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9758E" w14:textId="7EEA8BEA" w:rsidR="00815E9C" w:rsidRDefault="00703E16" w:rsidP="00902BA9">
      <w:pPr>
        <w:rPr>
          <w:rFonts w:ascii="Times New Roman" w:hAnsi="Times New Roman" w:cs="Times New Roman"/>
          <w:b/>
          <w:sz w:val="28"/>
          <w:szCs w:val="28"/>
        </w:rPr>
      </w:pPr>
      <w:r w:rsidRPr="00902BA9">
        <w:rPr>
          <w:rFonts w:ascii="Times New Roman" w:hAnsi="Times New Roman" w:cs="Times New Roman"/>
          <w:b/>
          <w:sz w:val="28"/>
          <w:szCs w:val="28"/>
        </w:rPr>
        <w:t>Instaurer le (dés)accord </w:t>
      </w:r>
      <w:r w:rsidR="00815E9C">
        <w:rPr>
          <w:rFonts w:ascii="Times New Roman" w:hAnsi="Times New Roman" w:cs="Times New Roman"/>
          <w:b/>
          <w:sz w:val="28"/>
          <w:szCs w:val="28"/>
        </w:rPr>
        <w:t>et le raccord</w:t>
      </w:r>
      <w:r w:rsidR="00AE765A">
        <w:rPr>
          <w:rFonts w:ascii="Times New Roman" w:hAnsi="Times New Roman" w:cs="Times New Roman"/>
          <w:b/>
          <w:sz w:val="28"/>
          <w:szCs w:val="28"/>
        </w:rPr>
        <w:t>.</w:t>
      </w:r>
      <w:r w:rsidR="00815E9C">
        <w:rPr>
          <w:rFonts w:ascii="Times New Roman" w:hAnsi="Times New Roman" w:cs="Times New Roman"/>
          <w:b/>
          <w:sz w:val="28"/>
          <w:szCs w:val="28"/>
        </w:rPr>
        <w:t xml:space="preserve"> </w:t>
      </w:r>
    </w:p>
    <w:p w14:paraId="55E43BD1" w14:textId="379C9767" w:rsidR="00703E16" w:rsidRDefault="00815E9C" w:rsidP="00902BA9">
      <w:pPr>
        <w:rPr>
          <w:rFonts w:ascii="Times New Roman" w:hAnsi="Times New Roman" w:cs="Times New Roman"/>
          <w:b/>
          <w:sz w:val="28"/>
          <w:szCs w:val="28"/>
        </w:rPr>
      </w:pPr>
      <w:r>
        <w:rPr>
          <w:rFonts w:ascii="Times New Roman" w:hAnsi="Times New Roman" w:cs="Times New Roman"/>
          <w:b/>
          <w:sz w:val="28"/>
          <w:szCs w:val="28"/>
        </w:rPr>
        <w:t>L</w:t>
      </w:r>
      <w:r w:rsidR="00703E16" w:rsidRPr="00902BA9">
        <w:rPr>
          <w:rFonts w:ascii="Times New Roman" w:hAnsi="Times New Roman" w:cs="Times New Roman"/>
          <w:b/>
          <w:sz w:val="28"/>
          <w:szCs w:val="28"/>
        </w:rPr>
        <w:t>a politesse comme fiction</w:t>
      </w:r>
    </w:p>
    <w:p w14:paraId="47758A0A" w14:textId="033D7EFF" w:rsidR="00815E9C" w:rsidRDefault="00815E9C" w:rsidP="00902BA9">
      <w:pPr>
        <w:rPr>
          <w:rFonts w:ascii="Times New Roman" w:hAnsi="Times New Roman" w:cs="Times New Roman"/>
          <w:b/>
          <w:sz w:val="28"/>
          <w:szCs w:val="28"/>
        </w:rPr>
      </w:pPr>
    </w:p>
    <w:p w14:paraId="693DBC8C" w14:textId="2CD6CE84" w:rsidR="00815E9C" w:rsidRPr="00815E9C" w:rsidRDefault="00815E9C" w:rsidP="00902BA9">
      <w:pPr>
        <w:rPr>
          <w:rFonts w:ascii="Times New Roman" w:hAnsi="Times New Roman" w:cs="Times New Roman"/>
        </w:rPr>
      </w:pPr>
      <w:r w:rsidRPr="00815E9C">
        <w:rPr>
          <w:rFonts w:ascii="Times New Roman" w:hAnsi="Times New Roman" w:cs="Times New Roman"/>
        </w:rPr>
        <w:t xml:space="preserve">Marion Colas-Blaise (Université du Luxembourg) </w:t>
      </w:r>
    </w:p>
    <w:p w14:paraId="2FD79EAA" w14:textId="77777777" w:rsidR="00902BA9" w:rsidRPr="00815E9C" w:rsidRDefault="00902BA9" w:rsidP="00902BA9">
      <w:pPr>
        <w:rPr>
          <w:rFonts w:ascii="Times New Roman" w:hAnsi="Times New Roman" w:cs="Times New Roman"/>
        </w:rPr>
      </w:pPr>
    </w:p>
    <w:p w14:paraId="7DEE9C26"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Les notions d’accord et de désaccord sont de celles qui appellent des éclairages théoriques mult</w:t>
      </w:r>
      <w:r w:rsidR="00902BA9" w:rsidRPr="00902BA9">
        <w:rPr>
          <w:sz w:val="22"/>
          <w:szCs w:val="22"/>
        </w:rPr>
        <w:t>i</w:t>
      </w:r>
      <w:r w:rsidRPr="00902BA9">
        <w:rPr>
          <w:sz w:val="22"/>
          <w:szCs w:val="22"/>
        </w:rPr>
        <w:t>ples. Ceux qui sont apportés par les analyses interactionnelles (</w:t>
      </w:r>
      <w:proofErr w:type="spellStart"/>
      <w:r w:rsidRPr="00902BA9">
        <w:rPr>
          <w:sz w:val="22"/>
          <w:szCs w:val="22"/>
        </w:rPr>
        <w:t>Kerbrat-Orecchioni</w:t>
      </w:r>
      <w:proofErr w:type="spellEnd"/>
      <w:r w:rsidRPr="00902BA9">
        <w:rPr>
          <w:sz w:val="22"/>
          <w:szCs w:val="22"/>
        </w:rPr>
        <w:t xml:space="preserve"> </w:t>
      </w:r>
      <w:r w:rsidR="00411660" w:rsidRPr="00902BA9">
        <w:rPr>
          <w:sz w:val="22"/>
          <w:szCs w:val="22"/>
        </w:rPr>
        <w:t>(</w:t>
      </w:r>
      <w:r w:rsidRPr="00902BA9">
        <w:rPr>
          <w:sz w:val="22"/>
          <w:szCs w:val="22"/>
        </w:rPr>
        <w:t>1992-1994, 2005, 201</w:t>
      </w:r>
      <w:r w:rsidR="007F556D">
        <w:rPr>
          <w:sz w:val="22"/>
          <w:szCs w:val="22"/>
        </w:rPr>
        <w:t>0</w:t>
      </w:r>
      <w:r w:rsidRPr="00902BA9">
        <w:rPr>
          <w:sz w:val="22"/>
          <w:szCs w:val="22"/>
        </w:rPr>
        <w:t>, 2016</w:t>
      </w:r>
      <w:r w:rsidR="00411660" w:rsidRPr="00902BA9">
        <w:rPr>
          <w:sz w:val="22"/>
          <w:szCs w:val="22"/>
        </w:rPr>
        <w:t xml:space="preserve">), </w:t>
      </w:r>
      <w:r w:rsidRPr="00902BA9">
        <w:rPr>
          <w:sz w:val="22"/>
          <w:szCs w:val="22"/>
        </w:rPr>
        <w:t> </w:t>
      </w:r>
      <w:proofErr w:type="spellStart"/>
      <w:r w:rsidR="00902BA9" w:rsidRPr="00902BA9">
        <w:rPr>
          <w:sz w:val="22"/>
          <w:szCs w:val="22"/>
        </w:rPr>
        <w:t>Bellemmouche</w:t>
      </w:r>
      <w:proofErr w:type="spellEnd"/>
      <w:r w:rsidR="00902BA9" w:rsidRPr="00902BA9">
        <w:rPr>
          <w:sz w:val="22"/>
          <w:szCs w:val="22"/>
        </w:rPr>
        <w:t xml:space="preserve"> </w:t>
      </w:r>
      <w:r w:rsidR="00902BA9" w:rsidRPr="00902BA9">
        <w:rPr>
          <w:i/>
          <w:sz w:val="22"/>
          <w:szCs w:val="22"/>
        </w:rPr>
        <w:t>et al</w:t>
      </w:r>
      <w:r w:rsidR="00902BA9" w:rsidRPr="00902BA9">
        <w:rPr>
          <w:sz w:val="22"/>
          <w:szCs w:val="22"/>
        </w:rPr>
        <w:t xml:space="preserve">. (2016), </w:t>
      </w:r>
      <w:proofErr w:type="spellStart"/>
      <w:r w:rsidR="00902BA9" w:rsidRPr="00902BA9">
        <w:rPr>
          <w:sz w:val="22"/>
          <w:szCs w:val="22"/>
        </w:rPr>
        <w:t>Doury</w:t>
      </w:r>
      <w:proofErr w:type="spellEnd"/>
      <w:r w:rsidR="00902BA9" w:rsidRPr="00902BA9">
        <w:rPr>
          <w:sz w:val="22"/>
          <w:szCs w:val="22"/>
        </w:rPr>
        <w:t xml:space="preserve"> (2016), </w:t>
      </w:r>
      <w:proofErr w:type="spellStart"/>
      <w:r w:rsidRPr="00902BA9">
        <w:rPr>
          <w:sz w:val="22"/>
          <w:szCs w:val="22"/>
        </w:rPr>
        <w:t>Doury</w:t>
      </w:r>
      <w:proofErr w:type="spellEnd"/>
      <w:r w:rsidRPr="00902BA9">
        <w:rPr>
          <w:sz w:val="22"/>
          <w:szCs w:val="22"/>
        </w:rPr>
        <w:t xml:space="preserve"> &amp; </w:t>
      </w:r>
      <w:proofErr w:type="spellStart"/>
      <w:r w:rsidRPr="00902BA9">
        <w:rPr>
          <w:sz w:val="22"/>
          <w:szCs w:val="22"/>
        </w:rPr>
        <w:t>Kerbrat-Orecchioni</w:t>
      </w:r>
      <w:proofErr w:type="spellEnd"/>
      <w:r w:rsidRPr="00902BA9">
        <w:rPr>
          <w:sz w:val="22"/>
          <w:szCs w:val="22"/>
        </w:rPr>
        <w:t xml:space="preserve"> </w:t>
      </w:r>
      <w:r w:rsidR="00411660" w:rsidRPr="00902BA9">
        <w:rPr>
          <w:sz w:val="22"/>
          <w:szCs w:val="22"/>
        </w:rPr>
        <w:t>(</w:t>
      </w:r>
      <w:r w:rsidRPr="00902BA9">
        <w:rPr>
          <w:sz w:val="22"/>
          <w:szCs w:val="22"/>
        </w:rPr>
        <w:t>2011</w:t>
      </w:r>
      <w:r w:rsidR="00411660" w:rsidRPr="00902BA9">
        <w:rPr>
          <w:sz w:val="22"/>
          <w:szCs w:val="22"/>
        </w:rPr>
        <w:t xml:space="preserve">), </w:t>
      </w:r>
      <w:proofErr w:type="spellStart"/>
      <w:r w:rsidRPr="00902BA9">
        <w:rPr>
          <w:sz w:val="22"/>
          <w:szCs w:val="22"/>
        </w:rPr>
        <w:t>Sandré &amp;</w:t>
      </w:r>
      <w:proofErr w:type="spellEnd"/>
      <w:r w:rsidRPr="00902BA9">
        <w:rPr>
          <w:sz w:val="22"/>
          <w:szCs w:val="22"/>
        </w:rPr>
        <w:t xml:space="preserve"> Richard </w:t>
      </w:r>
      <w:r w:rsidR="00411660" w:rsidRPr="00902BA9">
        <w:rPr>
          <w:sz w:val="22"/>
          <w:szCs w:val="22"/>
        </w:rPr>
        <w:t>(</w:t>
      </w:r>
      <w:r w:rsidRPr="00902BA9">
        <w:rPr>
          <w:sz w:val="22"/>
          <w:szCs w:val="22"/>
        </w:rPr>
        <w:t>2014</w:t>
      </w:r>
      <w:r w:rsidR="00411660" w:rsidRPr="00902BA9">
        <w:rPr>
          <w:sz w:val="22"/>
          <w:szCs w:val="22"/>
        </w:rPr>
        <w:t xml:space="preserve">)…) </w:t>
      </w:r>
      <w:r w:rsidRPr="00902BA9">
        <w:rPr>
          <w:sz w:val="22"/>
          <w:szCs w:val="22"/>
        </w:rPr>
        <w:t xml:space="preserve">et </w:t>
      </w:r>
      <w:proofErr w:type="spellStart"/>
      <w:r w:rsidRPr="00902BA9">
        <w:rPr>
          <w:sz w:val="22"/>
          <w:szCs w:val="22"/>
        </w:rPr>
        <w:t>médiationnelles</w:t>
      </w:r>
      <w:proofErr w:type="spellEnd"/>
      <w:r w:rsidRPr="00902BA9">
        <w:rPr>
          <w:sz w:val="22"/>
          <w:szCs w:val="22"/>
        </w:rPr>
        <w:t xml:space="preserve"> (</w:t>
      </w:r>
      <w:proofErr w:type="spellStart"/>
      <w:r w:rsidRPr="00902BA9">
        <w:rPr>
          <w:sz w:val="22"/>
          <w:szCs w:val="22"/>
        </w:rPr>
        <w:t>Delamotte</w:t>
      </w:r>
      <w:proofErr w:type="spellEnd"/>
      <w:r w:rsidRPr="00902BA9">
        <w:rPr>
          <w:sz w:val="22"/>
          <w:szCs w:val="22"/>
        </w:rPr>
        <w:t xml:space="preserve">-Legrand 2004), par les études d’argumentation ou encore par la théorie du point de vue développée par Alain </w:t>
      </w:r>
      <w:proofErr w:type="spellStart"/>
      <w:r w:rsidRPr="00902BA9">
        <w:rPr>
          <w:sz w:val="22"/>
          <w:szCs w:val="22"/>
        </w:rPr>
        <w:t>Rabatel</w:t>
      </w:r>
      <w:proofErr w:type="spellEnd"/>
      <w:r w:rsidRPr="00902BA9">
        <w:rPr>
          <w:sz w:val="22"/>
          <w:szCs w:val="22"/>
        </w:rPr>
        <w:t xml:space="preserve"> &amp; </w:t>
      </w:r>
      <w:proofErr w:type="spellStart"/>
      <w:r w:rsidR="00E14236">
        <w:rPr>
          <w:sz w:val="22"/>
          <w:szCs w:val="22"/>
        </w:rPr>
        <w:t>Solveig</w:t>
      </w:r>
      <w:proofErr w:type="spellEnd"/>
      <w:r w:rsidR="00E14236">
        <w:rPr>
          <w:sz w:val="22"/>
          <w:szCs w:val="22"/>
        </w:rPr>
        <w:t xml:space="preserve"> </w:t>
      </w:r>
      <w:proofErr w:type="spellStart"/>
      <w:r w:rsidRPr="00902BA9">
        <w:rPr>
          <w:sz w:val="22"/>
          <w:szCs w:val="22"/>
        </w:rPr>
        <w:t>Lepoire</w:t>
      </w:r>
      <w:proofErr w:type="spellEnd"/>
      <w:r w:rsidRPr="00902BA9">
        <w:rPr>
          <w:sz w:val="22"/>
          <w:szCs w:val="22"/>
        </w:rPr>
        <w:t xml:space="preserve"> Duc </w:t>
      </w:r>
      <w:r w:rsidR="00E14236">
        <w:rPr>
          <w:sz w:val="22"/>
          <w:szCs w:val="22"/>
        </w:rPr>
        <w:t>(</w:t>
      </w:r>
      <w:r w:rsidRPr="00902BA9">
        <w:rPr>
          <w:sz w:val="22"/>
          <w:szCs w:val="22"/>
        </w:rPr>
        <w:t xml:space="preserve">2005). À cela s’ajoute tout un pan de recherches qui s’inscrivent dans la tradition philosophique ou </w:t>
      </w:r>
      <w:proofErr w:type="spellStart"/>
      <w:r w:rsidRPr="00902BA9">
        <w:rPr>
          <w:sz w:val="22"/>
          <w:szCs w:val="22"/>
        </w:rPr>
        <w:t>rhétorico</w:t>
      </w:r>
      <w:proofErr w:type="spellEnd"/>
      <w:r w:rsidRPr="00902BA9">
        <w:rPr>
          <w:sz w:val="22"/>
          <w:szCs w:val="22"/>
        </w:rPr>
        <w:t xml:space="preserve">-philosophique, au moins depuis Aristote jusqu’à </w:t>
      </w:r>
      <w:proofErr w:type="spellStart"/>
      <w:r w:rsidRPr="00902BA9">
        <w:rPr>
          <w:sz w:val="22"/>
          <w:szCs w:val="22"/>
        </w:rPr>
        <w:t>Perelman</w:t>
      </w:r>
      <w:proofErr w:type="spellEnd"/>
      <w:r w:rsidRPr="00902BA9">
        <w:rPr>
          <w:sz w:val="22"/>
          <w:szCs w:val="22"/>
        </w:rPr>
        <w:t xml:space="preserve">, ou encore </w:t>
      </w:r>
      <w:r w:rsidR="00411660" w:rsidRPr="00902BA9">
        <w:rPr>
          <w:sz w:val="22"/>
          <w:szCs w:val="22"/>
        </w:rPr>
        <w:t xml:space="preserve">jusqu’à </w:t>
      </w:r>
      <w:r w:rsidRPr="00902BA9">
        <w:rPr>
          <w:sz w:val="22"/>
          <w:szCs w:val="22"/>
        </w:rPr>
        <w:t>Habermas</w:t>
      </w:r>
      <w:r w:rsidR="00411660" w:rsidRPr="00902BA9">
        <w:rPr>
          <w:sz w:val="22"/>
          <w:szCs w:val="22"/>
        </w:rPr>
        <w:t xml:space="preserve"> qui</w:t>
      </w:r>
      <w:r w:rsidRPr="00902BA9">
        <w:rPr>
          <w:sz w:val="22"/>
          <w:szCs w:val="22"/>
        </w:rPr>
        <w:t xml:space="preserve">, dans le domaine de la philosophie politique, promeut la notion d’agir communicationnel, en passant par la </w:t>
      </w:r>
      <w:proofErr w:type="spellStart"/>
      <w:r w:rsidRPr="00902BA9">
        <w:rPr>
          <w:i/>
          <w:sz w:val="22"/>
          <w:szCs w:val="22"/>
        </w:rPr>
        <w:t>disputatio</w:t>
      </w:r>
      <w:proofErr w:type="spellEnd"/>
      <w:r w:rsidRPr="00902BA9">
        <w:rPr>
          <w:sz w:val="22"/>
          <w:szCs w:val="22"/>
        </w:rPr>
        <w:t xml:space="preserve"> médiévale. Mais la sémiotique </w:t>
      </w:r>
      <w:proofErr w:type="spellStart"/>
      <w:r w:rsidRPr="00902BA9">
        <w:rPr>
          <w:sz w:val="22"/>
          <w:szCs w:val="22"/>
        </w:rPr>
        <w:t>greimassienne et postgreimassienne</w:t>
      </w:r>
      <w:proofErr w:type="spellEnd"/>
      <w:r w:rsidRPr="00902BA9">
        <w:rPr>
          <w:sz w:val="22"/>
          <w:szCs w:val="22"/>
        </w:rPr>
        <w:t xml:space="preserve"> n’est pas en reste, qu’il s’agisse de la sémiotique des pratiques (</w:t>
      </w:r>
      <w:proofErr w:type="spellStart"/>
      <w:r w:rsidRPr="00902BA9">
        <w:rPr>
          <w:sz w:val="22"/>
          <w:szCs w:val="22"/>
        </w:rPr>
        <w:t>Fontanille</w:t>
      </w:r>
      <w:proofErr w:type="spellEnd"/>
      <w:r w:rsidRPr="00902BA9">
        <w:rPr>
          <w:sz w:val="22"/>
          <w:szCs w:val="22"/>
        </w:rPr>
        <w:t xml:space="preserve"> 2008), de la sémiotique de l’interaction et de l’ajustement (Landowski </w:t>
      </w:r>
      <w:r w:rsidR="00902BA9" w:rsidRPr="00902BA9">
        <w:rPr>
          <w:sz w:val="22"/>
          <w:szCs w:val="22"/>
        </w:rPr>
        <w:t xml:space="preserve">1989, </w:t>
      </w:r>
      <w:r w:rsidRPr="00902BA9">
        <w:rPr>
          <w:sz w:val="22"/>
          <w:szCs w:val="22"/>
        </w:rPr>
        <w:t xml:space="preserve">1998, 2006) ou de la sémiotique </w:t>
      </w:r>
      <w:proofErr w:type="spellStart"/>
      <w:r w:rsidRPr="00902BA9">
        <w:rPr>
          <w:sz w:val="22"/>
          <w:szCs w:val="22"/>
        </w:rPr>
        <w:t>tensive</w:t>
      </w:r>
      <w:proofErr w:type="spellEnd"/>
      <w:r w:rsidRPr="00902BA9">
        <w:rPr>
          <w:sz w:val="22"/>
          <w:szCs w:val="22"/>
        </w:rPr>
        <w:t xml:space="preserve"> (</w:t>
      </w:r>
      <w:proofErr w:type="spellStart"/>
      <w:r w:rsidRPr="00902BA9">
        <w:rPr>
          <w:sz w:val="22"/>
          <w:szCs w:val="22"/>
        </w:rPr>
        <w:t>Zilberberg</w:t>
      </w:r>
      <w:proofErr w:type="spellEnd"/>
      <w:r w:rsidRPr="00902BA9">
        <w:rPr>
          <w:sz w:val="22"/>
          <w:szCs w:val="22"/>
        </w:rPr>
        <w:t xml:space="preserve"> 2015). </w:t>
      </w:r>
    </w:p>
    <w:p w14:paraId="45E94714" w14:textId="0D691247" w:rsidR="00703E16" w:rsidRDefault="00411660" w:rsidP="00902BA9">
      <w:pPr>
        <w:pStyle w:val="NormalWeb"/>
        <w:spacing w:before="0" w:beforeAutospacing="0" w:after="0" w:afterAutospacing="0"/>
        <w:jc w:val="both"/>
        <w:rPr>
          <w:sz w:val="22"/>
          <w:szCs w:val="22"/>
        </w:rPr>
      </w:pPr>
      <w:r w:rsidRPr="00902BA9">
        <w:rPr>
          <w:sz w:val="22"/>
          <w:szCs w:val="22"/>
        </w:rPr>
        <w:t xml:space="preserve">Notre </w:t>
      </w:r>
      <w:r w:rsidR="00703E16" w:rsidRPr="00902BA9">
        <w:rPr>
          <w:sz w:val="22"/>
          <w:szCs w:val="22"/>
        </w:rPr>
        <w:t xml:space="preserve">réflexion se situera au confluent de ces approches, en privilégiant la perspective de la dynamique discursive et de ses fondements sémiotiques. </w:t>
      </w:r>
      <w:r w:rsidRPr="00902BA9">
        <w:rPr>
          <w:sz w:val="22"/>
          <w:szCs w:val="22"/>
        </w:rPr>
        <w:t>L’</w:t>
      </w:r>
      <w:r w:rsidR="00703E16" w:rsidRPr="00902BA9">
        <w:rPr>
          <w:sz w:val="22"/>
          <w:szCs w:val="22"/>
        </w:rPr>
        <w:t xml:space="preserve">attention </w:t>
      </w:r>
      <w:r w:rsidRPr="00902BA9">
        <w:rPr>
          <w:sz w:val="22"/>
          <w:szCs w:val="22"/>
        </w:rPr>
        <w:t xml:space="preserve">sera focalisée </w:t>
      </w:r>
      <w:r w:rsidR="00703E16" w:rsidRPr="00902BA9">
        <w:rPr>
          <w:sz w:val="22"/>
          <w:szCs w:val="22"/>
        </w:rPr>
        <w:t>sur les enchaînements accord &gt; désaccord et désaccord &gt; accord</w:t>
      </w:r>
      <w:r w:rsidRPr="00902BA9">
        <w:rPr>
          <w:sz w:val="22"/>
          <w:szCs w:val="22"/>
        </w:rPr>
        <w:t xml:space="preserve"> ainsi que sur les</w:t>
      </w:r>
      <w:r w:rsidR="00703E16" w:rsidRPr="00902BA9">
        <w:rPr>
          <w:sz w:val="22"/>
          <w:szCs w:val="22"/>
        </w:rPr>
        <w:t xml:space="preserve"> logiques </w:t>
      </w:r>
      <w:proofErr w:type="spellStart"/>
      <w:r w:rsidR="00703E16" w:rsidRPr="00902BA9">
        <w:rPr>
          <w:sz w:val="22"/>
          <w:szCs w:val="22"/>
        </w:rPr>
        <w:t>tensives</w:t>
      </w:r>
      <w:proofErr w:type="spellEnd"/>
      <w:r w:rsidR="00703E16" w:rsidRPr="00902BA9">
        <w:rPr>
          <w:sz w:val="22"/>
          <w:szCs w:val="22"/>
        </w:rPr>
        <w:t xml:space="preserve">, rythmiques, grammaticales mises en œuvre dans les deux cas : </w:t>
      </w:r>
      <w:r w:rsidRPr="00902BA9">
        <w:rPr>
          <w:sz w:val="22"/>
          <w:szCs w:val="22"/>
        </w:rPr>
        <w:t xml:space="preserve">sur </w:t>
      </w:r>
      <w:r w:rsidR="00703E16" w:rsidRPr="00902BA9">
        <w:rPr>
          <w:sz w:val="22"/>
          <w:szCs w:val="22"/>
        </w:rPr>
        <w:t xml:space="preserve">l’intensification et </w:t>
      </w:r>
      <w:r w:rsidRPr="00902BA9">
        <w:rPr>
          <w:sz w:val="22"/>
          <w:szCs w:val="22"/>
        </w:rPr>
        <w:t xml:space="preserve">sur </w:t>
      </w:r>
      <w:r w:rsidR="00703E16" w:rsidRPr="00902BA9">
        <w:rPr>
          <w:sz w:val="22"/>
          <w:szCs w:val="22"/>
        </w:rPr>
        <w:t xml:space="preserve">l’impact de la rupture, mais aussi </w:t>
      </w:r>
      <w:r w:rsidRPr="00902BA9">
        <w:rPr>
          <w:sz w:val="22"/>
          <w:szCs w:val="22"/>
        </w:rPr>
        <w:t>sur le</w:t>
      </w:r>
      <w:r w:rsidR="00703E16" w:rsidRPr="00902BA9">
        <w:rPr>
          <w:sz w:val="22"/>
          <w:szCs w:val="22"/>
        </w:rPr>
        <w:t xml:space="preserve"> </w:t>
      </w:r>
      <w:r w:rsidR="00703E16" w:rsidRPr="00902BA9">
        <w:rPr>
          <w:i/>
          <w:sz w:val="22"/>
          <w:szCs w:val="22"/>
        </w:rPr>
        <w:t>raccord</w:t>
      </w:r>
      <w:r w:rsidR="00703E16" w:rsidRPr="00902BA9">
        <w:rPr>
          <w:sz w:val="22"/>
          <w:szCs w:val="22"/>
        </w:rPr>
        <w:t xml:space="preserve"> qui alimente la dynamique discursive. Il ne s’agit pas d’ériger l’accord en valeur suprême – et </w:t>
      </w:r>
      <w:r w:rsidRPr="00902BA9">
        <w:rPr>
          <w:sz w:val="22"/>
          <w:szCs w:val="22"/>
        </w:rPr>
        <w:t>nous prenons</w:t>
      </w:r>
      <w:r w:rsidR="00703E16" w:rsidRPr="00902BA9">
        <w:rPr>
          <w:sz w:val="22"/>
          <w:szCs w:val="22"/>
        </w:rPr>
        <w:t xml:space="preserve"> le contre-pied des recherches anglo-saxonnes qui valorisent une forme apaisée de l’interaction et </w:t>
      </w:r>
      <w:r w:rsidR="007F556D">
        <w:rPr>
          <w:sz w:val="22"/>
          <w:szCs w:val="22"/>
        </w:rPr>
        <w:t xml:space="preserve">de </w:t>
      </w:r>
      <w:r w:rsidR="00703E16" w:rsidRPr="00902BA9">
        <w:rPr>
          <w:sz w:val="22"/>
          <w:szCs w:val="22"/>
        </w:rPr>
        <w:t xml:space="preserve">la coopération, dans le sillage par exemple de </w:t>
      </w:r>
      <w:proofErr w:type="spellStart"/>
      <w:r w:rsidR="00703E16" w:rsidRPr="00902BA9">
        <w:rPr>
          <w:sz w:val="22"/>
          <w:szCs w:val="22"/>
        </w:rPr>
        <w:t>Grice</w:t>
      </w:r>
      <w:proofErr w:type="spellEnd"/>
      <w:r w:rsidR="00703E16" w:rsidRPr="00902BA9">
        <w:rPr>
          <w:sz w:val="22"/>
          <w:szCs w:val="22"/>
        </w:rPr>
        <w:t xml:space="preserve"> (1975) et de ses maximes, </w:t>
      </w:r>
      <w:r w:rsidRPr="00902BA9">
        <w:rPr>
          <w:sz w:val="22"/>
          <w:szCs w:val="22"/>
        </w:rPr>
        <w:t>ou</w:t>
      </w:r>
      <w:r w:rsidR="00703E16" w:rsidRPr="00902BA9">
        <w:rPr>
          <w:sz w:val="22"/>
          <w:szCs w:val="22"/>
        </w:rPr>
        <w:t xml:space="preserve"> des courants philosophiques, en particulier de philosophie politique, qui font de la compréhension mutuelle le fondement d’un agir en commun. Il ne s’agit pas davantage d’insister sur les vertus créatrices de la seule éristique. Le rôle de « moteur » du discours, selon le mot de Catherine </w:t>
      </w:r>
      <w:proofErr w:type="spellStart"/>
      <w:r w:rsidR="00703E16" w:rsidRPr="00902BA9">
        <w:rPr>
          <w:sz w:val="22"/>
          <w:szCs w:val="22"/>
        </w:rPr>
        <w:t>Kerbrat-Orcchioni</w:t>
      </w:r>
      <w:proofErr w:type="spellEnd"/>
      <w:r w:rsidR="00703E16" w:rsidRPr="00902BA9">
        <w:rPr>
          <w:sz w:val="22"/>
          <w:szCs w:val="22"/>
        </w:rPr>
        <w:t xml:space="preserve">, n’est pas réservé au désaccord, pour autant que l’accord et le désaccord sont transitifs et embrayent sur une suite. Pour le dire avec </w:t>
      </w:r>
      <w:proofErr w:type="spellStart"/>
      <w:r w:rsidR="00703E16" w:rsidRPr="00902BA9">
        <w:rPr>
          <w:sz w:val="22"/>
          <w:szCs w:val="22"/>
        </w:rPr>
        <w:t>Zilberberg</w:t>
      </w:r>
      <w:proofErr w:type="spellEnd"/>
      <w:r w:rsidR="00703E16" w:rsidRPr="00902BA9">
        <w:rPr>
          <w:sz w:val="22"/>
          <w:szCs w:val="22"/>
        </w:rPr>
        <w:t xml:space="preserve"> (2015) : le désaccord, l’</w:t>
      </w:r>
      <w:proofErr w:type="spellStart"/>
      <w:r w:rsidR="00703E16" w:rsidRPr="00902BA9">
        <w:rPr>
          <w:sz w:val="22"/>
          <w:szCs w:val="22"/>
        </w:rPr>
        <w:t>antagonisation</w:t>
      </w:r>
      <w:proofErr w:type="spellEnd"/>
      <w:r w:rsidR="00703E16" w:rsidRPr="00902BA9">
        <w:rPr>
          <w:sz w:val="22"/>
          <w:szCs w:val="22"/>
        </w:rPr>
        <w:t xml:space="preserve"> sont rendues possibles par l’accord ; la pacification, </w:t>
      </w:r>
      <w:r w:rsidRPr="00902BA9">
        <w:rPr>
          <w:sz w:val="22"/>
          <w:szCs w:val="22"/>
        </w:rPr>
        <w:t>ajouterons-nous,</w:t>
      </w:r>
      <w:r w:rsidR="00703E16" w:rsidRPr="00902BA9">
        <w:rPr>
          <w:sz w:val="22"/>
          <w:szCs w:val="22"/>
        </w:rPr>
        <w:t xml:space="preserve"> est préparée par le désaccord.</w:t>
      </w:r>
    </w:p>
    <w:p w14:paraId="12EEE8B1" w14:textId="532FB75E" w:rsidR="00815E9C" w:rsidRPr="00902BA9" w:rsidRDefault="00815E9C" w:rsidP="00902BA9">
      <w:pPr>
        <w:pStyle w:val="NormalWeb"/>
        <w:spacing w:before="0" w:beforeAutospacing="0" w:after="0" w:afterAutospacing="0"/>
        <w:jc w:val="both"/>
        <w:rPr>
          <w:sz w:val="22"/>
          <w:szCs w:val="22"/>
        </w:rPr>
      </w:pPr>
      <w:r>
        <w:rPr>
          <w:sz w:val="22"/>
          <w:szCs w:val="22"/>
        </w:rPr>
        <w:t xml:space="preserve">Nous nous interrogerons également sur le rôle joué par la politesse et l’impolitesse : en quoi peuvent-elle faciliter ou empêcher – contrarier – les enchaînements accord &lt; désaccord et désaccord &lt; accord ? </w:t>
      </w:r>
    </w:p>
    <w:p w14:paraId="2158AC0D" w14:textId="64648260" w:rsidR="00902BA9" w:rsidRDefault="00703E16" w:rsidP="00902BA9">
      <w:pPr>
        <w:pStyle w:val="NormalWeb"/>
        <w:spacing w:before="0" w:beforeAutospacing="0" w:after="0" w:afterAutospacing="0"/>
        <w:jc w:val="both"/>
        <w:rPr>
          <w:sz w:val="22"/>
          <w:szCs w:val="22"/>
        </w:rPr>
      </w:pPr>
      <w:r w:rsidRPr="00902BA9">
        <w:rPr>
          <w:sz w:val="22"/>
          <w:szCs w:val="22"/>
        </w:rPr>
        <w:t>Quel</w:t>
      </w:r>
      <w:r w:rsidR="00AE765A">
        <w:rPr>
          <w:sz w:val="22"/>
          <w:szCs w:val="22"/>
        </w:rPr>
        <w:t>s</w:t>
      </w:r>
      <w:r w:rsidRPr="00902BA9">
        <w:rPr>
          <w:sz w:val="22"/>
          <w:szCs w:val="22"/>
        </w:rPr>
        <w:t xml:space="preserve"> </w:t>
      </w:r>
      <w:r w:rsidR="00AE765A">
        <w:rPr>
          <w:sz w:val="22"/>
          <w:szCs w:val="22"/>
        </w:rPr>
        <w:t xml:space="preserve">sont alors les enjeux </w:t>
      </w:r>
      <w:r w:rsidRPr="00902BA9">
        <w:rPr>
          <w:sz w:val="22"/>
          <w:szCs w:val="22"/>
        </w:rPr>
        <w:t xml:space="preserve">de cette réflexion ?  </w:t>
      </w:r>
      <w:r w:rsidR="00411660" w:rsidRPr="00902BA9">
        <w:rPr>
          <w:sz w:val="22"/>
          <w:szCs w:val="22"/>
        </w:rPr>
        <w:t>Les</w:t>
      </w:r>
      <w:r w:rsidRPr="00902BA9">
        <w:rPr>
          <w:sz w:val="22"/>
          <w:szCs w:val="22"/>
        </w:rPr>
        <w:t xml:space="preserve"> hypothèses liminaires sont au nombre de trois : </w:t>
      </w:r>
    </w:p>
    <w:p w14:paraId="61CD23C5" w14:textId="77777777" w:rsidR="00902BA9" w:rsidRDefault="00703E16" w:rsidP="00902BA9">
      <w:pPr>
        <w:pStyle w:val="NormalWeb"/>
        <w:numPr>
          <w:ilvl w:val="0"/>
          <w:numId w:val="1"/>
        </w:numPr>
        <w:spacing w:before="0" w:beforeAutospacing="0" w:after="0" w:afterAutospacing="0"/>
        <w:jc w:val="both"/>
        <w:rPr>
          <w:sz w:val="22"/>
          <w:szCs w:val="22"/>
        </w:rPr>
      </w:pPr>
      <w:r w:rsidRPr="00902BA9">
        <w:rPr>
          <w:sz w:val="22"/>
          <w:szCs w:val="22"/>
        </w:rPr>
        <w:t xml:space="preserve">les tensions ne sont pas le fait du seul désaccord. Parcourant la trajectoire qui mène de la ressemblance à la dissemblance, et inversement, il est avantageux de mettre en avant l’interstice entre l’accord et le désaccord, la différence propice, les potentialités de l’écart, le tournant, le coefficient de la rupture créatrice, comme moment d’intensification, selon une logique que Claude </w:t>
      </w:r>
      <w:proofErr w:type="spellStart"/>
      <w:r w:rsidRPr="00902BA9">
        <w:rPr>
          <w:sz w:val="22"/>
          <w:szCs w:val="22"/>
        </w:rPr>
        <w:t>Zilberberg</w:t>
      </w:r>
      <w:proofErr w:type="spellEnd"/>
      <w:r w:rsidRPr="00902BA9">
        <w:rPr>
          <w:sz w:val="22"/>
          <w:szCs w:val="22"/>
        </w:rPr>
        <w:t xml:space="preserve"> dit concessive : le désaccord malgré l’accord, mais aussi l’inverse</w:t>
      </w:r>
      <w:r w:rsidR="00411660" w:rsidRPr="00902BA9">
        <w:rPr>
          <w:sz w:val="22"/>
          <w:szCs w:val="22"/>
        </w:rPr>
        <w:t xml:space="preserve"> ; </w:t>
      </w:r>
    </w:p>
    <w:p w14:paraId="15E22D7C" w14:textId="77777777" w:rsidR="00902BA9" w:rsidRDefault="00703E16" w:rsidP="00902BA9">
      <w:pPr>
        <w:pStyle w:val="NormalWeb"/>
        <w:numPr>
          <w:ilvl w:val="0"/>
          <w:numId w:val="1"/>
        </w:numPr>
        <w:spacing w:before="0" w:beforeAutospacing="0" w:after="0" w:afterAutospacing="0"/>
        <w:jc w:val="both"/>
        <w:rPr>
          <w:sz w:val="22"/>
          <w:szCs w:val="22"/>
        </w:rPr>
      </w:pPr>
      <w:r w:rsidRPr="00902BA9">
        <w:rPr>
          <w:sz w:val="22"/>
          <w:szCs w:val="22"/>
        </w:rPr>
        <w:t>sous des conditions à préciser, l’accord peut endosser les mêmes fonctions que le désaccord</w:t>
      </w:r>
      <w:r w:rsidR="00411660" w:rsidRPr="00902BA9">
        <w:rPr>
          <w:sz w:val="22"/>
          <w:szCs w:val="22"/>
        </w:rPr>
        <w:t xml:space="preserve"> : </w:t>
      </w:r>
      <w:r w:rsidRPr="00902BA9">
        <w:rPr>
          <w:sz w:val="22"/>
          <w:szCs w:val="22"/>
        </w:rPr>
        <w:t>une fonction persuasive (convaincre l’opposant), coordinatrice (construction d’une communication « disruptive » par le biais d’un processus codifié), intégrat</w:t>
      </w:r>
      <w:r w:rsidR="0065424B">
        <w:rPr>
          <w:sz w:val="22"/>
          <w:szCs w:val="22"/>
        </w:rPr>
        <w:t>ive</w:t>
      </w:r>
      <w:r w:rsidRPr="00902BA9">
        <w:rPr>
          <w:sz w:val="22"/>
          <w:szCs w:val="22"/>
        </w:rPr>
        <w:t xml:space="preserve"> et transformat</w:t>
      </w:r>
      <w:r w:rsidR="0065424B">
        <w:rPr>
          <w:sz w:val="22"/>
          <w:szCs w:val="22"/>
        </w:rPr>
        <w:t>rice</w:t>
      </w:r>
      <w:r w:rsidRPr="00902BA9">
        <w:rPr>
          <w:sz w:val="22"/>
          <w:szCs w:val="22"/>
        </w:rPr>
        <w:t xml:space="preserve"> (fonction d’unification des groupes), politique (construction d’un « nous » face à un « ils ») et, enfin, expressive (construction d’une image de soi différenciatrice)</w:t>
      </w:r>
      <w:r w:rsidR="00411660" w:rsidRPr="00902BA9">
        <w:rPr>
          <w:sz w:val="22"/>
          <w:szCs w:val="22"/>
        </w:rPr>
        <w:t xml:space="preserve"> (</w:t>
      </w:r>
      <w:proofErr w:type="spellStart"/>
      <w:r w:rsidR="00411660" w:rsidRPr="00902BA9">
        <w:rPr>
          <w:sz w:val="22"/>
          <w:szCs w:val="22"/>
        </w:rPr>
        <w:t>Ravat</w:t>
      </w:r>
      <w:proofErr w:type="spellEnd"/>
      <w:r w:rsidR="00411660" w:rsidRPr="00902BA9">
        <w:rPr>
          <w:sz w:val="22"/>
          <w:szCs w:val="22"/>
        </w:rPr>
        <w:t xml:space="preserve"> &amp; Wagener 2014)</w:t>
      </w:r>
      <w:r w:rsidRPr="00902BA9">
        <w:rPr>
          <w:sz w:val="22"/>
          <w:szCs w:val="22"/>
        </w:rPr>
        <w:t xml:space="preserve">. Le défi consiste alors à rendre compte des modalités (prosodiques, rythmiques, syntaxiques, interactionnelles, </w:t>
      </w:r>
      <w:proofErr w:type="spellStart"/>
      <w:r w:rsidRPr="00902BA9">
        <w:rPr>
          <w:sz w:val="22"/>
          <w:szCs w:val="22"/>
        </w:rPr>
        <w:t>tensives</w:t>
      </w:r>
      <w:proofErr w:type="spellEnd"/>
      <w:r w:rsidRPr="00902BA9">
        <w:rPr>
          <w:sz w:val="22"/>
          <w:szCs w:val="22"/>
        </w:rPr>
        <w:t>…) qui sont propres aux</w:t>
      </w:r>
      <w:r w:rsidR="0065424B">
        <w:rPr>
          <w:sz w:val="22"/>
          <w:szCs w:val="22"/>
        </w:rPr>
        <w:t xml:space="preserve"> </w:t>
      </w:r>
      <w:r w:rsidRPr="00902BA9">
        <w:rPr>
          <w:sz w:val="22"/>
          <w:szCs w:val="22"/>
        </w:rPr>
        <w:t>différents enchaînements</w:t>
      </w:r>
      <w:r w:rsidR="00411660" w:rsidRPr="00902BA9">
        <w:rPr>
          <w:sz w:val="22"/>
          <w:szCs w:val="22"/>
        </w:rPr>
        <w:t xml:space="preserve"> ; </w:t>
      </w:r>
    </w:p>
    <w:p w14:paraId="20F7BD9F" w14:textId="77777777" w:rsidR="00703E16" w:rsidRPr="00902BA9" w:rsidRDefault="00703E16" w:rsidP="00902BA9">
      <w:pPr>
        <w:pStyle w:val="NormalWeb"/>
        <w:numPr>
          <w:ilvl w:val="0"/>
          <w:numId w:val="1"/>
        </w:numPr>
        <w:spacing w:before="0" w:beforeAutospacing="0" w:after="0" w:afterAutospacing="0"/>
        <w:jc w:val="both"/>
        <w:rPr>
          <w:sz w:val="22"/>
          <w:szCs w:val="22"/>
        </w:rPr>
      </w:pPr>
      <w:r w:rsidRPr="00902BA9">
        <w:rPr>
          <w:sz w:val="22"/>
          <w:szCs w:val="22"/>
        </w:rPr>
        <w:t xml:space="preserve">plus l’accord et le désaccord sont « purs », c’est-à-dire constituent les positions polaires d’un continuum, et plus les enchaînements sont risqués ; plus ils sont composites et complexes, et plus les passages sont balisés, les raccords obéissant à une grammaire qu’il est possible de décrire. Le raccord est facilité (optimisé) par les marques de politesse voire, dans certains cas, d’impolitesse. </w:t>
      </w:r>
    </w:p>
    <w:p w14:paraId="5B3252DA"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Prenant appui sur des exemples empruntés aux débats d’entre-les-deux-tours des présidentielles françaises, </w:t>
      </w:r>
      <w:r w:rsidR="00411660" w:rsidRPr="00902BA9">
        <w:rPr>
          <w:sz w:val="22"/>
          <w:szCs w:val="22"/>
        </w:rPr>
        <w:t>nous</w:t>
      </w:r>
      <w:r w:rsidRPr="00902BA9">
        <w:rPr>
          <w:sz w:val="22"/>
          <w:szCs w:val="22"/>
        </w:rPr>
        <w:t xml:space="preserve"> scruter</w:t>
      </w:r>
      <w:r w:rsidR="00411660" w:rsidRPr="00902BA9">
        <w:rPr>
          <w:sz w:val="22"/>
          <w:szCs w:val="22"/>
        </w:rPr>
        <w:t>ons</w:t>
      </w:r>
      <w:r w:rsidRPr="00902BA9">
        <w:rPr>
          <w:sz w:val="22"/>
          <w:szCs w:val="22"/>
        </w:rPr>
        <w:t xml:space="preserve"> les conditions de possibilité, les facteurs d’optimisation et, plus généralement, les formes que </w:t>
      </w:r>
      <w:r w:rsidR="0065424B">
        <w:rPr>
          <w:sz w:val="22"/>
          <w:szCs w:val="22"/>
        </w:rPr>
        <w:t>prennent l’accord, le désaccord et</w:t>
      </w:r>
      <w:r w:rsidRPr="00902BA9">
        <w:rPr>
          <w:sz w:val="22"/>
          <w:szCs w:val="22"/>
        </w:rPr>
        <w:t xml:space="preserve"> le raccor</w:t>
      </w:r>
      <w:r w:rsidR="00411660" w:rsidRPr="00902BA9">
        <w:rPr>
          <w:sz w:val="22"/>
          <w:szCs w:val="22"/>
        </w:rPr>
        <w:t>d. Le</w:t>
      </w:r>
      <w:r w:rsidRPr="00902BA9">
        <w:rPr>
          <w:sz w:val="22"/>
          <w:szCs w:val="22"/>
        </w:rPr>
        <w:t xml:space="preserve"> propos </w:t>
      </w:r>
      <w:r w:rsidR="00411660" w:rsidRPr="00902BA9">
        <w:rPr>
          <w:sz w:val="22"/>
          <w:szCs w:val="22"/>
        </w:rPr>
        <w:t xml:space="preserve">sera décliné </w:t>
      </w:r>
      <w:r w:rsidRPr="00902BA9">
        <w:rPr>
          <w:sz w:val="22"/>
          <w:szCs w:val="22"/>
        </w:rPr>
        <w:t xml:space="preserve">en trois temps. </w:t>
      </w:r>
    </w:p>
    <w:p w14:paraId="34A16A16"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lastRenderedPageBreak/>
        <w:t xml:space="preserve">D’abord, </w:t>
      </w:r>
      <w:r w:rsidR="00411660" w:rsidRPr="00902BA9">
        <w:rPr>
          <w:sz w:val="22"/>
          <w:szCs w:val="22"/>
        </w:rPr>
        <w:t>il s’agira de scruter</w:t>
      </w:r>
      <w:r w:rsidRPr="00902BA9">
        <w:rPr>
          <w:sz w:val="22"/>
          <w:szCs w:val="22"/>
        </w:rPr>
        <w:t xml:space="preserve"> les modalités du </w:t>
      </w:r>
      <w:r w:rsidRPr="00815E9C">
        <w:rPr>
          <w:i/>
          <w:sz w:val="22"/>
          <w:szCs w:val="22"/>
        </w:rPr>
        <w:t>raccord</w:t>
      </w:r>
      <w:r w:rsidRPr="00902BA9">
        <w:rPr>
          <w:sz w:val="22"/>
          <w:szCs w:val="22"/>
        </w:rPr>
        <w:t xml:space="preserve"> comme élément </w:t>
      </w:r>
      <w:proofErr w:type="spellStart"/>
      <w:r w:rsidRPr="00902BA9">
        <w:rPr>
          <w:sz w:val="22"/>
          <w:szCs w:val="22"/>
        </w:rPr>
        <w:t>médiationnel</w:t>
      </w:r>
      <w:proofErr w:type="spellEnd"/>
      <w:r w:rsidRPr="00902BA9">
        <w:rPr>
          <w:sz w:val="22"/>
          <w:szCs w:val="22"/>
        </w:rPr>
        <w:t xml:space="preserve"> gérant le passage biunivoque entre l’accord et le désaccord sur un fond polémologique, et alors que les interactions sont toujours risquées, en raison de l’asymétrie possible des relations, de la désynchronisation des interventions, du poids des non-dits, des ratés et des échecs. </w:t>
      </w:r>
    </w:p>
    <w:p w14:paraId="2F6F8F42"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Dans un deuxième temps, </w:t>
      </w:r>
      <w:r w:rsidR="00411660" w:rsidRPr="00902BA9">
        <w:rPr>
          <w:sz w:val="22"/>
          <w:szCs w:val="22"/>
        </w:rPr>
        <w:t>on repartira</w:t>
      </w:r>
      <w:r w:rsidRPr="00902BA9">
        <w:rPr>
          <w:sz w:val="22"/>
          <w:szCs w:val="22"/>
        </w:rPr>
        <w:t xml:space="preserve"> des logiques </w:t>
      </w:r>
      <w:proofErr w:type="spellStart"/>
      <w:r w:rsidRPr="00902BA9">
        <w:rPr>
          <w:sz w:val="22"/>
          <w:szCs w:val="22"/>
        </w:rPr>
        <w:t>tensives</w:t>
      </w:r>
      <w:proofErr w:type="spellEnd"/>
      <w:r w:rsidRPr="00902BA9">
        <w:rPr>
          <w:sz w:val="22"/>
          <w:szCs w:val="22"/>
        </w:rPr>
        <w:t xml:space="preserve"> qui sous-tendent la dynamique discursive en </w:t>
      </w:r>
      <w:r w:rsidR="00411660" w:rsidRPr="00902BA9">
        <w:rPr>
          <w:sz w:val="22"/>
          <w:szCs w:val="22"/>
        </w:rPr>
        <w:t xml:space="preserve">nous </w:t>
      </w:r>
      <w:r w:rsidRPr="00902BA9">
        <w:rPr>
          <w:sz w:val="22"/>
          <w:szCs w:val="22"/>
        </w:rPr>
        <w:t xml:space="preserve">interrogeant sur ce soubassement – modulation « cursive » (Greimas &amp; </w:t>
      </w:r>
      <w:proofErr w:type="spellStart"/>
      <w:r w:rsidRPr="00902BA9">
        <w:rPr>
          <w:sz w:val="22"/>
          <w:szCs w:val="22"/>
        </w:rPr>
        <w:t>Fontanille</w:t>
      </w:r>
      <w:proofErr w:type="spellEnd"/>
      <w:r w:rsidRPr="00902BA9">
        <w:rPr>
          <w:sz w:val="22"/>
          <w:szCs w:val="22"/>
        </w:rPr>
        <w:t xml:space="preserve"> 1991</w:t>
      </w:r>
      <w:r w:rsidR="00411660" w:rsidRPr="00902BA9">
        <w:rPr>
          <w:sz w:val="22"/>
          <w:szCs w:val="22"/>
        </w:rPr>
        <w:t xml:space="preserve">, p. </w:t>
      </w:r>
      <w:r w:rsidRPr="00902BA9">
        <w:rPr>
          <w:sz w:val="22"/>
          <w:szCs w:val="22"/>
        </w:rPr>
        <w:t xml:space="preserve">37) qui permet à l’interaction de persister dans la durée, disposition ou attitude profonde, marquée par une dialectique originaire, questionnement fondamental – auquel une ou plusieurs </w:t>
      </w:r>
      <w:r w:rsidRPr="00815E9C">
        <w:rPr>
          <w:i/>
          <w:sz w:val="22"/>
          <w:szCs w:val="22"/>
        </w:rPr>
        <w:t>formes de vie</w:t>
      </w:r>
      <w:r w:rsidRPr="00902BA9">
        <w:rPr>
          <w:sz w:val="22"/>
          <w:szCs w:val="22"/>
        </w:rPr>
        <w:t xml:space="preserve"> procurent une manifestation en érigeant la </w:t>
      </w:r>
      <w:proofErr w:type="spellStart"/>
      <w:r w:rsidRPr="00902BA9">
        <w:rPr>
          <w:sz w:val="22"/>
          <w:szCs w:val="22"/>
        </w:rPr>
        <w:t>crisologie</w:t>
      </w:r>
      <w:proofErr w:type="spellEnd"/>
      <w:r w:rsidRPr="00902BA9">
        <w:rPr>
          <w:sz w:val="22"/>
          <w:szCs w:val="22"/>
        </w:rPr>
        <w:t xml:space="preserve"> et la polémologie en principes d’explication d’enjeux sociétaux contemporains ou peut-être universels.</w:t>
      </w:r>
    </w:p>
    <w:p w14:paraId="65D79278" w14:textId="77777777" w:rsidR="00703E16" w:rsidRDefault="00703E16" w:rsidP="00902BA9">
      <w:pPr>
        <w:pStyle w:val="NormalWeb"/>
        <w:spacing w:before="0" w:beforeAutospacing="0" w:after="0" w:afterAutospacing="0"/>
        <w:jc w:val="both"/>
        <w:rPr>
          <w:sz w:val="22"/>
          <w:szCs w:val="22"/>
        </w:rPr>
      </w:pPr>
      <w:r w:rsidRPr="00902BA9">
        <w:rPr>
          <w:sz w:val="22"/>
          <w:szCs w:val="22"/>
        </w:rPr>
        <w:t xml:space="preserve">La troisième partie sera consacrée à un facteur d’optimisation du raccord : à savoir la </w:t>
      </w:r>
      <w:r w:rsidRPr="00815E9C">
        <w:rPr>
          <w:i/>
          <w:sz w:val="22"/>
          <w:szCs w:val="22"/>
        </w:rPr>
        <w:t>politesse</w:t>
      </w:r>
      <w:r w:rsidRPr="00902BA9">
        <w:rPr>
          <w:sz w:val="22"/>
          <w:szCs w:val="22"/>
        </w:rPr>
        <w:t xml:space="preserve"> et, dans une certaine mesure, l’</w:t>
      </w:r>
      <w:r w:rsidRPr="00815E9C">
        <w:rPr>
          <w:i/>
          <w:sz w:val="22"/>
          <w:szCs w:val="22"/>
        </w:rPr>
        <w:t>impolitesse</w:t>
      </w:r>
      <w:r w:rsidRPr="00902BA9">
        <w:rPr>
          <w:sz w:val="22"/>
          <w:szCs w:val="22"/>
        </w:rPr>
        <w:t xml:space="preserve">. </w:t>
      </w:r>
      <w:r w:rsidR="00411660" w:rsidRPr="00902BA9">
        <w:rPr>
          <w:sz w:val="22"/>
          <w:szCs w:val="22"/>
        </w:rPr>
        <w:t>On terminera</w:t>
      </w:r>
      <w:r w:rsidRPr="00902BA9">
        <w:rPr>
          <w:sz w:val="22"/>
          <w:szCs w:val="22"/>
        </w:rPr>
        <w:t xml:space="preserve"> par les conditions de possibilité du (dés)accord : le caractère non seulement fictif, mais </w:t>
      </w:r>
      <w:r w:rsidR="00411660" w:rsidRPr="00902BA9">
        <w:rPr>
          <w:sz w:val="22"/>
          <w:szCs w:val="22"/>
        </w:rPr>
        <w:t xml:space="preserve">encore </w:t>
      </w:r>
      <w:r w:rsidRPr="00902BA9">
        <w:rPr>
          <w:sz w:val="22"/>
          <w:szCs w:val="22"/>
        </w:rPr>
        <w:t xml:space="preserve">fictionnel de la </w:t>
      </w:r>
      <w:proofErr w:type="spellStart"/>
      <w:r w:rsidRPr="00902BA9">
        <w:rPr>
          <w:sz w:val="22"/>
          <w:szCs w:val="22"/>
        </w:rPr>
        <w:t>co</w:t>
      </w:r>
      <w:proofErr w:type="spellEnd"/>
      <w:r w:rsidRPr="00902BA9">
        <w:rPr>
          <w:sz w:val="22"/>
          <w:szCs w:val="22"/>
        </w:rPr>
        <w:t>-énonciation disruptive, associé à une théâtralisation de l’interaction, au-delà du domaine du théâtre.</w:t>
      </w:r>
    </w:p>
    <w:p w14:paraId="1A1AE7FA" w14:textId="77777777" w:rsidR="00902BA9" w:rsidRPr="00902BA9" w:rsidRDefault="00902BA9" w:rsidP="00902BA9">
      <w:pPr>
        <w:pStyle w:val="NormalWeb"/>
        <w:spacing w:before="0" w:beforeAutospacing="0" w:after="0" w:afterAutospacing="0"/>
        <w:jc w:val="both"/>
        <w:rPr>
          <w:sz w:val="22"/>
          <w:szCs w:val="22"/>
        </w:rPr>
      </w:pPr>
    </w:p>
    <w:p w14:paraId="15422841" w14:textId="77777777" w:rsidR="00703E16" w:rsidRPr="00902BA9" w:rsidRDefault="00703E16" w:rsidP="00902BA9">
      <w:pPr>
        <w:pStyle w:val="NormalWeb"/>
        <w:spacing w:before="0" w:beforeAutospacing="0" w:after="0" w:afterAutospacing="0"/>
        <w:jc w:val="both"/>
      </w:pPr>
      <w:r w:rsidRPr="00902BA9">
        <w:t xml:space="preserve">1. Le raccord et sa grammaire  </w:t>
      </w:r>
    </w:p>
    <w:p w14:paraId="260F1590" w14:textId="77777777" w:rsidR="00902BA9" w:rsidRDefault="00902BA9" w:rsidP="00902BA9">
      <w:pPr>
        <w:pStyle w:val="NormalWeb"/>
        <w:spacing w:before="0" w:beforeAutospacing="0" w:after="0" w:afterAutospacing="0"/>
        <w:jc w:val="both"/>
        <w:rPr>
          <w:sz w:val="22"/>
          <w:szCs w:val="22"/>
        </w:rPr>
      </w:pPr>
    </w:p>
    <w:p w14:paraId="2BBB07E3"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Conformément à ce </w:t>
      </w:r>
      <w:r w:rsidR="00411660" w:rsidRPr="00902BA9">
        <w:rPr>
          <w:sz w:val="22"/>
          <w:szCs w:val="22"/>
        </w:rPr>
        <w:t>vient d’être</w:t>
      </w:r>
      <w:r w:rsidRPr="00902BA9">
        <w:rPr>
          <w:sz w:val="22"/>
          <w:szCs w:val="22"/>
        </w:rPr>
        <w:t xml:space="preserve"> suggé</w:t>
      </w:r>
      <w:r w:rsidR="00411660" w:rsidRPr="00902BA9">
        <w:rPr>
          <w:sz w:val="22"/>
          <w:szCs w:val="22"/>
        </w:rPr>
        <w:t>ré</w:t>
      </w:r>
      <w:r w:rsidRPr="00902BA9">
        <w:rPr>
          <w:sz w:val="22"/>
          <w:szCs w:val="22"/>
        </w:rPr>
        <w:t xml:space="preserve">, </w:t>
      </w:r>
      <w:r w:rsidR="00411660" w:rsidRPr="00902BA9">
        <w:rPr>
          <w:sz w:val="22"/>
          <w:szCs w:val="22"/>
        </w:rPr>
        <w:t xml:space="preserve">un </w:t>
      </w:r>
      <w:r w:rsidRPr="00902BA9">
        <w:rPr>
          <w:sz w:val="22"/>
          <w:szCs w:val="22"/>
        </w:rPr>
        <w:t xml:space="preserve">continuum </w:t>
      </w:r>
      <w:r w:rsidR="00411660" w:rsidRPr="00902BA9">
        <w:rPr>
          <w:sz w:val="22"/>
          <w:szCs w:val="22"/>
        </w:rPr>
        <w:t xml:space="preserve">est </w:t>
      </w:r>
      <w:r w:rsidRPr="00902BA9">
        <w:rPr>
          <w:sz w:val="22"/>
          <w:szCs w:val="22"/>
        </w:rPr>
        <w:t xml:space="preserve">rythmé par des formes de (dés)accord, « pures » et toniques ou mixtes et atones.  </w:t>
      </w:r>
    </w:p>
    <w:p w14:paraId="412A4962"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Non sans surprise, il arrive que l’accord « pur » corresponde à un moment de risque accru. </w:t>
      </w:r>
      <w:r w:rsidR="00411660" w:rsidRPr="00902BA9">
        <w:rPr>
          <w:sz w:val="22"/>
          <w:szCs w:val="22"/>
        </w:rPr>
        <w:t>Dans le cas du</w:t>
      </w:r>
      <w:r w:rsidRPr="00902BA9">
        <w:rPr>
          <w:sz w:val="22"/>
          <w:szCs w:val="22"/>
        </w:rPr>
        <w:t xml:space="preserve"> débat d’entre-les-deu</w:t>
      </w:r>
      <w:r w:rsidR="0065424B">
        <w:rPr>
          <w:sz w:val="22"/>
          <w:szCs w:val="22"/>
        </w:rPr>
        <w:t>x</w:t>
      </w:r>
      <w:r w:rsidRPr="00902BA9">
        <w:rPr>
          <w:sz w:val="22"/>
          <w:szCs w:val="22"/>
        </w:rPr>
        <w:t>-tours des présidentielles</w:t>
      </w:r>
      <w:r w:rsidR="00411660" w:rsidRPr="00902BA9">
        <w:rPr>
          <w:sz w:val="22"/>
          <w:szCs w:val="22"/>
        </w:rPr>
        <w:t>, le</w:t>
      </w:r>
      <w:r w:rsidRPr="00902BA9">
        <w:rPr>
          <w:sz w:val="22"/>
          <w:szCs w:val="22"/>
        </w:rPr>
        <w:t xml:space="preserve"> désaccord constitue la  </w:t>
      </w:r>
      <w:r w:rsidRPr="00902BA9">
        <w:rPr>
          <w:iCs/>
          <w:sz w:val="22"/>
          <w:szCs w:val="22"/>
        </w:rPr>
        <w:t xml:space="preserve">réaction « préférée », selon le terme que Catherine </w:t>
      </w:r>
      <w:proofErr w:type="spellStart"/>
      <w:r w:rsidRPr="00902BA9">
        <w:rPr>
          <w:iCs/>
          <w:sz w:val="22"/>
          <w:szCs w:val="22"/>
        </w:rPr>
        <w:t>Kerbrat-Orecchioni</w:t>
      </w:r>
      <w:proofErr w:type="spellEnd"/>
      <w:r w:rsidRPr="00902BA9">
        <w:rPr>
          <w:iCs/>
          <w:sz w:val="22"/>
          <w:szCs w:val="22"/>
        </w:rPr>
        <w:t xml:space="preserve"> emprunte à </w:t>
      </w:r>
      <w:proofErr w:type="spellStart"/>
      <w:r w:rsidRPr="00902BA9">
        <w:rPr>
          <w:iCs/>
          <w:sz w:val="22"/>
          <w:szCs w:val="22"/>
        </w:rPr>
        <w:t>Schegloff</w:t>
      </w:r>
      <w:proofErr w:type="spellEnd"/>
      <w:r w:rsidRPr="00902BA9">
        <w:rPr>
          <w:iCs/>
          <w:sz w:val="22"/>
          <w:szCs w:val="22"/>
        </w:rPr>
        <w:t xml:space="preserve"> (1996), en confortant une attente. </w:t>
      </w:r>
      <w:r w:rsidRPr="00902BA9">
        <w:rPr>
          <w:sz w:val="22"/>
          <w:szCs w:val="22"/>
        </w:rPr>
        <w:t xml:space="preserve">Un débat présidentiel conforme aux normes serait un débat ponctué par des paroles assassines rituelles. </w:t>
      </w:r>
      <w:r w:rsidRPr="00902BA9">
        <w:rPr>
          <w:iCs/>
          <w:sz w:val="22"/>
          <w:szCs w:val="22"/>
        </w:rPr>
        <w:t xml:space="preserve">L’accord est plus exceptionnel (contrairement à la conversation quotidienne, qui plébiscite </w:t>
      </w:r>
      <w:r w:rsidRPr="00902BA9">
        <w:rPr>
          <w:sz w:val="22"/>
          <w:szCs w:val="22"/>
        </w:rPr>
        <w:t xml:space="preserve">les réactions positives respectant les exigences du </w:t>
      </w:r>
      <w:r w:rsidRPr="00902BA9">
        <w:rPr>
          <w:i/>
          <w:sz w:val="22"/>
          <w:szCs w:val="22"/>
        </w:rPr>
        <w:t xml:space="preserve">face </w:t>
      </w:r>
      <w:proofErr w:type="spellStart"/>
      <w:r w:rsidRPr="00902BA9">
        <w:rPr>
          <w:i/>
          <w:sz w:val="22"/>
          <w:szCs w:val="22"/>
        </w:rPr>
        <w:t>work</w:t>
      </w:r>
      <w:proofErr w:type="spellEnd"/>
      <w:r w:rsidRPr="00902BA9">
        <w:rPr>
          <w:sz w:val="22"/>
          <w:szCs w:val="22"/>
        </w:rPr>
        <w:t>.</w:t>
      </w:r>
      <w:r w:rsidRPr="00902BA9">
        <w:rPr>
          <w:iCs/>
          <w:sz w:val="22"/>
          <w:szCs w:val="22"/>
        </w:rPr>
        <w:t xml:space="preserve">).  </w:t>
      </w:r>
      <w:r w:rsidR="00411660" w:rsidRPr="00902BA9">
        <w:rPr>
          <w:sz w:val="22"/>
          <w:szCs w:val="22"/>
        </w:rPr>
        <w:t>En même temps,</w:t>
      </w:r>
      <w:r w:rsidRPr="00902BA9">
        <w:rPr>
          <w:sz w:val="22"/>
          <w:szCs w:val="22"/>
        </w:rPr>
        <w:t xml:space="preserve"> le plus souvent l’accord, pourtant non-préféré, ne suscite pas de développement argumentatif, alors que, </w:t>
      </w:r>
      <w:r w:rsidRPr="00902BA9">
        <w:rPr>
          <w:iCs/>
          <w:sz w:val="22"/>
          <w:szCs w:val="22"/>
        </w:rPr>
        <w:t>dans le cas du désaccord tonique, le temps est occupé par une argumentation ou une justification </w:t>
      </w:r>
      <w:r w:rsidR="00411660" w:rsidRPr="00902BA9">
        <w:rPr>
          <w:iCs/>
          <w:sz w:val="22"/>
          <w:szCs w:val="22"/>
        </w:rPr>
        <w:t xml:space="preserve">(Plantin 1996, p. 21). Tout porte à croire que ces dernières </w:t>
      </w:r>
      <w:r w:rsidRPr="00902BA9">
        <w:rPr>
          <w:iCs/>
          <w:sz w:val="22"/>
          <w:szCs w:val="22"/>
        </w:rPr>
        <w:t xml:space="preserve">le rendent </w:t>
      </w:r>
      <w:r w:rsidRPr="00902BA9">
        <w:rPr>
          <w:i/>
          <w:iCs/>
          <w:sz w:val="22"/>
          <w:szCs w:val="22"/>
        </w:rPr>
        <w:t>acceptable</w:t>
      </w:r>
      <w:r w:rsidRPr="00902BA9">
        <w:rPr>
          <w:iCs/>
          <w:sz w:val="22"/>
          <w:szCs w:val="22"/>
        </w:rPr>
        <w:t xml:space="preserve"> (contrairement au « non » péremptoire, qui signifierait la fin du débat).</w:t>
      </w:r>
    </w:p>
    <w:p w14:paraId="0E4E1E1B" w14:textId="77777777" w:rsidR="00703E16" w:rsidRDefault="00411660" w:rsidP="00902BA9">
      <w:pPr>
        <w:pStyle w:val="NormalWeb"/>
        <w:spacing w:before="0" w:beforeAutospacing="0" w:after="0" w:afterAutospacing="0"/>
        <w:jc w:val="both"/>
        <w:rPr>
          <w:iCs/>
          <w:sz w:val="22"/>
          <w:szCs w:val="22"/>
        </w:rPr>
      </w:pPr>
      <w:r w:rsidRPr="00902BA9">
        <w:rPr>
          <w:sz w:val="22"/>
          <w:szCs w:val="22"/>
        </w:rPr>
        <w:t>Tel extrait du débat opposant Sarkozy à Jospin (</w:t>
      </w:r>
      <w:proofErr w:type="spellStart"/>
      <w:r w:rsidR="00703E16" w:rsidRPr="00902BA9">
        <w:rPr>
          <w:iCs/>
          <w:sz w:val="22"/>
          <w:szCs w:val="22"/>
        </w:rPr>
        <w:t>Kerbrat-Orecchio</w:t>
      </w:r>
      <w:r w:rsidRPr="00902BA9">
        <w:rPr>
          <w:iCs/>
          <w:sz w:val="22"/>
          <w:szCs w:val="22"/>
        </w:rPr>
        <w:t>n</w:t>
      </w:r>
      <w:r w:rsidR="00703E16" w:rsidRPr="00902BA9">
        <w:rPr>
          <w:iCs/>
          <w:sz w:val="22"/>
          <w:szCs w:val="22"/>
        </w:rPr>
        <w:t>i</w:t>
      </w:r>
      <w:proofErr w:type="spellEnd"/>
      <w:r w:rsidR="00703E16" w:rsidRPr="00902BA9">
        <w:rPr>
          <w:iCs/>
          <w:sz w:val="22"/>
          <w:szCs w:val="22"/>
        </w:rPr>
        <w:t xml:space="preserve"> 2016)</w:t>
      </w:r>
      <w:r w:rsidRPr="00902BA9">
        <w:rPr>
          <w:iCs/>
          <w:sz w:val="22"/>
          <w:szCs w:val="22"/>
        </w:rPr>
        <w:t xml:space="preserve"> </w:t>
      </w:r>
      <w:r w:rsidR="00703E16" w:rsidRPr="00902BA9">
        <w:rPr>
          <w:iCs/>
          <w:sz w:val="22"/>
          <w:szCs w:val="22"/>
        </w:rPr>
        <w:t xml:space="preserve">permet de vérifier les différences rythmiques, prosodiques, et leurs corollaires thymiques : </w:t>
      </w:r>
    </w:p>
    <w:p w14:paraId="65E59BB1" w14:textId="77777777" w:rsidR="00AD7F77" w:rsidRPr="00AD7F77" w:rsidRDefault="00AD7F77" w:rsidP="00AD7F77">
      <w:pPr>
        <w:pStyle w:val="NormalWeb"/>
        <w:spacing w:before="0" w:beforeAutospacing="0" w:after="0" w:afterAutospacing="0"/>
        <w:ind w:left="454" w:right="454"/>
        <w:jc w:val="both"/>
        <w:rPr>
          <w:sz w:val="20"/>
          <w:szCs w:val="20"/>
        </w:rPr>
      </w:pPr>
    </w:p>
    <w:p w14:paraId="3492C3BF" w14:textId="77777777" w:rsidR="00703E16" w:rsidRPr="00AD7F77" w:rsidRDefault="00703E16" w:rsidP="00AD7F77">
      <w:pPr>
        <w:pStyle w:val="NormalWeb"/>
        <w:spacing w:before="0" w:beforeAutospacing="0" w:after="0" w:afterAutospacing="0"/>
        <w:ind w:left="454" w:right="454"/>
        <w:jc w:val="both"/>
        <w:rPr>
          <w:sz w:val="20"/>
          <w:szCs w:val="20"/>
        </w:rPr>
      </w:pPr>
      <w:r w:rsidRPr="00AD7F77">
        <w:rPr>
          <w:sz w:val="20"/>
          <w:szCs w:val="20"/>
        </w:rPr>
        <w:t>Jacques Chirac : permettez/</w:t>
      </w:r>
      <w:r w:rsidR="0065424B">
        <w:rPr>
          <w:sz w:val="20"/>
          <w:szCs w:val="20"/>
        </w:rPr>
        <w:t xml:space="preserve"> </w:t>
      </w:r>
      <w:r w:rsidRPr="00AD7F77">
        <w:rPr>
          <w:sz w:val="20"/>
          <w:szCs w:val="20"/>
        </w:rPr>
        <w:t>monsieur Jospin/ juste un mot/[je veux dire</w:t>
      </w:r>
      <w:r w:rsidR="0065424B">
        <w:rPr>
          <w:sz w:val="20"/>
          <w:szCs w:val="20"/>
        </w:rPr>
        <w:t xml:space="preserve"> que</w:t>
      </w:r>
      <w:r w:rsidRPr="00AD7F77">
        <w:rPr>
          <w:sz w:val="20"/>
          <w:szCs w:val="20"/>
        </w:rPr>
        <w:t xml:space="preserve">]je partage entièrement&amp; </w:t>
      </w:r>
    </w:p>
    <w:p w14:paraId="7D6C462F" w14:textId="77777777" w:rsidR="00703E16" w:rsidRPr="00AD7F77" w:rsidRDefault="00703E16" w:rsidP="00AD7F77">
      <w:pPr>
        <w:pStyle w:val="NormalWeb"/>
        <w:spacing w:before="0" w:beforeAutospacing="0" w:after="0" w:afterAutospacing="0"/>
        <w:ind w:left="454" w:right="454"/>
        <w:jc w:val="both"/>
        <w:rPr>
          <w:sz w:val="20"/>
          <w:szCs w:val="20"/>
        </w:rPr>
      </w:pPr>
      <w:r w:rsidRPr="00AD7F77">
        <w:rPr>
          <w:sz w:val="20"/>
          <w:szCs w:val="20"/>
        </w:rPr>
        <w:t>Lionel Jospin : [je vous en prie\]</w:t>
      </w:r>
    </w:p>
    <w:p w14:paraId="3DCD6413" w14:textId="77777777" w:rsidR="00703E16" w:rsidRPr="00AD7F77" w:rsidRDefault="00703E16" w:rsidP="00AD7F77">
      <w:pPr>
        <w:pStyle w:val="NormalWeb"/>
        <w:spacing w:before="0" w:beforeAutospacing="0" w:after="0" w:afterAutospacing="0"/>
        <w:ind w:left="454" w:right="454"/>
        <w:jc w:val="both"/>
        <w:rPr>
          <w:sz w:val="20"/>
          <w:szCs w:val="20"/>
        </w:rPr>
      </w:pPr>
      <w:r w:rsidRPr="00AD7F77">
        <w:rPr>
          <w:sz w:val="20"/>
          <w:szCs w:val="20"/>
        </w:rPr>
        <w:t>Jacques Chirac : &amp;votre sentiment\</w:t>
      </w:r>
      <w:r w:rsidR="0065424B">
        <w:rPr>
          <w:sz w:val="20"/>
          <w:szCs w:val="20"/>
        </w:rPr>
        <w:t xml:space="preserve"> </w:t>
      </w:r>
      <w:r w:rsidRPr="00AD7F77">
        <w:rPr>
          <w:sz w:val="20"/>
          <w:szCs w:val="20"/>
        </w:rPr>
        <w:t>euh nous n’avons pas sur ce point une conception différente\</w:t>
      </w:r>
    </w:p>
    <w:p w14:paraId="0B84EF11" w14:textId="77777777" w:rsidR="00AD7F77" w:rsidRPr="00902BA9" w:rsidRDefault="00AD7F77" w:rsidP="00902BA9">
      <w:pPr>
        <w:pStyle w:val="NormalWeb"/>
        <w:spacing w:before="0" w:beforeAutospacing="0" w:after="0" w:afterAutospacing="0"/>
        <w:jc w:val="both"/>
        <w:rPr>
          <w:sz w:val="22"/>
          <w:szCs w:val="22"/>
        </w:rPr>
      </w:pPr>
    </w:p>
    <w:p w14:paraId="05D42191" w14:textId="77777777" w:rsidR="00703E16" w:rsidRPr="00902BA9" w:rsidRDefault="00703E16" w:rsidP="00902BA9">
      <w:pPr>
        <w:pStyle w:val="NormalWeb"/>
        <w:spacing w:before="0" w:beforeAutospacing="0" w:after="0" w:afterAutospacing="0"/>
        <w:jc w:val="both"/>
        <w:rPr>
          <w:sz w:val="22"/>
          <w:szCs w:val="22"/>
        </w:rPr>
      </w:pPr>
      <w:r w:rsidRPr="00902BA9">
        <w:rPr>
          <w:iCs/>
          <w:sz w:val="22"/>
          <w:szCs w:val="22"/>
        </w:rPr>
        <w:t>Alors que la gestion de la séquence accord &gt; désaccord est prévisible, l’enchaînement désaccord &gt; accord</w:t>
      </w:r>
      <w:r w:rsidR="00411660" w:rsidRPr="00902BA9">
        <w:rPr>
          <w:iCs/>
          <w:sz w:val="22"/>
          <w:szCs w:val="22"/>
        </w:rPr>
        <w:t xml:space="preserve"> </w:t>
      </w:r>
      <w:r w:rsidRPr="00902BA9">
        <w:rPr>
          <w:iCs/>
          <w:sz w:val="22"/>
          <w:szCs w:val="22"/>
        </w:rPr>
        <w:t xml:space="preserve">suscite des manœuvres </w:t>
      </w:r>
      <w:proofErr w:type="spellStart"/>
      <w:r w:rsidRPr="00902BA9">
        <w:rPr>
          <w:iCs/>
          <w:sz w:val="22"/>
          <w:szCs w:val="22"/>
        </w:rPr>
        <w:t>négociationnelles</w:t>
      </w:r>
      <w:proofErr w:type="spellEnd"/>
      <w:r w:rsidRPr="00902BA9">
        <w:rPr>
          <w:iCs/>
          <w:sz w:val="22"/>
          <w:szCs w:val="22"/>
        </w:rPr>
        <w:t xml:space="preserve"> marquées. </w:t>
      </w:r>
      <w:r w:rsidR="00411660" w:rsidRPr="00902BA9">
        <w:rPr>
          <w:sz w:val="22"/>
          <w:szCs w:val="22"/>
        </w:rPr>
        <w:t xml:space="preserve">La manifestation de l’accord, inattendu, déstabilisant l’adversaire, </w:t>
      </w:r>
      <w:r w:rsidR="00411660" w:rsidRPr="00902BA9">
        <w:rPr>
          <w:iCs/>
          <w:sz w:val="22"/>
          <w:szCs w:val="22"/>
        </w:rPr>
        <w:t>il</w:t>
      </w:r>
      <w:r w:rsidRPr="00902BA9">
        <w:rPr>
          <w:iCs/>
          <w:sz w:val="22"/>
          <w:szCs w:val="22"/>
        </w:rPr>
        <w:t xml:space="preserve"> provoque la gêne ou l’embarras</w:t>
      </w:r>
      <w:r w:rsidR="00411660" w:rsidRPr="00902BA9">
        <w:rPr>
          <w:iCs/>
          <w:sz w:val="22"/>
          <w:szCs w:val="22"/>
        </w:rPr>
        <w:t xml:space="preserve"> (</w:t>
      </w:r>
      <w:r w:rsidR="00411660" w:rsidRPr="00902BA9">
        <w:rPr>
          <w:sz w:val="22"/>
          <w:szCs w:val="22"/>
        </w:rPr>
        <w:t xml:space="preserve">phénomène dilatoire traduit par « euh ») </w:t>
      </w:r>
      <w:r w:rsidR="00411660" w:rsidRPr="00902BA9">
        <w:rPr>
          <w:iCs/>
          <w:sz w:val="22"/>
          <w:szCs w:val="22"/>
        </w:rPr>
        <w:t xml:space="preserve">et fait </w:t>
      </w:r>
      <w:r w:rsidRPr="00902BA9">
        <w:rPr>
          <w:iCs/>
          <w:sz w:val="22"/>
          <w:szCs w:val="22"/>
        </w:rPr>
        <w:t>peser une menace réelle sur la poursuite du débat</w:t>
      </w:r>
      <w:r w:rsidR="00411660" w:rsidRPr="00902BA9">
        <w:rPr>
          <w:rStyle w:val="Appelnotedebasdep"/>
          <w:iCs/>
          <w:sz w:val="22"/>
          <w:szCs w:val="22"/>
        </w:rPr>
        <w:footnoteReference w:id="1"/>
      </w:r>
      <w:r w:rsidR="00411660" w:rsidRPr="00902BA9">
        <w:rPr>
          <w:iCs/>
          <w:sz w:val="22"/>
          <w:szCs w:val="22"/>
        </w:rPr>
        <w:t>.</w:t>
      </w:r>
      <w:r w:rsidRPr="00902BA9">
        <w:rPr>
          <w:sz w:val="22"/>
          <w:szCs w:val="22"/>
        </w:rPr>
        <w:t xml:space="preserve"> </w:t>
      </w:r>
      <w:r w:rsidR="00411660" w:rsidRPr="00902BA9">
        <w:rPr>
          <w:sz w:val="22"/>
          <w:szCs w:val="22"/>
        </w:rPr>
        <w:t xml:space="preserve">La </w:t>
      </w:r>
      <w:r w:rsidRPr="00902BA9">
        <w:rPr>
          <w:sz w:val="22"/>
          <w:szCs w:val="22"/>
        </w:rPr>
        <w:t xml:space="preserve">formule de politesse </w:t>
      </w:r>
      <w:r w:rsidR="00411660" w:rsidRPr="00902BA9">
        <w:rPr>
          <w:sz w:val="22"/>
          <w:szCs w:val="22"/>
        </w:rPr>
        <w:t xml:space="preserve">« Je vous en prie », </w:t>
      </w:r>
      <w:r w:rsidRPr="00902BA9">
        <w:rPr>
          <w:sz w:val="22"/>
          <w:szCs w:val="22"/>
        </w:rPr>
        <w:t>synonyme de « de rien » et, à l’origine, de « ne vous gênez pas », permet d’éluder des remerciements qui, en l’occurrence, mettraient davantage en évidence le caractère quelque peu dérangeant de l’accord. Le désaccord étant attendu, souhaité même, l’accord peut être interprété comme ce point d’orgue dans la joute verbale qui suspend le bon déroulement et, du fait d’une arythmie, fait planer un doute sur une suite possible. D’où l’idée</w:t>
      </w:r>
      <w:r w:rsidR="00411660" w:rsidRPr="00902BA9">
        <w:rPr>
          <w:sz w:val="22"/>
          <w:szCs w:val="22"/>
        </w:rPr>
        <w:t xml:space="preserve"> </w:t>
      </w:r>
      <w:r w:rsidRPr="00902BA9">
        <w:rPr>
          <w:sz w:val="22"/>
          <w:szCs w:val="22"/>
        </w:rPr>
        <w:t xml:space="preserve">que l’accord </w:t>
      </w:r>
      <w:r w:rsidR="00411660" w:rsidRPr="00902BA9">
        <w:rPr>
          <w:sz w:val="22"/>
          <w:szCs w:val="22"/>
        </w:rPr>
        <w:t xml:space="preserve">tonique, intransitif, constitue un facteur de perturbation de la dynamique discursive qui risque de bloquer toute suite et de </w:t>
      </w:r>
      <w:r w:rsidRPr="00902BA9">
        <w:rPr>
          <w:sz w:val="22"/>
          <w:szCs w:val="22"/>
        </w:rPr>
        <w:t>clôture</w:t>
      </w:r>
      <w:r w:rsidR="00411660" w:rsidRPr="00902BA9">
        <w:rPr>
          <w:sz w:val="22"/>
          <w:szCs w:val="22"/>
        </w:rPr>
        <w:t>r</w:t>
      </w:r>
      <w:r w:rsidRPr="00902BA9">
        <w:rPr>
          <w:sz w:val="22"/>
          <w:szCs w:val="22"/>
        </w:rPr>
        <w:t xml:space="preserve"> le débat. Seule l’habileté des débatteurs – en accord avec le cadre générique du débat et les règles qu’il impose </w:t>
      </w:r>
      <w:r w:rsidR="00411660" w:rsidRPr="00902BA9">
        <w:rPr>
          <w:sz w:val="22"/>
          <w:szCs w:val="22"/>
        </w:rPr>
        <w:t>–</w:t>
      </w:r>
      <w:r w:rsidRPr="00902BA9">
        <w:rPr>
          <w:sz w:val="22"/>
          <w:szCs w:val="22"/>
        </w:rPr>
        <w:t xml:space="preserve"> permet de renégocier le tournant en direction d’un nouveau désaccord, salvateur. </w:t>
      </w:r>
    </w:p>
    <w:p w14:paraId="3618689B" w14:textId="77777777" w:rsidR="00902BA9" w:rsidRDefault="00411660" w:rsidP="00902BA9">
      <w:pPr>
        <w:pStyle w:val="NormalWeb"/>
        <w:spacing w:before="0" w:beforeAutospacing="0" w:after="0" w:afterAutospacing="0"/>
        <w:jc w:val="both"/>
        <w:rPr>
          <w:sz w:val="22"/>
          <w:szCs w:val="22"/>
        </w:rPr>
      </w:pPr>
      <w:r w:rsidRPr="00902BA9">
        <w:rPr>
          <w:sz w:val="22"/>
          <w:szCs w:val="22"/>
        </w:rPr>
        <w:t xml:space="preserve">Dès lors que </w:t>
      </w:r>
      <w:r w:rsidR="00703E16" w:rsidRPr="00902BA9">
        <w:rPr>
          <w:sz w:val="22"/>
          <w:szCs w:val="22"/>
        </w:rPr>
        <w:t>l’inégalité excessive est à proscrire </w:t>
      </w:r>
      <w:r w:rsidRPr="00902BA9">
        <w:rPr>
          <w:sz w:val="22"/>
          <w:szCs w:val="22"/>
        </w:rPr>
        <w:t xml:space="preserve">– </w:t>
      </w:r>
      <w:r w:rsidR="00703E16" w:rsidRPr="00902BA9">
        <w:rPr>
          <w:sz w:val="22"/>
          <w:szCs w:val="22"/>
        </w:rPr>
        <w:t>« la partie [dans un match de tennis] serait frappée de nullité »</w:t>
      </w:r>
      <w:r w:rsidRPr="00902BA9">
        <w:rPr>
          <w:sz w:val="22"/>
          <w:szCs w:val="22"/>
        </w:rPr>
        <w:t xml:space="preserve"> (</w:t>
      </w:r>
      <w:proofErr w:type="spellStart"/>
      <w:r w:rsidRPr="00902BA9">
        <w:rPr>
          <w:sz w:val="22"/>
          <w:szCs w:val="22"/>
        </w:rPr>
        <w:t>Zilberberg</w:t>
      </w:r>
      <w:proofErr w:type="spellEnd"/>
      <w:r w:rsidRPr="00902BA9">
        <w:rPr>
          <w:sz w:val="22"/>
          <w:szCs w:val="22"/>
        </w:rPr>
        <w:t xml:space="preserve"> 2015) –, seules les</w:t>
      </w:r>
      <w:r w:rsidR="00703E16" w:rsidRPr="00902BA9">
        <w:rPr>
          <w:sz w:val="22"/>
          <w:szCs w:val="22"/>
        </w:rPr>
        <w:t xml:space="preserve"> formes mixtes</w:t>
      </w:r>
      <w:r w:rsidRPr="00902BA9">
        <w:rPr>
          <w:sz w:val="22"/>
          <w:szCs w:val="22"/>
        </w:rPr>
        <w:t xml:space="preserve">, qui introduisent des </w:t>
      </w:r>
      <w:r w:rsidR="00703E16" w:rsidRPr="00902BA9">
        <w:rPr>
          <w:sz w:val="22"/>
          <w:szCs w:val="22"/>
        </w:rPr>
        <w:t>éléments de désaccord dans l’accord, altérant sa soi-disant pureté</w:t>
      </w:r>
      <w:r w:rsidRPr="00902BA9">
        <w:rPr>
          <w:rStyle w:val="Appelnotedebasdep"/>
          <w:sz w:val="22"/>
          <w:szCs w:val="22"/>
        </w:rPr>
        <w:footnoteReference w:id="2"/>
      </w:r>
      <w:r w:rsidR="00703E16" w:rsidRPr="00902BA9">
        <w:rPr>
          <w:sz w:val="22"/>
          <w:szCs w:val="22"/>
        </w:rPr>
        <w:t xml:space="preserve">, </w:t>
      </w:r>
      <w:r w:rsidRPr="00902BA9">
        <w:rPr>
          <w:sz w:val="22"/>
          <w:szCs w:val="22"/>
        </w:rPr>
        <w:t xml:space="preserve">et des </w:t>
      </w:r>
      <w:r w:rsidR="00703E16" w:rsidRPr="00902BA9">
        <w:rPr>
          <w:sz w:val="22"/>
          <w:szCs w:val="22"/>
        </w:rPr>
        <w:t>éléments d’accord dans le désaccord</w:t>
      </w:r>
      <w:r w:rsidRPr="00902BA9">
        <w:rPr>
          <w:sz w:val="22"/>
          <w:szCs w:val="22"/>
        </w:rPr>
        <w:t xml:space="preserve">, deviennent des « moteurs » du débat. Nous distinguerons ainsi l’accord concordant consensuel (accord tonique) de </w:t>
      </w:r>
      <w:r w:rsidRPr="00902BA9">
        <w:rPr>
          <w:sz w:val="22"/>
          <w:szCs w:val="22"/>
        </w:rPr>
        <w:lastRenderedPageBreak/>
        <w:t xml:space="preserve">l’accord concordant </w:t>
      </w:r>
      <w:proofErr w:type="spellStart"/>
      <w:r w:rsidRPr="00902BA9">
        <w:rPr>
          <w:sz w:val="22"/>
          <w:szCs w:val="22"/>
        </w:rPr>
        <w:t>dissensuel</w:t>
      </w:r>
      <w:proofErr w:type="spellEnd"/>
      <w:r w:rsidRPr="00902BA9">
        <w:rPr>
          <w:sz w:val="22"/>
          <w:szCs w:val="22"/>
        </w:rPr>
        <w:t xml:space="preserve"> (accord atone) et le désaccord discordant </w:t>
      </w:r>
      <w:proofErr w:type="spellStart"/>
      <w:r w:rsidRPr="00902BA9">
        <w:rPr>
          <w:sz w:val="22"/>
          <w:szCs w:val="22"/>
        </w:rPr>
        <w:t>dissensuel</w:t>
      </w:r>
      <w:proofErr w:type="spellEnd"/>
      <w:r w:rsidRPr="00902BA9">
        <w:rPr>
          <w:sz w:val="22"/>
          <w:szCs w:val="22"/>
        </w:rPr>
        <w:t xml:space="preserve"> (</w:t>
      </w:r>
      <w:r w:rsidR="0065424B">
        <w:rPr>
          <w:sz w:val="22"/>
          <w:szCs w:val="22"/>
        </w:rPr>
        <w:t xml:space="preserve">désaccord </w:t>
      </w:r>
      <w:r w:rsidRPr="00902BA9">
        <w:rPr>
          <w:sz w:val="22"/>
          <w:szCs w:val="22"/>
        </w:rPr>
        <w:t>tonique) du désaccord discordant consensuel (désaccord atone).</w:t>
      </w:r>
      <w:r w:rsidR="00703E16" w:rsidRPr="00902BA9">
        <w:rPr>
          <w:sz w:val="22"/>
          <w:szCs w:val="22"/>
        </w:rPr>
        <w:t xml:space="preserve"> </w:t>
      </w:r>
      <w:r w:rsidRPr="00902BA9">
        <w:rPr>
          <w:sz w:val="22"/>
          <w:szCs w:val="22"/>
        </w:rPr>
        <w:t xml:space="preserve">La notion de </w:t>
      </w:r>
      <w:proofErr w:type="spellStart"/>
      <w:r w:rsidRPr="00902BA9">
        <w:rPr>
          <w:sz w:val="22"/>
          <w:szCs w:val="22"/>
        </w:rPr>
        <w:t>co</w:t>
      </w:r>
      <w:proofErr w:type="spellEnd"/>
      <w:r w:rsidRPr="00902BA9">
        <w:rPr>
          <w:sz w:val="22"/>
          <w:szCs w:val="22"/>
        </w:rPr>
        <w:t>-énonciation désigne ici l’espace de la dynamique discursive et concerne à la fois l’accord et le désaccord (qui réclament un espace de l’énonciation partagé, par exemple le débat d’entre-les-deux-tours des présidentielles françaises)</w:t>
      </w:r>
      <w:r w:rsidR="00017F0D" w:rsidRPr="00902BA9">
        <w:rPr>
          <w:rStyle w:val="Appelnotedebasdep"/>
          <w:sz w:val="22"/>
          <w:szCs w:val="22"/>
        </w:rPr>
        <w:footnoteReference w:id="3"/>
      </w:r>
      <w:r w:rsidRPr="00902BA9">
        <w:rPr>
          <w:sz w:val="22"/>
          <w:szCs w:val="22"/>
        </w:rPr>
        <w:t xml:space="preserve">. </w:t>
      </w:r>
      <w:r w:rsidR="00703E16" w:rsidRPr="00902BA9">
        <w:rPr>
          <w:sz w:val="22"/>
          <w:szCs w:val="22"/>
        </w:rPr>
        <w:t>Enfin, les formes mixtes</w:t>
      </w:r>
      <w:r w:rsidRPr="00902BA9">
        <w:rPr>
          <w:sz w:val="22"/>
          <w:szCs w:val="22"/>
        </w:rPr>
        <w:t xml:space="preserve"> comportent</w:t>
      </w:r>
      <w:r w:rsidR="00703E16" w:rsidRPr="00902BA9">
        <w:rPr>
          <w:sz w:val="22"/>
          <w:szCs w:val="22"/>
        </w:rPr>
        <w:t xml:space="preserve"> une dimension épi-sémiotique responsable de la régulation de la pratique interactionnelle : l’accord peut régir le désaccord – les </w:t>
      </w:r>
      <w:proofErr w:type="spellStart"/>
      <w:r w:rsidR="00703E16" w:rsidRPr="00902BA9">
        <w:rPr>
          <w:sz w:val="22"/>
          <w:szCs w:val="22"/>
        </w:rPr>
        <w:t>co</w:t>
      </w:r>
      <w:proofErr w:type="spellEnd"/>
      <w:r w:rsidR="00703E16" w:rsidRPr="00902BA9">
        <w:rPr>
          <w:sz w:val="22"/>
          <w:szCs w:val="22"/>
        </w:rPr>
        <w:t xml:space="preserve">-énonciateurs se mettent d’accord sur le fait qu’il y a un désaccord </w:t>
      </w:r>
      <w:r w:rsidRPr="00902BA9">
        <w:rPr>
          <w:sz w:val="22"/>
          <w:szCs w:val="22"/>
        </w:rPr>
        <w:t xml:space="preserve">– </w:t>
      </w:r>
      <w:r w:rsidR="00703E16" w:rsidRPr="00902BA9">
        <w:rPr>
          <w:sz w:val="22"/>
          <w:szCs w:val="22"/>
        </w:rPr>
        <w:t xml:space="preserve"> et inversement (l’accord est contesté)</w:t>
      </w:r>
      <w:r w:rsidR="00902BA9">
        <w:rPr>
          <w:sz w:val="22"/>
          <w:szCs w:val="22"/>
        </w:rPr>
        <w:t> :</w:t>
      </w:r>
      <w:r w:rsidRPr="00902BA9">
        <w:rPr>
          <w:sz w:val="22"/>
          <w:szCs w:val="22"/>
        </w:rPr>
        <w:t> </w:t>
      </w:r>
    </w:p>
    <w:p w14:paraId="6171CD3C" w14:textId="77777777" w:rsidR="00902BA9" w:rsidRDefault="00902BA9" w:rsidP="00902BA9">
      <w:pPr>
        <w:pStyle w:val="NormalWeb"/>
        <w:spacing w:before="0" w:beforeAutospacing="0" w:after="0" w:afterAutospacing="0"/>
        <w:jc w:val="both"/>
        <w:rPr>
          <w:sz w:val="22"/>
          <w:szCs w:val="22"/>
        </w:rPr>
      </w:pPr>
    </w:p>
    <w:p w14:paraId="65DB6936" w14:textId="77777777" w:rsidR="00902BA9" w:rsidRDefault="002F7F3E" w:rsidP="00902BA9">
      <w:pPr>
        <w:pStyle w:val="NormalWeb"/>
        <w:spacing w:before="0" w:beforeAutospacing="0" w:after="0" w:afterAutospacing="0"/>
        <w:jc w:val="both"/>
        <w:rPr>
          <w:sz w:val="22"/>
          <w:szCs w:val="22"/>
        </w:rPr>
      </w:pPr>
      <w:r>
        <w:rPr>
          <w:sz w:val="22"/>
          <w:szCs w:val="22"/>
        </w:rPr>
        <w:t>Fig. 1</w:t>
      </w:r>
    </w:p>
    <w:p w14:paraId="2D602478" w14:textId="77777777" w:rsidR="0065424B" w:rsidRPr="00902BA9" w:rsidRDefault="0065424B" w:rsidP="00902BA9">
      <w:pPr>
        <w:pStyle w:val="NormalWeb"/>
        <w:spacing w:before="0" w:beforeAutospacing="0" w:after="0" w:afterAutospacing="0"/>
        <w:jc w:val="both"/>
        <w:rPr>
          <w:sz w:val="22"/>
          <w:szCs w:val="22"/>
        </w:rPr>
      </w:pPr>
    </w:p>
    <w:p w14:paraId="5C63DFFE" w14:textId="77777777" w:rsidR="00703E16" w:rsidRPr="007A0B82" w:rsidRDefault="00703E16" w:rsidP="00703E16">
      <w:pPr>
        <w:spacing w:after="120" w:line="276" w:lineRule="auto"/>
        <w:rPr>
          <w:rFonts w:ascii="Times New Roman" w:hAnsi="Times New Roman" w:cs="Times New Roman"/>
        </w:rPr>
      </w:pPr>
      <w:r w:rsidRPr="007A0B82">
        <w:rPr>
          <w:rFonts w:ascii="Times New Roman" w:hAnsi="Times New Roman" w:cs="Times New Roman"/>
          <w:noProof/>
        </w:rPr>
        <mc:AlternateContent>
          <mc:Choice Requires="wps">
            <w:drawing>
              <wp:anchor distT="0" distB="0" distL="114300" distR="114300" simplePos="0" relativeHeight="251672576" behindDoc="1" locked="0" layoutInCell="1" allowOverlap="1" wp14:anchorId="6189211E" wp14:editId="64C85E94">
                <wp:simplePos x="0" y="0"/>
                <wp:positionH relativeFrom="column">
                  <wp:posOffset>-148590</wp:posOffset>
                </wp:positionH>
                <wp:positionV relativeFrom="paragraph">
                  <wp:posOffset>213995</wp:posOffset>
                </wp:positionV>
                <wp:extent cx="6153150" cy="1842770"/>
                <wp:effectExtent l="0" t="0" r="19050" b="11430"/>
                <wp:wrapNone/>
                <wp:docPr id="1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1842770"/>
                        </a:xfrm>
                        <a:prstGeom prst="flowChartProcess">
                          <a:avLst/>
                        </a:prstGeom>
                        <a:noFill/>
                        <a:ln w="12700">
                          <a:solidFill>
                            <a:schemeClr val="tx1">
                              <a:lumMod val="100000"/>
                              <a:lumOff val="0"/>
                            </a:schemeClr>
                          </a:solidFill>
                          <a:miter lim="800000"/>
                          <a:headEnd/>
                          <a:tailEnd/>
                        </a:ln>
                        <a:effectLst/>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9BC1FF"/>
                                  </a:gs>
                                  <a:gs pos="100000">
                                    <a:srgbClr val="3F80CD"/>
                                  </a:gs>
                                </a:gsLst>
                                <a:lin ang="5400000"/>
                              </a:gradFill>
                            </a14:hiddenFill>
                          </a:ext>
                          <a:ext uri="{AF507438-7753-43e0-B8FC-AC1667EBCBE1}">
                            <a14:hiddenEffects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txbx>
                        <w:txbxContent>
                          <w:p w14:paraId="15A82DCC" w14:textId="77777777" w:rsidR="00703E16" w:rsidRPr="00902BA9" w:rsidRDefault="00902BA9" w:rsidP="00703E16">
                            <w:pPr>
                              <w:jc w:val="center"/>
                              <w:rPr>
                                <w:rFonts w:ascii="Times New Roman" w:hAnsi="Times New Roman" w:cs="Times New Roman"/>
                                <w:sz w:val="22"/>
                                <w:szCs w:val="22"/>
                                <w:lang w:val="fr-CH"/>
                              </w:rPr>
                            </w:pPr>
                            <w:r w:rsidRPr="00902BA9">
                              <w:rPr>
                                <w:rFonts w:ascii="Times New Roman" w:hAnsi="Times New Roman" w:cs="Times New Roman"/>
                                <w:sz w:val="22"/>
                                <w:szCs w:val="22"/>
                                <w:lang w:val="fr-CH"/>
                              </w:rPr>
                              <w:t xml:space="preserve">Espace de la </w:t>
                            </w:r>
                            <w:proofErr w:type="spellStart"/>
                            <w:r w:rsidRPr="00902BA9">
                              <w:rPr>
                                <w:rFonts w:ascii="Times New Roman" w:hAnsi="Times New Roman" w:cs="Times New Roman"/>
                                <w:sz w:val="22"/>
                                <w:szCs w:val="22"/>
                                <w:lang w:val="fr-CH"/>
                              </w:rPr>
                              <w:t>co</w:t>
                            </w:r>
                            <w:proofErr w:type="spellEnd"/>
                            <w:r w:rsidRPr="00902BA9">
                              <w:rPr>
                                <w:rFonts w:ascii="Times New Roman" w:hAnsi="Times New Roman" w:cs="Times New Roman"/>
                                <w:sz w:val="22"/>
                                <w:szCs w:val="22"/>
                                <w:lang w:val="fr-CH"/>
                              </w:rPr>
                              <w:t>-énonciation</w:t>
                            </w:r>
                          </w:p>
                          <w:p w14:paraId="6FF19691" w14:textId="77777777" w:rsidR="00902BA9" w:rsidRPr="002B2B20" w:rsidRDefault="00902BA9" w:rsidP="00703E16">
                            <w:pPr>
                              <w:jc w:val="center"/>
                              <w:rPr>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type w14:anchorId="6189211E" id="_x0000_t109" coordsize="21600,21600" o:spt="109" path="m,l,21600r21600,l21600,xe">
                <v:stroke joinstyle="miter"/>
                <v:path gradientshapeok="t" o:connecttype="rect"/>
              </v:shapetype>
              <v:shape id="AutoShape 6" o:spid="_x0000_s1026" type="#_x0000_t109" style="position:absolute;margin-left:-11.7pt;margin-top:16.85pt;width:484.5pt;height:145.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" filled="f" strokecolor="black [3213]" strokeweight="1pt">
                <v:path arrowok="t"/>
                <v:textbox inset=",7.2pt,,7.2pt">
                  <w:txbxContent>
                    <w:p w14:paraId="15A82DCC" w14:textId="77777777" w:rsidR="00703E16" w:rsidRPr="00902BA9" w:rsidRDefault="00902BA9" w:rsidP="00703E16">
                      <w:pPr>
                        <w:jc w:val="center"/>
                        <w:rPr>
                          <w:rFonts w:ascii="Times New Roman" w:hAnsi="Times New Roman" w:cs="Times New Roman"/>
                          <w:sz w:val="22"/>
                          <w:szCs w:val="22"/>
                          <w:lang w:val="fr-CH"/>
                        </w:rPr>
                      </w:pPr>
                      <w:r w:rsidRPr="00902BA9">
                        <w:rPr>
                          <w:rFonts w:ascii="Times New Roman" w:hAnsi="Times New Roman" w:cs="Times New Roman"/>
                          <w:sz w:val="22"/>
                          <w:szCs w:val="22"/>
                          <w:lang w:val="fr-CH"/>
                        </w:rPr>
                        <w:t>Espace de la co-énonciation</w:t>
                      </w:r>
                    </w:p>
                    <w:p w14:paraId="6FF19691" w14:textId="77777777" w:rsidR="00902BA9" w:rsidRPr="002B2B20" w:rsidRDefault="00902BA9" w:rsidP="00703E16">
                      <w:pPr>
                        <w:jc w:val="center"/>
                        <w:rPr>
                          <w:lang w:val="fr-CH"/>
                        </w:rPr>
                      </w:pPr>
                    </w:p>
                  </w:txbxContent>
                </v:textbox>
              </v:shape>
            </w:pict>
          </mc:Fallback>
        </mc:AlternateContent>
      </w:r>
    </w:p>
    <w:p w14:paraId="7E94E94A" w14:textId="77777777" w:rsidR="00703E16" w:rsidRPr="007A0B82" w:rsidRDefault="00703E16" w:rsidP="00703E16">
      <w:pPr>
        <w:spacing w:after="120" w:line="276" w:lineRule="auto"/>
        <w:rPr>
          <w:rFonts w:ascii="Times New Roman" w:hAnsi="Times New Roman" w:cs="Times New Roman"/>
        </w:rPr>
      </w:pPr>
    </w:p>
    <w:tbl>
      <w:tblPr>
        <w:tblStyle w:val="Grilledutableau"/>
        <w:tblW w:w="9464" w:type="dxa"/>
        <w:jc w:val="center"/>
        <w:tblLook w:val="00A0" w:firstRow="1" w:lastRow="0" w:firstColumn="1" w:lastColumn="0" w:noHBand="0" w:noVBand="0"/>
      </w:tblPr>
      <w:tblGrid>
        <w:gridCol w:w="2376"/>
        <w:gridCol w:w="2410"/>
        <w:gridCol w:w="2410"/>
        <w:gridCol w:w="2268"/>
      </w:tblGrid>
      <w:tr w:rsidR="00703E16" w:rsidRPr="007A0B82" w14:paraId="08FFC0D5" w14:textId="77777777" w:rsidTr="00263398">
        <w:trPr>
          <w:trHeight w:val="303"/>
          <w:jc w:val="center"/>
        </w:trPr>
        <w:tc>
          <w:tcPr>
            <w:tcW w:w="2376" w:type="dxa"/>
            <w:vAlign w:val="center"/>
          </w:tcPr>
          <w:p w14:paraId="31C6A9CE" w14:textId="77777777" w:rsidR="00703E16" w:rsidRPr="00902BA9" w:rsidRDefault="00703E16" w:rsidP="00263398">
            <w:pPr>
              <w:spacing w:after="120" w:line="276" w:lineRule="auto"/>
              <w:jc w:val="right"/>
              <w:rPr>
                <w:rFonts w:ascii="Times New Roman" w:hAnsi="Times New Roman" w:cs="Times New Roman"/>
                <w:sz w:val="22"/>
                <w:szCs w:val="22"/>
              </w:rPr>
            </w:pPr>
            <w:r w:rsidRPr="00902BA9">
              <w:rPr>
                <w:rFonts w:ascii="Times New Roman" w:hAnsi="Times New Roman" w:cs="Times New Roman"/>
                <w:sz w:val="22"/>
                <w:szCs w:val="22"/>
              </w:rPr>
              <w:t xml:space="preserve">Concordance concordante      </w:t>
            </w:r>
          </w:p>
        </w:tc>
        <w:tc>
          <w:tcPr>
            <w:tcW w:w="2410" w:type="dxa"/>
            <w:vAlign w:val="center"/>
          </w:tcPr>
          <w:p w14:paraId="2D6D094C" w14:textId="77777777" w:rsidR="00703E16" w:rsidRPr="00902BA9" w:rsidRDefault="00703E16" w:rsidP="00263398">
            <w:pPr>
              <w:spacing w:after="120" w:line="276" w:lineRule="auto"/>
              <w:jc w:val="right"/>
              <w:rPr>
                <w:rFonts w:ascii="Times New Roman" w:hAnsi="Times New Roman" w:cs="Times New Roman"/>
                <w:sz w:val="22"/>
                <w:szCs w:val="22"/>
              </w:rPr>
            </w:pPr>
            <w:r w:rsidRPr="00902BA9">
              <w:rPr>
                <w:rFonts w:ascii="Times New Roman" w:hAnsi="Times New Roman" w:cs="Times New Roman"/>
                <w:sz w:val="22"/>
                <w:szCs w:val="22"/>
              </w:rPr>
              <w:t xml:space="preserve">Concordance concordante     </w:t>
            </w:r>
          </w:p>
        </w:tc>
        <w:tc>
          <w:tcPr>
            <w:tcW w:w="2410" w:type="dxa"/>
            <w:vAlign w:val="center"/>
          </w:tcPr>
          <w:p w14:paraId="4B0A6AB2" w14:textId="77777777" w:rsidR="00703E16" w:rsidRPr="00902BA9" w:rsidRDefault="00703E16" w:rsidP="00263398">
            <w:pPr>
              <w:spacing w:after="120" w:line="276" w:lineRule="auto"/>
              <w:jc w:val="right"/>
              <w:rPr>
                <w:rFonts w:ascii="Times New Roman" w:hAnsi="Times New Roman" w:cs="Times New Roman"/>
                <w:sz w:val="22"/>
                <w:szCs w:val="22"/>
              </w:rPr>
            </w:pPr>
            <w:r w:rsidRPr="00902BA9">
              <w:rPr>
                <w:rFonts w:ascii="Times New Roman" w:hAnsi="Times New Roman" w:cs="Times New Roman"/>
                <w:sz w:val="22"/>
                <w:szCs w:val="22"/>
              </w:rPr>
              <w:t xml:space="preserve">Discordance discordante     </w:t>
            </w:r>
          </w:p>
        </w:tc>
        <w:tc>
          <w:tcPr>
            <w:tcW w:w="2268" w:type="dxa"/>
            <w:vAlign w:val="center"/>
          </w:tcPr>
          <w:p w14:paraId="69AC1071" w14:textId="77777777" w:rsidR="00703E16" w:rsidRPr="00902BA9" w:rsidRDefault="00703E16" w:rsidP="00263398">
            <w:pPr>
              <w:spacing w:after="120" w:line="276" w:lineRule="auto"/>
              <w:rPr>
                <w:rFonts w:ascii="Times New Roman" w:hAnsi="Times New Roman" w:cs="Times New Roman"/>
                <w:sz w:val="22"/>
                <w:szCs w:val="22"/>
              </w:rPr>
            </w:pPr>
            <w:r w:rsidRPr="00902BA9">
              <w:rPr>
                <w:rFonts w:ascii="Times New Roman" w:hAnsi="Times New Roman" w:cs="Times New Roman"/>
                <w:sz w:val="22"/>
                <w:szCs w:val="22"/>
              </w:rPr>
              <w:t>Discordance discordante</w:t>
            </w:r>
          </w:p>
        </w:tc>
      </w:tr>
    </w:tbl>
    <w:p w14:paraId="56954F91" w14:textId="77777777" w:rsidR="00703E16" w:rsidRPr="007A0B82" w:rsidRDefault="00703E16" w:rsidP="00703E16">
      <w:pPr>
        <w:spacing w:after="120" w:line="276" w:lineRule="auto"/>
        <w:rPr>
          <w:rFonts w:ascii="Times New Roman" w:hAnsi="Times New Roman" w:cs="Times New Roman"/>
        </w:rPr>
      </w:pP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 xml:space="preserve"> </w:t>
      </w:r>
      <w:r w:rsidRPr="007A0B82">
        <w:rPr>
          <w:rFonts w:ascii="Times New Roman" w:hAnsi="Times New Roman" w:cs="Times New Roman"/>
        </w:rPr>
        <w:tab/>
      </w: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 xml:space="preserve"> </w:t>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 xml:space="preserve">   </w:t>
      </w:r>
    </w:p>
    <w:p w14:paraId="391A639D" w14:textId="77777777" w:rsidR="00703E16" w:rsidRPr="00902BA9" w:rsidRDefault="00703E16" w:rsidP="00703E16">
      <w:pPr>
        <w:pStyle w:val="NormalWeb"/>
        <w:spacing w:before="0" w:beforeAutospacing="0" w:after="120" w:afterAutospacing="0" w:line="276" w:lineRule="auto"/>
        <w:jc w:val="both"/>
        <w:rPr>
          <w:sz w:val="22"/>
          <w:szCs w:val="22"/>
        </w:rPr>
      </w:pPr>
      <w:r w:rsidRPr="00902BA9">
        <w:rPr>
          <w:sz w:val="22"/>
          <w:szCs w:val="22"/>
        </w:rPr>
        <w:t xml:space="preserve">       </w:t>
      </w:r>
      <w:r w:rsidR="00902BA9">
        <w:rPr>
          <w:sz w:val="22"/>
          <w:szCs w:val="22"/>
        </w:rPr>
        <w:t xml:space="preserve">      </w:t>
      </w:r>
      <w:r w:rsidRPr="00902BA9">
        <w:rPr>
          <w:sz w:val="22"/>
          <w:szCs w:val="22"/>
        </w:rPr>
        <w:t>Accord consensuel</w:t>
      </w:r>
      <w:r>
        <w:t xml:space="preserve">      </w:t>
      </w:r>
      <w:r w:rsidR="00902BA9">
        <w:t xml:space="preserve">   </w:t>
      </w:r>
      <w:r w:rsidRPr="00902BA9">
        <w:rPr>
          <w:sz w:val="22"/>
          <w:szCs w:val="22"/>
        </w:rPr>
        <w:t xml:space="preserve">Accord </w:t>
      </w:r>
      <w:proofErr w:type="spellStart"/>
      <w:r w:rsidRPr="00902BA9">
        <w:rPr>
          <w:sz w:val="22"/>
          <w:szCs w:val="22"/>
        </w:rPr>
        <w:t>dissensuel</w:t>
      </w:r>
      <w:proofErr w:type="spellEnd"/>
      <w:r>
        <w:t xml:space="preserve">     </w:t>
      </w:r>
      <w:r w:rsidRPr="00902BA9">
        <w:rPr>
          <w:sz w:val="22"/>
          <w:szCs w:val="22"/>
        </w:rPr>
        <w:t>Désaccord consensuel</w:t>
      </w:r>
      <w:r>
        <w:t xml:space="preserve">  </w:t>
      </w:r>
      <w:r w:rsidRPr="00902BA9">
        <w:rPr>
          <w:sz w:val="22"/>
          <w:szCs w:val="22"/>
        </w:rPr>
        <w:t xml:space="preserve">Désaccord </w:t>
      </w:r>
      <w:proofErr w:type="spellStart"/>
      <w:r w:rsidRPr="00902BA9">
        <w:rPr>
          <w:sz w:val="22"/>
          <w:szCs w:val="22"/>
        </w:rPr>
        <w:t>dissensuel</w:t>
      </w:r>
      <w:proofErr w:type="spellEnd"/>
    </w:p>
    <w:p w14:paraId="446C5421" w14:textId="77777777" w:rsidR="00703E16" w:rsidRDefault="00703E16" w:rsidP="00703E16">
      <w:pPr>
        <w:pStyle w:val="NormalWeb"/>
        <w:spacing w:before="0" w:beforeAutospacing="0" w:after="120" w:afterAutospacing="0" w:line="276" w:lineRule="auto"/>
        <w:jc w:val="both"/>
      </w:pPr>
    </w:p>
    <w:p w14:paraId="0AE44484" w14:textId="77777777" w:rsidR="00703E16" w:rsidRDefault="00703E16" w:rsidP="00703E16">
      <w:pPr>
        <w:pStyle w:val="NormalWeb"/>
        <w:spacing w:before="0" w:beforeAutospacing="0" w:after="120" w:afterAutospacing="0" w:line="276" w:lineRule="auto"/>
        <w:jc w:val="both"/>
      </w:pPr>
    </w:p>
    <w:p w14:paraId="72253D37" w14:textId="77777777" w:rsidR="00902BA9" w:rsidRDefault="00902BA9" w:rsidP="00703E16">
      <w:pPr>
        <w:pStyle w:val="NormalWeb"/>
        <w:spacing w:before="0" w:beforeAutospacing="0" w:after="120" w:afterAutospacing="0" w:line="276" w:lineRule="auto"/>
        <w:jc w:val="both"/>
      </w:pPr>
    </w:p>
    <w:p w14:paraId="19AA48D7"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En termes </w:t>
      </w:r>
      <w:proofErr w:type="spellStart"/>
      <w:r w:rsidRPr="00902BA9">
        <w:rPr>
          <w:sz w:val="22"/>
          <w:szCs w:val="22"/>
        </w:rPr>
        <w:t>tensifs</w:t>
      </w:r>
      <w:proofErr w:type="spellEnd"/>
      <w:r w:rsidRPr="00902BA9">
        <w:rPr>
          <w:sz w:val="22"/>
          <w:szCs w:val="22"/>
        </w:rPr>
        <w:t>, la situation est complexe. D’une part, du point de vue</w:t>
      </w:r>
      <w:r w:rsidR="00411660" w:rsidRPr="00902BA9">
        <w:rPr>
          <w:sz w:val="22"/>
          <w:szCs w:val="22"/>
        </w:rPr>
        <w:t xml:space="preserve"> </w:t>
      </w:r>
      <w:r w:rsidRPr="00902BA9">
        <w:rPr>
          <w:sz w:val="22"/>
          <w:szCs w:val="22"/>
        </w:rPr>
        <w:t xml:space="preserve">global de la dynamique discursive, l’enchaînement accord &gt; désaccord toniques ou l’enchaînement inverse sont caractérisés par l’événement de la rupture brusque, en vertu d’une logique </w:t>
      </w:r>
      <w:proofErr w:type="spellStart"/>
      <w:r w:rsidRPr="00902BA9">
        <w:rPr>
          <w:sz w:val="22"/>
          <w:szCs w:val="22"/>
        </w:rPr>
        <w:t>tensive</w:t>
      </w:r>
      <w:proofErr w:type="spellEnd"/>
      <w:r w:rsidRPr="00902BA9">
        <w:rPr>
          <w:sz w:val="22"/>
          <w:szCs w:val="22"/>
        </w:rPr>
        <w:t xml:space="preserve"> concessive (« x </w:t>
      </w:r>
      <w:r w:rsidRPr="00902BA9">
        <w:rPr>
          <w:i/>
          <w:sz w:val="22"/>
          <w:szCs w:val="22"/>
        </w:rPr>
        <w:t>bien que</w:t>
      </w:r>
      <w:r w:rsidRPr="00902BA9">
        <w:rPr>
          <w:sz w:val="22"/>
          <w:szCs w:val="22"/>
        </w:rPr>
        <w:t xml:space="preserve"> y »), alors que, dans le cas de l’accord </w:t>
      </w:r>
      <w:proofErr w:type="spellStart"/>
      <w:r w:rsidRPr="00902BA9">
        <w:rPr>
          <w:sz w:val="22"/>
          <w:szCs w:val="22"/>
        </w:rPr>
        <w:t>dissensuel</w:t>
      </w:r>
      <w:proofErr w:type="spellEnd"/>
      <w:r w:rsidRPr="00902BA9">
        <w:rPr>
          <w:sz w:val="22"/>
          <w:szCs w:val="22"/>
        </w:rPr>
        <w:t xml:space="preserve"> atone et du désaccord consensuel atone, l’événement de la rupture est préparé, annoncé, en vertu d’une logique implicative qui donne lieu à une intensification progressive selon un mouvement tensionnel ascendant (« </w:t>
      </w:r>
      <w:r w:rsidRPr="00902BA9">
        <w:rPr>
          <w:i/>
          <w:sz w:val="22"/>
          <w:szCs w:val="22"/>
        </w:rPr>
        <w:t>si</w:t>
      </w:r>
      <w:r w:rsidRPr="00902BA9">
        <w:rPr>
          <w:sz w:val="22"/>
          <w:szCs w:val="22"/>
        </w:rPr>
        <w:t xml:space="preserve"> x… </w:t>
      </w:r>
      <w:r w:rsidRPr="00902BA9">
        <w:rPr>
          <w:i/>
          <w:sz w:val="22"/>
          <w:szCs w:val="22"/>
        </w:rPr>
        <w:t>alors</w:t>
      </w:r>
      <w:r w:rsidRPr="00902BA9">
        <w:rPr>
          <w:sz w:val="22"/>
          <w:szCs w:val="22"/>
        </w:rPr>
        <w:t xml:space="preserve"> y »). D’autre part, du point de vue interne, l’accord et le désaccord toniques se développent à chaque fois de manière unie, lisse (logique implicative), alors que le déploiement de l’accord </w:t>
      </w:r>
      <w:proofErr w:type="spellStart"/>
      <w:r w:rsidRPr="00902BA9">
        <w:rPr>
          <w:sz w:val="22"/>
          <w:szCs w:val="22"/>
        </w:rPr>
        <w:t>dissensuel</w:t>
      </w:r>
      <w:proofErr w:type="spellEnd"/>
      <w:r w:rsidRPr="00902BA9">
        <w:rPr>
          <w:sz w:val="22"/>
          <w:szCs w:val="22"/>
        </w:rPr>
        <w:t xml:space="preserve"> et du désaccord consensuel est ponctué de micro-événements de rupture (logique concessive). </w:t>
      </w:r>
    </w:p>
    <w:p w14:paraId="34B91C46" w14:textId="77777777" w:rsidR="00703E16" w:rsidRPr="00902BA9" w:rsidRDefault="00411660" w:rsidP="00902BA9">
      <w:pPr>
        <w:pStyle w:val="NormalWeb"/>
        <w:spacing w:before="0" w:beforeAutospacing="0" w:after="0" w:afterAutospacing="0"/>
        <w:jc w:val="both"/>
        <w:rPr>
          <w:sz w:val="22"/>
          <w:szCs w:val="22"/>
        </w:rPr>
      </w:pPr>
      <w:r w:rsidRPr="00902BA9">
        <w:rPr>
          <w:sz w:val="22"/>
          <w:szCs w:val="22"/>
        </w:rPr>
        <w:t xml:space="preserve">Considérons quelques manifestations textuelles des </w:t>
      </w:r>
      <w:r w:rsidRPr="00815E9C">
        <w:rPr>
          <w:i/>
          <w:sz w:val="22"/>
          <w:szCs w:val="22"/>
        </w:rPr>
        <w:t>raccords</w:t>
      </w:r>
      <w:r w:rsidRPr="00902BA9">
        <w:rPr>
          <w:rStyle w:val="Appelnotedebasdep"/>
          <w:sz w:val="22"/>
          <w:szCs w:val="22"/>
        </w:rPr>
        <w:footnoteReference w:id="4"/>
      </w:r>
      <w:r w:rsidRPr="00902BA9">
        <w:rPr>
          <w:sz w:val="22"/>
          <w:szCs w:val="22"/>
        </w:rPr>
        <w:t xml:space="preserve">, qui obéissent à une grammaire interne au discours. </w:t>
      </w:r>
      <w:r w:rsidR="00703E16" w:rsidRPr="00902BA9">
        <w:rPr>
          <w:sz w:val="22"/>
          <w:szCs w:val="22"/>
        </w:rPr>
        <w:t>Adoptant le point de vue d’une théorie du questionnement, Michel Meyer (2008</w:t>
      </w:r>
      <w:r w:rsidR="00DF3084">
        <w:rPr>
          <w:sz w:val="22"/>
          <w:szCs w:val="22"/>
        </w:rPr>
        <w:t xml:space="preserve">, p. </w:t>
      </w:r>
      <w:r w:rsidR="00703E16" w:rsidRPr="00902BA9">
        <w:rPr>
          <w:sz w:val="22"/>
          <w:szCs w:val="22"/>
        </w:rPr>
        <w:t xml:space="preserve">121-122) distingue dans la réponse explicite la « modification </w:t>
      </w:r>
      <w:proofErr w:type="spellStart"/>
      <w:r w:rsidR="00703E16" w:rsidRPr="00902BA9">
        <w:rPr>
          <w:sz w:val="22"/>
          <w:szCs w:val="22"/>
        </w:rPr>
        <w:t>requalifiante</w:t>
      </w:r>
      <w:proofErr w:type="spellEnd"/>
      <w:r w:rsidR="00703E16" w:rsidRPr="00902BA9">
        <w:rPr>
          <w:sz w:val="22"/>
          <w:szCs w:val="22"/>
        </w:rPr>
        <w:t xml:space="preserve"> (ou s’il y a désaccord, </w:t>
      </w:r>
      <w:proofErr w:type="spellStart"/>
      <w:r w:rsidR="00703E16" w:rsidRPr="00902BA9">
        <w:rPr>
          <w:sz w:val="22"/>
          <w:szCs w:val="22"/>
        </w:rPr>
        <w:t>disqualifiante</w:t>
      </w:r>
      <w:proofErr w:type="spellEnd"/>
      <w:r w:rsidR="00703E16" w:rsidRPr="00902BA9">
        <w:rPr>
          <w:sz w:val="22"/>
          <w:szCs w:val="22"/>
        </w:rPr>
        <w:t xml:space="preserve">), du type “oui, mais…“ »  et l’« ajout (ou s’il y a désaccord, la rectification) ». </w:t>
      </w:r>
      <w:r w:rsidRPr="00902BA9">
        <w:rPr>
          <w:sz w:val="22"/>
          <w:szCs w:val="22"/>
        </w:rPr>
        <w:t>On considérera ainsi, p</w:t>
      </w:r>
      <w:r w:rsidR="00703E16" w:rsidRPr="00902BA9">
        <w:rPr>
          <w:sz w:val="22"/>
          <w:szCs w:val="22"/>
        </w:rPr>
        <w:t xml:space="preserve">our l’accord </w:t>
      </w:r>
      <w:proofErr w:type="spellStart"/>
      <w:r w:rsidR="00703E16" w:rsidRPr="00902BA9">
        <w:rPr>
          <w:sz w:val="22"/>
          <w:szCs w:val="22"/>
        </w:rPr>
        <w:t>dissensuel</w:t>
      </w:r>
      <w:proofErr w:type="spellEnd"/>
      <w:r w:rsidR="00703E16" w:rsidRPr="00902BA9">
        <w:rPr>
          <w:sz w:val="22"/>
          <w:szCs w:val="22"/>
        </w:rPr>
        <w:t>, l</w:t>
      </w:r>
      <w:r w:rsidRPr="00902BA9">
        <w:rPr>
          <w:sz w:val="22"/>
          <w:szCs w:val="22"/>
        </w:rPr>
        <w:t xml:space="preserve">es </w:t>
      </w:r>
      <w:r w:rsidR="00703E16" w:rsidRPr="00902BA9">
        <w:rPr>
          <w:sz w:val="22"/>
          <w:szCs w:val="22"/>
        </w:rPr>
        <w:t>expression</w:t>
      </w:r>
      <w:r w:rsidRPr="00902BA9">
        <w:rPr>
          <w:sz w:val="22"/>
          <w:szCs w:val="22"/>
        </w:rPr>
        <w:t>s</w:t>
      </w:r>
      <w:r w:rsidR="00703E16" w:rsidRPr="00902BA9">
        <w:rPr>
          <w:sz w:val="22"/>
          <w:szCs w:val="22"/>
        </w:rPr>
        <w:t xml:space="preserve"> prototypique</w:t>
      </w:r>
      <w:r w:rsidRPr="00902BA9">
        <w:rPr>
          <w:sz w:val="22"/>
          <w:szCs w:val="22"/>
        </w:rPr>
        <w:t xml:space="preserve">s </w:t>
      </w:r>
      <w:r w:rsidR="00703E16" w:rsidRPr="00902BA9">
        <w:rPr>
          <w:sz w:val="22"/>
          <w:szCs w:val="22"/>
        </w:rPr>
        <w:t xml:space="preserve">« x </w:t>
      </w:r>
      <w:r w:rsidR="00703E16" w:rsidRPr="00902BA9">
        <w:rPr>
          <w:i/>
          <w:sz w:val="22"/>
          <w:szCs w:val="22"/>
        </w:rPr>
        <w:t>ou plutôt</w:t>
      </w:r>
      <w:r w:rsidR="00703E16" w:rsidRPr="00902BA9">
        <w:rPr>
          <w:sz w:val="22"/>
          <w:szCs w:val="22"/>
        </w:rPr>
        <w:t xml:space="preserve"> y », qui traduit une requalification,</w:t>
      </w:r>
      <w:r w:rsidRPr="00902BA9">
        <w:rPr>
          <w:sz w:val="22"/>
          <w:szCs w:val="22"/>
        </w:rPr>
        <w:t xml:space="preserve">  </w:t>
      </w:r>
      <w:r w:rsidR="00703E16" w:rsidRPr="00902BA9">
        <w:rPr>
          <w:sz w:val="22"/>
          <w:szCs w:val="22"/>
        </w:rPr>
        <w:t xml:space="preserve">« x </w:t>
      </w:r>
      <w:r w:rsidR="00703E16" w:rsidRPr="00902BA9">
        <w:rPr>
          <w:i/>
          <w:sz w:val="22"/>
          <w:szCs w:val="22"/>
        </w:rPr>
        <w:t>mais aussi</w:t>
      </w:r>
      <w:r w:rsidR="00703E16" w:rsidRPr="00902BA9">
        <w:rPr>
          <w:sz w:val="22"/>
          <w:szCs w:val="22"/>
        </w:rPr>
        <w:t xml:space="preserve"> y… » (« oui, mais il faut aussi envisager un autre aspect », « d’accord, mais ajoutons que… »</w:t>
      </w:r>
      <w:r w:rsidRPr="00902BA9">
        <w:rPr>
          <w:sz w:val="22"/>
          <w:szCs w:val="22"/>
        </w:rPr>
        <w:t>)</w:t>
      </w:r>
      <w:r w:rsidR="00703E16" w:rsidRPr="00902BA9">
        <w:rPr>
          <w:sz w:val="22"/>
          <w:szCs w:val="22"/>
        </w:rPr>
        <w:t>, qui fait valoir une double dimension temporelle et adversative</w:t>
      </w:r>
      <w:r w:rsidRPr="00902BA9">
        <w:rPr>
          <w:sz w:val="22"/>
          <w:szCs w:val="22"/>
        </w:rPr>
        <w:t xml:space="preserve"> </w:t>
      </w:r>
      <w:r w:rsidR="00703E16" w:rsidRPr="00902BA9">
        <w:rPr>
          <w:sz w:val="22"/>
          <w:szCs w:val="22"/>
        </w:rPr>
        <w:t>et qui témoigne d’un ajout, « </w:t>
      </w:r>
      <w:r w:rsidR="00703E16" w:rsidRPr="00902BA9">
        <w:rPr>
          <w:i/>
          <w:sz w:val="22"/>
          <w:szCs w:val="22"/>
        </w:rPr>
        <w:t>il faudrait dire</w:t>
      </w:r>
      <w:r w:rsidR="00703E16" w:rsidRPr="00902BA9">
        <w:rPr>
          <w:sz w:val="22"/>
          <w:szCs w:val="22"/>
        </w:rPr>
        <w:t xml:space="preserve"> y », qui atteste une rectification, ou encore « </w:t>
      </w:r>
      <w:r w:rsidR="00703E16" w:rsidRPr="00902BA9">
        <w:rPr>
          <w:i/>
          <w:sz w:val="22"/>
          <w:szCs w:val="22"/>
        </w:rPr>
        <w:t>c’est comme si</w:t>
      </w:r>
      <w:r w:rsidR="00703E16" w:rsidRPr="00902BA9">
        <w:rPr>
          <w:sz w:val="22"/>
          <w:szCs w:val="22"/>
        </w:rPr>
        <w:t xml:space="preserve"> + verbe de parole/de pensée »</w:t>
      </w:r>
      <w:r w:rsidRPr="00902BA9">
        <w:rPr>
          <w:sz w:val="22"/>
          <w:szCs w:val="22"/>
        </w:rPr>
        <w:t>,</w:t>
      </w:r>
      <w:r w:rsidR="00703E16" w:rsidRPr="00902BA9">
        <w:rPr>
          <w:sz w:val="22"/>
          <w:szCs w:val="22"/>
        </w:rPr>
        <w:t xml:space="preserve"> qui introduit une réfutation par analogie (</w:t>
      </w:r>
      <w:proofErr w:type="spellStart"/>
      <w:r w:rsidR="00703E16" w:rsidRPr="00902BA9">
        <w:rPr>
          <w:sz w:val="22"/>
          <w:szCs w:val="22"/>
        </w:rPr>
        <w:t>Doury</w:t>
      </w:r>
      <w:proofErr w:type="spellEnd"/>
      <w:r w:rsidR="00703E16" w:rsidRPr="00902BA9">
        <w:rPr>
          <w:sz w:val="22"/>
          <w:szCs w:val="22"/>
        </w:rPr>
        <w:t xml:space="preserve"> 2016)</w:t>
      </w:r>
      <w:r w:rsidRPr="00902BA9">
        <w:rPr>
          <w:sz w:val="22"/>
          <w:szCs w:val="22"/>
        </w:rPr>
        <w:t xml:space="preserve">. </w:t>
      </w:r>
      <w:r w:rsidR="00703E16" w:rsidRPr="00902BA9">
        <w:rPr>
          <w:sz w:val="22"/>
          <w:szCs w:val="22"/>
        </w:rPr>
        <w:t>Pour le désaccord consensuel, retenons au moins deux expressions prototypiques : « </w:t>
      </w:r>
      <w:r w:rsidR="00703E16" w:rsidRPr="00902BA9">
        <w:rPr>
          <w:i/>
          <w:sz w:val="22"/>
          <w:szCs w:val="22"/>
        </w:rPr>
        <w:t>mais</w:t>
      </w:r>
      <w:r w:rsidR="00703E16" w:rsidRPr="00902BA9">
        <w:rPr>
          <w:sz w:val="22"/>
          <w:szCs w:val="22"/>
        </w:rPr>
        <w:t xml:space="preserve"> x, </w:t>
      </w:r>
      <w:r w:rsidR="00703E16" w:rsidRPr="00902BA9">
        <w:rPr>
          <w:i/>
          <w:sz w:val="22"/>
          <w:szCs w:val="22"/>
        </w:rPr>
        <w:t>et encore</w:t>
      </w:r>
      <w:r w:rsidR="00703E16" w:rsidRPr="00902BA9">
        <w:rPr>
          <w:sz w:val="22"/>
          <w:szCs w:val="22"/>
        </w:rPr>
        <w:t xml:space="preserve"> y » ou « </w:t>
      </w:r>
      <w:r w:rsidR="00703E16" w:rsidRPr="00902BA9">
        <w:rPr>
          <w:i/>
          <w:sz w:val="22"/>
          <w:szCs w:val="22"/>
        </w:rPr>
        <w:t>non pas</w:t>
      </w:r>
      <w:r w:rsidR="00703E16" w:rsidRPr="00902BA9">
        <w:rPr>
          <w:sz w:val="22"/>
          <w:szCs w:val="22"/>
        </w:rPr>
        <w:t xml:space="preserve"> x, </w:t>
      </w:r>
      <w:r w:rsidR="00703E16" w:rsidRPr="00902BA9">
        <w:rPr>
          <w:i/>
          <w:sz w:val="22"/>
          <w:szCs w:val="22"/>
        </w:rPr>
        <w:t>plutôt</w:t>
      </w:r>
      <w:r w:rsidR="00703E16" w:rsidRPr="00902BA9">
        <w:rPr>
          <w:sz w:val="22"/>
          <w:szCs w:val="22"/>
        </w:rPr>
        <w:t xml:space="preserve"> y ».</w:t>
      </w:r>
    </w:p>
    <w:p w14:paraId="3C7E7DCD"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Toutes ces expression prototypiques semblent emblématiques de l’accord ou du désaccord </w:t>
      </w:r>
      <w:r w:rsidRPr="00902BA9">
        <w:rPr>
          <w:i/>
          <w:sz w:val="22"/>
          <w:szCs w:val="22"/>
        </w:rPr>
        <w:t>consentis</w:t>
      </w:r>
      <w:r w:rsidRPr="00902BA9">
        <w:rPr>
          <w:sz w:val="22"/>
          <w:szCs w:val="22"/>
        </w:rPr>
        <w:t xml:space="preserve">, c’est-à-dire des formes atones du consensus et du </w:t>
      </w:r>
      <w:proofErr w:type="spellStart"/>
      <w:r w:rsidRPr="00902BA9">
        <w:rPr>
          <w:sz w:val="22"/>
          <w:szCs w:val="22"/>
        </w:rPr>
        <w:t>dissensus</w:t>
      </w:r>
      <w:proofErr w:type="spellEnd"/>
      <w:r w:rsidRPr="00902BA9">
        <w:rPr>
          <w:sz w:val="22"/>
          <w:szCs w:val="22"/>
        </w:rPr>
        <w:t xml:space="preserve"> : </w:t>
      </w:r>
      <w:r w:rsidR="00411660" w:rsidRPr="00902BA9">
        <w:rPr>
          <w:sz w:val="22"/>
          <w:szCs w:val="22"/>
        </w:rPr>
        <w:t>nous consentons</w:t>
      </w:r>
      <w:r w:rsidRPr="00902BA9">
        <w:rPr>
          <w:sz w:val="22"/>
          <w:szCs w:val="22"/>
        </w:rPr>
        <w:t xml:space="preserve"> à l’existence de l’accord dans le désaccord ou du désaccord dans l’accord en les instaurant en tremplin d’une suite</w:t>
      </w:r>
      <w:r w:rsidRPr="00902BA9">
        <w:rPr>
          <w:i/>
          <w:sz w:val="22"/>
          <w:szCs w:val="22"/>
        </w:rPr>
        <w:t>.</w:t>
      </w:r>
      <w:r w:rsidRPr="00902BA9">
        <w:rPr>
          <w:sz w:val="22"/>
          <w:szCs w:val="22"/>
        </w:rPr>
        <w:t xml:space="preserve"> </w:t>
      </w:r>
      <w:r w:rsidR="00411660" w:rsidRPr="00902BA9">
        <w:rPr>
          <w:sz w:val="22"/>
          <w:szCs w:val="22"/>
        </w:rPr>
        <w:t>Elles</w:t>
      </w:r>
      <w:r w:rsidRPr="00902BA9">
        <w:rPr>
          <w:sz w:val="22"/>
          <w:szCs w:val="22"/>
        </w:rPr>
        <w:t xml:space="preserve"> </w:t>
      </w:r>
      <w:r w:rsidRPr="00902BA9">
        <w:rPr>
          <w:sz w:val="22"/>
          <w:szCs w:val="22"/>
        </w:rPr>
        <w:lastRenderedPageBreak/>
        <w:t>résumeraient ainsi l’ordre de ces conjonctions-raccords qui, ensemble avec des prépositions, des articles, etc., correspondent au mode du synaptique selon Souriau (2009</w:t>
      </w:r>
      <w:r w:rsidR="00411660" w:rsidRPr="00902BA9">
        <w:rPr>
          <w:sz w:val="22"/>
          <w:szCs w:val="22"/>
        </w:rPr>
        <w:t xml:space="preserve"> [1943], p. </w:t>
      </w:r>
      <w:r w:rsidRPr="00902BA9">
        <w:rPr>
          <w:sz w:val="22"/>
          <w:szCs w:val="22"/>
        </w:rPr>
        <w:t xml:space="preserve">154), par opposition à l’événement résumé par le verbe. À ce titre, elles seraient reversées dans la « grammaire de l’existence » que Souriau a en vue. </w:t>
      </w:r>
    </w:p>
    <w:p w14:paraId="5BACE92D"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Prenons l’expression « x </w:t>
      </w:r>
      <w:r w:rsidRPr="00902BA9">
        <w:rPr>
          <w:i/>
          <w:sz w:val="22"/>
          <w:szCs w:val="22"/>
        </w:rPr>
        <w:t>mais aussi</w:t>
      </w:r>
      <w:r w:rsidRPr="00902BA9">
        <w:rPr>
          <w:sz w:val="22"/>
          <w:szCs w:val="22"/>
        </w:rPr>
        <w:t xml:space="preserve"> y » : d’une part, le « aussi » est un « entre-deux » à l’instar du </w:t>
      </w:r>
      <w:r w:rsidRPr="00902BA9">
        <w:rPr>
          <w:i/>
          <w:sz w:val="22"/>
          <w:szCs w:val="22"/>
        </w:rPr>
        <w:t>puis</w:t>
      </w:r>
      <w:r w:rsidRPr="00902BA9">
        <w:rPr>
          <w:sz w:val="22"/>
          <w:szCs w:val="22"/>
        </w:rPr>
        <w:t xml:space="preserve">, du </w:t>
      </w:r>
      <w:r w:rsidRPr="00902BA9">
        <w:rPr>
          <w:i/>
          <w:sz w:val="22"/>
          <w:szCs w:val="22"/>
        </w:rPr>
        <w:t>et alors</w:t>
      </w:r>
      <w:r w:rsidRPr="00902BA9">
        <w:rPr>
          <w:sz w:val="22"/>
          <w:szCs w:val="22"/>
        </w:rPr>
        <w:t xml:space="preserve">, du </w:t>
      </w:r>
      <w:r w:rsidRPr="00902BA9">
        <w:rPr>
          <w:i/>
          <w:sz w:val="22"/>
          <w:szCs w:val="22"/>
        </w:rPr>
        <w:t>et ensuite</w:t>
      </w:r>
      <w:r w:rsidRPr="00902BA9">
        <w:rPr>
          <w:sz w:val="22"/>
          <w:szCs w:val="22"/>
        </w:rPr>
        <w:t xml:space="preserve"> dont « l’essence » est, selon Souriau, d’être « placé</w:t>
      </w:r>
      <w:r w:rsidR="00DF3084">
        <w:rPr>
          <w:sz w:val="22"/>
          <w:szCs w:val="22"/>
        </w:rPr>
        <w:t xml:space="preserve"> </w:t>
      </w:r>
      <w:r w:rsidRPr="00902BA9">
        <w:rPr>
          <w:sz w:val="22"/>
          <w:szCs w:val="22"/>
        </w:rPr>
        <w:t>[…] dans l’</w:t>
      </w:r>
      <w:proofErr w:type="spellStart"/>
      <w:r w:rsidRPr="00902BA9">
        <w:rPr>
          <w:sz w:val="22"/>
          <w:szCs w:val="22"/>
        </w:rPr>
        <w:t>entremonde</w:t>
      </w:r>
      <w:proofErr w:type="spellEnd"/>
      <w:r w:rsidRPr="00902BA9">
        <w:rPr>
          <w:sz w:val="22"/>
          <w:szCs w:val="22"/>
        </w:rPr>
        <w:t xml:space="preserve">, entre l’instant qui part et l’instant qui vient » </w:t>
      </w:r>
      <w:r w:rsidRPr="00902BA9">
        <w:rPr>
          <w:i/>
          <w:sz w:val="22"/>
          <w:szCs w:val="22"/>
        </w:rPr>
        <w:t>(ibid</w:t>
      </w:r>
      <w:r w:rsidRPr="00902BA9">
        <w:rPr>
          <w:sz w:val="22"/>
          <w:szCs w:val="22"/>
        </w:rPr>
        <w:t>.</w:t>
      </w:r>
      <w:r w:rsidR="00DF3084">
        <w:rPr>
          <w:sz w:val="22"/>
          <w:szCs w:val="22"/>
        </w:rPr>
        <w:t xml:space="preserve">, p. </w:t>
      </w:r>
      <w:r w:rsidRPr="00902BA9">
        <w:rPr>
          <w:sz w:val="22"/>
          <w:szCs w:val="22"/>
        </w:rPr>
        <w:t>155). Le « aussi » atteste en effet l’établissement d’une relation d’analogie entre ce qui précède et ce qui suit, en même temps que s’ajoutent de nouveaux éléments (« en outre »). D’autre part, le « mais » témoigne de cette relation que l’homme noue avec le monde en étant « devant le monde, et même contre le monde (</w:t>
      </w:r>
      <w:proofErr w:type="spellStart"/>
      <w:r w:rsidRPr="00902BA9">
        <w:rPr>
          <w:i/>
          <w:sz w:val="22"/>
          <w:szCs w:val="22"/>
        </w:rPr>
        <w:t>adversus</w:t>
      </w:r>
      <w:proofErr w:type="spellEnd"/>
      <w:r w:rsidRPr="00902BA9">
        <w:rPr>
          <w:sz w:val="22"/>
          <w:szCs w:val="22"/>
        </w:rPr>
        <w:t> : le contre en tant que conflit, que heurt et choc violent, qu’essai d’une prise d’ascendant toute offensive) » (</w:t>
      </w:r>
      <w:r w:rsidRPr="00902BA9">
        <w:rPr>
          <w:i/>
          <w:sz w:val="22"/>
          <w:szCs w:val="22"/>
        </w:rPr>
        <w:t>ibid.</w:t>
      </w:r>
      <w:r w:rsidR="00E6786A">
        <w:rPr>
          <w:sz w:val="22"/>
          <w:szCs w:val="22"/>
        </w:rPr>
        <w:t xml:space="preserve">, p. </w:t>
      </w:r>
      <w:r w:rsidRPr="00902BA9">
        <w:rPr>
          <w:sz w:val="22"/>
          <w:szCs w:val="22"/>
        </w:rPr>
        <w:t xml:space="preserve">156). </w:t>
      </w:r>
    </w:p>
    <w:p w14:paraId="137A5D09" w14:textId="097421A7" w:rsidR="00703E16" w:rsidRPr="00902BA9" w:rsidRDefault="00703E16" w:rsidP="00902BA9">
      <w:pPr>
        <w:pStyle w:val="NormalWeb"/>
        <w:spacing w:before="0" w:beforeAutospacing="0" w:after="0" w:afterAutospacing="0"/>
        <w:jc w:val="both"/>
        <w:rPr>
          <w:iCs/>
          <w:sz w:val="22"/>
          <w:szCs w:val="22"/>
        </w:rPr>
      </w:pPr>
      <w:r w:rsidRPr="00902BA9">
        <w:rPr>
          <w:sz w:val="22"/>
          <w:szCs w:val="22"/>
        </w:rPr>
        <w:t xml:space="preserve">Si l’on peut parler, dans le sillage de Souriau, d’une « expérience anaphorique » </w:t>
      </w:r>
      <w:r w:rsidR="0065424B">
        <w:rPr>
          <w:sz w:val="22"/>
          <w:szCs w:val="22"/>
        </w:rPr>
        <w:t xml:space="preserve">au sens large </w:t>
      </w:r>
      <w:r w:rsidRPr="00902BA9">
        <w:rPr>
          <w:sz w:val="22"/>
          <w:szCs w:val="22"/>
        </w:rPr>
        <w:t xml:space="preserve">(cf. aussi </w:t>
      </w:r>
      <w:proofErr w:type="spellStart"/>
      <w:r w:rsidRPr="00902BA9">
        <w:rPr>
          <w:sz w:val="22"/>
          <w:szCs w:val="22"/>
        </w:rPr>
        <w:t>Fontanille</w:t>
      </w:r>
      <w:proofErr w:type="spellEnd"/>
      <w:r w:rsidRPr="00902BA9">
        <w:rPr>
          <w:sz w:val="22"/>
          <w:szCs w:val="22"/>
        </w:rPr>
        <w:t xml:space="preserve"> et </w:t>
      </w:r>
      <w:proofErr w:type="spellStart"/>
      <w:r w:rsidRPr="00902BA9">
        <w:rPr>
          <w:sz w:val="22"/>
          <w:szCs w:val="22"/>
        </w:rPr>
        <w:t>Couégnas</w:t>
      </w:r>
      <w:proofErr w:type="spellEnd"/>
      <w:r w:rsidRPr="00902BA9">
        <w:rPr>
          <w:sz w:val="22"/>
          <w:szCs w:val="22"/>
        </w:rPr>
        <w:t xml:space="preserve"> 2018</w:t>
      </w:r>
      <w:r w:rsidR="00411660" w:rsidRPr="00902BA9">
        <w:rPr>
          <w:sz w:val="22"/>
          <w:szCs w:val="22"/>
        </w:rPr>
        <w:t xml:space="preserve">, p. </w:t>
      </w:r>
      <w:r w:rsidRPr="00902BA9">
        <w:rPr>
          <w:sz w:val="22"/>
          <w:szCs w:val="22"/>
        </w:rPr>
        <w:t xml:space="preserve">70), c’est parce que les formes textuelles en leur diversité se profilent sur un fond isotopique </w:t>
      </w:r>
      <w:r w:rsidR="00411660" w:rsidRPr="00902BA9">
        <w:rPr>
          <w:sz w:val="22"/>
          <w:szCs w:val="22"/>
        </w:rPr>
        <w:t xml:space="preserve">conforté par </w:t>
      </w:r>
      <w:r w:rsidRPr="00902BA9">
        <w:rPr>
          <w:sz w:val="22"/>
          <w:szCs w:val="22"/>
        </w:rPr>
        <w:t xml:space="preserve">la </w:t>
      </w:r>
      <w:proofErr w:type="spellStart"/>
      <w:r w:rsidRPr="00902BA9">
        <w:rPr>
          <w:sz w:val="22"/>
          <w:szCs w:val="22"/>
        </w:rPr>
        <w:t>rhématisation</w:t>
      </w:r>
      <w:proofErr w:type="spellEnd"/>
      <w:r w:rsidRPr="00902BA9">
        <w:rPr>
          <w:sz w:val="22"/>
          <w:szCs w:val="22"/>
        </w:rPr>
        <w:t xml:space="preserve"> (qui peut prendre la forme de l’accord ou du désaccord) et la </w:t>
      </w:r>
      <w:proofErr w:type="spellStart"/>
      <w:r w:rsidRPr="00902BA9">
        <w:rPr>
          <w:sz w:val="22"/>
          <w:szCs w:val="22"/>
        </w:rPr>
        <w:t>thématisation</w:t>
      </w:r>
      <w:proofErr w:type="spellEnd"/>
      <w:r w:rsidRPr="00902BA9">
        <w:rPr>
          <w:sz w:val="22"/>
          <w:szCs w:val="22"/>
        </w:rPr>
        <w:t xml:space="preserve"> subséquente</w:t>
      </w:r>
      <w:r w:rsidR="00411660" w:rsidRPr="00902BA9">
        <w:rPr>
          <w:sz w:val="22"/>
          <w:szCs w:val="22"/>
        </w:rPr>
        <w:t xml:space="preserve">. Anaphorique ou </w:t>
      </w:r>
      <w:proofErr w:type="spellStart"/>
      <w:r w:rsidR="00411660" w:rsidRPr="00902BA9">
        <w:rPr>
          <w:sz w:val="22"/>
          <w:szCs w:val="22"/>
        </w:rPr>
        <w:t>cataphorique</w:t>
      </w:r>
      <w:proofErr w:type="spellEnd"/>
      <w:r w:rsidR="00411660" w:rsidRPr="00902BA9">
        <w:rPr>
          <w:sz w:val="22"/>
          <w:szCs w:val="22"/>
        </w:rPr>
        <w:t xml:space="preserve">, dirons-nous, en établissant un lien avec la sémiotique </w:t>
      </w:r>
      <w:proofErr w:type="spellStart"/>
      <w:r w:rsidR="00411660" w:rsidRPr="00902BA9">
        <w:rPr>
          <w:sz w:val="22"/>
          <w:szCs w:val="22"/>
        </w:rPr>
        <w:t>tensive</w:t>
      </w:r>
      <w:proofErr w:type="spellEnd"/>
      <w:r w:rsidR="00411660" w:rsidRPr="00902BA9">
        <w:rPr>
          <w:sz w:val="22"/>
          <w:szCs w:val="22"/>
        </w:rPr>
        <w:t xml:space="preserve"> : </w:t>
      </w:r>
      <w:r w:rsidR="00411660" w:rsidRPr="00902BA9">
        <w:rPr>
          <w:iCs/>
          <w:sz w:val="22"/>
          <w:szCs w:val="22"/>
        </w:rPr>
        <w:t>l</w:t>
      </w:r>
      <w:r w:rsidRPr="00902BA9">
        <w:rPr>
          <w:iCs/>
          <w:sz w:val="22"/>
          <w:szCs w:val="22"/>
        </w:rPr>
        <w:t xml:space="preserve">e mouvement de projection en avant, où l’élément subséquent complète rétrospectivement (des points de vue référentiel, thématique, rythmique, syntaxique…) l’élément antécédent, met en œuvre </w:t>
      </w:r>
      <w:r w:rsidR="00411660" w:rsidRPr="00902BA9">
        <w:rPr>
          <w:iCs/>
          <w:sz w:val="22"/>
          <w:szCs w:val="22"/>
        </w:rPr>
        <w:t>une logique</w:t>
      </w:r>
      <w:r w:rsidRPr="00902BA9">
        <w:rPr>
          <w:iCs/>
          <w:sz w:val="22"/>
          <w:szCs w:val="22"/>
        </w:rPr>
        <w:t xml:space="preserve"> implicative </w:t>
      </w:r>
      <w:r w:rsidR="00411660" w:rsidRPr="00902BA9">
        <w:rPr>
          <w:iCs/>
          <w:sz w:val="22"/>
          <w:szCs w:val="22"/>
        </w:rPr>
        <w:t xml:space="preserve">qui peut comporter un élément concessif, donnant lieu à une anticipation concessive : </w:t>
      </w:r>
      <w:r w:rsidRPr="00902BA9">
        <w:rPr>
          <w:iCs/>
          <w:sz w:val="22"/>
          <w:szCs w:val="22"/>
        </w:rPr>
        <w:t>« vous avez parfaitement raison, mais… »</w:t>
      </w:r>
      <w:r w:rsidR="00A055BD" w:rsidRPr="00902BA9">
        <w:rPr>
          <w:iCs/>
          <w:sz w:val="22"/>
          <w:szCs w:val="22"/>
        </w:rPr>
        <w:t>.</w:t>
      </w:r>
      <w:r w:rsidRPr="00902BA9">
        <w:rPr>
          <w:iCs/>
          <w:sz w:val="22"/>
          <w:szCs w:val="22"/>
        </w:rPr>
        <w:t xml:space="preserve"> La rupture est atone, le raccord jouant un rôle accru. </w:t>
      </w:r>
    </w:p>
    <w:p w14:paraId="584FD525" w14:textId="77777777" w:rsidR="00902BA9" w:rsidRPr="00902BA9" w:rsidRDefault="00902BA9" w:rsidP="00902BA9">
      <w:pPr>
        <w:pStyle w:val="NormalWeb"/>
        <w:spacing w:before="0" w:beforeAutospacing="0" w:after="0" w:afterAutospacing="0"/>
        <w:jc w:val="both"/>
        <w:rPr>
          <w:sz w:val="22"/>
          <w:szCs w:val="22"/>
        </w:rPr>
      </w:pPr>
    </w:p>
    <w:p w14:paraId="09B0D319"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2. Vers un substrat polémique : crise, questionnement et forme de vie </w:t>
      </w:r>
    </w:p>
    <w:p w14:paraId="5F9F13B6" w14:textId="77777777" w:rsidR="00902BA9" w:rsidRPr="00902BA9" w:rsidRDefault="00902BA9" w:rsidP="00902BA9">
      <w:pPr>
        <w:pStyle w:val="NormalWeb"/>
        <w:spacing w:before="0" w:beforeAutospacing="0" w:after="0" w:afterAutospacing="0"/>
        <w:jc w:val="both"/>
        <w:rPr>
          <w:sz w:val="22"/>
          <w:szCs w:val="22"/>
        </w:rPr>
      </w:pPr>
    </w:p>
    <w:p w14:paraId="74C41EB5"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Nous l’avons vu, la pratique interactionnelle</w:t>
      </w:r>
      <w:r w:rsidR="00411660" w:rsidRPr="00902BA9">
        <w:rPr>
          <w:sz w:val="22"/>
          <w:szCs w:val="22"/>
        </w:rPr>
        <w:t xml:space="preserve"> </w:t>
      </w:r>
      <w:r w:rsidRPr="00902BA9">
        <w:rPr>
          <w:sz w:val="22"/>
          <w:szCs w:val="22"/>
        </w:rPr>
        <w:t>est parfois annulée ou repo</w:t>
      </w:r>
      <w:r w:rsidR="00411660" w:rsidRPr="00902BA9">
        <w:rPr>
          <w:sz w:val="22"/>
          <w:szCs w:val="22"/>
        </w:rPr>
        <w:t>r</w:t>
      </w:r>
      <w:r w:rsidRPr="00902BA9">
        <w:rPr>
          <w:sz w:val="22"/>
          <w:szCs w:val="22"/>
        </w:rPr>
        <w:t xml:space="preserve">tée, quand le silence </w:t>
      </w:r>
      <w:r w:rsidR="00411660" w:rsidRPr="00902BA9">
        <w:rPr>
          <w:sz w:val="22"/>
          <w:szCs w:val="22"/>
        </w:rPr>
        <w:t>b</w:t>
      </w:r>
      <w:r w:rsidRPr="00902BA9">
        <w:rPr>
          <w:sz w:val="22"/>
          <w:szCs w:val="22"/>
        </w:rPr>
        <w:t xml:space="preserve">loque la </w:t>
      </w:r>
      <w:r w:rsidR="00411660" w:rsidRPr="00902BA9">
        <w:rPr>
          <w:sz w:val="22"/>
          <w:szCs w:val="22"/>
        </w:rPr>
        <w:t>suite (textuelle)</w:t>
      </w:r>
      <w:r w:rsidRPr="00902BA9">
        <w:rPr>
          <w:sz w:val="22"/>
          <w:szCs w:val="22"/>
        </w:rPr>
        <w:t xml:space="preserve"> et projette l’ombre d’une incertitude et, du point de vue thymique, d’un malaise. </w:t>
      </w:r>
      <w:r w:rsidR="00411660" w:rsidRPr="00902BA9">
        <w:rPr>
          <w:sz w:val="22"/>
          <w:szCs w:val="22"/>
        </w:rPr>
        <w:t>T</w:t>
      </w:r>
      <w:r w:rsidRPr="00902BA9">
        <w:rPr>
          <w:sz w:val="22"/>
          <w:szCs w:val="22"/>
        </w:rPr>
        <w:t>raversée de tensions</w:t>
      </w:r>
      <w:r w:rsidR="00411660" w:rsidRPr="00902BA9">
        <w:rPr>
          <w:sz w:val="22"/>
          <w:szCs w:val="22"/>
        </w:rPr>
        <w:t xml:space="preserve">, elle </w:t>
      </w:r>
      <w:r w:rsidRPr="00902BA9">
        <w:rPr>
          <w:sz w:val="22"/>
          <w:szCs w:val="22"/>
        </w:rPr>
        <w:t xml:space="preserve">est responsable de la gestion (textuelle) du sens dans l’exacte mesure où elle repose sur un substrat polémique lié à un moment de crise. Un substrat qui suppose d’abord une attitude fondamentalement interrogative. </w:t>
      </w:r>
    </w:p>
    <w:p w14:paraId="22DAEDAE" w14:textId="77777777" w:rsidR="00411660" w:rsidRPr="00902BA9" w:rsidRDefault="00703E16" w:rsidP="00902BA9">
      <w:pPr>
        <w:pStyle w:val="Notedebasdepage"/>
        <w:jc w:val="both"/>
        <w:rPr>
          <w:rFonts w:ascii="Times New Roman" w:hAnsi="Times New Roman" w:cs="Times New Roman"/>
          <w:sz w:val="22"/>
          <w:szCs w:val="22"/>
        </w:rPr>
      </w:pPr>
      <w:r w:rsidRPr="00902BA9">
        <w:rPr>
          <w:rFonts w:ascii="Times New Roman" w:hAnsi="Times New Roman" w:cs="Times New Roman"/>
          <w:sz w:val="22"/>
          <w:szCs w:val="22"/>
        </w:rPr>
        <w:t>Une manière d’en rendre compte consiste à rappeler les tenants et aboutissants de la problématologie selon Michel Meyer </w:t>
      </w:r>
      <w:r w:rsidR="00411660" w:rsidRPr="00902BA9">
        <w:rPr>
          <w:rFonts w:ascii="Times New Roman" w:hAnsi="Times New Roman" w:cs="Times New Roman"/>
          <w:sz w:val="22"/>
          <w:szCs w:val="22"/>
        </w:rPr>
        <w:t xml:space="preserve">(1992, 2008) </w:t>
      </w:r>
      <w:r w:rsidRPr="00902BA9">
        <w:rPr>
          <w:rFonts w:ascii="Times New Roman" w:hAnsi="Times New Roman" w:cs="Times New Roman"/>
          <w:sz w:val="22"/>
          <w:szCs w:val="22"/>
        </w:rPr>
        <w:t xml:space="preserve">: les enchaînements accord &gt; désaccord &gt; accord obéissent à la dynamique du </w:t>
      </w:r>
      <w:r w:rsidRPr="00902BA9">
        <w:rPr>
          <w:rFonts w:ascii="Times New Roman" w:hAnsi="Times New Roman" w:cs="Times New Roman"/>
          <w:i/>
          <w:sz w:val="22"/>
          <w:szCs w:val="22"/>
        </w:rPr>
        <w:t>questionnement,</w:t>
      </w:r>
      <w:r w:rsidRPr="00902BA9">
        <w:rPr>
          <w:rFonts w:ascii="Times New Roman" w:hAnsi="Times New Roman" w:cs="Times New Roman"/>
          <w:sz w:val="22"/>
          <w:szCs w:val="22"/>
        </w:rPr>
        <w:t xml:space="preserve"> en se moulant sur la suite </w:t>
      </w:r>
      <w:r w:rsidR="00411660" w:rsidRPr="00902BA9">
        <w:rPr>
          <w:rFonts w:ascii="Times New Roman" w:hAnsi="Times New Roman" w:cs="Times New Roman"/>
          <w:sz w:val="22"/>
          <w:szCs w:val="22"/>
        </w:rPr>
        <w:t>« </w:t>
      </w:r>
      <w:r w:rsidRPr="00902BA9">
        <w:rPr>
          <w:rFonts w:ascii="Times New Roman" w:hAnsi="Times New Roman" w:cs="Times New Roman"/>
          <w:sz w:val="22"/>
          <w:szCs w:val="22"/>
        </w:rPr>
        <w:t>demande</w:t>
      </w:r>
      <w:r w:rsidR="00411660" w:rsidRPr="00902BA9">
        <w:rPr>
          <w:rFonts w:ascii="Times New Roman" w:hAnsi="Times New Roman" w:cs="Times New Roman"/>
          <w:sz w:val="22"/>
          <w:szCs w:val="22"/>
        </w:rPr>
        <w:t xml:space="preserve"> </w:t>
      </w:r>
      <w:r w:rsidRPr="00902BA9">
        <w:rPr>
          <w:rFonts w:ascii="Times New Roman" w:hAnsi="Times New Roman" w:cs="Times New Roman"/>
          <w:sz w:val="22"/>
          <w:szCs w:val="22"/>
        </w:rPr>
        <w:t>réponse</w:t>
      </w:r>
      <w:r w:rsidR="00411660" w:rsidRPr="00902BA9">
        <w:rPr>
          <w:rFonts w:ascii="Times New Roman" w:hAnsi="Times New Roman" w:cs="Times New Roman"/>
          <w:sz w:val="22"/>
          <w:szCs w:val="22"/>
        </w:rPr>
        <w:t> » (</w:t>
      </w:r>
      <w:proofErr w:type="spellStart"/>
      <w:r w:rsidR="00411660" w:rsidRPr="00902BA9">
        <w:rPr>
          <w:rFonts w:ascii="Times New Roman" w:hAnsi="Times New Roman" w:cs="Times New Roman"/>
          <w:sz w:val="22"/>
          <w:szCs w:val="22"/>
          <w:lang w:val="fr-CH"/>
        </w:rPr>
        <w:t>Pekar</w:t>
      </w:r>
      <w:proofErr w:type="spellEnd"/>
      <w:r w:rsidR="00411660" w:rsidRPr="00902BA9">
        <w:rPr>
          <w:rFonts w:ascii="Times New Roman" w:hAnsi="Times New Roman" w:cs="Times New Roman"/>
          <w:sz w:val="22"/>
          <w:szCs w:val="22"/>
          <w:lang w:val="fr-CH"/>
        </w:rPr>
        <w:t xml:space="preserve"> Lempereur 2009, p. 87), </w:t>
      </w:r>
      <w:r w:rsidRPr="00902BA9">
        <w:rPr>
          <w:rFonts w:ascii="Times New Roman" w:hAnsi="Times New Roman" w:cs="Times New Roman"/>
          <w:sz w:val="22"/>
          <w:szCs w:val="22"/>
        </w:rPr>
        <w:t xml:space="preserve">qui serait fondatrice. Les formes déplient alors les potentialités que renferme le terme complexe (dés)accord, en expérimentant, d’une part, la coexistence, à des degrés différents et en vertu de strates de la signification imbriquées les unes dans les autres, des dimensions respectivement </w:t>
      </w:r>
      <w:proofErr w:type="spellStart"/>
      <w:r w:rsidRPr="00902BA9">
        <w:rPr>
          <w:rFonts w:ascii="Times New Roman" w:hAnsi="Times New Roman" w:cs="Times New Roman"/>
          <w:sz w:val="22"/>
          <w:szCs w:val="22"/>
        </w:rPr>
        <w:t>dissensuelle</w:t>
      </w:r>
      <w:proofErr w:type="spellEnd"/>
      <w:r w:rsidRPr="00902BA9">
        <w:rPr>
          <w:rFonts w:ascii="Times New Roman" w:hAnsi="Times New Roman" w:cs="Times New Roman"/>
          <w:sz w:val="22"/>
          <w:szCs w:val="22"/>
        </w:rPr>
        <w:t xml:space="preserve"> (la dissension au sein de l’accord pose question) et consensuelle (le consensus au sein du désaccord pose également question) et, d’autre part, un phénomène d’englobement donnant accès</w:t>
      </w:r>
      <w:r w:rsidR="00411660" w:rsidRPr="00902BA9">
        <w:rPr>
          <w:rFonts w:ascii="Times New Roman" w:hAnsi="Times New Roman" w:cs="Times New Roman"/>
          <w:sz w:val="22"/>
          <w:szCs w:val="22"/>
        </w:rPr>
        <w:t>, nous l’avons suggéré,</w:t>
      </w:r>
      <w:r w:rsidRPr="00902BA9">
        <w:rPr>
          <w:rFonts w:ascii="Times New Roman" w:hAnsi="Times New Roman" w:cs="Times New Roman"/>
          <w:sz w:val="22"/>
          <w:szCs w:val="22"/>
        </w:rPr>
        <w:t xml:space="preserve"> au niveau épi-sémiotique : le désaccord nous interpelle en interrogeant l’accord partagé ou, inversement, l’accord qui institue le désaccord en base commune </w:t>
      </w:r>
      <w:r w:rsidRPr="00902BA9">
        <w:rPr>
          <w:rFonts w:ascii="Times New Roman" w:hAnsi="Times New Roman" w:cs="Times New Roman"/>
          <w:i/>
          <w:sz w:val="22"/>
          <w:szCs w:val="22"/>
        </w:rPr>
        <w:t>ne va pas de soi</w:t>
      </w:r>
      <w:r w:rsidRPr="00902BA9">
        <w:rPr>
          <w:rFonts w:ascii="Times New Roman" w:hAnsi="Times New Roman" w:cs="Times New Roman"/>
          <w:sz w:val="22"/>
          <w:szCs w:val="22"/>
        </w:rPr>
        <w:t>.</w:t>
      </w:r>
      <w:r w:rsidR="00411660" w:rsidRPr="00902BA9">
        <w:rPr>
          <w:rFonts w:ascii="Times New Roman" w:hAnsi="Times New Roman" w:cs="Times New Roman"/>
          <w:sz w:val="22"/>
          <w:szCs w:val="22"/>
        </w:rPr>
        <w:t xml:space="preserve"> </w:t>
      </w:r>
    </w:p>
    <w:p w14:paraId="43DD03A7" w14:textId="77777777" w:rsidR="00703E16" w:rsidRPr="00902BA9" w:rsidRDefault="00411660" w:rsidP="00902BA9">
      <w:pPr>
        <w:pStyle w:val="Notedebasdepage"/>
        <w:jc w:val="both"/>
        <w:rPr>
          <w:rFonts w:ascii="Times New Roman" w:hAnsi="Times New Roman" w:cs="Times New Roman"/>
          <w:sz w:val="22"/>
          <w:szCs w:val="22"/>
          <w:lang w:val="fr-CH"/>
        </w:rPr>
      </w:pPr>
      <w:r w:rsidRPr="00902BA9">
        <w:rPr>
          <w:rFonts w:ascii="Times New Roman" w:hAnsi="Times New Roman" w:cs="Times New Roman"/>
          <w:sz w:val="22"/>
          <w:szCs w:val="22"/>
        </w:rPr>
        <w:t>Plus sémiotiquement, l</w:t>
      </w:r>
      <w:r w:rsidR="00703E16" w:rsidRPr="00902BA9">
        <w:rPr>
          <w:rFonts w:ascii="Times New Roman" w:hAnsi="Times New Roman" w:cs="Times New Roman"/>
          <w:sz w:val="22"/>
          <w:szCs w:val="22"/>
        </w:rPr>
        <w:t>’</w:t>
      </w:r>
      <w:proofErr w:type="spellStart"/>
      <w:r w:rsidR="00703E16" w:rsidRPr="00902BA9">
        <w:rPr>
          <w:rFonts w:ascii="Times New Roman" w:hAnsi="Times New Roman" w:cs="Times New Roman"/>
          <w:sz w:val="22"/>
          <w:szCs w:val="22"/>
        </w:rPr>
        <w:t>interrogativité</w:t>
      </w:r>
      <w:proofErr w:type="spellEnd"/>
      <w:r w:rsidR="00703E16" w:rsidRPr="00902BA9">
        <w:rPr>
          <w:rFonts w:ascii="Times New Roman" w:hAnsi="Times New Roman" w:cs="Times New Roman"/>
          <w:sz w:val="22"/>
          <w:szCs w:val="22"/>
        </w:rPr>
        <w:t xml:space="preserve"> inhérente aux formes mixtes alimente le principe de la récursivité qui, seul, permet de surmonter l’</w:t>
      </w:r>
      <w:proofErr w:type="spellStart"/>
      <w:r w:rsidR="00703E16" w:rsidRPr="00902BA9">
        <w:rPr>
          <w:rFonts w:ascii="Times New Roman" w:hAnsi="Times New Roman" w:cs="Times New Roman"/>
          <w:sz w:val="22"/>
          <w:szCs w:val="22"/>
        </w:rPr>
        <w:t>aspectualisation</w:t>
      </w:r>
      <w:proofErr w:type="spellEnd"/>
      <w:r w:rsidR="00703E16" w:rsidRPr="00902BA9">
        <w:rPr>
          <w:rFonts w:ascii="Times New Roman" w:hAnsi="Times New Roman" w:cs="Times New Roman"/>
          <w:sz w:val="22"/>
          <w:szCs w:val="22"/>
        </w:rPr>
        <w:t xml:space="preserve"> terminative, de maintenir ouvert le cours de la négociation et, plus fondamentalement, de soutenir le flux du sens.</w:t>
      </w:r>
      <w:r w:rsidRPr="00902BA9">
        <w:rPr>
          <w:rFonts w:ascii="Times New Roman" w:hAnsi="Times New Roman" w:cs="Times New Roman"/>
          <w:sz w:val="22"/>
          <w:szCs w:val="22"/>
        </w:rPr>
        <w:t xml:space="preserve"> Plus fondamentalement encore, elle est liée à l’imperfection de la manifestation selon Greimas et à la tension vers la révélation du sens, au</w:t>
      </w:r>
      <w:r w:rsidR="00703E16" w:rsidRPr="00902BA9">
        <w:rPr>
          <w:rFonts w:ascii="Times New Roman" w:hAnsi="Times New Roman" w:cs="Times New Roman"/>
          <w:sz w:val="22"/>
          <w:szCs w:val="22"/>
        </w:rPr>
        <w:t xml:space="preserve"> défaut d’actualisation</w:t>
      </w:r>
      <w:r w:rsidRPr="00902BA9">
        <w:rPr>
          <w:rStyle w:val="Appelnotedebasdep"/>
          <w:rFonts w:ascii="Times New Roman" w:hAnsi="Times New Roman" w:cs="Times New Roman"/>
          <w:sz w:val="22"/>
          <w:szCs w:val="22"/>
        </w:rPr>
        <w:footnoteReference w:id="5"/>
      </w:r>
      <w:r w:rsidRPr="00902BA9">
        <w:rPr>
          <w:rFonts w:ascii="Times New Roman" w:hAnsi="Times New Roman" w:cs="Times New Roman"/>
          <w:sz w:val="22"/>
          <w:szCs w:val="22"/>
        </w:rPr>
        <w:t xml:space="preserve">. </w:t>
      </w:r>
      <w:r w:rsidR="00703E16" w:rsidRPr="00902BA9">
        <w:rPr>
          <w:rFonts w:ascii="Times New Roman" w:hAnsi="Times New Roman" w:cs="Times New Roman"/>
          <w:sz w:val="22"/>
          <w:szCs w:val="22"/>
        </w:rPr>
        <w:t xml:space="preserve">L’accord ou le désaccord </w:t>
      </w:r>
      <w:r w:rsidRPr="00902BA9">
        <w:rPr>
          <w:rFonts w:ascii="Times New Roman" w:hAnsi="Times New Roman" w:cs="Times New Roman"/>
          <w:sz w:val="22"/>
          <w:szCs w:val="22"/>
        </w:rPr>
        <w:t xml:space="preserve">discursifs ou textuels, </w:t>
      </w:r>
      <w:r w:rsidR="00703E16" w:rsidRPr="00902BA9">
        <w:rPr>
          <w:rFonts w:ascii="Times New Roman" w:hAnsi="Times New Roman" w:cs="Times New Roman"/>
          <w:sz w:val="22"/>
          <w:szCs w:val="22"/>
        </w:rPr>
        <w:t xml:space="preserve">qui apportent une réponse à la question </w:t>
      </w:r>
      <w:r w:rsidRPr="00902BA9">
        <w:rPr>
          <w:rFonts w:ascii="Times New Roman" w:hAnsi="Times New Roman" w:cs="Times New Roman"/>
          <w:sz w:val="22"/>
          <w:szCs w:val="22"/>
        </w:rPr>
        <w:t xml:space="preserve">primitive </w:t>
      </w:r>
      <w:r w:rsidR="00703E16" w:rsidRPr="00902BA9">
        <w:rPr>
          <w:rFonts w:ascii="Times New Roman" w:hAnsi="Times New Roman" w:cs="Times New Roman"/>
          <w:sz w:val="22"/>
          <w:szCs w:val="22"/>
        </w:rPr>
        <w:t>posée</w:t>
      </w:r>
      <w:r w:rsidRPr="00902BA9">
        <w:rPr>
          <w:rFonts w:ascii="Times New Roman" w:hAnsi="Times New Roman" w:cs="Times New Roman"/>
          <w:sz w:val="22"/>
          <w:szCs w:val="22"/>
        </w:rPr>
        <w:t>,</w:t>
      </w:r>
      <w:r w:rsidR="00703E16" w:rsidRPr="00902BA9">
        <w:rPr>
          <w:rFonts w:ascii="Times New Roman" w:hAnsi="Times New Roman" w:cs="Times New Roman"/>
          <w:sz w:val="22"/>
          <w:szCs w:val="22"/>
        </w:rPr>
        <w:t xml:space="preserve"> développent des potentialités et </w:t>
      </w:r>
      <w:r w:rsidRPr="00902BA9">
        <w:rPr>
          <w:rFonts w:ascii="Times New Roman" w:hAnsi="Times New Roman" w:cs="Times New Roman"/>
          <w:sz w:val="22"/>
          <w:szCs w:val="22"/>
        </w:rPr>
        <w:t xml:space="preserve">conduisent des formes d’accord et de </w:t>
      </w:r>
      <w:proofErr w:type="gramStart"/>
      <w:r w:rsidRPr="00902BA9">
        <w:rPr>
          <w:rFonts w:ascii="Times New Roman" w:hAnsi="Times New Roman" w:cs="Times New Roman"/>
          <w:sz w:val="22"/>
          <w:szCs w:val="22"/>
        </w:rPr>
        <w:t>désaccord embryonnaires</w:t>
      </w:r>
      <w:proofErr w:type="gramEnd"/>
      <w:r w:rsidR="00703E16" w:rsidRPr="00902BA9">
        <w:rPr>
          <w:rFonts w:ascii="Times New Roman" w:hAnsi="Times New Roman" w:cs="Times New Roman"/>
          <w:sz w:val="22"/>
          <w:szCs w:val="22"/>
        </w:rPr>
        <w:t xml:space="preserve"> </w:t>
      </w:r>
      <w:r w:rsidRPr="00902BA9">
        <w:rPr>
          <w:rFonts w:ascii="Times New Roman" w:hAnsi="Times New Roman" w:cs="Times New Roman"/>
          <w:sz w:val="22"/>
          <w:szCs w:val="22"/>
        </w:rPr>
        <w:t xml:space="preserve">au stade de la réalisation. </w:t>
      </w:r>
    </w:p>
    <w:p w14:paraId="10E1F689"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L’</w:t>
      </w:r>
      <w:proofErr w:type="spellStart"/>
      <w:r w:rsidRPr="00902BA9">
        <w:rPr>
          <w:sz w:val="22"/>
          <w:szCs w:val="22"/>
        </w:rPr>
        <w:t>interrogativité</w:t>
      </w:r>
      <w:proofErr w:type="spellEnd"/>
      <w:r w:rsidRPr="00902BA9">
        <w:rPr>
          <w:sz w:val="22"/>
          <w:szCs w:val="22"/>
        </w:rPr>
        <w:t xml:space="preserve"> profonde fournirait ainsi aux enchaînements leur soubassement</w:t>
      </w:r>
      <w:r w:rsidR="00411660" w:rsidRPr="00902BA9">
        <w:rPr>
          <w:sz w:val="22"/>
          <w:szCs w:val="22"/>
        </w:rPr>
        <w:t xml:space="preserve"> modal et </w:t>
      </w:r>
      <w:proofErr w:type="spellStart"/>
      <w:r w:rsidR="00411660" w:rsidRPr="00902BA9">
        <w:rPr>
          <w:sz w:val="22"/>
          <w:szCs w:val="22"/>
        </w:rPr>
        <w:t>tensif</w:t>
      </w:r>
      <w:proofErr w:type="spellEnd"/>
      <w:r w:rsidR="00411660" w:rsidRPr="00902BA9">
        <w:rPr>
          <w:sz w:val="22"/>
          <w:szCs w:val="22"/>
        </w:rPr>
        <w:t>.</w:t>
      </w:r>
      <w:r w:rsidRPr="00902BA9">
        <w:rPr>
          <w:sz w:val="22"/>
          <w:szCs w:val="22"/>
        </w:rPr>
        <w:t xml:space="preserve"> Une </w:t>
      </w:r>
      <w:proofErr w:type="spellStart"/>
      <w:r w:rsidRPr="00902BA9">
        <w:rPr>
          <w:sz w:val="22"/>
          <w:szCs w:val="22"/>
        </w:rPr>
        <w:t>interrogativité</w:t>
      </w:r>
      <w:proofErr w:type="spellEnd"/>
      <w:r w:rsidRPr="00902BA9">
        <w:rPr>
          <w:sz w:val="22"/>
          <w:szCs w:val="22"/>
        </w:rPr>
        <w:t xml:space="preserve"> qui renvoie sans doute à une disposition ou attitude qu’avec Jean-François </w:t>
      </w:r>
      <w:proofErr w:type="spellStart"/>
      <w:r w:rsidRPr="00902BA9">
        <w:rPr>
          <w:sz w:val="22"/>
          <w:szCs w:val="22"/>
        </w:rPr>
        <w:t>Bordron</w:t>
      </w:r>
      <w:proofErr w:type="spellEnd"/>
      <w:r w:rsidRPr="00902BA9">
        <w:rPr>
          <w:sz w:val="22"/>
          <w:szCs w:val="22"/>
        </w:rPr>
        <w:t xml:space="preserve"> (2012) on peut dire </w:t>
      </w:r>
      <w:proofErr w:type="spellStart"/>
      <w:r w:rsidRPr="00902BA9">
        <w:rPr>
          <w:sz w:val="22"/>
          <w:szCs w:val="22"/>
        </w:rPr>
        <w:t>diathétique</w:t>
      </w:r>
      <w:proofErr w:type="spellEnd"/>
      <w:r w:rsidRPr="00902BA9">
        <w:rPr>
          <w:sz w:val="22"/>
          <w:szCs w:val="22"/>
        </w:rPr>
        <w:t xml:space="preserve">, à une qualité qui n’est pas encore une qualité d’objet ou de sujet, à une disposition provisoire </w:t>
      </w:r>
      <w:proofErr w:type="spellStart"/>
      <w:r w:rsidRPr="00902BA9">
        <w:rPr>
          <w:sz w:val="22"/>
          <w:szCs w:val="22"/>
        </w:rPr>
        <w:t>puissancielle</w:t>
      </w:r>
      <w:proofErr w:type="spellEnd"/>
      <w:r w:rsidR="00411660" w:rsidRPr="00902BA9">
        <w:rPr>
          <w:sz w:val="22"/>
          <w:szCs w:val="22"/>
        </w:rPr>
        <w:t xml:space="preserve">. On peut </w:t>
      </w:r>
      <w:r w:rsidRPr="00902BA9">
        <w:rPr>
          <w:sz w:val="22"/>
          <w:szCs w:val="22"/>
        </w:rPr>
        <w:t xml:space="preserve">alors supposer la visée d’une instance encore impersonnelle qui </w:t>
      </w:r>
      <w:r w:rsidR="00411660" w:rsidRPr="00902BA9">
        <w:rPr>
          <w:sz w:val="22"/>
          <w:szCs w:val="22"/>
        </w:rPr>
        <w:t xml:space="preserve">questionne le monde en étant </w:t>
      </w:r>
      <w:r w:rsidRPr="00902BA9">
        <w:rPr>
          <w:i/>
          <w:sz w:val="22"/>
          <w:szCs w:val="22"/>
        </w:rPr>
        <w:t>au</w:t>
      </w:r>
      <w:r w:rsidRPr="00902BA9">
        <w:rPr>
          <w:sz w:val="22"/>
          <w:szCs w:val="22"/>
        </w:rPr>
        <w:t xml:space="preserve"> monde ou, quand elle est </w:t>
      </w:r>
      <w:proofErr w:type="spellStart"/>
      <w:r w:rsidRPr="00902BA9">
        <w:rPr>
          <w:sz w:val="22"/>
          <w:szCs w:val="22"/>
        </w:rPr>
        <w:t>percevante</w:t>
      </w:r>
      <w:proofErr w:type="spellEnd"/>
      <w:r w:rsidRPr="00902BA9">
        <w:rPr>
          <w:sz w:val="22"/>
          <w:szCs w:val="22"/>
        </w:rPr>
        <w:t xml:space="preserve">, </w:t>
      </w:r>
      <w:r w:rsidRPr="00902BA9">
        <w:rPr>
          <w:i/>
          <w:sz w:val="22"/>
          <w:szCs w:val="22"/>
        </w:rPr>
        <w:t>devant</w:t>
      </w:r>
      <w:r w:rsidRPr="00902BA9">
        <w:rPr>
          <w:sz w:val="22"/>
          <w:szCs w:val="22"/>
        </w:rPr>
        <w:t xml:space="preserve"> le monde, mais aussi l’ébauche d’un vouloir </w:t>
      </w:r>
      <w:r w:rsidR="0065424B">
        <w:rPr>
          <w:sz w:val="22"/>
          <w:szCs w:val="22"/>
        </w:rPr>
        <w:t xml:space="preserve">et </w:t>
      </w:r>
      <w:r w:rsidR="00617F92">
        <w:rPr>
          <w:sz w:val="22"/>
          <w:szCs w:val="22"/>
        </w:rPr>
        <w:t>d’</w:t>
      </w:r>
      <w:r w:rsidR="0065424B">
        <w:rPr>
          <w:sz w:val="22"/>
          <w:szCs w:val="22"/>
        </w:rPr>
        <w:t xml:space="preserve">un devoir </w:t>
      </w:r>
      <w:r w:rsidRPr="00902BA9">
        <w:rPr>
          <w:sz w:val="22"/>
          <w:szCs w:val="22"/>
        </w:rPr>
        <w:t>qui rencontre</w:t>
      </w:r>
      <w:r w:rsidR="0065424B">
        <w:rPr>
          <w:sz w:val="22"/>
          <w:szCs w:val="22"/>
        </w:rPr>
        <w:t>nt</w:t>
      </w:r>
      <w:r w:rsidRPr="00902BA9">
        <w:rPr>
          <w:sz w:val="22"/>
          <w:szCs w:val="22"/>
        </w:rPr>
        <w:t xml:space="preserve"> un ensemble de possibles par rapport auxquels se définissent des non-possibles et qui pressent</w:t>
      </w:r>
      <w:r w:rsidR="00617F92">
        <w:rPr>
          <w:sz w:val="22"/>
          <w:szCs w:val="22"/>
        </w:rPr>
        <w:t>ent</w:t>
      </w:r>
      <w:r w:rsidRPr="00902BA9">
        <w:rPr>
          <w:sz w:val="22"/>
          <w:szCs w:val="22"/>
        </w:rPr>
        <w:t xml:space="preserve"> confusément d’autres vouloirs</w:t>
      </w:r>
      <w:r w:rsidR="00617F92">
        <w:rPr>
          <w:sz w:val="22"/>
          <w:szCs w:val="22"/>
        </w:rPr>
        <w:t xml:space="preserve"> et d’autres devoirs,</w:t>
      </w:r>
      <w:r w:rsidRPr="00902BA9">
        <w:rPr>
          <w:sz w:val="22"/>
          <w:szCs w:val="22"/>
        </w:rPr>
        <w:t xml:space="preserve"> avec lesquels il</w:t>
      </w:r>
      <w:r w:rsidR="00617F92">
        <w:rPr>
          <w:sz w:val="22"/>
          <w:szCs w:val="22"/>
        </w:rPr>
        <w:t>s</w:t>
      </w:r>
      <w:r w:rsidRPr="00902BA9">
        <w:rPr>
          <w:sz w:val="22"/>
          <w:szCs w:val="22"/>
        </w:rPr>
        <w:t xml:space="preserve"> entre</w:t>
      </w:r>
      <w:r w:rsidR="00617F92">
        <w:rPr>
          <w:sz w:val="22"/>
          <w:szCs w:val="22"/>
        </w:rPr>
        <w:t xml:space="preserve">nt </w:t>
      </w:r>
      <w:r w:rsidRPr="00902BA9">
        <w:rPr>
          <w:sz w:val="22"/>
          <w:szCs w:val="22"/>
        </w:rPr>
        <w:t xml:space="preserve">en confrontation. </w:t>
      </w:r>
      <w:r w:rsidR="00411660" w:rsidRPr="00902BA9">
        <w:rPr>
          <w:sz w:val="22"/>
          <w:szCs w:val="22"/>
        </w:rPr>
        <w:t>Notre</w:t>
      </w:r>
      <w:r w:rsidRPr="00902BA9">
        <w:rPr>
          <w:sz w:val="22"/>
          <w:szCs w:val="22"/>
        </w:rPr>
        <w:t xml:space="preserve"> hypothèse est que l’attitude </w:t>
      </w:r>
      <w:r w:rsidRPr="00902BA9">
        <w:rPr>
          <w:sz w:val="22"/>
          <w:szCs w:val="22"/>
        </w:rPr>
        <w:lastRenderedPageBreak/>
        <w:t xml:space="preserve">interrogative profonde et les réponses qu’elle appelle sont d’entrée traversées de tensions dialectiques, conflictuelles, l’instance qui prend position face au monde – </w:t>
      </w:r>
      <w:r w:rsidRPr="00902BA9">
        <w:rPr>
          <w:i/>
          <w:sz w:val="22"/>
          <w:szCs w:val="22"/>
        </w:rPr>
        <w:t>contre</w:t>
      </w:r>
      <w:r w:rsidRPr="00902BA9">
        <w:rPr>
          <w:sz w:val="22"/>
          <w:szCs w:val="22"/>
        </w:rPr>
        <w:t xml:space="preserve"> le monde, dirait Souriau </w:t>
      </w:r>
      <w:r w:rsidR="00411660" w:rsidRPr="00902BA9">
        <w:rPr>
          <w:sz w:val="22"/>
          <w:szCs w:val="22"/>
        </w:rPr>
        <w:t xml:space="preserve">(2009 [1943]) – </w:t>
      </w:r>
      <w:r w:rsidRPr="00902BA9">
        <w:rPr>
          <w:sz w:val="22"/>
          <w:szCs w:val="22"/>
        </w:rPr>
        <w:t xml:space="preserve">faisant immédiatement l’expérience de l’altérité, de la différence fondatrice. </w:t>
      </w:r>
    </w:p>
    <w:p w14:paraId="47BBA994" w14:textId="77777777" w:rsidR="00E6786A" w:rsidRDefault="00411660" w:rsidP="00902BA9">
      <w:pPr>
        <w:pStyle w:val="NormalWeb"/>
        <w:spacing w:before="0" w:beforeAutospacing="0" w:after="0" w:afterAutospacing="0"/>
        <w:jc w:val="both"/>
        <w:rPr>
          <w:sz w:val="22"/>
          <w:szCs w:val="22"/>
        </w:rPr>
      </w:pPr>
      <w:r w:rsidRPr="00902BA9">
        <w:rPr>
          <w:sz w:val="22"/>
          <w:szCs w:val="22"/>
        </w:rPr>
        <w:t xml:space="preserve">D’où toute l’importance de </w:t>
      </w:r>
      <w:r w:rsidR="00703E16" w:rsidRPr="00902BA9">
        <w:rPr>
          <w:sz w:val="22"/>
          <w:szCs w:val="22"/>
        </w:rPr>
        <w:t xml:space="preserve">la notion de crise, qui suggère à Edgar Morin une </w:t>
      </w:r>
      <w:proofErr w:type="spellStart"/>
      <w:r w:rsidR="00703E16" w:rsidRPr="00902BA9">
        <w:rPr>
          <w:sz w:val="22"/>
          <w:szCs w:val="22"/>
        </w:rPr>
        <w:t>crisologie</w:t>
      </w:r>
      <w:proofErr w:type="spellEnd"/>
      <w:r w:rsidRPr="00902BA9">
        <w:rPr>
          <w:sz w:val="22"/>
          <w:szCs w:val="22"/>
        </w:rPr>
        <w:t xml:space="preserve">. </w:t>
      </w:r>
      <w:r w:rsidR="00703E16" w:rsidRPr="00902BA9">
        <w:rPr>
          <w:sz w:val="22"/>
          <w:szCs w:val="22"/>
        </w:rPr>
        <w:t xml:space="preserve">En deçà d’emplois qui ont pour conséquence sa banalisation, il faut retrouver le sens originel de </w:t>
      </w:r>
      <w:proofErr w:type="spellStart"/>
      <w:r w:rsidR="00703E16" w:rsidRPr="00902BA9">
        <w:rPr>
          <w:i/>
          <w:sz w:val="22"/>
          <w:szCs w:val="22"/>
        </w:rPr>
        <w:t>Krisis</w:t>
      </w:r>
      <w:proofErr w:type="spellEnd"/>
      <w:r w:rsidR="00703E16" w:rsidRPr="00902BA9">
        <w:rPr>
          <w:i/>
          <w:sz w:val="22"/>
          <w:szCs w:val="22"/>
        </w:rPr>
        <w:t xml:space="preserve"> </w:t>
      </w:r>
      <w:r w:rsidR="00703E16" w:rsidRPr="00902BA9">
        <w:rPr>
          <w:sz w:val="22"/>
          <w:szCs w:val="22"/>
        </w:rPr>
        <w:t>qui signifie décision : selon Morin (1976 : 149), « c’est le moment décisif, dans l’évolution d’un processus incertain, qui permet le diagnostic ». L’</w:t>
      </w:r>
      <w:proofErr w:type="spellStart"/>
      <w:r w:rsidR="00703E16" w:rsidRPr="00902BA9">
        <w:rPr>
          <w:sz w:val="22"/>
          <w:szCs w:val="22"/>
        </w:rPr>
        <w:t>interrogativité</w:t>
      </w:r>
      <w:proofErr w:type="spellEnd"/>
      <w:r w:rsidR="00703E16" w:rsidRPr="00902BA9">
        <w:rPr>
          <w:sz w:val="22"/>
          <w:szCs w:val="22"/>
        </w:rPr>
        <w:t xml:space="preserve"> profonde </w:t>
      </w:r>
      <w:r w:rsidRPr="00902BA9">
        <w:rPr>
          <w:sz w:val="22"/>
          <w:szCs w:val="22"/>
        </w:rPr>
        <w:t xml:space="preserve">renvoie </w:t>
      </w:r>
      <w:r w:rsidR="00703E16" w:rsidRPr="00902BA9">
        <w:rPr>
          <w:sz w:val="22"/>
          <w:szCs w:val="22"/>
        </w:rPr>
        <w:t>à cette attitude qui est expérience et à ce moment où quelque chose se décide. En cela, elle promeut la différence, c’est-à-dire, pour Morin (</w:t>
      </w:r>
      <w:proofErr w:type="spellStart"/>
      <w:r w:rsidR="00703E16" w:rsidRPr="00902BA9">
        <w:rPr>
          <w:i/>
          <w:sz w:val="22"/>
          <w:szCs w:val="22"/>
        </w:rPr>
        <w:t>ibid</w:t>
      </w:r>
      <w:proofErr w:type="spellEnd"/>
      <w:r w:rsidR="00703E16" w:rsidRPr="00902BA9">
        <w:rPr>
          <w:sz w:val="22"/>
          <w:szCs w:val="22"/>
        </w:rPr>
        <w:t xml:space="preserve"> : 150), le « maintien, contrebalancé, neutralisé ou virtualisé, de forces d’exclusion, de dissociation, de répulsion ». Un principe d’antagonisme est « nécessité » et il peut en même temps être « virtualisé ». C’est réaffirmer la solidarité primitive entre l’accord et le désaccord interceptés à un niveau profond, ce qui les lie, intimement. </w:t>
      </w:r>
    </w:p>
    <w:p w14:paraId="05657B5F"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Alors que l’accord et le désaccord toniques risquent de bloquer la construction du sens</w:t>
      </w:r>
      <w:r w:rsidR="00617F92">
        <w:rPr>
          <w:sz w:val="22"/>
          <w:szCs w:val="22"/>
        </w:rPr>
        <w:t xml:space="preserve"> au niveau du texte</w:t>
      </w:r>
      <w:r w:rsidRPr="00902BA9">
        <w:rPr>
          <w:sz w:val="22"/>
          <w:szCs w:val="22"/>
        </w:rPr>
        <w:t xml:space="preserve">, en signifiant </w:t>
      </w:r>
      <w:r w:rsidR="00617F92">
        <w:rPr>
          <w:sz w:val="22"/>
          <w:szCs w:val="22"/>
        </w:rPr>
        <w:t>la</w:t>
      </w:r>
      <w:r w:rsidRPr="00902BA9">
        <w:rPr>
          <w:sz w:val="22"/>
          <w:szCs w:val="22"/>
        </w:rPr>
        <w:t xml:space="preserve"> fin</w:t>
      </w:r>
      <w:r w:rsidR="00617F92">
        <w:rPr>
          <w:sz w:val="22"/>
          <w:szCs w:val="22"/>
        </w:rPr>
        <w:t xml:space="preserve"> de l’interaction</w:t>
      </w:r>
      <w:r w:rsidRPr="00902BA9">
        <w:rPr>
          <w:sz w:val="22"/>
          <w:szCs w:val="22"/>
        </w:rPr>
        <w:t xml:space="preserve">, le maintien du flux du sens rythmé par la convergence et la divergence incombe aux formes mixtes. Ou, plus exactement, ces dernières sont informées par la gestion globale du flux du sens, dont la divergence et la convergence se répétant à d’autres niveaux de pertinence que le texte constituent le moteur. </w:t>
      </w:r>
    </w:p>
    <w:p w14:paraId="213A8E81" w14:textId="554729F3" w:rsidR="00703E16" w:rsidRDefault="00411660" w:rsidP="00902BA9">
      <w:pPr>
        <w:pStyle w:val="NormalWeb"/>
        <w:spacing w:before="0" w:beforeAutospacing="0" w:after="0" w:afterAutospacing="0"/>
        <w:jc w:val="both"/>
        <w:rPr>
          <w:sz w:val="22"/>
          <w:szCs w:val="22"/>
        </w:rPr>
      </w:pPr>
      <w:r w:rsidRPr="00902BA9">
        <w:rPr>
          <w:iCs/>
          <w:sz w:val="22"/>
          <w:szCs w:val="22"/>
        </w:rPr>
        <w:t>Franchissant un pas, on</w:t>
      </w:r>
      <w:r w:rsidR="00703E16" w:rsidRPr="00902BA9">
        <w:rPr>
          <w:iCs/>
          <w:sz w:val="22"/>
          <w:szCs w:val="22"/>
        </w:rPr>
        <w:t xml:space="preserve"> </w:t>
      </w:r>
      <w:r w:rsidRPr="00902BA9">
        <w:rPr>
          <w:iCs/>
          <w:sz w:val="22"/>
          <w:szCs w:val="22"/>
        </w:rPr>
        <w:t>avancera</w:t>
      </w:r>
      <w:r w:rsidR="00703E16" w:rsidRPr="00902BA9">
        <w:rPr>
          <w:iCs/>
          <w:sz w:val="22"/>
          <w:szCs w:val="22"/>
        </w:rPr>
        <w:t xml:space="preserve"> que l’</w:t>
      </w:r>
      <w:proofErr w:type="spellStart"/>
      <w:r w:rsidR="00703E16" w:rsidRPr="00902BA9">
        <w:rPr>
          <w:iCs/>
          <w:sz w:val="22"/>
          <w:szCs w:val="22"/>
        </w:rPr>
        <w:t>interrogativité</w:t>
      </w:r>
      <w:proofErr w:type="spellEnd"/>
      <w:r w:rsidR="00703E16" w:rsidRPr="00902BA9">
        <w:rPr>
          <w:iCs/>
          <w:sz w:val="22"/>
          <w:szCs w:val="22"/>
        </w:rPr>
        <w:t xml:space="preserve"> </w:t>
      </w:r>
      <w:r w:rsidRPr="00902BA9">
        <w:rPr>
          <w:iCs/>
          <w:sz w:val="22"/>
          <w:szCs w:val="22"/>
        </w:rPr>
        <w:t xml:space="preserve">profonde </w:t>
      </w:r>
      <w:r w:rsidR="00703E16" w:rsidRPr="00902BA9">
        <w:rPr>
          <w:iCs/>
          <w:sz w:val="22"/>
          <w:szCs w:val="22"/>
        </w:rPr>
        <w:t xml:space="preserve">marque de son empreinte </w:t>
      </w:r>
      <w:r w:rsidR="00703E16" w:rsidRPr="00902BA9">
        <w:rPr>
          <w:i/>
          <w:iCs/>
          <w:sz w:val="22"/>
          <w:szCs w:val="22"/>
        </w:rPr>
        <w:t>la</w:t>
      </w:r>
      <w:r w:rsidR="00703E16" w:rsidRPr="00902BA9">
        <w:rPr>
          <w:iCs/>
          <w:sz w:val="22"/>
          <w:szCs w:val="22"/>
        </w:rPr>
        <w:t xml:space="preserve"> forme de vie qui, selon Wittgenstein, sous-tend </w:t>
      </w:r>
      <w:r w:rsidR="00703E16" w:rsidRPr="00902BA9">
        <w:rPr>
          <w:i/>
          <w:iCs/>
          <w:sz w:val="22"/>
          <w:szCs w:val="22"/>
        </w:rPr>
        <w:t>des</w:t>
      </w:r>
      <w:r w:rsidR="00703E16" w:rsidRPr="00902BA9">
        <w:rPr>
          <w:iCs/>
          <w:sz w:val="22"/>
          <w:szCs w:val="22"/>
        </w:rPr>
        <w:t xml:space="preserve"> formes de vie</w:t>
      </w:r>
      <w:r w:rsidRPr="00902BA9">
        <w:rPr>
          <w:iCs/>
          <w:sz w:val="22"/>
          <w:szCs w:val="22"/>
        </w:rPr>
        <w:t xml:space="preserve">. Nous dirons que </w:t>
      </w:r>
      <w:r w:rsidRPr="00902BA9">
        <w:rPr>
          <w:i/>
          <w:iCs/>
          <w:sz w:val="22"/>
          <w:szCs w:val="22"/>
        </w:rPr>
        <w:t>la</w:t>
      </w:r>
      <w:r w:rsidRPr="00902BA9">
        <w:rPr>
          <w:iCs/>
          <w:sz w:val="22"/>
          <w:szCs w:val="22"/>
        </w:rPr>
        <w:t xml:space="preserve"> forme de vie sous-tend des</w:t>
      </w:r>
      <w:r w:rsidR="00703E16" w:rsidRPr="00902BA9">
        <w:rPr>
          <w:sz w:val="22"/>
          <w:szCs w:val="22"/>
        </w:rPr>
        <w:t xml:space="preserve"> syntagmatiqu</w:t>
      </w:r>
      <w:r w:rsidRPr="00902BA9">
        <w:rPr>
          <w:sz w:val="22"/>
          <w:szCs w:val="22"/>
        </w:rPr>
        <w:t xml:space="preserve">es </w:t>
      </w:r>
      <w:r w:rsidR="00703E16" w:rsidRPr="00902BA9">
        <w:rPr>
          <w:sz w:val="22"/>
          <w:szCs w:val="22"/>
        </w:rPr>
        <w:t>congruente</w:t>
      </w:r>
      <w:r w:rsidRPr="00902BA9">
        <w:rPr>
          <w:sz w:val="22"/>
          <w:szCs w:val="22"/>
        </w:rPr>
        <w:t>s</w:t>
      </w:r>
      <w:r w:rsidR="00703E16" w:rsidRPr="00902BA9">
        <w:rPr>
          <w:sz w:val="22"/>
          <w:szCs w:val="22"/>
        </w:rPr>
        <w:t xml:space="preserve"> avec des choix modaux, des passions, des actions, des valeurs, </w:t>
      </w:r>
      <w:r w:rsidRPr="00902BA9">
        <w:rPr>
          <w:sz w:val="22"/>
          <w:szCs w:val="22"/>
        </w:rPr>
        <w:t>en constituant elle-même</w:t>
      </w:r>
      <w:r w:rsidR="00703E16" w:rsidRPr="00902BA9">
        <w:rPr>
          <w:sz w:val="22"/>
          <w:szCs w:val="22"/>
        </w:rPr>
        <w:t xml:space="preserve"> une manière </w:t>
      </w:r>
      <w:r w:rsidRPr="00902BA9">
        <w:rPr>
          <w:sz w:val="22"/>
          <w:szCs w:val="22"/>
        </w:rPr>
        <w:t xml:space="preserve">fondamentale </w:t>
      </w:r>
      <w:r w:rsidR="00703E16" w:rsidRPr="00902BA9">
        <w:rPr>
          <w:sz w:val="22"/>
          <w:szCs w:val="22"/>
        </w:rPr>
        <w:t>de gérer le flux du sens, c’est-à-dire</w:t>
      </w:r>
      <w:r w:rsidRPr="00902BA9">
        <w:rPr>
          <w:sz w:val="22"/>
          <w:szCs w:val="22"/>
        </w:rPr>
        <w:t xml:space="preserve"> </w:t>
      </w:r>
      <w:r w:rsidR="00703E16" w:rsidRPr="00902BA9">
        <w:rPr>
          <w:sz w:val="22"/>
          <w:szCs w:val="22"/>
        </w:rPr>
        <w:t>le processus de l’« accommodation syntagmatique en vue de la persistance cursive »</w:t>
      </w:r>
      <w:r w:rsidRPr="00902BA9">
        <w:rPr>
          <w:sz w:val="22"/>
          <w:szCs w:val="22"/>
        </w:rPr>
        <w:t xml:space="preserve"> (</w:t>
      </w:r>
      <w:proofErr w:type="spellStart"/>
      <w:r w:rsidRPr="00902BA9">
        <w:rPr>
          <w:sz w:val="22"/>
          <w:szCs w:val="22"/>
        </w:rPr>
        <w:t>Fontanille</w:t>
      </w:r>
      <w:proofErr w:type="spellEnd"/>
      <w:r w:rsidRPr="00902BA9">
        <w:rPr>
          <w:sz w:val="22"/>
          <w:szCs w:val="22"/>
        </w:rPr>
        <w:t xml:space="preserve"> &amp; </w:t>
      </w:r>
      <w:proofErr w:type="spellStart"/>
      <w:r w:rsidRPr="00902BA9">
        <w:rPr>
          <w:sz w:val="22"/>
          <w:szCs w:val="22"/>
        </w:rPr>
        <w:t>Couégnas</w:t>
      </w:r>
      <w:proofErr w:type="spellEnd"/>
      <w:r w:rsidRPr="00902BA9">
        <w:rPr>
          <w:sz w:val="22"/>
          <w:szCs w:val="22"/>
        </w:rPr>
        <w:t xml:space="preserve"> 2018, p. 237)</w:t>
      </w:r>
      <w:r w:rsidR="00703E16" w:rsidRPr="00902BA9">
        <w:rPr>
          <w:sz w:val="22"/>
          <w:szCs w:val="22"/>
        </w:rPr>
        <w:t xml:space="preserve">. </w:t>
      </w:r>
      <w:r w:rsidRPr="00902BA9">
        <w:rPr>
          <w:sz w:val="22"/>
          <w:szCs w:val="22"/>
        </w:rPr>
        <w:t xml:space="preserve">Est-il possible d’ériger la </w:t>
      </w:r>
      <w:r w:rsidR="00703E16" w:rsidRPr="00902BA9">
        <w:rPr>
          <w:sz w:val="22"/>
          <w:szCs w:val="22"/>
        </w:rPr>
        <w:t xml:space="preserve">forme de vie « débat » </w:t>
      </w:r>
      <w:r w:rsidRPr="00902BA9">
        <w:rPr>
          <w:sz w:val="22"/>
          <w:szCs w:val="22"/>
        </w:rPr>
        <w:t>au rang de</w:t>
      </w:r>
      <w:r w:rsidR="00703E16" w:rsidRPr="00902BA9">
        <w:rPr>
          <w:sz w:val="22"/>
          <w:szCs w:val="22"/>
        </w:rPr>
        <w:t xml:space="preserve"> forme de vie primitive</w:t>
      </w:r>
      <w:r w:rsidRPr="00902BA9">
        <w:rPr>
          <w:sz w:val="22"/>
          <w:szCs w:val="22"/>
        </w:rPr>
        <w:t>, de la considérer comme l</w:t>
      </w:r>
      <w:r w:rsidR="00703E16" w:rsidRPr="00902BA9">
        <w:rPr>
          <w:sz w:val="22"/>
          <w:szCs w:val="22"/>
        </w:rPr>
        <w:t xml:space="preserve">a version processuelle de la confrontation </w:t>
      </w:r>
      <w:r w:rsidRPr="00902BA9">
        <w:rPr>
          <w:sz w:val="22"/>
          <w:szCs w:val="22"/>
        </w:rPr>
        <w:t xml:space="preserve">primaire </w:t>
      </w:r>
      <w:r w:rsidR="00703E16" w:rsidRPr="00902BA9">
        <w:rPr>
          <w:sz w:val="22"/>
          <w:szCs w:val="22"/>
        </w:rPr>
        <w:t>au sens i) de mise en présence, en face à face, ii) d’affrontement, d’antagonisme</w:t>
      </w:r>
      <w:r w:rsidRPr="00902BA9">
        <w:rPr>
          <w:sz w:val="22"/>
          <w:szCs w:val="22"/>
        </w:rPr>
        <w:t xml:space="preserve"> et </w:t>
      </w:r>
      <w:r w:rsidR="00703E16" w:rsidRPr="00902BA9">
        <w:rPr>
          <w:sz w:val="22"/>
          <w:szCs w:val="22"/>
        </w:rPr>
        <w:t>de conflit</w:t>
      </w:r>
      <w:r w:rsidRPr="00902BA9">
        <w:rPr>
          <w:sz w:val="22"/>
          <w:szCs w:val="22"/>
        </w:rPr>
        <w:t xml:space="preserve"> ? </w:t>
      </w:r>
      <w:r w:rsidR="00703E16" w:rsidRPr="00902BA9">
        <w:rPr>
          <w:sz w:val="22"/>
          <w:szCs w:val="22"/>
        </w:rPr>
        <w:t xml:space="preserve">Le débat </w:t>
      </w:r>
      <w:r w:rsidRPr="00902BA9">
        <w:rPr>
          <w:sz w:val="22"/>
          <w:szCs w:val="22"/>
        </w:rPr>
        <w:t xml:space="preserve">liminaire </w:t>
      </w:r>
      <w:r w:rsidR="00703E16" w:rsidRPr="00902BA9">
        <w:rPr>
          <w:sz w:val="22"/>
          <w:szCs w:val="22"/>
        </w:rPr>
        <w:t>se réalise</w:t>
      </w:r>
      <w:r w:rsidRPr="00902BA9">
        <w:rPr>
          <w:sz w:val="22"/>
          <w:szCs w:val="22"/>
        </w:rPr>
        <w:t>rait</w:t>
      </w:r>
      <w:r w:rsidR="00703E16" w:rsidRPr="00902BA9">
        <w:rPr>
          <w:sz w:val="22"/>
          <w:szCs w:val="22"/>
        </w:rPr>
        <w:t xml:space="preserve"> alors diversement, en relation avec différents régimes de sens : au moins ceux de la coopération, de la controverse argumentée grâce à des stratégies énonciatives persuasives et de la polémique</w:t>
      </w:r>
      <w:r w:rsidR="00902BA9" w:rsidRPr="00902BA9">
        <w:rPr>
          <w:rStyle w:val="Appelnotedebasdep"/>
          <w:sz w:val="22"/>
          <w:szCs w:val="22"/>
        </w:rPr>
        <w:footnoteReference w:id="6"/>
      </w:r>
      <w:r w:rsidR="00703E16" w:rsidRPr="00902BA9">
        <w:rPr>
          <w:sz w:val="22"/>
          <w:szCs w:val="22"/>
        </w:rPr>
        <w:t>, qui peut constituer un obstacle à son développement (</w:t>
      </w:r>
      <w:proofErr w:type="spellStart"/>
      <w:r w:rsidR="00703E16" w:rsidRPr="00902BA9">
        <w:rPr>
          <w:sz w:val="22"/>
          <w:szCs w:val="22"/>
        </w:rPr>
        <w:t>Charaudeau</w:t>
      </w:r>
      <w:proofErr w:type="spellEnd"/>
      <w:r w:rsidR="00703E16" w:rsidRPr="00902BA9">
        <w:rPr>
          <w:sz w:val="22"/>
          <w:szCs w:val="22"/>
        </w:rPr>
        <w:t xml:space="preserve"> 2017). Il se trouv</w:t>
      </w:r>
      <w:r w:rsidRPr="00902BA9">
        <w:rPr>
          <w:sz w:val="22"/>
          <w:szCs w:val="22"/>
        </w:rPr>
        <w:t>erait</w:t>
      </w:r>
      <w:r w:rsidR="00703E16" w:rsidRPr="00902BA9">
        <w:rPr>
          <w:sz w:val="22"/>
          <w:szCs w:val="22"/>
        </w:rPr>
        <w:t xml:space="preserve"> ancré dans un environnement</w:t>
      </w:r>
      <w:r w:rsidRPr="00902BA9">
        <w:rPr>
          <w:sz w:val="22"/>
          <w:szCs w:val="22"/>
        </w:rPr>
        <w:t xml:space="preserve"> (pré)sémio</w:t>
      </w:r>
      <w:r w:rsidR="00617F92">
        <w:rPr>
          <w:sz w:val="22"/>
          <w:szCs w:val="22"/>
        </w:rPr>
        <w:t>t</w:t>
      </w:r>
      <w:r w:rsidRPr="00902BA9">
        <w:rPr>
          <w:sz w:val="22"/>
          <w:szCs w:val="22"/>
        </w:rPr>
        <w:t>ique</w:t>
      </w:r>
      <w:r w:rsidR="00703E16" w:rsidRPr="00902BA9">
        <w:rPr>
          <w:sz w:val="22"/>
          <w:szCs w:val="22"/>
        </w:rPr>
        <w:t xml:space="preserve">, en </w:t>
      </w:r>
      <w:r w:rsidRPr="00902BA9">
        <w:rPr>
          <w:sz w:val="22"/>
          <w:szCs w:val="22"/>
        </w:rPr>
        <w:t xml:space="preserve">suscitant </w:t>
      </w:r>
      <w:r w:rsidR="00703E16" w:rsidRPr="00902BA9">
        <w:rPr>
          <w:sz w:val="22"/>
          <w:szCs w:val="22"/>
        </w:rPr>
        <w:t xml:space="preserve">des </w:t>
      </w:r>
      <w:r w:rsidRPr="00902BA9">
        <w:rPr>
          <w:sz w:val="22"/>
          <w:szCs w:val="22"/>
        </w:rPr>
        <w:t xml:space="preserve">mondes en proie à des </w:t>
      </w:r>
      <w:r w:rsidR="00703E16" w:rsidRPr="00902BA9">
        <w:rPr>
          <w:sz w:val="22"/>
          <w:szCs w:val="22"/>
        </w:rPr>
        <w:t>cultures du débat (</w:t>
      </w:r>
      <w:proofErr w:type="spellStart"/>
      <w:r w:rsidR="00703E16" w:rsidRPr="00902BA9">
        <w:rPr>
          <w:i/>
          <w:sz w:val="22"/>
          <w:szCs w:val="22"/>
        </w:rPr>
        <w:t>Streitkulturen</w:t>
      </w:r>
      <w:proofErr w:type="spellEnd"/>
      <w:r w:rsidR="00703E16" w:rsidRPr="00902BA9">
        <w:rPr>
          <w:i/>
          <w:sz w:val="22"/>
          <w:szCs w:val="22"/>
        </w:rPr>
        <w:t>,</w:t>
      </w:r>
      <w:r w:rsidR="00703E16" w:rsidRPr="00902BA9">
        <w:rPr>
          <w:sz w:val="22"/>
          <w:szCs w:val="22"/>
        </w:rPr>
        <w:t xml:space="preserve"> </w:t>
      </w:r>
      <w:r w:rsidR="00703E16" w:rsidRPr="00902BA9">
        <w:rPr>
          <w:i/>
          <w:sz w:val="22"/>
          <w:szCs w:val="22"/>
        </w:rPr>
        <w:t xml:space="preserve">cultures of </w:t>
      </w:r>
      <w:proofErr w:type="spellStart"/>
      <w:r w:rsidR="00703E16" w:rsidRPr="00902BA9">
        <w:rPr>
          <w:i/>
          <w:sz w:val="22"/>
          <w:szCs w:val="22"/>
        </w:rPr>
        <w:t>debate</w:t>
      </w:r>
      <w:proofErr w:type="spellEnd"/>
      <w:r w:rsidR="00703E16" w:rsidRPr="00902BA9">
        <w:rPr>
          <w:sz w:val="22"/>
          <w:szCs w:val="22"/>
        </w:rPr>
        <w:t>), ses réalisations étant fonction des contextes sociohistoriques (par exemple, il peut prendre la forme de la manifestation-contestation dans la rue). L</w:t>
      </w:r>
      <w:r w:rsidRPr="00902BA9">
        <w:rPr>
          <w:sz w:val="22"/>
          <w:szCs w:val="22"/>
        </w:rPr>
        <w:t>e</w:t>
      </w:r>
      <w:r w:rsidR="00703E16" w:rsidRPr="00902BA9">
        <w:rPr>
          <w:sz w:val="22"/>
          <w:szCs w:val="22"/>
        </w:rPr>
        <w:t xml:space="preserve">s pratiques interactionnelles se concrétisent </w:t>
      </w:r>
      <w:r w:rsidRPr="00902BA9">
        <w:rPr>
          <w:sz w:val="22"/>
          <w:szCs w:val="22"/>
        </w:rPr>
        <w:t xml:space="preserve">alors </w:t>
      </w:r>
      <w:r w:rsidR="00703E16" w:rsidRPr="00902BA9">
        <w:rPr>
          <w:sz w:val="22"/>
          <w:szCs w:val="22"/>
        </w:rPr>
        <w:t>à travers un ensemble de déterminations caractéristiques de niveaux de pertinence</w:t>
      </w:r>
      <w:r w:rsidR="00815E9C">
        <w:rPr>
          <w:sz w:val="22"/>
          <w:szCs w:val="22"/>
        </w:rPr>
        <w:t xml:space="preserve"> </w:t>
      </w:r>
      <w:r w:rsidR="00703E16" w:rsidRPr="00902BA9">
        <w:rPr>
          <w:sz w:val="22"/>
          <w:szCs w:val="22"/>
        </w:rPr>
        <w:t>ordonnancés par englobements successifs</w:t>
      </w:r>
      <w:r w:rsidRPr="00902BA9">
        <w:rPr>
          <w:sz w:val="22"/>
          <w:szCs w:val="22"/>
        </w:rPr>
        <w:t xml:space="preserve"> : des </w:t>
      </w:r>
      <w:r w:rsidR="00703E16" w:rsidRPr="00902BA9">
        <w:rPr>
          <w:sz w:val="22"/>
          <w:szCs w:val="22"/>
        </w:rPr>
        <w:t>différents genres ou formats discursifs parfaitement codifiés (par exemple, le débat présidentiel)</w:t>
      </w:r>
      <w:r w:rsidR="00617F92">
        <w:rPr>
          <w:sz w:val="22"/>
          <w:szCs w:val="22"/>
        </w:rPr>
        <w:t xml:space="preserve"> </w:t>
      </w:r>
      <w:r w:rsidRPr="00902BA9">
        <w:rPr>
          <w:sz w:val="22"/>
          <w:szCs w:val="22"/>
        </w:rPr>
        <w:t>aux</w:t>
      </w:r>
      <w:r w:rsidR="00703E16" w:rsidRPr="00902BA9">
        <w:rPr>
          <w:sz w:val="22"/>
          <w:szCs w:val="22"/>
        </w:rPr>
        <w:t xml:space="preserve"> cadres institutionnels et médiatiques englobants</w:t>
      </w:r>
      <w:r w:rsidRPr="00902BA9">
        <w:rPr>
          <w:sz w:val="22"/>
          <w:szCs w:val="22"/>
        </w:rPr>
        <w:t>, mais aussi aux</w:t>
      </w:r>
      <w:r w:rsidR="00703E16" w:rsidRPr="00902BA9">
        <w:rPr>
          <w:sz w:val="22"/>
          <w:szCs w:val="22"/>
        </w:rPr>
        <w:t xml:space="preserve"> médiums ou supports (par exemple télévisuel) et </w:t>
      </w:r>
      <w:r w:rsidRPr="00902BA9">
        <w:rPr>
          <w:sz w:val="22"/>
          <w:szCs w:val="22"/>
        </w:rPr>
        <w:t>aux</w:t>
      </w:r>
      <w:r w:rsidR="00703E16" w:rsidRPr="00902BA9">
        <w:rPr>
          <w:sz w:val="22"/>
          <w:szCs w:val="22"/>
        </w:rPr>
        <w:t xml:space="preserve"> textes </w:t>
      </w:r>
      <w:r w:rsidRPr="00902BA9">
        <w:rPr>
          <w:sz w:val="22"/>
          <w:szCs w:val="22"/>
        </w:rPr>
        <w:t xml:space="preserve">(par exemple </w:t>
      </w:r>
      <w:proofErr w:type="spellStart"/>
      <w:r w:rsidR="00703E16" w:rsidRPr="00902BA9">
        <w:rPr>
          <w:sz w:val="22"/>
          <w:szCs w:val="22"/>
        </w:rPr>
        <w:t>icono</w:t>
      </w:r>
      <w:proofErr w:type="spellEnd"/>
      <w:r w:rsidR="00703E16" w:rsidRPr="00902BA9">
        <w:rPr>
          <w:sz w:val="22"/>
          <w:szCs w:val="22"/>
        </w:rPr>
        <w:t>-verbaux</w:t>
      </w:r>
      <w:r w:rsidRPr="00902BA9">
        <w:rPr>
          <w:sz w:val="22"/>
          <w:szCs w:val="22"/>
        </w:rPr>
        <w:t>)</w:t>
      </w:r>
      <w:r w:rsidR="00703E16" w:rsidRPr="00902BA9">
        <w:rPr>
          <w:sz w:val="22"/>
          <w:szCs w:val="22"/>
        </w:rPr>
        <w:t xml:space="preserve"> qui en proposent une forme de cristallisation objectivée</w:t>
      </w:r>
      <w:r w:rsidRPr="00902BA9">
        <w:rPr>
          <w:rStyle w:val="Appelnotedebasdep"/>
          <w:sz w:val="22"/>
          <w:szCs w:val="22"/>
        </w:rPr>
        <w:footnoteReference w:id="7"/>
      </w:r>
      <w:r w:rsidR="00703E16" w:rsidRPr="00902BA9">
        <w:rPr>
          <w:sz w:val="22"/>
          <w:szCs w:val="22"/>
        </w:rPr>
        <w:t xml:space="preserve">. </w:t>
      </w:r>
    </w:p>
    <w:p w14:paraId="5E79BE08" w14:textId="77777777" w:rsidR="00902BA9" w:rsidRPr="00902BA9" w:rsidRDefault="00902BA9" w:rsidP="00902BA9">
      <w:pPr>
        <w:pStyle w:val="NormalWeb"/>
        <w:spacing w:before="0" w:beforeAutospacing="0" w:after="0" w:afterAutospacing="0"/>
        <w:jc w:val="both"/>
        <w:rPr>
          <w:sz w:val="22"/>
          <w:szCs w:val="22"/>
        </w:rPr>
      </w:pPr>
    </w:p>
    <w:p w14:paraId="7F7C2A92" w14:textId="77777777" w:rsidR="00703E16" w:rsidRPr="00902BA9" w:rsidRDefault="00703E16" w:rsidP="00902BA9">
      <w:pPr>
        <w:pStyle w:val="NormalWeb"/>
        <w:spacing w:before="0" w:beforeAutospacing="0" w:after="0" w:afterAutospacing="0"/>
        <w:jc w:val="both"/>
      </w:pPr>
      <w:r w:rsidRPr="00902BA9">
        <w:t>3. La scénarisation du débat</w:t>
      </w:r>
    </w:p>
    <w:p w14:paraId="597A11EF" w14:textId="77777777" w:rsidR="00902BA9" w:rsidRPr="00902BA9" w:rsidRDefault="00902BA9" w:rsidP="00902BA9">
      <w:pPr>
        <w:pStyle w:val="NormalWeb"/>
        <w:spacing w:before="0" w:beforeAutospacing="0" w:after="0" w:afterAutospacing="0"/>
        <w:jc w:val="both"/>
        <w:rPr>
          <w:sz w:val="22"/>
          <w:szCs w:val="22"/>
        </w:rPr>
      </w:pPr>
    </w:p>
    <w:p w14:paraId="3B0ED112" w14:textId="26214105" w:rsidR="00411660" w:rsidRDefault="00703E16" w:rsidP="00902BA9">
      <w:pPr>
        <w:pStyle w:val="NormalWeb"/>
        <w:spacing w:before="0" w:beforeAutospacing="0" w:after="0" w:afterAutospacing="0"/>
        <w:jc w:val="both"/>
        <w:rPr>
          <w:sz w:val="22"/>
          <w:szCs w:val="22"/>
        </w:rPr>
      </w:pPr>
      <w:r w:rsidRPr="00902BA9">
        <w:rPr>
          <w:sz w:val="22"/>
          <w:szCs w:val="22"/>
        </w:rPr>
        <w:t xml:space="preserve">Le raccord est ainsi facilité par un emboîtement de dispositifs (notamment institutionnels) qui encadrent la réalisation des différents genres de débat. Il l’est davantage par le recours à ce que Catherine </w:t>
      </w:r>
      <w:proofErr w:type="spellStart"/>
      <w:r w:rsidRPr="00902BA9">
        <w:rPr>
          <w:sz w:val="22"/>
          <w:szCs w:val="22"/>
        </w:rPr>
        <w:t>Kerbrat-Orecchioni</w:t>
      </w:r>
      <w:proofErr w:type="spellEnd"/>
      <w:r w:rsidRPr="00902BA9">
        <w:rPr>
          <w:sz w:val="22"/>
          <w:szCs w:val="22"/>
        </w:rPr>
        <w:t xml:space="preserve"> (2016) appelle des adoucisseurs relevant de la politesse</w:t>
      </w:r>
      <w:r w:rsidRPr="00902BA9">
        <w:rPr>
          <w:rStyle w:val="Appelnotedebasdep"/>
          <w:sz w:val="22"/>
          <w:szCs w:val="22"/>
        </w:rPr>
        <w:footnoteReference w:id="8"/>
      </w:r>
      <w:r w:rsidRPr="00902BA9">
        <w:rPr>
          <w:sz w:val="22"/>
          <w:szCs w:val="22"/>
        </w:rPr>
        <w:t xml:space="preserve">, </w:t>
      </w:r>
      <w:r w:rsidR="00411660" w:rsidRPr="00902BA9">
        <w:rPr>
          <w:sz w:val="22"/>
          <w:szCs w:val="22"/>
        </w:rPr>
        <w:t>les « pseudo-adoucisseurs » se chargeant, tel le phénomène de la litote</w:t>
      </w:r>
      <w:r w:rsidR="00E32002">
        <w:rPr>
          <w:sz w:val="22"/>
          <w:szCs w:val="22"/>
        </w:rPr>
        <w:t xml:space="preserve"> dans certains cas</w:t>
      </w:r>
      <w:r w:rsidR="00411660" w:rsidRPr="00902BA9">
        <w:rPr>
          <w:sz w:val="22"/>
          <w:szCs w:val="22"/>
        </w:rPr>
        <w:t xml:space="preserve">, d’une connotation ironique qui renforce la tonalité </w:t>
      </w:r>
      <w:proofErr w:type="spellStart"/>
      <w:r w:rsidR="00411660" w:rsidRPr="00902BA9">
        <w:rPr>
          <w:sz w:val="22"/>
          <w:szCs w:val="22"/>
        </w:rPr>
        <w:t>dissensuelle</w:t>
      </w:r>
      <w:proofErr w:type="spellEnd"/>
      <w:r w:rsidR="00411660" w:rsidRPr="00902BA9">
        <w:rPr>
          <w:sz w:val="22"/>
          <w:szCs w:val="22"/>
        </w:rPr>
        <w:t xml:space="preserve"> au sein même de l’accord apparent : </w:t>
      </w:r>
    </w:p>
    <w:p w14:paraId="427771CF" w14:textId="77777777" w:rsidR="00902BA9" w:rsidRPr="00902BA9" w:rsidRDefault="00902BA9" w:rsidP="00902BA9">
      <w:pPr>
        <w:pStyle w:val="NormalWeb"/>
        <w:spacing w:before="0" w:beforeAutospacing="0" w:after="0" w:afterAutospacing="0"/>
        <w:jc w:val="both"/>
        <w:rPr>
          <w:sz w:val="22"/>
          <w:szCs w:val="22"/>
        </w:rPr>
      </w:pPr>
    </w:p>
    <w:p w14:paraId="7B55FCF8" w14:textId="77777777" w:rsidR="00703E16" w:rsidRPr="00AD7F77" w:rsidRDefault="00411660" w:rsidP="00AD7F77">
      <w:pPr>
        <w:pStyle w:val="NormalWeb"/>
        <w:spacing w:before="0" w:beforeAutospacing="0" w:after="0" w:afterAutospacing="0"/>
        <w:ind w:left="454" w:right="454"/>
        <w:jc w:val="both"/>
        <w:rPr>
          <w:sz w:val="20"/>
          <w:szCs w:val="20"/>
        </w:rPr>
      </w:pPr>
      <w:r w:rsidRPr="00AD7F77">
        <w:rPr>
          <w:sz w:val="20"/>
          <w:szCs w:val="20"/>
        </w:rPr>
        <w:t>(1988) François Mitterrand : J’ai l’impression qu’il y a un peu de confusion dans cette affaire</w:t>
      </w:r>
      <w:r w:rsidR="00617F92" w:rsidRPr="00AD7F77">
        <w:rPr>
          <w:sz w:val="20"/>
          <w:szCs w:val="20"/>
        </w:rPr>
        <w:t>\</w:t>
      </w:r>
    </w:p>
    <w:p w14:paraId="2CD6B014" w14:textId="77777777" w:rsidR="00703E16" w:rsidRPr="00AD7F77" w:rsidRDefault="00703E16" w:rsidP="00AD7F77">
      <w:pPr>
        <w:pStyle w:val="NormalWeb"/>
        <w:spacing w:before="0" w:beforeAutospacing="0" w:after="0" w:afterAutospacing="0"/>
        <w:ind w:left="454" w:right="454"/>
        <w:jc w:val="both"/>
        <w:rPr>
          <w:sz w:val="20"/>
          <w:szCs w:val="20"/>
        </w:rPr>
      </w:pPr>
      <w:r w:rsidRPr="00AD7F77">
        <w:rPr>
          <w:sz w:val="20"/>
          <w:szCs w:val="20"/>
        </w:rPr>
        <w:t>(2007) Nicolas Sarkozy : mais non c’est pas possible/</w:t>
      </w:r>
      <w:r w:rsidR="00617F92">
        <w:rPr>
          <w:sz w:val="20"/>
          <w:szCs w:val="20"/>
        </w:rPr>
        <w:t xml:space="preserve"> </w:t>
      </w:r>
      <w:r w:rsidRPr="00AD7F77">
        <w:rPr>
          <w:sz w:val="20"/>
          <w:szCs w:val="20"/>
        </w:rPr>
        <w:t>madame\</w:t>
      </w:r>
      <w:r w:rsidR="00617F92">
        <w:rPr>
          <w:sz w:val="20"/>
          <w:szCs w:val="20"/>
        </w:rPr>
        <w:t xml:space="preserve"> </w:t>
      </w:r>
      <w:r w:rsidRPr="00AD7F77">
        <w:rPr>
          <w:sz w:val="20"/>
          <w:szCs w:val="20"/>
        </w:rPr>
        <w:t>excusez-moi […]</w:t>
      </w:r>
    </w:p>
    <w:p w14:paraId="432DBE04" w14:textId="77777777" w:rsidR="00703E16" w:rsidRPr="00AD7F77" w:rsidRDefault="00703E16" w:rsidP="00AD7F77">
      <w:pPr>
        <w:pStyle w:val="NormalWeb"/>
        <w:spacing w:before="0" w:beforeAutospacing="0" w:after="0" w:afterAutospacing="0"/>
        <w:ind w:left="454" w:right="454"/>
        <w:jc w:val="both"/>
        <w:rPr>
          <w:sz w:val="20"/>
          <w:szCs w:val="20"/>
        </w:rPr>
      </w:pPr>
      <w:r w:rsidRPr="00AD7F77">
        <w:rPr>
          <w:sz w:val="20"/>
          <w:szCs w:val="20"/>
        </w:rPr>
        <w:t>madame excusez-moi/</w:t>
      </w:r>
      <w:r w:rsidR="00617F92">
        <w:rPr>
          <w:sz w:val="20"/>
          <w:szCs w:val="20"/>
        </w:rPr>
        <w:t xml:space="preserve"> </w:t>
      </w:r>
      <w:r w:rsidRPr="00AD7F77">
        <w:rPr>
          <w:sz w:val="20"/>
          <w:szCs w:val="20"/>
        </w:rPr>
        <w:t>ce n’est pas exact\</w:t>
      </w:r>
      <w:r w:rsidR="00617F92">
        <w:rPr>
          <w:sz w:val="20"/>
          <w:szCs w:val="20"/>
        </w:rPr>
        <w:t xml:space="preserve"> </w:t>
      </w:r>
      <w:r w:rsidRPr="00AD7F77">
        <w:rPr>
          <w:sz w:val="20"/>
          <w:szCs w:val="20"/>
        </w:rPr>
        <w:t>[…]</w:t>
      </w:r>
    </w:p>
    <w:p w14:paraId="4CDF759F" w14:textId="77777777" w:rsidR="00703E16" w:rsidRPr="00AD7F77" w:rsidRDefault="00703E16" w:rsidP="00AD7F77">
      <w:pPr>
        <w:pStyle w:val="NormalWeb"/>
        <w:spacing w:before="0" w:beforeAutospacing="0" w:after="0" w:afterAutospacing="0"/>
        <w:ind w:left="454" w:right="454"/>
        <w:jc w:val="both"/>
        <w:rPr>
          <w:sz w:val="20"/>
          <w:szCs w:val="20"/>
        </w:rPr>
      </w:pPr>
      <w:r w:rsidRPr="00AD7F77">
        <w:rPr>
          <w:sz w:val="20"/>
          <w:szCs w:val="20"/>
        </w:rPr>
        <w:t>pardon de vous le dire/</w:t>
      </w:r>
      <w:r w:rsidR="00617F92">
        <w:rPr>
          <w:sz w:val="20"/>
          <w:szCs w:val="20"/>
        </w:rPr>
        <w:t xml:space="preserve"> </w:t>
      </w:r>
      <w:r w:rsidRPr="00AD7F77">
        <w:rPr>
          <w:sz w:val="20"/>
          <w:szCs w:val="20"/>
        </w:rPr>
        <w:t>vous faites une erreur\</w:t>
      </w:r>
    </w:p>
    <w:p w14:paraId="33B02A42" w14:textId="77777777" w:rsidR="00902BA9" w:rsidRPr="00902BA9" w:rsidRDefault="00902BA9" w:rsidP="00902BA9">
      <w:pPr>
        <w:pStyle w:val="NormalWeb"/>
        <w:spacing w:before="0" w:beforeAutospacing="0" w:after="0" w:afterAutospacing="0"/>
        <w:ind w:left="567"/>
        <w:jc w:val="both"/>
        <w:rPr>
          <w:sz w:val="22"/>
          <w:szCs w:val="22"/>
        </w:rPr>
      </w:pPr>
    </w:p>
    <w:p w14:paraId="0851E31F" w14:textId="77777777" w:rsidR="00411660" w:rsidRDefault="00411660" w:rsidP="00902BA9">
      <w:pPr>
        <w:pStyle w:val="NormalWeb"/>
        <w:spacing w:before="0" w:beforeAutospacing="0" w:after="0" w:afterAutospacing="0"/>
        <w:jc w:val="both"/>
        <w:rPr>
          <w:sz w:val="22"/>
          <w:szCs w:val="22"/>
        </w:rPr>
      </w:pPr>
      <w:r w:rsidRPr="00902BA9">
        <w:rPr>
          <w:sz w:val="22"/>
          <w:szCs w:val="22"/>
        </w:rPr>
        <w:lastRenderedPageBreak/>
        <w:t>Dans le cas d</w:t>
      </w:r>
      <w:r w:rsidR="00703E16" w:rsidRPr="00902BA9">
        <w:rPr>
          <w:sz w:val="22"/>
          <w:szCs w:val="22"/>
        </w:rPr>
        <w:t>es « </w:t>
      </w:r>
      <w:proofErr w:type="spellStart"/>
      <w:r w:rsidR="00703E16" w:rsidRPr="00902BA9">
        <w:rPr>
          <w:sz w:val="22"/>
          <w:szCs w:val="22"/>
        </w:rPr>
        <w:t>désarmeurs</w:t>
      </w:r>
      <w:proofErr w:type="spellEnd"/>
      <w:r w:rsidR="00703E16" w:rsidRPr="00902BA9">
        <w:rPr>
          <w:sz w:val="22"/>
          <w:szCs w:val="22"/>
        </w:rPr>
        <w:t> »</w:t>
      </w:r>
      <w:r w:rsidRPr="00902BA9">
        <w:rPr>
          <w:sz w:val="22"/>
          <w:szCs w:val="22"/>
        </w:rPr>
        <w:t xml:space="preserve"> (</w:t>
      </w:r>
      <w:proofErr w:type="spellStart"/>
      <w:r w:rsidR="00703E16" w:rsidRPr="00902BA9">
        <w:rPr>
          <w:sz w:val="22"/>
          <w:szCs w:val="22"/>
        </w:rPr>
        <w:t>Kerbrat-Orecchioni</w:t>
      </w:r>
      <w:proofErr w:type="spellEnd"/>
      <w:r w:rsidR="00703E16" w:rsidRPr="00902BA9">
        <w:rPr>
          <w:sz w:val="22"/>
          <w:szCs w:val="22"/>
        </w:rPr>
        <w:t xml:space="preserve"> 2010), le FTA (Face </w:t>
      </w:r>
      <w:proofErr w:type="spellStart"/>
      <w:r w:rsidR="00703E16" w:rsidRPr="00902BA9">
        <w:rPr>
          <w:sz w:val="22"/>
          <w:szCs w:val="22"/>
        </w:rPr>
        <w:t>Threatening</w:t>
      </w:r>
      <w:proofErr w:type="spellEnd"/>
      <w:r w:rsidR="00703E16" w:rsidRPr="00902BA9">
        <w:rPr>
          <w:sz w:val="22"/>
          <w:szCs w:val="22"/>
        </w:rPr>
        <w:t xml:space="preserve"> </w:t>
      </w:r>
      <w:proofErr w:type="spellStart"/>
      <w:r w:rsidR="00703E16" w:rsidRPr="00902BA9">
        <w:rPr>
          <w:sz w:val="22"/>
          <w:szCs w:val="22"/>
        </w:rPr>
        <w:t>Act</w:t>
      </w:r>
      <w:proofErr w:type="spellEnd"/>
      <w:r w:rsidR="00703E16" w:rsidRPr="00902BA9">
        <w:rPr>
          <w:sz w:val="22"/>
          <w:szCs w:val="22"/>
        </w:rPr>
        <w:t xml:space="preserve">) initial est confirmé par cela même qui voudrait le réparer : </w:t>
      </w:r>
    </w:p>
    <w:p w14:paraId="4882D821" w14:textId="77777777" w:rsidR="00AD7F77" w:rsidRPr="00902BA9" w:rsidRDefault="00AD7F77" w:rsidP="00902BA9">
      <w:pPr>
        <w:pStyle w:val="NormalWeb"/>
        <w:spacing w:before="0" w:beforeAutospacing="0" w:after="0" w:afterAutospacing="0"/>
        <w:jc w:val="both"/>
        <w:rPr>
          <w:sz w:val="22"/>
          <w:szCs w:val="22"/>
        </w:rPr>
      </w:pPr>
    </w:p>
    <w:p w14:paraId="5EAA48D9" w14:textId="77777777" w:rsidR="00703E16" w:rsidRPr="00AD7F77" w:rsidRDefault="00703E16" w:rsidP="00AD7F77">
      <w:pPr>
        <w:pStyle w:val="NormalWeb"/>
        <w:spacing w:before="0" w:beforeAutospacing="0" w:after="0" w:afterAutospacing="0"/>
        <w:ind w:left="454" w:right="454"/>
        <w:jc w:val="both"/>
        <w:rPr>
          <w:sz w:val="20"/>
          <w:szCs w:val="20"/>
        </w:rPr>
      </w:pPr>
      <w:r w:rsidRPr="00AD7F77">
        <w:rPr>
          <w:sz w:val="20"/>
          <w:szCs w:val="20"/>
        </w:rPr>
        <w:t>(2007) Nicolas Sarkozy : madame Royal ne m’en voudra pas mais (</w:t>
      </w:r>
      <w:r w:rsidR="00617F92">
        <w:rPr>
          <w:sz w:val="20"/>
          <w:szCs w:val="20"/>
        </w:rPr>
        <w:t>.</w:t>
      </w:r>
      <w:r w:rsidRPr="00AD7F77">
        <w:rPr>
          <w:sz w:val="20"/>
          <w:szCs w:val="20"/>
        </w:rPr>
        <w:t>) euh à évoquer tous les sujets en même temps elle risque de les survoler (</w:t>
      </w:r>
      <w:r w:rsidR="00617F92">
        <w:rPr>
          <w:sz w:val="20"/>
          <w:szCs w:val="20"/>
        </w:rPr>
        <w:t>.</w:t>
      </w:r>
      <w:r w:rsidRPr="00AD7F77">
        <w:rPr>
          <w:sz w:val="20"/>
          <w:szCs w:val="20"/>
        </w:rPr>
        <w:t xml:space="preserve">) de ne pas être précise </w:t>
      </w:r>
    </w:p>
    <w:p w14:paraId="45B98506" w14:textId="77777777" w:rsidR="00902BA9" w:rsidRPr="00902BA9" w:rsidRDefault="00902BA9" w:rsidP="00902BA9">
      <w:pPr>
        <w:pStyle w:val="NormalWeb"/>
        <w:spacing w:before="0" w:beforeAutospacing="0" w:after="0" w:afterAutospacing="0"/>
        <w:ind w:left="567"/>
        <w:jc w:val="both"/>
        <w:rPr>
          <w:sz w:val="22"/>
          <w:szCs w:val="22"/>
        </w:rPr>
      </w:pPr>
    </w:p>
    <w:p w14:paraId="79310900"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D’où des distinctions fines entre </w:t>
      </w:r>
      <w:r w:rsidR="00411660" w:rsidRPr="00902BA9">
        <w:rPr>
          <w:sz w:val="22"/>
          <w:szCs w:val="22"/>
        </w:rPr>
        <w:t xml:space="preserve">(i) </w:t>
      </w:r>
      <w:r w:rsidRPr="00902BA9">
        <w:rPr>
          <w:sz w:val="22"/>
          <w:szCs w:val="22"/>
        </w:rPr>
        <w:t>l’</w:t>
      </w:r>
      <w:proofErr w:type="spellStart"/>
      <w:r w:rsidRPr="00902BA9">
        <w:rPr>
          <w:sz w:val="22"/>
          <w:szCs w:val="22"/>
        </w:rPr>
        <w:t>hyperpolitesse</w:t>
      </w:r>
      <w:proofErr w:type="spellEnd"/>
      <w:r w:rsidRPr="00902BA9">
        <w:rPr>
          <w:sz w:val="22"/>
          <w:szCs w:val="22"/>
        </w:rPr>
        <w:t xml:space="preserve">, </w:t>
      </w:r>
      <w:r w:rsidR="00411660" w:rsidRPr="00902BA9">
        <w:rPr>
          <w:sz w:val="22"/>
          <w:szCs w:val="22"/>
        </w:rPr>
        <w:t xml:space="preserve">(ii) </w:t>
      </w:r>
      <w:r w:rsidRPr="00902BA9">
        <w:rPr>
          <w:sz w:val="22"/>
          <w:szCs w:val="22"/>
        </w:rPr>
        <w:t>la politesse positive</w:t>
      </w:r>
      <w:r w:rsidR="00411660" w:rsidRPr="00902BA9">
        <w:rPr>
          <w:sz w:val="22"/>
          <w:szCs w:val="22"/>
        </w:rPr>
        <w:t>, (iii)</w:t>
      </w:r>
      <w:r w:rsidRPr="00902BA9">
        <w:rPr>
          <w:sz w:val="22"/>
          <w:szCs w:val="22"/>
        </w:rPr>
        <w:t xml:space="preserve"> la politesse négative qui peut éviter de produire un </w:t>
      </w:r>
      <w:r w:rsidR="00411660" w:rsidRPr="00902BA9">
        <w:rPr>
          <w:sz w:val="22"/>
          <w:szCs w:val="22"/>
        </w:rPr>
        <w:t xml:space="preserve">FTA </w:t>
      </w:r>
      <w:r w:rsidRPr="00902BA9">
        <w:rPr>
          <w:sz w:val="22"/>
          <w:szCs w:val="22"/>
        </w:rPr>
        <w:t xml:space="preserve">ou, par un renversement axiologique, </w:t>
      </w:r>
      <w:r w:rsidR="00411660" w:rsidRPr="00902BA9">
        <w:rPr>
          <w:sz w:val="22"/>
          <w:szCs w:val="22"/>
        </w:rPr>
        <w:t xml:space="preserve">de </w:t>
      </w:r>
      <w:r w:rsidRPr="00902BA9">
        <w:rPr>
          <w:sz w:val="22"/>
          <w:szCs w:val="22"/>
        </w:rPr>
        <w:t>camoufler un FTA</w:t>
      </w:r>
      <w:r w:rsidR="00411660" w:rsidRPr="00902BA9">
        <w:rPr>
          <w:rStyle w:val="Appelnotedebasdep"/>
          <w:sz w:val="22"/>
          <w:szCs w:val="22"/>
        </w:rPr>
        <w:footnoteReference w:id="9"/>
      </w:r>
      <w:r w:rsidR="00411660" w:rsidRPr="00902BA9">
        <w:rPr>
          <w:sz w:val="22"/>
          <w:szCs w:val="22"/>
        </w:rPr>
        <w:t xml:space="preserve">, (iv) </w:t>
      </w:r>
      <w:r w:rsidRPr="00902BA9">
        <w:rPr>
          <w:sz w:val="22"/>
          <w:szCs w:val="22"/>
        </w:rPr>
        <w:t>la non-politesse neutre,</w:t>
      </w:r>
      <w:r w:rsidR="00411660" w:rsidRPr="00902BA9">
        <w:rPr>
          <w:sz w:val="22"/>
          <w:szCs w:val="22"/>
        </w:rPr>
        <w:t xml:space="preserve"> (v) </w:t>
      </w:r>
      <w:r w:rsidRPr="00902BA9">
        <w:rPr>
          <w:sz w:val="22"/>
          <w:szCs w:val="22"/>
        </w:rPr>
        <w:t xml:space="preserve">l’impolitesse positive, exemplifiée par l’insulte – « gros conard » </w:t>
      </w:r>
      <w:r w:rsidR="00411660" w:rsidRPr="00902BA9">
        <w:rPr>
          <w:sz w:val="22"/>
          <w:szCs w:val="22"/>
        </w:rPr>
        <w:t>–</w:t>
      </w:r>
      <w:r w:rsidRPr="00902BA9">
        <w:rPr>
          <w:sz w:val="22"/>
          <w:szCs w:val="22"/>
        </w:rPr>
        <w:t xml:space="preserve"> qui a une fonction intégrative et </w:t>
      </w:r>
      <w:proofErr w:type="spellStart"/>
      <w:r w:rsidRPr="00902BA9">
        <w:rPr>
          <w:sz w:val="22"/>
          <w:szCs w:val="22"/>
        </w:rPr>
        <w:t>identifiante</w:t>
      </w:r>
      <w:proofErr w:type="spellEnd"/>
      <w:r w:rsidRPr="00902BA9">
        <w:rPr>
          <w:sz w:val="22"/>
          <w:szCs w:val="22"/>
        </w:rPr>
        <w:t xml:space="preserve"> en devenant le signe de ralliement d’un groupe de jeunes</w:t>
      </w:r>
      <w:r w:rsidR="00411660" w:rsidRPr="00902BA9">
        <w:rPr>
          <w:rStyle w:val="Appelnotedebasdep"/>
          <w:sz w:val="22"/>
          <w:szCs w:val="22"/>
        </w:rPr>
        <w:footnoteReference w:id="10"/>
      </w:r>
      <w:r w:rsidR="00411660" w:rsidRPr="00902BA9">
        <w:rPr>
          <w:sz w:val="22"/>
          <w:szCs w:val="22"/>
        </w:rPr>
        <w:t xml:space="preserve">, </w:t>
      </w:r>
      <w:r w:rsidRPr="00902BA9">
        <w:rPr>
          <w:sz w:val="22"/>
          <w:szCs w:val="22"/>
        </w:rPr>
        <w:t xml:space="preserve">et, enfin, </w:t>
      </w:r>
      <w:r w:rsidR="00411660" w:rsidRPr="00902BA9">
        <w:rPr>
          <w:sz w:val="22"/>
          <w:szCs w:val="22"/>
        </w:rPr>
        <w:t xml:space="preserve">(vi) </w:t>
      </w:r>
      <w:r w:rsidRPr="00902BA9">
        <w:rPr>
          <w:sz w:val="22"/>
          <w:szCs w:val="22"/>
        </w:rPr>
        <w:t>l’impolitesse négative (par exemple, le tutoiement abusif, mais aussi</w:t>
      </w:r>
      <w:r w:rsidR="00411660" w:rsidRPr="00902BA9">
        <w:rPr>
          <w:sz w:val="22"/>
          <w:szCs w:val="22"/>
        </w:rPr>
        <w:t xml:space="preserve"> </w:t>
      </w:r>
      <w:r w:rsidRPr="00902BA9">
        <w:rPr>
          <w:sz w:val="22"/>
          <w:szCs w:val="22"/>
        </w:rPr>
        <w:t xml:space="preserve">l’enchaînement rapide qui non seulement supprime le </w:t>
      </w:r>
      <w:proofErr w:type="spellStart"/>
      <w:r w:rsidRPr="00902BA9">
        <w:rPr>
          <w:i/>
          <w:sz w:val="22"/>
          <w:szCs w:val="22"/>
        </w:rPr>
        <w:t>delay</w:t>
      </w:r>
      <w:proofErr w:type="spellEnd"/>
      <w:r w:rsidRPr="00902BA9">
        <w:rPr>
          <w:sz w:val="22"/>
          <w:szCs w:val="22"/>
        </w:rPr>
        <w:t xml:space="preserve"> entre les prises de parole, mais empêche l’interlocuteur de développer sa pensée, en lui coupant la parole)</w:t>
      </w:r>
      <w:r w:rsidR="00411660" w:rsidRPr="00902BA9">
        <w:rPr>
          <w:rStyle w:val="Appelnotedebasdep"/>
          <w:sz w:val="22"/>
          <w:szCs w:val="22"/>
        </w:rPr>
        <w:footnoteReference w:id="11"/>
      </w:r>
      <w:r w:rsidRPr="00902BA9">
        <w:rPr>
          <w:sz w:val="22"/>
          <w:szCs w:val="22"/>
        </w:rPr>
        <w:t>.</w:t>
      </w:r>
    </w:p>
    <w:p w14:paraId="69332C53" w14:textId="77777777" w:rsidR="00703E16" w:rsidRDefault="00411660" w:rsidP="00902BA9">
      <w:pPr>
        <w:pStyle w:val="NormalWeb"/>
        <w:spacing w:before="0" w:beforeAutospacing="0" w:after="0" w:afterAutospacing="0"/>
        <w:jc w:val="both"/>
        <w:rPr>
          <w:sz w:val="22"/>
          <w:szCs w:val="22"/>
        </w:rPr>
      </w:pPr>
      <w:r w:rsidRPr="00902BA9">
        <w:rPr>
          <w:sz w:val="22"/>
          <w:szCs w:val="22"/>
        </w:rPr>
        <w:t xml:space="preserve">Rapprochons, ici, la politesse et l’impolitesse positives et négatives des formes consensuelles et </w:t>
      </w:r>
      <w:proofErr w:type="spellStart"/>
      <w:r w:rsidRPr="00902BA9">
        <w:rPr>
          <w:sz w:val="22"/>
          <w:szCs w:val="22"/>
        </w:rPr>
        <w:t>dissensuelles</w:t>
      </w:r>
      <w:proofErr w:type="spellEnd"/>
      <w:r w:rsidRPr="00902BA9">
        <w:rPr>
          <w:sz w:val="22"/>
          <w:szCs w:val="22"/>
        </w:rPr>
        <w:t xml:space="preserve"> de l’accord et du désaccord : </w:t>
      </w:r>
    </w:p>
    <w:p w14:paraId="6B385892" w14:textId="77777777" w:rsidR="002F7F3E" w:rsidRDefault="002F7F3E" w:rsidP="00902BA9">
      <w:pPr>
        <w:pStyle w:val="NormalWeb"/>
        <w:spacing w:before="0" w:beforeAutospacing="0" w:after="0" w:afterAutospacing="0"/>
        <w:jc w:val="both"/>
        <w:rPr>
          <w:sz w:val="22"/>
          <w:szCs w:val="22"/>
        </w:rPr>
      </w:pPr>
    </w:p>
    <w:p w14:paraId="6BAAD2DF" w14:textId="77777777" w:rsidR="00902BA9" w:rsidRDefault="002F7F3E" w:rsidP="00902BA9">
      <w:pPr>
        <w:pStyle w:val="NormalWeb"/>
        <w:spacing w:before="0" w:beforeAutospacing="0" w:after="0" w:afterAutospacing="0"/>
        <w:jc w:val="both"/>
      </w:pPr>
      <w:r>
        <w:rPr>
          <w:sz w:val="22"/>
          <w:szCs w:val="22"/>
        </w:rPr>
        <w:t>Fig. 2</w:t>
      </w:r>
    </w:p>
    <w:p w14:paraId="13689C57" w14:textId="77777777" w:rsidR="00703E16" w:rsidRPr="007A0B82" w:rsidRDefault="00902BA9" w:rsidP="00902BA9">
      <w:pPr>
        <w:rPr>
          <w:rFonts w:ascii="Times New Roman" w:hAnsi="Times New Roman" w:cs="Times New Roman"/>
        </w:rPr>
      </w:pPr>
      <w:r w:rsidRPr="007A0B82">
        <w:rPr>
          <w:rFonts w:ascii="Times New Roman" w:hAnsi="Times New Roman" w:cs="Times New Roman"/>
          <w:noProof/>
        </w:rPr>
        <mc:AlternateContent>
          <mc:Choice Requires="wps">
            <w:drawing>
              <wp:anchor distT="0" distB="0" distL="114300" distR="114300" simplePos="0" relativeHeight="251673600" behindDoc="1" locked="0" layoutInCell="1" allowOverlap="1" wp14:anchorId="75E13612" wp14:editId="5BE4365E">
                <wp:simplePos x="0" y="0"/>
                <wp:positionH relativeFrom="column">
                  <wp:posOffset>-148590</wp:posOffset>
                </wp:positionH>
                <wp:positionV relativeFrom="paragraph">
                  <wp:posOffset>26035</wp:posOffset>
                </wp:positionV>
                <wp:extent cx="6153150" cy="1842770"/>
                <wp:effectExtent l="0" t="0" r="19050" b="1143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3150" cy="1842770"/>
                        </a:xfrm>
                        <a:prstGeom prst="flowChartProcess">
                          <a:avLst/>
                        </a:prstGeom>
                        <a:noFill/>
                        <a:ln w="12700">
                          <a:solidFill>
                            <a:schemeClr val="tx1">
                              <a:lumMod val="100000"/>
                              <a:lumOff val="0"/>
                            </a:schemeClr>
                          </a:solidFill>
                          <a:miter lim="800000"/>
                          <a:headEnd/>
                          <a:tailEnd/>
                        </a:ln>
                        <a:effectLst/>
                        <a:extLst>
                          <a:ext uri="{909E8E84-426E-40dd-AFC4-6F175D3DCCD1}">
                            <a14:hiddenFill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gradFill rotWithShape="0">
                                <a:gsLst>
                                  <a:gs pos="0">
                                    <a:srgbClr val="9BC1FF"/>
                                  </a:gs>
                                  <a:gs pos="100000">
                                    <a:srgbClr val="3F80CD"/>
                                  </a:gs>
                                </a:gsLst>
                                <a:lin ang="5400000"/>
                              </a:gradFill>
                            </a14:hiddenFill>
                          </a:ext>
                          <a:ext uri="{AF507438-7753-43e0-B8FC-AC1667EBCBE1}">
                            <a14:hiddenEffects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txbx>
                        <w:txbxContent>
                          <w:p w14:paraId="451A8C6C" w14:textId="77777777" w:rsidR="00703E16" w:rsidRPr="00902BA9" w:rsidRDefault="00902BA9" w:rsidP="00703E16">
                            <w:pPr>
                              <w:jc w:val="center"/>
                              <w:rPr>
                                <w:rFonts w:ascii="Times New Roman" w:hAnsi="Times New Roman" w:cs="Times New Roman"/>
                                <w:sz w:val="22"/>
                                <w:szCs w:val="22"/>
                                <w:lang w:val="fr-CH"/>
                              </w:rPr>
                            </w:pPr>
                            <w:r w:rsidRPr="00902BA9">
                              <w:rPr>
                                <w:rFonts w:ascii="Times New Roman" w:hAnsi="Times New Roman" w:cs="Times New Roman"/>
                                <w:sz w:val="22"/>
                                <w:szCs w:val="22"/>
                                <w:lang w:val="fr-CH"/>
                              </w:rPr>
                              <w:t xml:space="preserve">Espace de la </w:t>
                            </w:r>
                            <w:proofErr w:type="spellStart"/>
                            <w:r w:rsidRPr="00902BA9">
                              <w:rPr>
                                <w:rFonts w:ascii="Times New Roman" w:hAnsi="Times New Roman" w:cs="Times New Roman"/>
                                <w:sz w:val="22"/>
                                <w:szCs w:val="22"/>
                                <w:lang w:val="fr-CH"/>
                              </w:rPr>
                              <w:t>co</w:t>
                            </w:r>
                            <w:proofErr w:type="spellEnd"/>
                            <w:r w:rsidRPr="00902BA9">
                              <w:rPr>
                                <w:rFonts w:ascii="Times New Roman" w:hAnsi="Times New Roman" w:cs="Times New Roman"/>
                                <w:sz w:val="22"/>
                                <w:szCs w:val="22"/>
                                <w:lang w:val="fr-CH"/>
                              </w:rPr>
                              <w:t xml:space="preserve">-énonciation </w:t>
                            </w:r>
                          </w:p>
                          <w:p w14:paraId="2689DEB5" w14:textId="77777777" w:rsidR="00902BA9" w:rsidRDefault="00902BA9" w:rsidP="00703E16">
                            <w:pPr>
                              <w:jc w:val="center"/>
                              <w:rPr>
                                <w:lang w:val="fr-CH"/>
                              </w:rPr>
                            </w:pPr>
                          </w:p>
                          <w:p w14:paraId="12318692" w14:textId="77777777" w:rsidR="00902BA9" w:rsidRDefault="00902BA9" w:rsidP="00703E16">
                            <w:pPr>
                              <w:jc w:val="center"/>
                              <w:rPr>
                                <w:lang w:val="fr-CH"/>
                              </w:rPr>
                            </w:pPr>
                          </w:p>
                          <w:p w14:paraId="11044717" w14:textId="77777777" w:rsidR="00902BA9" w:rsidRPr="002B2B20" w:rsidRDefault="00902BA9" w:rsidP="00703E16">
                            <w:pPr>
                              <w:jc w:val="center"/>
                              <w:rPr>
                                <w:lang w:val="fr-CH"/>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75E13612" id="_x0000_s1027" type="#_x0000_t109" style="position:absolute;margin-left:-11.7pt;margin-top:2.05pt;width:484.5pt;height:14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" filled="f" strokecolor="black [3213]" strokeweight="1pt">
                <v:path arrowok="t"/>
                <v:textbox inset=",7.2pt,,7.2pt">
                  <w:txbxContent>
                    <w:p w14:paraId="451A8C6C" w14:textId="77777777" w:rsidR="00703E16" w:rsidRPr="00902BA9" w:rsidRDefault="00902BA9" w:rsidP="00703E16">
                      <w:pPr>
                        <w:jc w:val="center"/>
                        <w:rPr>
                          <w:rFonts w:ascii="Times New Roman" w:hAnsi="Times New Roman" w:cs="Times New Roman"/>
                          <w:sz w:val="22"/>
                          <w:szCs w:val="22"/>
                          <w:lang w:val="fr-CH"/>
                        </w:rPr>
                      </w:pPr>
                      <w:r w:rsidRPr="00902BA9">
                        <w:rPr>
                          <w:rFonts w:ascii="Times New Roman" w:hAnsi="Times New Roman" w:cs="Times New Roman"/>
                          <w:sz w:val="22"/>
                          <w:szCs w:val="22"/>
                          <w:lang w:val="fr-CH"/>
                        </w:rPr>
                        <w:t xml:space="preserve">Espace de la co-énonciation </w:t>
                      </w:r>
                    </w:p>
                    <w:p w14:paraId="2689DEB5" w14:textId="77777777" w:rsidR="00902BA9" w:rsidRDefault="00902BA9" w:rsidP="00703E16">
                      <w:pPr>
                        <w:jc w:val="center"/>
                        <w:rPr>
                          <w:lang w:val="fr-CH"/>
                        </w:rPr>
                      </w:pPr>
                    </w:p>
                    <w:p w14:paraId="12318692" w14:textId="77777777" w:rsidR="00902BA9" w:rsidRDefault="00902BA9" w:rsidP="00703E16">
                      <w:pPr>
                        <w:jc w:val="center"/>
                        <w:rPr>
                          <w:lang w:val="fr-CH"/>
                        </w:rPr>
                      </w:pPr>
                    </w:p>
                    <w:p w14:paraId="11044717" w14:textId="77777777" w:rsidR="00902BA9" w:rsidRPr="002B2B20" w:rsidRDefault="00902BA9" w:rsidP="00703E16">
                      <w:pPr>
                        <w:jc w:val="center"/>
                        <w:rPr>
                          <w:lang w:val="fr-CH"/>
                        </w:rPr>
                      </w:pPr>
                    </w:p>
                  </w:txbxContent>
                </v:textbox>
              </v:shape>
            </w:pict>
          </mc:Fallback>
        </mc:AlternateContent>
      </w:r>
    </w:p>
    <w:p w14:paraId="2F427BAA" w14:textId="77777777" w:rsidR="00703E16" w:rsidRPr="007A0B82" w:rsidRDefault="00703E16" w:rsidP="00902BA9">
      <w:pPr>
        <w:rPr>
          <w:rFonts w:ascii="Times New Roman" w:hAnsi="Times New Roman" w:cs="Times New Roman"/>
        </w:rPr>
      </w:pPr>
    </w:p>
    <w:tbl>
      <w:tblPr>
        <w:tblStyle w:val="Grilledutableau"/>
        <w:tblW w:w="9464" w:type="dxa"/>
        <w:jc w:val="center"/>
        <w:tblLook w:val="00A0" w:firstRow="1" w:lastRow="0" w:firstColumn="1" w:lastColumn="0" w:noHBand="0" w:noVBand="0"/>
      </w:tblPr>
      <w:tblGrid>
        <w:gridCol w:w="2376"/>
        <w:gridCol w:w="2410"/>
        <w:gridCol w:w="2410"/>
        <w:gridCol w:w="2268"/>
      </w:tblGrid>
      <w:tr w:rsidR="00703E16" w:rsidRPr="007A0B82" w14:paraId="47597A51" w14:textId="77777777" w:rsidTr="00263398">
        <w:trPr>
          <w:trHeight w:val="303"/>
          <w:jc w:val="center"/>
        </w:trPr>
        <w:tc>
          <w:tcPr>
            <w:tcW w:w="2376" w:type="dxa"/>
            <w:vAlign w:val="center"/>
          </w:tcPr>
          <w:p w14:paraId="248EFC3B" w14:textId="77777777" w:rsidR="00703E16" w:rsidRPr="007A0B82" w:rsidRDefault="00703E16" w:rsidP="00902BA9">
            <w:pPr>
              <w:jc w:val="right"/>
              <w:rPr>
                <w:rFonts w:ascii="Times New Roman" w:hAnsi="Times New Roman" w:cs="Times New Roman"/>
              </w:rPr>
            </w:pPr>
            <w:r w:rsidRPr="007A0B82">
              <w:rPr>
                <w:rFonts w:ascii="Times New Roman" w:hAnsi="Times New Roman" w:cs="Times New Roman"/>
              </w:rPr>
              <w:t xml:space="preserve">Concordance concordante      </w:t>
            </w:r>
          </w:p>
        </w:tc>
        <w:tc>
          <w:tcPr>
            <w:tcW w:w="2410" w:type="dxa"/>
            <w:vAlign w:val="center"/>
          </w:tcPr>
          <w:p w14:paraId="1C6F2440" w14:textId="77777777" w:rsidR="00703E16" w:rsidRPr="007A0B82" w:rsidRDefault="00703E16" w:rsidP="00902BA9">
            <w:pPr>
              <w:jc w:val="right"/>
              <w:rPr>
                <w:rFonts w:ascii="Times New Roman" w:hAnsi="Times New Roman" w:cs="Times New Roman"/>
              </w:rPr>
            </w:pPr>
            <w:r w:rsidRPr="007A0B82">
              <w:rPr>
                <w:rFonts w:ascii="Times New Roman" w:hAnsi="Times New Roman" w:cs="Times New Roman"/>
              </w:rPr>
              <w:t xml:space="preserve">Concordance discordante     </w:t>
            </w:r>
          </w:p>
        </w:tc>
        <w:tc>
          <w:tcPr>
            <w:tcW w:w="2410" w:type="dxa"/>
            <w:vAlign w:val="center"/>
          </w:tcPr>
          <w:p w14:paraId="6ECE634B" w14:textId="77777777" w:rsidR="00703E16" w:rsidRPr="007A0B82" w:rsidRDefault="00703E16" w:rsidP="00902BA9">
            <w:pPr>
              <w:jc w:val="right"/>
              <w:rPr>
                <w:rFonts w:ascii="Times New Roman" w:hAnsi="Times New Roman" w:cs="Times New Roman"/>
              </w:rPr>
            </w:pPr>
            <w:r w:rsidRPr="007A0B82">
              <w:rPr>
                <w:rFonts w:ascii="Times New Roman" w:hAnsi="Times New Roman" w:cs="Times New Roman"/>
              </w:rPr>
              <w:t xml:space="preserve">Discordance concordante     </w:t>
            </w:r>
          </w:p>
        </w:tc>
        <w:tc>
          <w:tcPr>
            <w:tcW w:w="2268" w:type="dxa"/>
            <w:vAlign w:val="center"/>
          </w:tcPr>
          <w:p w14:paraId="7EC42F5A" w14:textId="77777777" w:rsidR="00703E16" w:rsidRPr="007A0B82" w:rsidRDefault="00703E16" w:rsidP="00902BA9">
            <w:pPr>
              <w:rPr>
                <w:rFonts w:ascii="Times New Roman" w:hAnsi="Times New Roman" w:cs="Times New Roman"/>
              </w:rPr>
            </w:pPr>
            <w:r w:rsidRPr="007A0B82">
              <w:rPr>
                <w:rFonts w:ascii="Times New Roman" w:hAnsi="Times New Roman" w:cs="Times New Roman"/>
              </w:rPr>
              <w:t>Discordance discordante</w:t>
            </w:r>
          </w:p>
        </w:tc>
      </w:tr>
    </w:tbl>
    <w:p w14:paraId="4EB6618C" w14:textId="77777777" w:rsidR="00703E16" w:rsidRPr="007A0B82" w:rsidRDefault="00703E16" w:rsidP="00902BA9">
      <w:pPr>
        <w:rPr>
          <w:rFonts w:ascii="Times New Roman" w:hAnsi="Times New Roman" w:cs="Times New Roman"/>
        </w:rPr>
      </w:pP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 xml:space="preserve"> </w:t>
      </w:r>
      <w:r w:rsidRPr="007A0B82">
        <w:rPr>
          <w:rFonts w:ascii="Times New Roman" w:hAnsi="Times New Roman" w:cs="Times New Roman"/>
        </w:rPr>
        <w:tab/>
      </w: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 xml:space="preserve"> </w:t>
      </w:r>
      <w:r w:rsidRPr="007A0B82">
        <w:rPr>
          <w:rFonts w:ascii="Times New Roman" w:hAnsi="Times New Roman" w:cs="Times New Roman"/>
        </w:rPr>
        <w:tab/>
      </w:r>
      <w:r w:rsidRPr="007A0B82">
        <w:rPr>
          <w:rFonts w:ascii="Times New Roman" w:hAnsi="Times New Roman" w:cs="Times New Roman"/>
        </w:rPr>
        <w:tab/>
      </w:r>
      <w:r w:rsidRPr="007A0B82">
        <w:rPr>
          <w:rFonts w:ascii="Times New Roman" w:hAnsi="Times New Roman" w:cs="Times New Roman"/>
        </w:rPr>
        <w:tab/>
        <w:t xml:space="preserve">   </w:t>
      </w:r>
      <w:r w:rsidRPr="007A0B82">
        <w:rPr>
          <w:rFonts w:ascii="Times New Roman" w:hAnsi="Times New Roman" w:cs="Times New Roman"/>
        </w:rPr>
        <w:sym w:font="Symbol" w:char="F0AF"/>
      </w:r>
      <w:r w:rsidRPr="007A0B82">
        <w:rPr>
          <w:rFonts w:ascii="Times New Roman" w:hAnsi="Times New Roman" w:cs="Times New Roman"/>
        </w:rPr>
        <w:t xml:space="preserve">   </w:t>
      </w:r>
    </w:p>
    <w:p w14:paraId="45C915D2" w14:textId="77777777" w:rsidR="00703E16" w:rsidRDefault="00703E16" w:rsidP="00902BA9">
      <w:pPr>
        <w:pStyle w:val="NormalWeb"/>
        <w:spacing w:before="0" w:beforeAutospacing="0" w:after="0" w:afterAutospacing="0"/>
        <w:jc w:val="both"/>
      </w:pPr>
      <w:r>
        <w:t xml:space="preserve">       Accord consensuel      Accord </w:t>
      </w:r>
      <w:proofErr w:type="spellStart"/>
      <w:r>
        <w:t>dissensuel</w:t>
      </w:r>
      <w:proofErr w:type="spellEnd"/>
      <w:r>
        <w:t xml:space="preserve">        Désaccord consensuel  Désaccord </w:t>
      </w:r>
      <w:proofErr w:type="spellStart"/>
      <w:r>
        <w:t>dissensuel</w:t>
      </w:r>
      <w:proofErr w:type="spellEnd"/>
    </w:p>
    <w:p w14:paraId="4E56EA96" w14:textId="77777777" w:rsidR="00703E16" w:rsidRDefault="00703E16" w:rsidP="00902BA9">
      <w:pPr>
        <w:pStyle w:val="NormalWeb"/>
        <w:spacing w:before="0" w:beforeAutospacing="0" w:after="0" w:afterAutospacing="0"/>
        <w:jc w:val="both"/>
      </w:pPr>
      <w:r>
        <w:t xml:space="preserve">       Politesse positive        Politesse négative         Impolitesse positive     Impolitesse négative</w:t>
      </w:r>
    </w:p>
    <w:p w14:paraId="77725966" w14:textId="77777777" w:rsidR="00A961DA" w:rsidRDefault="00A961DA" w:rsidP="00902BA9">
      <w:pPr>
        <w:pStyle w:val="NormalWeb"/>
        <w:spacing w:before="0" w:beforeAutospacing="0" w:after="0" w:afterAutospacing="0"/>
        <w:jc w:val="both"/>
      </w:pPr>
    </w:p>
    <w:p w14:paraId="78DCA73F" w14:textId="77777777" w:rsidR="00902BA9" w:rsidRDefault="00902BA9" w:rsidP="00902BA9">
      <w:pPr>
        <w:pStyle w:val="NormalWeb"/>
        <w:spacing w:before="0" w:beforeAutospacing="0" w:after="0" w:afterAutospacing="0"/>
        <w:jc w:val="both"/>
      </w:pPr>
    </w:p>
    <w:p w14:paraId="44090C34" w14:textId="77777777" w:rsidR="00902BA9" w:rsidRDefault="00902BA9" w:rsidP="00902BA9">
      <w:pPr>
        <w:pStyle w:val="NormalWeb"/>
        <w:spacing w:before="0" w:beforeAutospacing="0" w:after="0" w:afterAutospacing="0"/>
        <w:jc w:val="both"/>
      </w:pPr>
    </w:p>
    <w:p w14:paraId="2A260B85" w14:textId="77777777" w:rsidR="00902BA9" w:rsidRDefault="00902BA9" w:rsidP="00902BA9">
      <w:pPr>
        <w:pStyle w:val="NormalWeb"/>
        <w:spacing w:before="0" w:beforeAutospacing="0" w:after="0" w:afterAutospacing="0"/>
        <w:jc w:val="both"/>
      </w:pPr>
    </w:p>
    <w:p w14:paraId="1094C4FC" w14:textId="77777777" w:rsidR="00E6786A" w:rsidRDefault="00E6786A" w:rsidP="00902BA9">
      <w:pPr>
        <w:pStyle w:val="NormalWeb"/>
        <w:spacing w:before="0" w:beforeAutospacing="0" w:after="0" w:afterAutospacing="0"/>
        <w:jc w:val="both"/>
        <w:rPr>
          <w:sz w:val="22"/>
          <w:szCs w:val="22"/>
        </w:rPr>
      </w:pPr>
    </w:p>
    <w:p w14:paraId="3655BEF4" w14:textId="77777777" w:rsidR="00703E16" w:rsidRPr="00902BA9" w:rsidRDefault="00411660" w:rsidP="00902BA9">
      <w:pPr>
        <w:pStyle w:val="NormalWeb"/>
        <w:spacing w:before="0" w:beforeAutospacing="0" w:after="0" w:afterAutospacing="0"/>
        <w:jc w:val="both"/>
        <w:rPr>
          <w:sz w:val="22"/>
          <w:szCs w:val="22"/>
        </w:rPr>
      </w:pPr>
      <w:r w:rsidRPr="00902BA9">
        <w:rPr>
          <w:sz w:val="22"/>
          <w:szCs w:val="22"/>
        </w:rPr>
        <w:t>L</w:t>
      </w:r>
      <w:r w:rsidR="00703E16" w:rsidRPr="00902BA9">
        <w:rPr>
          <w:sz w:val="22"/>
          <w:szCs w:val="22"/>
        </w:rPr>
        <w:t>a politesse négative et l’impolitesse positive instaurent un principe de participation qui a pour « opérateur le mélange ». Elles sont d’autant plus aptes à réguler la circulation des représentations</w:t>
      </w:r>
      <w:r w:rsidRPr="00902BA9">
        <w:rPr>
          <w:sz w:val="22"/>
          <w:szCs w:val="22"/>
        </w:rPr>
        <w:t xml:space="preserve"> </w:t>
      </w:r>
      <w:r w:rsidR="00703E16" w:rsidRPr="00902BA9">
        <w:rPr>
          <w:sz w:val="22"/>
          <w:szCs w:val="22"/>
        </w:rPr>
        <w:t>qu’elles sont placées sous le signe de l’égalisation et des « valeurs d’univers »</w:t>
      </w:r>
      <w:r w:rsidR="008112C0" w:rsidRPr="00902BA9">
        <w:rPr>
          <w:sz w:val="22"/>
          <w:szCs w:val="22"/>
        </w:rPr>
        <w:t xml:space="preserve"> (</w:t>
      </w:r>
      <w:proofErr w:type="spellStart"/>
      <w:r w:rsidR="008112C0" w:rsidRPr="00902BA9">
        <w:rPr>
          <w:sz w:val="22"/>
          <w:szCs w:val="22"/>
        </w:rPr>
        <w:t>Fontanille</w:t>
      </w:r>
      <w:proofErr w:type="spellEnd"/>
      <w:r w:rsidR="008112C0" w:rsidRPr="00902BA9">
        <w:rPr>
          <w:sz w:val="22"/>
          <w:szCs w:val="22"/>
        </w:rPr>
        <w:t xml:space="preserve"> &amp; </w:t>
      </w:r>
      <w:proofErr w:type="spellStart"/>
      <w:r w:rsidR="008112C0" w:rsidRPr="00902BA9">
        <w:rPr>
          <w:sz w:val="22"/>
          <w:szCs w:val="22"/>
        </w:rPr>
        <w:t>Zilberberg</w:t>
      </w:r>
      <w:proofErr w:type="spellEnd"/>
      <w:r w:rsidR="008112C0" w:rsidRPr="00902BA9">
        <w:rPr>
          <w:sz w:val="22"/>
          <w:szCs w:val="22"/>
        </w:rPr>
        <w:t xml:space="preserve"> 1998)</w:t>
      </w:r>
      <w:r w:rsidR="00703E16" w:rsidRPr="00902BA9">
        <w:rPr>
          <w:sz w:val="22"/>
          <w:szCs w:val="22"/>
        </w:rPr>
        <w:t>. Les règles de la bienséance, mais aussi la transgression codifiée des limites qu’elles tracent opèrent dans le sens d’une unification au sein d’un collectif</w:t>
      </w:r>
      <w:r w:rsidR="00A055BD" w:rsidRPr="00902BA9">
        <w:rPr>
          <w:sz w:val="22"/>
          <w:szCs w:val="22"/>
        </w:rPr>
        <w:t xml:space="preserve">, </w:t>
      </w:r>
      <w:r w:rsidR="00703E16" w:rsidRPr="00902BA9">
        <w:rPr>
          <w:sz w:val="22"/>
          <w:szCs w:val="22"/>
        </w:rPr>
        <w:t xml:space="preserve">contre les hiérarchies qui écrasent.  </w:t>
      </w:r>
    </w:p>
    <w:p w14:paraId="128B7474" w14:textId="77777777" w:rsidR="008112C0" w:rsidRPr="00902BA9" w:rsidRDefault="00703E16" w:rsidP="00902BA9">
      <w:pPr>
        <w:pStyle w:val="NormalWeb"/>
        <w:spacing w:before="0" w:beforeAutospacing="0" w:after="0" w:afterAutospacing="0"/>
        <w:jc w:val="both"/>
        <w:rPr>
          <w:sz w:val="22"/>
          <w:szCs w:val="22"/>
        </w:rPr>
      </w:pPr>
      <w:r w:rsidRPr="00902BA9">
        <w:rPr>
          <w:sz w:val="22"/>
          <w:szCs w:val="22"/>
        </w:rPr>
        <w:t>Il incombe alors</w:t>
      </w:r>
      <w:r w:rsidR="008112C0" w:rsidRPr="00902BA9">
        <w:rPr>
          <w:sz w:val="22"/>
          <w:szCs w:val="22"/>
        </w:rPr>
        <w:t xml:space="preserve"> à la politesse négative</w:t>
      </w:r>
      <w:r w:rsidRPr="00902BA9">
        <w:rPr>
          <w:sz w:val="22"/>
          <w:szCs w:val="22"/>
        </w:rPr>
        <w:t xml:space="preserve"> </w:t>
      </w:r>
      <w:r w:rsidR="008112C0" w:rsidRPr="00902BA9">
        <w:rPr>
          <w:sz w:val="22"/>
          <w:szCs w:val="22"/>
        </w:rPr>
        <w:t>de faire prévaloir les « valeurs d’univers » sur les valeurs de l’exclusion, qui sont cultivées par la politesse positive visant le fini et la perfection</w:t>
      </w:r>
      <w:r w:rsidR="008112C0" w:rsidRPr="00902BA9">
        <w:rPr>
          <w:rStyle w:val="Appelnotedebasdep"/>
          <w:sz w:val="22"/>
          <w:szCs w:val="22"/>
        </w:rPr>
        <w:footnoteReference w:id="12"/>
      </w:r>
      <w:r w:rsidR="008112C0" w:rsidRPr="00902BA9">
        <w:rPr>
          <w:sz w:val="22"/>
          <w:szCs w:val="22"/>
        </w:rPr>
        <w:t xml:space="preserve">. Elle peut combattre le désordre quantitatif, l’« inflation discursive » </w:t>
      </w:r>
      <w:proofErr w:type="spellStart"/>
      <w:r w:rsidR="008112C0" w:rsidRPr="00902BA9">
        <w:rPr>
          <w:sz w:val="22"/>
          <w:szCs w:val="22"/>
        </w:rPr>
        <w:t>stéréotypante</w:t>
      </w:r>
      <w:proofErr w:type="spellEnd"/>
      <w:r w:rsidR="008112C0" w:rsidRPr="00902BA9">
        <w:rPr>
          <w:sz w:val="22"/>
          <w:szCs w:val="22"/>
        </w:rPr>
        <w:t xml:space="preserve"> qui entraîne une </w:t>
      </w:r>
      <w:proofErr w:type="spellStart"/>
      <w:r w:rsidR="008112C0" w:rsidRPr="00902BA9">
        <w:rPr>
          <w:sz w:val="22"/>
          <w:szCs w:val="22"/>
        </w:rPr>
        <w:t>désémantisation</w:t>
      </w:r>
      <w:proofErr w:type="spellEnd"/>
      <w:r w:rsidR="008112C0" w:rsidRPr="00902BA9">
        <w:rPr>
          <w:sz w:val="22"/>
          <w:szCs w:val="22"/>
        </w:rPr>
        <w:t>, une perte du sens, quand la perturbation des relations interpersonnelles affecte la fonction sémiotique. En même temps, elle dynamise, voire dramatise</w:t>
      </w:r>
      <w:r w:rsidR="00617F92">
        <w:rPr>
          <w:sz w:val="22"/>
          <w:szCs w:val="22"/>
        </w:rPr>
        <w:t xml:space="preserve"> </w:t>
      </w:r>
      <w:r w:rsidR="008112C0" w:rsidRPr="00902BA9">
        <w:rPr>
          <w:sz w:val="22"/>
          <w:szCs w:val="22"/>
        </w:rPr>
        <w:t xml:space="preserve">la version affadie de la politesse (intensité faible), quand </w:t>
      </w:r>
      <w:r w:rsidR="008112C0" w:rsidRPr="00902BA9">
        <w:rPr>
          <w:sz w:val="22"/>
          <w:szCs w:val="22"/>
        </w:rPr>
        <w:lastRenderedPageBreak/>
        <w:t>celle-ci</w:t>
      </w:r>
      <w:r w:rsidRPr="00902BA9">
        <w:rPr>
          <w:sz w:val="22"/>
          <w:szCs w:val="22"/>
        </w:rPr>
        <w:t xml:space="preserve"> se mue en simple « gentillesse »</w:t>
      </w:r>
      <w:r w:rsidR="008112C0" w:rsidRPr="00902BA9">
        <w:rPr>
          <w:sz w:val="22"/>
          <w:szCs w:val="22"/>
        </w:rPr>
        <w:t>,</w:t>
      </w:r>
      <w:r w:rsidR="00111BE5" w:rsidRPr="00902BA9">
        <w:rPr>
          <w:sz w:val="22"/>
          <w:szCs w:val="22"/>
        </w:rPr>
        <w:t xml:space="preserve"> connotée négativement</w:t>
      </w:r>
      <w:r w:rsidRPr="00902BA9">
        <w:rPr>
          <w:sz w:val="22"/>
          <w:szCs w:val="22"/>
        </w:rPr>
        <w:t xml:space="preserve">. </w:t>
      </w:r>
      <w:r w:rsidR="008112C0" w:rsidRPr="00902BA9">
        <w:rPr>
          <w:sz w:val="22"/>
          <w:szCs w:val="22"/>
        </w:rPr>
        <w:t>La politesse négative</w:t>
      </w:r>
      <w:r w:rsidR="00411660" w:rsidRPr="00902BA9">
        <w:rPr>
          <w:sz w:val="22"/>
          <w:szCs w:val="22"/>
        </w:rPr>
        <w:t xml:space="preserve"> agit </w:t>
      </w:r>
      <w:r w:rsidRPr="00902BA9">
        <w:rPr>
          <w:sz w:val="22"/>
          <w:szCs w:val="22"/>
        </w:rPr>
        <w:t>contre l’indifférence, l‘« inattention civile », selon l’expression de Goffman</w:t>
      </w:r>
      <w:r w:rsidR="008112C0" w:rsidRPr="00902BA9">
        <w:rPr>
          <w:sz w:val="22"/>
          <w:szCs w:val="22"/>
        </w:rPr>
        <w:t xml:space="preserve"> (1974),</w:t>
      </w:r>
      <w:r w:rsidRPr="00902BA9">
        <w:rPr>
          <w:sz w:val="22"/>
          <w:szCs w:val="22"/>
        </w:rPr>
        <w:t xml:space="preserve"> l’« inintérêt », selon Landowski</w:t>
      </w:r>
      <w:r w:rsidR="008112C0" w:rsidRPr="00902BA9">
        <w:rPr>
          <w:sz w:val="22"/>
          <w:szCs w:val="22"/>
        </w:rPr>
        <w:t xml:space="preserve"> (1989, p. 130),</w:t>
      </w:r>
      <w:r w:rsidRPr="00902BA9">
        <w:rPr>
          <w:sz w:val="22"/>
          <w:szCs w:val="22"/>
        </w:rPr>
        <w:t xml:space="preserve"> le désengagement des instances, leur retrait, chacune restant finalement sur son « quant à soi », en dépit des apparences. </w:t>
      </w:r>
      <w:r w:rsidR="008112C0" w:rsidRPr="00902BA9">
        <w:rPr>
          <w:sz w:val="22"/>
          <w:szCs w:val="22"/>
        </w:rPr>
        <w:t xml:space="preserve">Quant à l’impolitesse positive, elle permet de ne pas </w:t>
      </w:r>
      <w:r w:rsidR="008112C0" w:rsidRPr="00902BA9">
        <w:rPr>
          <w:i/>
          <w:sz w:val="22"/>
          <w:szCs w:val="22"/>
        </w:rPr>
        <w:t>buter contre</w:t>
      </w:r>
      <w:r w:rsidR="008112C0" w:rsidRPr="00902BA9">
        <w:rPr>
          <w:sz w:val="22"/>
          <w:szCs w:val="22"/>
        </w:rPr>
        <w:t xml:space="preserve">. Non sans paradoxe, en tant que signes d’un ralliement, non seulement neutralisés et allégés de leur charge dysphorique, mais « naturalisés », ajustés au contexte, les gros mots – par exemple, « gros con » – deviendraient un exemple contemporain d’une forme de partage. </w:t>
      </w:r>
    </w:p>
    <w:p w14:paraId="0AFF4981" w14:textId="77777777" w:rsidR="00902BA9" w:rsidRPr="00902BA9" w:rsidRDefault="008112C0" w:rsidP="00902BA9">
      <w:pPr>
        <w:pStyle w:val="NormalWeb"/>
        <w:spacing w:before="0" w:beforeAutospacing="0" w:after="0" w:afterAutospacing="0"/>
        <w:jc w:val="both"/>
        <w:rPr>
          <w:sz w:val="22"/>
          <w:szCs w:val="22"/>
        </w:rPr>
      </w:pPr>
      <w:r w:rsidRPr="00902BA9">
        <w:rPr>
          <w:sz w:val="22"/>
          <w:szCs w:val="22"/>
        </w:rPr>
        <w:t xml:space="preserve">Considérer les choses ainsi, c’est de nouveau confier aux formes mixtes (la politesse négative et l’impolitesse positive qui modalisent respectivement l’accord </w:t>
      </w:r>
      <w:proofErr w:type="spellStart"/>
      <w:r w:rsidRPr="00902BA9">
        <w:rPr>
          <w:sz w:val="22"/>
          <w:szCs w:val="22"/>
        </w:rPr>
        <w:t>dissensuel</w:t>
      </w:r>
      <w:proofErr w:type="spellEnd"/>
      <w:r w:rsidRPr="00902BA9">
        <w:rPr>
          <w:sz w:val="22"/>
          <w:szCs w:val="22"/>
        </w:rPr>
        <w:t xml:space="preserve"> et le désaccord consensuel) un rôle moteur dans les interactions. Si la politesse négative empêche le ralentissement extrême produit, nous l’avons vu, par la politesse positive point d’orgue, l’impolitesse positive évite l’affolement causé par l’impolitesse négativ</w:t>
      </w:r>
      <w:r w:rsidR="00902BA9">
        <w:rPr>
          <w:sz w:val="22"/>
          <w:szCs w:val="22"/>
        </w:rPr>
        <w:t>e.</w:t>
      </w:r>
    </w:p>
    <w:p w14:paraId="7EB398A6" w14:textId="77777777" w:rsidR="00902BA9" w:rsidRDefault="00902BA9" w:rsidP="00703E16">
      <w:pPr>
        <w:pStyle w:val="NormalWeb"/>
        <w:spacing w:before="0" w:beforeAutospacing="0" w:after="120" w:afterAutospacing="0" w:line="276" w:lineRule="auto"/>
        <w:jc w:val="both"/>
      </w:pPr>
    </w:p>
    <w:p w14:paraId="4AF420C0" w14:textId="77777777" w:rsidR="002F7F3E" w:rsidRDefault="002F7F3E" w:rsidP="00703E16">
      <w:pPr>
        <w:pStyle w:val="NormalWeb"/>
        <w:spacing w:before="0" w:beforeAutospacing="0" w:after="120" w:afterAutospacing="0" w:line="276" w:lineRule="auto"/>
        <w:jc w:val="both"/>
      </w:pPr>
      <w:r>
        <w:t>Fig. 3</w:t>
      </w:r>
    </w:p>
    <w:p w14:paraId="129936C0" w14:textId="77777777" w:rsidR="00703E16" w:rsidRDefault="00703E16" w:rsidP="00703E16">
      <w:pPr>
        <w:pBdr>
          <w:top w:val="single" w:sz="4" w:space="1" w:color="auto"/>
          <w:left w:val="single" w:sz="4" w:space="4" w:color="auto"/>
          <w:bottom w:val="single" w:sz="4" w:space="1" w:color="auto"/>
          <w:right w:val="single" w:sz="4" w:space="4" w:color="auto"/>
        </w:pBdr>
        <w:jc w:val="center"/>
        <w:rPr>
          <w:b/>
          <w:sz w:val="22"/>
          <w:szCs w:val="22"/>
          <w:lang w:val="fr-CH"/>
        </w:rPr>
      </w:pPr>
      <w:r>
        <w:rPr>
          <w:b/>
          <w:sz w:val="22"/>
          <w:szCs w:val="22"/>
          <w:lang w:val="fr-CH"/>
        </w:rPr>
        <w:t xml:space="preserve">Espace de la </w:t>
      </w:r>
      <w:proofErr w:type="spellStart"/>
      <w:r>
        <w:rPr>
          <w:b/>
          <w:sz w:val="22"/>
          <w:szCs w:val="22"/>
          <w:lang w:val="fr-CH"/>
        </w:rPr>
        <w:t>co</w:t>
      </w:r>
      <w:proofErr w:type="spellEnd"/>
      <w:r>
        <w:rPr>
          <w:b/>
          <w:sz w:val="22"/>
          <w:szCs w:val="22"/>
          <w:lang w:val="fr-CH"/>
        </w:rPr>
        <w:t>-énonciation</w:t>
      </w:r>
    </w:p>
    <w:p w14:paraId="1AD624CA" w14:textId="77777777" w:rsidR="00703E16" w:rsidRDefault="00703E16" w:rsidP="00703E16">
      <w:pPr>
        <w:rPr>
          <w:b/>
          <w:sz w:val="22"/>
          <w:szCs w:val="22"/>
          <w:lang w:val="fr-CH"/>
        </w:rPr>
      </w:pPr>
    </w:p>
    <w:p w14:paraId="244E2656" w14:textId="77777777" w:rsidR="00703E16" w:rsidRDefault="00703E16" w:rsidP="00703E16">
      <w:pPr>
        <w:rPr>
          <w:sz w:val="22"/>
          <w:szCs w:val="22"/>
          <w:lang w:val="fr-CH"/>
        </w:rPr>
      </w:pPr>
      <w:r>
        <w:rPr>
          <w:sz w:val="22"/>
          <w:szCs w:val="22"/>
          <w:lang w:val="fr-CH"/>
        </w:rPr>
        <w:t xml:space="preserve">             </w:t>
      </w:r>
    </w:p>
    <w:p w14:paraId="6521799F" w14:textId="77777777" w:rsidR="00703E16" w:rsidRPr="00902BA9" w:rsidRDefault="00703E16" w:rsidP="00703E16">
      <w:pPr>
        <w:ind w:left="2832"/>
        <w:rPr>
          <w:rFonts w:ascii="Times New Roman" w:hAnsi="Times New Roman" w:cs="Times New Roman"/>
          <w:sz w:val="22"/>
          <w:szCs w:val="22"/>
          <w:lang w:val="fr-CH"/>
        </w:rPr>
      </w:pPr>
      <w:r>
        <w:rPr>
          <w:noProof/>
          <w:sz w:val="22"/>
          <w:szCs w:val="22"/>
          <w:lang w:eastAsia="fr-FR"/>
        </w:rPr>
        <mc:AlternateContent>
          <mc:Choice Requires="wps">
            <w:drawing>
              <wp:anchor distT="0" distB="0" distL="114300" distR="114300" simplePos="0" relativeHeight="251676672" behindDoc="0" locked="0" layoutInCell="1" allowOverlap="1" wp14:anchorId="5D06884B" wp14:editId="5EA77E69">
                <wp:simplePos x="0" y="0"/>
                <wp:positionH relativeFrom="column">
                  <wp:posOffset>4249843</wp:posOffset>
                </wp:positionH>
                <wp:positionV relativeFrom="paragraph">
                  <wp:posOffset>324485</wp:posOffset>
                </wp:positionV>
                <wp:extent cx="560705" cy="415290"/>
                <wp:effectExtent l="0" t="0" r="29845" b="22860"/>
                <wp:wrapNone/>
                <wp:docPr id="28" name="Straight Connector 3"/>
                <wp:cNvGraphicFramePr/>
                <a:graphic xmlns:a="http://schemas.openxmlformats.org/drawingml/2006/main">
                  <a:graphicData uri="http://schemas.microsoft.com/office/word/2010/wordprocessingShape">
                    <wps:wsp>
                      <wps:cNvCnPr/>
                      <wps:spPr>
                        <a:xfrm flipV="1">
                          <a:off x="0" y="0"/>
                          <a:ext cx="560705" cy="4152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986E148" id="Straight Connector 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65pt,25.55pt" to="378.8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" strokecolor="black [3213]" strokeweight=".5pt">
                <v:stroke joinstyle="miter"/>
              </v:line>
            </w:pict>
          </mc:Fallback>
        </mc:AlternateContent>
      </w:r>
      <w:r>
        <w:rPr>
          <w:sz w:val="22"/>
          <w:szCs w:val="22"/>
          <w:lang w:val="fr-CH"/>
        </w:rPr>
        <w:t xml:space="preserve">                                                                                                                                                                                     </w:t>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proofErr w:type="gramStart"/>
      <w:r w:rsidRPr="00902BA9">
        <w:rPr>
          <w:rFonts w:ascii="Times New Roman" w:hAnsi="Times New Roman" w:cs="Times New Roman"/>
          <w:sz w:val="22"/>
          <w:szCs w:val="22"/>
          <w:lang w:val="fr-CH"/>
        </w:rPr>
        <w:t>modérée</w:t>
      </w:r>
      <w:proofErr w:type="gramEnd"/>
    </w:p>
    <w:p w14:paraId="5043B46F" w14:textId="77777777" w:rsidR="00703E16" w:rsidRDefault="00703E16" w:rsidP="00703E16">
      <w:pPr>
        <w:ind w:left="2832"/>
        <w:rPr>
          <w:sz w:val="22"/>
          <w:szCs w:val="22"/>
          <w:lang w:val="fr-CH"/>
        </w:rPr>
      </w:pPr>
    </w:p>
    <w:p w14:paraId="506DE0D6" w14:textId="77777777" w:rsidR="00703E16" w:rsidRDefault="00703E16" w:rsidP="00703E16">
      <w:pPr>
        <w:rPr>
          <w:sz w:val="22"/>
          <w:szCs w:val="22"/>
          <w:lang w:val="fr-CH"/>
        </w:rPr>
      </w:pPr>
      <w:r>
        <w:rPr>
          <w:sz w:val="22"/>
          <w:szCs w:val="22"/>
          <w:lang w:val="fr-CH"/>
        </w:rPr>
        <w:t xml:space="preserve">                                                                                         </w:t>
      </w:r>
    </w:p>
    <w:p w14:paraId="22575BC5" w14:textId="77777777" w:rsidR="00703E16" w:rsidRPr="00902BA9" w:rsidRDefault="00703E16" w:rsidP="00703E16">
      <w:pPr>
        <w:rPr>
          <w:rFonts w:ascii="Times New Roman" w:hAnsi="Times New Roman" w:cs="Times New Roman"/>
          <w:sz w:val="22"/>
          <w:szCs w:val="22"/>
          <w:lang w:val="fr-CH"/>
        </w:rPr>
      </w:pPr>
      <w:r>
        <w:rPr>
          <w:noProof/>
          <w:sz w:val="22"/>
          <w:szCs w:val="22"/>
          <w:lang w:eastAsia="fr-FR"/>
        </w:rPr>
        <mc:AlternateContent>
          <mc:Choice Requires="wps">
            <w:drawing>
              <wp:anchor distT="0" distB="0" distL="114300" distR="114300" simplePos="0" relativeHeight="251677696" behindDoc="0" locked="0" layoutInCell="1" allowOverlap="1" wp14:anchorId="5AA961D4" wp14:editId="2F1ADA22">
                <wp:simplePos x="0" y="0"/>
                <wp:positionH relativeFrom="margin">
                  <wp:posOffset>4221692</wp:posOffset>
                </wp:positionH>
                <wp:positionV relativeFrom="paragraph">
                  <wp:posOffset>128694</wp:posOffset>
                </wp:positionV>
                <wp:extent cx="651510" cy="398145"/>
                <wp:effectExtent l="0" t="0" r="34290" b="20955"/>
                <wp:wrapNone/>
                <wp:docPr id="29" name="Straight Connector 4"/>
                <wp:cNvGraphicFramePr/>
                <a:graphic xmlns:a="http://schemas.openxmlformats.org/drawingml/2006/main">
                  <a:graphicData uri="http://schemas.microsoft.com/office/word/2010/wordprocessingShape">
                    <wps:wsp>
                      <wps:cNvCnPr/>
                      <wps:spPr>
                        <a:xfrm>
                          <a:off x="0" y="0"/>
                          <a:ext cx="651510" cy="39814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32A04D9" id="Straight Connector 4"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2.4pt,10.15pt" to="383.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" strokecolor="black [3213]" strokeweight=".5pt">
                <v:stroke joinstyle="miter"/>
                <w10:wrap anchorx="margin"/>
              </v:line>
            </w:pict>
          </mc:Fallback>
        </mc:AlternateContent>
      </w:r>
      <w:r>
        <w:rPr>
          <w:sz w:val="22"/>
          <w:szCs w:val="22"/>
          <w:lang w:val="fr-CH"/>
        </w:rPr>
        <w:t xml:space="preserve">                                                                              </w:t>
      </w:r>
      <w:proofErr w:type="gramStart"/>
      <w:r w:rsidRPr="00902BA9">
        <w:rPr>
          <w:rFonts w:ascii="Times New Roman" w:hAnsi="Times New Roman" w:cs="Times New Roman"/>
          <w:sz w:val="22"/>
          <w:szCs w:val="22"/>
          <w:lang w:val="fr-CH"/>
        </w:rPr>
        <w:t>politesse</w:t>
      </w:r>
      <w:proofErr w:type="gramEnd"/>
      <w:r w:rsidR="008112C0" w:rsidRPr="00902BA9">
        <w:rPr>
          <w:rFonts w:ascii="Times New Roman" w:hAnsi="Times New Roman" w:cs="Times New Roman"/>
          <w:sz w:val="22"/>
          <w:szCs w:val="22"/>
          <w:lang w:val="fr-CH"/>
        </w:rPr>
        <w:t xml:space="preserve"> négative</w:t>
      </w:r>
      <w:r w:rsidRPr="00902BA9">
        <w:rPr>
          <w:rFonts w:ascii="Times New Roman" w:hAnsi="Times New Roman" w:cs="Times New Roman"/>
          <w:sz w:val="22"/>
          <w:szCs w:val="22"/>
          <w:lang w:val="fr-CH"/>
        </w:rPr>
        <w:t xml:space="preserve">/impolitesse positive </w:t>
      </w:r>
    </w:p>
    <w:p w14:paraId="0C6848DF" w14:textId="77777777" w:rsidR="00703E16" w:rsidRDefault="00703E16" w:rsidP="00703E16">
      <w:pPr>
        <w:rPr>
          <w:sz w:val="22"/>
          <w:szCs w:val="22"/>
          <w:lang w:val="fr-CH"/>
        </w:rPr>
      </w:pPr>
      <w:r>
        <w:rPr>
          <w:noProof/>
          <w:sz w:val="22"/>
          <w:szCs w:val="22"/>
          <w:lang w:eastAsia="fr-FR"/>
        </w:rPr>
        <mc:AlternateContent>
          <mc:Choice Requires="wps">
            <w:drawing>
              <wp:anchor distT="0" distB="0" distL="114300" distR="114300" simplePos="0" relativeHeight="251674624" behindDoc="0" locked="0" layoutInCell="1" allowOverlap="1" wp14:anchorId="342F1535" wp14:editId="0D4D5757">
                <wp:simplePos x="0" y="0"/>
                <wp:positionH relativeFrom="column">
                  <wp:posOffset>2069742</wp:posOffset>
                </wp:positionH>
                <wp:positionV relativeFrom="paragraph">
                  <wp:posOffset>74421</wp:posOffset>
                </wp:positionV>
                <wp:extent cx="352858" cy="497940"/>
                <wp:effectExtent l="0" t="0" r="28575" b="16510"/>
                <wp:wrapNone/>
                <wp:docPr id="30" name="Straight Connector 1"/>
                <wp:cNvGraphicFramePr/>
                <a:graphic xmlns:a="http://schemas.openxmlformats.org/drawingml/2006/main">
                  <a:graphicData uri="http://schemas.microsoft.com/office/word/2010/wordprocessingShape">
                    <wps:wsp>
                      <wps:cNvCnPr/>
                      <wps:spPr>
                        <a:xfrm flipV="1">
                          <a:off x="0" y="0"/>
                          <a:ext cx="352858" cy="4979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07BC4962" id="Straight Connector 1"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2.95pt,5.85pt" to="190.75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" strokecolor="black [3213]" strokeweight=".5pt">
                <v:stroke joinstyle="miter"/>
              </v:line>
            </w:pict>
          </mc:Fallback>
        </mc:AlternateContent>
      </w:r>
    </w:p>
    <w:p w14:paraId="17C03E40" w14:textId="77777777" w:rsidR="00703E16" w:rsidRPr="00902BA9" w:rsidRDefault="00703E16" w:rsidP="00703E16">
      <w:pPr>
        <w:rPr>
          <w:rFonts w:ascii="Times New Roman" w:hAnsi="Times New Roman" w:cs="Times New Roman"/>
          <w:sz w:val="22"/>
          <w:szCs w:val="22"/>
          <w:lang w:val="fr-CH"/>
        </w:rPr>
      </w:pPr>
      <w:r>
        <w:rPr>
          <w:sz w:val="22"/>
          <w:szCs w:val="22"/>
          <w:lang w:val="fr-CH"/>
        </w:rPr>
        <w:t xml:space="preserve">                                                                                     </w:t>
      </w:r>
      <w:proofErr w:type="gramStart"/>
      <w:r w:rsidRPr="00902BA9">
        <w:rPr>
          <w:rFonts w:ascii="Times New Roman" w:hAnsi="Times New Roman" w:cs="Times New Roman"/>
          <w:sz w:val="22"/>
          <w:szCs w:val="22"/>
          <w:lang w:val="fr-CH"/>
        </w:rPr>
        <w:t>participation</w:t>
      </w:r>
      <w:proofErr w:type="gramEnd"/>
      <w:r w:rsidRPr="00902BA9">
        <w:rPr>
          <w:rFonts w:ascii="Times New Roman" w:hAnsi="Times New Roman" w:cs="Times New Roman"/>
          <w:sz w:val="22"/>
          <w:szCs w:val="22"/>
          <w:lang w:val="fr-CH"/>
        </w:rPr>
        <w:t xml:space="preserve">                                                                                      </w:t>
      </w:r>
    </w:p>
    <w:p w14:paraId="4520C94F" w14:textId="77777777" w:rsidR="00703E16" w:rsidRPr="00902BA9" w:rsidRDefault="00703E16" w:rsidP="00703E16">
      <w:pPr>
        <w:rPr>
          <w:rFonts w:ascii="Times New Roman" w:hAnsi="Times New Roman" w:cs="Times New Roman"/>
          <w:sz w:val="22"/>
          <w:szCs w:val="22"/>
          <w:lang w:val="fr-CH"/>
        </w:rPr>
      </w:pPr>
      <w:r>
        <w:rPr>
          <w:sz w:val="22"/>
          <w:szCs w:val="22"/>
          <w:lang w:val="fr-CH"/>
        </w:rPr>
        <w:t xml:space="preserve"> </w:t>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proofErr w:type="gramStart"/>
      <w:r w:rsidRPr="00902BA9">
        <w:rPr>
          <w:rFonts w:ascii="Times New Roman" w:hAnsi="Times New Roman" w:cs="Times New Roman"/>
          <w:sz w:val="22"/>
          <w:szCs w:val="22"/>
          <w:lang w:val="fr-CH"/>
        </w:rPr>
        <w:t>excessive</w:t>
      </w:r>
      <w:proofErr w:type="gramEnd"/>
    </w:p>
    <w:p w14:paraId="15D7AE0C" w14:textId="77777777" w:rsidR="00703E16" w:rsidRDefault="00902BA9" w:rsidP="00703E16">
      <w:pPr>
        <w:rPr>
          <w:sz w:val="22"/>
          <w:szCs w:val="22"/>
          <w:lang w:val="fr-CH"/>
        </w:rPr>
      </w:pPr>
      <w:r>
        <w:rPr>
          <w:noProof/>
          <w:sz w:val="22"/>
          <w:szCs w:val="22"/>
          <w:lang w:eastAsia="fr-FR"/>
        </w:rPr>
        <mc:AlternateContent>
          <mc:Choice Requires="wps">
            <w:drawing>
              <wp:anchor distT="0" distB="0" distL="114300" distR="114300" simplePos="0" relativeHeight="251675648" behindDoc="0" locked="0" layoutInCell="1" allowOverlap="1" wp14:anchorId="6B1C6A36" wp14:editId="3C239001">
                <wp:simplePos x="0" y="0"/>
                <wp:positionH relativeFrom="margin">
                  <wp:posOffset>2087245</wp:posOffset>
                </wp:positionH>
                <wp:positionV relativeFrom="paragraph">
                  <wp:posOffset>163618</wp:posOffset>
                </wp:positionV>
                <wp:extent cx="389299" cy="425513"/>
                <wp:effectExtent l="0" t="0" r="29845" b="31750"/>
                <wp:wrapNone/>
                <wp:docPr id="32" name="Straight Connector 2"/>
                <wp:cNvGraphicFramePr/>
                <a:graphic xmlns:a="http://schemas.openxmlformats.org/drawingml/2006/main">
                  <a:graphicData uri="http://schemas.microsoft.com/office/word/2010/wordprocessingShape">
                    <wps:wsp>
                      <wps:cNvCnPr/>
                      <wps:spPr>
                        <a:xfrm>
                          <a:off x="0" y="0"/>
                          <a:ext cx="389299" cy="4255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4D0C7218"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64.35pt,12.9pt" to="19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" strokecolor="black [3213]" strokeweight=".5pt">
                <v:stroke joinstyle="miter"/>
                <w10:wrap anchorx="margin"/>
              </v:line>
            </w:pict>
          </mc:Fallback>
        </mc:AlternateContent>
      </w:r>
    </w:p>
    <w:p w14:paraId="0E3CCDBE" w14:textId="77777777" w:rsidR="00703E16" w:rsidRPr="00902BA9" w:rsidRDefault="00703E16" w:rsidP="00703E16">
      <w:pPr>
        <w:rPr>
          <w:rFonts w:ascii="Times New Roman" w:hAnsi="Times New Roman" w:cs="Times New Roman"/>
          <w:sz w:val="22"/>
          <w:szCs w:val="22"/>
          <w:lang w:val="fr-CH"/>
        </w:rPr>
      </w:pPr>
      <w:r>
        <w:rPr>
          <w:sz w:val="22"/>
          <w:szCs w:val="22"/>
          <w:lang w:val="fr-CH"/>
        </w:rPr>
        <w:t xml:space="preserve">                         </w:t>
      </w:r>
      <w:r w:rsidRPr="00902BA9">
        <w:rPr>
          <w:rFonts w:ascii="Times New Roman" w:hAnsi="Times New Roman" w:cs="Times New Roman"/>
          <w:sz w:val="22"/>
          <w:szCs w:val="22"/>
          <w:lang w:val="fr-CH"/>
        </w:rPr>
        <w:t xml:space="preserve">Politesse/impolitesse </w:t>
      </w:r>
    </w:p>
    <w:p w14:paraId="4DAD9B29" w14:textId="77777777" w:rsidR="00703E16" w:rsidRPr="00902BA9" w:rsidRDefault="00703E16" w:rsidP="00703E16">
      <w:pPr>
        <w:rPr>
          <w:rFonts w:ascii="Times New Roman" w:hAnsi="Times New Roman" w:cs="Times New Roman"/>
          <w:sz w:val="22"/>
          <w:szCs w:val="22"/>
          <w:lang w:val="fr-CH"/>
        </w:rPr>
      </w:pPr>
      <w:r>
        <w:rPr>
          <w:noProof/>
          <w:sz w:val="22"/>
          <w:szCs w:val="22"/>
          <w:lang w:eastAsia="fr-FR"/>
        </w:rPr>
        <mc:AlternateContent>
          <mc:Choice Requires="wps">
            <w:drawing>
              <wp:anchor distT="0" distB="0" distL="114300" distR="114300" simplePos="0" relativeHeight="251678720" behindDoc="0" locked="0" layoutInCell="1" allowOverlap="1" wp14:anchorId="3B584FE7" wp14:editId="45FE2D14">
                <wp:simplePos x="0" y="0"/>
                <wp:positionH relativeFrom="column">
                  <wp:posOffset>4232275</wp:posOffset>
                </wp:positionH>
                <wp:positionV relativeFrom="paragraph">
                  <wp:posOffset>100965</wp:posOffset>
                </wp:positionV>
                <wp:extent cx="642796" cy="315702"/>
                <wp:effectExtent l="0" t="0" r="24130" b="27305"/>
                <wp:wrapNone/>
                <wp:docPr id="31" name="Straight Connector 5"/>
                <wp:cNvGraphicFramePr/>
                <a:graphic xmlns:a="http://schemas.openxmlformats.org/drawingml/2006/main">
                  <a:graphicData uri="http://schemas.microsoft.com/office/word/2010/wordprocessingShape">
                    <wps:wsp>
                      <wps:cNvCnPr/>
                      <wps:spPr>
                        <a:xfrm flipV="1">
                          <a:off x="0" y="0"/>
                          <a:ext cx="642796" cy="31570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2698651A" id="Straight Connector 5"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25pt,7.95pt" to="383.8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" strokecolor="black [3213]" strokeweight=".5pt">
                <v:stroke joinstyle="miter"/>
              </v:line>
            </w:pict>
          </mc:Fallback>
        </mc:AlternateContent>
      </w:r>
      <w:r>
        <w:rPr>
          <w:sz w:val="22"/>
          <w:szCs w:val="22"/>
          <w:lang w:val="fr-CH"/>
        </w:rPr>
        <w:t xml:space="preserve">                                                                                                                                                             </w:t>
      </w:r>
      <w:proofErr w:type="gramStart"/>
      <w:r w:rsidRPr="00902BA9">
        <w:rPr>
          <w:rFonts w:ascii="Times New Roman" w:hAnsi="Times New Roman" w:cs="Times New Roman"/>
          <w:sz w:val="22"/>
          <w:szCs w:val="22"/>
          <w:lang w:val="fr-CH"/>
        </w:rPr>
        <w:t>modérée</w:t>
      </w:r>
      <w:proofErr w:type="gramEnd"/>
    </w:p>
    <w:p w14:paraId="18264306" w14:textId="77777777" w:rsidR="00703E16" w:rsidRDefault="00703E16" w:rsidP="00703E16">
      <w:pPr>
        <w:rPr>
          <w:sz w:val="22"/>
          <w:szCs w:val="22"/>
          <w:lang w:val="fr-CH"/>
        </w:rPr>
      </w:pPr>
      <w:r>
        <w:rPr>
          <w:sz w:val="22"/>
          <w:szCs w:val="22"/>
          <w:lang w:val="fr-CH"/>
        </w:rPr>
        <w:t xml:space="preserve">                                       </w:t>
      </w:r>
      <w:r>
        <w:rPr>
          <w:sz w:val="22"/>
          <w:szCs w:val="22"/>
          <w:lang w:val="fr-CH"/>
        </w:rPr>
        <w:tab/>
      </w:r>
      <w:r>
        <w:rPr>
          <w:sz w:val="22"/>
          <w:szCs w:val="22"/>
          <w:lang w:val="fr-CH"/>
        </w:rPr>
        <w:tab/>
      </w:r>
      <w:r>
        <w:rPr>
          <w:sz w:val="22"/>
          <w:szCs w:val="22"/>
          <w:lang w:val="fr-CH"/>
        </w:rPr>
        <w:tab/>
        <w:t xml:space="preserve">       </w:t>
      </w:r>
    </w:p>
    <w:p w14:paraId="0EE5E977" w14:textId="77777777" w:rsidR="00703E16" w:rsidRPr="00902BA9" w:rsidRDefault="002F7F3E" w:rsidP="00703E16">
      <w:pPr>
        <w:ind w:left="3540"/>
        <w:rPr>
          <w:rFonts w:ascii="Times New Roman" w:hAnsi="Times New Roman" w:cs="Times New Roman"/>
          <w:sz w:val="22"/>
          <w:szCs w:val="22"/>
          <w:lang w:val="fr-CH"/>
        </w:rPr>
      </w:pPr>
      <w:r>
        <w:rPr>
          <w:noProof/>
          <w:sz w:val="22"/>
          <w:szCs w:val="22"/>
          <w:lang w:eastAsia="fr-FR"/>
        </w:rPr>
        <mc:AlternateContent>
          <mc:Choice Requires="wps">
            <w:drawing>
              <wp:anchor distT="0" distB="0" distL="114300" distR="114300" simplePos="0" relativeHeight="251679744" behindDoc="0" locked="0" layoutInCell="1" allowOverlap="1" wp14:anchorId="43144224" wp14:editId="7B3A2BCD">
                <wp:simplePos x="0" y="0"/>
                <wp:positionH relativeFrom="margin">
                  <wp:posOffset>4241165</wp:posOffset>
                </wp:positionH>
                <wp:positionV relativeFrom="paragraph">
                  <wp:posOffset>83820</wp:posOffset>
                </wp:positionV>
                <wp:extent cx="633095" cy="425450"/>
                <wp:effectExtent l="0" t="0" r="33655" b="31750"/>
                <wp:wrapNone/>
                <wp:docPr id="33" name="Straight Connector 6"/>
                <wp:cNvGraphicFramePr/>
                <a:graphic xmlns:a="http://schemas.openxmlformats.org/drawingml/2006/main">
                  <a:graphicData uri="http://schemas.microsoft.com/office/word/2010/wordprocessingShape">
                    <wps:wsp>
                      <wps:cNvCnPr/>
                      <wps:spPr>
                        <a:xfrm>
                          <a:off x="0" y="0"/>
                          <a:ext cx="633095" cy="4254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line w14:anchorId="4F9ADBB8" id="Straight Connector 6"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3.95pt,6.6pt" to="383.8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" strokecolor="black [3213]" strokeweight=".5pt">
                <v:stroke joinstyle="miter"/>
                <w10:wrap anchorx="margin"/>
              </v:line>
            </w:pict>
          </mc:Fallback>
        </mc:AlternateContent>
      </w:r>
      <w:r w:rsidR="00703E16">
        <w:rPr>
          <w:sz w:val="22"/>
          <w:szCs w:val="22"/>
          <w:lang w:val="fr-CH"/>
        </w:rPr>
        <w:t xml:space="preserve">         </w:t>
      </w:r>
      <w:proofErr w:type="gramStart"/>
      <w:r w:rsidR="00703E16" w:rsidRPr="00902BA9">
        <w:rPr>
          <w:rFonts w:ascii="Times New Roman" w:hAnsi="Times New Roman" w:cs="Times New Roman"/>
          <w:sz w:val="22"/>
          <w:szCs w:val="22"/>
          <w:lang w:val="fr-CH"/>
        </w:rPr>
        <w:t>politesse</w:t>
      </w:r>
      <w:proofErr w:type="gramEnd"/>
      <w:r w:rsidR="008112C0" w:rsidRPr="00902BA9">
        <w:rPr>
          <w:rFonts w:ascii="Times New Roman" w:hAnsi="Times New Roman" w:cs="Times New Roman"/>
          <w:sz w:val="22"/>
          <w:szCs w:val="22"/>
          <w:lang w:val="fr-CH"/>
        </w:rPr>
        <w:t xml:space="preserve"> positive</w:t>
      </w:r>
      <w:r w:rsidR="00703E16" w:rsidRPr="00902BA9">
        <w:rPr>
          <w:rFonts w:ascii="Times New Roman" w:hAnsi="Times New Roman" w:cs="Times New Roman"/>
          <w:sz w:val="22"/>
          <w:szCs w:val="22"/>
          <w:lang w:val="fr-CH"/>
        </w:rPr>
        <w:t>/impolitesse négative</w:t>
      </w:r>
    </w:p>
    <w:p w14:paraId="253A3B1F" w14:textId="77777777" w:rsidR="00703E16" w:rsidRDefault="00703E16" w:rsidP="00703E16">
      <w:pPr>
        <w:rPr>
          <w:sz w:val="22"/>
          <w:szCs w:val="22"/>
          <w:lang w:val="fr-CH"/>
        </w:rPr>
      </w:pPr>
    </w:p>
    <w:p w14:paraId="45FAD347" w14:textId="77777777" w:rsidR="00703E16" w:rsidRDefault="00703E16" w:rsidP="00703E16">
      <w:pPr>
        <w:ind w:left="2124"/>
        <w:rPr>
          <w:rFonts w:ascii="Times New Roman" w:hAnsi="Times New Roman" w:cs="Times New Roman"/>
          <w:sz w:val="22"/>
          <w:szCs w:val="22"/>
          <w:lang w:val="fr-CH"/>
        </w:rPr>
      </w:pPr>
      <w:r>
        <w:rPr>
          <w:sz w:val="22"/>
          <w:szCs w:val="22"/>
          <w:lang w:val="fr-CH"/>
        </w:rPr>
        <w:t xml:space="preserve">                                          </w:t>
      </w:r>
      <w:proofErr w:type="gramStart"/>
      <w:r w:rsidRPr="00902BA9">
        <w:rPr>
          <w:rFonts w:ascii="Times New Roman" w:hAnsi="Times New Roman" w:cs="Times New Roman"/>
          <w:sz w:val="22"/>
          <w:szCs w:val="22"/>
          <w:lang w:val="fr-CH"/>
        </w:rPr>
        <w:t>exclusion</w:t>
      </w:r>
      <w:proofErr w:type="gramEnd"/>
      <w:r w:rsidRPr="00902BA9">
        <w:rPr>
          <w:rFonts w:ascii="Times New Roman" w:hAnsi="Times New Roman" w:cs="Times New Roman"/>
          <w:sz w:val="22"/>
          <w:szCs w:val="22"/>
          <w:lang w:val="fr-CH"/>
        </w:rPr>
        <w:t xml:space="preserve"> </w:t>
      </w:r>
      <w:r>
        <w:rPr>
          <w:sz w:val="22"/>
          <w:szCs w:val="22"/>
          <w:lang w:val="fr-CH"/>
        </w:rPr>
        <w:t xml:space="preserve">                                                                                                                                       </w:t>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Pr>
          <w:sz w:val="22"/>
          <w:szCs w:val="22"/>
          <w:lang w:val="fr-CH"/>
        </w:rPr>
        <w:tab/>
      </w:r>
      <w:r w:rsidRPr="00902BA9">
        <w:rPr>
          <w:rFonts w:ascii="Times New Roman" w:hAnsi="Times New Roman" w:cs="Times New Roman"/>
          <w:sz w:val="22"/>
          <w:szCs w:val="22"/>
          <w:lang w:val="fr-CH"/>
        </w:rPr>
        <w:t>excessive</w:t>
      </w:r>
    </w:p>
    <w:p w14:paraId="42881B6A" w14:textId="77777777" w:rsidR="00902BA9" w:rsidRPr="00902BA9" w:rsidRDefault="00902BA9" w:rsidP="00703E16">
      <w:pPr>
        <w:ind w:left="2124"/>
        <w:rPr>
          <w:rFonts w:ascii="Times New Roman" w:hAnsi="Times New Roman" w:cs="Times New Roman"/>
          <w:sz w:val="22"/>
          <w:szCs w:val="22"/>
          <w:lang w:val="fr-CH"/>
        </w:rPr>
      </w:pPr>
    </w:p>
    <w:p w14:paraId="7A909C6D"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Il faut franchir un dernier pas : la modalisation du (dés)accord par la politesse et l’impolitesse attire notre attention sur la dimension non seulement fictive, mais proprement </w:t>
      </w:r>
      <w:proofErr w:type="spellStart"/>
      <w:r w:rsidRPr="00902BA9">
        <w:rPr>
          <w:sz w:val="22"/>
          <w:szCs w:val="22"/>
        </w:rPr>
        <w:t>fictionnnelle</w:t>
      </w:r>
      <w:proofErr w:type="spellEnd"/>
      <w:r w:rsidRPr="00902BA9">
        <w:rPr>
          <w:sz w:val="22"/>
          <w:szCs w:val="22"/>
        </w:rPr>
        <w:t xml:space="preserve"> du débat, ainsi que sur le poids du </w:t>
      </w:r>
      <w:proofErr w:type="spellStart"/>
      <w:r w:rsidRPr="00902BA9">
        <w:rPr>
          <w:sz w:val="22"/>
          <w:szCs w:val="22"/>
        </w:rPr>
        <w:t>scopique</w:t>
      </w:r>
      <w:proofErr w:type="spellEnd"/>
      <w:r w:rsidRPr="00902BA9">
        <w:rPr>
          <w:sz w:val="22"/>
          <w:szCs w:val="22"/>
        </w:rPr>
        <w:t>, selon le terme de Landowski (1989</w:t>
      </w:r>
      <w:r w:rsidR="008112C0" w:rsidRPr="00902BA9">
        <w:rPr>
          <w:sz w:val="22"/>
          <w:szCs w:val="22"/>
        </w:rPr>
        <w:t xml:space="preserve">, p. </w:t>
      </w:r>
      <w:r w:rsidRPr="00902BA9">
        <w:rPr>
          <w:sz w:val="22"/>
          <w:szCs w:val="22"/>
        </w:rPr>
        <w:t xml:space="preserve">118). </w:t>
      </w:r>
      <w:r w:rsidR="008112C0" w:rsidRPr="00902BA9">
        <w:rPr>
          <w:sz w:val="22"/>
          <w:szCs w:val="22"/>
        </w:rPr>
        <w:t>Nous avons</w:t>
      </w:r>
      <w:r w:rsidRPr="00902BA9">
        <w:rPr>
          <w:sz w:val="22"/>
          <w:szCs w:val="22"/>
        </w:rPr>
        <w:t xml:space="preserve"> ainsi en vue la scénarisation des relations intersubjectives, d’un</w:t>
      </w:r>
      <w:r w:rsidR="00F67EF4">
        <w:rPr>
          <w:sz w:val="22"/>
          <w:szCs w:val="22"/>
        </w:rPr>
        <w:t xml:space="preserve"> </w:t>
      </w:r>
      <w:r w:rsidRPr="00902BA9">
        <w:rPr>
          <w:sz w:val="22"/>
          <w:szCs w:val="22"/>
        </w:rPr>
        <w:t xml:space="preserve">point de vue analytique que </w:t>
      </w:r>
      <w:r w:rsidR="008112C0" w:rsidRPr="00902BA9">
        <w:rPr>
          <w:sz w:val="22"/>
          <w:szCs w:val="22"/>
        </w:rPr>
        <w:t>nous appelons</w:t>
      </w:r>
      <w:r w:rsidRPr="00902BA9">
        <w:rPr>
          <w:sz w:val="22"/>
          <w:szCs w:val="22"/>
        </w:rPr>
        <w:t xml:space="preserve"> </w:t>
      </w:r>
      <w:proofErr w:type="spellStart"/>
      <w:r w:rsidRPr="00902BA9">
        <w:rPr>
          <w:sz w:val="22"/>
          <w:szCs w:val="22"/>
        </w:rPr>
        <w:t>sémioscénique</w:t>
      </w:r>
      <w:proofErr w:type="spellEnd"/>
      <w:r w:rsidRPr="00902BA9">
        <w:rPr>
          <w:sz w:val="22"/>
          <w:szCs w:val="22"/>
        </w:rPr>
        <w:t xml:space="preserve">. </w:t>
      </w:r>
    </w:p>
    <w:p w14:paraId="18CE0985" w14:textId="77777777" w:rsidR="00703E16" w:rsidRDefault="00703E16" w:rsidP="00902BA9">
      <w:pPr>
        <w:pStyle w:val="NormalWeb"/>
        <w:spacing w:before="0" w:beforeAutospacing="0" w:after="0" w:afterAutospacing="0"/>
        <w:jc w:val="both"/>
        <w:rPr>
          <w:sz w:val="22"/>
          <w:szCs w:val="22"/>
        </w:rPr>
      </w:pPr>
      <w:r w:rsidRPr="00902BA9">
        <w:rPr>
          <w:sz w:val="22"/>
          <w:szCs w:val="22"/>
        </w:rPr>
        <w:t xml:space="preserve">La politesse – et la remarque vaut également pour l’impolitesse – contribue à la création  d’un espace et d’un temps privatisés fictifs, où des acteurs jouent des rôles en partie prédéfinis. Le caractère fictionnel du débat semble confirmé par la mise en circulation de simulacres, comme Greimas et </w:t>
      </w:r>
      <w:proofErr w:type="spellStart"/>
      <w:r w:rsidRPr="00902BA9">
        <w:rPr>
          <w:sz w:val="22"/>
          <w:szCs w:val="22"/>
        </w:rPr>
        <w:t>Fontanille</w:t>
      </w:r>
      <w:proofErr w:type="spellEnd"/>
      <w:r w:rsidRPr="00902BA9">
        <w:rPr>
          <w:sz w:val="22"/>
          <w:szCs w:val="22"/>
        </w:rPr>
        <w:t xml:space="preserve"> </w:t>
      </w:r>
      <w:r w:rsidR="00F67EF4">
        <w:rPr>
          <w:sz w:val="22"/>
          <w:szCs w:val="22"/>
        </w:rPr>
        <w:t>(</w:t>
      </w:r>
      <w:r w:rsidRPr="00902BA9">
        <w:rPr>
          <w:sz w:val="22"/>
          <w:szCs w:val="22"/>
        </w:rPr>
        <w:t>1993</w:t>
      </w:r>
      <w:r w:rsidR="00902BA9" w:rsidRPr="00902BA9">
        <w:rPr>
          <w:sz w:val="22"/>
          <w:szCs w:val="22"/>
        </w:rPr>
        <w:t xml:space="preserve">, p. </w:t>
      </w:r>
      <w:r w:rsidRPr="00902BA9">
        <w:rPr>
          <w:sz w:val="22"/>
          <w:szCs w:val="22"/>
        </w:rPr>
        <w:t xml:space="preserve">25) le soulignent dans l’article consacré au beau geste  : </w:t>
      </w:r>
    </w:p>
    <w:p w14:paraId="334FF9FA" w14:textId="77777777" w:rsidR="00F67EF4" w:rsidRPr="00902BA9" w:rsidRDefault="00F67EF4" w:rsidP="00902BA9">
      <w:pPr>
        <w:pStyle w:val="NormalWeb"/>
        <w:spacing w:before="0" w:beforeAutospacing="0" w:after="0" w:afterAutospacing="0"/>
        <w:jc w:val="both"/>
        <w:rPr>
          <w:sz w:val="22"/>
          <w:szCs w:val="22"/>
        </w:rPr>
      </w:pPr>
    </w:p>
    <w:p w14:paraId="1E35AA50" w14:textId="77777777" w:rsidR="00703E16" w:rsidRPr="00F67EF4" w:rsidRDefault="00F67EF4" w:rsidP="00F67EF4">
      <w:pPr>
        <w:pStyle w:val="NormalWeb"/>
        <w:spacing w:before="0" w:beforeAutospacing="0" w:after="0" w:afterAutospacing="0"/>
        <w:ind w:left="454" w:right="454"/>
        <w:jc w:val="both"/>
        <w:rPr>
          <w:sz w:val="20"/>
          <w:szCs w:val="20"/>
        </w:rPr>
      </w:pPr>
      <w:r>
        <w:rPr>
          <w:sz w:val="20"/>
          <w:szCs w:val="20"/>
        </w:rPr>
        <w:t>« </w:t>
      </w:r>
      <w:r w:rsidR="00703E16" w:rsidRPr="00F67EF4">
        <w:rPr>
          <w:sz w:val="20"/>
          <w:szCs w:val="20"/>
        </w:rPr>
        <w:t>La politesse, l’étiquette, la moralisation des comportements passionnels permettent de contrôler la circulation des simulacres modaux entre les partenaires, en particulier par une codification normalisée des gestes et attitudes qui en constituent le plan de l’expression</w:t>
      </w:r>
      <w:r>
        <w:rPr>
          <w:sz w:val="20"/>
          <w:szCs w:val="20"/>
        </w:rPr>
        <w:t xml:space="preserve"> ».</w:t>
      </w:r>
    </w:p>
    <w:p w14:paraId="0BD38546" w14:textId="77777777" w:rsidR="00F67EF4" w:rsidRPr="00902BA9" w:rsidRDefault="00F67EF4" w:rsidP="00F67EF4">
      <w:pPr>
        <w:pStyle w:val="NormalWeb"/>
        <w:spacing w:before="0" w:beforeAutospacing="0" w:after="0" w:afterAutospacing="0"/>
        <w:ind w:left="454" w:right="454"/>
        <w:jc w:val="both"/>
        <w:rPr>
          <w:sz w:val="22"/>
          <w:szCs w:val="22"/>
        </w:rPr>
      </w:pPr>
    </w:p>
    <w:p w14:paraId="4CAC8979" w14:textId="77777777" w:rsidR="00703E16" w:rsidRDefault="00703E16" w:rsidP="00902BA9">
      <w:pPr>
        <w:pStyle w:val="NormalWeb"/>
        <w:spacing w:before="0" w:beforeAutospacing="0" w:after="0" w:afterAutospacing="0"/>
        <w:jc w:val="both"/>
        <w:rPr>
          <w:sz w:val="22"/>
          <w:szCs w:val="22"/>
        </w:rPr>
      </w:pPr>
      <w:r w:rsidRPr="00902BA9">
        <w:rPr>
          <w:sz w:val="22"/>
          <w:szCs w:val="22"/>
        </w:rPr>
        <w:t xml:space="preserve">Souvenons-nous du débat opposant Mitterrand à Chirac, le 28 avril 1988 : </w:t>
      </w:r>
    </w:p>
    <w:p w14:paraId="1222C5E5" w14:textId="77777777" w:rsidR="00F67EF4" w:rsidRPr="00902BA9" w:rsidRDefault="00F67EF4" w:rsidP="00902BA9">
      <w:pPr>
        <w:pStyle w:val="NormalWeb"/>
        <w:spacing w:before="0" w:beforeAutospacing="0" w:after="0" w:afterAutospacing="0"/>
        <w:jc w:val="both"/>
        <w:rPr>
          <w:sz w:val="22"/>
          <w:szCs w:val="22"/>
        </w:rPr>
      </w:pPr>
    </w:p>
    <w:p w14:paraId="5B0E9AFC" w14:textId="77777777" w:rsidR="00703E16" w:rsidRPr="002A2856" w:rsidRDefault="00703E16" w:rsidP="002A2856">
      <w:pPr>
        <w:pStyle w:val="NormalWeb"/>
        <w:spacing w:before="0" w:beforeAutospacing="0" w:after="0" w:afterAutospacing="0"/>
        <w:ind w:left="454" w:right="454"/>
        <w:jc w:val="both"/>
        <w:rPr>
          <w:sz w:val="20"/>
          <w:szCs w:val="20"/>
        </w:rPr>
      </w:pPr>
      <w:r w:rsidRPr="002A2856">
        <w:rPr>
          <w:sz w:val="20"/>
          <w:szCs w:val="20"/>
        </w:rPr>
        <w:t xml:space="preserve">Jacques Chirac : </w:t>
      </w:r>
      <w:r w:rsidR="002A2856" w:rsidRPr="002A2856">
        <w:rPr>
          <w:sz w:val="20"/>
          <w:szCs w:val="20"/>
        </w:rPr>
        <w:t>Permettez-moi juste de vous dire que, c</w:t>
      </w:r>
      <w:r w:rsidRPr="002A2856">
        <w:rPr>
          <w:sz w:val="20"/>
          <w:szCs w:val="20"/>
        </w:rPr>
        <w:t>e soir</w:t>
      </w:r>
      <w:r w:rsidR="002A2856" w:rsidRPr="002A2856">
        <w:rPr>
          <w:sz w:val="20"/>
          <w:szCs w:val="20"/>
        </w:rPr>
        <w:t>,</w:t>
      </w:r>
      <w:r w:rsidRPr="002A2856">
        <w:rPr>
          <w:sz w:val="20"/>
          <w:szCs w:val="20"/>
        </w:rPr>
        <w:t xml:space="preserve"> je ne suis pas le Premier ministre</w:t>
      </w:r>
      <w:r w:rsidR="002A2856" w:rsidRPr="002A2856">
        <w:rPr>
          <w:sz w:val="20"/>
          <w:szCs w:val="20"/>
        </w:rPr>
        <w:t>. Et</w:t>
      </w:r>
      <w:r w:rsidRPr="002A2856">
        <w:rPr>
          <w:sz w:val="20"/>
          <w:szCs w:val="20"/>
        </w:rPr>
        <w:t xml:space="preserve"> vous n’êtes pas le président de la République</w:t>
      </w:r>
      <w:r w:rsidR="002A2856" w:rsidRPr="002A2856">
        <w:rPr>
          <w:sz w:val="20"/>
          <w:szCs w:val="20"/>
        </w:rPr>
        <w:t>. N</w:t>
      </w:r>
      <w:r w:rsidRPr="002A2856">
        <w:rPr>
          <w:sz w:val="20"/>
          <w:szCs w:val="20"/>
        </w:rPr>
        <w:t xml:space="preserve">ous sommes deux candidats, à égalité. </w:t>
      </w:r>
    </w:p>
    <w:p w14:paraId="5A5CA99C" w14:textId="77777777" w:rsidR="00703E16" w:rsidRPr="002A2856" w:rsidRDefault="00703E16" w:rsidP="002A2856">
      <w:pPr>
        <w:pStyle w:val="NormalWeb"/>
        <w:spacing w:before="0" w:beforeAutospacing="0" w:after="0" w:afterAutospacing="0"/>
        <w:ind w:left="454" w:right="454"/>
        <w:jc w:val="both"/>
        <w:rPr>
          <w:sz w:val="20"/>
          <w:szCs w:val="20"/>
        </w:rPr>
      </w:pPr>
      <w:r w:rsidRPr="002A2856">
        <w:rPr>
          <w:sz w:val="20"/>
          <w:szCs w:val="20"/>
        </w:rPr>
        <w:t xml:space="preserve">François Mitterrand : Mais vous avez tout à fait raison, monsieur le Premier ministre. </w:t>
      </w:r>
    </w:p>
    <w:p w14:paraId="2FE3AD60" w14:textId="77777777" w:rsidR="002A2856" w:rsidRDefault="002A2856" w:rsidP="00902BA9">
      <w:pPr>
        <w:pStyle w:val="NormalWeb"/>
        <w:spacing w:before="0" w:beforeAutospacing="0" w:after="0" w:afterAutospacing="0"/>
        <w:jc w:val="both"/>
        <w:rPr>
          <w:sz w:val="22"/>
          <w:szCs w:val="22"/>
        </w:rPr>
      </w:pPr>
    </w:p>
    <w:p w14:paraId="4C7EFE56"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Le débat politique d’entre-les-deux-tours devient l’espace où un ethos discursif à la fois se négocie et entre en confrontation avec l’ethos </w:t>
      </w:r>
      <w:proofErr w:type="spellStart"/>
      <w:r w:rsidRPr="00902BA9">
        <w:rPr>
          <w:sz w:val="22"/>
          <w:szCs w:val="22"/>
        </w:rPr>
        <w:t>prédiscursif</w:t>
      </w:r>
      <w:proofErr w:type="spellEnd"/>
      <w:r w:rsidRPr="00902BA9">
        <w:rPr>
          <w:sz w:val="22"/>
          <w:szCs w:val="22"/>
        </w:rPr>
        <w:t xml:space="preserve">. Alors que Jacques Chirac tente de fixer les rôles en faisant du débat l’espace fictionnel où un ethos discursif peut se construire contre l’ethos </w:t>
      </w:r>
      <w:proofErr w:type="spellStart"/>
      <w:r w:rsidRPr="00902BA9">
        <w:rPr>
          <w:sz w:val="22"/>
          <w:szCs w:val="22"/>
        </w:rPr>
        <w:t>prédiscursif</w:t>
      </w:r>
      <w:proofErr w:type="spellEnd"/>
      <w:r w:rsidRPr="00902BA9">
        <w:rPr>
          <w:sz w:val="22"/>
          <w:szCs w:val="22"/>
        </w:rPr>
        <w:t xml:space="preserve"> de Mitterrand président, ce dernier s’impose à travers une gestion subtile du jeu de l’accord et du désaccord : Mitterrand </w:t>
      </w:r>
      <w:proofErr w:type="spellStart"/>
      <w:r w:rsidRPr="00902BA9">
        <w:rPr>
          <w:sz w:val="22"/>
          <w:szCs w:val="22"/>
        </w:rPr>
        <w:t>réassoit</w:t>
      </w:r>
      <w:proofErr w:type="spellEnd"/>
      <w:r w:rsidRPr="00902BA9">
        <w:rPr>
          <w:sz w:val="22"/>
          <w:szCs w:val="22"/>
        </w:rPr>
        <w:t xml:space="preserve"> sa domination, d’une part, à travers un accord feint (« vous avez tout à fait raison ») placé d’emblée sous le signe du désaccord (« mais… ») et servant de tremplin au désaccord final, qui s’en trouve ainsi rehaussé, et, d’autre part, à travers le rappel de la fonction officielle de Chirac. Si la réplique de Mitterrand fait mouche, c’est parce qu’il s’impose en imposant une sortie de l’espace discursif fictionnel, qui est elle-même préparée par une fiction puissance deux, celle d’un accord feint sur l’opportunité de la mise en circulation de simulacres modaux. L’accord feint constitue un adoucisseur qui fait ressortir le désaccord final (je n’accepte pas l’idée d’une égalité) par contraste. L’existence de Mitterrand comme supérieur hiérarchique dépend de l’aisance à se hisser au rang de contradicteur, de son degré de maîtrise de la grammaire de l’accord/désaccord </w:t>
      </w:r>
      <w:r w:rsidR="00620473">
        <w:rPr>
          <w:sz w:val="22"/>
          <w:szCs w:val="22"/>
        </w:rPr>
        <w:t xml:space="preserve">– </w:t>
      </w:r>
      <w:r w:rsidRPr="00902BA9">
        <w:rPr>
          <w:sz w:val="22"/>
          <w:szCs w:val="22"/>
        </w:rPr>
        <w:t xml:space="preserve">en particulier, de l’usage fait du « aussi » et du « mais » </w:t>
      </w:r>
      <w:r w:rsidR="00620473">
        <w:rPr>
          <w:sz w:val="22"/>
          <w:szCs w:val="22"/>
        </w:rPr>
        <w:t>–</w:t>
      </w:r>
      <w:r w:rsidRPr="00902BA9">
        <w:rPr>
          <w:sz w:val="22"/>
          <w:szCs w:val="22"/>
        </w:rPr>
        <w:t xml:space="preserve">, mais également de sa capacité à faire s’entrechoquer deux mondes, « fictionnel » et « réel » (le monde « réel » pouvant lui-même être fictionnel). </w:t>
      </w:r>
    </w:p>
    <w:p w14:paraId="3EF00781"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Enfin, le débat, à l’instar de l’honnête homme qui, nous dit Michel Lacroix</w:t>
      </w:r>
      <w:r w:rsidR="00902BA9" w:rsidRPr="00902BA9">
        <w:rPr>
          <w:sz w:val="22"/>
          <w:szCs w:val="22"/>
        </w:rPr>
        <w:t xml:space="preserve"> </w:t>
      </w:r>
      <w:r w:rsidRPr="00902BA9">
        <w:rPr>
          <w:sz w:val="22"/>
          <w:szCs w:val="22"/>
        </w:rPr>
        <w:t>(1990</w:t>
      </w:r>
      <w:r w:rsidR="00902BA9" w:rsidRPr="00902BA9">
        <w:rPr>
          <w:sz w:val="22"/>
          <w:szCs w:val="22"/>
        </w:rPr>
        <w:t xml:space="preserve">, p. </w:t>
      </w:r>
      <w:r w:rsidRPr="00902BA9">
        <w:rPr>
          <w:sz w:val="22"/>
          <w:szCs w:val="22"/>
        </w:rPr>
        <w:t>234),</w:t>
      </w:r>
      <w:r w:rsidRPr="00902BA9">
        <w:rPr>
          <w:i/>
          <w:sz w:val="22"/>
          <w:szCs w:val="22"/>
        </w:rPr>
        <w:t xml:space="preserve">  </w:t>
      </w:r>
      <w:r w:rsidRPr="00902BA9">
        <w:rPr>
          <w:sz w:val="22"/>
          <w:szCs w:val="22"/>
        </w:rPr>
        <w:t xml:space="preserve">« se met en valeur, sans se donner en spectacle », a l’art d’être ostensible, à défaut d’être ostentatoire. Si cet échange est entré dans l’histoire des débats présidentiels, c’est parce qu’il a été donné en spectacle non seulement aux modérateurs présents sur la scène et aux invités dans la salle, mais aux téléspectateurs. L’accord et le désaccord négociés localement doivent être validés par le public qui les évalue à la lumière de la forme de vie « débat » (des rôles actantiels, des passions, des valeurs investies…) et de la grammaire des interactions : beaucoup de  « coups » seraient permis, voire largement anticipés (ce qui n’exclut pas les ratés, l’échec, la redirection plus ou moins contrainte et plus ou moins novatrice, l’événement de la « trouvaille »). </w:t>
      </w:r>
    </w:p>
    <w:p w14:paraId="195CA6AC"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D’un point de vue </w:t>
      </w:r>
      <w:proofErr w:type="spellStart"/>
      <w:r w:rsidRPr="00902BA9">
        <w:rPr>
          <w:sz w:val="22"/>
          <w:szCs w:val="22"/>
        </w:rPr>
        <w:t>sémioscénologique</w:t>
      </w:r>
      <w:proofErr w:type="spellEnd"/>
      <w:r w:rsidRPr="00902BA9">
        <w:rPr>
          <w:sz w:val="22"/>
          <w:szCs w:val="22"/>
        </w:rPr>
        <w:t xml:space="preserve">, la scénarisation fictionnelle constituerait ainsi une propriété fondamentale de la politesse et de l’impolitesse et, par ricochet, du (dés)accord qu’elles modalisent. </w:t>
      </w:r>
    </w:p>
    <w:p w14:paraId="1272E0EA"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Cette position peut être argumentée de deux manières différentes. On peut avancer que si la politesse (moderne) contribue à la scénarisation, c’est parce que l’égalisation obtenue par les codes du savoir-vivre est d’entrée fictive</w:t>
      </w:r>
      <w:r w:rsidR="00902BA9" w:rsidRPr="00902BA9">
        <w:rPr>
          <w:rStyle w:val="Appelnotedebasdep"/>
          <w:sz w:val="22"/>
          <w:szCs w:val="22"/>
        </w:rPr>
        <w:footnoteReference w:id="13"/>
      </w:r>
      <w:r w:rsidR="00902BA9" w:rsidRPr="00902BA9">
        <w:rPr>
          <w:sz w:val="22"/>
          <w:szCs w:val="22"/>
        </w:rPr>
        <w:t xml:space="preserve">. </w:t>
      </w:r>
      <w:r w:rsidRPr="00902BA9">
        <w:rPr>
          <w:sz w:val="22"/>
          <w:szCs w:val="22"/>
        </w:rPr>
        <w:t>L’impolitesse, par contraste avec la politesse, rétablirait le dire vrai : « Être impoli, c’est être vrai, dit logiquement la morale occidentale […] », écrit Barthes (1970</w:t>
      </w:r>
      <w:r w:rsidR="00902BA9" w:rsidRPr="00902BA9">
        <w:rPr>
          <w:sz w:val="22"/>
          <w:szCs w:val="22"/>
        </w:rPr>
        <w:t xml:space="preserve">, p. </w:t>
      </w:r>
      <w:r w:rsidRPr="00902BA9">
        <w:rPr>
          <w:sz w:val="22"/>
          <w:szCs w:val="22"/>
        </w:rPr>
        <w:t>87).</w:t>
      </w:r>
    </w:p>
    <w:p w14:paraId="5C2B2EF9"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Mais la position peut être argumentée différemment : la véridicité ne pâtit pas de la scénarisation, mais</w:t>
      </w:r>
      <w:r w:rsidR="00620473">
        <w:rPr>
          <w:sz w:val="22"/>
          <w:szCs w:val="22"/>
        </w:rPr>
        <w:t>,</w:t>
      </w:r>
      <w:r w:rsidRPr="00902BA9">
        <w:rPr>
          <w:sz w:val="22"/>
          <w:szCs w:val="22"/>
        </w:rPr>
        <w:t xml:space="preserve"> au contraire, elle s’en trouve renforcée. Si le dire-vrai, appuyé par exemple sur des chiffres, constitue l’objectif affiché des débats présidentiels, la simulation – la </w:t>
      </w:r>
      <w:proofErr w:type="spellStart"/>
      <w:r w:rsidRPr="00902BA9">
        <w:rPr>
          <w:sz w:val="22"/>
          <w:szCs w:val="22"/>
        </w:rPr>
        <w:t>fictionnalisation</w:t>
      </w:r>
      <w:proofErr w:type="spellEnd"/>
      <w:r w:rsidRPr="00902BA9">
        <w:rPr>
          <w:sz w:val="22"/>
          <w:szCs w:val="22"/>
        </w:rPr>
        <w:t xml:space="preserve"> </w:t>
      </w:r>
      <w:r w:rsidR="00902BA9" w:rsidRPr="00902BA9">
        <w:rPr>
          <w:sz w:val="22"/>
          <w:szCs w:val="22"/>
        </w:rPr>
        <w:t>–</w:t>
      </w:r>
      <w:r w:rsidRPr="00902BA9">
        <w:rPr>
          <w:sz w:val="22"/>
          <w:szCs w:val="22"/>
        </w:rPr>
        <w:t xml:space="preserve"> relève de la stratégie énonciative qui, du point de vue rhétorique, c’est-à-dire de l’« impact </w:t>
      </w:r>
      <w:proofErr w:type="spellStart"/>
      <w:r w:rsidRPr="00902BA9">
        <w:rPr>
          <w:sz w:val="22"/>
          <w:szCs w:val="22"/>
        </w:rPr>
        <w:t>problématologique</w:t>
      </w:r>
      <w:proofErr w:type="spellEnd"/>
      <w:r w:rsidRPr="00902BA9">
        <w:rPr>
          <w:sz w:val="22"/>
          <w:szCs w:val="22"/>
        </w:rPr>
        <w:t> » (Meyer 1992</w:t>
      </w:r>
      <w:r w:rsidR="00902BA9" w:rsidRPr="00902BA9">
        <w:rPr>
          <w:sz w:val="22"/>
          <w:szCs w:val="22"/>
        </w:rPr>
        <w:t xml:space="preserve">, p. </w:t>
      </w:r>
      <w:r w:rsidRPr="00902BA9">
        <w:rPr>
          <w:sz w:val="22"/>
          <w:szCs w:val="22"/>
        </w:rPr>
        <w:t>119) du texte qui appelle une interprétation, met l’indirection et l’</w:t>
      </w:r>
      <w:proofErr w:type="spellStart"/>
      <w:r w:rsidRPr="00902BA9">
        <w:rPr>
          <w:sz w:val="22"/>
          <w:szCs w:val="22"/>
        </w:rPr>
        <w:t>autocontextualisation</w:t>
      </w:r>
      <w:proofErr w:type="spellEnd"/>
      <w:r w:rsidRPr="00902BA9">
        <w:rPr>
          <w:sz w:val="22"/>
          <w:szCs w:val="22"/>
        </w:rPr>
        <w:t xml:space="preserve"> au service de la gestion des conflits dans la « réalité » politique. Verra-t-on dans le chassé-croisé des accords et des désaccords une manifestation possible du </w:t>
      </w:r>
      <w:proofErr w:type="spellStart"/>
      <w:r w:rsidRPr="00902BA9">
        <w:rPr>
          <w:i/>
          <w:sz w:val="22"/>
          <w:szCs w:val="22"/>
        </w:rPr>
        <w:t>muthos</w:t>
      </w:r>
      <w:proofErr w:type="spellEnd"/>
      <w:r w:rsidRPr="00902BA9">
        <w:rPr>
          <w:sz w:val="22"/>
          <w:szCs w:val="22"/>
        </w:rPr>
        <w:t xml:space="preserve"> aristotélicien ? Un ordre social pourvu d’un soubassement polémologique serait rendu intelligible à travers le récit qui en est fait sur scène, un récit qui transpose, voire « transfigure », selon le terme d’Edgar Morin (1996</w:t>
      </w:r>
      <w:r w:rsidR="00902BA9" w:rsidRPr="00902BA9">
        <w:rPr>
          <w:sz w:val="22"/>
          <w:szCs w:val="22"/>
        </w:rPr>
        <w:t xml:space="preserve">, p. </w:t>
      </w:r>
      <w:r w:rsidRPr="00902BA9">
        <w:rPr>
          <w:sz w:val="22"/>
          <w:szCs w:val="22"/>
        </w:rPr>
        <w:t>55), le combat guerrier, à l’instar du match de football ou de rugby. L’on peut avec Edgar Morin souligner les vertus du rite.</w:t>
      </w:r>
      <w:r w:rsidR="00902BA9" w:rsidRPr="00902BA9">
        <w:rPr>
          <w:sz w:val="22"/>
          <w:szCs w:val="22"/>
        </w:rPr>
        <w:t xml:space="preserve"> </w:t>
      </w:r>
      <w:r w:rsidRPr="00902BA9">
        <w:rPr>
          <w:sz w:val="22"/>
          <w:szCs w:val="22"/>
        </w:rPr>
        <w:t>« Simuler n’est pas faire semblant, note-t-il</w:t>
      </w:r>
      <w:r w:rsidR="00902BA9" w:rsidRPr="00902BA9">
        <w:rPr>
          <w:sz w:val="22"/>
          <w:szCs w:val="22"/>
        </w:rPr>
        <w:t xml:space="preserve">, </w:t>
      </w:r>
      <w:r w:rsidRPr="00902BA9">
        <w:rPr>
          <w:sz w:val="22"/>
          <w:szCs w:val="22"/>
        </w:rPr>
        <w:t xml:space="preserve">« c’est quelque chose qui a trait à la </w:t>
      </w:r>
      <w:r w:rsidRPr="00902BA9">
        <w:rPr>
          <w:i/>
          <w:sz w:val="22"/>
          <w:szCs w:val="22"/>
        </w:rPr>
        <w:t>mimésis</w:t>
      </w:r>
      <w:r w:rsidRPr="00902BA9">
        <w:rPr>
          <w:sz w:val="22"/>
          <w:szCs w:val="22"/>
        </w:rPr>
        <w:t xml:space="preserve"> et qui est profondément sincère » (</w:t>
      </w:r>
      <w:r w:rsidRPr="00902BA9">
        <w:rPr>
          <w:i/>
          <w:sz w:val="22"/>
          <w:szCs w:val="22"/>
        </w:rPr>
        <w:t>idem)</w:t>
      </w:r>
      <w:r w:rsidRPr="00902BA9">
        <w:rPr>
          <w:sz w:val="22"/>
          <w:szCs w:val="22"/>
        </w:rPr>
        <w:t xml:space="preserve">. La simulation a trait à la </w:t>
      </w:r>
      <w:proofErr w:type="spellStart"/>
      <w:r w:rsidRPr="00902BA9">
        <w:rPr>
          <w:sz w:val="22"/>
          <w:szCs w:val="22"/>
        </w:rPr>
        <w:t>fictionnalisation</w:t>
      </w:r>
      <w:proofErr w:type="spellEnd"/>
      <w:r w:rsidRPr="00902BA9">
        <w:rPr>
          <w:sz w:val="22"/>
          <w:szCs w:val="22"/>
        </w:rPr>
        <w:t xml:space="preserve">, </w:t>
      </w:r>
      <w:r w:rsidR="00902BA9" w:rsidRPr="00902BA9">
        <w:rPr>
          <w:sz w:val="22"/>
          <w:szCs w:val="22"/>
        </w:rPr>
        <w:t>dirons-nous</w:t>
      </w:r>
      <w:r w:rsidRPr="00902BA9">
        <w:rPr>
          <w:sz w:val="22"/>
          <w:szCs w:val="22"/>
        </w:rPr>
        <w:t xml:space="preserve">, le faire semblant au fictif qui caractérise l’acte de feindre. En fin de compte, tant la politesse que l’impolitesse, tant l’accord que le désaccord, qu’elles modalisent, la joute verbo-iconique au sens le plus large exercent une fonction </w:t>
      </w:r>
      <w:proofErr w:type="spellStart"/>
      <w:r w:rsidRPr="00902BA9">
        <w:rPr>
          <w:sz w:val="22"/>
          <w:szCs w:val="22"/>
        </w:rPr>
        <w:t>authentifiante</w:t>
      </w:r>
      <w:proofErr w:type="spellEnd"/>
      <w:r w:rsidRPr="00902BA9">
        <w:rPr>
          <w:sz w:val="22"/>
          <w:szCs w:val="22"/>
        </w:rPr>
        <w:t xml:space="preserve">. Quant à François Mitterrand, il fait semblant de céder du terrain à Chirac ; de cette manière, il ajoute une couche fictive à la mise en circulation des simulacres qui est à la base de la construction de l’éthos discursif comme tel. </w:t>
      </w:r>
    </w:p>
    <w:p w14:paraId="7FB5E89C" w14:textId="77777777" w:rsidR="00902BA9" w:rsidRPr="00902BA9" w:rsidRDefault="00902BA9" w:rsidP="00902BA9">
      <w:pPr>
        <w:pStyle w:val="NormalWeb"/>
        <w:spacing w:before="0" w:beforeAutospacing="0" w:after="0" w:afterAutospacing="0"/>
        <w:jc w:val="both"/>
        <w:rPr>
          <w:sz w:val="22"/>
          <w:szCs w:val="22"/>
        </w:rPr>
      </w:pPr>
    </w:p>
    <w:p w14:paraId="00A9A6EE" w14:textId="77777777" w:rsidR="00703E16" w:rsidRPr="00902BA9" w:rsidRDefault="00703E16" w:rsidP="00902BA9">
      <w:pPr>
        <w:pStyle w:val="NormalWeb"/>
        <w:spacing w:before="0" w:beforeAutospacing="0" w:after="0" w:afterAutospacing="0"/>
        <w:jc w:val="both"/>
      </w:pPr>
      <w:r w:rsidRPr="00902BA9">
        <w:t xml:space="preserve">Conclusion </w:t>
      </w:r>
    </w:p>
    <w:p w14:paraId="0775AE7D" w14:textId="77777777" w:rsidR="00902BA9" w:rsidRPr="00902BA9" w:rsidRDefault="00902BA9" w:rsidP="00902BA9">
      <w:pPr>
        <w:pStyle w:val="NormalWeb"/>
        <w:spacing w:before="0" w:beforeAutospacing="0" w:after="0" w:afterAutospacing="0"/>
        <w:jc w:val="both"/>
        <w:rPr>
          <w:sz w:val="22"/>
          <w:szCs w:val="22"/>
        </w:rPr>
      </w:pPr>
    </w:p>
    <w:p w14:paraId="48B3A377" w14:textId="77777777" w:rsidR="00703E16" w:rsidRPr="00902BA9" w:rsidRDefault="00902BA9" w:rsidP="00902BA9">
      <w:pPr>
        <w:pStyle w:val="NormalWeb"/>
        <w:spacing w:before="0" w:beforeAutospacing="0" w:after="0" w:afterAutospacing="0"/>
        <w:jc w:val="both"/>
        <w:rPr>
          <w:sz w:val="22"/>
          <w:szCs w:val="22"/>
        </w:rPr>
      </w:pPr>
      <w:r w:rsidRPr="00902BA9">
        <w:rPr>
          <w:sz w:val="22"/>
          <w:szCs w:val="22"/>
        </w:rPr>
        <w:t xml:space="preserve">Nous avons essayé </w:t>
      </w:r>
      <w:r w:rsidR="00703E16" w:rsidRPr="00902BA9">
        <w:rPr>
          <w:sz w:val="22"/>
          <w:szCs w:val="22"/>
        </w:rPr>
        <w:t xml:space="preserve">de montrer que les enchaînements textuels accord &gt; désaccord et inversement, surtout quand il s’agit des formes mixtes que sont l’accord </w:t>
      </w:r>
      <w:proofErr w:type="spellStart"/>
      <w:r w:rsidR="00703E16" w:rsidRPr="00902BA9">
        <w:rPr>
          <w:sz w:val="22"/>
          <w:szCs w:val="22"/>
        </w:rPr>
        <w:t>dissensuel</w:t>
      </w:r>
      <w:proofErr w:type="spellEnd"/>
      <w:r w:rsidR="00703E16" w:rsidRPr="00902BA9">
        <w:rPr>
          <w:sz w:val="22"/>
          <w:szCs w:val="22"/>
        </w:rPr>
        <w:t xml:space="preserve"> et le désaccord consensuel, donnent une forme de manifestation possible, appuyée sur une grammaire des raccords, non seulement à une pratique interactionnelle, mais à </w:t>
      </w:r>
      <w:r w:rsidRPr="00902BA9">
        <w:rPr>
          <w:sz w:val="22"/>
          <w:szCs w:val="22"/>
        </w:rPr>
        <w:t>l’attitude</w:t>
      </w:r>
      <w:r w:rsidR="00703E16" w:rsidRPr="00902BA9">
        <w:rPr>
          <w:sz w:val="22"/>
          <w:szCs w:val="22"/>
        </w:rPr>
        <w:t xml:space="preserve"> qui la sous-tend. Celle-ci serait caractérisée par une </w:t>
      </w:r>
      <w:proofErr w:type="spellStart"/>
      <w:r w:rsidR="00703E16" w:rsidRPr="00902BA9">
        <w:rPr>
          <w:sz w:val="22"/>
          <w:szCs w:val="22"/>
        </w:rPr>
        <w:t>interrogativité</w:t>
      </w:r>
      <w:proofErr w:type="spellEnd"/>
      <w:r w:rsidR="00703E16" w:rsidRPr="00902BA9">
        <w:rPr>
          <w:sz w:val="22"/>
          <w:szCs w:val="22"/>
        </w:rPr>
        <w:t xml:space="preserve"> et une dialectique profondes. Elle  informe en cela </w:t>
      </w:r>
      <w:r w:rsidR="00703E16" w:rsidRPr="00902BA9">
        <w:rPr>
          <w:i/>
          <w:sz w:val="22"/>
          <w:szCs w:val="22"/>
        </w:rPr>
        <w:t>la</w:t>
      </w:r>
      <w:r w:rsidR="00703E16" w:rsidRPr="00902BA9">
        <w:rPr>
          <w:sz w:val="22"/>
          <w:szCs w:val="22"/>
        </w:rPr>
        <w:t xml:space="preserve"> forme de vie « débat », ce moment de crise intrinsèquement lié à toute production du sens en ce qu’il prévoit qu’une instance encore impersonnelle adresse une question au monde auquel elle est confrontée, avant que, face à des possibles et des non-possibles, un vouloir </w:t>
      </w:r>
      <w:r w:rsidR="00250430">
        <w:rPr>
          <w:sz w:val="22"/>
          <w:szCs w:val="22"/>
        </w:rPr>
        <w:t xml:space="preserve">et un devoir </w:t>
      </w:r>
      <w:r w:rsidR="00703E16" w:rsidRPr="00902BA9">
        <w:rPr>
          <w:sz w:val="22"/>
          <w:szCs w:val="22"/>
        </w:rPr>
        <w:t>s’oppose</w:t>
      </w:r>
      <w:r w:rsidR="00250430">
        <w:rPr>
          <w:sz w:val="22"/>
          <w:szCs w:val="22"/>
        </w:rPr>
        <w:t>nt</w:t>
      </w:r>
      <w:r w:rsidR="00703E16" w:rsidRPr="00902BA9">
        <w:rPr>
          <w:sz w:val="22"/>
          <w:szCs w:val="22"/>
        </w:rPr>
        <w:t xml:space="preserve"> à d’autres vouloirs</w:t>
      </w:r>
      <w:r w:rsidR="00250430">
        <w:rPr>
          <w:sz w:val="22"/>
          <w:szCs w:val="22"/>
        </w:rPr>
        <w:t xml:space="preserve"> et à d’autres devoirs</w:t>
      </w:r>
      <w:r w:rsidR="00703E16" w:rsidRPr="00902BA9">
        <w:rPr>
          <w:sz w:val="22"/>
          <w:szCs w:val="22"/>
        </w:rPr>
        <w:t xml:space="preserve">, vérifiant ainsi le fonds polémologique de toute interaction. </w:t>
      </w:r>
    </w:p>
    <w:p w14:paraId="2E92D819"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Si la politesse (et l’impolitesse dans une certaine mesure) modalisent les échanges, la forme de vie « politesse » </w:t>
      </w:r>
      <w:r w:rsidR="00902BA9" w:rsidRPr="00902BA9">
        <w:rPr>
          <w:sz w:val="22"/>
          <w:szCs w:val="22"/>
        </w:rPr>
        <w:t>–</w:t>
      </w:r>
      <w:r w:rsidRPr="00902BA9">
        <w:rPr>
          <w:sz w:val="22"/>
          <w:szCs w:val="22"/>
        </w:rPr>
        <w:t xml:space="preserve"> et l’on peut étendre le raisonnement à l’impolitesse </w:t>
      </w:r>
      <w:r w:rsidR="00902BA9" w:rsidRPr="00902BA9">
        <w:rPr>
          <w:sz w:val="22"/>
          <w:szCs w:val="22"/>
        </w:rPr>
        <w:t>–</w:t>
      </w:r>
      <w:r w:rsidRPr="00902BA9">
        <w:rPr>
          <w:sz w:val="22"/>
          <w:szCs w:val="22"/>
        </w:rPr>
        <w:t xml:space="preserve"> a elle-même son ancrage dans la manière dont cette instance impersonnelle se situe par rapport à l’</w:t>
      </w:r>
      <w:r w:rsidR="00C62C30">
        <w:rPr>
          <w:sz w:val="22"/>
          <w:szCs w:val="22"/>
        </w:rPr>
        <w:t>A(</w:t>
      </w:r>
      <w:r w:rsidRPr="00902BA9">
        <w:rPr>
          <w:sz w:val="22"/>
          <w:szCs w:val="22"/>
        </w:rPr>
        <w:t>a</w:t>
      </w:r>
      <w:r w:rsidR="00C62C30">
        <w:rPr>
          <w:sz w:val="22"/>
          <w:szCs w:val="22"/>
        </w:rPr>
        <w:t>)</w:t>
      </w:r>
      <w:proofErr w:type="spellStart"/>
      <w:r w:rsidRPr="00902BA9">
        <w:rPr>
          <w:sz w:val="22"/>
          <w:szCs w:val="22"/>
        </w:rPr>
        <w:t>utre</w:t>
      </w:r>
      <w:proofErr w:type="spellEnd"/>
      <w:r w:rsidRPr="00902BA9">
        <w:rPr>
          <w:sz w:val="22"/>
          <w:szCs w:val="22"/>
        </w:rPr>
        <w:t xml:space="preserve">, dans le temps et dans l’espace (régimes du mélange et de la participation </w:t>
      </w:r>
      <w:r w:rsidRPr="00902BA9">
        <w:rPr>
          <w:i/>
          <w:sz w:val="22"/>
          <w:szCs w:val="22"/>
        </w:rPr>
        <w:t>vs</w:t>
      </w:r>
      <w:r w:rsidRPr="00902BA9">
        <w:rPr>
          <w:sz w:val="22"/>
          <w:szCs w:val="22"/>
        </w:rPr>
        <w:t xml:space="preserve"> régimes de l’exclusion).</w:t>
      </w:r>
    </w:p>
    <w:p w14:paraId="5278FA5E"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Encore faut-il montrer comment la dialectique profonde, voire l’état de crise, où des vouloirs contraires s’ébauchent et où la décision prise commande à un style expérientiel, </w:t>
      </w:r>
      <w:r w:rsidRPr="00902BA9">
        <w:rPr>
          <w:i/>
          <w:sz w:val="22"/>
          <w:szCs w:val="22"/>
        </w:rPr>
        <w:t>se montrent</w:t>
      </w:r>
      <w:r w:rsidRPr="00902BA9">
        <w:rPr>
          <w:sz w:val="22"/>
          <w:szCs w:val="22"/>
        </w:rPr>
        <w:t xml:space="preserve"> et deviennent intelligibles à travers la circulation de simulacres et leur mise en scène. </w:t>
      </w:r>
      <w:r w:rsidR="00902BA9" w:rsidRPr="00902BA9">
        <w:rPr>
          <w:sz w:val="22"/>
          <w:szCs w:val="22"/>
        </w:rPr>
        <w:t xml:space="preserve">Nous avons </w:t>
      </w:r>
      <w:r w:rsidRPr="00902BA9">
        <w:rPr>
          <w:sz w:val="22"/>
          <w:szCs w:val="22"/>
        </w:rPr>
        <w:t xml:space="preserve">privilégié ici le débat d’entre-les-deux-tours des présidentielles françaises. Parlera-t-on, à l’instar d’Edgar Morin, qui mentionne le match de rugby, de « transfiguration » ? Le fait est que la beauté du (dés)accord textuel, sa justesse, n’en sont pas le moindre atout. </w:t>
      </w:r>
    </w:p>
    <w:p w14:paraId="0629C656" w14:textId="77777777" w:rsidR="00703E16" w:rsidRPr="00902BA9" w:rsidRDefault="00703E16" w:rsidP="00902BA9">
      <w:pPr>
        <w:pStyle w:val="NormalWeb"/>
        <w:spacing w:before="0" w:beforeAutospacing="0" w:after="0" w:afterAutospacing="0"/>
        <w:jc w:val="both"/>
        <w:rPr>
          <w:sz w:val="22"/>
          <w:szCs w:val="22"/>
        </w:rPr>
      </w:pPr>
    </w:p>
    <w:p w14:paraId="0BAA9116" w14:textId="77777777" w:rsidR="00703E16" w:rsidRPr="00902BA9" w:rsidRDefault="00AD7F77" w:rsidP="00902BA9">
      <w:pPr>
        <w:pStyle w:val="NormalWeb"/>
        <w:spacing w:before="0" w:beforeAutospacing="0" w:after="0" w:afterAutospacing="0"/>
        <w:jc w:val="both"/>
        <w:rPr>
          <w:sz w:val="22"/>
          <w:szCs w:val="22"/>
        </w:rPr>
      </w:pPr>
      <w:r>
        <w:rPr>
          <w:sz w:val="22"/>
          <w:szCs w:val="22"/>
        </w:rPr>
        <w:t>Références bibliographiques</w:t>
      </w:r>
    </w:p>
    <w:p w14:paraId="298CA32E" w14:textId="77777777" w:rsidR="00902BA9" w:rsidRPr="00902BA9" w:rsidRDefault="00902BA9" w:rsidP="00902BA9">
      <w:pPr>
        <w:pStyle w:val="NormalWeb"/>
        <w:spacing w:before="0" w:beforeAutospacing="0" w:after="0" w:afterAutospacing="0"/>
        <w:jc w:val="both"/>
        <w:rPr>
          <w:sz w:val="22"/>
          <w:szCs w:val="22"/>
        </w:rPr>
      </w:pPr>
    </w:p>
    <w:p w14:paraId="135CD94E"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Barthes Roland</w:t>
      </w:r>
      <w:r w:rsidR="00AD7F77">
        <w:rPr>
          <w:sz w:val="22"/>
          <w:szCs w:val="22"/>
        </w:rPr>
        <w:t xml:space="preserve"> (</w:t>
      </w:r>
      <w:r w:rsidRPr="00902BA9">
        <w:rPr>
          <w:sz w:val="22"/>
          <w:szCs w:val="22"/>
        </w:rPr>
        <w:t>1970</w:t>
      </w:r>
      <w:r w:rsidR="00AD7F77">
        <w:rPr>
          <w:sz w:val="22"/>
          <w:szCs w:val="22"/>
        </w:rPr>
        <w:t xml:space="preserve">), </w:t>
      </w:r>
      <w:r w:rsidRPr="00902BA9">
        <w:rPr>
          <w:i/>
          <w:sz w:val="22"/>
          <w:szCs w:val="22"/>
        </w:rPr>
        <w:t>L’empire des signes</w:t>
      </w:r>
      <w:r w:rsidRPr="00902BA9">
        <w:rPr>
          <w:sz w:val="22"/>
          <w:szCs w:val="22"/>
        </w:rPr>
        <w:t xml:space="preserve">, </w:t>
      </w:r>
      <w:r w:rsidR="00AD7F77">
        <w:rPr>
          <w:sz w:val="22"/>
          <w:szCs w:val="22"/>
        </w:rPr>
        <w:t xml:space="preserve">Paris, </w:t>
      </w:r>
      <w:r w:rsidRPr="00902BA9">
        <w:rPr>
          <w:sz w:val="22"/>
          <w:szCs w:val="22"/>
        </w:rPr>
        <w:t xml:space="preserve">A. </w:t>
      </w:r>
      <w:proofErr w:type="spellStart"/>
      <w:r w:rsidRPr="00902BA9">
        <w:rPr>
          <w:sz w:val="22"/>
          <w:szCs w:val="22"/>
        </w:rPr>
        <w:t>Skira</w:t>
      </w:r>
      <w:proofErr w:type="spellEnd"/>
      <w:r w:rsidRPr="00902BA9">
        <w:rPr>
          <w:sz w:val="22"/>
          <w:szCs w:val="22"/>
        </w:rPr>
        <w:t xml:space="preserve">. </w:t>
      </w:r>
    </w:p>
    <w:p w14:paraId="6C0944A6" w14:textId="77777777" w:rsidR="00703E16" w:rsidRPr="00902BA9" w:rsidRDefault="00703E16" w:rsidP="00902BA9">
      <w:pPr>
        <w:pStyle w:val="NormalWeb"/>
        <w:spacing w:before="0" w:beforeAutospacing="0" w:after="0" w:afterAutospacing="0"/>
        <w:jc w:val="both"/>
        <w:rPr>
          <w:sz w:val="22"/>
          <w:szCs w:val="22"/>
        </w:rPr>
      </w:pPr>
      <w:proofErr w:type="spellStart"/>
      <w:r w:rsidRPr="00902BA9">
        <w:rPr>
          <w:sz w:val="22"/>
          <w:szCs w:val="22"/>
        </w:rPr>
        <w:t>Bellemmouche</w:t>
      </w:r>
      <w:proofErr w:type="spellEnd"/>
      <w:r w:rsidRPr="00902BA9">
        <w:rPr>
          <w:sz w:val="22"/>
          <w:szCs w:val="22"/>
        </w:rPr>
        <w:t xml:space="preserve">, </w:t>
      </w:r>
      <w:proofErr w:type="spellStart"/>
      <w:r w:rsidRPr="00902BA9">
        <w:rPr>
          <w:sz w:val="22"/>
          <w:szCs w:val="22"/>
        </w:rPr>
        <w:t>H</w:t>
      </w:r>
      <w:r w:rsidR="00902BA9" w:rsidRPr="00902BA9">
        <w:rPr>
          <w:sz w:val="22"/>
          <w:szCs w:val="22"/>
        </w:rPr>
        <w:t>acene</w:t>
      </w:r>
      <w:proofErr w:type="spellEnd"/>
      <w:r w:rsidRPr="00902BA9">
        <w:rPr>
          <w:sz w:val="22"/>
          <w:szCs w:val="22"/>
        </w:rPr>
        <w:t xml:space="preserve">, </w:t>
      </w:r>
      <w:proofErr w:type="spellStart"/>
      <w:r w:rsidRPr="00902BA9">
        <w:rPr>
          <w:sz w:val="22"/>
          <w:szCs w:val="22"/>
        </w:rPr>
        <w:t>Baklouti</w:t>
      </w:r>
      <w:proofErr w:type="spellEnd"/>
      <w:r w:rsidRPr="00902BA9">
        <w:rPr>
          <w:sz w:val="22"/>
          <w:szCs w:val="22"/>
        </w:rPr>
        <w:t xml:space="preserve">, Elodie, </w:t>
      </w:r>
      <w:proofErr w:type="spellStart"/>
      <w:r w:rsidRPr="00902BA9">
        <w:rPr>
          <w:sz w:val="22"/>
          <w:szCs w:val="22"/>
        </w:rPr>
        <w:t>Abdelrhamm</w:t>
      </w:r>
      <w:proofErr w:type="spellEnd"/>
      <w:r w:rsidR="00AD7F77">
        <w:rPr>
          <w:sz w:val="22"/>
          <w:szCs w:val="22"/>
        </w:rPr>
        <w:t xml:space="preserve">, </w:t>
      </w:r>
      <w:proofErr w:type="spellStart"/>
      <w:r w:rsidR="00AD7F77">
        <w:rPr>
          <w:sz w:val="22"/>
          <w:szCs w:val="22"/>
        </w:rPr>
        <w:t>Alokla</w:t>
      </w:r>
      <w:proofErr w:type="spellEnd"/>
      <w:r w:rsidR="00AD7F77">
        <w:rPr>
          <w:sz w:val="22"/>
          <w:szCs w:val="22"/>
        </w:rPr>
        <w:t xml:space="preserve"> (</w:t>
      </w:r>
      <w:r w:rsidRPr="00902BA9">
        <w:rPr>
          <w:sz w:val="22"/>
          <w:szCs w:val="22"/>
        </w:rPr>
        <w:t>2016</w:t>
      </w:r>
      <w:r w:rsidR="00AD7F77">
        <w:rPr>
          <w:sz w:val="22"/>
          <w:szCs w:val="22"/>
        </w:rPr>
        <w:t xml:space="preserve">), </w:t>
      </w:r>
      <w:r w:rsidRPr="00902BA9">
        <w:rPr>
          <w:sz w:val="22"/>
          <w:szCs w:val="22"/>
        </w:rPr>
        <w:t xml:space="preserve">« Manifestations discursives du désaccord en domaine français », </w:t>
      </w:r>
      <w:r w:rsidRPr="00902BA9">
        <w:rPr>
          <w:i/>
          <w:sz w:val="22"/>
          <w:szCs w:val="22"/>
        </w:rPr>
        <w:t xml:space="preserve">Cahiers de </w:t>
      </w:r>
      <w:proofErr w:type="spellStart"/>
      <w:r w:rsidRPr="00902BA9">
        <w:rPr>
          <w:i/>
          <w:sz w:val="22"/>
          <w:szCs w:val="22"/>
        </w:rPr>
        <w:t>praxématique</w:t>
      </w:r>
      <w:proofErr w:type="spellEnd"/>
      <w:r w:rsidRPr="00902BA9">
        <w:rPr>
          <w:sz w:val="22"/>
          <w:szCs w:val="22"/>
        </w:rPr>
        <w:t>, n</w:t>
      </w:r>
      <w:r w:rsidRPr="00902BA9">
        <w:rPr>
          <w:sz w:val="22"/>
          <w:szCs w:val="22"/>
          <w:vertAlign w:val="superscript"/>
        </w:rPr>
        <w:t>o</w:t>
      </w:r>
      <w:r w:rsidRPr="00902BA9">
        <w:rPr>
          <w:sz w:val="22"/>
          <w:szCs w:val="22"/>
        </w:rPr>
        <w:t xml:space="preserve"> 67.</w:t>
      </w:r>
    </w:p>
    <w:p w14:paraId="3A9B80CD" w14:textId="77777777" w:rsidR="008112C0" w:rsidRPr="00902BA9" w:rsidRDefault="008112C0" w:rsidP="00902BA9">
      <w:pPr>
        <w:jc w:val="both"/>
        <w:rPr>
          <w:rFonts w:ascii="Times New Roman" w:hAnsi="Times New Roman" w:cs="Times New Roman"/>
          <w:sz w:val="22"/>
          <w:szCs w:val="22"/>
        </w:rPr>
      </w:pPr>
      <w:r w:rsidRPr="00902BA9">
        <w:rPr>
          <w:rFonts w:ascii="Times New Roman" w:hAnsi="Times New Roman" w:cs="Times New Roman"/>
          <w:sz w:val="22"/>
          <w:szCs w:val="22"/>
        </w:rPr>
        <w:t>Bertrand, Denis</w:t>
      </w:r>
      <w:r w:rsidR="00AD7F77">
        <w:rPr>
          <w:rFonts w:ascii="Times New Roman" w:hAnsi="Times New Roman" w:cs="Times New Roman"/>
          <w:sz w:val="22"/>
          <w:szCs w:val="22"/>
        </w:rPr>
        <w:t xml:space="preserve"> (</w:t>
      </w:r>
      <w:r w:rsidRPr="00902BA9">
        <w:rPr>
          <w:rFonts w:ascii="Times New Roman" w:hAnsi="Times New Roman" w:cs="Times New Roman"/>
          <w:sz w:val="22"/>
          <w:szCs w:val="22"/>
        </w:rPr>
        <w:t>1993</w:t>
      </w:r>
      <w:r w:rsidR="00AD7F77">
        <w:rPr>
          <w:rFonts w:ascii="Times New Roman" w:hAnsi="Times New Roman" w:cs="Times New Roman"/>
          <w:sz w:val="22"/>
          <w:szCs w:val="22"/>
        </w:rPr>
        <w:t>)</w:t>
      </w:r>
      <w:r w:rsidRPr="00902BA9">
        <w:rPr>
          <w:rFonts w:ascii="Times New Roman" w:hAnsi="Times New Roman" w:cs="Times New Roman"/>
          <w:sz w:val="22"/>
          <w:szCs w:val="22"/>
        </w:rPr>
        <w:t xml:space="preserve">, « La justesse », </w:t>
      </w:r>
      <w:r w:rsidRPr="00AD7F77">
        <w:rPr>
          <w:rFonts w:ascii="Times New Roman" w:hAnsi="Times New Roman" w:cs="Times New Roman"/>
          <w:i/>
          <w:sz w:val="22"/>
          <w:szCs w:val="22"/>
        </w:rPr>
        <w:t>R</w:t>
      </w:r>
      <w:r w:rsidR="00AD7F77">
        <w:rPr>
          <w:rFonts w:ascii="Times New Roman" w:hAnsi="Times New Roman" w:cs="Times New Roman"/>
          <w:i/>
          <w:sz w:val="22"/>
          <w:szCs w:val="22"/>
        </w:rPr>
        <w:t>.</w:t>
      </w:r>
      <w:r w:rsidRPr="00AD7F77">
        <w:rPr>
          <w:rFonts w:ascii="Times New Roman" w:hAnsi="Times New Roman" w:cs="Times New Roman"/>
          <w:i/>
          <w:sz w:val="22"/>
          <w:szCs w:val="22"/>
        </w:rPr>
        <w:t>S</w:t>
      </w:r>
      <w:r w:rsidR="00AD7F77">
        <w:rPr>
          <w:rFonts w:ascii="Times New Roman" w:hAnsi="Times New Roman" w:cs="Times New Roman"/>
          <w:i/>
          <w:sz w:val="22"/>
          <w:szCs w:val="22"/>
        </w:rPr>
        <w:t>.</w:t>
      </w:r>
      <w:r w:rsidRPr="00AD7F77">
        <w:rPr>
          <w:rFonts w:ascii="Times New Roman" w:hAnsi="Times New Roman" w:cs="Times New Roman"/>
          <w:i/>
          <w:sz w:val="22"/>
          <w:szCs w:val="22"/>
        </w:rPr>
        <w:t>S</w:t>
      </w:r>
      <w:r w:rsidR="00AD7F77">
        <w:rPr>
          <w:rFonts w:ascii="Times New Roman" w:hAnsi="Times New Roman" w:cs="Times New Roman"/>
          <w:i/>
          <w:sz w:val="22"/>
          <w:szCs w:val="22"/>
        </w:rPr>
        <w:t>.</w:t>
      </w:r>
      <w:r w:rsidRPr="00AD7F77">
        <w:rPr>
          <w:rFonts w:ascii="Times New Roman" w:hAnsi="Times New Roman" w:cs="Times New Roman"/>
          <w:i/>
          <w:sz w:val="22"/>
          <w:szCs w:val="22"/>
        </w:rPr>
        <w:t>I</w:t>
      </w:r>
      <w:r w:rsidR="00AD7F77">
        <w:rPr>
          <w:rFonts w:ascii="Times New Roman" w:hAnsi="Times New Roman" w:cs="Times New Roman"/>
          <w:i/>
          <w:sz w:val="22"/>
          <w:szCs w:val="22"/>
        </w:rPr>
        <w:t>.</w:t>
      </w:r>
      <w:r w:rsidRPr="00902BA9">
        <w:rPr>
          <w:rFonts w:ascii="Times New Roman" w:hAnsi="Times New Roman" w:cs="Times New Roman"/>
          <w:sz w:val="22"/>
          <w:szCs w:val="22"/>
        </w:rPr>
        <w:t>, vol. 13, n</w:t>
      </w:r>
      <w:r w:rsidRPr="00902BA9">
        <w:rPr>
          <w:rFonts w:ascii="Times New Roman" w:hAnsi="Times New Roman" w:cs="Times New Roman"/>
          <w:sz w:val="22"/>
          <w:szCs w:val="22"/>
          <w:vertAlign w:val="superscript"/>
        </w:rPr>
        <w:t>os</w:t>
      </w:r>
      <w:r w:rsidRPr="00902BA9">
        <w:rPr>
          <w:rFonts w:ascii="Times New Roman" w:hAnsi="Times New Roman" w:cs="Times New Roman"/>
          <w:sz w:val="22"/>
          <w:szCs w:val="22"/>
        </w:rPr>
        <w:t xml:space="preserve"> 1-2, </w:t>
      </w:r>
      <w:r w:rsidR="00AD7F77">
        <w:rPr>
          <w:rFonts w:ascii="Times New Roman" w:hAnsi="Times New Roman" w:cs="Times New Roman"/>
          <w:sz w:val="22"/>
          <w:szCs w:val="22"/>
        </w:rPr>
        <w:t xml:space="preserve">(J. </w:t>
      </w:r>
      <w:proofErr w:type="spellStart"/>
      <w:r w:rsidR="00AD7F77">
        <w:rPr>
          <w:rFonts w:ascii="Times New Roman" w:hAnsi="Times New Roman" w:cs="Times New Roman"/>
          <w:sz w:val="22"/>
          <w:szCs w:val="22"/>
        </w:rPr>
        <w:t>Fontanille</w:t>
      </w:r>
      <w:proofErr w:type="spellEnd"/>
      <w:r w:rsidR="00AD7F77">
        <w:rPr>
          <w:rFonts w:ascii="Times New Roman" w:hAnsi="Times New Roman" w:cs="Times New Roman"/>
          <w:sz w:val="22"/>
          <w:szCs w:val="22"/>
        </w:rPr>
        <w:t xml:space="preserve">, éd., « Les formes de vie »), </w:t>
      </w:r>
      <w:r w:rsidRPr="00902BA9">
        <w:rPr>
          <w:rFonts w:ascii="Times New Roman" w:hAnsi="Times New Roman" w:cs="Times New Roman"/>
          <w:sz w:val="22"/>
          <w:szCs w:val="22"/>
        </w:rPr>
        <w:t xml:space="preserve">pp. 37-51. </w:t>
      </w:r>
    </w:p>
    <w:p w14:paraId="7AA912E8" w14:textId="77777777" w:rsidR="00703E16" w:rsidRPr="00E6786A" w:rsidRDefault="00703E16" w:rsidP="00902BA9">
      <w:pPr>
        <w:pStyle w:val="NormalWeb"/>
        <w:spacing w:before="0" w:beforeAutospacing="0" w:after="0" w:afterAutospacing="0"/>
        <w:jc w:val="both"/>
        <w:rPr>
          <w:color w:val="000000" w:themeColor="text1"/>
          <w:sz w:val="22"/>
          <w:szCs w:val="22"/>
        </w:rPr>
      </w:pPr>
      <w:proofErr w:type="spellStart"/>
      <w:r w:rsidRPr="00902BA9">
        <w:rPr>
          <w:sz w:val="22"/>
          <w:szCs w:val="22"/>
        </w:rPr>
        <w:t>Bordron</w:t>
      </w:r>
      <w:proofErr w:type="spellEnd"/>
      <w:r w:rsidRPr="00902BA9">
        <w:rPr>
          <w:sz w:val="22"/>
          <w:szCs w:val="22"/>
        </w:rPr>
        <w:t>, Jean-François</w:t>
      </w:r>
      <w:r w:rsidR="00AD7F77">
        <w:rPr>
          <w:sz w:val="22"/>
          <w:szCs w:val="22"/>
        </w:rPr>
        <w:t xml:space="preserve"> (</w:t>
      </w:r>
      <w:r w:rsidRPr="00902BA9">
        <w:rPr>
          <w:sz w:val="22"/>
          <w:szCs w:val="22"/>
        </w:rPr>
        <w:t>2012</w:t>
      </w:r>
      <w:r w:rsidR="00AD7F77">
        <w:rPr>
          <w:sz w:val="22"/>
          <w:szCs w:val="22"/>
        </w:rPr>
        <w:t>)</w:t>
      </w:r>
      <w:r w:rsidRPr="00902BA9">
        <w:rPr>
          <w:sz w:val="22"/>
          <w:szCs w:val="22"/>
        </w:rPr>
        <w:t xml:space="preserve">, « Vie(s) et diathèses », </w:t>
      </w:r>
      <w:r w:rsidRPr="00902BA9">
        <w:rPr>
          <w:i/>
          <w:sz w:val="22"/>
          <w:szCs w:val="22"/>
        </w:rPr>
        <w:t>Actes sémiotiques</w:t>
      </w:r>
      <w:r w:rsidRPr="00902BA9">
        <w:rPr>
          <w:sz w:val="22"/>
          <w:szCs w:val="22"/>
        </w:rPr>
        <w:t>, n</w:t>
      </w:r>
      <w:r w:rsidRPr="00902BA9">
        <w:rPr>
          <w:sz w:val="22"/>
          <w:szCs w:val="22"/>
          <w:vertAlign w:val="superscript"/>
        </w:rPr>
        <w:t>o</w:t>
      </w:r>
      <w:r w:rsidRPr="00902BA9">
        <w:rPr>
          <w:sz w:val="22"/>
          <w:szCs w:val="22"/>
        </w:rPr>
        <w:t xml:space="preserve"> 115</w:t>
      </w:r>
      <w:r w:rsidR="00AD7F77">
        <w:rPr>
          <w:sz w:val="22"/>
          <w:szCs w:val="22"/>
        </w:rPr>
        <w:t xml:space="preserve"> (P. </w:t>
      </w:r>
      <w:proofErr w:type="spellStart"/>
      <w:r w:rsidR="00AD7F77">
        <w:rPr>
          <w:sz w:val="22"/>
          <w:szCs w:val="22"/>
        </w:rPr>
        <w:t>Basso</w:t>
      </w:r>
      <w:proofErr w:type="spellEnd"/>
      <w:r w:rsidR="00AD7F77">
        <w:rPr>
          <w:sz w:val="22"/>
          <w:szCs w:val="22"/>
        </w:rPr>
        <w:t xml:space="preserve"> </w:t>
      </w:r>
      <w:proofErr w:type="spellStart"/>
      <w:r w:rsidR="00AD7F77">
        <w:rPr>
          <w:sz w:val="22"/>
          <w:szCs w:val="22"/>
        </w:rPr>
        <w:t>Fossali</w:t>
      </w:r>
      <w:proofErr w:type="spellEnd"/>
      <w:r w:rsidR="00AD7F77">
        <w:rPr>
          <w:sz w:val="22"/>
          <w:szCs w:val="22"/>
        </w:rPr>
        <w:t xml:space="preserve">, A. </w:t>
      </w:r>
      <w:proofErr w:type="spellStart"/>
      <w:r w:rsidR="00AD7F77">
        <w:rPr>
          <w:sz w:val="22"/>
          <w:szCs w:val="22"/>
        </w:rPr>
        <w:t>Beyaert-Geslin</w:t>
      </w:r>
      <w:proofErr w:type="spellEnd"/>
      <w:r w:rsidR="00AD7F77">
        <w:rPr>
          <w:sz w:val="22"/>
          <w:szCs w:val="22"/>
        </w:rPr>
        <w:t xml:space="preserve">, </w:t>
      </w:r>
      <w:proofErr w:type="spellStart"/>
      <w:r w:rsidR="00AD7F77">
        <w:rPr>
          <w:sz w:val="22"/>
          <w:szCs w:val="22"/>
        </w:rPr>
        <w:t>éds</w:t>
      </w:r>
      <w:proofErr w:type="spellEnd"/>
      <w:r w:rsidR="00AD7F77">
        <w:rPr>
          <w:sz w:val="22"/>
          <w:szCs w:val="22"/>
        </w:rPr>
        <w:t>, « Les formes de vie à l’épreuve d’une sémiotique des cultures »).</w:t>
      </w:r>
      <w:r w:rsidRPr="00902BA9">
        <w:rPr>
          <w:sz w:val="22"/>
          <w:szCs w:val="22"/>
        </w:rPr>
        <w:t xml:space="preserve"> </w:t>
      </w:r>
      <w:r w:rsidRPr="00E6786A">
        <w:rPr>
          <w:sz w:val="22"/>
          <w:szCs w:val="22"/>
        </w:rPr>
        <w:t xml:space="preserve">Disponible sur : </w:t>
      </w:r>
      <w:hyperlink r:id="rId7" w:history="1">
        <w:r w:rsidRPr="00E6786A">
          <w:rPr>
            <w:rStyle w:val="Lienhypertexte"/>
            <w:color w:val="000000" w:themeColor="text1"/>
            <w:sz w:val="22"/>
            <w:szCs w:val="22"/>
            <w:u w:val="none"/>
          </w:rPr>
          <w:t>https://www.unilim.fr/actes-semiotiques/2654</w:t>
        </w:r>
      </w:hyperlink>
      <w:r w:rsidRPr="00E6786A">
        <w:rPr>
          <w:color w:val="000000" w:themeColor="text1"/>
          <w:sz w:val="22"/>
          <w:szCs w:val="22"/>
        </w:rPr>
        <w:t>&gt;</w:t>
      </w:r>
      <w:r w:rsidR="00E6786A" w:rsidRPr="00E6786A">
        <w:rPr>
          <w:color w:val="000000" w:themeColor="text1"/>
          <w:sz w:val="22"/>
          <w:szCs w:val="22"/>
        </w:rPr>
        <w:t xml:space="preserve"> (consult</w:t>
      </w:r>
      <w:r w:rsidR="00E6786A">
        <w:rPr>
          <w:color w:val="000000" w:themeColor="text1"/>
          <w:sz w:val="22"/>
          <w:szCs w:val="22"/>
        </w:rPr>
        <w:t>é</w:t>
      </w:r>
      <w:r w:rsidR="00E6786A" w:rsidRPr="00E6786A">
        <w:rPr>
          <w:color w:val="000000" w:themeColor="text1"/>
          <w:sz w:val="22"/>
          <w:szCs w:val="22"/>
        </w:rPr>
        <w:t xml:space="preserve"> le </w:t>
      </w:r>
      <w:r w:rsidR="00E6786A">
        <w:rPr>
          <w:color w:val="000000" w:themeColor="text1"/>
          <w:sz w:val="22"/>
          <w:szCs w:val="22"/>
        </w:rPr>
        <w:t xml:space="preserve">14/11/2019). </w:t>
      </w:r>
    </w:p>
    <w:p w14:paraId="434757B3" w14:textId="77777777" w:rsidR="00703E16" w:rsidRPr="00902BA9" w:rsidRDefault="00703E16" w:rsidP="00902BA9">
      <w:pPr>
        <w:pStyle w:val="NormalWeb"/>
        <w:spacing w:before="0" w:beforeAutospacing="0" w:after="0" w:afterAutospacing="0"/>
        <w:jc w:val="both"/>
        <w:rPr>
          <w:sz w:val="22"/>
          <w:szCs w:val="22"/>
          <w:lang w:val="en-US"/>
        </w:rPr>
      </w:pPr>
      <w:r w:rsidRPr="00902BA9">
        <w:rPr>
          <w:sz w:val="22"/>
          <w:szCs w:val="22"/>
          <w:lang w:val="en-US"/>
        </w:rPr>
        <w:t>Brown, Penelope, Levinson, Stephen C.</w:t>
      </w:r>
      <w:r w:rsidR="00AD7F77">
        <w:rPr>
          <w:sz w:val="22"/>
          <w:szCs w:val="22"/>
          <w:lang w:val="en-US"/>
        </w:rPr>
        <w:t xml:space="preserve"> (</w:t>
      </w:r>
      <w:r w:rsidRPr="00902BA9">
        <w:rPr>
          <w:sz w:val="22"/>
          <w:szCs w:val="22"/>
          <w:lang w:val="en-US"/>
        </w:rPr>
        <w:t>1987</w:t>
      </w:r>
      <w:r w:rsidR="00AD7F77">
        <w:rPr>
          <w:sz w:val="22"/>
          <w:szCs w:val="22"/>
          <w:lang w:val="en-US"/>
        </w:rPr>
        <w:t>)</w:t>
      </w:r>
      <w:r w:rsidRPr="00902BA9">
        <w:rPr>
          <w:sz w:val="22"/>
          <w:szCs w:val="22"/>
          <w:lang w:val="en-US"/>
        </w:rPr>
        <w:t xml:space="preserve">, </w:t>
      </w:r>
      <w:r w:rsidRPr="00902BA9">
        <w:rPr>
          <w:i/>
          <w:sz w:val="22"/>
          <w:szCs w:val="22"/>
          <w:lang w:val="en-US"/>
        </w:rPr>
        <w:t>Politeness. Some Universals in Language Use</w:t>
      </w:r>
      <w:r w:rsidRPr="00902BA9">
        <w:rPr>
          <w:sz w:val="22"/>
          <w:szCs w:val="22"/>
          <w:lang w:val="en-US"/>
        </w:rPr>
        <w:t xml:space="preserve">, Cambridge, CUP. </w:t>
      </w:r>
    </w:p>
    <w:p w14:paraId="22FC4CF7"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Burger, Marcel</w:t>
      </w:r>
      <w:r w:rsidR="00AD7F77">
        <w:rPr>
          <w:sz w:val="22"/>
          <w:szCs w:val="22"/>
        </w:rPr>
        <w:t xml:space="preserve"> (</w:t>
      </w:r>
      <w:r w:rsidRPr="00902BA9">
        <w:rPr>
          <w:sz w:val="22"/>
          <w:szCs w:val="22"/>
        </w:rPr>
        <w:t>2011</w:t>
      </w:r>
      <w:r w:rsidR="00AD7F77">
        <w:rPr>
          <w:sz w:val="22"/>
          <w:szCs w:val="22"/>
        </w:rPr>
        <w:t>)</w:t>
      </w:r>
      <w:r w:rsidRPr="00902BA9">
        <w:rPr>
          <w:sz w:val="22"/>
          <w:szCs w:val="22"/>
        </w:rPr>
        <w:t>, « Une caractérisation praxéologique du désaccord po</w:t>
      </w:r>
      <w:r w:rsidR="00902BA9" w:rsidRPr="00902BA9">
        <w:rPr>
          <w:sz w:val="22"/>
          <w:szCs w:val="22"/>
        </w:rPr>
        <w:t>l</w:t>
      </w:r>
      <w:r w:rsidRPr="00902BA9">
        <w:rPr>
          <w:sz w:val="22"/>
          <w:szCs w:val="22"/>
        </w:rPr>
        <w:t xml:space="preserve">émique : ce qu’informer dans les médias veut dire », </w:t>
      </w:r>
      <w:proofErr w:type="spellStart"/>
      <w:r w:rsidRPr="00902BA9">
        <w:rPr>
          <w:i/>
          <w:sz w:val="22"/>
          <w:szCs w:val="22"/>
        </w:rPr>
        <w:t>Semen</w:t>
      </w:r>
      <w:proofErr w:type="spellEnd"/>
      <w:r w:rsidRPr="00902BA9">
        <w:rPr>
          <w:sz w:val="22"/>
          <w:szCs w:val="22"/>
        </w:rPr>
        <w:t>, n</w:t>
      </w:r>
      <w:r w:rsidRPr="00902BA9">
        <w:rPr>
          <w:sz w:val="22"/>
          <w:szCs w:val="22"/>
          <w:vertAlign w:val="superscript"/>
        </w:rPr>
        <w:t>o</w:t>
      </w:r>
      <w:r w:rsidRPr="00902BA9">
        <w:rPr>
          <w:sz w:val="22"/>
          <w:szCs w:val="22"/>
        </w:rPr>
        <w:t xml:space="preserve"> 31</w:t>
      </w:r>
      <w:r w:rsidR="00AD7F77">
        <w:rPr>
          <w:sz w:val="22"/>
          <w:szCs w:val="22"/>
        </w:rPr>
        <w:t xml:space="preserve"> (M. Burger, R. </w:t>
      </w:r>
      <w:proofErr w:type="spellStart"/>
      <w:r w:rsidR="00AD7F77">
        <w:rPr>
          <w:sz w:val="22"/>
          <w:szCs w:val="22"/>
        </w:rPr>
        <w:t>Amossy</w:t>
      </w:r>
      <w:proofErr w:type="spellEnd"/>
      <w:r w:rsidR="00AD7F77">
        <w:rPr>
          <w:sz w:val="22"/>
          <w:szCs w:val="22"/>
        </w:rPr>
        <w:t xml:space="preserve">, </w:t>
      </w:r>
      <w:proofErr w:type="spellStart"/>
      <w:r w:rsidR="00AD7F77">
        <w:rPr>
          <w:sz w:val="22"/>
          <w:szCs w:val="22"/>
        </w:rPr>
        <w:t>éds</w:t>
      </w:r>
      <w:proofErr w:type="spellEnd"/>
      <w:r w:rsidR="00AD7F77">
        <w:rPr>
          <w:sz w:val="22"/>
          <w:szCs w:val="22"/>
        </w:rPr>
        <w:t>, « Polémiques médiatiques et journalistiques. Le discours polémique en question(s) »),</w:t>
      </w:r>
      <w:r w:rsidRPr="00902BA9">
        <w:rPr>
          <w:sz w:val="22"/>
          <w:szCs w:val="22"/>
        </w:rPr>
        <w:t xml:space="preserve"> pp. 61-80. </w:t>
      </w:r>
    </w:p>
    <w:p w14:paraId="44215887" w14:textId="0298C106" w:rsidR="00E32002" w:rsidRDefault="00703E16" w:rsidP="00902BA9">
      <w:pPr>
        <w:pStyle w:val="NormalWeb"/>
        <w:spacing w:before="0" w:beforeAutospacing="0" w:after="0" w:afterAutospacing="0"/>
        <w:jc w:val="both"/>
        <w:rPr>
          <w:sz w:val="22"/>
          <w:szCs w:val="22"/>
        </w:rPr>
      </w:pPr>
      <w:proofErr w:type="spellStart"/>
      <w:r w:rsidRPr="00902BA9">
        <w:rPr>
          <w:sz w:val="22"/>
          <w:szCs w:val="22"/>
        </w:rPr>
        <w:t>Charaudeau</w:t>
      </w:r>
      <w:proofErr w:type="spellEnd"/>
      <w:r w:rsidRPr="00902BA9">
        <w:rPr>
          <w:sz w:val="22"/>
          <w:szCs w:val="22"/>
        </w:rPr>
        <w:t>, Patrick</w:t>
      </w:r>
      <w:r w:rsidR="00AD7F77">
        <w:rPr>
          <w:sz w:val="22"/>
          <w:szCs w:val="22"/>
        </w:rPr>
        <w:t xml:space="preserve"> (</w:t>
      </w:r>
      <w:r w:rsidRPr="00902BA9">
        <w:rPr>
          <w:sz w:val="22"/>
          <w:szCs w:val="22"/>
        </w:rPr>
        <w:t>2017</w:t>
      </w:r>
      <w:r w:rsidR="00AD7F77">
        <w:rPr>
          <w:sz w:val="22"/>
          <w:szCs w:val="22"/>
        </w:rPr>
        <w:t>)</w:t>
      </w:r>
      <w:r w:rsidRPr="00902BA9">
        <w:rPr>
          <w:sz w:val="22"/>
          <w:szCs w:val="22"/>
        </w:rPr>
        <w:t xml:space="preserve">, </w:t>
      </w:r>
      <w:r w:rsidRPr="00902BA9">
        <w:rPr>
          <w:i/>
          <w:sz w:val="22"/>
          <w:szCs w:val="22"/>
        </w:rPr>
        <w:t>Le débat public. Entre controverse et polémique. Enjeu de vérité, enjeu de pouvoir</w:t>
      </w:r>
      <w:r w:rsidRPr="00902BA9">
        <w:rPr>
          <w:sz w:val="22"/>
          <w:szCs w:val="22"/>
        </w:rPr>
        <w:t xml:space="preserve">, Limoges, Lambert-Lucas. </w:t>
      </w:r>
    </w:p>
    <w:p w14:paraId="407750F3" w14:textId="193447C7" w:rsidR="00815E9C" w:rsidRDefault="00815E9C" w:rsidP="00902BA9">
      <w:pPr>
        <w:pStyle w:val="NormalWeb"/>
        <w:spacing w:before="0" w:beforeAutospacing="0" w:after="0" w:afterAutospacing="0"/>
        <w:jc w:val="both"/>
        <w:rPr>
          <w:sz w:val="22"/>
          <w:szCs w:val="22"/>
        </w:rPr>
      </w:pPr>
      <w:r>
        <w:rPr>
          <w:sz w:val="22"/>
          <w:szCs w:val="22"/>
        </w:rPr>
        <w:t>Colas-Blaise, Marion (2000),</w:t>
      </w:r>
      <w:r w:rsidR="00AE765A">
        <w:rPr>
          <w:sz w:val="22"/>
          <w:szCs w:val="22"/>
        </w:rPr>
        <w:t xml:space="preserve"> « La politesse au point de vue de la sémiotique », in </w:t>
      </w:r>
      <w:proofErr w:type="spellStart"/>
      <w:r w:rsidR="00AE765A">
        <w:rPr>
          <w:sz w:val="22"/>
          <w:szCs w:val="22"/>
        </w:rPr>
        <w:t>Wauthion</w:t>
      </w:r>
      <w:proofErr w:type="spellEnd"/>
      <w:r w:rsidR="00AE765A">
        <w:rPr>
          <w:sz w:val="22"/>
          <w:szCs w:val="22"/>
        </w:rPr>
        <w:t>, M., Simon, A. C. (</w:t>
      </w:r>
      <w:proofErr w:type="spellStart"/>
      <w:r w:rsidR="00AE765A">
        <w:rPr>
          <w:sz w:val="22"/>
          <w:szCs w:val="22"/>
        </w:rPr>
        <w:t>éds</w:t>
      </w:r>
      <w:proofErr w:type="spellEnd"/>
      <w:r w:rsidR="00AE765A">
        <w:rPr>
          <w:sz w:val="22"/>
          <w:szCs w:val="22"/>
        </w:rPr>
        <w:t xml:space="preserve">), </w:t>
      </w:r>
      <w:r w:rsidR="00AE765A" w:rsidRPr="00AE765A">
        <w:rPr>
          <w:i/>
          <w:sz w:val="22"/>
          <w:szCs w:val="22"/>
        </w:rPr>
        <w:t xml:space="preserve">Politesse </w:t>
      </w:r>
      <w:r w:rsidR="00AE765A">
        <w:rPr>
          <w:i/>
          <w:sz w:val="22"/>
          <w:szCs w:val="22"/>
        </w:rPr>
        <w:t xml:space="preserve">et </w:t>
      </w:r>
      <w:r w:rsidR="00AE765A" w:rsidRPr="00AE765A">
        <w:rPr>
          <w:i/>
          <w:sz w:val="22"/>
          <w:szCs w:val="22"/>
        </w:rPr>
        <w:t>idéologie. Rencontres de pragmatique et de rhétorique conversationnelles</w:t>
      </w:r>
      <w:r w:rsidR="00AE765A">
        <w:rPr>
          <w:sz w:val="22"/>
          <w:szCs w:val="22"/>
        </w:rPr>
        <w:t>, Louvain-la-Neuve, Peeters, pp. 351-365.</w:t>
      </w:r>
    </w:p>
    <w:p w14:paraId="4A8A3515" w14:textId="4D7F36FF" w:rsidR="00815E9C" w:rsidRPr="00815E9C" w:rsidRDefault="00815E9C" w:rsidP="00815E9C">
      <w:pPr>
        <w:jc w:val="both"/>
        <w:rPr>
          <w:rFonts w:ascii="Times New Roman" w:hAnsi="Times New Roman" w:cs="Times New Roman"/>
          <w:sz w:val="22"/>
          <w:szCs w:val="22"/>
          <w:lang w:val="fr-LU"/>
        </w:rPr>
      </w:pPr>
      <w:r w:rsidRPr="00815E9C">
        <w:rPr>
          <w:rFonts w:ascii="Times New Roman" w:hAnsi="Times New Roman" w:cs="Times New Roman"/>
          <w:sz w:val="22"/>
          <w:szCs w:val="22"/>
        </w:rPr>
        <w:t xml:space="preserve">Colas-Blaise, Marion (2018), </w:t>
      </w:r>
      <w:r w:rsidRPr="00815E9C">
        <w:rPr>
          <w:rFonts w:ascii="Times New Roman" w:hAnsi="Times New Roman" w:cs="Times New Roman"/>
          <w:sz w:val="22"/>
          <w:szCs w:val="22"/>
        </w:rPr>
        <w:t xml:space="preserve">« Remédiation et </w:t>
      </w:r>
      <w:proofErr w:type="spellStart"/>
      <w:r w:rsidRPr="00815E9C">
        <w:rPr>
          <w:rFonts w:ascii="Times New Roman" w:hAnsi="Times New Roman" w:cs="Times New Roman"/>
          <w:sz w:val="22"/>
          <w:szCs w:val="22"/>
        </w:rPr>
        <w:t>réénonciation</w:t>
      </w:r>
      <w:proofErr w:type="spellEnd"/>
      <w:r w:rsidRPr="00815E9C">
        <w:rPr>
          <w:rFonts w:ascii="Times New Roman" w:hAnsi="Times New Roman" w:cs="Times New Roman"/>
          <w:sz w:val="22"/>
          <w:szCs w:val="22"/>
        </w:rPr>
        <w:t xml:space="preserve"> : opérations et régimes de sens », </w:t>
      </w:r>
      <w:proofErr w:type="spellStart"/>
      <w:r w:rsidRPr="00815E9C">
        <w:rPr>
          <w:rFonts w:ascii="Times New Roman" w:hAnsi="Times New Roman" w:cs="Times New Roman"/>
          <w:i/>
          <w:sz w:val="22"/>
          <w:szCs w:val="22"/>
        </w:rPr>
        <w:t>Interin</w:t>
      </w:r>
      <w:proofErr w:type="spellEnd"/>
      <w:r w:rsidRPr="00815E9C">
        <w:rPr>
          <w:rFonts w:ascii="Times New Roman" w:hAnsi="Times New Roman" w:cs="Times New Roman"/>
          <w:sz w:val="22"/>
          <w:szCs w:val="22"/>
        </w:rPr>
        <w:t>, vol. 23, n</w:t>
      </w:r>
      <w:r w:rsidRPr="00815E9C">
        <w:rPr>
          <w:rFonts w:ascii="Times New Roman" w:hAnsi="Times New Roman" w:cs="Times New Roman"/>
          <w:sz w:val="22"/>
          <w:szCs w:val="22"/>
          <w:vertAlign w:val="superscript"/>
        </w:rPr>
        <w:t>o</w:t>
      </w:r>
      <w:r w:rsidRPr="00815E9C">
        <w:rPr>
          <w:rFonts w:ascii="Times New Roman" w:hAnsi="Times New Roman" w:cs="Times New Roman"/>
          <w:sz w:val="22"/>
          <w:szCs w:val="22"/>
        </w:rPr>
        <w:t xml:space="preserve"> 1, 2018, pp</w:t>
      </w:r>
      <w:r>
        <w:rPr>
          <w:rFonts w:ascii="Times New Roman" w:hAnsi="Times New Roman" w:cs="Times New Roman"/>
          <w:sz w:val="22"/>
          <w:szCs w:val="22"/>
        </w:rPr>
        <w:t>.</w:t>
      </w:r>
      <w:r w:rsidRPr="00815E9C">
        <w:rPr>
          <w:rFonts w:ascii="Times New Roman" w:hAnsi="Times New Roman" w:cs="Times New Roman"/>
          <w:sz w:val="22"/>
          <w:szCs w:val="22"/>
        </w:rPr>
        <w:t xml:space="preserve"> 64-84.</w:t>
      </w:r>
    </w:p>
    <w:p w14:paraId="4E4E00BE"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 xml:space="preserve">De </w:t>
      </w:r>
      <w:proofErr w:type="spellStart"/>
      <w:r w:rsidRPr="00902BA9">
        <w:rPr>
          <w:sz w:val="22"/>
          <w:szCs w:val="22"/>
        </w:rPr>
        <w:t>Chanay</w:t>
      </w:r>
      <w:proofErr w:type="spellEnd"/>
      <w:r w:rsidRPr="00902BA9">
        <w:rPr>
          <w:sz w:val="22"/>
          <w:szCs w:val="22"/>
        </w:rPr>
        <w:t>, Hugues</w:t>
      </w:r>
      <w:r w:rsidR="00AD7F77">
        <w:rPr>
          <w:sz w:val="22"/>
          <w:szCs w:val="22"/>
        </w:rPr>
        <w:t xml:space="preserve"> (2019), </w:t>
      </w:r>
      <w:r w:rsidRPr="00902BA9">
        <w:rPr>
          <w:sz w:val="22"/>
          <w:szCs w:val="22"/>
        </w:rPr>
        <w:t xml:space="preserve">« Aspects non verbaux », </w:t>
      </w:r>
      <w:r w:rsidRPr="00620473">
        <w:rPr>
          <w:sz w:val="22"/>
          <w:szCs w:val="22"/>
        </w:rPr>
        <w:t xml:space="preserve">in </w:t>
      </w:r>
      <w:proofErr w:type="spellStart"/>
      <w:r w:rsidRPr="00902BA9">
        <w:rPr>
          <w:sz w:val="22"/>
          <w:szCs w:val="22"/>
        </w:rPr>
        <w:t>Kerbrat-Orecchioni</w:t>
      </w:r>
      <w:proofErr w:type="spellEnd"/>
      <w:r w:rsidRPr="00902BA9">
        <w:rPr>
          <w:sz w:val="22"/>
          <w:szCs w:val="22"/>
        </w:rPr>
        <w:t xml:space="preserve">, </w:t>
      </w:r>
      <w:r w:rsidR="00620473">
        <w:rPr>
          <w:sz w:val="22"/>
          <w:szCs w:val="22"/>
        </w:rPr>
        <w:t xml:space="preserve">C., </w:t>
      </w:r>
      <w:r w:rsidRPr="00902BA9">
        <w:rPr>
          <w:i/>
          <w:sz w:val="22"/>
          <w:szCs w:val="22"/>
        </w:rPr>
        <w:t>Le débat</w:t>
      </w:r>
      <w:r w:rsidR="00620473">
        <w:rPr>
          <w:i/>
          <w:sz w:val="22"/>
          <w:szCs w:val="22"/>
        </w:rPr>
        <w:t xml:space="preserve"> </w:t>
      </w:r>
      <w:r w:rsidRPr="00902BA9">
        <w:rPr>
          <w:i/>
          <w:sz w:val="22"/>
          <w:szCs w:val="22"/>
        </w:rPr>
        <w:t xml:space="preserve">Le Pen/Macron du 3 mai 2017 : un débat </w:t>
      </w:r>
      <w:r w:rsidR="008112C0" w:rsidRPr="00902BA9">
        <w:rPr>
          <w:i/>
          <w:sz w:val="22"/>
          <w:szCs w:val="22"/>
        </w:rPr>
        <w:t>« </w:t>
      </w:r>
      <w:r w:rsidRPr="00902BA9">
        <w:rPr>
          <w:i/>
          <w:sz w:val="22"/>
          <w:szCs w:val="22"/>
        </w:rPr>
        <w:t>disrupti</w:t>
      </w:r>
      <w:r w:rsidR="008112C0" w:rsidRPr="00902BA9">
        <w:rPr>
          <w:i/>
          <w:sz w:val="22"/>
          <w:szCs w:val="22"/>
        </w:rPr>
        <w:t>f »</w:t>
      </w:r>
      <w:r w:rsidRPr="00902BA9">
        <w:rPr>
          <w:i/>
          <w:sz w:val="22"/>
          <w:szCs w:val="22"/>
        </w:rPr>
        <w:t> ?</w:t>
      </w:r>
      <w:r w:rsidRPr="00902BA9">
        <w:rPr>
          <w:sz w:val="22"/>
          <w:szCs w:val="22"/>
        </w:rPr>
        <w:t xml:space="preserve">, Paris, </w:t>
      </w:r>
      <w:proofErr w:type="spellStart"/>
      <w:r w:rsidRPr="00902BA9">
        <w:rPr>
          <w:sz w:val="22"/>
          <w:szCs w:val="22"/>
        </w:rPr>
        <w:t>L’Harmattan</w:t>
      </w:r>
      <w:proofErr w:type="spellEnd"/>
      <w:r w:rsidRPr="00902BA9">
        <w:rPr>
          <w:sz w:val="22"/>
          <w:szCs w:val="22"/>
        </w:rPr>
        <w:t>, pp. 227-282.</w:t>
      </w:r>
    </w:p>
    <w:p w14:paraId="217F60BA" w14:textId="77777777" w:rsidR="00703E16" w:rsidRPr="00902BA9" w:rsidRDefault="00703E16" w:rsidP="00902BA9">
      <w:pPr>
        <w:pStyle w:val="NormalWeb"/>
        <w:spacing w:before="0" w:beforeAutospacing="0" w:after="0" w:afterAutospacing="0"/>
        <w:jc w:val="both"/>
        <w:rPr>
          <w:sz w:val="22"/>
          <w:szCs w:val="22"/>
        </w:rPr>
      </w:pPr>
      <w:proofErr w:type="spellStart"/>
      <w:r w:rsidRPr="00902BA9">
        <w:rPr>
          <w:sz w:val="22"/>
          <w:szCs w:val="22"/>
        </w:rPr>
        <w:t>Delamotte</w:t>
      </w:r>
      <w:proofErr w:type="spellEnd"/>
      <w:r w:rsidRPr="00902BA9">
        <w:rPr>
          <w:sz w:val="22"/>
          <w:szCs w:val="22"/>
        </w:rPr>
        <w:t>-Legrand, Régine (</w:t>
      </w:r>
      <w:proofErr w:type="spellStart"/>
      <w:r w:rsidRPr="00902BA9">
        <w:rPr>
          <w:sz w:val="22"/>
          <w:szCs w:val="22"/>
        </w:rPr>
        <w:t>dir</w:t>
      </w:r>
      <w:proofErr w:type="spellEnd"/>
      <w:r w:rsidRPr="00902BA9">
        <w:rPr>
          <w:sz w:val="22"/>
          <w:szCs w:val="22"/>
        </w:rPr>
        <w:t>.</w:t>
      </w:r>
      <w:r w:rsidR="00620473">
        <w:rPr>
          <w:sz w:val="22"/>
          <w:szCs w:val="22"/>
        </w:rPr>
        <w:t xml:space="preserve"> </w:t>
      </w:r>
      <w:r w:rsidRPr="00902BA9">
        <w:rPr>
          <w:sz w:val="22"/>
          <w:szCs w:val="22"/>
        </w:rPr>
        <w:t>2004</w:t>
      </w:r>
      <w:r w:rsidR="00AD7F77">
        <w:rPr>
          <w:sz w:val="22"/>
          <w:szCs w:val="22"/>
        </w:rPr>
        <w:t>)</w:t>
      </w:r>
      <w:r w:rsidRPr="00902BA9">
        <w:rPr>
          <w:sz w:val="22"/>
          <w:szCs w:val="22"/>
        </w:rPr>
        <w:t xml:space="preserve">, </w:t>
      </w:r>
      <w:r w:rsidRPr="00902BA9">
        <w:rPr>
          <w:i/>
          <w:sz w:val="22"/>
          <w:szCs w:val="22"/>
        </w:rPr>
        <w:t>Les médiations langagières, Des discours aux acteurs sociaux</w:t>
      </w:r>
      <w:r w:rsidRPr="00902BA9">
        <w:rPr>
          <w:sz w:val="22"/>
          <w:szCs w:val="22"/>
        </w:rPr>
        <w:t>, vol.1, 2,  Rouen, Presses de l’Université de Rouen.</w:t>
      </w:r>
    </w:p>
    <w:p w14:paraId="2EAE8208" w14:textId="77777777" w:rsidR="00703E16" w:rsidRPr="00902BA9" w:rsidRDefault="00703E16" w:rsidP="00902BA9">
      <w:pPr>
        <w:pStyle w:val="NormalWeb"/>
        <w:spacing w:before="0" w:beforeAutospacing="0" w:after="0" w:afterAutospacing="0"/>
        <w:jc w:val="both"/>
        <w:rPr>
          <w:sz w:val="22"/>
          <w:szCs w:val="22"/>
        </w:rPr>
      </w:pPr>
      <w:proofErr w:type="spellStart"/>
      <w:r w:rsidRPr="00902BA9">
        <w:rPr>
          <w:sz w:val="22"/>
          <w:szCs w:val="22"/>
        </w:rPr>
        <w:t>Doury</w:t>
      </w:r>
      <w:proofErr w:type="spellEnd"/>
      <w:r w:rsidRPr="00902BA9">
        <w:rPr>
          <w:sz w:val="22"/>
          <w:szCs w:val="22"/>
        </w:rPr>
        <w:t>, Marianne</w:t>
      </w:r>
      <w:r w:rsidR="00AD7F77">
        <w:rPr>
          <w:sz w:val="22"/>
          <w:szCs w:val="22"/>
        </w:rPr>
        <w:t xml:space="preserve"> (</w:t>
      </w:r>
      <w:r w:rsidRPr="00902BA9">
        <w:rPr>
          <w:sz w:val="22"/>
          <w:szCs w:val="22"/>
        </w:rPr>
        <w:t>2016</w:t>
      </w:r>
      <w:r w:rsidR="00AD7F77">
        <w:rPr>
          <w:sz w:val="22"/>
          <w:szCs w:val="22"/>
        </w:rPr>
        <w:t>)</w:t>
      </w:r>
      <w:r w:rsidRPr="00902BA9">
        <w:rPr>
          <w:sz w:val="22"/>
          <w:szCs w:val="22"/>
        </w:rPr>
        <w:t xml:space="preserve">, </w:t>
      </w:r>
      <w:r w:rsidRPr="00902BA9">
        <w:rPr>
          <w:i/>
          <w:sz w:val="22"/>
          <w:szCs w:val="22"/>
        </w:rPr>
        <w:t>Argumentation. Analyser textes et discours</w:t>
      </w:r>
      <w:r w:rsidRPr="00902BA9">
        <w:rPr>
          <w:sz w:val="22"/>
          <w:szCs w:val="22"/>
        </w:rPr>
        <w:t xml:space="preserve">, Paris, Armand Colin. </w:t>
      </w:r>
    </w:p>
    <w:p w14:paraId="77BF4B2A" w14:textId="77777777" w:rsidR="00703E16" w:rsidRPr="00902BA9" w:rsidRDefault="00703E16" w:rsidP="00902BA9">
      <w:pPr>
        <w:pStyle w:val="NormalWeb"/>
        <w:spacing w:before="0" w:beforeAutospacing="0" w:after="0" w:afterAutospacing="0"/>
        <w:jc w:val="both"/>
        <w:rPr>
          <w:sz w:val="22"/>
          <w:szCs w:val="22"/>
        </w:rPr>
      </w:pPr>
      <w:proofErr w:type="spellStart"/>
      <w:r w:rsidRPr="00902BA9">
        <w:rPr>
          <w:sz w:val="22"/>
          <w:szCs w:val="22"/>
        </w:rPr>
        <w:t>Doury</w:t>
      </w:r>
      <w:proofErr w:type="spellEnd"/>
      <w:r w:rsidRPr="00902BA9">
        <w:rPr>
          <w:sz w:val="22"/>
          <w:szCs w:val="22"/>
        </w:rPr>
        <w:t xml:space="preserve">, Marianne, </w:t>
      </w:r>
      <w:proofErr w:type="spellStart"/>
      <w:r w:rsidRPr="00902BA9">
        <w:rPr>
          <w:sz w:val="22"/>
          <w:szCs w:val="22"/>
        </w:rPr>
        <w:t>Kerbrat-Orecchioni</w:t>
      </w:r>
      <w:proofErr w:type="spellEnd"/>
      <w:r w:rsidRPr="00902BA9">
        <w:rPr>
          <w:sz w:val="22"/>
          <w:szCs w:val="22"/>
        </w:rPr>
        <w:t>, Catherine</w:t>
      </w:r>
      <w:r w:rsidR="00AD7F77">
        <w:rPr>
          <w:sz w:val="22"/>
          <w:szCs w:val="22"/>
        </w:rPr>
        <w:t xml:space="preserve"> (</w:t>
      </w:r>
      <w:r w:rsidRPr="00902BA9">
        <w:rPr>
          <w:sz w:val="22"/>
          <w:szCs w:val="22"/>
        </w:rPr>
        <w:t>2011/2</w:t>
      </w:r>
      <w:r w:rsidR="00AD7F77">
        <w:rPr>
          <w:sz w:val="22"/>
          <w:szCs w:val="22"/>
        </w:rPr>
        <w:t>)</w:t>
      </w:r>
      <w:r w:rsidRPr="00902BA9">
        <w:rPr>
          <w:sz w:val="22"/>
          <w:szCs w:val="22"/>
        </w:rPr>
        <w:t>, « La place e</w:t>
      </w:r>
      <w:r w:rsidR="00620473">
        <w:rPr>
          <w:sz w:val="22"/>
          <w:szCs w:val="22"/>
        </w:rPr>
        <w:t>t</w:t>
      </w:r>
      <w:r w:rsidRPr="00902BA9">
        <w:rPr>
          <w:sz w:val="22"/>
          <w:szCs w:val="22"/>
        </w:rPr>
        <w:t xml:space="preserve"> l’accord dans l’argumentation polémique : le cas du débat Sarkozy/Royal (2007) », </w:t>
      </w:r>
      <w:r w:rsidRPr="00902BA9">
        <w:rPr>
          <w:i/>
          <w:sz w:val="22"/>
          <w:szCs w:val="22"/>
        </w:rPr>
        <w:t>A contrario</w:t>
      </w:r>
      <w:r w:rsidRPr="00902BA9">
        <w:rPr>
          <w:sz w:val="22"/>
          <w:szCs w:val="22"/>
        </w:rPr>
        <w:t>, n</w:t>
      </w:r>
      <w:r w:rsidRPr="00902BA9">
        <w:rPr>
          <w:sz w:val="22"/>
          <w:szCs w:val="22"/>
          <w:vertAlign w:val="superscript"/>
        </w:rPr>
        <w:t>o</w:t>
      </w:r>
      <w:r w:rsidRPr="00902BA9">
        <w:rPr>
          <w:sz w:val="22"/>
          <w:szCs w:val="22"/>
        </w:rPr>
        <w:t xml:space="preserve"> 16</w:t>
      </w:r>
      <w:r w:rsidR="00AD7F77">
        <w:rPr>
          <w:sz w:val="22"/>
          <w:szCs w:val="22"/>
        </w:rPr>
        <w:t xml:space="preserve"> (R. </w:t>
      </w:r>
      <w:proofErr w:type="spellStart"/>
      <w:r w:rsidR="00AD7F77">
        <w:rPr>
          <w:sz w:val="22"/>
          <w:szCs w:val="22"/>
        </w:rPr>
        <w:t>Micheli</w:t>
      </w:r>
      <w:proofErr w:type="spellEnd"/>
      <w:r w:rsidR="00AD7F77">
        <w:rPr>
          <w:sz w:val="22"/>
          <w:szCs w:val="22"/>
        </w:rPr>
        <w:t xml:space="preserve">, éd., « L’argumentation au carrefour des disciplines : sciences du langage et sciences sociales »), </w:t>
      </w:r>
      <w:r w:rsidRPr="00902BA9">
        <w:rPr>
          <w:sz w:val="22"/>
          <w:szCs w:val="22"/>
        </w:rPr>
        <w:t>pp. 63-87.</w:t>
      </w:r>
    </w:p>
    <w:p w14:paraId="00B3776F" w14:textId="77777777" w:rsidR="00703E16" w:rsidRPr="00902BA9" w:rsidRDefault="00703E16" w:rsidP="00902BA9">
      <w:pPr>
        <w:pStyle w:val="NormalWeb"/>
        <w:spacing w:before="0" w:beforeAutospacing="0" w:after="0" w:afterAutospacing="0"/>
        <w:jc w:val="both"/>
        <w:rPr>
          <w:sz w:val="22"/>
          <w:szCs w:val="22"/>
        </w:rPr>
      </w:pPr>
      <w:proofErr w:type="spellStart"/>
      <w:r w:rsidRPr="00902BA9">
        <w:rPr>
          <w:sz w:val="22"/>
          <w:szCs w:val="22"/>
        </w:rPr>
        <w:t>Fontanille</w:t>
      </w:r>
      <w:proofErr w:type="spellEnd"/>
      <w:r w:rsidRPr="00902BA9">
        <w:rPr>
          <w:sz w:val="22"/>
          <w:szCs w:val="22"/>
        </w:rPr>
        <w:t>, Jacques</w:t>
      </w:r>
      <w:r w:rsidR="00AD7F77">
        <w:rPr>
          <w:sz w:val="22"/>
          <w:szCs w:val="22"/>
        </w:rPr>
        <w:t xml:space="preserve"> (</w:t>
      </w:r>
      <w:r w:rsidRPr="00902BA9">
        <w:rPr>
          <w:sz w:val="22"/>
          <w:szCs w:val="22"/>
        </w:rPr>
        <w:t>2008</w:t>
      </w:r>
      <w:r w:rsidR="00AD7F77">
        <w:rPr>
          <w:sz w:val="22"/>
          <w:szCs w:val="22"/>
        </w:rPr>
        <w:t>)</w:t>
      </w:r>
      <w:r w:rsidRPr="00902BA9">
        <w:rPr>
          <w:sz w:val="22"/>
          <w:szCs w:val="22"/>
        </w:rPr>
        <w:t xml:space="preserve">, </w:t>
      </w:r>
      <w:r w:rsidRPr="00902BA9">
        <w:rPr>
          <w:i/>
          <w:sz w:val="22"/>
          <w:szCs w:val="22"/>
        </w:rPr>
        <w:t>Pratiques sémiotiques</w:t>
      </w:r>
      <w:r w:rsidRPr="00902BA9">
        <w:rPr>
          <w:sz w:val="22"/>
          <w:szCs w:val="22"/>
        </w:rPr>
        <w:t xml:space="preserve">, Paris, PUF. </w:t>
      </w:r>
    </w:p>
    <w:p w14:paraId="7FF98376" w14:textId="77777777" w:rsidR="00902BA9" w:rsidRDefault="008112C0" w:rsidP="00902BA9">
      <w:pPr>
        <w:jc w:val="both"/>
        <w:rPr>
          <w:rFonts w:ascii="Times New Roman" w:eastAsia="Times New Roman" w:hAnsi="Times New Roman" w:cs="Times New Roman"/>
          <w:sz w:val="22"/>
          <w:szCs w:val="22"/>
          <w:lang w:val="fr-LU" w:eastAsia="fr-FR"/>
        </w:rPr>
      </w:pPr>
      <w:proofErr w:type="spellStart"/>
      <w:r w:rsidRPr="00902BA9">
        <w:rPr>
          <w:rFonts w:ascii="Times New Roman" w:hAnsi="Times New Roman" w:cs="Times New Roman"/>
          <w:sz w:val="22"/>
          <w:szCs w:val="22"/>
        </w:rPr>
        <w:lastRenderedPageBreak/>
        <w:t>Fonta</w:t>
      </w:r>
      <w:r w:rsidR="00902BA9" w:rsidRPr="00902BA9">
        <w:rPr>
          <w:rFonts w:ascii="Times New Roman" w:hAnsi="Times New Roman" w:cs="Times New Roman"/>
          <w:sz w:val="22"/>
          <w:szCs w:val="22"/>
        </w:rPr>
        <w:t>n</w:t>
      </w:r>
      <w:r w:rsidRPr="00902BA9">
        <w:rPr>
          <w:rFonts w:ascii="Times New Roman" w:hAnsi="Times New Roman" w:cs="Times New Roman"/>
          <w:sz w:val="22"/>
          <w:szCs w:val="22"/>
        </w:rPr>
        <w:t>ille</w:t>
      </w:r>
      <w:proofErr w:type="spellEnd"/>
      <w:r w:rsidRPr="00902BA9">
        <w:rPr>
          <w:rFonts w:ascii="Times New Roman" w:hAnsi="Times New Roman" w:cs="Times New Roman"/>
          <w:sz w:val="22"/>
          <w:szCs w:val="22"/>
        </w:rPr>
        <w:t>, Jacques</w:t>
      </w:r>
      <w:r w:rsidR="00AD7F77">
        <w:rPr>
          <w:rFonts w:ascii="Times New Roman" w:hAnsi="Times New Roman" w:cs="Times New Roman"/>
          <w:sz w:val="22"/>
          <w:szCs w:val="22"/>
        </w:rPr>
        <w:t xml:space="preserve"> (</w:t>
      </w:r>
      <w:r w:rsidR="00902BA9" w:rsidRPr="00902BA9">
        <w:rPr>
          <w:rFonts w:ascii="Times New Roman" w:eastAsia="Times New Roman" w:hAnsi="Times New Roman" w:cs="Times New Roman"/>
          <w:sz w:val="22"/>
          <w:szCs w:val="22"/>
          <w:lang w:val="fr-LU" w:eastAsia="fr-FR"/>
        </w:rPr>
        <w:t>2014/2</w:t>
      </w:r>
      <w:r w:rsidR="00AD7F77">
        <w:rPr>
          <w:rFonts w:ascii="Times New Roman" w:eastAsia="Times New Roman" w:hAnsi="Times New Roman" w:cs="Times New Roman"/>
          <w:sz w:val="22"/>
          <w:szCs w:val="22"/>
          <w:lang w:val="fr-LU" w:eastAsia="fr-FR"/>
        </w:rPr>
        <w:t>),</w:t>
      </w:r>
      <w:r w:rsidR="00902BA9" w:rsidRPr="00902BA9">
        <w:rPr>
          <w:rFonts w:ascii="Times New Roman" w:eastAsia="Times New Roman" w:hAnsi="Times New Roman" w:cs="Times New Roman"/>
          <w:sz w:val="22"/>
          <w:szCs w:val="22"/>
          <w:lang w:val="fr-LU" w:eastAsia="fr-FR"/>
        </w:rPr>
        <w:t xml:space="preserve"> « Les modes d’existence : Greimas et les ontologies sémiotiques », </w:t>
      </w:r>
      <w:proofErr w:type="spellStart"/>
      <w:r w:rsidR="00902BA9" w:rsidRPr="00902BA9">
        <w:rPr>
          <w:rFonts w:ascii="Times New Roman" w:eastAsia="Times New Roman" w:hAnsi="Times New Roman" w:cs="Times New Roman"/>
          <w:i/>
          <w:sz w:val="22"/>
          <w:szCs w:val="22"/>
          <w:lang w:val="fr-LU" w:eastAsia="fr-FR"/>
        </w:rPr>
        <w:t>Dilbilim</w:t>
      </w:r>
      <w:proofErr w:type="spellEnd"/>
      <w:r w:rsidR="00902BA9" w:rsidRPr="00902BA9">
        <w:rPr>
          <w:rFonts w:ascii="Times New Roman" w:eastAsia="Times New Roman" w:hAnsi="Times New Roman" w:cs="Times New Roman"/>
          <w:i/>
          <w:sz w:val="22"/>
          <w:szCs w:val="22"/>
          <w:lang w:val="fr-LU" w:eastAsia="fr-FR"/>
        </w:rPr>
        <w:t xml:space="preserve"> </w:t>
      </w:r>
      <w:proofErr w:type="spellStart"/>
      <w:r w:rsidR="00902BA9" w:rsidRPr="00902BA9">
        <w:rPr>
          <w:rFonts w:ascii="Times New Roman" w:eastAsia="Times New Roman" w:hAnsi="Times New Roman" w:cs="Times New Roman"/>
          <w:i/>
          <w:sz w:val="22"/>
          <w:szCs w:val="22"/>
          <w:lang w:val="fr-LU" w:eastAsia="fr-FR"/>
        </w:rPr>
        <w:t>Dergisi</w:t>
      </w:r>
      <w:proofErr w:type="spellEnd"/>
      <w:r w:rsidR="00902BA9" w:rsidRPr="00902BA9">
        <w:rPr>
          <w:rFonts w:ascii="Times New Roman" w:eastAsia="Times New Roman" w:hAnsi="Times New Roman" w:cs="Times New Roman"/>
          <w:sz w:val="22"/>
          <w:szCs w:val="22"/>
          <w:lang w:val="fr-LU" w:eastAsia="fr-FR"/>
        </w:rPr>
        <w:t>, n</w:t>
      </w:r>
      <w:r w:rsidR="00902BA9" w:rsidRPr="00902BA9">
        <w:rPr>
          <w:rFonts w:ascii="Times New Roman" w:eastAsia="Times New Roman" w:hAnsi="Times New Roman" w:cs="Times New Roman"/>
          <w:sz w:val="22"/>
          <w:szCs w:val="22"/>
          <w:vertAlign w:val="superscript"/>
          <w:lang w:val="fr-LU" w:eastAsia="fr-FR"/>
        </w:rPr>
        <w:t>o</w:t>
      </w:r>
      <w:r w:rsidR="00902BA9" w:rsidRPr="00902BA9">
        <w:rPr>
          <w:rFonts w:ascii="Times New Roman" w:eastAsia="Times New Roman" w:hAnsi="Times New Roman" w:cs="Times New Roman"/>
          <w:sz w:val="22"/>
          <w:szCs w:val="22"/>
          <w:lang w:val="fr-LU" w:eastAsia="fr-FR"/>
        </w:rPr>
        <w:t xml:space="preserve"> 32, p</w:t>
      </w:r>
      <w:r w:rsidR="00AD7F77">
        <w:rPr>
          <w:rFonts w:ascii="Times New Roman" w:eastAsia="Times New Roman" w:hAnsi="Times New Roman" w:cs="Times New Roman"/>
          <w:sz w:val="22"/>
          <w:szCs w:val="22"/>
          <w:lang w:val="fr-LU" w:eastAsia="fr-FR"/>
        </w:rPr>
        <w:t>p</w:t>
      </w:r>
      <w:r w:rsidR="00902BA9" w:rsidRPr="00902BA9">
        <w:rPr>
          <w:rFonts w:ascii="Times New Roman" w:eastAsia="Times New Roman" w:hAnsi="Times New Roman" w:cs="Times New Roman"/>
          <w:sz w:val="22"/>
          <w:szCs w:val="22"/>
          <w:lang w:val="fr-LU" w:eastAsia="fr-FR"/>
        </w:rPr>
        <w:t xml:space="preserve">. 7-22. </w:t>
      </w:r>
    </w:p>
    <w:p w14:paraId="2235312B" w14:textId="77777777" w:rsidR="00094593" w:rsidRPr="00902BA9" w:rsidRDefault="00094593" w:rsidP="00902BA9">
      <w:pPr>
        <w:jc w:val="both"/>
        <w:rPr>
          <w:rFonts w:ascii="Times New Roman" w:eastAsia="Times New Roman" w:hAnsi="Times New Roman" w:cs="Times New Roman"/>
          <w:sz w:val="22"/>
          <w:szCs w:val="22"/>
          <w:lang w:val="fr-LU" w:eastAsia="fr-FR"/>
        </w:rPr>
      </w:pPr>
      <w:proofErr w:type="spellStart"/>
      <w:r>
        <w:rPr>
          <w:rFonts w:ascii="Times New Roman" w:eastAsia="Times New Roman" w:hAnsi="Times New Roman" w:cs="Times New Roman"/>
          <w:sz w:val="22"/>
          <w:szCs w:val="22"/>
          <w:lang w:val="fr-LU" w:eastAsia="fr-FR"/>
        </w:rPr>
        <w:t>Fontanille</w:t>
      </w:r>
      <w:proofErr w:type="spellEnd"/>
      <w:r>
        <w:rPr>
          <w:rFonts w:ascii="Times New Roman" w:eastAsia="Times New Roman" w:hAnsi="Times New Roman" w:cs="Times New Roman"/>
          <w:sz w:val="22"/>
          <w:szCs w:val="22"/>
          <w:lang w:val="fr-LU" w:eastAsia="fr-FR"/>
        </w:rPr>
        <w:t>, Jacques,</w:t>
      </w:r>
      <w:r w:rsidR="003146AC">
        <w:rPr>
          <w:rFonts w:ascii="Times New Roman" w:eastAsia="Times New Roman" w:hAnsi="Times New Roman" w:cs="Times New Roman"/>
          <w:sz w:val="22"/>
          <w:szCs w:val="22"/>
          <w:lang w:val="fr-LU" w:eastAsia="fr-FR"/>
        </w:rPr>
        <w:t xml:space="preserve"> </w:t>
      </w:r>
      <w:proofErr w:type="spellStart"/>
      <w:r>
        <w:rPr>
          <w:rFonts w:ascii="Times New Roman" w:eastAsia="Times New Roman" w:hAnsi="Times New Roman" w:cs="Times New Roman"/>
          <w:sz w:val="22"/>
          <w:szCs w:val="22"/>
          <w:lang w:val="fr-LU" w:eastAsia="fr-FR"/>
        </w:rPr>
        <w:t>Zilberberg</w:t>
      </w:r>
      <w:proofErr w:type="spellEnd"/>
      <w:r>
        <w:rPr>
          <w:rFonts w:ascii="Times New Roman" w:eastAsia="Times New Roman" w:hAnsi="Times New Roman" w:cs="Times New Roman"/>
          <w:sz w:val="22"/>
          <w:szCs w:val="22"/>
          <w:lang w:val="fr-LU" w:eastAsia="fr-FR"/>
        </w:rPr>
        <w:t>, Claude</w:t>
      </w:r>
      <w:r w:rsidR="003146AC">
        <w:rPr>
          <w:rFonts w:ascii="Times New Roman" w:eastAsia="Times New Roman" w:hAnsi="Times New Roman" w:cs="Times New Roman"/>
          <w:sz w:val="22"/>
          <w:szCs w:val="22"/>
          <w:lang w:val="fr-LU" w:eastAsia="fr-FR"/>
        </w:rPr>
        <w:t xml:space="preserve"> (</w:t>
      </w:r>
      <w:r>
        <w:rPr>
          <w:rFonts w:ascii="Times New Roman" w:eastAsia="Times New Roman" w:hAnsi="Times New Roman" w:cs="Times New Roman"/>
          <w:sz w:val="22"/>
          <w:szCs w:val="22"/>
          <w:lang w:val="fr-LU" w:eastAsia="fr-FR"/>
        </w:rPr>
        <w:t>1998</w:t>
      </w:r>
      <w:r w:rsidR="003146AC">
        <w:rPr>
          <w:rFonts w:ascii="Times New Roman" w:eastAsia="Times New Roman" w:hAnsi="Times New Roman" w:cs="Times New Roman"/>
          <w:sz w:val="22"/>
          <w:szCs w:val="22"/>
          <w:lang w:val="fr-LU" w:eastAsia="fr-FR"/>
        </w:rPr>
        <w:t>)</w:t>
      </w:r>
      <w:r>
        <w:rPr>
          <w:rFonts w:ascii="Times New Roman" w:eastAsia="Times New Roman" w:hAnsi="Times New Roman" w:cs="Times New Roman"/>
          <w:sz w:val="22"/>
          <w:szCs w:val="22"/>
          <w:lang w:val="fr-LU" w:eastAsia="fr-FR"/>
        </w:rPr>
        <w:t xml:space="preserve">, </w:t>
      </w:r>
      <w:r w:rsidRPr="003146AC">
        <w:rPr>
          <w:rFonts w:ascii="Times New Roman" w:eastAsia="Times New Roman" w:hAnsi="Times New Roman" w:cs="Times New Roman"/>
          <w:i/>
          <w:sz w:val="22"/>
          <w:szCs w:val="22"/>
          <w:lang w:val="fr-LU" w:eastAsia="fr-FR"/>
        </w:rPr>
        <w:t xml:space="preserve">Tension et </w:t>
      </w:r>
      <w:r w:rsidR="003146AC" w:rsidRPr="003146AC">
        <w:rPr>
          <w:rFonts w:ascii="Times New Roman" w:eastAsia="Times New Roman" w:hAnsi="Times New Roman" w:cs="Times New Roman"/>
          <w:i/>
          <w:sz w:val="22"/>
          <w:szCs w:val="22"/>
          <w:lang w:val="fr-LU" w:eastAsia="fr-FR"/>
        </w:rPr>
        <w:t>signification</w:t>
      </w:r>
      <w:r w:rsidR="003146AC">
        <w:rPr>
          <w:rFonts w:ascii="Times New Roman" w:eastAsia="Times New Roman" w:hAnsi="Times New Roman" w:cs="Times New Roman"/>
          <w:sz w:val="22"/>
          <w:szCs w:val="22"/>
          <w:lang w:val="fr-LU" w:eastAsia="fr-FR"/>
        </w:rPr>
        <w:t xml:space="preserve">, </w:t>
      </w:r>
      <w:proofErr w:type="spellStart"/>
      <w:r w:rsidR="003146AC">
        <w:rPr>
          <w:rFonts w:ascii="Times New Roman" w:eastAsia="Times New Roman" w:hAnsi="Times New Roman" w:cs="Times New Roman"/>
          <w:sz w:val="22"/>
          <w:szCs w:val="22"/>
          <w:lang w:val="fr-LU" w:eastAsia="fr-FR"/>
        </w:rPr>
        <w:t>Hayen</w:t>
      </w:r>
      <w:proofErr w:type="spellEnd"/>
      <w:r w:rsidR="003146AC">
        <w:rPr>
          <w:rFonts w:ascii="Times New Roman" w:eastAsia="Times New Roman" w:hAnsi="Times New Roman" w:cs="Times New Roman"/>
          <w:sz w:val="22"/>
          <w:szCs w:val="22"/>
          <w:lang w:val="fr-LU" w:eastAsia="fr-FR"/>
        </w:rPr>
        <w:t xml:space="preserve">, Pierre </w:t>
      </w:r>
      <w:proofErr w:type="spellStart"/>
      <w:r w:rsidR="003146AC">
        <w:rPr>
          <w:rFonts w:ascii="Times New Roman" w:eastAsia="Times New Roman" w:hAnsi="Times New Roman" w:cs="Times New Roman"/>
          <w:sz w:val="22"/>
          <w:szCs w:val="22"/>
          <w:lang w:val="fr-LU" w:eastAsia="fr-FR"/>
        </w:rPr>
        <w:t>Mardaga</w:t>
      </w:r>
      <w:proofErr w:type="spellEnd"/>
      <w:r w:rsidR="003146AC">
        <w:rPr>
          <w:rFonts w:ascii="Times New Roman" w:eastAsia="Times New Roman" w:hAnsi="Times New Roman" w:cs="Times New Roman"/>
          <w:sz w:val="22"/>
          <w:szCs w:val="22"/>
          <w:lang w:val="fr-LU" w:eastAsia="fr-FR"/>
        </w:rPr>
        <w:t xml:space="preserve">. </w:t>
      </w:r>
    </w:p>
    <w:p w14:paraId="6DAC01D4" w14:textId="77777777" w:rsidR="00902BA9" w:rsidRPr="00902BA9" w:rsidRDefault="00703E16" w:rsidP="00902BA9">
      <w:pPr>
        <w:pStyle w:val="NormalWeb"/>
        <w:spacing w:before="0" w:beforeAutospacing="0" w:after="0" w:afterAutospacing="0"/>
        <w:jc w:val="both"/>
        <w:rPr>
          <w:sz w:val="22"/>
          <w:szCs w:val="22"/>
        </w:rPr>
      </w:pPr>
      <w:proofErr w:type="spellStart"/>
      <w:r w:rsidRPr="00902BA9">
        <w:rPr>
          <w:sz w:val="22"/>
          <w:szCs w:val="22"/>
        </w:rPr>
        <w:t>Fontanille</w:t>
      </w:r>
      <w:proofErr w:type="spellEnd"/>
      <w:r w:rsidRPr="00902BA9">
        <w:rPr>
          <w:sz w:val="22"/>
          <w:szCs w:val="22"/>
        </w:rPr>
        <w:t xml:space="preserve">, Jacques, </w:t>
      </w:r>
      <w:proofErr w:type="spellStart"/>
      <w:r w:rsidRPr="00902BA9">
        <w:rPr>
          <w:sz w:val="22"/>
          <w:szCs w:val="22"/>
        </w:rPr>
        <w:t>Couégnas</w:t>
      </w:r>
      <w:proofErr w:type="spellEnd"/>
      <w:r w:rsidRPr="00902BA9">
        <w:rPr>
          <w:sz w:val="22"/>
          <w:szCs w:val="22"/>
        </w:rPr>
        <w:t>, Nicolas</w:t>
      </w:r>
      <w:r w:rsidR="00AD7F77">
        <w:rPr>
          <w:sz w:val="22"/>
          <w:szCs w:val="22"/>
        </w:rPr>
        <w:t xml:space="preserve"> (</w:t>
      </w:r>
      <w:r w:rsidRPr="00902BA9">
        <w:rPr>
          <w:sz w:val="22"/>
          <w:szCs w:val="22"/>
        </w:rPr>
        <w:t>2018</w:t>
      </w:r>
      <w:r w:rsidR="00AD7F77">
        <w:rPr>
          <w:sz w:val="22"/>
          <w:szCs w:val="22"/>
        </w:rPr>
        <w:t>)</w:t>
      </w:r>
      <w:r w:rsidRPr="00902BA9">
        <w:rPr>
          <w:sz w:val="22"/>
          <w:szCs w:val="22"/>
        </w:rPr>
        <w:t xml:space="preserve"> </w:t>
      </w:r>
      <w:r w:rsidRPr="00902BA9">
        <w:rPr>
          <w:i/>
          <w:sz w:val="22"/>
          <w:szCs w:val="22"/>
        </w:rPr>
        <w:t>Terres de sens. Essai d’</w:t>
      </w:r>
      <w:proofErr w:type="spellStart"/>
      <w:r w:rsidRPr="00902BA9">
        <w:rPr>
          <w:i/>
          <w:sz w:val="22"/>
          <w:szCs w:val="22"/>
        </w:rPr>
        <w:t>anthroposémiotique</w:t>
      </w:r>
      <w:proofErr w:type="spellEnd"/>
      <w:r w:rsidRPr="00902BA9">
        <w:rPr>
          <w:sz w:val="22"/>
          <w:szCs w:val="22"/>
        </w:rPr>
        <w:t xml:space="preserve">, Limoges, </w:t>
      </w:r>
      <w:proofErr w:type="spellStart"/>
      <w:r w:rsidRPr="00902BA9">
        <w:rPr>
          <w:sz w:val="22"/>
          <w:szCs w:val="22"/>
        </w:rPr>
        <w:t>Pulim</w:t>
      </w:r>
      <w:proofErr w:type="spellEnd"/>
      <w:r w:rsidRPr="00902BA9">
        <w:rPr>
          <w:sz w:val="22"/>
          <w:szCs w:val="22"/>
        </w:rPr>
        <w:t xml:space="preserve">. </w:t>
      </w:r>
    </w:p>
    <w:p w14:paraId="7ACF1F98" w14:textId="77777777" w:rsidR="008112C0" w:rsidRPr="00902BA9" w:rsidRDefault="00703E16" w:rsidP="00902BA9">
      <w:pPr>
        <w:jc w:val="both"/>
        <w:rPr>
          <w:rFonts w:ascii="Times New Roman" w:hAnsi="Times New Roman" w:cs="Times New Roman"/>
          <w:sz w:val="22"/>
          <w:szCs w:val="22"/>
        </w:rPr>
      </w:pPr>
      <w:r w:rsidRPr="00902BA9">
        <w:rPr>
          <w:rFonts w:ascii="Times New Roman" w:hAnsi="Times New Roman" w:cs="Times New Roman"/>
          <w:sz w:val="22"/>
          <w:szCs w:val="22"/>
        </w:rPr>
        <w:t xml:space="preserve">Goffman, </w:t>
      </w:r>
      <w:proofErr w:type="spellStart"/>
      <w:r w:rsidRPr="00902BA9">
        <w:rPr>
          <w:rFonts w:ascii="Times New Roman" w:hAnsi="Times New Roman" w:cs="Times New Roman"/>
          <w:sz w:val="22"/>
          <w:szCs w:val="22"/>
        </w:rPr>
        <w:t>Erving</w:t>
      </w:r>
      <w:proofErr w:type="spellEnd"/>
      <w:r w:rsidR="00AD7F77">
        <w:rPr>
          <w:rFonts w:ascii="Times New Roman" w:hAnsi="Times New Roman" w:cs="Times New Roman"/>
          <w:sz w:val="22"/>
          <w:szCs w:val="22"/>
        </w:rPr>
        <w:t xml:space="preserve"> (1</w:t>
      </w:r>
      <w:r w:rsidR="008112C0" w:rsidRPr="00902BA9">
        <w:rPr>
          <w:rFonts w:ascii="Times New Roman" w:hAnsi="Times New Roman" w:cs="Times New Roman"/>
          <w:sz w:val="22"/>
          <w:szCs w:val="22"/>
        </w:rPr>
        <w:t>974</w:t>
      </w:r>
      <w:r w:rsidR="00AD7F77">
        <w:rPr>
          <w:rFonts w:ascii="Times New Roman" w:hAnsi="Times New Roman" w:cs="Times New Roman"/>
          <w:sz w:val="22"/>
          <w:szCs w:val="22"/>
        </w:rPr>
        <w:t>)</w:t>
      </w:r>
      <w:r w:rsidR="008112C0" w:rsidRPr="00902BA9">
        <w:rPr>
          <w:rFonts w:ascii="Times New Roman" w:hAnsi="Times New Roman" w:cs="Times New Roman"/>
          <w:sz w:val="22"/>
          <w:szCs w:val="22"/>
        </w:rPr>
        <w:t xml:space="preserve">, </w:t>
      </w:r>
      <w:r w:rsidR="008112C0" w:rsidRPr="00902BA9">
        <w:rPr>
          <w:rFonts w:ascii="Times New Roman" w:hAnsi="Times New Roman" w:cs="Times New Roman"/>
          <w:i/>
          <w:sz w:val="22"/>
          <w:szCs w:val="22"/>
        </w:rPr>
        <w:t>Rites d’interaction</w:t>
      </w:r>
      <w:r w:rsidR="008112C0" w:rsidRPr="00902BA9">
        <w:rPr>
          <w:rFonts w:ascii="Times New Roman" w:hAnsi="Times New Roman" w:cs="Times New Roman"/>
          <w:sz w:val="22"/>
          <w:szCs w:val="22"/>
        </w:rPr>
        <w:t xml:space="preserve">, Paris, Minuit. </w:t>
      </w:r>
    </w:p>
    <w:p w14:paraId="76FBF48A" w14:textId="77777777" w:rsidR="00703E16" w:rsidRDefault="00703E16" w:rsidP="00902BA9">
      <w:pPr>
        <w:jc w:val="both"/>
        <w:rPr>
          <w:rFonts w:ascii="Times New Roman" w:eastAsia="Times New Roman" w:hAnsi="Times New Roman" w:cs="Times New Roman"/>
          <w:sz w:val="22"/>
          <w:szCs w:val="22"/>
          <w:lang w:val="fr-LU" w:eastAsia="fr-FR"/>
        </w:rPr>
      </w:pPr>
      <w:r w:rsidRPr="00902BA9">
        <w:rPr>
          <w:rFonts w:ascii="Times New Roman" w:eastAsia="Times New Roman" w:hAnsi="Times New Roman" w:cs="Times New Roman"/>
          <w:sz w:val="22"/>
          <w:szCs w:val="22"/>
          <w:lang w:val="fr-LU" w:eastAsia="fr-FR"/>
        </w:rPr>
        <w:t xml:space="preserve">Greimas </w:t>
      </w:r>
      <w:proofErr w:type="spellStart"/>
      <w:r w:rsidRPr="00902BA9">
        <w:rPr>
          <w:rFonts w:ascii="Times New Roman" w:eastAsia="Times New Roman" w:hAnsi="Times New Roman" w:cs="Times New Roman"/>
          <w:sz w:val="22"/>
          <w:szCs w:val="22"/>
          <w:lang w:val="fr-LU" w:eastAsia="fr-FR"/>
        </w:rPr>
        <w:t>Algirdas</w:t>
      </w:r>
      <w:proofErr w:type="spellEnd"/>
      <w:r w:rsidRPr="00902BA9">
        <w:rPr>
          <w:rFonts w:ascii="Times New Roman" w:eastAsia="Times New Roman" w:hAnsi="Times New Roman" w:cs="Times New Roman"/>
          <w:sz w:val="22"/>
          <w:szCs w:val="22"/>
          <w:lang w:val="fr-LU" w:eastAsia="fr-FR"/>
        </w:rPr>
        <w:t xml:space="preserve"> Julien, Courtés, Joseph</w:t>
      </w:r>
      <w:r w:rsidR="00AD7F77">
        <w:rPr>
          <w:rFonts w:ascii="Times New Roman" w:eastAsia="Times New Roman" w:hAnsi="Times New Roman" w:cs="Times New Roman"/>
          <w:sz w:val="22"/>
          <w:szCs w:val="22"/>
          <w:lang w:val="fr-LU" w:eastAsia="fr-FR"/>
        </w:rPr>
        <w:t xml:space="preserve"> (</w:t>
      </w:r>
      <w:r w:rsidRPr="00902BA9">
        <w:rPr>
          <w:rFonts w:ascii="Times New Roman" w:eastAsia="Times New Roman" w:hAnsi="Times New Roman" w:cs="Times New Roman"/>
          <w:sz w:val="22"/>
          <w:szCs w:val="22"/>
          <w:lang w:val="fr-LU" w:eastAsia="fr-FR"/>
        </w:rPr>
        <w:t>1979</w:t>
      </w:r>
      <w:r w:rsidR="002F7F3E">
        <w:rPr>
          <w:rFonts w:ascii="Times New Roman" w:eastAsia="Times New Roman" w:hAnsi="Times New Roman" w:cs="Times New Roman"/>
          <w:sz w:val="22"/>
          <w:szCs w:val="22"/>
          <w:lang w:val="fr-LU" w:eastAsia="fr-FR"/>
        </w:rPr>
        <w:t>)</w:t>
      </w:r>
      <w:r w:rsidRPr="00902BA9">
        <w:rPr>
          <w:rFonts w:ascii="Times New Roman" w:eastAsia="Times New Roman" w:hAnsi="Times New Roman" w:cs="Times New Roman"/>
          <w:sz w:val="22"/>
          <w:szCs w:val="22"/>
          <w:lang w:val="fr-LU" w:eastAsia="fr-FR"/>
        </w:rPr>
        <w:t xml:space="preserve">, </w:t>
      </w:r>
      <w:proofErr w:type="spellStart"/>
      <w:r w:rsidRPr="00902BA9">
        <w:rPr>
          <w:rFonts w:ascii="Times New Roman" w:eastAsia="Times New Roman" w:hAnsi="Times New Roman" w:cs="Times New Roman"/>
          <w:i/>
          <w:iCs/>
          <w:sz w:val="22"/>
          <w:szCs w:val="22"/>
          <w:lang w:val="fr-LU" w:eastAsia="fr-FR"/>
        </w:rPr>
        <w:t>Sémiotique</w:t>
      </w:r>
      <w:proofErr w:type="spellEnd"/>
      <w:r w:rsidRPr="00902BA9">
        <w:rPr>
          <w:rFonts w:ascii="Times New Roman" w:eastAsia="Times New Roman" w:hAnsi="Times New Roman" w:cs="Times New Roman"/>
          <w:i/>
          <w:iCs/>
          <w:sz w:val="22"/>
          <w:szCs w:val="22"/>
          <w:lang w:val="fr-LU" w:eastAsia="fr-FR"/>
        </w:rPr>
        <w:t xml:space="preserve">. Dictionnaire raisonné de la </w:t>
      </w:r>
      <w:proofErr w:type="spellStart"/>
      <w:r w:rsidRPr="00902BA9">
        <w:rPr>
          <w:rFonts w:ascii="Times New Roman" w:eastAsia="Times New Roman" w:hAnsi="Times New Roman" w:cs="Times New Roman"/>
          <w:i/>
          <w:iCs/>
          <w:sz w:val="22"/>
          <w:szCs w:val="22"/>
          <w:lang w:val="fr-LU" w:eastAsia="fr-FR"/>
        </w:rPr>
        <w:t>théorie</w:t>
      </w:r>
      <w:proofErr w:type="spellEnd"/>
      <w:r w:rsidRPr="00902BA9">
        <w:rPr>
          <w:rFonts w:ascii="Times New Roman" w:eastAsia="Times New Roman" w:hAnsi="Times New Roman" w:cs="Times New Roman"/>
          <w:i/>
          <w:iCs/>
          <w:sz w:val="22"/>
          <w:szCs w:val="22"/>
          <w:lang w:val="fr-LU" w:eastAsia="fr-FR"/>
        </w:rPr>
        <w:t xml:space="preserve"> du langage</w:t>
      </w:r>
      <w:r w:rsidRPr="00902BA9">
        <w:rPr>
          <w:rFonts w:ascii="Times New Roman" w:eastAsia="Times New Roman" w:hAnsi="Times New Roman" w:cs="Times New Roman"/>
          <w:sz w:val="22"/>
          <w:szCs w:val="22"/>
          <w:lang w:val="fr-LU" w:eastAsia="fr-FR"/>
        </w:rPr>
        <w:t>, Paris, Hachette.</w:t>
      </w:r>
    </w:p>
    <w:p w14:paraId="3AE148BF" w14:textId="77777777" w:rsidR="00703E16" w:rsidRPr="00902BA9" w:rsidRDefault="00703E16" w:rsidP="00902BA9">
      <w:pPr>
        <w:jc w:val="both"/>
        <w:rPr>
          <w:rFonts w:ascii="Times New Roman" w:eastAsia="Times New Roman" w:hAnsi="Times New Roman" w:cs="Times New Roman"/>
          <w:sz w:val="22"/>
          <w:szCs w:val="22"/>
          <w:lang w:val="fr-LU" w:eastAsia="fr-FR"/>
        </w:rPr>
      </w:pPr>
      <w:r w:rsidRPr="00902BA9">
        <w:rPr>
          <w:rFonts w:ascii="Times New Roman" w:eastAsia="Times New Roman" w:hAnsi="Times New Roman" w:cs="Times New Roman"/>
          <w:sz w:val="22"/>
          <w:szCs w:val="22"/>
          <w:lang w:val="fr-LU" w:eastAsia="fr-FR"/>
        </w:rPr>
        <w:t xml:space="preserve">Greimas, </w:t>
      </w:r>
      <w:proofErr w:type="spellStart"/>
      <w:r w:rsidRPr="00902BA9">
        <w:rPr>
          <w:rFonts w:ascii="Times New Roman" w:eastAsia="Times New Roman" w:hAnsi="Times New Roman" w:cs="Times New Roman"/>
          <w:sz w:val="22"/>
          <w:szCs w:val="22"/>
          <w:lang w:val="fr-LU" w:eastAsia="fr-FR"/>
        </w:rPr>
        <w:t>Algirdas</w:t>
      </w:r>
      <w:proofErr w:type="spellEnd"/>
      <w:r w:rsidRPr="00902BA9">
        <w:rPr>
          <w:rFonts w:ascii="Times New Roman" w:eastAsia="Times New Roman" w:hAnsi="Times New Roman" w:cs="Times New Roman"/>
          <w:sz w:val="22"/>
          <w:szCs w:val="22"/>
          <w:lang w:val="fr-LU" w:eastAsia="fr-FR"/>
        </w:rPr>
        <w:t xml:space="preserve"> Julien, </w:t>
      </w:r>
      <w:proofErr w:type="spellStart"/>
      <w:r w:rsidRPr="00902BA9">
        <w:rPr>
          <w:rFonts w:ascii="Times New Roman" w:eastAsia="Times New Roman" w:hAnsi="Times New Roman" w:cs="Times New Roman"/>
          <w:sz w:val="22"/>
          <w:szCs w:val="22"/>
          <w:lang w:val="fr-LU" w:eastAsia="fr-FR"/>
        </w:rPr>
        <w:t>Fontanille</w:t>
      </w:r>
      <w:proofErr w:type="spellEnd"/>
      <w:r w:rsidR="002F7F3E">
        <w:rPr>
          <w:rFonts w:ascii="Times New Roman" w:eastAsia="Times New Roman" w:hAnsi="Times New Roman" w:cs="Times New Roman"/>
          <w:sz w:val="22"/>
          <w:szCs w:val="22"/>
          <w:lang w:val="fr-LU" w:eastAsia="fr-FR"/>
        </w:rPr>
        <w:t>, Jacques</w:t>
      </w:r>
      <w:r w:rsidR="00AD7F77">
        <w:rPr>
          <w:rFonts w:ascii="Times New Roman" w:eastAsia="Times New Roman" w:hAnsi="Times New Roman" w:cs="Times New Roman"/>
          <w:sz w:val="22"/>
          <w:szCs w:val="22"/>
          <w:lang w:val="fr-LU" w:eastAsia="fr-FR"/>
        </w:rPr>
        <w:t xml:space="preserve"> (</w:t>
      </w:r>
      <w:r w:rsidRPr="00902BA9">
        <w:rPr>
          <w:rFonts w:ascii="Times New Roman" w:eastAsia="Times New Roman" w:hAnsi="Times New Roman" w:cs="Times New Roman"/>
          <w:sz w:val="22"/>
          <w:szCs w:val="22"/>
          <w:lang w:val="fr-LU" w:eastAsia="fr-FR"/>
        </w:rPr>
        <w:t>199</w:t>
      </w:r>
      <w:r w:rsidR="00AD7F77">
        <w:rPr>
          <w:rFonts w:ascii="Times New Roman" w:eastAsia="Times New Roman" w:hAnsi="Times New Roman" w:cs="Times New Roman"/>
          <w:sz w:val="22"/>
          <w:szCs w:val="22"/>
          <w:lang w:val="fr-LU" w:eastAsia="fr-FR"/>
        </w:rPr>
        <w:t>1),</w:t>
      </w:r>
      <w:r w:rsidRPr="00902BA9">
        <w:rPr>
          <w:rFonts w:ascii="Times New Roman" w:eastAsia="Times New Roman" w:hAnsi="Times New Roman" w:cs="Times New Roman"/>
          <w:sz w:val="22"/>
          <w:szCs w:val="22"/>
          <w:lang w:val="fr-LU" w:eastAsia="fr-FR"/>
        </w:rPr>
        <w:t xml:space="preserve"> </w:t>
      </w:r>
      <w:r w:rsidRPr="00902BA9">
        <w:rPr>
          <w:rFonts w:ascii="Times New Roman" w:eastAsia="Times New Roman" w:hAnsi="Times New Roman" w:cs="Times New Roman"/>
          <w:i/>
          <w:sz w:val="22"/>
          <w:szCs w:val="22"/>
          <w:lang w:val="fr-LU" w:eastAsia="fr-FR"/>
        </w:rPr>
        <w:t>Sémiotique des passions. Des états de choses aux états d’âme</w:t>
      </w:r>
      <w:r w:rsidRPr="00902BA9">
        <w:rPr>
          <w:rFonts w:ascii="Times New Roman" w:eastAsia="Times New Roman" w:hAnsi="Times New Roman" w:cs="Times New Roman"/>
          <w:sz w:val="22"/>
          <w:szCs w:val="22"/>
          <w:lang w:val="fr-LU" w:eastAsia="fr-FR"/>
        </w:rPr>
        <w:t xml:space="preserve">, Paris, Seuil. </w:t>
      </w:r>
    </w:p>
    <w:p w14:paraId="6FB08F8A" w14:textId="77777777" w:rsidR="00017F0D" w:rsidRPr="00902BA9" w:rsidRDefault="00017F0D" w:rsidP="00017F0D">
      <w:pPr>
        <w:jc w:val="both"/>
        <w:rPr>
          <w:rFonts w:ascii="Times New Roman" w:eastAsia="Times New Roman" w:hAnsi="Times New Roman" w:cs="Times New Roman"/>
          <w:color w:val="000000"/>
          <w:sz w:val="22"/>
          <w:szCs w:val="22"/>
          <w:shd w:val="clear" w:color="auto" w:fill="FFFFFF"/>
          <w:lang w:val="fr-LU" w:eastAsia="fr-FR"/>
        </w:rPr>
      </w:pPr>
      <w:r w:rsidRPr="00902BA9">
        <w:rPr>
          <w:rFonts w:ascii="Times New Roman" w:eastAsia="Times New Roman" w:hAnsi="Times New Roman" w:cs="Times New Roman"/>
          <w:color w:val="000000"/>
          <w:sz w:val="22"/>
          <w:szCs w:val="22"/>
          <w:shd w:val="clear" w:color="auto" w:fill="FFFFFF"/>
          <w:lang w:val="fr-LU" w:eastAsia="fr-FR"/>
        </w:rPr>
        <w:t xml:space="preserve">Greimas, </w:t>
      </w:r>
      <w:proofErr w:type="spellStart"/>
      <w:r w:rsidRPr="00902BA9">
        <w:rPr>
          <w:rFonts w:ascii="Times New Roman" w:eastAsia="Times New Roman" w:hAnsi="Times New Roman" w:cs="Times New Roman"/>
          <w:color w:val="000000"/>
          <w:sz w:val="22"/>
          <w:szCs w:val="22"/>
          <w:shd w:val="clear" w:color="auto" w:fill="FFFFFF"/>
          <w:lang w:val="fr-LU" w:eastAsia="fr-FR"/>
        </w:rPr>
        <w:t>Algirdas</w:t>
      </w:r>
      <w:proofErr w:type="spellEnd"/>
      <w:r w:rsidRPr="00902BA9">
        <w:rPr>
          <w:rFonts w:ascii="Times New Roman" w:eastAsia="Times New Roman" w:hAnsi="Times New Roman" w:cs="Times New Roman"/>
          <w:color w:val="000000"/>
          <w:sz w:val="22"/>
          <w:szCs w:val="22"/>
          <w:shd w:val="clear" w:color="auto" w:fill="FFFFFF"/>
          <w:lang w:val="fr-LU" w:eastAsia="fr-FR"/>
        </w:rPr>
        <w:t xml:space="preserve"> Julien (</w:t>
      </w:r>
      <w:proofErr w:type="spellStart"/>
      <w:r w:rsidRPr="00902BA9">
        <w:rPr>
          <w:rFonts w:ascii="Times New Roman" w:eastAsia="Times New Roman" w:hAnsi="Times New Roman" w:cs="Times New Roman"/>
          <w:color w:val="000000"/>
          <w:sz w:val="22"/>
          <w:szCs w:val="22"/>
          <w:shd w:val="clear" w:color="auto" w:fill="FFFFFF"/>
          <w:lang w:val="fr-LU" w:eastAsia="fr-FR"/>
        </w:rPr>
        <w:t>Fontanille</w:t>
      </w:r>
      <w:proofErr w:type="spellEnd"/>
      <w:r w:rsidRPr="00902BA9">
        <w:rPr>
          <w:rFonts w:ascii="Times New Roman" w:eastAsia="Times New Roman" w:hAnsi="Times New Roman" w:cs="Times New Roman"/>
          <w:color w:val="000000"/>
          <w:sz w:val="22"/>
          <w:szCs w:val="22"/>
          <w:shd w:val="clear" w:color="auto" w:fill="FFFFFF"/>
          <w:lang w:val="fr-LU" w:eastAsia="fr-FR"/>
        </w:rPr>
        <w:t xml:space="preserve"> Jacques)</w:t>
      </w:r>
      <w:r>
        <w:rPr>
          <w:rFonts w:ascii="Times New Roman" w:eastAsia="Times New Roman" w:hAnsi="Times New Roman" w:cs="Times New Roman"/>
          <w:color w:val="000000"/>
          <w:sz w:val="22"/>
          <w:szCs w:val="22"/>
          <w:shd w:val="clear" w:color="auto" w:fill="FFFFFF"/>
          <w:lang w:val="fr-LU" w:eastAsia="fr-FR"/>
        </w:rPr>
        <w:t xml:space="preserve"> (</w:t>
      </w:r>
      <w:r w:rsidRPr="00902BA9">
        <w:rPr>
          <w:rFonts w:ascii="Times New Roman" w:eastAsia="Times New Roman" w:hAnsi="Times New Roman" w:cs="Times New Roman"/>
          <w:color w:val="000000"/>
          <w:sz w:val="22"/>
          <w:szCs w:val="22"/>
          <w:shd w:val="clear" w:color="auto" w:fill="FFFFFF"/>
          <w:lang w:val="fr-LU" w:eastAsia="fr-FR"/>
        </w:rPr>
        <w:t>1993</w:t>
      </w:r>
      <w:r>
        <w:rPr>
          <w:rFonts w:ascii="Times New Roman" w:eastAsia="Times New Roman" w:hAnsi="Times New Roman" w:cs="Times New Roman"/>
          <w:color w:val="000000"/>
          <w:sz w:val="22"/>
          <w:szCs w:val="22"/>
          <w:shd w:val="clear" w:color="auto" w:fill="FFFFFF"/>
          <w:lang w:val="fr-LU" w:eastAsia="fr-FR"/>
        </w:rPr>
        <w:t>)</w:t>
      </w:r>
      <w:r w:rsidRPr="00902BA9">
        <w:rPr>
          <w:rFonts w:ascii="Times New Roman" w:eastAsia="Times New Roman" w:hAnsi="Times New Roman" w:cs="Times New Roman"/>
          <w:color w:val="000000"/>
          <w:sz w:val="22"/>
          <w:szCs w:val="22"/>
          <w:shd w:val="clear" w:color="auto" w:fill="FFFFFF"/>
          <w:lang w:val="fr-LU" w:eastAsia="fr-FR"/>
        </w:rPr>
        <w:t xml:space="preserve">, « Le beau geste », </w:t>
      </w:r>
      <w:r w:rsidRPr="00AD7F77">
        <w:rPr>
          <w:rFonts w:ascii="Times New Roman" w:eastAsia="Times New Roman" w:hAnsi="Times New Roman" w:cs="Times New Roman"/>
          <w:i/>
          <w:color w:val="000000"/>
          <w:sz w:val="22"/>
          <w:szCs w:val="22"/>
          <w:shd w:val="clear" w:color="auto" w:fill="FFFFFF"/>
          <w:lang w:val="fr-LU" w:eastAsia="fr-FR"/>
        </w:rPr>
        <w:t>R.S.S.I</w:t>
      </w:r>
      <w:r w:rsidRPr="00902BA9">
        <w:rPr>
          <w:rFonts w:ascii="Times New Roman" w:eastAsia="Times New Roman" w:hAnsi="Times New Roman" w:cs="Times New Roman"/>
          <w:color w:val="000000"/>
          <w:sz w:val="22"/>
          <w:szCs w:val="22"/>
          <w:shd w:val="clear" w:color="auto" w:fill="FFFFFF"/>
          <w:lang w:val="fr-LU" w:eastAsia="fr-FR"/>
        </w:rPr>
        <w:t>, vol. 13, n</w:t>
      </w:r>
      <w:r w:rsidRPr="00902BA9">
        <w:rPr>
          <w:rFonts w:ascii="Times New Roman" w:eastAsia="Times New Roman" w:hAnsi="Times New Roman" w:cs="Times New Roman"/>
          <w:color w:val="000000"/>
          <w:sz w:val="22"/>
          <w:szCs w:val="22"/>
          <w:shd w:val="clear" w:color="auto" w:fill="FFFFFF"/>
          <w:vertAlign w:val="superscript"/>
          <w:lang w:val="fr-LU" w:eastAsia="fr-FR"/>
        </w:rPr>
        <w:t xml:space="preserve">os </w:t>
      </w:r>
      <w:r w:rsidRPr="00902BA9">
        <w:rPr>
          <w:rFonts w:ascii="Times New Roman" w:eastAsia="Times New Roman" w:hAnsi="Times New Roman" w:cs="Times New Roman"/>
          <w:color w:val="000000"/>
          <w:sz w:val="22"/>
          <w:szCs w:val="22"/>
          <w:shd w:val="clear" w:color="auto" w:fill="FFFFFF"/>
          <w:lang w:val="fr-LU" w:eastAsia="fr-FR"/>
        </w:rPr>
        <w:t>1-2</w:t>
      </w:r>
      <w:r>
        <w:rPr>
          <w:rFonts w:ascii="Times New Roman" w:eastAsia="Times New Roman" w:hAnsi="Times New Roman" w:cs="Times New Roman"/>
          <w:color w:val="000000"/>
          <w:sz w:val="22"/>
          <w:szCs w:val="22"/>
          <w:shd w:val="clear" w:color="auto" w:fill="FFFFFF"/>
          <w:lang w:val="fr-LU" w:eastAsia="fr-FR"/>
        </w:rPr>
        <w:t xml:space="preserve"> (</w:t>
      </w:r>
      <w:r>
        <w:rPr>
          <w:rFonts w:ascii="Times New Roman" w:hAnsi="Times New Roman" w:cs="Times New Roman"/>
          <w:sz w:val="22"/>
          <w:szCs w:val="22"/>
        </w:rPr>
        <w:t xml:space="preserve">J. </w:t>
      </w:r>
      <w:proofErr w:type="spellStart"/>
      <w:r>
        <w:rPr>
          <w:rFonts w:ascii="Times New Roman" w:hAnsi="Times New Roman" w:cs="Times New Roman"/>
          <w:sz w:val="22"/>
          <w:szCs w:val="22"/>
        </w:rPr>
        <w:t>Fontanille</w:t>
      </w:r>
      <w:proofErr w:type="spellEnd"/>
      <w:r>
        <w:rPr>
          <w:rFonts w:ascii="Times New Roman" w:hAnsi="Times New Roman" w:cs="Times New Roman"/>
          <w:sz w:val="22"/>
          <w:szCs w:val="22"/>
        </w:rPr>
        <w:t xml:space="preserve">, éd., « Les formes de vie »), </w:t>
      </w:r>
      <w:r w:rsidRPr="00902BA9">
        <w:rPr>
          <w:rFonts w:ascii="Times New Roman" w:eastAsia="Times New Roman" w:hAnsi="Times New Roman" w:cs="Times New Roman"/>
          <w:color w:val="000000"/>
          <w:sz w:val="22"/>
          <w:szCs w:val="22"/>
          <w:shd w:val="clear" w:color="auto" w:fill="FFFFFF"/>
          <w:lang w:val="fr-LU" w:eastAsia="fr-FR"/>
        </w:rPr>
        <w:t>pp. 21-35.</w:t>
      </w:r>
    </w:p>
    <w:p w14:paraId="637F9E43" w14:textId="77777777" w:rsidR="00703E16" w:rsidRPr="00017F0D" w:rsidRDefault="00703E16" w:rsidP="00902BA9">
      <w:pPr>
        <w:jc w:val="both"/>
        <w:rPr>
          <w:rFonts w:ascii="Times New Roman" w:eastAsia="Times New Roman" w:hAnsi="Times New Roman" w:cs="Times New Roman"/>
          <w:sz w:val="22"/>
          <w:szCs w:val="22"/>
          <w:lang w:val="en-US" w:eastAsia="fr-FR"/>
        </w:rPr>
      </w:pPr>
      <w:r w:rsidRPr="00017F0D">
        <w:rPr>
          <w:rFonts w:ascii="Times New Roman" w:eastAsia="Times New Roman" w:hAnsi="Times New Roman" w:cs="Times New Roman"/>
          <w:sz w:val="22"/>
          <w:szCs w:val="22"/>
          <w:lang w:val="en-US" w:eastAsia="fr-FR"/>
        </w:rPr>
        <w:t>Grice, Paul</w:t>
      </w:r>
      <w:r w:rsidR="00AD7F77" w:rsidRPr="00017F0D">
        <w:rPr>
          <w:rFonts w:ascii="Times New Roman" w:eastAsia="Times New Roman" w:hAnsi="Times New Roman" w:cs="Times New Roman"/>
          <w:sz w:val="22"/>
          <w:szCs w:val="22"/>
          <w:lang w:val="en-US" w:eastAsia="fr-FR"/>
        </w:rPr>
        <w:t xml:space="preserve"> (</w:t>
      </w:r>
      <w:r w:rsidRPr="00017F0D">
        <w:rPr>
          <w:rFonts w:ascii="Times New Roman" w:eastAsia="Times New Roman" w:hAnsi="Times New Roman" w:cs="Times New Roman"/>
          <w:sz w:val="22"/>
          <w:szCs w:val="22"/>
          <w:lang w:val="en-US" w:eastAsia="fr-FR"/>
        </w:rPr>
        <w:t>1975</w:t>
      </w:r>
      <w:r w:rsidR="00AD7F77" w:rsidRPr="00017F0D">
        <w:rPr>
          <w:rFonts w:ascii="Times New Roman" w:eastAsia="Times New Roman" w:hAnsi="Times New Roman" w:cs="Times New Roman"/>
          <w:sz w:val="22"/>
          <w:szCs w:val="22"/>
          <w:lang w:val="en-US" w:eastAsia="fr-FR"/>
        </w:rPr>
        <w:t>)</w:t>
      </w:r>
      <w:r w:rsidRPr="00017F0D">
        <w:rPr>
          <w:rFonts w:ascii="Times New Roman" w:eastAsia="Times New Roman" w:hAnsi="Times New Roman" w:cs="Times New Roman"/>
          <w:sz w:val="22"/>
          <w:szCs w:val="22"/>
          <w:lang w:val="en-US" w:eastAsia="fr-FR"/>
        </w:rPr>
        <w:t>, « Logic and conversation</w:t>
      </w:r>
      <w:r w:rsidRPr="00017F0D">
        <w:rPr>
          <w:rFonts w:ascii="Times New Roman" w:hAnsi="Times New Roman" w:cs="Times New Roman"/>
          <w:sz w:val="22"/>
          <w:szCs w:val="22"/>
          <w:lang w:val="en-US"/>
        </w:rPr>
        <w:t>»</w:t>
      </w:r>
      <w:r w:rsidRPr="00017F0D">
        <w:rPr>
          <w:rFonts w:ascii="Times New Roman" w:eastAsia="Times New Roman" w:hAnsi="Times New Roman" w:cs="Times New Roman"/>
          <w:sz w:val="22"/>
          <w:szCs w:val="22"/>
          <w:lang w:val="en-US" w:eastAsia="fr-FR"/>
        </w:rPr>
        <w:t>, in Cole</w:t>
      </w:r>
      <w:r w:rsidR="00620473" w:rsidRPr="00017F0D">
        <w:rPr>
          <w:rFonts w:ascii="Times New Roman" w:eastAsia="Times New Roman" w:hAnsi="Times New Roman" w:cs="Times New Roman"/>
          <w:sz w:val="22"/>
          <w:szCs w:val="22"/>
          <w:lang w:val="en-US" w:eastAsia="fr-FR"/>
        </w:rPr>
        <w:t xml:space="preserve">, P. </w:t>
      </w:r>
      <w:r w:rsidRPr="00017F0D">
        <w:rPr>
          <w:rFonts w:ascii="Times New Roman" w:eastAsia="Times New Roman" w:hAnsi="Times New Roman" w:cs="Times New Roman"/>
          <w:sz w:val="22"/>
          <w:szCs w:val="22"/>
          <w:lang w:val="en-US" w:eastAsia="fr-FR"/>
        </w:rPr>
        <w:t>&amp; Morgan</w:t>
      </w:r>
      <w:r w:rsidR="00620473" w:rsidRPr="00017F0D">
        <w:rPr>
          <w:rFonts w:ascii="Times New Roman" w:eastAsia="Times New Roman" w:hAnsi="Times New Roman" w:cs="Times New Roman"/>
          <w:sz w:val="22"/>
          <w:szCs w:val="22"/>
          <w:lang w:val="en-US" w:eastAsia="fr-FR"/>
        </w:rPr>
        <w:t>, J.</w:t>
      </w:r>
      <w:r w:rsidRPr="00017F0D">
        <w:rPr>
          <w:rFonts w:ascii="Times New Roman" w:eastAsia="Times New Roman" w:hAnsi="Times New Roman" w:cs="Times New Roman"/>
          <w:sz w:val="22"/>
          <w:szCs w:val="22"/>
          <w:lang w:val="en-US" w:eastAsia="fr-FR"/>
        </w:rPr>
        <w:t xml:space="preserve"> (</w:t>
      </w:r>
      <w:proofErr w:type="spellStart"/>
      <w:r w:rsidR="00AD7F77" w:rsidRPr="00017F0D">
        <w:rPr>
          <w:rFonts w:ascii="Times New Roman" w:eastAsia="Times New Roman" w:hAnsi="Times New Roman" w:cs="Times New Roman"/>
          <w:sz w:val="22"/>
          <w:szCs w:val="22"/>
          <w:lang w:val="en-US" w:eastAsia="fr-FR"/>
        </w:rPr>
        <w:t>éds</w:t>
      </w:r>
      <w:proofErr w:type="spellEnd"/>
      <w:r w:rsidRPr="00017F0D">
        <w:rPr>
          <w:rFonts w:ascii="Times New Roman" w:eastAsia="Times New Roman" w:hAnsi="Times New Roman" w:cs="Times New Roman"/>
          <w:sz w:val="22"/>
          <w:szCs w:val="22"/>
          <w:lang w:val="en-US" w:eastAsia="fr-FR"/>
        </w:rPr>
        <w:t xml:space="preserve">), </w:t>
      </w:r>
      <w:r w:rsidRPr="00017F0D">
        <w:rPr>
          <w:rFonts w:ascii="Times New Roman" w:eastAsia="Times New Roman" w:hAnsi="Times New Roman" w:cs="Times New Roman"/>
          <w:i/>
          <w:sz w:val="22"/>
          <w:szCs w:val="22"/>
          <w:lang w:val="en-US" w:eastAsia="fr-FR"/>
        </w:rPr>
        <w:t>Syntax and semantics</w:t>
      </w:r>
      <w:r w:rsidRPr="00017F0D">
        <w:rPr>
          <w:rFonts w:ascii="Times New Roman" w:eastAsia="Times New Roman" w:hAnsi="Times New Roman" w:cs="Times New Roman"/>
          <w:sz w:val="22"/>
          <w:szCs w:val="22"/>
          <w:lang w:val="en-US" w:eastAsia="fr-FR"/>
        </w:rPr>
        <w:t xml:space="preserve">, vol. 3, New York, Academic Press. </w:t>
      </w:r>
    </w:p>
    <w:p w14:paraId="31E7575E" w14:textId="77777777" w:rsidR="00703E16" w:rsidRPr="00DB628A" w:rsidRDefault="00703E16" w:rsidP="00902BA9">
      <w:pPr>
        <w:pStyle w:val="NormalWeb"/>
        <w:spacing w:before="0" w:beforeAutospacing="0" w:after="0" w:afterAutospacing="0"/>
        <w:jc w:val="both"/>
        <w:rPr>
          <w:sz w:val="22"/>
          <w:szCs w:val="22"/>
          <w:lang w:val="en-US"/>
        </w:rPr>
      </w:pPr>
      <w:proofErr w:type="spellStart"/>
      <w:r w:rsidRPr="00DB628A">
        <w:rPr>
          <w:sz w:val="22"/>
          <w:szCs w:val="22"/>
          <w:lang w:val="en-US"/>
        </w:rPr>
        <w:t>Kerbrat-Orecchioni</w:t>
      </w:r>
      <w:proofErr w:type="spellEnd"/>
      <w:r w:rsidRPr="00DB628A">
        <w:rPr>
          <w:sz w:val="22"/>
          <w:szCs w:val="22"/>
          <w:lang w:val="en-US"/>
        </w:rPr>
        <w:t>, Catherine</w:t>
      </w:r>
      <w:r w:rsidR="00AD7F77" w:rsidRPr="00DB628A">
        <w:rPr>
          <w:sz w:val="22"/>
          <w:szCs w:val="22"/>
          <w:lang w:val="en-US"/>
        </w:rPr>
        <w:t xml:space="preserve"> (</w:t>
      </w:r>
      <w:r w:rsidRPr="00DB628A">
        <w:rPr>
          <w:sz w:val="22"/>
          <w:szCs w:val="22"/>
          <w:lang w:val="en-US"/>
        </w:rPr>
        <w:t>1992-1994</w:t>
      </w:r>
      <w:r w:rsidR="00AD7F77" w:rsidRPr="00DB628A">
        <w:rPr>
          <w:sz w:val="22"/>
          <w:szCs w:val="22"/>
          <w:lang w:val="en-US"/>
        </w:rPr>
        <w:t>)</w:t>
      </w:r>
      <w:r w:rsidRPr="00DB628A">
        <w:rPr>
          <w:sz w:val="22"/>
          <w:szCs w:val="22"/>
          <w:lang w:val="en-US"/>
        </w:rPr>
        <w:t xml:space="preserve">, </w:t>
      </w:r>
      <w:r w:rsidRPr="00DB628A">
        <w:rPr>
          <w:i/>
          <w:sz w:val="22"/>
          <w:szCs w:val="22"/>
          <w:lang w:val="en-US"/>
        </w:rPr>
        <w:t xml:space="preserve">Les interactions </w:t>
      </w:r>
      <w:proofErr w:type="spellStart"/>
      <w:r w:rsidRPr="00DB628A">
        <w:rPr>
          <w:i/>
          <w:sz w:val="22"/>
          <w:szCs w:val="22"/>
          <w:lang w:val="en-US"/>
        </w:rPr>
        <w:t>verbales</w:t>
      </w:r>
      <w:proofErr w:type="spellEnd"/>
      <w:r w:rsidRPr="00DB628A">
        <w:rPr>
          <w:sz w:val="22"/>
          <w:szCs w:val="22"/>
          <w:lang w:val="en-US"/>
        </w:rPr>
        <w:t xml:space="preserve">, t. 1, 2, 3, Paris, A. Colin. </w:t>
      </w:r>
    </w:p>
    <w:p w14:paraId="130F81A0" w14:textId="77777777" w:rsidR="00703E16" w:rsidRPr="00DB628A" w:rsidRDefault="00703E16" w:rsidP="00902BA9">
      <w:pPr>
        <w:pStyle w:val="NormalWeb"/>
        <w:spacing w:before="0" w:beforeAutospacing="0" w:after="0" w:afterAutospacing="0"/>
        <w:jc w:val="both"/>
        <w:rPr>
          <w:sz w:val="22"/>
          <w:szCs w:val="22"/>
          <w:lang w:val="en-US"/>
        </w:rPr>
      </w:pPr>
      <w:proofErr w:type="spellStart"/>
      <w:r w:rsidRPr="00DB628A">
        <w:rPr>
          <w:sz w:val="22"/>
          <w:szCs w:val="22"/>
          <w:lang w:val="en-US"/>
        </w:rPr>
        <w:t>Kerbrat-Orecchioni</w:t>
      </w:r>
      <w:proofErr w:type="spellEnd"/>
      <w:r w:rsidRPr="00DB628A">
        <w:rPr>
          <w:sz w:val="22"/>
          <w:szCs w:val="22"/>
          <w:lang w:val="en-US"/>
        </w:rPr>
        <w:t>, Catherine</w:t>
      </w:r>
      <w:r w:rsidR="00AD7F77" w:rsidRPr="00DB628A">
        <w:rPr>
          <w:sz w:val="22"/>
          <w:szCs w:val="22"/>
          <w:lang w:val="en-US"/>
        </w:rPr>
        <w:t xml:space="preserve"> (</w:t>
      </w:r>
      <w:r w:rsidRPr="00DB628A">
        <w:rPr>
          <w:sz w:val="22"/>
          <w:szCs w:val="22"/>
          <w:lang w:val="en-US"/>
        </w:rPr>
        <w:t>2005</w:t>
      </w:r>
      <w:r w:rsidR="00AD7F77" w:rsidRPr="00DB628A">
        <w:rPr>
          <w:sz w:val="22"/>
          <w:szCs w:val="22"/>
          <w:lang w:val="en-US"/>
        </w:rPr>
        <w:t>)</w:t>
      </w:r>
      <w:r w:rsidRPr="00DB628A">
        <w:rPr>
          <w:sz w:val="22"/>
          <w:szCs w:val="22"/>
          <w:lang w:val="en-US"/>
        </w:rPr>
        <w:t xml:space="preserve">, </w:t>
      </w:r>
      <w:r w:rsidRPr="00DB628A">
        <w:rPr>
          <w:i/>
          <w:sz w:val="22"/>
          <w:szCs w:val="22"/>
          <w:lang w:val="en-US"/>
        </w:rPr>
        <w:t xml:space="preserve">Le </w:t>
      </w:r>
      <w:proofErr w:type="spellStart"/>
      <w:r w:rsidRPr="00DB628A">
        <w:rPr>
          <w:i/>
          <w:sz w:val="22"/>
          <w:szCs w:val="22"/>
          <w:lang w:val="en-US"/>
        </w:rPr>
        <w:t>discours</w:t>
      </w:r>
      <w:proofErr w:type="spellEnd"/>
      <w:r w:rsidRPr="00DB628A">
        <w:rPr>
          <w:i/>
          <w:sz w:val="22"/>
          <w:szCs w:val="22"/>
          <w:lang w:val="en-US"/>
        </w:rPr>
        <w:t xml:space="preserve"> </w:t>
      </w:r>
      <w:proofErr w:type="spellStart"/>
      <w:r w:rsidRPr="00DB628A">
        <w:rPr>
          <w:i/>
          <w:sz w:val="22"/>
          <w:szCs w:val="22"/>
          <w:lang w:val="en-US"/>
        </w:rPr>
        <w:t>en</w:t>
      </w:r>
      <w:proofErr w:type="spellEnd"/>
      <w:r w:rsidRPr="00DB628A">
        <w:rPr>
          <w:i/>
          <w:sz w:val="22"/>
          <w:szCs w:val="22"/>
          <w:lang w:val="en-US"/>
        </w:rPr>
        <w:t xml:space="preserve"> interaction</w:t>
      </w:r>
      <w:r w:rsidRPr="00DB628A">
        <w:rPr>
          <w:sz w:val="22"/>
          <w:szCs w:val="22"/>
          <w:lang w:val="en-US"/>
        </w:rPr>
        <w:t xml:space="preserve">, Paris, Armand Colin. </w:t>
      </w:r>
    </w:p>
    <w:p w14:paraId="54EC8DBF" w14:textId="77777777" w:rsidR="00703E16" w:rsidRPr="00902BA9" w:rsidRDefault="00703E16" w:rsidP="00902BA9">
      <w:pPr>
        <w:pStyle w:val="NormalWeb"/>
        <w:spacing w:before="0" w:beforeAutospacing="0" w:after="0" w:afterAutospacing="0"/>
        <w:jc w:val="both"/>
        <w:rPr>
          <w:sz w:val="22"/>
          <w:szCs w:val="22"/>
        </w:rPr>
      </w:pPr>
      <w:proofErr w:type="spellStart"/>
      <w:r w:rsidRPr="00902BA9">
        <w:rPr>
          <w:sz w:val="22"/>
          <w:szCs w:val="22"/>
        </w:rPr>
        <w:t>Kerbrat-Orecchioni</w:t>
      </w:r>
      <w:proofErr w:type="spellEnd"/>
      <w:r w:rsidRPr="00902BA9">
        <w:rPr>
          <w:sz w:val="22"/>
          <w:szCs w:val="22"/>
        </w:rPr>
        <w:t>, Catherine</w:t>
      </w:r>
      <w:r w:rsidR="00AD7F77">
        <w:rPr>
          <w:sz w:val="22"/>
          <w:szCs w:val="22"/>
        </w:rPr>
        <w:t xml:space="preserve"> (</w:t>
      </w:r>
      <w:r w:rsidRPr="00902BA9">
        <w:rPr>
          <w:sz w:val="22"/>
          <w:szCs w:val="22"/>
        </w:rPr>
        <w:t>2010</w:t>
      </w:r>
      <w:r w:rsidR="00AD7F77">
        <w:rPr>
          <w:sz w:val="22"/>
          <w:szCs w:val="22"/>
        </w:rPr>
        <w:t>)</w:t>
      </w:r>
      <w:r w:rsidRPr="00902BA9">
        <w:rPr>
          <w:sz w:val="22"/>
          <w:szCs w:val="22"/>
        </w:rPr>
        <w:t xml:space="preserve">, « L’impolitesse en interaction. Aperçus théoriques et étude de cas », </w:t>
      </w:r>
      <w:r w:rsidRPr="00902BA9">
        <w:rPr>
          <w:i/>
          <w:sz w:val="22"/>
          <w:szCs w:val="22"/>
        </w:rPr>
        <w:t>Lexis,</w:t>
      </w:r>
      <w:r w:rsidRPr="00902BA9">
        <w:rPr>
          <w:sz w:val="22"/>
          <w:szCs w:val="22"/>
        </w:rPr>
        <w:t xml:space="preserve"> HS 2</w:t>
      </w:r>
      <w:r w:rsidR="00AD7F77">
        <w:rPr>
          <w:sz w:val="22"/>
          <w:szCs w:val="22"/>
        </w:rPr>
        <w:t xml:space="preserve"> (D. Jamet, M. Jobert, </w:t>
      </w:r>
      <w:proofErr w:type="spellStart"/>
      <w:r w:rsidR="00AD7F77">
        <w:rPr>
          <w:sz w:val="22"/>
          <w:szCs w:val="22"/>
        </w:rPr>
        <w:t>éds</w:t>
      </w:r>
      <w:proofErr w:type="spellEnd"/>
      <w:r w:rsidR="00AD7F77">
        <w:rPr>
          <w:sz w:val="22"/>
          <w:szCs w:val="22"/>
        </w:rPr>
        <w:t>, « (Im)politesse linguistique : enjeux théoriques »)</w:t>
      </w:r>
      <w:r w:rsidRPr="00902BA9">
        <w:rPr>
          <w:sz w:val="22"/>
          <w:szCs w:val="22"/>
        </w:rPr>
        <w:t>.</w:t>
      </w:r>
    </w:p>
    <w:p w14:paraId="1206C230" w14:textId="77777777" w:rsidR="00703E16" w:rsidRPr="00902BA9" w:rsidRDefault="00703E16" w:rsidP="00902BA9">
      <w:pPr>
        <w:pStyle w:val="NormalWeb"/>
        <w:spacing w:before="0" w:beforeAutospacing="0" w:after="0" w:afterAutospacing="0"/>
        <w:jc w:val="both"/>
        <w:rPr>
          <w:sz w:val="22"/>
          <w:szCs w:val="22"/>
        </w:rPr>
      </w:pPr>
      <w:proofErr w:type="spellStart"/>
      <w:r w:rsidRPr="00902BA9">
        <w:rPr>
          <w:sz w:val="22"/>
          <w:szCs w:val="22"/>
        </w:rPr>
        <w:t>Kerbrat-Orecchioni</w:t>
      </w:r>
      <w:proofErr w:type="spellEnd"/>
      <w:r w:rsidRPr="00902BA9">
        <w:rPr>
          <w:sz w:val="22"/>
          <w:szCs w:val="22"/>
        </w:rPr>
        <w:t>, Catherine</w:t>
      </w:r>
      <w:r w:rsidR="00AD7F77">
        <w:rPr>
          <w:sz w:val="22"/>
          <w:szCs w:val="22"/>
        </w:rPr>
        <w:t xml:space="preserve"> (</w:t>
      </w:r>
      <w:r w:rsidRPr="00902BA9">
        <w:rPr>
          <w:sz w:val="22"/>
          <w:szCs w:val="22"/>
        </w:rPr>
        <w:t>2016</w:t>
      </w:r>
      <w:r w:rsidR="00AD7F77">
        <w:rPr>
          <w:sz w:val="22"/>
          <w:szCs w:val="22"/>
        </w:rPr>
        <w:t>)</w:t>
      </w:r>
      <w:r w:rsidRPr="00902BA9">
        <w:rPr>
          <w:sz w:val="22"/>
          <w:szCs w:val="22"/>
        </w:rPr>
        <w:t xml:space="preserve">, « Le désaccord, réaction “non préférée” ? Le cas des débats présidentiels », </w:t>
      </w:r>
      <w:r w:rsidRPr="00902BA9">
        <w:rPr>
          <w:i/>
          <w:sz w:val="22"/>
          <w:szCs w:val="22"/>
        </w:rPr>
        <w:t xml:space="preserve">Cahiers de </w:t>
      </w:r>
      <w:proofErr w:type="spellStart"/>
      <w:r w:rsidRPr="00902BA9">
        <w:rPr>
          <w:i/>
          <w:sz w:val="22"/>
          <w:szCs w:val="22"/>
        </w:rPr>
        <w:t>praxématique</w:t>
      </w:r>
      <w:proofErr w:type="spellEnd"/>
      <w:r w:rsidRPr="00902BA9">
        <w:rPr>
          <w:sz w:val="22"/>
          <w:szCs w:val="22"/>
        </w:rPr>
        <w:t>, n</w:t>
      </w:r>
      <w:r w:rsidRPr="00902BA9">
        <w:rPr>
          <w:sz w:val="22"/>
          <w:szCs w:val="22"/>
          <w:vertAlign w:val="superscript"/>
        </w:rPr>
        <w:t xml:space="preserve">o </w:t>
      </w:r>
      <w:r w:rsidR="00AD7F77">
        <w:rPr>
          <w:sz w:val="22"/>
          <w:szCs w:val="22"/>
        </w:rPr>
        <w:t xml:space="preserve">67 (H. </w:t>
      </w:r>
      <w:proofErr w:type="spellStart"/>
      <w:r w:rsidR="00AD7F77" w:rsidRPr="00902BA9">
        <w:rPr>
          <w:sz w:val="22"/>
          <w:szCs w:val="22"/>
        </w:rPr>
        <w:t>Bellemmouche</w:t>
      </w:r>
      <w:proofErr w:type="spellEnd"/>
      <w:r w:rsidR="00AD7F77" w:rsidRPr="00902BA9">
        <w:rPr>
          <w:sz w:val="22"/>
          <w:szCs w:val="22"/>
        </w:rPr>
        <w:t xml:space="preserve">, </w:t>
      </w:r>
      <w:r w:rsidR="00AD7F77">
        <w:rPr>
          <w:sz w:val="22"/>
          <w:szCs w:val="22"/>
        </w:rPr>
        <w:t xml:space="preserve">E. </w:t>
      </w:r>
      <w:proofErr w:type="spellStart"/>
      <w:r w:rsidR="00AD7F77" w:rsidRPr="00902BA9">
        <w:rPr>
          <w:sz w:val="22"/>
          <w:szCs w:val="22"/>
        </w:rPr>
        <w:t>Baklouti</w:t>
      </w:r>
      <w:proofErr w:type="spellEnd"/>
      <w:r w:rsidR="00AD7F77" w:rsidRPr="00902BA9">
        <w:rPr>
          <w:sz w:val="22"/>
          <w:szCs w:val="22"/>
        </w:rPr>
        <w:t xml:space="preserve">, A, </w:t>
      </w:r>
      <w:proofErr w:type="spellStart"/>
      <w:r w:rsidR="00AD7F77" w:rsidRPr="00902BA9">
        <w:rPr>
          <w:sz w:val="22"/>
          <w:szCs w:val="22"/>
        </w:rPr>
        <w:t>Abdelrhamm</w:t>
      </w:r>
      <w:proofErr w:type="spellEnd"/>
      <w:r w:rsidR="00AD7F77">
        <w:rPr>
          <w:sz w:val="22"/>
          <w:szCs w:val="22"/>
        </w:rPr>
        <w:t xml:space="preserve">, </w:t>
      </w:r>
      <w:proofErr w:type="spellStart"/>
      <w:r w:rsidR="00AD7F77">
        <w:rPr>
          <w:sz w:val="22"/>
          <w:szCs w:val="22"/>
        </w:rPr>
        <w:t>éds</w:t>
      </w:r>
      <w:proofErr w:type="spellEnd"/>
      <w:r w:rsidR="00AD7F77">
        <w:rPr>
          <w:sz w:val="22"/>
          <w:szCs w:val="22"/>
        </w:rPr>
        <w:t>, « Manifestations discursives du désaccord en domaine français »).</w:t>
      </w:r>
    </w:p>
    <w:p w14:paraId="28547133"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Lacroix, Michel</w:t>
      </w:r>
      <w:r w:rsidR="002F7F3E">
        <w:rPr>
          <w:sz w:val="22"/>
          <w:szCs w:val="22"/>
        </w:rPr>
        <w:t xml:space="preserve"> (</w:t>
      </w:r>
      <w:r w:rsidRPr="00902BA9">
        <w:rPr>
          <w:sz w:val="22"/>
          <w:szCs w:val="22"/>
        </w:rPr>
        <w:t>1990</w:t>
      </w:r>
      <w:r w:rsidR="002F7F3E">
        <w:rPr>
          <w:sz w:val="22"/>
          <w:szCs w:val="22"/>
        </w:rPr>
        <w:t>)</w:t>
      </w:r>
      <w:r w:rsidRPr="00902BA9">
        <w:rPr>
          <w:sz w:val="22"/>
          <w:szCs w:val="22"/>
        </w:rPr>
        <w:t xml:space="preserve">, </w:t>
      </w:r>
      <w:r w:rsidRPr="00902BA9">
        <w:rPr>
          <w:i/>
          <w:sz w:val="22"/>
          <w:szCs w:val="22"/>
        </w:rPr>
        <w:t>De la politesse. Essai sur la littérature du savoir-vivre</w:t>
      </w:r>
      <w:r w:rsidRPr="00902BA9">
        <w:rPr>
          <w:sz w:val="22"/>
          <w:szCs w:val="22"/>
        </w:rPr>
        <w:t xml:space="preserve">, Paris, Julliard.  </w:t>
      </w:r>
    </w:p>
    <w:p w14:paraId="4A876920" w14:textId="77777777" w:rsidR="00703E16" w:rsidRPr="00902BA9" w:rsidRDefault="00703E16" w:rsidP="00902BA9">
      <w:pPr>
        <w:jc w:val="both"/>
        <w:rPr>
          <w:rFonts w:ascii="Times New Roman" w:eastAsia="Times New Roman" w:hAnsi="Times New Roman" w:cs="Times New Roman"/>
          <w:sz w:val="22"/>
          <w:szCs w:val="22"/>
          <w:lang w:val="fr-LU" w:eastAsia="fr-FR"/>
        </w:rPr>
      </w:pPr>
      <w:proofErr w:type="spellStart"/>
      <w:r w:rsidRPr="00902BA9">
        <w:rPr>
          <w:rFonts w:ascii="Times New Roman" w:hAnsi="Times New Roman" w:cs="Times New Roman"/>
          <w:sz w:val="22"/>
          <w:szCs w:val="22"/>
        </w:rPr>
        <w:t>Lagorgette</w:t>
      </w:r>
      <w:proofErr w:type="spellEnd"/>
      <w:r w:rsidRPr="00902BA9">
        <w:rPr>
          <w:rFonts w:ascii="Times New Roman" w:hAnsi="Times New Roman" w:cs="Times New Roman"/>
          <w:sz w:val="22"/>
          <w:szCs w:val="22"/>
        </w:rPr>
        <w:t xml:space="preserve">, Dominique, </w:t>
      </w:r>
      <w:proofErr w:type="spellStart"/>
      <w:r w:rsidRPr="00902BA9">
        <w:rPr>
          <w:rFonts w:ascii="Times New Roman" w:hAnsi="Times New Roman" w:cs="Times New Roman"/>
          <w:sz w:val="22"/>
          <w:szCs w:val="22"/>
        </w:rPr>
        <w:t>Larrivée</w:t>
      </w:r>
      <w:proofErr w:type="spellEnd"/>
      <w:r w:rsidRPr="00902BA9">
        <w:rPr>
          <w:rFonts w:ascii="Times New Roman" w:hAnsi="Times New Roman" w:cs="Times New Roman"/>
          <w:sz w:val="22"/>
          <w:szCs w:val="22"/>
        </w:rPr>
        <w:t>, Pierre</w:t>
      </w:r>
      <w:r w:rsidR="002F7F3E">
        <w:rPr>
          <w:rFonts w:ascii="Times New Roman" w:hAnsi="Times New Roman" w:cs="Times New Roman"/>
          <w:sz w:val="22"/>
          <w:szCs w:val="22"/>
        </w:rPr>
        <w:t xml:space="preserve"> (</w:t>
      </w:r>
      <w:r w:rsidRPr="00902BA9">
        <w:rPr>
          <w:rFonts w:ascii="Times New Roman" w:hAnsi="Times New Roman" w:cs="Times New Roman"/>
          <w:sz w:val="22"/>
          <w:szCs w:val="22"/>
        </w:rPr>
        <w:t>2004</w:t>
      </w:r>
      <w:r w:rsidR="002F7F3E">
        <w:rPr>
          <w:rFonts w:ascii="Times New Roman" w:hAnsi="Times New Roman" w:cs="Times New Roman"/>
          <w:sz w:val="22"/>
          <w:szCs w:val="22"/>
        </w:rPr>
        <w:t>)</w:t>
      </w:r>
      <w:r w:rsidRPr="00902BA9">
        <w:rPr>
          <w:rFonts w:ascii="Times New Roman" w:hAnsi="Times New Roman" w:cs="Times New Roman"/>
          <w:sz w:val="22"/>
          <w:szCs w:val="22"/>
        </w:rPr>
        <w:t xml:space="preserve">, </w:t>
      </w:r>
      <w:r w:rsidRPr="00902BA9">
        <w:rPr>
          <w:rFonts w:ascii="Times New Roman" w:eastAsia="Times New Roman" w:hAnsi="Times New Roman" w:cs="Times New Roman"/>
          <w:color w:val="000000"/>
          <w:sz w:val="22"/>
          <w:szCs w:val="22"/>
          <w:shd w:val="clear" w:color="auto" w:fill="FFFFFF"/>
          <w:lang w:val="fr-LU" w:eastAsia="fr-FR"/>
        </w:rPr>
        <w:t>« Interprétation des insultes et relations de solidarité », </w:t>
      </w:r>
      <w:r w:rsidRPr="00902BA9">
        <w:rPr>
          <w:rFonts w:ascii="Times New Roman" w:eastAsia="Times New Roman" w:hAnsi="Times New Roman" w:cs="Times New Roman"/>
          <w:i/>
          <w:iCs/>
          <w:color w:val="000000"/>
          <w:sz w:val="22"/>
          <w:szCs w:val="22"/>
          <w:lang w:val="fr-LU" w:eastAsia="fr-FR"/>
        </w:rPr>
        <w:t>Langue française</w:t>
      </w:r>
      <w:r w:rsidRPr="00902BA9">
        <w:rPr>
          <w:rFonts w:ascii="Times New Roman" w:eastAsia="Times New Roman" w:hAnsi="Times New Roman" w:cs="Times New Roman"/>
          <w:iCs/>
          <w:color w:val="000000"/>
          <w:sz w:val="22"/>
          <w:szCs w:val="22"/>
          <w:lang w:val="fr-LU" w:eastAsia="fr-FR"/>
        </w:rPr>
        <w:t>, n</w:t>
      </w:r>
      <w:r w:rsidRPr="00902BA9">
        <w:rPr>
          <w:rFonts w:ascii="Times New Roman" w:eastAsia="Times New Roman" w:hAnsi="Times New Roman" w:cs="Times New Roman"/>
          <w:iCs/>
          <w:color w:val="000000"/>
          <w:sz w:val="22"/>
          <w:szCs w:val="22"/>
          <w:vertAlign w:val="superscript"/>
          <w:lang w:val="fr-LU" w:eastAsia="fr-FR"/>
        </w:rPr>
        <w:t>o</w:t>
      </w:r>
      <w:r w:rsidRPr="00902BA9">
        <w:rPr>
          <w:rFonts w:ascii="Times New Roman" w:eastAsia="Times New Roman" w:hAnsi="Times New Roman" w:cs="Times New Roman"/>
          <w:color w:val="000000"/>
          <w:sz w:val="22"/>
          <w:szCs w:val="22"/>
          <w:shd w:val="clear" w:color="auto" w:fill="FFFFFF"/>
          <w:lang w:val="fr-LU" w:eastAsia="fr-FR"/>
        </w:rPr>
        <w:t> 144</w:t>
      </w:r>
      <w:r w:rsidR="002F7F3E">
        <w:rPr>
          <w:rFonts w:ascii="Times New Roman" w:eastAsia="Times New Roman" w:hAnsi="Times New Roman" w:cs="Times New Roman"/>
          <w:color w:val="000000"/>
          <w:sz w:val="22"/>
          <w:szCs w:val="22"/>
          <w:shd w:val="clear" w:color="auto" w:fill="FFFFFF"/>
          <w:lang w:val="fr-LU" w:eastAsia="fr-FR"/>
        </w:rPr>
        <w:t xml:space="preserve"> (D. </w:t>
      </w:r>
      <w:proofErr w:type="spellStart"/>
      <w:r w:rsidR="002F7F3E">
        <w:rPr>
          <w:rFonts w:ascii="Times New Roman" w:eastAsia="Times New Roman" w:hAnsi="Times New Roman" w:cs="Times New Roman"/>
          <w:color w:val="000000"/>
          <w:sz w:val="22"/>
          <w:szCs w:val="22"/>
          <w:shd w:val="clear" w:color="auto" w:fill="FFFFFF"/>
          <w:lang w:val="fr-LU" w:eastAsia="fr-FR"/>
        </w:rPr>
        <w:t>Lagorgette</w:t>
      </w:r>
      <w:proofErr w:type="spellEnd"/>
      <w:r w:rsidR="002F7F3E">
        <w:rPr>
          <w:rFonts w:ascii="Times New Roman" w:eastAsia="Times New Roman" w:hAnsi="Times New Roman" w:cs="Times New Roman"/>
          <w:color w:val="000000"/>
          <w:sz w:val="22"/>
          <w:szCs w:val="22"/>
          <w:shd w:val="clear" w:color="auto" w:fill="FFFFFF"/>
          <w:lang w:val="fr-LU" w:eastAsia="fr-FR"/>
        </w:rPr>
        <w:t xml:space="preserve">, P. </w:t>
      </w:r>
      <w:proofErr w:type="spellStart"/>
      <w:r w:rsidR="002F7F3E">
        <w:rPr>
          <w:rFonts w:ascii="Times New Roman" w:eastAsia="Times New Roman" w:hAnsi="Times New Roman" w:cs="Times New Roman"/>
          <w:color w:val="000000"/>
          <w:sz w:val="22"/>
          <w:szCs w:val="22"/>
          <w:shd w:val="clear" w:color="auto" w:fill="FFFFFF"/>
          <w:lang w:val="fr-LU" w:eastAsia="fr-FR"/>
        </w:rPr>
        <w:t>Larrivée</w:t>
      </w:r>
      <w:proofErr w:type="spellEnd"/>
      <w:r w:rsidR="002F7F3E">
        <w:rPr>
          <w:rFonts w:ascii="Times New Roman" w:eastAsia="Times New Roman" w:hAnsi="Times New Roman" w:cs="Times New Roman"/>
          <w:color w:val="000000"/>
          <w:sz w:val="22"/>
          <w:szCs w:val="22"/>
          <w:shd w:val="clear" w:color="auto" w:fill="FFFFFF"/>
          <w:lang w:val="fr-LU" w:eastAsia="fr-FR"/>
        </w:rPr>
        <w:t xml:space="preserve">, </w:t>
      </w:r>
      <w:proofErr w:type="spellStart"/>
      <w:r w:rsidR="002F7F3E">
        <w:rPr>
          <w:rFonts w:ascii="Times New Roman" w:eastAsia="Times New Roman" w:hAnsi="Times New Roman" w:cs="Times New Roman"/>
          <w:color w:val="000000"/>
          <w:sz w:val="22"/>
          <w:szCs w:val="22"/>
          <w:shd w:val="clear" w:color="auto" w:fill="FFFFFF"/>
          <w:lang w:val="fr-LU" w:eastAsia="fr-FR"/>
        </w:rPr>
        <w:t>éds</w:t>
      </w:r>
      <w:proofErr w:type="spellEnd"/>
      <w:r w:rsidR="002F7F3E">
        <w:rPr>
          <w:rFonts w:ascii="Times New Roman" w:eastAsia="Times New Roman" w:hAnsi="Times New Roman" w:cs="Times New Roman"/>
          <w:color w:val="000000"/>
          <w:sz w:val="22"/>
          <w:szCs w:val="22"/>
          <w:shd w:val="clear" w:color="auto" w:fill="FFFFFF"/>
          <w:lang w:val="fr-LU" w:eastAsia="fr-FR"/>
        </w:rPr>
        <w:t xml:space="preserve">, « Les insultes : approches sémantiques et pragmatiques »), </w:t>
      </w:r>
      <w:r w:rsidRPr="00902BA9">
        <w:rPr>
          <w:rFonts w:ascii="Times New Roman" w:eastAsia="Times New Roman" w:hAnsi="Times New Roman" w:cs="Times New Roman"/>
          <w:color w:val="000000"/>
          <w:sz w:val="22"/>
          <w:szCs w:val="22"/>
          <w:shd w:val="clear" w:color="auto" w:fill="FFFFFF"/>
          <w:lang w:val="fr-LU" w:eastAsia="fr-FR"/>
        </w:rPr>
        <w:t>pp. 83-10</w:t>
      </w:r>
      <w:r w:rsidR="002F7F3E">
        <w:rPr>
          <w:rFonts w:ascii="Times New Roman" w:eastAsia="Times New Roman" w:hAnsi="Times New Roman" w:cs="Times New Roman"/>
          <w:color w:val="000000"/>
          <w:sz w:val="22"/>
          <w:szCs w:val="22"/>
          <w:shd w:val="clear" w:color="auto" w:fill="FFFFFF"/>
          <w:lang w:val="fr-LU" w:eastAsia="fr-FR"/>
        </w:rPr>
        <w:t>3</w:t>
      </w:r>
      <w:r w:rsidRPr="00902BA9">
        <w:rPr>
          <w:rFonts w:ascii="Times New Roman" w:eastAsia="Times New Roman" w:hAnsi="Times New Roman" w:cs="Times New Roman"/>
          <w:color w:val="000000"/>
          <w:sz w:val="22"/>
          <w:szCs w:val="22"/>
          <w:shd w:val="clear" w:color="auto" w:fill="FFFFFF"/>
          <w:lang w:val="fr-LU" w:eastAsia="fr-FR"/>
        </w:rPr>
        <w:t>.</w:t>
      </w:r>
    </w:p>
    <w:p w14:paraId="47D8C1EC" w14:textId="77777777" w:rsidR="008112C0" w:rsidRPr="00902BA9" w:rsidRDefault="008112C0" w:rsidP="00902BA9">
      <w:pPr>
        <w:pStyle w:val="NormalWeb"/>
        <w:spacing w:before="0" w:beforeAutospacing="0" w:after="0" w:afterAutospacing="0"/>
        <w:jc w:val="both"/>
        <w:rPr>
          <w:sz w:val="22"/>
          <w:szCs w:val="22"/>
        </w:rPr>
      </w:pPr>
      <w:r w:rsidRPr="00902BA9">
        <w:rPr>
          <w:sz w:val="22"/>
          <w:szCs w:val="22"/>
        </w:rPr>
        <w:t>Landowski, Éric</w:t>
      </w:r>
      <w:r w:rsidR="002F7F3E">
        <w:rPr>
          <w:sz w:val="22"/>
          <w:szCs w:val="22"/>
        </w:rPr>
        <w:t xml:space="preserve"> (</w:t>
      </w:r>
      <w:r w:rsidRPr="00902BA9">
        <w:rPr>
          <w:sz w:val="22"/>
          <w:szCs w:val="22"/>
        </w:rPr>
        <w:t>1989</w:t>
      </w:r>
      <w:r w:rsidR="002F7F3E">
        <w:rPr>
          <w:sz w:val="22"/>
          <w:szCs w:val="22"/>
        </w:rPr>
        <w:t>)</w:t>
      </w:r>
      <w:r w:rsidRPr="00902BA9">
        <w:rPr>
          <w:sz w:val="22"/>
          <w:szCs w:val="22"/>
        </w:rPr>
        <w:t xml:space="preserve">, </w:t>
      </w:r>
      <w:r w:rsidRPr="00902BA9">
        <w:rPr>
          <w:i/>
          <w:sz w:val="22"/>
          <w:szCs w:val="22"/>
        </w:rPr>
        <w:t>La société réfléchie</w:t>
      </w:r>
      <w:r w:rsidRPr="00902BA9">
        <w:rPr>
          <w:sz w:val="22"/>
          <w:szCs w:val="22"/>
        </w:rPr>
        <w:t xml:space="preserve">, Paris, Seuil. </w:t>
      </w:r>
    </w:p>
    <w:p w14:paraId="619457A5"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Landowski, Éric</w:t>
      </w:r>
      <w:r w:rsidR="002F7F3E">
        <w:rPr>
          <w:sz w:val="22"/>
          <w:szCs w:val="22"/>
        </w:rPr>
        <w:t xml:space="preserve"> (</w:t>
      </w:r>
      <w:r w:rsidRPr="00902BA9">
        <w:rPr>
          <w:sz w:val="22"/>
          <w:szCs w:val="22"/>
        </w:rPr>
        <w:t>1998</w:t>
      </w:r>
      <w:r w:rsidR="002F7F3E">
        <w:rPr>
          <w:sz w:val="22"/>
          <w:szCs w:val="22"/>
        </w:rPr>
        <w:t>)</w:t>
      </w:r>
      <w:r w:rsidRPr="00902BA9">
        <w:rPr>
          <w:sz w:val="22"/>
          <w:szCs w:val="22"/>
        </w:rPr>
        <w:t xml:space="preserve">, </w:t>
      </w:r>
      <w:r w:rsidRPr="00902BA9">
        <w:rPr>
          <w:i/>
          <w:sz w:val="22"/>
          <w:szCs w:val="22"/>
        </w:rPr>
        <w:t>Présences de l’autre</w:t>
      </w:r>
      <w:r w:rsidRPr="00902BA9">
        <w:rPr>
          <w:sz w:val="22"/>
          <w:szCs w:val="22"/>
        </w:rPr>
        <w:t xml:space="preserve">, Paris, PUF. </w:t>
      </w:r>
    </w:p>
    <w:p w14:paraId="12F337C6" w14:textId="77777777" w:rsidR="00AD7F77" w:rsidRPr="00AD7F77" w:rsidRDefault="00703E16" w:rsidP="00AD7F77">
      <w:pPr>
        <w:pStyle w:val="NormalWeb"/>
        <w:spacing w:before="0" w:beforeAutospacing="0" w:after="0" w:afterAutospacing="0"/>
        <w:jc w:val="both"/>
        <w:rPr>
          <w:sz w:val="22"/>
          <w:szCs w:val="22"/>
        </w:rPr>
      </w:pPr>
      <w:r w:rsidRPr="00AD7F77">
        <w:rPr>
          <w:sz w:val="22"/>
          <w:szCs w:val="22"/>
        </w:rPr>
        <w:t>Landowski, Éric</w:t>
      </w:r>
      <w:r w:rsidR="002F7F3E">
        <w:rPr>
          <w:sz w:val="22"/>
          <w:szCs w:val="22"/>
        </w:rPr>
        <w:t xml:space="preserve"> (</w:t>
      </w:r>
      <w:r w:rsidRPr="00AD7F77">
        <w:rPr>
          <w:sz w:val="22"/>
          <w:szCs w:val="22"/>
        </w:rPr>
        <w:t>2006</w:t>
      </w:r>
      <w:r w:rsidR="002F7F3E">
        <w:rPr>
          <w:sz w:val="22"/>
          <w:szCs w:val="22"/>
        </w:rPr>
        <w:t>)</w:t>
      </w:r>
      <w:r w:rsidRPr="00AD7F77">
        <w:rPr>
          <w:sz w:val="22"/>
          <w:szCs w:val="22"/>
        </w:rPr>
        <w:t xml:space="preserve">, </w:t>
      </w:r>
      <w:r w:rsidRPr="00AD7F77">
        <w:rPr>
          <w:i/>
          <w:sz w:val="22"/>
          <w:szCs w:val="22"/>
        </w:rPr>
        <w:t>Les interactions risquées</w:t>
      </w:r>
      <w:r w:rsidRPr="00AD7F77">
        <w:rPr>
          <w:sz w:val="22"/>
          <w:szCs w:val="22"/>
        </w:rPr>
        <w:t xml:space="preserve">, Limoges, </w:t>
      </w:r>
      <w:proofErr w:type="spellStart"/>
      <w:r w:rsidRPr="00AD7F77">
        <w:rPr>
          <w:sz w:val="22"/>
          <w:szCs w:val="22"/>
        </w:rPr>
        <w:t>Pulim</w:t>
      </w:r>
      <w:proofErr w:type="spellEnd"/>
      <w:r w:rsidRPr="00AD7F77">
        <w:rPr>
          <w:sz w:val="22"/>
          <w:szCs w:val="22"/>
        </w:rPr>
        <w:t>.</w:t>
      </w:r>
    </w:p>
    <w:p w14:paraId="17AF70D0" w14:textId="77777777" w:rsidR="00703E16" w:rsidRPr="00AD7F77" w:rsidRDefault="008112C0" w:rsidP="00AD7F77">
      <w:pPr>
        <w:pStyle w:val="NormalWeb"/>
        <w:spacing w:before="0" w:beforeAutospacing="0" w:after="0" w:afterAutospacing="0"/>
        <w:jc w:val="both"/>
        <w:rPr>
          <w:sz w:val="22"/>
          <w:szCs w:val="22"/>
        </w:rPr>
      </w:pPr>
      <w:r w:rsidRPr="00AD7F77">
        <w:rPr>
          <w:sz w:val="22"/>
          <w:szCs w:val="22"/>
        </w:rPr>
        <w:t>La Rochefoucauld</w:t>
      </w:r>
      <w:r w:rsidR="002F7F3E">
        <w:rPr>
          <w:sz w:val="22"/>
          <w:szCs w:val="22"/>
        </w:rPr>
        <w:t xml:space="preserve"> (</w:t>
      </w:r>
      <w:r w:rsidRPr="00AD7F77">
        <w:rPr>
          <w:sz w:val="22"/>
          <w:szCs w:val="22"/>
        </w:rPr>
        <w:t>1678</w:t>
      </w:r>
      <w:r w:rsidR="002F7F3E">
        <w:rPr>
          <w:sz w:val="22"/>
          <w:szCs w:val="22"/>
        </w:rPr>
        <w:t>)</w:t>
      </w:r>
      <w:r w:rsidRPr="00AD7F77">
        <w:rPr>
          <w:sz w:val="22"/>
          <w:szCs w:val="22"/>
        </w:rPr>
        <w:t xml:space="preserve">, </w:t>
      </w:r>
      <w:r w:rsidRPr="00AD7F77">
        <w:rPr>
          <w:i/>
          <w:sz w:val="22"/>
          <w:szCs w:val="22"/>
        </w:rPr>
        <w:t>Maximes,</w:t>
      </w:r>
      <w:r w:rsidRPr="00AD7F77">
        <w:rPr>
          <w:sz w:val="22"/>
          <w:szCs w:val="22"/>
        </w:rPr>
        <w:t xml:space="preserve"> </w:t>
      </w:r>
      <w:r w:rsidR="00AD7F77" w:rsidRPr="00AD7F77">
        <w:rPr>
          <w:i/>
          <w:iCs/>
          <w:color w:val="222222"/>
          <w:sz w:val="22"/>
          <w:szCs w:val="22"/>
        </w:rPr>
        <w:t>Réflexions ou sentences et maximes morales, cinquième édition augmentée</w:t>
      </w:r>
      <w:r w:rsidR="00AD7F77" w:rsidRPr="00AD7F77">
        <w:rPr>
          <w:color w:val="222222"/>
          <w:sz w:val="22"/>
          <w:szCs w:val="22"/>
        </w:rPr>
        <w:t xml:space="preserve">, Paris, Claude </w:t>
      </w:r>
      <w:proofErr w:type="spellStart"/>
      <w:r w:rsidR="00AD7F77" w:rsidRPr="00AD7F77">
        <w:rPr>
          <w:color w:val="222222"/>
          <w:sz w:val="22"/>
          <w:szCs w:val="22"/>
        </w:rPr>
        <w:t>Barbin</w:t>
      </w:r>
      <w:proofErr w:type="spellEnd"/>
      <w:r w:rsidR="00AD7F77" w:rsidRPr="00AD7F77">
        <w:rPr>
          <w:color w:val="222222"/>
          <w:sz w:val="22"/>
          <w:szCs w:val="22"/>
        </w:rPr>
        <w:t xml:space="preserve"> ; </w:t>
      </w:r>
      <w:r w:rsidR="00AD7F77" w:rsidRPr="00AD7F77">
        <w:rPr>
          <w:i/>
          <w:color w:val="222222"/>
          <w:sz w:val="22"/>
          <w:szCs w:val="22"/>
        </w:rPr>
        <w:t>Maximes</w:t>
      </w:r>
      <w:r w:rsidR="00AD7F77" w:rsidRPr="00AD7F77">
        <w:rPr>
          <w:color w:val="222222"/>
          <w:sz w:val="22"/>
          <w:szCs w:val="22"/>
        </w:rPr>
        <w:t xml:space="preserve">, </w:t>
      </w:r>
      <w:r w:rsidRPr="00AD7F77">
        <w:rPr>
          <w:sz w:val="22"/>
          <w:szCs w:val="22"/>
        </w:rPr>
        <w:t>Paris, Garnier-Flammarion</w:t>
      </w:r>
      <w:r w:rsidR="00AD7F77" w:rsidRPr="00AD7F77">
        <w:rPr>
          <w:sz w:val="22"/>
          <w:szCs w:val="22"/>
        </w:rPr>
        <w:t>, 1977</w:t>
      </w:r>
      <w:r w:rsidRPr="00AD7F77">
        <w:rPr>
          <w:sz w:val="22"/>
          <w:szCs w:val="22"/>
        </w:rPr>
        <w:t xml:space="preserve">. </w:t>
      </w:r>
      <w:r w:rsidR="00703E16" w:rsidRPr="00AD7F77">
        <w:rPr>
          <w:sz w:val="22"/>
          <w:szCs w:val="22"/>
        </w:rPr>
        <w:t xml:space="preserve"> </w:t>
      </w:r>
    </w:p>
    <w:p w14:paraId="408792C9" w14:textId="77777777" w:rsidR="00703E16" w:rsidRPr="00AD7F77" w:rsidRDefault="00703E16" w:rsidP="00902BA9">
      <w:pPr>
        <w:pStyle w:val="NormalWeb"/>
        <w:spacing w:before="0" w:beforeAutospacing="0" w:after="0" w:afterAutospacing="0"/>
        <w:jc w:val="both"/>
        <w:rPr>
          <w:sz w:val="22"/>
          <w:szCs w:val="22"/>
        </w:rPr>
      </w:pPr>
      <w:r w:rsidRPr="00AD7F77">
        <w:rPr>
          <w:sz w:val="22"/>
          <w:szCs w:val="22"/>
        </w:rPr>
        <w:t>Meyer, Michel</w:t>
      </w:r>
      <w:r w:rsidR="002F7F3E">
        <w:rPr>
          <w:sz w:val="22"/>
          <w:szCs w:val="22"/>
        </w:rPr>
        <w:t xml:space="preserve"> (</w:t>
      </w:r>
      <w:r w:rsidRPr="00AD7F77">
        <w:rPr>
          <w:sz w:val="22"/>
          <w:szCs w:val="22"/>
        </w:rPr>
        <w:t>1992</w:t>
      </w:r>
      <w:r w:rsidR="002F7F3E">
        <w:rPr>
          <w:sz w:val="22"/>
          <w:szCs w:val="22"/>
        </w:rPr>
        <w:t>)</w:t>
      </w:r>
      <w:r w:rsidRPr="00AD7F77">
        <w:rPr>
          <w:sz w:val="22"/>
          <w:szCs w:val="22"/>
        </w:rPr>
        <w:t xml:space="preserve">, </w:t>
      </w:r>
      <w:r w:rsidRPr="00AD7F77">
        <w:rPr>
          <w:i/>
          <w:sz w:val="22"/>
          <w:szCs w:val="22"/>
        </w:rPr>
        <w:t>Langage et littérature</w:t>
      </w:r>
      <w:r w:rsidRPr="00AD7F77">
        <w:rPr>
          <w:sz w:val="22"/>
          <w:szCs w:val="22"/>
        </w:rPr>
        <w:t xml:space="preserve">, Paris, PUF. </w:t>
      </w:r>
    </w:p>
    <w:p w14:paraId="2C16FDD7" w14:textId="77777777" w:rsidR="00703E16" w:rsidRPr="00AD7F77" w:rsidRDefault="00703E16" w:rsidP="00902BA9">
      <w:pPr>
        <w:pStyle w:val="NormalWeb"/>
        <w:spacing w:before="0" w:beforeAutospacing="0" w:after="0" w:afterAutospacing="0"/>
        <w:jc w:val="both"/>
        <w:rPr>
          <w:sz w:val="22"/>
          <w:szCs w:val="22"/>
        </w:rPr>
      </w:pPr>
      <w:r w:rsidRPr="00AD7F77">
        <w:rPr>
          <w:sz w:val="22"/>
          <w:szCs w:val="22"/>
        </w:rPr>
        <w:t>Meyer, Michel</w:t>
      </w:r>
      <w:r w:rsidR="002F7F3E">
        <w:rPr>
          <w:sz w:val="22"/>
          <w:szCs w:val="22"/>
        </w:rPr>
        <w:t xml:space="preserve"> (</w:t>
      </w:r>
      <w:r w:rsidRPr="00AD7F77">
        <w:rPr>
          <w:sz w:val="22"/>
          <w:szCs w:val="22"/>
        </w:rPr>
        <w:t>2008</w:t>
      </w:r>
      <w:r w:rsidR="002F7F3E">
        <w:rPr>
          <w:sz w:val="22"/>
          <w:szCs w:val="22"/>
        </w:rPr>
        <w:t>)</w:t>
      </w:r>
      <w:r w:rsidRPr="00AD7F77">
        <w:rPr>
          <w:sz w:val="22"/>
          <w:szCs w:val="22"/>
        </w:rPr>
        <w:t xml:space="preserve">, </w:t>
      </w:r>
      <w:proofErr w:type="spellStart"/>
      <w:r w:rsidRPr="00AD7F77">
        <w:rPr>
          <w:i/>
          <w:sz w:val="22"/>
          <w:szCs w:val="22"/>
        </w:rPr>
        <w:t>Principia</w:t>
      </w:r>
      <w:proofErr w:type="spellEnd"/>
      <w:r w:rsidRPr="00AD7F77">
        <w:rPr>
          <w:i/>
          <w:sz w:val="22"/>
          <w:szCs w:val="22"/>
        </w:rPr>
        <w:t xml:space="preserve"> </w:t>
      </w:r>
      <w:proofErr w:type="spellStart"/>
      <w:r w:rsidRPr="00AD7F77">
        <w:rPr>
          <w:i/>
          <w:sz w:val="22"/>
          <w:szCs w:val="22"/>
        </w:rPr>
        <w:t>Rhetorica</w:t>
      </w:r>
      <w:proofErr w:type="spellEnd"/>
      <w:r w:rsidRPr="00AD7F77">
        <w:rPr>
          <w:i/>
          <w:sz w:val="22"/>
          <w:szCs w:val="22"/>
        </w:rPr>
        <w:t>. Une théorie générale de l’argumentation,</w:t>
      </w:r>
      <w:r w:rsidRPr="00AD7F77">
        <w:rPr>
          <w:sz w:val="22"/>
          <w:szCs w:val="22"/>
        </w:rPr>
        <w:t xml:space="preserve"> Paris, Fayard. </w:t>
      </w:r>
    </w:p>
    <w:p w14:paraId="0914EC43"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Morin, Edgar</w:t>
      </w:r>
      <w:r w:rsidR="002F7F3E">
        <w:rPr>
          <w:sz w:val="22"/>
          <w:szCs w:val="22"/>
        </w:rPr>
        <w:t xml:space="preserve"> (</w:t>
      </w:r>
      <w:r w:rsidRPr="00902BA9">
        <w:rPr>
          <w:sz w:val="22"/>
          <w:szCs w:val="22"/>
        </w:rPr>
        <w:t>1976</w:t>
      </w:r>
      <w:r w:rsidR="002F7F3E">
        <w:rPr>
          <w:sz w:val="22"/>
          <w:szCs w:val="22"/>
        </w:rPr>
        <w:t>)</w:t>
      </w:r>
      <w:r w:rsidRPr="00902BA9">
        <w:rPr>
          <w:sz w:val="22"/>
          <w:szCs w:val="22"/>
        </w:rPr>
        <w:t xml:space="preserve">, « Pour une </w:t>
      </w:r>
      <w:proofErr w:type="spellStart"/>
      <w:r w:rsidRPr="00902BA9">
        <w:rPr>
          <w:sz w:val="22"/>
          <w:szCs w:val="22"/>
        </w:rPr>
        <w:t>crisologie</w:t>
      </w:r>
      <w:proofErr w:type="spellEnd"/>
      <w:r w:rsidRPr="00902BA9">
        <w:rPr>
          <w:sz w:val="22"/>
          <w:szCs w:val="22"/>
        </w:rPr>
        <w:t xml:space="preserve"> », </w:t>
      </w:r>
      <w:r w:rsidRPr="00902BA9">
        <w:rPr>
          <w:i/>
          <w:sz w:val="22"/>
          <w:szCs w:val="22"/>
        </w:rPr>
        <w:t>Communications</w:t>
      </w:r>
      <w:r w:rsidRPr="00902BA9">
        <w:rPr>
          <w:sz w:val="22"/>
          <w:szCs w:val="22"/>
        </w:rPr>
        <w:t>, n</w:t>
      </w:r>
      <w:r w:rsidRPr="00902BA9">
        <w:rPr>
          <w:sz w:val="22"/>
          <w:szCs w:val="22"/>
          <w:vertAlign w:val="superscript"/>
        </w:rPr>
        <w:t>o</w:t>
      </w:r>
      <w:r w:rsidRPr="00902BA9">
        <w:rPr>
          <w:sz w:val="22"/>
          <w:szCs w:val="22"/>
        </w:rPr>
        <w:t xml:space="preserve"> 25</w:t>
      </w:r>
      <w:r w:rsidR="002F7F3E">
        <w:rPr>
          <w:sz w:val="22"/>
          <w:szCs w:val="22"/>
        </w:rPr>
        <w:t xml:space="preserve"> (A. </w:t>
      </w:r>
      <w:proofErr w:type="spellStart"/>
      <w:r w:rsidR="002F7F3E">
        <w:rPr>
          <w:sz w:val="22"/>
          <w:szCs w:val="22"/>
        </w:rPr>
        <w:t>Béjin</w:t>
      </w:r>
      <w:proofErr w:type="spellEnd"/>
      <w:r w:rsidR="002F7F3E">
        <w:rPr>
          <w:sz w:val="22"/>
          <w:szCs w:val="22"/>
        </w:rPr>
        <w:t xml:space="preserve">, E. Morin, </w:t>
      </w:r>
      <w:proofErr w:type="spellStart"/>
      <w:r w:rsidR="002F7F3E">
        <w:rPr>
          <w:sz w:val="22"/>
          <w:szCs w:val="22"/>
        </w:rPr>
        <w:t>éds</w:t>
      </w:r>
      <w:proofErr w:type="spellEnd"/>
      <w:r w:rsidR="002F7F3E">
        <w:rPr>
          <w:sz w:val="22"/>
          <w:szCs w:val="22"/>
        </w:rPr>
        <w:t xml:space="preserve">, « La notion de crise »), </w:t>
      </w:r>
      <w:r w:rsidRPr="00902BA9">
        <w:rPr>
          <w:sz w:val="22"/>
          <w:szCs w:val="22"/>
        </w:rPr>
        <w:t xml:space="preserve">pp. 149-163. </w:t>
      </w:r>
    </w:p>
    <w:p w14:paraId="02B880F0"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Morin, Edgar</w:t>
      </w:r>
      <w:r w:rsidR="002F7F3E">
        <w:rPr>
          <w:sz w:val="22"/>
          <w:szCs w:val="22"/>
        </w:rPr>
        <w:t xml:space="preserve"> (</w:t>
      </w:r>
      <w:r w:rsidRPr="00902BA9">
        <w:rPr>
          <w:sz w:val="22"/>
          <w:szCs w:val="22"/>
        </w:rPr>
        <w:t>1996</w:t>
      </w:r>
      <w:r w:rsidR="002F7F3E">
        <w:rPr>
          <w:sz w:val="22"/>
          <w:szCs w:val="22"/>
        </w:rPr>
        <w:t>)</w:t>
      </w:r>
      <w:r w:rsidRPr="00902BA9">
        <w:rPr>
          <w:sz w:val="22"/>
          <w:szCs w:val="22"/>
        </w:rPr>
        <w:t xml:space="preserve">, « Pour une utopie de la représentation », in </w:t>
      </w:r>
      <w:proofErr w:type="spellStart"/>
      <w:r w:rsidRPr="00902BA9">
        <w:rPr>
          <w:sz w:val="22"/>
          <w:szCs w:val="22"/>
        </w:rPr>
        <w:t>Guillebaud</w:t>
      </w:r>
      <w:proofErr w:type="spellEnd"/>
      <w:r w:rsidR="00620473">
        <w:rPr>
          <w:sz w:val="22"/>
          <w:szCs w:val="22"/>
        </w:rPr>
        <w:t>, J.-C.</w:t>
      </w:r>
      <w:r w:rsidRPr="00902BA9">
        <w:rPr>
          <w:sz w:val="22"/>
          <w:szCs w:val="22"/>
        </w:rPr>
        <w:t xml:space="preserve"> (éd.), </w:t>
      </w:r>
      <w:r w:rsidRPr="00902BA9">
        <w:rPr>
          <w:i/>
          <w:sz w:val="22"/>
          <w:szCs w:val="22"/>
        </w:rPr>
        <w:t xml:space="preserve">Pour une utopie réaliste. Autour d’Edgar Morin </w:t>
      </w:r>
      <w:r w:rsidRPr="00902BA9">
        <w:rPr>
          <w:sz w:val="22"/>
          <w:szCs w:val="22"/>
        </w:rPr>
        <w:t xml:space="preserve">(Rencontres de Châteauvallon), Paris, </w:t>
      </w:r>
      <w:proofErr w:type="spellStart"/>
      <w:r w:rsidRPr="00902BA9">
        <w:rPr>
          <w:sz w:val="22"/>
          <w:szCs w:val="22"/>
        </w:rPr>
        <w:t>Arléa</w:t>
      </w:r>
      <w:proofErr w:type="spellEnd"/>
      <w:r w:rsidRPr="00902BA9">
        <w:rPr>
          <w:sz w:val="22"/>
          <w:szCs w:val="22"/>
        </w:rPr>
        <w:t xml:space="preserve">. </w:t>
      </w:r>
    </w:p>
    <w:p w14:paraId="7B372C4F" w14:textId="77777777" w:rsidR="00703E16" w:rsidRPr="00163E22" w:rsidRDefault="00703E16" w:rsidP="00902BA9">
      <w:pPr>
        <w:pStyle w:val="NormalWeb"/>
        <w:spacing w:before="0" w:beforeAutospacing="0" w:after="0" w:afterAutospacing="0"/>
        <w:jc w:val="both"/>
        <w:rPr>
          <w:color w:val="000000" w:themeColor="text1"/>
          <w:sz w:val="22"/>
          <w:szCs w:val="22"/>
        </w:rPr>
      </w:pPr>
      <w:proofErr w:type="spellStart"/>
      <w:r w:rsidRPr="00902BA9">
        <w:rPr>
          <w:sz w:val="22"/>
          <w:szCs w:val="22"/>
        </w:rPr>
        <w:t>Pekar</w:t>
      </w:r>
      <w:proofErr w:type="spellEnd"/>
      <w:r w:rsidRPr="00902BA9">
        <w:rPr>
          <w:sz w:val="22"/>
          <w:szCs w:val="22"/>
        </w:rPr>
        <w:t xml:space="preserve"> Lempereur, Alai</w:t>
      </w:r>
      <w:r w:rsidR="002F7F3E">
        <w:rPr>
          <w:sz w:val="22"/>
          <w:szCs w:val="22"/>
        </w:rPr>
        <w:t>n (</w:t>
      </w:r>
      <w:r w:rsidRPr="00902BA9">
        <w:rPr>
          <w:sz w:val="22"/>
          <w:szCs w:val="22"/>
        </w:rPr>
        <w:t>2009/2</w:t>
      </w:r>
      <w:r w:rsidR="002F7F3E">
        <w:rPr>
          <w:sz w:val="22"/>
          <w:szCs w:val="22"/>
        </w:rPr>
        <w:t>)</w:t>
      </w:r>
      <w:r w:rsidRPr="00902BA9">
        <w:rPr>
          <w:sz w:val="22"/>
          <w:szCs w:val="22"/>
        </w:rPr>
        <w:t>, « Le questionnement, comme philosophie fondatrice de la négociation », </w:t>
      </w:r>
      <w:r w:rsidRPr="00902BA9">
        <w:rPr>
          <w:i/>
          <w:sz w:val="22"/>
          <w:szCs w:val="22"/>
        </w:rPr>
        <w:t>Négociations</w:t>
      </w:r>
      <w:r w:rsidRPr="00902BA9">
        <w:rPr>
          <w:sz w:val="22"/>
          <w:szCs w:val="22"/>
        </w:rPr>
        <w:t>, n</w:t>
      </w:r>
      <w:r w:rsidRPr="00902BA9">
        <w:rPr>
          <w:sz w:val="22"/>
          <w:szCs w:val="22"/>
          <w:vertAlign w:val="superscript"/>
        </w:rPr>
        <w:t xml:space="preserve">o </w:t>
      </w:r>
      <w:r w:rsidRPr="00902BA9">
        <w:rPr>
          <w:sz w:val="22"/>
          <w:szCs w:val="22"/>
        </w:rPr>
        <w:t>12</w:t>
      </w:r>
      <w:r w:rsidR="002F7F3E">
        <w:rPr>
          <w:sz w:val="22"/>
          <w:szCs w:val="22"/>
        </w:rPr>
        <w:t xml:space="preserve"> (« Penser la négociation aujourd’hui »), </w:t>
      </w:r>
      <w:r w:rsidRPr="00902BA9">
        <w:rPr>
          <w:sz w:val="22"/>
          <w:szCs w:val="22"/>
        </w:rPr>
        <w:t xml:space="preserve">pp. 67-78. Disponible sur : </w:t>
      </w:r>
      <w:r w:rsidRPr="00163E22">
        <w:rPr>
          <w:color w:val="000000" w:themeColor="text1"/>
          <w:sz w:val="22"/>
          <w:szCs w:val="22"/>
        </w:rPr>
        <w:t>&lt;</w:t>
      </w:r>
      <w:hyperlink r:id="rId8" w:history="1">
        <w:r w:rsidRPr="00163E22">
          <w:rPr>
            <w:rStyle w:val="Lienhypertexte"/>
            <w:color w:val="000000" w:themeColor="text1"/>
            <w:sz w:val="22"/>
            <w:szCs w:val="22"/>
            <w:u w:val="none"/>
          </w:rPr>
          <w:t>https://www.cairn.info./revue-negociations-2009-2-page-67.htm</w:t>
        </w:r>
      </w:hyperlink>
      <w:r w:rsidRPr="00163E22">
        <w:rPr>
          <w:color w:val="000000" w:themeColor="text1"/>
          <w:sz w:val="22"/>
          <w:szCs w:val="22"/>
        </w:rPr>
        <w:t>&gt;</w:t>
      </w:r>
      <w:r w:rsidR="007F556D">
        <w:rPr>
          <w:color w:val="000000" w:themeColor="text1"/>
          <w:sz w:val="22"/>
          <w:szCs w:val="22"/>
        </w:rPr>
        <w:t xml:space="preserve"> (consulté le 14/11/2019).</w:t>
      </w:r>
    </w:p>
    <w:p w14:paraId="0EABCA97" w14:textId="77777777" w:rsidR="00703E16" w:rsidRPr="00902BA9" w:rsidRDefault="00703E16" w:rsidP="00902BA9">
      <w:pPr>
        <w:pStyle w:val="NormalWeb"/>
        <w:spacing w:before="0" w:beforeAutospacing="0" w:after="0" w:afterAutospacing="0"/>
        <w:jc w:val="both"/>
        <w:rPr>
          <w:sz w:val="22"/>
          <w:szCs w:val="22"/>
        </w:rPr>
      </w:pPr>
      <w:r w:rsidRPr="00902BA9">
        <w:rPr>
          <w:sz w:val="22"/>
          <w:szCs w:val="22"/>
        </w:rPr>
        <w:t>Plantin, Christian</w:t>
      </w:r>
      <w:r w:rsidR="002F7F3E">
        <w:rPr>
          <w:sz w:val="22"/>
          <w:szCs w:val="22"/>
        </w:rPr>
        <w:t xml:space="preserve"> (</w:t>
      </w:r>
      <w:r w:rsidRPr="00902BA9">
        <w:rPr>
          <w:sz w:val="22"/>
          <w:szCs w:val="22"/>
        </w:rPr>
        <w:t>1996</w:t>
      </w:r>
      <w:r w:rsidR="002F7F3E">
        <w:rPr>
          <w:sz w:val="22"/>
          <w:szCs w:val="22"/>
        </w:rPr>
        <w:t>)</w:t>
      </w:r>
      <w:r w:rsidRPr="00902BA9">
        <w:rPr>
          <w:sz w:val="22"/>
          <w:szCs w:val="22"/>
        </w:rPr>
        <w:t xml:space="preserve">, </w:t>
      </w:r>
      <w:r w:rsidRPr="00902BA9">
        <w:rPr>
          <w:i/>
          <w:sz w:val="22"/>
          <w:szCs w:val="22"/>
        </w:rPr>
        <w:t>L’argumentation</w:t>
      </w:r>
      <w:r w:rsidRPr="00902BA9">
        <w:rPr>
          <w:sz w:val="22"/>
          <w:szCs w:val="22"/>
        </w:rPr>
        <w:t xml:space="preserve">, Paris, Seuil. </w:t>
      </w:r>
    </w:p>
    <w:p w14:paraId="6F87BF05" w14:textId="77777777" w:rsidR="00902BA9" w:rsidRPr="00902BA9" w:rsidRDefault="00902BA9" w:rsidP="00902BA9">
      <w:pPr>
        <w:pStyle w:val="NormalWeb"/>
        <w:spacing w:before="0" w:beforeAutospacing="0" w:after="0" w:afterAutospacing="0"/>
        <w:jc w:val="both"/>
        <w:rPr>
          <w:i/>
          <w:sz w:val="22"/>
          <w:szCs w:val="22"/>
        </w:rPr>
      </w:pPr>
      <w:r w:rsidRPr="00902BA9">
        <w:rPr>
          <w:sz w:val="22"/>
          <w:szCs w:val="22"/>
        </w:rPr>
        <w:t>Proust, Marce</w:t>
      </w:r>
      <w:r w:rsidR="002F7F3E">
        <w:rPr>
          <w:sz w:val="22"/>
          <w:szCs w:val="22"/>
        </w:rPr>
        <w:t>l (</w:t>
      </w:r>
      <w:r w:rsidRPr="00902BA9">
        <w:rPr>
          <w:sz w:val="22"/>
          <w:szCs w:val="22"/>
        </w:rPr>
        <w:t>1919</w:t>
      </w:r>
      <w:r w:rsidR="002F7F3E">
        <w:rPr>
          <w:sz w:val="22"/>
          <w:szCs w:val="22"/>
        </w:rPr>
        <w:t>)</w:t>
      </w:r>
      <w:r w:rsidRPr="00902BA9">
        <w:rPr>
          <w:sz w:val="22"/>
          <w:szCs w:val="22"/>
        </w:rPr>
        <w:t xml:space="preserve">, </w:t>
      </w:r>
      <w:r w:rsidRPr="00902BA9">
        <w:rPr>
          <w:i/>
          <w:sz w:val="22"/>
          <w:szCs w:val="22"/>
        </w:rPr>
        <w:t>Sodome et Gomorrhe</w:t>
      </w:r>
      <w:r w:rsidRPr="00AD7F77">
        <w:rPr>
          <w:sz w:val="22"/>
          <w:szCs w:val="22"/>
        </w:rPr>
        <w:t xml:space="preserve">, </w:t>
      </w:r>
      <w:r w:rsidR="00AD7F77" w:rsidRPr="00AD7F77">
        <w:rPr>
          <w:sz w:val="22"/>
          <w:szCs w:val="22"/>
        </w:rPr>
        <w:t>NRF</w:t>
      </w:r>
      <w:r w:rsidR="00AD7F77">
        <w:rPr>
          <w:i/>
          <w:sz w:val="22"/>
          <w:szCs w:val="22"/>
        </w:rPr>
        <w:t> </w:t>
      </w:r>
      <w:r w:rsidR="00AD7F77" w:rsidRPr="002F7F3E">
        <w:rPr>
          <w:sz w:val="22"/>
          <w:szCs w:val="22"/>
        </w:rPr>
        <w:t xml:space="preserve">; </w:t>
      </w:r>
      <w:r w:rsidRPr="002F7F3E">
        <w:rPr>
          <w:sz w:val="22"/>
          <w:szCs w:val="22"/>
        </w:rPr>
        <w:t>in</w:t>
      </w:r>
      <w:r w:rsidRPr="00902BA9">
        <w:rPr>
          <w:i/>
          <w:sz w:val="22"/>
          <w:szCs w:val="22"/>
        </w:rPr>
        <w:t xml:space="preserve"> À la recherche du temps perdu, </w:t>
      </w:r>
      <w:r w:rsidRPr="00902BA9">
        <w:rPr>
          <w:sz w:val="22"/>
          <w:szCs w:val="22"/>
        </w:rPr>
        <w:t>t. III,</w:t>
      </w:r>
      <w:r w:rsidRPr="00902BA9">
        <w:rPr>
          <w:i/>
          <w:sz w:val="22"/>
          <w:szCs w:val="22"/>
        </w:rPr>
        <w:t xml:space="preserve">  </w:t>
      </w:r>
      <w:r w:rsidRPr="00902BA9">
        <w:rPr>
          <w:sz w:val="22"/>
          <w:szCs w:val="22"/>
        </w:rPr>
        <w:t>Paris, Gallimard, Bibliothèque de la Pléiade</w:t>
      </w:r>
      <w:r w:rsidR="00AD7F77">
        <w:rPr>
          <w:sz w:val="22"/>
          <w:szCs w:val="22"/>
        </w:rPr>
        <w:t xml:space="preserve">, 1988. </w:t>
      </w:r>
    </w:p>
    <w:p w14:paraId="45B81D8D" w14:textId="77777777" w:rsidR="00703E16" w:rsidRPr="00902BA9" w:rsidRDefault="00703E16" w:rsidP="00902BA9">
      <w:pPr>
        <w:jc w:val="both"/>
        <w:rPr>
          <w:rFonts w:ascii="Times New Roman" w:hAnsi="Times New Roman" w:cs="Times New Roman"/>
          <w:sz w:val="22"/>
          <w:szCs w:val="22"/>
        </w:rPr>
      </w:pPr>
      <w:proofErr w:type="spellStart"/>
      <w:r w:rsidRPr="00902BA9">
        <w:rPr>
          <w:rFonts w:ascii="Times New Roman" w:hAnsi="Times New Roman" w:cs="Times New Roman"/>
          <w:sz w:val="22"/>
          <w:szCs w:val="22"/>
        </w:rPr>
        <w:t>Rabatel</w:t>
      </w:r>
      <w:proofErr w:type="spellEnd"/>
      <w:r w:rsidRPr="00902BA9">
        <w:rPr>
          <w:rFonts w:ascii="Times New Roman" w:hAnsi="Times New Roman" w:cs="Times New Roman"/>
          <w:sz w:val="22"/>
          <w:szCs w:val="22"/>
        </w:rPr>
        <w:t xml:space="preserve">, Alain, </w:t>
      </w:r>
      <w:proofErr w:type="spellStart"/>
      <w:r w:rsidRPr="00902BA9">
        <w:rPr>
          <w:rFonts w:ascii="Times New Roman" w:hAnsi="Times New Roman" w:cs="Times New Roman"/>
          <w:sz w:val="22"/>
          <w:szCs w:val="22"/>
        </w:rPr>
        <w:t>Lepoire</w:t>
      </w:r>
      <w:proofErr w:type="spellEnd"/>
      <w:r w:rsidR="00902BA9" w:rsidRPr="00902BA9">
        <w:rPr>
          <w:rFonts w:ascii="Times New Roman" w:hAnsi="Times New Roman" w:cs="Times New Roman"/>
          <w:sz w:val="22"/>
          <w:szCs w:val="22"/>
        </w:rPr>
        <w:t xml:space="preserve"> Duc</w:t>
      </w:r>
      <w:r w:rsidRPr="00902BA9">
        <w:rPr>
          <w:rFonts w:ascii="Times New Roman" w:hAnsi="Times New Roman" w:cs="Times New Roman"/>
          <w:sz w:val="22"/>
          <w:szCs w:val="22"/>
        </w:rPr>
        <w:t xml:space="preserve">, </w:t>
      </w:r>
      <w:proofErr w:type="spellStart"/>
      <w:r w:rsidRPr="00902BA9">
        <w:rPr>
          <w:rFonts w:ascii="Times New Roman" w:hAnsi="Times New Roman" w:cs="Times New Roman"/>
          <w:sz w:val="22"/>
          <w:szCs w:val="22"/>
        </w:rPr>
        <w:t>Solveig</w:t>
      </w:r>
      <w:proofErr w:type="spellEnd"/>
      <w:r w:rsidR="002F7F3E">
        <w:rPr>
          <w:rFonts w:ascii="Times New Roman" w:hAnsi="Times New Roman" w:cs="Times New Roman"/>
          <w:sz w:val="22"/>
          <w:szCs w:val="22"/>
        </w:rPr>
        <w:t xml:space="preserve"> (</w:t>
      </w:r>
      <w:r w:rsidRPr="00902BA9">
        <w:rPr>
          <w:rFonts w:ascii="Times New Roman" w:hAnsi="Times New Roman" w:cs="Times New Roman"/>
          <w:sz w:val="22"/>
          <w:szCs w:val="22"/>
        </w:rPr>
        <w:t>2005</w:t>
      </w:r>
      <w:r w:rsidR="002F7F3E">
        <w:rPr>
          <w:rFonts w:ascii="Times New Roman" w:hAnsi="Times New Roman" w:cs="Times New Roman"/>
          <w:sz w:val="22"/>
          <w:szCs w:val="22"/>
        </w:rPr>
        <w:t>)</w:t>
      </w:r>
      <w:r w:rsidRPr="00902BA9">
        <w:rPr>
          <w:rFonts w:ascii="Times New Roman" w:hAnsi="Times New Roman" w:cs="Times New Roman"/>
          <w:sz w:val="22"/>
          <w:szCs w:val="22"/>
        </w:rPr>
        <w:t xml:space="preserve">, « Le dialogisme des discours représentés et des points de vue dans les explications, entre concordance et discordance », </w:t>
      </w:r>
      <w:r w:rsidRPr="00902BA9">
        <w:rPr>
          <w:rFonts w:ascii="Times New Roman" w:hAnsi="Times New Roman" w:cs="Times New Roman"/>
          <w:i/>
          <w:sz w:val="22"/>
          <w:szCs w:val="22"/>
        </w:rPr>
        <w:t xml:space="preserve">Cahiers de </w:t>
      </w:r>
      <w:proofErr w:type="spellStart"/>
      <w:r w:rsidRPr="00902BA9">
        <w:rPr>
          <w:rFonts w:ascii="Times New Roman" w:hAnsi="Times New Roman" w:cs="Times New Roman"/>
          <w:i/>
          <w:sz w:val="22"/>
          <w:szCs w:val="22"/>
        </w:rPr>
        <w:t>praxématique</w:t>
      </w:r>
      <w:proofErr w:type="spellEnd"/>
      <w:r w:rsidRPr="00902BA9">
        <w:rPr>
          <w:rFonts w:ascii="Times New Roman" w:hAnsi="Times New Roman" w:cs="Times New Roman"/>
          <w:sz w:val="22"/>
          <w:szCs w:val="22"/>
        </w:rPr>
        <w:t>, n</w:t>
      </w:r>
      <w:r w:rsidRPr="00902BA9">
        <w:rPr>
          <w:rFonts w:ascii="Times New Roman" w:hAnsi="Times New Roman" w:cs="Times New Roman"/>
          <w:sz w:val="22"/>
          <w:szCs w:val="22"/>
          <w:vertAlign w:val="superscript"/>
        </w:rPr>
        <w:t xml:space="preserve">o </w:t>
      </w:r>
      <w:r w:rsidRPr="00902BA9">
        <w:rPr>
          <w:rFonts w:ascii="Times New Roman" w:hAnsi="Times New Roman" w:cs="Times New Roman"/>
          <w:sz w:val="22"/>
          <w:szCs w:val="22"/>
        </w:rPr>
        <w:t xml:space="preserve">45, pp. 51-76. </w:t>
      </w:r>
    </w:p>
    <w:p w14:paraId="43527214" w14:textId="77777777" w:rsidR="00703E16" w:rsidRPr="00163E22" w:rsidRDefault="00703E16" w:rsidP="00902BA9">
      <w:pPr>
        <w:jc w:val="both"/>
        <w:rPr>
          <w:rFonts w:ascii="Times New Roman" w:hAnsi="Times New Roman" w:cs="Times New Roman"/>
          <w:color w:val="000000" w:themeColor="text1"/>
          <w:sz w:val="22"/>
          <w:szCs w:val="22"/>
        </w:rPr>
      </w:pPr>
      <w:proofErr w:type="spellStart"/>
      <w:r w:rsidRPr="00902BA9">
        <w:rPr>
          <w:rFonts w:ascii="Times New Roman" w:hAnsi="Times New Roman" w:cs="Times New Roman"/>
          <w:sz w:val="22"/>
          <w:szCs w:val="22"/>
        </w:rPr>
        <w:t>Ravat</w:t>
      </w:r>
      <w:proofErr w:type="spellEnd"/>
      <w:r w:rsidRPr="00902BA9">
        <w:rPr>
          <w:rFonts w:ascii="Times New Roman" w:hAnsi="Times New Roman" w:cs="Times New Roman"/>
          <w:sz w:val="22"/>
          <w:szCs w:val="22"/>
        </w:rPr>
        <w:t>, Jérôme, Wagener, Albin</w:t>
      </w:r>
      <w:r w:rsidR="002F7F3E">
        <w:rPr>
          <w:rFonts w:ascii="Times New Roman" w:hAnsi="Times New Roman" w:cs="Times New Roman"/>
          <w:sz w:val="22"/>
          <w:szCs w:val="22"/>
        </w:rPr>
        <w:t xml:space="preserve"> (</w:t>
      </w:r>
      <w:r w:rsidRPr="00902BA9">
        <w:rPr>
          <w:rFonts w:ascii="Times New Roman" w:hAnsi="Times New Roman" w:cs="Times New Roman"/>
          <w:sz w:val="22"/>
          <w:szCs w:val="22"/>
        </w:rPr>
        <w:t>2014</w:t>
      </w:r>
      <w:r w:rsidR="002F7F3E">
        <w:rPr>
          <w:rFonts w:ascii="Times New Roman" w:hAnsi="Times New Roman" w:cs="Times New Roman"/>
          <w:sz w:val="22"/>
          <w:szCs w:val="22"/>
        </w:rPr>
        <w:t>)</w:t>
      </w:r>
      <w:r w:rsidRPr="00902BA9">
        <w:rPr>
          <w:rFonts w:ascii="Times New Roman" w:hAnsi="Times New Roman" w:cs="Times New Roman"/>
          <w:sz w:val="22"/>
          <w:szCs w:val="22"/>
        </w:rPr>
        <w:t xml:space="preserve">, « La valeur du désaccord », Appel à contribution, </w:t>
      </w:r>
      <w:proofErr w:type="spellStart"/>
      <w:r w:rsidRPr="00902BA9">
        <w:rPr>
          <w:rFonts w:ascii="Times New Roman" w:hAnsi="Times New Roman" w:cs="Times New Roman"/>
          <w:i/>
          <w:sz w:val="22"/>
          <w:szCs w:val="22"/>
        </w:rPr>
        <w:t>Calenda</w:t>
      </w:r>
      <w:proofErr w:type="spellEnd"/>
      <w:r w:rsidRPr="00902BA9">
        <w:rPr>
          <w:rFonts w:ascii="Times New Roman" w:hAnsi="Times New Roman" w:cs="Times New Roman"/>
          <w:sz w:val="22"/>
          <w:szCs w:val="22"/>
        </w:rPr>
        <w:t>. Disponible sur :</w:t>
      </w:r>
      <w:r w:rsidR="00163E22">
        <w:rPr>
          <w:rFonts w:ascii="Times New Roman" w:hAnsi="Times New Roman" w:cs="Times New Roman"/>
          <w:sz w:val="22"/>
          <w:szCs w:val="22"/>
        </w:rPr>
        <w:t xml:space="preserve"> &lt;</w:t>
      </w:r>
      <w:hyperlink r:id="rId9" w:history="1">
        <w:r w:rsidR="002F7F3E" w:rsidRPr="00163E22">
          <w:rPr>
            <w:rStyle w:val="Lienhypertexte"/>
            <w:rFonts w:ascii="Times New Roman" w:hAnsi="Times New Roman" w:cs="Times New Roman"/>
            <w:color w:val="000000" w:themeColor="text1"/>
            <w:sz w:val="22"/>
            <w:szCs w:val="22"/>
            <w:u w:val="none"/>
          </w:rPr>
          <w:t>https://calenda.org/299910</w:t>
        </w:r>
      </w:hyperlink>
      <w:r w:rsidR="00163E22">
        <w:rPr>
          <w:rFonts w:ascii="Times New Roman" w:hAnsi="Times New Roman" w:cs="Times New Roman"/>
          <w:color w:val="000000" w:themeColor="text1"/>
          <w:sz w:val="22"/>
          <w:szCs w:val="22"/>
        </w:rPr>
        <w:t>&gt;</w:t>
      </w:r>
      <w:r w:rsidR="007F556D">
        <w:rPr>
          <w:rFonts w:ascii="Times New Roman" w:hAnsi="Times New Roman" w:cs="Times New Roman"/>
          <w:color w:val="000000" w:themeColor="text1"/>
          <w:sz w:val="22"/>
          <w:szCs w:val="22"/>
        </w:rPr>
        <w:t xml:space="preserve"> (consultée le 14/11/2019). </w:t>
      </w:r>
    </w:p>
    <w:p w14:paraId="4CEF4A86" w14:textId="77777777" w:rsidR="00703E16" w:rsidRPr="00902BA9" w:rsidRDefault="00703E16" w:rsidP="00902BA9">
      <w:pPr>
        <w:pStyle w:val="NormalWeb"/>
        <w:spacing w:before="0" w:beforeAutospacing="0" w:after="0" w:afterAutospacing="0"/>
        <w:jc w:val="both"/>
        <w:rPr>
          <w:sz w:val="22"/>
          <w:szCs w:val="22"/>
        </w:rPr>
      </w:pPr>
      <w:proofErr w:type="spellStart"/>
      <w:r w:rsidRPr="00902BA9">
        <w:rPr>
          <w:sz w:val="22"/>
          <w:szCs w:val="22"/>
        </w:rPr>
        <w:t>Sandré</w:t>
      </w:r>
      <w:proofErr w:type="spellEnd"/>
      <w:r w:rsidRPr="00902BA9">
        <w:rPr>
          <w:sz w:val="22"/>
          <w:szCs w:val="22"/>
        </w:rPr>
        <w:t>, Marion, Richard, Arnaud</w:t>
      </w:r>
      <w:r w:rsidR="002F7F3E">
        <w:rPr>
          <w:sz w:val="22"/>
          <w:szCs w:val="22"/>
        </w:rPr>
        <w:t xml:space="preserve"> (</w:t>
      </w:r>
      <w:r w:rsidRPr="00902BA9">
        <w:rPr>
          <w:sz w:val="22"/>
          <w:szCs w:val="22"/>
        </w:rPr>
        <w:t>2014</w:t>
      </w:r>
      <w:r w:rsidR="002F7F3E">
        <w:rPr>
          <w:sz w:val="22"/>
          <w:szCs w:val="22"/>
        </w:rPr>
        <w:t>)</w:t>
      </w:r>
      <w:r w:rsidRPr="00902BA9">
        <w:rPr>
          <w:sz w:val="22"/>
          <w:szCs w:val="22"/>
        </w:rPr>
        <w:t>, « Accords et désaccord</w:t>
      </w:r>
      <w:r w:rsidR="007F556D">
        <w:rPr>
          <w:sz w:val="22"/>
          <w:szCs w:val="22"/>
        </w:rPr>
        <w:t>s</w:t>
      </w:r>
      <w:r w:rsidRPr="00902BA9">
        <w:rPr>
          <w:sz w:val="22"/>
          <w:szCs w:val="22"/>
        </w:rPr>
        <w:t xml:space="preserve"> : construction des points de vue dans l’émission de cinéma Le Cercle », </w:t>
      </w:r>
      <w:r w:rsidRPr="002F7F3E">
        <w:rPr>
          <w:sz w:val="22"/>
          <w:szCs w:val="22"/>
        </w:rPr>
        <w:t>in</w:t>
      </w:r>
      <w:r w:rsidRPr="00902BA9">
        <w:rPr>
          <w:sz w:val="22"/>
          <w:szCs w:val="22"/>
        </w:rPr>
        <w:t xml:space="preserve"> </w:t>
      </w:r>
      <w:proofErr w:type="spellStart"/>
      <w:r w:rsidRPr="00902BA9">
        <w:rPr>
          <w:sz w:val="22"/>
          <w:szCs w:val="22"/>
        </w:rPr>
        <w:t>Lagorgette</w:t>
      </w:r>
      <w:proofErr w:type="spellEnd"/>
      <w:r w:rsidRPr="00902BA9">
        <w:rPr>
          <w:sz w:val="22"/>
          <w:szCs w:val="22"/>
        </w:rPr>
        <w:t xml:space="preserve">, </w:t>
      </w:r>
      <w:r w:rsidR="002F7F3E">
        <w:rPr>
          <w:sz w:val="22"/>
          <w:szCs w:val="22"/>
        </w:rPr>
        <w:t xml:space="preserve">D., </w:t>
      </w:r>
      <w:proofErr w:type="spellStart"/>
      <w:r w:rsidRPr="00902BA9">
        <w:rPr>
          <w:sz w:val="22"/>
          <w:szCs w:val="22"/>
        </w:rPr>
        <w:t>Larrivée</w:t>
      </w:r>
      <w:proofErr w:type="spellEnd"/>
      <w:r w:rsidRPr="00902BA9">
        <w:rPr>
          <w:sz w:val="22"/>
          <w:szCs w:val="22"/>
        </w:rPr>
        <w:t>,</w:t>
      </w:r>
      <w:r w:rsidR="002F7F3E">
        <w:rPr>
          <w:sz w:val="22"/>
          <w:szCs w:val="22"/>
        </w:rPr>
        <w:t xml:space="preserve"> P. (</w:t>
      </w:r>
      <w:proofErr w:type="spellStart"/>
      <w:r w:rsidR="002F7F3E">
        <w:rPr>
          <w:sz w:val="22"/>
          <w:szCs w:val="22"/>
        </w:rPr>
        <w:t>éds</w:t>
      </w:r>
      <w:proofErr w:type="spellEnd"/>
      <w:r w:rsidR="002F7F3E">
        <w:rPr>
          <w:sz w:val="22"/>
          <w:szCs w:val="22"/>
        </w:rPr>
        <w:t>),</w:t>
      </w:r>
      <w:r w:rsidRPr="00902BA9">
        <w:rPr>
          <w:sz w:val="22"/>
          <w:szCs w:val="22"/>
        </w:rPr>
        <w:t xml:space="preserve"> </w:t>
      </w:r>
      <w:r w:rsidRPr="00902BA9">
        <w:rPr>
          <w:i/>
          <w:sz w:val="22"/>
          <w:szCs w:val="22"/>
        </w:rPr>
        <w:t xml:space="preserve">Représentations du sens linguistique </w:t>
      </w:r>
      <w:r w:rsidR="006F539B">
        <w:rPr>
          <w:i/>
          <w:sz w:val="22"/>
          <w:szCs w:val="22"/>
        </w:rPr>
        <w:t xml:space="preserve">– </w:t>
      </w:r>
      <w:r w:rsidRPr="00902BA9">
        <w:rPr>
          <w:i/>
          <w:sz w:val="22"/>
          <w:szCs w:val="22"/>
        </w:rPr>
        <w:t>5</w:t>
      </w:r>
      <w:r w:rsidRPr="00902BA9">
        <w:rPr>
          <w:sz w:val="22"/>
          <w:szCs w:val="22"/>
        </w:rPr>
        <w:t xml:space="preserve">, </w:t>
      </w:r>
      <w:r w:rsidR="00620473">
        <w:rPr>
          <w:sz w:val="22"/>
          <w:szCs w:val="22"/>
        </w:rPr>
        <w:t xml:space="preserve">Chambéry, </w:t>
      </w:r>
      <w:r w:rsidRPr="00902BA9">
        <w:rPr>
          <w:sz w:val="22"/>
          <w:szCs w:val="22"/>
        </w:rPr>
        <w:t>Presses de l’université Savoie</w:t>
      </w:r>
      <w:r w:rsidR="00620473">
        <w:rPr>
          <w:sz w:val="22"/>
          <w:szCs w:val="22"/>
        </w:rPr>
        <w:t xml:space="preserve"> Mont Blanc</w:t>
      </w:r>
      <w:r w:rsidRPr="00902BA9">
        <w:rPr>
          <w:sz w:val="22"/>
          <w:szCs w:val="22"/>
        </w:rPr>
        <w:t>, pp. 301- 323.</w:t>
      </w:r>
    </w:p>
    <w:p w14:paraId="130AC7AE" w14:textId="77777777" w:rsidR="00703E16" w:rsidRPr="00902BA9" w:rsidRDefault="00703E16" w:rsidP="00902BA9">
      <w:pPr>
        <w:pStyle w:val="NormalWeb"/>
        <w:spacing w:before="0" w:beforeAutospacing="0" w:after="0" w:afterAutospacing="0"/>
        <w:jc w:val="both"/>
        <w:rPr>
          <w:sz w:val="22"/>
          <w:szCs w:val="22"/>
          <w:lang w:val="en-US"/>
        </w:rPr>
      </w:pPr>
      <w:proofErr w:type="spellStart"/>
      <w:r w:rsidRPr="00902BA9">
        <w:rPr>
          <w:sz w:val="22"/>
          <w:szCs w:val="22"/>
          <w:lang w:val="en-US"/>
        </w:rPr>
        <w:t>Schegloff</w:t>
      </w:r>
      <w:proofErr w:type="spellEnd"/>
      <w:r w:rsidRPr="00902BA9">
        <w:rPr>
          <w:sz w:val="22"/>
          <w:szCs w:val="22"/>
          <w:lang w:val="en-US"/>
        </w:rPr>
        <w:t>, Emanuel A.</w:t>
      </w:r>
      <w:r w:rsidR="002F7F3E">
        <w:rPr>
          <w:sz w:val="22"/>
          <w:szCs w:val="22"/>
          <w:lang w:val="en-US"/>
        </w:rPr>
        <w:t xml:space="preserve"> (</w:t>
      </w:r>
      <w:r w:rsidRPr="00902BA9">
        <w:rPr>
          <w:sz w:val="22"/>
          <w:szCs w:val="22"/>
          <w:lang w:val="en-US"/>
        </w:rPr>
        <w:t>1996</w:t>
      </w:r>
      <w:r w:rsidR="002F7F3E">
        <w:rPr>
          <w:sz w:val="22"/>
          <w:szCs w:val="22"/>
          <w:lang w:val="en-US"/>
        </w:rPr>
        <w:t>)</w:t>
      </w:r>
      <w:r w:rsidRPr="00902BA9">
        <w:rPr>
          <w:sz w:val="22"/>
          <w:szCs w:val="22"/>
          <w:lang w:val="en-US"/>
        </w:rPr>
        <w:t xml:space="preserve">, </w:t>
      </w:r>
      <w:r w:rsidR="002F7F3E">
        <w:rPr>
          <w:sz w:val="22"/>
          <w:szCs w:val="22"/>
          <w:lang w:val="en-US"/>
        </w:rPr>
        <w:t>“</w:t>
      </w:r>
      <w:r w:rsidRPr="00902BA9">
        <w:rPr>
          <w:sz w:val="22"/>
          <w:szCs w:val="22"/>
          <w:lang w:val="en-US"/>
        </w:rPr>
        <w:t xml:space="preserve">Some Practices of Referring to Persons in Talk-in-Interactions”, </w:t>
      </w:r>
      <w:r w:rsidRPr="002F7F3E">
        <w:rPr>
          <w:sz w:val="22"/>
          <w:szCs w:val="22"/>
          <w:lang w:val="en-US"/>
        </w:rPr>
        <w:t>in</w:t>
      </w:r>
      <w:r w:rsidRPr="00902BA9">
        <w:rPr>
          <w:sz w:val="22"/>
          <w:szCs w:val="22"/>
          <w:lang w:val="en-US"/>
        </w:rPr>
        <w:t xml:space="preserve"> Fox</w:t>
      </w:r>
      <w:r w:rsidR="002F7F3E">
        <w:rPr>
          <w:sz w:val="22"/>
          <w:szCs w:val="22"/>
          <w:lang w:val="en-US"/>
        </w:rPr>
        <w:t>, B.</w:t>
      </w:r>
      <w:r w:rsidRPr="00902BA9">
        <w:rPr>
          <w:sz w:val="22"/>
          <w:szCs w:val="22"/>
          <w:lang w:val="en-US"/>
        </w:rPr>
        <w:t xml:space="preserve"> (</w:t>
      </w:r>
      <w:proofErr w:type="spellStart"/>
      <w:r w:rsidRPr="00902BA9">
        <w:rPr>
          <w:sz w:val="22"/>
          <w:szCs w:val="22"/>
          <w:lang w:val="en-US"/>
        </w:rPr>
        <w:t>éd</w:t>
      </w:r>
      <w:proofErr w:type="spellEnd"/>
      <w:r w:rsidRPr="00902BA9">
        <w:rPr>
          <w:sz w:val="22"/>
          <w:szCs w:val="22"/>
          <w:lang w:val="en-US"/>
        </w:rPr>
        <w:t xml:space="preserve">.), </w:t>
      </w:r>
      <w:r w:rsidRPr="00902BA9">
        <w:rPr>
          <w:i/>
          <w:sz w:val="22"/>
          <w:szCs w:val="22"/>
          <w:lang w:val="en-US"/>
        </w:rPr>
        <w:t>Studies in Anaphora</w:t>
      </w:r>
      <w:r w:rsidRPr="00902BA9">
        <w:rPr>
          <w:sz w:val="22"/>
          <w:szCs w:val="22"/>
          <w:lang w:val="en-US"/>
        </w:rPr>
        <w:t xml:space="preserve">, Amsterdam/Philadelphia, John Benjamins, pp. 437-485. </w:t>
      </w:r>
    </w:p>
    <w:p w14:paraId="1F9B1F40" w14:textId="77777777" w:rsidR="008112C0" w:rsidRPr="00902BA9" w:rsidRDefault="008112C0" w:rsidP="00902BA9">
      <w:pPr>
        <w:pStyle w:val="NormalWeb"/>
        <w:spacing w:before="0" w:beforeAutospacing="0" w:after="0" w:afterAutospacing="0"/>
        <w:jc w:val="both"/>
        <w:rPr>
          <w:sz w:val="22"/>
          <w:szCs w:val="22"/>
        </w:rPr>
      </w:pPr>
      <w:r w:rsidRPr="00902BA9">
        <w:rPr>
          <w:sz w:val="22"/>
          <w:szCs w:val="22"/>
        </w:rPr>
        <w:t>Souriau, Étienne</w:t>
      </w:r>
      <w:r w:rsidR="002F7F3E">
        <w:rPr>
          <w:sz w:val="22"/>
          <w:szCs w:val="22"/>
        </w:rPr>
        <w:t xml:space="preserve"> (</w:t>
      </w:r>
      <w:r w:rsidR="00AD7F77">
        <w:rPr>
          <w:sz w:val="22"/>
          <w:szCs w:val="22"/>
        </w:rPr>
        <w:t>1943</w:t>
      </w:r>
      <w:r w:rsidR="002F7F3E">
        <w:rPr>
          <w:sz w:val="22"/>
          <w:szCs w:val="22"/>
        </w:rPr>
        <w:t>)</w:t>
      </w:r>
      <w:r w:rsidR="00AD7F77">
        <w:rPr>
          <w:sz w:val="22"/>
          <w:szCs w:val="22"/>
        </w:rPr>
        <w:t xml:space="preserve">, </w:t>
      </w:r>
      <w:r w:rsidRPr="00902BA9">
        <w:rPr>
          <w:i/>
          <w:sz w:val="22"/>
          <w:szCs w:val="22"/>
        </w:rPr>
        <w:t>Les différents modes d’existence</w:t>
      </w:r>
      <w:r w:rsidR="00AD7F77">
        <w:rPr>
          <w:sz w:val="22"/>
          <w:szCs w:val="22"/>
        </w:rPr>
        <w:t xml:space="preserve">, Paris, PUF ; </w:t>
      </w:r>
      <w:r w:rsidR="00AD7F77" w:rsidRPr="00902BA9">
        <w:rPr>
          <w:i/>
          <w:sz w:val="22"/>
          <w:szCs w:val="22"/>
        </w:rPr>
        <w:t>Les différents modes d’existence</w:t>
      </w:r>
      <w:r w:rsidR="00AD7F77" w:rsidRPr="00902BA9">
        <w:rPr>
          <w:sz w:val="22"/>
          <w:szCs w:val="22"/>
        </w:rPr>
        <w:t xml:space="preserve"> </w:t>
      </w:r>
      <w:r w:rsidRPr="00902BA9">
        <w:rPr>
          <w:sz w:val="22"/>
          <w:szCs w:val="22"/>
        </w:rPr>
        <w:t xml:space="preserve">suivi de </w:t>
      </w:r>
      <w:r w:rsidRPr="00902BA9">
        <w:rPr>
          <w:i/>
          <w:sz w:val="22"/>
          <w:szCs w:val="22"/>
        </w:rPr>
        <w:t>De l’œuvre à faire</w:t>
      </w:r>
      <w:r w:rsidRPr="00902BA9">
        <w:rPr>
          <w:sz w:val="22"/>
          <w:szCs w:val="22"/>
        </w:rPr>
        <w:t>, Paris, PUF</w:t>
      </w:r>
      <w:r w:rsidR="00AD7F77">
        <w:rPr>
          <w:sz w:val="22"/>
          <w:szCs w:val="22"/>
        </w:rPr>
        <w:t xml:space="preserve">, 2009. </w:t>
      </w:r>
    </w:p>
    <w:p w14:paraId="1D0AA734" w14:textId="77777777" w:rsidR="00703E16" w:rsidRPr="002F7F3E" w:rsidRDefault="00703E16" w:rsidP="00902BA9">
      <w:pPr>
        <w:jc w:val="both"/>
        <w:rPr>
          <w:rFonts w:ascii="Times New Roman" w:eastAsia="Times New Roman" w:hAnsi="Times New Roman" w:cs="Times New Roman"/>
          <w:color w:val="000000"/>
          <w:sz w:val="22"/>
          <w:szCs w:val="22"/>
          <w:shd w:val="clear" w:color="auto" w:fill="FFFFFF"/>
          <w:lang w:val="fr-LU" w:eastAsia="fr-FR"/>
        </w:rPr>
      </w:pPr>
      <w:proofErr w:type="spellStart"/>
      <w:r w:rsidRPr="00902BA9">
        <w:rPr>
          <w:rFonts w:ascii="Times New Roman" w:eastAsia="Times New Roman" w:hAnsi="Times New Roman" w:cs="Times New Roman"/>
          <w:color w:val="000000"/>
          <w:sz w:val="22"/>
          <w:szCs w:val="22"/>
          <w:shd w:val="clear" w:color="auto" w:fill="FFFFFF"/>
          <w:lang w:val="fr-LU" w:eastAsia="fr-FR"/>
        </w:rPr>
        <w:lastRenderedPageBreak/>
        <w:t>Zilberberg</w:t>
      </w:r>
      <w:proofErr w:type="spellEnd"/>
      <w:r w:rsidRPr="00902BA9">
        <w:rPr>
          <w:rFonts w:ascii="Times New Roman" w:eastAsia="Times New Roman" w:hAnsi="Times New Roman" w:cs="Times New Roman"/>
          <w:color w:val="000000"/>
          <w:sz w:val="22"/>
          <w:szCs w:val="22"/>
          <w:shd w:val="clear" w:color="auto" w:fill="FFFFFF"/>
          <w:lang w:val="fr-LU" w:eastAsia="fr-FR"/>
        </w:rPr>
        <w:t>, Claude</w:t>
      </w:r>
      <w:r w:rsidR="002F7F3E">
        <w:rPr>
          <w:rFonts w:ascii="Times New Roman" w:eastAsia="Times New Roman" w:hAnsi="Times New Roman" w:cs="Times New Roman"/>
          <w:color w:val="000000"/>
          <w:sz w:val="22"/>
          <w:szCs w:val="22"/>
          <w:shd w:val="clear" w:color="auto" w:fill="FFFFFF"/>
          <w:lang w:val="fr-LU" w:eastAsia="fr-FR"/>
        </w:rPr>
        <w:t xml:space="preserve"> (</w:t>
      </w:r>
      <w:r w:rsidRPr="00902BA9">
        <w:rPr>
          <w:rFonts w:ascii="Times New Roman" w:eastAsia="Times New Roman" w:hAnsi="Times New Roman" w:cs="Times New Roman"/>
          <w:color w:val="000000"/>
          <w:sz w:val="22"/>
          <w:szCs w:val="22"/>
          <w:shd w:val="clear" w:color="auto" w:fill="FFFFFF"/>
          <w:lang w:val="fr-LU" w:eastAsia="fr-FR"/>
        </w:rPr>
        <w:t>2015</w:t>
      </w:r>
      <w:r w:rsidR="002F7F3E">
        <w:rPr>
          <w:rFonts w:ascii="Times New Roman" w:eastAsia="Times New Roman" w:hAnsi="Times New Roman" w:cs="Times New Roman"/>
          <w:color w:val="000000"/>
          <w:sz w:val="22"/>
          <w:szCs w:val="22"/>
          <w:shd w:val="clear" w:color="auto" w:fill="FFFFFF"/>
          <w:lang w:val="fr-LU" w:eastAsia="fr-FR"/>
        </w:rPr>
        <w:t>)</w:t>
      </w:r>
      <w:r w:rsidRPr="00902BA9">
        <w:rPr>
          <w:rFonts w:ascii="Times New Roman" w:eastAsia="Times New Roman" w:hAnsi="Times New Roman" w:cs="Times New Roman"/>
          <w:color w:val="000000"/>
          <w:sz w:val="22"/>
          <w:szCs w:val="22"/>
          <w:shd w:val="clear" w:color="auto" w:fill="FFFFFF"/>
          <w:lang w:val="fr-LU" w:eastAsia="fr-FR"/>
        </w:rPr>
        <w:t xml:space="preserve">, «Accords et désaccords dans </w:t>
      </w:r>
      <w:r w:rsidRPr="00902BA9">
        <w:rPr>
          <w:rFonts w:ascii="Times New Roman" w:eastAsia="Times New Roman" w:hAnsi="Times New Roman" w:cs="Times New Roman"/>
          <w:i/>
          <w:color w:val="000000"/>
          <w:sz w:val="22"/>
          <w:szCs w:val="22"/>
          <w:shd w:val="clear" w:color="auto" w:fill="FFFFFF"/>
          <w:lang w:val="fr-LU" w:eastAsia="fr-FR"/>
        </w:rPr>
        <w:t>Les Conquérants</w:t>
      </w:r>
      <w:r w:rsidRPr="00902BA9">
        <w:rPr>
          <w:rFonts w:ascii="Times New Roman" w:eastAsia="Times New Roman" w:hAnsi="Times New Roman" w:cs="Times New Roman"/>
          <w:color w:val="000000"/>
          <w:sz w:val="22"/>
          <w:szCs w:val="22"/>
          <w:shd w:val="clear" w:color="auto" w:fill="FFFFFF"/>
          <w:lang w:val="fr-LU" w:eastAsia="fr-FR"/>
        </w:rPr>
        <w:t xml:space="preserve"> de </w:t>
      </w:r>
      <w:proofErr w:type="spellStart"/>
      <w:r w:rsidRPr="00902BA9">
        <w:rPr>
          <w:rFonts w:ascii="Times New Roman" w:eastAsia="Times New Roman" w:hAnsi="Times New Roman" w:cs="Times New Roman"/>
          <w:color w:val="000000"/>
          <w:sz w:val="22"/>
          <w:szCs w:val="22"/>
          <w:shd w:val="clear" w:color="auto" w:fill="FFFFFF"/>
          <w:lang w:val="fr-LU" w:eastAsia="fr-FR"/>
        </w:rPr>
        <w:t>Hérédia</w:t>
      </w:r>
      <w:proofErr w:type="spellEnd"/>
      <w:r w:rsidRPr="00902BA9">
        <w:rPr>
          <w:rFonts w:ascii="Times New Roman" w:eastAsia="Times New Roman" w:hAnsi="Times New Roman" w:cs="Times New Roman"/>
          <w:color w:val="000000"/>
          <w:sz w:val="22"/>
          <w:szCs w:val="22"/>
          <w:shd w:val="clear" w:color="auto" w:fill="FFFFFF"/>
          <w:lang w:val="fr-LU" w:eastAsia="fr-FR"/>
        </w:rPr>
        <w:t xml:space="preserve"> », </w:t>
      </w:r>
      <w:r w:rsidRPr="00902BA9">
        <w:rPr>
          <w:rFonts w:ascii="Times New Roman" w:eastAsia="Times New Roman" w:hAnsi="Times New Roman" w:cs="Times New Roman"/>
          <w:i/>
          <w:color w:val="000000"/>
          <w:sz w:val="22"/>
          <w:szCs w:val="22"/>
          <w:shd w:val="clear" w:color="auto" w:fill="FFFFFF"/>
          <w:lang w:val="fr-LU" w:eastAsia="fr-FR"/>
        </w:rPr>
        <w:t>Actes sémiotiques</w:t>
      </w:r>
      <w:r w:rsidRPr="00902BA9">
        <w:rPr>
          <w:rFonts w:ascii="Times New Roman" w:eastAsia="Times New Roman" w:hAnsi="Times New Roman" w:cs="Times New Roman"/>
          <w:color w:val="000000"/>
          <w:sz w:val="22"/>
          <w:szCs w:val="22"/>
          <w:shd w:val="clear" w:color="auto" w:fill="FFFFFF"/>
          <w:lang w:val="fr-LU" w:eastAsia="fr-FR"/>
        </w:rPr>
        <w:t>, n° 118. Disponible sur : &lt;http://epublications.unilim.fr/revues/as/5509&gt; (consulté le 14/11/201</w:t>
      </w:r>
      <w:r w:rsidR="007F556D">
        <w:rPr>
          <w:rFonts w:ascii="Times New Roman" w:eastAsia="Times New Roman" w:hAnsi="Times New Roman" w:cs="Times New Roman"/>
          <w:color w:val="000000"/>
          <w:sz w:val="22"/>
          <w:szCs w:val="22"/>
          <w:shd w:val="clear" w:color="auto" w:fill="FFFFFF"/>
          <w:lang w:val="fr-LU" w:eastAsia="fr-FR"/>
        </w:rPr>
        <w:t>9</w:t>
      </w:r>
      <w:r w:rsidRPr="00902BA9">
        <w:rPr>
          <w:rFonts w:ascii="Times New Roman" w:eastAsia="Times New Roman" w:hAnsi="Times New Roman" w:cs="Times New Roman"/>
          <w:color w:val="000000"/>
          <w:sz w:val="22"/>
          <w:szCs w:val="22"/>
          <w:shd w:val="clear" w:color="auto" w:fill="FFFFFF"/>
          <w:lang w:val="fr-LU" w:eastAsia="fr-FR"/>
        </w:rPr>
        <w:t>).</w:t>
      </w:r>
    </w:p>
    <w:p w14:paraId="3CBD3E46" w14:textId="77777777" w:rsidR="00703E16" w:rsidRPr="00902BA9" w:rsidRDefault="00703E16" w:rsidP="00902BA9">
      <w:pPr>
        <w:pStyle w:val="NormalWeb"/>
        <w:spacing w:before="0" w:beforeAutospacing="0" w:after="0" w:afterAutospacing="0"/>
        <w:jc w:val="both"/>
        <w:rPr>
          <w:sz w:val="22"/>
          <w:szCs w:val="22"/>
        </w:rPr>
      </w:pPr>
    </w:p>
    <w:p w14:paraId="171025DC" w14:textId="77777777" w:rsidR="008A77B9" w:rsidRPr="002F7F3E" w:rsidRDefault="008A77B9">
      <w:pPr>
        <w:rPr>
          <w:sz w:val="22"/>
          <w:szCs w:val="22"/>
        </w:rPr>
      </w:pPr>
      <w:bookmarkStart w:id="0" w:name="_GoBack"/>
      <w:bookmarkEnd w:id="0"/>
    </w:p>
    <w:sectPr w:rsidR="008A77B9" w:rsidRPr="002F7F3E" w:rsidSect="0078610D">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A0FA03" w14:textId="77777777" w:rsidR="009A35F6" w:rsidRDefault="009A35F6" w:rsidP="00703E16">
      <w:r>
        <w:separator/>
      </w:r>
    </w:p>
  </w:endnote>
  <w:endnote w:type="continuationSeparator" w:id="0">
    <w:p w14:paraId="0360A360" w14:textId="77777777" w:rsidR="009A35F6" w:rsidRDefault="009A35F6" w:rsidP="0070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CA2E4" w14:textId="77777777" w:rsidR="009A35F6" w:rsidRDefault="009A35F6" w:rsidP="00703E16">
      <w:r>
        <w:separator/>
      </w:r>
    </w:p>
  </w:footnote>
  <w:footnote w:type="continuationSeparator" w:id="0">
    <w:p w14:paraId="331F7C6F" w14:textId="77777777" w:rsidR="009A35F6" w:rsidRDefault="009A35F6" w:rsidP="00703E16">
      <w:r>
        <w:continuationSeparator/>
      </w:r>
    </w:p>
  </w:footnote>
  <w:footnote w:id="1">
    <w:p w14:paraId="48827B20" w14:textId="77777777" w:rsidR="00411660" w:rsidRPr="00902BA9" w:rsidRDefault="00411660" w:rsidP="00411660">
      <w:pPr>
        <w:pStyle w:val="Notedebasdepage"/>
        <w:jc w:val="both"/>
        <w:rPr>
          <w:rFonts w:ascii="Times New Roman" w:hAnsi="Times New Roman" w:cs="Times New Roman"/>
          <w:sz w:val="18"/>
          <w:szCs w:val="18"/>
        </w:rPr>
      </w:pPr>
      <w:r w:rsidRPr="00902BA9">
        <w:rPr>
          <w:rStyle w:val="Appelnotedebasdep"/>
          <w:rFonts w:ascii="Times New Roman" w:hAnsi="Times New Roman" w:cs="Times New Roman"/>
          <w:sz w:val="18"/>
          <w:szCs w:val="18"/>
        </w:rPr>
        <w:footnoteRef/>
      </w:r>
      <w:r w:rsidRPr="00902BA9">
        <w:rPr>
          <w:rFonts w:ascii="Times New Roman" w:hAnsi="Times New Roman" w:cs="Times New Roman"/>
          <w:sz w:val="18"/>
          <w:szCs w:val="18"/>
        </w:rPr>
        <w:t xml:space="preserve"> C’est ce que confirmerait une </w:t>
      </w:r>
      <w:r w:rsidRPr="00902BA9">
        <w:rPr>
          <w:rFonts w:ascii="Times New Roman" w:hAnsi="Times New Roman" w:cs="Times New Roman"/>
          <w:iCs/>
          <w:sz w:val="18"/>
          <w:szCs w:val="18"/>
        </w:rPr>
        <w:t xml:space="preserve">étude des aspects non verbaux, des gestes, de la mimique, de l’intonation… Cf. De </w:t>
      </w:r>
      <w:proofErr w:type="spellStart"/>
      <w:r w:rsidRPr="00902BA9">
        <w:rPr>
          <w:rFonts w:ascii="Times New Roman" w:hAnsi="Times New Roman" w:cs="Times New Roman"/>
          <w:iCs/>
          <w:sz w:val="18"/>
          <w:szCs w:val="18"/>
        </w:rPr>
        <w:t>Chanay</w:t>
      </w:r>
      <w:proofErr w:type="spellEnd"/>
      <w:r w:rsidRPr="00902BA9">
        <w:rPr>
          <w:rFonts w:ascii="Times New Roman" w:hAnsi="Times New Roman" w:cs="Times New Roman"/>
          <w:iCs/>
          <w:sz w:val="18"/>
          <w:szCs w:val="18"/>
        </w:rPr>
        <w:t xml:space="preserve"> (2019) pour le débat Le Pen/Macron de 2017.</w:t>
      </w:r>
    </w:p>
  </w:footnote>
  <w:footnote w:id="2">
    <w:p w14:paraId="50BA5DC1" w14:textId="77777777" w:rsidR="00411660" w:rsidRPr="00902BA9" w:rsidRDefault="00411660">
      <w:pPr>
        <w:pStyle w:val="Notedebasdepage"/>
        <w:rPr>
          <w:rFonts w:ascii="Times New Roman" w:hAnsi="Times New Roman" w:cs="Times New Roman"/>
          <w:sz w:val="18"/>
          <w:szCs w:val="18"/>
        </w:rPr>
      </w:pPr>
      <w:r w:rsidRPr="00902BA9">
        <w:rPr>
          <w:rStyle w:val="Appelnotedebasdep"/>
          <w:rFonts w:ascii="Times New Roman" w:hAnsi="Times New Roman" w:cs="Times New Roman"/>
          <w:sz w:val="18"/>
          <w:szCs w:val="18"/>
        </w:rPr>
        <w:footnoteRef/>
      </w:r>
      <w:r w:rsidRPr="00902BA9">
        <w:rPr>
          <w:rFonts w:ascii="Times New Roman" w:hAnsi="Times New Roman" w:cs="Times New Roman"/>
          <w:sz w:val="18"/>
          <w:szCs w:val="18"/>
        </w:rPr>
        <w:t xml:space="preserve"> L’accord peut être partiel, suivi de réserves… (</w:t>
      </w:r>
      <w:proofErr w:type="spellStart"/>
      <w:r w:rsidRPr="00902BA9">
        <w:rPr>
          <w:rFonts w:ascii="Times New Roman" w:hAnsi="Times New Roman" w:cs="Times New Roman"/>
          <w:sz w:val="18"/>
          <w:szCs w:val="18"/>
        </w:rPr>
        <w:t>Kerbrat-Orecchioni</w:t>
      </w:r>
      <w:proofErr w:type="spellEnd"/>
      <w:r w:rsidRPr="00902BA9">
        <w:rPr>
          <w:rFonts w:ascii="Times New Roman" w:hAnsi="Times New Roman" w:cs="Times New Roman"/>
          <w:sz w:val="18"/>
          <w:szCs w:val="18"/>
        </w:rPr>
        <w:t xml:space="preserve"> 2016)</w:t>
      </w:r>
      <w:r w:rsidR="0065424B">
        <w:rPr>
          <w:rFonts w:ascii="Times New Roman" w:hAnsi="Times New Roman" w:cs="Times New Roman"/>
          <w:sz w:val="18"/>
          <w:szCs w:val="18"/>
        </w:rPr>
        <w:t>.</w:t>
      </w:r>
    </w:p>
  </w:footnote>
  <w:footnote w:id="3">
    <w:p w14:paraId="18AB9ADE" w14:textId="77777777" w:rsidR="00017F0D" w:rsidRPr="00902BA9" w:rsidRDefault="00017F0D" w:rsidP="00017F0D">
      <w:pPr>
        <w:pStyle w:val="Notedebasdepage"/>
        <w:jc w:val="both"/>
        <w:rPr>
          <w:rFonts w:ascii="Times New Roman" w:hAnsi="Times New Roman" w:cs="Times New Roman"/>
          <w:sz w:val="18"/>
          <w:szCs w:val="18"/>
        </w:rPr>
      </w:pPr>
      <w:r w:rsidRPr="00902BA9">
        <w:rPr>
          <w:rStyle w:val="Appelnotedebasdep"/>
          <w:rFonts w:ascii="Times New Roman" w:hAnsi="Times New Roman" w:cs="Times New Roman"/>
          <w:sz w:val="18"/>
          <w:szCs w:val="18"/>
        </w:rPr>
        <w:footnoteRef/>
      </w:r>
      <w:r w:rsidRPr="00902BA9">
        <w:rPr>
          <w:rFonts w:ascii="Times New Roman" w:hAnsi="Times New Roman" w:cs="Times New Roman"/>
          <w:sz w:val="18"/>
          <w:szCs w:val="18"/>
        </w:rPr>
        <w:t xml:space="preserve"> Nous réaménageons le schéma d’Alain </w:t>
      </w:r>
      <w:proofErr w:type="spellStart"/>
      <w:r w:rsidRPr="00902BA9">
        <w:rPr>
          <w:rFonts w:ascii="Times New Roman" w:hAnsi="Times New Roman" w:cs="Times New Roman"/>
          <w:sz w:val="18"/>
          <w:szCs w:val="18"/>
        </w:rPr>
        <w:t>Rabatel</w:t>
      </w:r>
      <w:proofErr w:type="spellEnd"/>
      <w:r w:rsidRPr="00902BA9">
        <w:rPr>
          <w:rFonts w:ascii="Times New Roman" w:hAnsi="Times New Roman" w:cs="Times New Roman"/>
          <w:sz w:val="18"/>
          <w:szCs w:val="18"/>
        </w:rPr>
        <w:t xml:space="preserve"> et de </w:t>
      </w:r>
      <w:proofErr w:type="spellStart"/>
      <w:r w:rsidRPr="00902BA9">
        <w:rPr>
          <w:rFonts w:ascii="Times New Roman" w:hAnsi="Times New Roman" w:cs="Times New Roman"/>
          <w:sz w:val="18"/>
          <w:szCs w:val="18"/>
        </w:rPr>
        <w:t>Solveig</w:t>
      </w:r>
      <w:proofErr w:type="spellEnd"/>
      <w:r w:rsidRPr="00902BA9">
        <w:rPr>
          <w:rFonts w:ascii="Times New Roman" w:hAnsi="Times New Roman" w:cs="Times New Roman"/>
          <w:sz w:val="18"/>
          <w:szCs w:val="18"/>
        </w:rPr>
        <w:t xml:space="preserve"> </w:t>
      </w:r>
      <w:proofErr w:type="spellStart"/>
      <w:r w:rsidRPr="00902BA9">
        <w:rPr>
          <w:rFonts w:ascii="Times New Roman" w:hAnsi="Times New Roman" w:cs="Times New Roman"/>
          <w:sz w:val="18"/>
          <w:szCs w:val="18"/>
        </w:rPr>
        <w:t>Lepoire</w:t>
      </w:r>
      <w:proofErr w:type="spellEnd"/>
      <w:r w:rsidRPr="00902BA9">
        <w:rPr>
          <w:rFonts w:ascii="Times New Roman" w:hAnsi="Times New Roman" w:cs="Times New Roman"/>
          <w:sz w:val="18"/>
          <w:szCs w:val="18"/>
        </w:rPr>
        <w:t xml:space="preserve"> Duc (2005). Ils placent la concordance concordante, la concordance discordante, la discordance concordante et la discordance discordante sous les régimes respectivement de la </w:t>
      </w:r>
      <w:proofErr w:type="spellStart"/>
      <w:r w:rsidRPr="00902BA9">
        <w:rPr>
          <w:rFonts w:ascii="Times New Roman" w:hAnsi="Times New Roman" w:cs="Times New Roman"/>
          <w:sz w:val="18"/>
          <w:szCs w:val="18"/>
        </w:rPr>
        <w:t>co</w:t>
      </w:r>
      <w:proofErr w:type="spellEnd"/>
      <w:r w:rsidRPr="00902BA9">
        <w:rPr>
          <w:rFonts w:ascii="Times New Roman" w:hAnsi="Times New Roman" w:cs="Times New Roman"/>
          <w:sz w:val="18"/>
          <w:szCs w:val="18"/>
        </w:rPr>
        <w:t xml:space="preserve">-énonciation, de la sur-énonciation, de la sous-énonciation et de l’énonciation de points de vue (PDV) opposés. </w:t>
      </w:r>
    </w:p>
  </w:footnote>
  <w:footnote w:id="4">
    <w:p w14:paraId="0A6103C1" w14:textId="77777777" w:rsidR="00411660" w:rsidRPr="00902BA9" w:rsidRDefault="00411660" w:rsidP="00411660">
      <w:pPr>
        <w:pStyle w:val="NormalWeb"/>
        <w:spacing w:before="0" w:beforeAutospacing="0" w:after="120" w:afterAutospacing="0"/>
        <w:jc w:val="both"/>
        <w:rPr>
          <w:sz w:val="18"/>
          <w:szCs w:val="18"/>
        </w:rPr>
      </w:pPr>
      <w:r w:rsidRPr="00902BA9">
        <w:rPr>
          <w:rStyle w:val="Appelnotedebasdep"/>
          <w:sz w:val="18"/>
          <w:szCs w:val="18"/>
        </w:rPr>
        <w:footnoteRef/>
      </w:r>
      <w:r w:rsidRPr="00902BA9">
        <w:rPr>
          <w:sz w:val="18"/>
          <w:szCs w:val="18"/>
        </w:rPr>
        <w:t xml:space="preserve"> </w:t>
      </w:r>
      <w:r w:rsidRPr="00902BA9">
        <w:rPr>
          <w:sz w:val="18"/>
          <w:szCs w:val="18"/>
        </w:rPr>
        <w:t>L’aire définitionnelle du lexème « raccord » se partageant entre deux acceptions</w:t>
      </w:r>
      <w:r w:rsidR="0065424B">
        <w:rPr>
          <w:sz w:val="18"/>
          <w:szCs w:val="18"/>
        </w:rPr>
        <w:t xml:space="preserve"> – </w:t>
      </w:r>
      <w:r w:rsidRPr="00902BA9">
        <w:rPr>
          <w:sz w:val="18"/>
          <w:szCs w:val="18"/>
        </w:rPr>
        <w:t xml:space="preserve">l’assemblage et la liaison entre deux parties d’un ensemble, comme pour un ouvrage de couture, et la pièce établissant la communication </w:t>
      </w:r>
      <w:r w:rsidR="0065424B">
        <w:rPr>
          <w:sz w:val="18"/>
          <w:szCs w:val="18"/>
        </w:rPr>
        <w:t>–,</w:t>
      </w:r>
      <w:r w:rsidRPr="00902BA9">
        <w:rPr>
          <w:sz w:val="18"/>
          <w:szCs w:val="18"/>
        </w:rPr>
        <w:t xml:space="preserve"> </w:t>
      </w:r>
      <w:r w:rsidR="00017F0D">
        <w:rPr>
          <w:sz w:val="18"/>
          <w:szCs w:val="18"/>
        </w:rPr>
        <w:t>voir</w:t>
      </w:r>
      <w:r w:rsidRPr="00902BA9">
        <w:rPr>
          <w:sz w:val="18"/>
          <w:szCs w:val="18"/>
        </w:rPr>
        <w:t xml:space="preserve"> l’opération d’ajustement (ajustement de l’accord avec le désaccord ; leur ajustement à la situation d’énonciation et, plus largement, aux déterminations qui en régissent le développement), ainsi que la cheville ouvrière elle-même.</w:t>
      </w:r>
    </w:p>
    <w:p w14:paraId="46D9B311" w14:textId="77777777" w:rsidR="00411660" w:rsidRPr="00411660" w:rsidRDefault="00411660">
      <w:pPr>
        <w:pStyle w:val="Notedebasdepage"/>
        <w:rPr>
          <w:lang w:val="fr-LU"/>
        </w:rPr>
      </w:pPr>
    </w:p>
  </w:footnote>
  <w:footnote w:id="5">
    <w:p w14:paraId="28B7769B" w14:textId="77777777" w:rsidR="00411660" w:rsidRPr="00902BA9" w:rsidRDefault="00411660">
      <w:pPr>
        <w:pStyle w:val="Notedebasdepage"/>
        <w:rPr>
          <w:rFonts w:ascii="Times New Roman" w:hAnsi="Times New Roman" w:cs="Times New Roman"/>
          <w:sz w:val="18"/>
          <w:szCs w:val="18"/>
        </w:rPr>
      </w:pPr>
      <w:r w:rsidRPr="00902BA9">
        <w:rPr>
          <w:rStyle w:val="Appelnotedebasdep"/>
          <w:rFonts w:ascii="Times New Roman" w:hAnsi="Times New Roman" w:cs="Times New Roman"/>
          <w:sz w:val="18"/>
          <w:szCs w:val="18"/>
        </w:rPr>
        <w:footnoteRef/>
      </w:r>
      <w:r w:rsidRPr="00902BA9">
        <w:rPr>
          <w:rFonts w:ascii="Times New Roman" w:hAnsi="Times New Roman" w:cs="Times New Roman"/>
          <w:sz w:val="18"/>
          <w:szCs w:val="18"/>
        </w:rPr>
        <w:t xml:space="preserve"> Cf. Jacques </w:t>
      </w:r>
      <w:proofErr w:type="spellStart"/>
      <w:r w:rsidRPr="00902BA9">
        <w:rPr>
          <w:rFonts w:ascii="Times New Roman" w:hAnsi="Times New Roman" w:cs="Times New Roman"/>
          <w:sz w:val="18"/>
          <w:szCs w:val="18"/>
        </w:rPr>
        <w:t>Fontanille</w:t>
      </w:r>
      <w:proofErr w:type="spellEnd"/>
      <w:r w:rsidRPr="00902BA9">
        <w:rPr>
          <w:rFonts w:ascii="Times New Roman" w:hAnsi="Times New Roman" w:cs="Times New Roman"/>
          <w:sz w:val="18"/>
          <w:szCs w:val="18"/>
        </w:rPr>
        <w:t xml:space="preserve"> (2014, p. 20) au sujet de la manifestation imparfaite comme « déviation </w:t>
      </w:r>
      <w:proofErr w:type="spellStart"/>
      <w:r w:rsidRPr="00902BA9">
        <w:rPr>
          <w:rFonts w:ascii="Times New Roman" w:hAnsi="Times New Roman" w:cs="Times New Roman"/>
          <w:sz w:val="18"/>
          <w:szCs w:val="18"/>
        </w:rPr>
        <w:t>modalisable</w:t>
      </w:r>
      <w:proofErr w:type="spellEnd"/>
      <w:r w:rsidRPr="00902BA9">
        <w:rPr>
          <w:rFonts w:ascii="Times New Roman" w:hAnsi="Times New Roman" w:cs="Times New Roman"/>
          <w:sz w:val="18"/>
          <w:szCs w:val="18"/>
        </w:rPr>
        <w:t xml:space="preserve"> ». </w:t>
      </w:r>
    </w:p>
  </w:footnote>
  <w:footnote w:id="6">
    <w:p w14:paraId="214DF393" w14:textId="77777777" w:rsidR="00902BA9" w:rsidRPr="00902BA9" w:rsidRDefault="00902BA9">
      <w:pPr>
        <w:pStyle w:val="Notedebasdepage"/>
        <w:rPr>
          <w:rFonts w:ascii="Times New Roman" w:hAnsi="Times New Roman" w:cs="Times New Roman"/>
          <w:sz w:val="18"/>
          <w:szCs w:val="18"/>
        </w:rPr>
      </w:pPr>
      <w:r w:rsidRPr="00902BA9">
        <w:rPr>
          <w:rStyle w:val="Appelnotedebasdep"/>
          <w:rFonts w:ascii="Times New Roman" w:hAnsi="Times New Roman" w:cs="Times New Roman"/>
          <w:sz w:val="18"/>
          <w:szCs w:val="18"/>
        </w:rPr>
        <w:footnoteRef/>
      </w:r>
      <w:r w:rsidRPr="00902BA9">
        <w:rPr>
          <w:rFonts w:ascii="Times New Roman" w:hAnsi="Times New Roman" w:cs="Times New Roman"/>
          <w:sz w:val="18"/>
          <w:szCs w:val="18"/>
        </w:rPr>
        <w:t xml:space="preserve"> Au sujet du désaccord polémique, cf. Burger (2011). </w:t>
      </w:r>
    </w:p>
  </w:footnote>
  <w:footnote w:id="7">
    <w:p w14:paraId="46860B05" w14:textId="2AA2465D" w:rsidR="00411660" w:rsidRPr="00902BA9" w:rsidRDefault="00411660">
      <w:pPr>
        <w:pStyle w:val="Notedebasdepage"/>
        <w:rPr>
          <w:rFonts w:ascii="Times New Roman" w:hAnsi="Times New Roman" w:cs="Times New Roman"/>
          <w:sz w:val="18"/>
          <w:szCs w:val="18"/>
        </w:rPr>
      </w:pPr>
      <w:r w:rsidRPr="00902BA9">
        <w:rPr>
          <w:rStyle w:val="Appelnotedebasdep"/>
          <w:rFonts w:ascii="Times New Roman" w:hAnsi="Times New Roman" w:cs="Times New Roman"/>
          <w:sz w:val="18"/>
          <w:szCs w:val="18"/>
        </w:rPr>
        <w:footnoteRef/>
      </w:r>
      <w:r w:rsidRPr="00902BA9">
        <w:rPr>
          <w:rFonts w:ascii="Times New Roman" w:hAnsi="Times New Roman" w:cs="Times New Roman"/>
          <w:sz w:val="18"/>
          <w:szCs w:val="18"/>
        </w:rPr>
        <w:t xml:space="preserve"> Pour un tel ordonnancement des paliers de (</w:t>
      </w:r>
      <w:proofErr w:type="spellStart"/>
      <w:r w:rsidRPr="00902BA9">
        <w:rPr>
          <w:rFonts w:ascii="Times New Roman" w:hAnsi="Times New Roman" w:cs="Times New Roman"/>
          <w:sz w:val="18"/>
          <w:szCs w:val="18"/>
        </w:rPr>
        <w:t>re</w:t>
      </w:r>
      <w:proofErr w:type="spellEnd"/>
      <w:r w:rsidRPr="00902BA9">
        <w:rPr>
          <w:rFonts w:ascii="Times New Roman" w:hAnsi="Times New Roman" w:cs="Times New Roman"/>
          <w:sz w:val="18"/>
          <w:szCs w:val="18"/>
        </w:rPr>
        <w:t xml:space="preserve">)médiation, cf. </w:t>
      </w:r>
      <w:r w:rsidR="00815E9C">
        <w:rPr>
          <w:rFonts w:ascii="Times New Roman" w:hAnsi="Times New Roman" w:cs="Times New Roman"/>
          <w:sz w:val="18"/>
          <w:szCs w:val="18"/>
        </w:rPr>
        <w:t>Colas-</w:t>
      </w:r>
      <w:proofErr w:type="gramStart"/>
      <w:r w:rsidR="00815E9C">
        <w:rPr>
          <w:rFonts w:ascii="Times New Roman" w:hAnsi="Times New Roman" w:cs="Times New Roman"/>
          <w:sz w:val="18"/>
          <w:szCs w:val="18"/>
        </w:rPr>
        <w:t>Blaise</w:t>
      </w:r>
      <w:r w:rsidRPr="00902BA9">
        <w:rPr>
          <w:rFonts w:ascii="Times New Roman" w:hAnsi="Times New Roman" w:cs="Times New Roman"/>
          <w:sz w:val="18"/>
          <w:szCs w:val="18"/>
        </w:rPr>
        <w:t>(</w:t>
      </w:r>
      <w:proofErr w:type="gramEnd"/>
      <w:r w:rsidRPr="00902BA9">
        <w:rPr>
          <w:rFonts w:ascii="Times New Roman" w:hAnsi="Times New Roman" w:cs="Times New Roman"/>
          <w:sz w:val="18"/>
          <w:szCs w:val="18"/>
        </w:rPr>
        <w:t xml:space="preserve">2018). </w:t>
      </w:r>
    </w:p>
  </w:footnote>
  <w:footnote w:id="8">
    <w:p w14:paraId="1F6196A2" w14:textId="77777777" w:rsidR="00703E16" w:rsidRPr="00902BA9" w:rsidRDefault="00703E16" w:rsidP="00411660">
      <w:pPr>
        <w:pStyle w:val="Notedebasdepage"/>
        <w:jc w:val="both"/>
        <w:rPr>
          <w:rFonts w:ascii="Times New Roman" w:hAnsi="Times New Roman" w:cs="Times New Roman"/>
          <w:sz w:val="18"/>
          <w:szCs w:val="18"/>
          <w:lang w:val="fr-CH"/>
        </w:rPr>
      </w:pPr>
      <w:r w:rsidRPr="00902BA9">
        <w:rPr>
          <w:rStyle w:val="Appelnotedebasdep"/>
          <w:rFonts w:ascii="Times New Roman" w:hAnsi="Times New Roman" w:cs="Times New Roman"/>
          <w:sz w:val="18"/>
          <w:szCs w:val="18"/>
        </w:rPr>
        <w:footnoteRef/>
      </w:r>
      <w:r w:rsidRPr="00902BA9">
        <w:rPr>
          <w:rFonts w:ascii="Times New Roman" w:hAnsi="Times New Roman" w:cs="Times New Roman"/>
          <w:sz w:val="18"/>
          <w:szCs w:val="18"/>
        </w:rPr>
        <w:t xml:space="preserve"> </w:t>
      </w:r>
      <w:r w:rsidRPr="00902BA9">
        <w:rPr>
          <w:rFonts w:ascii="Times New Roman" w:hAnsi="Times New Roman" w:cs="Times New Roman"/>
          <w:sz w:val="18"/>
          <w:szCs w:val="18"/>
          <w:lang w:val="fr-CH"/>
        </w:rPr>
        <w:t xml:space="preserve">Catherine </w:t>
      </w:r>
      <w:proofErr w:type="spellStart"/>
      <w:r w:rsidRPr="00902BA9">
        <w:rPr>
          <w:rFonts w:ascii="Times New Roman" w:hAnsi="Times New Roman" w:cs="Times New Roman"/>
          <w:sz w:val="18"/>
          <w:szCs w:val="18"/>
          <w:lang w:val="fr-CH"/>
        </w:rPr>
        <w:t>Kerbrat-Orecchioni</w:t>
      </w:r>
      <w:proofErr w:type="spellEnd"/>
      <w:r w:rsidRPr="00902BA9">
        <w:rPr>
          <w:rFonts w:ascii="Times New Roman" w:hAnsi="Times New Roman" w:cs="Times New Roman"/>
          <w:sz w:val="18"/>
          <w:szCs w:val="18"/>
          <w:lang w:val="fr-CH"/>
        </w:rPr>
        <w:t xml:space="preserve"> définit la politesse comme « </w:t>
      </w:r>
      <w:r w:rsidRPr="00902BA9">
        <w:rPr>
          <w:rFonts w:ascii="Times New Roman" w:hAnsi="Times New Roman" w:cs="Times New Roman"/>
          <w:i/>
          <w:sz w:val="18"/>
          <w:szCs w:val="18"/>
          <w:lang w:val="fr-CH"/>
        </w:rPr>
        <w:t>un ensemble de stratégies de ménagement mais aussi de valorisation des faces d’autrui</w:t>
      </w:r>
      <w:r w:rsidRPr="00902BA9">
        <w:rPr>
          <w:rFonts w:ascii="Times New Roman" w:hAnsi="Times New Roman" w:cs="Times New Roman"/>
          <w:sz w:val="18"/>
          <w:szCs w:val="18"/>
          <w:lang w:val="fr-CH"/>
        </w:rPr>
        <w:t xml:space="preserve"> (sans pour autant mettre excessivement en péril ses propres faces […] » (201</w:t>
      </w:r>
      <w:r w:rsidR="00902BA9" w:rsidRPr="00902BA9">
        <w:rPr>
          <w:rFonts w:ascii="Times New Roman" w:hAnsi="Times New Roman" w:cs="Times New Roman"/>
          <w:sz w:val="18"/>
          <w:szCs w:val="18"/>
          <w:lang w:val="fr-CH"/>
        </w:rPr>
        <w:t>0</w:t>
      </w:r>
      <w:r w:rsidRPr="00902BA9">
        <w:rPr>
          <w:rFonts w:ascii="Times New Roman" w:hAnsi="Times New Roman" w:cs="Times New Roman"/>
          <w:sz w:val="18"/>
          <w:szCs w:val="18"/>
          <w:lang w:val="fr-CH"/>
        </w:rPr>
        <w:t xml:space="preserve">). </w:t>
      </w:r>
      <w:r w:rsidR="00902BA9" w:rsidRPr="00902BA9">
        <w:rPr>
          <w:rFonts w:ascii="Times New Roman" w:hAnsi="Times New Roman" w:cs="Times New Roman"/>
          <w:sz w:val="18"/>
          <w:szCs w:val="18"/>
          <w:lang w:val="fr-CH"/>
        </w:rPr>
        <w:t xml:space="preserve">Cf. aussi Brown &amp; </w:t>
      </w:r>
      <w:proofErr w:type="spellStart"/>
      <w:r w:rsidR="00902BA9" w:rsidRPr="00902BA9">
        <w:rPr>
          <w:rFonts w:ascii="Times New Roman" w:hAnsi="Times New Roman" w:cs="Times New Roman"/>
          <w:sz w:val="18"/>
          <w:szCs w:val="18"/>
          <w:lang w:val="fr-CH"/>
        </w:rPr>
        <w:t>Levinson</w:t>
      </w:r>
      <w:proofErr w:type="spellEnd"/>
      <w:r w:rsidR="00902BA9" w:rsidRPr="00902BA9">
        <w:rPr>
          <w:rFonts w:ascii="Times New Roman" w:hAnsi="Times New Roman" w:cs="Times New Roman"/>
          <w:sz w:val="18"/>
          <w:szCs w:val="18"/>
          <w:lang w:val="fr-CH"/>
        </w:rPr>
        <w:t xml:space="preserve"> (1987). </w:t>
      </w:r>
    </w:p>
  </w:footnote>
  <w:footnote w:id="9">
    <w:p w14:paraId="7DDC9A31" w14:textId="77777777" w:rsidR="00411660" w:rsidRPr="00902BA9" w:rsidRDefault="00411660" w:rsidP="00617F92">
      <w:pPr>
        <w:pStyle w:val="NormalWeb"/>
        <w:spacing w:before="0" w:beforeAutospacing="0" w:after="0" w:afterAutospacing="0"/>
        <w:jc w:val="both"/>
        <w:rPr>
          <w:sz w:val="18"/>
          <w:szCs w:val="18"/>
        </w:rPr>
      </w:pPr>
      <w:r w:rsidRPr="00902BA9">
        <w:rPr>
          <w:rStyle w:val="Appelnotedebasdep"/>
          <w:sz w:val="18"/>
          <w:szCs w:val="18"/>
        </w:rPr>
        <w:footnoteRef/>
      </w:r>
      <w:r w:rsidRPr="00902BA9">
        <w:rPr>
          <w:sz w:val="18"/>
          <w:szCs w:val="18"/>
        </w:rPr>
        <w:t xml:space="preserve"> </w:t>
      </w:r>
      <w:r w:rsidRPr="00902BA9">
        <w:rPr>
          <w:sz w:val="18"/>
          <w:szCs w:val="18"/>
        </w:rPr>
        <w:t>La « </w:t>
      </w:r>
      <w:proofErr w:type="spellStart"/>
      <w:r w:rsidRPr="00902BA9">
        <w:rPr>
          <w:sz w:val="18"/>
          <w:szCs w:val="18"/>
        </w:rPr>
        <w:t>polirudesse</w:t>
      </w:r>
      <w:proofErr w:type="spellEnd"/>
      <w:r w:rsidRPr="00902BA9">
        <w:rPr>
          <w:sz w:val="18"/>
          <w:szCs w:val="18"/>
        </w:rPr>
        <w:t> » (</w:t>
      </w:r>
      <w:proofErr w:type="spellStart"/>
      <w:r w:rsidRPr="00902BA9">
        <w:rPr>
          <w:sz w:val="18"/>
          <w:szCs w:val="18"/>
        </w:rPr>
        <w:t>Kerbrat-Orecchioni</w:t>
      </w:r>
      <w:proofErr w:type="spellEnd"/>
      <w:r w:rsidRPr="00902BA9">
        <w:rPr>
          <w:sz w:val="18"/>
          <w:szCs w:val="18"/>
        </w:rPr>
        <w:t xml:space="preserve"> 2010) a pour fonction d’instiller la dissension dans l’accord (l’impolitesse sous le couvert de la politesse, cf. la disqualification courtoise).</w:t>
      </w:r>
    </w:p>
  </w:footnote>
  <w:footnote w:id="10">
    <w:p w14:paraId="131445BC" w14:textId="77777777" w:rsidR="00411660" w:rsidRPr="00902BA9" w:rsidRDefault="00411660" w:rsidP="00617F92">
      <w:pPr>
        <w:pStyle w:val="NormalWeb"/>
        <w:spacing w:before="0" w:beforeAutospacing="0" w:after="0" w:afterAutospacing="0"/>
        <w:jc w:val="both"/>
        <w:rPr>
          <w:sz w:val="18"/>
          <w:szCs w:val="18"/>
        </w:rPr>
      </w:pPr>
      <w:r w:rsidRPr="00902BA9">
        <w:rPr>
          <w:rStyle w:val="Appelnotedebasdep"/>
          <w:sz w:val="18"/>
          <w:szCs w:val="18"/>
        </w:rPr>
        <w:footnoteRef/>
      </w:r>
      <w:r w:rsidRPr="00902BA9">
        <w:rPr>
          <w:sz w:val="18"/>
          <w:szCs w:val="18"/>
        </w:rPr>
        <w:t xml:space="preserve"> </w:t>
      </w:r>
      <w:r w:rsidRPr="00902BA9">
        <w:rPr>
          <w:sz w:val="18"/>
          <w:szCs w:val="18"/>
        </w:rPr>
        <w:t xml:space="preserve">Dominique </w:t>
      </w:r>
      <w:proofErr w:type="spellStart"/>
      <w:r w:rsidRPr="00902BA9">
        <w:rPr>
          <w:sz w:val="18"/>
          <w:szCs w:val="18"/>
        </w:rPr>
        <w:t>Lagorgette</w:t>
      </w:r>
      <w:proofErr w:type="spellEnd"/>
      <w:r w:rsidRPr="00902BA9">
        <w:rPr>
          <w:sz w:val="18"/>
          <w:szCs w:val="18"/>
        </w:rPr>
        <w:t xml:space="preserve"> et Pierre </w:t>
      </w:r>
      <w:proofErr w:type="spellStart"/>
      <w:r w:rsidRPr="00902BA9">
        <w:rPr>
          <w:sz w:val="18"/>
          <w:szCs w:val="18"/>
        </w:rPr>
        <w:t>Larrivée</w:t>
      </w:r>
      <w:proofErr w:type="spellEnd"/>
      <w:r w:rsidRPr="00902BA9">
        <w:rPr>
          <w:sz w:val="18"/>
          <w:szCs w:val="18"/>
        </w:rPr>
        <w:t xml:space="preserve"> (2004) parlent d’« insultes de solidarité » ; cf. Catherine </w:t>
      </w:r>
      <w:proofErr w:type="spellStart"/>
      <w:r w:rsidRPr="00902BA9">
        <w:rPr>
          <w:sz w:val="18"/>
          <w:szCs w:val="18"/>
        </w:rPr>
        <w:t>Kerbrat-Orecchioni</w:t>
      </w:r>
      <w:proofErr w:type="spellEnd"/>
      <w:r w:rsidRPr="00902BA9">
        <w:rPr>
          <w:sz w:val="18"/>
          <w:szCs w:val="18"/>
        </w:rPr>
        <w:t xml:space="preserve"> (2010). </w:t>
      </w:r>
    </w:p>
  </w:footnote>
  <w:footnote w:id="11">
    <w:p w14:paraId="0BC4018F" w14:textId="77777777" w:rsidR="00411660" w:rsidRPr="00902BA9" w:rsidRDefault="00411660" w:rsidP="00617F92">
      <w:pPr>
        <w:pStyle w:val="Notedebasdepage"/>
        <w:jc w:val="both"/>
        <w:rPr>
          <w:rFonts w:ascii="Times New Roman" w:hAnsi="Times New Roman" w:cs="Times New Roman"/>
          <w:sz w:val="18"/>
          <w:szCs w:val="18"/>
          <w:lang w:val="fr-CH"/>
        </w:rPr>
      </w:pPr>
      <w:r w:rsidRPr="00902BA9">
        <w:rPr>
          <w:rStyle w:val="Appelnotedebasdep"/>
          <w:rFonts w:ascii="Times New Roman" w:hAnsi="Times New Roman" w:cs="Times New Roman"/>
          <w:sz w:val="18"/>
          <w:szCs w:val="18"/>
        </w:rPr>
        <w:footnoteRef/>
      </w:r>
      <w:r w:rsidRPr="00902BA9">
        <w:rPr>
          <w:rFonts w:ascii="Times New Roman" w:hAnsi="Times New Roman" w:cs="Times New Roman"/>
          <w:sz w:val="18"/>
          <w:szCs w:val="18"/>
        </w:rPr>
        <w:t xml:space="preserve"> </w:t>
      </w:r>
      <w:r w:rsidRPr="00902BA9">
        <w:rPr>
          <w:rFonts w:ascii="Times New Roman" w:hAnsi="Times New Roman" w:cs="Times New Roman"/>
          <w:sz w:val="18"/>
          <w:szCs w:val="18"/>
          <w:lang w:val="fr-CH"/>
        </w:rPr>
        <w:t xml:space="preserve">Voir aussi </w:t>
      </w:r>
      <w:proofErr w:type="spellStart"/>
      <w:r w:rsidRPr="00902BA9">
        <w:rPr>
          <w:rFonts w:ascii="Times New Roman" w:hAnsi="Times New Roman" w:cs="Times New Roman"/>
          <w:sz w:val="18"/>
          <w:szCs w:val="18"/>
          <w:lang w:val="fr-CH"/>
        </w:rPr>
        <w:t>Kerbrat-Orecchioni</w:t>
      </w:r>
      <w:proofErr w:type="spellEnd"/>
      <w:r w:rsidRPr="00902BA9">
        <w:rPr>
          <w:rFonts w:ascii="Times New Roman" w:hAnsi="Times New Roman" w:cs="Times New Roman"/>
          <w:sz w:val="18"/>
          <w:szCs w:val="18"/>
          <w:lang w:val="fr-CH"/>
        </w:rPr>
        <w:t xml:space="preserve"> (2010). </w:t>
      </w:r>
    </w:p>
  </w:footnote>
  <w:footnote w:id="12">
    <w:p w14:paraId="797C90A1" w14:textId="745F2EF1" w:rsidR="008112C0" w:rsidRPr="00902BA9" w:rsidRDefault="008112C0" w:rsidP="00617F92">
      <w:pPr>
        <w:pStyle w:val="NormalWeb"/>
        <w:spacing w:before="0" w:beforeAutospacing="0" w:after="120" w:afterAutospacing="0"/>
        <w:jc w:val="both"/>
        <w:rPr>
          <w:sz w:val="18"/>
          <w:szCs w:val="18"/>
        </w:rPr>
      </w:pPr>
      <w:r w:rsidRPr="00902BA9">
        <w:rPr>
          <w:rStyle w:val="Appelnotedebasdep"/>
          <w:sz w:val="18"/>
          <w:szCs w:val="18"/>
        </w:rPr>
        <w:footnoteRef/>
      </w:r>
      <w:r w:rsidRPr="00902BA9">
        <w:rPr>
          <w:sz w:val="18"/>
          <w:szCs w:val="18"/>
        </w:rPr>
        <w:t xml:space="preserve"> </w:t>
      </w:r>
      <w:r w:rsidRPr="00902BA9">
        <w:rPr>
          <w:sz w:val="18"/>
          <w:szCs w:val="18"/>
        </w:rPr>
        <w:t xml:space="preserve">Cf. </w:t>
      </w:r>
      <w:r w:rsidR="00815E9C">
        <w:rPr>
          <w:sz w:val="18"/>
          <w:szCs w:val="18"/>
        </w:rPr>
        <w:t>Colas-Blaise</w:t>
      </w:r>
      <w:r w:rsidRPr="00902BA9">
        <w:rPr>
          <w:sz w:val="18"/>
          <w:szCs w:val="18"/>
        </w:rPr>
        <w:t xml:space="preserve"> (2000) au sujet de l’opération de polissage, de frottement, qui ôte au langage poli ou policé toutes ses aspérités et le rend lisse et brillant. Selon </w:t>
      </w:r>
      <w:r w:rsidRPr="00902BA9">
        <w:rPr>
          <w:i/>
          <w:sz w:val="18"/>
          <w:szCs w:val="18"/>
        </w:rPr>
        <w:t>Le Robert</w:t>
      </w:r>
      <w:r w:rsidRPr="00902BA9">
        <w:rPr>
          <w:sz w:val="18"/>
          <w:szCs w:val="18"/>
        </w:rPr>
        <w:t>, « polir », c’est « composer un ouvrage, rédiger un texte avec un grand souci du détail ; y mettre la dernière main en vue de l</w:t>
      </w:r>
      <w:r w:rsidR="00F67EF4">
        <w:rPr>
          <w:sz w:val="18"/>
          <w:szCs w:val="18"/>
        </w:rPr>
        <w:t>e</w:t>
      </w:r>
      <w:r w:rsidRPr="00902BA9">
        <w:rPr>
          <w:sz w:val="18"/>
          <w:szCs w:val="18"/>
        </w:rPr>
        <w:t xml:space="preserve"> parfaire ». L’objet qui s’échange doit acquérir une certaine pureté. En même temps, la politesse-polissage va de pair, au XVIIe siècle, avec des relations (interpersonnelles) placées sous le signe de l’</w:t>
      </w:r>
      <w:proofErr w:type="spellStart"/>
      <w:r w:rsidRPr="00902BA9">
        <w:rPr>
          <w:sz w:val="18"/>
          <w:szCs w:val="18"/>
        </w:rPr>
        <w:t>imperfectivité</w:t>
      </w:r>
      <w:proofErr w:type="spellEnd"/>
      <w:r w:rsidRPr="00902BA9">
        <w:rPr>
          <w:sz w:val="18"/>
          <w:szCs w:val="18"/>
        </w:rPr>
        <w:t> : « Il y a de l’habileté à n’épuiser pas le sujet qu’on traite, et à laisser toujours aux autres quelque chose à penser et à dire » (La Rochefoucauld 1877 [1678], p. 115). L’</w:t>
      </w:r>
      <w:proofErr w:type="spellStart"/>
      <w:r w:rsidRPr="00902BA9">
        <w:rPr>
          <w:sz w:val="18"/>
          <w:szCs w:val="18"/>
        </w:rPr>
        <w:t>imperfectivité</w:t>
      </w:r>
      <w:proofErr w:type="spellEnd"/>
      <w:r w:rsidRPr="00902BA9">
        <w:rPr>
          <w:sz w:val="18"/>
          <w:szCs w:val="18"/>
        </w:rPr>
        <w:t xml:space="preserve"> se caractérise par le maintien à « (bonne) distance ». Si la politesse ainsi conçue fait choix d’un tempo modéré et mesuré, contre tous les excès (le trop et le trop peu), et exprime</w:t>
      </w:r>
      <w:r w:rsidR="003146AC">
        <w:rPr>
          <w:sz w:val="18"/>
          <w:szCs w:val="18"/>
        </w:rPr>
        <w:t xml:space="preserve">, à l’instar de la justesse étudiée par Denis Bertrand (1993, p. 45), </w:t>
      </w:r>
      <w:r w:rsidRPr="00902BA9">
        <w:rPr>
          <w:sz w:val="18"/>
          <w:szCs w:val="18"/>
        </w:rPr>
        <w:t xml:space="preserve"> </w:t>
      </w:r>
      <w:r w:rsidR="003146AC">
        <w:rPr>
          <w:sz w:val="18"/>
          <w:szCs w:val="18"/>
        </w:rPr>
        <w:t>« </w:t>
      </w:r>
      <w:r w:rsidRPr="00902BA9">
        <w:rPr>
          <w:sz w:val="18"/>
          <w:szCs w:val="18"/>
        </w:rPr>
        <w:t>le beau du bon et le beau du vrai »</w:t>
      </w:r>
      <w:r w:rsidR="003146AC">
        <w:rPr>
          <w:sz w:val="18"/>
          <w:szCs w:val="18"/>
        </w:rPr>
        <w:t xml:space="preserve">, </w:t>
      </w:r>
      <w:r w:rsidRPr="00902BA9">
        <w:rPr>
          <w:sz w:val="18"/>
          <w:szCs w:val="18"/>
        </w:rPr>
        <w:t xml:space="preserve">à travers une sensibilisation et une esthétisation de l’éthique, on peut s’interroger sur un glissement de la politesse positive </w:t>
      </w:r>
      <w:r w:rsidR="00617F92">
        <w:rPr>
          <w:sz w:val="18"/>
          <w:szCs w:val="18"/>
        </w:rPr>
        <w:t xml:space="preserve">vers </w:t>
      </w:r>
      <w:r w:rsidRPr="00902BA9">
        <w:rPr>
          <w:sz w:val="18"/>
          <w:szCs w:val="18"/>
        </w:rPr>
        <w:t xml:space="preserve">la politesse négative de nos jours, la politesse positive étant souvent réduite à un code qui, s’il n’est pas </w:t>
      </w:r>
      <w:proofErr w:type="spellStart"/>
      <w:r w:rsidRPr="00902BA9">
        <w:rPr>
          <w:sz w:val="18"/>
          <w:szCs w:val="18"/>
        </w:rPr>
        <w:t>désémantisé</w:t>
      </w:r>
      <w:proofErr w:type="spellEnd"/>
      <w:r w:rsidRPr="00902BA9">
        <w:rPr>
          <w:sz w:val="18"/>
          <w:szCs w:val="18"/>
        </w:rPr>
        <w:t xml:space="preserve"> et banalisé, exclut par sa rigidité. Cependant, en injectant une dose d’exclusion, la politesse positive peut aussi agir contre une égalisation excessive. </w:t>
      </w:r>
    </w:p>
    <w:p w14:paraId="3AC56DD8" w14:textId="77777777" w:rsidR="008112C0" w:rsidRPr="008112C0" w:rsidRDefault="008112C0" w:rsidP="008112C0">
      <w:pPr>
        <w:pStyle w:val="Notedebasdepage"/>
        <w:jc w:val="both"/>
        <w:rPr>
          <w:rFonts w:ascii="Times New Roman" w:hAnsi="Times New Roman" w:cs="Times New Roman"/>
          <w:lang w:val="fr-LU"/>
        </w:rPr>
      </w:pPr>
    </w:p>
  </w:footnote>
  <w:footnote w:id="13">
    <w:p w14:paraId="4313CCF6" w14:textId="77777777" w:rsidR="00902BA9" w:rsidRPr="00902BA9" w:rsidRDefault="00902BA9" w:rsidP="00902BA9">
      <w:pPr>
        <w:pStyle w:val="NormalWeb"/>
        <w:spacing w:before="0" w:beforeAutospacing="0" w:after="120" w:afterAutospacing="0"/>
        <w:jc w:val="both"/>
        <w:rPr>
          <w:i/>
          <w:sz w:val="18"/>
          <w:szCs w:val="18"/>
        </w:rPr>
      </w:pPr>
      <w:r w:rsidRPr="00902BA9">
        <w:rPr>
          <w:rStyle w:val="Appelnotedebasdep"/>
          <w:sz w:val="18"/>
          <w:szCs w:val="18"/>
        </w:rPr>
        <w:footnoteRef/>
      </w:r>
      <w:r w:rsidRPr="00902BA9">
        <w:rPr>
          <w:sz w:val="18"/>
          <w:szCs w:val="18"/>
        </w:rPr>
        <w:t xml:space="preserve"> </w:t>
      </w:r>
      <w:r w:rsidRPr="00902BA9">
        <w:rPr>
          <w:sz w:val="18"/>
          <w:szCs w:val="18"/>
        </w:rPr>
        <w:t>Dans</w:t>
      </w:r>
      <w:r w:rsidRPr="00902BA9">
        <w:rPr>
          <w:i/>
          <w:sz w:val="18"/>
          <w:szCs w:val="18"/>
        </w:rPr>
        <w:t xml:space="preserve"> Sodome et Gomorrhe </w:t>
      </w:r>
      <w:r w:rsidRPr="00902BA9">
        <w:rPr>
          <w:sz w:val="18"/>
          <w:szCs w:val="18"/>
        </w:rPr>
        <w:t>(1919), Proust note ceci :</w:t>
      </w:r>
      <w:r w:rsidRPr="00902BA9">
        <w:rPr>
          <w:i/>
          <w:sz w:val="18"/>
          <w:szCs w:val="18"/>
        </w:rPr>
        <w:t xml:space="preserve"> </w:t>
      </w:r>
      <w:r w:rsidRPr="00902BA9">
        <w:rPr>
          <w:sz w:val="18"/>
          <w:szCs w:val="18"/>
        </w:rPr>
        <w:t>« “Mais vous êtes notre égal,</w:t>
      </w:r>
      <w:r w:rsidRPr="00902BA9">
        <w:rPr>
          <w:i/>
          <w:sz w:val="18"/>
          <w:szCs w:val="18"/>
        </w:rPr>
        <w:t xml:space="preserve"> </w:t>
      </w:r>
      <w:r w:rsidRPr="00902BA9">
        <w:rPr>
          <w:sz w:val="18"/>
          <w:szCs w:val="18"/>
        </w:rPr>
        <w:t>sinon mieux” semblaient, par toutes leurs actions, dire les Guermantes ;</w:t>
      </w:r>
      <w:r w:rsidRPr="00902BA9">
        <w:rPr>
          <w:i/>
          <w:sz w:val="18"/>
          <w:szCs w:val="18"/>
        </w:rPr>
        <w:t xml:space="preserve"> </w:t>
      </w:r>
      <w:r w:rsidRPr="00902BA9">
        <w:rPr>
          <w:sz w:val="18"/>
          <w:szCs w:val="18"/>
        </w:rPr>
        <w:t>et ils le disaient de la façon la plus gentille que l’on puisse imaginer, pour être aimés, admirés, mais non pour être crus ; qu’on démêlât le caractère fictif de cette amabilité, c’est ce qu’ils appelaient être bien élevés ; croire l’amabilité réelle, c’était la mauvaise éducation ».</w:t>
      </w:r>
    </w:p>
    <w:p w14:paraId="69AADCDF" w14:textId="77777777" w:rsidR="00902BA9" w:rsidRDefault="00902BA9" w:rsidP="00902BA9">
      <w:pPr>
        <w:pStyle w:val="Notedebasdepage"/>
        <w:jc w:val="both"/>
        <w:rPr>
          <w:sz w:val="18"/>
          <w:szCs w:val="18"/>
          <w:lang w:val="fr-LU"/>
        </w:rPr>
      </w:pPr>
    </w:p>
    <w:p w14:paraId="5AE8393E" w14:textId="77777777" w:rsidR="00D5402F" w:rsidRPr="00902BA9" w:rsidRDefault="00D5402F" w:rsidP="00902BA9">
      <w:pPr>
        <w:pStyle w:val="Notedebasdepage"/>
        <w:jc w:val="both"/>
        <w:rPr>
          <w:sz w:val="18"/>
          <w:szCs w:val="18"/>
          <w:lang w:val="fr-L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0637B"/>
    <w:multiLevelType w:val="multilevel"/>
    <w:tmpl w:val="74A0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7362E6"/>
    <w:multiLevelType w:val="hybridMultilevel"/>
    <w:tmpl w:val="BB568A84"/>
    <w:lvl w:ilvl="0" w:tplc="87868F6A">
      <w:start w:val="1"/>
      <w:numFmt w:val="lowerRoman"/>
      <w:lvlText w:val="(%1)"/>
      <w:lvlJc w:val="left"/>
      <w:pPr>
        <w:ind w:left="720" w:hanging="360"/>
      </w:pPr>
      <w:rPr>
        <w:rFonts w:ascii="Times New Roman" w:eastAsia="Times New Roma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E16"/>
    <w:rsid w:val="00017F0D"/>
    <w:rsid w:val="00063978"/>
    <w:rsid w:val="00077FAE"/>
    <w:rsid w:val="00094593"/>
    <w:rsid w:val="00111BE5"/>
    <w:rsid w:val="00147C76"/>
    <w:rsid w:val="00163E22"/>
    <w:rsid w:val="0017775D"/>
    <w:rsid w:val="00180B3D"/>
    <w:rsid w:val="00242F24"/>
    <w:rsid w:val="00250430"/>
    <w:rsid w:val="002A2856"/>
    <w:rsid w:val="002E7524"/>
    <w:rsid w:val="002F7F3E"/>
    <w:rsid w:val="003146AC"/>
    <w:rsid w:val="003C3E7E"/>
    <w:rsid w:val="00411660"/>
    <w:rsid w:val="00457AFA"/>
    <w:rsid w:val="00617F92"/>
    <w:rsid w:val="00620473"/>
    <w:rsid w:val="0065424B"/>
    <w:rsid w:val="006F539B"/>
    <w:rsid w:val="00703E16"/>
    <w:rsid w:val="0078610D"/>
    <w:rsid w:val="007A5973"/>
    <w:rsid w:val="007F556D"/>
    <w:rsid w:val="008112C0"/>
    <w:rsid w:val="00815E9C"/>
    <w:rsid w:val="00844528"/>
    <w:rsid w:val="008A77B9"/>
    <w:rsid w:val="008C531A"/>
    <w:rsid w:val="00902BA9"/>
    <w:rsid w:val="009A35F6"/>
    <w:rsid w:val="00A055BD"/>
    <w:rsid w:val="00A961DA"/>
    <w:rsid w:val="00AD771B"/>
    <w:rsid w:val="00AD7F77"/>
    <w:rsid w:val="00AE765A"/>
    <w:rsid w:val="00BC281F"/>
    <w:rsid w:val="00C62C30"/>
    <w:rsid w:val="00D5402F"/>
    <w:rsid w:val="00DB628A"/>
    <w:rsid w:val="00DD6056"/>
    <w:rsid w:val="00DF3084"/>
    <w:rsid w:val="00E14236"/>
    <w:rsid w:val="00E32002"/>
    <w:rsid w:val="00E6786A"/>
    <w:rsid w:val="00E7328E"/>
    <w:rsid w:val="00F50A4E"/>
    <w:rsid w:val="00F67EF4"/>
    <w:rsid w:val="00F7251A"/>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AC9B7"/>
  <w15:chartTrackingRefBased/>
  <w15:docId w15:val="{18FA3A11-D12F-394E-944C-E2854A79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L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E16"/>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703E16"/>
    <w:pPr>
      <w:spacing w:before="100" w:beforeAutospacing="1" w:after="100" w:afterAutospacing="1"/>
    </w:pPr>
    <w:rPr>
      <w:rFonts w:ascii="Times New Roman" w:eastAsia="Times New Roman" w:hAnsi="Times New Roman" w:cs="Times New Roman"/>
      <w:lang w:val="fr-LU" w:eastAsia="fr-FR"/>
    </w:rPr>
  </w:style>
  <w:style w:type="table" w:styleId="Grilledutableau">
    <w:name w:val="Table Grid"/>
    <w:basedOn w:val="TableauNormal"/>
    <w:uiPriority w:val="59"/>
    <w:rsid w:val="00703E16"/>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tedebasdepage">
    <w:name w:val="footnote text"/>
    <w:basedOn w:val="Normal"/>
    <w:link w:val="NotedebasdepageCar"/>
    <w:uiPriority w:val="99"/>
    <w:unhideWhenUsed/>
    <w:rsid w:val="00703E16"/>
    <w:rPr>
      <w:sz w:val="20"/>
      <w:szCs w:val="20"/>
    </w:rPr>
  </w:style>
  <w:style w:type="character" w:customStyle="1" w:styleId="NotedebasdepageCar">
    <w:name w:val="Note de bas de page Car"/>
    <w:basedOn w:val="Policepardfaut"/>
    <w:link w:val="Notedebasdepage"/>
    <w:uiPriority w:val="99"/>
    <w:rsid w:val="00703E16"/>
    <w:rPr>
      <w:sz w:val="20"/>
      <w:szCs w:val="20"/>
      <w:lang w:val="fr-FR"/>
    </w:rPr>
  </w:style>
  <w:style w:type="character" w:styleId="Appelnotedebasdep">
    <w:name w:val="footnote reference"/>
    <w:basedOn w:val="Policepardfaut"/>
    <w:uiPriority w:val="99"/>
    <w:semiHidden/>
    <w:unhideWhenUsed/>
    <w:rsid w:val="00703E16"/>
    <w:rPr>
      <w:vertAlign w:val="superscript"/>
    </w:rPr>
  </w:style>
  <w:style w:type="character" w:styleId="Marquedecommentaire">
    <w:name w:val="annotation reference"/>
    <w:basedOn w:val="Policepardfaut"/>
    <w:uiPriority w:val="99"/>
    <w:semiHidden/>
    <w:unhideWhenUsed/>
    <w:rsid w:val="00703E16"/>
    <w:rPr>
      <w:sz w:val="18"/>
      <w:szCs w:val="18"/>
    </w:rPr>
  </w:style>
  <w:style w:type="paragraph" w:styleId="Commentaire">
    <w:name w:val="annotation text"/>
    <w:basedOn w:val="Normal"/>
    <w:link w:val="CommentaireCar"/>
    <w:uiPriority w:val="99"/>
    <w:semiHidden/>
    <w:unhideWhenUsed/>
    <w:rsid w:val="00703E16"/>
    <w:rPr>
      <w:rFonts w:ascii="Times New Roman" w:eastAsia="Times New Roman" w:hAnsi="Times New Roman" w:cs="Times New Roman"/>
      <w:lang w:val="fr-LU" w:eastAsia="fr-FR"/>
    </w:rPr>
  </w:style>
  <w:style w:type="character" w:customStyle="1" w:styleId="CommentaireCar">
    <w:name w:val="Commentaire Car"/>
    <w:basedOn w:val="Policepardfaut"/>
    <w:link w:val="Commentaire"/>
    <w:uiPriority w:val="99"/>
    <w:semiHidden/>
    <w:rsid w:val="00703E16"/>
    <w:rPr>
      <w:rFonts w:ascii="Times New Roman" w:eastAsia="Times New Roman" w:hAnsi="Times New Roman" w:cs="Times New Roman"/>
      <w:lang w:eastAsia="fr-FR"/>
    </w:rPr>
  </w:style>
  <w:style w:type="paragraph" w:styleId="Textedebulles">
    <w:name w:val="Balloon Text"/>
    <w:basedOn w:val="Normal"/>
    <w:link w:val="TextedebullesCar"/>
    <w:uiPriority w:val="99"/>
    <w:semiHidden/>
    <w:unhideWhenUsed/>
    <w:rsid w:val="00703E1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03E16"/>
    <w:rPr>
      <w:rFonts w:ascii="Times New Roman" w:hAnsi="Times New Roman" w:cs="Times New Roman"/>
      <w:sz w:val="18"/>
      <w:szCs w:val="18"/>
      <w:lang w:val="fr-FR"/>
    </w:rPr>
  </w:style>
  <w:style w:type="character" w:styleId="Lienhypertexte">
    <w:name w:val="Hyperlink"/>
    <w:basedOn w:val="Policepardfaut"/>
    <w:uiPriority w:val="99"/>
    <w:unhideWhenUsed/>
    <w:rsid w:val="00703E16"/>
    <w:rPr>
      <w:color w:val="0563C1" w:themeColor="hyperlink"/>
      <w:u w:val="single"/>
    </w:rPr>
  </w:style>
  <w:style w:type="character" w:styleId="Mentionnonrsolue">
    <w:name w:val="Unresolved Mention"/>
    <w:basedOn w:val="Policepardfaut"/>
    <w:uiPriority w:val="99"/>
    <w:semiHidden/>
    <w:unhideWhenUsed/>
    <w:rsid w:val="00703E16"/>
    <w:rPr>
      <w:color w:val="605E5C"/>
      <w:shd w:val="clear" w:color="auto" w:fill="E1DFDD"/>
    </w:rPr>
  </w:style>
  <w:style w:type="character" w:styleId="Lienhypertextesuivivisit">
    <w:name w:val="FollowedHyperlink"/>
    <w:basedOn w:val="Policepardfaut"/>
    <w:uiPriority w:val="99"/>
    <w:semiHidden/>
    <w:unhideWhenUsed/>
    <w:rsid w:val="00703E16"/>
    <w:rPr>
      <w:color w:val="954F72" w:themeColor="followedHyperlink"/>
      <w:u w:val="single"/>
    </w:rPr>
  </w:style>
  <w:style w:type="character" w:customStyle="1" w:styleId="apple-converted-space">
    <w:name w:val="apple-converted-space"/>
    <w:basedOn w:val="Policepardfaut"/>
    <w:rsid w:val="00703E16"/>
  </w:style>
  <w:style w:type="character" w:styleId="Accentuation">
    <w:name w:val="Emphasis"/>
    <w:basedOn w:val="Policepardfaut"/>
    <w:uiPriority w:val="20"/>
    <w:qFormat/>
    <w:rsid w:val="00703E16"/>
    <w:rPr>
      <w:i/>
      <w:iCs/>
    </w:rPr>
  </w:style>
  <w:style w:type="character" w:customStyle="1" w:styleId="a">
    <w:name w:val="a"/>
    <w:basedOn w:val="Policepardfaut"/>
    <w:rsid w:val="002F7F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501979">
      <w:bodyDiv w:val="1"/>
      <w:marLeft w:val="0"/>
      <w:marRight w:val="0"/>
      <w:marTop w:val="0"/>
      <w:marBottom w:val="0"/>
      <w:divBdr>
        <w:top w:val="none" w:sz="0" w:space="0" w:color="auto"/>
        <w:left w:val="none" w:sz="0" w:space="0" w:color="auto"/>
        <w:bottom w:val="none" w:sz="0" w:space="0" w:color="auto"/>
        <w:right w:val="none" w:sz="0" w:space="0" w:color="auto"/>
      </w:divBdr>
    </w:div>
    <w:div w:id="19606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irn.info./revue-negociations-2009-2-page-67.htm" TargetMode="External"/><Relationship Id="rId3" Type="http://schemas.openxmlformats.org/officeDocument/2006/relationships/settings" Target="settings.xml"/><Relationship Id="rId7" Type="http://schemas.openxmlformats.org/officeDocument/2006/relationships/hyperlink" Target="https://www.unilim.fr/actes-semiotiques/26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lenda.org/29991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6259</Words>
  <Characters>34988</Characters>
  <Application>Microsoft Office Word</Application>
  <DocSecurity>0</DocSecurity>
  <Lines>406</Lines>
  <Paragraphs>128</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41119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Utilisateur Microsoft Office</cp:lastModifiedBy>
  <cp:revision>2</cp:revision>
  <cp:lastPrinted>2019-11-04T16:27:00Z</cp:lastPrinted>
  <dcterms:created xsi:type="dcterms:W3CDTF">2021-03-24T08:12:00Z</dcterms:created>
  <dcterms:modified xsi:type="dcterms:W3CDTF">2021-03-24T08:12:00Z</dcterms:modified>
  <cp:category/>
</cp:coreProperties>
</file>