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394" w:rsidRDefault="00131394" w:rsidP="00296EB1">
      <w:pPr>
        <w:spacing w:after="120"/>
        <w:jc w:val="both"/>
        <w:rPr>
          <w:sz w:val="22"/>
          <w:szCs w:val="22"/>
          <w:lang w:val="fr-CH"/>
        </w:rPr>
      </w:pPr>
    </w:p>
    <w:p w:rsidR="00131394" w:rsidRPr="00C167FA" w:rsidRDefault="00131394" w:rsidP="00296EB1">
      <w:pPr>
        <w:rPr>
          <w:b/>
          <w:lang w:val="fr-CH"/>
        </w:rPr>
      </w:pPr>
      <w:r w:rsidRPr="00C167FA">
        <w:rPr>
          <w:b/>
          <w:lang w:val="fr-CH"/>
        </w:rPr>
        <w:t>L’(in)acceptable de la violence verbale et visuelle</w:t>
      </w:r>
      <w:r w:rsidR="00296EB1">
        <w:rPr>
          <w:b/>
          <w:lang w:val="fr-CH"/>
        </w:rPr>
        <w:t xml:space="preserve"> : </w:t>
      </w:r>
    </w:p>
    <w:p w:rsidR="00131394" w:rsidRPr="00C167FA" w:rsidRDefault="00296EB1" w:rsidP="00296EB1">
      <w:pPr>
        <w:rPr>
          <w:b/>
          <w:lang w:val="fr-CH"/>
        </w:rPr>
      </w:pPr>
      <w:proofErr w:type="gramStart"/>
      <w:r>
        <w:rPr>
          <w:b/>
          <w:lang w:val="fr-CH"/>
        </w:rPr>
        <w:t>l</w:t>
      </w:r>
      <w:r w:rsidR="00131394" w:rsidRPr="00C167FA">
        <w:rPr>
          <w:b/>
          <w:lang w:val="fr-CH"/>
        </w:rPr>
        <w:t>a</w:t>
      </w:r>
      <w:proofErr w:type="gramEnd"/>
      <w:r w:rsidR="00131394" w:rsidRPr="00C167FA">
        <w:rPr>
          <w:b/>
          <w:lang w:val="fr-CH"/>
        </w:rPr>
        <w:t xml:space="preserve"> violence </w:t>
      </w:r>
      <w:r w:rsidR="00482EC9">
        <w:rPr>
          <w:b/>
          <w:lang w:val="fr-CH"/>
        </w:rPr>
        <w:t>(</w:t>
      </w:r>
      <w:r w:rsidR="00131394" w:rsidRPr="00C167FA">
        <w:rPr>
          <w:b/>
          <w:lang w:val="fr-CH"/>
        </w:rPr>
        <w:t>anti</w:t>
      </w:r>
      <w:r w:rsidR="00482EC9">
        <w:rPr>
          <w:b/>
          <w:lang w:val="fr-CH"/>
        </w:rPr>
        <w:t>)</w:t>
      </w:r>
      <w:r w:rsidR="00131394" w:rsidRPr="00C167FA">
        <w:rPr>
          <w:b/>
          <w:lang w:val="fr-CH"/>
        </w:rPr>
        <w:t>politique</w:t>
      </w:r>
      <w:r w:rsidR="00482EC9">
        <w:rPr>
          <w:b/>
          <w:lang w:val="fr-CH"/>
        </w:rPr>
        <w:t xml:space="preserve"> au risque de la satire </w:t>
      </w:r>
    </w:p>
    <w:p w:rsidR="00131394" w:rsidRPr="00C167FA" w:rsidRDefault="00131394" w:rsidP="00296EB1">
      <w:pPr>
        <w:rPr>
          <w:b/>
          <w:lang w:val="fr-CH"/>
        </w:rPr>
      </w:pPr>
    </w:p>
    <w:p w:rsidR="00131394" w:rsidRPr="00296EB1" w:rsidRDefault="00131394" w:rsidP="00296EB1">
      <w:pPr>
        <w:rPr>
          <w:b/>
          <w:lang w:val="en-US"/>
        </w:rPr>
      </w:pPr>
      <w:r w:rsidRPr="00296EB1">
        <w:rPr>
          <w:b/>
          <w:lang w:val="en-US"/>
        </w:rPr>
        <w:t>Marion Colas-Blaise</w:t>
      </w:r>
      <w:r w:rsidR="0066590E">
        <w:rPr>
          <w:rStyle w:val="Appelnotedebasdep"/>
          <w:b/>
          <w:lang w:val="fr-CH"/>
        </w:rPr>
        <w:footnoteReference w:id="1"/>
      </w:r>
    </w:p>
    <w:p w:rsidR="00131394" w:rsidRPr="00296EB1" w:rsidRDefault="00131394" w:rsidP="00296EB1">
      <w:pPr>
        <w:spacing w:after="120"/>
        <w:jc w:val="both"/>
        <w:rPr>
          <w:lang w:val="en-US"/>
        </w:rPr>
      </w:pPr>
    </w:p>
    <w:p w:rsidR="00296EB1" w:rsidRPr="00296EB1" w:rsidRDefault="00296EB1" w:rsidP="00296EB1">
      <w:pPr>
        <w:jc w:val="both"/>
        <w:rPr>
          <w:b/>
          <w:lang w:val="en-US"/>
        </w:rPr>
      </w:pPr>
      <w:r w:rsidRPr="00296EB1">
        <w:rPr>
          <w:b/>
          <w:lang w:val="en-US"/>
        </w:rPr>
        <w:t>The (in)acceptability of verbal and visual violence:</w:t>
      </w:r>
    </w:p>
    <w:p w:rsidR="00296EB1" w:rsidRPr="00296EB1" w:rsidRDefault="00296EB1" w:rsidP="00296EB1">
      <w:pPr>
        <w:jc w:val="both"/>
        <w:rPr>
          <w:b/>
          <w:lang w:val="en-US"/>
        </w:rPr>
      </w:pPr>
      <w:r w:rsidRPr="00296EB1">
        <w:rPr>
          <w:b/>
          <w:lang w:val="en-US"/>
        </w:rPr>
        <w:t>The (anti)political violence at the risk of satire</w:t>
      </w:r>
    </w:p>
    <w:p w:rsidR="00296EB1" w:rsidRDefault="00296EB1" w:rsidP="00296EB1">
      <w:pPr>
        <w:spacing w:after="120"/>
        <w:jc w:val="both"/>
        <w:rPr>
          <w:lang w:val="en-US"/>
        </w:rPr>
      </w:pPr>
    </w:p>
    <w:p w:rsidR="00296EB1" w:rsidRPr="00192A42" w:rsidRDefault="00296EB1" w:rsidP="00296EB1">
      <w:pPr>
        <w:spacing w:after="120"/>
        <w:jc w:val="both"/>
      </w:pPr>
      <w:r w:rsidRPr="00192A42">
        <w:t xml:space="preserve">Résumé </w:t>
      </w:r>
    </w:p>
    <w:p w:rsidR="00296EB1" w:rsidRPr="00296EB1" w:rsidRDefault="00296EB1" w:rsidP="00296EB1">
      <w:pPr>
        <w:spacing w:after="120"/>
        <w:ind w:left="851" w:right="851"/>
        <w:jc w:val="both"/>
        <w:rPr>
          <w:sz w:val="20"/>
          <w:szCs w:val="20"/>
        </w:rPr>
      </w:pPr>
      <w:r w:rsidRPr="00296EB1">
        <w:rPr>
          <w:sz w:val="20"/>
          <w:szCs w:val="20"/>
        </w:rPr>
        <w:t xml:space="preserve">Pour approcher le phénomène de la violence, cet article mobilise le bagage conceptuel et les outils d'analyse de la sémiotique, en dialogue avec la phénoménologie et la sociologie. D'abord, prenant appui, surtout, sur des écrits de Hannah Arendt, il se propose de déterminer les conditions sous lesquelles la violence, illégitime et antipolitique, qui produit un effet de </w:t>
      </w:r>
      <w:proofErr w:type="spellStart"/>
      <w:r w:rsidRPr="00296EB1">
        <w:rPr>
          <w:sz w:val="20"/>
          <w:szCs w:val="20"/>
        </w:rPr>
        <w:t>désubjectivation</w:t>
      </w:r>
      <w:proofErr w:type="spellEnd"/>
      <w:r w:rsidRPr="00296EB1">
        <w:rPr>
          <w:sz w:val="20"/>
          <w:szCs w:val="20"/>
        </w:rPr>
        <w:t xml:space="preserve"> de la victime (négation du sujet), peut être considérée comme légitime, voire comme nécessaire à l'équilibre sociétal. Ensuite, l'analyse concrète vise à dégager la syntaxe sous-tendant la violence racontée dans le vidéoclip </w:t>
      </w:r>
      <w:r w:rsidRPr="00296EB1">
        <w:rPr>
          <w:i/>
          <w:sz w:val="20"/>
          <w:szCs w:val="20"/>
        </w:rPr>
        <w:t xml:space="preserve">Racial </w:t>
      </w:r>
      <w:proofErr w:type="spellStart"/>
      <w:r w:rsidRPr="00296EB1">
        <w:rPr>
          <w:i/>
          <w:sz w:val="20"/>
          <w:szCs w:val="20"/>
        </w:rPr>
        <w:t>Profiling</w:t>
      </w:r>
      <w:proofErr w:type="spellEnd"/>
      <w:r w:rsidRPr="00296EB1">
        <w:rPr>
          <w:sz w:val="20"/>
          <w:szCs w:val="20"/>
        </w:rPr>
        <w:t>, diffusé en Allemagne en 2020. Plus généralement, l'article abordera la question du pouvoir critique de la satire qui porte sur la violence et peut, dans certains cas, être taxée elle-même de violente.</w:t>
      </w:r>
    </w:p>
    <w:p w:rsidR="00296EB1" w:rsidRPr="00296EB1" w:rsidRDefault="00296EB1" w:rsidP="00296EB1">
      <w:pPr>
        <w:spacing w:after="120"/>
        <w:jc w:val="both"/>
      </w:pPr>
    </w:p>
    <w:p w:rsidR="00296EB1" w:rsidRPr="00296EB1" w:rsidRDefault="00296EB1" w:rsidP="00296EB1">
      <w:pPr>
        <w:spacing w:after="120"/>
        <w:ind w:left="851" w:right="851"/>
        <w:jc w:val="both"/>
        <w:rPr>
          <w:sz w:val="20"/>
          <w:szCs w:val="20"/>
        </w:rPr>
      </w:pPr>
      <w:r w:rsidRPr="00296EB1">
        <w:rPr>
          <w:sz w:val="20"/>
          <w:szCs w:val="20"/>
        </w:rPr>
        <w:t xml:space="preserve">Mots-clés : violence (anti)politique, </w:t>
      </w:r>
      <w:proofErr w:type="spellStart"/>
      <w:r w:rsidRPr="00296EB1">
        <w:rPr>
          <w:sz w:val="20"/>
          <w:szCs w:val="20"/>
        </w:rPr>
        <w:t>désubjectivation</w:t>
      </w:r>
      <w:proofErr w:type="spellEnd"/>
      <w:r w:rsidRPr="00296EB1">
        <w:rPr>
          <w:sz w:val="20"/>
          <w:szCs w:val="20"/>
        </w:rPr>
        <w:t xml:space="preserve">, séquence discursive, narrativité, satire </w:t>
      </w:r>
    </w:p>
    <w:p w:rsidR="00296EB1" w:rsidRPr="00296EB1" w:rsidRDefault="00296EB1" w:rsidP="00296EB1">
      <w:pPr>
        <w:spacing w:after="120"/>
        <w:jc w:val="both"/>
      </w:pPr>
    </w:p>
    <w:p w:rsidR="00296EB1" w:rsidRPr="00296EB1" w:rsidRDefault="00296EB1" w:rsidP="00296EB1">
      <w:pPr>
        <w:spacing w:after="120"/>
        <w:jc w:val="both"/>
      </w:pPr>
    </w:p>
    <w:p w:rsidR="00296EB1" w:rsidRPr="00296EB1" w:rsidRDefault="00296EB1" w:rsidP="00296EB1">
      <w:pPr>
        <w:spacing w:after="120"/>
        <w:jc w:val="both"/>
        <w:rPr>
          <w:lang w:val="en-US"/>
        </w:rPr>
      </w:pPr>
      <w:r>
        <w:rPr>
          <w:lang w:val="en-US"/>
        </w:rPr>
        <w:t xml:space="preserve">Abstract </w:t>
      </w:r>
    </w:p>
    <w:p w:rsidR="00296EB1" w:rsidRPr="00296EB1" w:rsidRDefault="00296EB1" w:rsidP="00296EB1">
      <w:pPr>
        <w:spacing w:after="120"/>
        <w:ind w:left="851" w:right="851"/>
        <w:jc w:val="both"/>
        <w:rPr>
          <w:sz w:val="20"/>
          <w:szCs w:val="20"/>
          <w:lang w:val="en-US"/>
        </w:rPr>
      </w:pPr>
      <w:r w:rsidRPr="00296EB1">
        <w:rPr>
          <w:sz w:val="20"/>
          <w:szCs w:val="20"/>
          <w:lang w:val="en-US"/>
        </w:rPr>
        <w:t xml:space="preserve">In order to approach the phenomenon of violence, this article mobilizes the conceptual baggage and the analytical tools of semiotics, in dialogue with phenomenology and </w:t>
      </w:r>
      <w:proofErr w:type="spellStart"/>
      <w:r w:rsidRPr="00296EB1">
        <w:rPr>
          <w:sz w:val="20"/>
          <w:szCs w:val="20"/>
          <w:lang w:val="en-US"/>
        </w:rPr>
        <w:t>sociology.First</w:t>
      </w:r>
      <w:proofErr w:type="spellEnd"/>
      <w:r w:rsidRPr="00296EB1">
        <w:rPr>
          <w:sz w:val="20"/>
          <w:szCs w:val="20"/>
          <w:lang w:val="en-US"/>
        </w:rPr>
        <w:t xml:space="preserve">, drawing primarily on the writings of Hannah Arendt, it proposes to determine the conditions under which violence, both illegitimate and anti-political, which produces an effect of </w:t>
      </w:r>
      <w:proofErr w:type="spellStart"/>
      <w:r w:rsidRPr="00296EB1">
        <w:rPr>
          <w:sz w:val="20"/>
          <w:szCs w:val="20"/>
          <w:lang w:val="en-US"/>
        </w:rPr>
        <w:t>desubjectification</w:t>
      </w:r>
      <w:proofErr w:type="spellEnd"/>
      <w:r w:rsidRPr="00296EB1">
        <w:rPr>
          <w:sz w:val="20"/>
          <w:szCs w:val="20"/>
          <w:lang w:val="en-US"/>
        </w:rPr>
        <w:t xml:space="preserve"> of the victim (negation of the subject), can be considered legitimate, and even necessary for societal equilibrium. Then, the concrete analysis aims to identify the syntax underlying the violence narrated in the video clip </w:t>
      </w:r>
      <w:r w:rsidRPr="00296EB1">
        <w:rPr>
          <w:i/>
          <w:sz w:val="20"/>
          <w:szCs w:val="20"/>
          <w:lang w:val="en-US"/>
        </w:rPr>
        <w:t>Racial Profiling</w:t>
      </w:r>
      <w:r w:rsidRPr="00296EB1">
        <w:rPr>
          <w:sz w:val="20"/>
          <w:szCs w:val="20"/>
          <w:lang w:val="en-US"/>
        </w:rPr>
        <w:t xml:space="preserve">, released in Germany in 2020.  More generally, the article will address the question of the critical power of satire, which deals with violence and can, in some cases, itself be characterized as violent. </w:t>
      </w:r>
    </w:p>
    <w:p w:rsidR="00296EB1" w:rsidRPr="00296EB1" w:rsidRDefault="00296EB1" w:rsidP="00296EB1">
      <w:pPr>
        <w:spacing w:after="120"/>
        <w:ind w:left="851" w:right="851"/>
        <w:jc w:val="both"/>
        <w:rPr>
          <w:sz w:val="20"/>
          <w:szCs w:val="20"/>
          <w:lang w:val="en-US"/>
        </w:rPr>
      </w:pPr>
    </w:p>
    <w:p w:rsidR="00296EB1" w:rsidRPr="00192A42" w:rsidRDefault="00296EB1" w:rsidP="00296EB1">
      <w:pPr>
        <w:spacing w:after="120"/>
        <w:ind w:left="851" w:right="851"/>
        <w:jc w:val="both"/>
        <w:rPr>
          <w:sz w:val="20"/>
          <w:szCs w:val="20"/>
        </w:rPr>
      </w:pPr>
      <w:r w:rsidRPr="00192A42">
        <w:rPr>
          <w:sz w:val="20"/>
          <w:szCs w:val="20"/>
        </w:rPr>
        <w:t>Keywords: (anti)</w:t>
      </w:r>
      <w:proofErr w:type="spellStart"/>
      <w:r w:rsidRPr="00192A42">
        <w:rPr>
          <w:sz w:val="20"/>
          <w:szCs w:val="20"/>
        </w:rPr>
        <w:t>political</w:t>
      </w:r>
      <w:proofErr w:type="spellEnd"/>
      <w:r w:rsidRPr="00192A42">
        <w:rPr>
          <w:sz w:val="20"/>
          <w:szCs w:val="20"/>
        </w:rPr>
        <w:t xml:space="preserve"> violence, </w:t>
      </w:r>
      <w:proofErr w:type="spellStart"/>
      <w:r w:rsidRPr="00192A42">
        <w:rPr>
          <w:sz w:val="20"/>
          <w:szCs w:val="20"/>
        </w:rPr>
        <w:t>desubjectivation</w:t>
      </w:r>
      <w:proofErr w:type="spellEnd"/>
      <w:r w:rsidRPr="00192A42">
        <w:rPr>
          <w:sz w:val="20"/>
          <w:szCs w:val="20"/>
        </w:rPr>
        <w:t xml:space="preserve">, discursive </w:t>
      </w:r>
      <w:proofErr w:type="spellStart"/>
      <w:r w:rsidRPr="00192A42">
        <w:rPr>
          <w:sz w:val="20"/>
          <w:szCs w:val="20"/>
        </w:rPr>
        <w:t>sequence</w:t>
      </w:r>
      <w:proofErr w:type="spellEnd"/>
      <w:r w:rsidRPr="00192A42">
        <w:rPr>
          <w:sz w:val="20"/>
          <w:szCs w:val="20"/>
        </w:rPr>
        <w:t xml:space="preserve">, </w:t>
      </w:r>
      <w:proofErr w:type="spellStart"/>
      <w:r w:rsidRPr="00192A42">
        <w:rPr>
          <w:sz w:val="20"/>
          <w:szCs w:val="20"/>
        </w:rPr>
        <w:t>narrativity</w:t>
      </w:r>
      <w:proofErr w:type="spellEnd"/>
      <w:r w:rsidRPr="00192A42">
        <w:rPr>
          <w:sz w:val="20"/>
          <w:szCs w:val="20"/>
        </w:rPr>
        <w:t>, satire</w:t>
      </w:r>
    </w:p>
    <w:p w:rsidR="00296EB1" w:rsidRPr="00192A42" w:rsidRDefault="00296EB1" w:rsidP="00296EB1">
      <w:pPr>
        <w:spacing w:after="120"/>
        <w:jc w:val="both"/>
      </w:pPr>
    </w:p>
    <w:p w:rsidR="00296EB1" w:rsidRDefault="00296EB1" w:rsidP="00296EB1">
      <w:pPr>
        <w:spacing w:after="120"/>
        <w:jc w:val="both"/>
        <w:rPr>
          <w:lang w:val="fr-CH"/>
        </w:rPr>
      </w:pPr>
    </w:p>
    <w:p w:rsidR="00296EB1" w:rsidRDefault="00296EB1" w:rsidP="00296EB1">
      <w:pPr>
        <w:spacing w:after="120"/>
        <w:jc w:val="both"/>
        <w:rPr>
          <w:lang w:val="fr-CH"/>
        </w:rPr>
      </w:pPr>
    </w:p>
    <w:p w:rsidR="00296EB1" w:rsidRDefault="00296EB1" w:rsidP="00296EB1">
      <w:pPr>
        <w:spacing w:after="120"/>
        <w:jc w:val="both"/>
        <w:rPr>
          <w:lang w:val="fr-CH"/>
        </w:rPr>
      </w:pPr>
    </w:p>
    <w:p w:rsidR="00296EB1" w:rsidRDefault="00296EB1" w:rsidP="00296EB1">
      <w:pPr>
        <w:spacing w:after="120"/>
        <w:jc w:val="both"/>
        <w:rPr>
          <w:lang w:val="fr-CH"/>
        </w:rPr>
      </w:pPr>
    </w:p>
    <w:p w:rsidR="00296EB1" w:rsidRDefault="00296EB1" w:rsidP="00296EB1">
      <w:pPr>
        <w:spacing w:after="120"/>
        <w:jc w:val="both"/>
        <w:rPr>
          <w:lang w:val="fr-CH"/>
        </w:rPr>
      </w:pPr>
    </w:p>
    <w:p w:rsidR="00296EB1" w:rsidRDefault="00296EB1" w:rsidP="00296EB1">
      <w:pPr>
        <w:spacing w:after="120"/>
        <w:jc w:val="both"/>
        <w:rPr>
          <w:lang w:val="fr-CH"/>
        </w:rPr>
      </w:pPr>
    </w:p>
    <w:p w:rsidR="00296EB1" w:rsidRDefault="00296EB1" w:rsidP="00296EB1">
      <w:pPr>
        <w:spacing w:after="120"/>
        <w:jc w:val="both"/>
        <w:rPr>
          <w:lang w:val="fr-CH"/>
        </w:rPr>
      </w:pPr>
    </w:p>
    <w:p w:rsidR="00E47871" w:rsidRDefault="00131394" w:rsidP="00296EB1">
      <w:pPr>
        <w:spacing w:after="120"/>
        <w:jc w:val="both"/>
        <w:rPr>
          <w:lang w:val="fr-CH"/>
        </w:rPr>
      </w:pPr>
      <w:r w:rsidRPr="00FA7786">
        <w:rPr>
          <w:lang w:val="fr-CH"/>
        </w:rPr>
        <w:t>Analyser le phénomène de la violence, c’est, d’emblée, se confronter à un nœud de complexités</w:t>
      </w:r>
      <w:r w:rsidR="00F1245F">
        <w:rPr>
          <w:lang w:val="fr-CH"/>
        </w:rPr>
        <w:t>.</w:t>
      </w:r>
      <w:r w:rsidRPr="00FA7786">
        <w:rPr>
          <w:lang w:val="fr-CH"/>
        </w:rPr>
        <w:t xml:space="preserve"> </w:t>
      </w:r>
      <w:r w:rsidR="00E47871">
        <w:rPr>
          <w:lang w:val="fr-CH"/>
        </w:rPr>
        <w:t xml:space="preserve">C’est cibler un moment de crise lié à un dysfonctionnement, notamment social, et mettre l’accent sur les interactions et leur </w:t>
      </w:r>
      <w:proofErr w:type="spellStart"/>
      <w:r w:rsidR="00E47871">
        <w:rPr>
          <w:lang w:val="fr-CH"/>
        </w:rPr>
        <w:t>polémicité</w:t>
      </w:r>
      <w:proofErr w:type="spellEnd"/>
      <w:r w:rsidR="00E47871">
        <w:rPr>
          <w:lang w:val="fr-CH"/>
        </w:rPr>
        <w:t xml:space="preserve"> inhérente. </w:t>
      </w:r>
      <w:r w:rsidRPr="00FA7786">
        <w:rPr>
          <w:lang w:val="fr-CH"/>
        </w:rPr>
        <w:t>On peut égrener les paires conceptuelles</w:t>
      </w:r>
      <w:r w:rsidR="00F1245F">
        <w:rPr>
          <w:lang w:val="fr-CH"/>
        </w:rPr>
        <w:t xml:space="preserve"> </w:t>
      </w:r>
      <w:r w:rsidRPr="00FA7786">
        <w:rPr>
          <w:lang w:val="fr-CH"/>
        </w:rPr>
        <w:t xml:space="preserve">: violence physique ou symbolique, individuelle ou collective... Les déclinaisons se précisent en fonction des auteurs (violence islamique, violence des jeunes…), des victimes (violence contre les femmes, les minorités ethniques, violence antisémite…) ou encore des endroits où la violence s’exerce (violence des cités, violence rurale…). </w:t>
      </w:r>
    </w:p>
    <w:p w:rsidR="00131394" w:rsidRPr="00FA7786" w:rsidRDefault="00131394" w:rsidP="00296EB1">
      <w:pPr>
        <w:spacing w:after="120"/>
        <w:jc w:val="both"/>
        <w:rPr>
          <w:lang w:val="fr-CH"/>
        </w:rPr>
      </w:pPr>
      <w:r w:rsidRPr="00FA7786">
        <w:rPr>
          <w:lang w:val="fr-CH"/>
        </w:rPr>
        <w:t xml:space="preserve">La tâche du chercheur est d’autant plus malaisée que les contours de ce phénomène, très (trop) sollicité, peuvent se brouiller et que la réalité risque de demeurer fuyante. Cela malgré les nombreux travaux qui y ont été consacrés. </w:t>
      </w:r>
      <w:r w:rsidR="0066590E">
        <w:rPr>
          <w:lang w:val="fr-CH"/>
        </w:rPr>
        <w:t>Le concours de la sémiotique</w:t>
      </w:r>
      <w:r w:rsidR="00E47871">
        <w:rPr>
          <w:lang w:val="fr-CH"/>
        </w:rPr>
        <w:t xml:space="preserve">, qui rend compte du soubassement polémique de l’interaction et invite à cerner davantage la dimension narrative de la violence, </w:t>
      </w:r>
      <w:r w:rsidR="0066590E">
        <w:rPr>
          <w:lang w:val="fr-CH"/>
        </w:rPr>
        <w:t>s’en trouve pleinement justifié</w:t>
      </w:r>
      <w:r w:rsidR="00E47871">
        <w:rPr>
          <w:rStyle w:val="Appelnotedebasdep"/>
          <w:lang w:val="fr-CH"/>
        </w:rPr>
        <w:footnoteReference w:id="2"/>
      </w:r>
      <w:r w:rsidR="0066590E">
        <w:rPr>
          <w:lang w:val="fr-CH"/>
        </w:rPr>
        <w:t xml:space="preserve">. </w:t>
      </w:r>
    </w:p>
    <w:p w:rsidR="00131394" w:rsidRPr="00FA7786" w:rsidRDefault="00131394" w:rsidP="00296EB1">
      <w:pPr>
        <w:spacing w:after="120"/>
        <w:jc w:val="both"/>
        <w:rPr>
          <w:lang w:val="fr-CH"/>
        </w:rPr>
      </w:pPr>
      <w:r w:rsidRPr="00FA7786">
        <w:rPr>
          <w:lang w:val="fr-CH"/>
        </w:rPr>
        <w:t>Un champ de questionnement peut être circonscrit. D’abord, existe-t-il un noyau définitionnel stable ? Se contentera-t-on d’isoler des ensembles d’acceptions se partageant l’aire notionnelle</w:t>
      </w:r>
      <w:r w:rsidR="0066590E">
        <w:rPr>
          <w:lang w:val="fr-CH"/>
        </w:rPr>
        <w:t> ?</w:t>
      </w:r>
      <w:r w:rsidRPr="00FA7786">
        <w:rPr>
          <w:lang w:val="fr-CH"/>
        </w:rPr>
        <w:t xml:space="preserve"> </w:t>
      </w:r>
      <w:r w:rsidR="00E47871">
        <w:rPr>
          <w:lang w:val="fr-CH"/>
        </w:rPr>
        <w:t>Si</w:t>
      </w:r>
      <w:r w:rsidR="0066590E">
        <w:rPr>
          <w:lang w:val="fr-CH"/>
        </w:rPr>
        <w:t xml:space="preserve"> la violence </w:t>
      </w:r>
      <w:r w:rsidR="009A0105">
        <w:rPr>
          <w:lang w:val="fr-CH"/>
        </w:rPr>
        <w:t>se moule</w:t>
      </w:r>
      <w:r w:rsidR="00E47871">
        <w:rPr>
          <w:lang w:val="fr-CH"/>
        </w:rPr>
        <w:t xml:space="preserve"> </w:t>
      </w:r>
      <w:r w:rsidR="009A0105">
        <w:rPr>
          <w:lang w:val="fr-CH"/>
        </w:rPr>
        <w:t>sur les cadres de la narrativit</w:t>
      </w:r>
      <w:r w:rsidR="00E47871">
        <w:rPr>
          <w:lang w:val="fr-CH"/>
        </w:rPr>
        <w:t xml:space="preserve">é, est-il possible de dégager une syntaxe ? </w:t>
      </w:r>
    </w:p>
    <w:p w:rsidR="00131394" w:rsidRPr="00FA7786" w:rsidRDefault="00131394" w:rsidP="00296EB1">
      <w:pPr>
        <w:spacing w:after="120"/>
        <w:jc w:val="both"/>
        <w:rPr>
          <w:lang w:val="fr-CH"/>
        </w:rPr>
      </w:pPr>
      <w:r w:rsidRPr="00FA7786">
        <w:rPr>
          <w:lang w:val="fr-CH"/>
        </w:rPr>
        <w:t>Mais aussi : la violence est-elle nécessairement évaluée négativement</w:t>
      </w:r>
      <w:r w:rsidR="0066590E">
        <w:rPr>
          <w:lang w:val="fr-CH"/>
        </w:rPr>
        <w:t> ?</w:t>
      </w:r>
      <w:r w:rsidRPr="00FA7786">
        <w:rPr>
          <w:lang w:val="fr-CH"/>
        </w:rPr>
        <w:t xml:space="preserve"> Y aurait-il, dans certains cas, une violence « légitime », autre que celle de l’État qui, selon Max Weber</w:t>
      </w:r>
      <w:r w:rsidR="0066590E">
        <w:rPr>
          <w:i/>
          <w:lang w:val="fr-CH"/>
        </w:rPr>
        <w:t xml:space="preserve">, </w:t>
      </w:r>
      <w:r w:rsidRPr="00FA7786">
        <w:rPr>
          <w:lang w:val="fr-CH"/>
        </w:rPr>
        <w:t xml:space="preserve">détient le </w:t>
      </w:r>
      <w:r w:rsidR="0066590E">
        <w:rPr>
          <w:lang w:val="fr-CH"/>
        </w:rPr>
        <w:t>« </w:t>
      </w:r>
      <w:r w:rsidRPr="00FA7786">
        <w:rPr>
          <w:lang w:val="fr-CH"/>
        </w:rPr>
        <w:t>monopole de la violence physique légitime</w:t>
      </w:r>
      <w:r w:rsidR="0066590E">
        <w:rPr>
          <w:lang w:val="fr-CH"/>
        </w:rPr>
        <w:t> »</w:t>
      </w:r>
      <w:r w:rsidRPr="00FA7786">
        <w:rPr>
          <w:lang w:val="fr-CH"/>
        </w:rPr>
        <w:t> </w:t>
      </w:r>
      <w:r w:rsidR="0066590E">
        <w:rPr>
          <w:lang w:val="fr-CH"/>
        </w:rPr>
        <w:t xml:space="preserve">(2003 : 118) </w:t>
      </w:r>
      <w:r w:rsidRPr="00FA7786">
        <w:rPr>
          <w:lang w:val="fr-CH"/>
        </w:rPr>
        <w:t xml:space="preserve">? </w:t>
      </w:r>
    </w:p>
    <w:p w:rsidR="00F1245F" w:rsidRDefault="00131394" w:rsidP="00296EB1">
      <w:pPr>
        <w:spacing w:after="120"/>
        <w:jc w:val="both"/>
        <w:rPr>
          <w:lang w:val="fr-CH"/>
        </w:rPr>
      </w:pPr>
      <w:r w:rsidRPr="00FA7786">
        <w:rPr>
          <w:lang w:val="fr-CH"/>
        </w:rPr>
        <w:t>Ensuite, sur le fond d’un agir-en-commun qui</w:t>
      </w:r>
      <w:r w:rsidR="0066590E">
        <w:rPr>
          <w:lang w:val="fr-CH"/>
        </w:rPr>
        <w:t xml:space="preserve"> </w:t>
      </w:r>
      <w:r w:rsidRPr="00FA7786">
        <w:rPr>
          <w:lang w:val="fr-CH"/>
        </w:rPr>
        <w:t>donne</w:t>
      </w:r>
      <w:r w:rsidR="0066590E">
        <w:rPr>
          <w:lang w:val="fr-CH"/>
        </w:rPr>
        <w:t xml:space="preserve"> </w:t>
      </w:r>
      <w:r w:rsidRPr="00FA7786">
        <w:rPr>
          <w:lang w:val="fr-CH"/>
        </w:rPr>
        <w:t>son fondement au pouvoir selon Hannah Arendt et qui constitue sans doute l’antidote le plus efficace contre la violence</w:t>
      </w:r>
      <w:r w:rsidR="00F1245F">
        <w:rPr>
          <w:lang w:val="fr-CH"/>
        </w:rPr>
        <w:t xml:space="preserve"> antipolitique</w:t>
      </w:r>
      <w:r w:rsidRPr="00FA7786">
        <w:rPr>
          <w:lang w:val="fr-CH"/>
        </w:rPr>
        <w:t xml:space="preserve">, quel est le pouvoir des mots et des images, en particulier des discours satiriques qui </w:t>
      </w:r>
      <w:r w:rsidR="0066590E">
        <w:rPr>
          <w:lang w:val="fr-CH"/>
        </w:rPr>
        <w:t>mettent la violence en scène</w:t>
      </w:r>
      <w:r w:rsidRPr="00FA7786">
        <w:rPr>
          <w:lang w:val="fr-CH"/>
        </w:rPr>
        <w:t xml:space="preserve"> ? Si les images </w:t>
      </w:r>
      <w:r w:rsidRPr="00FA7786">
        <w:rPr>
          <w:i/>
          <w:lang w:val="fr-CH"/>
        </w:rPr>
        <w:t>font faire</w:t>
      </w:r>
      <w:r w:rsidRPr="00FA7786">
        <w:rPr>
          <w:lang w:val="fr-CH"/>
        </w:rPr>
        <w:t xml:space="preserve"> </w:t>
      </w:r>
      <w:r w:rsidR="00F1245F">
        <w:rPr>
          <w:lang w:val="fr-CH"/>
        </w:rPr>
        <w:t>(</w:t>
      </w:r>
      <w:proofErr w:type="spellStart"/>
      <w:r w:rsidRPr="00FA7786">
        <w:rPr>
          <w:lang w:val="fr-CH"/>
        </w:rPr>
        <w:t>Mondzain</w:t>
      </w:r>
      <w:proofErr w:type="spellEnd"/>
      <w:r w:rsidRPr="00FA7786">
        <w:rPr>
          <w:lang w:val="fr-CH"/>
        </w:rPr>
        <w:t xml:space="preserve"> 2002) – l’image tue-t-elle ou, plutôt, amène-t-elle à tuer ? –</w:t>
      </w:r>
      <w:r w:rsidR="00F1245F">
        <w:rPr>
          <w:lang w:val="fr-CH"/>
        </w:rPr>
        <w:t>,</w:t>
      </w:r>
      <w:r w:rsidRPr="00FA7786">
        <w:rPr>
          <w:lang w:val="fr-CH"/>
        </w:rPr>
        <w:t xml:space="preserve"> en quoi endossent-elles une responsabilité </w:t>
      </w:r>
      <w:r w:rsidRPr="00FA7786">
        <w:rPr>
          <w:i/>
          <w:lang w:val="fr-CH"/>
        </w:rPr>
        <w:t>morale </w:t>
      </w:r>
      <w:r w:rsidRPr="00FA7786">
        <w:rPr>
          <w:lang w:val="fr-CH"/>
        </w:rPr>
        <w:t>? Que dire des dérives, quand les discours satiriques prêtent eux-mêmes le flanc à la violence et suscitent des contre-violences ? L</w:t>
      </w:r>
      <w:r w:rsidR="00F1245F">
        <w:rPr>
          <w:lang w:val="fr-CH"/>
        </w:rPr>
        <w:t>e principe de la</w:t>
      </w:r>
      <w:r w:rsidRPr="00FA7786">
        <w:rPr>
          <w:lang w:val="fr-CH"/>
        </w:rPr>
        <w:t xml:space="preserve"> liberté d’expression s’en trouverait-</w:t>
      </w:r>
      <w:r w:rsidR="0066590E">
        <w:rPr>
          <w:lang w:val="fr-CH"/>
        </w:rPr>
        <w:t>il</w:t>
      </w:r>
      <w:r w:rsidRPr="00FA7786">
        <w:rPr>
          <w:lang w:val="fr-CH"/>
        </w:rPr>
        <w:t xml:space="preserve"> bafoué ? </w:t>
      </w:r>
    </w:p>
    <w:p w:rsidR="00131394" w:rsidRPr="00FA7786" w:rsidRDefault="0066590E" w:rsidP="00296EB1">
      <w:pPr>
        <w:spacing w:after="120"/>
        <w:jc w:val="both"/>
        <w:rPr>
          <w:lang w:val="fr-CH"/>
        </w:rPr>
      </w:pPr>
      <w:r>
        <w:rPr>
          <w:lang w:val="fr-CH"/>
        </w:rPr>
        <w:t>Nous mobiliserons l</w:t>
      </w:r>
      <w:r w:rsidR="00131394" w:rsidRPr="00FA7786">
        <w:rPr>
          <w:lang w:val="fr-CH"/>
        </w:rPr>
        <w:t xml:space="preserve">a sémiotique </w:t>
      </w:r>
      <w:proofErr w:type="spellStart"/>
      <w:r w:rsidR="00131394" w:rsidRPr="00FA7786">
        <w:rPr>
          <w:lang w:val="fr-CH"/>
        </w:rPr>
        <w:t>tensive</w:t>
      </w:r>
      <w:proofErr w:type="spellEnd"/>
      <w:r w:rsidR="00131394" w:rsidRPr="00FA7786">
        <w:rPr>
          <w:lang w:val="fr-CH"/>
        </w:rPr>
        <w:t xml:space="preserve"> selon </w:t>
      </w:r>
      <w:proofErr w:type="spellStart"/>
      <w:r w:rsidR="00131394" w:rsidRPr="00FA7786">
        <w:rPr>
          <w:lang w:val="fr-CH"/>
        </w:rPr>
        <w:t>Fontanille</w:t>
      </w:r>
      <w:proofErr w:type="spellEnd"/>
      <w:r w:rsidR="00131394" w:rsidRPr="00FA7786">
        <w:rPr>
          <w:lang w:val="fr-CH"/>
        </w:rPr>
        <w:t xml:space="preserve"> et </w:t>
      </w:r>
      <w:proofErr w:type="spellStart"/>
      <w:r w:rsidR="00131394" w:rsidRPr="00FA7786">
        <w:rPr>
          <w:lang w:val="fr-CH"/>
        </w:rPr>
        <w:t>Zilberberg</w:t>
      </w:r>
      <w:proofErr w:type="spellEnd"/>
      <w:r w:rsidR="00131394" w:rsidRPr="00FA7786">
        <w:rPr>
          <w:lang w:val="fr-CH"/>
        </w:rPr>
        <w:t xml:space="preserve"> (1998), la théorie des instances </w:t>
      </w:r>
      <w:proofErr w:type="spellStart"/>
      <w:r w:rsidR="00131394" w:rsidRPr="00FA7786">
        <w:rPr>
          <w:lang w:val="fr-CH"/>
        </w:rPr>
        <w:t>énonçantes</w:t>
      </w:r>
      <w:proofErr w:type="spellEnd"/>
      <w:r w:rsidR="00131394" w:rsidRPr="00FA7786">
        <w:rPr>
          <w:lang w:val="fr-CH"/>
        </w:rPr>
        <w:t xml:space="preserve"> de Jean-Claude Coquet</w:t>
      </w:r>
      <w:r w:rsidR="00F1245F">
        <w:rPr>
          <w:lang w:val="fr-CH"/>
        </w:rPr>
        <w:t xml:space="preserve"> (2007)</w:t>
      </w:r>
      <w:r>
        <w:rPr>
          <w:lang w:val="fr-CH"/>
        </w:rPr>
        <w:t xml:space="preserve"> ainsi que </w:t>
      </w:r>
      <w:r w:rsidR="00131394" w:rsidRPr="00FA7786">
        <w:rPr>
          <w:lang w:val="fr-CH"/>
        </w:rPr>
        <w:t xml:space="preserve">la sémiotique politique dont Juan Alonso </w:t>
      </w:r>
      <w:r w:rsidR="00F1245F">
        <w:rPr>
          <w:lang w:val="fr-CH"/>
        </w:rPr>
        <w:t xml:space="preserve">(2014) </w:t>
      </w:r>
      <w:r w:rsidR="00131394" w:rsidRPr="00FA7786">
        <w:rPr>
          <w:lang w:val="fr-CH"/>
        </w:rPr>
        <w:t xml:space="preserve">et Denis Bertrand </w:t>
      </w:r>
      <w:r w:rsidR="00F1245F">
        <w:rPr>
          <w:lang w:val="fr-CH"/>
        </w:rPr>
        <w:t xml:space="preserve">(1999) </w:t>
      </w:r>
      <w:r w:rsidR="00131394" w:rsidRPr="00FA7786">
        <w:rPr>
          <w:lang w:val="fr-CH"/>
        </w:rPr>
        <w:t>dessinent les contours</w:t>
      </w:r>
      <w:r>
        <w:rPr>
          <w:lang w:val="fr-CH"/>
        </w:rPr>
        <w:t xml:space="preserve">. </w:t>
      </w:r>
      <w:r w:rsidR="00131394" w:rsidRPr="00FA7786">
        <w:rPr>
          <w:lang w:val="fr-CH"/>
        </w:rPr>
        <w:t xml:space="preserve">En même temps, la sémiotique devra nécessairement dialoguer avec au moins la philosophie politique, la sociologie et l’anthropologie. </w:t>
      </w:r>
    </w:p>
    <w:p w:rsidR="00296EB1" w:rsidRDefault="0066590E" w:rsidP="00296EB1">
      <w:pPr>
        <w:spacing w:after="120"/>
        <w:jc w:val="both"/>
        <w:rPr>
          <w:lang w:val="fr-CH"/>
        </w:rPr>
      </w:pPr>
      <w:r>
        <w:rPr>
          <w:lang w:val="fr-CH"/>
        </w:rPr>
        <w:t>La</w:t>
      </w:r>
      <w:r w:rsidR="00131394">
        <w:rPr>
          <w:lang w:val="fr-CH"/>
        </w:rPr>
        <w:t xml:space="preserve"> réflexion </w:t>
      </w:r>
      <w:r>
        <w:rPr>
          <w:lang w:val="fr-CH"/>
        </w:rPr>
        <w:t xml:space="preserve">sera déclinée </w:t>
      </w:r>
      <w:r w:rsidR="00131394">
        <w:rPr>
          <w:lang w:val="fr-CH"/>
        </w:rPr>
        <w:t>en deux temps majeurs.</w:t>
      </w:r>
      <w:r w:rsidR="00131394" w:rsidRPr="00FA7786">
        <w:rPr>
          <w:lang w:val="fr-CH"/>
        </w:rPr>
        <w:t xml:space="preserve"> </w:t>
      </w:r>
      <w:r>
        <w:rPr>
          <w:lang w:val="fr-CH"/>
        </w:rPr>
        <w:t xml:space="preserve">D’abord, nous dégagerons </w:t>
      </w:r>
      <w:r w:rsidRPr="00FA7786">
        <w:rPr>
          <w:lang w:val="fr-CH"/>
        </w:rPr>
        <w:t xml:space="preserve">l’assiette </w:t>
      </w:r>
      <w:proofErr w:type="spellStart"/>
      <w:r w:rsidRPr="00FA7786">
        <w:rPr>
          <w:lang w:val="fr-CH"/>
        </w:rPr>
        <w:t>tensive</w:t>
      </w:r>
      <w:proofErr w:type="spellEnd"/>
      <w:r w:rsidRPr="00FA7786">
        <w:rPr>
          <w:lang w:val="fr-CH"/>
        </w:rPr>
        <w:t xml:space="preserve"> </w:t>
      </w:r>
      <w:r>
        <w:rPr>
          <w:lang w:val="fr-CH"/>
        </w:rPr>
        <w:t xml:space="preserve">et modale </w:t>
      </w:r>
      <w:r w:rsidRPr="00FA7786">
        <w:rPr>
          <w:lang w:val="fr-CH"/>
        </w:rPr>
        <w:t xml:space="preserve">de la violence ainsi que son aptitude à la </w:t>
      </w:r>
      <w:proofErr w:type="spellStart"/>
      <w:r w:rsidRPr="00FA7786">
        <w:rPr>
          <w:lang w:val="fr-CH"/>
        </w:rPr>
        <w:t>désubjectivation</w:t>
      </w:r>
      <w:proofErr w:type="spellEnd"/>
      <w:r>
        <w:rPr>
          <w:lang w:val="fr-CH"/>
        </w:rPr>
        <w:t xml:space="preserve">. </w:t>
      </w:r>
      <w:r w:rsidR="00131394" w:rsidRPr="00FA7786">
        <w:rPr>
          <w:lang w:val="fr-CH"/>
        </w:rPr>
        <w:t xml:space="preserve">Nous évoquerons, plus particulièrement, la question ardue de la légitimité ou de l’illégitimité de la violence (Première partie). Ensuite, l’étude du vidéoclip satirique </w:t>
      </w:r>
      <w:r w:rsidR="00131394" w:rsidRPr="00FA7786">
        <w:rPr>
          <w:i/>
          <w:lang w:val="fr-CH"/>
        </w:rPr>
        <w:t xml:space="preserve">Racial </w:t>
      </w:r>
      <w:proofErr w:type="spellStart"/>
      <w:r w:rsidR="00131394" w:rsidRPr="00FA7786">
        <w:rPr>
          <w:i/>
          <w:lang w:val="fr-CH"/>
        </w:rPr>
        <w:t>profiling</w:t>
      </w:r>
      <w:proofErr w:type="spellEnd"/>
      <w:r w:rsidR="00131394" w:rsidRPr="00FA7786">
        <w:rPr>
          <w:lang w:val="fr-CH"/>
        </w:rPr>
        <w:t xml:space="preserve"> diffusé en Allemagne en 2020 </w:t>
      </w:r>
      <w:r>
        <w:rPr>
          <w:lang w:val="fr-CH"/>
        </w:rPr>
        <w:t>fera ressortir la syntaxe propre à une séquence discursive</w:t>
      </w:r>
      <w:r w:rsidRPr="00FA7786">
        <w:rPr>
          <w:lang w:val="fr-CH"/>
        </w:rPr>
        <w:t xml:space="preserve"> </w:t>
      </w:r>
      <w:r>
        <w:rPr>
          <w:lang w:val="fr-CH"/>
        </w:rPr>
        <w:t xml:space="preserve">et </w:t>
      </w:r>
      <w:r w:rsidR="00131394" w:rsidRPr="00FA7786">
        <w:rPr>
          <w:lang w:val="fr-CH"/>
        </w:rPr>
        <w:t>nous fera réfléchir aux rôles</w:t>
      </w:r>
      <w:r>
        <w:rPr>
          <w:lang w:val="fr-CH"/>
        </w:rPr>
        <w:t xml:space="preserve"> et </w:t>
      </w:r>
      <w:r w:rsidR="00131394" w:rsidRPr="00FA7786">
        <w:rPr>
          <w:lang w:val="fr-CH"/>
        </w:rPr>
        <w:t>au(x) pouvoir(s) de l’image</w:t>
      </w:r>
      <w:r>
        <w:rPr>
          <w:lang w:val="fr-CH"/>
        </w:rPr>
        <w:t xml:space="preserve">. </w:t>
      </w:r>
      <w:r w:rsidR="00131394">
        <w:rPr>
          <w:lang w:val="fr-CH"/>
        </w:rPr>
        <w:t xml:space="preserve">En quoi suscite-t-elle la violence à son tour ? Jusqu’à quel point faut-il se poser la question de son acceptabilité en réception, eu égard à des normes, des valeurs, des principes éthiques ? </w:t>
      </w:r>
      <w:r w:rsidR="00131394" w:rsidRPr="00FA7786">
        <w:rPr>
          <w:lang w:val="fr-CH"/>
        </w:rPr>
        <w:t xml:space="preserve">(Deuxième partie). </w:t>
      </w:r>
    </w:p>
    <w:p w:rsidR="00296EB1" w:rsidRDefault="00131394" w:rsidP="00296EB1">
      <w:pPr>
        <w:spacing w:after="120"/>
        <w:jc w:val="both"/>
        <w:rPr>
          <w:b/>
          <w:lang w:val="fr-CH"/>
        </w:rPr>
      </w:pPr>
      <w:r w:rsidRPr="00C167FA">
        <w:rPr>
          <w:b/>
          <w:lang w:val="fr-CH"/>
        </w:rPr>
        <w:t xml:space="preserve">1. </w:t>
      </w:r>
      <w:r w:rsidR="00296EB1">
        <w:rPr>
          <w:b/>
          <w:lang w:val="fr-CH"/>
        </w:rPr>
        <w:t xml:space="preserve">Légitimité et illégitimité de la </w:t>
      </w:r>
      <w:r w:rsidRPr="00C167FA">
        <w:rPr>
          <w:b/>
          <w:lang w:val="fr-CH"/>
        </w:rPr>
        <w:t>violence </w:t>
      </w:r>
    </w:p>
    <w:p w:rsidR="0066590E" w:rsidRDefault="00131394" w:rsidP="00296EB1">
      <w:pPr>
        <w:spacing w:after="120"/>
        <w:jc w:val="both"/>
        <w:rPr>
          <w:lang w:val="fr-CH"/>
        </w:rPr>
      </w:pPr>
      <w:r>
        <w:rPr>
          <w:lang w:val="fr-CH"/>
        </w:rPr>
        <w:t xml:space="preserve">Notre premier point concernera la </w:t>
      </w:r>
      <w:proofErr w:type="spellStart"/>
      <w:r>
        <w:rPr>
          <w:lang w:val="fr-CH"/>
        </w:rPr>
        <w:t>désubjectivation</w:t>
      </w:r>
      <w:proofErr w:type="spellEnd"/>
      <w:r w:rsidR="0066590E">
        <w:rPr>
          <w:lang w:val="fr-CH"/>
        </w:rPr>
        <w:t xml:space="preserve"> (</w:t>
      </w:r>
      <w:proofErr w:type="spellStart"/>
      <w:r w:rsidR="0066590E">
        <w:rPr>
          <w:lang w:val="fr-CH"/>
        </w:rPr>
        <w:t>Wieworka</w:t>
      </w:r>
      <w:proofErr w:type="spellEnd"/>
      <w:r w:rsidR="0066590E">
        <w:rPr>
          <w:lang w:val="fr-CH"/>
        </w:rPr>
        <w:t xml:space="preserve"> 2015), une </w:t>
      </w:r>
      <w:r>
        <w:rPr>
          <w:lang w:val="fr-CH"/>
        </w:rPr>
        <w:t>« </w:t>
      </w:r>
      <w:proofErr w:type="spellStart"/>
      <w:r>
        <w:rPr>
          <w:lang w:val="fr-CH"/>
        </w:rPr>
        <w:t>égo</w:t>
      </w:r>
      <w:r w:rsidR="0066590E">
        <w:rPr>
          <w:lang w:val="fr-CH"/>
        </w:rPr>
        <w:t>genèse</w:t>
      </w:r>
      <w:proofErr w:type="spellEnd"/>
      <w:r w:rsidR="0066590E">
        <w:rPr>
          <w:lang w:val="fr-CH"/>
        </w:rPr>
        <w:t xml:space="preserve"> </w:t>
      </w:r>
      <w:r>
        <w:rPr>
          <w:lang w:val="fr-CH"/>
        </w:rPr>
        <w:t xml:space="preserve">» </w:t>
      </w:r>
      <w:r w:rsidR="0066590E">
        <w:rPr>
          <w:lang w:val="fr-CH"/>
        </w:rPr>
        <w:t xml:space="preserve">avortée. </w:t>
      </w:r>
      <w:r w:rsidR="007D57F9">
        <w:rPr>
          <w:lang w:val="fr-CH"/>
        </w:rPr>
        <w:t xml:space="preserve">Nous essayerons d’argumenter le fait que l’instance exposée à la violence n’est plus </w:t>
      </w:r>
      <w:r w:rsidR="007D57F9">
        <w:rPr>
          <w:lang w:val="fr-CH"/>
        </w:rPr>
        <w:lastRenderedPageBreak/>
        <w:t>un sujet pourvu d’une identité, qu’elle n’est plus à même d’endosser des rôles modaux qui lui confèrent une consistance</w:t>
      </w:r>
      <w:r w:rsidR="00DA18F7">
        <w:rPr>
          <w:lang w:val="fr-CH"/>
        </w:rPr>
        <w:t> </w:t>
      </w:r>
      <w:bookmarkStart w:id="0" w:name="_GoBack"/>
      <w:bookmarkEnd w:id="0"/>
      <w:r w:rsidR="007D57F9">
        <w:rPr>
          <w:lang w:val="fr-CH"/>
        </w:rPr>
        <w:t xml:space="preserve">; enfin, qu’elle n’agit plus de manière autonome et réfléchie.  </w:t>
      </w:r>
    </w:p>
    <w:p w:rsidR="00131394" w:rsidRPr="00296EB1" w:rsidRDefault="00131394" w:rsidP="00296EB1">
      <w:pPr>
        <w:spacing w:after="120"/>
        <w:jc w:val="both"/>
        <w:rPr>
          <w:i/>
          <w:lang w:val="fr-CH"/>
        </w:rPr>
      </w:pPr>
      <w:r w:rsidRPr="00296EB1">
        <w:rPr>
          <w:i/>
          <w:lang w:val="fr-CH"/>
        </w:rPr>
        <w:t>1.1. Négation du sujet et non-sujet</w:t>
      </w:r>
    </w:p>
    <w:p w:rsidR="00131394" w:rsidRPr="00FA7786" w:rsidRDefault="00131394" w:rsidP="00296EB1">
      <w:pPr>
        <w:spacing w:after="120"/>
        <w:jc w:val="both"/>
        <w:rPr>
          <w:lang w:val="fr-CH"/>
        </w:rPr>
      </w:pPr>
      <w:r w:rsidRPr="00FA7786">
        <w:rPr>
          <w:lang w:val="fr-CH"/>
        </w:rPr>
        <w:t>Partons de trois ensembles d’acceptions qui se disputent l’aire définitionnelle du lexème « violence » (</w:t>
      </w:r>
      <w:r w:rsidRPr="00FA7786">
        <w:rPr>
          <w:i/>
          <w:lang w:val="fr-CH"/>
        </w:rPr>
        <w:t>Trésor de la langue française</w:t>
      </w:r>
      <w:r w:rsidR="00482EC9">
        <w:rPr>
          <w:lang w:val="fr-CH"/>
        </w:rPr>
        <w:t xml:space="preserve"> ; désormais : </w:t>
      </w:r>
      <w:r w:rsidR="00482EC9" w:rsidRPr="00482EC9">
        <w:rPr>
          <w:i/>
          <w:lang w:val="fr-CH"/>
        </w:rPr>
        <w:t>TLF</w:t>
      </w:r>
      <w:r w:rsidRPr="00482EC9">
        <w:rPr>
          <w:lang w:val="fr-CH"/>
        </w:rPr>
        <w:t>)</w:t>
      </w:r>
      <w:r w:rsidRPr="00FA7786">
        <w:rPr>
          <w:i/>
          <w:lang w:val="fr-CH"/>
        </w:rPr>
        <w:t> </w:t>
      </w:r>
      <w:r w:rsidRPr="00FA7786">
        <w:rPr>
          <w:lang w:val="fr-CH"/>
        </w:rPr>
        <w:t xml:space="preserve">: (A) la violence se traduit par la « force » exercée par une ou plusieurs personnes qui cherchent à soumettre et à contraindre, dans le but d’obtenir quelque chose ; (B) </w:t>
      </w:r>
      <w:r w:rsidR="0066590E">
        <w:rPr>
          <w:lang w:val="fr-CH"/>
        </w:rPr>
        <w:t>elle</w:t>
      </w:r>
      <w:r w:rsidRPr="00FA7786">
        <w:rPr>
          <w:lang w:val="fr-CH"/>
        </w:rPr>
        <w:t xml:space="preserve"> se conjugue avec l’intensité, celle d’une conviction ou d’un sentiment, d’une pulsion ; (C) elle correspond à une force jugée excessive, qui survient brusquement, voire de manière « impétueuse ». Sans surprise, on relève comme traits distinctifs (i) l’exercice du pouvoir sur quelqu’un –</w:t>
      </w:r>
      <w:r w:rsidR="0066590E">
        <w:rPr>
          <w:lang w:val="fr-CH"/>
        </w:rPr>
        <w:t xml:space="preserve"> </w:t>
      </w:r>
      <w:r w:rsidRPr="00FA7786">
        <w:rPr>
          <w:lang w:val="fr-CH"/>
        </w:rPr>
        <w:t xml:space="preserve">le pouvoir se résume en un « pouvoir sur » </w:t>
      </w:r>
      <w:r w:rsidR="0066590E">
        <w:rPr>
          <w:lang w:val="fr-CH"/>
        </w:rPr>
        <w:t>(</w:t>
      </w:r>
      <w:proofErr w:type="spellStart"/>
      <w:r w:rsidR="0066590E">
        <w:rPr>
          <w:lang w:val="fr-CH"/>
        </w:rPr>
        <w:t>Quelquejeu</w:t>
      </w:r>
      <w:proofErr w:type="spellEnd"/>
      <w:r w:rsidR="0066590E">
        <w:rPr>
          <w:lang w:val="fr-CH"/>
        </w:rPr>
        <w:t xml:space="preserve"> 2001) </w:t>
      </w:r>
      <w:r w:rsidRPr="00FA7786">
        <w:rPr>
          <w:lang w:val="fr-CH"/>
        </w:rPr>
        <w:t>–, la domination qui réclame l’obéissance et qui peut avoir pour effet l’obtention d’un avantage, (ii) le débordement du sujet cognitif et le basculement dans l’excès du croire et du sentir et (iii) le survenir qui rompt avec le cours normal des choses, avec une gestion du temps, de l’espace et du rapport à l’Autre mesurée.</w:t>
      </w:r>
    </w:p>
    <w:p w:rsidR="00131394" w:rsidRPr="00FA7786" w:rsidRDefault="00131394" w:rsidP="00296EB1">
      <w:pPr>
        <w:spacing w:after="120"/>
        <w:jc w:val="both"/>
        <w:rPr>
          <w:lang w:val="fr-CH"/>
        </w:rPr>
      </w:pPr>
      <w:r w:rsidRPr="00FA7786">
        <w:rPr>
          <w:lang w:val="fr-CH"/>
        </w:rPr>
        <w:t xml:space="preserve">D’entrée, une analyse </w:t>
      </w:r>
      <w:proofErr w:type="spellStart"/>
      <w:r w:rsidRPr="00FA7786">
        <w:rPr>
          <w:lang w:val="fr-CH"/>
        </w:rPr>
        <w:t>tensive</w:t>
      </w:r>
      <w:proofErr w:type="spellEnd"/>
      <w:r w:rsidRPr="00FA7786">
        <w:rPr>
          <w:lang w:val="fr-CH"/>
        </w:rPr>
        <w:t xml:space="preserve"> met l’accent sur un tempo et </w:t>
      </w:r>
      <w:proofErr w:type="gramStart"/>
      <w:r w:rsidRPr="00FA7786">
        <w:rPr>
          <w:lang w:val="fr-CH"/>
        </w:rPr>
        <w:t>une tonicité vives</w:t>
      </w:r>
      <w:proofErr w:type="gramEnd"/>
      <w:r w:rsidRPr="00FA7786">
        <w:rPr>
          <w:lang w:val="fr-CH"/>
        </w:rPr>
        <w:t xml:space="preserve">, un emballement qui fait que la personne violente, </w:t>
      </w:r>
      <w:r w:rsidR="0066590E">
        <w:rPr>
          <w:lang w:val="fr-CH"/>
        </w:rPr>
        <w:t>e</w:t>
      </w:r>
      <w:r w:rsidRPr="00FA7786">
        <w:rPr>
          <w:lang w:val="fr-CH"/>
        </w:rPr>
        <w:t xml:space="preserve">njambant l’espace qui la sépare </w:t>
      </w:r>
      <w:r w:rsidR="0066590E">
        <w:rPr>
          <w:lang w:val="fr-CH"/>
        </w:rPr>
        <w:t>de l’Autre</w:t>
      </w:r>
      <w:r w:rsidRPr="00FA7786">
        <w:rPr>
          <w:lang w:val="fr-CH"/>
        </w:rPr>
        <w:t xml:space="preserve">, bute </w:t>
      </w:r>
      <w:r w:rsidRPr="00FA7786">
        <w:rPr>
          <w:i/>
          <w:lang w:val="fr-CH"/>
        </w:rPr>
        <w:t xml:space="preserve">dans </w:t>
      </w:r>
      <w:r w:rsidRPr="00FA7786">
        <w:rPr>
          <w:lang w:val="fr-CH"/>
        </w:rPr>
        <w:t xml:space="preserve">ou </w:t>
      </w:r>
      <w:r w:rsidRPr="00FA7786">
        <w:rPr>
          <w:i/>
          <w:lang w:val="fr-CH"/>
        </w:rPr>
        <w:t>contre</w:t>
      </w:r>
      <w:r w:rsidRPr="00FA7786">
        <w:rPr>
          <w:lang w:val="fr-CH"/>
        </w:rPr>
        <w:t xml:space="preserve">. La violence qui est agression réduit à néant la distance qui permet à l’Autre </w:t>
      </w:r>
      <w:r w:rsidR="0066590E">
        <w:rPr>
          <w:lang w:val="fr-CH"/>
        </w:rPr>
        <w:t xml:space="preserve">d’être pleinement Autre, en faisant </w:t>
      </w:r>
      <w:r w:rsidRPr="00FA7786">
        <w:rPr>
          <w:lang w:val="fr-CH"/>
        </w:rPr>
        <w:t xml:space="preserve">face, </w:t>
      </w:r>
      <w:r w:rsidR="0066590E">
        <w:rPr>
          <w:lang w:val="fr-CH"/>
        </w:rPr>
        <w:t xml:space="preserve">en étant </w:t>
      </w:r>
      <w:r w:rsidRPr="00FA7786">
        <w:rPr>
          <w:lang w:val="fr-CH"/>
        </w:rPr>
        <w:t>dans un rapport de vis-à-vis : de préserver sa « face » positive et négative, de garder intacte son image de soi, mais aussi de protéger son territoire intime (corporel, affectif, matériel…)</w:t>
      </w:r>
      <w:r w:rsidR="0066590E">
        <w:rPr>
          <w:lang w:val="fr-CH"/>
        </w:rPr>
        <w:t xml:space="preserve"> (Goffman 1973 ; Brown &amp; </w:t>
      </w:r>
      <w:proofErr w:type="spellStart"/>
      <w:r w:rsidR="0066590E">
        <w:rPr>
          <w:lang w:val="fr-CH"/>
        </w:rPr>
        <w:t>Levison</w:t>
      </w:r>
      <w:proofErr w:type="spellEnd"/>
      <w:r w:rsidR="0066590E">
        <w:rPr>
          <w:lang w:val="fr-CH"/>
        </w:rPr>
        <w:t xml:space="preserve"> 1978)</w:t>
      </w:r>
      <w:r w:rsidRPr="00FA7786">
        <w:rPr>
          <w:lang w:val="fr-CH"/>
        </w:rPr>
        <w:t xml:space="preserve">. User de la violence, c’est oblitérer le visage, qui à la fois appartient </w:t>
      </w:r>
      <w:r w:rsidRPr="00FA7786">
        <w:rPr>
          <w:i/>
          <w:lang w:val="fr-CH"/>
        </w:rPr>
        <w:t>en propre</w:t>
      </w:r>
      <w:r w:rsidRPr="00FA7786">
        <w:rPr>
          <w:lang w:val="fr-CH"/>
        </w:rPr>
        <w:t xml:space="preserve"> et constitue cet entre-deux qui, en tant qu’enveloppe corporelle (</w:t>
      </w:r>
      <w:proofErr w:type="spellStart"/>
      <w:r w:rsidRPr="00FA7786">
        <w:rPr>
          <w:lang w:val="fr-CH"/>
        </w:rPr>
        <w:t>Fontanille</w:t>
      </w:r>
      <w:proofErr w:type="spellEnd"/>
      <w:r w:rsidRPr="00FA7786">
        <w:rPr>
          <w:lang w:val="fr-CH"/>
        </w:rPr>
        <w:t xml:space="preserve"> 2011</w:t>
      </w:r>
      <w:r w:rsidR="00E47871">
        <w:rPr>
          <w:lang w:val="fr-CH"/>
        </w:rPr>
        <w:t>a</w:t>
      </w:r>
      <w:r w:rsidRPr="00FA7786">
        <w:rPr>
          <w:lang w:val="fr-CH"/>
        </w:rPr>
        <w:t xml:space="preserve">), </w:t>
      </w:r>
      <w:r w:rsidR="0066590E">
        <w:rPr>
          <w:lang w:val="fr-CH"/>
        </w:rPr>
        <w:t>accueille</w:t>
      </w:r>
      <w:r w:rsidRPr="00FA7786">
        <w:rPr>
          <w:lang w:val="fr-CH"/>
        </w:rPr>
        <w:t xml:space="preserve"> les empreintes et les traces du moi et du soi, de la chair et du corps propre, et </w:t>
      </w:r>
      <w:r w:rsidR="0066590E">
        <w:rPr>
          <w:lang w:val="fr-CH"/>
        </w:rPr>
        <w:t>se tourne</w:t>
      </w:r>
      <w:r w:rsidRPr="00FA7786">
        <w:rPr>
          <w:lang w:val="fr-CH"/>
        </w:rPr>
        <w:t xml:space="preserve"> vers l’extérieur (le social…) avec lequel il doit négocier une présence. </w:t>
      </w:r>
    </w:p>
    <w:p w:rsidR="00E47871" w:rsidRDefault="00131394" w:rsidP="00296EB1">
      <w:pPr>
        <w:spacing w:after="120"/>
        <w:jc w:val="both"/>
        <w:rPr>
          <w:lang w:val="fr-CH"/>
        </w:rPr>
      </w:pPr>
      <w:r w:rsidRPr="00FA7786">
        <w:rPr>
          <w:lang w:val="fr-CH"/>
        </w:rPr>
        <w:t xml:space="preserve">En termes modaux, la violence modalise selon le </w:t>
      </w:r>
      <w:r w:rsidRPr="00296EB1">
        <w:rPr>
          <w:i/>
          <w:lang w:val="fr-CH"/>
        </w:rPr>
        <w:t>devoir faire</w:t>
      </w:r>
      <w:r w:rsidRPr="00FA7786">
        <w:rPr>
          <w:lang w:val="fr-CH"/>
        </w:rPr>
        <w:t xml:space="preserve"> / </w:t>
      </w:r>
      <w:r w:rsidRPr="00296EB1">
        <w:rPr>
          <w:i/>
          <w:lang w:val="fr-CH"/>
        </w:rPr>
        <w:t>ne pas faire</w:t>
      </w:r>
      <w:r w:rsidRPr="00FA7786">
        <w:rPr>
          <w:lang w:val="fr-CH"/>
        </w:rPr>
        <w:t xml:space="preserve">, associés au </w:t>
      </w:r>
      <w:r w:rsidRPr="00296EB1">
        <w:rPr>
          <w:i/>
          <w:lang w:val="fr-CH"/>
        </w:rPr>
        <w:t xml:space="preserve">ne pas pouvoir faire </w:t>
      </w:r>
      <w:r w:rsidR="0066590E" w:rsidRPr="00296EB1">
        <w:rPr>
          <w:i/>
          <w:lang w:val="fr-CH"/>
        </w:rPr>
        <w:t xml:space="preserve">/ </w:t>
      </w:r>
      <w:r w:rsidRPr="00296EB1">
        <w:rPr>
          <w:i/>
          <w:lang w:val="fr-CH"/>
        </w:rPr>
        <w:t>ne pas faire</w:t>
      </w:r>
      <w:r w:rsidRPr="00FA7786">
        <w:rPr>
          <w:lang w:val="fr-CH"/>
        </w:rPr>
        <w:t xml:space="preserve">, la provocation et l’intimidation (Greimas &amp; Courtés 1979 : 220-221) étant présupposées par la violence ou englobées par elle. Du coup, pas de </w:t>
      </w:r>
      <w:proofErr w:type="spellStart"/>
      <w:r w:rsidRPr="00FA7786">
        <w:rPr>
          <w:lang w:val="fr-CH"/>
        </w:rPr>
        <w:t>compétentialisation</w:t>
      </w:r>
      <w:proofErr w:type="spellEnd"/>
      <w:r w:rsidRPr="00FA7786">
        <w:rPr>
          <w:lang w:val="fr-CH"/>
        </w:rPr>
        <w:t xml:space="preserve"> au sens où l’entend la sémiotique </w:t>
      </w:r>
      <w:proofErr w:type="spellStart"/>
      <w:r w:rsidRPr="00FA7786">
        <w:rPr>
          <w:lang w:val="fr-CH"/>
        </w:rPr>
        <w:t>greimassienne</w:t>
      </w:r>
      <w:proofErr w:type="spellEnd"/>
      <w:r w:rsidRPr="00FA7786">
        <w:rPr>
          <w:lang w:val="fr-CH"/>
        </w:rPr>
        <w:t xml:space="preserve">, ou une </w:t>
      </w:r>
      <w:proofErr w:type="spellStart"/>
      <w:r w:rsidRPr="00FA7786">
        <w:rPr>
          <w:lang w:val="fr-CH"/>
        </w:rPr>
        <w:t>compétentialisation</w:t>
      </w:r>
      <w:proofErr w:type="spellEnd"/>
      <w:r w:rsidRPr="00FA7786">
        <w:rPr>
          <w:lang w:val="fr-CH"/>
        </w:rPr>
        <w:t xml:space="preserve"> pour le moins lacunaire et négative, puisque l’instance subissant la violence est amputée du </w:t>
      </w:r>
      <w:r w:rsidRPr="00C469D4">
        <w:rPr>
          <w:i/>
          <w:lang w:val="fr-CH"/>
        </w:rPr>
        <w:t>vouloir faire</w:t>
      </w:r>
      <w:r w:rsidRPr="00FA7786">
        <w:rPr>
          <w:lang w:val="fr-CH"/>
        </w:rPr>
        <w:t xml:space="preserve"> et du </w:t>
      </w:r>
      <w:proofErr w:type="spellStart"/>
      <w:r w:rsidRPr="00C469D4">
        <w:rPr>
          <w:i/>
          <w:lang w:val="fr-CH"/>
        </w:rPr>
        <w:t>savoir faire</w:t>
      </w:r>
      <w:proofErr w:type="spellEnd"/>
      <w:r w:rsidRPr="00FA7786">
        <w:rPr>
          <w:lang w:val="fr-CH"/>
        </w:rPr>
        <w:t xml:space="preserve">. </w:t>
      </w:r>
    </w:p>
    <w:p w:rsidR="000A52AC" w:rsidRDefault="00131394" w:rsidP="00296EB1">
      <w:pPr>
        <w:spacing w:after="120"/>
        <w:jc w:val="both"/>
        <w:rPr>
          <w:lang w:val="fr-CH"/>
        </w:rPr>
      </w:pPr>
      <w:r w:rsidRPr="00FA7786">
        <w:rPr>
          <w:lang w:val="fr-CH"/>
        </w:rPr>
        <w:t>La dernière étape</w:t>
      </w:r>
      <w:r w:rsidR="00E47871">
        <w:rPr>
          <w:lang w:val="fr-CH"/>
        </w:rPr>
        <w:t xml:space="preserve"> de l</w:t>
      </w:r>
      <w:proofErr w:type="gramStart"/>
      <w:r w:rsidR="00E47871">
        <w:rPr>
          <w:lang w:val="fr-CH"/>
        </w:rPr>
        <w:t>’«</w:t>
      </w:r>
      <w:proofErr w:type="gramEnd"/>
      <w:r w:rsidR="00E47871">
        <w:rPr>
          <w:lang w:val="fr-CH"/>
        </w:rPr>
        <w:t> </w:t>
      </w:r>
      <w:proofErr w:type="spellStart"/>
      <w:r w:rsidR="00E47871">
        <w:rPr>
          <w:lang w:val="fr-CH"/>
        </w:rPr>
        <w:t>egogenèse</w:t>
      </w:r>
      <w:proofErr w:type="spellEnd"/>
      <w:r w:rsidR="00E47871">
        <w:rPr>
          <w:lang w:val="fr-CH"/>
        </w:rPr>
        <w:t> »</w:t>
      </w:r>
      <w:r w:rsidRPr="00FA7786">
        <w:rPr>
          <w:lang w:val="fr-CH"/>
        </w:rPr>
        <w:t>, qui doit déboucher sur la réalisation d’un sujet qui dit « je », est interdite.</w:t>
      </w:r>
      <w:r w:rsidR="00E47871">
        <w:rPr>
          <w:lang w:val="fr-CH"/>
        </w:rPr>
        <w:t xml:space="preserve"> </w:t>
      </w:r>
      <w:r w:rsidR="0066590E">
        <w:rPr>
          <w:lang w:val="fr-CH"/>
        </w:rPr>
        <w:t>L’injonction et l’interdiction se conjuguent avec le</w:t>
      </w:r>
      <w:r w:rsidRPr="00FA7786">
        <w:rPr>
          <w:lang w:val="fr-CH"/>
        </w:rPr>
        <w:t xml:space="preserve"> </w:t>
      </w:r>
      <w:r w:rsidRPr="00FA7786">
        <w:rPr>
          <w:i/>
          <w:lang w:val="fr-CH"/>
        </w:rPr>
        <w:t>faire ne pas être</w:t>
      </w:r>
      <w:r w:rsidRPr="00FA7786">
        <w:rPr>
          <w:lang w:val="fr-CH"/>
        </w:rPr>
        <w:t xml:space="preserve"> qui est une négation de l’être, la privation de l’identité qui se construit à partir des fragments identitaires épars et provisoires rassemblés et noués ensemble dans un trajet</w:t>
      </w:r>
      <w:r w:rsidR="0066590E">
        <w:rPr>
          <w:lang w:val="fr-CH"/>
        </w:rPr>
        <w:t xml:space="preserve"> </w:t>
      </w:r>
      <w:r w:rsidRPr="00FA7786">
        <w:rPr>
          <w:lang w:val="fr-CH"/>
        </w:rPr>
        <w:t>ou un projet de vie</w:t>
      </w:r>
      <w:r w:rsidR="0066590E">
        <w:rPr>
          <w:lang w:val="fr-CH"/>
        </w:rPr>
        <w:t>.</w:t>
      </w:r>
      <w:r w:rsidRPr="00FA7786">
        <w:rPr>
          <w:lang w:val="fr-CH"/>
        </w:rPr>
        <w:t xml:space="preserve"> </w:t>
      </w:r>
      <w:r w:rsidR="0066590E" w:rsidRPr="00FA7786">
        <w:rPr>
          <w:lang w:val="fr-CH"/>
        </w:rPr>
        <w:t xml:space="preserve">Priver d’une identité, ôter toute chance d’être reconnaissable, c’est empêcher une instance d’accéder au statut de sujet énonciatif </w:t>
      </w:r>
      <w:r w:rsidR="0066590E">
        <w:rPr>
          <w:lang w:val="fr-CH"/>
        </w:rPr>
        <w:t xml:space="preserve">qui </w:t>
      </w:r>
      <w:r w:rsidR="0066590E" w:rsidRPr="00FA7786">
        <w:rPr>
          <w:i/>
          <w:lang w:val="fr-CH"/>
        </w:rPr>
        <w:t>s’énonce</w:t>
      </w:r>
      <w:r w:rsidR="0066590E">
        <w:rPr>
          <w:lang w:val="fr-CH"/>
        </w:rPr>
        <w:t>.</w:t>
      </w:r>
      <w:r w:rsidR="00E47871">
        <w:rPr>
          <w:lang w:val="fr-CH"/>
        </w:rPr>
        <w:t> </w:t>
      </w:r>
      <w:r w:rsidR="000A52AC" w:rsidRPr="00FA7786">
        <w:rPr>
          <w:lang w:val="fr-CH"/>
        </w:rPr>
        <w:t xml:space="preserve">La violence installe une relation transitive d’objectivation fondée sur la hiérarchisation inhérente à la domination, unilatérale et non réciproque. Or, la relation de possession n’est favorable au régime du sujet qu’à condition d’être réciproque, de l’ordre de l’entre-possession entre instances unies par une relation de </w:t>
      </w:r>
      <w:proofErr w:type="spellStart"/>
      <w:r w:rsidR="000A52AC" w:rsidRPr="00FA7786">
        <w:rPr>
          <w:lang w:val="fr-CH"/>
        </w:rPr>
        <w:t>co</w:t>
      </w:r>
      <w:proofErr w:type="spellEnd"/>
      <w:r w:rsidR="000A52AC" w:rsidRPr="00FA7786">
        <w:rPr>
          <w:lang w:val="fr-CH"/>
        </w:rPr>
        <w:t>-fondation</w:t>
      </w:r>
      <w:r w:rsidR="000A52AC">
        <w:rPr>
          <w:lang w:val="fr-CH"/>
        </w:rPr>
        <w:t xml:space="preserve"> (Colas-Blaise 2020)</w:t>
      </w:r>
      <w:r w:rsidR="000A52AC" w:rsidRPr="00FA7786">
        <w:rPr>
          <w:lang w:val="fr-CH"/>
        </w:rPr>
        <w:t xml:space="preserve">. </w:t>
      </w:r>
      <w:r w:rsidR="00E47871">
        <w:rPr>
          <w:lang w:val="fr-CH"/>
        </w:rPr>
        <w:t>L</w:t>
      </w:r>
      <w:r w:rsidR="005420BE">
        <w:rPr>
          <w:lang w:val="fr-CH"/>
        </w:rPr>
        <w:t>’être pleinement soi et le</w:t>
      </w:r>
      <w:r w:rsidR="0066590E">
        <w:rPr>
          <w:lang w:val="fr-CH"/>
        </w:rPr>
        <w:t xml:space="preserve"> faire </w:t>
      </w:r>
      <w:proofErr w:type="spellStart"/>
      <w:r w:rsidR="0066590E">
        <w:rPr>
          <w:lang w:val="fr-CH"/>
        </w:rPr>
        <w:t>sémiosique</w:t>
      </w:r>
      <w:proofErr w:type="spellEnd"/>
      <w:r w:rsidR="0066590E">
        <w:rPr>
          <w:lang w:val="fr-CH"/>
        </w:rPr>
        <w:t xml:space="preserve"> </w:t>
      </w:r>
      <w:r w:rsidR="00E47871">
        <w:rPr>
          <w:lang w:val="fr-CH"/>
        </w:rPr>
        <w:t xml:space="preserve">du sujet nié </w:t>
      </w:r>
      <w:r w:rsidR="0066590E">
        <w:rPr>
          <w:lang w:val="fr-CH"/>
        </w:rPr>
        <w:t>s</w:t>
      </w:r>
      <w:r w:rsidR="000A52AC">
        <w:rPr>
          <w:lang w:val="fr-CH"/>
        </w:rPr>
        <w:t>’en</w:t>
      </w:r>
      <w:r w:rsidR="0066590E">
        <w:rPr>
          <w:lang w:val="fr-CH"/>
        </w:rPr>
        <w:t xml:space="preserve"> trouv</w:t>
      </w:r>
      <w:r w:rsidR="005420BE">
        <w:rPr>
          <w:lang w:val="fr-CH"/>
        </w:rPr>
        <w:t>ent</w:t>
      </w:r>
      <w:r w:rsidR="0066590E">
        <w:rPr>
          <w:lang w:val="fr-CH"/>
        </w:rPr>
        <w:t xml:space="preserve"> contrecarré</w:t>
      </w:r>
      <w:r w:rsidR="005420BE">
        <w:rPr>
          <w:lang w:val="fr-CH"/>
        </w:rPr>
        <w:t>s.</w:t>
      </w:r>
      <w:r w:rsidR="0066590E">
        <w:rPr>
          <w:lang w:val="fr-CH"/>
        </w:rPr>
        <w:t xml:space="preserve"> </w:t>
      </w:r>
      <w:r w:rsidRPr="00FA7786">
        <w:rPr>
          <w:lang w:val="fr-CH"/>
        </w:rPr>
        <w:t xml:space="preserve">Violentée, </w:t>
      </w:r>
      <w:r w:rsidR="0066590E">
        <w:rPr>
          <w:lang w:val="fr-CH"/>
        </w:rPr>
        <w:t>l’</w:t>
      </w:r>
      <w:r w:rsidRPr="00FA7786">
        <w:rPr>
          <w:lang w:val="fr-CH"/>
        </w:rPr>
        <w:t xml:space="preserve">instance ne peut plus </w:t>
      </w:r>
      <w:r w:rsidR="005420BE">
        <w:rPr>
          <w:lang w:val="fr-CH"/>
        </w:rPr>
        <w:t xml:space="preserve">rendre son identité lisible ; elle n’arrive plus à </w:t>
      </w:r>
      <w:r w:rsidRPr="00FA7786">
        <w:rPr>
          <w:lang w:val="fr-CH"/>
        </w:rPr>
        <w:t>veiller à la cohésion de ses interventions, quel que soit le mode d’expression, verbal, visuel ou praxéologique… choisi ; elle est dans l’impossibilité de leur donner une cohérence et de leur conférer une portée plus générale, au-delà de l’occurrence pure. La violence bloque l’émergence d’un style de vie sur le fond d’une forme de vie qui associe une syntagmatique à des actions, des valeurs, des rôles, des passions (</w:t>
      </w:r>
      <w:proofErr w:type="spellStart"/>
      <w:r w:rsidRPr="00FA7786">
        <w:rPr>
          <w:lang w:val="fr-CH"/>
        </w:rPr>
        <w:t>Fontanille</w:t>
      </w:r>
      <w:proofErr w:type="spellEnd"/>
      <w:r w:rsidRPr="00FA7786">
        <w:rPr>
          <w:lang w:val="fr-CH"/>
        </w:rPr>
        <w:t xml:space="preserve"> 2015). </w:t>
      </w:r>
    </w:p>
    <w:p w:rsidR="008D6031" w:rsidRDefault="00131394" w:rsidP="00296EB1">
      <w:pPr>
        <w:spacing w:after="120"/>
        <w:jc w:val="both"/>
        <w:rPr>
          <w:lang w:val="fr-CH"/>
        </w:rPr>
      </w:pPr>
      <w:r w:rsidRPr="00FA7786">
        <w:rPr>
          <w:lang w:val="fr-CH"/>
        </w:rPr>
        <w:lastRenderedPageBreak/>
        <w:t>À condition d’être revue, la distinction entre l</w:t>
      </w:r>
      <w:r w:rsidRPr="00FA7786">
        <w:rPr>
          <w:i/>
          <w:lang w:val="fr-CH"/>
        </w:rPr>
        <w:t>’actant transformationnel</w:t>
      </w:r>
      <w:r w:rsidRPr="00FA7786">
        <w:rPr>
          <w:lang w:val="fr-CH"/>
        </w:rPr>
        <w:t xml:space="preserve"> et l’</w:t>
      </w:r>
      <w:r w:rsidRPr="00FA7786">
        <w:rPr>
          <w:i/>
          <w:lang w:val="fr-CH"/>
        </w:rPr>
        <w:t>actant positionnel</w:t>
      </w:r>
      <w:r w:rsidR="00E47871" w:rsidRPr="00482EC9">
        <w:rPr>
          <w:rStyle w:val="Appelnotedebasdep"/>
          <w:lang w:val="fr-CH"/>
        </w:rPr>
        <w:footnoteReference w:id="3"/>
      </w:r>
      <w:r w:rsidR="00E47871" w:rsidRPr="00482EC9">
        <w:rPr>
          <w:lang w:val="fr-CH"/>
        </w:rPr>
        <w:t xml:space="preserve"> </w:t>
      </w:r>
      <w:r w:rsidRPr="00FA7786">
        <w:rPr>
          <w:lang w:val="fr-CH"/>
        </w:rPr>
        <w:t>permet de préciser l’effet produit par la violence</w:t>
      </w:r>
      <w:r>
        <w:rPr>
          <w:lang w:val="fr-CH"/>
        </w:rPr>
        <w:t xml:space="preserve">. </w:t>
      </w:r>
    </w:p>
    <w:p w:rsidR="008D6031" w:rsidRDefault="00131394" w:rsidP="00296EB1">
      <w:pPr>
        <w:spacing w:after="120"/>
        <w:jc w:val="both"/>
        <w:rPr>
          <w:lang w:val="fr-CH"/>
        </w:rPr>
      </w:pPr>
      <w:r>
        <w:rPr>
          <w:lang w:val="fr-CH"/>
        </w:rPr>
        <w:t>S</w:t>
      </w:r>
      <w:r w:rsidRPr="00FA7786">
        <w:rPr>
          <w:lang w:val="fr-CH"/>
        </w:rPr>
        <w:t xml:space="preserve">oit elle </w:t>
      </w:r>
      <w:r w:rsidRPr="00FA7786">
        <w:rPr>
          <w:i/>
          <w:lang w:val="fr-CH"/>
        </w:rPr>
        <w:t>fait faire</w:t>
      </w:r>
      <w:r w:rsidRPr="00FA7786">
        <w:rPr>
          <w:lang w:val="fr-CH"/>
        </w:rPr>
        <w:t>, en obligeant une instance à un faire qui n’est pas voulu et qui</w:t>
      </w:r>
      <w:r w:rsidR="0066590E">
        <w:rPr>
          <w:lang w:val="fr-CH"/>
        </w:rPr>
        <w:t xml:space="preserve"> </w:t>
      </w:r>
      <w:r w:rsidRPr="00FA7786">
        <w:rPr>
          <w:lang w:val="fr-CH"/>
        </w:rPr>
        <w:t xml:space="preserve">n’est pas en accord avec son identité (réelle ou souhaitée) : </w:t>
      </w:r>
      <w:r w:rsidR="0066590E">
        <w:rPr>
          <w:lang w:val="fr-CH"/>
        </w:rPr>
        <w:t>d’où</w:t>
      </w:r>
      <w:r w:rsidRPr="00FA7786">
        <w:rPr>
          <w:lang w:val="fr-CH"/>
        </w:rPr>
        <w:t xml:space="preserve"> l’absence de congruence entre le faire et l’identité</w:t>
      </w:r>
      <w:r w:rsidR="0066590E">
        <w:rPr>
          <w:lang w:val="fr-CH"/>
        </w:rPr>
        <w:t xml:space="preserve">. </w:t>
      </w:r>
      <w:r w:rsidR="0066590E" w:rsidRPr="00FA7786">
        <w:rPr>
          <w:lang w:val="fr-CH"/>
        </w:rPr>
        <w:t xml:space="preserve">Tout est là, dans la différence entre un agir autonome et </w:t>
      </w:r>
      <w:proofErr w:type="spellStart"/>
      <w:r w:rsidR="0066590E" w:rsidRPr="00FA7786">
        <w:rPr>
          <w:lang w:val="fr-CH"/>
        </w:rPr>
        <w:t>auto-régulé</w:t>
      </w:r>
      <w:proofErr w:type="spellEnd"/>
      <w:r w:rsidR="0066590E" w:rsidRPr="00FA7786">
        <w:rPr>
          <w:lang w:val="fr-CH"/>
        </w:rPr>
        <w:t xml:space="preserve">, individuel ou collectif, et une action hétéronome </w:t>
      </w:r>
      <w:r w:rsidR="0066590E">
        <w:rPr>
          <w:lang w:val="fr-CH"/>
        </w:rPr>
        <w:t xml:space="preserve">qui est </w:t>
      </w:r>
      <w:r w:rsidR="0066590E" w:rsidRPr="00FA7786">
        <w:rPr>
          <w:lang w:val="fr-CH"/>
        </w:rPr>
        <w:t>dissociée de l’accommodation à la base de la programmation</w:t>
      </w:r>
      <w:r w:rsidR="00482EC9">
        <w:rPr>
          <w:lang w:val="fr-CH"/>
        </w:rPr>
        <w:t>.</w:t>
      </w:r>
    </w:p>
    <w:p w:rsidR="0066590E" w:rsidRDefault="0066590E" w:rsidP="00296EB1">
      <w:pPr>
        <w:spacing w:after="120"/>
        <w:jc w:val="both"/>
        <w:rPr>
          <w:lang w:val="fr-CH"/>
        </w:rPr>
      </w:pPr>
      <w:r>
        <w:rPr>
          <w:lang w:val="fr-CH"/>
        </w:rPr>
        <w:t>S</w:t>
      </w:r>
      <w:r w:rsidR="00131394" w:rsidRPr="00FA7786">
        <w:rPr>
          <w:lang w:val="fr-CH"/>
        </w:rPr>
        <w:t>oit</w:t>
      </w:r>
      <w:r>
        <w:rPr>
          <w:lang w:val="fr-CH"/>
        </w:rPr>
        <w:t xml:space="preserve"> l’instance modalisée selon le </w:t>
      </w:r>
      <w:r w:rsidRPr="00296EB1">
        <w:rPr>
          <w:i/>
          <w:lang w:val="fr-CH"/>
        </w:rPr>
        <w:t>devoir ne pas faire</w:t>
      </w:r>
      <w:r>
        <w:rPr>
          <w:lang w:val="fr-CH"/>
        </w:rPr>
        <w:t xml:space="preserve">, dépourvue de sa capacité de transformation, </w:t>
      </w:r>
      <w:r w:rsidR="00131394" w:rsidRPr="00FA7786">
        <w:rPr>
          <w:lang w:val="fr-CH"/>
        </w:rPr>
        <w:t xml:space="preserve">se réduit à un actant positionnel cible, placé sous le contrôle d’une force transcendante. </w:t>
      </w:r>
      <w:r w:rsidR="008D6031">
        <w:rPr>
          <w:lang w:val="fr-CH"/>
        </w:rPr>
        <w:t xml:space="preserve">Nous ajoutons au débat la </w:t>
      </w:r>
      <w:r w:rsidR="008D6031" w:rsidRPr="00FA7786">
        <w:rPr>
          <w:lang w:val="fr-CH"/>
        </w:rPr>
        <w:t xml:space="preserve">notion de tiers transcendant </w:t>
      </w:r>
      <w:r w:rsidR="008D6031">
        <w:rPr>
          <w:lang w:val="fr-CH"/>
        </w:rPr>
        <w:t>(</w:t>
      </w:r>
      <w:r w:rsidR="008D6031" w:rsidRPr="00FA7786">
        <w:rPr>
          <w:lang w:val="fr-CH"/>
        </w:rPr>
        <w:t>Coquet 2007)</w:t>
      </w:r>
      <w:r w:rsidR="008D6031">
        <w:rPr>
          <w:lang w:val="fr-CH"/>
        </w:rPr>
        <w:t> :</w:t>
      </w:r>
      <w:r w:rsidR="008D6031" w:rsidRPr="00FA7786">
        <w:rPr>
          <w:lang w:val="fr-CH"/>
        </w:rPr>
        <w:t xml:space="preserve"> en l’absence de la </w:t>
      </w:r>
      <w:r w:rsidR="008D6031">
        <w:rPr>
          <w:lang w:val="fr-CH"/>
        </w:rPr>
        <w:t>« </w:t>
      </w:r>
      <w:r w:rsidR="008D6031" w:rsidRPr="00FA7786">
        <w:rPr>
          <w:lang w:val="fr-CH"/>
        </w:rPr>
        <w:t>personne</w:t>
      </w:r>
      <w:r w:rsidR="008D6031">
        <w:rPr>
          <w:lang w:val="fr-CH"/>
        </w:rPr>
        <w:t> »</w:t>
      </w:r>
      <w:r w:rsidR="008D6031" w:rsidRPr="00FA7786">
        <w:rPr>
          <w:lang w:val="fr-CH"/>
        </w:rPr>
        <w:t xml:space="preserve">, face au « ça », la violence </w:t>
      </w:r>
      <w:r w:rsidR="008D6031">
        <w:rPr>
          <w:lang w:val="fr-CH"/>
        </w:rPr>
        <w:t>constitue une</w:t>
      </w:r>
      <w:r w:rsidR="008D6031" w:rsidRPr="00FA7786">
        <w:rPr>
          <w:lang w:val="fr-CH"/>
        </w:rPr>
        <w:t xml:space="preserve"> émanation – parfois dite légitime – de l’État ou, plus largement, d’un système de pensée et de croyances faisant valoir sa radicalité. </w:t>
      </w:r>
      <w:r w:rsidR="000A52AC">
        <w:rPr>
          <w:lang w:val="fr-CH"/>
        </w:rPr>
        <w:t>En l’occurrence, t</w:t>
      </w:r>
      <w:r w:rsidR="008D6031">
        <w:rPr>
          <w:lang w:val="fr-CH"/>
        </w:rPr>
        <w:t>oute visée personnelle est réduite à néant</w:t>
      </w:r>
      <w:r w:rsidR="000A52AC">
        <w:rPr>
          <w:lang w:val="fr-CH"/>
        </w:rPr>
        <w:t>, ce qui</w:t>
      </w:r>
      <w:r w:rsidR="008D6031" w:rsidRPr="00FA7786">
        <w:rPr>
          <w:lang w:val="fr-CH"/>
        </w:rPr>
        <w:t xml:space="preserve"> signifie la fin de la programmation vectorisée.</w:t>
      </w:r>
      <w:r w:rsidR="008D6031">
        <w:rPr>
          <w:lang w:val="fr-CH"/>
        </w:rPr>
        <w:t xml:space="preserve"> </w:t>
      </w:r>
    </w:p>
    <w:p w:rsidR="0066590E" w:rsidRDefault="00E47871" w:rsidP="00296EB1">
      <w:pPr>
        <w:spacing w:after="120"/>
        <w:jc w:val="both"/>
        <w:rPr>
          <w:lang w:val="fr-CH"/>
        </w:rPr>
      </w:pPr>
      <w:r>
        <w:rPr>
          <w:lang w:val="fr-CH"/>
        </w:rPr>
        <w:t>Enfin, l</w:t>
      </w:r>
      <w:r w:rsidR="00131394" w:rsidRPr="00FA7786">
        <w:rPr>
          <w:lang w:val="fr-CH"/>
        </w:rPr>
        <w:t xml:space="preserve">e sujet nié ne peut accéder au stade de l’assertion (dire que telle « réalité » est vraie) ni à celui de la prédication ; il est empêché d’interpréter la « réalité », d’adopter un point de vue réflexif, voire de se hisser au niveau </w:t>
      </w:r>
      <w:r w:rsidR="00131394" w:rsidRPr="005420BE">
        <w:rPr>
          <w:i/>
          <w:lang w:val="fr-CH"/>
        </w:rPr>
        <w:t>méta-</w:t>
      </w:r>
      <w:r w:rsidR="005420BE">
        <w:rPr>
          <w:lang w:val="fr-CH"/>
        </w:rPr>
        <w:t xml:space="preserve"> </w:t>
      </w:r>
      <w:r w:rsidR="00131394" w:rsidRPr="00FA7786">
        <w:rPr>
          <w:lang w:val="fr-CH"/>
        </w:rPr>
        <w:t>(discursif, linguistique et énonciatif)</w:t>
      </w:r>
      <w:r w:rsidR="00131394" w:rsidRPr="00FA7786">
        <w:rPr>
          <w:rStyle w:val="Appelnotedebasdep"/>
          <w:lang w:val="fr-CH"/>
        </w:rPr>
        <w:footnoteReference w:id="4"/>
      </w:r>
      <w:r w:rsidR="00131394" w:rsidRPr="00FA7786">
        <w:rPr>
          <w:lang w:val="fr-CH"/>
        </w:rPr>
        <w:t xml:space="preserve"> pour la commenter. Il est ainsi dans l’impossibilité non seulement de se faire reconnaître par autrui, mais de se reconnaître lui-même, dans ses actes, dans les sémiotiques-objets qu’il produit. </w:t>
      </w:r>
    </w:p>
    <w:p w:rsidR="00131394" w:rsidRPr="00FA7786" w:rsidRDefault="00131394" w:rsidP="00296EB1">
      <w:pPr>
        <w:spacing w:after="120"/>
        <w:jc w:val="both"/>
        <w:rPr>
          <w:lang w:val="fr-CH"/>
        </w:rPr>
      </w:pPr>
      <w:r w:rsidRPr="00FA7786">
        <w:rPr>
          <w:lang w:val="fr-CH"/>
        </w:rPr>
        <w:t xml:space="preserve">Pour autant, a-t-on raison de ramener le sujet nié au </w:t>
      </w:r>
      <w:r w:rsidRPr="00FA7786">
        <w:rPr>
          <w:i/>
          <w:lang w:val="fr-CH"/>
        </w:rPr>
        <w:t>non-sujet</w:t>
      </w:r>
      <w:r w:rsidRPr="00FA7786">
        <w:rPr>
          <w:lang w:val="fr-CH"/>
        </w:rPr>
        <w:t xml:space="preserve"> selon Coquet (2007) ? Nous voilà face à un autre versant de la vaste question de la </w:t>
      </w:r>
      <w:proofErr w:type="spellStart"/>
      <w:r w:rsidRPr="00FA7786">
        <w:rPr>
          <w:lang w:val="fr-CH"/>
        </w:rPr>
        <w:t>désubjectivation</w:t>
      </w:r>
      <w:proofErr w:type="spellEnd"/>
      <w:r w:rsidRPr="00FA7786">
        <w:rPr>
          <w:lang w:val="fr-CH"/>
        </w:rPr>
        <w:t xml:space="preserve"> : celui de la genèse de l’instance sujet dont il est possible de capter l’ancrage dans la réalité sensible et perceptive. D’une part, on peut avancer que la seule expression possible du sujet nié est celle du corps : le corps </w:t>
      </w:r>
      <w:r w:rsidRPr="00FA7786">
        <w:rPr>
          <w:i/>
          <w:lang w:val="fr-CH"/>
        </w:rPr>
        <w:t>énonce</w:t>
      </w:r>
      <w:r w:rsidRPr="00FA7786">
        <w:rPr>
          <w:lang w:val="fr-CH"/>
        </w:rPr>
        <w:t xml:space="preserve">, à défaut de s’énoncer. Cédons la parole à Jean-Claude Coquet (2007 : 38) : </w:t>
      </w:r>
    </w:p>
    <w:p w:rsidR="00131394" w:rsidRPr="00C167FA" w:rsidRDefault="00131394" w:rsidP="00296EB1">
      <w:pPr>
        <w:spacing w:after="120"/>
        <w:ind w:left="567"/>
        <w:jc w:val="both"/>
        <w:rPr>
          <w:sz w:val="20"/>
          <w:szCs w:val="20"/>
          <w:lang w:val="fr-CH"/>
        </w:rPr>
      </w:pPr>
      <w:r w:rsidRPr="00C167FA">
        <w:rPr>
          <w:sz w:val="20"/>
          <w:szCs w:val="20"/>
          <w:lang w:val="fr-CH"/>
        </w:rPr>
        <w:t xml:space="preserve">Le corps (cette forme de non-sujet) a sa propre activité signifiante : en percevant, en parlant, en opérant, en traçant des ébauches de savoir..., il dévoile son statut d’instance. Son privilège, et aussi sa fonction, est d’énoncer en premier son rapport au monde. </w:t>
      </w:r>
    </w:p>
    <w:p w:rsidR="008D6031" w:rsidRDefault="008D6031" w:rsidP="00296EB1">
      <w:pPr>
        <w:spacing w:after="120"/>
        <w:jc w:val="both"/>
        <w:rPr>
          <w:lang w:val="fr-CH"/>
        </w:rPr>
      </w:pPr>
      <w:r>
        <w:rPr>
          <w:lang w:val="fr-CH"/>
        </w:rPr>
        <w:t xml:space="preserve">Dans le cas d’une </w:t>
      </w:r>
      <w:proofErr w:type="spellStart"/>
      <w:r>
        <w:rPr>
          <w:lang w:val="fr-CH"/>
        </w:rPr>
        <w:t>désubjectivation</w:t>
      </w:r>
      <w:proofErr w:type="spellEnd"/>
      <w:r>
        <w:rPr>
          <w:lang w:val="fr-CH"/>
        </w:rPr>
        <w:t>,</w:t>
      </w:r>
      <w:r w:rsidR="00131394" w:rsidRPr="00FA7786">
        <w:rPr>
          <w:lang w:val="fr-CH"/>
        </w:rPr>
        <w:t xml:space="preserve"> l’instance corporelle serait-elle forcément sous le contrôle </w:t>
      </w:r>
      <w:r w:rsidR="00131394">
        <w:rPr>
          <w:lang w:val="fr-CH"/>
        </w:rPr>
        <w:t xml:space="preserve">non seulement du tiers transcendant, mais </w:t>
      </w:r>
      <w:r w:rsidR="00131394" w:rsidRPr="00FA7786">
        <w:rPr>
          <w:lang w:val="fr-CH"/>
        </w:rPr>
        <w:t>du tiers immanent</w:t>
      </w:r>
      <w:r>
        <w:rPr>
          <w:lang w:val="fr-CH"/>
        </w:rPr>
        <w:t xml:space="preserve"> </w:t>
      </w:r>
      <w:r w:rsidR="00131394" w:rsidRPr="00FA7786">
        <w:rPr>
          <w:lang w:val="fr-CH"/>
        </w:rPr>
        <w:t xml:space="preserve">qui, prenant la forme de la peur, de la honte… peut amplifier l’action du tiers transcendant et contribuer à la </w:t>
      </w:r>
      <w:proofErr w:type="spellStart"/>
      <w:r w:rsidR="00131394" w:rsidRPr="00FA7786">
        <w:rPr>
          <w:lang w:val="fr-CH"/>
        </w:rPr>
        <w:t>dé-prise</w:t>
      </w:r>
      <w:proofErr w:type="spellEnd"/>
      <w:r w:rsidR="00131394" w:rsidRPr="00FA7786">
        <w:rPr>
          <w:lang w:val="fr-CH"/>
        </w:rPr>
        <w:t xml:space="preserve"> de soi</w:t>
      </w:r>
      <w:r>
        <w:rPr>
          <w:lang w:val="fr-CH"/>
        </w:rPr>
        <w:t xml:space="preserve"> </w:t>
      </w:r>
      <w:r w:rsidR="00131394" w:rsidRPr="00FA7786">
        <w:rPr>
          <w:lang w:val="fr-CH"/>
        </w:rPr>
        <w:t>? En d’autres termes : quel est le poids des sentiments, de la passion, du côté non plus de celui qui exerce la violence – nous avons vu que sont taxés de violents des propos excessifs, trop intenses –, mais de celui qui la subit ? Chercher à dominer l’autre, c’est entre autres lui ôter la capacité d’argumenter, de discuter</w:t>
      </w:r>
      <w:r w:rsidR="00F1245F">
        <w:rPr>
          <w:lang w:val="fr-CH"/>
        </w:rPr>
        <w:t xml:space="preserve"> ; ce n’est pas davantage obtenir l’adhésion « spontanée » à travers la persuasion (Bertrand 1999 : 16) ; c’est forcer l’adhésion, </w:t>
      </w:r>
      <w:r w:rsidR="00296EB1">
        <w:rPr>
          <w:lang w:val="fr-CH"/>
        </w:rPr>
        <w:t>voire</w:t>
      </w:r>
      <w:r>
        <w:rPr>
          <w:lang w:val="fr-CH"/>
        </w:rPr>
        <w:t xml:space="preserve"> – degré extrême de l’emprise </w:t>
      </w:r>
      <w:proofErr w:type="gramStart"/>
      <w:r>
        <w:rPr>
          <w:lang w:val="fr-CH"/>
        </w:rPr>
        <w:t>–  la</w:t>
      </w:r>
      <w:proofErr w:type="gramEnd"/>
      <w:r>
        <w:rPr>
          <w:lang w:val="fr-CH"/>
        </w:rPr>
        <w:t xml:space="preserve"> déclarer non nécessaire. </w:t>
      </w:r>
      <w:r w:rsidR="00E47871">
        <w:rPr>
          <w:lang w:val="fr-CH"/>
        </w:rPr>
        <w:t xml:space="preserve">Le sujet nié est affecté d’autant plus vivement qu’il </w:t>
      </w:r>
      <w:r w:rsidR="00131394" w:rsidRPr="00FA7786">
        <w:rPr>
          <w:lang w:val="fr-CH"/>
        </w:rPr>
        <w:t>se voit dénier sa capacité de jugement</w:t>
      </w:r>
      <w:r w:rsidR="00F1245F">
        <w:rPr>
          <w:lang w:val="fr-CH"/>
        </w:rPr>
        <w:t xml:space="preserve">, </w:t>
      </w:r>
      <w:r w:rsidR="00E47871">
        <w:rPr>
          <w:lang w:val="fr-CH"/>
        </w:rPr>
        <w:t>qu’</w:t>
      </w:r>
      <w:r w:rsidR="00131394" w:rsidRPr="00FA7786">
        <w:rPr>
          <w:lang w:val="fr-CH"/>
        </w:rPr>
        <w:t xml:space="preserve">il n’est plus en mesure de résoudre </w:t>
      </w:r>
      <w:r w:rsidR="00131394">
        <w:rPr>
          <w:lang w:val="fr-CH"/>
        </w:rPr>
        <w:t>l</w:t>
      </w:r>
      <w:r w:rsidR="00131394" w:rsidRPr="00FA7786">
        <w:rPr>
          <w:lang w:val="fr-CH"/>
        </w:rPr>
        <w:t>es conflits</w:t>
      </w:r>
      <w:r w:rsidR="00E47871">
        <w:rPr>
          <w:lang w:val="fr-CH"/>
        </w:rPr>
        <w:t>.</w:t>
      </w:r>
      <w:r w:rsidR="00131394" w:rsidRPr="00FA7786">
        <w:rPr>
          <w:lang w:val="fr-CH"/>
        </w:rPr>
        <w:t xml:space="preserve"> </w:t>
      </w:r>
      <w:r w:rsidR="00E47871">
        <w:rPr>
          <w:lang w:val="fr-CH"/>
        </w:rPr>
        <w:t>Mieux : l</w:t>
      </w:r>
      <w:r w:rsidR="00131394" w:rsidRPr="00FA7786">
        <w:rPr>
          <w:lang w:val="fr-CH"/>
        </w:rPr>
        <w:t xml:space="preserve">a violence </w:t>
      </w:r>
      <w:r>
        <w:rPr>
          <w:lang w:val="fr-CH"/>
        </w:rPr>
        <w:t>règne</w:t>
      </w:r>
      <w:r w:rsidR="00131394" w:rsidRPr="00FA7786">
        <w:rPr>
          <w:lang w:val="fr-CH"/>
        </w:rPr>
        <w:t xml:space="preserve"> sur les ruines du conflit et de la possibilité même d</w:t>
      </w:r>
      <w:r>
        <w:rPr>
          <w:lang w:val="fr-CH"/>
        </w:rPr>
        <w:t>e la</w:t>
      </w:r>
      <w:r w:rsidR="00131394" w:rsidRPr="00FA7786">
        <w:rPr>
          <w:lang w:val="fr-CH"/>
        </w:rPr>
        <w:t xml:space="preserve"> contestation</w:t>
      </w:r>
      <w:r>
        <w:rPr>
          <w:lang w:val="fr-CH"/>
        </w:rPr>
        <w:t xml:space="preserve"> et du débat qui, fondamentalement, reconfigurent et redynamisent le sens. </w:t>
      </w:r>
      <w:r w:rsidR="00131394" w:rsidRPr="00FA7786">
        <w:rPr>
          <w:lang w:val="fr-CH"/>
        </w:rPr>
        <w:t xml:space="preserve">Tout au moins du désaccord consensuel et de l’accord </w:t>
      </w:r>
      <w:proofErr w:type="spellStart"/>
      <w:r w:rsidR="00131394" w:rsidRPr="00FA7786">
        <w:rPr>
          <w:lang w:val="fr-CH"/>
        </w:rPr>
        <w:t>dissensuel</w:t>
      </w:r>
      <w:proofErr w:type="spellEnd"/>
      <w:r w:rsidR="00131394" w:rsidRPr="00FA7786">
        <w:rPr>
          <w:lang w:val="fr-CH"/>
        </w:rPr>
        <w:t xml:space="preserve"> – de ces figures complexes dont une approche </w:t>
      </w:r>
      <w:proofErr w:type="spellStart"/>
      <w:r w:rsidR="00131394" w:rsidRPr="00FA7786">
        <w:rPr>
          <w:lang w:val="fr-CH"/>
        </w:rPr>
        <w:t>dynamiciste</w:t>
      </w:r>
      <w:proofErr w:type="spellEnd"/>
      <w:r w:rsidR="00131394" w:rsidRPr="00FA7786">
        <w:rPr>
          <w:lang w:val="fr-CH"/>
        </w:rPr>
        <w:t xml:space="preserve"> du sens souligne l’importance. Le simulacre de l’homogénéisation (forcée) efface les aspérités et toute chance de différenciation. </w:t>
      </w:r>
    </w:p>
    <w:p w:rsidR="00131394" w:rsidRPr="00FA7786" w:rsidRDefault="00131394" w:rsidP="00296EB1">
      <w:pPr>
        <w:spacing w:after="120"/>
        <w:jc w:val="both"/>
        <w:rPr>
          <w:lang w:val="fr-CH"/>
        </w:rPr>
      </w:pPr>
      <w:r w:rsidRPr="00FA7786">
        <w:rPr>
          <w:lang w:val="fr-CH"/>
        </w:rPr>
        <w:t xml:space="preserve">Cela ne nous dit pas encore comment réhabiliter l’instance corporelle, au lieu d’en faire les restes d’un sujet déchu. Il faut, en effet, mettre en avant le rôle fondamental endossé par l’instance sensible, participante, qui prend position </w:t>
      </w:r>
      <w:r w:rsidRPr="00FA7786">
        <w:rPr>
          <w:i/>
          <w:lang w:val="fr-CH"/>
        </w:rPr>
        <w:t>au</w:t>
      </w:r>
      <w:r w:rsidRPr="00FA7786">
        <w:rPr>
          <w:lang w:val="fr-CH"/>
        </w:rPr>
        <w:t xml:space="preserve"> monde, avant d’être l’instance </w:t>
      </w:r>
      <w:proofErr w:type="spellStart"/>
      <w:r w:rsidRPr="00FA7786">
        <w:rPr>
          <w:lang w:val="fr-CH"/>
        </w:rPr>
        <w:lastRenderedPageBreak/>
        <w:t>percevante</w:t>
      </w:r>
      <w:proofErr w:type="spellEnd"/>
      <w:r w:rsidRPr="00FA7786">
        <w:rPr>
          <w:lang w:val="fr-CH"/>
        </w:rPr>
        <w:t xml:space="preserve"> qui se dresse </w:t>
      </w:r>
      <w:r w:rsidRPr="00FA7786">
        <w:rPr>
          <w:i/>
          <w:lang w:val="fr-CH"/>
        </w:rPr>
        <w:t xml:space="preserve">devant </w:t>
      </w:r>
      <w:r w:rsidRPr="00FA7786">
        <w:rPr>
          <w:lang w:val="fr-CH"/>
        </w:rPr>
        <w:t xml:space="preserve">le monde et d’être </w:t>
      </w:r>
      <w:r w:rsidRPr="00FA7786">
        <w:rPr>
          <w:i/>
          <w:lang w:val="fr-CH"/>
        </w:rPr>
        <w:t>dans</w:t>
      </w:r>
      <w:r w:rsidRPr="00FA7786">
        <w:rPr>
          <w:lang w:val="fr-CH"/>
        </w:rPr>
        <w:t xml:space="preserve"> un monde expliqué en passé, présent et futur, en ici, là-bas et ailleurs, grâce au passage par le langage symbolique (Colas-Blaise 2019). Coquet (2007 :</w:t>
      </w:r>
      <w:r>
        <w:rPr>
          <w:lang w:val="fr-CH"/>
        </w:rPr>
        <w:t xml:space="preserve"> 38</w:t>
      </w:r>
      <w:r w:rsidRPr="00FA7786">
        <w:rPr>
          <w:lang w:val="fr-CH"/>
        </w:rPr>
        <w:t xml:space="preserve">) le dit en ces termes : « L’instance judicative [le sujet] </w:t>
      </w:r>
      <w:r>
        <w:rPr>
          <w:lang w:val="fr-CH"/>
        </w:rPr>
        <w:t xml:space="preserve">travaille sur les informations que l’instance corporelle lui fournit ». </w:t>
      </w:r>
    </w:p>
    <w:p w:rsidR="00296EB1" w:rsidRDefault="00131394" w:rsidP="00296EB1">
      <w:pPr>
        <w:spacing w:after="120"/>
        <w:jc w:val="both"/>
        <w:rPr>
          <w:lang w:val="fr-CH"/>
        </w:rPr>
      </w:pPr>
      <w:r w:rsidRPr="00FA7786">
        <w:rPr>
          <w:lang w:val="fr-CH"/>
        </w:rPr>
        <w:t>Ce qui est en jeu, c’est l’</w:t>
      </w:r>
      <w:r w:rsidRPr="00FA7786">
        <w:rPr>
          <w:i/>
          <w:lang w:val="fr-CH"/>
        </w:rPr>
        <w:t xml:space="preserve">épaisseur </w:t>
      </w:r>
      <w:r w:rsidR="00482EC9">
        <w:rPr>
          <w:lang w:val="fr-CH"/>
        </w:rPr>
        <w:t xml:space="preserve">ou la consistance </w:t>
      </w:r>
      <w:r w:rsidRPr="00FA7786">
        <w:rPr>
          <w:lang w:val="fr-CH"/>
        </w:rPr>
        <w:t>de l’instance sujet</w:t>
      </w:r>
      <w:r w:rsidR="00E47871">
        <w:rPr>
          <w:lang w:val="fr-CH"/>
        </w:rPr>
        <w:t>. Certes, le sujet nié a</w:t>
      </w:r>
      <w:r w:rsidRPr="00FA7786">
        <w:rPr>
          <w:lang w:val="fr-CH"/>
        </w:rPr>
        <w:t xml:space="preserve"> la possibilité de </w:t>
      </w:r>
      <w:r w:rsidR="008D6031">
        <w:rPr>
          <w:lang w:val="fr-CH"/>
        </w:rPr>
        <w:t xml:space="preserve">se </w:t>
      </w:r>
      <w:r w:rsidRPr="00FA7786">
        <w:rPr>
          <w:lang w:val="fr-CH"/>
        </w:rPr>
        <w:t xml:space="preserve">faire </w:t>
      </w:r>
      <w:r w:rsidR="008D6031">
        <w:rPr>
          <w:lang w:val="fr-CH"/>
        </w:rPr>
        <w:t>l’</w:t>
      </w:r>
      <w:r w:rsidRPr="00FA7786">
        <w:rPr>
          <w:lang w:val="fr-CH"/>
        </w:rPr>
        <w:t>écho</w:t>
      </w:r>
      <w:r w:rsidR="00E47871">
        <w:rPr>
          <w:lang w:val="fr-CH"/>
        </w:rPr>
        <w:t xml:space="preserve"> </w:t>
      </w:r>
      <w:r w:rsidRPr="00FA7786">
        <w:rPr>
          <w:lang w:val="fr-CH"/>
        </w:rPr>
        <w:t>de schématisations sensibles,</w:t>
      </w:r>
      <w:r w:rsidR="00E47871">
        <w:rPr>
          <w:lang w:val="fr-CH"/>
        </w:rPr>
        <w:t xml:space="preserve"> </w:t>
      </w:r>
      <w:r w:rsidRPr="00FA7786">
        <w:rPr>
          <w:lang w:val="fr-CH"/>
        </w:rPr>
        <w:t>de formes d’organisation du sens plus originaires</w:t>
      </w:r>
      <w:r w:rsidRPr="00FA7786">
        <w:rPr>
          <w:rStyle w:val="Appelnotedebasdep"/>
          <w:lang w:val="fr-CH"/>
        </w:rPr>
        <w:footnoteReference w:id="5"/>
      </w:r>
      <w:r w:rsidRPr="00FA7786">
        <w:rPr>
          <w:lang w:val="fr-CH"/>
        </w:rPr>
        <w:t xml:space="preserve">. </w:t>
      </w:r>
      <w:r w:rsidR="00E47871">
        <w:rPr>
          <w:lang w:val="fr-CH"/>
        </w:rPr>
        <w:t xml:space="preserve">Le développement d’un style de vie </w:t>
      </w:r>
      <w:r w:rsidRPr="00FA7786">
        <w:rPr>
          <w:lang w:val="fr-CH"/>
        </w:rPr>
        <w:t>producteur d’effets d’identité</w:t>
      </w:r>
      <w:r>
        <w:rPr>
          <w:lang w:val="fr-CH"/>
        </w:rPr>
        <w:t xml:space="preserve"> </w:t>
      </w:r>
      <w:r w:rsidRPr="00FA7786">
        <w:rPr>
          <w:lang w:val="fr-CH"/>
        </w:rPr>
        <w:t>et qui signifie au sein d’une forme de vie</w:t>
      </w:r>
      <w:r w:rsidR="00E47871">
        <w:rPr>
          <w:lang w:val="fr-CH"/>
        </w:rPr>
        <w:t xml:space="preserve"> est cependant suspendu, sinon empêché. Il </w:t>
      </w:r>
      <w:r w:rsidRPr="00FA7786">
        <w:rPr>
          <w:lang w:val="fr-CH"/>
        </w:rPr>
        <w:t>repose</w:t>
      </w:r>
      <w:r w:rsidR="00E47871">
        <w:rPr>
          <w:lang w:val="fr-CH"/>
        </w:rPr>
        <w:t>rait en effet</w:t>
      </w:r>
      <w:r w:rsidRPr="00FA7786">
        <w:rPr>
          <w:lang w:val="fr-CH"/>
        </w:rPr>
        <w:t xml:space="preserve"> sur l’entrée en résonance d’un style expérientiel (qualité ou disposition fondamentale, qui se traduit par un rapport primaire au temps, à l’espace et à l’Autre), d’un style praxique (rapport à des formes signifiantes antécédentes, convoquées et </w:t>
      </w:r>
      <w:proofErr w:type="spellStart"/>
      <w:r w:rsidRPr="00FA7786">
        <w:rPr>
          <w:lang w:val="fr-CH"/>
        </w:rPr>
        <w:t>réénoncées</w:t>
      </w:r>
      <w:proofErr w:type="spellEnd"/>
      <w:r w:rsidRPr="00FA7786">
        <w:rPr>
          <w:lang w:val="fr-CH"/>
        </w:rPr>
        <w:t>) et d’un style pratique (production d’une sémiotique-objet)</w:t>
      </w:r>
      <w:r w:rsidR="00E47871">
        <w:rPr>
          <w:lang w:val="fr-CH"/>
        </w:rPr>
        <w:t xml:space="preserve"> qui englobe les styles expérientiel et praxique</w:t>
      </w:r>
      <w:r w:rsidR="005420BE">
        <w:rPr>
          <w:lang w:val="fr-CH"/>
        </w:rPr>
        <w:t xml:space="preserve"> (Colas-Blaise 201</w:t>
      </w:r>
      <w:r w:rsidR="00631851">
        <w:rPr>
          <w:lang w:val="fr-CH"/>
        </w:rPr>
        <w:t>2</w:t>
      </w:r>
      <w:r w:rsidR="005420BE">
        <w:rPr>
          <w:lang w:val="fr-CH"/>
        </w:rPr>
        <w:t>)</w:t>
      </w:r>
      <w:r w:rsidR="00296EB1">
        <w:rPr>
          <w:lang w:val="fr-CH"/>
        </w:rPr>
        <w:t>.</w:t>
      </w:r>
    </w:p>
    <w:p w:rsidR="00131394" w:rsidRPr="00296EB1" w:rsidRDefault="00131394" w:rsidP="00296EB1">
      <w:pPr>
        <w:spacing w:after="120"/>
        <w:jc w:val="both"/>
        <w:rPr>
          <w:i/>
          <w:lang w:val="fr-CH"/>
        </w:rPr>
      </w:pPr>
      <w:r w:rsidRPr="00296EB1">
        <w:rPr>
          <w:i/>
          <w:lang w:val="fr-CH"/>
        </w:rPr>
        <w:t>1.2. La violence politique et la violence antipolitique</w:t>
      </w:r>
    </w:p>
    <w:p w:rsidR="00131394" w:rsidRDefault="00131394" w:rsidP="00296EB1">
      <w:pPr>
        <w:spacing w:after="120"/>
        <w:jc w:val="both"/>
        <w:rPr>
          <w:lang w:val="fr-CH"/>
        </w:rPr>
      </w:pPr>
      <w:r w:rsidRPr="00FA7786">
        <w:rPr>
          <w:lang w:val="fr-CH"/>
        </w:rPr>
        <w:t xml:space="preserve">En même temps, </w:t>
      </w:r>
      <w:r>
        <w:rPr>
          <w:lang w:val="fr-CH"/>
        </w:rPr>
        <w:t>une lecture alternative de la violence est possible.</w:t>
      </w:r>
      <w:r w:rsidRPr="00FA7786">
        <w:rPr>
          <w:lang w:val="fr-CH"/>
        </w:rPr>
        <w:t xml:space="preserve"> </w:t>
      </w:r>
      <w:r>
        <w:rPr>
          <w:lang w:val="fr-CH"/>
        </w:rPr>
        <w:t xml:space="preserve">Elle peut se cristalliser autour d’une opposition qui ne va pas de soi, mais qui mérite d’être creusée : la violence « antipolitique » </w:t>
      </w:r>
      <w:r w:rsidRPr="00F54689">
        <w:rPr>
          <w:i/>
          <w:lang w:val="fr-CH"/>
        </w:rPr>
        <w:t>vs</w:t>
      </w:r>
      <w:r>
        <w:rPr>
          <w:lang w:val="fr-CH"/>
        </w:rPr>
        <w:t xml:space="preserve"> la violence « politique ». </w:t>
      </w:r>
    </w:p>
    <w:p w:rsidR="008D6031" w:rsidRPr="000A52AC" w:rsidRDefault="00131394" w:rsidP="00296EB1">
      <w:pPr>
        <w:spacing w:after="120"/>
        <w:jc w:val="both"/>
        <w:rPr>
          <w:lang w:val="fr-CH"/>
        </w:rPr>
      </w:pPr>
      <w:r>
        <w:rPr>
          <w:lang w:val="fr-CH"/>
        </w:rPr>
        <w:t>Risquons-nous à dire que l</w:t>
      </w:r>
      <w:r w:rsidRPr="00FA7786">
        <w:rPr>
          <w:lang w:val="fr-CH"/>
        </w:rPr>
        <w:t xml:space="preserve">a violence peut mettre à profit des tensions élémentaires, le déploiement de forces dynamisant la construction du sens. Dans ce cas, la violence est de l’ordre de la </w:t>
      </w:r>
      <w:r w:rsidRPr="00FA7786">
        <w:rPr>
          <w:i/>
          <w:lang w:val="fr-CH"/>
        </w:rPr>
        <w:t>puissance</w:t>
      </w:r>
      <w:r w:rsidRPr="00FA7786">
        <w:rPr>
          <w:lang w:val="fr-CH"/>
        </w:rPr>
        <w:t xml:space="preserve"> (retrouvée)</w:t>
      </w:r>
      <w:r w:rsidR="000A52AC">
        <w:rPr>
          <w:rStyle w:val="Appelnotedebasdep"/>
          <w:lang w:val="fr-CH"/>
        </w:rPr>
        <w:footnoteReference w:id="6"/>
      </w:r>
      <w:r w:rsidR="00E47871">
        <w:rPr>
          <w:lang w:val="fr-CH"/>
        </w:rPr>
        <w:t xml:space="preserve"> ; </w:t>
      </w:r>
      <w:r w:rsidRPr="00FA7786">
        <w:rPr>
          <w:lang w:val="fr-CH"/>
        </w:rPr>
        <w:t>le renouvellement des pratiques </w:t>
      </w:r>
      <w:r>
        <w:rPr>
          <w:lang w:val="fr-CH"/>
        </w:rPr>
        <w:t xml:space="preserve">est en germe </w:t>
      </w:r>
      <w:r w:rsidRPr="00FA7786">
        <w:rPr>
          <w:lang w:val="fr-CH"/>
        </w:rPr>
        <w:t xml:space="preserve">: l’advenir de la </w:t>
      </w:r>
      <w:r w:rsidRPr="00FA7786">
        <w:rPr>
          <w:i/>
          <w:lang w:val="fr-CH"/>
        </w:rPr>
        <w:t>révolution</w:t>
      </w:r>
      <w:r w:rsidRPr="00FA7786">
        <w:rPr>
          <w:lang w:val="fr-CH"/>
        </w:rPr>
        <w:t xml:space="preserve"> salvatrice, qui rompt avec un ordre dans lequel la collectivité n’a plus foi. </w:t>
      </w:r>
      <w:r>
        <w:rPr>
          <w:lang w:val="fr-CH"/>
        </w:rPr>
        <w:t xml:space="preserve">La violence est politique en ce qu’elle </w:t>
      </w:r>
      <w:r w:rsidRPr="00F54689">
        <w:rPr>
          <w:lang w:val="fr-CH"/>
        </w:rPr>
        <w:t xml:space="preserve">prend la forme du discours critique ou subversif non seulement acceptable, mais nécessaire, en tant qu’exutoire, à l’équilibre sociétal. </w:t>
      </w:r>
      <w:r w:rsidR="00E47871">
        <w:rPr>
          <w:lang w:val="fr-CH"/>
        </w:rPr>
        <w:t xml:space="preserve">La violence qui est puissance constitue le catalyseur de la création, de la réinvention et de la révolution comme changement de paradigme. Aussi est-elle positive à condition d’être </w:t>
      </w:r>
      <w:r w:rsidR="00E47871">
        <w:rPr>
          <w:color w:val="323232"/>
        </w:rPr>
        <w:t xml:space="preserve">identifiable à une force ou énergie primaire, comme réouverture d’un ensemble de possibles </w:t>
      </w:r>
      <w:r w:rsidR="00296EB1">
        <w:rPr>
          <w:color w:val="323232"/>
        </w:rPr>
        <w:t>dont certains</w:t>
      </w:r>
      <w:r w:rsidR="00E47871">
        <w:rPr>
          <w:color w:val="323232"/>
        </w:rPr>
        <w:t xml:space="preserve">, portés au stade de la réalisation, peuvent réinventer un ordre établi. D’un point de vue aspectuel, à condition d’être expérience d’une </w:t>
      </w:r>
      <w:proofErr w:type="spellStart"/>
      <w:r w:rsidR="00E47871">
        <w:rPr>
          <w:color w:val="323232"/>
        </w:rPr>
        <w:t>inchoativité</w:t>
      </w:r>
      <w:proofErr w:type="spellEnd"/>
      <w:r w:rsidR="00E47871">
        <w:rPr>
          <w:color w:val="323232"/>
        </w:rPr>
        <w:t xml:space="preserve"> plutôt que d’une </w:t>
      </w:r>
      <w:proofErr w:type="spellStart"/>
      <w:r w:rsidR="00E47871">
        <w:rPr>
          <w:color w:val="323232"/>
        </w:rPr>
        <w:t>terminativité</w:t>
      </w:r>
      <w:proofErr w:type="spellEnd"/>
      <w:r w:rsidR="00E47871">
        <w:rPr>
          <w:color w:val="323232"/>
        </w:rPr>
        <w:t xml:space="preserve"> : cette dernière est antipolitique si elle est au service de la confiscation d’un pouvoir construit sur la relation de dominant </w:t>
      </w:r>
      <w:proofErr w:type="spellStart"/>
      <w:r w:rsidR="00E47871">
        <w:rPr>
          <w:color w:val="323232"/>
        </w:rPr>
        <w:t>à</w:t>
      </w:r>
      <w:proofErr w:type="spellEnd"/>
      <w:r w:rsidR="00E47871">
        <w:rPr>
          <w:color w:val="323232"/>
        </w:rPr>
        <w:t xml:space="preserve"> </w:t>
      </w:r>
      <w:proofErr w:type="spellStart"/>
      <w:r w:rsidR="00E47871">
        <w:rPr>
          <w:color w:val="323232"/>
        </w:rPr>
        <w:t>dominé</w:t>
      </w:r>
      <w:proofErr w:type="spellEnd"/>
      <w:r w:rsidR="00E47871">
        <w:rPr>
          <w:color w:val="323232"/>
        </w:rPr>
        <w:t xml:space="preserve"> (Gérard 2017). La violence est politique à condition que sa </w:t>
      </w:r>
      <w:r w:rsidRPr="00F54689">
        <w:rPr>
          <w:lang w:val="fr-CH"/>
        </w:rPr>
        <w:t>capacité à restructurer la « réalité » et à renouveler les institutions</w:t>
      </w:r>
      <w:r w:rsidR="00E47871">
        <w:rPr>
          <w:lang w:val="fr-CH"/>
        </w:rPr>
        <w:t xml:space="preserve"> </w:t>
      </w:r>
      <w:r w:rsidR="00E47871">
        <w:rPr>
          <w:color w:val="323232"/>
        </w:rPr>
        <w:t>donne lieu à une rupture avec la nécessité et permette le rétablissement du « pouvoir avec l’autre », plutôt que d’en signer la disparition. Elle est politique à</w:t>
      </w:r>
      <w:r w:rsidR="000A52AC">
        <w:rPr>
          <w:color w:val="323232"/>
        </w:rPr>
        <w:t xml:space="preserve"> condition </w:t>
      </w:r>
      <w:r w:rsidR="00E47871">
        <w:rPr>
          <w:color w:val="323232"/>
        </w:rPr>
        <w:t>de dépasser</w:t>
      </w:r>
      <w:r w:rsidR="008D6031">
        <w:rPr>
          <w:color w:val="323232"/>
        </w:rPr>
        <w:t xml:space="preserve"> le stade de l’instrumentalisation</w:t>
      </w:r>
      <w:r w:rsidR="000A52AC">
        <w:rPr>
          <w:color w:val="323232"/>
        </w:rPr>
        <w:t xml:space="preserve"> et </w:t>
      </w:r>
      <w:r w:rsidR="00E47871">
        <w:rPr>
          <w:color w:val="323232"/>
        </w:rPr>
        <w:t>d’</w:t>
      </w:r>
      <w:r w:rsidR="008D6031">
        <w:rPr>
          <w:color w:val="323232"/>
        </w:rPr>
        <w:t>endosse</w:t>
      </w:r>
      <w:r w:rsidR="00E47871">
        <w:rPr>
          <w:color w:val="323232"/>
        </w:rPr>
        <w:t>r</w:t>
      </w:r>
      <w:r w:rsidR="008D6031">
        <w:rPr>
          <w:color w:val="323232"/>
        </w:rPr>
        <w:t xml:space="preserve"> une responsabilité morale.  </w:t>
      </w:r>
    </w:p>
    <w:p w:rsidR="008D6031" w:rsidRPr="00FA7786" w:rsidRDefault="008D6031" w:rsidP="00296EB1">
      <w:pPr>
        <w:spacing w:after="120"/>
        <w:jc w:val="both"/>
        <w:rPr>
          <w:lang w:val="fr-CH"/>
        </w:rPr>
      </w:pPr>
      <w:r>
        <w:rPr>
          <w:color w:val="323232"/>
        </w:rPr>
        <w:t xml:space="preserve">À cela s’ajoute </w:t>
      </w:r>
      <w:r>
        <w:rPr>
          <w:lang w:val="fr-CH"/>
        </w:rPr>
        <w:t xml:space="preserve">que l’excès momentané et le pouvoir de l’affectif </w:t>
      </w:r>
      <w:r w:rsidR="00E47871">
        <w:rPr>
          <w:lang w:val="fr-CH"/>
        </w:rPr>
        <w:t xml:space="preserve">ou de la passion </w:t>
      </w:r>
      <w:r>
        <w:rPr>
          <w:lang w:val="fr-CH"/>
        </w:rPr>
        <w:t xml:space="preserve">devraient être mis au service, à moyen ou long terme, d’une </w:t>
      </w:r>
      <w:proofErr w:type="spellStart"/>
      <w:r>
        <w:rPr>
          <w:lang w:val="fr-CH"/>
        </w:rPr>
        <w:t>médiété</w:t>
      </w:r>
      <w:proofErr w:type="spellEnd"/>
      <w:r>
        <w:rPr>
          <w:lang w:val="fr-CH"/>
        </w:rPr>
        <w:t xml:space="preserve"> retrouvée. </w:t>
      </w:r>
      <w:r w:rsidR="000A52AC">
        <w:rPr>
          <w:lang w:val="fr-CH"/>
        </w:rPr>
        <w:t>L</w:t>
      </w:r>
      <w:r>
        <w:rPr>
          <w:lang w:val="fr-CH"/>
        </w:rPr>
        <w:t xml:space="preserve">a violence </w:t>
      </w:r>
      <w:r w:rsidR="000A52AC">
        <w:rPr>
          <w:lang w:val="fr-CH"/>
        </w:rPr>
        <w:t>politique</w:t>
      </w:r>
      <w:r w:rsidR="00E47871">
        <w:rPr>
          <w:lang w:val="fr-CH"/>
        </w:rPr>
        <w:t xml:space="preserve"> sera</w:t>
      </w:r>
      <w:r>
        <w:rPr>
          <w:lang w:val="fr-CH"/>
        </w:rPr>
        <w:t xml:space="preserve"> </w:t>
      </w:r>
      <w:r w:rsidR="000A52AC">
        <w:rPr>
          <w:lang w:val="fr-CH"/>
        </w:rPr>
        <w:t xml:space="preserve">alors </w:t>
      </w:r>
      <w:r>
        <w:rPr>
          <w:lang w:val="fr-CH"/>
        </w:rPr>
        <w:t>à la base d’un partage sensible, d’une mutualité intime qui contrastent avec le pouvoir comme domination. Elle s’en trouve</w:t>
      </w:r>
      <w:r w:rsidR="00E47871">
        <w:rPr>
          <w:lang w:val="fr-CH"/>
        </w:rPr>
        <w:t>ra</w:t>
      </w:r>
      <w:r w:rsidRPr="00F54689">
        <w:rPr>
          <w:lang w:val="fr-CH"/>
        </w:rPr>
        <w:t xml:space="preserve"> </w:t>
      </w:r>
      <w:r w:rsidRPr="00F54689">
        <w:rPr>
          <w:i/>
          <w:lang w:val="fr-CH"/>
        </w:rPr>
        <w:t>légitimée</w:t>
      </w:r>
      <w:r w:rsidRPr="00F54689">
        <w:rPr>
          <w:lang w:val="fr-CH"/>
        </w:rPr>
        <w:t xml:space="preserve">. </w:t>
      </w:r>
    </w:p>
    <w:p w:rsidR="008D6031" w:rsidRDefault="008D6031" w:rsidP="00296EB1">
      <w:pPr>
        <w:pStyle w:val="meta"/>
        <w:spacing w:before="0" w:beforeAutospacing="0" w:after="120" w:afterAutospacing="0"/>
        <w:jc w:val="both"/>
        <w:rPr>
          <w:color w:val="323232"/>
        </w:rPr>
      </w:pPr>
      <w:r>
        <w:rPr>
          <w:color w:val="323232"/>
        </w:rPr>
        <w:t xml:space="preserve">C’est dire l’ambivalence de la notion de violence. L’hésitation est présente dans « Sur la violence » de Hannah Arendt. </w:t>
      </w:r>
      <w:r>
        <w:t xml:space="preserve">Considérons sa </w:t>
      </w:r>
      <w:r w:rsidR="00131394" w:rsidRPr="00FA7786">
        <w:rPr>
          <w:lang w:val="fr-CH"/>
        </w:rPr>
        <w:t>conception du pouvoir</w:t>
      </w:r>
      <w:r>
        <w:rPr>
          <w:lang w:val="fr-CH"/>
        </w:rPr>
        <w:t xml:space="preserve"> comme agir-en-commun : </w:t>
      </w:r>
      <w:r w:rsidR="00131394" w:rsidRPr="00FA7786">
        <w:rPr>
          <w:lang w:val="fr-CH"/>
        </w:rPr>
        <w:t xml:space="preserve"> </w:t>
      </w:r>
    </w:p>
    <w:p w:rsidR="008D6031" w:rsidRPr="00296EB1" w:rsidRDefault="00131394" w:rsidP="00296EB1">
      <w:pPr>
        <w:pStyle w:val="meta"/>
        <w:spacing w:before="0" w:beforeAutospacing="0" w:after="120" w:afterAutospacing="0"/>
        <w:ind w:left="567"/>
        <w:jc w:val="both"/>
        <w:rPr>
          <w:color w:val="323232"/>
          <w:sz w:val="20"/>
          <w:szCs w:val="20"/>
        </w:rPr>
      </w:pPr>
      <w:r w:rsidRPr="00296EB1">
        <w:rPr>
          <w:color w:val="323232"/>
          <w:sz w:val="20"/>
          <w:szCs w:val="20"/>
        </w:rPr>
        <w:t xml:space="preserve">Le </w:t>
      </w:r>
      <w:r w:rsidRPr="00296EB1">
        <w:rPr>
          <w:i/>
          <w:color w:val="323232"/>
          <w:sz w:val="20"/>
          <w:szCs w:val="20"/>
        </w:rPr>
        <w:t xml:space="preserve">pouvoir </w:t>
      </w:r>
      <w:r w:rsidRPr="00296EB1">
        <w:rPr>
          <w:color w:val="323232"/>
          <w:sz w:val="20"/>
          <w:szCs w:val="20"/>
        </w:rPr>
        <w:t>correspond à l’aptitude de l’homme à agir, et à agir de façon concertée. Le pouvoir n’est jamais une propriété individuelle ; il appartient à un groupe et continue à lui appartenir aussi longtemps que ce groupe n’est pas divisé</w:t>
      </w:r>
      <w:r w:rsidR="008D6031" w:rsidRPr="00296EB1">
        <w:rPr>
          <w:color w:val="323232"/>
          <w:sz w:val="20"/>
          <w:szCs w:val="20"/>
        </w:rPr>
        <w:t xml:space="preserve"> </w:t>
      </w:r>
      <w:r w:rsidR="008D6031" w:rsidRPr="00296EB1">
        <w:rPr>
          <w:sz w:val="20"/>
          <w:szCs w:val="20"/>
          <w:lang w:val="fr-CH"/>
        </w:rPr>
        <w:t>(1972 [1970] : 153).</w:t>
      </w:r>
    </w:p>
    <w:p w:rsidR="00482EC9" w:rsidRPr="00FA7786" w:rsidRDefault="00131394" w:rsidP="00296EB1">
      <w:pPr>
        <w:pStyle w:val="meta"/>
        <w:spacing w:before="0" w:beforeAutospacing="0" w:after="120" w:afterAutospacing="0"/>
        <w:jc w:val="both"/>
        <w:rPr>
          <w:color w:val="323232"/>
        </w:rPr>
      </w:pPr>
      <w:r w:rsidRPr="00FA7786">
        <w:rPr>
          <w:color w:val="323232"/>
        </w:rPr>
        <w:lastRenderedPageBreak/>
        <w:t xml:space="preserve">Dans ce cas, </w:t>
      </w:r>
      <w:r w:rsidR="00482EC9">
        <w:rPr>
          <w:color w:val="323232"/>
        </w:rPr>
        <w:t xml:space="preserve">« sous son aspect phénoménologique », </w:t>
      </w:r>
      <w:r w:rsidRPr="00FA7786">
        <w:rPr>
          <w:color w:val="323232"/>
        </w:rPr>
        <w:t xml:space="preserve">la </w:t>
      </w:r>
      <w:r w:rsidRPr="00FA7786">
        <w:rPr>
          <w:i/>
          <w:color w:val="323232"/>
        </w:rPr>
        <w:t>violence</w:t>
      </w:r>
      <w:r w:rsidRPr="00FA7786">
        <w:rPr>
          <w:color w:val="323232"/>
        </w:rPr>
        <w:t xml:space="preserve"> </w:t>
      </w:r>
    </w:p>
    <w:p w:rsidR="008D6031" w:rsidRPr="00296EB1" w:rsidRDefault="00131394" w:rsidP="00296EB1">
      <w:pPr>
        <w:pStyle w:val="meta"/>
        <w:spacing w:before="0" w:beforeAutospacing="0" w:after="120" w:afterAutospacing="0"/>
        <w:ind w:left="567"/>
        <w:jc w:val="both"/>
        <w:rPr>
          <w:color w:val="323232"/>
          <w:sz w:val="20"/>
          <w:szCs w:val="20"/>
        </w:rPr>
      </w:pPr>
      <w:r w:rsidRPr="00296EB1">
        <w:rPr>
          <w:color w:val="323232"/>
          <w:sz w:val="20"/>
          <w:szCs w:val="20"/>
        </w:rPr>
        <w:t>s’apparente à la puissance, car ses instruments, comme tous les autres outils, sont conçus et utilisés en vue de multiplier la puissance naturelle jusqu’à ce qu’au dernier stade de leur développement, ils soient à même de la remplacer</w:t>
      </w:r>
      <w:r w:rsidR="008D6031" w:rsidRPr="00296EB1">
        <w:rPr>
          <w:color w:val="323232"/>
          <w:sz w:val="20"/>
          <w:szCs w:val="20"/>
        </w:rPr>
        <w:t xml:space="preserve"> </w:t>
      </w:r>
      <w:r w:rsidRPr="00296EB1">
        <w:rPr>
          <w:color w:val="323232"/>
          <w:sz w:val="20"/>
          <w:szCs w:val="20"/>
        </w:rPr>
        <w:t>(</w:t>
      </w:r>
      <w:r w:rsidRPr="00296EB1">
        <w:rPr>
          <w:i/>
          <w:color w:val="323232"/>
          <w:sz w:val="20"/>
          <w:szCs w:val="20"/>
        </w:rPr>
        <w:t>ibid</w:t>
      </w:r>
      <w:r w:rsidRPr="00296EB1">
        <w:rPr>
          <w:color w:val="323232"/>
          <w:sz w:val="20"/>
          <w:szCs w:val="20"/>
        </w:rPr>
        <w:t xml:space="preserve">. : 155). </w:t>
      </w:r>
    </w:p>
    <w:p w:rsidR="00131394" w:rsidRPr="00FA7786" w:rsidRDefault="00131394" w:rsidP="00296EB1">
      <w:pPr>
        <w:pStyle w:val="meta"/>
        <w:spacing w:before="0" w:beforeAutospacing="0" w:after="120" w:afterAutospacing="0"/>
        <w:jc w:val="both"/>
        <w:rPr>
          <w:lang w:val="fr-CH"/>
        </w:rPr>
      </w:pPr>
      <w:r w:rsidRPr="00FA7786">
        <w:rPr>
          <w:color w:val="323232"/>
        </w:rPr>
        <w:t xml:space="preserve">Plutôt qu’une légitimation de la violence, on y trouve une explication du pourquoi de </w:t>
      </w:r>
      <w:r w:rsidR="00E47871">
        <w:rPr>
          <w:color w:val="323232"/>
        </w:rPr>
        <w:t xml:space="preserve">son </w:t>
      </w:r>
      <w:r w:rsidRPr="00FA7786">
        <w:rPr>
          <w:color w:val="323232"/>
        </w:rPr>
        <w:t xml:space="preserve">« efficacité » </w:t>
      </w:r>
      <w:r w:rsidRPr="00FA7786">
        <w:rPr>
          <w:i/>
          <w:color w:val="323232"/>
        </w:rPr>
        <w:t>(ibid</w:t>
      </w:r>
      <w:r w:rsidRPr="00FA7786">
        <w:rPr>
          <w:color w:val="323232"/>
        </w:rPr>
        <w:t xml:space="preserve">. : 122), dès lors qu’il s’agit de s’affranchir de la domination qui invalide toute recherche d’un consentement à vivre ensemble – d’un </w:t>
      </w:r>
      <w:proofErr w:type="spellStart"/>
      <w:r w:rsidRPr="00FA7786">
        <w:rPr>
          <w:color w:val="323232"/>
        </w:rPr>
        <w:t>co-sentir</w:t>
      </w:r>
      <w:proofErr w:type="spellEnd"/>
      <w:r w:rsidRPr="00FA7786">
        <w:rPr>
          <w:color w:val="323232"/>
        </w:rPr>
        <w:t>, ajouterons-nous –, et de retrouver la croyance dans le pouvoir.</w:t>
      </w:r>
      <w:r w:rsidR="00482EC9">
        <w:rPr>
          <w:color w:val="323232"/>
        </w:rPr>
        <w:t xml:space="preserve"> </w:t>
      </w:r>
      <w:r>
        <w:rPr>
          <w:color w:val="323232"/>
        </w:rPr>
        <w:t xml:space="preserve">« Efficace », mais non forcément acceptable ni justifiable : </w:t>
      </w:r>
      <w:r w:rsidR="00E47871">
        <w:rPr>
          <w:color w:val="323232"/>
        </w:rPr>
        <w:t xml:space="preserve">pour être acceptable, d’un point de vue éthique, </w:t>
      </w:r>
      <w:r w:rsidR="008D6031">
        <w:rPr>
          <w:color w:val="323232"/>
        </w:rPr>
        <w:t xml:space="preserve">la violence </w:t>
      </w:r>
      <w:r w:rsidR="00E47871">
        <w:rPr>
          <w:color w:val="323232"/>
        </w:rPr>
        <w:t xml:space="preserve">doit s’inscrire </w:t>
      </w:r>
      <w:r w:rsidR="008D6031">
        <w:rPr>
          <w:color w:val="323232"/>
        </w:rPr>
        <w:t>dans la sphère du politique conçu comme un</w:t>
      </w:r>
      <w:r>
        <w:rPr>
          <w:color w:val="323232"/>
        </w:rPr>
        <w:t xml:space="preserve"> pouvoir partagé</w:t>
      </w:r>
      <w:r w:rsidR="008D6031">
        <w:rPr>
          <w:color w:val="323232"/>
        </w:rPr>
        <w:t>.</w:t>
      </w:r>
      <w:r>
        <w:rPr>
          <w:color w:val="323232"/>
        </w:rPr>
        <w:t xml:space="preserve">  </w:t>
      </w:r>
    </w:p>
    <w:p w:rsidR="00131394" w:rsidRDefault="00131394" w:rsidP="00296EB1">
      <w:pPr>
        <w:spacing w:after="120"/>
        <w:jc w:val="both"/>
        <w:rPr>
          <w:lang w:val="fr-CH"/>
        </w:rPr>
      </w:pPr>
      <w:r>
        <w:rPr>
          <w:lang w:val="fr-CH"/>
        </w:rPr>
        <w:t xml:space="preserve">Sur ces bases, nous essayerons de montrer dans la deuxième partie en quoi l’image satirique qui rend la violence antipolitique </w:t>
      </w:r>
      <w:r w:rsidRPr="00FA7786">
        <w:rPr>
          <w:i/>
          <w:lang w:val="fr-CH"/>
        </w:rPr>
        <w:t>publique</w:t>
      </w:r>
      <w:r w:rsidR="00482EC9">
        <w:rPr>
          <w:lang w:val="fr-CH"/>
        </w:rPr>
        <w:t xml:space="preserve"> </w:t>
      </w:r>
      <w:r>
        <w:rPr>
          <w:lang w:val="fr-CH"/>
        </w:rPr>
        <w:t>peut provoquer un sursaut salutaire, une prise de conscience. En même temps, il s’agira d’approcher le point de basculement où l’</w:t>
      </w:r>
      <w:r w:rsidRPr="00E47871">
        <w:rPr>
          <w:lang w:val="fr-CH"/>
        </w:rPr>
        <w:t xml:space="preserve">affichage </w:t>
      </w:r>
      <w:r>
        <w:rPr>
          <w:lang w:val="fr-CH"/>
        </w:rPr>
        <w:t xml:space="preserve">public de la violence peut générer de la violence en retour. Ce qui ne manquera pas de poser, sur de nouveaux frais, la délicate question de la légitimité non plus de la violence comme telle, mais </w:t>
      </w:r>
      <w:r w:rsidR="00E47871">
        <w:rPr>
          <w:lang w:val="fr-CH"/>
        </w:rPr>
        <w:t xml:space="preserve">des représentations </w:t>
      </w:r>
      <w:r>
        <w:rPr>
          <w:lang w:val="fr-CH"/>
        </w:rPr>
        <w:t xml:space="preserve">de la violence et de </w:t>
      </w:r>
      <w:r w:rsidR="00E47871">
        <w:rPr>
          <w:lang w:val="fr-CH"/>
        </w:rPr>
        <w:t>leurs</w:t>
      </w:r>
      <w:r>
        <w:rPr>
          <w:lang w:val="fr-CH"/>
        </w:rPr>
        <w:t xml:space="preserve"> conséquences. En quoi l’image ou le texte verbal peuvent-ils – cas extrême – </w:t>
      </w:r>
      <w:r w:rsidRPr="00FA7786">
        <w:rPr>
          <w:lang w:val="fr-CH"/>
        </w:rPr>
        <w:t xml:space="preserve">utiliser </w:t>
      </w:r>
      <w:r>
        <w:rPr>
          <w:lang w:val="fr-CH"/>
        </w:rPr>
        <w:t xml:space="preserve">le principe de la liberté d’expression à leurs fins propres et le </w:t>
      </w:r>
      <w:r w:rsidRPr="00FA7786">
        <w:rPr>
          <w:i/>
          <w:lang w:val="fr-CH"/>
        </w:rPr>
        <w:t xml:space="preserve">détourner </w:t>
      </w:r>
      <w:r>
        <w:rPr>
          <w:lang w:val="fr-CH"/>
        </w:rPr>
        <w:t xml:space="preserve">de son but ? </w:t>
      </w:r>
    </w:p>
    <w:p w:rsidR="00131394" w:rsidRPr="00C167FA" w:rsidRDefault="00131394" w:rsidP="00296EB1">
      <w:pPr>
        <w:spacing w:after="120"/>
        <w:jc w:val="both"/>
        <w:rPr>
          <w:b/>
          <w:lang w:val="fr-CH"/>
        </w:rPr>
      </w:pPr>
      <w:r w:rsidRPr="00C167FA">
        <w:rPr>
          <w:b/>
          <w:lang w:val="fr-CH"/>
        </w:rPr>
        <w:t>2. Les pouvoirs de l’image : montrer et dénoncer la violence</w:t>
      </w:r>
    </w:p>
    <w:p w:rsidR="00131394" w:rsidRDefault="00131394" w:rsidP="00296EB1">
      <w:pPr>
        <w:spacing w:after="120"/>
        <w:jc w:val="both"/>
        <w:rPr>
          <w:lang w:val="fr-CH"/>
        </w:rPr>
      </w:pPr>
      <w:r>
        <w:rPr>
          <w:lang w:val="fr-CH"/>
        </w:rPr>
        <w:t xml:space="preserve">Dans l’immédiat, il s’agira de dégager la </w:t>
      </w:r>
      <w:r>
        <w:rPr>
          <w:i/>
          <w:lang w:val="fr-CH"/>
        </w:rPr>
        <w:t>syntaxe</w:t>
      </w:r>
      <w:r>
        <w:rPr>
          <w:lang w:val="fr-CH"/>
        </w:rPr>
        <w:t xml:space="preserve"> sous-tend</w:t>
      </w:r>
      <w:r w:rsidR="00482EC9">
        <w:rPr>
          <w:lang w:val="fr-CH"/>
        </w:rPr>
        <w:t>a</w:t>
      </w:r>
      <w:r>
        <w:rPr>
          <w:lang w:val="fr-CH"/>
        </w:rPr>
        <w:t xml:space="preserve">nt la séquence racontée dans le vidéoclip </w:t>
      </w:r>
      <w:r w:rsidRPr="00FA7786">
        <w:rPr>
          <w:i/>
          <w:lang w:val="fr-CH"/>
        </w:rPr>
        <w:t xml:space="preserve">Racial </w:t>
      </w:r>
      <w:proofErr w:type="spellStart"/>
      <w:r w:rsidRPr="00FA7786">
        <w:rPr>
          <w:i/>
          <w:lang w:val="fr-CH"/>
        </w:rPr>
        <w:t>Profiling</w:t>
      </w:r>
      <w:proofErr w:type="spellEnd"/>
      <w:r>
        <w:rPr>
          <w:lang w:val="fr-CH"/>
        </w:rPr>
        <w:t>. Ce dernier a été diffusé en Allemagne (ARD et ZDF) en août 2020, dans le cadre du programme de jeunesse légal « Funk »</w:t>
      </w:r>
      <w:r w:rsidR="00192A42">
        <w:rPr>
          <w:rStyle w:val="Appelnotedebasdep"/>
          <w:lang w:val="fr-CH"/>
        </w:rPr>
        <w:footnoteReference w:id="7"/>
      </w:r>
      <w:r>
        <w:rPr>
          <w:lang w:val="fr-CH"/>
        </w:rPr>
        <w:t xml:space="preserve">. </w:t>
      </w:r>
    </w:p>
    <w:p w:rsidR="00131394" w:rsidRPr="00296EB1" w:rsidRDefault="00131394" w:rsidP="00296EB1">
      <w:pPr>
        <w:spacing w:after="120"/>
        <w:jc w:val="both"/>
        <w:rPr>
          <w:i/>
          <w:lang w:val="fr-CH"/>
        </w:rPr>
      </w:pPr>
      <w:r w:rsidRPr="00296EB1">
        <w:rPr>
          <w:i/>
          <w:lang w:val="fr-CH"/>
        </w:rPr>
        <w:t>2.1. La séquence discursive de la violence et sa syntaxe</w:t>
      </w:r>
    </w:p>
    <w:p w:rsidR="00131394" w:rsidRDefault="00131394" w:rsidP="00296EB1">
      <w:pPr>
        <w:spacing w:after="120"/>
        <w:jc w:val="both"/>
        <w:rPr>
          <w:lang w:val="fr-CH"/>
        </w:rPr>
      </w:pPr>
      <w:r w:rsidRPr="00FA7786">
        <w:rPr>
          <w:lang w:val="fr-CH"/>
        </w:rPr>
        <w:t xml:space="preserve">La vidéo, qui dure un peu moins de trois minutes, montre deux policiers observant un jeune homme qui tente </w:t>
      </w:r>
      <w:r>
        <w:rPr>
          <w:lang w:val="fr-CH"/>
        </w:rPr>
        <w:t>d’ouvrir</w:t>
      </w:r>
      <w:r w:rsidRPr="00FA7786">
        <w:rPr>
          <w:lang w:val="fr-CH"/>
        </w:rPr>
        <w:t xml:space="preserve"> le cadenas de sa bicyclette. Une longue discussion s'ensuit entre les officiers </w:t>
      </w:r>
      <w:r>
        <w:rPr>
          <w:lang w:val="fr-CH"/>
        </w:rPr>
        <w:t>qui, se basant sur son apparence, cherchent à</w:t>
      </w:r>
      <w:r w:rsidRPr="00FA7786">
        <w:rPr>
          <w:lang w:val="fr-CH"/>
        </w:rPr>
        <w:t xml:space="preserve"> savoir si le jeune homme</w:t>
      </w:r>
      <w:r>
        <w:rPr>
          <w:lang w:val="fr-CH"/>
        </w:rPr>
        <w:t xml:space="preserve"> est un étranger</w:t>
      </w:r>
      <w:r w:rsidRPr="00FA7786">
        <w:rPr>
          <w:lang w:val="fr-CH"/>
        </w:rPr>
        <w:t xml:space="preserve">. </w:t>
      </w:r>
      <w:r>
        <w:rPr>
          <w:lang w:val="fr-CH"/>
        </w:rPr>
        <w:t xml:space="preserve">Plutôt que de lui parler, ils </w:t>
      </w:r>
      <w:r w:rsidRPr="00FA7786">
        <w:rPr>
          <w:lang w:val="fr-CH"/>
        </w:rPr>
        <w:t xml:space="preserve">finissent par sortir un nuancier pour déterminer </w:t>
      </w:r>
      <w:r>
        <w:rPr>
          <w:lang w:val="fr-CH"/>
        </w:rPr>
        <w:t xml:space="preserve">si la couleur de sa peau est suffisamment noire pour laisser conclure à un vol de vélo. </w:t>
      </w:r>
      <w:r w:rsidR="00AE5DA1">
        <w:rPr>
          <w:lang w:val="fr-CH"/>
        </w:rPr>
        <w:t xml:space="preserve">Ils demandent du renfort. </w:t>
      </w:r>
      <w:r w:rsidRPr="00FA7786">
        <w:rPr>
          <w:lang w:val="fr-CH"/>
        </w:rPr>
        <w:t>Alors que l'homme</w:t>
      </w:r>
      <w:r w:rsidR="00E47871">
        <w:rPr>
          <w:lang w:val="fr-CH"/>
        </w:rPr>
        <w:t>, interpellé,</w:t>
      </w:r>
      <w:r w:rsidRPr="00FA7786">
        <w:rPr>
          <w:lang w:val="fr-CH"/>
        </w:rPr>
        <w:t xml:space="preserve"> cherche désespérément à </w:t>
      </w:r>
      <w:r>
        <w:rPr>
          <w:lang w:val="fr-CH"/>
        </w:rPr>
        <w:t>sortir</w:t>
      </w:r>
      <w:r w:rsidRPr="00FA7786">
        <w:rPr>
          <w:lang w:val="fr-CH"/>
        </w:rPr>
        <w:t xml:space="preserve"> son </w:t>
      </w:r>
      <w:proofErr w:type="spellStart"/>
      <w:r>
        <w:rPr>
          <w:lang w:val="fr-CH"/>
        </w:rPr>
        <w:t>pass</w:t>
      </w:r>
      <w:proofErr w:type="spellEnd"/>
      <w:r w:rsidRPr="00FA7786">
        <w:rPr>
          <w:lang w:val="fr-CH"/>
        </w:rPr>
        <w:t xml:space="preserve"> vélo</w:t>
      </w:r>
      <w:r>
        <w:rPr>
          <w:lang w:val="fr-CH"/>
        </w:rPr>
        <w:t xml:space="preserve"> de sa poche</w:t>
      </w:r>
      <w:r w:rsidRPr="00FA7786">
        <w:rPr>
          <w:lang w:val="fr-CH"/>
        </w:rPr>
        <w:t xml:space="preserve">, </w:t>
      </w:r>
      <w:r w:rsidR="00521C45">
        <w:rPr>
          <w:lang w:val="fr-CH"/>
        </w:rPr>
        <w:t>un policier</w:t>
      </w:r>
      <w:r>
        <w:rPr>
          <w:lang w:val="fr-CH"/>
        </w:rPr>
        <w:t xml:space="preserve"> </w:t>
      </w:r>
      <w:r w:rsidR="00AE5DA1">
        <w:rPr>
          <w:lang w:val="fr-CH"/>
        </w:rPr>
        <w:t xml:space="preserve">arrivé sur place tire </w:t>
      </w:r>
      <w:r>
        <w:rPr>
          <w:lang w:val="fr-CH"/>
        </w:rPr>
        <w:t>sur lui et le tue. Lorsqu</w:t>
      </w:r>
      <w:r w:rsidR="00AE5DA1">
        <w:rPr>
          <w:lang w:val="fr-CH"/>
        </w:rPr>
        <w:t>e les policiers</w:t>
      </w:r>
      <w:r w:rsidRPr="00FA7786">
        <w:rPr>
          <w:lang w:val="fr-CH"/>
        </w:rPr>
        <w:t xml:space="preserve"> s'approchent </w:t>
      </w:r>
      <w:r>
        <w:rPr>
          <w:lang w:val="fr-CH"/>
        </w:rPr>
        <w:t>de lui et qu’ils voient l</w:t>
      </w:r>
      <w:r w:rsidRPr="00FA7786">
        <w:rPr>
          <w:lang w:val="fr-CH"/>
        </w:rPr>
        <w:t xml:space="preserve">es chaussettes blanches </w:t>
      </w:r>
      <w:r>
        <w:rPr>
          <w:lang w:val="fr-CH"/>
        </w:rPr>
        <w:t>dans les</w:t>
      </w:r>
      <w:r w:rsidRPr="00FA7786">
        <w:rPr>
          <w:lang w:val="fr-CH"/>
        </w:rPr>
        <w:t xml:space="preserve"> sandales</w:t>
      </w:r>
      <w:r>
        <w:rPr>
          <w:lang w:val="fr-CH"/>
        </w:rPr>
        <w:t>, ils concluent</w:t>
      </w:r>
      <w:r w:rsidRPr="00FA7786">
        <w:rPr>
          <w:lang w:val="fr-CH"/>
        </w:rPr>
        <w:t xml:space="preserve"> qu'il s'agit d'un </w:t>
      </w:r>
      <w:r w:rsidR="001E220D">
        <w:rPr>
          <w:lang w:val="fr-CH"/>
        </w:rPr>
        <w:t>des leurs</w:t>
      </w:r>
      <w:r w:rsidRPr="00FA7786">
        <w:rPr>
          <w:lang w:val="fr-CH"/>
        </w:rPr>
        <w:t xml:space="preserve">. </w:t>
      </w:r>
      <w:r>
        <w:rPr>
          <w:lang w:val="fr-CH"/>
        </w:rPr>
        <w:t>Ils</w:t>
      </w:r>
      <w:r w:rsidRPr="00FA7786">
        <w:rPr>
          <w:lang w:val="fr-CH"/>
        </w:rPr>
        <w:t xml:space="preserve"> éclatent en sanglots et pleurent leur </w:t>
      </w:r>
      <w:r>
        <w:rPr>
          <w:lang w:val="fr-CH"/>
        </w:rPr>
        <w:t>« </w:t>
      </w:r>
      <w:r w:rsidRPr="00FA7786">
        <w:rPr>
          <w:lang w:val="fr-CH"/>
        </w:rPr>
        <w:t>frère</w:t>
      </w:r>
      <w:r>
        <w:rPr>
          <w:lang w:val="fr-CH"/>
        </w:rPr>
        <w:t> »</w:t>
      </w:r>
      <w:r w:rsidRPr="00FA7786">
        <w:rPr>
          <w:lang w:val="fr-CH"/>
        </w:rPr>
        <w:t>.</w:t>
      </w:r>
      <w:r>
        <w:rPr>
          <w:lang w:val="fr-CH"/>
        </w:rPr>
        <w:t xml:space="preserve"> </w:t>
      </w:r>
    </w:p>
    <w:p w:rsidR="00F1245F" w:rsidRPr="00F1245F" w:rsidRDefault="00131394" w:rsidP="00296EB1">
      <w:pPr>
        <w:spacing w:after="120"/>
        <w:jc w:val="both"/>
      </w:pPr>
      <w:r w:rsidRPr="00F1245F">
        <w:t xml:space="preserve">On peut dégager une séquence discursive </w:t>
      </w:r>
      <w:r w:rsidR="005A66A0">
        <w:t>narrative</w:t>
      </w:r>
      <w:r w:rsidR="00296EB1">
        <w:t xml:space="preserve"> </w:t>
      </w:r>
      <w:r w:rsidRPr="00F1245F">
        <w:t xml:space="preserve">articulant différents moments : </w:t>
      </w:r>
    </w:p>
    <w:p w:rsidR="005A66A0" w:rsidRPr="005A66A0" w:rsidRDefault="00131394" w:rsidP="00296EB1">
      <w:pPr>
        <w:pStyle w:val="Paragraphedeliste"/>
        <w:numPr>
          <w:ilvl w:val="0"/>
          <w:numId w:val="7"/>
        </w:numPr>
        <w:autoSpaceDE w:val="0"/>
        <w:autoSpaceDN w:val="0"/>
        <w:adjustRightInd w:val="0"/>
        <w:spacing w:after="120"/>
        <w:ind w:left="1077"/>
        <w:contextualSpacing w:val="0"/>
        <w:jc w:val="both"/>
        <w:rPr>
          <w:rFonts w:ascii="Times New Roman" w:hAnsi="Times New Roman" w:cs="Times New Roman"/>
          <w:color w:val="333333"/>
          <w:sz w:val="21"/>
          <w:szCs w:val="21"/>
        </w:rPr>
      </w:pPr>
      <w:proofErr w:type="gramStart"/>
      <w:r w:rsidRPr="005A66A0">
        <w:rPr>
          <w:rFonts w:ascii="Times New Roman" w:hAnsi="Times New Roman" w:cs="Times New Roman"/>
        </w:rPr>
        <w:t>l’</w:t>
      </w:r>
      <w:r w:rsidRPr="005A66A0">
        <w:rPr>
          <w:rFonts w:ascii="Times New Roman" w:hAnsi="Times New Roman" w:cs="Times New Roman"/>
          <w:i/>
        </w:rPr>
        <w:t>évaluation</w:t>
      </w:r>
      <w:proofErr w:type="gramEnd"/>
      <w:r w:rsidRPr="005A66A0">
        <w:rPr>
          <w:rFonts w:ascii="Times New Roman" w:hAnsi="Times New Roman" w:cs="Times New Roman"/>
        </w:rPr>
        <w:t xml:space="preserve"> de la situation implique la concertation des deux policiers qui, significativement, se tiennent à une distance certaine du jeune homme</w:t>
      </w:r>
      <w:r w:rsidR="005A66A0">
        <w:rPr>
          <w:rFonts w:ascii="Times New Roman" w:hAnsi="Times New Roman" w:cs="Times New Roman"/>
        </w:rPr>
        <w:t xml:space="preserve">. </w:t>
      </w:r>
      <w:r w:rsidRPr="005A66A0">
        <w:rPr>
          <w:rFonts w:ascii="Times New Roman" w:hAnsi="Times New Roman" w:cs="Times New Roman"/>
        </w:rPr>
        <w:t xml:space="preserve">On peut parler de conciliabules </w:t>
      </w:r>
      <w:r w:rsidR="005A66A0">
        <w:rPr>
          <w:rFonts w:ascii="Times New Roman" w:hAnsi="Times New Roman" w:cs="Times New Roman"/>
        </w:rPr>
        <w:t xml:space="preserve">qui réduisent le jeune homme au rang d’objet (parler </w:t>
      </w:r>
      <w:r w:rsidR="005A66A0" w:rsidRPr="005A66A0">
        <w:rPr>
          <w:rFonts w:ascii="Times New Roman" w:hAnsi="Times New Roman" w:cs="Times New Roman"/>
          <w:i/>
        </w:rPr>
        <w:t xml:space="preserve">de </w:t>
      </w:r>
      <w:r w:rsidR="005A66A0">
        <w:rPr>
          <w:rFonts w:ascii="Times New Roman" w:hAnsi="Times New Roman" w:cs="Times New Roman"/>
        </w:rPr>
        <w:t xml:space="preserve">l’Autre).  </w:t>
      </w:r>
      <w:r w:rsidR="005A66A0" w:rsidRPr="005A66A0">
        <w:rPr>
          <w:rFonts w:ascii="Times New Roman" w:hAnsi="Times New Roman" w:cs="Times New Roman"/>
        </w:rPr>
        <w:t>L’évaluation prend appui sur des stéréotypes</w:t>
      </w:r>
      <w:r w:rsidR="005A66A0">
        <w:rPr>
          <w:rFonts w:ascii="Times New Roman" w:hAnsi="Times New Roman" w:cs="Times New Roman"/>
        </w:rPr>
        <w:t xml:space="preserve"> (</w:t>
      </w:r>
      <w:proofErr w:type="spellStart"/>
      <w:r w:rsidR="005A66A0">
        <w:rPr>
          <w:rFonts w:ascii="Times New Roman" w:hAnsi="Times New Roman" w:cs="Times New Roman"/>
        </w:rPr>
        <w:t>Amossy</w:t>
      </w:r>
      <w:proofErr w:type="spellEnd"/>
      <w:r w:rsidR="005A66A0">
        <w:rPr>
          <w:rFonts w:ascii="Times New Roman" w:hAnsi="Times New Roman" w:cs="Times New Roman"/>
        </w:rPr>
        <w:t xml:space="preserve"> 1991)</w:t>
      </w:r>
      <w:r w:rsidR="00296EB1">
        <w:rPr>
          <w:rFonts w:ascii="Times New Roman" w:hAnsi="Times New Roman" w:cs="Times New Roman"/>
        </w:rPr>
        <w:t xml:space="preserve"> </w:t>
      </w:r>
      <w:r w:rsidR="005A66A0">
        <w:rPr>
          <w:rFonts w:ascii="Times New Roman" w:hAnsi="Times New Roman" w:cs="Times New Roman"/>
        </w:rPr>
        <w:t>fondés</w:t>
      </w:r>
      <w:r w:rsidR="005A66A0" w:rsidRPr="005A66A0">
        <w:rPr>
          <w:rFonts w:ascii="Times New Roman" w:hAnsi="Times New Roman" w:cs="Times New Roman"/>
        </w:rPr>
        <w:t xml:space="preserve"> sur un syllogisme de base</w:t>
      </w:r>
      <w:r w:rsidR="005A66A0">
        <w:rPr>
          <w:rFonts w:ascii="Times New Roman" w:hAnsi="Times New Roman" w:cs="Times New Roman"/>
        </w:rPr>
        <w:t> : si l</w:t>
      </w:r>
      <w:r w:rsidR="005A66A0" w:rsidRPr="005A66A0">
        <w:rPr>
          <w:rFonts w:ascii="Times New Roman" w:hAnsi="Times New Roman" w:cs="Times New Roman"/>
        </w:rPr>
        <w:t>e Noir est un étranger</w:t>
      </w:r>
      <w:r w:rsidR="005A66A0">
        <w:rPr>
          <w:rFonts w:ascii="Times New Roman" w:hAnsi="Times New Roman" w:cs="Times New Roman"/>
        </w:rPr>
        <w:t xml:space="preserve">, et si </w:t>
      </w:r>
      <w:r w:rsidR="005A66A0" w:rsidRPr="005A66A0">
        <w:rPr>
          <w:rFonts w:ascii="Times New Roman" w:hAnsi="Times New Roman" w:cs="Times New Roman"/>
        </w:rPr>
        <w:t>l’étranger est un criminel</w:t>
      </w:r>
      <w:r w:rsidR="005A66A0">
        <w:rPr>
          <w:rFonts w:ascii="Times New Roman" w:hAnsi="Times New Roman" w:cs="Times New Roman"/>
        </w:rPr>
        <w:t xml:space="preserve">, alors </w:t>
      </w:r>
      <w:r w:rsidR="005A66A0" w:rsidRPr="005A66A0">
        <w:rPr>
          <w:rFonts w:ascii="Times New Roman" w:hAnsi="Times New Roman" w:cs="Times New Roman"/>
        </w:rPr>
        <w:t>le Noir est un criminel</w:t>
      </w:r>
      <w:r w:rsidR="005A66A0">
        <w:rPr>
          <w:rFonts w:ascii="Times New Roman" w:hAnsi="Times New Roman" w:cs="Times New Roman"/>
        </w:rPr>
        <w:t xml:space="preserve">. La </w:t>
      </w:r>
      <w:r w:rsidR="005A66A0" w:rsidRPr="005A66A0">
        <w:rPr>
          <w:rFonts w:ascii="Times New Roman" w:hAnsi="Times New Roman" w:cs="Times New Roman"/>
        </w:rPr>
        <w:t xml:space="preserve">catégorisation et la reconnaissance de la situation </w:t>
      </w:r>
      <w:r w:rsidR="005A66A0">
        <w:rPr>
          <w:rFonts w:ascii="Times New Roman" w:hAnsi="Times New Roman" w:cs="Times New Roman"/>
        </w:rPr>
        <w:t>s’en trouvent facilitées. D’où également des règles de comportement prescriptives : il faut mettre le criminel hors d’état de nuire. La règle normative s’accompagne d’une règle constitutive (Searle</w:t>
      </w:r>
      <w:r w:rsidR="00E47871">
        <w:rPr>
          <w:rFonts w:ascii="Times New Roman" w:hAnsi="Times New Roman" w:cs="Times New Roman"/>
        </w:rPr>
        <w:t xml:space="preserve"> 1972</w:t>
      </w:r>
      <w:r w:rsidR="005A66A0">
        <w:rPr>
          <w:rFonts w:ascii="Times New Roman" w:hAnsi="Times New Roman" w:cs="Times New Roman"/>
        </w:rPr>
        <w:t xml:space="preserve">), qui crée la possibilité même d’entrer en </w:t>
      </w:r>
      <w:r w:rsidR="005A66A0">
        <w:rPr>
          <w:rFonts w:ascii="Times New Roman" w:hAnsi="Times New Roman" w:cs="Times New Roman"/>
        </w:rPr>
        <w:lastRenderedPageBreak/>
        <w:t xml:space="preserve">contact. D’abord </w:t>
      </w:r>
      <w:r w:rsidR="005A66A0" w:rsidRPr="005420BE">
        <w:rPr>
          <w:rFonts w:ascii="Times New Roman" w:hAnsi="Times New Roman" w:cs="Times New Roman"/>
          <w:i/>
        </w:rPr>
        <w:t>potentialisée</w:t>
      </w:r>
      <w:r w:rsidR="00E47871" w:rsidRPr="005420BE">
        <w:rPr>
          <w:rFonts w:ascii="Times New Roman" w:hAnsi="Times New Roman" w:cs="Times New Roman"/>
          <w:i/>
        </w:rPr>
        <w:t xml:space="preserve"> </w:t>
      </w:r>
      <w:r w:rsidR="00E47871">
        <w:rPr>
          <w:rFonts w:ascii="Times New Roman" w:hAnsi="Times New Roman" w:cs="Times New Roman"/>
        </w:rPr>
        <w:t>sous la forme de configurations de la violence antécédentes, dans l’attente de nouvelles convocations</w:t>
      </w:r>
      <w:r w:rsidR="005A66A0" w:rsidRPr="005A66A0">
        <w:rPr>
          <w:rFonts w:ascii="Times New Roman" w:hAnsi="Times New Roman" w:cs="Times New Roman"/>
        </w:rPr>
        <w:t xml:space="preserve">, la violence – la possibilité de la sanction négative – est </w:t>
      </w:r>
      <w:r w:rsidR="005A66A0" w:rsidRPr="005420BE">
        <w:rPr>
          <w:rFonts w:ascii="Times New Roman" w:hAnsi="Times New Roman" w:cs="Times New Roman"/>
          <w:i/>
        </w:rPr>
        <w:t>virtualisée</w:t>
      </w:r>
      <w:r w:rsidR="005A66A0" w:rsidRPr="005A66A0">
        <w:rPr>
          <w:rFonts w:ascii="Times New Roman" w:hAnsi="Times New Roman" w:cs="Times New Roman"/>
        </w:rPr>
        <w:t xml:space="preserve"> </w:t>
      </w:r>
      <w:r w:rsidR="00482EC9">
        <w:rPr>
          <w:rFonts w:ascii="Times New Roman" w:hAnsi="Times New Roman" w:cs="Times New Roman"/>
        </w:rPr>
        <w:t xml:space="preserve">tout en </w:t>
      </w:r>
      <w:r w:rsidR="005A66A0" w:rsidRPr="005A66A0">
        <w:rPr>
          <w:rFonts w:ascii="Times New Roman" w:hAnsi="Times New Roman" w:cs="Times New Roman"/>
        </w:rPr>
        <w:t>tend</w:t>
      </w:r>
      <w:r w:rsidR="00482EC9">
        <w:rPr>
          <w:rFonts w:ascii="Times New Roman" w:hAnsi="Times New Roman" w:cs="Times New Roman"/>
        </w:rPr>
        <w:t>ant</w:t>
      </w:r>
      <w:r w:rsidR="005A66A0" w:rsidRPr="005A66A0">
        <w:rPr>
          <w:rFonts w:ascii="Times New Roman" w:hAnsi="Times New Roman" w:cs="Times New Roman"/>
        </w:rPr>
        <w:t xml:space="preserve"> vers sa réalisation future</w:t>
      </w:r>
      <w:r w:rsidR="00E47871">
        <w:rPr>
          <w:rFonts w:ascii="Times New Roman" w:hAnsi="Times New Roman" w:cs="Times New Roman"/>
        </w:rPr>
        <w:t xml:space="preserve"> ; </w:t>
      </w:r>
    </w:p>
    <w:p w:rsidR="005A66A0" w:rsidRDefault="00131394" w:rsidP="00296EB1">
      <w:pPr>
        <w:pStyle w:val="Paragraphedeliste"/>
        <w:numPr>
          <w:ilvl w:val="0"/>
          <w:numId w:val="7"/>
        </w:numPr>
        <w:spacing w:after="120"/>
        <w:ind w:left="1077"/>
        <w:contextualSpacing w:val="0"/>
        <w:jc w:val="both"/>
        <w:rPr>
          <w:rFonts w:ascii="Times New Roman" w:hAnsi="Times New Roman" w:cs="Times New Roman"/>
        </w:rPr>
      </w:pPr>
      <w:proofErr w:type="gramStart"/>
      <w:r w:rsidRPr="00F1245F">
        <w:rPr>
          <w:rFonts w:ascii="Times New Roman" w:hAnsi="Times New Roman" w:cs="Times New Roman"/>
        </w:rPr>
        <w:t>l’</w:t>
      </w:r>
      <w:r w:rsidRPr="00F1245F">
        <w:rPr>
          <w:rFonts w:ascii="Times New Roman" w:hAnsi="Times New Roman" w:cs="Times New Roman"/>
          <w:i/>
        </w:rPr>
        <w:t>interpellation</w:t>
      </w:r>
      <w:proofErr w:type="gramEnd"/>
      <w:r w:rsidRPr="00F1245F">
        <w:rPr>
          <w:rFonts w:ascii="Times New Roman" w:hAnsi="Times New Roman" w:cs="Times New Roman"/>
        </w:rPr>
        <w:t xml:space="preserve"> : même </w:t>
      </w:r>
      <w:r w:rsidR="005A66A0">
        <w:rPr>
          <w:rFonts w:ascii="Times New Roman" w:hAnsi="Times New Roman" w:cs="Times New Roman"/>
        </w:rPr>
        <w:t>brutale</w:t>
      </w:r>
      <w:r w:rsidRPr="00F1245F">
        <w:rPr>
          <w:rFonts w:ascii="Times New Roman" w:hAnsi="Times New Roman" w:cs="Times New Roman"/>
        </w:rPr>
        <w:t xml:space="preserve"> (une accélération et une tonicité vives, qui ont pour conséquence un rétrécissement de l’espace et l</w:t>
      </w:r>
      <w:r w:rsidR="00E47871">
        <w:rPr>
          <w:rFonts w:ascii="Times New Roman" w:hAnsi="Times New Roman" w:cs="Times New Roman"/>
        </w:rPr>
        <w:t xml:space="preserve">a suppression </w:t>
      </w:r>
      <w:r w:rsidRPr="00F1245F">
        <w:rPr>
          <w:rFonts w:ascii="Times New Roman" w:hAnsi="Times New Roman" w:cs="Times New Roman"/>
        </w:rPr>
        <w:t xml:space="preserve">de la distance protectrice de la face), elle est franchissement d’une frontière </w:t>
      </w:r>
      <w:r w:rsidR="005A66A0">
        <w:rPr>
          <w:rFonts w:ascii="Times New Roman" w:hAnsi="Times New Roman" w:cs="Times New Roman"/>
        </w:rPr>
        <w:t>et elle pourrait ouvrir sur un</w:t>
      </w:r>
      <w:r w:rsidRPr="00F1245F">
        <w:rPr>
          <w:rFonts w:ascii="Times New Roman" w:hAnsi="Times New Roman" w:cs="Times New Roman"/>
        </w:rPr>
        <w:t xml:space="preserve"> </w:t>
      </w:r>
      <w:proofErr w:type="spellStart"/>
      <w:r w:rsidRPr="00F1245F">
        <w:rPr>
          <w:rFonts w:ascii="Times New Roman" w:hAnsi="Times New Roman" w:cs="Times New Roman"/>
        </w:rPr>
        <w:t>dia-logue</w:t>
      </w:r>
      <w:proofErr w:type="spellEnd"/>
      <w:r w:rsidRPr="00F1245F">
        <w:rPr>
          <w:rFonts w:ascii="Times New Roman" w:hAnsi="Times New Roman" w:cs="Times New Roman"/>
        </w:rPr>
        <w:t xml:space="preserve"> embryonnaire</w:t>
      </w:r>
      <w:r w:rsidR="005A66A0">
        <w:rPr>
          <w:rFonts w:ascii="Times New Roman" w:hAnsi="Times New Roman" w:cs="Times New Roman"/>
        </w:rPr>
        <w:t xml:space="preserve"> potentiel (</w:t>
      </w:r>
      <w:r w:rsidR="00296EB1">
        <w:rPr>
          <w:rFonts w:ascii="Times New Roman" w:hAnsi="Times New Roman" w:cs="Times New Roman"/>
        </w:rPr>
        <w:t xml:space="preserve">possibilité de </w:t>
      </w:r>
      <w:r w:rsidR="005A66A0">
        <w:rPr>
          <w:rFonts w:ascii="Times New Roman" w:hAnsi="Times New Roman" w:cs="Times New Roman"/>
        </w:rPr>
        <w:t xml:space="preserve">résistance à la domination). L’hypothèse de base (l’équation : « Noir égale criminel ») pourrait être réinterrogée, confirmée, mais aussi infirmée. Or, l’actualisation de la violence fait que </w:t>
      </w:r>
      <w:r w:rsidRPr="00F1245F">
        <w:rPr>
          <w:rFonts w:ascii="Times New Roman" w:hAnsi="Times New Roman" w:cs="Times New Roman"/>
        </w:rPr>
        <w:t xml:space="preserve">l’acteur interpellé </w:t>
      </w:r>
      <w:r w:rsidR="00F1245F" w:rsidRPr="00F1245F">
        <w:rPr>
          <w:rFonts w:ascii="Times New Roman" w:hAnsi="Times New Roman" w:cs="Times New Roman"/>
        </w:rPr>
        <w:t>accède</w:t>
      </w:r>
      <w:r w:rsidRPr="00F1245F">
        <w:rPr>
          <w:rFonts w:ascii="Times New Roman" w:hAnsi="Times New Roman" w:cs="Times New Roman"/>
        </w:rPr>
        <w:t xml:space="preserve"> au statut </w:t>
      </w:r>
      <w:r w:rsidR="00F1245F" w:rsidRPr="00F1245F">
        <w:rPr>
          <w:rFonts w:ascii="Times New Roman" w:hAnsi="Times New Roman" w:cs="Times New Roman"/>
        </w:rPr>
        <w:t xml:space="preserve">non pas </w:t>
      </w:r>
      <w:r w:rsidR="005A66A0">
        <w:rPr>
          <w:rFonts w:ascii="Times New Roman" w:hAnsi="Times New Roman" w:cs="Times New Roman"/>
        </w:rPr>
        <w:t>d’adversaire, mais d’ennemi ; mieux, le rôle actantiel et thématique d’anti-sujet, associé à l’idée même de système complexe construit sur des antagonismes (Morin 1976), semble lui être dénié. Alors que l’affrontement</w:t>
      </w:r>
      <w:r w:rsidR="005A66A0" w:rsidRPr="00F1245F">
        <w:rPr>
          <w:rFonts w:ascii="Times New Roman" w:hAnsi="Times New Roman" w:cs="Times New Roman"/>
        </w:rPr>
        <w:t xml:space="preserve"> pourrait trouver sa résolution, </w:t>
      </w:r>
      <w:r w:rsidR="005A66A0">
        <w:rPr>
          <w:rFonts w:ascii="Times New Roman" w:hAnsi="Times New Roman" w:cs="Times New Roman"/>
        </w:rPr>
        <w:t xml:space="preserve">la violence </w:t>
      </w:r>
      <w:r w:rsidR="005A66A0" w:rsidRPr="00631851">
        <w:rPr>
          <w:rFonts w:ascii="Times New Roman" w:hAnsi="Times New Roman" w:cs="Times New Roman"/>
          <w:i/>
        </w:rPr>
        <w:t>actualisée</w:t>
      </w:r>
      <w:r w:rsidR="005A66A0">
        <w:rPr>
          <w:rFonts w:ascii="Times New Roman" w:hAnsi="Times New Roman" w:cs="Times New Roman"/>
        </w:rPr>
        <w:t xml:space="preserve"> bloque toute recherche d’un équilibre organisationnel</w:t>
      </w:r>
      <w:r w:rsidR="005A66A0" w:rsidRPr="00F1245F">
        <w:rPr>
          <w:rFonts w:ascii="Times New Roman" w:hAnsi="Times New Roman" w:cs="Times New Roman"/>
        </w:rPr>
        <w:t xml:space="preserve"> ;</w:t>
      </w:r>
      <w:r w:rsidR="00E47871">
        <w:rPr>
          <w:rFonts w:ascii="Times New Roman" w:hAnsi="Times New Roman" w:cs="Times New Roman"/>
        </w:rPr>
        <w:t xml:space="preserve"> </w:t>
      </w:r>
      <w:r w:rsidR="009A0105">
        <w:rPr>
          <w:rFonts w:ascii="Times New Roman" w:hAnsi="Times New Roman" w:cs="Times New Roman"/>
        </w:rPr>
        <w:t xml:space="preserve">elle schématise et simplifie, plutôt que de tenir compte de la complexité des interactions humaines ; </w:t>
      </w:r>
    </w:p>
    <w:p w:rsidR="005A66A0" w:rsidRDefault="00131394" w:rsidP="00296EB1">
      <w:pPr>
        <w:pStyle w:val="Paragraphedeliste"/>
        <w:numPr>
          <w:ilvl w:val="0"/>
          <w:numId w:val="7"/>
        </w:numPr>
        <w:spacing w:after="120"/>
        <w:ind w:left="1077"/>
        <w:contextualSpacing w:val="0"/>
        <w:jc w:val="both"/>
        <w:rPr>
          <w:rFonts w:ascii="Times New Roman" w:hAnsi="Times New Roman" w:cs="Times New Roman"/>
        </w:rPr>
      </w:pPr>
      <w:proofErr w:type="gramStart"/>
      <w:r w:rsidRPr="009A0105">
        <w:rPr>
          <w:rFonts w:ascii="Times New Roman" w:hAnsi="Times New Roman" w:cs="Times New Roman"/>
        </w:rPr>
        <w:t>l’arrêt</w:t>
      </w:r>
      <w:proofErr w:type="gramEnd"/>
      <w:r w:rsidRPr="005A66A0">
        <w:rPr>
          <w:rFonts w:ascii="Times New Roman" w:hAnsi="Times New Roman" w:cs="Times New Roman"/>
          <w:i/>
        </w:rPr>
        <w:t xml:space="preserve"> </w:t>
      </w:r>
      <w:r w:rsidRPr="005A66A0">
        <w:rPr>
          <w:rFonts w:ascii="Times New Roman" w:hAnsi="Times New Roman" w:cs="Times New Roman"/>
        </w:rPr>
        <w:t>brutal</w:t>
      </w:r>
      <w:r w:rsidR="005A66A0" w:rsidRPr="005A66A0">
        <w:rPr>
          <w:rFonts w:ascii="Times New Roman" w:hAnsi="Times New Roman" w:cs="Times New Roman"/>
        </w:rPr>
        <w:t xml:space="preserve"> de toute velléité d’échange, qui prend ici la forme du coup de feu mortel</w:t>
      </w:r>
      <w:r w:rsidR="00E47871">
        <w:rPr>
          <w:rFonts w:ascii="Times New Roman" w:hAnsi="Times New Roman" w:cs="Times New Roman"/>
        </w:rPr>
        <w:t xml:space="preserve"> (somatisation de la violence)</w:t>
      </w:r>
      <w:r w:rsidR="005A66A0" w:rsidRPr="005A66A0">
        <w:rPr>
          <w:rFonts w:ascii="Times New Roman" w:hAnsi="Times New Roman" w:cs="Times New Roman"/>
        </w:rPr>
        <w:t xml:space="preserve">, </w:t>
      </w:r>
      <w:r w:rsidRPr="005A66A0">
        <w:rPr>
          <w:rFonts w:ascii="Times New Roman" w:hAnsi="Times New Roman" w:cs="Times New Roman"/>
        </w:rPr>
        <w:t xml:space="preserve">correspond à </w:t>
      </w:r>
      <w:r w:rsidR="009A0105">
        <w:rPr>
          <w:rFonts w:ascii="Times New Roman" w:hAnsi="Times New Roman" w:cs="Times New Roman"/>
        </w:rPr>
        <w:t>l’étape</w:t>
      </w:r>
      <w:r w:rsidR="005A66A0" w:rsidRPr="005A66A0">
        <w:rPr>
          <w:rFonts w:ascii="Times New Roman" w:hAnsi="Times New Roman" w:cs="Times New Roman"/>
        </w:rPr>
        <w:t xml:space="preserve"> de la </w:t>
      </w:r>
      <w:r w:rsidR="005A66A0" w:rsidRPr="005A66A0">
        <w:rPr>
          <w:rFonts w:ascii="Times New Roman" w:hAnsi="Times New Roman" w:cs="Times New Roman"/>
          <w:i/>
        </w:rPr>
        <w:t>sanction négative</w:t>
      </w:r>
      <w:r w:rsidR="005A66A0" w:rsidRPr="005A66A0">
        <w:rPr>
          <w:rFonts w:ascii="Times New Roman" w:hAnsi="Times New Roman" w:cs="Times New Roman"/>
        </w:rPr>
        <w:t xml:space="preserve">, l’appropriation physique confirmant l’appropriation symbolique </w:t>
      </w:r>
      <w:r w:rsidR="009A0105">
        <w:rPr>
          <w:rFonts w:ascii="Times New Roman" w:hAnsi="Times New Roman" w:cs="Times New Roman"/>
        </w:rPr>
        <w:t>précédente</w:t>
      </w:r>
      <w:r w:rsidR="005A66A0" w:rsidRPr="005A66A0">
        <w:rPr>
          <w:rFonts w:ascii="Times New Roman" w:hAnsi="Times New Roman" w:cs="Times New Roman"/>
        </w:rPr>
        <w:t>.</w:t>
      </w:r>
      <w:r w:rsidRPr="005A66A0">
        <w:rPr>
          <w:rFonts w:ascii="Times New Roman" w:hAnsi="Times New Roman" w:cs="Times New Roman"/>
        </w:rPr>
        <w:t xml:space="preserve"> </w:t>
      </w:r>
      <w:r w:rsidR="005A66A0" w:rsidRPr="005A66A0">
        <w:rPr>
          <w:rFonts w:ascii="Times New Roman" w:hAnsi="Times New Roman" w:cs="Times New Roman"/>
        </w:rPr>
        <w:t xml:space="preserve">Le sentiment de surpuissance allié à la haine et au mépris vis-à-vis de l’homme de couleur constitue le corrélat affectif d’une sanction disproportionnée par rapport au méfait supposé. La violence </w:t>
      </w:r>
      <w:r w:rsidR="005A66A0" w:rsidRPr="005A66A0">
        <w:rPr>
          <w:rFonts w:ascii="Times New Roman" w:hAnsi="Times New Roman" w:cs="Times New Roman"/>
          <w:i/>
        </w:rPr>
        <w:t>réalisée</w:t>
      </w:r>
      <w:r w:rsidR="005A66A0" w:rsidRPr="005A66A0">
        <w:rPr>
          <w:rFonts w:ascii="Times New Roman" w:hAnsi="Times New Roman" w:cs="Times New Roman"/>
        </w:rPr>
        <w:t xml:space="preserve"> entérine la </w:t>
      </w:r>
      <w:r w:rsidRPr="005A66A0">
        <w:rPr>
          <w:rFonts w:ascii="Times New Roman" w:hAnsi="Times New Roman" w:cs="Times New Roman"/>
        </w:rPr>
        <w:t xml:space="preserve">rupture avec toute forme de </w:t>
      </w:r>
      <w:proofErr w:type="spellStart"/>
      <w:r w:rsidRPr="005A66A0">
        <w:rPr>
          <w:rFonts w:ascii="Times New Roman" w:hAnsi="Times New Roman" w:cs="Times New Roman"/>
        </w:rPr>
        <w:t>contractualité</w:t>
      </w:r>
      <w:proofErr w:type="spellEnd"/>
      <w:r w:rsidR="005A66A0" w:rsidRPr="005A66A0">
        <w:rPr>
          <w:rFonts w:ascii="Times New Roman" w:hAnsi="Times New Roman" w:cs="Times New Roman"/>
        </w:rPr>
        <w:t xml:space="preserve"> qui fonderait la réciprocité</w:t>
      </w:r>
      <w:r w:rsidR="005A66A0" w:rsidRPr="005A66A0">
        <w:rPr>
          <w:rStyle w:val="Appelnotedebasdep"/>
          <w:rFonts w:ascii="Times New Roman" w:hAnsi="Times New Roman" w:cs="Times New Roman"/>
        </w:rPr>
        <w:footnoteReference w:id="8"/>
      </w:r>
      <w:r w:rsidR="005A66A0" w:rsidRPr="005A66A0">
        <w:rPr>
          <w:rFonts w:ascii="Times New Roman" w:hAnsi="Times New Roman" w:cs="Times New Roman"/>
        </w:rPr>
        <w:t xml:space="preserve"> sur la recherche d’un accord (la nécessité du règlement du différend). Le geste de l’acteur qui cherche son </w:t>
      </w:r>
      <w:proofErr w:type="spellStart"/>
      <w:r w:rsidR="005A66A0" w:rsidRPr="005A66A0">
        <w:rPr>
          <w:rFonts w:ascii="Times New Roman" w:hAnsi="Times New Roman" w:cs="Times New Roman"/>
        </w:rPr>
        <w:t>pass</w:t>
      </w:r>
      <w:proofErr w:type="spellEnd"/>
      <w:r w:rsidR="005A66A0" w:rsidRPr="005A66A0">
        <w:rPr>
          <w:rFonts w:ascii="Times New Roman" w:hAnsi="Times New Roman" w:cs="Times New Roman"/>
        </w:rPr>
        <w:t xml:space="preserve"> vélo est ramené à une gesticulation qui ne prend sens au sein d’aucun enchaînement d’actions organisé, à même de faire passer d’un état initial (présomption de culpabilité, accusation) à un état final (disculpation</w:t>
      </w:r>
      <w:r w:rsidR="00144A35">
        <w:rPr>
          <w:rFonts w:ascii="Times New Roman" w:hAnsi="Times New Roman" w:cs="Times New Roman"/>
        </w:rPr>
        <w:t xml:space="preserve"> ou non-disculpation</w:t>
      </w:r>
      <w:r w:rsidR="00296EB1">
        <w:rPr>
          <w:rFonts w:ascii="Times New Roman" w:hAnsi="Times New Roman" w:cs="Times New Roman"/>
        </w:rPr>
        <w:t>). L</w:t>
      </w:r>
      <w:r w:rsidR="005A66A0" w:rsidRPr="005A66A0">
        <w:rPr>
          <w:rFonts w:ascii="Times New Roman" w:hAnsi="Times New Roman" w:cs="Times New Roman"/>
        </w:rPr>
        <w:t>a mise en œuvre d’un contre-récit (</w:t>
      </w:r>
      <w:r w:rsidR="00144A35">
        <w:rPr>
          <w:rFonts w:ascii="Times New Roman" w:hAnsi="Times New Roman" w:cs="Times New Roman"/>
        </w:rPr>
        <w:t>visant la</w:t>
      </w:r>
      <w:r w:rsidR="005A66A0" w:rsidRPr="005A66A0">
        <w:rPr>
          <w:rFonts w:ascii="Times New Roman" w:hAnsi="Times New Roman" w:cs="Times New Roman"/>
        </w:rPr>
        <w:t xml:space="preserve"> disculpation)</w:t>
      </w:r>
      <w:r w:rsidR="005A66A0" w:rsidRPr="005A66A0">
        <w:rPr>
          <w:rStyle w:val="Appelnotedebasdep"/>
          <w:rFonts w:ascii="Times New Roman" w:hAnsi="Times New Roman" w:cs="Times New Roman"/>
        </w:rPr>
        <w:footnoteReference w:id="9"/>
      </w:r>
      <w:r w:rsidR="005A66A0" w:rsidRPr="005A66A0">
        <w:rPr>
          <w:rFonts w:ascii="Times New Roman" w:hAnsi="Times New Roman" w:cs="Times New Roman"/>
        </w:rPr>
        <w:t xml:space="preserve"> est d’emblée </w:t>
      </w:r>
      <w:r w:rsidR="009A0105">
        <w:rPr>
          <w:rFonts w:ascii="Times New Roman" w:hAnsi="Times New Roman" w:cs="Times New Roman"/>
        </w:rPr>
        <w:t xml:space="preserve">bloquée. </w:t>
      </w:r>
      <w:r w:rsidR="00296EB1">
        <w:rPr>
          <w:rFonts w:ascii="Times New Roman" w:hAnsi="Times New Roman" w:cs="Times New Roman"/>
        </w:rPr>
        <w:t xml:space="preserve">On assiste à un télescopage des états initial et final ; bien plus, ils sont disqualifiés en tant que composantes d’un schéma narratif ; </w:t>
      </w:r>
    </w:p>
    <w:p w:rsidR="005A66A0" w:rsidRDefault="00F1245F" w:rsidP="00296EB1">
      <w:pPr>
        <w:pStyle w:val="Paragraphedeliste"/>
        <w:numPr>
          <w:ilvl w:val="0"/>
          <w:numId w:val="7"/>
        </w:numPr>
        <w:spacing w:after="120"/>
        <w:ind w:left="1077"/>
        <w:contextualSpacing w:val="0"/>
        <w:jc w:val="both"/>
        <w:rPr>
          <w:rFonts w:ascii="Times New Roman" w:hAnsi="Times New Roman" w:cs="Times New Roman"/>
        </w:rPr>
      </w:pPr>
      <w:r w:rsidRPr="005A66A0">
        <w:rPr>
          <w:rFonts w:ascii="Times New Roman" w:hAnsi="Times New Roman" w:cs="Times New Roman"/>
        </w:rPr>
        <w:t xml:space="preserve">La </w:t>
      </w:r>
      <w:r w:rsidR="005A66A0" w:rsidRPr="005A66A0">
        <w:rPr>
          <w:rFonts w:ascii="Times New Roman" w:hAnsi="Times New Roman" w:cs="Times New Roman"/>
          <w:i/>
        </w:rPr>
        <w:t xml:space="preserve">vérification </w:t>
      </w:r>
      <w:r w:rsidR="005A66A0" w:rsidRPr="005A66A0">
        <w:rPr>
          <w:rFonts w:ascii="Times New Roman" w:hAnsi="Times New Roman" w:cs="Times New Roman"/>
        </w:rPr>
        <w:t xml:space="preserve">à travers un retour réflexif entraîne un débordement affectif : alors que les trois premières étapes étaient portées par une </w:t>
      </w:r>
      <w:r w:rsidR="00296EB1">
        <w:rPr>
          <w:rFonts w:ascii="Times New Roman" w:hAnsi="Times New Roman" w:cs="Times New Roman"/>
        </w:rPr>
        <w:t xml:space="preserve">certaine </w:t>
      </w:r>
      <w:r w:rsidR="005A66A0" w:rsidRPr="005A66A0">
        <w:rPr>
          <w:rFonts w:ascii="Times New Roman" w:hAnsi="Times New Roman" w:cs="Times New Roman"/>
        </w:rPr>
        <w:t xml:space="preserve">logique (y compris le caractère disproportionné de la sanction), </w:t>
      </w:r>
      <w:r w:rsidR="009A0105">
        <w:rPr>
          <w:rFonts w:ascii="Times New Roman" w:hAnsi="Times New Roman" w:cs="Times New Roman"/>
        </w:rPr>
        <w:t>les</w:t>
      </w:r>
      <w:r w:rsidR="005A66A0" w:rsidRPr="005A66A0">
        <w:rPr>
          <w:rFonts w:ascii="Times New Roman" w:hAnsi="Times New Roman" w:cs="Times New Roman"/>
        </w:rPr>
        <w:t xml:space="preserve"> pleurs</w:t>
      </w:r>
      <w:r w:rsidR="009A0105">
        <w:rPr>
          <w:rFonts w:ascii="Times New Roman" w:hAnsi="Times New Roman" w:cs="Times New Roman"/>
        </w:rPr>
        <w:t xml:space="preserve"> compulsifs</w:t>
      </w:r>
      <w:r w:rsidR="005A66A0" w:rsidRPr="005A66A0">
        <w:rPr>
          <w:rFonts w:ascii="Times New Roman" w:hAnsi="Times New Roman" w:cs="Times New Roman"/>
        </w:rPr>
        <w:t xml:space="preserve">, déclenchés par l’effondrement de l’équation « Noir égale étranger égale criminel », </w:t>
      </w:r>
      <w:r w:rsidR="00296EB1">
        <w:rPr>
          <w:rFonts w:ascii="Times New Roman" w:hAnsi="Times New Roman" w:cs="Times New Roman"/>
        </w:rPr>
        <w:t xml:space="preserve">constituent </w:t>
      </w:r>
      <w:r w:rsidR="005A66A0" w:rsidRPr="005A66A0">
        <w:rPr>
          <w:rFonts w:ascii="Times New Roman" w:hAnsi="Times New Roman" w:cs="Times New Roman"/>
        </w:rPr>
        <w:t xml:space="preserve">une manifestation de la violence incontrôlée. </w:t>
      </w:r>
      <w:r w:rsidR="009A0105">
        <w:rPr>
          <w:rFonts w:ascii="Times New Roman" w:hAnsi="Times New Roman" w:cs="Times New Roman"/>
        </w:rPr>
        <w:t xml:space="preserve">La raison en est-elle </w:t>
      </w:r>
      <w:r w:rsidR="005A66A0">
        <w:rPr>
          <w:rFonts w:ascii="Times New Roman" w:hAnsi="Times New Roman" w:cs="Times New Roman"/>
        </w:rPr>
        <w:t xml:space="preserve">que la réflexivité constitue un moment de « faiblesse » – </w:t>
      </w:r>
      <w:r w:rsidR="009A0105">
        <w:rPr>
          <w:rFonts w:ascii="Times New Roman" w:hAnsi="Times New Roman" w:cs="Times New Roman"/>
        </w:rPr>
        <w:t>la</w:t>
      </w:r>
      <w:r w:rsidR="005A66A0">
        <w:rPr>
          <w:rFonts w:ascii="Times New Roman" w:hAnsi="Times New Roman" w:cs="Times New Roman"/>
        </w:rPr>
        <w:t xml:space="preserve"> réévaluation </w:t>
      </w:r>
      <w:r w:rsidR="00E47871">
        <w:rPr>
          <w:rFonts w:ascii="Times New Roman" w:hAnsi="Times New Roman" w:cs="Times New Roman"/>
        </w:rPr>
        <w:t>risque d’introduire</w:t>
      </w:r>
      <w:r w:rsidR="005A66A0">
        <w:rPr>
          <w:rFonts w:ascii="Times New Roman" w:hAnsi="Times New Roman" w:cs="Times New Roman"/>
        </w:rPr>
        <w:t xml:space="preserve"> une faille dans un tout soudé de part en part – qui n’est pas prévu par la séquence de la violence et qui la fragilise ?</w:t>
      </w:r>
    </w:p>
    <w:p w:rsidR="00E47871" w:rsidRPr="00E47871" w:rsidRDefault="00E47871" w:rsidP="00296EB1">
      <w:pPr>
        <w:spacing w:after="120"/>
        <w:jc w:val="both"/>
      </w:pPr>
      <w:r>
        <w:t xml:space="preserve">La séquence discursive </w:t>
      </w:r>
      <w:r w:rsidR="00482EC9">
        <w:t xml:space="preserve">de la violence </w:t>
      </w:r>
      <w:r>
        <w:t xml:space="preserve">se caractérise </w:t>
      </w:r>
      <w:r w:rsidR="00482EC9">
        <w:t xml:space="preserve">ainsi </w:t>
      </w:r>
      <w:r>
        <w:t xml:space="preserve">par une évaluation initiale, qui commande </w:t>
      </w:r>
      <w:r w:rsidR="00296EB1">
        <w:t>à un</w:t>
      </w:r>
      <w:r>
        <w:t xml:space="preserve"> développement</w:t>
      </w:r>
      <w:r w:rsidR="00296EB1">
        <w:t xml:space="preserve"> tronqué</w:t>
      </w:r>
      <w:r>
        <w:t xml:space="preserve">, sans que la réévaluation ou l’ajustement soient permis. Sans doute s’agit-il d’un </w:t>
      </w:r>
      <w:r w:rsidRPr="00E47871">
        <w:rPr>
          <w:i/>
        </w:rPr>
        <w:t>type</w:t>
      </w:r>
      <w:r>
        <w:t xml:space="preserve"> de séquence possible, qui vaut au-delà de cette occurrence. </w:t>
      </w:r>
    </w:p>
    <w:p w:rsidR="00131394" w:rsidRPr="00296EB1" w:rsidRDefault="00131394" w:rsidP="00296EB1">
      <w:pPr>
        <w:spacing w:after="120"/>
        <w:jc w:val="both"/>
        <w:rPr>
          <w:i/>
          <w:lang w:val="fr-CH"/>
        </w:rPr>
      </w:pPr>
      <w:r w:rsidRPr="00296EB1">
        <w:rPr>
          <w:i/>
          <w:lang w:val="fr-CH"/>
        </w:rPr>
        <w:lastRenderedPageBreak/>
        <w:t xml:space="preserve">2.2. La représentation de la violence provoque-t-elle la violence ?   </w:t>
      </w:r>
    </w:p>
    <w:p w:rsidR="009A0105" w:rsidRDefault="009A0105" w:rsidP="00296EB1">
      <w:pPr>
        <w:spacing w:after="120"/>
        <w:jc w:val="both"/>
        <w:rPr>
          <w:lang w:val="fr-CH"/>
        </w:rPr>
      </w:pPr>
      <w:r>
        <w:rPr>
          <w:lang w:val="fr-CH"/>
        </w:rPr>
        <w:t xml:space="preserve">Pour terminer, envisageons la violence sous l’angle de sa représentation et, plus particulièrement, de </w:t>
      </w:r>
      <w:r w:rsidR="005A66A0">
        <w:rPr>
          <w:lang w:val="fr-CH"/>
        </w:rPr>
        <w:t>la réception réservée au vidéoclip</w:t>
      </w:r>
      <w:r>
        <w:rPr>
          <w:lang w:val="fr-CH"/>
        </w:rPr>
        <w:t>.</w:t>
      </w:r>
    </w:p>
    <w:p w:rsidR="009A0105" w:rsidRPr="00F54689" w:rsidRDefault="009A0105" w:rsidP="00296EB1">
      <w:pPr>
        <w:spacing w:after="120"/>
        <w:jc w:val="both"/>
      </w:pPr>
      <w:r>
        <w:rPr>
          <w:lang w:val="fr-CH"/>
        </w:rPr>
        <w:t>D</w:t>
      </w:r>
      <w:r w:rsidR="00131394">
        <w:rPr>
          <w:lang w:val="fr-CH"/>
        </w:rPr>
        <w:t>énon</w:t>
      </w:r>
      <w:r w:rsidR="005A66A0">
        <w:rPr>
          <w:lang w:val="fr-CH"/>
        </w:rPr>
        <w:t>çant</w:t>
      </w:r>
      <w:r w:rsidR="00131394">
        <w:rPr>
          <w:lang w:val="fr-CH"/>
        </w:rPr>
        <w:t xml:space="preserve"> la violence policière et raciale</w:t>
      </w:r>
      <w:r>
        <w:rPr>
          <w:lang w:val="fr-CH"/>
        </w:rPr>
        <w:t xml:space="preserve">, l’image </w:t>
      </w:r>
      <w:r w:rsidR="00131394">
        <w:rPr>
          <w:lang w:val="fr-CH"/>
        </w:rPr>
        <w:t xml:space="preserve">vise à unir dans le rire, fût-il gêné et amer, et à faire réfléchir/agir. </w:t>
      </w:r>
      <w:r>
        <w:rPr>
          <w:lang w:val="fr-CH"/>
        </w:rPr>
        <w:t xml:space="preserve">Elle </w:t>
      </w:r>
      <w:r>
        <w:t>montre</w:t>
      </w:r>
      <w:r w:rsidR="00E47871">
        <w:t xml:space="preserve">, elle </w:t>
      </w:r>
      <w:r>
        <w:t xml:space="preserve">rend public. </w:t>
      </w:r>
      <w:r>
        <w:rPr>
          <w:lang w:val="fr-CH"/>
        </w:rPr>
        <w:t xml:space="preserve">Le terme </w:t>
      </w:r>
      <w:proofErr w:type="spellStart"/>
      <w:r w:rsidRPr="00E47871">
        <w:rPr>
          <w:i/>
          <w:lang w:val="fr-CH"/>
        </w:rPr>
        <w:t>Öffentlichkeit</w:t>
      </w:r>
      <w:proofErr w:type="spellEnd"/>
      <w:r>
        <w:rPr>
          <w:lang w:val="fr-CH"/>
        </w:rPr>
        <w:t>, que Ricœur (1989 : 151) traduit par « spatialité publique », renvoie à la fois à l’action de rendre visible, de faire apparaître – la « </w:t>
      </w:r>
      <w:r w:rsidRPr="00FA7786">
        <w:rPr>
          <w:i/>
          <w:lang w:val="fr-CH"/>
        </w:rPr>
        <w:t xml:space="preserve">publicité </w:t>
      </w:r>
      <w:r>
        <w:rPr>
          <w:lang w:val="fr-CH"/>
        </w:rPr>
        <w:t xml:space="preserve">du </w:t>
      </w:r>
      <w:proofErr w:type="spellStart"/>
      <w:r>
        <w:rPr>
          <w:lang w:val="fr-CH"/>
        </w:rPr>
        <w:t>entre</w:t>
      </w:r>
      <w:proofErr w:type="spellEnd"/>
      <w:r>
        <w:rPr>
          <w:lang w:val="fr-CH"/>
        </w:rPr>
        <w:t xml:space="preserve"> de l’</w:t>
      </w:r>
      <w:proofErr w:type="spellStart"/>
      <w:r w:rsidRPr="00FA7786">
        <w:rPr>
          <w:i/>
          <w:lang w:val="fr-CH"/>
        </w:rPr>
        <w:t>inter-esse</w:t>
      </w:r>
      <w:proofErr w:type="spellEnd"/>
      <w:r w:rsidRPr="00FA7786">
        <w:rPr>
          <w:i/>
          <w:lang w:val="fr-CH"/>
        </w:rPr>
        <w:t> </w:t>
      </w:r>
      <w:r>
        <w:rPr>
          <w:lang w:val="fr-CH"/>
        </w:rPr>
        <w:t xml:space="preserve">» </w:t>
      </w:r>
      <w:r w:rsidRPr="00F54689">
        <w:rPr>
          <w:lang w:val="fr-CH"/>
        </w:rPr>
        <w:t>(</w:t>
      </w:r>
      <w:r w:rsidRPr="00F54689">
        <w:rPr>
          <w:i/>
          <w:lang w:val="fr-CH"/>
        </w:rPr>
        <w:t>idem</w:t>
      </w:r>
      <w:r w:rsidRPr="00F54689">
        <w:rPr>
          <w:lang w:val="fr-CH"/>
        </w:rPr>
        <w:t xml:space="preserve">) – et à l’ouverture, qui autorise l’échange. </w:t>
      </w:r>
    </w:p>
    <w:p w:rsidR="009A0105" w:rsidRPr="00E47871" w:rsidRDefault="00131394" w:rsidP="00296EB1">
      <w:pPr>
        <w:spacing w:after="120"/>
        <w:jc w:val="both"/>
      </w:pPr>
      <w:r>
        <w:rPr>
          <w:lang w:val="fr-CH"/>
        </w:rPr>
        <w:t xml:space="preserve">L’image </w:t>
      </w:r>
      <w:r w:rsidRPr="00F54689">
        <w:rPr>
          <w:i/>
          <w:lang w:val="fr-CH"/>
        </w:rPr>
        <w:t>fait faire</w:t>
      </w:r>
      <w:r>
        <w:rPr>
          <w:lang w:val="fr-CH"/>
        </w:rPr>
        <w:t xml:space="preserve">. Grâce aux stratégies énonciatives propres à la satire fictionnelle : en grossissant le trait, en </w:t>
      </w:r>
      <w:r>
        <w:t>recourant à une stratégie rhétorique de persuasion qui vise à rabaisser la cible à travers la déformation, le grotesque, e</w:t>
      </w:r>
      <w:r>
        <w:rPr>
          <w:lang w:val="fr-CH"/>
        </w:rPr>
        <w:t xml:space="preserve">n caricaturant pour mieux véhiculer un message, </w:t>
      </w:r>
      <w:r>
        <w:t>sur le fond d’une norme morale reconnaissable implicitement (</w:t>
      </w:r>
      <w:proofErr w:type="spellStart"/>
      <w:r>
        <w:t>Frye</w:t>
      </w:r>
      <w:proofErr w:type="spellEnd"/>
      <w:r>
        <w:t xml:space="preserve"> 1969 [1957]). Or, les réactions violentes suscitées par le vidéoclip, qui est </w:t>
      </w:r>
      <w:r w:rsidR="00E47871">
        <w:t xml:space="preserve">parfois </w:t>
      </w:r>
      <w:r>
        <w:t>critiqué</w:t>
      </w:r>
      <w:r w:rsidR="00E47871">
        <w:t xml:space="preserve"> vivement</w:t>
      </w:r>
      <w:r>
        <w:t xml:space="preserve">, au point de déclencher une polémique sur le service audio-visuel public, mettent en lumière une ambiguïté fondamentale. </w:t>
      </w:r>
      <w:r w:rsidR="00E47871">
        <w:t>L’image peut choquer.</w:t>
      </w:r>
      <w:r w:rsidR="009A0105">
        <w:t xml:space="preserve"> </w:t>
      </w:r>
      <w:r w:rsidR="00E47871">
        <w:rPr>
          <w:lang w:val="fr-CH"/>
        </w:rPr>
        <w:t>D’où cette question, nodale : s</w:t>
      </w:r>
      <w:r>
        <w:rPr>
          <w:lang w:val="fr-CH"/>
        </w:rPr>
        <w:t xml:space="preserve">i la liberté d’expression est un droit fondamental, comment l’exercice de ce droit est-il </w:t>
      </w:r>
      <w:r w:rsidRPr="00F54689">
        <w:rPr>
          <w:i/>
          <w:lang w:val="fr-CH"/>
        </w:rPr>
        <w:t>reçu</w:t>
      </w:r>
      <w:r>
        <w:rPr>
          <w:lang w:val="fr-CH"/>
        </w:rPr>
        <w:t xml:space="preserve"> ? Quand le texte-énoncé est-il jugé </w:t>
      </w:r>
      <w:r w:rsidRPr="009A0105">
        <w:rPr>
          <w:i/>
          <w:lang w:val="fr-CH"/>
        </w:rPr>
        <w:t xml:space="preserve">acceptable </w:t>
      </w:r>
      <w:r>
        <w:rPr>
          <w:lang w:val="fr-CH"/>
        </w:rPr>
        <w:t xml:space="preserve">ou non, eu égard à des normes, des valeurs, des principes éthiques ? On voit en quoi l’accent se déplace, d’un droit vers le produit de l’exercice de ce droit. </w:t>
      </w:r>
    </w:p>
    <w:p w:rsidR="009A0105" w:rsidRDefault="00E47871" w:rsidP="00296EB1">
      <w:pPr>
        <w:pStyle w:val="Notedebasdepage"/>
        <w:spacing w:after="120"/>
        <w:jc w:val="both"/>
        <w:rPr>
          <w:sz w:val="24"/>
          <w:szCs w:val="24"/>
          <w:lang w:val="fr-CH"/>
        </w:rPr>
      </w:pPr>
      <w:r>
        <w:rPr>
          <w:sz w:val="24"/>
          <w:szCs w:val="24"/>
          <w:lang w:val="fr-CH"/>
        </w:rPr>
        <w:t>Est d’abord concerné le</w:t>
      </w:r>
      <w:r w:rsidR="009A0105" w:rsidRPr="009A0105">
        <w:rPr>
          <w:sz w:val="24"/>
          <w:szCs w:val="24"/>
          <w:lang w:val="fr-CH"/>
        </w:rPr>
        <w:t xml:space="preserve"> dire vrai du vidéoclip </w:t>
      </w:r>
      <w:r>
        <w:rPr>
          <w:sz w:val="24"/>
          <w:szCs w:val="24"/>
          <w:lang w:val="fr-CH"/>
        </w:rPr>
        <w:t xml:space="preserve">fictionnel </w:t>
      </w:r>
      <w:r w:rsidR="009A0105" w:rsidRPr="009A0105">
        <w:rPr>
          <w:sz w:val="24"/>
          <w:szCs w:val="24"/>
          <w:lang w:val="fr-CH"/>
        </w:rPr>
        <w:t xml:space="preserve">qui, en exemplifiant le genre de la satire fictionnelle, peut prétendre à une certaine généralisation (au-delà de la seule occurrence). Selon Morin (1996 : 55), « simuler n’est pas faire semblant ; c’est quelque chose qui a trait à la </w:t>
      </w:r>
      <w:r w:rsidR="009A0105" w:rsidRPr="009A0105">
        <w:rPr>
          <w:i/>
          <w:sz w:val="24"/>
          <w:szCs w:val="24"/>
          <w:lang w:val="fr-CH"/>
        </w:rPr>
        <w:t>mimésis</w:t>
      </w:r>
      <w:r w:rsidR="009A0105" w:rsidRPr="009A0105">
        <w:rPr>
          <w:sz w:val="24"/>
          <w:szCs w:val="24"/>
          <w:lang w:val="fr-CH"/>
        </w:rPr>
        <w:t xml:space="preserve">, et qui est profondément sincère ». On peut avancer que l’image montre plutôt qu’elle ne prédique ni n’asserte, car elle privilégie une composition </w:t>
      </w:r>
      <w:proofErr w:type="spellStart"/>
      <w:r w:rsidR="009A0105" w:rsidRPr="009A0105">
        <w:rPr>
          <w:sz w:val="24"/>
          <w:szCs w:val="24"/>
          <w:lang w:val="fr-CH"/>
        </w:rPr>
        <w:t>méréologique</w:t>
      </w:r>
      <w:proofErr w:type="spellEnd"/>
      <w:r w:rsidR="009A0105" w:rsidRPr="009A0105">
        <w:rPr>
          <w:sz w:val="24"/>
          <w:szCs w:val="24"/>
          <w:lang w:val="fr-CH"/>
        </w:rPr>
        <w:t> ; qu’elle permet à des morphologies de prendre forme, grâce au langage symbolique (</w:t>
      </w:r>
      <w:proofErr w:type="spellStart"/>
      <w:r w:rsidR="009A0105" w:rsidRPr="009A0105">
        <w:rPr>
          <w:sz w:val="24"/>
          <w:szCs w:val="24"/>
          <w:lang w:val="fr-CH"/>
        </w:rPr>
        <w:t>Bordron</w:t>
      </w:r>
      <w:proofErr w:type="spellEnd"/>
      <w:r w:rsidR="009A0105" w:rsidRPr="009A0105">
        <w:rPr>
          <w:sz w:val="24"/>
          <w:szCs w:val="24"/>
          <w:lang w:val="fr-CH"/>
        </w:rPr>
        <w:t xml:space="preserve"> 2019). Nous </w:t>
      </w:r>
      <w:r w:rsidR="00482EC9">
        <w:rPr>
          <w:sz w:val="24"/>
          <w:szCs w:val="24"/>
          <w:lang w:val="fr-CH"/>
        </w:rPr>
        <w:t>dirons</w:t>
      </w:r>
      <w:r w:rsidR="009A0105" w:rsidRPr="009A0105">
        <w:rPr>
          <w:sz w:val="24"/>
          <w:szCs w:val="24"/>
          <w:lang w:val="fr-CH"/>
        </w:rPr>
        <w:t>, prudemment, que ce n’est pas l’image qui prédique ou asserte, mais qu’en montrant, elle autorise l</w:t>
      </w:r>
      <w:r w:rsidR="009A0105" w:rsidRPr="009A0105">
        <w:rPr>
          <w:i/>
          <w:sz w:val="24"/>
          <w:szCs w:val="24"/>
          <w:lang w:val="fr-CH"/>
        </w:rPr>
        <w:t>’interprétation par le récepteur</w:t>
      </w:r>
      <w:r>
        <w:rPr>
          <w:sz w:val="24"/>
          <w:szCs w:val="24"/>
          <w:lang w:val="fr-CH"/>
        </w:rPr>
        <w:t xml:space="preserve">, qui dégage un dire vrai. </w:t>
      </w:r>
    </w:p>
    <w:p w:rsidR="009A0105" w:rsidRPr="009A0105" w:rsidRDefault="00E47871" w:rsidP="00296EB1">
      <w:pPr>
        <w:pStyle w:val="Notedebasdepage"/>
        <w:spacing w:after="120"/>
        <w:jc w:val="both"/>
        <w:rPr>
          <w:sz w:val="24"/>
          <w:szCs w:val="24"/>
          <w:lang w:val="fr-CH"/>
        </w:rPr>
      </w:pPr>
      <w:r>
        <w:rPr>
          <w:sz w:val="24"/>
          <w:szCs w:val="24"/>
          <w:lang w:val="fr-CH"/>
        </w:rPr>
        <w:t xml:space="preserve">En quoi l’interprétation est-elle inscrite dans le texte même ? </w:t>
      </w:r>
      <w:r w:rsidR="009A0105" w:rsidRPr="009A0105">
        <w:rPr>
          <w:sz w:val="24"/>
          <w:szCs w:val="24"/>
          <w:lang w:val="fr-CH"/>
        </w:rPr>
        <w:t xml:space="preserve">Nous ne nous attarderons pas, ici, sur le détail des propriétés de l’image qui guident, voire contraignent </w:t>
      </w:r>
      <w:r>
        <w:rPr>
          <w:sz w:val="24"/>
          <w:szCs w:val="24"/>
          <w:lang w:val="fr-CH"/>
        </w:rPr>
        <w:t>sa « vi</w:t>
      </w:r>
      <w:r w:rsidR="00296EB1">
        <w:rPr>
          <w:sz w:val="24"/>
          <w:szCs w:val="24"/>
          <w:lang w:val="fr-CH"/>
        </w:rPr>
        <w:t>-</w:t>
      </w:r>
      <w:r>
        <w:rPr>
          <w:sz w:val="24"/>
          <w:szCs w:val="24"/>
          <w:lang w:val="fr-CH"/>
        </w:rPr>
        <w:t>lecture »</w:t>
      </w:r>
      <w:r w:rsidR="009A0105" w:rsidRPr="009A0105">
        <w:rPr>
          <w:sz w:val="24"/>
          <w:szCs w:val="24"/>
          <w:lang w:val="fr-CH"/>
        </w:rPr>
        <w:t xml:space="preserve">. Contentons-nous de rappeler, outre le fait que des figures peuvent renvoyer à des éléments de la « réalité », que l’interprétation repose sur la mise à nu de formants chromatiques, eidétiques et topologiques (Greimas 1984), pour le plan de l’expression ; qu’il est possible d’associer à la disposition des personnages dans la profondeur de l’image – les policiers à l’arrière-plan, le jeune homme à l’avant-plan – </w:t>
      </w:r>
      <w:r>
        <w:rPr>
          <w:sz w:val="24"/>
          <w:szCs w:val="24"/>
          <w:lang w:val="fr-CH"/>
        </w:rPr>
        <w:t xml:space="preserve">une </w:t>
      </w:r>
      <w:proofErr w:type="spellStart"/>
      <w:r>
        <w:rPr>
          <w:sz w:val="24"/>
          <w:szCs w:val="24"/>
          <w:lang w:val="fr-CH"/>
        </w:rPr>
        <w:t>aspectualisation</w:t>
      </w:r>
      <w:proofErr w:type="spellEnd"/>
      <w:r>
        <w:rPr>
          <w:sz w:val="24"/>
          <w:szCs w:val="24"/>
          <w:lang w:val="fr-CH"/>
        </w:rPr>
        <w:t xml:space="preserve"> du temps et </w:t>
      </w:r>
      <w:r w:rsidR="009A0105" w:rsidRPr="009A0105">
        <w:rPr>
          <w:sz w:val="24"/>
          <w:szCs w:val="24"/>
          <w:lang w:val="fr-CH"/>
        </w:rPr>
        <w:t>une différence de proximité par rapport au récepteur</w:t>
      </w:r>
      <w:r w:rsidR="00482EC9">
        <w:rPr>
          <w:sz w:val="24"/>
          <w:szCs w:val="24"/>
          <w:lang w:val="fr-CH"/>
        </w:rPr>
        <w:t xml:space="preserve">. Celle-ci </w:t>
      </w:r>
      <w:r w:rsidR="009A0105" w:rsidRPr="009A0105">
        <w:rPr>
          <w:sz w:val="24"/>
          <w:szCs w:val="24"/>
          <w:lang w:val="fr-CH"/>
        </w:rPr>
        <w:t>est confirmée, toujours en vertu d’un système semi-symbolique, par la corrélation du regard de face (jeune homme</w:t>
      </w:r>
      <w:r>
        <w:rPr>
          <w:sz w:val="24"/>
          <w:szCs w:val="24"/>
          <w:lang w:val="fr-CH"/>
        </w:rPr>
        <w:t> ; « je »</w:t>
      </w:r>
      <w:r w:rsidR="009A0105" w:rsidRPr="009A0105">
        <w:rPr>
          <w:sz w:val="24"/>
          <w:szCs w:val="24"/>
          <w:lang w:val="fr-CH"/>
        </w:rPr>
        <w:t>) et du regard de profil (policiers</w:t>
      </w:r>
      <w:r>
        <w:rPr>
          <w:sz w:val="24"/>
          <w:szCs w:val="24"/>
          <w:lang w:val="fr-CH"/>
        </w:rPr>
        <w:t> ; « ils »</w:t>
      </w:r>
      <w:r w:rsidR="009A0105" w:rsidRPr="009A0105">
        <w:rPr>
          <w:sz w:val="24"/>
          <w:szCs w:val="24"/>
          <w:lang w:val="fr-CH"/>
        </w:rPr>
        <w:t>) avec la volonté ou non d’entrer en contact avec le récepteur</w:t>
      </w:r>
      <w:r>
        <w:rPr>
          <w:sz w:val="24"/>
          <w:szCs w:val="24"/>
          <w:lang w:val="fr-CH"/>
        </w:rPr>
        <w:t xml:space="preserve"> </w:t>
      </w:r>
      <w:r w:rsidR="009A0105" w:rsidRPr="009A0105">
        <w:rPr>
          <w:sz w:val="24"/>
          <w:szCs w:val="24"/>
          <w:lang w:val="fr-CH"/>
        </w:rPr>
        <w:t>(</w:t>
      </w:r>
      <w:proofErr w:type="spellStart"/>
      <w:r>
        <w:rPr>
          <w:sz w:val="24"/>
          <w:szCs w:val="24"/>
          <w:lang w:val="fr-CH"/>
        </w:rPr>
        <w:t>Schapiro</w:t>
      </w:r>
      <w:proofErr w:type="spellEnd"/>
      <w:r>
        <w:rPr>
          <w:sz w:val="24"/>
          <w:szCs w:val="24"/>
          <w:lang w:val="fr-CH"/>
        </w:rPr>
        <w:t xml:space="preserve"> 2000 ; </w:t>
      </w:r>
      <w:proofErr w:type="spellStart"/>
      <w:r>
        <w:rPr>
          <w:sz w:val="24"/>
          <w:szCs w:val="24"/>
          <w:lang w:val="fr-CH"/>
        </w:rPr>
        <w:t>Dondero</w:t>
      </w:r>
      <w:proofErr w:type="spellEnd"/>
      <w:r>
        <w:rPr>
          <w:sz w:val="24"/>
          <w:szCs w:val="24"/>
          <w:lang w:val="fr-CH"/>
        </w:rPr>
        <w:t xml:space="preserve"> 2020</w:t>
      </w:r>
      <w:r w:rsidR="009A0105" w:rsidRPr="009A0105">
        <w:rPr>
          <w:sz w:val="24"/>
          <w:szCs w:val="24"/>
          <w:lang w:val="fr-CH"/>
        </w:rPr>
        <w:t>)</w:t>
      </w:r>
      <w:r>
        <w:rPr>
          <w:sz w:val="24"/>
          <w:szCs w:val="24"/>
          <w:lang w:val="fr-CH"/>
        </w:rPr>
        <w:t xml:space="preserve">. </w:t>
      </w:r>
      <w:r w:rsidR="009A0105" w:rsidRPr="009A0105">
        <w:rPr>
          <w:sz w:val="24"/>
          <w:szCs w:val="24"/>
          <w:lang w:val="fr-CH"/>
        </w:rPr>
        <w:t xml:space="preserve">Plus largement, nous connaissons les difficultés auxquelles se heurte la segmentation de l’image (par rapport au langage verbal). D’où la nécessité de prendre en considération le genre </w:t>
      </w:r>
      <w:r>
        <w:rPr>
          <w:sz w:val="24"/>
          <w:szCs w:val="24"/>
          <w:lang w:val="fr-CH"/>
        </w:rPr>
        <w:t xml:space="preserve">et le domaine </w:t>
      </w:r>
      <w:r w:rsidR="009A0105" w:rsidRPr="009A0105">
        <w:rPr>
          <w:sz w:val="24"/>
          <w:szCs w:val="24"/>
          <w:lang w:val="fr-CH"/>
        </w:rPr>
        <w:t xml:space="preserve">de l’image, mais aussi la </w:t>
      </w:r>
      <w:proofErr w:type="spellStart"/>
      <w:r w:rsidR="009A0105" w:rsidRPr="009A0105">
        <w:rPr>
          <w:sz w:val="24"/>
          <w:szCs w:val="24"/>
          <w:lang w:val="fr-CH"/>
        </w:rPr>
        <w:t>suprasegmentalité</w:t>
      </w:r>
      <w:proofErr w:type="spellEnd"/>
      <w:r w:rsidR="009A0105" w:rsidRPr="009A0105">
        <w:rPr>
          <w:sz w:val="24"/>
          <w:szCs w:val="24"/>
          <w:lang w:val="fr-CH"/>
        </w:rPr>
        <w:t xml:space="preserve"> et la rythmique profonde : au moins, pour </w:t>
      </w:r>
      <w:r>
        <w:rPr>
          <w:sz w:val="24"/>
          <w:szCs w:val="24"/>
          <w:lang w:val="fr-CH"/>
        </w:rPr>
        <w:t>le vidéoclip</w:t>
      </w:r>
      <w:r w:rsidR="009A0105" w:rsidRPr="009A0105">
        <w:rPr>
          <w:sz w:val="24"/>
          <w:szCs w:val="24"/>
          <w:lang w:val="fr-CH"/>
        </w:rPr>
        <w:t xml:space="preserve">, les expansions </w:t>
      </w:r>
      <w:r w:rsidR="009A0105">
        <w:rPr>
          <w:sz w:val="24"/>
          <w:szCs w:val="24"/>
          <w:lang w:val="fr-CH"/>
        </w:rPr>
        <w:t xml:space="preserve">(séquences 1 et 2) </w:t>
      </w:r>
      <w:r w:rsidR="009A0105" w:rsidRPr="009A0105">
        <w:rPr>
          <w:sz w:val="24"/>
          <w:szCs w:val="24"/>
          <w:lang w:val="fr-CH"/>
        </w:rPr>
        <w:t>et les contractions</w:t>
      </w:r>
      <w:r w:rsidR="009A0105">
        <w:rPr>
          <w:sz w:val="24"/>
          <w:szCs w:val="24"/>
          <w:lang w:val="fr-CH"/>
        </w:rPr>
        <w:t xml:space="preserve"> (séquence 3)</w:t>
      </w:r>
      <w:r w:rsidR="009A0105" w:rsidRPr="009A0105">
        <w:rPr>
          <w:sz w:val="24"/>
          <w:szCs w:val="24"/>
          <w:lang w:val="fr-CH"/>
        </w:rPr>
        <w:t xml:space="preserve">, la distribution des accents </w:t>
      </w:r>
      <w:r>
        <w:rPr>
          <w:sz w:val="24"/>
          <w:szCs w:val="24"/>
          <w:lang w:val="fr-CH"/>
        </w:rPr>
        <w:t xml:space="preserve">(coup de feu) </w:t>
      </w:r>
      <w:r w:rsidR="009A0105" w:rsidRPr="009A0105">
        <w:rPr>
          <w:sz w:val="24"/>
          <w:szCs w:val="24"/>
          <w:lang w:val="fr-CH"/>
        </w:rPr>
        <w:t>et des non-accents</w:t>
      </w:r>
      <w:r>
        <w:rPr>
          <w:sz w:val="24"/>
          <w:szCs w:val="24"/>
          <w:lang w:val="fr-CH"/>
        </w:rPr>
        <w:t xml:space="preserve"> (pleurs), de l’intensification et de la </w:t>
      </w:r>
      <w:proofErr w:type="spellStart"/>
      <w:r>
        <w:rPr>
          <w:sz w:val="24"/>
          <w:szCs w:val="24"/>
          <w:lang w:val="fr-CH"/>
        </w:rPr>
        <w:t>désintensification</w:t>
      </w:r>
      <w:proofErr w:type="spellEnd"/>
      <w:r>
        <w:rPr>
          <w:sz w:val="24"/>
          <w:szCs w:val="24"/>
          <w:lang w:val="fr-CH"/>
        </w:rPr>
        <w:t xml:space="preserve">. </w:t>
      </w:r>
    </w:p>
    <w:p w:rsidR="00144A35" w:rsidRDefault="009A0105" w:rsidP="00296EB1">
      <w:pPr>
        <w:spacing w:after="120"/>
        <w:jc w:val="both"/>
        <w:rPr>
          <w:lang w:val="fr-CH"/>
        </w:rPr>
      </w:pPr>
      <w:r w:rsidRPr="009A0105">
        <w:rPr>
          <w:lang w:val="fr-CH"/>
        </w:rPr>
        <w:t xml:space="preserve">Nous défendons donc l’idée que c’est grâce à l’interprétation que l’image peut devenir un énoncé et, en l’occurrence, se prêter à la dénonciation des dysfonctionnements dans la police. </w:t>
      </w:r>
      <w:r>
        <w:rPr>
          <w:lang w:val="fr-CH"/>
        </w:rPr>
        <w:t xml:space="preserve">Elle ne se résume pas au discours </w:t>
      </w:r>
      <w:r w:rsidRPr="00F54689">
        <w:rPr>
          <w:i/>
          <w:lang w:val="fr-CH"/>
        </w:rPr>
        <w:t>de</w:t>
      </w:r>
      <w:r>
        <w:rPr>
          <w:lang w:val="fr-CH"/>
        </w:rPr>
        <w:t xml:space="preserve"> l’action, mais elle porte </w:t>
      </w:r>
      <w:r w:rsidRPr="00F54689">
        <w:rPr>
          <w:i/>
          <w:lang w:val="fr-CH"/>
        </w:rPr>
        <w:t xml:space="preserve">sur </w:t>
      </w:r>
      <w:r>
        <w:rPr>
          <w:lang w:val="fr-CH"/>
        </w:rPr>
        <w:t xml:space="preserve">l’action, rendant possible l’accès au niveau </w:t>
      </w:r>
      <w:r w:rsidRPr="00F54689">
        <w:rPr>
          <w:i/>
          <w:lang w:val="fr-CH"/>
        </w:rPr>
        <w:t>méta-</w:t>
      </w:r>
      <w:r>
        <w:rPr>
          <w:lang w:val="fr-CH"/>
        </w:rPr>
        <w:t xml:space="preserve">. </w:t>
      </w:r>
    </w:p>
    <w:p w:rsidR="009A0105" w:rsidRDefault="009A0105" w:rsidP="00296EB1">
      <w:pPr>
        <w:spacing w:after="120"/>
        <w:jc w:val="both"/>
        <w:rPr>
          <w:lang w:val="fr-CH"/>
        </w:rPr>
      </w:pPr>
      <w:r>
        <w:rPr>
          <w:lang w:val="fr-CH"/>
        </w:rPr>
        <w:lastRenderedPageBreak/>
        <w:t xml:space="preserve">La réception devrait être favorable pour une deuxième raison : </w:t>
      </w:r>
      <w:r w:rsidRPr="009A0105">
        <w:t xml:space="preserve">d’un point de vue politique mais aussi anthropologique, et comme dans le théâtre antique, </w:t>
      </w:r>
      <w:r w:rsidRPr="009A0105">
        <w:rPr>
          <w:lang w:val="fr-CH"/>
        </w:rPr>
        <w:t xml:space="preserve">la transfiguration </w:t>
      </w:r>
      <w:r>
        <w:rPr>
          <w:lang w:val="fr-CH"/>
        </w:rPr>
        <w:t xml:space="preserve">fictionnelle </w:t>
      </w:r>
      <w:r w:rsidRPr="009A0105">
        <w:rPr>
          <w:lang w:val="fr-CH"/>
        </w:rPr>
        <w:t xml:space="preserve">de la vie </w:t>
      </w:r>
      <w:r w:rsidRPr="009A0105">
        <w:t>répond à un besoin fondamental de l’humain (Morin</w:t>
      </w:r>
      <w:r>
        <w:t xml:space="preserve"> 19</w:t>
      </w:r>
      <w:r w:rsidR="00296EB1">
        <w:t>9</w:t>
      </w:r>
      <w:r>
        <w:t>6 : 55</w:t>
      </w:r>
      <w:r w:rsidRPr="009A0105">
        <w:t xml:space="preserve">). </w:t>
      </w:r>
      <w:r w:rsidRPr="009A0105">
        <w:rPr>
          <w:lang w:val="fr-CH"/>
        </w:rPr>
        <w:t>La fiction peut être salvatrice, en ce qu’elle permet à la fois de rendre sensible et d’instaurer une distance symbolique qui « exorcise » le « scandaleux, l’inouï, les</w:t>
      </w:r>
      <w:r>
        <w:rPr>
          <w:lang w:val="fr-CH"/>
        </w:rPr>
        <w:t xml:space="preserve"> tensions insupportables de la vie sociale et individuelle » (Pavel 1986 : 183). </w:t>
      </w:r>
    </w:p>
    <w:p w:rsidR="009A0105" w:rsidRPr="009A0105" w:rsidRDefault="009A0105" w:rsidP="00296EB1">
      <w:pPr>
        <w:pStyle w:val="Notedebasdepage"/>
        <w:spacing w:after="120"/>
        <w:jc w:val="both"/>
        <w:rPr>
          <w:sz w:val="24"/>
          <w:szCs w:val="24"/>
        </w:rPr>
      </w:pPr>
      <w:r w:rsidRPr="00F54689">
        <w:rPr>
          <w:sz w:val="24"/>
          <w:szCs w:val="24"/>
        </w:rPr>
        <w:t xml:space="preserve">On </w:t>
      </w:r>
      <w:r>
        <w:rPr>
          <w:sz w:val="24"/>
          <w:szCs w:val="24"/>
        </w:rPr>
        <w:t>avancera</w:t>
      </w:r>
      <w:r w:rsidRPr="00F54689">
        <w:rPr>
          <w:sz w:val="24"/>
          <w:szCs w:val="24"/>
        </w:rPr>
        <w:t xml:space="preserve">, en troisième lieu, que </w:t>
      </w:r>
      <w:r>
        <w:rPr>
          <w:sz w:val="24"/>
          <w:szCs w:val="24"/>
        </w:rPr>
        <w:t xml:space="preserve">la dimension esthétique </w:t>
      </w:r>
      <w:r w:rsidRPr="00F54689">
        <w:rPr>
          <w:sz w:val="24"/>
          <w:szCs w:val="24"/>
          <w:lang w:val="fr-CH"/>
        </w:rPr>
        <w:t>peut rendre la dénonciation d’un dysfonctionnement plus aisée</w:t>
      </w:r>
      <w:r>
        <w:rPr>
          <w:sz w:val="24"/>
          <w:szCs w:val="24"/>
          <w:lang w:val="fr-CH"/>
        </w:rPr>
        <w:t>.</w:t>
      </w:r>
      <w:r>
        <w:rPr>
          <w:sz w:val="24"/>
          <w:szCs w:val="24"/>
        </w:rPr>
        <w:t xml:space="preserve"> E</w:t>
      </w:r>
      <w:r w:rsidRPr="00F54689">
        <w:rPr>
          <w:sz w:val="24"/>
          <w:szCs w:val="24"/>
        </w:rPr>
        <w:t>nfin</w:t>
      </w:r>
      <w:r>
        <w:rPr>
          <w:sz w:val="24"/>
          <w:szCs w:val="24"/>
        </w:rPr>
        <w:t xml:space="preserve"> – quatrième propriété -,</w:t>
      </w:r>
      <w:r w:rsidRPr="00F54689">
        <w:rPr>
          <w:sz w:val="24"/>
          <w:szCs w:val="24"/>
        </w:rPr>
        <w:t xml:space="preserve"> </w:t>
      </w:r>
      <w:r w:rsidRPr="00F54689">
        <w:rPr>
          <w:sz w:val="24"/>
          <w:szCs w:val="24"/>
          <w:lang w:val="fr-CH"/>
        </w:rPr>
        <w:t xml:space="preserve">en faisant </w:t>
      </w:r>
      <w:r w:rsidRPr="00F54689">
        <w:rPr>
          <w:i/>
          <w:sz w:val="24"/>
          <w:szCs w:val="24"/>
          <w:lang w:val="fr-CH"/>
        </w:rPr>
        <w:t>comme si</w:t>
      </w:r>
      <w:r w:rsidRPr="00F54689">
        <w:rPr>
          <w:sz w:val="24"/>
          <w:szCs w:val="24"/>
          <w:lang w:val="fr-CH"/>
        </w:rPr>
        <w:t>, en se réglant sur le modèle du jeu</w:t>
      </w:r>
      <w:r>
        <w:rPr>
          <w:sz w:val="24"/>
          <w:szCs w:val="24"/>
          <w:lang w:val="fr-CH"/>
        </w:rPr>
        <w:t>, l’image met en œuvre des</w:t>
      </w:r>
      <w:r w:rsidRPr="00F54689">
        <w:rPr>
          <w:sz w:val="24"/>
          <w:szCs w:val="24"/>
          <w:lang w:val="fr-CH"/>
        </w:rPr>
        <w:t xml:space="preserve"> règles du jeu </w:t>
      </w:r>
      <w:r>
        <w:rPr>
          <w:sz w:val="24"/>
          <w:szCs w:val="24"/>
          <w:lang w:val="fr-CH"/>
        </w:rPr>
        <w:t xml:space="preserve">qui </w:t>
      </w:r>
      <w:r w:rsidRPr="00F54689">
        <w:rPr>
          <w:sz w:val="24"/>
          <w:szCs w:val="24"/>
          <w:lang w:val="fr-CH"/>
        </w:rPr>
        <w:t>sont « directives »</w:t>
      </w:r>
      <w:r>
        <w:rPr>
          <w:sz w:val="24"/>
          <w:szCs w:val="24"/>
          <w:lang w:val="fr-CH"/>
        </w:rPr>
        <w:t>, plutôt qu’</w:t>
      </w:r>
      <w:r w:rsidRPr="00F54689">
        <w:rPr>
          <w:sz w:val="24"/>
          <w:szCs w:val="24"/>
          <w:lang w:val="fr-CH"/>
        </w:rPr>
        <w:t>« impératives » : « Elles dirigent les rapports humains, comme les règles dirigent le cours du jeu. Et l’ultime garantie de leur validité réside dans l’ancienne maxime romaine : “</w:t>
      </w:r>
      <w:proofErr w:type="spellStart"/>
      <w:r w:rsidRPr="00F54689">
        <w:rPr>
          <w:sz w:val="24"/>
          <w:szCs w:val="24"/>
          <w:lang w:val="fr-CH"/>
        </w:rPr>
        <w:t>Pacta</w:t>
      </w:r>
      <w:proofErr w:type="spellEnd"/>
      <w:r w:rsidRPr="00F54689">
        <w:rPr>
          <w:sz w:val="24"/>
          <w:szCs w:val="24"/>
          <w:lang w:val="fr-CH"/>
        </w:rPr>
        <w:t xml:space="preserve"> </w:t>
      </w:r>
      <w:proofErr w:type="spellStart"/>
      <w:r w:rsidRPr="00F54689">
        <w:rPr>
          <w:sz w:val="24"/>
          <w:szCs w:val="24"/>
          <w:lang w:val="fr-CH"/>
        </w:rPr>
        <w:t>sunt</w:t>
      </w:r>
      <w:proofErr w:type="spellEnd"/>
      <w:r w:rsidRPr="00F54689">
        <w:rPr>
          <w:sz w:val="24"/>
          <w:szCs w:val="24"/>
          <w:lang w:val="fr-CH"/>
        </w:rPr>
        <w:t xml:space="preserve"> </w:t>
      </w:r>
      <w:proofErr w:type="spellStart"/>
      <w:r w:rsidRPr="00F54689">
        <w:rPr>
          <w:sz w:val="24"/>
          <w:szCs w:val="24"/>
          <w:lang w:val="fr-CH"/>
        </w:rPr>
        <w:t>servanda</w:t>
      </w:r>
      <w:proofErr w:type="spellEnd"/>
      <w:r w:rsidRPr="00F54689">
        <w:rPr>
          <w:sz w:val="24"/>
          <w:szCs w:val="24"/>
          <w:lang w:val="fr-CH"/>
        </w:rPr>
        <w:t xml:space="preserve">” » (Arendt 1972 [1970] : 212). Nous retrouvons la question du contrat, sur un autre plan. </w:t>
      </w:r>
    </w:p>
    <w:p w:rsidR="00131394" w:rsidRPr="009A0105" w:rsidRDefault="009A0105" w:rsidP="00296EB1">
      <w:pPr>
        <w:spacing w:after="120"/>
        <w:jc w:val="both"/>
      </w:pPr>
      <w:r>
        <w:t xml:space="preserve">Pourtant le vidéoclip suscite </w:t>
      </w:r>
      <w:r w:rsidR="00E47871">
        <w:t xml:space="preserve">également </w:t>
      </w:r>
      <w:r>
        <w:t xml:space="preserve">des réactions indignées. </w:t>
      </w:r>
      <w:r>
        <w:rPr>
          <w:lang w:val="fr-CH"/>
        </w:rPr>
        <w:t xml:space="preserve">L’énoncé serait-il accueilli plus favorablement s’il véhiculait </w:t>
      </w:r>
      <w:r w:rsidR="00131394">
        <w:rPr>
          <w:lang w:val="fr-CH"/>
        </w:rPr>
        <w:t xml:space="preserve">une </w:t>
      </w:r>
      <w:r w:rsidR="00131394" w:rsidRPr="00E47871">
        <w:rPr>
          <w:i/>
          <w:lang w:val="fr-CH"/>
        </w:rPr>
        <w:t>opinion</w:t>
      </w:r>
      <w:r w:rsidR="00131394">
        <w:rPr>
          <w:lang w:val="fr-CH"/>
        </w:rPr>
        <w:t xml:space="preserve"> plutôt qu’une vérité ? L’épineuse question de la dichotomie vérité </w:t>
      </w:r>
      <w:r w:rsidR="00131394" w:rsidRPr="00F54689">
        <w:rPr>
          <w:i/>
          <w:lang w:val="fr-CH"/>
        </w:rPr>
        <w:t>vs</w:t>
      </w:r>
      <w:r w:rsidR="00131394">
        <w:rPr>
          <w:lang w:val="fr-CH"/>
        </w:rPr>
        <w:t xml:space="preserve"> l’opinion est au </w:t>
      </w:r>
      <w:proofErr w:type="spellStart"/>
      <w:r w:rsidR="00131394">
        <w:rPr>
          <w:lang w:val="fr-CH"/>
        </w:rPr>
        <w:t>coeur</w:t>
      </w:r>
      <w:proofErr w:type="spellEnd"/>
      <w:r w:rsidR="00131394">
        <w:rPr>
          <w:lang w:val="fr-CH"/>
        </w:rPr>
        <w:t xml:space="preserve"> de la théorie du pouvoir selon Hannah Arendt. Ricœur (1989 : 152) note ainsi : </w:t>
      </w:r>
    </w:p>
    <w:p w:rsidR="00131394" w:rsidRPr="00296EB1" w:rsidRDefault="009A0105" w:rsidP="00296EB1">
      <w:pPr>
        <w:spacing w:after="120"/>
        <w:ind w:left="567"/>
        <w:jc w:val="both"/>
        <w:rPr>
          <w:sz w:val="20"/>
          <w:szCs w:val="20"/>
          <w:lang w:val="fr-CH"/>
        </w:rPr>
      </w:pPr>
      <w:r w:rsidRPr="00296EB1">
        <w:rPr>
          <w:sz w:val="20"/>
          <w:szCs w:val="20"/>
          <w:lang w:val="fr-CH"/>
        </w:rPr>
        <w:t xml:space="preserve">[…] </w:t>
      </w:r>
      <w:r w:rsidR="00131394" w:rsidRPr="00296EB1">
        <w:rPr>
          <w:sz w:val="20"/>
          <w:szCs w:val="20"/>
          <w:lang w:val="fr-CH"/>
        </w:rPr>
        <w:t xml:space="preserve">de quoi y </w:t>
      </w:r>
      <w:proofErr w:type="spellStart"/>
      <w:r w:rsidR="00131394" w:rsidRPr="00296EB1">
        <w:rPr>
          <w:sz w:val="20"/>
          <w:szCs w:val="20"/>
          <w:lang w:val="fr-CH"/>
        </w:rPr>
        <w:t>a-t-il</w:t>
      </w:r>
      <w:proofErr w:type="spellEnd"/>
      <w:r w:rsidR="00131394" w:rsidRPr="00296EB1">
        <w:rPr>
          <w:sz w:val="20"/>
          <w:szCs w:val="20"/>
          <w:lang w:val="fr-CH"/>
        </w:rPr>
        <w:t xml:space="preserve"> pluralité, outre celle des corps, sinon pluralité d’opinions. </w:t>
      </w:r>
      <w:r w:rsidR="00131394" w:rsidRPr="00296EB1">
        <w:rPr>
          <w:i/>
          <w:sz w:val="20"/>
          <w:szCs w:val="20"/>
          <w:lang w:val="fr-CH"/>
        </w:rPr>
        <w:t>Doxa</w:t>
      </w:r>
      <w:r w:rsidR="00131394" w:rsidRPr="00296EB1">
        <w:rPr>
          <w:sz w:val="20"/>
          <w:szCs w:val="20"/>
          <w:lang w:val="fr-CH"/>
        </w:rPr>
        <w:t xml:space="preserve">, ici, ne veut plus dire paraître, mais opiner, être d’avis que… </w:t>
      </w:r>
      <w:proofErr w:type="spellStart"/>
      <w:r w:rsidR="00131394" w:rsidRPr="00296EB1">
        <w:rPr>
          <w:i/>
          <w:sz w:val="20"/>
          <w:szCs w:val="20"/>
          <w:lang w:val="fr-CH"/>
        </w:rPr>
        <w:t>meinen</w:t>
      </w:r>
      <w:proofErr w:type="spellEnd"/>
      <w:r w:rsidR="00131394" w:rsidRPr="00296EB1">
        <w:rPr>
          <w:sz w:val="20"/>
          <w:szCs w:val="20"/>
          <w:lang w:val="fr-CH"/>
        </w:rPr>
        <w:t xml:space="preserve">. […] On comprend alors la déclaration de Madison : « Le gouvernement repose sur l’opinion », c’est-à-dire sur le traitement consensuel des conflits …. </w:t>
      </w:r>
      <w:proofErr w:type="gramStart"/>
      <w:r w:rsidR="00131394" w:rsidRPr="00296EB1">
        <w:rPr>
          <w:sz w:val="20"/>
          <w:szCs w:val="20"/>
          <w:lang w:val="fr-CH"/>
        </w:rPr>
        <w:t>d’opinions</w:t>
      </w:r>
      <w:proofErr w:type="gramEnd"/>
      <w:r w:rsidR="00131394" w:rsidRPr="00296EB1">
        <w:rPr>
          <w:sz w:val="20"/>
          <w:szCs w:val="20"/>
          <w:lang w:val="fr-CH"/>
        </w:rPr>
        <w:t>. Mais on peut aussi comprendre le mot, malheureux je l’avoue, d’Arendt elle-même : « L’opinion et non la vérité est une des bases indispensables de tout pouvoir » (</w:t>
      </w:r>
      <w:r w:rsidR="00131394" w:rsidRPr="00296EB1">
        <w:rPr>
          <w:i/>
          <w:sz w:val="20"/>
          <w:szCs w:val="20"/>
          <w:lang w:val="fr-CH"/>
        </w:rPr>
        <w:t>La Crise de la culture</w:t>
      </w:r>
      <w:r w:rsidR="00131394" w:rsidRPr="00296EB1">
        <w:rPr>
          <w:sz w:val="20"/>
          <w:szCs w:val="20"/>
          <w:lang w:val="fr-CH"/>
        </w:rPr>
        <w:t xml:space="preserve">, p. 296). </w:t>
      </w:r>
    </w:p>
    <w:p w:rsidR="00131394" w:rsidRPr="00F54689" w:rsidRDefault="00131394" w:rsidP="00296EB1">
      <w:pPr>
        <w:spacing w:after="120"/>
        <w:jc w:val="both"/>
      </w:pPr>
      <w:r w:rsidRPr="00296EB1">
        <w:rPr>
          <w:sz w:val="20"/>
          <w:szCs w:val="20"/>
        </w:rPr>
        <w:t>L</w:t>
      </w:r>
      <w:r w:rsidRPr="00F54689">
        <w:t xml:space="preserve">’opinion serait préférable à la vérité, qui peut être qualifiée d’inhumaine ; elle serait la seule à garantir </w:t>
      </w:r>
      <w:r w:rsidRPr="00F54689">
        <w:rPr>
          <w:rStyle w:val="lev"/>
          <w:b w:val="0"/>
          <w:color w:val="444444"/>
        </w:rPr>
        <w:t>« l’infinité des opinions possibles où se reflète le débat des hommes sur le monde » (Arendt 1974 : 37)</w:t>
      </w:r>
      <w:r w:rsidRPr="00F54689">
        <w:rPr>
          <w:b/>
          <w:color w:val="444444"/>
        </w:rPr>
        <w:t>,</w:t>
      </w:r>
      <w:r w:rsidRPr="00F54689">
        <w:rPr>
          <w:color w:val="444444"/>
        </w:rPr>
        <w:t xml:space="preserve"> plutôt que de se soumettre à une nécessité rationnelle</w:t>
      </w:r>
      <w:r w:rsidRPr="00F54689">
        <w:t xml:space="preserve">. </w:t>
      </w:r>
    </w:p>
    <w:p w:rsidR="00144A35" w:rsidRPr="00144A35" w:rsidRDefault="009A0105" w:rsidP="00296EB1">
      <w:pPr>
        <w:pStyle w:val="Notedebasdepage"/>
        <w:spacing w:after="120"/>
        <w:jc w:val="both"/>
        <w:rPr>
          <w:sz w:val="24"/>
          <w:szCs w:val="24"/>
          <w:lang w:val="fr-CH"/>
        </w:rPr>
      </w:pPr>
      <w:r>
        <w:rPr>
          <w:sz w:val="24"/>
          <w:szCs w:val="24"/>
          <w:lang w:val="fr-CH"/>
        </w:rPr>
        <w:t xml:space="preserve">Encore faut-il, pour terminer, mettre le vidéoclip en regard avec </w:t>
      </w:r>
      <w:r w:rsidR="00131394" w:rsidRPr="00F54689">
        <w:rPr>
          <w:sz w:val="24"/>
          <w:szCs w:val="24"/>
          <w:lang w:val="fr-CH"/>
        </w:rPr>
        <w:t xml:space="preserve">l’article de journal de </w:t>
      </w:r>
      <w:r w:rsidR="00131394" w:rsidRPr="00144A35">
        <w:rPr>
          <w:sz w:val="24"/>
          <w:szCs w:val="24"/>
          <w:lang w:val="fr-CH"/>
        </w:rPr>
        <w:t>H</w:t>
      </w:r>
      <w:proofErr w:type="spellStart"/>
      <w:r w:rsidR="00131394" w:rsidRPr="00144A35">
        <w:rPr>
          <w:rStyle w:val="Accentuation"/>
          <w:i w:val="0"/>
          <w:color w:val="333333"/>
          <w:sz w:val="24"/>
          <w:szCs w:val="24"/>
        </w:rPr>
        <w:t>engameh</w:t>
      </w:r>
      <w:proofErr w:type="spellEnd"/>
      <w:r w:rsidR="00131394" w:rsidRPr="00144A35">
        <w:rPr>
          <w:rStyle w:val="Accentuation"/>
          <w:i w:val="0"/>
          <w:color w:val="333333"/>
          <w:sz w:val="24"/>
          <w:szCs w:val="24"/>
        </w:rPr>
        <w:t xml:space="preserve"> </w:t>
      </w:r>
      <w:proofErr w:type="spellStart"/>
      <w:r w:rsidR="00131394" w:rsidRPr="00144A35">
        <w:rPr>
          <w:rStyle w:val="Accentuation"/>
          <w:i w:val="0"/>
          <w:color w:val="333333"/>
          <w:sz w:val="24"/>
          <w:szCs w:val="24"/>
        </w:rPr>
        <w:t>Yaghoobifarah</w:t>
      </w:r>
      <w:proofErr w:type="spellEnd"/>
      <w:r w:rsidR="00131394" w:rsidRPr="00F54689">
        <w:rPr>
          <w:rStyle w:val="Accentuation"/>
          <w:i w:val="0"/>
          <w:color w:val="333333"/>
          <w:sz w:val="24"/>
          <w:szCs w:val="24"/>
        </w:rPr>
        <w:t xml:space="preserve"> </w:t>
      </w:r>
      <w:r w:rsidR="00131394" w:rsidRPr="00F54689">
        <w:rPr>
          <w:rStyle w:val="Accentuation"/>
          <w:color w:val="333333"/>
          <w:sz w:val="24"/>
          <w:szCs w:val="24"/>
        </w:rPr>
        <w:t xml:space="preserve">« All cops are </w:t>
      </w:r>
      <w:proofErr w:type="spellStart"/>
      <w:r w:rsidR="00131394" w:rsidRPr="00F54689">
        <w:rPr>
          <w:rStyle w:val="Accentuation"/>
          <w:color w:val="333333"/>
          <w:sz w:val="24"/>
          <w:szCs w:val="24"/>
        </w:rPr>
        <w:t>berufsunfähig</w:t>
      </w:r>
      <w:proofErr w:type="spellEnd"/>
      <w:r w:rsidR="00131394" w:rsidRPr="00F54689">
        <w:rPr>
          <w:rStyle w:val="Accentuation"/>
          <w:color w:val="333333"/>
          <w:sz w:val="24"/>
          <w:szCs w:val="24"/>
        </w:rPr>
        <w:t> » (« Tous les flics sont incapables de travailler »)</w:t>
      </w:r>
      <w:r w:rsidR="00131394">
        <w:rPr>
          <w:rStyle w:val="Accentuation"/>
          <w:i w:val="0"/>
          <w:color w:val="333333"/>
          <w:sz w:val="24"/>
          <w:szCs w:val="24"/>
        </w:rPr>
        <w:t xml:space="preserve"> (</w:t>
      </w:r>
      <w:r w:rsidR="00131394" w:rsidRPr="00F54689">
        <w:rPr>
          <w:sz w:val="24"/>
          <w:szCs w:val="24"/>
          <w:lang w:val="fr-CH"/>
        </w:rPr>
        <w:t>TAZ</w:t>
      </w:r>
      <w:r w:rsidR="00131394">
        <w:rPr>
          <w:sz w:val="24"/>
          <w:szCs w:val="24"/>
          <w:lang w:val="fr-CH"/>
        </w:rPr>
        <w:t xml:space="preserve">, </w:t>
      </w:r>
      <w:r w:rsidR="00131394" w:rsidRPr="00F54689">
        <w:rPr>
          <w:sz w:val="24"/>
          <w:szCs w:val="24"/>
          <w:lang w:val="fr-CH"/>
        </w:rPr>
        <w:t>19/06/2020)</w:t>
      </w:r>
      <w:r w:rsidR="00E47871">
        <w:rPr>
          <w:sz w:val="24"/>
          <w:szCs w:val="24"/>
          <w:lang w:val="fr-CH"/>
        </w:rPr>
        <w:t xml:space="preserve"> : </w:t>
      </w:r>
      <w:r>
        <w:rPr>
          <w:sz w:val="24"/>
          <w:szCs w:val="24"/>
          <w:lang w:val="fr-CH"/>
        </w:rPr>
        <w:t xml:space="preserve">en comparant </w:t>
      </w:r>
      <w:r w:rsidR="00131394" w:rsidRPr="00F54689">
        <w:rPr>
          <w:sz w:val="24"/>
          <w:szCs w:val="24"/>
          <w:lang w:val="fr-CH"/>
        </w:rPr>
        <w:t>la police à un tas d’ordures</w:t>
      </w:r>
      <w:r w:rsidR="00131394" w:rsidRPr="00F54689">
        <w:rPr>
          <w:rStyle w:val="Appelnotedebasdep"/>
          <w:sz w:val="24"/>
          <w:szCs w:val="24"/>
          <w:lang w:val="fr-CH"/>
        </w:rPr>
        <w:footnoteReference w:id="10"/>
      </w:r>
      <w:r>
        <w:rPr>
          <w:sz w:val="24"/>
          <w:szCs w:val="24"/>
          <w:lang w:val="fr-CH"/>
        </w:rPr>
        <w:t xml:space="preserve">, il </w:t>
      </w:r>
      <w:r w:rsidR="00144A35">
        <w:rPr>
          <w:sz w:val="24"/>
          <w:szCs w:val="24"/>
          <w:lang w:val="fr-CH"/>
        </w:rPr>
        <w:t xml:space="preserve">a </w:t>
      </w:r>
      <w:r w:rsidR="00131394" w:rsidRPr="00F54689">
        <w:rPr>
          <w:sz w:val="24"/>
          <w:szCs w:val="24"/>
          <w:lang w:val="fr-CH"/>
        </w:rPr>
        <w:t>suscit</w:t>
      </w:r>
      <w:r w:rsidR="00144A35">
        <w:rPr>
          <w:sz w:val="24"/>
          <w:szCs w:val="24"/>
          <w:lang w:val="fr-CH"/>
        </w:rPr>
        <w:t>é</w:t>
      </w:r>
      <w:r w:rsidR="00131394" w:rsidRPr="00F54689">
        <w:rPr>
          <w:sz w:val="24"/>
          <w:szCs w:val="24"/>
          <w:lang w:val="fr-CH"/>
        </w:rPr>
        <w:t xml:space="preserve"> un véritable tollé</w:t>
      </w:r>
      <w:r w:rsidR="00131394" w:rsidRPr="00F54689">
        <w:rPr>
          <w:rStyle w:val="Appelnotedebasdep"/>
          <w:sz w:val="24"/>
          <w:szCs w:val="24"/>
          <w:lang w:val="fr-CH"/>
        </w:rPr>
        <w:footnoteReference w:id="11"/>
      </w:r>
      <w:r>
        <w:rPr>
          <w:sz w:val="24"/>
          <w:szCs w:val="24"/>
          <w:lang w:val="fr-CH"/>
        </w:rPr>
        <w:t xml:space="preserve">. </w:t>
      </w:r>
      <w:r w:rsidR="00E47871">
        <w:rPr>
          <w:sz w:val="24"/>
          <w:szCs w:val="24"/>
          <w:lang w:val="fr-CH"/>
        </w:rPr>
        <w:t>Le texte peut-</w:t>
      </w:r>
      <w:r w:rsidR="00482EC9">
        <w:rPr>
          <w:sz w:val="24"/>
          <w:szCs w:val="24"/>
          <w:lang w:val="fr-CH"/>
        </w:rPr>
        <w:t>il</w:t>
      </w:r>
      <w:r w:rsidR="00E47871">
        <w:rPr>
          <w:sz w:val="24"/>
          <w:szCs w:val="24"/>
          <w:lang w:val="fr-CH"/>
        </w:rPr>
        <w:t xml:space="preserve"> être taxé de violent ? </w:t>
      </w:r>
      <w:r>
        <w:rPr>
          <w:sz w:val="24"/>
          <w:szCs w:val="24"/>
          <w:lang w:val="fr-CH"/>
        </w:rPr>
        <w:t xml:space="preserve">La seule défense </w:t>
      </w:r>
      <w:r w:rsidR="00144A35">
        <w:rPr>
          <w:sz w:val="24"/>
          <w:szCs w:val="24"/>
          <w:lang w:val="fr-CH"/>
        </w:rPr>
        <w:t xml:space="preserve">a </w:t>
      </w:r>
      <w:r>
        <w:rPr>
          <w:sz w:val="24"/>
          <w:szCs w:val="24"/>
          <w:lang w:val="fr-CH"/>
        </w:rPr>
        <w:t>consist</w:t>
      </w:r>
      <w:r w:rsidR="00144A35">
        <w:rPr>
          <w:sz w:val="24"/>
          <w:szCs w:val="24"/>
          <w:lang w:val="fr-CH"/>
        </w:rPr>
        <w:t>é</w:t>
      </w:r>
      <w:r>
        <w:rPr>
          <w:sz w:val="24"/>
          <w:szCs w:val="24"/>
          <w:lang w:val="fr-CH"/>
        </w:rPr>
        <w:t xml:space="preserve"> à l</w:t>
      </w:r>
      <w:r w:rsidR="00E47871">
        <w:rPr>
          <w:sz w:val="24"/>
          <w:szCs w:val="24"/>
          <w:lang w:val="fr-CH"/>
        </w:rPr>
        <w:t>e</w:t>
      </w:r>
      <w:r>
        <w:rPr>
          <w:sz w:val="24"/>
          <w:szCs w:val="24"/>
          <w:lang w:val="fr-CH"/>
        </w:rPr>
        <w:t xml:space="preserve"> qualifier, </w:t>
      </w:r>
      <w:r w:rsidR="00131394" w:rsidRPr="00F54689">
        <w:rPr>
          <w:sz w:val="24"/>
          <w:szCs w:val="24"/>
          <w:lang w:val="fr-CH"/>
        </w:rPr>
        <w:t>après</w:t>
      </w:r>
      <w:r w:rsidR="00E47871">
        <w:rPr>
          <w:sz w:val="24"/>
          <w:szCs w:val="24"/>
          <w:lang w:val="fr-CH"/>
        </w:rPr>
        <w:t xml:space="preserve"> </w:t>
      </w:r>
      <w:r w:rsidR="00131394" w:rsidRPr="00F54689">
        <w:rPr>
          <w:sz w:val="24"/>
          <w:szCs w:val="24"/>
          <w:lang w:val="fr-CH"/>
        </w:rPr>
        <w:t>coup</w:t>
      </w:r>
      <w:r>
        <w:rPr>
          <w:sz w:val="24"/>
          <w:szCs w:val="24"/>
          <w:lang w:val="fr-CH"/>
        </w:rPr>
        <w:t>,</w:t>
      </w:r>
      <w:r w:rsidR="00131394" w:rsidRPr="00F54689">
        <w:rPr>
          <w:sz w:val="24"/>
          <w:szCs w:val="24"/>
          <w:lang w:val="fr-CH"/>
        </w:rPr>
        <w:t xml:space="preserve"> de satirique</w:t>
      </w:r>
      <w:r>
        <w:rPr>
          <w:sz w:val="24"/>
          <w:szCs w:val="24"/>
          <w:lang w:val="fr-CH"/>
        </w:rPr>
        <w:t>.</w:t>
      </w:r>
      <w:r w:rsidR="00131394" w:rsidRPr="00F54689">
        <w:rPr>
          <w:sz w:val="24"/>
          <w:szCs w:val="24"/>
          <w:lang w:val="fr-CH"/>
        </w:rPr>
        <w:t xml:space="preserve"> </w:t>
      </w:r>
      <w:r>
        <w:rPr>
          <w:sz w:val="24"/>
          <w:szCs w:val="24"/>
          <w:lang w:val="fr-CH"/>
        </w:rPr>
        <w:t xml:space="preserve">Est-ce user </w:t>
      </w:r>
      <w:r w:rsidRPr="00144A35">
        <w:rPr>
          <w:sz w:val="24"/>
          <w:szCs w:val="24"/>
          <w:lang w:val="fr-CH"/>
        </w:rPr>
        <w:t xml:space="preserve">mal du principe de la liberté d’expression ? </w:t>
      </w:r>
    </w:p>
    <w:p w:rsidR="00144A35" w:rsidRDefault="00144A35" w:rsidP="00296EB1">
      <w:pPr>
        <w:pStyle w:val="Notedebasdepage"/>
        <w:spacing w:after="120"/>
        <w:jc w:val="both"/>
        <w:rPr>
          <w:sz w:val="24"/>
          <w:szCs w:val="24"/>
          <w:lang w:val="fr-CH"/>
        </w:rPr>
      </w:pPr>
    </w:p>
    <w:p w:rsidR="00131394" w:rsidRDefault="00144A35" w:rsidP="00296EB1">
      <w:pPr>
        <w:pStyle w:val="Notedebasdepage"/>
        <w:spacing w:after="120"/>
        <w:jc w:val="both"/>
        <w:rPr>
          <w:sz w:val="24"/>
          <w:szCs w:val="24"/>
          <w:lang w:val="fr-CH"/>
        </w:rPr>
      </w:pPr>
      <w:r>
        <w:rPr>
          <w:sz w:val="24"/>
          <w:szCs w:val="24"/>
          <w:lang w:val="fr-CH"/>
        </w:rPr>
        <w:t>Concluons</w:t>
      </w:r>
      <w:r w:rsidRPr="00144A35">
        <w:rPr>
          <w:sz w:val="24"/>
          <w:szCs w:val="24"/>
          <w:lang w:val="fr-CH"/>
        </w:rPr>
        <w:t xml:space="preserve"> en quelques mots. </w:t>
      </w:r>
      <w:r w:rsidR="00131394" w:rsidRPr="00144A35">
        <w:rPr>
          <w:sz w:val="24"/>
          <w:szCs w:val="24"/>
          <w:lang w:val="fr-CH"/>
        </w:rPr>
        <w:t xml:space="preserve">Après avoir </w:t>
      </w:r>
      <w:r w:rsidRPr="00144A35">
        <w:rPr>
          <w:sz w:val="24"/>
          <w:szCs w:val="24"/>
          <w:lang w:val="fr-CH"/>
        </w:rPr>
        <w:t xml:space="preserve">porté notre attention sur le processus de la </w:t>
      </w:r>
      <w:proofErr w:type="spellStart"/>
      <w:r w:rsidRPr="00144A35">
        <w:rPr>
          <w:sz w:val="24"/>
          <w:szCs w:val="24"/>
          <w:lang w:val="fr-CH"/>
        </w:rPr>
        <w:t>désubjectivation</w:t>
      </w:r>
      <w:proofErr w:type="spellEnd"/>
      <w:r w:rsidRPr="00144A35">
        <w:rPr>
          <w:sz w:val="24"/>
          <w:szCs w:val="24"/>
          <w:lang w:val="fr-CH"/>
        </w:rPr>
        <w:t xml:space="preserve"> et </w:t>
      </w:r>
      <w:r w:rsidR="00131394" w:rsidRPr="00144A35">
        <w:rPr>
          <w:sz w:val="24"/>
          <w:szCs w:val="24"/>
          <w:lang w:val="fr-CH"/>
        </w:rPr>
        <w:t xml:space="preserve">cherché à distinguer la violence antipolitique </w:t>
      </w:r>
      <w:r w:rsidR="00E47871">
        <w:rPr>
          <w:sz w:val="24"/>
          <w:szCs w:val="24"/>
          <w:lang w:val="fr-CH"/>
        </w:rPr>
        <w:t>de</w:t>
      </w:r>
      <w:r w:rsidR="00131394" w:rsidRPr="00144A35">
        <w:rPr>
          <w:sz w:val="24"/>
          <w:szCs w:val="24"/>
          <w:lang w:val="fr-CH"/>
        </w:rPr>
        <w:t xml:space="preserve"> la violence politique, nous avons voulu dégager, à partir d’un vidéoclip, une séquence discursive de la violence, avec sa syntaxe propre</w:t>
      </w:r>
      <w:r w:rsidR="002B1D6A" w:rsidRPr="00144A35">
        <w:rPr>
          <w:sz w:val="24"/>
          <w:szCs w:val="24"/>
          <w:lang w:val="fr-CH"/>
        </w:rPr>
        <w:t xml:space="preserve">. </w:t>
      </w:r>
    </w:p>
    <w:p w:rsidR="00144A35" w:rsidRPr="00144A35" w:rsidRDefault="00144A35" w:rsidP="00296EB1">
      <w:pPr>
        <w:pStyle w:val="Notedebasdepage"/>
        <w:spacing w:after="120"/>
        <w:jc w:val="both"/>
        <w:rPr>
          <w:sz w:val="24"/>
          <w:szCs w:val="24"/>
          <w:lang w:val="fr-CH"/>
        </w:rPr>
      </w:pPr>
      <w:r>
        <w:rPr>
          <w:sz w:val="24"/>
          <w:szCs w:val="24"/>
          <w:lang w:val="fr-CH"/>
        </w:rPr>
        <w:t xml:space="preserve">Pour ne pas finir, élargissons le débat à deux problèmes que nos exemples n’ont pas manqué de poser : celui des critères permettant de faire le partage entre des images </w:t>
      </w:r>
      <w:r w:rsidR="00E47871">
        <w:rPr>
          <w:sz w:val="24"/>
          <w:szCs w:val="24"/>
          <w:lang w:val="fr-CH"/>
        </w:rPr>
        <w:t xml:space="preserve">ou des textes verbaux </w:t>
      </w:r>
      <w:r>
        <w:rPr>
          <w:sz w:val="24"/>
          <w:szCs w:val="24"/>
          <w:lang w:val="fr-CH"/>
        </w:rPr>
        <w:t>litigi</w:t>
      </w:r>
      <w:r w:rsidR="00E47871">
        <w:rPr>
          <w:sz w:val="24"/>
          <w:szCs w:val="24"/>
          <w:lang w:val="fr-CH"/>
        </w:rPr>
        <w:t>eux</w:t>
      </w:r>
      <w:r>
        <w:rPr>
          <w:sz w:val="24"/>
          <w:szCs w:val="24"/>
          <w:lang w:val="fr-CH"/>
        </w:rPr>
        <w:t xml:space="preserve"> parce qu’</w:t>
      </w:r>
      <w:proofErr w:type="spellStart"/>
      <w:r>
        <w:rPr>
          <w:sz w:val="24"/>
          <w:szCs w:val="24"/>
          <w:lang w:val="fr-CH"/>
        </w:rPr>
        <w:t>anti-politiques</w:t>
      </w:r>
      <w:proofErr w:type="spellEnd"/>
      <w:r>
        <w:rPr>
          <w:sz w:val="24"/>
          <w:szCs w:val="24"/>
          <w:lang w:val="fr-CH"/>
        </w:rPr>
        <w:t xml:space="preserve"> et des </w:t>
      </w:r>
      <w:r w:rsidR="00E47871">
        <w:rPr>
          <w:sz w:val="24"/>
          <w:szCs w:val="24"/>
          <w:lang w:val="fr-CH"/>
        </w:rPr>
        <w:t xml:space="preserve">énoncés </w:t>
      </w:r>
      <w:r>
        <w:rPr>
          <w:sz w:val="24"/>
          <w:szCs w:val="24"/>
          <w:lang w:val="fr-CH"/>
        </w:rPr>
        <w:t xml:space="preserve">redynamisant la construction du sens ; celui du pouvoir de l’image satirique. </w:t>
      </w:r>
    </w:p>
    <w:p w:rsidR="00144A35" w:rsidRDefault="00144A35" w:rsidP="00296EB1">
      <w:pPr>
        <w:spacing w:after="120"/>
        <w:jc w:val="both"/>
        <w:rPr>
          <w:lang w:val="fr-CH"/>
        </w:rPr>
      </w:pPr>
      <w:r>
        <w:rPr>
          <w:lang w:val="fr-CH"/>
        </w:rPr>
        <w:t xml:space="preserve">Nous avons vu que </w:t>
      </w:r>
      <w:r w:rsidR="00E47871">
        <w:rPr>
          <w:lang w:val="fr-CH"/>
        </w:rPr>
        <w:t>l’énoncé</w:t>
      </w:r>
      <w:r>
        <w:rPr>
          <w:lang w:val="fr-CH"/>
        </w:rPr>
        <w:t xml:space="preserve"> </w:t>
      </w:r>
      <w:r w:rsidR="00E47871">
        <w:rPr>
          <w:lang w:val="fr-CH"/>
        </w:rPr>
        <w:t xml:space="preserve">portant sur la violence </w:t>
      </w:r>
      <w:r>
        <w:rPr>
          <w:lang w:val="fr-CH"/>
        </w:rPr>
        <w:t xml:space="preserve">peut devenir un lieu de déchaînement des passions incontrôlé, incitant à la haine et portant atteinte à la dignité. C’est détourner le principe </w:t>
      </w:r>
      <w:r>
        <w:rPr>
          <w:lang w:val="fr-CH"/>
        </w:rPr>
        <w:lastRenderedPageBreak/>
        <w:t xml:space="preserve">de la liberté d’expression de son but. La distinction entre les énoncés politiques, renforçant le « pouvoir-en-commun », et les énoncés </w:t>
      </w:r>
      <w:proofErr w:type="spellStart"/>
      <w:r>
        <w:rPr>
          <w:lang w:val="fr-CH"/>
        </w:rPr>
        <w:t>anti-politiques</w:t>
      </w:r>
      <w:proofErr w:type="spellEnd"/>
      <w:r>
        <w:rPr>
          <w:lang w:val="fr-CH"/>
        </w:rPr>
        <w:t xml:space="preserve"> peut mettre à profit le critère de l’autorité, </w:t>
      </w:r>
      <w:r w:rsidRPr="00C167FA">
        <w:rPr>
          <w:lang w:val="fr-CH"/>
        </w:rPr>
        <w:t>ch</w:t>
      </w:r>
      <w:r>
        <w:rPr>
          <w:lang w:val="fr-CH"/>
        </w:rPr>
        <w:t>er</w:t>
      </w:r>
      <w:r w:rsidRPr="00C167FA">
        <w:rPr>
          <w:lang w:val="fr-CH"/>
        </w:rPr>
        <w:t xml:space="preserve"> à Hannah Arendt : « L’autorité ne peut se maintenir qu’autant que l’institution ou la personne dont elle émane sont respectées. Le mépris est ainsi le plus grand ennemi de l’autorité, et le rire est pour elle la menace la plus redoutable » (1972 [1970] : 155). L’autorité ainsi conçue n’est pas du côté du pouvoir comme lieu de domination</w:t>
      </w:r>
      <w:r w:rsidR="00E47871">
        <w:rPr>
          <w:lang w:val="fr-CH"/>
        </w:rPr>
        <w:t> ;</w:t>
      </w:r>
      <w:r w:rsidRPr="00C167FA">
        <w:rPr>
          <w:lang w:val="fr-CH"/>
        </w:rPr>
        <w:t xml:space="preserve"> elle est au contraire indispensable au pouvoir institutionnalisé, nous dit Hannah Arendt</w:t>
      </w:r>
      <w:r>
        <w:rPr>
          <w:lang w:val="fr-CH"/>
        </w:rPr>
        <w:t xml:space="preserve"> : </w:t>
      </w:r>
      <w:r w:rsidRPr="00C167FA">
        <w:rPr>
          <w:lang w:val="fr-CH"/>
        </w:rPr>
        <w:t xml:space="preserve">ce dernier n’a d’autorité que celle que lui confère le vivre-avec ou le vivre ensemble, sur la base du consentement. </w:t>
      </w:r>
      <w:r>
        <w:rPr>
          <w:lang w:val="fr-CH"/>
        </w:rPr>
        <w:t>Dans notre deuxième exemple, l’autorité à ne pas bafouer est celle de la police comme corps constitué, considéré dans son ensemble (ce qui n’empêche pas la présence, en son sein, de policiers raciste</w:t>
      </w:r>
      <w:r w:rsidR="00E47871">
        <w:rPr>
          <w:lang w:val="fr-CH"/>
        </w:rPr>
        <w:t>s et violents</w:t>
      </w:r>
      <w:r>
        <w:rPr>
          <w:lang w:val="fr-CH"/>
        </w:rPr>
        <w:t xml:space="preserve">), pour autant </w:t>
      </w:r>
      <w:r w:rsidRPr="00C167FA">
        <w:rPr>
          <w:lang w:val="fr-CH"/>
        </w:rPr>
        <w:t xml:space="preserve">que les citoyens </w:t>
      </w:r>
      <w:r>
        <w:rPr>
          <w:lang w:val="fr-CH"/>
        </w:rPr>
        <w:t xml:space="preserve">s’y reconnaissent. </w:t>
      </w:r>
    </w:p>
    <w:p w:rsidR="00144A35" w:rsidRDefault="00144A35" w:rsidP="00296EB1">
      <w:pPr>
        <w:spacing w:after="120"/>
        <w:jc w:val="both"/>
        <w:rPr>
          <w:lang w:val="fr-CH"/>
        </w:rPr>
      </w:pPr>
      <w:r>
        <w:rPr>
          <w:lang w:val="fr-CH"/>
        </w:rPr>
        <w:t xml:space="preserve">Enfin, l’acceptabilité de l’énoncé </w:t>
      </w:r>
      <w:r w:rsidR="00482EC9">
        <w:rPr>
          <w:lang w:val="fr-CH"/>
        </w:rPr>
        <w:t xml:space="preserve">antipolitique </w:t>
      </w:r>
      <w:r>
        <w:rPr>
          <w:lang w:val="fr-CH"/>
        </w:rPr>
        <w:t xml:space="preserve">peut dépendre de sa requalification en discours satirique. </w:t>
      </w:r>
      <w:r w:rsidR="00482EC9">
        <w:rPr>
          <w:lang w:val="fr-CH"/>
        </w:rPr>
        <w:t>Si l</w:t>
      </w:r>
      <w:r>
        <w:rPr>
          <w:lang w:val="fr-CH"/>
        </w:rPr>
        <w:t>a satire</w:t>
      </w:r>
      <w:r w:rsidR="00482EC9">
        <w:rPr>
          <w:lang w:val="fr-CH"/>
        </w:rPr>
        <w:t xml:space="preserve"> </w:t>
      </w:r>
      <w:r w:rsidRPr="00144A35">
        <w:rPr>
          <w:i/>
          <w:lang w:val="fr-CH"/>
        </w:rPr>
        <w:t>fait passer</w:t>
      </w:r>
      <w:r>
        <w:rPr>
          <w:lang w:val="fr-CH"/>
        </w:rPr>
        <w:t xml:space="preserve"> </w:t>
      </w:r>
      <w:r w:rsidR="00E47871">
        <w:rPr>
          <w:lang w:val="fr-CH"/>
        </w:rPr>
        <w:t>un énoncé</w:t>
      </w:r>
      <w:r>
        <w:rPr>
          <w:lang w:val="fr-CH"/>
        </w:rPr>
        <w:t xml:space="preserve"> à problèmes, </w:t>
      </w:r>
      <w:r w:rsidR="00482EC9">
        <w:rPr>
          <w:lang w:val="fr-CH"/>
        </w:rPr>
        <w:t xml:space="preserve">est-ce parce qu’elle </w:t>
      </w:r>
      <w:r w:rsidR="00E47871">
        <w:rPr>
          <w:lang w:val="fr-CH"/>
        </w:rPr>
        <w:t>lui ôte</w:t>
      </w:r>
      <w:r w:rsidR="00482EC9">
        <w:rPr>
          <w:lang w:val="fr-CH"/>
        </w:rPr>
        <w:t xml:space="preserve"> </w:t>
      </w:r>
      <w:r>
        <w:rPr>
          <w:lang w:val="fr-CH"/>
        </w:rPr>
        <w:t>une partie de sa force critique</w:t>
      </w:r>
      <w:r w:rsidR="00482EC9">
        <w:rPr>
          <w:lang w:val="fr-CH"/>
        </w:rPr>
        <w:t>, qu’il soit litigieux ou non</w:t>
      </w:r>
      <w:r>
        <w:rPr>
          <w:lang w:val="fr-CH"/>
        </w:rPr>
        <w:t xml:space="preserve"> ? </w:t>
      </w:r>
      <w:r w:rsidR="00482EC9">
        <w:rPr>
          <w:lang w:val="fr-CH"/>
        </w:rPr>
        <w:t xml:space="preserve">Serait-elle, par là même, privée </w:t>
      </w:r>
      <w:r w:rsidR="00296EB1">
        <w:rPr>
          <w:lang w:val="fr-CH"/>
        </w:rPr>
        <w:t>de certaines</w:t>
      </w:r>
      <w:r w:rsidR="00482EC9">
        <w:rPr>
          <w:lang w:val="fr-CH"/>
        </w:rPr>
        <w:t xml:space="preserve"> de ses ressources ? </w:t>
      </w:r>
      <w:r>
        <w:rPr>
          <w:lang w:val="fr-CH"/>
        </w:rPr>
        <w:t>Il ne faudrait pas qu’en i</w:t>
      </w:r>
      <w:r w:rsidR="009A0105">
        <w:rPr>
          <w:lang w:val="fr-CH"/>
        </w:rPr>
        <w:t>nvoqu</w:t>
      </w:r>
      <w:r>
        <w:rPr>
          <w:lang w:val="fr-CH"/>
        </w:rPr>
        <w:t>ant</w:t>
      </w:r>
      <w:r w:rsidR="009A0105">
        <w:rPr>
          <w:lang w:val="fr-CH"/>
        </w:rPr>
        <w:t xml:space="preserve"> la satire</w:t>
      </w:r>
      <w:r>
        <w:rPr>
          <w:lang w:val="fr-CH"/>
        </w:rPr>
        <w:t xml:space="preserve"> fictionnelle, l’on accrédite </w:t>
      </w:r>
      <w:r w:rsidR="009A0105">
        <w:rPr>
          <w:lang w:val="fr-CH"/>
        </w:rPr>
        <w:t xml:space="preserve">l’idée d’un contenu à prendre sur </w:t>
      </w:r>
      <w:r w:rsidR="009A0105" w:rsidRPr="00C167FA">
        <w:rPr>
          <w:i/>
          <w:lang w:val="fr-CH"/>
        </w:rPr>
        <w:t>le mode du risible</w:t>
      </w:r>
      <w:r w:rsidR="009A0105">
        <w:rPr>
          <w:lang w:val="fr-CH"/>
        </w:rPr>
        <w:t xml:space="preserve"> – « ce n’est que pour rire »</w:t>
      </w:r>
      <w:r w:rsidR="00296EB1">
        <w:rPr>
          <w:rStyle w:val="Appelnotedebasdep"/>
          <w:lang w:val="fr-CH"/>
        </w:rPr>
        <w:footnoteReference w:id="12"/>
      </w:r>
      <w:r w:rsidR="00296EB1">
        <w:rPr>
          <w:lang w:val="fr-CH"/>
        </w:rPr>
        <w:t xml:space="preserve"> – </w:t>
      </w:r>
      <w:r w:rsidR="009A0105">
        <w:rPr>
          <w:lang w:val="fr-CH"/>
        </w:rPr>
        <w:t>et, finalement, de ce qui ne doit pas tirer à conséquence</w:t>
      </w:r>
      <w:r>
        <w:rPr>
          <w:lang w:val="fr-CH"/>
        </w:rPr>
        <w:t>.</w:t>
      </w:r>
      <w:r w:rsidR="009A0105">
        <w:rPr>
          <w:lang w:val="fr-CH"/>
        </w:rPr>
        <w:t xml:space="preserve"> </w:t>
      </w:r>
      <w:r w:rsidR="00E47871">
        <w:rPr>
          <w:lang w:val="fr-CH"/>
        </w:rPr>
        <w:t xml:space="preserve">Cela vaut surtout pour l’image. </w:t>
      </w:r>
      <w:r>
        <w:rPr>
          <w:lang w:val="fr-CH"/>
        </w:rPr>
        <w:t>R</w:t>
      </w:r>
      <w:r w:rsidR="009A0105">
        <w:rPr>
          <w:lang w:val="fr-CH"/>
        </w:rPr>
        <w:t xml:space="preserve">amener </w:t>
      </w:r>
      <w:r w:rsidR="00E47871">
        <w:rPr>
          <w:lang w:val="fr-CH"/>
        </w:rPr>
        <w:t>celle-ci</w:t>
      </w:r>
      <w:r w:rsidR="009A0105">
        <w:rPr>
          <w:lang w:val="fr-CH"/>
        </w:rPr>
        <w:t xml:space="preserve"> à un « ce n’est donc que ça », </w:t>
      </w:r>
      <w:r>
        <w:rPr>
          <w:lang w:val="fr-CH"/>
        </w:rPr>
        <w:t>c’est faire</w:t>
      </w:r>
      <w:r w:rsidR="009A0105">
        <w:rPr>
          <w:lang w:val="fr-CH"/>
        </w:rPr>
        <w:t xml:space="preserve"> l’impasse sur son potentiel de renouvellement (des institutions, des valeurs…) incessant et sur son pouvoir de subversion</w:t>
      </w:r>
      <w:r>
        <w:rPr>
          <w:lang w:val="fr-CH"/>
        </w:rPr>
        <w:t xml:space="preserve"> féconde. </w:t>
      </w:r>
    </w:p>
    <w:p w:rsidR="009A0105" w:rsidRDefault="00144A35" w:rsidP="00296EB1">
      <w:pPr>
        <w:spacing w:after="120"/>
        <w:jc w:val="both"/>
        <w:rPr>
          <w:lang w:val="fr-CH"/>
        </w:rPr>
      </w:pPr>
      <w:r>
        <w:rPr>
          <w:lang w:val="fr-CH"/>
        </w:rPr>
        <w:t xml:space="preserve">Dans ce cas, ce qui est en jeu, ce n’est plus seulement l’image qui met en scène la violence, ni même l’image violente, mais la violence </w:t>
      </w:r>
      <w:r w:rsidRPr="00C167FA">
        <w:rPr>
          <w:lang w:val="fr-CH"/>
        </w:rPr>
        <w:t xml:space="preserve">dont </w:t>
      </w:r>
      <w:r>
        <w:rPr>
          <w:lang w:val="fr-CH"/>
        </w:rPr>
        <w:t>c</w:t>
      </w:r>
      <w:r w:rsidRPr="00C167FA">
        <w:rPr>
          <w:lang w:val="fr-CH"/>
        </w:rPr>
        <w:t>elle</w:t>
      </w:r>
      <w:r>
        <w:rPr>
          <w:lang w:val="fr-CH"/>
        </w:rPr>
        <w:t>-ci</w:t>
      </w:r>
      <w:r w:rsidRPr="00C167FA">
        <w:rPr>
          <w:lang w:val="fr-CH"/>
        </w:rPr>
        <w:t xml:space="preserve"> </w:t>
      </w:r>
      <w:r w:rsidRPr="00E47871">
        <w:rPr>
          <w:lang w:val="fr-CH"/>
        </w:rPr>
        <w:t>fait elle-même l’objet</w:t>
      </w:r>
      <w:r w:rsidR="00E47871">
        <w:rPr>
          <w:lang w:val="fr-CH"/>
        </w:rPr>
        <w:t xml:space="preserve">, quand elle est </w:t>
      </w:r>
      <w:r w:rsidR="00E47871" w:rsidRPr="00E47871">
        <w:rPr>
          <w:i/>
          <w:lang w:val="fr-CH"/>
        </w:rPr>
        <w:t>confisquée</w:t>
      </w:r>
      <w:r w:rsidR="00E47871">
        <w:rPr>
          <w:lang w:val="fr-CH"/>
        </w:rPr>
        <w:t>.</w:t>
      </w:r>
      <w:r>
        <w:rPr>
          <w:lang w:val="fr-CH"/>
        </w:rPr>
        <w:t xml:space="preserve"> Il faudrait au contraire que l’image se prête au flux des (ré)interprétations, sans que le sens soit indûment stabilisé, qu’elle soit cet « impensé » (</w:t>
      </w:r>
      <w:proofErr w:type="spellStart"/>
      <w:r>
        <w:rPr>
          <w:lang w:val="fr-CH"/>
        </w:rPr>
        <w:t>Mondzain</w:t>
      </w:r>
      <w:proofErr w:type="spellEnd"/>
      <w:r>
        <w:rPr>
          <w:lang w:val="fr-CH"/>
        </w:rPr>
        <w:t xml:space="preserve"> 2020)</w:t>
      </w:r>
      <w:r>
        <w:rPr>
          <w:rStyle w:val="Appelnotedebasdep"/>
          <w:lang w:val="fr-CH"/>
        </w:rPr>
        <w:footnoteReference w:id="13"/>
      </w:r>
      <w:r>
        <w:rPr>
          <w:lang w:val="fr-CH"/>
        </w:rPr>
        <w:t xml:space="preserve"> dont aucun savoir ne saurait venir à bout. </w:t>
      </w:r>
    </w:p>
    <w:p w:rsidR="00296EB1" w:rsidRDefault="00296EB1" w:rsidP="00296EB1">
      <w:pPr>
        <w:spacing w:after="120"/>
        <w:jc w:val="both"/>
        <w:rPr>
          <w:lang w:val="fr-CH"/>
        </w:rPr>
      </w:pPr>
    </w:p>
    <w:p w:rsidR="00131394" w:rsidRPr="00F1245F" w:rsidRDefault="00131394" w:rsidP="00296EB1">
      <w:pPr>
        <w:spacing w:after="120"/>
        <w:jc w:val="both"/>
        <w:rPr>
          <w:lang w:val="fr-CH"/>
        </w:rPr>
      </w:pPr>
      <w:r w:rsidRPr="00F1245F">
        <w:rPr>
          <w:lang w:val="fr-CH"/>
        </w:rPr>
        <w:t>Bibliographie</w:t>
      </w:r>
    </w:p>
    <w:p w:rsidR="00B40CB8" w:rsidRDefault="00F1245F" w:rsidP="00296EB1">
      <w:pPr>
        <w:pStyle w:val="texte"/>
        <w:spacing w:before="0" w:beforeAutospacing="0" w:after="120" w:afterAutospacing="0"/>
        <w:jc w:val="both"/>
        <w:rPr>
          <w:rStyle w:val="apple-converted-space"/>
          <w:color w:val="353535"/>
        </w:rPr>
      </w:pPr>
      <w:r w:rsidRPr="00F1245F">
        <w:rPr>
          <w:smallCaps/>
          <w:color w:val="353535"/>
        </w:rPr>
        <w:t xml:space="preserve">Alonso, </w:t>
      </w:r>
      <w:r w:rsidRPr="00F1245F">
        <w:rPr>
          <w:rStyle w:val="apple-converted-space"/>
          <w:color w:val="353535"/>
        </w:rPr>
        <w:t>J</w:t>
      </w:r>
      <w:r w:rsidR="00B40CB8">
        <w:rPr>
          <w:rStyle w:val="apple-converted-space"/>
          <w:color w:val="353535"/>
        </w:rPr>
        <w:t>.</w:t>
      </w:r>
      <w:r w:rsidRPr="00F1245F">
        <w:rPr>
          <w:rStyle w:val="apple-converted-space"/>
          <w:color w:val="353535"/>
        </w:rPr>
        <w:t xml:space="preserve"> </w:t>
      </w:r>
    </w:p>
    <w:p w:rsidR="00F1245F" w:rsidRDefault="00F1245F" w:rsidP="00296EB1">
      <w:pPr>
        <w:pStyle w:val="texte"/>
        <w:spacing w:before="0" w:beforeAutospacing="0" w:after="120" w:afterAutospacing="0"/>
        <w:jc w:val="both"/>
        <w:rPr>
          <w:rStyle w:val="apple-converted-space"/>
          <w:color w:val="353535"/>
        </w:rPr>
      </w:pPr>
      <w:r w:rsidRPr="00F1245F">
        <w:rPr>
          <w:rStyle w:val="apple-converted-space"/>
          <w:color w:val="353535"/>
        </w:rPr>
        <w:t>2014</w:t>
      </w:r>
      <w:r w:rsidR="00B40CB8">
        <w:rPr>
          <w:rStyle w:val="apple-converted-space"/>
          <w:color w:val="353535"/>
        </w:rPr>
        <w:t xml:space="preserve"> </w:t>
      </w:r>
      <w:r w:rsidRPr="00F1245F">
        <w:rPr>
          <w:rStyle w:val="apple-converted-space"/>
          <w:color w:val="353535"/>
        </w:rPr>
        <w:t xml:space="preserve">« Sémiotique et politique : narrativité et transformation », </w:t>
      </w:r>
      <w:r w:rsidRPr="00482EC9">
        <w:rPr>
          <w:rStyle w:val="apple-converted-space"/>
          <w:i/>
          <w:color w:val="353535"/>
        </w:rPr>
        <w:t>Recherches en communication</w:t>
      </w:r>
      <w:r w:rsidRPr="00F1245F">
        <w:rPr>
          <w:rStyle w:val="apple-converted-space"/>
          <w:color w:val="353535"/>
        </w:rPr>
        <w:t>, n</w:t>
      </w:r>
      <w:r w:rsidR="00482EC9" w:rsidRPr="00482EC9">
        <w:rPr>
          <w:rStyle w:val="apple-converted-space"/>
          <w:color w:val="353535"/>
        </w:rPr>
        <w:t xml:space="preserve">. </w:t>
      </w:r>
      <w:r w:rsidRPr="00F1245F">
        <w:rPr>
          <w:rStyle w:val="apple-converted-space"/>
          <w:color w:val="353535"/>
        </w:rPr>
        <w:t>41.</w:t>
      </w:r>
    </w:p>
    <w:p w:rsidR="00B40CB8" w:rsidRDefault="00E47871" w:rsidP="00296EB1">
      <w:pPr>
        <w:autoSpaceDE w:val="0"/>
        <w:autoSpaceDN w:val="0"/>
        <w:adjustRightInd w:val="0"/>
        <w:spacing w:after="120"/>
        <w:rPr>
          <w:color w:val="353535"/>
        </w:rPr>
      </w:pPr>
      <w:proofErr w:type="spellStart"/>
      <w:r w:rsidRPr="00E47871">
        <w:rPr>
          <w:smallCaps/>
          <w:color w:val="353535"/>
        </w:rPr>
        <w:t>Amossy</w:t>
      </w:r>
      <w:proofErr w:type="spellEnd"/>
      <w:r w:rsidRPr="00E47871">
        <w:rPr>
          <w:smallCaps/>
          <w:color w:val="353535"/>
        </w:rPr>
        <w:t xml:space="preserve">, </w:t>
      </w:r>
      <w:r>
        <w:rPr>
          <w:color w:val="353535"/>
        </w:rPr>
        <w:t>R</w:t>
      </w:r>
      <w:r w:rsidR="00B40CB8">
        <w:rPr>
          <w:color w:val="353535"/>
        </w:rPr>
        <w:t>.</w:t>
      </w:r>
      <w:r>
        <w:rPr>
          <w:color w:val="353535"/>
        </w:rPr>
        <w:t xml:space="preserve"> </w:t>
      </w:r>
    </w:p>
    <w:p w:rsidR="00E47871" w:rsidRPr="00B40CB8" w:rsidRDefault="00E47871" w:rsidP="00296EB1">
      <w:pPr>
        <w:autoSpaceDE w:val="0"/>
        <w:autoSpaceDN w:val="0"/>
        <w:adjustRightInd w:val="0"/>
        <w:spacing w:after="120"/>
        <w:rPr>
          <w:color w:val="353535"/>
        </w:rPr>
      </w:pPr>
      <w:r>
        <w:rPr>
          <w:color w:val="353535"/>
        </w:rPr>
        <w:t>1991</w:t>
      </w:r>
      <w:r w:rsidR="00B40CB8">
        <w:rPr>
          <w:color w:val="353535"/>
        </w:rPr>
        <w:t xml:space="preserve"> </w:t>
      </w:r>
      <w:r w:rsidRPr="00E47871">
        <w:rPr>
          <w:rFonts w:eastAsiaTheme="minorHAnsi"/>
          <w:i/>
          <w:color w:val="333333"/>
          <w:sz w:val="23"/>
          <w:szCs w:val="23"/>
          <w:lang w:val="fr-FR" w:eastAsia="en-US"/>
        </w:rPr>
        <w:t>Les idées reçues. Sémiologie du stéréotype</w:t>
      </w:r>
      <w:r>
        <w:rPr>
          <w:rFonts w:eastAsiaTheme="minorHAnsi"/>
          <w:color w:val="333333"/>
          <w:sz w:val="23"/>
          <w:szCs w:val="23"/>
          <w:lang w:val="fr-FR" w:eastAsia="en-US"/>
        </w:rPr>
        <w:t>, Paris, Nathan, 1991</w:t>
      </w:r>
    </w:p>
    <w:p w:rsidR="00B40CB8" w:rsidRDefault="00131394" w:rsidP="00296EB1">
      <w:pPr>
        <w:pStyle w:val="texte"/>
        <w:spacing w:before="0" w:beforeAutospacing="0" w:after="120" w:afterAutospacing="0"/>
        <w:jc w:val="both"/>
        <w:rPr>
          <w:rStyle w:val="apple-converted-space"/>
          <w:color w:val="353535"/>
        </w:rPr>
      </w:pPr>
      <w:r w:rsidRPr="00F1245F">
        <w:rPr>
          <w:smallCaps/>
          <w:color w:val="353535"/>
        </w:rPr>
        <w:t>Arendt</w:t>
      </w:r>
      <w:r w:rsidRPr="00F1245F">
        <w:rPr>
          <w:color w:val="353535"/>
        </w:rPr>
        <w:t>,</w:t>
      </w:r>
      <w:r w:rsidRPr="00F1245F">
        <w:rPr>
          <w:rStyle w:val="apple-converted-space"/>
          <w:color w:val="353535"/>
        </w:rPr>
        <w:t> H</w:t>
      </w:r>
      <w:r w:rsidR="00B40CB8">
        <w:rPr>
          <w:rStyle w:val="apple-converted-space"/>
          <w:color w:val="353535"/>
        </w:rPr>
        <w:t>.</w:t>
      </w:r>
    </w:p>
    <w:p w:rsidR="00131394" w:rsidRPr="00F1245F" w:rsidRDefault="00131394" w:rsidP="00296EB1">
      <w:pPr>
        <w:pStyle w:val="texte"/>
        <w:spacing w:before="0" w:beforeAutospacing="0" w:after="120" w:afterAutospacing="0"/>
        <w:jc w:val="both"/>
        <w:rPr>
          <w:rStyle w:val="apple-converted-space"/>
          <w:color w:val="353535"/>
        </w:rPr>
      </w:pPr>
      <w:r w:rsidRPr="00F1245F">
        <w:rPr>
          <w:rStyle w:val="apple-converted-space"/>
          <w:color w:val="353535"/>
        </w:rPr>
        <w:t>1972</w:t>
      </w:r>
      <w:r w:rsidR="00B40CB8">
        <w:rPr>
          <w:rStyle w:val="apple-converted-space"/>
          <w:color w:val="353535"/>
        </w:rPr>
        <w:t xml:space="preserve"> </w:t>
      </w:r>
      <w:r w:rsidRPr="00F1245F">
        <w:rPr>
          <w:rStyle w:val="Accentuation"/>
          <w:color w:val="353535"/>
        </w:rPr>
        <w:t>Sur la violence</w:t>
      </w:r>
      <w:r w:rsidRPr="00F1245F">
        <w:rPr>
          <w:color w:val="353535"/>
        </w:rPr>
        <w:t>, in</w:t>
      </w:r>
      <w:r w:rsidRPr="00F1245F">
        <w:rPr>
          <w:rStyle w:val="apple-converted-space"/>
          <w:color w:val="353535"/>
        </w:rPr>
        <w:t> </w:t>
      </w:r>
      <w:r w:rsidRPr="00F1245F">
        <w:rPr>
          <w:rStyle w:val="Accentuation"/>
          <w:color w:val="353535"/>
        </w:rPr>
        <w:t>Du mensonge à la violence</w:t>
      </w:r>
      <w:r w:rsidRPr="00F1245F">
        <w:rPr>
          <w:color w:val="353535"/>
        </w:rPr>
        <w:t>, trad. G. Durand, Paris, Calmann-Lévy, pp. 105-208.</w:t>
      </w:r>
      <w:r w:rsidRPr="00F1245F">
        <w:rPr>
          <w:rStyle w:val="apple-converted-space"/>
          <w:color w:val="353535"/>
        </w:rPr>
        <w:t> </w:t>
      </w:r>
    </w:p>
    <w:p w:rsidR="00B40CB8" w:rsidRDefault="00131394" w:rsidP="00296EB1">
      <w:pPr>
        <w:spacing w:after="120"/>
        <w:jc w:val="both"/>
        <w:rPr>
          <w:rStyle w:val="lev"/>
          <w:color w:val="444444"/>
        </w:rPr>
      </w:pPr>
      <w:r w:rsidRPr="00F1245F">
        <w:rPr>
          <w:rStyle w:val="Accentuation"/>
          <w:bCs/>
          <w:i w:val="0"/>
          <w:smallCaps/>
          <w:color w:val="444444"/>
        </w:rPr>
        <w:t>Arendt,</w:t>
      </w:r>
      <w:r w:rsidRPr="00F1245F">
        <w:rPr>
          <w:rStyle w:val="Accentuation"/>
          <w:bCs/>
          <w:i w:val="0"/>
          <w:color w:val="444444"/>
        </w:rPr>
        <w:t xml:space="preserve"> </w:t>
      </w:r>
      <w:r w:rsidRPr="00F1245F">
        <w:rPr>
          <w:rStyle w:val="lev"/>
          <w:b w:val="0"/>
          <w:color w:val="444444"/>
        </w:rPr>
        <w:t>H</w:t>
      </w:r>
      <w:r w:rsidR="00B40CB8">
        <w:rPr>
          <w:rStyle w:val="lev"/>
          <w:b w:val="0"/>
          <w:color w:val="444444"/>
        </w:rPr>
        <w:t>.</w:t>
      </w:r>
      <w:r w:rsidR="00B40CB8">
        <w:rPr>
          <w:rStyle w:val="lev"/>
          <w:color w:val="444444"/>
        </w:rPr>
        <w:t xml:space="preserve"> </w:t>
      </w:r>
    </w:p>
    <w:p w:rsidR="00E47871" w:rsidRPr="00E47871" w:rsidRDefault="00131394" w:rsidP="00296EB1">
      <w:pPr>
        <w:spacing w:after="120"/>
        <w:jc w:val="both"/>
        <w:rPr>
          <w:b/>
          <w:bCs/>
          <w:color w:val="444444"/>
        </w:rPr>
      </w:pPr>
      <w:r w:rsidRPr="00F1245F">
        <w:rPr>
          <w:rStyle w:val="lev"/>
          <w:b w:val="0"/>
          <w:color w:val="444444"/>
        </w:rPr>
        <w:t>1974,</w:t>
      </w:r>
      <w:r w:rsidRPr="00F1245F">
        <w:rPr>
          <w:rStyle w:val="lev"/>
          <w:color w:val="444444"/>
        </w:rPr>
        <w:t xml:space="preserve"> </w:t>
      </w:r>
      <w:r w:rsidRPr="00F1245F">
        <w:rPr>
          <w:rStyle w:val="Accentuation"/>
          <w:bCs/>
          <w:color w:val="444444"/>
        </w:rPr>
        <w:t>Vies politiques,</w:t>
      </w:r>
      <w:r w:rsidRPr="00F1245F">
        <w:rPr>
          <w:rStyle w:val="apple-converted-space"/>
          <w:bCs/>
          <w:i/>
          <w:iCs/>
          <w:color w:val="444444"/>
        </w:rPr>
        <w:t> </w:t>
      </w:r>
      <w:r w:rsidRPr="00F1245F">
        <w:rPr>
          <w:rStyle w:val="lev"/>
          <w:b w:val="0"/>
          <w:color w:val="444444"/>
        </w:rPr>
        <w:t>Gallimard.</w:t>
      </w:r>
      <w:r w:rsidRPr="00F1245F">
        <w:rPr>
          <w:rStyle w:val="lev"/>
          <w:color w:val="444444"/>
        </w:rPr>
        <w:t xml:space="preserve"> </w:t>
      </w:r>
    </w:p>
    <w:p w:rsidR="00B40CB8" w:rsidRDefault="00131394" w:rsidP="00296EB1">
      <w:pPr>
        <w:pStyle w:val="texte"/>
        <w:spacing w:before="0" w:beforeAutospacing="0" w:after="120" w:afterAutospacing="0"/>
        <w:jc w:val="both"/>
        <w:rPr>
          <w:color w:val="353535"/>
        </w:rPr>
      </w:pPr>
      <w:r w:rsidRPr="00F1245F">
        <w:rPr>
          <w:smallCaps/>
          <w:color w:val="353535"/>
        </w:rPr>
        <w:t>Bertrand</w:t>
      </w:r>
      <w:r w:rsidRPr="00F1245F">
        <w:rPr>
          <w:color w:val="353535"/>
        </w:rPr>
        <w:t xml:space="preserve"> D</w:t>
      </w:r>
      <w:r w:rsidR="00B40CB8">
        <w:rPr>
          <w:color w:val="353535"/>
        </w:rPr>
        <w:t>.</w:t>
      </w:r>
      <w:r w:rsidRPr="00F1245F">
        <w:rPr>
          <w:color w:val="353535"/>
        </w:rPr>
        <w:t xml:space="preserve"> </w:t>
      </w:r>
    </w:p>
    <w:p w:rsidR="00131394" w:rsidRPr="00F1245F" w:rsidRDefault="00F1245F" w:rsidP="00296EB1">
      <w:pPr>
        <w:pStyle w:val="texte"/>
        <w:spacing w:before="0" w:beforeAutospacing="0" w:after="120" w:afterAutospacing="0"/>
        <w:jc w:val="both"/>
        <w:rPr>
          <w:color w:val="353535"/>
        </w:rPr>
      </w:pPr>
      <w:r w:rsidRPr="00F1245F">
        <w:rPr>
          <w:color w:val="353535"/>
        </w:rPr>
        <w:t>1999</w:t>
      </w:r>
      <w:r w:rsidR="00B40CB8">
        <w:rPr>
          <w:color w:val="353535"/>
        </w:rPr>
        <w:t xml:space="preserve"> </w:t>
      </w:r>
      <w:r w:rsidRPr="00F1245F">
        <w:rPr>
          <w:i/>
          <w:color w:val="353535"/>
        </w:rPr>
        <w:t>Parler pour convaincre,</w:t>
      </w:r>
      <w:r w:rsidRPr="00F1245F">
        <w:rPr>
          <w:color w:val="353535"/>
        </w:rPr>
        <w:t xml:space="preserve"> Paris, Gallimard. </w:t>
      </w:r>
    </w:p>
    <w:p w:rsidR="00B40CB8" w:rsidRPr="00192A42" w:rsidRDefault="00F1245F" w:rsidP="00296EB1">
      <w:pPr>
        <w:pStyle w:val="texte"/>
        <w:spacing w:before="0" w:beforeAutospacing="0" w:after="120" w:afterAutospacing="0"/>
        <w:jc w:val="both"/>
        <w:rPr>
          <w:color w:val="353535"/>
          <w:lang w:val="de-DE"/>
        </w:rPr>
      </w:pPr>
      <w:r w:rsidRPr="00192A42">
        <w:rPr>
          <w:smallCaps/>
          <w:color w:val="353535"/>
          <w:lang w:val="de-DE"/>
        </w:rPr>
        <w:lastRenderedPageBreak/>
        <w:t>Bertrand</w:t>
      </w:r>
      <w:r w:rsidRPr="00192A42">
        <w:rPr>
          <w:color w:val="353535"/>
          <w:lang w:val="de-DE"/>
        </w:rPr>
        <w:t>, D</w:t>
      </w:r>
      <w:r w:rsidR="00B40CB8" w:rsidRPr="00192A42">
        <w:rPr>
          <w:color w:val="353535"/>
          <w:lang w:val="de-DE"/>
        </w:rPr>
        <w:t>.</w:t>
      </w:r>
      <w:r w:rsidRPr="00192A42">
        <w:rPr>
          <w:color w:val="353535"/>
          <w:lang w:val="de-DE"/>
        </w:rPr>
        <w:t xml:space="preserve">, </w:t>
      </w:r>
      <w:proofErr w:type="spellStart"/>
      <w:r w:rsidRPr="00192A42">
        <w:rPr>
          <w:smallCaps/>
          <w:color w:val="353535"/>
          <w:lang w:val="de-DE"/>
        </w:rPr>
        <w:t>Missika</w:t>
      </w:r>
      <w:proofErr w:type="spellEnd"/>
      <w:r w:rsidRPr="00192A42">
        <w:rPr>
          <w:color w:val="353535"/>
          <w:lang w:val="de-DE"/>
        </w:rPr>
        <w:t>, J</w:t>
      </w:r>
      <w:r w:rsidR="00B40CB8" w:rsidRPr="00192A42">
        <w:rPr>
          <w:color w:val="353535"/>
          <w:lang w:val="de-DE"/>
        </w:rPr>
        <w:t>.</w:t>
      </w:r>
      <w:r w:rsidRPr="00192A42">
        <w:rPr>
          <w:color w:val="353535"/>
          <w:lang w:val="de-DE"/>
        </w:rPr>
        <w:t>-</w:t>
      </w:r>
      <w:r w:rsidR="00B40CB8" w:rsidRPr="00192A42">
        <w:rPr>
          <w:color w:val="353535"/>
          <w:lang w:val="de-DE"/>
        </w:rPr>
        <w:t>L.,</w:t>
      </w:r>
      <w:r w:rsidRPr="00192A42">
        <w:rPr>
          <w:color w:val="353535"/>
          <w:lang w:val="de-DE"/>
        </w:rPr>
        <w:t xml:space="preserve"> </w:t>
      </w:r>
      <w:proofErr w:type="spellStart"/>
      <w:r w:rsidRPr="00192A42">
        <w:rPr>
          <w:smallCaps/>
          <w:color w:val="353535"/>
          <w:lang w:val="de-DE"/>
        </w:rPr>
        <w:t>Dézé</w:t>
      </w:r>
      <w:proofErr w:type="spellEnd"/>
      <w:r w:rsidRPr="00192A42">
        <w:rPr>
          <w:color w:val="353535"/>
          <w:lang w:val="de-DE"/>
        </w:rPr>
        <w:t xml:space="preserve">, </w:t>
      </w:r>
      <w:r w:rsidR="00B40CB8" w:rsidRPr="00192A42">
        <w:rPr>
          <w:color w:val="353535"/>
          <w:lang w:val="de-DE"/>
        </w:rPr>
        <w:t>A.</w:t>
      </w:r>
      <w:r w:rsidRPr="00192A42">
        <w:rPr>
          <w:color w:val="353535"/>
          <w:lang w:val="de-DE"/>
        </w:rPr>
        <w:t xml:space="preserve"> </w:t>
      </w:r>
    </w:p>
    <w:p w:rsidR="00F1245F" w:rsidRDefault="00F1245F" w:rsidP="00296EB1">
      <w:pPr>
        <w:pStyle w:val="texte"/>
        <w:spacing w:before="0" w:beforeAutospacing="0" w:after="120" w:afterAutospacing="0"/>
        <w:jc w:val="both"/>
        <w:rPr>
          <w:color w:val="353535"/>
        </w:rPr>
      </w:pPr>
      <w:r w:rsidRPr="00F1245F">
        <w:rPr>
          <w:color w:val="353535"/>
        </w:rPr>
        <w:t>2009/11</w:t>
      </w:r>
      <w:r w:rsidR="00B40CB8">
        <w:rPr>
          <w:color w:val="353535"/>
        </w:rPr>
        <w:t xml:space="preserve"> </w:t>
      </w:r>
      <w:r w:rsidRPr="00F1245F">
        <w:rPr>
          <w:color w:val="353535"/>
        </w:rPr>
        <w:t xml:space="preserve">« Le “carré sémiotique” des discours politiques », </w:t>
      </w:r>
      <w:r w:rsidRPr="00482EC9">
        <w:rPr>
          <w:i/>
          <w:color w:val="353535"/>
        </w:rPr>
        <w:t>Sciences Humaines</w:t>
      </w:r>
      <w:r w:rsidRPr="00F1245F">
        <w:rPr>
          <w:color w:val="353535"/>
        </w:rPr>
        <w:t>, n</w:t>
      </w:r>
      <w:r w:rsidR="00482EC9" w:rsidRPr="00482EC9">
        <w:rPr>
          <w:color w:val="353535"/>
        </w:rPr>
        <w:t>.</w:t>
      </w:r>
      <w:r w:rsidR="00482EC9">
        <w:rPr>
          <w:color w:val="353535"/>
          <w:vertAlign w:val="superscript"/>
        </w:rPr>
        <w:t xml:space="preserve"> </w:t>
      </w:r>
      <w:r w:rsidRPr="00F1245F">
        <w:rPr>
          <w:color w:val="353535"/>
        </w:rPr>
        <w:t xml:space="preserve">209. </w:t>
      </w:r>
    </w:p>
    <w:p w:rsidR="00B40CB8" w:rsidRDefault="00E47871" w:rsidP="00296EB1">
      <w:pPr>
        <w:pStyle w:val="texte"/>
        <w:spacing w:before="0" w:beforeAutospacing="0" w:after="120" w:afterAutospacing="0"/>
        <w:jc w:val="both"/>
        <w:rPr>
          <w:color w:val="353535"/>
        </w:rPr>
      </w:pPr>
      <w:proofErr w:type="spellStart"/>
      <w:r w:rsidRPr="00E47871">
        <w:rPr>
          <w:smallCaps/>
          <w:color w:val="353535"/>
        </w:rPr>
        <w:t>Bordron</w:t>
      </w:r>
      <w:proofErr w:type="spellEnd"/>
      <w:r w:rsidRPr="00E47871">
        <w:rPr>
          <w:smallCaps/>
          <w:color w:val="353535"/>
        </w:rPr>
        <w:t>,</w:t>
      </w:r>
      <w:r>
        <w:rPr>
          <w:color w:val="353535"/>
        </w:rPr>
        <w:t xml:space="preserve"> J</w:t>
      </w:r>
      <w:r w:rsidR="00B40CB8">
        <w:rPr>
          <w:color w:val="353535"/>
        </w:rPr>
        <w:t>.</w:t>
      </w:r>
      <w:r>
        <w:rPr>
          <w:color w:val="353535"/>
        </w:rPr>
        <w:t>-F</w:t>
      </w:r>
      <w:r w:rsidR="00B40CB8">
        <w:rPr>
          <w:color w:val="353535"/>
        </w:rPr>
        <w:t xml:space="preserve">. </w:t>
      </w:r>
    </w:p>
    <w:p w:rsidR="00E47871" w:rsidRDefault="00E47871" w:rsidP="00296EB1">
      <w:pPr>
        <w:pStyle w:val="texte"/>
        <w:spacing w:before="0" w:beforeAutospacing="0" w:after="120" w:afterAutospacing="0"/>
        <w:jc w:val="both"/>
        <w:rPr>
          <w:color w:val="353535"/>
        </w:rPr>
      </w:pPr>
      <w:r>
        <w:rPr>
          <w:color w:val="353535"/>
        </w:rPr>
        <w:t>2011</w:t>
      </w:r>
      <w:r w:rsidR="00B40CB8">
        <w:rPr>
          <w:color w:val="353535"/>
        </w:rPr>
        <w:t xml:space="preserve"> </w:t>
      </w:r>
      <w:r w:rsidRPr="00E47871">
        <w:rPr>
          <w:i/>
          <w:color w:val="353535"/>
        </w:rPr>
        <w:t>L’iconicité et ses images</w:t>
      </w:r>
      <w:r>
        <w:rPr>
          <w:color w:val="353535"/>
        </w:rPr>
        <w:t xml:space="preserve">, Paris, PUF. </w:t>
      </w:r>
    </w:p>
    <w:p w:rsidR="00B40CB8" w:rsidRDefault="002B1D6A" w:rsidP="00296EB1">
      <w:pPr>
        <w:spacing w:after="120"/>
        <w:jc w:val="both"/>
        <w:rPr>
          <w:lang w:val="en-US"/>
        </w:rPr>
      </w:pPr>
      <w:r w:rsidRPr="00FE3060">
        <w:rPr>
          <w:smallCaps/>
          <w:lang w:val="en-US"/>
        </w:rPr>
        <w:t>Brown</w:t>
      </w:r>
      <w:r w:rsidRPr="00FE3060">
        <w:rPr>
          <w:lang w:val="en-US"/>
        </w:rPr>
        <w:t>, P</w:t>
      </w:r>
      <w:r w:rsidR="00B40CB8">
        <w:rPr>
          <w:lang w:val="en-US"/>
        </w:rPr>
        <w:t>.</w:t>
      </w:r>
      <w:r>
        <w:rPr>
          <w:lang w:val="en-US"/>
        </w:rPr>
        <w:t>,</w:t>
      </w:r>
      <w:r w:rsidRPr="00FE3060">
        <w:rPr>
          <w:lang w:val="en-US"/>
        </w:rPr>
        <w:t xml:space="preserve"> </w:t>
      </w:r>
      <w:r w:rsidRPr="00FE3060">
        <w:rPr>
          <w:smallCaps/>
          <w:lang w:val="en-US"/>
        </w:rPr>
        <w:t>Levinson</w:t>
      </w:r>
      <w:r>
        <w:rPr>
          <w:lang w:val="en-US"/>
        </w:rPr>
        <w:t>, S</w:t>
      </w:r>
      <w:r w:rsidR="00B40CB8">
        <w:rPr>
          <w:lang w:val="en-US"/>
        </w:rPr>
        <w:t>.</w:t>
      </w:r>
      <w:r>
        <w:rPr>
          <w:lang w:val="en-US"/>
        </w:rPr>
        <w:t xml:space="preserve"> C. </w:t>
      </w:r>
    </w:p>
    <w:p w:rsidR="00296EB1" w:rsidRDefault="002B1D6A" w:rsidP="00296EB1">
      <w:pPr>
        <w:spacing w:after="120"/>
        <w:jc w:val="both"/>
        <w:rPr>
          <w:lang w:val="en-US"/>
        </w:rPr>
      </w:pPr>
      <w:r w:rsidRPr="00FE3060">
        <w:rPr>
          <w:lang w:val="en-US"/>
        </w:rPr>
        <w:t>1978/1987</w:t>
      </w:r>
      <w:r w:rsidR="00B40CB8">
        <w:rPr>
          <w:lang w:val="en-US"/>
        </w:rPr>
        <w:t xml:space="preserve"> </w:t>
      </w:r>
      <w:r w:rsidRPr="00FE3060">
        <w:rPr>
          <w:i/>
          <w:lang w:val="en-US"/>
        </w:rPr>
        <w:t>Politeness: Some Universals in Language Usag</w:t>
      </w:r>
      <w:r w:rsidRPr="00FE3060">
        <w:rPr>
          <w:lang w:val="en-US"/>
        </w:rPr>
        <w:t xml:space="preserve">e, vol. 4 of </w:t>
      </w:r>
      <w:r w:rsidRPr="00482EC9">
        <w:rPr>
          <w:i/>
          <w:lang w:val="en-US"/>
        </w:rPr>
        <w:t>Studies in Interactional Sociolinguistics</w:t>
      </w:r>
      <w:r>
        <w:rPr>
          <w:lang w:val="en-US"/>
        </w:rPr>
        <w:t xml:space="preserve">, </w:t>
      </w:r>
      <w:r w:rsidRPr="00FE3060">
        <w:rPr>
          <w:lang w:val="en-US"/>
        </w:rPr>
        <w:t>Cambridge</w:t>
      </w:r>
      <w:r>
        <w:rPr>
          <w:lang w:val="en-US"/>
        </w:rPr>
        <w:t>,</w:t>
      </w:r>
      <w:r w:rsidRPr="00FE3060">
        <w:rPr>
          <w:lang w:val="en-US"/>
        </w:rPr>
        <w:t xml:space="preserve"> University Press.</w:t>
      </w:r>
    </w:p>
    <w:p w:rsidR="00631851" w:rsidRDefault="00631851" w:rsidP="00296EB1">
      <w:pPr>
        <w:spacing w:after="120"/>
        <w:jc w:val="both"/>
      </w:pPr>
      <w:r w:rsidRPr="00631851">
        <w:rPr>
          <w:smallCaps/>
        </w:rPr>
        <w:t>Colas-Blaise</w:t>
      </w:r>
      <w:r w:rsidRPr="00631851">
        <w:t>, M</w:t>
      </w:r>
      <w:r>
        <w:t>.</w:t>
      </w:r>
    </w:p>
    <w:p w:rsidR="00631851" w:rsidRPr="00631851" w:rsidRDefault="00631851" w:rsidP="00631851">
      <w:pPr>
        <w:overflowPunct w:val="0"/>
        <w:autoSpaceDE w:val="0"/>
        <w:autoSpaceDN w:val="0"/>
        <w:adjustRightInd w:val="0"/>
        <w:spacing w:after="120" w:line="276" w:lineRule="auto"/>
        <w:jc w:val="both"/>
        <w:textAlignment w:val="baseline"/>
      </w:pPr>
      <w:r>
        <w:t xml:space="preserve">2012 </w:t>
      </w:r>
      <w:r w:rsidRPr="00F4431A">
        <w:t xml:space="preserve">« Forme de vie et formes de vie : vers une sémiotique des cultures », </w:t>
      </w:r>
      <w:r w:rsidRPr="00F4431A">
        <w:rPr>
          <w:i/>
        </w:rPr>
        <w:t>Actes Sémiotiques</w:t>
      </w:r>
      <w:r w:rsidRPr="00F4431A">
        <w:t xml:space="preserve">, </w:t>
      </w:r>
      <w:r>
        <w:t>n.</w:t>
      </w:r>
      <w:r w:rsidRPr="00F4431A">
        <w:rPr>
          <w:vertAlign w:val="superscript"/>
        </w:rPr>
        <w:t xml:space="preserve"> </w:t>
      </w:r>
      <w:r w:rsidRPr="00F4431A">
        <w:t>115</w:t>
      </w:r>
      <w:r>
        <w:t> ;</w:t>
      </w:r>
      <w:r w:rsidRPr="00F4431A">
        <w:t xml:space="preserve"> </w:t>
      </w:r>
      <w:r w:rsidRPr="00631851">
        <w:rPr>
          <w:color w:val="000000" w:themeColor="text1"/>
        </w:rPr>
        <w:t>&lt;</w:t>
      </w:r>
      <w:hyperlink r:id="rId7" w:history="1">
        <w:r w:rsidRPr="00631851">
          <w:rPr>
            <w:rStyle w:val="Lienhypertexte"/>
            <w:color w:val="000000" w:themeColor="text1"/>
            <w:u w:val="none"/>
          </w:rPr>
          <w:t>http://epublications.unilim.fr/revues/as/2631</w:t>
        </w:r>
      </w:hyperlink>
      <w:r w:rsidRPr="00631851">
        <w:rPr>
          <w:color w:val="000000" w:themeColor="text1"/>
        </w:rPr>
        <w:t xml:space="preserve">&gt; </w:t>
      </w:r>
      <w:r w:rsidRPr="00631851">
        <w:t>(consulté le 1</w:t>
      </w:r>
      <w:r w:rsidRPr="00631851">
        <w:t>0</w:t>
      </w:r>
      <w:r w:rsidRPr="00631851">
        <w:t>/0</w:t>
      </w:r>
      <w:r w:rsidRPr="00631851">
        <w:t>1</w:t>
      </w:r>
      <w:r w:rsidRPr="00631851">
        <w:t>/2021</w:t>
      </w:r>
      <w:r>
        <w:t xml:space="preserve">). </w:t>
      </w:r>
    </w:p>
    <w:p w:rsidR="00B40CB8" w:rsidRDefault="00F1245F" w:rsidP="00296EB1">
      <w:pPr>
        <w:spacing w:after="120"/>
        <w:jc w:val="both"/>
        <w:rPr>
          <w:color w:val="353535"/>
        </w:rPr>
      </w:pPr>
      <w:r w:rsidRPr="002B1D6A">
        <w:rPr>
          <w:smallCaps/>
          <w:color w:val="353535"/>
        </w:rPr>
        <w:t>Colas-Blaise</w:t>
      </w:r>
      <w:r>
        <w:rPr>
          <w:color w:val="353535"/>
        </w:rPr>
        <w:t>, M</w:t>
      </w:r>
      <w:r w:rsidR="00B40CB8">
        <w:rPr>
          <w:color w:val="353535"/>
        </w:rPr>
        <w:t>.</w:t>
      </w:r>
      <w:r>
        <w:rPr>
          <w:color w:val="353535"/>
        </w:rPr>
        <w:t xml:space="preserve"> </w:t>
      </w:r>
    </w:p>
    <w:p w:rsidR="00F1245F" w:rsidRPr="00B40CB8" w:rsidRDefault="00F1245F" w:rsidP="00296EB1">
      <w:pPr>
        <w:spacing w:after="120"/>
        <w:jc w:val="both"/>
      </w:pPr>
      <w:r>
        <w:rPr>
          <w:color w:val="353535"/>
        </w:rPr>
        <w:t>2019</w:t>
      </w:r>
      <w:r w:rsidR="00B40CB8">
        <w:rPr>
          <w:color w:val="353535"/>
        </w:rPr>
        <w:t xml:space="preserve"> </w:t>
      </w:r>
      <w:r w:rsidR="002B1D6A" w:rsidRPr="00F4431A">
        <w:rPr>
          <w:color w:val="000000"/>
        </w:rPr>
        <w:t>« </w:t>
      </w:r>
      <w:r w:rsidR="002B1D6A" w:rsidRPr="00F4431A">
        <w:rPr>
          <w:lang w:val="fr-CH"/>
        </w:rPr>
        <w:t xml:space="preserve">Comment penser le “proto-embrayage” ? L’épreuve du texte littéraire », </w:t>
      </w:r>
      <w:r w:rsidR="002B1D6A">
        <w:rPr>
          <w:lang w:val="fr-CH"/>
        </w:rPr>
        <w:t xml:space="preserve">dans </w:t>
      </w:r>
      <w:r w:rsidR="00482EC9">
        <w:rPr>
          <w:lang w:val="fr-CH"/>
        </w:rPr>
        <w:t xml:space="preserve">V. </w:t>
      </w:r>
      <w:proofErr w:type="spellStart"/>
      <w:r w:rsidR="00482EC9" w:rsidRPr="00F4431A">
        <w:rPr>
          <w:lang w:val="fr-CH"/>
        </w:rPr>
        <w:t>Estay</w:t>
      </w:r>
      <w:proofErr w:type="spellEnd"/>
      <w:r w:rsidR="00482EC9" w:rsidRPr="00F4431A">
        <w:rPr>
          <w:lang w:val="fr-CH"/>
        </w:rPr>
        <w:t xml:space="preserve"> </w:t>
      </w:r>
      <w:proofErr w:type="spellStart"/>
      <w:r w:rsidR="00482EC9" w:rsidRPr="00F4431A">
        <w:rPr>
          <w:lang w:val="fr-CH"/>
        </w:rPr>
        <w:t>Stange</w:t>
      </w:r>
      <w:proofErr w:type="spellEnd"/>
      <w:r w:rsidR="00482EC9" w:rsidRPr="00F4431A">
        <w:rPr>
          <w:lang w:val="fr-CH"/>
        </w:rPr>
        <w:t xml:space="preserve">, </w:t>
      </w:r>
      <w:r w:rsidR="00482EC9">
        <w:rPr>
          <w:lang w:val="fr-CH"/>
        </w:rPr>
        <w:t xml:space="preserve">P. </w:t>
      </w:r>
      <w:r w:rsidR="00482EC9" w:rsidRPr="00F4431A">
        <w:rPr>
          <w:lang w:val="fr-CH"/>
        </w:rPr>
        <w:t xml:space="preserve">Hachette et </w:t>
      </w:r>
      <w:r w:rsidR="00482EC9">
        <w:rPr>
          <w:lang w:val="fr-CH"/>
        </w:rPr>
        <w:t xml:space="preserve">R. </w:t>
      </w:r>
      <w:proofErr w:type="spellStart"/>
      <w:r w:rsidR="00482EC9" w:rsidRPr="00F4431A">
        <w:rPr>
          <w:lang w:val="fr-CH"/>
        </w:rPr>
        <w:t>Horrein</w:t>
      </w:r>
      <w:proofErr w:type="spellEnd"/>
      <w:r w:rsidR="00482EC9" w:rsidRPr="00F4431A">
        <w:rPr>
          <w:lang w:val="fr-CH"/>
        </w:rPr>
        <w:t xml:space="preserve"> (</w:t>
      </w:r>
      <w:proofErr w:type="spellStart"/>
      <w:r w:rsidR="00482EC9" w:rsidRPr="00F4431A">
        <w:rPr>
          <w:lang w:val="fr-CH"/>
        </w:rPr>
        <w:t>dirs</w:t>
      </w:r>
      <w:proofErr w:type="spellEnd"/>
      <w:r w:rsidR="00482EC9" w:rsidRPr="00F4431A">
        <w:rPr>
          <w:lang w:val="fr-CH"/>
        </w:rPr>
        <w:t>)</w:t>
      </w:r>
      <w:r w:rsidR="00482EC9">
        <w:rPr>
          <w:lang w:val="fr-CH"/>
        </w:rPr>
        <w:t xml:space="preserve">, </w:t>
      </w:r>
      <w:r w:rsidR="002B1D6A" w:rsidRPr="00F4431A">
        <w:rPr>
          <w:i/>
          <w:lang w:val="fr-CH"/>
        </w:rPr>
        <w:t>Sens à l’horizon ! Hommage à Denis Bertrand</w:t>
      </w:r>
      <w:r w:rsidR="002B1D6A" w:rsidRPr="00F4431A">
        <w:rPr>
          <w:lang w:val="fr-CH"/>
        </w:rPr>
        <w:t>, Limoges, Éditions Lambert-Lucas, p</w:t>
      </w:r>
      <w:r w:rsidR="002B1D6A">
        <w:rPr>
          <w:lang w:val="fr-CH"/>
        </w:rPr>
        <w:t>p</w:t>
      </w:r>
      <w:r w:rsidR="002B1D6A" w:rsidRPr="00F4431A">
        <w:rPr>
          <w:lang w:val="fr-CH"/>
        </w:rPr>
        <w:t xml:space="preserve">. 227-253. </w:t>
      </w:r>
    </w:p>
    <w:p w:rsidR="00B40CB8" w:rsidRDefault="00E47871" w:rsidP="00296EB1">
      <w:pPr>
        <w:spacing w:after="120"/>
        <w:jc w:val="both"/>
      </w:pPr>
      <w:r w:rsidRPr="00E47871">
        <w:rPr>
          <w:smallCaps/>
          <w:lang w:val="fr-CH"/>
        </w:rPr>
        <w:t>Colas-Blaise</w:t>
      </w:r>
      <w:r w:rsidRPr="00E47871">
        <w:rPr>
          <w:lang w:val="fr-CH"/>
        </w:rPr>
        <w:t>, M</w:t>
      </w:r>
      <w:r w:rsidR="00B40CB8">
        <w:rPr>
          <w:lang w:val="fr-CH"/>
        </w:rPr>
        <w:t>.</w:t>
      </w:r>
      <w:r w:rsidRPr="00E47871">
        <w:t xml:space="preserve"> </w:t>
      </w:r>
    </w:p>
    <w:p w:rsidR="00E47871" w:rsidRPr="00E47871" w:rsidRDefault="00E47871" w:rsidP="00296EB1">
      <w:pPr>
        <w:spacing w:after="120"/>
        <w:jc w:val="both"/>
        <w:rPr>
          <w:color w:val="000000" w:themeColor="text1"/>
        </w:rPr>
      </w:pPr>
      <w:r w:rsidRPr="00E47871">
        <w:t xml:space="preserve">2020 « La  sémiotique  au  risque  de  Souriau : de  la phénoménologie  à  une ontologie  réaliste », </w:t>
      </w:r>
      <w:proofErr w:type="spellStart"/>
      <w:r w:rsidRPr="00E47871">
        <w:rPr>
          <w:i/>
        </w:rPr>
        <w:t>Estudos</w:t>
      </w:r>
      <w:proofErr w:type="spellEnd"/>
      <w:r w:rsidRPr="00E47871">
        <w:rPr>
          <w:i/>
        </w:rPr>
        <w:t xml:space="preserve"> </w:t>
      </w:r>
      <w:proofErr w:type="spellStart"/>
      <w:r w:rsidRPr="00E47871">
        <w:rPr>
          <w:i/>
        </w:rPr>
        <w:t>Semióticos</w:t>
      </w:r>
      <w:proofErr w:type="spellEnd"/>
      <w:r w:rsidRPr="00E47871">
        <w:t>, vo</w:t>
      </w:r>
      <w:r>
        <w:t>l</w:t>
      </w:r>
      <w:r w:rsidRPr="00E47871">
        <w:t xml:space="preserve">. 16,  n. 3, pp. 18-44 ; </w:t>
      </w:r>
      <w:r w:rsidRPr="00E47871">
        <w:rPr>
          <w:color w:val="000000" w:themeColor="text1"/>
        </w:rPr>
        <w:t>&lt;</w:t>
      </w:r>
      <w:hyperlink r:id="rId8" w:history="1">
        <w:r w:rsidRPr="00E47871">
          <w:rPr>
            <w:rStyle w:val="Lienhypertexte"/>
            <w:color w:val="000000" w:themeColor="text1"/>
            <w:u w:val="none"/>
          </w:rPr>
          <w:t>www.revistas.usp.br/esse</w:t>
        </w:r>
      </w:hyperlink>
      <w:r w:rsidRPr="00E47871">
        <w:rPr>
          <w:color w:val="000000" w:themeColor="text1"/>
        </w:rPr>
        <w:t xml:space="preserve">&gt; </w:t>
      </w:r>
      <w:r w:rsidR="00482EC9">
        <w:rPr>
          <w:color w:val="000000" w:themeColor="text1"/>
        </w:rPr>
        <w:t xml:space="preserve">(consulté le </w:t>
      </w:r>
      <w:r w:rsidRPr="00E47871">
        <w:rPr>
          <w:color w:val="000000" w:themeColor="text1"/>
        </w:rPr>
        <w:t>10</w:t>
      </w:r>
      <w:r w:rsidR="00482EC9">
        <w:rPr>
          <w:color w:val="000000" w:themeColor="text1"/>
        </w:rPr>
        <w:t>/</w:t>
      </w:r>
      <w:r w:rsidRPr="00E47871">
        <w:rPr>
          <w:color w:val="000000" w:themeColor="text1"/>
        </w:rPr>
        <w:t>01/2021).</w:t>
      </w:r>
    </w:p>
    <w:p w:rsidR="00B40CB8" w:rsidRDefault="00131394" w:rsidP="00296EB1">
      <w:pPr>
        <w:spacing w:after="120"/>
        <w:jc w:val="both"/>
        <w:rPr>
          <w:lang w:val="fr-CH"/>
        </w:rPr>
      </w:pPr>
      <w:r w:rsidRPr="00F1245F">
        <w:rPr>
          <w:smallCaps/>
          <w:lang w:val="fr-CH"/>
        </w:rPr>
        <w:t>Coquet,</w:t>
      </w:r>
      <w:r w:rsidRPr="00F1245F">
        <w:rPr>
          <w:lang w:val="fr-CH"/>
        </w:rPr>
        <w:t xml:space="preserve"> J</w:t>
      </w:r>
      <w:r w:rsidR="00B40CB8">
        <w:rPr>
          <w:lang w:val="fr-CH"/>
        </w:rPr>
        <w:t>.</w:t>
      </w:r>
      <w:r w:rsidRPr="00F1245F">
        <w:rPr>
          <w:lang w:val="fr-CH"/>
        </w:rPr>
        <w:t>-C</w:t>
      </w:r>
      <w:r w:rsidR="00B40CB8">
        <w:rPr>
          <w:lang w:val="fr-CH"/>
        </w:rPr>
        <w:t>.</w:t>
      </w:r>
      <w:r w:rsidRPr="00F1245F">
        <w:rPr>
          <w:lang w:val="fr-CH"/>
        </w:rPr>
        <w:t xml:space="preserve"> </w:t>
      </w:r>
    </w:p>
    <w:p w:rsidR="00131394" w:rsidRDefault="00131394" w:rsidP="00296EB1">
      <w:pPr>
        <w:spacing w:after="120"/>
        <w:jc w:val="both"/>
        <w:rPr>
          <w:lang w:val="fr-CH"/>
        </w:rPr>
      </w:pPr>
      <w:r w:rsidRPr="00F1245F">
        <w:rPr>
          <w:lang w:val="fr-CH"/>
        </w:rPr>
        <w:t>2007</w:t>
      </w:r>
      <w:r w:rsidR="00B40CB8">
        <w:rPr>
          <w:lang w:val="fr-CH"/>
        </w:rPr>
        <w:t xml:space="preserve"> </w:t>
      </w:r>
      <w:proofErr w:type="spellStart"/>
      <w:r w:rsidR="00F1245F" w:rsidRPr="00F1245F">
        <w:rPr>
          <w:lang w:val="fr-CH"/>
        </w:rPr>
        <w:t>Phusis</w:t>
      </w:r>
      <w:proofErr w:type="spellEnd"/>
      <w:r w:rsidR="00F1245F" w:rsidRPr="00F1245F">
        <w:rPr>
          <w:lang w:val="fr-CH"/>
        </w:rPr>
        <w:t xml:space="preserve"> </w:t>
      </w:r>
      <w:r w:rsidR="00F1245F" w:rsidRPr="00F1245F">
        <w:rPr>
          <w:i/>
          <w:lang w:val="fr-CH"/>
        </w:rPr>
        <w:t xml:space="preserve">et </w:t>
      </w:r>
      <w:r w:rsidR="00F1245F" w:rsidRPr="00F1245F">
        <w:rPr>
          <w:lang w:val="fr-CH"/>
        </w:rPr>
        <w:t xml:space="preserve">logos. </w:t>
      </w:r>
      <w:r w:rsidR="00F1245F" w:rsidRPr="00F1245F">
        <w:rPr>
          <w:i/>
          <w:lang w:val="fr-CH"/>
        </w:rPr>
        <w:t>Une phénoménologie du langage</w:t>
      </w:r>
      <w:r w:rsidR="00F1245F" w:rsidRPr="00F1245F">
        <w:rPr>
          <w:lang w:val="fr-CH"/>
        </w:rPr>
        <w:t xml:space="preserve">, Paris, PUV. </w:t>
      </w:r>
    </w:p>
    <w:p w:rsidR="00C469D4" w:rsidRDefault="00E47871" w:rsidP="00296EB1">
      <w:pPr>
        <w:spacing w:after="120"/>
        <w:jc w:val="both"/>
      </w:pPr>
      <w:proofErr w:type="spellStart"/>
      <w:r w:rsidRPr="00F4431A">
        <w:rPr>
          <w:smallCaps/>
        </w:rPr>
        <w:t>Dondero</w:t>
      </w:r>
      <w:proofErr w:type="spellEnd"/>
      <w:r w:rsidRPr="00F4431A">
        <w:t xml:space="preserve"> M</w:t>
      </w:r>
      <w:r w:rsidR="00C469D4">
        <w:t>.</w:t>
      </w:r>
      <w:r w:rsidRPr="00F4431A">
        <w:t xml:space="preserve"> G</w:t>
      </w:r>
      <w:r w:rsidR="00C469D4">
        <w:t>.</w:t>
      </w:r>
      <w:r w:rsidRPr="00F4431A">
        <w:t xml:space="preserve">, </w:t>
      </w:r>
    </w:p>
    <w:p w:rsidR="00E47871" w:rsidRDefault="00E47871" w:rsidP="00296EB1">
      <w:pPr>
        <w:spacing w:after="120"/>
        <w:jc w:val="both"/>
      </w:pPr>
      <w:r>
        <w:t xml:space="preserve">2020 </w:t>
      </w:r>
      <w:r w:rsidRPr="00F4431A">
        <w:rPr>
          <w:i/>
        </w:rPr>
        <w:t xml:space="preserve">Les langages de l’image. De la peinture aux </w:t>
      </w:r>
      <w:proofErr w:type="spellStart"/>
      <w:r w:rsidRPr="00F4431A">
        <w:rPr>
          <w:i/>
        </w:rPr>
        <w:t>Big</w:t>
      </w:r>
      <w:proofErr w:type="spellEnd"/>
      <w:r w:rsidRPr="00F4431A">
        <w:rPr>
          <w:i/>
        </w:rPr>
        <w:t xml:space="preserve"> Visual Data</w:t>
      </w:r>
      <w:r w:rsidRPr="00F4431A">
        <w:t>, Paris, Hermann</w:t>
      </w:r>
      <w:r>
        <w:t>.</w:t>
      </w:r>
    </w:p>
    <w:p w:rsidR="00C469D4" w:rsidRDefault="00E47871" w:rsidP="00296EB1">
      <w:pPr>
        <w:spacing w:after="120"/>
        <w:jc w:val="both"/>
        <w:rPr>
          <w:color w:val="000000" w:themeColor="text1"/>
          <w:shd w:val="clear" w:color="auto" w:fill="FFFFFF"/>
        </w:rPr>
      </w:pPr>
      <w:proofErr w:type="spellStart"/>
      <w:r>
        <w:rPr>
          <w:rStyle w:val="familyname"/>
          <w:smallCaps/>
          <w:color w:val="333333"/>
        </w:rPr>
        <w:t>Fontanille</w:t>
      </w:r>
      <w:proofErr w:type="spellEnd"/>
      <w:r>
        <w:rPr>
          <w:rStyle w:val="familyname"/>
          <w:smallCaps/>
          <w:color w:val="333333"/>
        </w:rPr>
        <w:t>,</w:t>
      </w:r>
      <w:r w:rsidRPr="00E47871">
        <w:rPr>
          <w:color w:val="000000" w:themeColor="text1"/>
          <w:shd w:val="clear" w:color="auto" w:fill="FFFFFF"/>
        </w:rPr>
        <w:t xml:space="preserve"> </w:t>
      </w:r>
      <w:r>
        <w:rPr>
          <w:color w:val="000000" w:themeColor="text1"/>
          <w:shd w:val="clear" w:color="auto" w:fill="FFFFFF"/>
        </w:rPr>
        <w:t>J</w:t>
      </w:r>
      <w:r w:rsidR="00C469D4">
        <w:rPr>
          <w:color w:val="000000" w:themeColor="text1"/>
          <w:shd w:val="clear" w:color="auto" w:fill="FFFFFF"/>
        </w:rPr>
        <w:t>.</w:t>
      </w:r>
      <w:r>
        <w:rPr>
          <w:color w:val="000000" w:themeColor="text1"/>
          <w:shd w:val="clear" w:color="auto" w:fill="FFFFFF"/>
        </w:rPr>
        <w:t xml:space="preserve"> </w:t>
      </w:r>
    </w:p>
    <w:p w:rsidR="00E47871" w:rsidRDefault="00E47871" w:rsidP="00296EB1">
      <w:pPr>
        <w:spacing w:after="120"/>
        <w:jc w:val="both"/>
        <w:rPr>
          <w:rStyle w:val="familyname"/>
          <w:smallCaps/>
          <w:color w:val="333333"/>
        </w:rPr>
      </w:pPr>
      <w:r>
        <w:rPr>
          <w:color w:val="000000" w:themeColor="text1"/>
          <w:shd w:val="clear" w:color="auto" w:fill="FFFFFF"/>
        </w:rPr>
        <w:t xml:space="preserve">2011a </w:t>
      </w:r>
      <w:r w:rsidRPr="00E47871">
        <w:rPr>
          <w:i/>
          <w:color w:val="000000" w:themeColor="text1"/>
          <w:shd w:val="clear" w:color="auto" w:fill="FFFFFF"/>
        </w:rPr>
        <w:t>Corps et sens</w:t>
      </w:r>
      <w:r>
        <w:rPr>
          <w:color w:val="000000" w:themeColor="text1"/>
          <w:shd w:val="clear" w:color="auto" w:fill="FFFFFF"/>
        </w:rPr>
        <w:t xml:space="preserve">, Paris, PUF. </w:t>
      </w:r>
      <w:r>
        <w:rPr>
          <w:rStyle w:val="familyname"/>
          <w:smallCaps/>
          <w:color w:val="333333"/>
        </w:rPr>
        <w:t xml:space="preserve"> </w:t>
      </w:r>
    </w:p>
    <w:p w:rsidR="00C469D4" w:rsidRDefault="00131394" w:rsidP="00296EB1">
      <w:pPr>
        <w:spacing w:after="120"/>
        <w:jc w:val="both"/>
        <w:rPr>
          <w:color w:val="333333"/>
          <w:shd w:val="clear" w:color="auto" w:fill="FFFFFF"/>
        </w:rPr>
      </w:pPr>
      <w:proofErr w:type="spellStart"/>
      <w:r w:rsidRPr="00F1245F">
        <w:rPr>
          <w:rStyle w:val="familyname"/>
          <w:smallCaps/>
          <w:color w:val="333333"/>
        </w:rPr>
        <w:t>Fontanille</w:t>
      </w:r>
      <w:proofErr w:type="spellEnd"/>
      <w:r w:rsidRPr="00F1245F">
        <w:rPr>
          <w:color w:val="333333"/>
          <w:shd w:val="clear" w:color="auto" w:fill="FFFFFF"/>
        </w:rPr>
        <w:t>,</w:t>
      </w:r>
      <w:r w:rsidR="00F1245F" w:rsidRPr="00F1245F">
        <w:rPr>
          <w:color w:val="333333"/>
          <w:shd w:val="clear" w:color="auto" w:fill="FFFFFF"/>
        </w:rPr>
        <w:t xml:space="preserve"> J</w:t>
      </w:r>
      <w:r w:rsidR="00C469D4">
        <w:rPr>
          <w:color w:val="333333"/>
          <w:shd w:val="clear" w:color="auto" w:fill="FFFFFF"/>
        </w:rPr>
        <w:t>.</w:t>
      </w:r>
    </w:p>
    <w:p w:rsidR="00131394" w:rsidRPr="00482EC9" w:rsidRDefault="00F1245F" w:rsidP="00296EB1">
      <w:pPr>
        <w:spacing w:after="120"/>
        <w:jc w:val="both"/>
        <w:rPr>
          <w:color w:val="000000" w:themeColor="text1"/>
          <w:shd w:val="clear" w:color="auto" w:fill="FFFFFF"/>
        </w:rPr>
      </w:pPr>
      <w:r w:rsidRPr="00F1245F">
        <w:rPr>
          <w:color w:val="333333"/>
          <w:shd w:val="clear" w:color="auto" w:fill="FFFFFF"/>
        </w:rPr>
        <w:t>2011</w:t>
      </w:r>
      <w:r w:rsidR="00E47871">
        <w:rPr>
          <w:color w:val="333333"/>
          <w:shd w:val="clear" w:color="auto" w:fill="FFFFFF"/>
        </w:rPr>
        <w:t>b</w:t>
      </w:r>
      <w:r w:rsidR="00131394" w:rsidRPr="00F1245F">
        <w:rPr>
          <w:color w:val="333333"/>
          <w:shd w:val="clear" w:color="auto" w:fill="FFFFFF"/>
        </w:rPr>
        <w:t xml:space="preserve"> « L’analyse du cours d’action : des pratiques et des corps », </w:t>
      </w:r>
      <w:proofErr w:type="spellStart"/>
      <w:r w:rsidR="00131394" w:rsidRPr="00F1245F">
        <w:rPr>
          <w:rStyle w:val="Accentuation"/>
          <w:color w:val="333333"/>
        </w:rPr>
        <w:t>Semen</w:t>
      </w:r>
      <w:proofErr w:type="spellEnd"/>
      <w:r w:rsidRPr="00F1245F">
        <w:rPr>
          <w:rStyle w:val="Accentuation"/>
          <w:color w:val="333333"/>
        </w:rPr>
        <w:t>,</w:t>
      </w:r>
      <w:r w:rsidR="00131394" w:rsidRPr="00F1245F">
        <w:rPr>
          <w:rStyle w:val="apple-converted-space"/>
          <w:color w:val="333333"/>
          <w:shd w:val="clear" w:color="auto" w:fill="FFFFFF"/>
        </w:rPr>
        <w:t> </w:t>
      </w:r>
      <w:r w:rsidRPr="00F1245F">
        <w:rPr>
          <w:color w:val="333333"/>
          <w:shd w:val="clear" w:color="auto" w:fill="FFFFFF"/>
        </w:rPr>
        <w:t>n</w:t>
      </w:r>
      <w:r w:rsidR="00482EC9">
        <w:rPr>
          <w:color w:val="333333"/>
          <w:shd w:val="clear" w:color="auto" w:fill="FFFFFF"/>
        </w:rPr>
        <w:t>.</w:t>
      </w:r>
      <w:r w:rsidRPr="00F1245F">
        <w:rPr>
          <w:color w:val="333333"/>
          <w:shd w:val="clear" w:color="auto" w:fill="FFFFFF"/>
        </w:rPr>
        <w:t xml:space="preserve"> </w:t>
      </w:r>
      <w:r w:rsidR="00131394" w:rsidRPr="00F1245F">
        <w:rPr>
          <w:color w:val="333333"/>
          <w:shd w:val="clear" w:color="auto" w:fill="FFFFFF"/>
        </w:rPr>
        <w:t>32</w:t>
      </w:r>
      <w:r w:rsidR="00482EC9">
        <w:rPr>
          <w:color w:val="333333"/>
          <w:shd w:val="clear" w:color="auto" w:fill="FFFFFF"/>
        </w:rPr>
        <w:t>, pp. 131-158</w:t>
      </w:r>
      <w:r w:rsidR="00131394" w:rsidRPr="00F1245F">
        <w:rPr>
          <w:color w:val="333333"/>
          <w:shd w:val="clear" w:color="auto" w:fill="FFFFFF"/>
        </w:rPr>
        <w:t> </w:t>
      </w:r>
      <w:r w:rsidRPr="00482EC9">
        <w:rPr>
          <w:color w:val="000000" w:themeColor="text1"/>
          <w:shd w:val="clear" w:color="auto" w:fill="FFFFFF"/>
        </w:rPr>
        <w:t>;</w:t>
      </w:r>
      <w:r w:rsidR="00131394" w:rsidRPr="00482EC9">
        <w:rPr>
          <w:color w:val="000000" w:themeColor="text1"/>
          <w:shd w:val="clear" w:color="auto" w:fill="FFFFFF"/>
        </w:rPr>
        <w:t xml:space="preserve"> </w:t>
      </w:r>
      <w:hyperlink r:id="rId9" w:history="1">
        <w:r w:rsidR="00482EC9" w:rsidRPr="00482EC9">
          <w:rPr>
            <w:rStyle w:val="Lienhypertexte"/>
            <w:color w:val="000000" w:themeColor="text1"/>
            <w:u w:val="none"/>
            <w:shd w:val="clear" w:color="auto" w:fill="FFFFFF"/>
          </w:rPr>
          <w:t>http://journals.openedition.org/semen/9396</w:t>
        </w:r>
      </w:hyperlink>
      <w:r w:rsidR="00482EC9">
        <w:rPr>
          <w:color w:val="333333"/>
          <w:shd w:val="clear" w:color="auto" w:fill="FFFFFF"/>
        </w:rPr>
        <w:t xml:space="preserve"> (consulté le 10/01/2021). </w:t>
      </w:r>
    </w:p>
    <w:p w:rsidR="00C469D4" w:rsidRDefault="00E47871" w:rsidP="00296EB1">
      <w:pPr>
        <w:spacing w:after="120"/>
        <w:jc w:val="both"/>
        <w:rPr>
          <w:color w:val="000000" w:themeColor="text1"/>
          <w:shd w:val="clear" w:color="auto" w:fill="FFFFFF"/>
        </w:rPr>
      </w:pPr>
      <w:proofErr w:type="spellStart"/>
      <w:r w:rsidRPr="00E47871">
        <w:rPr>
          <w:smallCaps/>
          <w:color w:val="000000" w:themeColor="text1"/>
          <w:shd w:val="clear" w:color="auto" w:fill="FFFFFF"/>
        </w:rPr>
        <w:t>Fontanille</w:t>
      </w:r>
      <w:proofErr w:type="spellEnd"/>
      <w:r>
        <w:rPr>
          <w:color w:val="000000" w:themeColor="text1"/>
          <w:shd w:val="clear" w:color="auto" w:fill="FFFFFF"/>
        </w:rPr>
        <w:t>, J</w:t>
      </w:r>
      <w:r w:rsidR="00C469D4">
        <w:rPr>
          <w:color w:val="000000" w:themeColor="text1"/>
          <w:shd w:val="clear" w:color="auto" w:fill="FFFFFF"/>
        </w:rPr>
        <w:t>.</w:t>
      </w:r>
      <w:r>
        <w:rPr>
          <w:color w:val="000000" w:themeColor="text1"/>
          <w:shd w:val="clear" w:color="auto" w:fill="FFFFFF"/>
        </w:rPr>
        <w:t xml:space="preserve"> </w:t>
      </w:r>
    </w:p>
    <w:p w:rsidR="00E47871" w:rsidRDefault="00E47871" w:rsidP="00296EB1">
      <w:pPr>
        <w:spacing w:after="120"/>
        <w:jc w:val="both"/>
        <w:rPr>
          <w:color w:val="000000" w:themeColor="text1"/>
          <w:shd w:val="clear" w:color="auto" w:fill="FFFFFF"/>
        </w:rPr>
      </w:pPr>
      <w:r>
        <w:rPr>
          <w:color w:val="000000" w:themeColor="text1"/>
          <w:shd w:val="clear" w:color="auto" w:fill="FFFFFF"/>
        </w:rPr>
        <w:t>2015</w:t>
      </w:r>
      <w:r w:rsidR="00C469D4">
        <w:rPr>
          <w:color w:val="000000" w:themeColor="text1"/>
          <w:shd w:val="clear" w:color="auto" w:fill="FFFFFF"/>
        </w:rPr>
        <w:t xml:space="preserve"> </w:t>
      </w:r>
      <w:r w:rsidRPr="00E47871">
        <w:rPr>
          <w:i/>
          <w:color w:val="000000" w:themeColor="text1"/>
          <w:shd w:val="clear" w:color="auto" w:fill="FFFFFF"/>
        </w:rPr>
        <w:t>Formes de vie</w:t>
      </w:r>
      <w:r>
        <w:rPr>
          <w:color w:val="000000" w:themeColor="text1"/>
          <w:shd w:val="clear" w:color="auto" w:fill="FFFFFF"/>
        </w:rPr>
        <w:t xml:space="preserve">, Liège, Presses universitaires de Liège. </w:t>
      </w:r>
    </w:p>
    <w:p w:rsidR="00C469D4" w:rsidRDefault="00F1245F" w:rsidP="00296EB1">
      <w:pPr>
        <w:spacing w:after="120"/>
        <w:jc w:val="both"/>
        <w:rPr>
          <w:color w:val="000000" w:themeColor="text1"/>
        </w:rPr>
      </w:pPr>
      <w:proofErr w:type="spellStart"/>
      <w:r w:rsidRPr="00F1245F">
        <w:rPr>
          <w:smallCaps/>
          <w:color w:val="000000" w:themeColor="text1"/>
        </w:rPr>
        <w:t>Fontanille</w:t>
      </w:r>
      <w:proofErr w:type="spellEnd"/>
      <w:r>
        <w:rPr>
          <w:color w:val="000000" w:themeColor="text1"/>
        </w:rPr>
        <w:t xml:space="preserve">, J, </w:t>
      </w:r>
      <w:proofErr w:type="spellStart"/>
      <w:r w:rsidRPr="00F1245F">
        <w:rPr>
          <w:smallCaps/>
          <w:color w:val="000000" w:themeColor="text1"/>
        </w:rPr>
        <w:t>Zilberberg</w:t>
      </w:r>
      <w:proofErr w:type="spellEnd"/>
      <w:r>
        <w:rPr>
          <w:color w:val="000000" w:themeColor="text1"/>
        </w:rPr>
        <w:t>, C</w:t>
      </w:r>
      <w:r w:rsidR="00C469D4">
        <w:rPr>
          <w:color w:val="000000" w:themeColor="text1"/>
        </w:rPr>
        <w:t>.</w:t>
      </w:r>
      <w:r>
        <w:rPr>
          <w:color w:val="000000" w:themeColor="text1"/>
        </w:rPr>
        <w:t xml:space="preserve"> </w:t>
      </w:r>
    </w:p>
    <w:p w:rsidR="00F1245F" w:rsidRDefault="00F1245F" w:rsidP="00296EB1">
      <w:pPr>
        <w:spacing w:after="120"/>
        <w:jc w:val="both"/>
        <w:rPr>
          <w:color w:val="000000" w:themeColor="text1"/>
        </w:rPr>
      </w:pPr>
      <w:r>
        <w:rPr>
          <w:color w:val="000000" w:themeColor="text1"/>
        </w:rPr>
        <w:t>1998</w:t>
      </w:r>
      <w:r w:rsidR="00C469D4">
        <w:rPr>
          <w:color w:val="000000" w:themeColor="text1"/>
        </w:rPr>
        <w:t xml:space="preserve"> </w:t>
      </w:r>
      <w:r w:rsidRPr="00F1245F">
        <w:rPr>
          <w:i/>
          <w:color w:val="000000" w:themeColor="text1"/>
        </w:rPr>
        <w:t>Tension et signification</w:t>
      </w:r>
      <w:r>
        <w:rPr>
          <w:color w:val="000000" w:themeColor="text1"/>
        </w:rPr>
        <w:t xml:space="preserve">, </w:t>
      </w:r>
      <w:proofErr w:type="spellStart"/>
      <w:r>
        <w:rPr>
          <w:color w:val="000000" w:themeColor="text1"/>
        </w:rPr>
        <w:t>Hayen</w:t>
      </w:r>
      <w:proofErr w:type="spellEnd"/>
      <w:r>
        <w:rPr>
          <w:color w:val="000000" w:themeColor="text1"/>
        </w:rPr>
        <w:t xml:space="preserve">, </w:t>
      </w:r>
      <w:proofErr w:type="spellStart"/>
      <w:r>
        <w:rPr>
          <w:color w:val="000000" w:themeColor="text1"/>
        </w:rPr>
        <w:t>Mardaga</w:t>
      </w:r>
      <w:proofErr w:type="spellEnd"/>
      <w:r>
        <w:rPr>
          <w:color w:val="000000" w:themeColor="text1"/>
        </w:rPr>
        <w:t xml:space="preserve">. </w:t>
      </w:r>
    </w:p>
    <w:p w:rsidR="00C469D4" w:rsidRDefault="00E47871" w:rsidP="00296EB1">
      <w:pPr>
        <w:spacing w:after="120"/>
        <w:jc w:val="both"/>
      </w:pPr>
      <w:proofErr w:type="spellStart"/>
      <w:r w:rsidRPr="00482EC9">
        <w:rPr>
          <w:smallCaps/>
          <w:color w:val="000000" w:themeColor="text1"/>
        </w:rPr>
        <w:t>Frye</w:t>
      </w:r>
      <w:proofErr w:type="spellEnd"/>
      <w:r>
        <w:rPr>
          <w:color w:val="000000" w:themeColor="text1"/>
        </w:rPr>
        <w:t>, N</w:t>
      </w:r>
      <w:r w:rsidR="00C469D4">
        <w:rPr>
          <w:color w:val="000000" w:themeColor="text1"/>
        </w:rPr>
        <w:t>.</w:t>
      </w:r>
      <w:r w:rsidR="00C469D4">
        <w:t xml:space="preserve"> </w:t>
      </w:r>
    </w:p>
    <w:p w:rsidR="00E47871" w:rsidRPr="00F1245F" w:rsidRDefault="00E47871" w:rsidP="00296EB1">
      <w:pPr>
        <w:spacing w:after="120"/>
        <w:jc w:val="both"/>
        <w:rPr>
          <w:color w:val="000000" w:themeColor="text1"/>
        </w:rPr>
      </w:pPr>
      <w:r>
        <w:t>1969 [1957]</w:t>
      </w:r>
      <w:r w:rsidR="00C469D4">
        <w:t xml:space="preserve"> </w:t>
      </w:r>
      <w:r w:rsidRPr="00E47871">
        <w:rPr>
          <w:i/>
        </w:rPr>
        <w:t>Anatomie de la critique</w:t>
      </w:r>
      <w:r>
        <w:t>, Paris, Gallimard.</w:t>
      </w:r>
    </w:p>
    <w:p w:rsidR="00C469D4" w:rsidRDefault="00E47871" w:rsidP="00296EB1">
      <w:pPr>
        <w:spacing w:after="120"/>
        <w:jc w:val="both"/>
      </w:pPr>
      <w:r>
        <w:rPr>
          <w:smallCaps/>
        </w:rPr>
        <w:t xml:space="preserve">Gérard, </w:t>
      </w:r>
      <w:r>
        <w:t>V</w:t>
      </w:r>
      <w:r w:rsidR="00C469D4">
        <w:t>.</w:t>
      </w:r>
      <w:r>
        <w:t xml:space="preserve"> </w:t>
      </w:r>
    </w:p>
    <w:p w:rsidR="00E47871" w:rsidRPr="00E47871" w:rsidRDefault="00E47871" w:rsidP="00296EB1">
      <w:pPr>
        <w:spacing w:after="120"/>
        <w:jc w:val="both"/>
      </w:pPr>
      <w:r>
        <w:t xml:space="preserve">2017 « Politique et violence selon Hannah Arendt », dans G. </w:t>
      </w:r>
      <w:proofErr w:type="spellStart"/>
      <w:r>
        <w:t>Sibertin</w:t>
      </w:r>
      <w:proofErr w:type="spellEnd"/>
      <w:r>
        <w:t xml:space="preserve">-Blanc (éd.), </w:t>
      </w:r>
      <w:r w:rsidRPr="00E47871">
        <w:rPr>
          <w:i/>
        </w:rPr>
        <w:t>Violences : Anthropologie, politique, philosophie</w:t>
      </w:r>
      <w:r>
        <w:t xml:space="preserve">, Toulouse, </w:t>
      </w:r>
      <w:proofErr w:type="spellStart"/>
      <w:r>
        <w:t>EuroPhilosophie</w:t>
      </w:r>
      <w:proofErr w:type="spellEnd"/>
      <w:r>
        <w:t xml:space="preserve"> Éditions. </w:t>
      </w:r>
    </w:p>
    <w:p w:rsidR="00C469D4" w:rsidRDefault="002B1D6A" w:rsidP="00296EB1">
      <w:pPr>
        <w:spacing w:after="120"/>
        <w:jc w:val="both"/>
      </w:pPr>
      <w:r w:rsidRPr="00FE3060">
        <w:rPr>
          <w:smallCaps/>
        </w:rPr>
        <w:t>Goffman</w:t>
      </w:r>
      <w:r w:rsidRPr="00FE3060">
        <w:t>, E</w:t>
      </w:r>
      <w:r w:rsidR="00C469D4">
        <w:t>.</w:t>
      </w:r>
      <w:r>
        <w:t xml:space="preserve"> </w:t>
      </w:r>
    </w:p>
    <w:p w:rsidR="00482EC9" w:rsidRDefault="002B1D6A" w:rsidP="00296EB1">
      <w:pPr>
        <w:spacing w:after="120"/>
        <w:jc w:val="both"/>
      </w:pPr>
      <w:r w:rsidRPr="00FE3060">
        <w:lastRenderedPageBreak/>
        <w:t>1973</w:t>
      </w:r>
      <w:r w:rsidR="00C469D4">
        <w:rPr>
          <w:i/>
        </w:rPr>
        <w:t xml:space="preserve"> </w:t>
      </w:r>
      <w:r w:rsidRPr="00FE3060">
        <w:rPr>
          <w:i/>
        </w:rPr>
        <w:t xml:space="preserve">La mise en </w:t>
      </w:r>
      <w:proofErr w:type="spellStart"/>
      <w:r w:rsidRPr="00FE3060">
        <w:rPr>
          <w:i/>
        </w:rPr>
        <w:t>scène</w:t>
      </w:r>
      <w:proofErr w:type="spellEnd"/>
      <w:r w:rsidRPr="00FE3060">
        <w:rPr>
          <w:i/>
        </w:rPr>
        <w:t xml:space="preserve"> de la vie quotidienne</w:t>
      </w:r>
      <w:r>
        <w:t xml:space="preserve">, t. </w:t>
      </w:r>
      <w:r w:rsidRPr="00FE3060">
        <w:t>2, Paris, Minuit.</w:t>
      </w:r>
      <w:r w:rsidR="00E47871">
        <w:t xml:space="preserve"> </w:t>
      </w:r>
    </w:p>
    <w:p w:rsidR="00C469D4" w:rsidRDefault="00E47871" w:rsidP="00296EB1">
      <w:pPr>
        <w:spacing w:after="120"/>
        <w:jc w:val="both"/>
      </w:pPr>
      <w:r w:rsidRPr="00E47871">
        <w:rPr>
          <w:smallCaps/>
        </w:rPr>
        <w:t>Greimas</w:t>
      </w:r>
      <w:r>
        <w:t>, A</w:t>
      </w:r>
      <w:r w:rsidR="00C469D4">
        <w:t>.</w:t>
      </w:r>
      <w:r>
        <w:t xml:space="preserve"> J. </w:t>
      </w:r>
    </w:p>
    <w:p w:rsidR="00E47871" w:rsidRDefault="00E47871" w:rsidP="00296EB1">
      <w:pPr>
        <w:spacing w:after="120"/>
        <w:jc w:val="both"/>
      </w:pPr>
      <w:r>
        <w:t xml:space="preserve">1984 « Sémiotique figurative et sémiotique plastique », </w:t>
      </w:r>
      <w:r w:rsidRPr="00E47871">
        <w:rPr>
          <w:i/>
        </w:rPr>
        <w:t>Actes sémiotiques, Documents</w:t>
      </w:r>
      <w:r>
        <w:t xml:space="preserve">, vol. VI, n. 60. </w:t>
      </w:r>
    </w:p>
    <w:p w:rsidR="00C469D4" w:rsidRDefault="00E47871" w:rsidP="00296EB1">
      <w:pPr>
        <w:spacing w:after="120"/>
        <w:jc w:val="both"/>
      </w:pPr>
      <w:r w:rsidRPr="00E47871">
        <w:rPr>
          <w:smallCaps/>
        </w:rPr>
        <w:t>Greimas,</w:t>
      </w:r>
      <w:r>
        <w:t xml:space="preserve"> A</w:t>
      </w:r>
      <w:r w:rsidR="00C469D4">
        <w:t>.</w:t>
      </w:r>
      <w:r>
        <w:t xml:space="preserve"> J., </w:t>
      </w:r>
      <w:r w:rsidRPr="00E47871">
        <w:rPr>
          <w:smallCaps/>
        </w:rPr>
        <w:t>Courtés</w:t>
      </w:r>
      <w:r>
        <w:t>, J</w:t>
      </w:r>
      <w:r w:rsidR="00C469D4">
        <w:t>.</w:t>
      </w:r>
      <w:r>
        <w:t xml:space="preserve"> </w:t>
      </w:r>
    </w:p>
    <w:p w:rsidR="00E47871" w:rsidRPr="00FE3060" w:rsidRDefault="00E47871" w:rsidP="00296EB1">
      <w:pPr>
        <w:spacing w:after="120"/>
        <w:jc w:val="both"/>
      </w:pPr>
      <w:r>
        <w:t xml:space="preserve">1979 </w:t>
      </w:r>
      <w:r w:rsidRPr="00E47871">
        <w:rPr>
          <w:i/>
        </w:rPr>
        <w:t>Sémiotique.</w:t>
      </w:r>
      <w:r w:rsidR="00C469D4">
        <w:rPr>
          <w:i/>
        </w:rPr>
        <w:t xml:space="preserve"> </w:t>
      </w:r>
      <w:r w:rsidRPr="00E47871">
        <w:rPr>
          <w:i/>
        </w:rPr>
        <w:t>Dictionnaire raisonné de la théorie du langage</w:t>
      </w:r>
      <w:r>
        <w:t xml:space="preserve">, Paris, Hachette. </w:t>
      </w:r>
    </w:p>
    <w:p w:rsidR="00C469D4" w:rsidRDefault="00131394" w:rsidP="00296EB1">
      <w:pPr>
        <w:pStyle w:val="NormalWeb"/>
        <w:spacing w:before="0" w:beforeAutospacing="0" w:after="120" w:afterAutospacing="0"/>
        <w:jc w:val="both"/>
      </w:pPr>
      <w:r w:rsidRPr="00482EC9">
        <w:rPr>
          <w:smallCaps/>
        </w:rPr>
        <w:t>Landowski,</w:t>
      </w:r>
      <w:r w:rsidRPr="00482EC9">
        <w:t xml:space="preserve"> É</w:t>
      </w:r>
      <w:r w:rsidR="00C469D4">
        <w:t>.</w:t>
      </w:r>
      <w:r w:rsidRPr="00482EC9">
        <w:t xml:space="preserve"> </w:t>
      </w:r>
    </w:p>
    <w:p w:rsidR="00131394" w:rsidRPr="00482EC9" w:rsidRDefault="00131394" w:rsidP="00296EB1">
      <w:pPr>
        <w:pStyle w:val="NormalWeb"/>
        <w:spacing w:before="0" w:beforeAutospacing="0" w:after="120" w:afterAutospacing="0"/>
        <w:jc w:val="both"/>
      </w:pPr>
      <w:r w:rsidRPr="00482EC9">
        <w:t xml:space="preserve">2019 « Politiques de la sémiotique/The </w:t>
      </w:r>
      <w:proofErr w:type="spellStart"/>
      <w:r w:rsidRPr="00482EC9">
        <w:t>political</w:t>
      </w:r>
      <w:proofErr w:type="spellEnd"/>
      <w:r w:rsidRPr="00482EC9">
        <w:t xml:space="preserve"> stances of </w:t>
      </w:r>
      <w:proofErr w:type="spellStart"/>
      <w:r w:rsidRPr="00482EC9">
        <w:t>semiotics</w:t>
      </w:r>
      <w:proofErr w:type="spellEnd"/>
      <w:r w:rsidRPr="00482EC9">
        <w:t xml:space="preserve"> », </w:t>
      </w:r>
      <w:r w:rsidR="00482EC9" w:rsidRPr="00482EC9">
        <w:t xml:space="preserve">dans </w:t>
      </w:r>
      <w:r w:rsidRPr="00482EC9">
        <w:t xml:space="preserve">G. </w:t>
      </w:r>
      <w:proofErr w:type="spellStart"/>
      <w:r w:rsidRPr="00482EC9">
        <w:t>Marrone</w:t>
      </w:r>
      <w:proofErr w:type="spellEnd"/>
      <w:r w:rsidRPr="00482EC9">
        <w:t xml:space="preserve"> (</w:t>
      </w:r>
      <w:proofErr w:type="spellStart"/>
      <w:r w:rsidRPr="00482EC9">
        <w:t>dir</w:t>
      </w:r>
      <w:proofErr w:type="spellEnd"/>
      <w:r w:rsidRPr="00482EC9">
        <w:t xml:space="preserve">.), </w:t>
      </w:r>
      <w:proofErr w:type="spellStart"/>
      <w:r w:rsidRPr="00482EC9">
        <w:rPr>
          <w:i/>
        </w:rPr>
        <w:t>Languages</w:t>
      </w:r>
      <w:proofErr w:type="spellEnd"/>
      <w:r w:rsidRPr="00482EC9">
        <w:rPr>
          <w:i/>
        </w:rPr>
        <w:t xml:space="preserve"> of </w:t>
      </w:r>
      <w:proofErr w:type="spellStart"/>
      <w:r w:rsidRPr="00482EC9">
        <w:rPr>
          <w:i/>
        </w:rPr>
        <w:t>Politics</w:t>
      </w:r>
      <w:proofErr w:type="spellEnd"/>
      <w:r w:rsidRPr="00482EC9">
        <w:rPr>
          <w:i/>
        </w:rPr>
        <w:t>/</w:t>
      </w:r>
      <w:proofErr w:type="spellStart"/>
      <w:r w:rsidRPr="00482EC9">
        <w:rPr>
          <w:i/>
        </w:rPr>
        <w:t>Politics</w:t>
      </w:r>
      <w:proofErr w:type="spellEnd"/>
      <w:r w:rsidRPr="00482EC9">
        <w:rPr>
          <w:i/>
        </w:rPr>
        <w:t xml:space="preserve"> of </w:t>
      </w:r>
      <w:proofErr w:type="spellStart"/>
      <w:r w:rsidRPr="00482EC9">
        <w:rPr>
          <w:i/>
        </w:rPr>
        <w:t>Languages</w:t>
      </w:r>
      <w:proofErr w:type="spellEnd"/>
      <w:r w:rsidRPr="00482EC9">
        <w:t xml:space="preserve">, </w:t>
      </w:r>
      <w:r w:rsidRPr="00482EC9">
        <w:rPr>
          <w:i/>
        </w:rPr>
        <w:t>RIFL</w:t>
      </w:r>
      <w:r w:rsidRPr="00482EC9">
        <w:t>, vol. 13, n</w:t>
      </w:r>
      <w:r w:rsidR="002B1D6A" w:rsidRPr="00482EC9">
        <w:t>.</w:t>
      </w:r>
      <w:r w:rsidRPr="00482EC9">
        <w:t xml:space="preserve"> 2, </w:t>
      </w:r>
      <w:r w:rsidR="00482EC9">
        <w:t>p</w:t>
      </w:r>
      <w:r w:rsidRPr="00482EC9">
        <w:t>p. 6-25.</w:t>
      </w:r>
    </w:p>
    <w:p w:rsidR="00C469D4" w:rsidRDefault="00131394" w:rsidP="00296EB1">
      <w:pPr>
        <w:pStyle w:val="Titre1"/>
        <w:spacing w:before="0" w:beforeAutospacing="0" w:after="120" w:afterAutospacing="0"/>
        <w:jc w:val="both"/>
        <w:rPr>
          <w:rStyle w:val="apple-converted-space"/>
          <w:b w:val="0"/>
          <w:color w:val="000000"/>
          <w:sz w:val="24"/>
          <w:szCs w:val="24"/>
          <w:lang w:val="fr-FR"/>
        </w:rPr>
      </w:pPr>
      <w:proofErr w:type="spellStart"/>
      <w:r w:rsidRPr="00F1245F">
        <w:rPr>
          <w:rStyle w:val="text"/>
          <w:b w:val="0"/>
          <w:smallCaps/>
          <w:color w:val="000000"/>
          <w:sz w:val="24"/>
          <w:szCs w:val="24"/>
          <w:lang w:val="fr-FR"/>
        </w:rPr>
        <w:t>Mondzain</w:t>
      </w:r>
      <w:proofErr w:type="spellEnd"/>
      <w:r w:rsidRPr="00F1245F">
        <w:rPr>
          <w:rStyle w:val="text"/>
          <w:b w:val="0"/>
          <w:color w:val="000000"/>
          <w:sz w:val="24"/>
          <w:szCs w:val="24"/>
          <w:lang w:val="fr-FR"/>
        </w:rPr>
        <w:t>,</w:t>
      </w:r>
      <w:r w:rsidRPr="00F1245F">
        <w:rPr>
          <w:rStyle w:val="apple-converted-space"/>
          <w:b w:val="0"/>
          <w:color w:val="000000"/>
          <w:sz w:val="24"/>
          <w:szCs w:val="24"/>
          <w:lang w:val="fr-FR"/>
        </w:rPr>
        <w:t> </w:t>
      </w:r>
      <w:r w:rsidR="00F1245F" w:rsidRPr="00F1245F">
        <w:rPr>
          <w:rStyle w:val="apple-converted-space"/>
          <w:b w:val="0"/>
          <w:color w:val="000000"/>
          <w:sz w:val="24"/>
          <w:szCs w:val="24"/>
          <w:lang w:val="fr-FR"/>
        </w:rPr>
        <w:t>M</w:t>
      </w:r>
      <w:r w:rsidR="00C469D4">
        <w:rPr>
          <w:rStyle w:val="apple-converted-space"/>
          <w:b w:val="0"/>
          <w:color w:val="000000"/>
          <w:sz w:val="24"/>
          <w:szCs w:val="24"/>
          <w:lang w:val="fr-FR"/>
        </w:rPr>
        <w:t>.</w:t>
      </w:r>
      <w:r w:rsidR="00F1245F" w:rsidRPr="00F1245F">
        <w:rPr>
          <w:rStyle w:val="apple-converted-space"/>
          <w:b w:val="0"/>
          <w:color w:val="000000"/>
          <w:sz w:val="24"/>
          <w:szCs w:val="24"/>
          <w:lang w:val="fr-FR"/>
        </w:rPr>
        <w:t>-J</w:t>
      </w:r>
      <w:r w:rsidR="00C469D4">
        <w:rPr>
          <w:rStyle w:val="apple-converted-space"/>
          <w:b w:val="0"/>
          <w:color w:val="000000"/>
          <w:sz w:val="24"/>
          <w:szCs w:val="24"/>
          <w:lang w:val="fr-FR"/>
        </w:rPr>
        <w:t>.</w:t>
      </w:r>
    </w:p>
    <w:p w:rsidR="005A66A0" w:rsidRPr="00E47871" w:rsidRDefault="00F1245F" w:rsidP="00296EB1">
      <w:pPr>
        <w:pStyle w:val="Titre1"/>
        <w:spacing w:before="0" w:beforeAutospacing="0" w:after="120" w:afterAutospacing="0"/>
        <w:jc w:val="both"/>
        <w:rPr>
          <w:b w:val="0"/>
          <w:color w:val="000000"/>
          <w:sz w:val="24"/>
          <w:szCs w:val="24"/>
        </w:rPr>
      </w:pPr>
      <w:r w:rsidRPr="00F1245F">
        <w:rPr>
          <w:rStyle w:val="apple-converted-space"/>
          <w:b w:val="0"/>
          <w:color w:val="000000"/>
          <w:sz w:val="24"/>
          <w:szCs w:val="24"/>
          <w:lang w:val="fr-FR"/>
        </w:rPr>
        <w:t xml:space="preserve">2002 </w:t>
      </w:r>
      <w:r w:rsidR="00131394" w:rsidRPr="00F1245F">
        <w:rPr>
          <w:rStyle w:val="Accentuation"/>
          <w:b w:val="0"/>
          <w:color w:val="000000"/>
          <w:sz w:val="24"/>
          <w:szCs w:val="24"/>
          <w:lang w:val="fr-FR"/>
        </w:rPr>
        <w:t xml:space="preserve">L’image peut-elle </w:t>
      </w:r>
      <w:proofErr w:type="gramStart"/>
      <w:r w:rsidR="00131394" w:rsidRPr="00F1245F">
        <w:rPr>
          <w:rStyle w:val="Accentuation"/>
          <w:b w:val="0"/>
          <w:color w:val="000000"/>
          <w:sz w:val="24"/>
          <w:szCs w:val="24"/>
          <w:lang w:val="fr-FR"/>
        </w:rPr>
        <w:t>tue</w:t>
      </w:r>
      <w:r w:rsidR="002B1D6A">
        <w:rPr>
          <w:rStyle w:val="Accentuation"/>
          <w:b w:val="0"/>
          <w:color w:val="000000"/>
          <w:sz w:val="24"/>
          <w:szCs w:val="24"/>
          <w:lang w:val="fr-FR"/>
        </w:rPr>
        <w:t>r </w:t>
      </w:r>
      <w:r w:rsidR="00131394" w:rsidRPr="00F1245F">
        <w:rPr>
          <w:rStyle w:val="Accentuation"/>
          <w:b w:val="0"/>
          <w:color w:val="000000"/>
          <w:sz w:val="24"/>
          <w:szCs w:val="24"/>
          <w:lang w:val="fr-FR"/>
        </w:rPr>
        <w:t>?</w:t>
      </w:r>
      <w:r w:rsidRPr="00F1245F">
        <w:rPr>
          <w:rStyle w:val="Accentuation"/>
          <w:b w:val="0"/>
          <w:color w:val="000000"/>
          <w:sz w:val="24"/>
          <w:szCs w:val="24"/>
          <w:lang w:val="fr-FR"/>
        </w:rPr>
        <w:t>,</w:t>
      </w:r>
      <w:proofErr w:type="gramEnd"/>
      <w:r w:rsidRPr="00F1245F">
        <w:rPr>
          <w:rStyle w:val="Accentuation"/>
          <w:b w:val="0"/>
          <w:color w:val="000000"/>
          <w:sz w:val="24"/>
          <w:szCs w:val="24"/>
          <w:lang w:val="fr-FR"/>
        </w:rPr>
        <w:t xml:space="preserve"> </w:t>
      </w:r>
      <w:r w:rsidR="00131394" w:rsidRPr="00F1245F">
        <w:rPr>
          <w:b w:val="0"/>
          <w:color w:val="606060"/>
          <w:sz w:val="24"/>
          <w:szCs w:val="24"/>
        </w:rPr>
        <w:t>Paris, Bayard</w:t>
      </w:r>
      <w:r w:rsidRPr="00F1245F">
        <w:rPr>
          <w:b w:val="0"/>
          <w:color w:val="606060"/>
          <w:sz w:val="24"/>
          <w:szCs w:val="24"/>
        </w:rPr>
        <w:t>.</w:t>
      </w:r>
    </w:p>
    <w:p w:rsidR="00C469D4" w:rsidRDefault="005A66A0" w:rsidP="00296EB1">
      <w:pPr>
        <w:pStyle w:val="NormalWeb"/>
        <w:spacing w:before="0" w:beforeAutospacing="0" w:after="120" w:afterAutospacing="0"/>
        <w:jc w:val="both"/>
      </w:pPr>
      <w:r w:rsidRPr="00482EC9">
        <w:rPr>
          <w:smallCaps/>
        </w:rPr>
        <w:t>Morin</w:t>
      </w:r>
      <w:r w:rsidR="00E47871" w:rsidRPr="00482EC9">
        <w:rPr>
          <w:smallCaps/>
        </w:rPr>
        <w:t>,</w:t>
      </w:r>
      <w:r w:rsidRPr="00482EC9">
        <w:rPr>
          <w:smallCaps/>
        </w:rPr>
        <w:t xml:space="preserve"> </w:t>
      </w:r>
      <w:r w:rsidRPr="00482EC9">
        <w:t>E</w:t>
      </w:r>
      <w:r w:rsidR="00C469D4">
        <w:t>.</w:t>
      </w:r>
      <w:r w:rsidR="00E47871" w:rsidRPr="00482EC9">
        <w:t xml:space="preserve"> </w:t>
      </w:r>
    </w:p>
    <w:p w:rsidR="005A66A0" w:rsidRPr="00482EC9" w:rsidRDefault="00E47871" w:rsidP="00296EB1">
      <w:pPr>
        <w:pStyle w:val="NormalWeb"/>
        <w:spacing w:before="0" w:beforeAutospacing="0" w:after="120" w:afterAutospacing="0"/>
        <w:jc w:val="both"/>
      </w:pPr>
      <w:r w:rsidRPr="00482EC9">
        <w:t>1976 « </w:t>
      </w:r>
      <w:r w:rsidR="005A66A0" w:rsidRPr="00482EC9">
        <w:t xml:space="preserve">Pour une </w:t>
      </w:r>
      <w:proofErr w:type="spellStart"/>
      <w:r w:rsidR="005A66A0" w:rsidRPr="00482EC9">
        <w:t>crisologie</w:t>
      </w:r>
      <w:proofErr w:type="spellEnd"/>
      <w:r w:rsidRPr="00482EC9">
        <w:t xml:space="preserve"> », </w:t>
      </w:r>
      <w:r w:rsidR="005A66A0" w:rsidRPr="00482EC9">
        <w:rPr>
          <w:i/>
        </w:rPr>
        <w:t>Communications</w:t>
      </w:r>
      <w:r w:rsidR="005A66A0" w:rsidRPr="00482EC9">
        <w:t xml:space="preserve">, </w:t>
      </w:r>
      <w:r w:rsidRPr="00482EC9">
        <w:t xml:space="preserve">n. </w:t>
      </w:r>
      <w:r w:rsidR="005A66A0" w:rsidRPr="00482EC9">
        <w:t>25, pp. 149-163</w:t>
      </w:r>
      <w:r w:rsidRPr="00482EC9">
        <w:t> </w:t>
      </w:r>
      <w:r w:rsidR="005A66A0" w:rsidRPr="00482EC9">
        <w:t xml:space="preserve">; </w:t>
      </w:r>
      <w:r w:rsidR="00482EC9" w:rsidRPr="00482EC9">
        <w:t>&lt;https://www.persee.fr/doc/comm_0588-8018_1976_num_25_1_1388&gt;</w:t>
      </w:r>
      <w:r w:rsidR="005A66A0" w:rsidRPr="00482EC9">
        <w:t xml:space="preserve"> </w:t>
      </w:r>
      <w:r w:rsidR="00482EC9" w:rsidRPr="00482EC9">
        <w:t xml:space="preserve">(consulté le 10/01/2021). </w:t>
      </w:r>
    </w:p>
    <w:p w:rsidR="00C469D4" w:rsidRDefault="00131394" w:rsidP="00296EB1">
      <w:pPr>
        <w:pStyle w:val="NormalWeb"/>
        <w:spacing w:before="0" w:beforeAutospacing="0" w:after="120" w:afterAutospacing="0"/>
        <w:jc w:val="both"/>
      </w:pPr>
      <w:r w:rsidRPr="00F1245F">
        <w:rPr>
          <w:smallCaps/>
        </w:rPr>
        <w:t>Morin</w:t>
      </w:r>
      <w:r w:rsidR="002B1D6A">
        <w:rPr>
          <w:smallCaps/>
        </w:rPr>
        <w:t>,</w:t>
      </w:r>
      <w:r w:rsidRPr="00F1245F">
        <w:t xml:space="preserve"> </w:t>
      </w:r>
      <w:r w:rsidR="00C469D4">
        <w:t>E.</w:t>
      </w:r>
      <w:r w:rsidR="00F1245F">
        <w:t xml:space="preserve"> </w:t>
      </w:r>
    </w:p>
    <w:p w:rsidR="00131394" w:rsidRPr="00F1245F" w:rsidRDefault="002B1D6A" w:rsidP="00296EB1">
      <w:pPr>
        <w:pStyle w:val="NormalWeb"/>
        <w:spacing w:before="0" w:beforeAutospacing="0" w:after="120" w:afterAutospacing="0"/>
        <w:jc w:val="both"/>
      </w:pPr>
      <w:r>
        <w:t xml:space="preserve">1996 « Pour une utopie de la représentation », dans Rencontres de Châteauvallon, </w:t>
      </w:r>
      <w:r w:rsidRPr="002B1D6A">
        <w:rPr>
          <w:i/>
        </w:rPr>
        <w:t>Pour une utopie réaliste. Autour d’Edgar Morin</w:t>
      </w:r>
      <w:r>
        <w:t xml:space="preserve">, Paris, </w:t>
      </w:r>
      <w:proofErr w:type="spellStart"/>
      <w:r>
        <w:t>Arléa</w:t>
      </w:r>
      <w:proofErr w:type="spellEnd"/>
      <w:r>
        <w:t xml:space="preserve">, pp. 53-59. </w:t>
      </w:r>
    </w:p>
    <w:p w:rsidR="00C469D4" w:rsidRDefault="00131394" w:rsidP="00296EB1">
      <w:pPr>
        <w:pStyle w:val="NormalWeb"/>
        <w:spacing w:before="0" w:beforeAutospacing="0" w:after="120" w:afterAutospacing="0"/>
        <w:jc w:val="both"/>
      </w:pPr>
      <w:r w:rsidRPr="00F1245F">
        <w:rPr>
          <w:smallCaps/>
        </w:rPr>
        <w:t>Pavel</w:t>
      </w:r>
      <w:r w:rsidRPr="00F1245F">
        <w:t>, T</w:t>
      </w:r>
      <w:r w:rsidR="00C469D4">
        <w:t>.</w:t>
      </w:r>
      <w:r w:rsidRPr="00F1245F">
        <w:t xml:space="preserve"> </w:t>
      </w:r>
    </w:p>
    <w:p w:rsidR="00F1245F" w:rsidRDefault="00131394" w:rsidP="00296EB1">
      <w:pPr>
        <w:pStyle w:val="NormalWeb"/>
        <w:spacing w:before="0" w:beforeAutospacing="0" w:after="120" w:afterAutospacing="0"/>
        <w:jc w:val="both"/>
      </w:pPr>
      <w:r w:rsidRPr="00F1245F">
        <w:t>1988 [1986]</w:t>
      </w:r>
      <w:r w:rsidR="00C469D4">
        <w:t xml:space="preserve"> </w:t>
      </w:r>
      <w:r w:rsidRPr="00F1245F">
        <w:rPr>
          <w:i/>
        </w:rPr>
        <w:t>Univers de la fiction</w:t>
      </w:r>
      <w:r w:rsidRPr="00F1245F">
        <w:t>, Paris, Seuil.</w:t>
      </w:r>
    </w:p>
    <w:p w:rsidR="00C469D4" w:rsidRDefault="00F1245F" w:rsidP="00296EB1">
      <w:pPr>
        <w:pStyle w:val="NormalWeb"/>
        <w:spacing w:before="0" w:beforeAutospacing="0" w:after="120" w:afterAutospacing="0"/>
        <w:jc w:val="both"/>
      </w:pPr>
      <w:proofErr w:type="spellStart"/>
      <w:r w:rsidRPr="00E47871">
        <w:rPr>
          <w:smallCaps/>
        </w:rPr>
        <w:t>Quelquejeu</w:t>
      </w:r>
      <w:proofErr w:type="spellEnd"/>
      <w:r w:rsidR="00E47871">
        <w:t>, B</w:t>
      </w:r>
      <w:r w:rsidR="00C469D4">
        <w:t>.</w:t>
      </w:r>
      <w:r w:rsidR="00E47871">
        <w:t xml:space="preserve"> </w:t>
      </w:r>
    </w:p>
    <w:p w:rsidR="00131394" w:rsidRPr="00F1245F" w:rsidRDefault="00E47871" w:rsidP="00296EB1">
      <w:pPr>
        <w:pStyle w:val="NormalWeb"/>
        <w:spacing w:before="0" w:beforeAutospacing="0" w:after="120" w:afterAutospacing="0"/>
        <w:jc w:val="both"/>
      </w:pPr>
      <w:r>
        <w:t xml:space="preserve">2001/3 « La nature du pouvoir selon Hannah </w:t>
      </w:r>
      <w:proofErr w:type="spellStart"/>
      <w:r>
        <w:t>Arnedt</w:t>
      </w:r>
      <w:proofErr w:type="spellEnd"/>
      <w:r>
        <w:t xml:space="preserve">. Du “pouvoir-sur” au “pouvoir-en-commun” », </w:t>
      </w:r>
      <w:r w:rsidRPr="00E47871">
        <w:rPr>
          <w:i/>
        </w:rPr>
        <w:t>Revue de sciences philosophiques et théologiques</w:t>
      </w:r>
      <w:r>
        <w:t xml:space="preserve">, t. 85, pp. 511-527. </w:t>
      </w:r>
    </w:p>
    <w:p w:rsidR="00C469D4" w:rsidRDefault="00131394" w:rsidP="00296EB1">
      <w:pPr>
        <w:pStyle w:val="meta"/>
        <w:spacing w:before="0" w:beforeAutospacing="0" w:after="120" w:afterAutospacing="0"/>
        <w:jc w:val="both"/>
      </w:pPr>
      <w:proofErr w:type="spellStart"/>
      <w:r w:rsidRPr="002B1D6A">
        <w:rPr>
          <w:smallCaps/>
        </w:rPr>
        <w:t>Ricoeur</w:t>
      </w:r>
      <w:proofErr w:type="spellEnd"/>
      <w:r w:rsidRPr="002B1D6A">
        <w:rPr>
          <w:smallCaps/>
        </w:rPr>
        <w:t>,</w:t>
      </w:r>
      <w:r w:rsidRPr="002B1D6A">
        <w:t xml:space="preserve"> </w:t>
      </w:r>
      <w:r w:rsidR="002B1D6A" w:rsidRPr="002B1D6A">
        <w:t>P</w:t>
      </w:r>
      <w:r w:rsidR="00C469D4">
        <w:t>.</w:t>
      </w:r>
    </w:p>
    <w:p w:rsidR="002B1D6A" w:rsidRDefault="002B1D6A" w:rsidP="00296EB1">
      <w:pPr>
        <w:pStyle w:val="meta"/>
        <w:spacing w:before="0" w:beforeAutospacing="0" w:after="120" w:afterAutospacing="0"/>
        <w:jc w:val="both"/>
        <w:rPr>
          <w:color w:val="323232"/>
        </w:rPr>
      </w:pPr>
      <w:r w:rsidRPr="002B1D6A">
        <w:t xml:space="preserve">1989  </w:t>
      </w:r>
      <w:r w:rsidRPr="002B1D6A">
        <w:rPr>
          <w:color w:val="323232"/>
        </w:rPr>
        <w:t xml:space="preserve">« Pouvoir et violence », p. 141-159, dans </w:t>
      </w:r>
      <w:r w:rsidR="00482EC9" w:rsidRPr="002B1D6A">
        <w:rPr>
          <w:color w:val="323232"/>
        </w:rPr>
        <w:t xml:space="preserve">M. </w:t>
      </w:r>
      <w:proofErr w:type="spellStart"/>
      <w:r w:rsidR="00482EC9" w:rsidRPr="002B1D6A">
        <w:rPr>
          <w:color w:val="323232"/>
        </w:rPr>
        <w:t>Abensour</w:t>
      </w:r>
      <w:proofErr w:type="spellEnd"/>
      <w:r w:rsidR="00482EC9" w:rsidRPr="002B1D6A">
        <w:rPr>
          <w:color w:val="323232"/>
        </w:rPr>
        <w:t xml:space="preserve">, C. </w:t>
      </w:r>
      <w:proofErr w:type="spellStart"/>
      <w:r w:rsidR="00482EC9" w:rsidRPr="002B1D6A">
        <w:rPr>
          <w:color w:val="323232"/>
        </w:rPr>
        <w:t>Buci-Glucksmann</w:t>
      </w:r>
      <w:proofErr w:type="spellEnd"/>
      <w:r w:rsidR="00482EC9" w:rsidRPr="002B1D6A">
        <w:rPr>
          <w:color w:val="323232"/>
        </w:rPr>
        <w:t xml:space="preserve">, B. Cassin, F. </w:t>
      </w:r>
      <w:proofErr w:type="spellStart"/>
      <w:r w:rsidR="00482EC9" w:rsidRPr="002B1D6A">
        <w:rPr>
          <w:color w:val="323232"/>
        </w:rPr>
        <w:t>Collin</w:t>
      </w:r>
      <w:proofErr w:type="spellEnd"/>
      <w:r w:rsidR="00482EC9" w:rsidRPr="002B1D6A">
        <w:rPr>
          <w:color w:val="323232"/>
        </w:rPr>
        <w:t xml:space="preserve">, M. </w:t>
      </w:r>
      <w:proofErr w:type="spellStart"/>
      <w:r w:rsidR="00482EC9" w:rsidRPr="002B1D6A">
        <w:rPr>
          <w:color w:val="323232"/>
        </w:rPr>
        <w:t>Revault</w:t>
      </w:r>
      <w:proofErr w:type="spellEnd"/>
      <w:r w:rsidR="00482EC9" w:rsidRPr="002B1D6A">
        <w:rPr>
          <w:color w:val="323232"/>
        </w:rPr>
        <w:t xml:space="preserve"> d’Allonnes (</w:t>
      </w:r>
      <w:proofErr w:type="spellStart"/>
      <w:r w:rsidR="00482EC9" w:rsidRPr="002B1D6A">
        <w:rPr>
          <w:color w:val="323232"/>
        </w:rPr>
        <w:t>éds</w:t>
      </w:r>
      <w:proofErr w:type="spellEnd"/>
      <w:r w:rsidR="00482EC9" w:rsidRPr="002B1D6A">
        <w:rPr>
          <w:color w:val="323232"/>
        </w:rPr>
        <w:t>.)</w:t>
      </w:r>
      <w:r w:rsidR="00482EC9">
        <w:rPr>
          <w:color w:val="323232"/>
        </w:rPr>
        <w:t xml:space="preserve">, </w:t>
      </w:r>
      <w:r w:rsidRPr="00482EC9">
        <w:rPr>
          <w:i/>
          <w:color w:val="323232"/>
        </w:rPr>
        <w:t>Ontologie et politique</w:t>
      </w:r>
      <w:r w:rsidR="00C469D4">
        <w:rPr>
          <w:color w:val="323232"/>
        </w:rPr>
        <w:t xml:space="preserve">, </w:t>
      </w:r>
      <w:r w:rsidRPr="002B1D6A">
        <w:rPr>
          <w:color w:val="323232"/>
        </w:rPr>
        <w:t xml:space="preserve">Paris, Éditions Tierce, </w:t>
      </w:r>
      <w:r w:rsidR="00482EC9">
        <w:rPr>
          <w:color w:val="323232"/>
        </w:rPr>
        <w:t>p</w:t>
      </w:r>
      <w:r w:rsidRPr="002B1D6A">
        <w:rPr>
          <w:color w:val="323232"/>
        </w:rPr>
        <w:t xml:space="preserve">p. 141-159. </w:t>
      </w:r>
    </w:p>
    <w:p w:rsidR="00C469D4" w:rsidRDefault="00E47871" w:rsidP="00296EB1">
      <w:pPr>
        <w:spacing w:after="120"/>
        <w:jc w:val="both"/>
      </w:pPr>
      <w:proofErr w:type="spellStart"/>
      <w:r w:rsidRPr="00F4431A">
        <w:rPr>
          <w:smallCaps/>
        </w:rPr>
        <w:t>Schapiro</w:t>
      </w:r>
      <w:proofErr w:type="spellEnd"/>
      <w:r w:rsidRPr="00F4431A">
        <w:rPr>
          <w:smallCaps/>
        </w:rPr>
        <w:t xml:space="preserve"> </w:t>
      </w:r>
      <w:r w:rsidRPr="00F4431A">
        <w:t>M</w:t>
      </w:r>
      <w:r w:rsidR="00C469D4">
        <w:t>.</w:t>
      </w:r>
    </w:p>
    <w:p w:rsidR="00E47871" w:rsidRPr="00E47871" w:rsidRDefault="00E47871" w:rsidP="00296EB1">
      <w:pPr>
        <w:spacing w:after="120"/>
        <w:jc w:val="both"/>
      </w:pPr>
      <w:r>
        <w:t xml:space="preserve">2000 </w:t>
      </w:r>
      <w:r w:rsidRPr="00F4431A">
        <w:rPr>
          <w:i/>
        </w:rPr>
        <w:t>Les mots et les images</w:t>
      </w:r>
      <w:r w:rsidRPr="00F4431A">
        <w:t xml:space="preserve">, Paris, Macula. </w:t>
      </w:r>
    </w:p>
    <w:p w:rsidR="00C469D4" w:rsidRDefault="00E47871" w:rsidP="00296EB1">
      <w:pPr>
        <w:pStyle w:val="meta"/>
        <w:spacing w:before="0" w:beforeAutospacing="0" w:after="120" w:afterAutospacing="0"/>
        <w:jc w:val="both"/>
        <w:rPr>
          <w:color w:val="323232"/>
        </w:rPr>
      </w:pPr>
      <w:r w:rsidRPr="00E47871">
        <w:rPr>
          <w:smallCaps/>
          <w:color w:val="323232"/>
        </w:rPr>
        <w:t>Searle</w:t>
      </w:r>
      <w:r>
        <w:rPr>
          <w:color w:val="323232"/>
        </w:rPr>
        <w:t>, J</w:t>
      </w:r>
      <w:r w:rsidR="00C469D4">
        <w:rPr>
          <w:color w:val="323232"/>
        </w:rPr>
        <w:t>.</w:t>
      </w:r>
      <w:r>
        <w:rPr>
          <w:color w:val="323232"/>
        </w:rPr>
        <w:t xml:space="preserve"> </w:t>
      </w:r>
    </w:p>
    <w:p w:rsidR="00E47871" w:rsidRPr="002B1D6A" w:rsidRDefault="00E47871" w:rsidP="00296EB1">
      <w:pPr>
        <w:pStyle w:val="meta"/>
        <w:spacing w:before="0" w:beforeAutospacing="0" w:after="120" w:afterAutospacing="0"/>
        <w:jc w:val="both"/>
        <w:rPr>
          <w:color w:val="323232"/>
        </w:rPr>
      </w:pPr>
      <w:r>
        <w:rPr>
          <w:color w:val="323232"/>
        </w:rPr>
        <w:t xml:space="preserve">1972 </w:t>
      </w:r>
      <w:r w:rsidRPr="00E47871">
        <w:rPr>
          <w:i/>
          <w:color w:val="323232"/>
        </w:rPr>
        <w:t>Les actes de langage</w:t>
      </w:r>
      <w:r>
        <w:rPr>
          <w:color w:val="323232"/>
        </w:rPr>
        <w:t xml:space="preserve">, Paris, Hermann. </w:t>
      </w:r>
    </w:p>
    <w:p w:rsidR="00C469D4" w:rsidRDefault="00131394" w:rsidP="00296EB1">
      <w:pPr>
        <w:spacing w:after="120"/>
        <w:jc w:val="both"/>
      </w:pPr>
      <w:r w:rsidRPr="00F1245F">
        <w:rPr>
          <w:smallCaps/>
        </w:rPr>
        <w:t>Weber</w:t>
      </w:r>
      <w:r w:rsidRPr="00F1245F">
        <w:t xml:space="preserve">, </w:t>
      </w:r>
      <w:r w:rsidR="00C469D4">
        <w:t>M.</w:t>
      </w:r>
      <w:r w:rsidRPr="00F1245F">
        <w:t xml:space="preserve"> </w:t>
      </w:r>
    </w:p>
    <w:p w:rsidR="00131394" w:rsidRPr="00F1245F" w:rsidRDefault="00131394" w:rsidP="00296EB1">
      <w:pPr>
        <w:spacing w:after="120"/>
        <w:jc w:val="both"/>
      </w:pPr>
      <w:r w:rsidRPr="00F1245F">
        <w:t>2003</w:t>
      </w:r>
      <w:r w:rsidR="00F1245F">
        <w:t xml:space="preserve"> [1959]</w:t>
      </w:r>
      <w:r w:rsidRPr="00F1245F">
        <w:t xml:space="preserve"> </w:t>
      </w:r>
      <w:r w:rsidRPr="00F1245F">
        <w:rPr>
          <w:rStyle w:val="Accentuation"/>
          <w:color w:val="323232"/>
        </w:rPr>
        <w:t>Le savant et le politique</w:t>
      </w:r>
      <w:r w:rsidRPr="00F1245F">
        <w:rPr>
          <w:color w:val="323232"/>
          <w:shd w:val="clear" w:color="auto" w:fill="FAFAFA"/>
        </w:rPr>
        <w:t>, trad. C</w:t>
      </w:r>
      <w:r w:rsidR="00F1245F">
        <w:rPr>
          <w:color w:val="323232"/>
          <w:shd w:val="clear" w:color="auto" w:fill="FAFAFA"/>
        </w:rPr>
        <w:t>.</w:t>
      </w:r>
      <w:r w:rsidRPr="00F1245F">
        <w:rPr>
          <w:color w:val="323232"/>
          <w:shd w:val="clear" w:color="auto" w:fill="FAFAFA"/>
        </w:rPr>
        <w:t xml:space="preserve"> </w:t>
      </w:r>
      <w:proofErr w:type="spellStart"/>
      <w:r w:rsidRPr="00F1245F">
        <w:rPr>
          <w:color w:val="323232"/>
          <w:shd w:val="clear" w:color="auto" w:fill="FAFAFA"/>
        </w:rPr>
        <w:t>Colliot-Thélène</w:t>
      </w:r>
      <w:proofErr w:type="spellEnd"/>
      <w:r w:rsidRPr="00F1245F">
        <w:rPr>
          <w:color w:val="323232"/>
          <w:shd w:val="clear" w:color="auto" w:fill="FAFAFA"/>
        </w:rPr>
        <w:t>, Paris, La Découverte</w:t>
      </w:r>
      <w:r w:rsidR="00F1245F">
        <w:rPr>
          <w:color w:val="323232"/>
          <w:shd w:val="clear" w:color="auto" w:fill="FAFAFA"/>
        </w:rPr>
        <w:t xml:space="preserve"> </w:t>
      </w:r>
      <w:r w:rsidRPr="00F1245F">
        <w:rPr>
          <w:color w:val="323232"/>
          <w:shd w:val="clear" w:color="auto" w:fill="FAFAFA"/>
        </w:rPr>
        <w:t xml:space="preserve">; « La profession et la vocation de politique », 1919. </w:t>
      </w:r>
    </w:p>
    <w:p w:rsidR="00C469D4" w:rsidRDefault="00131394" w:rsidP="00296EB1">
      <w:pPr>
        <w:spacing w:after="120"/>
        <w:jc w:val="both"/>
      </w:pPr>
      <w:proofErr w:type="spellStart"/>
      <w:r w:rsidRPr="00E47871">
        <w:rPr>
          <w:smallCaps/>
        </w:rPr>
        <w:t>Wieviorka</w:t>
      </w:r>
      <w:proofErr w:type="spellEnd"/>
      <w:r w:rsidRPr="00F1245F">
        <w:t>, M</w:t>
      </w:r>
      <w:r w:rsidR="00C469D4">
        <w:t>.</w:t>
      </w:r>
    </w:p>
    <w:p w:rsidR="00131394" w:rsidRPr="00F1245F" w:rsidRDefault="00131394" w:rsidP="00296EB1">
      <w:pPr>
        <w:spacing w:after="120"/>
        <w:jc w:val="both"/>
      </w:pPr>
      <w:r w:rsidRPr="00F1245F">
        <w:t xml:space="preserve">2015 « Subjectivation et </w:t>
      </w:r>
      <w:proofErr w:type="spellStart"/>
      <w:r w:rsidRPr="00F1245F">
        <w:t>désubjectivation</w:t>
      </w:r>
      <w:proofErr w:type="spellEnd"/>
      <w:r w:rsidRPr="00F1245F">
        <w:t xml:space="preserve"> : le cas de la violence, </w:t>
      </w:r>
      <w:proofErr w:type="spellStart"/>
      <w:r w:rsidRPr="00F1245F">
        <w:rPr>
          <w:i/>
        </w:rPr>
        <w:t>Sociedade</w:t>
      </w:r>
      <w:proofErr w:type="spellEnd"/>
      <w:r w:rsidRPr="00F1245F">
        <w:rPr>
          <w:i/>
        </w:rPr>
        <w:t xml:space="preserve"> e </w:t>
      </w:r>
      <w:proofErr w:type="spellStart"/>
      <w:r w:rsidRPr="00F1245F">
        <w:rPr>
          <w:i/>
        </w:rPr>
        <w:t>Estado</w:t>
      </w:r>
      <w:proofErr w:type="spellEnd"/>
      <w:r w:rsidRPr="00F1245F">
        <w:t>, vol. 30, n</w:t>
      </w:r>
      <w:r w:rsidR="00E47871">
        <w:t>.</w:t>
      </w:r>
      <w:r w:rsidRPr="00F1245F">
        <w:t xml:space="preserve"> 1.</w:t>
      </w:r>
    </w:p>
    <w:p w:rsidR="00131394" w:rsidRPr="00F1245F" w:rsidRDefault="00131394" w:rsidP="00296EB1">
      <w:pPr>
        <w:spacing w:after="120"/>
        <w:jc w:val="both"/>
      </w:pPr>
    </w:p>
    <w:p w:rsidR="00131394" w:rsidRPr="00F1245F" w:rsidRDefault="00131394" w:rsidP="00296EB1">
      <w:pPr>
        <w:spacing w:after="120"/>
        <w:jc w:val="both"/>
        <w:rPr>
          <w:lang w:val="fr-CH"/>
        </w:rPr>
      </w:pPr>
    </w:p>
    <w:p w:rsidR="00131394" w:rsidRPr="00F1245F" w:rsidRDefault="00131394" w:rsidP="00296EB1">
      <w:pPr>
        <w:spacing w:after="120"/>
        <w:jc w:val="both"/>
        <w:rPr>
          <w:lang w:val="fr-CH"/>
        </w:rPr>
      </w:pPr>
    </w:p>
    <w:p w:rsidR="008A77B9" w:rsidRPr="00131394" w:rsidRDefault="008A77B9" w:rsidP="00296EB1">
      <w:pPr>
        <w:spacing w:after="120"/>
        <w:rPr>
          <w:lang w:val="fr-CH"/>
        </w:rPr>
      </w:pPr>
    </w:p>
    <w:p w:rsidR="00296EB1" w:rsidRPr="00131394" w:rsidRDefault="00296EB1">
      <w:pPr>
        <w:spacing w:after="120"/>
        <w:rPr>
          <w:lang w:val="fr-CH"/>
        </w:rPr>
      </w:pPr>
    </w:p>
    <w:sectPr w:rsidR="00296EB1" w:rsidRPr="00131394"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77" w:rsidRDefault="00952C77" w:rsidP="00131394">
      <w:r>
        <w:separator/>
      </w:r>
    </w:p>
  </w:endnote>
  <w:endnote w:type="continuationSeparator" w:id="0">
    <w:p w:rsidR="00952C77" w:rsidRDefault="00952C77" w:rsidP="0013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77" w:rsidRDefault="00952C77" w:rsidP="00131394">
      <w:r>
        <w:separator/>
      </w:r>
    </w:p>
  </w:footnote>
  <w:footnote w:type="continuationSeparator" w:id="0">
    <w:p w:rsidR="00952C77" w:rsidRDefault="00952C77" w:rsidP="00131394">
      <w:r>
        <w:continuationSeparator/>
      </w:r>
    </w:p>
  </w:footnote>
  <w:footnote w:id="1">
    <w:p w:rsidR="0066590E" w:rsidRPr="0066590E" w:rsidRDefault="0066590E">
      <w:pPr>
        <w:pStyle w:val="Notedebasdepage"/>
      </w:pPr>
      <w:r>
        <w:rPr>
          <w:rStyle w:val="Appelnotedebasdep"/>
        </w:rPr>
        <w:footnoteRef/>
      </w:r>
      <w:r>
        <w:t xml:space="preserve"> Université du Luxembourg ; marion.colas@uni.lu.</w:t>
      </w:r>
    </w:p>
  </w:footnote>
  <w:footnote w:id="2">
    <w:p w:rsidR="00E47871" w:rsidRPr="00E47871" w:rsidRDefault="00E47871" w:rsidP="00E47871">
      <w:pPr>
        <w:pStyle w:val="Notedebasdepage"/>
        <w:jc w:val="both"/>
      </w:pPr>
      <w:r>
        <w:rPr>
          <w:rStyle w:val="Appelnotedebasdep"/>
        </w:rPr>
        <w:footnoteRef/>
      </w:r>
      <w:r>
        <w:t xml:space="preserve"> La </w:t>
      </w:r>
      <w:proofErr w:type="spellStart"/>
      <w:r>
        <w:t>polémicité</w:t>
      </w:r>
      <w:proofErr w:type="spellEnd"/>
      <w:r>
        <w:t xml:space="preserve"> est au moins potentielle. Voir Greimas et Courtés (1979), notamment au sujet de l’agresseur homologué avec l’opposant. </w:t>
      </w:r>
    </w:p>
  </w:footnote>
  <w:footnote w:id="3">
    <w:p w:rsidR="00E47871" w:rsidRPr="00E47871" w:rsidRDefault="00E47871">
      <w:pPr>
        <w:pStyle w:val="Notedebasdepage"/>
      </w:pPr>
      <w:r>
        <w:rPr>
          <w:rStyle w:val="Appelnotedebasdep"/>
        </w:rPr>
        <w:footnoteRef/>
      </w:r>
      <w:r>
        <w:t xml:space="preserve"> Nous prenons la notion d’actant positionnel, développée par </w:t>
      </w:r>
      <w:proofErr w:type="spellStart"/>
      <w:r>
        <w:t>Fontanille</w:t>
      </w:r>
      <w:proofErr w:type="spellEnd"/>
      <w:r>
        <w:t xml:space="preserve"> (2011b), dans un sens un peu différent. </w:t>
      </w:r>
    </w:p>
  </w:footnote>
  <w:footnote w:id="4">
    <w:p w:rsidR="00131394" w:rsidRPr="00FA7786" w:rsidRDefault="00131394" w:rsidP="00131394">
      <w:pPr>
        <w:spacing w:after="120"/>
        <w:jc w:val="both"/>
        <w:rPr>
          <w:sz w:val="20"/>
          <w:szCs w:val="20"/>
        </w:rPr>
      </w:pPr>
      <w:r w:rsidRPr="00FA7786">
        <w:rPr>
          <w:rStyle w:val="Appelnotedebasdep"/>
          <w:sz w:val="20"/>
          <w:szCs w:val="20"/>
        </w:rPr>
        <w:footnoteRef/>
      </w:r>
      <w:r w:rsidRPr="00FA7786">
        <w:rPr>
          <w:sz w:val="20"/>
          <w:szCs w:val="20"/>
        </w:rPr>
        <w:t xml:space="preserve"> Cf. </w:t>
      </w:r>
      <w:proofErr w:type="spellStart"/>
      <w:r w:rsidRPr="00FA7786">
        <w:rPr>
          <w:sz w:val="20"/>
          <w:szCs w:val="20"/>
        </w:rPr>
        <w:t>Fontanille</w:t>
      </w:r>
      <w:proofErr w:type="spellEnd"/>
      <w:r w:rsidRPr="00FA7786">
        <w:rPr>
          <w:sz w:val="20"/>
          <w:szCs w:val="20"/>
        </w:rPr>
        <w:t xml:space="preserve"> (</w:t>
      </w:r>
      <w:r>
        <w:rPr>
          <w:sz w:val="20"/>
          <w:szCs w:val="20"/>
        </w:rPr>
        <w:t>2011</w:t>
      </w:r>
      <w:r w:rsidR="00296EB1">
        <w:rPr>
          <w:sz w:val="20"/>
          <w:szCs w:val="20"/>
        </w:rPr>
        <w:t>b</w:t>
      </w:r>
      <w:r w:rsidRPr="00FA7786">
        <w:rPr>
          <w:sz w:val="20"/>
          <w:szCs w:val="20"/>
        </w:rPr>
        <w:t>) </w:t>
      </w:r>
      <w:r>
        <w:rPr>
          <w:sz w:val="20"/>
          <w:szCs w:val="20"/>
        </w:rPr>
        <w:t>au sujet à la fois de la programmation et de la réflexivité</w:t>
      </w:r>
      <w:r w:rsidRPr="00FA7786">
        <w:rPr>
          <w:color w:val="333333"/>
          <w:sz w:val="20"/>
          <w:szCs w:val="20"/>
          <w:shd w:val="clear" w:color="auto" w:fill="FFFFFF"/>
        </w:rPr>
        <w:t>.</w:t>
      </w:r>
    </w:p>
  </w:footnote>
  <w:footnote w:id="5">
    <w:p w:rsidR="00131394" w:rsidRPr="00FA7786" w:rsidRDefault="00131394" w:rsidP="005420BE">
      <w:pPr>
        <w:pStyle w:val="Notedebasdepage"/>
        <w:jc w:val="both"/>
        <w:rPr>
          <w:lang w:val="fr-CH"/>
        </w:rPr>
      </w:pPr>
      <w:r>
        <w:rPr>
          <w:rStyle w:val="Appelnotedebasdep"/>
        </w:rPr>
        <w:footnoteRef/>
      </w:r>
      <w:r>
        <w:t xml:space="preserve"> </w:t>
      </w:r>
      <w:r>
        <w:rPr>
          <w:lang w:val="fr-CH"/>
        </w:rPr>
        <w:t xml:space="preserve">Ainsi, le juron </w:t>
      </w:r>
      <w:r w:rsidR="00E47871">
        <w:rPr>
          <w:lang w:val="fr-CH"/>
        </w:rPr>
        <w:t xml:space="preserve">– mais aussi la gesticulation désespérée, comme nous le verrons – </w:t>
      </w:r>
      <w:r>
        <w:rPr>
          <w:lang w:val="fr-CH"/>
        </w:rPr>
        <w:t>constitue</w:t>
      </w:r>
      <w:r w:rsidR="005420BE">
        <w:rPr>
          <w:lang w:val="fr-CH"/>
        </w:rPr>
        <w:t>nt</w:t>
      </w:r>
      <w:r>
        <w:rPr>
          <w:lang w:val="fr-CH"/>
        </w:rPr>
        <w:t xml:space="preserve"> la trace du ressentir vif du non-sujet corporel. </w:t>
      </w:r>
    </w:p>
  </w:footnote>
  <w:footnote w:id="6">
    <w:p w:rsidR="000A52AC" w:rsidRPr="000A52AC" w:rsidRDefault="000A52AC" w:rsidP="000A52AC">
      <w:pPr>
        <w:pStyle w:val="Notedebasdepage"/>
        <w:jc w:val="both"/>
      </w:pPr>
      <w:r>
        <w:rPr>
          <w:rStyle w:val="Appelnotedebasdep"/>
        </w:rPr>
        <w:footnoteRef/>
      </w:r>
      <w:r>
        <w:t xml:space="preserve"> La violence « antipolitique » est impuissante en ce qu’elle est « parfaitement incapable de le [le pouvoir] créer » (Arendt 1972 [1970] : 166). </w:t>
      </w:r>
    </w:p>
  </w:footnote>
  <w:footnote w:id="7">
    <w:p w:rsidR="00192A42" w:rsidRPr="005420BE" w:rsidRDefault="00192A42" w:rsidP="00192A42">
      <w:pPr>
        <w:rPr>
          <w:rStyle w:val="Lienhypertexte"/>
          <w:color w:val="660099"/>
          <w:sz w:val="20"/>
          <w:szCs w:val="20"/>
        </w:rPr>
      </w:pPr>
      <w:r>
        <w:rPr>
          <w:rStyle w:val="Appelnotedebasdep"/>
        </w:rPr>
        <w:footnoteRef/>
      </w:r>
      <w:r w:rsidR="005420BE">
        <w:rPr>
          <w:sz w:val="20"/>
          <w:szCs w:val="20"/>
        </w:rPr>
        <w:t xml:space="preserve"> </w:t>
      </w:r>
      <w:r w:rsidRPr="005420BE">
        <w:rPr>
          <w:sz w:val="20"/>
          <w:szCs w:val="20"/>
        </w:rPr>
        <w:fldChar w:fldCharType="begin"/>
      </w:r>
      <w:r w:rsidRPr="005420BE">
        <w:rPr>
          <w:sz w:val="20"/>
          <w:szCs w:val="20"/>
        </w:rPr>
        <w:instrText xml:space="preserve"> HYPERLINK "https://www.funk.net/channel/aurel-12064/racial-profiling-1701278" </w:instrText>
      </w:r>
      <w:r w:rsidRPr="005420BE">
        <w:rPr>
          <w:sz w:val="20"/>
          <w:szCs w:val="20"/>
        </w:rPr>
        <w:fldChar w:fldCharType="separate"/>
      </w:r>
    </w:p>
    <w:p w:rsidR="00192A42" w:rsidRPr="005420BE" w:rsidRDefault="00192A42" w:rsidP="00192A42">
      <w:pPr>
        <w:pStyle w:val="Titre3"/>
        <w:spacing w:before="0" w:after="45"/>
        <w:rPr>
          <w:rFonts w:ascii="Times New Roman" w:hAnsi="Times New Roman" w:cs="Times New Roman"/>
          <w:sz w:val="20"/>
          <w:szCs w:val="20"/>
        </w:rPr>
      </w:pPr>
      <w:r w:rsidRPr="005420BE">
        <w:rPr>
          <w:rFonts w:ascii="Times New Roman" w:hAnsi="Times New Roman" w:cs="Times New Roman"/>
          <w:b/>
          <w:bCs/>
          <w:color w:val="660099"/>
          <w:sz w:val="20"/>
          <w:szCs w:val="20"/>
        </w:rPr>
        <w:t>R</w:t>
      </w:r>
      <w:r w:rsidRPr="005420BE">
        <w:rPr>
          <w:rFonts w:ascii="Times New Roman" w:hAnsi="Times New Roman" w:cs="Times New Roman"/>
          <w:b/>
          <w:bCs/>
          <w:color w:val="660099"/>
          <w:sz w:val="20"/>
          <w:szCs w:val="20"/>
        </w:rPr>
        <w:t xml:space="preserve">acial </w:t>
      </w:r>
      <w:proofErr w:type="spellStart"/>
      <w:r w:rsidRPr="005420BE">
        <w:rPr>
          <w:rFonts w:ascii="Times New Roman" w:hAnsi="Times New Roman" w:cs="Times New Roman"/>
          <w:b/>
          <w:bCs/>
          <w:color w:val="660099"/>
          <w:sz w:val="20"/>
          <w:szCs w:val="20"/>
        </w:rPr>
        <w:t>P</w:t>
      </w:r>
      <w:r w:rsidRPr="005420BE">
        <w:rPr>
          <w:rFonts w:ascii="Times New Roman" w:hAnsi="Times New Roman" w:cs="Times New Roman"/>
          <w:b/>
          <w:bCs/>
          <w:color w:val="660099"/>
          <w:sz w:val="20"/>
          <w:szCs w:val="20"/>
        </w:rPr>
        <w:t>r</w:t>
      </w:r>
      <w:r w:rsidRPr="005420BE">
        <w:rPr>
          <w:rFonts w:ascii="Times New Roman" w:hAnsi="Times New Roman" w:cs="Times New Roman"/>
          <w:b/>
          <w:bCs/>
          <w:color w:val="660099"/>
          <w:sz w:val="20"/>
          <w:szCs w:val="20"/>
        </w:rPr>
        <w:t>o</w:t>
      </w:r>
      <w:r w:rsidRPr="005420BE">
        <w:rPr>
          <w:rFonts w:ascii="Times New Roman" w:hAnsi="Times New Roman" w:cs="Times New Roman"/>
          <w:b/>
          <w:bCs/>
          <w:color w:val="660099"/>
          <w:sz w:val="20"/>
          <w:szCs w:val="20"/>
        </w:rPr>
        <w:t>f</w:t>
      </w:r>
      <w:r w:rsidRPr="005420BE">
        <w:rPr>
          <w:rFonts w:ascii="Times New Roman" w:hAnsi="Times New Roman" w:cs="Times New Roman"/>
          <w:b/>
          <w:bCs/>
          <w:color w:val="660099"/>
          <w:sz w:val="20"/>
          <w:szCs w:val="20"/>
        </w:rPr>
        <w:t>i</w:t>
      </w:r>
      <w:r w:rsidRPr="005420BE">
        <w:rPr>
          <w:rFonts w:ascii="Times New Roman" w:hAnsi="Times New Roman" w:cs="Times New Roman"/>
          <w:b/>
          <w:bCs/>
          <w:color w:val="660099"/>
          <w:sz w:val="20"/>
          <w:szCs w:val="20"/>
        </w:rPr>
        <w:t>l</w:t>
      </w:r>
      <w:r w:rsidRPr="005420BE">
        <w:rPr>
          <w:rFonts w:ascii="Times New Roman" w:hAnsi="Times New Roman" w:cs="Times New Roman"/>
          <w:b/>
          <w:bCs/>
          <w:color w:val="660099"/>
          <w:sz w:val="20"/>
          <w:szCs w:val="20"/>
        </w:rPr>
        <w:t>ing</w:t>
      </w:r>
      <w:proofErr w:type="spellEnd"/>
      <w:r w:rsidRPr="005420BE">
        <w:rPr>
          <w:rFonts w:ascii="Times New Roman" w:hAnsi="Times New Roman" w:cs="Times New Roman"/>
          <w:b/>
          <w:bCs/>
          <w:color w:val="660099"/>
          <w:sz w:val="20"/>
          <w:szCs w:val="20"/>
        </w:rPr>
        <w:t xml:space="preserve"> - funk</w:t>
      </w:r>
    </w:p>
    <w:p w:rsidR="00192A42" w:rsidRPr="005420BE" w:rsidRDefault="00192A42" w:rsidP="00192A42">
      <w:pPr>
        <w:rPr>
          <w:color w:val="660099"/>
          <w:sz w:val="20"/>
          <w:szCs w:val="20"/>
        </w:rPr>
      </w:pPr>
      <w:r w:rsidRPr="005420BE">
        <w:rPr>
          <w:rStyle w:val="CitationHTML"/>
          <w:color w:val="202124"/>
          <w:sz w:val="20"/>
          <w:szCs w:val="20"/>
        </w:rPr>
        <w:t>www.funk.net</w:t>
      </w:r>
      <w:r w:rsidRPr="005420BE">
        <w:rPr>
          <w:rStyle w:val="apple-converted-space"/>
          <w:color w:val="5F6368"/>
          <w:sz w:val="20"/>
          <w:szCs w:val="20"/>
        </w:rPr>
        <w:t> </w:t>
      </w:r>
      <w:r w:rsidRPr="005420BE">
        <w:rPr>
          <w:rStyle w:val="dyjrff"/>
          <w:color w:val="5F6368"/>
          <w:sz w:val="20"/>
          <w:szCs w:val="20"/>
        </w:rPr>
        <w:t xml:space="preserve">› </w:t>
      </w:r>
      <w:proofErr w:type="spellStart"/>
      <w:r w:rsidRPr="005420BE">
        <w:rPr>
          <w:rStyle w:val="dyjrff"/>
          <w:color w:val="5F6368"/>
          <w:sz w:val="20"/>
          <w:szCs w:val="20"/>
        </w:rPr>
        <w:t>channel</w:t>
      </w:r>
      <w:proofErr w:type="spellEnd"/>
      <w:r w:rsidRPr="005420BE">
        <w:rPr>
          <w:rStyle w:val="dyjrff"/>
          <w:color w:val="5F6368"/>
          <w:sz w:val="20"/>
          <w:szCs w:val="20"/>
        </w:rPr>
        <w:t xml:space="preserve"> › aurel-12064</w:t>
      </w:r>
    </w:p>
    <w:p w:rsidR="00192A42" w:rsidRPr="00192A42" w:rsidRDefault="00192A42" w:rsidP="005420BE">
      <w:pPr>
        <w:rPr>
          <w:lang w:val="en-US"/>
        </w:rPr>
      </w:pPr>
      <w:r w:rsidRPr="005420BE">
        <w:rPr>
          <w:sz w:val="20"/>
          <w:szCs w:val="20"/>
        </w:rPr>
        <w:fldChar w:fldCharType="end"/>
      </w:r>
    </w:p>
  </w:footnote>
  <w:footnote w:id="8">
    <w:p w:rsidR="005A66A0" w:rsidRPr="00F54689" w:rsidRDefault="005A66A0" w:rsidP="005A66A0">
      <w:pPr>
        <w:jc w:val="both"/>
        <w:rPr>
          <w:sz w:val="20"/>
          <w:szCs w:val="20"/>
        </w:rPr>
      </w:pPr>
      <w:r w:rsidRPr="00F54689">
        <w:rPr>
          <w:rStyle w:val="Appelnotedebasdep"/>
          <w:sz w:val="20"/>
          <w:szCs w:val="20"/>
        </w:rPr>
        <w:footnoteRef/>
      </w:r>
      <w:r w:rsidRPr="00F54689">
        <w:rPr>
          <w:sz w:val="20"/>
          <w:szCs w:val="20"/>
        </w:rPr>
        <w:t xml:space="preserve"> </w:t>
      </w:r>
      <w:r w:rsidRPr="00F54689">
        <w:rPr>
          <w:sz w:val="20"/>
          <w:szCs w:val="20"/>
        </w:rPr>
        <w:t xml:space="preserve">Cf. la définition du conflit par le </w:t>
      </w:r>
      <w:r w:rsidRPr="005A66A0">
        <w:rPr>
          <w:i/>
          <w:sz w:val="20"/>
          <w:szCs w:val="20"/>
        </w:rPr>
        <w:t>TLF</w:t>
      </w:r>
      <w:r w:rsidRPr="00F54689">
        <w:rPr>
          <w:sz w:val="20"/>
          <w:szCs w:val="20"/>
        </w:rPr>
        <w:t> : « </w:t>
      </w:r>
      <w:r w:rsidRPr="00F54689">
        <w:rPr>
          <w:color w:val="000000"/>
          <w:sz w:val="20"/>
          <w:szCs w:val="20"/>
        </w:rPr>
        <w:t>Choc, heurt se produisant lorsque des éléments, des forces antagonistes entrent en contact et cherchent à s</w:t>
      </w:r>
      <w:r w:rsidR="00482EC9">
        <w:rPr>
          <w:color w:val="000000"/>
          <w:sz w:val="20"/>
          <w:szCs w:val="20"/>
        </w:rPr>
        <w:t>’</w:t>
      </w:r>
      <w:r w:rsidRPr="00F54689">
        <w:rPr>
          <w:color w:val="000000"/>
          <w:sz w:val="20"/>
          <w:szCs w:val="20"/>
        </w:rPr>
        <w:t>évincer réciproquement ».</w:t>
      </w:r>
    </w:p>
  </w:footnote>
  <w:footnote w:id="9">
    <w:p w:rsidR="005A66A0" w:rsidRPr="00F54689" w:rsidRDefault="005A66A0" w:rsidP="005A66A0">
      <w:pPr>
        <w:pStyle w:val="Notedebasdepage"/>
        <w:jc w:val="both"/>
        <w:rPr>
          <w:lang w:val="fr-CH"/>
        </w:rPr>
      </w:pPr>
      <w:r w:rsidRPr="00F54689">
        <w:rPr>
          <w:rStyle w:val="Appelnotedebasdep"/>
        </w:rPr>
        <w:footnoteRef/>
      </w:r>
      <w:r w:rsidRPr="00F54689">
        <w:t xml:space="preserve"> </w:t>
      </w:r>
      <w:r w:rsidR="00482EC9">
        <w:t>Pour sa part, l</w:t>
      </w:r>
      <w:r w:rsidR="00144A35">
        <w:t xml:space="preserve">e schéma narratif </w:t>
      </w:r>
      <w:proofErr w:type="spellStart"/>
      <w:r w:rsidR="00144A35">
        <w:t>greimassien</w:t>
      </w:r>
      <w:proofErr w:type="spellEnd"/>
      <w:r w:rsidR="00482EC9">
        <w:t>, fondé sur la possibilité d’une interaction,</w:t>
      </w:r>
      <w:r w:rsidR="00144A35">
        <w:t xml:space="preserve"> est </w:t>
      </w:r>
      <w:r w:rsidR="00144A35" w:rsidRPr="005A66A0">
        <w:t>de nature « démocratique »</w:t>
      </w:r>
      <w:r w:rsidR="00144A35">
        <w:t xml:space="preserve">. </w:t>
      </w:r>
      <w:r w:rsidR="00296EB1">
        <w:t>Cf.</w:t>
      </w:r>
      <w:r w:rsidRPr="00F54689">
        <w:t xml:space="preserve"> Landowski (2019 : 13) au sujet du contenu idéologique du cadre formel du « schéma narratif » et de la distinction entre le contrat et l’exercice du pouvoir dont la violence peut être un trait caractéristique : </w:t>
      </w:r>
      <w:r w:rsidR="00296EB1">
        <w:t xml:space="preserve">le </w:t>
      </w:r>
      <w:proofErr w:type="spellStart"/>
      <w:r w:rsidRPr="00F54689">
        <w:t>métaterme</w:t>
      </w:r>
      <w:proofErr w:type="spellEnd"/>
      <w:r w:rsidRPr="00F54689">
        <w:t xml:space="preserve"> </w:t>
      </w:r>
      <w:r w:rsidR="00296EB1">
        <w:t>« manipulation » est « </w:t>
      </w:r>
      <w:r w:rsidRPr="00F54689">
        <w:t xml:space="preserve">mal choisi puisqu’il </w:t>
      </w:r>
      <w:r w:rsidR="00296EB1">
        <w:t xml:space="preserve">[…] </w:t>
      </w:r>
      <w:r w:rsidRPr="00F54689">
        <w:t xml:space="preserve">désigne ce que cette grammaire présente de plus positif en termes politiques, à savoir le privilège attribué à la dialectique du  </w:t>
      </w:r>
      <w:r w:rsidR="00E47871">
        <w:t>“</w:t>
      </w:r>
      <w:r w:rsidRPr="00F54689">
        <w:t>faire persuasif</w:t>
      </w:r>
      <w:r w:rsidR="00E47871">
        <w:t>”</w:t>
      </w:r>
      <w:r w:rsidRPr="00F54689">
        <w:t xml:space="preserve"> et du </w:t>
      </w:r>
      <w:r w:rsidR="00E47871">
        <w:t>“</w:t>
      </w:r>
      <w:r w:rsidRPr="00F54689">
        <w:t>faire interprétatif</w:t>
      </w:r>
      <w:r w:rsidR="00E47871">
        <w:t>”</w:t>
      </w:r>
      <w:r w:rsidRPr="00F54689">
        <w:t xml:space="preserve">, donc à la libre discussion, à la </w:t>
      </w:r>
      <w:r w:rsidR="00E47871">
        <w:t>“</w:t>
      </w:r>
      <w:r w:rsidRPr="00F54689">
        <w:t>raison</w:t>
      </w:r>
      <w:r w:rsidR="00E47871">
        <w:t>”</w:t>
      </w:r>
      <w:r w:rsidRPr="00F54689">
        <w:t xml:space="preserve">, au contrat, par opposition au recours à la force, y compris dans l’instauration et l’exercice des rapports de pouvoir ». </w:t>
      </w:r>
    </w:p>
  </w:footnote>
  <w:footnote w:id="10">
    <w:p w:rsidR="00131394" w:rsidRPr="00C167FA" w:rsidRDefault="00131394" w:rsidP="00131394">
      <w:pPr>
        <w:jc w:val="both"/>
        <w:rPr>
          <w:sz w:val="20"/>
          <w:szCs w:val="20"/>
        </w:rPr>
      </w:pPr>
      <w:r w:rsidRPr="00F54689">
        <w:rPr>
          <w:rStyle w:val="Appelnotedebasdep"/>
          <w:sz w:val="20"/>
          <w:szCs w:val="20"/>
        </w:rPr>
        <w:footnoteRef/>
      </w:r>
      <w:r w:rsidRPr="00F54689">
        <w:rPr>
          <w:sz w:val="20"/>
          <w:szCs w:val="20"/>
        </w:rPr>
        <w:t xml:space="preserve"> La journaliste se demande d’abord </w:t>
      </w:r>
      <w:r>
        <w:rPr>
          <w:sz w:val="20"/>
          <w:szCs w:val="20"/>
        </w:rPr>
        <w:t>où</w:t>
      </w:r>
      <w:r w:rsidRPr="00F54689">
        <w:rPr>
          <w:sz w:val="20"/>
          <w:szCs w:val="20"/>
        </w:rPr>
        <w:t xml:space="preserve"> réaffecter les policiers d</w:t>
      </w:r>
      <w:r>
        <w:rPr>
          <w:sz w:val="20"/>
          <w:szCs w:val="20"/>
        </w:rPr>
        <w:t>ans</w:t>
      </w:r>
      <w:r w:rsidRPr="00F54689">
        <w:rPr>
          <w:sz w:val="20"/>
          <w:szCs w:val="20"/>
        </w:rPr>
        <w:t xml:space="preserve"> le cas de la disparition de la police</w:t>
      </w:r>
      <w:r>
        <w:rPr>
          <w:sz w:val="20"/>
          <w:szCs w:val="20"/>
        </w:rPr>
        <w:t xml:space="preserve">, avant de conclure : </w:t>
      </w:r>
      <w:r w:rsidRPr="00F54689">
        <w:rPr>
          <w:sz w:val="20"/>
          <w:szCs w:val="20"/>
        </w:rPr>
        <w:t xml:space="preserve">« Spontanément, je ne peux penser qu'à une seule option appropriée : la décharge. Non pas comme des éboueurs avec les clés des maisons, mais sur la décharge, où ils ne sont vraiment entourés que d'ordures. </w:t>
      </w:r>
      <w:r>
        <w:rPr>
          <w:sz w:val="20"/>
          <w:szCs w:val="20"/>
        </w:rPr>
        <w:t>Il est à croire que, p</w:t>
      </w:r>
      <w:r w:rsidRPr="00F54689">
        <w:rPr>
          <w:sz w:val="20"/>
          <w:szCs w:val="20"/>
        </w:rPr>
        <w:t xml:space="preserve">armi les leurs, ils se sentent </w:t>
      </w:r>
      <w:r>
        <w:rPr>
          <w:sz w:val="20"/>
          <w:szCs w:val="20"/>
        </w:rPr>
        <w:t xml:space="preserve">le </w:t>
      </w:r>
      <w:r w:rsidRPr="00F54689">
        <w:rPr>
          <w:sz w:val="20"/>
          <w:szCs w:val="20"/>
        </w:rPr>
        <w:t>plus à l'aise</w:t>
      </w:r>
      <w:r>
        <w:rPr>
          <w:sz w:val="20"/>
          <w:szCs w:val="20"/>
        </w:rPr>
        <w:t xml:space="preserve"> » (nous traduisons). </w:t>
      </w:r>
    </w:p>
  </w:footnote>
  <w:footnote w:id="11">
    <w:p w:rsidR="00131394" w:rsidRPr="00F54689" w:rsidRDefault="00131394" w:rsidP="00131394">
      <w:pPr>
        <w:pStyle w:val="Notedebasdepage"/>
        <w:jc w:val="both"/>
        <w:rPr>
          <w:lang w:val="fr-CH"/>
        </w:rPr>
      </w:pPr>
      <w:r w:rsidRPr="00F54689">
        <w:rPr>
          <w:rStyle w:val="Appelnotedebasdep"/>
        </w:rPr>
        <w:footnoteRef/>
      </w:r>
      <w:r w:rsidRPr="00F54689">
        <w:t xml:space="preserve"> </w:t>
      </w:r>
      <w:r w:rsidRPr="00F54689">
        <w:rPr>
          <w:lang w:val="fr-CH"/>
        </w:rPr>
        <w:t xml:space="preserve">Le ministre fédéral de l'Intérieur, Horst </w:t>
      </w:r>
      <w:proofErr w:type="spellStart"/>
      <w:r w:rsidRPr="00F54689">
        <w:rPr>
          <w:lang w:val="fr-CH"/>
        </w:rPr>
        <w:t>Seehofer</w:t>
      </w:r>
      <w:proofErr w:type="spellEnd"/>
      <w:r w:rsidRPr="00F54689">
        <w:rPr>
          <w:lang w:val="fr-CH"/>
        </w:rPr>
        <w:t>, a aussitôt annoncé qu'il allait porter plainte contre l</w:t>
      </w:r>
      <w:r w:rsidR="00631851">
        <w:rPr>
          <w:lang w:val="fr-CH"/>
        </w:rPr>
        <w:t>a</w:t>
      </w:r>
      <w:r w:rsidRPr="00F54689">
        <w:rPr>
          <w:lang w:val="fr-CH"/>
        </w:rPr>
        <w:t xml:space="preserve"> chronique</w:t>
      </w:r>
      <w:r w:rsidR="00631851">
        <w:rPr>
          <w:lang w:val="fr-CH"/>
        </w:rPr>
        <w:t>use</w:t>
      </w:r>
      <w:r w:rsidRPr="00F54689">
        <w:rPr>
          <w:lang w:val="fr-CH"/>
        </w:rPr>
        <w:t xml:space="preserve">. </w:t>
      </w:r>
    </w:p>
  </w:footnote>
  <w:footnote w:id="12">
    <w:p w:rsidR="00296EB1" w:rsidRPr="00296EB1" w:rsidRDefault="00296EB1">
      <w:pPr>
        <w:pStyle w:val="Notedebasdepage"/>
      </w:pPr>
      <w:r>
        <w:rPr>
          <w:rStyle w:val="Appelnotedebasdep"/>
        </w:rPr>
        <w:footnoteRef/>
      </w:r>
      <w:r>
        <w:t xml:space="preserve"> Dans ce cas, le rire ne constitue plus une menace. </w:t>
      </w:r>
    </w:p>
  </w:footnote>
  <w:footnote w:id="13">
    <w:p w:rsidR="00144A35" w:rsidRPr="00C167FA" w:rsidRDefault="00144A35" w:rsidP="00144A35">
      <w:pPr>
        <w:jc w:val="both"/>
        <w:rPr>
          <w:color w:val="000000" w:themeColor="text1"/>
          <w:sz w:val="20"/>
          <w:szCs w:val="20"/>
        </w:rPr>
      </w:pPr>
      <w:r w:rsidRPr="00C167FA">
        <w:rPr>
          <w:rStyle w:val="Appelnotedebasdep"/>
          <w:sz w:val="20"/>
          <w:szCs w:val="20"/>
        </w:rPr>
        <w:footnoteRef/>
      </w:r>
      <w:r w:rsidRPr="00C167FA">
        <w:rPr>
          <w:sz w:val="20"/>
          <w:szCs w:val="20"/>
        </w:rPr>
        <w:t xml:space="preserve"> </w:t>
      </w:r>
      <w:r w:rsidRPr="00C167FA">
        <w:rPr>
          <w:sz w:val="20"/>
          <w:szCs w:val="20"/>
          <w:lang w:val="fr-CH"/>
        </w:rPr>
        <w:t xml:space="preserve">Cf. la vidéoconférence </w:t>
      </w:r>
      <w:r w:rsidR="00E47871">
        <w:rPr>
          <w:sz w:val="20"/>
          <w:szCs w:val="20"/>
          <w:lang w:val="fr-CH"/>
        </w:rPr>
        <w:t xml:space="preserve">de </w:t>
      </w:r>
      <w:proofErr w:type="spellStart"/>
      <w:r w:rsidRPr="00C167FA">
        <w:rPr>
          <w:sz w:val="20"/>
          <w:szCs w:val="20"/>
          <w:lang w:val="fr-CH"/>
        </w:rPr>
        <w:t>Mondzain</w:t>
      </w:r>
      <w:proofErr w:type="spellEnd"/>
      <w:r w:rsidRPr="00C167FA">
        <w:rPr>
          <w:sz w:val="20"/>
          <w:szCs w:val="20"/>
          <w:lang w:val="fr-CH"/>
        </w:rPr>
        <w:t xml:space="preserve"> intitulée « L’image impensée, l’impensé de l’image » (Cycle </w:t>
      </w:r>
      <w:r w:rsidRPr="00C167FA">
        <w:rPr>
          <w:i/>
          <w:sz w:val="20"/>
          <w:szCs w:val="20"/>
          <w:lang w:val="fr-CH"/>
        </w:rPr>
        <w:t>Penser les images aujourd’hui</w:t>
      </w:r>
      <w:r w:rsidRPr="00C167FA">
        <w:rPr>
          <w:sz w:val="20"/>
          <w:szCs w:val="20"/>
          <w:lang w:val="fr-CH"/>
        </w:rPr>
        <w:t xml:space="preserve">, Casino – Forum d’art contemporain, Luxembourg, 03/12/2020) ; </w:t>
      </w:r>
      <w:r w:rsidRPr="00C167FA">
        <w:rPr>
          <w:rStyle w:val="apple-converted-space"/>
          <w:bCs/>
          <w:color w:val="000000" w:themeColor="text1"/>
          <w:sz w:val="20"/>
          <w:szCs w:val="20"/>
          <w:bdr w:val="none" w:sz="0" w:space="0" w:color="auto" w:frame="1"/>
          <w:lang w:val="fr-CH"/>
        </w:rPr>
        <w:t>&lt;</w:t>
      </w:r>
      <w:hyperlink r:id="rId1" w:history="1">
        <w:r w:rsidRPr="00C167FA">
          <w:rPr>
            <w:rStyle w:val="Lienhypertexte"/>
            <w:color w:val="000000" w:themeColor="text1"/>
            <w:sz w:val="20"/>
            <w:szCs w:val="20"/>
            <w:u w:val="none"/>
            <w:bdr w:val="none" w:sz="0" w:space="0" w:color="auto" w:frame="1"/>
          </w:rPr>
          <w:t>https://www.casino-luxembourg.lu/fr/Casino-Channel/L-image-impensee-l-impense-de-l-image</w:t>
        </w:r>
      </w:hyperlink>
      <w:r w:rsidRPr="00C167FA">
        <w:rPr>
          <w:rStyle w:val="lev"/>
          <w:color w:val="000000" w:themeColor="text1"/>
          <w:sz w:val="20"/>
          <w:szCs w:val="20"/>
          <w:bdr w:val="none" w:sz="0" w:space="0" w:color="auto" w:frame="1"/>
        </w:rPr>
        <w:t>&gt;.</w:t>
      </w:r>
    </w:p>
    <w:p w:rsidR="00144A35" w:rsidRPr="00C167FA" w:rsidRDefault="00144A35" w:rsidP="00144A35">
      <w:pPr>
        <w:pStyle w:val="Notedebasdepag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23CAC"/>
    <w:multiLevelType w:val="multilevel"/>
    <w:tmpl w:val="C99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94D35"/>
    <w:multiLevelType w:val="multilevel"/>
    <w:tmpl w:val="5E1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728D8"/>
    <w:multiLevelType w:val="hybridMultilevel"/>
    <w:tmpl w:val="421826EA"/>
    <w:lvl w:ilvl="0" w:tplc="9A24D71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50C5747"/>
    <w:multiLevelType w:val="hybridMultilevel"/>
    <w:tmpl w:val="3B30F1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881110"/>
    <w:multiLevelType w:val="multilevel"/>
    <w:tmpl w:val="AC2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A7350"/>
    <w:multiLevelType w:val="hybridMultilevel"/>
    <w:tmpl w:val="50E0112A"/>
    <w:lvl w:ilvl="0" w:tplc="1340DE9A">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D0279F"/>
    <w:multiLevelType w:val="multilevel"/>
    <w:tmpl w:val="798E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06E10"/>
    <w:multiLevelType w:val="hybridMultilevel"/>
    <w:tmpl w:val="421826EA"/>
    <w:lvl w:ilvl="0" w:tplc="9A24D71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94"/>
    <w:rsid w:val="000858BD"/>
    <w:rsid w:val="000A52AC"/>
    <w:rsid w:val="00131394"/>
    <w:rsid w:val="00144A35"/>
    <w:rsid w:val="00192A42"/>
    <w:rsid w:val="001E220D"/>
    <w:rsid w:val="00250D1A"/>
    <w:rsid w:val="00296EB1"/>
    <w:rsid w:val="002B1D6A"/>
    <w:rsid w:val="002C2836"/>
    <w:rsid w:val="00482EC9"/>
    <w:rsid w:val="004C0BDC"/>
    <w:rsid w:val="00521C45"/>
    <w:rsid w:val="005420BE"/>
    <w:rsid w:val="005A66A0"/>
    <w:rsid w:val="005D33DF"/>
    <w:rsid w:val="005E48EC"/>
    <w:rsid w:val="00631851"/>
    <w:rsid w:val="0066590E"/>
    <w:rsid w:val="0078610D"/>
    <w:rsid w:val="007D57F9"/>
    <w:rsid w:val="008A77B9"/>
    <w:rsid w:val="008D6031"/>
    <w:rsid w:val="00952C77"/>
    <w:rsid w:val="009A0105"/>
    <w:rsid w:val="009C76F0"/>
    <w:rsid w:val="00AE5DA1"/>
    <w:rsid w:val="00B40CB8"/>
    <w:rsid w:val="00C469D4"/>
    <w:rsid w:val="00DA18F7"/>
    <w:rsid w:val="00E47871"/>
    <w:rsid w:val="00F1245F"/>
    <w:rsid w:val="00F133D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B55E"/>
  <w15:chartTrackingRefBased/>
  <w15:docId w15:val="{801238AC-E8CF-0743-B883-7A0294C6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394"/>
    <w:rPr>
      <w:rFonts w:ascii="Times New Roman" w:eastAsia="Times New Roman" w:hAnsi="Times New Roman" w:cs="Times New Roman"/>
      <w:lang w:eastAsia="fr-FR"/>
    </w:rPr>
  </w:style>
  <w:style w:type="paragraph" w:styleId="Titre1">
    <w:name w:val="heading 1"/>
    <w:basedOn w:val="Normal"/>
    <w:link w:val="Titre1Car"/>
    <w:uiPriority w:val="9"/>
    <w:qFormat/>
    <w:rsid w:val="00131394"/>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semiHidden/>
    <w:unhideWhenUsed/>
    <w:qFormat/>
    <w:rsid w:val="00192A42"/>
    <w:pPr>
      <w:keepNext/>
      <w:keepLines/>
      <w:spacing w:before="40"/>
      <w:outlineLvl w:val="2"/>
    </w:pPr>
    <w:rPr>
      <w:rFonts w:asciiTheme="majorHAnsi" w:eastAsiaTheme="majorEastAsia" w:hAnsiTheme="majorHAnsi" w:cstheme="majorBidi"/>
      <w:color w:val="1F3763" w:themeColor="accent1" w:themeShade="7F"/>
      <w:lang w:val="fr-FR"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394"/>
    <w:rPr>
      <w:rFonts w:ascii="Times New Roman" w:eastAsia="Times New Roman" w:hAnsi="Times New Roman" w:cs="Times New Roman"/>
      <w:b/>
      <w:bCs/>
      <w:kern w:val="36"/>
      <w:sz w:val="48"/>
      <w:szCs w:val="48"/>
      <w:lang w:eastAsia="fr-FR"/>
    </w:rPr>
  </w:style>
  <w:style w:type="paragraph" w:customStyle="1" w:styleId="titre-article">
    <w:name w:val="titre-article"/>
    <w:basedOn w:val="Normal"/>
    <w:rsid w:val="00131394"/>
    <w:pPr>
      <w:spacing w:before="100" w:beforeAutospacing="1" w:after="100" w:afterAutospacing="1"/>
    </w:pPr>
  </w:style>
  <w:style w:type="character" w:customStyle="1" w:styleId="apple-converted-space">
    <w:name w:val="apple-converted-space"/>
    <w:basedOn w:val="Policepardfaut"/>
    <w:rsid w:val="00131394"/>
  </w:style>
  <w:style w:type="paragraph" w:customStyle="1" w:styleId="sous-titre-article">
    <w:name w:val="sous-titre-article"/>
    <w:basedOn w:val="Normal"/>
    <w:rsid w:val="00131394"/>
    <w:pPr>
      <w:spacing w:before="100" w:beforeAutospacing="1" w:after="100" w:afterAutospacing="1"/>
    </w:pPr>
  </w:style>
  <w:style w:type="paragraph" w:customStyle="1" w:styleId="meta">
    <w:name w:val="meta"/>
    <w:basedOn w:val="Normal"/>
    <w:rsid w:val="00131394"/>
    <w:pPr>
      <w:spacing w:before="100" w:beforeAutospacing="1" w:after="100" w:afterAutospacing="1"/>
    </w:pPr>
  </w:style>
  <w:style w:type="character" w:customStyle="1" w:styleId="auteur">
    <w:name w:val="auteur"/>
    <w:basedOn w:val="Policepardfaut"/>
    <w:rsid w:val="00131394"/>
  </w:style>
  <w:style w:type="character" w:styleId="Lienhypertexte">
    <w:name w:val="Hyperlink"/>
    <w:basedOn w:val="Policepardfaut"/>
    <w:uiPriority w:val="99"/>
    <w:unhideWhenUsed/>
    <w:rsid w:val="00131394"/>
    <w:rPr>
      <w:color w:val="0000FF"/>
      <w:u w:val="single"/>
    </w:rPr>
  </w:style>
  <w:style w:type="character" w:customStyle="1" w:styleId="in-revue">
    <w:name w:val="in-revue"/>
    <w:basedOn w:val="Policepardfaut"/>
    <w:rsid w:val="00131394"/>
  </w:style>
  <w:style w:type="character" w:customStyle="1" w:styleId="titre-revue">
    <w:name w:val="titre-revue"/>
    <w:basedOn w:val="Policepardfaut"/>
    <w:rsid w:val="00131394"/>
  </w:style>
  <w:style w:type="paragraph" w:styleId="NormalWeb">
    <w:name w:val="Normal (Web)"/>
    <w:basedOn w:val="Normal"/>
    <w:uiPriority w:val="99"/>
    <w:unhideWhenUsed/>
    <w:rsid w:val="00131394"/>
    <w:pPr>
      <w:spacing w:before="100" w:beforeAutospacing="1" w:after="100" w:afterAutospacing="1"/>
    </w:pPr>
  </w:style>
  <w:style w:type="character" w:styleId="Accentuation">
    <w:name w:val="Emphasis"/>
    <w:basedOn w:val="Policepardfaut"/>
    <w:uiPriority w:val="20"/>
    <w:qFormat/>
    <w:rsid w:val="00131394"/>
    <w:rPr>
      <w:i/>
      <w:iCs/>
    </w:rPr>
  </w:style>
  <w:style w:type="paragraph" w:customStyle="1" w:styleId="texte">
    <w:name w:val="texte"/>
    <w:basedOn w:val="Normal"/>
    <w:rsid w:val="00131394"/>
    <w:pPr>
      <w:spacing w:before="100" w:beforeAutospacing="1" w:after="100" w:afterAutospacing="1"/>
    </w:pPr>
  </w:style>
  <w:style w:type="paragraph" w:customStyle="1" w:styleId="current">
    <w:name w:val="current"/>
    <w:basedOn w:val="Normal"/>
    <w:rsid w:val="00131394"/>
    <w:pPr>
      <w:spacing w:before="100" w:beforeAutospacing="1" w:after="100" w:afterAutospacing="1"/>
    </w:pPr>
  </w:style>
  <w:style w:type="paragraph" w:customStyle="1" w:styleId="titre-numero">
    <w:name w:val="titre-numero"/>
    <w:basedOn w:val="Normal"/>
    <w:rsid w:val="00131394"/>
    <w:pPr>
      <w:spacing w:before="100" w:beforeAutospacing="1" w:after="100" w:afterAutospacing="1"/>
    </w:pPr>
  </w:style>
  <w:style w:type="character" w:styleId="Lienhypertextesuivivisit">
    <w:name w:val="FollowedHyperlink"/>
    <w:basedOn w:val="Policepardfaut"/>
    <w:uiPriority w:val="99"/>
    <w:semiHidden/>
    <w:unhideWhenUsed/>
    <w:rsid w:val="00131394"/>
    <w:rPr>
      <w:color w:val="954F72" w:themeColor="followedHyperlink"/>
      <w:u w:val="single"/>
    </w:rPr>
  </w:style>
  <w:style w:type="paragraph" w:styleId="Paragraphedeliste">
    <w:name w:val="List Paragraph"/>
    <w:basedOn w:val="Normal"/>
    <w:uiPriority w:val="34"/>
    <w:qFormat/>
    <w:rsid w:val="00131394"/>
    <w:pPr>
      <w:ind w:left="720"/>
      <w:contextualSpacing/>
    </w:pPr>
    <w:rPr>
      <w:rFonts w:asciiTheme="minorHAnsi" w:eastAsiaTheme="minorHAnsi" w:hAnsiTheme="minorHAnsi" w:cstheme="minorBidi"/>
      <w:lang w:val="fr-FR" w:eastAsia="en-US"/>
    </w:rPr>
  </w:style>
  <w:style w:type="paragraph" w:customStyle="1" w:styleId="alinea">
    <w:name w:val="alinea"/>
    <w:basedOn w:val="Normal"/>
    <w:rsid w:val="00131394"/>
    <w:pPr>
      <w:spacing w:before="100" w:beforeAutospacing="1" w:after="100" w:afterAutospacing="1"/>
    </w:pPr>
  </w:style>
  <w:style w:type="paragraph" w:styleId="Notedebasdepage">
    <w:name w:val="footnote text"/>
    <w:basedOn w:val="Normal"/>
    <w:link w:val="NotedebasdepageCar"/>
    <w:uiPriority w:val="99"/>
    <w:unhideWhenUsed/>
    <w:rsid w:val="00131394"/>
    <w:rPr>
      <w:sz w:val="20"/>
      <w:szCs w:val="20"/>
    </w:rPr>
  </w:style>
  <w:style w:type="character" w:customStyle="1" w:styleId="NotedebasdepageCar">
    <w:name w:val="Note de bas de page Car"/>
    <w:basedOn w:val="Policepardfaut"/>
    <w:link w:val="Notedebasdepage"/>
    <w:uiPriority w:val="99"/>
    <w:rsid w:val="0013139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31394"/>
    <w:rPr>
      <w:vertAlign w:val="superscript"/>
    </w:rPr>
  </w:style>
  <w:style w:type="character" w:customStyle="1" w:styleId="text">
    <w:name w:val="text"/>
    <w:basedOn w:val="Policepardfaut"/>
    <w:rsid w:val="00131394"/>
  </w:style>
  <w:style w:type="character" w:customStyle="1" w:styleId="familyname">
    <w:name w:val="familyname"/>
    <w:basedOn w:val="Policepardfaut"/>
    <w:rsid w:val="00131394"/>
  </w:style>
  <w:style w:type="character" w:customStyle="1" w:styleId="doi">
    <w:name w:val="doi"/>
    <w:basedOn w:val="Policepardfaut"/>
    <w:rsid w:val="00131394"/>
  </w:style>
  <w:style w:type="character" w:styleId="lev">
    <w:name w:val="Strong"/>
    <w:basedOn w:val="Policepardfaut"/>
    <w:uiPriority w:val="22"/>
    <w:qFormat/>
    <w:rsid w:val="00131394"/>
    <w:rPr>
      <w:b/>
      <w:bCs/>
    </w:rPr>
  </w:style>
  <w:style w:type="character" w:styleId="Mentionnonrsolue">
    <w:name w:val="Unresolved Mention"/>
    <w:basedOn w:val="Policepardfaut"/>
    <w:uiPriority w:val="99"/>
    <w:semiHidden/>
    <w:unhideWhenUsed/>
    <w:rsid w:val="00131394"/>
    <w:rPr>
      <w:color w:val="605E5C"/>
      <w:shd w:val="clear" w:color="auto" w:fill="E1DFDD"/>
    </w:rPr>
  </w:style>
  <w:style w:type="character" w:customStyle="1" w:styleId="Titre3Car">
    <w:name w:val="Titre 3 Car"/>
    <w:basedOn w:val="Policepardfaut"/>
    <w:link w:val="Titre3"/>
    <w:uiPriority w:val="9"/>
    <w:semiHidden/>
    <w:rsid w:val="00192A42"/>
    <w:rPr>
      <w:rFonts w:asciiTheme="majorHAnsi" w:eastAsiaTheme="majorEastAsia" w:hAnsiTheme="majorHAnsi" w:cstheme="majorBidi"/>
      <w:color w:val="1F3763" w:themeColor="accent1" w:themeShade="7F"/>
      <w:lang w:val="fr-FR"/>
    </w:rPr>
  </w:style>
  <w:style w:type="character" w:styleId="CitationHTML">
    <w:name w:val="HTML Cite"/>
    <w:basedOn w:val="Policepardfaut"/>
    <w:uiPriority w:val="99"/>
    <w:semiHidden/>
    <w:unhideWhenUsed/>
    <w:rsid w:val="00192A42"/>
    <w:rPr>
      <w:i/>
      <w:iCs/>
    </w:rPr>
  </w:style>
  <w:style w:type="character" w:customStyle="1" w:styleId="dyjrff">
    <w:name w:val="dyjrff"/>
    <w:basedOn w:val="Policepardfaut"/>
    <w:rsid w:val="0019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332611">
      <w:bodyDiv w:val="1"/>
      <w:marLeft w:val="0"/>
      <w:marRight w:val="0"/>
      <w:marTop w:val="0"/>
      <w:marBottom w:val="0"/>
      <w:divBdr>
        <w:top w:val="none" w:sz="0" w:space="0" w:color="auto"/>
        <w:left w:val="none" w:sz="0" w:space="0" w:color="auto"/>
        <w:bottom w:val="none" w:sz="0" w:space="0" w:color="auto"/>
        <w:right w:val="none" w:sz="0" w:space="0" w:color="auto"/>
      </w:divBdr>
      <w:divsChild>
        <w:div w:id="1131828024">
          <w:marLeft w:val="0"/>
          <w:marRight w:val="0"/>
          <w:marTop w:val="0"/>
          <w:marBottom w:val="0"/>
          <w:divBdr>
            <w:top w:val="none" w:sz="0" w:space="0" w:color="auto"/>
            <w:left w:val="none" w:sz="0" w:space="0" w:color="auto"/>
            <w:bottom w:val="none" w:sz="0" w:space="0" w:color="auto"/>
            <w:right w:val="none" w:sz="0" w:space="0" w:color="auto"/>
          </w:divBdr>
          <w:divsChild>
            <w:div w:id="559290571">
              <w:marLeft w:val="0"/>
              <w:marRight w:val="0"/>
              <w:marTop w:val="0"/>
              <w:marBottom w:val="0"/>
              <w:divBdr>
                <w:top w:val="none" w:sz="0" w:space="0" w:color="auto"/>
                <w:left w:val="none" w:sz="0" w:space="0" w:color="auto"/>
                <w:bottom w:val="none" w:sz="0" w:space="0" w:color="auto"/>
                <w:right w:val="none" w:sz="0" w:space="0" w:color="auto"/>
              </w:divBdr>
              <w:divsChild>
                <w:div w:id="1608191084">
                  <w:marLeft w:val="0"/>
                  <w:marRight w:val="0"/>
                  <w:marTop w:val="0"/>
                  <w:marBottom w:val="0"/>
                  <w:divBdr>
                    <w:top w:val="none" w:sz="0" w:space="0" w:color="auto"/>
                    <w:left w:val="none" w:sz="0" w:space="0" w:color="auto"/>
                    <w:bottom w:val="none" w:sz="0" w:space="0" w:color="auto"/>
                    <w:right w:val="none" w:sz="0" w:space="0" w:color="auto"/>
                  </w:divBdr>
                  <w:divsChild>
                    <w:div w:id="20167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1964">
      <w:bodyDiv w:val="1"/>
      <w:marLeft w:val="0"/>
      <w:marRight w:val="0"/>
      <w:marTop w:val="0"/>
      <w:marBottom w:val="0"/>
      <w:divBdr>
        <w:top w:val="none" w:sz="0" w:space="0" w:color="auto"/>
        <w:left w:val="none" w:sz="0" w:space="0" w:color="auto"/>
        <w:bottom w:val="none" w:sz="0" w:space="0" w:color="auto"/>
        <w:right w:val="none" w:sz="0" w:space="0" w:color="auto"/>
      </w:divBdr>
      <w:divsChild>
        <w:div w:id="1714379348">
          <w:marLeft w:val="0"/>
          <w:marRight w:val="0"/>
          <w:marTop w:val="0"/>
          <w:marBottom w:val="0"/>
          <w:divBdr>
            <w:top w:val="none" w:sz="0" w:space="0" w:color="auto"/>
            <w:left w:val="none" w:sz="0" w:space="0" w:color="auto"/>
            <w:bottom w:val="none" w:sz="0" w:space="0" w:color="auto"/>
            <w:right w:val="none" w:sz="0" w:space="0" w:color="auto"/>
          </w:divBdr>
          <w:divsChild>
            <w:div w:id="280576888">
              <w:marLeft w:val="0"/>
              <w:marRight w:val="0"/>
              <w:marTop w:val="0"/>
              <w:marBottom w:val="0"/>
              <w:divBdr>
                <w:top w:val="none" w:sz="0" w:space="0" w:color="auto"/>
                <w:left w:val="none" w:sz="0" w:space="0" w:color="auto"/>
                <w:bottom w:val="none" w:sz="0" w:space="0" w:color="auto"/>
                <w:right w:val="none" w:sz="0" w:space="0" w:color="auto"/>
              </w:divBdr>
              <w:divsChild>
                <w:div w:id="1161698296">
                  <w:marLeft w:val="0"/>
                  <w:marRight w:val="0"/>
                  <w:marTop w:val="0"/>
                  <w:marBottom w:val="0"/>
                  <w:divBdr>
                    <w:top w:val="none" w:sz="0" w:space="0" w:color="auto"/>
                    <w:left w:val="none" w:sz="0" w:space="0" w:color="auto"/>
                    <w:bottom w:val="none" w:sz="0" w:space="0" w:color="auto"/>
                    <w:right w:val="none" w:sz="0" w:space="0" w:color="auto"/>
                  </w:divBdr>
                  <w:divsChild>
                    <w:div w:id="3079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5254">
      <w:bodyDiv w:val="1"/>
      <w:marLeft w:val="0"/>
      <w:marRight w:val="0"/>
      <w:marTop w:val="0"/>
      <w:marBottom w:val="0"/>
      <w:divBdr>
        <w:top w:val="none" w:sz="0" w:space="0" w:color="auto"/>
        <w:left w:val="none" w:sz="0" w:space="0" w:color="auto"/>
        <w:bottom w:val="none" w:sz="0" w:space="0" w:color="auto"/>
        <w:right w:val="none" w:sz="0" w:space="0" w:color="auto"/>
      </w:divBdr>
      <w:divsChild>
        <w:div w:id="54010745">
          <w:marLeft w:val="0"/>
          <w:marRight w:val="0"/>
          <w:marTop w:val="0"/>
          <w:marBottom w:val="0"/>
          <w:divBdr>
            <w:top w:val="none" w:sz="0" w:space="0" w:color="auto"/>
            <w:left w:val="none" w:sz="0" w:space="0" w:color="auto"/>
            <w:bottom w:val="none" w:sz="0" w:space="0" w:color="auto"/>
            <w:right w:val="none" w:sz="0" w:space="0" w:color="auto"/>
          </w:divBdr>
        </w:div>
        <w:div w:id="2018464535">
          <w:marLeft w:val="0"/>
          <w:marRight w:val="0"/>
          <w:marTop w:val="0"/>
          <w:marBottom w:val="0"/>
          <w:divBdr>
            <w:top w:val="none" w:sz="0" w:space="0" w:color="auto"/>
            <w:left w:val="none" w:sz="0" w:space="0" w:color="auto"/>
            <w:bottom w:val="none" w:sz="0" w:space="0" w:color="auto"/>
            <w:right w:val="none" w:sz="0" w:space="0" w:color="auto"/>
          </w:divBdr>
        </w:div>
        <w:div w:id="1093013341">
          <w:marLeft w:val="0"/>
          <w:marRight w:val="0"/>
          <w:marTop w:val="0"/>
          <w:marBottom w:val="0"/>
          <w:divBdr>
            <w:top w:val="none" w:sz="0" w:space="0" w:color="auto"/>
            <w:left w:val="none" w:sz="0" w:space="0" w:color="auto"/>
            <w:bottom w:val="none" w:sz="0" w:space="0" w:color="auto"/>
            <w:right w:val="none" w:sz="0" w:space="0" w:color="auto"/>
          </w:divBdr>
        </w:div>
        <w:div w:id="1936478840">
          <w:marLeft w:val="0"/>
          <w:marRight w:val="0"/>
          <w:marTop w:val="0"/>
          <w:marBottom w:val="0"/>
          <w:divBdr>
            <w:top w:val="none" w:sz="0" w:space="0" w:color="auto"/>
            <w:left w:val="none" w:sz="0" w:space="0" w:color="auto"/>
            <w:bottom w:val="none" w:sz="0" w:space="0" w:color="auto"/>
            <w:right w:val="none" w:sz="0" w:space="0" w:color="auto"/>
          </w:divBdr>
        </w:div>
        <w:div w:id="1578710668">
          <w:marLeft w:val="0"/>
          <w:marRight w:val="0"/>
          <w:marTop w:val="0"/>
          <w:marBottom w:val="0"/>
          <w:divBdr>
            <w:top w:val="none" w:sz="0" w:space="0" w:color="auto"/>
            <w:left w:val="none" w:sz="0" w:space="0" w:color="auto"/>
            <w:bottom w:val="none" w:sz="0" w:space="0" w:color="auto"/>
            <w:right w:val="none" w:sz="0" w:space="0" w:color="auto"/>
          </w:divBdr>
        </w:div>
        <w:div w:id="879704160">
          <w:marLeft w:val="0"/>
          <w:marRight w:val="0"/>
          <w:marTop w:val="0"/>
          <w:marBottom w:val="0"/>
          <w:divBdr>
            <w:top w:val="none" w:sz="0" w:space="0" w:color="auto"/>
            <w:left w:val="none" w:sz="0" w:space="0" w:color="auto"/>
            <w:bottom w:val="none" w:sz="0" w:space="0" w:color="auto"/>
            <w:right w:val="none" w:sz="0" w:space="0" w:color="auto"/>
          </w:divBdr>
        </w:div>
        <w:div w:id="1148589425">
          <w:marLeft w:val="0"/>
          <w:marRight w:val="0"/>
          <w:marTop w:val="0"/>
          <w:marBottom w:val="0"/>
          <w:divBdr>
            <w:top w:val="none" w:sz="0" w:space="0" w:color="auto"/>
            <w:left w:val="none" w:sz="0" w:space="0" w:color="auto"/>
            <w:bottom w:val="none" w:sz="0" w:space="0" w:color="auto"/>
            <w:right w:val="none" w:sz="0" w:space="0" w:color="auto"/>
          </w:divBdr>
        </w:div>
        <w:div w:id="388260480">
          <w:marLeft w:val="0"/>
          <w:marRight w:val="0"/>
          <w:marTop w:val="0"/>
          <w:marBottom w:val="0"/>
          <w:divBdr>
            <w:top w:val="none" w:sz="0" w:space="0" w:color="auto"/>
            <w:left w:val="none" w:sz="0" w:space="0" w:color="auto"/>
            <w:bottom w:val="none" w:sz="0" w:space="0" w:color="auto"/>
            <w:right w:val="none" w:sz="0" w:space="0" w:color="auto"/>
          </w:divBdr>
        </w:div>
        <w:div w:id="1584757256">
          <w:marLeft w:val="0"/>
          <w:marRight w:val="0"/>
          <w:marTop w:val="0"/>
          <w:marBottom w:val="0"/>
          <w:divBdr>
            <w:top w:val="none" w:sz="0" w:space="0" w:color="auto"/>
            <w:left w:val="none" w:sz="0" w:space="0" w:color="auto"/>
            <w:bottom w:val="none" w:sz="0" w:space="0" w:color="auto"/>
            <w:right w:val="none" w:sz="0" w:space="0" w:color="auto"/>
          </w:divBdr>
        </w:div>
        <w:div w:id="941378937">
          <w:marLeft w:val="0"/>
          <w:marRight w:val="0"/>
          <w:marTop w:val="0"/>
          <w:marBottom w:val="0"/>
          <w:divBdr>
            <w:top w:val="none" w:sz="0" w:space="0" w:color="auto"/>
            <w:left w:val="none" w:sz="0" w:space="0" w:color="auto"/>
            <w:bottom w:val="none" w:sz="0" w:space="0" w:color="auto"/>
            <w:right w:val="none" w:sz="0" w:space="0" w:color="auto"/>
          </w:divBdr>
        </w:div>
        <w:div w:id="1049693808">
          <w:marLeft w:val="0"/>
          <w:marRight w:val="0"/>
          <w:marTop w:val="0"/>
          <w:marBottom w:val="0"/>
          <w:divBdr>
            <w:top w:val="none" w:sz="0" w:space="0" w:color="auto"/>
            <w:left w:val="none" w:sz="0" w:space="0" w:color="auto"/>
            <w:bottom w:val="none" w:sz="0" w:space="0" w:color="auto"/>
            <w:right w:val="none" w:sz="0" w:space="0" w:color="auto"/>
          </w:divBdr>
        </w:div>
        <w:div w:id="2074960686">
          <w:marLeft w:val="0"/>
          <w:marRight w:val="0"/>
          <w:marTop w:val="0"/>
          <w:marBottom w:val="0"/>
          <w:divBdr>
            <w:top w:val="none" w:sz="0" w:space="0" w:color="auto"/>
            <w:left w:val="none" w:sz="0" w:space="0" w:color="auto"/>
            <w:bottom w:val="none" w:sz="0" w:space="0" w:color="auto"/>
            <w:right w:val="none" w:sz="0" w:space="0" w:color="auto"/>
          </w:divBdr>
        </w:div>
        <w:div w:id="264506896">
          <w:marLeft w:val="0"/>
          <w:marRight w:val="0"/>
          <w:marTop w:val="0"/>
          <w:marBottom w:val="0"/>
          <w:divBdr>
            <w:top w:val="none" w:sz="0" w:space="0" w:color="auto"/>
            <w:left w:val="none" w:sz="0" w:space="0" w:color="auto"/>
            <w:bottom w:val="none" w:sz="0" w:space="0" w:color="auto"/>
            <w:right w:val="none" w:sz="0" w:space="0" w:color="auto"/>
          </w:divBdr>
        </w:div>
        <w:div w:id="248929842">
          <w:marLeft w:val="0"/>
          <w:marRight w:val="0"/>
          <w:marTop w:val="0"/>
          <w:marBottom w:val="0"/>
          <w:divBdr>
            <w:top w:val="none" w:sz="0" w:space="0" w:color="auto"/>
            <w:left w:val="none" w:sz="0" w:space="0" w:color="auto"/>
            <w:bottom w:val="none" w:sz="0" w:space="0" w:color="auto"/>
            <w:right w:val="none" w:sz="0" w:space="0" w:color="auto"/>
          </w:divBdr>
        </w:div>
        <w:div w:id="932056228">
          <w:marLeft w:val="0"/>
          <w:marRight w:val="0"/>
          <w:marTop w:val="0"/>
          <w:marBottom w:val="0"/>
          <w:divBdr>
            <w:top w:val="none" w:sz="0" w:space="0" w:color="auto"/>
            <w:left w:val="none" w:sz="0" w:space="0" w:color="auto"/>
            <w:bottom w:val="none" w:sz="0" w:space="0" w:color="auto"/>
            <w:right w:val="none" w:sz="0" w:space="0" w:color="auto"/>
          </w:divBdr>
        </w:div>
        <w:div w:id="1955673673">
          <w:marLeft w:val="0"/>
          <w:marRight w:val="0"/>
          <w:marTop w:val="0"/>
          <w:marBottom w:val="0"/>
          <w:divBdr>
            <w:top w:val="none" w:sz="0" w:space="0" w:color="auto"/>
            <w:left w:val="none" w:sz="0" w:space="0" w:color="auto"/>
            <w:bottom w:val="none" w:sz="0" w:space="0" w:color="auto"/>
            <w:right w:val="none" w:sz="0" w:space="0" w:color="auto"/>
          </w:divBdr>
        </w:div>
        <w:div w:id="896816421">
          <w:marLeft w:val="0"/>
          <w:marRight w:val="0"/>
          <w:marTop w:val="0"/>
          <w:marBottom w:val="0"/>
          <w:divBdr>
            <w:top w:val="none" w:sz="0" w:space="0" w:color="auto"/>
            <w:left w:val="none" w:sz="0" w:space="0" w:color="auto"/>
            <w:bottom w:val="none" w:sz="0" w:space="0" w:color="auto"/>
            <w:right w:val="none" w:sz="0" w:space="0" w:color="auto"/>
          </w:divBdr>
        </w:div>
        <w:div w:id="513346406">
          <w:marLeft w:val="0"/>
          <w:marRight w:val="0"/>
          <w:marTop w:val="0"/>
          <w:marBottom w:val="0"/>
          <w:divBdr>
            <w:top w:val="none" w:sz="0" w:space="0" w:color="auto"/>
            <w:left w:val="none" w:sz="0" w:space="0" w:color="auto"/>
            <w:bottom w:val="none" w:sz="0" w:space="0" w:color="auto"/>
            <w:right w:val="none" w:sz="0" w:space="0" w:color="auto"/>
          </w:divBdr>
        </w:div>
        <w:div w:id="1216283397">
          <w:marLeft w:val="0"/>
          <w:marRight w:val="0"/>
          <w:marTop w:val="0"/>
          <w:marBottom w:val="0"/>
          <w:divBdr>
            <w:top w:val="none" w:sz="0" w:space="0" w:color="auto"/>
            <w:left w:val="none" w:sz="0" w:space="0" w:color="auto"/>
            <w:bottom w:val="none" w:sz="0" w:space="0" w:color="auto"/>
            <w:right w:val="none" w:sz="0" w:space="0" w:color="auto"/>
          </w:divBdr>
        </w:div>
        <w:div w:id="1640723979">
          <w:marLeft w:val="0"/>
          <w:marRight w:val="0"/>
          <w:marTop w:val="0"/>
          <w:marBottom w:val="0"/>
          <w:divBdr>
            <w:top w:val="none" w:sz="0" w:space="0" w:color="auto"/>
            <w:left w:val="none" w:sz="0" w:space="0" w:color="auto"/>
            <w:bottom w:val="none" w:sz="0" w:space="0" w:color="auto"/>
            <w:right w:val="none" w:sz="0" w:space="0" w:color="auto"/>
          </w:divBdr>
        </w:div>
        <w:div w:id="889608621">
          <w:marLeft w:val="0"/>
          <w:marRight w:val="0"/>
          <w:marTop w:val="0"/>
          <w:marBottom w:val="0"/>
          <w:divBdr>
            <w:top w:val="none" w:sz="0" w:space="0" w:color="auto"/>
            <w:left w:val="none" w:sz="0" w:space="0" w:color="auto"/>
            <w:bottom w:val="none" w:sz="0" w:space="0" w:color="auto"/>
            <w:right w:val="none" w:sz="0" w:space="0" w:color="auto"/>
          </w:divBdr>
        </w:div>
        <w:div w:id="1709069615">
          <w:marLeft w:val="0"/>
          <w:marRight w:val="0"/>
          <w:marTop w:val="0"/>
          <w:marBottom w:val="0"/>
          <w:divBdr>
            <w:top w:val="none" w:sz="0" w:space="0" w:color="auto"/>
            <w:left w:val="none" w:sz="0" w:space="0" w:color="auto"/>
            <w:bottom w:val="none" w:sz="0" w:space="0" w:color="auto"/>
            <w:right w:val="none" w:sz="0" w:space="0" w:color="auto"/>
          </w:divBdr>
        </w:div>
        <w:div w:id="294218850">
          <w:marLeft w:val="0"/>
          <w:marRight w:val="0"/>
          <w:marTop w:val="0"/>
          <w:marBottom w:val="0"/>
          <w:divBdr>
            <w:top w:val="none" w:sz="0" w:space="0" w:color="auto"/>
            <w:left w:val="none" w:sz="0" w:space="0" w:color="auto"/>
            <w:bottom w:val="none" w:sz="0" w:space="0" w:color="auto"/>
            <w:right w:val="none" w:sz="0" w:space="0" w:color="auto"/>
          </w:divBdr>
        </w:div>
        <w:div w:id="63532641">
          <w:marLeft w:val="0"/>
          <w:marRight w:val="0"/>
          <w:marTop w:val="0"/>
          <w:marBottom w:val="0"/>
          <w:divBdr>
            <w:top w:val="none" w:sz="0" w:space="0" w:color="auto"/>
            <w:left w:val="none" w:sz="0" w:space="0" w:color="auto"/>
            <w:bottom w:val="none" w:sz="0" w:space="0" w:color="auto"/>
            <w:right w:val="none" w:sz="0" w:space="0" w:color="auto"/>
          </w:divBdr>
        </w:div>
        <w:div w:id="634336706">
          <w:marLeft w:val="0"/>
          <w:marRight w:val="0"/>
          <w:marTop w:val="0"/>
          <w:marBottom w:val="0"/>
          <w:divBdr>
            <w:top w:val="none" w:sz="0" w:space="0" w:color="auto"/>
            <w:left w:val="none" w:sz="0" w:space="0" w:color="auto"/>
            <w:bottom w:val="none" w:sz="0" w:space="0" w:color="auto"/>
            <w:right w:val="none" w:sz="0" w:space="0" w:color="auto"/>
          </w:divBdr>
        </w:div>
        <w:div w:id="1619876157">
          <w:marLeft w:val="0"/>
          <w:marRight w:val="0"/>
          <w:marTop w:val="0"/>
          <w:marBottom w:val="0"/>
          <w:divBdr>
            <w:top w:val="none" w:sz="0" w:space="0" w:color="auto"/>
            <w:left w:val="none" w:sz="0" w:space="0" w:color="auto"/>
            <w:bottom w:val="none" w:sz="0" w:space="0" w:color="auto"/>
            <w:right w:val="none" w:sz="0" w:space="0" w:color="auto"/>
          </w:divBdr>
        </w:div>
        <w:div w:id="729159489">
          <w:marLeft w:val="0"/>
          <w:marRight w:val="0"/>
          <w:marTop w:val="0"/>
          <w:marBottom w:val="0"/>
          <w:divBdr>
            <w:top w:val="none" w:sz="0" w:space="0" w:color="auto"/>
            <w:left w:val="none" w:sz="0" w:space="0" w:color="auto"/>
            <w:bottom w:val="none" w:sz="0" w:space="0" w:color="auto"/>
            <w:right w:val="none" w:sz="0" w:space="0" w:color="auto"/>
          </w:divBdr>
        </w:div>
        <w:div w:id="402803199">
          <w:marLeft w:val="0"/>
          <w:marRight w:val="0"/>
          <w:marTop w:val="0"/>
          <w:marBottom w:val="0"/>
          <w:divBdr>
            <w:top w:val="none" w:sz="0" w:space="0" w:color="auto"/>
            <w:left w:val="none" w:sz="0" w:space="0" w:color="auto"/>
            <w:bottom w:val="none" w:sz="0" w:space="0" w:color="auto"/>
            <w:right w:val="none" w:sz="0" w:space="0" w:color="auto"/>
          </w:divBdr>
        </w:div>
        <w:div w:id="1702241966">
          <w:marLeft w:val="0"/>
          <w:marRight w:val="0"/>
          <w:marTop w:val="0"/>
          <w:marBottom w:val="0"/>
          <w:divBdr>
            <w:top w:val="none" w:sz="0" w:space="0" w:color="auto"/>
            <w:left w:val="none" w:sz="0" w:space="0" w:color="auto"/>
            <w:bottom w:val="none" w:sz="0" w:space="0" w:color="auto"/>
            <w:right w:val="none" w:sz="0" w:space="0" w:color="auto"/>
          </w:divBdr>
        </w:div>
        <w:div w:id="1637293767">
          <w:marLeft w:val="0"/>
          <w:marRight w:val="0"/>
          <w:marTop w:val="0"/>
          <w:marBottom w:val="0"/>
          <w:divBdr>
            <w:top w:val="none" w:sz="0" w:space="0" w:color="auto"/>
            <w:left w:val="none" w:sz="0" w:space="0" w:color="auto"/>
            <w:bottom w:val="none" w:sz="0" w:space="0" w:color="auto"/>
            <w:right w:val="none" w:sz="0" w:space="0" w:color="auto"/>
          </w:divBdr>
        </w:div>
        <w:div w:id="1481921612">
          <w:marLeft w:val="0"/>
          <w:marRight w:val="0"/>
          <w:marTop w:val="0"/>
          <w:marBottom w:val="0"/>
          <w:divBdr>
            <w:top w:val="none" w:sz="0" w:space="0" w:color="auto"/>
            <w:left w:val="none" w:sz="0" w:space="0" w:color="auto"/>
            <w:bottom w:val="none" w:sz="0" w:space="0" w:color="auto"/>
            <w:right w:val="none" w:sz="0" w:space="0" w:color="auto"/>
          </w:divBdr>
        </w:div>
        <w:div w:id="170339516">
          <w:marLeft w:val="0"/>
          <w:marRight w:val="0"/>
          <w:marTop w:val="0"/>
          <w:marBottom w:val="0"/>
          <w:divBdr>
            <w:top w:val="none" w:sz="0" w:space="0" w:color="auto"/>
            <w:left w:val="none" w:sz="0" w:space="0" w:color="auto"/>
            <w:bottom w:val="none" w:sz="0" w:space="0" w:color="auto"/>
            <w:right w:val="none" w:sz="0" w:space="0" w:color="auto"/>
          </w:divBdr>
        </w:div>
        <w:div w:id="950211626">
          <w:marLeft w:val="0"/>
          <w:marRight w:val="0"/>
          <w:marTop w:val="0"/>
          <w:marBottom w:val="0"/>
          <w:divBdr>
            <w:top w:val="none" w:sz="0" w:space="0" w:color="auto"/>
            <w:left w:val="none" w:sz="0" w:space="0" w:color="auto"/>
            <w:bottom w:val="none" w:sz="0" w:space="0" w:color="auto"/>
            <w:right w:val="none" w:sz="0" w:space="0" w:color="auto"/>
          </w:divBdr>
        </w:div>
        <w:div w:id="279995782">
          <w:marLeft w:val="0"/>
          <w:marRight w:val="0"/>
          <w:marTop w:val="0"/>
          <w:marBottom w:val="0"/>
          <w:divBdr>
            <w:top w:val="none" w:sz="0" w:space="0" w:color="auto"/>
            <w:left w:val="none" w:sz="0" w:space="0" w:color="auto"/>
            <w:bottom w:val="none" w:sz="0" w:space="0" w:color="auto"/>
            <w:right w:val="none" w:sz="0" w:space="0" w:color="auto"/>
          </w:divBdr>
        </w:div>
        <w:div w:id="1846286828">
          <w:marLeft w:val="0"/>
          <w:marRight w:val="0"/>
          <w:marTop w:val="0"/>
          <w:marBottom w:val="0"/>
          <w:divBdr>
            <w:top w:val="none" w:sz="0" w:space="0" w:color="auto"/>
            <w:left w:val="none" w:sz="0" w:space="0" w:color="auto"/>
            <w:bottom w:val="none" w:sz="0" w:space="0" w:color="auto"/>
            <w:right w:val="none" w:sz="0" w:space="0" w:color="auto"/>
          </w:divBdr>
        </w:div>
        <w:div w:id="133063435">
          <w:marLeft w:val="0"/>
          <w:marRight w:val="0"/>
          <w:marTop w:val="0"/>
          <w:marBottom w:val="0"/>
          <w:divBdr>
            <w:top w:val="none" w:sz="0" w:space="0" w:color="auto"/>
            <w:left w:val="none" w:sz="0" w:space="0" w:color="auto"/>
            <w:bottom w:val="none" w:sz="0" w:space="0" w:color="auto"/>
            <w:right w:val="none" w:sz="0" w:space="0" w:color="auto"/>
          </w:divBdr>
        </w:div>
        <w:div w:id="1291739435">
          <w:marLeft w:val="0"/>
          <w:marRight w:val="0"/>
          <w:marTop w:val="0"/>
          <w:marBottom w:val="0"/>
          <w:divBdr>
            <w:top w:val="none" w:sz="0" w:space="0" w:color="auto"/>
            <w:left w:val="none" w:sz="0" w:space="0" w:color="auto"/>
            <w:bottom w:val="none" w:sz="0" w:space="0" w:color="auto"/>
            <w:right w:val="none" w:sz="0" w:space="0" w:color="auto"/>
          </w:divBdr>
        </w:div>
        <w:div w:id="1180125793">
          <w:marLeft w:val="0"/>
          <w:marRight w:val="0"/>
          <w:marTop w:val="0"/>
          <w:marBottom w:val="0"/>
          <w:divBdr>
            <w:top w:val="none" w:sz="0" w:space="0" w:color="auto"/>
            <w:left w:val="none" w:sz="0" w:space="0" w:color="auto"/>
            <w:bottom w:val="none" w:sz="0" w:space="0" w:color="auto"/>
            <w:right w:val="none" w:sz="0" w:space="0" w:color="auto"/>
          </w:divBdr>
        </w:div>
        <w:div w:id="349987050">
          <w:marLeft w:val="0"/>
          <w:marRight w:val="0"/>
          <w:marTop w:val="0"/>
          <w:marBottom w:val="0"/>
          <w:divBdr>
            <w:top w:val="none" w:sz="0" w:space="0" w:color="auto"/>
            <w:left w:val="none" w:sz="0" w:space="0" w:color="auto"/>
            <w:bottom w:val="none" w:sz="0" w:space="0" w:color="auto"/>
            <w:right w:val="none" w:sz="0" w:space="0" w:color="auto"/>
          </w:divBdr>
        </w:div>
        <w:div w:id="172110025">
          <w:marLeft w:val="0"/>
          <w:marRight w:val="0"/>
          <w:marTop w:val="0"/>
          <w:marBottom w:val="0"/>
          <w:divBdr>
            <w:top w:val="none" w:sz="0" w:space="0" w:color="auto"/>
            <w:left w:val="none" w:sz="0" w:space="0" w:color="auto"/>
            <w:bottom w:val="none" w:sz="0" w:space="0" w:color="auto"/>
            <w:right w:val="none" w:sz="0" w:space="0" w:color="auto"/>
          </w:divBdr>
        </w:div>
        <w:div w:id="76226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sp.br/esse" TargetMode="External"/><Relationship Id="rId3" Type="http://schemas.openxmlformats.org/officeDocument/2006/relationships/settings" Target="settings.xml"/><Relationship Id="rId7" Type="http://schemas.openxmlformats.org/officeDocument/2006/relationships/hyperlink" Target="http://epublications.unilim.fr/revues/as/2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openedition.org/semen/93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sino-luxembourg.lu/fr/Casino-Channel/L-image-impensee-l-impense-de-l-im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5877</Words>
  <Characters>32267</Characters>
  <Application>Microsoft Office Word</Application>
  <DocSecurity>0</DocSecurity>
  <Lines>488</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cp:lastPrinted>2021-01-19T10:00:00Z</cp:lastPrinted>
  <dcterms:created xsi:type="dcterms:W3CDTF">2021-04-15T15:58:00Z</dcterms:created>
  <dcterms:modified xsi:type="dcterms:W3CDTF">2021-04-15T15:58:00Z</dcterms:modified>
</cp:coreProperties>
</file>