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51FF" w:rsidRDefault="006051FF" w:rsidP="006051FF">
      <w:pPr>
        <w:spacing w:after="120"/>
        <w:ind w:firstLine="284"/>
        <w:jc w:val="center"/>
        <w:rPr>
          <w:b/>
          <w:lang w:val="fr-CH"/>
        </w:rPr>
      </w:pPr>
      <w:r w:rsidRPr="00D52810">
        <w:rPr>
          <w:b/>
          <w:lang w:val="fr-CH"/>
        </w:rPr>
        <w:t>Les nouvelles textualités : enjeux et défis contemporains</w:t>
      </w:r>
    </w:p>
    <w:p w:rsidR="006051FF" w:rsidRDefault="006051FF" w:rsidP="006051FF">
      <w:pPr>
        <w:spacing w:after="120"/>
        <w:ind w:firstLine="284"/>
        <w:jc w:val="center"/>
        <w:rPr>
          <w:b/>
          <w:lang w:val="fr-CH"/>
        </w:rPr>
      </w:pPr>
    </w:p>
    <w:p w:rsidR="006051FF" w:rsidRDefault="006051FF" w:rsidP="006051FF">
      <w:pPr>
        <w:spacing w:after="120"/>
        <w:ind w:firstLine="284"/>
        <w:jc w:val="center"/>
        <w:rPr>
          <w:sz w:val="20"/>
          <w:szCs w:val="20"/>
          <w:lang w:val="fr-CH"/>
        </w:rPr>
      </w:pPr>
      <w:r w:rsidRPr="006051FF">
        <w:rPr>
          <w:sz w:val="20"/>
          <w:szCs w:val="20"/>
          <w:lang w:val="fr-CH"/>
        </w:rPr>
        <w:t>Marion COLAS-BLAISE</w:t>
      </w:r>
      <w:r w:rsidR="00E702BD">
        <w:rPr>
          <w:rStyle w:val="Appelnotedebasdep"/>
          <w:sz w:val="20"/>
          <w:szCs w:val="20"/>
          <w:lang w:val="fr-CH"/>
        </w:rPr>
        <w:footnoteReference w:id="1"/>
      </w:r>
    </w:p>
    <w:p w:rsidR="00C208D4" w:rsidRDefault="00C208D4" w:rsidP="006051FF">
      <w:pPr>
        <w:spacing w:after="120"/>
        <w:ind w:firstLine="284"/>
        <w:jc w:val="center"/>
        <w:rPr>
          <w:sz w:val="20"/>
          <w:szCs w:val="20"/>
          <w:lang w:val="fr-CH"/>
        </w:rPr>
      </w:pPr>
    </w:p>
    <w:p w:rsidR="00C208D4" w:rsidRPr="00C208D4" w:rsidRDefault="00C208D4" w:rsidP="00C208D4">
      <w:pPr>
        <w:spacing w:after="120"/>
        <w:jc w:val="both"/>
        <w:rPr>
          <w:rFonts w:ascii="Times" w:hAnsi="Times"/>
          <w:sz w:val="18"/>
          <w:szCs w:val="18"/>
          <w:lang w:val="fr-CH"/>
        </w:rPr>
      </w:pPr>
      <w:r w:rsidRPr="00C208D4">
        <w:rPr>
          <w:rFonts w:ascii="Times" w:hAnsi="Times"/>
          <w:sz w:val="18"/>
          <w:szCs w:val="18"/>
          <w:lang w:val="fr-CH"/>
        </w:rPr>
        <w:t>Résumé</w:t>
      </w:r>
    </w:p>
    <w:p w:rsidR="00C208D4" w:rsidRPr="00C208D4" w:rsidRDefault="00C208D4" w:rsidP="00C208D4">
      <w:pPr>
        <w:spacing w:after="120"/>
        <w:ind w:firstLine="284"/>
        <w:jc w:val="both"/>
        <w:rPr>
          <w:rFonts w:ascii="Times" w:hAnsi="Times"/>
          <w:sz w:val="18"/>
          <w:szCs w:val="18"/>
        </w:rPr>
      </w:pPr>
      <w:r w:rsidRPr="00C208D4">
        <w:rPr>
          <w:rFonts w:ascii="Times" w:hAnsi="Times"/>
          <w:sz w:val="18"/>
          <w:szCs w:val="18"/>
          <w:lang w:val="fr-CH"/>
        </w:rPr>
        <w:t>Réfléchissant aux conditions et aux conséquences de la « révolution » numérique, cet article se propose, du point de vue théorique de la linguistique et de la sémiotique, de dégager les modalités de la conversion de la textualité non numérique en une textualité numérique</w:t>
      </w:r>
      <w:r w:rsidR="00E702BD">
        <w:rPr>
          <w:rFonts w:ascii="Times" w:hAnsi="Times"/>
          <w:sz w:val="18"/>
          <w:szCs w:val="18"/>
          <w:lang w:val="fr-CH"/>
        </w:rPr>
        <w:t xml:space="preserve"> (modèle intégratif de l’énonciation comme pratique située)</w:t>
      </w:r>
      <w:r w:rsidRPr="00C208D4">
        <w:rPr>
          <w:rFonts w:ascii="Times" w:hAnsi="Times"/>
          <w:sz w:val="18"/>
          <w:szCs w:val="18"/>
          <w:lang w:val="fr-CH"/>
        </w:rPr>
        <w:t>. Les hypothèses sont ensuite mises à l’épreuve d’une double étude de cas (</w:t>
      </w:r>
      <w:r w:rsidRPr="00C208D4">
        <w:rPr>
          <w:rFonts w:ascii="Times" w:hAnsi="Times"/>
          <w:i/>
          <w:sz w:val="18"/>
          <w:szCs w:val="18"/>
        </w:rPr>
        <w:t>7</w:t>
      </w:r>
      <w:r w:rsidRPr="00C208D4">
        <w:rPr>
          <w:rFonts w:ascii="Times" w:hAnsi="Times"/>
          <w:i/>
          <w:sz w:val="18"/>
          <w:szCs w:val="18"/>
          <w:vertAlign w:val="superscript"/>
        </w:rPr>
        <w:t>2</w:t>
      </w:r>
      <w:r w:rsidRPr="00C208D4">
        <w:rPr>
          <w:rFonts w:ascii="Times" w:hAnsi="Times"/>
          <w:sz w:val="18"/>
          <w:szCs w:val="18"/>
        </w:rPr>
        <w:t xml:space="preserve"> et </w:t>
      </w:r>
      <w:r w:rsidRPr="00C208D4">
        <w:rPr>
          <w:rFonts w:ascii="Times" w:hAnsi="Times"/>
          <w:i/>
          <w:sz w:val="18"/>
          <w:szCs w:val="18"/>
        </w:rPr>
        <w:t>Tokyo</w:t>
      </w:r>
      <w:r w:rsidRPr="00C208D4">
        <w:rPr>
          <w:rFonts w:ascii="Times" w:hAnsi="Times"/>
          <w:sz w:val="18"/>
          <w:szCs w:val="18"/>
        </w:rPr>
        <w:t xml:space="preserve"> d’Éric Sadin et Wikipédia). </w:t>
      </w:r>
      <w:r>
        <w:rPr>
          <w:rFonts w:ascii="Times" w:hAnsi="Times"/>
          <w:sz w:val="18"/>
          <w:szCs w:val="18"/>
        </w:rPr>
        <w:t>Pour Wikipédia, l</w:t>
      </w:r>
      <w:r w:rsidRPr="00C208D4">
        <w:rPr>
          <w:rFonts w:ascii="Times" w:hAnsi="Times"/>
          <w:sz w:val="18"/>
          <w:szCs w:val="18"/>
        </w:rPr>
        <w:t>’attention se porte, plus particulièrement, sur la génération de textons (logiques augmentative et pluralisante</w:t>
      </w:r>
      <w:r w:rsidR="00E702BD">
        <w:rPr>
          <w:rFonts w:ascii="Times" w:hAnsi="Times"/>
          <w:sz w:val="18"/>
          <w:szCs w:val="18"/>
        </w:rPr>
        <w:t>, hypertextualité</w:t>
      </w:r>
      <w:r w:rsidRPr="00C208D4">
        <w:rPr>
          <w:rFonts w:ascii="Times" w:hAnsi="Times"/>
          <w:sz w:val="18"/>
          <w:szCs w:val="18"/>
        </w:rPr>
        <w:t>) selon un double mouvement analeptique et proleptiqu</w:t>
      </w:r>
      <w:r>
        <w:rPr>
          <w:rFonts w:ascii="Times" w:hAnsi="Times"/>
          <w:sz w:val="18"/>
          <w:szCs w:val="18"/>
        </w:rPr>
        <w:t xml:space="preserve">e. </w:t>
      </w:r>
      <w:r w:rsidR="000C08EA">
        <w:rPr>
          <w:rFonts w:ascii="Times" w:hAnsi="Times"/>
          <w:sz w:val="18"/>
          <w:szCs w:val="18"/>
        </w:rPr>
        <w:t xml:space="preserve">Il s’agit </w:t>
      </w:r>
      <w:r w:rsidRPr="00C208D4">
        <w:rPr>
          <w:rFonts w:ascii="Times" w:hAnsi="Times"/>
          <w:sz w:val="18"/>
          <w:szCs w:val="18"/>
        </w:rPr>
        <w:t xml:space="preserve">également </w:t>
      </w:r>
      <w:r w:rsidR="000C08EA">
        <w:rPr>
          <w:rFonts w:ascii="Times" w:hAnsi="Times"/>
          <w:sz w:val="18"/>
          <w:szCs w:val="18"/>
        </w:rPr>
        <w:t xml:space="preserve">de </w:t>
      </w:r>
      <w:r w:rsidRPr="00C208D4">
        <w:rPr>
          <w:rFonts w:ascii="Times" w:hAnsi="Times"/>
          <w:sz w:val="18"/>
          <w:szCs w:val="18"/>
        </w:rPr>
        <w:t xml:space="preserve">réinterroger le statut </w:t>
      </w:r>
      <w:r>
        <w:rPr>
          <w:rFonts w:ascii="Times" w:hAnsi="Times"/>
          <w:sz w:val="18"/>
          <w:szCs w:val="18"/>
        </w:rPr>
        <w:t xml:space="preserve">de </w:t>
      </w:r>
      <w:r w:rsidRPr="00C208D4">
        <w:rPr>
          <w:rFonts w:ascii="Times" w:hAnsi="Times"/>
          <w:sz w:val="18"/>
          <w:szCs w:val="18"/>
        </w:rPr>
        <w:t>l’auteur dans un texte « littéraire » imitant la textualité numérique</w:t>
      </w:r>
      <w:r>
        <w:rPr>
          <w:rFonts w:ascii="Times" w:hAnsi="Times"/>
          <w:sz w:val="18"/>
          <w:szCs w:val="18"/>
        </w:rPr>
        <w:t xml:space="preserve"> et </w:t>
      </w:r>
      <w:r w:rsidR="00D715D4">
        <w:rPr>
          <w:rFonts w:ascii="Times" w:hAnsi="Times"/>
          <w:sz w:val="18"/>
          <w:szCs w:val="18"/>
        </w:rPr>
        <w:t xml:space="preserve">de </w:t>
      </w:r>
      <w:r>
        <w:rPr>
          <w:rFonts w:ascii="Times" w:hAnsi="Times"/>
          <w:sz w:val="18"/>
          <w:szCs w:val="18"/>
        </w:rPr>
        <w:t xml:space="preserve">montrer en quoi, sur Wikipédia, une instance d’énonciation plurielle modifie le rapport au savoir. </w:t>
      </w:r>
      <w:r w:rsidRPr="00C208D4">
        <w:rPr>
          <w:rFonts w:ascii="Times" w:hAnsi="Times"/>
          <w:sz w:val="18"/>
          <w:szCs w:val="18"/>
        </w:rPr>
        <w:t xml:space="preserve">Enfin, il </w:t>
      </w:r>
      <w:r w:rsidR="000C08EA">
        <w:rPr>
          <w:rFonts w:ascii="Times" w:hAnsi="Times"/>
          <w:sz w:val="18"/>
          <w:szCs w:val="18"/>
        </w:rPr>
        <w:t>importe</w:t>
      </w:r>
      <w:r w:rsidRPr="00C208D4">
        <w:rPr>
          <w:rFonts w:ascii="Times" w:hAnsi="Times"/>
          <w:sz w:val="18"/>
          <w:szCs w:val="18"/>
        </w:rPr>
        <w:t xml:space="preserve"> de voir en quoi la circulation dans un réseau</w:t>
      </w:r>
      <w:r>
        <w:rPr>
          <w:rFonts w:ascii="Times" w:hAnsi="Times"/>
          <w:sz w:val="18"/>
          <w:szCs w:val="18"/>
        </w:rPr>
        <w:t xml:space="preserve"> </w:t>
      </w:r>
      <w:r w:rsidRPr="00C208D4">
        <w:rPr>
          <w:rFonts w:ascii="Times" w:hAnsi="Times"/>
          <w:sz w:val="18"/>
          <w:szCs w:val="18"/>
        </w:rPr>
        <w:t xml:space="preserve">donne lieu à des trajets et des trajectoires identitaires, en accord avec un style et une forme de vie du flux et de la « liquidité » des échanges. </w:t>
      </w:r>
    </w:p>
    <w:p w:rsidR="00C208D4" w:rsidRPr="00C208D4" w:rsidRDefault="00C208D4" w:rsidP="00C208D4">
      <w:pPr>
        <w:spacing w:after="120"/>
        <w:jc w:val="both"/>
        <w:rPr>
          <w:rFonts w:ascii="Times" w:hAnsi="Times"/>
          <w:sz w:val="18"/>
          <w:szCs w:val="18"/>
        </w:rPr>
      </w:pPr>
      <w:r w:rsidRPr="00C208D4">
        <w:rPr>
          <w:rFonts w:ascii="Times" w:hAnsi="Times"/>
          <w:sz w:val="18"/>
          <w:szCs w:val="18"/>
        </w:rPr>
        <w:t xml:space="preserve">Mots-clefs : textualité numérique, </w:t>
      </w:r>
      <w:r w:rsidR="00E702BD">
        <w:rPr>
          <w:rFonts w:ascii="Times" w:hAnsi="Times"/>
          <w:sz w:val="18"/>
          <w:szCs w:val="18"/>
        </w:rPr>
        <w:t>hypertextualité</w:t>
      </w:r>
      <w:r w:rsidRPr="00C208D4">
        <w:rPr>
          <w:rFonts w:ascii="Times" w:hAnsi="Times"/>
          <w:sz w:val="18"/>
          <w:szCs w:val="18"/>
        </w:rPr>
        <w:t>, mouvement analeptique et proleptique, réseau, forme de vie</w:t>
      </w:r>
    </w:p>
    <w:p w:rsidR="00C208D4" w:rsidRPr="00E702BD" w:rsidRDefault="00C208D4" w:rsidP="00C208D4">
      <w:pPr>
        <w:spacing w:after="120"/>
        <w:jc w:val="both"/>
        <w:rPr>
          <w:rFonts w:ascii="Times" w:hAnsi="Times"/>
          <w:sz w:val="18"/>
          <w:szCs w:val="18"/>
          <w:lang w:val="en-US"/>
        </w:rPr>
      </w:pPr>
      <w:r w:rsidRPr="00E702BD">
        <w:rPr>
          <w:rFonts w:ascii="Times" w:hAnsi="Times"/>
          <w:sz w:val="18"/>
          <w:szCs w:val="18"/>
          <w:lang w:val="en-US"/>
        </w:rPr>
        <w:t>Abstract</w:t>
      </w:r>
    </w:p>
    <w:p w:rsidR="00C208D4" w:rsidRPr="00C208D4" w:rsidRDefault="00C208D4" w:rsidP="00C208D4">
      <w:pPr>
        <w:spacing w:after="120"/>
        <w:jc w:val="both"/>
        <w:rPr>
          <w:rFonts w:ascii="Times" w:hAnsi="Times"/>
          <w:sz w:val="18"/>
          <w:szCs w:val="18"/>
          <w:lang w:val="en-US"/>
        </w:rPr>
      </w:pPr>
      <w:r w:rsidRPr="00C208D4">
        <w:rPr>
          <w:rFonts w:ascii="Times" w:hAnsi="Times"/>
          <w:sz w:val="18"/>
          <w:szCs w:val="18"/>
          <w:lang w:val="en-US"/>
        </w:rPr>
        <w:t>Reflecting on the conditions and consequences of the digital "revolution", this article proposes, from the theoretical point of view of linguistics and semiotics, to identify the modalities of the conversion of non-digital textuality into a digital textuality</w:t>
      </w:r>
      <w:r w:rsidR="00E702BD">
        <w:rPr>
          <w:rFonts w:ascii="Times" w:hAnsi="Times"/>
          <w:sz w:val="18"/>
          <w:szCs w:val="18"/>
          <w:lang w:val="en-US"/>
        </w:rPr>
        <w:t xml:space="preserve"> (</w:t>
      </w:r>
      <w:r w:rsidR="00E702BD" w:rsidRPr="00E702BD">
        <w:rPr>
          <w:rFonts w:ascii="Times" w:hAnsi="Times"/>
          <w:sz w:val="18"/>
          <w:szCs w:val="18"/>
          <w:lang w:val="en-US"/>
        </w:rPr>
        <w:t>integrative model of enunciation as situated practice</w:t>
      </w:r>
      <w:r w:rsidR="00E702BD">
        <w:rPr>
          <w:rFonts w:ascii="Times" w:hAnsi="Times"/>
          <w:sz w:val="18"/>
          <w:szCs w:val="18"/>
          <w:lang w:val="en-US"/>
        </w:rPr>
        <w:t>).</w:t>
      </w:r>
      <w:r w:rsidRPr="00C208D4">
        <w:rPr>
          <w:rFonts w:ascii="Times" w:hAnsi="Times"/>
          <w:sz w:val="18"/>
          <w:szCs w:val="18"/>
          <w:lang w:val="en-US"/>
        </w:rPr>
        <w:t xml:space="preserve"> The hypotheses are then put to the test in a double case study (</w:t>
      </w:r>
      <w:r w:rsidRPr="00C208D4">
        <w:rPr>
          <w:rFonts w:ascii="Times" w:hAnsi="Times"/>
          <w:i/>
          <w:sz w:val="18"/>
          <w:szCs w:val="18"/>
          <w:lang w:val="en-US"/>
        </w:rPr>
        <w:t>7</w:t>
      </w:r>
      <w:r w:rsidRPr="00C208D4">
        <w:rPr>
          <w:rFonts w:ascii="Times" w:hAnsi="Times"/>
          <w:i/>
          <w:sz w:val="18"/>
          <w:szCs w:val="18"/>
          <w:vertAlign w:val="superscript"/>
          <w:lang w:val="en-US"/>
        </w:rPr>
        <w:t>2</w:t>
      </w:r>
      <w:r w:rsidRPr="00C208D4">
        <w:rPr>
          <w:rFonts w:ascii="Times" w:hAnsi="Times"/>
          <w:sz w:val="18"/>
          <w:szCs w:val="18"/>
          <w:vertAlign w:val="superscript"/>
          <w:lang w:val="en-US"/>
        </w:rPr>
        <w:t xml:space="preserve"> </w:t>
      </w:r>
      <w:r w:rsidRPr="00C208D4">
        <w:rPr>
          <w:rFonts w:ascii="Times" w:hAnsi="Times"/>
          <w:sz w:val="18"/>
          <w:szCs w:val="18"/>
          <w:lang w:val="en-US"/>
        </w:rPr>
        <w:t xml:space="preserve">and </w:t>
      </w:r>
      <w:r w:rsidRPr="00C208D4">
        <w:rPr>
          <w:rFonts w:ascii="Times" w:hAnsi="Times"/>
          <w:i/>
          <w:sz w:val="18"/>
          <w:szCs w:val="18"/>
          <w:lang w:val="en-US"/>
        </w:rPr>
        <w:t>Tokyo</w:t>
      </w:r>
      <w:r w:rsidRPr="00C208D4">
        <w:rPr>
          <w:rFonts w:ascii="Times" w:hAnsi="Times"/>
          <w:sz w:val="18"/>
          <w:szCs w:val="18"/>
          <w:lang w:val="en-US"/>
        </w:rPr>
        <w:t xml:space="preserve"> by Éric Sadin and Wikipedia). The attention is focused, more particularly, on the generation of textons (augmentative and pluralizing logics</w:t>
      </w:r>
      <w:r w:rsidR="00E702BD">
        <w:rPr>
          <w:rFonts w:ascii="Times" w:hAnsi="Times"/>
          <w:sz w:val="18"/>
          <w:szCs w:val="18"/>
          <w:lang w:val="en-US"/>
        </w:rPr>
        <w:t>, hypertextuality</w:t>
      </w:r>
      <w:r w:rsidRPr="00C208D4">
        <w:rPr>
          <w:rFonts w:ascii="Times" w:hAnsi="Times"/>
          <w:sz w:val="18"/>
          <w:szCs w:val="18"/>
          <w:lang w:val="en-US"/>
        </w:rPr>
        <w:t xml:space="preserve">) according to a double analeptic and proleptic movement. It also means reexamining the status of the author in a "literary" text imitating digital textuality and showing how, on Wikipedia, a plural instance of enunciation </w:t>
      </w:r>
      <w:r>
        <w:rPr>
          <w:rFonts w:ascii="Times" w:hAnsi="Times"/>
          <w:sz w:val="18"/>
          <w:szCs w:val="18"/>
          <w:lang w:val="en-US"/>
        </w:rPr>
        <w:t>modifies the</w:t>
      </w:r>
      <w:r w:rsidRPr="00C208D4">
        <w:rPr>
          <w:rFonts w:ascii="Times" w:hAnsi="Times"/>
          <w:sz w:val="18"/>
          <w:szCs w:val="18"/>
          <w:lang w:val="en-US"/>
        </w:rPr>
        <w:t xml:space="preserve"> relationship to knowledge. Finally, it is important to see in what way the circulation in a network</w:t>
      </w:r>
      <w:r>
        <w:rPr>
          <w:rFonts w:ascii="Times" w:hAnsi="Times"/>
          <w:sz w:val="18"/>
          <w:szCs w:val="18"/>
          <w:lang w:val="en-US"/>
        </w:rPr>
        <w:t xml:space="preserve"> </w:t>
      </w:r>
      <w:r w:rsidRPr="00C208D4">
        <w:rPr>
          <w:rFonts w:ascii="Times" w:hAnsi="Times"/>
          <w:sz w:val="18"/>
          <w:szCs w:val="18"/>
          <w:lang w:val="en-US"/>
        </w:rPr>
        <w:t xml:space="preserve">gives rise to identity trajectories, in accordance with a style and a form of life of the flow and the "liquidity" of exchanges. </w:t>
      </w:r>
    </w:p>
    <w:p w:rsidR="00C208D4" w:rsidRPr="00C208D4" w:rsidRDefault="00C208D4" w:rsidP="00C208D4">
      <w:pPr>
        <w:spacing w:after="120"/>
        <w:jc w:val="both"/>
        <w:rPr>
          <w:rFonts w:ascii="Times" w:hAnsi="Times"/>
          <w:sz w:val="18"/>
          <w:szCs w:val="18"/>
          <w:lang w:val="en-US"/>
        </w:rPr>
      </w:pPr>
      <w:r w:rsidRPr="00C208D4">
        <w:rPr>
          <w:rFonts w:ascii="Times" w:hAnsi="Times"/>
          <w:sz w:val="18"/>
          <w:szCs w:val="18"/>
          <w:lang w:val="en-US"/>
        </w:rPr>
        <w:t>Key words : digital textualit</w:t>
      </w:r>
      <w:r w:rsidR="00E702BD">
        <w:rPr>
          <w:rFonts w:ascii="Times" w:hAnsi="Times"/>
          <w:sz w:val="18"/>
          <w:szCs w:val="18"/>
          <w:lang w:val="en-US"/>
        </w:rPr>
        <w:t>y</w:t>
      </w:r>
      <w:r w:rsidRPr="00C208D4">
        <w:rPr>
          <w:rFonts w:ascii="Times" w:hAnsi="Times"/>
          <w:sz w:val="18"/>
          <w:szCs w:val="18"/>
          <w:lang w:val="en-US"/>
        </w:rPr>
        <w:t xml:space="preserve">, </w:t>
      </w:r>
      <w:r w:rsidR="00E702BD">
        <w:rPr>
          <w:rFonts w:ascii="Times" w:hAnsi="Times"/>
          <w:sz w:val="18"/>
          <w:szCs w:val="18"/>
          <w:lang w:val="en-US"/>
        </w:rPr>
        <w:t>hypertextuality</w:t>
      </w:r>
      <w:r w:rsidRPr="00C208D4">
        <w:rPr>
          <w:rFonts w:ascii="Times" w:hAnsi="Times"/>
          <w:sz w:val="18"/>
          <w:szCs w:val="18"/>
          <w:lang w:val="en-US"/>
        </w:rPr>
        <w:t>, analeptic and proleptic movement, network, form of life</w:t>
      </w:r>
    </w:p>
    <w:p w:rsidR="00C208D4" w:rsidRPr="00C208D4" w:rsidRDefault="00C208D4" w:rsidP="00C208D4">
      <w:pPr>
        <w:spacing w:after="120"/>
        <w:jc w:val="both"/>
        <w:rPr>
          <w:rFonts w:ascii="Times" w:hAnsi="Times"/>
          <w:sz w:val="18"/>
          <w:szCs w:val="18"/>
          <w:lang w:val="en-US"/>
        </w:rPr>
      </w:pPr>
    </w:p>
    <w:p w:rsidR="00E702BD" w:rsidRDefault="00E702BD" w:rsidP="00E702BD">
      <w:pPr>
        <w:spacing w:after="120"/>
        <w:jc w:val="both"/>
        <w:rPr>
          <w:rFonts w:ascii="Times" w:hAnsi="Times"/>
          <w:color w:val="000000" w:themeColor="text1"/>
          <w:sz w:val="18"/>
          <w:szCs w:val="18"/>
          <w:lang w:val="en-US"/>
        </w:rPr>
      </w:pPr>
      <w:r w:rsidRPr="00C208D4">
        <w:rPr>
          <w:rFonts w:ascii="Times" w:hAnsi="Times"/>
          <w:sz w:val="18"/>
          <w:szCs w:val="18"/>
          <w:lang w:val="en-US"/>
        </w:rPr>
        <w:t>Reflecting on the conditions and consequences of the digital "revolution", this article proposes, from the theoretical point of view of linguistics and semiotics, to identify the modalities of the conversion of non-digital textuality into a digital textuality</w:t>
      </w:r>
      <w:r>
        <w:rPr>
          <w:rFonts w:ascii="Times" w:hAnsi="Times"/>
          <w:sz w:val="18"/>
          <w:szCs w:val="18"/>
          <w:lang w:val="en-US"/>
        </w:rPr>
        <w:t xml:space="preserve"> (Paveau 2107)</w:t>
      </w:r>
      <w:r w:rsidRPr="00C208D4">
        <w:rPr>
          <w:rFonts w:ascii="Times" w:hAnsi="Times"/>
          <w:sz w:val="18"/>
          <w:szCs w:val="18"/>
          <w:lang w:val="en-US"/>
        </w:rPr>
        <w:t xml:space="preserve">. </w:t>
      </w:r>
      <w:r>
        <w:rPr>
          <w:rFonts w:ascii="Times" w:hAnsi="Times"/>
          <w:sz w:val="18"/>
          <w:szCs w:val="18"/>
          <w:lang w:val="en-US"/>
        </w:rPr>
        <w:t>A</w:t>
      </w:r>
      <w:r w:rsidRPr="00E702BD">
        <w:rPr>
          <w:rFonts w:ascii="Times" w:hAnsi="Times"/>
          <w:sz w:val="18"/>
          <w:szCs w:val="18"/>
          <w:lang w:val="en-US"/>
        </w:rPr>
        <w:t>re aimed at the unity of a whole of meaning</w:t>
      </w:r>
      <w:r w:rsidR="00D715D4">
        <w:rPr>
          <w:rFonts w:ascii="Times" w:hAnsi="Times"/>
          <w:sz w:val="18"/>
          <w:szCs w:val="18"/>
          <w:lang w:val="en-US"/>
        </w:rPr>
        <w:t>,</w:t>
      </w:r>
      <w:r w:rsidRPr="00E702BD">
        <w:rPr>
          <w:rFonts w:ascii="Times" w:hAnsi="Times"/>
          <w:sz w:val="18"/>
          <w:szCs w:val="18"/>
          <w:lang w:val="en-US"/>
        </w:rPr>
        <w:t xml:space="preserve"> the internal architecture responsible for cohesion and coherence</w:t>
      </w:r>
      <w:r w:rsidR="00D715D4">
        <w:rPr>
          <w:rFonts w:ascii="Times" w:hAnsi="Times"/>
          <w:sz w:val="18"/>
          <w:szCs w:val="18"/>
          <w:lang w:val="en-US"/>
        </w:rPr>
        <w:t xml:space="preserve">, </w:t>
      </w:r>
      <w:r w:rsidRPr="00E702BD">
        <w:rPr>
          <w:rFonts w:ascii="Times" w:hAnsi="Times"/>
          <w:sz w:val="18"/>
          <w:szCs w:val="18"/>
          <w:lang w:val="en-US"/>
        </w:rPr>
        <w:t xml:space="preserve"> completion</w:t>
      </w:r>
      <w:r w:rsidR="00D715D4">
        <w:rPr>
          <w:rFonts w:ascii="Times" w:hAnsi="Times"/>
          <w:sz w:val="18"/>
          <w:szCs w:val="18"/>
          <w:lang w:val="en-US"/>
        </w:rPr>
        <w:t xml:space="preserve"> and </w:t>
      </w:r>
      <w:r w:rsidRPr="00E702BD">
        <w:rPr>
          <w:rFonts w:ascii="Times" w:hAnsi="Times"/>
          <w:sz w:val="18"/>
          <w:szCs w:val="18"/>
          <w:lang w:val="en-US"/>
        </w:rPr>
        <w:t>linearity</w:t>
      </w:r>
      <w:r w:rsidR="00D715D4">
        <w:rPr>
          <w:rFonts w:ascii="Times" w:hAnsi="Times"/>
          <w:sz w:val="18"/>
          <w:szCs w:val="18"/>
          <w:lang w:val="en-US"/>
        </w:rPr>
        <w:t xml:space="preserve">, in </w:t>
      </w:r>
      <w:r w:rsidR="00D715D4" w:rsidRPr="00D715D4">
        <w:rPr>
          <w:rFonts w:ascii="Times" w:hAnsi="Times"/>
          <w:sz w:val="18"/>
          <w:szCs w:val="18"/>
          <w:lang w:val="en-US"/>
        </w:rPr>
        <w:t xml:space="preserve">opposition to an open, pluri-and delinearized and, from an aspectual point of view, unfinished textuality. </w:t>
      </w:r>
      <w:r w:rsidRPr="00E702BD">
        <w:rPr>
          <w:rFonts w:ascii="Times" w:hAnsi="Times"/>
          <w:sz w:val="18"/>
          <w:szCs w:val="18"/>
          <w:lang w:val="en-US"/>
        </w:rPr>
        <w:t xml:space="preserve">An integrative model of enunciation </w:t>
      </w:r>
      <w:r>
        <w:rPr>
          <w:rFonts w:ascii="Times" w:hAnsi="Times"/>
          <w:sz w:val="18"/>
          <w:szCs w:val="18"/>
          <w:lang w:val="en-US"/>
        </w:rPr>
        <w:t xml:space="preserve">as situated practice </w:t>
      </w:r>
      <w:r w:rsidRPr="00E702BD">
        <w:rPr>
          <w:rFonts w:ascii="Times" w:hAnsi="Times"/>
          <w:sz w:val="18"/>
          <w:szCs w:val="18"/>
          <w:lang w:val="en-US"/>
        </w:rPr>
        <w:t>makes it possible to take into account a set of levels of relevance</w:t>
      </w:r>
      <w:r>
        <w:rPr>
          <w:rFonts w:ascii="Times" w:hAnsi="Times"/>
          <w:sz w:val="18"/>
          <w:szCs w:val="18"/>
          <w:lang w:val="en-US"/>
        </w:rPr>
        <w:t xml:space="preserve">: </w:t>
      </w:r>
      <w:r w:rsidRPr="00E702BD">
        <w:rPr>
          <w:rFonts w:ascii="Times" w:hAnsi="Times"/>
          <w:sz w:val="18"/>
          <w:szCs w:val="18"/>
          <w:lang w:val="en-US"/>
        </w:rPr>
        <w:t>the environment, the media as a system of diffusion, archiving and transmission, the format, the medium or support and the textuality</w:t>
      </w:r>
      <w:r>
        <w:rPr>
          <w:rFonts w:ascii="Times" w:hAnsi="Times"/>
          <w:sz w:val="18"/>
          <w:szCs w:val="18"/>
          <w:lang w:val="en-US"/>
        </w:rPr>
        <w:t xml:space="preserve">. </w:t>
      </w:r>
      <w:r w:rsidRPr="00E702BD">
        <w:rPr>
          <w:rFonts w:ascii="Times" w:hAnsi="Times"/>
          <w:sz w:val="18"/>
          <w:szCs w:val="18"/>
          <w:lang w:val="en-US"/>
        </w:rPr>
        <w:t>The textuality keeps the traces of the choices operated at the various levels of relevance</w:t>
      </w:r>
      <w:r>
        <w:rPr>
          <w:rFonts w:ascii="Times" w:hAnsi="Times"/>
          <w:sz w:val="18"/>
          <w:szCs w:val="18"/>
          <w:lang w:val="en-US"/>
        </w:rPr>
        <w:t xml:space="preserve"> (</w:t>
      </w:r>
      <w:r w:rsidRPr="00E702BD">
        <w:rPr>
          <w:rFonts w:ascii="Times" w:hAnsi="Times"/>
          <w:sz w:val="18"/>
          <w:szCs w:val="18"/>
          <w:lang w:val="en-US"/>
        </w:rPr>
        <w:t>see also the peri-, epi-</w:t>
      </w:r>
      <w:r>
        <w:rPr>
          <w:rFonts w:ascii="Times" w:hAnsi="Times"/>
          <w:sz w:val="18"/>
          <w:szCs w:val="18"/>
          <w:lang w:val="en-US"/>
        </w:rPr>
        <w:t>, co- and meta-</w:t>
      </w:r>
      <w:r w:rsidRPr="00E702BD">
        <w:rPr>
          <w:rFonts w:ascii="Times" w:hAnsi="Times"/>
          <w:sz w:val="18"/>
          <w:szCs w:val="18"/>
          <w:lang w:val="en-US"/>
        </w:rPr>
        <w:t>textual relations according to Adam 200</w:t>
      </w:r>
      <w:r>
        <w:rPr>
          <w:rFonts w:ascii="Times" w:hAnsi="Times"/>
          <w:sz w:val="18"/>
          <w:szCs w:val="18"/>
          <w:lang w:val="en-US"/>
        </w:rPr>
        <w:t>6</w:t>
      </w:r>
      <w:r w:rsidRPr="00E702BD">
        <w:rPr>
          <w:rFonts w:ascii="Times" w:hAnsi="Times"/>
          <w:sz w:val="18"/>
          <w:szCs w:val="18"/>
          <w:lang w:val="en-US"/>
        </w:rPr>
        <w:t>)</w:t>
      </w:r>
      <w:r>
        <w:rPr>
          <w:rFonts w:ascii="Times" w:hAnsi="Times"/>
          <w:sz w:val="18"/>
          <w:szCs w:val="18"/>
          <w:lang w:val="en-US"/>
        </w:rPr>
        <w:t>.</w:t>
      </w:r>
      <w:r w:rsidRPr="00E702BD">
        <w:rPr>
          <w:rFonts w:ascii="Times" w:hAnsi="Times"/>
          <w:color w:val="000000" w:themeColor="text1"/>
          <w:sz w:val="18"/>
          <w:szCs w:val="18"/>
          <w:lang w:val="en-US"/>
        </w:rPr>
        <w:t xml:space="preserve"> </w:t>
      </w:r>
    </w:p>
    <w:p w:rsidR="00E702BD" w:rsidRDefault="00E702BD" w:rsidP="00E702BD">
      <w:pPr>
        <w:spacing w:after="120"/>
        <w:jc w:val="both"/>
        <w:rPr>
          <w:rFonts w:ascii="Times" w:hAnsi="Times"/>
          <w:sz w:val="18"/>
          <w:szCs w:val="18"/>
          <w:lang w:val="en-US"/>
        </w:rPr>
      </w:pPr>
      <w:r w:rsidRPr="00C208D4">
        <w:rPr>
          <w:rFonts w:ascii="Times" w:hAnsi="Times"/>
          <w:sz w:val="18"/>
          <w:szCs w:val="18"/>
          <w:lang w:val="en-US"/>
        </w:rPr>
        <w:t>The</w:t>
      </w:r>
      <w:r>
        <w:rPr>
          <w:rFonts w:ascii="Times" w:hAnsi="Times"/>
          <w:sz w:val="18"/>
          <w:szCs w:val="18"/>
          <w:lang w:val="en-US"/>
        </w:rPr>
        <w:t>se</w:t>
      </w:r>
      <w:r w:rsidRPr="00C208D4">
        <w:rPr>
          <w:rFonts w:ascii="Times" w:hAnsi="Times"/>
          <w:sz w:val="18"/>
          <w:szCs w:val="18"/>
          <w:lang w:val="en-US"/>
        </w:rPr>
        <w:t xml:space="preserve"> hypotheses are t</w:t>
      </w:r>
      <w:r>
        <w:rPr>
          <w:rFonts w:ascii="Times" w:hAnsi="Times"/>
          <w:sz w:val="18"/>
          <w:szCs w:val="18"/>
          <w:lang w:val="en-US"/>
        </w:rPr>
        <w:t>hen</w:t>
      </w:r>
      <w:r w:rsidRPr="00C208D4">
        <w:rPr>
          <w:rFonts w:ascii="Times" w:hAnsi="Times"/>
          <w:sz w:val="18"/>
          <w:szCs w:val="18"/>
          <w:lang w:val="en-US"/>
        </w:rPr>
        <w:t xml:space="preserve"> put to the test in a double case study (</w:t>
      </w:r>
      <w:r w:rsidRPr="00C208D4">
        <w:rPr>
          <w:rFonts w:ascii="Times" w:hAnsi="Times"/>
          <w:i/>
          <w:sz w:val="18"/>
          <w:szCs w:val="18"/>
          <w:lang w:val="en-US"/>
        </w:rPr>
        <w:t>7</w:t>
      </w:r>
      <w:r w:rsidRPr="00C208D4">
        <w:rPr>
          <w:rFonts w:ascii="Times" w:hAnsi="Times"/>
          <w:i/>
          <w:sz w:val="18"/>
          <w:szCs w:val="18"/>
          <w:vertAlign w:val="superscript"/>
          <w:lang w:val="en-US"/>
        </w:rPr>
        <w:t>2</w:t>
      </w:r>
      <w:r w:rsidRPr="00C208D4">
        <w:rPr>
          <w:rFonts w:ascii="Times" w:hAnsi="Times"/>
          <w:sz w:val="18"/>
          <w:szCs w:val="18"/>
          <w:vertAlign w:val="superscript"/>
          <w:lang w:val="en-US"/>
        </w:rPr>
        <w:t xml:space="preserve"> </w:t>
      </w:r>
      <w:r w:rsidRPr="00C208D4">
        <w:rPr>
          <w:rFonts w:ascii="Times" w:hAnsi="Times"/>
          <w:sz w:val="18"/>
          <w:szCs w:val="18"/>
          <w:lang w:val="en-US"/>
        </w:rPr>
        <w:t xml:space="preserve">and </w:t>
      </w:r>
      <w:r w:rsidRPr="00C208D4">
        <w:rPr>
          <w:rFonts w:ascii="Times" w:hAnsi="Times"/>
          <w:i/>
          <w:sz w:val="18"/>
          <w:szCs w:val="18"/>
          <w:lang w:val="en-US"/>
        </w:rPr>
        <w:t>Tokyo</w:t>
      </w:r>
      <w:r w:rsidRPr="00C208D4">
        <w:rPr>
          <w:rFonts w:ascii="Times" w:hAnsi="Times"/>
          <w:sz w:val="18"/>
          <w:szCs w:val="18"/>
          <w:lang w:val="en-US"/>
        </w:rPr>
        <w:t xml:space="preserve"> by Éric Sadin and Wikipedia). </w:t>
      </w:r>
      <w:r>
        <w:rPr>
          <w:rFonts w:ascii="Times" w:hAnsi="Times"/>
          <w:sz w:val="18"/>
          <w:szCs w:val="18"/>
          <w:lang w:val="en-US"/>
        </w:rPr>
        <w:t>First</w:t>
      </w:r>
      <w:r w:rsidRPr="00E702BD">
        <w:rPr>
          <w:rFonts w:ascii="Times" w:hAnsi="Times"/>
          <w:sz w:val="18"/>
          <w:szCs w:val="18"/>
          <w:lang w:val="en-US"/>
        </w:rPr>
        <w:t>, printed "literary" texts imitate digital hypertextual production, a cumulative augmentative logic being indicated, for example, by the iconizing indexical sign of the arrow pointing in the four directions</w:t>
      </w:r>
      <w:r>
        <w:rPr>
          <w:rFonts w:ascii="Times" w:hAnsi="Times"/>
          <w:sz w:val="18"/>
          <w:szCs w:val="18"/>
          <w:lang w:val="en-US"/>
        </w:rPr>
        <w:t xml:space="preserve">: </w:t>
      </w:r>
    </w:p>
    <w:p w:rsidR="00E702BD" w:rsidRPr="00E702BD" w:rsidRDefault="00E702BD" w:rsidP="00E702BD">
      <w:pPr>
        <w:spacing w:after="120"/>
        <w:jc w:val="both"/>
        <w:rPr>
          <w:rFonts w:ascii="Times" w:hAnsi="Times"/>
          <w:sz w:val="18"/>
          <w:szCs w:val="18"/>
          <w:lang w:val="en-US"/>
        </w:rPr>
      </w:pPr>
      <w:r>
        <w:rPr>
          <w:rFonts w:ascii="Times" w:hAnsi="Times"/>
          <w:sz w:val="18"/>
          <w:szCs w:val="18"/>
          <w:lang w:val="fr-CH"/>
        </w:rPr>
        <w:t>« </w:t>
      </w:r>
      <w:r w:rsidRPr="006051FF">
        <w:rPr>
          <w:rFonts w:ascii="Times" w:hAnsi="Times"/>
          <w:sz w:val="18"/>
          <w:szCs w:val="18"/>
          <w:lang w:val="fr-CH"/>
        </w:rPr>
        <w:t xml:space="preserve">Sur l’avenue on est saturé d’Helvetica </w:t>
      </w:r>
      <w:r w:rsidRPr="006051FF">
        <w:rPr>
          <w:rFonts w:ascii="Times" w:hAnsi="Times"/>
          <w:sz w:val="18"/>
          <w:szCs w:val="18"/>
        </w:rPr>
        <w:sym w:font="Symbol" w:char="F0AE"/>
      </w:r>
      <w:r w:rsidRPr="006051FF">
        <w:rPr>
          <w:rFonts w:ascii="Times" w:hAnsi="Times"/>
          <w:sz w:val="18"/>
          <w:szCs w:val="18"/>
        </w:rPr>
        <w:t xml:space="preserve"> </w:t>
      </w:r>
      <w:r w:rsidRPr="006051FF">
        <w:rPr>
          <w:rFonts w:ascii="Times" w:hAnsi="Times"/>
          <w:sz w:val="18"/>
          <w:szCs w:val="18"/>
          <w:lang w:val="fr-CH"/>
        </w:rPr>
        <w:t xml:space="preserve">on va en sens inverse malgré les recommandations au sol </w:t>
      </w:r>
      <w:r w:rsidRPr="006051FF">
        <w:rPr>
          <w:rFonts w:ascii="Times" w:hAnsi="Times"/>
          <w:sz w:val="18"/>
          <w:szCs w:val="18"/>
        </w:rPr>
        <w:sym w:font="Symbol" w:char="F0AD"/>
      </w:r>
      <w:r w:rsidRPr="006051FF">
        <w:rPr>
          <w:rFonts w:ascii="Times" w:hAnsi="Times"/>
          <w:sz w:val="18"/>
          <w:szCs w:val="18"/>
        </w:rPr>
        <w:t xml:space="preserve"> </w:t>
      </w:r>
      <w:r w:rsidRPr="006051FF">
        <w:rPr>
          <w:rFonts w:ascii="Times" w:hAnsi="Times"/>
          <w:sz w:val="18"/>
          <w:szCs w:val="18"/>
          <w:lang w:val="fr-CH"/>
        </w:rPr>
        <w:t xml:space="preserve">on s’en remet aux tracés au plafond </w:t>
      </w:r>
      <w:r w:rsidRPr="006051FF">
        <w:rPr>
          <w:rFonts w:ascii="Times" w:hAnsi="Times"/>
          <w:sz w:val="18"/>
          <w:szCs w:val="18"/>
        </w:rPr>
        <w:sym w:font="Symbol" w:char="F0AE"/>
      </w:r>
      <w:r w:rsidRPr="006051FF">
        <w:rPr>
          <w:rFonts w:ascii="Times" w:hAnsi="Times"/>
          <w:sz w:val="18"/>
          <w:szCs w:val="18"/>
        </w:rPr>
        <w:t xml:space="preserve"> </w:t>
      </w:r>
      <w:r w:rsidRPr="006051FF">
        <w:rPr>
          <w:rFonts w:ascii="Times" w:hAnsi="Times"/>
          <w:sz w:val="18"/>
          <w:szCs w:val="18"/>
          <w:lang w:val="fr-CH"/>
        </w:rPr>
        <w:t xml:space="preserve">on remarque les caractères japonais seuls à côté ou au-dessus de ceux en anglais </w:t>
      </w:r>
      <w:r w:rsidRPr="006051FF">
        <w:rPr>
          <w:rFonts w:ascii="Times" w:hAnsi="Times"/>
          <w:sz w:val="18"/>
          <w:szCs w:val="18"/>
        </w:rPr>
        <w:sym w:font="Symbol" w:char="F0AE"/>
      </w:r>
      <w:r w:rsidRPr="006051FF">
        <w:rPr>
          <w:rFonts w:ascii="Times" w:hAnsi="Times"/>
          <w:sz w:val="18"/>
          <w:szCs w:val="18"/>
        </w:rPr>
        <w:t xml:space="preserve">  </w:t>
      </w:r>
      <w:r w:rsidRPr="006051FF">
        <w:rPr>
          <w:rFonts w:ascii="Times" w:hAnsi="Times"/>
          <w:sz w:val="18"/>
          <w:szCs w:val="18"/>
          <w:lang w:val="fr-CH"/>
        </w:rPr>
        <w:t xml:space="preserve">autant de on que de marques pour les éclairer ? </w:t>
      </w:r>
      <w:r w:rsidRPr="006051FF">
        <w:rPr>
          <w:rFonts w:ascii="Times" w:hAnsi="Times"/>
          <w:sz w:val="18"/>
          <w:szCs w:val="18"/>
        </w:rPr>
        <w:sym w:font="Symbol" w:char="F0AC"/>
      </w:r>
      <w:r w:rsidRPr="006051FF">
        <w:rPr>
          <w:rFonts w:ascii="Times" w:hAnsi="Times"/>
          <w:sz w:val="18"/>
          <w:szCs w:val="18"/>
        </w:rPr>
        <w:t xml:space="preserve"> </w:t>
      </w:r>
      <w:r w:rsidRPr="006051FF">
        <w:rPr>
          <w:rFonts w:ascii="Times" w:hAnsi="Times"/>
          <w:sz w:val="18"/>
          <w:szCs w:val="18"/>
          <w:lang w:val="fr-CH"/>
        </w:rPr>
        <w:t xml:space="preserve">on s’étonne d’une formule qui rédige se demande-t-on </w:t>
      </w:r>
      <w:r w:rsidRPr="006051FF">
        <w:rPr>
          <w:rFonts w:ascii="Times" w:hAnsi="Times"/>
          <w:sz w:val="18"/>
          <w:szCs w:val="18"/>
        </w:rPr>
        <w:sym w:font="Symbol" w:char="F0AF"/>
      </w:r>
      <w:r w:rsidRPr="006051FF">
        <w:rPr>
          <w:rFonts w:ascii="Times" w:hAnsi="Times"/>
          <w:sz w:val="18"/>
          <w:szCs w:val="18"/>
        </w:rPr>
        <w:t xml:space="preserve"> </w:t>
      </w:r>
      <w:r w:rsidRPr="006051FF">
        <w:rPr>
          <w:rFonts w:ascii="Times" w:hAnsi="Times"/>
          <w:sz w:val="18"/>
          <w:szCs w:val="18"/>
          <w:lang w:val="fr-CH"/>
        </w:rPr>
        <w:t>on est perdu pas un mot pas un indice […]</w:t>
      </w:r>
      <w:r>
        <w:rPr>
          <w:rFonts w:ascii="Times" w:hAnsi="Times"/>
          <w:sz w:val="18"/>
          <w:szCs w:val="18"/>
          <w:lang w:val="fr-CH"/>
        </w:rPr>
        <w:t> </w:t>
      </w:r>
      <w:r w:rsidRPr="00E702BD">
        <w:rPr>
          <w:rFonts w:ascii="Times" w:hAnsi="Times"/>
          <w:sz w:val="18"/>
          <w:szCs w:val="18"/>
          <w:lang w:val="en-US"/>
        </w:rPr>
        <w:t>» (</w:t>
      </w:r>
      <w:r w:rsidRPr="00E702BD">
        <w:rPr>
          <w:rFonts w:ascii="Times" w:hAnsi="Times"/>
          <w:i/>
          <w:sz w:val="18"/>
          <w:szCs w:val="18"/>
          <w:lang w:val="en-US"/>
        </w:rPr>
        <w:t>Tokyo</w:t>
      </w:r>
      <w:r w:rsidRPr="00E702BD">
        <w:rPr>
          <w:rFonts w:ascii="Times" w:hAnsi="Times"/>
          <w:sz w:val="18"/>
          <w:szCs w:val="18"/>
          <w:lang w:val="en-US"/>
        </w:rPr>
        <w:t>)</w:t>
      </w:r>
    </w:p>
    <w:p w:rsidR="00E702BD" w:rsidRDefault="00E702BD" w:rsidP="00E702BD">
      <w:pPr>
        <w:spacing w:after="120"/>
        <w:jc w:val="both"/>
        <w:rPr>
          <w:rFonts w:ascii="Times" w:hAnsi="Times"/>
          <w:sz w:val="18"/>
          <w:szCs w:val="18"/>
          <w:lang w:val="en-US"/>
        </w:rPr>
      </w:pPr>
      <w:r w:rsidRPr="00E702BD">
        <w:rPr>
          <w:rFonts w:ascii="Times" w:hAnsi="Times"/>
          <w:sz w:val="18"/>
          <w:szCs w:val="18"/>
          <w:lang w:val="en-US"/>
        </w:rPr>
        <w:t>The reader is led to explore the space of the page</w:t>
      </w:r>
      <w:r>
        <w:rPr>
          <w:rFonts w:ascii="Times" w:hAnsi="Times"/>
          <w:sz w:val="18"/>
          <w:szCs w:val="18"/>
          <w:lang w:val="en-US"/>
        </w:rPr>
        <w:t>. In the case of Wikipedia, t</w:t>
      </w:r>
      <w:r w:rsidRPr="00C208D4">
        <w:rPr>
          <w:rFonts w:ascii="Times" w:hAnsi="Times"/>
          <w:sz w:val="18"/>
          <w:szCs w:val="18"/>
          <w:lang w:val="en-US"/>
        </w:rPr>
        <w:t>he attention is focused, more particularly, on the generation of textons (</w:t>
      </w:r>
      <w:r>
        <w:rPr>
          <w:rFonts w:ascii="Times" w:hAnsi="Times"/>
          <w:sz w:val="18"/>
          <w:szCs w:val="18"/>
          <w:lang w:val="en-US"/>
        </w:rPr>
        <w:t>hypertextuality</w:t>
      </w:r>
      <w:r w:rsidRPr="00C208D4">
        <w:rPr>
          <w:rFonts w:ascii="Times" w:hAnsi="Times"/>
          <w:sz w:val="18"/>
          <w:szCs w:val="18"/>
          <w:lang w:val="en-US"/>
        </w:rPr>
        <w:t>) according to a double analeptic and proleptic movement</w:t>
      </w:r>
      <w:r>
        <w:rPr>
          <w:rFonts w:ascii="Times" w:hAnsi="Times"/>
          <w:sz w:val="18"/>
          <w:szCs w:val="18"/>
          <w:lang w:val="en-US"/>
        </w:rPr>
        <w:t xml:space="preserve">. </w:t>
      </w:r>
      <w:r w:rsidRPr="00E702BD">
        <w:rPr>
          <w:rFonts w:ascii="Times" w:hAnsi="Times"/>
          <w:sz w:val="18"/>
          <w:szCs w:val="18"/>
          <w:lang w:val="en-US"/>
        </w:rPr>
        <w:t>The relay text is then linked - a part of the relay text is superimposed on the generating text after the passage of the pointer on a hyperlink - or linked-unlinked, when the click on th</w:t>
      </w:r>
      <w:bookmarkStart w:id="0" w:name="_GoBack"/>
      <w:bookmarkEnd w:id="0"/>
      <w:r w:rsidRPr="00E702BD">
        <w:rPr>
          <w:rFonts w:ascii="Times" w:hAnsi="Times"/>
          <w:sz w:val="18"/>
          <w:szCs w:val="18"/>
          <w:lang w:val="en-US"/>
        </w:rPr>
        <w:t xml:space="preserve">e hyperlink makes </w:t>
      </w:r>
      <w:r>
        <w:rPr>
          <w:rFonts w:ascii="Times" w:hAnsi="Times"/>
          <w:sz w:val="18"/>
          <w:szCs w:val="18"/>
          <w:lang w:val="en-US"/>
        </w:rPr>
        <w:t>it</w:t>
      </w:r>
      <w:r w:rsidRPr="00E702BD">
        <w:rPr>
          <w:rFonts w:ascii="Times" w:hAnsi="Times"/>
          <w:sz w:val="18"/>
          <w:szCs w:val="18"/>
          <w:lang w:val="en-US"/>
        </w:rPr>
        <w:t xml:space="preserve"> appear alone on the screen-page and gives it a great autonomy. The </w:t>
      </w:r>
      <w:r>
        <w:rPr>
          <w:rFonts w:ascii="Times" w:hAnsi="Times"/>
          <w:sz w:val="18"/>
          <w:szCs w:val="18"/>
          <w:lang w:val="en-US"/>
        </w:rPr>
        <w:t xml:space="preserve">digital </w:t>
      </w:r>
      <w:r w:rsidRPr="00E702BD">
        <w:rPr>
          <w:rFonts w:ascii="Times" w:hAnsi="Times"/>
          <w:sz w:val="18"/>
          <w:szCs w:val="18"/>
          <w:lang w:val="en-US"/>
        </w:rPr>
        <w:t xml:space="preserve">textuality is </w:t>
      </w:r>
      <w:r>
        <w:rPr>
          <w:rFonts w:ascii="Times" w:hAnsi="Times"/>
          <w:sz w:val="18"/>
          <w:szCs w:val="18"/>
          <w:lang w:val="en-US"/>
        </w:rPr>
        <w:t xml:space="preserve">thus </w:t>
      </w:r>
      <w:r w:rsidRPr="00E702BD">
        <w:rPr>
          <w:rFonts w:ascii="Times" w:hAnsi="Times"/>
          <w:sz w:val="18"/>
          <w:szCs w:val="18"/>
          <w:lang w:val="en-US"/>
        </w:rPr>
        <w:t>built on a discordance which consists in the present display of a supposedly anterior or posterior relay texton</w:t>
      </w:r>
      <w:r>
        <w:rPr>
          <w:rFonts w:ascii="Times" w:hAnsi="Times"/>
          <w:sz w:val="18"/>
          <w:szCs w:val="18"/>
          <w:lang w:val="en-US"/>
        </w:rPr>
        <w:t>;</w:t>
      </w:r>
      <w:r w:rsidRPr="00E702BD">
        <w:rPr>
          <w:rFonts w:ascii="Times" w:hAnsi="Times"/>
          <w:sz w:val="18"/>
          <w:szCs w:val="18"/>
          <w:lang w:val="en-US"/>
        </w:rPr>
        <w:t xml:space="preserve"> the generating text </w:t>
      </w:r>
      <w:r>
        <w:rPr>
          <w:rFonts w:ascii="Times" w:hAnsi="Times"/>
          <w:sz w:val="18"/>
          <w:szCs w:val="18"/>
          <w:lang w:val="en-US"/>
        </w:rPr>
        <w:t>is condemned to</w:t>
      </w:r>
      <w:r w:rsidRPr="00E702BD">
        <w:rPr>
          <w:rFonts w:ascii="Times" w:hAnsi="Times"/>
          <w:sz w:val="18"/>
          <w:szCs w:val="18"/>
          <w:lang w:val="en-US"/>
        </w:rPr>
        <w:t xml:space="preserve"> disappear from the screen</w:t>
      </w:r>
      <w:r>
        <w:rPr>
          <w:rFonts w:ascii="Times" w:hAnsi="Times"/>
          <w:sz w:val="18"/>
          <w:szCs w:val="18"/>
          <w:lang w:val="en-US"/>
        </w:rPr>
        <w:t xml:space="preserve"> (</w:t>
      </w:r>
      <w:r w:rsidRPr="00E702BD">
        <w:rPr>
          <w:rFonts w:ascii="Times" w:hAnsi="Times"/>
          <w:sz w:val="18"/>
          <w:szCs w:val="18"/>
          <w:lang w:val="en-US"/>
        </w:rPr>
        <w:t>whereas in Sadin's texts, the generating text and the relay text are in a relationship of collocation</w:t>
      </w:r>
      <w:r>
        <w:rPr>
          <w:rFonts w:ascii="Times" w:hAnsi="Times"/>
          <w:sz w:val="18"/>
          <w:szCs w:val="18"/>
          <w:lang w:val="en-US"/>
        </w:rPr>
        <w:t>).</w:t>
      </w:r>
    </w:p>
    <w:p w:rsidR="00E702BD" w:rsidRDefault="00E702BD" w:rsidP="00E702BD">
      <w:pPr>
        <w:spacing w:after="120"/>
        <w:jc w:val="both"/>
        <w:rPr>
          <w:rFonts w:ascii="Times" w:hAnsi="Times"/>
          <w:sz w:val="18"/>
          <w:szCs w:val="18"/>
          <w:lang w:val="en-US"/>
        </w:rPr>
      </w:pPr>
      <w:r w:rsidRPr="00C208D4">
        <w:rPr>
          <w:rFonts w:ascii="Times" w:hAnsi="Times"/>
          <w:sz w:val="18"/>
          <w:szCs w:val="18"/>
          <w:lang w:val="en-US"/>
        </w:rPr>
        <w:t>It also means reexamining the status of the author in a "literary" text imitating digital textuality</w:t>
      </w:r>
      <w:r>
        <w:rPr>
          <w:rFonts w:ascii="Times" w:hAnsi="Times"/>
          <w:sz w:val="18"/>
          <w:szCs w:val="18"/>
          <w:lang w:val="en-US"/>
        </w:rPr>
        <w:t>, on one side,</w:t>
      </w:r>
      <w:r w:rsidRPr="00C208D4">
        <w:rPr>
          <w:rFonts w:ascii="Times" w:hAnsi="Times"/>
          <w:sz w:val="18"/>
          <w:szCs w:val="18"/>
          <w:lang w:val="en-US"/>
        </w:rPr>
        <w:t xml:space="preserve"> and showing how, on Wikipedia, a plural instance of enunciation </w:t>
      </w:r>
      <w:r>
        <w:rPr>
          <w:rFonts w:ascii="Times" w:hAnsi="Times"/>
          <w:sz w:val="18"/>
          <w:szCs w:val="18"/>
          <w:lang w:val="en-US"/>
        </w:rPr>
        <w:t>modifies the</w:t>
      </w:r>
      <w:r w:rsidRPr="00C208D4">
        <w:rPr>
          <w:rFonts w:ascii="Times" w:hAnsi="Times"/>
          <w:sz w:val="18"/>
          <w:szCs w:val="18"/>
          <w:lang w:val="en-US"/>
        </w:rPr>
        <w:t xml:space="preserve"> relationship to knowledge</w:t>
      </w:r>
      <w:r>
        <w:rPr>
          <w:rFonts w:ascii="Times" w:hAnsi="Times"/>
          <w:sz w:val="18"/>
          <w:szCs w:val="18"/>
          <w:lang w:val="en-US"/>
        </w:rPr>
        <w:t xml:space="preserve"> (</w:t>
      </w:r>
      <w:r w:rsidRPr="00E702BD">
        <w:rPr>
          <w:rFonts w:ascii="Times" w:hAnsi="Times"/>
          <w:sz w:val="18"/>
          <w:szCs w:val="18"/>
          <w:lang w:val="en-US"/>
        </w:rPr>
        <w:t xml:space="preserve">the question of the </w:t>
      </w:r>
      <w:r>
        <w:rPr>
          <w:rFonts w:ascii="Times" w:hAnsi="Times"/>
          <w:sz w:val="18"/>
          <w:szCs w:val="18"/>
          <w:lang w:val="en-US"/>
        </w:rPr>
        <w:t>“sur</w:t>
      </w:r>
      <w:r w:rsidRPr="00E702BD">
        <w:rPr>
          <w:rFonts w:ascii="Times" w:hAnsi="Times"/>
          <w:sz w:val="18"/>
          <w:szCs w:val="18"/>
          <w:lang w:val="en-US"/>
        </w:rPr>
        <w:t>enunciator</w:t>
      </w:r>
      <w:r>
        <w:rPr>
          <w:rFonts w:ascii="Times" w:hAnsi="Times"/>
          <w:sz w:val="18"/>
          <w:szCs w:val="18"/>
          <w:lang w:val="en-US"/>
        </w:rPr>
        <w:t>”</w:t>
      </w:r>
      <w:r w:rsidRPr="00E702BD">
        <w:rPr>
          <w:rFonts w:ascii="Times" w:hAnsi="Times"/>
          <w:sz w:val="18"/>
          <w:szCs w:val="18"/>
          <w:lang w:val="en-US"/>
        </w:rPr>
        <w:t>)</w:t>
      </w:r>
      <w:r>
        <w:rPr>
          <w:rFonts w:ascii="Times" w:hAnsi="Times"/>
          <w:sz w:val="18"/>
          <w:szCs w:val="18"/>
          <w:lang w:val="en-US"/>
        </w:rPr>
        <w:t>, on the other side</w:t>
      </w:r>
      <w:r w:rsidRPr="00C208D4">
        <w:rPr>
          <w:rFonts w:ascii="Times" w:hAnsi="Times"/>
          <w:sz w:val="18"/>
          <w:szCs w:val="18"/>
          <w:lang w:val="en-US"/>
        </w:rPr>
        <w:t xml:space="preserve">. </w:t>
      </w:r>
    </w:p>
    <w:p w:rsidR="00E702BD" w:rsidRDefault="00E702BD" w:rsidP="00E702BD">
      <w:pPr>
        <w:spacing w:after="120"/>
        <w:jc w:val="both"/>
        <w:rPr>
          <w:rFonts w:ascii="Times" w:hAnsi="Times"/>
          <w:sz w:val="18"/>
          <w:szCs w:val="18"/>
          <w:lang w:val="en-US"/>
        </w:rPr>
      </w:pPr>
      <w:r w:rsidRPr="00C208D4">
        <w:rPr>
          <w:rFonts w:ascii="Times" w:hAnsi="Times"/>
          <w:sz w:val="18"/>
          <w:szCs w:val="18"/>
          <w:lang w:val="en-US"/>
        </w:rPr>
        <w:t>Finally, it is important to see in what way the circulation in a network</w:t>
      </w:r>
      <w:r>
        <w:rPr>
          <w:rFonts w:ascii="Times" w:hAnsi="Times"/>
          <w:sz w:val="18"/>
          <w:szCs w:val="18"/>
          <w:lang w:val="en-US"/>
        </w:rPr>
        <w:t xml:space="preserve"> </w:t>
      </w:r>
      <w:r w:rsidRPr="00E702BD">
        <w:rPr>
          <w:rFonts w:ascii="Times" w:hAnsi="Times"/>
          <w:sz w:val="18"/>
          <w:szCs w:val="18"/>
          <w:lang w:val="en-US"/>
        </w:rPr>
        <w:t xml:space="preserve">distributes the enunciative load on a plurality of actors </w:t>
      </w:r>
      <w:r>
        <w:rPr>
          <w:rFonts w:ascii="Times" w:hAnsi="Times"/>
          <w:sz w:val="18"/>
          <w:szCs w:val="18"/>
          <w:lang w:val="en-US"/>
        </w:rPr>
        <w:t>(Latour 2000) while giving</w:t>
      </w:r>
      <w:r w:rsidRPr="00C208D4">
        <w:rPr>
          <w:rFonts w:ascii="Times" w:hAnsi="Times"/>
          <w:sz w:val="18"/>
          <w:szCs w:val="18"/>
          <w:lang w:val="en-US"/>
        </w:rPr>
        <w:t xml:space="preserve"> rise to identity trajectories, in accordance with a style and a form of life of the flow and the "liquidity" of exchanges. </w:t>
      </w:r>
    </w:p>
    <w:p w:rsidR="00E702BD" w:rsidRPr="00E702BD" w:rsidRDefault="00E702BD" w:rsidP="00E702BD">
      <w:pPr>
        <w:spacing w:after="120"/>
        <w:jc w:val="both"/>
        <w:rPr>
          <w:rFonts w:ascii="Times" w:hAnsi="Times"/>
          <w:sz w:val="18"/>
          <w:szCs w:val="18"/>
        </w:rPr>
      </w:pPr>
      <w:r w:rsidRPr="00C77139">
        <w:rPr>
          <w:rFonts w:ascii="Times" w:hAnsi="Times"/>
          <w:sz w:val="18"/>
          <w:szCs w:val="18"/>
        </w:rPr>
        <w:lastRenderedPageBreak/>
        <w:t>ADAM, Jean-Michel, « </w:t>
      </w:r>
      <w:r w:rsidRPr="00C77139">
        <w:rPr>
          <w:rFonts w:ascii="Times" w:hAnsi="Times"/>
          <w:i/>
          <w:sz w:val="18"/>
          <w:szCs w:val="18"/>
        </w:rPr>
        <w:t>Texte, contexte et discours</w:t>
      </w:r>
      <w:r w:rsidRPr="00C77139">
        <w:rPr>
          <w:rFonts w:ascii="Times" w:hAnsi="Times"/>
          <w:sz w:val="18"/>
          <w:szCs w:val="18"/>
        </w:rPr>
        <w:t xml:space="preserve"> en questions », </w:t>
      </w:r>
      <w:r w:rsidRPr="00C77139">
        <w:rPr>
          <w:rFonts w:ascii="Times" w:hAnsi="Times"/>
          <w:i/>
          <w:sz w:val="18"/>
          <w:szCs w:val="18"/>
        </w:rPr>
        <w:t>Pratiques</w:t>
      </w:r>
      <w:r w:rsidRPr="00C77139">
        <w:rPr>
          <w:rFonts w:ascii="Times" w:hAnsi="Times"/>
          <w:sz w:val="18"/>
          <w:szCs w:val="18"/>
        </w:rPr>
        <w:t xml:space="preserve">, 129-130, </w:t>
      </w:r>
      <w:r>
        <w:rPr>
          <w:rFonts w:ascii="Times" w:hAnsi="Times"/>
          <w:sz w:val="18"/>
          <w:szCs w:val="18"/>
        </w:rPr>
        <w:t>2006, p</w:t>
      </w:r>
      <w:r w:rsidRPr="00C77139">
        <w:rPr>
          <w:rFonts w:ascii="Times" w:hAnsi="Times"/>
          <w:sz w:val="18"/>
          <w:szCs w:val="18"/>
        </w:rPr>
        <w:t>p. 21-34</w:t>
      </w:r>
    </w:p>
    <w:p w:rsidR="00E702BD" w:rsidRPr="00C77139" w:rsidRDefault="00E702BD" w:rsidP="00E702BD">
      <w:pPr>
        <w:pStyle w:val="NormalWeb"/>
        <w:spacing w:before="0" w:beforeAutospacing="0" w:after="120" w:afterAutospacing="0"/>
        <w:jc w:val="both"/>
        <w:rPr>
          <w:rFonts w:ascii="Times" w:hAnsi="Times"/>
          <w:iCs/>
          <w:color w:val="000000" w:themeColor="text1"/>
          <w:sz w:val="18"/>
          <w:szCs w:val="18"/>
        </w:rPr>
      </w:pPr>
      <w:r w:rsidRPr="00C77139">
        <w:rPr>
          <w:rFonts w:ascii="Times" w:hAnsi="Times"/>
          <w:bCs/>
          <w:color w:val="000000" w:themeColor="text1"/>
          <w:sz w:val="18"/>
          <w:szCs w:val="18"/>
        </w:rPr>
        <w:t xml:space="preserve">LATOUR, Bruno, « Factures/fractures: de la notion de réseau à celle d’attachement »,  </w:t>
      </w:r>
      <w:r w:rsidRPr="00C77139">
        <w:rPr>
          <w:rFonts w:ascii="Times" w:hAnsi="Times"/>
          <w:i/>
          <w:iCs/>
          <w:color w:val="000000" w:themeColor="text1"/>
          <w:sz w:val="18"/>
          <w:szCs w:val="18"/>
        </w:rPr>
        <w:t xml:space="preserve">in </w:t>
      </w:r>
      <w:r w:rsidRPr="00C77139">
        <w:rPr>
          <w:rFonts w:ascii="Times" w:hAnsi="Times"/>
          <w:iCs/>
          <w:color w:val="000000" w:themeColor="text1"/>
          <w:sz w:val="18"/>
          <w:szCs w:val="18"/>
        </w:rPr>
        <w:t>A. Micoud et M. Peroni</w:t>
      </w:r>
      <w:r w:rsidRPr="00C77139">
        <w:rPr>
          <w:rFonts w:ascii="Times" w:hAnsi="Times"/>
          <w:i/>
          <w:iCs/>
          <w:color w:val="000000" w:themeColor="text1"/>
          <w:sz w:val="18"/>
          <w:szCs w:val="18"/>
        </w:rPr>
        <w:t xml:space="preserve"> </w:t>
      </w:r>
      <w:r w:rsidRPr="00C77139">
        <w:rPr>
          <w:rFonts w:ascii="Times" w:hAnsi="Times"/>
          <w:iCs/>
          <w:color w:val="000000" w:themeColor="text1"/>
          <w:sz w:val="18"/>
          <w:szCs w:val="18"/>
        </w:rPr>
        <w:t xml:space="preserve">(éds), </w:t>
      </w:r>
      <w:r w:rsidRPr="00C77139">
        <w:rPr>
          <w:rFonts w:ascii="Times" w:hAnsi="Times"/>
          <w:bCs/>
          <w:i/>
          <w:iCs/>
          <w:color w:val="000000" w:themeColor="text1"/>
          <w:sz w:val="18"/>
          <w:szCs w:val="18"/>
        </w:rPr>
        <w:t>Ce qui nous relie</w:t>
      </w:r>
      <w:r w:rsidRPr="00C77139">
        <w:rPr>
          <w:rFonts w:ascii="Times" w:hAnsi="Times"/>
          <w:i/>
          <w:iCs/>
          <w:color w:val="000000" w:themeColor="text1"/>
          <w:sz w:val="18"/>
          <w:szCs w:val="18"/>
        </w:rPr>
        <w:t xml:space="preserve">, </w:t>
      </w:r>
      <w:r w:rsidRPr="00C77139">
        <w:rPr>
          <w:rFonts w:ascii="Times" w:hAnsi="Times"/>
          <w:iCs/>
          <w:color w:val="000000" w:themeColor="text1"/>
          <w:sz w:val="18"/>
          <w:szCs w:val="18"/>
        </w:rPr>
        <w:t>La Tour d’Aigues, Éditions de l'Aube,</w:t>
      </w:r>
      <w:r>
        <w:rPr>
          <w:rFonts w:ascii="Times" w:hAnsi="Times"/>
          <w:iCs/>
          <w:color w:val="000000" w:themeColor="text1"/>
          <w:sz w:val="18"/>
          <w:szCs w:val="18"/>
        </w:rPr>
        <w:t xml:space="preserve"> 2000,</w:t>
      </w:r>
      <w:r w:rsidRPr="00C77139">
        <w:rPr>
          <w:rFonts w:ascii="Times" w:hAnsi="Times"/>
          <w:iCs/>
          <w:color w:val="000000" w:themeColor="text1"/>
          <w:sz w:val="18"/>
          <w:szCs w:val="18"/>
        </w:rPr>
        <w:t xml:space="preserve"> pp. 189-208.</w:t>
      </w:r>
    </w:p>
    <w:p w:rsidR="00E702BD" w:rsidRPr="00E702BD" w:rsidRDefault="00E702BD" w:rsidP="00E702BD">
      <w:pPr>
        <w:spacing w:after="120"/>
        <w:jc w:val="both"/>
        <w:rPr>
          <w:rFonts w:ascii="Times" w:hAnsi="Times"/>
          <w:color w:val="000000" w:themeColor="text1"/>
          <w:sz w:val="18"/>
          <w:szCs w:val="18"/>
          <w:shd w:val="clear" w:color="auto" w:fill="FBFDF0"/>
        </w:rPr>
      </w:pPr>
      <w:r w:rsidRPr="00B57212">
        <w:rPr>
          <w:rFonts w:ascii="Times" w:hAnsi="Times"/>
          <w:color w:val="000000" w:themeColor="text1"/>
          <w:sz w:val="18"/>
          <w:szCs w:val="18"/>
        </w:rPr>
        <w:t xml:space="preserve">PAVEAU, </w:t>
      </w:r>
      <w:r w:rsidRPr="00B57212">
        <w:rPr>
          <w:rFonts w:ascii="Times" w:hAnsi="Times"/>
          <w:bCs/>
          <w:iCs/>
          <w:color w:val="000000" w:themeColor="text1"/>
          <w:sz w:val="18"/>
          <w:szCs w:val="18"/>
        </w:rPr>
        <w:t xml:space="preserve">Marie-Anne,  </w:t>
      </w:r>
      <w:r w:rsidRPr="00B57212">
        <w:rPr>
          <w:rFonts w:ascii="Times" w:hAnsi="Times"/>
          <w:bCs/>
          <w:i/>
          <w:iCs/>
          <w:color w:val="000000" w:themeColor="text1"/>
          <w:sz w:val="18"/>
          <w:szCs w:val="18"/>
        </w:rPr>
        <w:t>L'analyse du discours numérique. Dictionnaire des formes et des pratiques</w:t>
      </w:r>
      <w:r w:rsidRPr="00B57212">
        <w:rPr>
          <w:rFonts w:ascii="Times" w:hAnsi="Times"/>
          <w:color w:val="000000" w:themeColor="text1"/>
          <w:sz w:val="18"/>
          <w:szCs w:val="18"/>
          <w:shd w:val="clear" w:color="auto" w:fill="FBFDF0"/>
        </w:rPr>
        <w:t>, Paris, Hermann, 2017.</w:t>
      </w:r>
    </w:p>
    <w:p w:rsidR="00E702BD" w:rsidRPr="00E702BD" w:rsidRDefault="00E702BD" w:rsidP="00E702BD">
      <w:pPr>
        <w:spacing w:after="120"/>
        <w:jc w:val="both"/>
        <w:rPr>
          <w:rFonts w:ascii="Times" w:hAnsi="Times"/>
          <w:sz w:val="18"/>
          <w:szCs w:val="18"/>
        </w:rPr>
      </w:pPr>
    </w:p>
    <w:p w:rsidR="00C208D4" w:rsidRPr="00E702BD" w:rsidRDefault="00C208D4" w:rsidP="00C208D4">
      <w:pPr>
        <w:spacing w:after="120"/>
        <w:ind w:firstLine="284"/>
        <w:jc w:val="both"/>
        <w:rPr>
          <w:sz w:val="20"/>
          <w:szCs w:val="20"/>
        </w:rPr>
      </w:pPr>
    </w:p>
    <w:p w:rsidR="006051FF" w:rsidRPr="00E702BD" w:rsidRDefault="006051FF" w:rsidP="006051FF">
      <w:pPr>
        <w:spacing w:after="120"/>
        <w:ind w:firstLine="284"/>
        <w:jc w:val="both"/>
        <w:rPr>
          <w:sz w:val="20"/>
          <w:szCs w:val="20"/>
        </w:rPr>
      </w:pPr>
    </w:p>
    <w:p w:rsidR="006051FF" w:rsidRPr="006051FF" w:rsidRDefault="00E510DF" w:rsidP="006051FF">
      <w:pPr>
        <w:spacing w:after="120"/>
        <w:ind w:firstLine="284"/>
        <w:jc w:val="both"/>
        <w:rPr>
          <w:rFonts w:ascii="Times" w:hAnsi="Times"/>
          <w:sz w:val="18"/>
          <w:szCs w:val="18"/>
        </w:rPr>
      </w:pPr>
      <w:r w:rsidRPr="006051FF">
        <w:rPr>
          <w:rFonts w:ascii="Times" w:hAnsi="Times"/>
          <w:sz w:val="18"/>
          <w:szCs w:val="18"/>
        </w:rPr>
        <w:t>L’expression « texte numérique » garde-t-elle un sens ? Parlera-t-on, à la suite de Simone (2012), d</w:t>
      </w:r>
      <w:r w:rsidR="006051FF">
        <w:rPr>
          <w:rFonts w:ascii="Times" w:hAnsi="Times"/>
          <w:sz w:val="18"/>
          <w:szCs w:val="18"/>
        </w:rPr>
        <w:t>’une</w:t>
      </w:r>
      <w:r w:rsidRPr="006051FF">
        <w:rPr>
          <w:rFonts w:ascii="Times" w:hAnsi="Times"/>
          <w:sz w:val="18"/>
          <w:szCs w:val="18"/>
        </w:rPr>
        <w:t xml:space="preserve"> « dissolution du texte » en ligne ? Si </w:t>
      </w:r>
      <w:r w:rsidR="000C08EA">
        <w:rPr>
          <w:rFonts w:ascii="Times" w:hAnsi="Times"/>
          <w:sz w:val="18"/>
          <w:szCs w:val="18"/>
        </w:rPr>
        <w:t>« </w:t>
      </w:r>
      <w:r w:rsidRPr="006051FF">
        <w:rPr>
          <w:rFonts w:ascii="Times" w:hAnsi="Times"/>
          <w:sz w:val="18"/>
          <w:szCs w:val="18"/>
        </w:rPr>
        <w:t xml:space="preserve">texte </w:t>
      </w:r>
      <w:r w:rsidR="00276E65">
        <w:rPr>
          <w:rFonts w:ascii="Times" w:hAnsi="Times"/>
          <w:sz w:val="18"/>
          <w:szCs w:val="18"/>
        </w:rPr>
        <w:t>numérique</w:t>
      </w:r>
      <w:r w:rsidR="000C08EA">
        <w:rPr>
          <w:rFonts w:ascii="Times" w:hAnsi="Times"/>
          <w:sz w:val="18"/>
          <w:szCs w:val="18"/>
        </w:rPr>
        <w:t> »</w:t>
      </w:r>
      <w:r w:rsidR="00276E65">
        <w:rPr>
          <w:rFonts w:ascii="Times" w:hAnsi="Times"/>
          <w:sz w:val="18"/>
          <w:szCs w:val="18"/>
        </w:rPr>
        <w:t xml:space="preserve"> </w:t>
      </w:r>
      <w:r w:rsidRPr="006051FF">
        <w:rPr>
          <w:rFonts w:ascii="Times" w:hAnsi="Times"/>
          <w:sz w:val="18"/>
          <w:szCs w:val="18"/>
        </w:rPr>
        <w:t xml:space="preserve">il y a, est-il pertinent de le caractériser négativement, en notant avant tout </w:t>
      </w:r>
      <w:r w:rsidR="004B30F3">
        <w:rPr>
          <w:rFonts w:ascii="Times" w:hAnsi="Times"/>
          <w:sz w:val="18"/>
          <w:szCs w:val="18"/>
        </w:rPr>
        <w:t xml:space="preserve">la </w:t>
      </w:r>
      <w:r w:rsidR="004B30F3" w:rsidRPr="00D715D4">
        <w:rPr>
          <w:rFonts w:ascii="Times" w:hAnsi="Times"/>
          <w:i/>
          <w:sz w:val="18"/>
          <w:szCs w:val="18"/>
        </w:rPr>
        <w:t>non</w:t>
      </w:r>
      <w:r w:rsidR="004B30F3">
        <w:rPr>
          <w:rFonts w:ascii="Times" w:hAnsi="Times"/>
          <w:sz w:val="18"/>
          <w:szCs w:val="18"/>
        </w:rPr>
        <w:t>-contextualisation,</w:t>
      </w:r>
      <w:r w:rsidRPr="006051FF">
        <w:rPr>
          <w:rFonts w:ascii="Times" w:hAnsi="Times"/>
          <w:sz w:val="18"/>
          <w:szCs w:val="18"/>
        </w:rPr>
        <w:t xml:space="preserve"> </w:t>
      </w:r>
      <w:r w:rsidR="004B30F3">
        <w:rPr>
          <w:rFonts w:ascii="Times" w:hAnsi="Times"/>
          <w:sz w:val="18"/>
          <w:szCs w:val="18"/>
        </w:rPr>
        <w:t xml:space="preserve">le </w:t>
      </w:r>
      <w:r w:rsidR="004B30F3" w:rsidRPr="00D715D4">
        <w:rPr>
          <w:rFonts w:ascii="Times" w:hAnsi="Times"/>
          <w:i/>
          <w:sz w:val="18"/>
          <w:szCs w:val="18"/>
        </w:rPr>
        <w:t>non</w:t>
      </w:r>
      <w:r w:rsidR="004B30F3">
        <w:rPr>
          <w:rFonts w:ascii="Times" w:hAnsi="Times"/>
          <w:sz w:val="18"/>
          <w:szCs w:val="18"/>
        </w:rPr>
        <w:t>-achèvement</w:t>
      </w:r>
      <w:r w:rsidRPr="006051FF">
        <w:rPr>
          <w:rFonts w:ascii="Times" w:hAnsi="Times"/>
          <w:sz w:val="18"/>
          <w:szCs w:val="18"/>
        </w:rPr>
        <w:t xml:space="preserve">, </w:t>
      </w:r>
      <w:r w:rsidR="004B30F3">
        <w:rPr>
          <w:rFonts w:ascii="Times" w:hAnsi="Times"/>
          <w:sz w:val="18"/>
          <w:szCs w:val="18"/>
        </w:rPr>
        <w:t>l’</w:t>
      </w:r>
      <w:r w:rsidR="004B30F3" w:rsidRPr="00D715D4">
        <w:rPr>
          <w:rFonts w:ascii="Times" w:hAnsi="Times"/>
          <w:i/>
          <w:sz w:val="18"/>
          <w:szCs w:val="18"/>
        </w:rPr>
        <w:t>im</w:t>
      </w:r>
      <w:r w:rsidRPr="006051FF">
        <w:rPr>
          <w:rFonts w:ascii="Times" w:hAnsi="Times"/>
          <w:sz w:val="18"/>
          <w:szCs w:val="18"/>
        </w:rPr>
        <w:t xml:space="preserve">matérialité, une diffusion </w:t>
      </w:r>
      <w:r w:rsidR="004B30F3">
        <w:rPr>
          <w:rFonts w:ascii="Times" w:hAnsi="Times"/>
          <w:sz w:val="18"/>
          <w:szCs w:val="18"/>
        </w:rPr>
        <w:t xml:space="preserve">ni </w:t>
      </w:r>
      <w:r w:rsidRPr="006051FF">
        <w:rPr>
          <w:rFonts w:ascii="Times" w:hAnsi="Times"/>
          <w:sz w:val="18"/>
          <w:szCs w:val="18"/>
        </w:rPr>
        <w:t xml:space="preserve">ciblée </w:t>
      </w:r>
      <w:r w:rsidR="004B30F3">
        <w:rPr>
          <w:rFonts w:ascii="Times" w:hAnsi="Times"/>
          <w:sz w:val="18"/>
          <w:szCs w:val="18"/>
        </w:rPr>
        <w:t>ni</w:t>
      </w:r>
      <w:r w:rsidRPr="006051FF">
        <w:rPr>
          <w:rFonts w:ascii="Times" w:hAnsi="Times"/>
          <w:sz w:val="18"/>
          <w:szCs w:val="18"/>
        </w:rPr>
        <w:t xml:space="preserve"> maîtrisée, ou encore </w:t>
      </w:r>
      <w:r w:rsidR="004B30F3">
        <w:rPr>
          <w:rFonts w:ascii="Times" w:hAnsi="Times"/>
          <w:sz w:val="18"/>
          <w:szCs w:val="18"/>
        </w:rPr>
        <w:t xml:space="preserve">l’absence </w:t>
      </w:r>
      <w:r w:rsidRPr="006051FF">
        <w:rPr>
          <w:rFonts w:ascii="Times" w:hAnsi="Times"/>
          <w:sz w:val="18"/>
          <w:szCs w:val="18"/>
        </w:rPr>
        <w:t>d</w:t>
      </w:r>
      <w:r w:rsidR="00B74C0F">
        <w:rPr>
          <w:rFonts w:ascii="Times" w:hAnsi="Times"/>
          <w:sz w:val="18"/>
          <w:szCs w:val="18"/>
        </w:rPr>
        <w:t>e l’</w:t>
      </w:r>
      <w:r w:rsidRPr="006051FF">
        <w:rPr>
          <w:rFonts w:ascii="Times" w:hAnsi="Times"/>
          <w:sz w:val="18"/>
          <w:szCs w:val="18"/>
        </w:rPr>
        <w:t>auteur autographe (</w:t>
      </w:r>
      <w:r w:rsidRPr="006051FF">
        <w:rPr>
          <w:rFonts w:ascii="Times" w:hAnsi="Times"/>
          <w:i/>
          <w:sz w:val="18"/>
          <w:szCs w:val="18"/>
        </w:rPr>
        <w:t>ibid</w:t>
      </w:r>
      <w:r w:rsidRPr="006051FF">
        <w:rPr>
          <w:rFonts w:ascii="Times" w:hAnsi="Times"/>
          <w:sz w:val="18"/>
          <w:szCs w:val="18"/>
        </w:rPr>
        <w:t>.</w:t>
      </w:r>
      <w:r w:rsidR="00E83180">
        <w:rPr>
          <w:rFonts w:ascii="Times" w:hAnsi="Times"/>
          <w:sz w:val="18"/>
          <w:szCs w:val="18"/>
        </w:rPr>
        <w:t xml:space="preserve">, pp. </w:t>
      </w:r>
      <w:r w:rsidRPr="006051FF">
        <w:rPr>
          <w:rFonts w:ascii="Times" w:hAnsi="Times"/>
          <w:sz w:val="18"/>
          <w:szCs w:val="18"/>
        </w:rPr>
        <w:t>111-112) ? Bien d’autres chercheurs, en particulier en analyse du texte et du discours, prennent le contre-pied de ces affirmations, en considérant le texte numérique comme un objet d’étude autonome</w:t>
      </w:r>
      <w:r w:rsidR="004B30F3">
        <w:rPr>
          <w:rFonts w:ascii="Times" w:hAnsi="Times"/>
          <w:sz w:val="18"/>
          <w:szCs w:val="18"/>
        </w:rPr>
        <w:t xml:space="preserve">. </w:t>
      </w:r>
      <w:r w:rsidRPr="006051FF">
        <w:rPr>
          <w:rFonts w:ascii="Times" w:hAnsi="Times"/>
          <w:sz w:val="18"/>
          <w:szCs w:val="18"/>
        </w:rPr>
        <w:t>Il s’agit de rendre compte des spécificités de genres de textes qui sont soit numérisés, soit numériques, soit numériqués (Paveau 201</w:t>
      </w:r>
      <w:r w:rsidR="0041163B">
        <w:rPr>
          <w:rFonts w:ascii="Times" w:hAnsi="Times"/>
          <w:sz w:val="18"/>
          <w:szCs w:val="18"/>
        </w:rPr>
        <w:t>7</w:t>
      </w:r>
      <w:r w:rsidRPr="006051FF">
        <w:rPr>
          <w:rFonts w:ascii="Times" w:hAnsi="Times"/>
          <w:sz w:val="18"/>
          <w:szCs w:val="18"/>
        </w:rPr>
        <w:t>).</w:t>
      </w:r>
    </w:p>
    <w:p w:rsidR="00E510DF" w:rsidRPr="006051FF" w:rsidRDefault="00E510DF" w:rsidP="006051FF">
      <w:pPr>
        <w:spacing w:after="120"/>
        <w:ind w:firstLine="284"/>
        <w:jc w:val="both"/>
        <w:rPr>
          <w:rFonts w:ascii="Times" w:hAnsi="Times"/>
          <w:sz w:val="18"/>
          <w:szCs w:val="18"/>
        </w:rPr>
      </w:pPr>
      <w:r w:rsidRPr="006051FF">
        <w:rPr>
          <w:rFonts w:ascii="Times" w:hAnsi="Times"/>
          <w:sz w:val="18"/>
          <w:szCs w:val="18"/>
        </w:rPr>
        <w:t>On peut alors constater des bouleversements profonds</w:t>
      </w:r>
      <w:r w:rsidR="004B30F3">
        <w:rPr>
          <w:rFonts w:ascii="Times" w:hAnsi="Times"/>
          <w:sz w:val="18"/>
          <w:szCs w:val="18"/>
        </w:rPr>
        <w:t> </w:t>
      </w:r>
      <w:r w:rsidRPr="006051FF">
        <w:rPr>
          <w:rFonts w:ascii="Times" w:hAnsi="Times"/>
          <w:sz w:val="18"/>
          <w:szCs w:val="18"/>
        </w:rPr>
        <w:t>:</w:t>
      </w:r>
    </w:p>
    <w:p w:rsidR="00E510DF" w:rsidRPr="006051FF" w:rsidRDefault="00E510DF" w:rsidP="006051FF">
      <w:pPr>
        <w:spacing w:after="120"/>
        <w:ind w:left="567"/>
        <w:jc w:val="both"/>
        <w:rPr>
          <w:rFonts w:ascii="Times" w:hAnsi="Times"/>
          <w:sz w:val="18"/>
          <w:szCs w:val="18"/>
        </w:rPr>
      </w:pPr>
      <w:r w:rsidRPr="006051FF">
        <w:rPr>
          <w:rFonts w:ascii="Times" w:hAnsi="Times"/>
          <w:sz w:val="18"/>
          <w:szCs w:val="18"/>
        </w:rPr>
        <w:t>Jamais autant qu’aujourd’hui, le texte, mais plus largement encore les phénomènes de langage dans leur ensemble, n’ont été à ce point bousculés de part en part – et en si peu de temps. De radicales transformations perturbent les catégories et les usages qui ont culturellement imprimé nos rapports à la textualité, et dont certains remontent à plusieurs siècles : l’homogénéité du texte, la figure de l’auteur, les conditions de circulation et du commerce des documents, celles de l’archivage, la fonction de la bibliothèque, les principes juridiques liés à la propriété intellectuelle, les pratiques de la lecture… </w:t>
      </w:r>
      <w:r w:rsidR="004B30F3">
        <w:rPr>
          <w:rFonts w:ascii="Times" w:hAnsi="Times"/>
          <w:sz w:val="18"/>
          <w:szCs w:val="18"/>
        </w:rPr>
        <w:t xml:space="preserve"> (Sadin 2004). </w:t>
      </w:r>
    </w:p>
    <w:p w:rsidR="00E510DF" w:rsidRPr="006051FF" w:rsidRDefault="004B30F3" w:rsidP="006051FF">
      <w:pPr>
        <w:spacing w:after="120"/>
        <w:ind w:firstLine="284"/>
        <w:jc w:val="both"/>
        <w:rPr>
          <w:rFonts w:ascii="Times" w:hAnsi="Times"/>
          <w:sz w:val="18"/>
          <w:szCs w:val="18"/>
        </w:rPr>
      </w:pPr>
      <w:r>
        <w:rPr>
          <w:rFonts w:ascii="Times" w:hAnsi="Times"/>
          <w:sz w:val="18"/>
          <w:szCs w:val="18"/>
        </w:rPr>
        <w:t>L</w:t>
      </w:r>
      <w:r w:rsidR="00E510DF" w:rsidRPr="006051FF">
        <w:rPr>
          <w:rFonts w:ascii="Times" w:hAnsi="Times"/>
          <w:sz w:val="18"/>
          <w:szCs w:val="18"/>
        </w:rPr>
        <w:t>’actualité ne dément aucun de</w:t>
      </w:r>
      <w:r w:rsidR="00B74C0F">
        <w:rPr>
          <w:rFonts w:ascii="Times" w:hAnsi="Times"/>
          <w:sz w:val="18"/>
          <w:szCs w:val="18"/>
        </w:rPr>
        <w:t xml:space="preserve"> ce</w:t>
      </w:r>
      <w:r w:rsidR="00E510DF" w:rsidRPr="006051FF">
        <w:rPr>
          <w:rFonts w:ascii="Times" w:hAnsi="Times"/>
          <w:sz w:val="18"/>
          <w:szCs w:val="18"/>
        </w:rPr>
        <w:t xml:space="preserve">s constats. On peut rétablir à partir de ces lignes un certain nombre de couples que la « révolution » numérique </w:t>
      </w:r>
      <w:r w:rsidR="00E91523">
        <w:rPr>
          <w:rFonts w:ascii="Times" w:hAnsi="Times"/>
          <w:sz w:val="18"/>
          <w:szCs w:val="18"/>
        </w:rPr>
        <w:t>(</w:t>
      </w:r>
      <w:r w:rsidR="00BC2B07">
        <w:rPr>
          <w:rFonts w:ascii="Times" w:hAnsi="Times"/>
          <w:sz w:val="18"/>
          <w:szCs w:val="18"/>
        </w:rPr>
        <w:t xml:space="preserve">Rabot &amp; </w:t>
      </w:r>
      <w:r w:rsidR="00E91523">
        <w:rPr>
          <w:rFonts w:ascii="Times" w:hAnsi="Times"/>
          <w:sz w:val="18"/>
          <w:szCs w:val="18"/>
        </w:rPr>
        <w:t xml:space="preserve">Chartier 2020) </w:t>
      </w:r>
      <w:r w:rsidR="00E510DF" w:rsidRPr="006051FF">
        <w:rPr>
          <w:rFonts w:ascii="Times" w:hAnsi="Times"/>
          <w:sz w:val="18"/>
          <w:szCs w:val="18"/>
        </w:rPr>
        <w:t xml:space="preserve">invite à réinterroger : notamment, homogénéité </w:t>
      </w:r>
      <w:r w:rsidR="00E510DF" w:rsidRPr="00B74C0F">
        <w:rPr>
          <w:rFonts w:ascii="Times" w:hAnsi="Times"/>
          <w:i/>
          <w:sz w:val="18"/>
          <w:szCs w:val="18"/>
        </w:rPr>
        <w:t>vs</w:t>
      </w:r>
      <w:r w:rsidR="00E510DF" w:rsidRPr="006051FF">
        <w:rPr>
          <w:rFonts w:ascii="Times" w:hAnsi="Times"/>
          <w:sz w:val="18"/>
          <w:szCs w:val="18"/>
        </w:rPr>
        <w:t xml:space="preserve"> hétérogénéité, simplicité </w:t>
      </w:r>
      <w:r w:rsidR="00E510DF" w:rsidRPr="00B74C0F">
        <w:rPr>
          <w:rFonts w:ascii="Times" w:hAnsi="Times"/>
          <w:i/>
          <w:sz w:val="18"/>
          <w:szCs w:val="18"/>
        </w:rPr>
        <w:t xml:space="preserve">vs </w:t>
      </w:r>
      <w:r w:rsidR="00E510DF" w:rsidRPr="006051FF">
        <w:rPr>
          <w:rFonts w:ascii="Times" w:hAnsi="Times"/>
          <w:sz w:val="18"/>
          <w:szCs w:val="18"/>
        </w:rPr>
        <w:t xml:space="preserve">complexité, unicité </w:t>
      </w:r>
      <w:r w:rsidR="00E510DF" w:rsidRPr="00B74C0F">
        <w:rPr>
          <w:rFonts w:ascii="Times" w:hAnsi="Times"/>
          <w:i/>
          <w:sz w:val="18"/>
          <w:szCs w:val="18"/>
        </w:rPr>
        <w:t xml:space="preserve">vs </w:t>
      </w:r>
      <w:r w:rsidR="00E510DF" w:rsidRPr="006051FF">
        <w:rPr>
          <w:rFonts w:ascii="Times" w:hAnsi="Times"/>
          <w:sz w:val="18"/>
          <w:szCs w:val="18"/>
        </w:rPr>
        <w:t xml:space="preserve">multiplicité, stabilisation </w:t>
      </w:r>
      <w:r w:rsidR="00E510DF" w:rsidRPr="00B74C0F">
        <w:rPr>
          <w:rFonts w:ascii="Times" w:hAnsi="Times"/>
          <w:i/>
          <w:sz w:val="18"/>
          <w:szCs w:val="18"/>
        </w:rPr>
        <w:t>vs</w:t>
      </w:r>
      <w:r w:rsidR="00E510DF" w:rsidRPr="006051FF">
        <w:rPr>
          <w:rFonts w:ascii="Times" w:hAnsi="Times"/>
          <w:sz w:val="18"/>
          <w:szCs w:val="18"/>
        </w:rPr>
        <w:t xml:space="preserve"> flux, écriture singularisante </w:t>
      </w:r>
      <w:r w:rsidR="00E510DF" w:rsidRPr="00B74C0F">
        <w:rPr>
          <w:rFonts w:ascii="Times" w:hAnsi="Times"/>
          <w:i/>
          <w:sz w:val="18"/>
          <w:szCs w:val="18"/>
        </w:rPr>
        <w:t>vs</w:t>
      </w:r>
      <w:r w:rsidR="00E510DF" w:rsidRPr="006051FF">
        <w:rPr>
          <w:rFonts w:ascii="Times" w:hAnsi="Times"/>
          <w:sz w:val="18"/>
          <w:szCs w:val="18"/>
        </w:rPr>
        <w:t xml:space="preserve"> écriture collaborative ou participante... D’autres constantes sont pointées du doigt : la circulation dite « ininterrompue », une interactivité à tout va, une connectivité – une interconnexion – généralisée. </w:t>
      </w:r>
    </w:p>
    <w:p w:rsidR="00E510DF" w:rsidRPr="006051FF" w:rsidRDefault="00E510DF" w:rsidP="007E5545">
      <w:pPr>
        <w:spacing w:after="120"/>
        <w:ind w:firstLine="284"/>
        <w:jc w:val="both"/>
        <w:rPr>
          <w:rFonts w:ascii="Times" w:hAnsi="Times"/>
          <w:sz w:val="18"/>
          <w:szCs w:val="18"/>
        </w:rPr>
      </w:pPr>
      <w:r w:rsidRPr="006051FF">
        <w:rPr>
          <w:rFonts w:ascii="Times" w:hAnsi="Times"/>
          <w:sz w:val="18"/>
          <w:szCs w:val="18"/>
        </w:rPr>
        <w:t xml:space="preserve">Les défis à relever sont nombreux. </w:t>
      </w:r>
      <w:r w:rsidR="002E7E30">
        <w:rPr>
          <w:rFonts w:ascii="Times" w:hAnsi="Times"/>
          <w:sz w:val="18"/>
          <w:szCs w:val="18"/>
        </w:rPr>
        <w:t>Il</w:t>
      </w:r>
      <w:r w:rsidRPr="006051FF">
        <w:rPr>
          <w:rFonts w:ascii="Times" w:hAnsi="Times"/>
          <w:sz w:val="18"/>
          <w:szCs w:val="18"/>
        </w:rPr>
        <w:t xml:space="preserve"> s’agira</w:t>
      </w:r>
      <w:r w:rsidR="002E7E30">
        <w:rPr>
          <w:rFonts w:ascii="Times" w:hAnsi="Times"/>
          <w:sz w:val="18"/>
          <w:szCs w:val="18"/>
        </w:rPr>
        <w:t>, ici,</w:t>
      </w:r>
      <w:r w:rsidRPr="006051FF">
        <w:rPr>
          <w:rFonts w:ascii="Times" w:hAnsi="Times"/>
          <w:sz w:val="18"/>
          <w:szCs w:val="18"/>
        </w:rPr>
        <w:t xml:space="preserve"> d’inventorier les conditions sous lesquelles le texte conçu traditionnellement peut « muter » en s’adaptant à l’environnement</w:t>
      </w:r>
      <w:r w:rsidR="00E91523">
        <w:rPr>
          <w:rFonts w:ascii="Times" w:hAnsi="Times"/>
          <w:sz w:val="18"/>
          <w:szCs w:val="18"/>
        </w:rPr>
        <w:t xml:space="preserve"> </w:t>
      </w:r>
      <w:r w:rsidRPr="006051FF">
        <w:rPr>
          <w:rFonts w:ascii="Times" w:hAnsi="Times"/>
          <w:sz w:val="18"/>
          <w:szCs w:val="18"/>
        </w:rPr>
        <w:t xml:space="preserve">numérique, sans </w:t>
      </w:r>
      <w:r w:rsidR="002E7E30">
        <w:rPr>
          <w:rFonts w:ascii="Times" w:hAnsi="Times"/>
          <w:sz w:val="18"/>
          <w:szCs w:val="18"/>
        </w:rPr>
        <w:t>pour autant être</w:t>
      </w:r>
      <w:r w:rsidRPr="006051FF">
        <w:rPr>
          <w:rFonts w:ascii="Times" w:hAnsi="Times"/>
          <w:sz w:val="18"/>
          <w:szCs w:val="18"/>
        </w:rPr>
        <w:t xml:space="preserve"> « dénaturé ». </w:t>
      </w:r>
      <w:r w:rsidR="002E7E30">
        <w:rPr>
          <w:rFonts w:ascii="Times" w:hAnsi="Times"/>
          <w:sz w:val="18"/>
          <w:szCs w:val="18"/>
        </w:rPr>
        <w:t xml:space="preserve">Existe-t-il </w:t>
      </w:r>
      <w:r w:rsidRPr="006051FF">
        <w:rPr>
          <w:rFonts w:ascii="Times" w:hAnsi="Times"/>
          <w:sz w:val="18"/>
          <w:szCs w:val="18"/>
        </w:rPr>
        <w:t>des propriétés pour ainsi inaliénables</w:t>
      </w:r>
      <w:r w:rsidR="002E7E30">
        <w:rPr>
          <w:rFonts w:ascii="Times" w:hAnsi="Times"/>
          <w:sz w:val="18"/>
          <w:szCs w:val="18"/>
        </w:rPr>
        <w:t> ? Quelles sont les</w:t>
      </w:r>
      <w:r w:rsidRPr="006051FF">
        <w:rPr>
          <w:rFonts w:ascii="Times" w:hAnsi="Times"/>
          <w:sz w:val="18"/>
          <w:szCs w:val="18"/>
        </w:rPr>
        <w:t xml:space="preserve"> </w:t>
      </w:r>
      <w:r w:rsidRPr="006051FF">
        <w:rPr>
          <w:rFonts w:ascii="Times" w:hAnsi="Times"/>
          <w:i/>
          <w:sz w:val="18"/>
          <w:szCs w:val="18"/>
        </w:rPr>
        <w:t>transformations</w:t>
      </w:r>
      <w:r w:rsidR="002E7E30">
        <w:rPr>
          <w:rFonts w:ascii="Times" w:hAnsi="Times"/>
          <w:sz w:val="18"/>
          <w:szCs w:val="18"/>
        </w:rPr>
        <w:t xml:space="preserve"> ? En quoi la notion de </w:t>
      </w:r>
      <w:r w:rsidR="002E7E30" w:rsidRPr="00B74C0F">
        <w:rPr>
          <w:rFonts w:ascii="Times" w:hAnsi="Times"/>
          <w:i/>
          <w:sz w:val="18"/>
          <w:szCs w:val="18"/>
        </w:rPr>
        <w:t>textualité</w:t>
      </w:r>
      <w:r w:rsidR="002E7E30">
        <w:rPr>
          <w:rFonts w:ascii="Times" w:hAnsi="Times"/>
          <w:sz w:val="18"/>
          <w:szCs w:val="18"/>
        </w:rPr>
        <w:t xml:space="preserve"> permet-elle de faire avancer la réflexion ? </w:t>
      </w:r>
      <w:r w:rsidRPr="006051FF">
        <w:rPr>
          <w:rFonts w:ascii="Times" w:hAnsi="Times"/>
          <w:sz w:val="18"/>
          <w:szCs w:val="18"/>
        </w:rPr>
        <w:t xml:space="preserve">Ces investigations feront l’objet de la première partie de cette étude. </w:t>
      </w:r>
    </w:p>
    <w:p w:rsidR="00E510DF" w:rsidRPr="006051FF" w:rsidRDefault="00E510DF" w:rsidP="006051FF">
      <w:pPr>
        <w:spacing w:after="120"/>
        <w:ind w:firstLine="284"/>
        <w:jc w:val="both"/>
        <w:rPr>
          <w:rFonts w:ascii="Times" w:hAnsi="Times"/>
          <w:sz w:val="18"/>
          <w:szCs w:val="18"/>
        </w:rPr>
      </w:pPr>
      <w:r w:rsidRPr="006051FF">
        <w:rPr>
          <w:rFonts w:ascii="Times" w:hAnsi="Times"/>
          <w:sz w:val="18"/>
          <w:szCs w:val="18"/>
        </w:rPr>
        <w:t xml:space="preserve">Dans un deuxième temps, nous viserons à répertorier certaines des propriétés distinctives des nouvelles textualités, en mettant nos hypothèses à l’épreuve de cas concrets. D’abord, l’attention se portera sur deux écrits </w:t>
      </w:r>
      <w:r w:rsidR="005D0E89">
        <w:rPr>
          <w:rFonts w:ascii="Times" w:hAnsi="Times"/>
          <w:sz w:val="18"/>
          <w:szCs w:val="18"/>
        </w:rPr>
        <w:t>« </w:t>
      </w:r>
      <w:r w:rsidRPr="006051FF">
        <w:rPr>
          <w:rFonts w:ascii="Times" w:hAnsi="Times"/>
          <w:sz w:val="18"/>
          <w:szCs w:val="18"/>
        </w:rPr>
        <w:t>littéraires</w:t>
      </w:r>
      <w:r w:rsidR="005D0E89">
        <w:rPr>
          <w:rFonts w:ascii="Times" w:hAnsi="Times"/>
          <w:sz w:val="18"/>
          <w:szCs w:val="18"/>
        </w:rPr>
        <w:t> »</w:t>
      </w:r>
      <w:r w:rsidRPr="006051FF">
        <w:rPr>
          <w:rFonts w:ascii="Times" w:hAnsi="Times"/>
          <w:sz w:val="18"/>
          <w:szCs w:val="18"/>
        </w:rPr>
        <w:t xml:space="preserve"> d’Éric Sadin </w:t>
      </w:r>
      <w:r w:rsidR="005D0E89" w:rsidRPr="006051FF">
        <w:rPr>
          <w:rFonts w:ascii="Times" w:hAnsi="Times"/>
          <w:sz w:val="18"/>
          <w:szCs w:val="18"/>
        </w:rPr>
        <w:t>–</w:t>
      </w:r>
      <w:r w:rsidRPr="006051FF">
        <w:rPr>
          <w:rFonts w:ascii="Times" w:hAnsi="Times"/>
          <w:i/>
          <w:sz w:val="18"/>
          <w:szCs w:val="18"/>
        </w:rPr>
        <w:t>7</w:t>
      </w:r>
      <w:r w:rsidRPr="006051FF">
        <w:rPr>
          <w:rFonts w:ascii="Times" w:hAnsi="Times"/>
          <w:i/>
          <w:sz w:val="18"/>
          <w:szCs w:val="18"/>
          <w:vertAlign w:val="superscript"/>
        </w:rPr>
        <w:t>2</w:t>
      </w:r>
      <w:r w:rsidRPr="006051FF">
        <w:rPr>
          <w:rFonts w:ascii="Times" w:hAnsi="Times"/>
          <w:sz w:val="18"/>
          <w:szCs w:val="18"/>
        </w:rPr>
        <w:t xml:space="preserve"> et </w:t>
      </w:r>
      <w:r w:rsidRPr="006051FF">
        <w:rPr>
          <w:rFonts w:ascii="Times" w:hAnsi="Times"/>
          <w:i/>
          <w:sz w:val="18"/>
          <w:szCs w:val="18"/>
        </w:rPr>
        <w:t xml:space="preserve">Tokyo </w:t>
      </w:r>
      <w:r w:rsidRPr="006051FF">
        <w:rPr>
          <w:rFonts w:ascii="Times" w:hAnsi="Times"/>
          <w:sz w:val="18"/>
          <w:szCs w:val="18"/>
        </w:rPr>
        <w:t xml:space="preserve">– qui, sur le mode de la fiction, imitent, détournent et renouvellent les logiques scripturales et compositionnelles de certains technogenres de discours. Il s’agira de vérifier l’hypothèse qu’en privilégiant une mise en scène spectacularisante qui cultive le </w:t>
      </w:r>
      <w:r w:rsidRPr="006051FF">
        <w:rPr>
          <w:rFonts w:ascii="Times" w:hAnsi="Times"/>
          <w:i/>
          <w:sz w:val="18"/>
          <w:szCs w:val="18"/>
        </w:rPr>
        <w:t>comme si</w:t>
      </w:r>
      <w:r w:rsidRPr="006051FF">
        <w:rPr>
          <w:rFonts w:ascii="Times" w:hAnsi="Times"/>
          <w:sz w:val="18"/>
          <w:szCs w:val="18"/>
        </w:rPr>
        <w:t xml:space="preserve">…, ces écrits font </w:t>
      </w:r>
      <w:r w:rsidRPr="006051FF">
        <w:rPr>
          <w:rFonts w:ascii="Times" w:hAnsi="Times"/>
          <w:i/>
          <w:sz w:val="18"/>
          <w:szCs w:val="18"/>
        </w:rPr>
        <w:t xml:space="preserve">ressortir </w:t>
      </w:r>
      <w:r w:rsidRPr="006051FF">
        <w:rPr>
          <w:rFonts w:ascii="Times" w:hAnsi="Times"/>
          <w:sz w:val="18"/>
          <w:szCs w:val="18"/>
        </w:rPr>
        <w:t xml:space="preserve">certaines propriétés </w:t>
      </w:r>
      <w:r w:rsidR="00B74C0F">
        <w:rPr>
          <w:rFonts w:ascii="Times" w:hAnsi="Times"/>
          <w:sz w:val="18"/>
          <w:szCs w:val="18"/>
        </w:rPr>
        <w:t>des</w:t>
      </w:r>
      <w:r w:rsidRPr="006051FF">
        <w:rPr>
          <w:rFonts w:ascii="Times" w:hAnsi="Times"/>
          <w:sz w:val="18"/>
          <w:szCs w:val="18"/>
        </w:rPr>
        <w:t xml:space="preserve"> technogenres. Ensuite, les logiques qui auront été dégagées seront </w:t>
      </w:r>
      <w:r w:rsidR="00D715D4">
        <w:rPr>
          <w:rFonts w:ascii="Times" w:hAnsi="Times"/>
          <w:sz w:val="18"/>
          <w:szCs w:val="18"/>
        </w:rPr>
        <w:t>réinterrogées à la lumière</w:t>
      </w:r>
      <w:r w:rsidRPr="006051FF">
        <w:rPr>
          <w:rFonts w:ascii="Times" w:hAnsi="Times"/>
          <w:sz w:val="18"/>
          <w:szCs w:val="18"/>
        </w:rPr>
        <w:t xml:space="preserve"> d’un technogenre bien particulier, axé sur la diffusion du savoir : </w:t>
      </w:r>
      <w:r w:rsidR="005D0E89">
        <w:rPr>
          <w:rFonts w:ascii="Times" w:hAnsi="Times"/>
          <w:sz w:val="18"/>
          <w:szCs w:val="18"/>
        </w:rPr>
        <w:t xml:space="preserve">l’encyclopédie </w:t>
      </w:r>
      <w:r w:rsidRPr="006051FF">
        <w:rPr>
          <w:rFonts w:ascii="Times" w:hAnsi="Times"/>
          <w:sz w:val="18"/>
          <w:szCs w:val="18"/>
        </w:rPr>
        <w:t xml:space="preserve">Wikipédia. Ces points seront développés dans la deuxième partie. </w:t>
      </w:r>
    </w:p>
    <w:p w:rsidR="00E510DF" w:rsidRPr="006051FF" w:rsidRDefault="00E510DF" w:rsidP="00B74C0F">
      <w:pPr>
        <w:spacing w:after="120"/>
        <w:ind w:firstLine="284"/>
        <w:jc w:val="both"/>
        <w:rPr>
          <w:rFonts w:ascii="Times" w:hAnsi="Times"/>
          <w:sz w:val="18"/>
          <w:szCs w:val="18"/>
        </w:rPr>
      </w:pPr>
      <w:r w:rsidRPr="006051FF">
        <w:rPr>
          <w:rFonts w:ascii="Times" w:hAnsi="Times"/>
          <w:sz w:val="18"/>
          <w:szCs w:val="18"/>
        </w:rPr>
        <w:t xml:space="preserve">Dans un troisième temps, nous chercherons à approcher les nouvelles textualités sous l’angle de deux principes de rationalité qui sous-tendent les bouleversements sociétaux dont elles sont la cause : celui du réseau et celui de la profondeur tourbillonnaire. Plus précisément, en quoi la pensée réticulaire, au sens où l’entendent les linguistes, mais aussi les philosophes et les sociologues, constitue-t-elle un principe explicatif satisfaisant, qui attire également l’attention sur des styles (d’écriture) ou des formes de vie spécifiques ? La troisième partie de cette étude essayera d’apporter des réponses. </w:t>
      </w:r>
    </w:p>
    <w:p w:rsidR="00E510DF" w:rsidRPr="006051FF" w:rsidRDefault="00E510DF" w:rsidP="006051FF">
      <w:pPr>
        <w:spacing w:after="120"/>
        <w:ind w:firstLine="284"/>
        <w:jc w:val="both"/>
        <w:rPr>
          <w:rFonts w:ascii="Times" w:hAnsi="Times"/>
          <w:sz w:val="18"/>
          <w:szCs w:val="18"/>
        </w:rPr>
      </w:pPr>
      <w:r w:rsidRPr="006051FF">
        <w:rPr>
          <w:rFonts w:ascii="Times" w:hAnsi="Times"/>
          <w:sz w:val="18"/>
          <w:szCs w:val="18"/>
        </w:rPr>
        <w:t xml:space="preserve">À cet effet, nous adopterons une perspective sémio-linguistique, sans nous interdire des incursions dans les champs disciplinaires des sciences de l’information et de la communication, de la philosophie ou de la sociologie. </w:t>
      </w:r>
    </w:p>
    <w:p w:rsidR="00E510DF" w:rsidRPr="006051FF" w:rsidRDefault="00E510DF" w:rsidP="006051FF">
      <w:pPr>
        <w:spacing w:after="120"/>
        <w:jc w:val="both"/>
        <w:rPr>
          <w:rFonts w:ascii="Times" w:hAnsi="Times"/>
          <w:b/>
          <w:sz w:val="18"/>
          <w:szCs w:val="18"/>
        </w:rPr>
      </w:pPr>
      <w:r w:rsidRPr="006051FF">
        <w:rPr>
          <w:rFonts w:ascii="Times" w:hAnsi="Times"/>
          <w:b/>
          <w:sz w:val="18"/>
          <w:szCs w:val="18"/>
        </w:rPr>
        <w:t xml:space="preserve">1. Du texte non numérique à la textualité numérique : continuité et discontinuité </w:t>
      </w:r>
    </w:p>
    <w:p w:rsidR="00276E65" w:rsidRDefault="00E510DF" w:rsidP="00276E65">
      <w:pPr>
        <w:spacing w:after="120"/>
        <w:ind w:firstLine="284"/>
        <w:jc w:val="both"/>
        <w:rPr>
          <w:rFonts w:ascii="Times" w:hAnsi="Times"/>
          <w:sz w:val="18"/>
          <w:szCs w:val="18"/>
        </w:rPr>
      </w:pPr>
      <w:r w:rsidRPr="006051FF">
        <w:rPr>
          <w:rFonts w:ascii="Times" w:hAnsi="Times"/>
          <w:sz w:val="18"/>
          <w:szCs w:val="18"/>
        </w:rPr>
        <w:t xml:space="preserve">Sans prétendre couvrir la diversité des définitions du texte, on peut </w:t>
      </w:r>
      <w:r w:rsidR="00B74C0F">
        <w:rPr>
          <w:rFonts w:ascii="Times" w:hAnsi="Times"/>
          <w:sz w:val="18"/>
          <w:szCs w:val="18"/>
        </w:rPr>
        <w:t xml:space="preserve">évaluer la capacité de </w:t>
      </w:r>
      <w:r w:rsidRPr="006051FF">
        <w:rPr>
          <w:rFonts w:ascii="Times" w:hAnsi="Times"/>
          <w:sz w:val="18"/>
          <w:szCs w:val="18"/>
        </w:rPr>
        <w:t>quelques propriétés du texte non numérique</w:t>
      </w:r>
      <w:r w:rsidR="00B74C0F">
        <w:rPr>
          <w:rFonts w:ascii="Times" w:hAnsi="Times"/>
          <w:sz w:val="18"/>
          <w:szCs w:val="18"/>
        </w:rPr>
        <w:t xml:space="preserve"> </w:t>
      </w:r>
      <w:r w:rsidRPr="006051FF">
        <w:rPr>
          <w:rFonts w:ascii="Times" w:hAnsi="Times"/>
          <w:sz w:val="18"/>
          <w:szCs w:val="18"/>
        </w:rPr>
        <w:t>à entrer dans la définition du texte numérique : au moins l’unité d’un tout de sens ; l’architecture interne responsable de la cohésio</w:t>
      </w:r>
      <w:r w:rsidR="00276E65">
        <w:rPr>
          <w:rFonts w:ascii="Times" w:hAnsi="Times"/>
          <w:sz w:val="18"/>
          <w:szCs w:val="18"/>
        </w:rPr>
        <w:t>n</w:t>
      </w:r>
      <w:r w:rsidRPr="006051FF">
        <w:rPr>
          <w:rFonts w:ascii="Times" w:hAnsi="Times"/>
          <w:sz w:val="18"/>
          <w:szCs w:val="18"/>
        </w:rPr>
        <w:t xml:space="preserve"> et de la cohérence ; l’achèvement ; la linéarité. On lit ainsi dans le </w:t>
      </w:r>
      <w:r w:rsidRPr="006051FF">
        <w:rPr>
          <w:rFonts w:ascii="Times" w:hAnsi="Times"/>
          <w:i/>
          <w:sz w:val="18"/>
          <w:szCs w:val="18"/>
        </w:rPr>
        <w:t>Dictionnaire d’analyse du discours</w:t>
      </w:r>
      <w:r w:rsidRPr="006051FF">
        <w:rPr>
          <w:rFonts w:ascii="Times" w:hAnsi="Times"/>
          <w:sz w:val="18"/>
          <w:szCs w:val="18"/>
        </w:rPr>
        <w:t xml:space="preserve"> (</w:t>
      </w:r>
      <w:r w:rsidR="00B74C0F">
        <w:rPr>
          <w:rFonts w:ascii="Times" w:hAnsi="Times"/>
          <w:sz w:val="18"/>
          <w:szCs w:val="18"/>
        </w:rPr>
        <w:t xml:space="preserve">Charaudeau &amp; Maingueneau </w:t>
      </w:r>
      <w:r w:rsidRPr="006051FF">
        <w:rPr>
          <w:rFonts w:ascii="Times" w:hAnsi="Times"/>
          <w:sz w:val="18"/>
          <w:szCs w:val="18"/>
        </w:rPr>
        <w:t>2002</w:t>
      </w:r>
      <w:r w:rsidR="00E83180">
        <w:rPr>
          <w:rFonts w:ascii="Times" w:hAnsi="Times"/>
          <w:sz w:val="18"/>
          <w:szCs w:val="18"/>
        </w:rPr>
        <w:t xml:space="preserve">, p. </w:t>
      </w:r>
      <w:r w:rsidRPr="006051FF">
        <w:rPr>
          <w:rFonts w:ascii="Times" w:hAnsi="Times"/>
          <w:sz w:val="18"/>
          <w:szCs w:val="18"/>
        </w:rPr>
        <w:t>572) que le texte correspond à une « suite, généralement ordonnée linéairement », à une « totalité dans laquelle des éléments de rangs différents de complexité entretiennent les uns par rapport aux autres des relations d’interdépendance ». Cette autre définition, sous la plume de Barbéris (2001</w:t>
      </w:r>
      <w:r w:rsidR="00E83180">
        <w:rPr>
          <w:rFonts w:ascii="Times" w:hAnsi="Times"/>
          <w:sz w:val="18"/>
          <w:szCs w:val="18"/>
        </w:rPr>
        <w:t xml:space="preserve">, p. </w:t>
      </w:r>
      <w:r w:rsidRPr="006051FF">
        <w:rPr>
          <w:rFonts w:ascii="Times" w:hAnsi="Times"/>
          <w:sz w:val="18"/>
          <w:szCs w:val="18"/>
        </w:rPr>
        <w:t xml:space="preserve">349), </w:t>
      </w:r>
      <w:r w:rsidR="00B74C0F">
        <w:rPr>
          <w:rFonts w:ascii="Times" w:hAnsi="Times"/>
          <w:sz w:val="18"/>
          <w:szCs w:val="18"/>
        </w:rPr>
        <w:t>met</w:t>
      </w:r>
      <w:r w:rsidRPr="006051FF">
        <w:rPr>
          <w:rFonts w:ascii="Times" w:hAnsi="Times"/>
          <w:sz w:val="18"/>
          <w:szCs w:val="18"/>
        </w:rPr>
        <w:t xml:space="preserve"> en avant la relation avec le destinataire et la dynamique textuelle : </w:t>
      </w:r>
      <w:r w:rsidR="006051FF">
        <w:rPr>
          <w:rFonts w:ascii="Times" w:hAnsi="Times"/>
          <w:sz w:val="18"/>
          <w:szCs w:val="18"/>
        </w:rPr>
        <w:tab/>
        <w:t>« </w:t>
      </w:r>
      <w:r w:rsidRPr="006051FF">
        <w:rPr>
          <w:rFonts w:ascii="Times" w:hAnsi="Times"/>
          <w:sz w:val="18"/>
          <w:szCs w:val="18"/>
        </w:rPr>
        <w:t>Un texte est une suite d’énoncés oraux ou écrits posés par leur producteur – et destinés à être reconnus par leur(s) destinataire (s) – comme un ensemble cohérent progressant vers une fin et parvenant à constituer une complétude de sens</w:t>
      </w:r>
      <w:r w:rsidR="006051FF">
        <w:rPr>
          <w:rFonts w:ascii="Times" w:hAnsi="Times"/>
          <w:sz w:val="18"/>
          <w:szCs w:val="18"/>
        </w:rPr>
        <w:t> »</w:t>
      </w:r>
      <w:r w:rsidRPr="006051FF">
        <w:rPr>
          <w:rFonts w:ascii="Times" w:hAnsi="Times"/>
          <w:sz w:val="18"/>
          <w:szCs w:val="18"/>
        </w:rPr>
        <w:t xml:space="preserve">. </w:t>
      </w:r>
      <w:r w:rsidR="00276E65">
        <w:rPr>
          <w:rFonts w:ascii="Times" w:hAnsi="Times"/>
          <w:sz w:val="18"/>
          <w:szCs w:val="18"/>
        </w:rPr>
        <w:t xml:space="preserve"> </w:t>
      </w:r>
    </w:p>
    <w:p w:rsidR="00F51721" w:rsidRPr="00276E65" w:rsidRDefault="00276E65" w:rsidP="00276E65">
      <w:pPr>
        <w:spacing w:after="120"/>
        <w:ind w:firstLine="284"/>
        <w:jc w:val="both"/>
        <w:rPr>
          <w:rFonts w:ascii="Times" w:hAnsi="Times"/>
          <w:color w:val="000000" w:themeColor="text1"/>
          <w:sz w:val="18"/>
          <w:szCs w:val="18"/>
        </w:rPr>
      </w:pPr>
      <w:r>
        <w:rPr>
          <w:rFonts w:ascii="Times" w:hAnsi="Times"/>
          <w:sz w:val="18"/>
          <w:szCs w:val="18"/>
        </w:rPr>
        <w:t xml:space="preserve">En quoi les textualités numériques font-elles bouger ces lignes de caractérisation, pour faire valoir leur différence ? </w:t>
      </w:r>
      <w:r w:rsidR="00E510DF" w:rsidRPr="006051FF">
        <w:rPr>
          <w:rFonts w:ascii="Times" w:hAnsi="Times"/>
          <w:sz w:val="18"/>
          <w:szCs w:val="18"/>
        </w:rPr>
        <w:t>Globalement, nous argumentons l’idée d’un continuum plutôt que celle d’une coupure radicale</w:t>
      </w:r>
      <w:r w:rsidR="00B74C0F">
        <w:rPr>
          <w:rFonts w:ascii="Times" w:hAnsi="Times"/>
          <w:sz w:val="18"/>
          <w:szCs w:val="18"/>
        </w:rPr>
        <w:t> </w:t>
      </w:r>
      <w:r w:rsidR="00E510DF" w:rsidRPr="006051FF">
        <w:rPr>
          <w:rFonts w:ascii="Times" w:hAnsi="Times"/>
          <w:sz w:val="18"/>
          <w:szCs w:val="18"/>
        </w:rPr>
        <w:t xml:space="preserve">: </w:t>
      </w:r>
      <w:r w:rsidRPr="006051FF">
        <w:rPr>
          <w:rFonts w:ascii="Times" w:hAnsi="Times"/>
          <w:color w:val="000000" w:themeColor="text1"/>
          <w:sz w:val="18"/>
          <w:szCs w:val="18"/>
        </w:rPr>
        <w:t xml:space="preserve">si « révolution » </w:t>
      </w:r>
      <w:r>
        <w:rPr>
          <w:rFonts w:ascii="Times" w:hAnsi="Times"/>
          <w:color w:val="000000" w:themeColor="text1"/>
          <w:sz w:val="18"/>
          <w:szCs w:val="18"/>
        </w:rPr>
        <w:t xml:space="preserve">numérique </w:t>
      </w:r>
      <w:r w:rsidR="001B525B">
        <w:rPr>
          <w:rFonts w:ascii="Times" w:hAnsi="Times"/>
          <w:color w:val="000000" w:themeColor="text1"/>
          <w:sz w:val="18"/>
          <w:szCs w:val="18"/>
        </w:rPr>
        <w:t xml:space="preserve">      </w:t>
      </w:r>
      <w:r w:rsidR="00726876">
        <w:rPr>
          <w:rFonts w:ascii="Times" w:hAnsi="Times"/>
          <w:color w:val="000000" w:themeColor="text1"/>
          <w:sz w:val="18"/>
          <w:szCs w:val="18"/>
        </w:rPr>
        <w:t xml:space="preserve">      </w:t>
      </w:r>
      <w:r w:rsidRPr="006051FF">
        <w:rPr>
          <w:rFonts w:ascii="Times" w:hAnsi="Times"/>
          <w:color w:val="000000" w:themeColor="text1"/>
          <w:sz w:val="18"/>
          <w:szCs w:val="18"/>
        </w:rPr>
        <w:t>il y a, elle se résout par des adaptations, même si celles-ci résultent dans une nouvelle « vision du monde »</w:t>
      </w:r>
      <w:r>
        <w:rPr>
          <w:rFonts w:ascii="Times" w:hAnsi="Times"/>
          <w:color w:val="000000" w:themeColor="text1"/>
          <w:sz w:val="18"/>
          <w:szCs w:val="18"/>
        </w:rPr>
        <w:t>. Ainsi,</w:t>
      </w:r>
      <w:r w:rsidRPr="006051FF">
        <w:rPr>
          <w:rFonts w:ascii="Times" w:hAnsi="Times"/>
          <w:color w:val="000000" w:themeColor="text1"/>
          <w:sz w:val="18"/>
          <w:szCs w:val="18"/>
        </w:rPr>
        <w:t xml:space="preserve"> les grandes fonctions que résume imparfaitement le terme « communication » (mise en relation, grâce à un ensemble de (re)médiations, </w:t>
      </w:r>
      <w:r w:rsidRPr="006051FF">
        <w:rPr>
          <w:rFonts w:ascii="Times" w:hAnsi="Times"/>
          <w:color w:val="000000" w:themeColor="text1"/>
          <w:sz w:val="18"/>
          <w:szCs w:val="18"/>
        </w:rPr>
        <w:lastRenderedPageBreak/>
        <w:t xml:space="preserve">d’un énonciateur et d’un énonciataire qui évalue, commente et peut se hisser à un niveau </w:t>
      </w:r>
      <w:r w:rsidRPr="006051FF">
        <w:rPr>
          <w:rFonts w:ascii="Times" w:hAnsi="Times"/>
          <w:i/>
          <w:color w:val="000000" w:themeColor="text1"/>
          <w:sz w:val="18"/>
          <w:szCs w:val="18"/>
        </w:rPr>
        <w:t>méta-</w:t>
      </w:r>
      <w:r w:rsidRPr="006051FF">
        <w:rPr>
          <w:rFonts w:ascii="Times" w:hAnsi="Times"/>
          <w:color w:val="000000" w:themeColor="text1"/>
          <w:sz w:val="18"/>
          <w:szCs w:val="18"/>
        </w:rPr>
        <w:t>) demeurent inchangées</w:t>
      </w:r>
      <w:r>
        <w:rPr>
          <w:rFonts w:ascii="Times" w:hAnsi="Times"/>
          <w:color w:val="000000" w:themeColor="text1"/>
          <w:sz w:val="18"/>
          <w:szCs w:val="18"/>
        </w:rPr>
        <w:t> ; cependant,</w:t>
      </w:r>
      <w:r w:rsidRPr="006051FF">
        <w:rPr>
          <w:rFonts w:ascii="Times" w:hAnsi="Times"/>
          <w:color w:val="000000" w:themeColor="text1"/>
          <w:sz w:val="18"/>
          <w:szCs w:val="18"/>
        </w:rPr>
        <w:t xml:space="preserve"> les modalités de leur manifestation </w:t>
      </w:r>
      <w:r>
        <w:rPr>
          <w:rFonts w:ascii="Times" w:hAnsi="Times"/>
          <w:color w:val="000000" w:themeColor="text1"/>
          <w:sz w:val="18"/>
          <w:szCs w:val="18"/>
        </w:rPr>
        <w:t>sont</w:t>
      </w:r>
      <w:r w:rsidRPr="006051FF">
        <w:rPr>
          <w:rFonts w:ascii="Times" w:hAnsi="Times"/>
          <w:color w:val="000000" w:themeColor="text1"/>
          <w:sz w:val="18"/>
          <w:szCs w:val="18"/>
        </w:rPr>
        <w:t xml:space="preserve"> </w:t>
      </w:r>
      <w:r>
        <w:rPr>
          <w:rFonts w:ascii="Times" w:hAnsi="Times"/>
          <w:color w:val="000000" w:themeColor="text1"/>
          <w:sz w:val="18"/>
          <w:szCs w:val="18"/>
        </w:rPr>
        <w:t>inhabituelles</w:t>
      </w:r>
      <w:r w:rsidRPr="006051FF">
        <w:rPr>
          <w:rFonts w:ascii="Times" w:hAnsi="Times"/>
          <w:color w:val="000000" w:themeColor="text1"/>
          <w:sz w:val="18"/>
          <w:szCs w:val="18"/>
        </w:rPr>
        <w:t xml:space="preserve">. </w:t>
      </w:r>
      <w:r>
        <w:rPr>
          <w:rFonts w:ascii="Times" w:hAnsi="Times"/>
          <w:color w:val="000000" w:themeColor="text1"/>
          <w:sz w:val="18"/>
          <w:szCs w:val="18"/>
        </w:rPr>
        <w:t>L</w:t>
      </w:r>
      <w:r w:rsidRPr="006051FF">
        <w:rPr>
          <w:rFonts w:ascii="Times" w:hAnsi="Times"/>
          <w:color w:val="000000" w:themeColor="text1"/>
          <w:sz w:val="18"/>
          <w:szCs w:val="18"/>
        </w:rPr>
        <w:t xml:space="preserve">es nouvelles textualités ne </w:t>
      </w:r>
      <w:r w:rsidRPr="006051FF">
        <w:rPr>
          <w:rFonts w:ascii="Times" w:hAnsi="Times"/>
          <w:i/>
          <w:color w:val="000000" w:themeColor="text1"/>
          <w:sz w:val="18"/>
          <w:szCs w:val="18"/>
        </w:rPr>
        <w:t>supplantent</w:t>
      </w:r>
      <w:r w:rsidRPr="006051FF">
        <w:rPr>
          <w:rFonts w:ascii="Times" w:hAnsi="Times"/>
          <w:color w:val="000000" w:themeColor="text1"/>
          <w:sz w:val="18"/>
          <w:szCs w:val="18"/>
        </w:rPr>
        <w:t xml:space="preserve"> pas les textualités non numériques, ne les balayent pas, mais expérimentent des formes inédites de cohabitation, en production et en réception. </w:t>
      </w:r>
    </w:p>
    <w:p w:rsidR="006E1128" w:rsidRDefault="00986ACC" w:rsidP="006051FF">
      <w:pPr>
        <w:spacing w:after="120"/>
        <w:ind w:firstLine="284"/>
        <w:jc w:val="both"/>
        <w:rPr>
          <w:rFonts w:ascii="Times" w:hAnsi="Times"/>
          <w:sz w:val="18"/>
          <w:szCs w:val="18"/>
        </w:rPr>
      </w:pPr>
      <w:r>
        <w:rPr>
          <w:rFonts w:ascii="Times" w:hAnsi="Times"/>
          <w:sz w:val="18"/>
          <w:szCs w:val="18"/>
        </w:rPr>
        <w:t>D’abord, le texte</w:t>
      </w:r>
      <w:r w:rsidR="00E510DF" w:rsidRPr="006051FF">
        <w:rPr>
          <w:rFonts w:ascii="Times" w:hAnsi="Times"/>
          <w:sz w:val="18"/>
          <w:szCs w:val="18"/>
        </w:rPr>
        <w:t xml:space="preserve"> </w:t>
      </w:r>
      <w:r w:rsidR="00D715D4">
        <w:rPr>
          <w:rFonts w:ascii="Times" w:hAnsi="Times"/>
          <w:sz w:val="18"/>
          <w:szCs w:val="18"/>
        </w:rPr>
        <w:t xml:space="preserve">non numérique </w:t>
      </w:r>
      <w:r w:rsidR="00E510DF" w:rsidRPr="006051FF">
        <w:rPr>
          <w:rFonts w:ascii="Times" w:hAnsi="Times"/>
          <w:sz w:val="18"/>
          <w:szCs w:val="18"/>
        </w:rPr>
        <w:t xml:space="preserve">se présente comme un tout de sens, qui ne se résume pas à une successivité de phrases isolées, mais qui requiert </w:t>
      </w:r>
      <w:r>
        <w:rPr>
          <w:rFonts w:ascii="Times" w:hAnsi="Times"/>
          <w:sz w:val="18"/>
          <w:szCs w:val="18"/>
        </w:rPr>
        <w:t>des</w:t>
      </w:r>
      <w:r w:rsidR="00E510DF" w:rsidRPr="006051FF">
        <w:rPr>
          <w:rFonts w:ascii="Times" w:hAnsi="Times"/>
          <w:sz w:val="18"/>
          <w:szCs w:val="18"/>
        </w:rPr>
        <w:t xml:space="preserve"> modules (plans de texte, paragraphes ou strophes, périodes et/ou séquences, phrases ou vers, mots)</w:t>
      </w:r>
      <w:r>
        <w:rPr>
          <w:rFonts w:ascii="Times" w:hAnsi="Times"/>
          <w:sz w:val="18"/>
          <w:szCs w:val="18"/>
        </w:rPr>
        <w:t xml:space="preserve">, des segmentations mais aussi </w:t>
      </w:r>
      <w:r w:rsidR="00E510DF" w:rsidRPr="006051FF">
        <w:rPr>
          <w:rFonts w:ascii="Times" w:hAnsi="Times"/>
          <w:sz w:val="18"/>
          <w:szCs w:val="18"/>
        </w:rPr>
        <w:t>des</w:t>
      </w:r>
      <w:r>
        <w:rPr>
          <w:rFonts w:ascii="Times" w:hAnsi="Times"/>
          <w:sz w:val="18"/>
          <w:szCs w:val="18"/>
        </w:rPr>
        <w:t xml:space="preserve"> opérations de</w:t>
      </w:r>
      <w:r w:rsidR="00E510DF" w:rsidRPr="006051FF">
        <w:rPr>
          <w:rFonts w:ascii="Times" w:hAnsi="Times"/>
          <w:sz w:val="18"/>
          <w:szCs w:val="18"/>
        </w:rPr>
        <w:t xml:space="preserve"> liage</w:t>
      </w:r>
      <w:r>
        <w:rPr>
          <w:rFonts w:ascii="Times" w:hAnsi="Times"/>
          <w:sz w:val="18"/>
          <w:szCs w:val="18"/>
        </w:rPr>
        <w:t xml:space="preserve"> aux niveaux </w:t>
      </w:r>
      <w:r w:rsidRPr="006051FF">
        <w:rPr>
          <w:rFonts w:ascii="Times" w:hAnsi="Times"/>
          <w:sz w:val="18"/>
          <w:szCs w:val="18"/>
        </w:rPr>
        <w:t>micro-</w:t>
      </w:r>
      <w:r w:rsidR="00D715D4">
        <w:rPr>
          <w:rFonts w:ascii="Times" w:hAnsi="Times"/>
          <w:sz w:val="18"/>
          <w:szCs w:val="18"/>
        </w:rPr>
        <w:t xml:space="preserve">, méso- </w:t>
      </w:r>
      <w:r w:rsidRPr="006051FF">
        <w:rPr>
          <w:rFonts w:ascii="Times" w:hAnsi="Times"/>
          <w:sz w:val="18"/>
          <w:szCs w:val="18"/>
        </w:rPr>
        <w:t xml:space="preserve">et macro-textuels </w:t>
      </w:r>
      <w:r w:rsidR="00E510DF" w:rsidRPr="006051FF">
        <w:rPr>
          <w:rFonts w:ascii="Times" w:hAnsi="Times"/>
          <w:sz w:val="18"/>
          <w:szCs w:val="18"/>
        </w:rPr>
        <w:t>(Adam</w:t>
      </w:r>
      <w:r>
        <w:rPr>
          <w:rFonts w:ascii="Times" w:hAnsi="Times"/>
          <w:sz w:val="18"/>
          <w:szCs w:val="18"/>
        </w:rPr>
        <w:t xml:space="preserve"> 2006</w:t>
      </w:r>
      <w:r w:rsidR="00C77139">
        <w:rPr>
          <w:rFonts w:ascii="Times" w:hAnsi="Times"/>
          <w:sz w:val="18"/>
          <w:szCs w:val="18"/>
        </w:rPr>
        <w:t>, 2015</w:t>
      </w:r>
      <w:r w:rsidR="00E510DF" w:rsidRPr="006051FF">
        <w:rPr>
          <w:rFonts w:ascii="Times" w:hAnsi="Times"/>
          <w:sz w:val="18"/>
          <w:szCs w:val="18"/>
        </w:rPr>
        <w:t>)</w:t>
      </w:r>
      <w:r w:rsidR="000C08EA">
        <w:rPr>
          <w:rFonts w:ascii="Times" w:hAnsi="Times"/>
          <w:sz w:val="18"/>
          <w:szCs w:val="18"/>
        </w:rPr>
        <w:t>.</w:t>
      </w:r>
      <w:r>
        <w:rPr>
          <w:rFonts w:ascii="Times" w:hAnsi="Times"/>
          <w:sz w:val="18"/>
          <w:szCs w:val="18"/>
        </w:rPr>
        <w:t xml:space="preserve"> </w:t>
      </w:r>
      <w:r w:rsidR="00276E65">
        <w:rPr>
          <w:rFonts w:ascii="Times" w:hAnsi="Times"/>
          <w:sz w:val="18"/>
          <w:szCs w:val="18"/>
        </w:rPr>
        <w:t>En</w:t>
      </w:r>
      <w:r>
        <w:rPr>
          <w:rFonts w:ascii="Times" w:hAnsi="Times"/>
          <w:sz w:val="18"/>
          <w:szCs w:val="18"/>
        </w:rPr>
        <w:t xml:space="preserve"> témoigne la notion de </w:t>
      </w:r>
      <w:r w:rsidRPr="00276E65">
        <w:rPr>
          <w:rFonts w:ascii="Times" w:hAnsi="Times"/>
          <w:i/>
          <w:sz w:val="18"/>
          <w:szCs w:val="18"/>
        </w:rPr>
        <w:t>texture</w:t>
      </w:r>
      <w:r>
        <w:rPr>
          <w:rFonts w:ascii="Times" w:hAnsi="Times"/>
          <w:sz w:val="18"/>
          <w:szCs w:val="18"/>
        </w:rPr>
        <w:t>.</w:t>
      </w:r>
      <w:r w:rsidR="00E510DF" w:rsidRPr="006051FF">
        <w:rPr>
          <w:rFonts w:ascii="Times" w:hAnsi="Times"/>
          <w:sz w:val="18"/>
          <w:szCs w:val="18"/>
        </w:rPr>
        <w:t xml:space="preserve"> Il est à croire que</w:t>
      </w:r>
      <w:r w:rsidR="00276E65">
        <w:rPr>
          <w:rFonts w:ascii="Times" w:hAnsi="Times"/>
          <w:sz w:val="18"/>
          <w:szCs w:val="18"/>
        </w:rPr>
        <w:t>, dans le cas des textualités numériques,</w:t>
      </w:r>
      <w:r w:rsidR="005D0E89">
        <w:rPr>
          <w:rFonts w:ascii="Times" w:hAnsi="Times"/>
          <w:sz w:val="18"/>
          <w:szCs w:val="18"/>
        </w:rPr>
        <w:t xml:space="preserve"> les variations ne sont pas dues </w:t>
      </w:r>
      <w:r w:rsidR="00276E65">
        <w:rPr>
          <w:rFonts w:ascii="Times" w:hAnsi="Times"/>
          <w:sz w:val="18"/>
          <w:szCs w:val="18"/>
        </w:rPr>
        <w:t>seulement</w:t>
      </w:r>
      <w:r w:rsidR="005D0E89">
        <w:rPr>
          <w:rFonts w:ascii="Times" w:hAnsi="Times"/>
          <w:sz w:val="18"/>
          <w:szCs w:val="18"/>
        </w:rPr>
        <w:t xml:space="preserve"> aux choix sociolectaux et idiolectaux distendant le « tissu », mais</w:t>
      </w:r>
      <w:r w:rsidR="006E1128">
        <w:rPr>
          <w:rFonts w:ascii="Times" w:hAnsi="Times"/>
          <w:sz w:val="18"/>
          <w:szCs w:val="18"/>
        </w:rPr>
        <w:t xml:space="preserve">, surtout, </w:t>
      </w:r>
      <w:r w:rsidR="005D0E89">
        <w:rPr>
          <w:rFonts w:ascii="Times" w:hAnsi="Times"/>
          <w:sz w:val="18"/>
          <w:szCs w:val="18"/>
        </w:rPr>
        <w:t xml:space="preserve">à la </w:t>
      </w:r>
      <w:r w:rsidR="005D0E89" w:rsidRPr="00276E65">
        <w:rPr>
          <w:rFonts w:ascii="Times" w:hAnsi="Times"/>
          <w:i/>
          <w:sz w:val="18"/>
          <w:szCs w:val="18"/>
        </w:rPr>
        <w:t>conversion</w:t>
      </w:r>
      <w:r w:rsidR="005D0E89">
        <w:rPr>
          <w:rFonts w:ascii="Times" w:hAnsi="Times"/>
          <w:sz w:val="18"/>
          <w:szCs w:val="18"/>
        </w:rPr>
        <w:t xml:space="preserve"> numérique</w:t>
      </w:r>
      <w:r w:rsidR="006E1128">
        <w:rPr>
          <w:rFonts w:ascii="Times" w:hAnsi="Times"/>
          <w:sz w:val="18"/>
          <w:szCs w:val="18"/>
        </w:rPr>
        <w:t xml:space="preserve"> elle-même</w:t>
      </w:r>
      <w:r w:rsidR="00276E65">
        <w:rPr>
          <w:rFonts w:ascii="Times" w:hAnsi="Times"/>
          <w:sz w:val="18"/>
          <w:szCs w:val="18"/>
        </w:rPr>
        <w:t>. N</w:t>
      </w:r>
      <w:r w:rsidR="005D0E89">
        <w:rPr>
          <w:rFonts w:ascii="Times" w:hAnsi="Times"/>
          <w:sz w:val="18"/>
          <w:szCs w:val="18"/>
        </w:rPr>
        <w:t xml:space="preserve">ous essayerons ainsi de caractériser les rapports entre des parties de texte </w:t>
      </w:r>
      <w:r w:rsidR="006E1128">
        <w:rPr>
          <w:rFonts w:ascii="Times" w:hAnsi="Times"/>
          <w:sz w:val="18"/>
          <w:szCs w:val="18"/>
        </w:rPr>
        <w:t>– des « textons » (Clément 2007, p. 6)</w:t>
      </w:r>
      <w:r w:rsidR="00AD66AB">
        <w:rPr>
          <w:rStyle w:val="Appelnotedebasdep"/>
          <w:rFonts w:ascii="Times" w:hAnsi="Times"/>
          <w:sz w:val="18"/>
          <w:szCs w:val="18"/>
        </w:rPr>
        <w:footnoteReference w:id="2"/>
      </w:r>
      <w:r w:rsidR="006E1128">
        <w:rPr>
          <w:rFonts w:ascii="Times" w:hAnsi="Times"/>
          <w:sz w:val="18"/>
          <w:szCs w:val="18"/>
        </w:rPr>
        <w:t xml:space="preserve"> – </w:t>
      </w:r>
      <w:r w:rsidR="005D0E89">
        <w:rPr>
          <w:rFonts w:ascii="Times" w:hAnsi="Times"/>
          <w:sz w:val="18"/>
          <w:szCs w:val="18"/>
        </w:rPr>
        <w:t xml:space="preserve">qui ne ressortissent pas aux liens ana- et cataphoriques au sens strict. </w:t>
      </w:r>
      <w:r w:rsidR="006E1128">
        <w:rPr>
          <w:rFonts w:ascii="Times" w:hAnsi="Times"/>
          <w:sz w:val="18"/>
          <w:szCs w:val="18"/>
        </w:rPr>
        <w:t xml:space="preserve">Cela sur le fond de </w:t>
      </w:r>
      <w:r w:rsidR="00E510DF" w:rsidRPr="006051FF">
        <w:rPr>
          <w:rFonts w:ascii="Times" w:hAnsi="Times"/>
          <w:sz w:val="18"/>
          <w:szCs w:val="18"/>
        </w:rPr>
        <w:t>l’</w:t>
      </w:r>
      <w:r w:rsidR="00E510DF" w:rsidRPr="00276E65">
        <w:rPr>
          <w:rFonts w:ascii="Times" w:hAnsi="Times"/>
          <w:i/>
          <w:sz w:val="18"/>
          <w:szCs w:val="18"/>
        </w:rPr>
        <w:t>hypertextualité</w:t>
      </w:r>
      <w:r w:rsidR="00E510DF" w:rsidRPr="006051FF">
        <w:rPr>
          <w:rFonts w:ascii="Times" w:hAnsi="Times"/>
          <w:sz w:val="18"/>
          <w:szCs w:val="18"/>
        </w:rPr>
        <w:t xml:space="preserve"> </w:t>
      </w:r>
      <w:r w:rsidR="006E1128">
        <w:rPr>
          <w:rFonts w:ascii="Times" w:hAnsi="Times"/>
          <w:sz w:val="18"/>
          <w:szCs w:val="18"/>
        </w:rPr>
        <w:t>qui peut donner</w:t>
      </w:r>
      <w:r w:rsidR="00E510DF" w:rsidRPr="006051FF">
        <w:rPr>
          <w:rFonts w:ascii="Times" w:hAnsi="Times"/>
          <w:sz w:val="18"/>
          <w:szCs w:val="18"/>
        </w:rPr>
        <w:t xml:space="preserve"> lieu à une fragmentation et à une pluralisation </w:t>
      </w:r>
      <w:r w:rsidR="008A1D8E">
        <w:rPr>
          <w:rFonts w:ascii="Times" w:hAnsi="Times"/>
          <w:sz w:val="18"/>
          <w:szCs w:val="18"/>
        </w:rPr>
        <w:t xml:space="preserve">(en théorie infinie) </w:t>
      </w:r>
      <w:r w:rsidR="00E510DF" w:rsidRPr="006051FF">
        <w:rPr>
          <w:rFonts w:ascii="Times" w:hAnsi="Times"/>
          <w:sz w:val="18"/>
          <w:szCs w:val="18"/>
        </w:rPr>
        <w:t>de</w:t>
      </w:r>
      <w:r w:rsidR="006E1128">
        <w:rPr>
          <w:rFonts w:ascii="Times" w:hAnsi="Times"/>
          <w:sz w:val="18"/>
          <w:szCs w:val="18"/>
        </w:rPr>
        <w:t xml:space="preserve"> t</w:t>
      </w:r>
      <w:r w:rsidR="00E510DF" w:rsidRPr="006051FF">
        <w:rPr>
          <w:rFonts w:ascii="Times" w:hAnsi="Times"/>
          <w:sz w:val="18"/>
          <w:szCs w:val="18"/>
        </w:rPr>
        <w:t>extons acc</w:t>
      </w:r>
      <w:r w:rsidR="006E1128">
        <w:rPr>
          <w:rFonts w:ascii="Times" w:hAnsi="Times"/>
          <w:sz w:val="18"/>
          <w:szCs w:val="18"/>
        </w:rPr>
        <w:t>é</w:t>
      </w:r>
      <w:r w:rsidR="00E510DF" w:rsidRPr="006051FF">
        <w:rPr>
          <w:rFonts w:ascii="Times" w:hAnsi="Times"/>
          <w:sz w:val="18"/>
          <w:szCs w:val="18"/>
        </w:rPr>
        <w:t>d</w:t>
      </w:r>
      <w:r w:rsidR="006E1128">
        <w:rPr>
          <w:rFonts w:ascii="Times" w:hAnsi="Times"/>
          <w:sz w:val="18"/>
          <w:szCs w:val="18"/>
        </w:rPr>
        <w:t>a</w:t>
      </w:r>
      <w:r w:rsidR="00E510DF" w:rsidRPr="006051FF">
        <w:rPr>
          <w:rFonts w:ascii="Times" w:hAnsi="Times"/>
          <w:sz w:val="18"/>
          <w:szCs w:val="18"/>
        </w:rPr>
        <w:t>nt au statut d’entités « autonomes » et résist</w:t>
      </w:r>
      <w:r w:rsidR="006E1128">
        <w:rPr>
          <w:rFonts w:ascii="Times" w:hAnsi="Times"/>
          <w:sz w:val="18"/>
          <w:szCs w:val="18"/>
        </w:rPr>
        <w:t>a</w:t>
      </w:r>
      <w:r w:rsidR="00E510DF" w:rsidRPr="006051FF">
        <w:rPr>
          <w:rFonts w:ascii="Times" w:hAnsi="Times"/>
          <w:sz w:val="18"/>
          <w:szCs w:val="18"/>
        </w:rPr>
        <w:t>nt à l’intégration dans un tout</w:t>
      </w:r>
      <w:r w:rsidR="008A1D8E">
        <w:rPr>
          <w:rFonts w:ascii="Times" w:hAnsi="Times"/>
          <w:sz w:val="18"/>
          <w:szCs w:val="18"/>
        </w:rPr>
        <w:t xml:space="preserve">. </w:t>
      </w:r>
    </w:p>
    <w:p w:rsidR="00E510DF" w:rsidRPr="006051FF" w:rsidRDefault="006E1128" w:rsidP="006051FF">
      <w:pPr>
        <w:spacing w:after="120"/>
        <w:ind w:firstLine="284"/>
        <w:jc w:val="both"/>
        <w:rPr>
          <w:rFonts w:ascii="Times" w:hAnsi="Times"/>
          <w:sz w:val="18"/>
          <w:szCs w:val="18"/>
        </w:rPr>
      </w:pPr>
      <w:r>
        <w:rPr>
          <w:rFonts w:ascii="Times" w:hAnsi="Times"/>
          <w:sz w:val="18"/>
          <w:szCs w:val="18"/>
        </w:rPr>
        <w:t>L</w:t>
      </w:r>
      <w:r w:rsidR="00E510DF" w:rsidRPr="006051FF">
        <w:rPr>
          <w:rFonts w:ascii="Times" w:hAnsi="Times"/>
          <w:sz w:val="18"/>
          <w:szCs w:val="18"/>
        </w:rPr>
        <w:t xml:space="preserve">’unité dont bénéficie le texte au sens traditionnel du terme lui est </w:t>
      </w:r>
      <w:r>
        <w:rPr>
          <w:rFonts w:ascii="Times" w:hAnsi="Times"/>
          <w:sz w:val="18"/>
          <w:szCs w:val="18"/>
        </w:rPr>
        <w:t xml:space="preserve">également </w:t>
      </w:r>
      <w:r w:rsidR="00E510DF" w:rsidRPr="006051FF">
        <w:rPr>
          <w:rFonts w:ascii="Times" w:hAnsi="Times"/>
          <w:sz w:val="18"/>
          <w:szCs w:val="18"/>
        </w:rPr>
        <w:t xml:space="preserve">conférée par une instance d’énonciation installant un centre déictique. </w:t>
      </w:r>
      <w:r w:rsidR="008A1D8E">
        <w:rPr>
          <w:rFonts w:ascii="Times" w:hAnsi="Times"/>
          <w:sz w:val="18"/>
          <w:szCs w:val="18"/>
        </w:rPr>
        <w:t>Or,</w:t>
      </w:r>
      <w:r w:rsidR="00E510DF" w:rsidRPr="006051FF">
        <w:rPr>
          <w:rFonts w:ascii="Times" w:hAnsi="Times"/>
          <w:sz w:val="18"/>
          <w:szCs w:val="18"/>
        </w:rPr>
        <w:t xml:space="preserve"> </w:t>
      </w:r>
      <w:r>
        <w:rPr>
          <w:rFonts w:ascii="Times" w:hAnsi="Times"/>
          <w:sz w:val="18"/>
          <w:szCs w:val="18"/>
        </w:rPr>
        <w:t xml:space="preserve">nous verrons que </w:t>
      </w:r>
      <w:r w:rsidR="00E510DF" w:rsidRPr="006051FF">
        <w:rPr>
          <w:rFonts w:ascii="Times" w:hAnsi="Times"/>
          <w:sz w:val="18"/>
          <w:szCs w:val="18"/>
        </w:rPr>
        <w:t xml:space="preserve">les textualités numériques donnent lieu à une déicticité plurielle, peut-être diffuse. </w:t>
      </w:r>
      <w:r>
        <w:rPr>
          <w:rFonts w:ascii="Times" w:hAnsi="Times"/>
          <w:sz w:val="18"/>
          <w:szCs w:val="18"/>
        </w:rPr>
        <w:t>S’agit-il là d’</w:t>
      </w:r>
      <w:r w:rsidR="00E510DF" w:rsidRPr="006051FF">
        <w:rPr>
          <w:rFonts w:ascii="Times" w:hAnsi="Times"/>
          <w:sz w:val="18"/>
          <w:szCs w:val="18"/>
        </w:rPr>
        <w:t xml:space="preserve">une exclusivité du texte numérique ? </w:t>
      </w:r>
      <w:r>
        <w:rPr>
          <w:rFonts w:ascii="Times" w:hAnsi="Times"/>
          <w:sz w:val="18"/>
          <w:szCs w:val="18"/>
        </w:rPr>
        <w:t>Un</w:t>
      </w:r>
      <w:r w:rsidR="00E510DF" w:rsidRPr="006051FF">
        <w:rPr>
          <w:rFonts w:ascii="Times" w:hAnsi="Times"/>
          <w:sz w:val="18"/>
          <w:szCs w:val="18"/>
        </w:rPr>
        <w:t xml:space="preserve"> texte non numérique </w:t>
      </w:r>
      <w:r>
        <w:rPr>
          <w:rFonts w:ascii="Times" w:hAnsi="Times"/>
          <w:sz w:val="18"/>
          <w:szCs w:val="18"/>
        </w:rPr>
        <w:t>peut l</w:t>
      </w:r>
      <w:r w:rsidR="00E510DF" w:rsidRPr="006051FF">
        <w:rPr>
          <w:rFonts w:ascii="Times" w:hAnsi="Times"/>
          <w:sz w:val="18"/>
          <w:szCs w:val="18"/>
        </w:rPr>
        <w:t>ui-même se trouver exposé à une anonymisation, à une impersonnalisation ou à une collectivisation de la source énonciative</w:t>
      </w:r>
      <w:r>
        <w:rPr>
          <w:rFonts w:ascii="Times" w:hAnsi="Times"/>
          <w:sz w:val="18"/>
          <w:szCs w:val="18"/>
        </w:rPr>
        <w:t> ; cependant, dans le cas de la textualité numérique, la</w:t>
      </w:r>
      <w:r w:rsidR="00E510DF" w:rsidRPr="006051FF">
        <w:rPr>
          <w:rFonts w:ascii="Times" w:hAnsi="Times"/>
          <w:sz w:val="18"/>
          <w:szCs w:val="18"/>
        </w:rPr>
        <w:t xml:space="preserve"> déicticité diffuse et multiple </w:t>
      </w:r>
      <w:r>
        <w:rPr>
          <w:rFonts w:ascii="Times" w:hAnsi="Times"/>
          <w:sz w:val="18"/>
          <w:szCs w:val="18"/>
        </w:rPr>
        <w:t>est érigée au rang de trait caractéristique</w:t>
      </w:r>
      <w:r w:rsidR="00E510DF" w:rsidRPr="006051FF">
        <w:rPr>
          <w:rFonts w:ascii="Times" w:hAnsi="Times"/>
          <w:sz w:val="18"/>
          <w:szCs w:val="18"/>
        </w:rPr>
        <w:t xml:space="preserve"> </w:t>
      </w:r>
      <w:r>
        <w:rPr>
          <w:rFonts w:ascii="Times" w:hAnsi="Times"/>
          <w:sz w:val="18"/>
          <w:szCs w:val="18"/>
        </w:rPr>
        <w:t>d’</w:t>
      </w:r>
      <w:r w:rsidR="00E510DF" w:rsidRPr="006051FF">
        <w:rPr>
          <w:rFonts w:ascii="Times" w:hAnsi="Times"/>
          <w:sz w:val="18"/>
          <w:szCs w:val="18"/>
        </w:rPr>
        <w:t>un technogenre tel que Wikipédia</w:t>
      </w:r>
      <w:r w:rsidR="00E510DF" w:rsidRPr="006051FF">
        <w:rPr>
          <w:rStyle w:val="Appelnotedebasdep"/>
          <w:rFonts w:ascii="Times" w:hAnsi="Times"/>
          <w:sz w:val="18"/>
          <w:szCs w:val="18"/>
        </w:rPr>
        <w:footnoteReference w:id="3"/>
      </w:r>
      <w:r>
        <w:rPr>
          <w:rFonts w:ascii="Times" w:hAnsi="Times"/>
          <w:sz w:val="18"/>
          <w:szCs w:val="18"/>
        </w:rPr>
        <w:t>.</w:t>
      </w:r>
    </w:p>
    <w:p w:rsidR="00E510DF" w:rsidRPr="006051FF" w:rsidRDefault="008A1D8E" w:rsidP="000C08EA">
      <w:pPr>
        <w:spacing w:after="120"/>
        <w:ind w:firstLine="284"/>
        <w:jc w:val="both"/>
        <w:rPr>
          <w:rFonts w:ascii="Times" w:hAnsi="Times"/>
          <w:sz w:val="18"/>
          <w:szCs w:val="18"/>
        </w:rPr>
      </w:pPr>
      <w:r>
        <w:rPr>
          <w:rFonts w:ascii="Times" w:hAnsi="Times"/>
          <w:sz w:val="18"/>
          <w:szCs w:val="18"/>
        </w:rPr>
        <w:t>À cela s’ajoute qu</w:t>
      </w:r>
      <w:r w:rsidR="001E6ED4">
        <w:rPr>
          <w:rFonts w:ascii="Times" w:hAnsi="Times"/>
          <w:sz w:val="18"/>
          <w:szCs w:val="18"/>
        </w:rPr>
        <w:t>e</w:t>
      </w:r>
      <w:r w:rsidR="00276E65">
        <w:rPr>
          <w:rFonts w:ascii="Times" w:hAnsi="Times"/>
          <w:sz w:val="18"/>
          <w:szCs w:val="18"/>
        </w:rPr>
        <w:t xml:space="preserve"> si</w:t>
      </w:r>
      <w:r w:rsidR="00E510DF" w:rsidRPr="006051FF">
        <w:rPr>
          <w:rFonts w:ascii="Times" w:hAnsi="Times"/>
          <w:sz w:val="18"/>
          <w:szCs w:val="18"/>
        </w:rPr>
        <w:t xml:space="preserve"> le </w:t>
      </w:r>
      <w:r w:rsidR="006E1128">
        <w:rPr>
          <w:rFonts w:ascii="Times" w:hAnsi="Times"/>
          <w:sz w:val="18"/>
          <w:szCs w:val="18"/>
        </w:rPr>
        <w:t xml:space="preserve">texte </w:t>
      </w:r>
      <w:r w:rsidR="00E510DF" w:rsidRPr="006051FF">
        <w:rPr>
          <w:rFonts w:ascii="Times" w:hAnsi="Times"/>
          <w:sz w:val="18"/>
          <w:szCs w:val="18"/>
        </w:rPr>
        <w:t xml:space="preserve">est </w:t>
      </w:r>
      <w:r w:rsidR="001E6ED4">
        <w:rPr>
          <w:rFonts w:ascii="Times" w:hAnsi="Times"/>
          <w:sz w:val="18"/>
          <w:szCs w:val="18"/>
        </w:rPr>
        <w:t xml:space="preserve">aujourd’hui </w:t>
      </w:r>
      <w:r w:rsidR="00E510DF" w:rsidRPr="006051FF">
        <w:rPr>
          <w:rFonts w:ascii="Times" w:hAnsi="Times"/>
          <w:sz w:val="18"/>
          <w:szCs w:val="18"/>
        </w:rPr>
        <w:t xml:space="preserve">supposé achevé et clos, la notion de cohérence pouvant drainer avec elle </w:t>
      </w:r>
      <w:r>
        <w:rPr>
          <w:rFonts w:ascii="Times" w:hAnsi="Times"/>
          <w:sz w:val="18"/>
          <w:szCs w:val="18"/>
        </w:rPr>
        <w:t>l’idée de la</w:t>
      </w:r>
      <w:r w:rsidR="00E510DF" w:rsidRPr="006051FF">
        <w:rPr>
          <w:rFonts w:ascii="Times" w:hAnsi="Times"/>
          <w:sz w:val="18"/>
          <w:szCs w:val="18"/>
        </w:rPr>
        <w:t xml:space="preserve"> complétude du sens</w:t>
      </w:r>
      <w:r w:rsidR="00E91523">
        <w:rPr>
          <w:rFonts w:ascii="Times" w:hAnsi="Times"/>
          <w:sz w:val="18"/>
          <w:szCs w:val="18"/>
        </w:rPr>
        <w:t xml:space="preserve">, </w:t>
      </w:r>
      <w:r w:rsidR="00E510DF" w:rsidRPr="006051FF">
        <w:rPr>
          <w:rFonts w:ascii="Times" w:hAnsi="Times"/>
          <w:sz w:val="18"/>
          <w:szCs w:val="18"/>
        </w:rPr>
        <w:t xml:space="preserve">les nouvelles textualités </w:t>
      </w:r>
      <w:r w:rsidR="00E91523">
        <w:rPr>
          <w:rFonts w:ascii="Times" w:hAnsi="Times"/>
          <w:sz w:val="18"/>
          <w:szCs w:val="18"/>
        </w:rPr>
        <w:t>mettent en avant</w:t>
      </w:r>
      <w:r w:rsidR="00E510DF" w:rsidRPr="006051FF">
        <w:rPr>
          <w:rFonts w:ascii="Times" w:hAnsi="Times"/>
          <w:sz w:val="18"/>
          <w:szCs w:val="18"/>
        </w:rPr>
        <w:t xml:space="preserve"> leur ouverture</w:t>
      </w:r>
      <w:r w:rsidR="006E1128">
        <w:rPr>
          <w:rFonts w:ascii="Times" w:hAnsi="Times"/>
          <w:sz w:val="18"/>
          <w:szCs w:val="18"/>
        </w:rPr>
        <w:t xml:space="preserve">, </w:t>
      </w:r>
      <w:r w:rsidR="00E510DF" w:rsidRPr="006051FF">
        <w:rPr>
          <w:rFonts w:ascii="Times" w:hAnsi="Times"/>
          <w:sz w:val="18"/>
          <w:szCs w:val="18"/>
        </w:rPr>
        <w:t>un inachèvement dont les interventions des</w:t>
      </w:r>
      <w:r w:rsidR="001E6ED4">
        <w:rPr>
          <w:rFonts w:ascii="Times" w:hAnsi="Times"/>
          <w:sz w:val="18"/>
          <w:szCs w:val="18"/>
        </w:rPr>
        <w:t> « </w:t>
      </w:r>
      <w:r w:rsidR="00E510DF" w:rsidRPr="006051FF">
        <w:rPr>
          <w:rFonts w:ascii="Times" w:hAnsi="Times"/>
          <w:sz w:val="18"/>
          <w:szCs w:val="18"/>
        </w:rPr>
        <w:t>écrilecteurs</w:t>
      </w:r>
      <w:r w:rsidR="001E6ED4">
        <w:rPr>
          <w:rFonts w:ascii="Times" w:hAnsi="Times"/>
          <w:sz w:val="18"/>
          <w:szCs w:val="18"/>
        </w:rPr>
        <w:t> »</w:t>
      </w:r>
      <w:r w:rsidR="00BB499A">
        <w:rPr>
          <w:rFonts w:ascii="Times" w:hAnsi="Times"/>
          <w:sz w:val="18"/>
          <w:szCs w:val="18"/>
        </w:rPr>
        <w:t>, selon l’expression de Barbosa</w:t>
      </w:r>
      <w:r w:rsidR="00B30DEE" w:rsidRPr="006051FF">
        <w:rPr>
          <w:rStyle w:val="Appelnotedebasdep"/>
          <w:rFonts w:ascii="Times" w:hAnsi="Times"/>
          <w:sz w:val="18"/>
          <w:szCs w:val="18"/>
        </w:rPr>
        <w:footnoteReference w:id="4"/>
      </w:r>
      <w:r w:rsidR="00BB499A">
        <w:rPr>
          <w:rFonts w:ascii="Times" w:hAnsi="Times"/>
          <w:sz w:val="18"/>
          <w:szCs w:val="18"/>
        </w:rPr>
        <w:t>,</w:t>
      </w:r>
      <w:r w:rsidR="00E510DF" w:rsidRPr="006051FF">
        <w:rPr>
          <w:rFonts w:ascii="Times" w:hAnsi="Times"/>
          <w:sz w:val="18"/>
          <w:szCs w:val="18"/>
        </w:rPr>
        <w:t xml:space="preserve"> sont largement responsables. </w:t>
      </w:r>
      <w:r w:rsidR="001E6ED4">
        <w:rPr>
          <w:rFonts w:ascii="Times" w:hAnsi="Times"/>
          <w:sz w:val="18"/>
          <w:szCs w:val="18"/>
        </w:rPr>
        <w:t xml:space="preserve">Nous verrons en quoi ce sont les </w:t>
      </w:r>
      <w:r w:rsidR="001E6ED4" w:rsidRPr="006E1128">
        <w:rPr>
          <w:rFonts w:ascii="Times" w:hAnsi="Times"/>
          <w:i/>
          <w:sz w:val="18"/>
          <w:szCs w:val="18"/>
        </w:rPr>
        <w:t>modalités</w:t>
      </w:r>
      <w:r w:rsidR="001E6ED4">
        <w:rPr>
          <w:rFonts w:ascii="Times" w:hAnsi="Times"/>
          <w:sz w:val="18"/>
          <w:szCs w:val="18"/>
        </w:rPr>
        <w:t xml:space="preserve"> de l’ouverture qui sont spécifiques, et non le principe lui-même</w:t>
      </w:r>
      <w:r w:rsidR="00D715D4">
        <w:rPr>
          <w:rFonts w:ascii="Times" w:hAnsi="Times"/>
          <w:sz w:val="18"/>
          <w:szCs w:val="18"/>
        </w:rPr>
        <w:t>. En effet,</w:t>
      </w:r>
      <w:r w:rsidR="001E6ED4">
        <w:rPr>
          <w:rFonts w:ascii="Times" w:hAnsi="Times"/>
          <w:sz w:val="18"/>
          <w:szCs w:val="18"/>
        </w:rPr>
        <w:t xml:space="preserve"> </w:t>
      </w:r>
      <w:r w:rsidR="00E510DF" w:rsidRPr="006051FF">
        <w:rPr>
          <w:rFonts w:ascii="Times" w:hAnsi="Times"/>
          <w:sz w:val="18"/>
          <w:szCs w:val="18"/>
        </w:rPr>
        <w:t xml:space="preserve">le texte </w:t>
      </w:r>
      <w:r w:rsidR="001E6ED4">
        <w:rPr>
          <w:rFonts w:ascii="Times" w:hAnsi="Times"/>
          <w:sz w:val="18"/>
          <w:szCs w:val="18"/>
        </w:rPr>
        <w:t>ouvre toujours</w:t>
      </w:r>
      <w:r w:rsidR="00E510DF" w:rsidRPr="006051FF">
        <w:rPr>
          <w:rFonts w:ascii="Times" w:hAnsi="Times"/>
          <w:sz w:val="18"/>
          <w:szCs w:val="18"/>
        </w:rPr>
        <w:t xml:space="preserve"> sur des formations textuelles antécédentes, sur tout</w:t>
      </w:r>
      <w:r w:rsidR="001E6ED4">
        <w:rPr>
          <w:rFonts w:ascii="Times" w:hAnsi="Times"/>
          <w:sz w:val="18"/>
          <w:szCs w:val="18"/>
        </w:rPr>
        <w:t>e</w:t>
      </w:r>
      <w:r w:rsidR="00E510DF" w:rsidRPr="006051FF">
        <w:rPr>
          <w:rFonts w:ascii="Times" w:hAnsi="Times"/>
          <w:sz w:val="18"/>
          <w:szCs w:val="18"/>
        </w:rPr>
        <w:t xml:space="preserve"> </w:t>
      </w:r>
      <w:r w:rsidR="001E6ED4">
        <w:rPr>
          <w:rFonts w:ascii="Times" w:hAnsi="Times"/>
          <w:sz w:val="18"/>
          <w:szCs w:val="18"/>
        </w:rPr>
        <w:t>une</w:t>
      </w:r>
      <w:r w:rsidR="00D715D4">
        <w:rPr>
          <w:rFonts w:ascii="Times" w:hAnsi="Times"/>
          <w:sz w:val="18"/>
          <w:szCs w:val="18"/>
        </w:rPr>
        <w:t> </w:t>
      </w:r>
      <w:r w:rsidR="00E510DF" w:rsidRPr="006051FF">
        <w:rPr>
          <w:rFonts w:ascii="Times" w:hAnsi="Times"/>
          <w:sz w:val="18"/>
          <w:szCs w:val="18"/>
        </w:rPr>
        <w:t xml:space="preserve">« praxis énonciative » qui, convoquée par une instance d’énonciation et inscrite dans un texte, </w:t>
      </w:r>
      <w:r w:rsidR="001E6ED4">
        <w:rPr>
          <w:rFonts w:ascii="Times" w:hAnsi="Times"/>
          <w:sz w:val="18"/>
          <w:szCs w:val="18"/>
        </w:rPr>
        <w:t>l’</w:t>
      </w:r>
      <w:r w:rsidR="00E510DF" w:rsidRPr="006051FF">
        <w:rPr>
          <w:rFonts w:ascii="Times" w:hAnsi="Times"/>
          <w:sz w:val="18"/>
          <w:szCs w:val="18"/>
        </w:rPr>
        <w:t xml:space="preserve">arrache à sa clôture et le fait résonner avec son extérieur, à travers l’infinité des connexions qu’il peut établir avec le déjà-dit et le à-dire. À cela s’ajoute la poly-isotopie interne au texte qui combat </w:t>
      </w:r>
      <w:r w:rsidR="006E1128">
        <w:rPr>
          <w:rFonts w:ascii="Times" w:hAnsi="Times"/>
          <w:sz w:val="18"/>
          <w:szCs w:val="18"/>
        </w:rPr>
        <w:t>le figement</w:t>
      </w:r>
      <w:r w:rsidR="00E510DF" w:rsidRPr="006051FF">
        <w:rPr>
          <w:rFonts w:ascii="Times" w:hAnsi="Times"/>
          <w:sz w:val="18"/>
          <w:szCs w:val="18"/>
        </w:rPr>
        <w:t xml:space="preserve"> du sens. </w:t>
      </w:r>
      <w:r w:rsidR="001E6ED4">
        <w:rPr>
          <w:rFonts w:ascii="Times" w:hAnsi="Times"/>
          <w:sz w:val="18"/>
          <w:szCs w:val="18"/>
        </w:rPr>
        <w:t xml:space="preserve">À </w:t>
      </w:r>
      <w:r w:rsidR="00E510DF" w:rsidRPr="006051FF">
        <w:rPr>
          <w:rFonts w:ascii="Times" w:hAnsi="Times"/>
          <w:sz w:val="18"/>
          <w:szCs w:val="18"/>
        </w:rPr>
        <w:t>une approche dynamiciste de la textualisation de mettre l’accent sur la progression entre déterminations (notamment génériques) et réalisations de potentialités, entre profilages, anticipation</w:t>
      </w:r>
      <w:r w:rsidR="001E6ED4">
        <w:rPr>
          <w:rFonts w:ascii="Times" w:hAnsi="Times"/>
          <w:sz w:val="18"/>
          <w:szCs w:val="18"/>
        </w:rPr>
        <w:t>s</w:t>
      </w:r>
      <w:r w:rsidR="00E510DF" w:rsidRPr="006051FF">
        <w:rPr>
          <w:rFonts w:ascii="Times" w:hAnsi="Times"/>
          <w:sz w:val="18"/>
          <w:szCs w:val="18"/>
        </w:rPr>
        <w:t xml:space="preserve"> sur le déroulement du texte et renouvellement</w:t>
      </w:r>
      <w:r w:rsidR="001E6ED4">
        <w:rPr>
          <w:rFonts w:ascii="Times" w:hAnsi="Times"/>
          <w:sz w:val="18"/>
          <w:szCs w:val="18"/>
        </w:rPr>
        <w:t>s</w:t>
      </w:r>
      <w:r w:rsidR="00E510DF" w:rsidRPr="006051FF">
        <w:rPr>
          <w:rFonts w:ascii="Times" w:hAnsi="Times"/>
          <w:sz w:val="18"/>
          <w:szCs w:val="18"/>
        </w:rPr>
        <w:t xml:space="preserve"> du sens, entre ritualisation des pratiques scripturales, entre institutionnalisation du sens (transmission de représentations doxiques, de valeurs, de rôles…) et tentatives de singularisation du dire. </w:t>
      </w:r>
      <w:r w:rsidR="000C08EA">
        <w:rPr>
          <w:rFonts w:ascii="Times" w:hAnsi="Times"/>
          <w:sz w:val="18"/>
          <w:szCs w:val="18"/>
        </w:rPr>
        <w:t>À la textua</w:t>
      </w:r>
      <w:r w:rsidR="00D715D4">
        <w:rPr>
          <w:rFonts w:ascii="Times" w:hAnsi="Times"/>
          <w:sz w:val="18"/>
          <w:szCs w:val="18"/>
        </w:rPr>
        <w:t>lisation</w:t>
      </w:r>
      <w:r w:rsidR="000C08EA">
        <w:rPr>
          <w:rFonts w:ascii="Times" w:hAnsi="Times"/>
          <w:sz w:val="18"/>
          <w:szCs w:val="18"/>
        </w:rPr>
        <w:t xml:space="preserve"> numérique d’amplifier ce mouvement. Enfin, en réception, s</w:t>
      </w:r>
      <w:r w:rsidR="00E91523">
        <w:rPr>
          <w:rFonts w:ascii="Times" w:hAnsi="Times"/>
          <w:sz w:val="18"/>
          <w:szCs w:val="18"/>
        </w:rPr>
        <w:t xml:space="preserve">i le texte n’a d’« existence communicationnelle » qu’interprété, il constitue toujours un « objet en perpétuel devenir » (Souchier 2012, p 29). </w:t>
      </w:r>
    </w:p>
    <w:p w:rsidR="00E510DF" w:rsidRPr="006051FF" w:rsidRDefault="001E6ED4" w:rsidP="006051FF">
      <w:pPr>
        <w:spacing w:after="120"/>
        <w:ind w:firstLine="284"/>
        <w:jc w:val="both"/>
        <w:rPr>
          <w:rFonts w:ascii="Times" w:hAnsi="Times"/>
          <w:color w:val="000000"/>
          <w:sz w:val="18"/>
          <w:szCs w:val="18"/>
          <w:shd w:val="clear" w:color="auto" w:fill="FFFFFF"/>
        </w:rPr>
      </w:pPr>
      <w:r>
        <w:rPr>
          <w:rFonts w:ascii="Times" w:hAnsi="Times"/>
          <w:sz w:val="18"/>
          <w:szCs w:val="18"/>
        </w:rPr>
        <w:t xml:space="preserve">Enfin, </w:t>
      </w:r>
      <w:r w:rsidR="00E510DF" w:rsidRPr="006051FF">
        <w:rPr>
          <w:rFonts w:ascii="Times" w:hAnsi="Times"/>
          <w:sz w:val="18"/>
          <w:szCs w:val="18"/>
        </w:rPr>
        <w:t>la linéarité et la linéarisation syntagmatiques</w:t>
      </w:r>
      <w:r>
        <w:rPr>
          <w:rFonts w:ascii="Times" w:hAnsi="Times"/>
          <w:sz w:val="18"/>
          <w:szCs w:val="18"/>
        </w:rPr>
        <w:t xml:space="preserve"> sont battues en brèche par </w:t>
      </w:r>
      <w:r w:rsidR="00E510DF" w:rsidRPr="006051FF">
        <w:rPr>
          <w:rFonts w:ascii="Times" w:hAnsi="Times"/>
          <w:sz w:val="18"/>
          <w:szCs w:val="18"/>
        </w:rPr>
        <w:t xml:space="preserve">la polylinéarité et la délinéarisation, </w:t>
      </w:r>
      <w:r>
        <w:rPr>
          <w:rFonts w:ascii="Times" w:hAnsi="Times"/>
          <w:sz w:val="18"/>
          <w:szCs w:val="18"/>
        </w:rPr>
        <w:t xml:space="preserve">qui sont définitoires des nouvelles technologies. </w:t>
      </w:r>
      <w:r>
        <w:rPr>
          <w:rFonts w:ascii="Times" w:hAnsi="Times"/>
          <w:color w:val="000000"/>
          <w:sz w:val="18"/>
          <w:szCs w:val="18"/>
          <w:shd w:val="clear" w:color="auto" w:fill="FFFFFF"/>
        </w:rPr>
        <w:t>En même temps,</w:t>
      </w:r>
      <w:r w:rsidR="00E510DF" w:rsidRPr="006051FF">
        <w:rPr>
          <w:rFonts w:ascii="Times" w:hAnsi="Times"/>
          <w:color w:val="000000"/>
          <w:sz w:val="18"/>
          <w:szCs w:val="18"/>
          <w:shd w:val="clear" w:color="auto" w:fill="FFFFFF"/>
        </w:rPr>
        <w:t xml:space="preserve"> le principe de la linéarité stricte peut être questionné même dans le cas du texte non numérique. Ainsi, pour Rastier (1996), la composante tactique, qui est en interaction avec les composantes thématique, dialectique et dialogique, gouverne la disposition linéaire des unités sémantiques à différentes strates. Dans ce cas, non seulement la linéarité du signifié doit-elle être distinguée de celle du signifiant, mais certaines unités sémantiques, qu’il est possible de restituer par inférence, se voient dénier une position dans la linéarité. Et Rastier (</w:t>
      </w:r>
      <w:r w:rsidR="00E510DF" w:rsidRPr="006051FF">
        <w:rPr>
          <w:rFonts w:ascii="Times" w:hAnsi="Times"/>
          <w:i/>
          <w:color w:val="000000"/>
          <w:sz w:val="18"/>
          <w:szCs w:val="18"/>
          <w:shd w:val="clear" w:color="auto" w:fill="FFFFFF"/>
        </w:rPr>
        <w:t>ibid.</w:t>
      </w:r>
      <w:r w:rsidR="00E510DF" w:rsidRPr="006051FF">
        <w:rPr>
          <w:rFonts w:ascii="Times" w:hAnsi="Times"/>
          <w:color w:val="000000"/>
          <w:sz w:val="18"/>
          <w:szCs w:val="18"/>
          <w:shd w:val="clear" w:color="auto" w:fill="FFFFFF"/>
        </w:rPr>
        <w:t>) de souligner une grande complexité : « </w:t>
      </w:r>
      <w:r w:rsidR="00E510DF" w:rsidRPr="006051FF">
        <w:rPr>
          <w:rFonts w:ascii="Times" w:hAnsi="Times"/>
          <w:color w:val="000000"/>
          <w:sz w:val="18"/>
          <w:szCs w:val="18"/>
        </w:rPr>
        <w:t>quand le texte a une structure dialectique, et quand le temps représenté est linéaire, les positions des unités sémantiques ne s'ordonnent nécessairement ni selon la linéarité du signifiant, ni selon celle du temps représenté ».</w:t>
      </w:r>
      <w:r w:rsidR="00B40372">
        <w:rPr>
          <w:rFonts w:ascii="Times" w:hAnsi="Times"/>
          <w:color w:val="000000"/>
          <w:sz w:val="18"/>
          <w:szCs w:val="18"/>
        </w:rPr>
        <w:t xml:space="preserve"> Nous verrons en quoi une pensée </w:t>
      </w:r>
      <w:r w:rsidR="00B40372" w:rsidRPr="00726876">
        <w:rPr>
          <w:rFonts w:ascii="Times" w:hAnsi="Times"/>
          <w:i/>
          <w:color w:val="000000"/>
          <w:sz w:val="18"/>
          <w:szCs w:val="18"/>
        </w:rPr>
        <w:t>réticulaire</w:t>
      </w:r>
      <w:r w:rsidR="00B40372">
        <w:rPr>
          <w:rFonts w:ascii="Times" w:hAnsi="Times"/>
          <w:color w:val="000000"/>
          <w:sz w:val="18"/>
          <w:szCs w:val="18"/>
        </w:rPr>
        <w:t xml:space="preserve"> peut rendre compte de l’entrecroisement des lignes textuelles dans les textualités numériques, voire d’un mouvement que nous appellerons tourbillonnaire. </w:t>
      </w:r>
    </w:p>
    <w:p w:rsidR="00D3000E" w:rsidRDefault="00D3000E" w:rsidP="006051FF">
      <w:pPr>
        <w:spacing w:after="120"/>
        <w:ind w:firstLine="284"/>
        <w:jc w:val="both"/>
        <w:rPr>
          <w:rFonts w:ascii="Times" w:hAnsi="Times"/>
          <w:color w:val="000000"/>
          <w:sz w:val="18"/>
          <w:szCs w:val="18"/>
          <w:shd w:val="clear" w:color="auto" w:fill="FFFFFF"/>
        </w:rPr>
      </w:pPr>
      <w:r>
        <w:rPr>
          <w:rFonts w:ascii="Times" w:hAnsi="Times"/>
          <w:color w:val="000000"/>
          <w:sz w:val="18"/>
          <w:szCs w:val="18"/>
          <w:shd w:val="clear" w:color="auto" w:fill="FFFFFF"/>
        </w:rPr>
        <w:t>Encore faut-il</w:t>
      </w:r>
      <w:r w:rsidR="00B40372">
        <w:rPr>
          <w:rFonts w:ascii="Times" w:hAnsi="Times"/>
          <w:color w:val="000000"/>
          <w:sz w:val="18"/>
          <w:szCs w:val="18"/>
          <w:shd w:val="clear" w:color="auto" w:fill="FFFFFF"/>
        </w:rPr>
        <w:t>, pour rendre compte des mutations,</w:t>
      </w:r>
      <w:r>
        <w:rPr>
          <w:rFonts w:ascii="Times" w:hAnsi="Times"/>
          <w:color w:val="000000"/>
          <w:sz w:val="18"/>
          <w:szCs w:val="18"/>
          <w:shd w:val="clear" w:color="auto" w:fill="FFFFFF"/>
        </w:rPr>
        <w:t xml:space="preserve"> élaborer un modèle </w:t>
      </w:r>
      <w:r w:rsidRPr="00B43813">
        <w:rPr>
          <w:rFonts w:ascii="Times" w:hAnsi="Times"/>
          <w:i/>
          <w:color w:val="000000"/>
          <w:sz w:val="18"/>
          <w:szCs w:val="18"/>
          <w:shd w:val="clear" w:color="auto" w:fill="FFFFFF"/>
        </w:rPr>
        <w:t xml:space="preserve">intégratif </w:t>
      </w:r>
      <w:r>
        <w:rPr>
          <w:rFonts w:ascii="Times" w:hAnsi="Times"/>
          <w:color w:val="000000"/>
          <w:sz w:val="18"/>
          <w:szCs w:val="18"/>
          <w:shd w:val="clear" w:color="auto" w:fill="FFFFFF"/>
        </w:rPr>
        <w:t xml:space="preserve">qui </w:t>
      </w:r>
      <w:r w:rsidR="00B40372">
        <w:rPr>
          <w:rFonts w:ascii="Times" w:hAnsi="Times"/>
          <w:color w:val="000000"/>
          <w:sz w:val="18"/>
          <w:szCs w:val="18"/>
          <w:shd w:val="clear" w:color="auto" w:fill="FFFFFF"/>
        </w:rPr>
        <w:t>prenne en charge un ensemble de</w:t>
      </w:r>
      <w:r w:rsidR="00655F5B">
        <w:rPr>
          <w:rFonts w:ascii="Times" w:hAnsi="Times"/>
          <w:color w:val="000000"/>
          <w:sz w:val="18"/>
          <w:szCs w:val="18"/>
          <w:shd w:val="clear" w:color="auto" w:fill="FFFFFF"/>
        </w:rPr>
        <w:t xml:space="preserve"> paliers de pertinence où s’opèrent </w:t>
      </w:r>
      <w:r w:rsidR="00B40372">
        <w:rPr>
          <w:rFonts w:ascii="Times" w:hAnsi="Times"/>
          <w:color w:val="000000"/>
          <w:sz w:val="18"/>
          <w:szCs w:val="18"/>
          <w:shd w:val="clear" w:color="auto" w:fill="FFFFFF"/>
        </w:rPr>
        <w:t>le</w:t>
      </w:r>
      <w:r w:rsidR="00655F5B">
        <w:rPr>
          <w:rFonts w:ascii="Times" w:hAnsi="Times"/>
          <w:color w:val="000000"/>
          <w:sz w:val="18"/>
          <w:szCs w:val="18"/>
          <w:shd w:val="clear" w:color="auto" w:fill="FFFFFF"/>
        </w:rPr>
        <w:t xml:space="preserve">s choix énonciatifs dont les textualités </w:t>
      </w:r>
      <w:r w:rsidR="00B40372">
        <w:rPr>
          <w:rFonts w:ascii="Times" w:hAnsi="Times"/>
          <w:color w:val="000000"/>
          <w:sz w:val="18"/>
          <w:szCs w:val="18"/>
          <w:shd w:val="clear" w:color="auto" w:fill="FFFFFF"/>
        </w:rPr>
        <w:t xml:space="preserve">numériques </w:t>
      </w:r>
      <w:r w:rsidR="00655F5B">
        <w:rPr>
          <w:rFonts w:ascii="Times" w:hAnsi="Times"/>
          <w:color w:val="000000"/>
          <w:sz w:val="18"/>
          <w:szCs w:val="18"/>
          <w:shd w:val="clear" w:color="auto" w:fill="FFFFFF"/>
        </w:rPr>
        <w:t xml:space="preserve">gardent les traces. </w:t>
      </w:r>
      <w:r w:rsidR="00B43813">
        <w:rPr>
          <w:rFonts w:ascii="Times" w:hAnsi="Times"/>
          <w:color w:val="000000"/>
          <w:sz w:val="18"/>
          <w:szCs w:val="18"/>
          <w:shd w:val="clear" w:color="auto" w:fill="FFFFFF"/>
        </w:rPr>
        <w:t xml:space="preserve">Plus particulièrement, quelle place faut-il réserver au </w:t>
      </w:r>
      <w:r>
        <w:rPr>
          <w:rFonts w:ascii="Times" w:hAnsi="Times"/>
          <w:color w:val="000000"/>
          <w:sz w:val="18"/>
          <w:szCs w:val="18"/>
          <w:shd w:val="clear" w:color="auto" w:fill="FFFFFF"/>
        </w:rPr>
        <w:t>contexte</w:t>
      </w:r>
      <w:r w:rsidR="00655F5B">
        <w:rPr>
          <w:rStyle w:val="Appelnotedebasdep"/>
          <w:rFonts w:ascii="Times" w:hAnsi="Times"/>
          <w:color w:val="000000"/>
          <w:sz w:val="18"/>
          <w:szCs w:val="18"/>
          <w:shd w:val="clear" w:color="auto" w:fill="FFFFFF"/>
        </w:rPr>
        <w:footnoteReference w:id="5"/>
      </w:r>
      <w:r w:rsidR="00967565">
        <w:rPr>
          <w:rFonts w:ascii="Times" w:hAnsi="Times"/>
          <w:color w:val="000000"/>
          <w:sz w:val="18"/>
          <w:szCs w:val="18"/>
          <w:shd w:val="clear" w:color="auto" w:fill="FFFFFF"/>
        </w:rPr>
        <w:t xml:space="preserve"> </w:t>
      </w:r>
      <w:r w:rsidR="00B43813">
        <w:rPr>
          <w:rFonts w:ascii="Times" w:hAnsi="Times"/>
          <w:color w:val="000000"/>
          <w:sz w:val="18"/>
          <w:szCs w:val="18"/>
          <w:shd w:val="clear" w:color="auto" w:fill="FFFFFF"/>
        </w:rPr>
        <w:t>?</w:t>
      </w:r>
      <w:r>
        <w:rPr>
          <w:rFonts w:ascii="Times" w:hAnsi="Times"/>
          <w:color w:val="000000"/>
          <w:sz w:val="18"/>
          <w:szCs w:val="18"/>
          <w:shd w:val="clear" w:color="auto" w:fill="FFFFFF"/>
        </w:rPr>
        <w:t xml:space="preserve"> </w:t>
      </w:r>
      <w:r w:rsidR="00B43813">
        <w:rPr>
          <w:rFonts w:ascii="Times" w:hAnsi="Times"/>
          <w:color w:val="000000"/>
          <w:sz w:val="18"/>
          <w:szCs w:val="18"/>
          <w:shd w:val="clear" w:color="auto" w:fill="FFFFFF"/>
        </w:rPr>
        <w:t xml:space="preserve">Que dire </w:t>
      </w:r>
      <w:r>
        <w:rPr>
          <w:rFonts w:ascii="Times" w:hAnsi="Times"/>
          <w:color w:val="000000"/>
          <w:sz w:val="18"/>
          <w:szCs w:val="18"/>
          <w:shd w:val="clear" w:color="auto" w:fill="FFFFFF"/>
        </w:rPr>
        <w:t>de l’(im)matérialité du support</w:t>
      </w:r>
      <w:r w:rsidR="00655F5B">
        <w:rPr>
          <w:rFonts w:ascii="Times" w:hAnsi="Times"/>
          <w:color w:val="000000"/>
          <w:sz w:val="18"/>
          <w:szCs w:val="18"/>
          <w:shd w:val="clear" w:color="auto" w:fill="FFFFFF"/>
        </w:rPr>
        <w:t xml:space="preserve">, </w:t>
      </w:r>
      <w:r>
        <w:rPr>
          <w:rFonts w:ascii="Times" w:hAnsi="Times"/>
          <w:color w:val="000000"/>
          <w:sz w:val="18"/>
          <w:szCs w:val="18"/>
          <w:shd w:val="clear" w:color="auto" w:fill="FFFFFF"/>
        </w:rPr>
        <w:t>ou encore de</w:t>
      </w:r>
      <w:r w:rsidR="005D7892">
        <w:rPr>
          <w:rFonts w:ascii="Times" w:hAnsi="Times"/>
          <w:color w:val="000000"/>
          <w:sz w:val="18"/>
          <w:szCs w:val="18"/>
          <w:shd w:val="clear" w:color="auto" w:fill="FFFFFF"/>
        </w:rPr>
        <w:t>s composantes plastiques et iconiques</w:t>
      </w:r>
      <w:r w:rsidR="00B43813">
        <w:rPr>
          <w:rFonts w:ascii="Times" w:hAnsi="Times"/>
          <w:color w:val="000000"/>
          <w:sz w:val="18"/>
          <w:szCs w:val="18"/>
          <w:shd w:val="clear" w:color="auto" w:fill="FFFFFF"/>
        </w:rPr>
        <w:t> ? A</w:t>
      </w:r>
      <w:r w:rsidR="005D7892">
        <w:rPr>
          <w:rFonts w:ascii="Times" w:hAnsi="Times"/>
          <w:color w:val="000000"/>
          <w:sz w:val="18"/>
          <w:szCs w:val="18"/>
          <w:shd w:val="clear" w:color="auto" w:fill="FFFFFF"/>
        </w:rPr>
        <w:t>insi de</w:t>
      </w:r>
      <w:r>
        <w:rPr>
          <w:rFonts w:ascii="Times" w:hAnsi="Times"/>
          <w:color w:val="000000"/>
          <w:sz w:val="18"/>
          <w:szCs w:val="18"/>
          <w:shd w:val="clear" w:color="auto" w:fill="FFFFFF"/>
        </w:rPr>
        <w:t xml:space="preserve"> la plasticité de l’hyperlien, rehaussé par la couleur</w:t>
      </w:r>
      <w:r w:rsidR="00655F5B">
        <w:rPr>
          <w:rFonts w:ascii="Times" w:hAnsi="Times"/>
          <w:color w:val="000000"/>
          <w:sz w:val="18"/>
          <w:szCs w:val="18"/>
          <w:shd w:val="clear" w:color="auto" w:fill="FFFFFF"/>
        </w:rPr>
        <w:t>,</w:t>
      </w:r>
      <w:r w:rsidR="00B43813">
        <w:rPr>
          <w:rFonts w:ascii="Times" w:hAnsi="Times"/>
          <w:color w:val="000000"/>
          <w:sz w:val="18"/>
          <w:szCs w:val="18"/>
          <w:shd w:val="clear" w:color="auto" w:fill="FFFFFF"/>
        </w:rPr>
        <w:t xml:space="preserve"> quand</w:t>
      </w:r>
      <w:r w:rsidR="00655F5B">
        <w:rPr>
          <w:rFonts w:ascii="Times" w:hAnsi="Times"/>
          <w:color w:val="000000"/>
          <w:sz w:val="18"/>
          <w:szCs w:val="18"/>
          <w:shd w:val="clear" w:color="auto" w:fill="FFFFFF"/>
        </w:rPr>
        <w:t xml:space="preserve"> l</w:t>
      </w:r>
      <w:r>
        <w:rPr>
          <w:rFonts w:ascii="Times" w:hAnsi="Times"/>
          <w:color w:val="000000"/>
          <w:sz w:val="18"/>
          <w:szCs w:val="18"/>
          <w:shd w:val="clear" w:color="auto" w:fill="FFFFFF"/>
        </w:rPr>
        <w:t>e mot n’est plus seulement un signe, mais une image</w:t>
      </w:r>
      <w:r w:rsidR="00B43813">
        <w:rPr>
          <w:rFonts w:ascii="Times" w:hAnsi="Times"/>
          <w:color w:val="000000"/>
          <w:sz w:val="18"/>
          <w:szCs w:val="18"/>
          <w:shd w:val="clear" w:color="auto" w:fill="FFFFFF"/>
        </w:rPr>
        <w:t> ? Comment</w:t>
      </w:r>
      <w:r>
        <w:rPr>
          <w:rFonts w:ascii="Times" w:hAnsi="Times"/>
          <w:color w:val="000000"/>
          <w:sz w:val="18"/>
          <w:szCs w:val="18"/>
          <w:shd w:val="clear" w:color="auto" w:fill="FFFFFF"/>
        </w:rPr>
        <w:t xml:space="preserve"> appréhender la multimodalité du texte</w:t>
      </w:r>
      <w:r w:rsidR="009A7DB8">
        <w:rPr>
          <w:rStyle w:val="Appelnotedebasdep"/>
          <w:rFonts w:ascii="Times" w:hAnsi="Times"/>
          <w:color w:val="000000"/>
          <w:sz w:val="18"/>
          <w:szCs w:val="18"/>
        </w:rPr>
        <w:footnoteReference w:id="6"/>
      </w:r>
      <w:r w:rsidR="00B43813">
        <w:rPr>
          <w:rFonts w:ascii="Times" w:hAnsi="Times"/>
          <w:color w:val="000000"/>
          <w:sz w:val="18"/>
          <w:szCs w:val="18"/>
          <w:shd w:val="clear" w:color="auto" w:fill="FFFFFF"/>
        </w:rPr>
        <w:t> ?</w:t>
      </w:r>
    </w:p>
    <w:p w:rsidR="00967565" w:rsidRDefault="00B43813" w:rsidP="005D7892">
      <w:pPr>
        <w:spacing w:after="120"/>
        <w:ind w:firstLine="284"/>
        <w:jc w:val="both"/>
        <w:rPr>
          <w:rFonts w:ascii="Times" w:hAnsi="Times"/>
          <w:sz w:val="18"/>
          <w:szCs w:val="18"/>
        </w:rPr>
      </w:pPr>
      <w:r>
        <w:rPr>
          <w:rFonts w:ascii="Times" w:hAnsi="Times"/>
          <w:color w:val="000000"/>
          <w:sz w:val="18"/>
          <w:szCs w:val="18"/>
          <w:shd w:val="clear" w:color="auto" w:fill="FFFFFF"/>
        </w:rPr>
        <w:t>Un premier pas consiste à</w:t>
      </w:r>
      <w:r w:rsidR="00655F5B" w:rsidRPr="005D7892">
        <w:rPr>
          <w:rFonts w:ascii="Times" w:hAnsi="Times"/>
          <w:color w:val="000000"/>
          <w:sz w:val="18"/>
          <w:szCs w:val="18"/>
          <w:shd w:val="clear" w:color="auto" w:fill="FFFFFF"/>
        </w:rPr>
        <w:t xml:space="preserve"> s’affranchir du couple contexte </w:t>
      </w:r>
      <w:r w:rsidR="00655F5B" w:rsidRPr="005D7892">
        <w:rPr>
          <w:rFonts w:ascii="Times" w:hAnsi="Times"/>
          <w:i/>
          <w:color w:val="000000"/>
          <w:sz w:val="18"/>
          <w:szCs w:val="18"/>
          <w:shd w:val="clear" w:color="auto" w:fill="FFFFFF"/>
        </w:rPr>
        <w:t>vs</w:t>
      </w:r>
      <w:r w:rsidR="00655F5B" w:rsidRPr="005D7892">
        <w:rPr>
          <w:rFonts w:ascii="Times" w:hAnsi="Times"/>
          <w:color w:val="000000"/>
          <w:sz w:val="18"/>
          <w:szCs w:val="18"/>
          <w:shd w:val="clear" w:color="auto" w:fill="FFFFFF"/>
        </w:rPr>
        <w:t xml:space="preserve"> texte et </w:t>
      </w:r>
      <w:r>
        <w:rPr>
          <w:rFonts w:ascii="Times" w:hAnsi="Times"/>
          <w:color w:val="000000"/>
          <w:sz w:val="18"/>
          <w:szCs w:val="18"/>
          <w:shd w:val="clear" w:color="auto" w:fill="FFFFFF"/>
        </w:rPr>
        <w:t>à</w:t>
      </w:r>
      <w:r w:rsidR="00655F5B" w:rsidRPr="005D7892">
        <w:rPr>
          <w:rFonts w:ascii="Times" w:hAnsi="Times"/>
          <w:color w:val="000000"/>
          <w:sz w:val="18"/>
          <w:szCs w:val="18"/>
          <w:shd w:val="clear" w:color="auto" w:fill="FFFFFF"/>
        </w:rPr>
        <w:t xml:space="preserve"> dépasser la séparation entre un extérieur et un intérieur, au profit d’échanges s’opérant </w:t>
      </w:r>
      <w:r>
        <w:rPr>
          <w:rFonts w:ascii="Times" w:hAnsi="Times"/>
          <w:color w:val="000000"/>
          <w:sz w:val="18"/>
          <w:szCs w:val="18"/>
          <w:shd w:val="clear" w:color="auto" w:fill="FFFFFF"/>
        </w:rPr>
        <w:t xml:space="preserve">à </w:t>
      </w:r>
      <w:r w:rsidR="00967565">
        <w:rPr>
          <w:rFonts w:ascii="Times" w:hAnsi="Times"/>
          <w:color w:val="000000"/>
          <w:sz w:val="18"/>
          <w:szCs w:val="18"/>
          <w:shd w:val="clear" w:color="auto" w:fill="FFFFFF"/>
        </w:rPr>
        <w:t>ces différents</w:t>
      </w:r>
      <w:r>
        <w:rPr>
          <w:rFonts w:ascii="Times" w:hAnsi="Times"/>
          <w:color w:val="000000"/>
          <w:sz w:val="18"/>
          <w:szCs w:val="18"/>
          <w:shd w:val="clear" w:color="auto" w:fill="FFFFFF"/>
        </w:rPr>
        <w:t xml:space="preserve"> niveaux</w:t>
      </w:r>
      <w:r w:rsidR="005D7892" w:rsidRPr="005D7892">
        <w:rPr>
          <w:rFonts w:ascii="Times" w:hAnsi="Times"/>
          <w:color w:val="000000"/>
          <w:sz w:val="18"/>
          <w:szCs w:val="18"/>
          <w:shd w:val="clear" w:color="auto" w:fill="FFFFFF"/>
        </w:rPr>
        <w:t xml:space="preserve">. On </w:t>
      </w:r>
      <w:r w:rsidR="00967565">
        <w:rPr>
          <w:rFonts w:ascii="Times" w:hAnsi="Times"/>
          <w:color w:val="000000"/>
          <w:sz w:val="18"/>
          <w:szCs w:val="18"/>
          <w:shd w:val="clear" w:color="auto" w:fill="FFFFFF"/>
        </w:rPr>
        <w:t xml:space="preserve">se </w:t>
      </w:r>
      <w:r w:rsidR="005D7892" w:rsidRPr="005D7892">
        <w:rPr>
          <w:rFonts w:ascii="Times" w:hAnsi="Times"/>
          <w:color w:val="000000"/>
          <w:sz w:val="18"/>
          <w:szCs w:val="18"/>
          <w:shd w:val="clear" w:color="auto" w:fill="FFFFFF"/>
        </w:rPr>
        <w:t>rappellera que pour Maingueneau (2014, p. 21)</w:t>
      </w:r>
      <w:r w:rsidR="00967565">
        <w:rPr>
          <w:rFonts w:ascii="Times" w:hAnsi="Times"/>
          <w:color w:val="000000"/>
          <w:sz w:val="18"/>
          <w:szCs w:val="18"/>
          <w:shd w:val="clear" w:color="auto" w:fill="FFFFFF"/>
        </w:rPr>
        <w:t>,</w:t>
      </w:r>
      <w:r w:rsidR="005D7892" w:rsidRPr="005D7892">
        <w:rPr>
          <w:rFonts w:ascii="Times" w:hAnsi="Times"/>
          <w:color w:val="000000"/>
          <w:sz w:val="18"/>
          <w:szCs w:val="18"/>
          <w:shd w:val="clear" w:color="auto" w:fill="FFFFFF"/>
        </w:rPr>
        <w:t xml:space="preserve"> le discours n’intervient pas « </w:t>
      </w:r>
      <w:r w:rsidR="005D7892" w:rsidRPr="005D7892">
        <w:rPr>
          <w:rFonts w:ascii="Times" w:hAnsi="Times"/>
          <w:i/>
          <w:color w:val="000000"/>
          <w:sz w:val="18"/>
          <w:szCs w:val="18"/>
          <w:shd w:val="clear" w:color="auto" w:fill="FFFFFF"/>
        </w:rPr>
        <w:t>dans</w:t>
      </w:r>
      <w:r w:rsidR="005D7892" w:rsidRPr="005D7892">
        <w:rPr>
          <w:rFonts w:ascii="Times" w:hAnsi="Times"/>
          <w:color w:val="000000"/>
          <w:sz w:val="18"/>
          <w:szCs w:val="18"/>
          <w:shd w:val="clear" w:color="auto" w:fill="FFFFFF"/>
        </w:rPr>
        <w:t xml:space="preserve"> </w:t>
      </w:r>
      <w:r w:rsidR="005D7892" w:rsidRPr="005D7892">
        <w:rPr>
          <w:rFonts w:ascii="Times" w:hAnsi="Times"/>
          <w:sz w:val="18"/>
          <w:szCs w:val="18"/>
        </w:rPr>
        <w:t>un contexte, comme si le contexte n’était qu’un décor : hors contexte, on ne peut assigner un sens à un énoncé »</w:t>
      </w:r>
      <w:r w:rsidR="005D7892" w:rsidRPr="005D7892">
        <w:rPr>
          <w:rStyle w:val="Appelnotedebasdep"/>
          <w:rFonts w:ascii="Times" w:hAnsi="Times"/>
          <w:sz w:val="18"/>
          <w:szCs w:val="18"/>
        </w:rPr>
        <w:footnoteReference w:id="7"/>
      </w:r>
      <w:r w:rsidR="005D7892" w:rsidRPr="005D7892">
        <w:rPr>
          <w:rFonts w:ascii="Times" w:hAnsi="Times"/>
          <w:sz w:val="18"/>
          <w:szCs w:val="18"/>
        </w:rPr>
        <w:t>. Le texte/discours et le contexte se déterminent et se (re)configurent mutuellement, le contexte étant à la fois convoqué au départ et soumis à validation rétrospectivement</w:t>
      </w:r>
      <w:r w:rsidR="005D7892">
        <w:rPr>
          <w:rFonts w:ascii="Times" w:hAnsi="Times"/>
          <w:color w:val="000000"/>
          <w:sz w:val="18"/>
          <w:szCs w:val="18"/>
          <w:shd w:val="clear" w:color="auto" w:fill="FFFFFF"/>
        </w:rPr>
        <w:t xml:space="preserve">. </w:t>
      </w:r>
      <w:r w:rsidR="00E510DF" w:rsidRPr="006051FF">
        <w:rPr>
          <w:rFonts w:ascii="Times" w:hAnsi="Times"/>
          <w:color w:val="000000"/>
          <w:sz w:val="18"/>
          <w:szCs w:val="18"/>
          <w:shd w:val="clear" w:color="auto" w:fill="FFFFFF"/>
        </w:rPr>
        <w:t xml:space="preserve">À la suite </w:t>
      </w:r>
      <w:r w:rsidR="005D7892">
        <w:rPr>
          <w:rFonts w:ascii="Times" w:hAnsi="Times"/>
          <w:color w:val="000000"/>
          <w:sz w:val="18"/>
          <w:szCs w:val="18"/>
          <w:shd w:val="clear" w:color="auto" w:fill="FFFFFF"/>
        </w:rPr>
        <w:t>du sémioticien</w:t>
      </w:r>
      <w:r w:rsidR="00E510DF" w:rsidRPr="006051FF">
        <w:rPr>
          <w:rFonts w:ascii="Times" w:hAnsi="Times"/>
          <w:color w:val="000000"/>
          <w:sz w:val="18"/>
          <w:szCs w:val="18"/>
          <w:shd w:val="clear" w:color="auto" w:fill="FFFFFF"/>
        </w:rPr>
        <w:t xml:space="preserve"> Landowski </w:t>
      </w:r>
      <w:r w:rsidR="00E510DF" w:rsidRPr="006051FF">
        <w:rPr>
          <w:rFonts w:ascii="Times" w:hAnsi="Times"/>
          <w:sz w:val="18"/>
          <w:szCs w:val="18"/>
        </w:rPr>
        <w:t xml:space="preserve">(2017), on peut adopter </w:t>
      </w:r>
      <w:r w:rsidR="00E510DF" w:rsidRPr="006051FF">
        <w:rPr>
          <w:rFonts w:ascii="Times" w:hAnsi="Times"/>
          <w:sz w:val="18"/>
          <w:szCs w:val="18"/>
        </w:rPr>
        <w:lastRenderedPageBreak/>
        <w:t>une position sans doute plus radicale en incluant le contexte « </w:t>
      </w:r>
      <w:r w:rsidR="00E510DF" w:rsidRPr="006051FF">
        <w:rPr>
          <w:rStyle w:val="Accentuation"/>
          <w:rFonts w:ascii="Times" w:eastAsiaTheme="minorEastAsia" w:hAnsi="Times"/>
          <w:sz w:val="18"/>
          <w:szCs w:val="18"/>
        </w:rPr>
        <w:t>dans</w:t>
      </w:r>
      <w:r w:rsidR="00E510DF" w:rsidRPr="006051FF">
        <w:rPr>
          <w:rStyle w:val="apple-converted-space"/>
          <w:rFonts w:ascii="Times" w:hAnsi="Times"/>
          <w:sz w:val="18"/>
          <w:szCs w:val="18"/>
        </w:rPr>
        <w:t> </w:t>
      </w:r>
      <w:r w:rsidR="00E510DF" w:rsidRPr="006051FF">
        <w:rPr>
          <w:rFonts w:ascii="Times" w:hAnsi="Times"/>
          <w:sz w:val="18"/>
          <w:szCs w:val="18"/>
        </w:rPr>
        <w:t>le “texte” ». Ce dernier est érigé au rang d’« </w:t>
      </w:r>
      <w:r w:rsidR="00E510DF" w:rsidRPr="006051FF">
        <w:rPr>
          <w:rStyle w:val="Accentuation"/>
          <w:rFonts w:ascii="Times" w:eastAsiaTheme="minorEastAsia" w:hAnsi="Times"/>
          <w:sz w:val="18"/>
          <w:szCs w:val="18"/>
        </w:rPr>
        <w:t>objet sémiotique</w:t>
      </w:r>
      <w:r w:rsidR="00E510DF" w:rsidRPr="006051FF">
        <w:rPr>
          <w:rStyle w:val="apple-converted-space"/>
          <w:rFonts w:ascii="Times" w:hAnsi="Times"/>
          <w:sz w:val="18"/>
          <w:szCs w:val="18"/>
        </w:rPr>
        <w:t> </w:t>
      </w:r>
      <w:r w:rsidR="00E510DF" w:rsidRPr="006051FF">
        <w:rPr>
          <w:rFonts w:ascii="Times" w:hAnsi="Times"/>
          <w:sz w:val="18"/>
          <w:szCs w:val="18"/>
        </w:rPr>
        <w:t>en construction », c’est-à-dire d’« </w:t>
      </w:r>
      <w:r w:rsidR="00E510DF" w:rsidRPr="006051FF">
        <w:rPr>
          <w:rStyle w:val="Accentuation"/>
          <w:rFonts w:ascii="Times" w:eastAsiaTheme="minorEastAsia" w:hAnsi="Times"/>
          <w:sz w:val="18"/>
          <w:szCs w:val="18"/>
        </w:rPr>
        <w:t>objet de sens</w:t>
      </w:r>
      <w:r w:rsidR="00E510DF" w:rsidRPr="006051FF">
        <w:rPr>
          <w:rFonts w:ascii="Times" w:hAnsi="Times"/>
          <w:sz w:val="18"/>
          <w:szCs w:val="18"/>
        </w:rPr>
        <w:t xml:space="preserve"> » dont le caractère mouvant témoigne de l’émergence du sens en acte et « en situation ». Y fait écho la conception </w:t>
      </w:r>
      <w:r w:rsidR="00E510DF" w:rsidRPr="00726876">
        <w:rPr>
          <w:rFonts w:ascii="Times" w:hAnsi="Times"/>
          <w:i/>
          <w:sz w:val="18"/>
          <w:szCs w:val="18"/>
        </w:rPr>
        <w:t>du texte comme</w:t>
      </w:r>
      <w:r w:rsidR="00E510DF" w:rsidRPr="006051FF">
        <w:rPr>
          <w:rFonts w:ascii="Times" w:hAnsi="Times"/>
          <w:i/>
          <w:sz w:val="18"/>
          <w:szCs w:val="18"/>
        </w:rPr>
        <w:t xml:space="preserve"> objet à construire</w:t>
      </w:r>
      <w:r w:rsidR="00E510DF" w:rsidRPr="006051FF">
        <w:rPr>
          <w:rFonts w:ascii="Times" w:hAnsi="Times"/>
          <w:sz w:val="18"/>
          <w:szCs w:val="18"/>
        </w:rPr>
        <w:t xml:space="preserve"> défendue par Souchier (2012) à partir d’un cadre théorique différent. Cela revient à mettre en avant la </w:t>
      </w:r>
      <w:r w:rsidR="00E510DF" w:rsidRPr="006051FF">
        <w:rPr>
          <w:rFonts w:ascii="Times" w:hAnsi="Times"/>
          <w:i/>
          <w:sz w:val="18"/>
          <w:szCs w:val="18"/>
        </w:rPr>
        <w:t>textualisation</w:t>
      </w:r>
      <w:r w:rsidR="00E510DF" w:rsidRPr="006051FF">
        <w:rPr>
          <w:rFonts w:ascii="Times" w:hAnsi="Times"/>
          <w:sz w:val="18"/>
          <w:szCs w:val="18"/>
        </w:rPr>
        <w:t xml:space="preserve"> qui bénéficie d’interventions de l’instance d’énonciation, personnelle ou impersonnelle, individuelle ou collective, </w:t>
      </w:r>
      <w:r w:rsidR="00967565">
        <w:rPr>
          <w:rFonts w:ascii="Times" w:hAnsi="Times"/>
          <w:sz w:val="18"/>
          <w:szCs w:val="18"/>
        </w:rPr>
        <w:t>aux</w:t>
      </w:r>
      <w:r w:rsidR="00E510DF" w:rsidRPr="006051FF">
        <w:rPr>
          <w:rFonts w:ascii="Times" w:hAnsi="Times"/>
          <w:sz w:val="18"/>
          <w:szCs w:val="18"/>
        </w:rPr>
        <w:t xml:space="preserve"> </w:t>
      </w:r>
      <w:r w:rsidR="00967565">
        <w:rPr>
          <w:rFonts w:ascii="Times" w:hAnsi="Times"/>
          <w:sz w:val="18"/>
          <w:szCs w:val="18"/>
        </w:rPr>
        <w:t>différents paliers</w:t>
      </w:r>
      <w:r w:rsidR="00E510DF" w:rsidRPr="006051FF">
        <w:rPr>
          <w:rFonts w:ascii="Times" w:hAnsi="Times"/>
          <w:sz w:val="18"/>
          <w:szCs w:val="18"/>
        </w:rPr>
        <w:t xml:space="preserve">. </w:t>
      </w:r>
    </w:p>
    <w:p w:rsidR="00E510DF" w:rsidRPr="00967565" w:rsidRDefault="00E510DF" w:rsidP="00967565">
      <w:pPr>
        <w:spacing w:after="120"/>
        <w:ind w:firstLine="284"/>
        <w:jc w:val="both"/>
        <w:rPr>
          <w:rFonts w:ascii="Times" w:hAnsi="Times"/>
          <w:color w:val="000000"/>
          <w:sz w:val="18"/>
          <w:szCs w:val="18"/>
          <w:shd w:val="clear" w:color="auto" w:fill="FFFFFF"/>
        </w:rPr>
      </w:pPr>
      <w:r w:rsidRPr="006051FF">
        <w:rPr>
          <w:rFonts w:ascii="Times" w:hAnsi="Times"/>
          <w:sz w:val="18"/>
          <w:szCs w:val="18"/>
        </w:rPr>
        <w:t>Il faut comprendre en ce sens le parcours génératif de l’expression proposé par Fontanille (2008</w:t>
      </w:r>
      <w:r w:rsidR="00E83180">
        <w:rPr>
          <w:rFonts w:ascii="Times" w:hAnsi="Times"/>
          <w:sz w:val="18"/>
          <w:szCs w:val="18"/>
        </w:rPr>
        <w:t xml:space="preserve">, pp. </w:t>
      </w:r>
      <w:r w:rsidRPr="006051FF">
        <w:rPr>
          <w:rFonts w:ascii="Times" w:hAnsi="Times"/>
          <w:sz w:val="18"/>
          <w:szCs w:val="18"/>
        </w:rPr>
        <w:t>20-21), qui note plus particulièrement que le « texte-énoncé » est un « ensemble de figures sémiotiques organisées en un ensemble homogène grâce à leur disposition sur un même support ou véhicule (uni-, bi- ou tridimensionnel) », sa face formelle servant d’accueil des figures-signes du niveau inférieur et sa face substantielle étant tournée vers le plan de pertinence supérieur, le support d’inscription associé à un « corps-objet »</w:t>
      </w:r>
      <w:r w:rsidRPr="006051FF">
        <w:rPr>
          <w:rStyle w:val="Appelnotedebasdep"/>
          <w:rFonts w:ascii="Times" w:hAnsi="Times"/>
          <w:sz w:val="18"/>
          <w:szCs w:val="18"/>
        </w:rPr>
        <w:footnoteReference w:id="8"/>
      </w:r>
      <w:r w:rsidRPr="006051FF">
        <w:rPr>
          <w:rFonts w:ascii="Times" w:hAnsi="Times"/>
          <w:sz w:val="18"/>
          <w:szCs w:val="18"/>
        </w:rPr>
        <w:t xml:space="preserve">. Nous promouvons, pour notre part, l‘idée du dispositif énonciatif qui, à différents niveaux de pertinence et grâce à des stratégies de remédiation, négocie la conversion des virtualités (de la langue) et de l’éventail des formations discursives et non discursives signifiantes possibles en éléments de sens </w:t>
      </w:r>
      <w:r w:rsidRPr="00967565">
        <w:rPr>
          <w:rFonts w:ascii="Times" w:hAnsi="Times"/>
          <w:i/>
          <w:sz w:val="18"/>
          <w:szCs w:val="18"/>
        </w:rPr>
        <w:t>réalisés</w:t>
      </w:r>
      <w:r w:rsidR="00D715D4">
        <w:rPr>
          <w:rFonts w:ascii="Times" w:hAnsi="Times"/>
          <w:i/>
          <w:sz w:val="18"/>
          <w:szCs w:val="18"/>
        </w:rPr>
        <w:t xml:space="preserve">. </w:t>
      </w:r>
      <w:r w:rsidRPr="006051FF">
        <w:rPr>
          <w:rFonts w:ascii="Times" w:hAnsi="Times"/>
          <w:sz w:val="18"/>
          <w:szCs w:val="18"/>
        </w:rPr>
        <w:t>On peut décliner cinq plans différents, en passant de (i) l’environnement (naturel, social, culturel, institutionnel…) transformé en milieu de vie et d’expérience (recontextualisation</w:t>
      </w:r>
      <w:r w:rsidR="00967565">
        <w:rPr>
          <w:rFonts w:ascii="Times" w:hAnsi="Times"/>
          <w:sz w:val="18"/>
          <w:szCs w:val="18"/>
        </w:rPr>
        <w:t xml:space="preserve"> au sens large</w:t>
      </w:r>
      <w:r w:rsidRPr="006051FF">
        <w:rPr>
          <w:rFonts w:ascii="Times" w:hAnsi="Times"/>
          <w:sz w:val="18"/>
          <w:szCs w:val="18"/>
        </w:rPr>
        <w:t>) à (ii) celui des médias comme circuit de diffusion et de propagation, mais aussi de conservation et d’archivage (remédiatisation), à (iii) celui des formats relatifs, notamment, à des hypergenres</w:t>
      </w:r>
      <w:r w:rsidRPr="006051FF">
        <w:rPr>
          <w:rStyle w:val="Appelnotedebasdep"/>
          <w:rFonts w:ascii="Times" w:hAnsi="Times"/>
          <w:color w:val="000000" w:themeColor="text1"/>
          <w:sz w:val="18"/>
          <w:szCs w:val="18"/>
        </w:rPr>
        <w:footnoteReference w:id="9"/>
      </w:r>
      <w:r w:rsidRPr="006051FF">
        <w:rPr>
          <w:rFonts w:ascii="Times" w:hAnsi="Times"/>
          <w:sz w:val="18"/>
          <w:szCs w:val="18"/>
        </w:rPr>
        <w:t xml:space="preserve"> discursifs (reformatage), à (iv) celui des médiums ou supports objectaux (remédialisation) et, enfin, à (v) celui des textes et des signes (retexturage) :</w:t>
      </w:r>
    </w:p>
    <w:p w:rsidR="00E510DF" w:rsidRPr="006051FF" w:rsidRDefault="008C5569" w:rsidP="006051FF">
      <w:pPr>
        <w:spacing w:after="120"/>
        <w:ind w:firstLine="284"/>
        <w:jc w:val="both"/>
        <w:rPr>
          <w:rFonts w:ascii="Times" w:hAnsi="Times"/>
          <w:sz w:val="18"/>
          <w:szCs w:val="18"/>
        </w:rPr>
      </w:pPr>
      <w:r w:rsidRPr="006051FF">
        <w:rPr>
          <w:rFonts w:ascii="Times" w:hAnsi="Times"/>
          <w:noProof/>
          <w:sz w:val="18"/>
          <w:szCs w:val="18"/>
        </w:rPr>
        <mc:AlternateContent>
          <mc:Choice Requires="wps">
            <w:drawing>
              <wp:anchor distT="0" distB="0" distL="114300" distR="114300" simplePos="0" relativeHeight="251660288" behindDoc="0" locked="0" layoutInCell="1" allowOverlap="1" wp14:anchorId="2C16D0BD" wp14:editId="0252ADBE">
                <wp:simplePos x="0" y="0"/>
                <wp:positionH relativeFrom="column">
                  <wp:posOffset>2246418</wp:posOffset>
                </wp:positionH>
                <wp:positionV relativeFrom="paragraph">
                  <wp:posOffset>1052830</wp:posOffset>
                </wp:positionV>
                <wp:extent cx="45719" cy="1976967"/>
                <wp:effectExtent l="25400" t="0" r="43815" b="42545"/>
                <wp:wrapNone/>
                <wp:docPr id="63" name="Connecteur droit avec flèche 1"/>
                <wp:cNvGraphicFramePr/>
                <a:graphic xmlns:a="http://schemas.openxmlformats.org/drawingml/2006/main">
                  <a:graphicData uri="http://schemas.microsoft.com/office/word/2010/wordprocessingShape">
                    <wps:wsp>
                      <wps:cNvCnPr/>
                      <wps:spPr>
                        <a:xfrm>
                          <a:off x="0" y="0"/>
                          <a:ext cx="45719" cy="1976967"/>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5FFC775" id="_x0000_t32" coordsize="21600,21600" o:spt="32" o:oned="t" path="m,l21600,21600e" filled="f">
                <v:path arrowok="t" fillok="f" o:connecttype="none"/>
                <o:lock v:ext="edit" shapetype="t"/>
              </v:shapetype>
              <v:shape id="Connecteur droit avec flèche 1" o:spid="_x0000_s1026" type="#_x0000_t32" style="position:absolute;margin-left:176.9pt;margin-top:82.9pt;width:3.6pt;height:15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" strokecolor="#4472c4 [3204]" strokeweight="1pt">
                <v:stroke endarrow="block" joinstyle="miter"/>
              </v:shape>
            </w:pict>
          </mc:Fallback>
        </mc:AlternateContent>
      </w:r>
      <w:r w:rsidR="00E510DF" w:rsidRPr="006051FF">
        <w:rPr>
          <w:rFonts w:ascii="Times" w:hAnsi="Times"/>
          <w:noProof/>
          <w:sz w:val="18"/>
          <w:szCs w:val="18"/>
        </w:rPr>
        <mc:AlternateContent>
          <mc:Choice Requires="wps">
            <w:drawing>
              <wp:anchor distT="0" distB="0" distL="114300" distR="114300" simplePos="0" relativeHeight="251659264" behindDoc="0" locked="0" layoutInCell="1" allowOverlap="1" wp14:anchorId="0AFE9A10" wp14:editId="646905F7">
                <wp:simplePos x="0" y="0"/>
                <wp:positionH relativeFrom="column">
                  <wp:posOffset>3880485</wp:posOffset>
                </wp:positionH>
                <wp:positionV relativeFrom="paragraph">
                  <wp:posOffset>1054735</wp:posOffset>
                </wp:positionV>
                <wp:extent cx="14068" cy="1985890"/>
                <wp:effectExtent l="50800" t="50800" r="87630" b="20955"/>
                <wp:wrapNone/>
                <wp:docPr id="52" name="Connecteur droit avec flèche 1"/>
                <wp:cNvGraphicFramePr/>
                <a:graphic xmlns:a="http://schemas.openxmlformats.org/drawingml/2006/main">
                  <a:graphicData uri="http://schemas.microsoft.com/office/word/2010/wordprocessingShape">
                    <wps:wsp>
                      <wps:cNvCnPr/>
                      <wps:spPr>
                        <a:xfrm flipH="1" flipV="1">
                          <a:off x="0" y="0"/>
                          <a:ext cx="14068" cy="198589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2C4AD96" id="Connecteur droit avec flèche 1" o:spid="_x0000_s1026" type="#_x0000_t32" style="position:absolute;margin-left:305.55pt;margin-top:83.05pt;width:1.1pt;height:156.3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" strokecolor="#4472c4 [3204]" strokeweight="1pt">
                <v:stroke endarrow="block" joinstyle="miter"/>
              </v:shape>
            </w:pict>
          </mc:Fallback>
        </mc:AlternateContent>
      </w:r>
      <w:r w:rsidR="00E510DF" w:rsidRPr="006051FF">
        <w:rPr>
          <w:rFonts w:ascii="Times" w:hAnsi="Times"/>
          <w:noProof/>
          <w:sz w:val="18"/>
          <w:szCs w:val="18"/>
        </w:rPr>
        <w:drawing>
          <wp:inline distT="0" distB="0" distL="0" distR="0" wp14:anchorId="38E005A6" wp14:editId="054590EB">
            <wp:extent cx="5697220" cy="3170979"/>
            <wp:effectExtent l="0" t="0" r="0" b="0"/>
            <wp:docPr id="64" name="Diagramme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E510DF" w:rsidRPr="006051FF" w:rsidRDefault="00E510DF" w:rsidP="006051FF">
      <w:pPr>
        <w:spacing w:after="120"/>
        <w:ind w:firstLine="284"/>
        <w:jc w:val="both"/>
        <w:rPr>
          <w:rFonts w:ascii="Times" w:hAnsi="Times"/>
          <w:color w:val="000000"/>
          <w:sz w:val="18"/>
          <w:szCs w:val="18"/>
          <w:shd w:val="clear" w:color="auto" w:fill="FFFFFF"/>
        </w:rPr>
      </w:pPr>
    </w:p>
    <w:p w:rsidR="00E510DF" w:rsidRPr="006051FF" w:rsidRDefault="00E510DF" w:rsidP="006051FF">
      <w:pPr>
        <w:spacing w:after="120"/>
        <w:ind w:firstLine="284"/>
        <w:jc w:val="both"/>
        <w:rPr>
          <w:rFonts w:ascii="Times" w:hAnsi="Times"/>
          <w:color w:val="000000" w:themeColor="text1"/>
          <w:sz w:val="18"/>
          <w:szCs w:val="18"/>
        </w:rPr>
      </w:pPr>
    </w:p>
    <w:p w:rsidR="00726876" w:rsidRDefault="00E510DF" w:rsidP="00967565">
      <w:pPr>
        <w:spacing w:after="120"/>
        <w:ind w:firstLine="284"/>
        <w:jc w:val="both"/>
        <w:rPr>
          <w:rFonts w:ascii="Times" w:hAnsi="Times"/>
          <w:color w:val="000000" w:themeColor="text1"/>
          <w:sz w:val="18"/>
          <w:szCs w:val="18"/>
        </w:rPr>
      </w:pPr>
      <w:r w:rsidRPr="006051FF">
        <w:rPr>
          <w:rFonts w:ascii="Times" w:hAnsi="Times"/>
          <w:color w:val="000000" w:themeColor="text1"/>
          <w:sz w:val="18"/>
          <w:szCs w:val="18"/>
        </w:rPr>
        <w:t xml:space="preserve">Proposant, plus particulièrement, une distinction entre le « contexte-environnement » </w:t>
      </w:r>
      <w:r w:rsidR="00967565">
        <w:rPr>
          <w:rFonts w:ascii="Times" w:hAnsi="Times"/>
          <w:color w:val="000000" w:themeColor="text1"/>
          <w:sz w:val="18"/>
          <w:szCs w:val="18"/>
        </w:rPr>
        <w:t xml:space="preserve">numérique </w:t>
      </w:r>
      <w:r w:rsidRPr="006051FF">
        <w:rPr>
          <w:rFonts w:ascii="Times" w:hAnsi="Times"/>
          <w:color w:val="000000" w:themeColor="text1"/>
          <w:sz w:val="18"/>
          <w:szCs w:val="18"/>
        </w:rPr>
        <w:t>et le « contexte-texte » (</w:t>
      </w:r>
      <w:r w:rsidR="00967565">
        <w:rPr>
          <w:rFonts w:ascii="Times" w:hAnsi="Times"/>
          <w:color w:val="000000" w:themeColor="text1"/>
          <w:sz w:val="18"/>
          <w:szCs w:val="18"/>
        </w:rPr>
        <w:t>sur la base</w:t>
      </w:r>
      <w:r w:rsidR="005D7892">
        <w:rPr>
          <w:rFonts w:ascii="Times" w:hAnsi="Times"/>
          <w:color w:val="000000" w:themeColor="text1"/>
          <w:sz w:val="18"/>
          <w:szCs w:val="18"/>
        </w:rPr>
        <w:t xml:space="preserve"> </w:t>
      </w:r>
      <w:r w:rsidR="00967565">
        <w:rPr>
          <w:rFonts w:ascii="Times" w:hAnsi="Times"/>
          <w:color w:val="000000" w:themeColor="text1"/>
          <w:sz w:val="18"/>
          <w:szCs w:val="18"/>
        </w:rPr>
        <w:t>d</w:t>
      </w:r>
      <w:r w:rsidR="005D7892">
        <w:rPr>
          <w:rFonts w:ascii="Times" w:hAnsi="Times"/>
          <w:color w:val="000000" w:themeColor="text1"/>
          <w:sz w:val="18"/>
          <w:szCs w:val="18"/>
        </w:rPr>
        <w:t xml:space="preserve">es </w:t>
      </w:r>
      <w:r w:rsidRPr="006051FF">
        <w:rPr>
          <w:rFonts w:ascii="Times" w:hAnsi="Times"/>
          <w:color w:val="000000" w:themeColor="text1"/>
          <w:sz w:val="18"/>
          <w:szCs w:val="18"/>
        </w:rPr>
        <w:t>relations péri-, épi-, co-, méta-textuelles…</w:t>
      </w:r>
      <w:r w:rsidR="005D7892">
        <w:rPr>
          <w:rFonts w:ascii="Times" w:hAnsi="Times"/>
          <w:color w:val="000000" w:themeColor="text1"/>
          <w:sz w:val="18"/>
          <w:szCs w:val="18"/>
        </w:rPr>
        <w:t> selon Adam (2006)</w:t>
      </w:r>
      <w:r w:rsidRPr="006051FF">
        <w:rPr>
          <w:rFonts w:ascii="Times" w:hAnsi="Times"/>
          <w:color w:val="000000" w:themeColor="text1"/>
          <w:sz w:val="18"/>
          <w:szCs w:val="18"/>
        </w:rPr>
        <w:t xml:space="preserve">), aux deux bouts de notre parcours, nous confions à </w:t>
      </w:r>
      <w:r w:rsidR="00726876">
        <w:rPr>
          <w:rFonts w:ascii="Times" w:hAnsi="Times"/>
          <w:color w:val="000000" w:themeColor="text1"/>
          <w:sz w:val="18"/>
          <w:szCs w:val="18"/>
        </w:rPr>
        <w:t xml:space="preserve">ce </w:t>
      </w:r>
      <w:r w:rsidRPr="006051FF">
        <w:rPr>
          <w:rFonts w:ascii="Times" w:hAnsi="Times"/>
          <w:color w:val="000000" w:themeColor="text1"/>
          <w:sz w:val="18"/>
          <w:szCs w:val="18"/>
        </w:rPr>
        <w:t>modèle le soin de rendre compte</w:t>
      </w:r>
      <w:r w:rsidR="00967565">
        <w:rPr>
          <w:rFonts w:ascii="Times" w:hAnsi="Times"/>
          <w:color w:val="000000" w:themeColor="text1"/>
          <w:sz w:val="18"/>
          <w:szCs w:val="18"/>
        </w:rPr>
        <w:t>, de surcroît,</w:t>
      </w:r>
      <w:r w:rsidRPr="006051FF">
        <w:rPr>
          <w:rFonts w:ascii="Times" w:hAnsi="Times"/>
          <w:color w:val="000000" w:themeColor="text1"/>
          <w:sz w:val="18"/>
          <w:szCs w:val="18"/>
        </w:rPr>
        <w:t xml:space="preserve"> des infléchissements voulus par le choix d’un support numérique, dont le caractère matériel a pu être contesté, et par la sélection de formats, qu’il s’agisse d’hypergenres ou de plans organisationnels tels que la page transformée en page-écra</w:t>
      </w:r>
      <w:r w:rsidR="0041163B">
        <w:rPr>
          <w:rFonts w:ascii="Times" w:hAnsi="Times"/>
          <w:color w:val="000000" w:themeColor="text1"/>
          <w:sz w:val="18"/>
          <w:szCs w:val="18"/>
        </w:rPr>
        <w:t>n</w:t>
      </w:r>
      <w:r w:rsidRPr="006051FF">
        <w:rPr>
          <w:rFonts w:ascii="Times" w:hAnsi="Times"/>
          <w:color w:val="000000" w:themeColor="text1"/>
          <w:sz w:val="18"/>
          <w:szCs w:val="18"/>
        </w:rPr>
        <w:t>. À cela s’ajoute</w:t>
      </w:r>
      <w:r w:rsidR="00967565">
        <w:rPr>
          <w:rFonts w:ascii="Times" w:hAnsi="Times"/>
          <w:color w:val="000000" w:themeColor="text1"/>
          <w:sz w:val="18"/>
          <w:szCs w:val="18"/>
        </w:rPr>
        <w:t xml:space="preserve"> </w:t>
      </w:r>
      <w:r w:rsidRPr="006051FF">
        <w:rPr>
          <w:rFonts w:ascii="Times" w:hAnsi="Times"/>
          <w:color w:val="000000" w:themeColor="text1"/>
          <w:sz w:val="18"/>
          <w:szCs w:val="18"/>
        </w:rPr>
        <w:t xml:space="preserve">un circuit de diffusion spécifique, par exemple, </w:t>
      </w:r>
      <w:r w:rsidR="00726876">
        <w:rPr>
          <w:rFonts w:ascii="Times" w:hAnsi="Times"/>
          <w:color w:val="000000" w:themeColor="text1"/>
          <w:sz w:val="18"/>
          <w:szCs w:val="18"/>
        </w:rPr>
        <w:t>à Wikipédia</w:t>
      </w:r>
      <w:r w:rsidRPr="006051FF">
        <w:rPr>
          <w:rFonts w:ascii="Times" w:hAnsi="Times"/>
          <w:color w:val="000000" w:themeColor="text1"/>
          <w:sz w:val="18"/>
          <w:szCs w:val="18"/>
        </w:rPr>
        <w:t xml:space="preserve">. </w:t>
      </w:r>
    </w:p>
    <w:p w:rsidR="00E510DF" w:rsidRPr="006051FF" w:rsidRDefault="00E510DF" w:rsidP="00967565">
      <w:pPr>
        <w:spacing w:after="120"/>
        <w:ind w:firstLine="284"/>
        <w:jc w:val="both"/>
        <w:rPr>
          <w:rFonts w:ascii="Times" w:hAnsi="Times"/>
          <w:color w:val="000000" w:themeColor="text1"/>
          <w:sz w:val="18"/>
          <w:szCs w:val="18"/>
        </w:rPr>
      </w:pPr>
      <w:r w:rsidRPr="006051FF">
        <w:rPr>
          <w:rFonts w:ascii="Times" w:hAnsi="Times"/>
          <w:color w:val="000000" w:themeColor="text1"/>
          <w:sz w:val="18"/>
          <w:szCs w:val="18"/>
        </w:rPr>
        <w:t xml:space="preserve">Il devient ainsi possible d’en étudier les répercussions au niveau de l’écrit </w:t>
      </w:r>
      <w:r w:rsidR="00967565">
        <w:rPr>
          <w:rFonts w:ascii="Times" w:hAnsi="Times"/>
          <w:color w:val="000000" w:themeColor="text1"/>
          <w:sz w:val="18"/>
          <w:szCs w:val="18"/>
        </w:rPr>
        <w:t>en ligne</w:t>
      </w:r>
      <w:r w:rsidR="00726876">
        <w:rPr>
          <w:rFonts w:ascii="Times" w:hAnsi="Times"/>
          <w:color w:val="000000" w:themeColor="text1"/>
          <w:sz w:val="18"/>
          <w:szCs w:val="18"/>
        </w:rPr>
        <w:t xml:space="preserve">, </w:t>
      </w:r>
      <w:r w:rsidRPr="006051FF">
        <w:rPr>
          <w:rFonts w:ascii="Times" w:hAnsi="Times"/>
          <w:color w:val="000000" w:themeColor="text1"/>
          <w:sz w:val="18"/>
          <w:szCs w:val="18"/>
        </w:rPr>
        <w:t xml:space="preserve">qui </w:t>
      </w:r>
      <w:r w:rsidRPr="006051FF">
        <w:rPr>
          <w:rFonts w:ascii="Times" w:hAnsi="Times"/>
          <w:i/>
          <w:color w:val="000000" w:themeColor="text1"/>
          <w:sz w:val="18"/>
          <w:szCs w:val="18"/>
        </w:rPr>
        <w:t>manifeste</w:t>
      </w:r>
      <w:r w:rsidRPr="006051FF">
        <w:rPr>
          <w:rFonts w:ascii="Times" w:hAnsi="Times"/>
          <w:color w:val="000000" w:themeColor="text1"/>
          <w:sz w:val="18"/>
          <w:szCs w:val="18"/>
        </w:rPr>
        <w:t xml:space="preserve"> les choix opérés aux niveaux de pertinence supérieurs, en vertu du principe de l’intégration descendante. On peut rendre compte des traces textuelles laissées par le recours à des langages de programmation et de description, aux langages de développement web (par exemple </w:t>
      </w:r>
      <w:r w:rsidRPr="006051FF">
        <w:rPr>
          <w:rFonts w:ascii="Times" w:hAnsi="Times"/>
          <w:sz w:val="18"/>
          <w:szCs w:val="18"/>
        </w:rPr>
        <w:t xml:space="preserve"> HTML, CSS et JavaScript)</w:t>
      </w:r>
      <w:r w:rsidRPr="006051FF">
        <w:rPr>
          <w:rFonts w:ascii="Times" w:hAnsi="Times"/>
          <w:color w:val="000000" w:themeColor="text1"/>
          <w:sz w:val="18"/>
          <w:szCs w:val="18"/>
        </w:rPr>
        <w:t>, à des logiciels particuliers, mais aussi par la mise en circulation de normes et de valeurs, le style auctorial renvoyant à un style de vie et à une forme de vie</w:t>
      </w:r>
      <w:r w:rsidR="00E702BD">
        <w:rPr>
          <w:rFonts w:ascii="Times" w:hAnsi="Times"/>
          <w:color w:val="000000" w:themeColor="text1"/>
          <w:sz w:val="18"/>
          <w:szCs w:val="18"/>
        </w:rPr>
        <w:t xml:space="preserve"> (Fontanille 2015)</w:t>
      </w:r>
      <w:r w:rsidRPr="006051FF">
        <w:rPr>
          <w:rFonts w:ascii="Times" w:hAnsi="Times"/>
          <w:color w:val="000000" w:themeColor="text1"/>
          <w:sz w:val="18"/>
          <w:szCs w:val="18"/>
        </w:rPr>
        <w:t xml:space="preserve">. La </w:t>
      </w:r>
      <w:r w:rsidRPr="006051FF">
        <w:rPr>
          <w:rFonts w:ascii="Times" w:hAnsi="Times"/>
          <w:i/>
          <w:color w:val="000000" w:themeColor="text1"/>
          <w:sz w:val="18"/>
          <w:szCs w:val="18"/>
        </w:rPr>
        <w:t>mise en forme</w:t>
      </w:r>
      <w:r w:rsidRPr="006051FF">
        <w:rPr>
          <w:rFonts w:ascii="Times" w:hAnsi="Times"/>
          <w:color w:val="000000" w:themeColor="text1"/>
          <w:sz w:val="18"/>
          <w:szCs w:val="18"/>
        </w:rPr>
        <w:t xml:space="preserve"> de la textualité numérique – </w:t>
      </w:r>
      <w:r w:rsidR="00726876">
        <w:rPr>
          <w:rFonts w:ascii="Times" w:hAnsi="Times"/>
          <w:color w:val="000000" w:themeColor="text1"/>
          <w:sz w:val="18"/>
          <w:szCs w:val="18"/>
        </w:rPr>
        <w:t xml:space="preserve">la </w:t>
      </w:r>
      <w:r w:rsidR="000C08EA">
        <w:rPr>
          <w:rFonts w:ascii="Times" w:hAnsi="Times"/>
          <w:color w:val="000000" w:themeColor="text1"/>
          <w:sz w:val="18"/>
          <w:szCs w:val="18"/>
        </w:rPr>
        <w:t>t</w:t>
      </w:r>
      <w:r w:rsidR="00726876">
        <w:rPr>
          <w:rFonts w:ascii="Times" w:hAnsi="Times"/>
          <w:color w:val="000000" w:themeColor="text1"/>
          <w:sz w:val="18"/>
          <w:szCs w:val="18"/>
        </w:rPr>
        <w:t xml:space="preserve">extualisation et le </w:t>
      </w:r>
      <w:r w:rsidR="00D715D4">
        <w:rPr>
          <w:rFonts w:ascii="Times" w:hAnsi="Times"/>
          <w:color w:val="000000" w:themeColor="text1"/>
          <w:sz w:val="18"/>
          <w:szCs w:val="18"/>
        </w:rPr>
        <w:t>(</w:t>
      </w:r>
      <w:r w:rsidR="00726876">
        <w:rPr>
          <w:rFonts w:ascii="Times" w:hAnsi="Times"/>
          <w:color w:val="000000" w:themeColor="text1"/>
          <w:sz w:val="18"/>
          <w:szCs w:val="18"/>
        </w:rPr>
        <w:t>re</w:t>
      </w:r>
      <w:r w:rsidR="00D715D4">
        <w:rPr>
          <w:rFonts w:ascii="Times" w:hAnsi="Times"/>
          <w:color w:val="000000" w:themeColor="text1"/>
          <w:sz w:val="18"/>
          <w:szCs w:val="18"/>
        </w:rPr>
        <w:t>)</w:t>
      </w:r>
      <w:r w:rsidR="00726876">
        <w:rPr>
          <w:rFonts w:ascii="Times" w:hAnsi="Times"/>
          <w:color w:val="000000" w:themeColor="text1"/>
          <w:sz w:val="18"/>
          <w:szCs w:val="18"/>
        </w:rPr>
        <w:t>texturage, l’</w:t>
      </w:r>
      <w:r w:rsidRPr="006051FF">
        <w:rPr>
          <w:rFonts w:ascii="Times" w:hAnsi="Times"/>
          <w:color w:val="000000" w:themeColor="text1"/>
          <w:sz w:val="18"/>
          <w:szCs w:val="18"/>
        </w:rPr>
        <w:t>éditorialisation</w:t>
      </w:r>
      <w:r w:rsidRPr="006051FF">
        <w:rPr>
          <w:rStyle w:val="Appelnotedebasdep"/>
          <w:rFonts w:ascii="Times" w:hAnsi="Times"/>
          <w:color w:val="000000" w:themeColor="text1"/>
          <w:sz w:val="18"/>
          <w:szCs w:val="18"/>
        </w:rPr>
        <w:footnoteReference w:id="10"/>
      </w:r>
      <w:r w:rsidRPr="006051FF">
        <w:rPr>
          <w:rFonts w:ascii="Times" w:hAnsi="Times"/>
          <w:color w:val="000000" w:themeColor="text1"/>
          <w:sz w:val="18"/>
          <w:szCs w:val="18"/>
        </w:rPr>
        <w:t xml:space="preserve"> au sens large, y compris, pour nous, le processus de la scripturalisation – </w:t>
      </w:r>
      <w:r w:rsidRPr="006051FF">
        <w:rPr>
          <w:rFonts w:ascii="Times" w:hAnsi="Times"/>
          <w:color w:val="000000" w:themeColor="text1"/>
          <w:sz w:val="18"/>
          <w:szCs w:val="18"/>
        </w:rPr>
        <w:lastRenderedPageBreak/>
        <w:t xml:space="preserve">résulte d’interventions à ces différents niveaux. Sur ces bases, nous argumentons l’idée d’une reconfiguration </w:t>
      </w:r>
      <w:r w:rsidRPr="006051FF">
        <w:rPr>
          <w:rFonts w:ascii="Times" w:hAnsi="Times"/>
          <w:i/>
          <w:color w:val="000000" w:themeColor="text1"/>
          <w:sz w:val="18"/>
          <w:szCs w:val="18"/>
        </w:rPr>
        <w:t>en acte</w:t>
      </w:r>
      <w:r w:rsidRPr="006051FF">
        <w:rPr>
          <w:rFonts w:ascii="Times" w:hAnsi="Times"/>
          <w:color w:val="000000" w:themeColor="text1"/>
          <w:sz w:val="18"/>
          <w:szCs w:val="18"/>
        </w:rPr>
        <w:t xml:space="preserve"> exploitant des stratégies de formatage, des techniques éditoriales, des canaux de diffusion…</w:t>
      </w:r>
      <w:r w:rsidR="00967565">
        <w:rPr>
          <w:rFonts w:ascii="Times" w:hAnsi="Times"/>
          <w:color w:val="000000" w:themeColor="text1"/>
          <w:sz w:val="18"/>
          <w:szCs w:val="18"/>
        </w:rPr>
        <w:t> </w:t>
      </w:r>
      <w:r w:rsidRPr="006051FF">
        <w:rPr>
          <w:rFonts w:ascii="Times" w:hAnsi="Times"/>
          <w:color w:val="000000" w:themeColor="text1"/>
          <w:sz w:val="18"/>
          <w:szCs w:val="18"/>
        </w:rPr>
        <w:t xml:space="preserve"> </w:t>
      </w:r>
    </w:p>
    <w:p w:rsidR="00E510DF" w:rsidRPr="006051FF" w:rsidRDefault="00E510DF" w:rsidP="006051FF">
      <w:pPr>
        <w:spacing w:after="120"/>
        <w:ind w:firstLine="284"/>
        <w:jc w:val="both"/>
        <w:rPr>
          <w:rFonts w:ascii="Times" w:eastAsiaTheme="minorHAnsi" w:hAnsi="Times"/>
          <w:sz w:val="18"/>
          <w:szCs w:val="18"/>
          <w:lang w:val="fr-CH"/>
        </w:rPr>
      </w:pPr>
      <w:r w:rsidRPr="006051FF">
        <w:rPr>
          <w:rFonts w:ascii="Times" w:hAnsi="Times"/>
          <w:color w:val="000000" w:themeColor="text1"/>
          <w:sz w:val="18"/>
          <w:szCs w:val="18"/>
        </w:rPr>
        <w:t>Nous examinerons maintenant les formes que les mutations affectant l’ordre du texte revêtent concrètement. Ceci à partir d’écrits imprimés d’Éric Sadin, qui construisent le simulacre d’une textualité numérique et en exhibent les propriétés, et de Wikipédia (</w:t>
      </w:r>
      <w:r w:rsidRPr="006051FF">
        <w:rPr>
          <w:rFonts w:ascii="Times" w:hAnsi="Times"/>
          <w:sz w:val="18"/>
          <w:szCs w:val="18"/>
          <w:lang w:val="fr-CH"/>
        </w:rPr>
        <w:t>fr.wikipedia.org</w:t>
      </w:r>
      <w:r w:rsidR="00AD66AB">
        <w:rPr>
          <w:rFonts w:ascii="Times" w:hAnsi="Times"/>
          <w:sz w:val="18"/>
          <w:szCs w:val="18"/>
          <w:lang w:val="fr-CH"/>
        </w:rPr>
        <w:t>.</w:t>
      </w:r>
      <w:r w:rsidRPr="006051FF">
        <w:rPr>
          <w:rFonts w:ascii="Times" w:hAnsi="Times"/>
          <w:sz w:val="18"/>
          <w:szCs w:val="18"/>
          <w:lang w:val="fr-CH"/>
        </w:rPr>
        <w:t>)</w:t>
      </w:r>
      <w:r w:rsidRPr="006051FF">
        <w:rPr>
          <w:rFonts w:ascii="Times" w:hAnsi="Times"/>
          <w:color w:val="000000" w:themeColor="text1"/>
          <w:sz w:val="18"/>
          <w:szCs w:val="18"/>
        </w:rPr>
        <w:t xml:space="preserve">, un </w:t>
      </w:r>
      <w:r w:rsidRPr="006051FF">
        <w:rPr>
          <w:rFonts w:ascii="Times" w:hAnsi="Times"/>
          <w:sz w:val="18"/>
          <w:szCs w:val="18"/>
          <w:lang w:val="fr-CH"/>
        </w:rPr>
        <w:t xml:space="preserve">« projet d’encyclopédie collective en ligne » qui se veut « universelle », « multilingue » et « fonctionnant sur le principe du wiki » </w:t>
      </w:r>
      <w:r w:rsidRPr="006051FF">
        <w:rPr>
          <w:rFonts w:ascii="Times" w:hAnsi="Times"/>
          <w:color w:val="000000" w:themeColor="text1"/>
          <w:sz w:val="18"/>
          <w:szCs w:val="18"/>
        </w:rPr>
        <w:t>; nous nous interrogerons, plus particulièrement, sur la manière dont internet influe sur les modalités de la transmission du savoir.</w:t>
      </w:r>
    </w:p>
    <w:p w:rsidR="00E510DF" w:rsidRPr="006051FF" w:rsidRDefault="00E510DF" w:rsidP="006051FF">
      <w:pPr>
        <w:spacing w:after="120"/>
        <w:jc w:val="both"/>
        <w:rPr>
          <w:rFonts w:ascii="Times" w:hAnsi="Times"/>
          <w:b/>
          <w:sz w:val="18"/>
          <w:szCs w:val="18"/>
        </w:rPr>
      </w:pPr>
      <w:r w:rsidRPr="006051FF">
        <w:rPr>
          <w:rFonts w:ascii="Times" w:hAnsi="Times"/>
          <w:b/>
          <w:sz w:val="18"/>
          <w:szCs w:val="18"/>
        </w:rPr>
        <w:t>2. Éric Sadin et Wikipédia : du simulacre numérique à l’écriture du web</w:t>
      </w:r>
    </w:p>
    <w:p w:rsidR="00E510DF" w:rsidRPr="006051FF" w:rsidRDefault="00E510DF" w:rsidP="006051FF">
      <w:pPr>
        <w:spacing w:after="120"/>
        <w:ind w:firstLine="284"/>
        <w:jc w:val="both"/>
        <w:rPr>
          <w:rFonts w:ascii="Times" w:hAnsi="Times"/>
          <w:sz w:val="18"/>
          <w:szCs w:val="18"/>
        </w:rPr>
      </w:pPr>
      <w:r w:rsidRPr="006051FF">
        <w:rPr>
          <w:rFonts w:ascii="Times" w:hAnsi="Times"/>
          <w:sz w:val="18"/>
          <w:szCs w:val="18"/>
        </w:rPr>
        <w:t xml:space="preserve">Le texte numérique et son simulacre peuvent être conçus comme un espace de cristallisation de logiques caractéristiques : augmentative et générative, </w:t>
      </w:r>
      <w:r w:rsidR="00477B7B">
        <w:rPr>
          <w:rFonts w:ascii="Times" w:hAnsi="Times"/>
          <w:sz w:val="18"/>
          <w:szCs w:val="18"/>
        </w:rPr>
        <w:t xml:space="preserve">pluralisante, </w:t>
      </w:r>
      <w:r w:rsidRPr="006051FF">
        <w:rPr>
          <w:rFonts w:ascii="Times" w:hAnsi="Times"/>
          <w:sz w:val="18"/>
          <w:szCs w:val="18"/>
        </w:rPr>
        <w:t xml:space="preserve">circulante, iconisante et </w:t>
      </w:r>
      <w:r w:rsidRPr="006051FF">
        <w:rPr>
          <w:rFonts w:ascii="Times" w:hAnsi="Times"/>
          <w:i/>
          <w:sz w:val="18"/>
          <w:szCs w:val="18"/>
        </w:rPr>
        <w:t>méta</w:t>
      </w:r>
      <w:r w:rsidRPr="006051FF">
        <w:rPr>
          <w:rFonts w:ascii="Times" w:hAnsi="Times"/>
          <w:sz w:val="18"/>
          <w:szCs w:val="18"/>
        </w:rPr>
        <w:t>-</w:t>
      </w:r>
      <w:r w:rsidR="000C08EA">
        <w:rPr>
          <w:rFonts w:ascii="Times" w:hAnsi="Times"/>
          <w:sz w:val="18"/>
          <w:szCs w:val="18"/>
        </w:rPr>
        <w:t xml:space="preserve"> </w:t>
      </w:r>
      <w:r w:rsidRPr="006051FF">
        <w:rPr>
          <w:rFonts w:ascii="Times" w:hAnsi="Times"/>
          <w:sz w:val="18"/>
          <w:szCs w:val="18"/>
        </w:rPr>
        <w:t xml:space="preserve">(discursive, linguistique, énonciative). Essayons d’en scruter le déploiement. </w:t>
      </w:r>
    </w:p>
    <w:p w:rsidR="00E510DF" w:rsidRPr="006051FF" w:rsidRDefault="00E510DF" w:rsidP="006051FF">
      <w:pPr>
        <w:spacing w:after="120"/>
        <w:ind w:firstLine="284"/>
        <w:jc w:val="both"/>
        <w:rPr>
          <w:rFonts w:ascii="Times" w:hAnsi="Times"/>
          <w:sz w:val="18"/>
          <w:szCs w:val="18"/>
        </w:rPr>
      </w:pPr>
      <w:r w:rsidRPr="006051FF">
        <w:rPr>
          <w:rFonts w:ascii="Times" w:hAnsi="Times"/>
          <w:sz w:val="18"/>
          <w:szCs w:val="18"/>
        </w:rPr>
        <w:t xml:space="preserve">Dans </w:t>
      </w:r>
      <w:r w:rsidRPr="006051FF">
        <w:rPr>
          <w:rFonts w:ascii="Times" w:hAnsi="Times"/>
          <w:i/>
          <w:sz w:val="18"/>
          <w:szCs w:val="18"/>
        </w:rPr>
        <w:t>7</w:t>
      </w:r>
      <w:r w:rsidRPr="006051FF">
        <w:rPr>
          <w:rFonts w:ascii="Times" w:hAnsi="Times"/>
          <w:i/>
          <w:sz w:val="18"/>
          <w:szCs w:val="18"/>
          <w:vertAlign w:val="superscript"/>
        </w:rPr>
        <w:t>2</w:t>
      </w:r>
      <w:r w:rsidR="00477B7B">
        <w:rPr>
          <w:rFonts w:ascii="Times" w:hAnsi="Times"/>
          <w:sz w:val="18"/>
          <w:szCs w:val="18"/>
        </w:rPr>
        <w:t xml:space="preserve"> </w:t>
      </w:r>
      <w:r w:rsidRPr="006051FF">
        <w:rPr>
          <w:rFonts w:ascii="Times" w:hAnsi="Times"/>
          <w:sz w:val="18"/>
          <w:szCs w:val="18"/>
        </w:rPr>
        <w:t xml:space="preserve">(2002) et </w:t>
      </w:r>
      <w:r w:rsidRPr="006051FF">
        <w:rPr>
          <w:rFonts w:ascii="Times" w:hAnsi="Times"/>
          <w:i/>
          <w:sz w:val="18"/>
          <w:szCs w:val="18"/>
        </w:rPr>
        <w:t>Tokyo</w:t>
      </w:r>
      <w:r w:rsidRPr="006051FF">
        <w:rPr>
          <w:rFonts w:ascii="Times" w:hAnsi="Times"/>
          <w:sz w:val="18"/>
          <w:szCs w:val="18"/>
        </w:rPr>
        <w:t xml:space="preserve"> (2005)</w:t>
      </w:r>
      <w:r w:rsidRPr="006051FF">
        <w:rPr>
          <w:rFonts w:ascii="Times" w:hAnsi="Times"/>
          <w:i/>
          <w:sz w:val="18"/>
          <w:szCs w:val="18"/>
        </w:rPr>
        <w:t>,</w:t>
      </w:r>
      <w:r w:rsidRPr="006051FF">
        <w:rPr>
          <w:rFonts w:ascii="Times" w:hAnsi="Times"/>
          <w:sz w:val="18"/>
          <w:szCs w:val="18"/>
        </w:rPr>
        <w:t xml:space="preserve"> la première logique, augmentative et générative</w:t>
      </w:r>
      <w:r w:rsidR="000C08EA">
        <w:rPr>
          <w:rFonts w:ascii="Times" w:hAnsi="Times"/>
          <w:sz w:val="18"/>
          <w:szCs w:val="18"/>
        </w:rPr>
        <w:t>,</w:t>
      </w:r>
      <w:r w:rsidR="00477B7B">
        <w:rPr>
          <w:rFonts w:ascii="Times" w:hAnsi="Times"/>
          <w:sz w:val="18"/>
          <w:szCs w:val="18"/>
        </w:rPr>
        <w:t xml:space="preserve"> </w:t>
      </w:r>
      <w:r w:rsidRPr="006051FF">
        <w:rPr>
          <w:rFonts w:ascii="Times" w:hAnsi="Times"/>
          <w:sz w:val="18"/>
          <w:szCs w:val="18"/>
        </w:rPr>
        <w:t>est signalée par des symboles tels que « + » (« ++ »), « &gt; », « </w:t>
      </w:r>
      <w:r w:rsidRPr="006051FF">
        <w:rPr>
          <w:rFonts w:ascii="Times" w:hAnsi="Times"/>
          <w:sz w:val="18"/>
          <w:szCs w:val="18"/>
        </w:rPr>
        <w:sym w:font="Symbol" w:char="F02D"/>
      </w:r>
      <w:r w:rsidRPr="006051FF">
        <w:rPr>
          <w:rFonts w:ascii="Times" w:hAnsi="Times"/>
          <w:sz w:val="18"/>
          <w:szCs w:val="18"/>
        </w:rPr>
        <w:t> »</w:t>
      </w:r>
      <w:r w:rsidRPr="006051FF">
        <w:rPr>
          <w:rStyle w:val="Appelnotedebasdep"/>
          <w:rFonts w:ascii="Times" w:hAnsi="Times"/>
          <w:sz w:val="18"/>
          <w:szCs w:val="18"/>
        </w:rPr>
        <w:footnoteReference w:id="11"/>
      </w:r>
      <w:r w:rsidRPr="006051FF">
        <w:rPr>
          <w:rFonts w:ascii="Times" w:hAnsi="Times"/>
          <w:sz w:val="18"/>
          <w:szCs w:val="18"/>
        </w:rPr>
        <w:t>, « / »,  ou de technomots tels que le « </w:t>
      </w:r>
      <w:r w:rsidRPr="006051FF">
        <w:rPr>
          <w:rFonts w:ascii="Times" w:hAnsi="Times"/>
          <w:sz w:val="18"/>
          <w:szCs w:val="18"/>
          <w:lang w:val="en-US"/>
        </w:rPr>
        <w:sym w:font="Symbol" w:char="F023"/>
      </w:r>
      <w:r w:rsidRPr="006051FF">
        <w:rPr>
          <w:rFonts w:ascii="Times" w:hAnsi="Times"/>
          <w:sz w:val="18"/>
          <w:szCs w:val="18"/>
        </w:rPr>
        <w:t> » :</w:t>
      </w:r>
    </w:p>
    <w:p w:rsidR="00E510DF" w:rsidRPr="006051FF" w:rsidRDefault="00E510DF" w:rsidP="006051FF">
      <w:pPr>
        <w:spacing w:after="120"/>
        <w:ind w:firstLine="284"/>
        <w:jc w:val="both"/>
        <w:rPr>
          <w:rFonts w:ascii="Times" w:hAnsi="Times"/>
          <w:sz w:val="18"/>
          <w:szCs w:val="18"/>
        </w:rPr>
      </w:pPr>
      <w:r w:rsidRPr="006051FF">
        <w:rPr>
          <w:rFonts w:ascii="Times" w:hAnsi="Times"/>
          <w:sz w:val="18"/>
          <w:szCs w:val="18"/>
        </w:rPr>
        <w:t>(1)</w:t>
      </w:r>
    </w:p>
    <w:p w:rsidR="00E510DF" w:rsidRPr="006051FF" w:rsidRDefault="00E510DF" w:rsidP="006051FF">
      <w:pPr>
        <w:spacing w:after="120"/>
        <w:ind w:firstLine="284"/>
        <w:jc w:val="both"/>
        <w:rPr>
          <w:rFonts w:ascii="Times" w:hAnsi="Times"/>
          <w:sz w:val="18"/>
          <w:szCs w:val="18"/>
        </w:rPr>
      </w:pPr>
      <w:r w:rsidRPr="006051FF">
        <w:rPr>
          <w:rFonts w:ascii="Times" w:hAnsi="Times"/>
          <w:sz w:val="18"/>
          <w:szCs w:val="18"/>
        </w:rPr>
        <w:t>soi + clameurs extrêmes hippodrome ou décibels extrêmes Club Sega + pieds sur tapis roulant + main droite contre laisse + on se promène le soir sur tapis roulant dans le quartier presque endormi + chien en marche devant soi […] (</w:t>
      </w:r>
      <w:r w:rsidRPr="00E702BD">
        <w:rPr>
          <w:rFonts w:ascii="Times" w:hAnsi="Times"/>
          <w:i/>
          <w:sz w:val="18"/>
          <w:szCs w:val="18"/>
        </w:rPr>
        <w:t>Tokyo</w:t>
      </w:r>
      <w:r w:rsidRPr="006051FF">
        <w:rPr>
          <w:rFonts w:ascii="Times" w:hAnsi="Times"/>
          <w:sz w:val="18"/>
          <w:szCs w:val="18"/>
        </w:rPr>
        <w:t>)</w:t>
      </w:r>
    </w:p>
    <w:p w:rsidR="00E510DF" w:rsidRPr="006051FF" w:rsidRDefault="00E510DF" w:rsidP="006051FF">
      <w:pPr>
        <w:spacing w:after="120"/>
        <w:ind w:firstLine="284"/>
        <w:jc w:val="both"/>
        <w:rPr>
          <w:rFonts w:ascii="Times" w:hAnsi="Times"/>
          <w:sz w:val="18"/>
          <w:szCs w:val="18"/>
        </w:rPr>
      </w:pPr>
      <w:r w:rsidRPr="006051FF">
        <w:rPr>
          <w:rFonts w:ascii="Times" w:hAnsi="Times"/>
          <w:sz w:val="18"/>
          <w:szCs w:val="18"/>
        </w:rPr>
        <w:t>(2)</w:t>
      </w:r>
    </w:p>
    <w:p w:rsidR="00E510DF" w:rsidRPr="006051FF" w:rsidRDefault="00E510DF" w:rsidP="006051FF">
      <w:pPr>
        <w:spacing w:after="120"/>
        <w:ind w:firstLine="284"/>
        <w:jc w:val="both"/>
        <w:rPr>
          <w:rFonts w:ascii="Times" w:hAnsi="Times"/>
          <w:sz w:val="18"/>
          <w:szCs w:val="18"/>
          <w:lang w:val="fr-CH"/>
        </w:rPr>
      </w:pPr>
      <w:r w:rsidRPr="006051FF">
        <w:rPr>
          <w:rFonts w:ascii="Times" w:hAnsi="Times"/>
          <w:sz w:val="18"/>
          <w:szCs w:val="18"/>
        </w:rPr>
        <w:t>&gt; 1 &gt; D’ABORD J’INDIQUERAI TOUS LES ECHOS VENUS 2’ DESSOUS LE SOL &gt; ROULIS D’M</w:t>
      </w:r>
      <w:r w:rsidR="00D715D4">
        <w:rPr>
          <w:rFonts w:ascii="Times" w:hAnsi="Times"/>
          <w:sz w:val="18"/>
          <w:szCs w:val="18"/>
        </w:rPr>
        <w:t>É</w:t>
      </w:r>
      <w:r w:rsidRPr="006051FF">
        <w:rPr>
          <w:rFonts w:ascii="Times" w:hAnsi="Times"/>
          <w:sz w:val="18"/>
          <w:szCs w:val="18"/>
        </w:rPr>
        <w:t>TROS &gt; VROMBISSEMENTS D’MARTEAUX-PIQUEURS […] (</w:t>
      </w:r>
      <w:r w:rsidRPr="006051FF">
        <w:rPr>
          <w:rFonts w:ascii="Times" w:hAnsi="Times"/>
          <w:i/>
          <w:sz w:val="18"/>
          <w:szCs w:val="18"/>
        </w:rPr>
        <w:t>7</w:t>
      </w:r>
      <w:r w:rsidRPr="006051FF">
        <w:rPr>
          <w:rFonts w:ascii="Times" w:hAnsi="Times"/>
          <w:i/>
          <w:sz w:val="18"/>
          <w:szCs w:val="18"/>
          <w:vertAlign w:val="superscript"/>
        </w:rPr>
        <w:t>2</w:t>
      </w:r>
      <w:r w:rsidRPr="006051FF">
        <w:rPr>
          <w:rFonts w:ascii="Times" w:hAnsi="Times"/>
          <w:sz w:val="18"/>
          <w:szCs w:val="18"/>
          <w:lang w:val="fr-CH"/>
        </w:rPr>
        <w:t>)</w:t>
      </w:r>
    </w:p>
    <w:p w:rsidR="00E510DF" w:rsidRPr="006051FF" w:rsidRDefault="00E510DF" w:rsidP="006051FF">
      <w:pPr>
        <w:spacing w:after="120"/>
        <w:ind w:firstLine="284"/>
        <w:jc w:val="both"/>
        <w:rPr>
          <w:rFonts w:ascii="Times" w:hAnsi="Times"/>
          <w:sz w:val="18"/>
          <w:szCs w:val="18"/>
          <w:lang w:val="fr-CH"/>
        </w:rPr>
      </w:pPr>
      <w:r w:rsidRPr="006051FF">
        <w:rPr>
          <w:rFonts w:ascii="Times" w:hAnsi="Times"/>
          <w:sz w:val="18"/>
          <w:szCs w:val="18"/>
          <w:lang w:val="fr-CH"/>
        </w:rPr>
        <w:t>(3)</w:t>
      </w:r>
    </w:p>
    <w:p w:rsidR="00E510DF" w:rsidRPr="006051FF" w:rsidRDefault="00E510DF" w:rsidP="006051FF">
      <w:pPr>
        <w:spacing w:after="120"/>
        <w:ind w:firstLine="284"/>
        <w:jc w:val="both"/>
        <w:rPr>
          <w:rFonts w:ascii="Times" w:hAnsi="Times"/>
          <w:sz w:val="18"/>
          <w:szCs w:val="18"/>
          <w:lang w:val="en-US"/>
        </w:rPr>
      </w:pPr>
      <w:r w:rsidRPr="006051FF">
        <w:rPr>
          <w:rFonts w:ascii="Times" w:hAnsi="Times"/>
          <w:sz w:val="18"/>
          <w:szCs w:val="18"/>
        </w:rPr>
        <w:t xml:space="preserve">On découvre la météo sur un des écrans de la voiture du métro – on considère la toile en quelques précisions sur le cartel écran – on suit le match dans le stade ou sur l’écran du stade – […] </w:t>
      </w:r>
      <w:r w:rsidRPr="006051FF">
        <w:rPr>
          <w:rFonts w:ascii="Times" w:hAnsi="Times"/>
          <w:sz w:val="18"/>
          <w:szCs w:val="18"/>
          <w:lang w:val="en-US"/>
        </w:rPr>
        <w:t>(</w:t>
      </w:r>
      <w:r w:rsidRPr="006051FF">
        <w:rPr>
          <w:rFonts w:ascii="Times" w:hAnsi="Times"/>
          <w:i/>
          <w:sz w:val="18"/>
          <w:szCs w:val="18"/>
          <w:lang w:val="en-US"/>
        </w:rPr>
        <w:t>Tokyo</w:t>
      </w:r>
      <w:r w:rsidRPr="006051FF">
        <w:rPr>
          <w:rFonts w:ascii="Times" w:hAnsi="Times"/>
          <w:sz w:val="18"/>
          <w:szCs w:val="18"/>
          <w:lang w:val="en-US"/>
        </w:rPr>
        <w:t>)</w:t>
      </w:r>
    </w:p>
    <w:p w:rsidR="00E510DF" w:rsidRPr="006051FF" w:rsidRDefault="00E510DF" w:rsidP="006051FF">
      <w:pPr>
        <w:spacing w:after="120"/>
        <w:ind w:firstLine="284"/>
        <w:jc w:val="both"/>
        <w:rPr>
          <w:rFonts w:ascii="Times" w:hAnsi="Times"/>
          <w:sz w:val="18"/>
          <w:szCs w:val="18"/>
          <w:lang w:val="en-US"/>
        </w:rPr>
      </w:pPr>
      <w:r w:rsidRPr="006051FF">
        <w:rPr>
          <w:rFonts w:ascii="Times" w:hAnsi="Times"/>
          <w:sz w:val="18"/>
          <w:szCs w:val="18"/>
          <w:lang w:val="en-US"/>
        </w:rPr>
        <w:t xml:space="preserve">(4) </w:t>
      </w:r>
    </w:p>
    <w:p w:rsidR="00E510DF" w:rsidRPr="006051FF" w:rsidRDefault="00E510DF" w:rsidP="006051FF">
      <w:pPr>
        <w:spacing w:after="120"/>
        <w:ind w:firstLine="284"/>
        <w:jc w:val="both"/>
        <w:rPr>
          <w:rFonts w:ascii="Times" w:hAnsi="Times"/>
          <w:sz w:val="18"/>
          <w:szCs w:val="18"/>
          <w:lang w:val="en-US"/>
        </w:rPr>
      </w:pPr>
      <w:r w:rsidRPr="006051FF">
        <w:rPr>
          <w:rFonts w:ascii="Times" w:hAnsi="Times"/>
          <w:sz w:val="18"/>
          <w:szCs w:val="18"/>
          <w:lang w:val="en-US"/>
        </w:rPr>
        <w:t>Toshiba + 11,54% / Suntory -0,2% / Mizuho + 7,05% / Panasonic […] (</w:t>
      </w:r>
      <w:r w:rsidRPr="006051FF">
        <w:rPr>
          <w:rFonts w:ascii="Times" w:hAnsi="Times"/>
          <w:i/>
          <w:sz w:val="18"/>
          <w:szCs w:val="18"/>
          <w:lang w:val="en-US"/>
        </w:rPr>
        <w:t>Tokyo</w:t>
      </w:r>
      <w:r w:rsidRPr="006051FF">
        <w:rPr>
          <w:rFonts w:ascii="Times" w:hAnsi="Times"/>
          <w:sz w:val="18"/>
          <w:szCs w:val="18"/>
          <w:lang w:val="en-US"/>
        </w:rPr>
        <w:t>)</w:t>
      </w:r>
    </w:p>
    <w:p w:rsidR="00E510DF" w:rsidRPr="006051FF" w:rsidRDefault="00E510DF" w:rsidP="00E83180">
      <w:pPr>
        <w:spacing w:after="120"/>
        <w:ind w:firstLine="284"/>
        <w:jc w:val="both"/>
        <w:rPr>
          <w:rFonts w:ascii="Times" w:hAnsi="Times"/>
          <w:sz w:val="18"/>
          <w:szCs w:val="18"/>
          <w:lang w:val="en-US"/>
        </w:rPr>
      </w:pPr>
      <w:r w:rsidRPr="006051FF">
        <w:rPr>
          <w:rFonts w:ascii="Times" w:hAnsi="Times"/>
          <w:sz w:val="18"/>
          <w:szCs w:val="18"/>
          <w:lang w:val="en-US"/>
        </w:rPr>
        <w:t>(5)</w:t>
      </w:r>
    </w:p>
    <w:p w:rsidR="00E510DF" w:rsidRPr="006051FF" w:rsidRDefault="00E510DF" w:rsidP="00E83180">
      <w:pPr>
        <w:spacing w:after="120"/>
        <w:ind w:firstLine="284"/>
        <w:jc w:val="both"/>
        <w:rPr>
          <w:rFonts w:ascii="Times" w:hAnsi="Times"/>
          <w:sz w:val="18"/>
          <w:szCs w:val="18"/>
          <w:lang w:val="en-US"/>
        </w:rPr>
      </w:pPr>
      <w:r w:rsidRPr="006051FF">
        <w:rPr>
          <w:rFonts w:ascii="Times" w:hAnsi="Times"/>
          <w:sz w:val="18"/>
          <w:szCs w:val="18"/>
        </w:rPr>
        <w:sym w:font="Symbol" w:char="F0AB"/>
      </w:r>
      <w:r w:rsidRPr="006051FF">
        <w:rPr>
          <w:rFonts w:ascii="Times" w:hAnsi="Times"/>
          <w:sz w:val="18"/>
          <w:szCs w:val="18"/>
          <w:lang w:val="en-US"/>
        </w:rPr>
        <w:t> </w:t>
      </w:r>
      <w:r w:rsidRPr="006051FF">
        <w:rPr>
          <w:rFonts w:ascii="Times" w:hAnsi="Times"/>
          <w:sz w:val="18"/>
          <w:szCs w:val="18"/>
          <w:lang w:val="en-US"/>
        </w:rPr>
        <w:sym w:font="Symbol" w:char="F023"/>
      </w:r>
      <w:r w:rsidRPr="006051FF">
        <w:rPr>
          <w:rFonts w:ascii="Times" w:hAnsi="Times"/>
          <w:sz w:val="18"/>
          <w:szCs w:val="18"/>
          <w:lang w:val="en-US"/>
        </w:rPr>
        <w:t xml:space="preserve">starting [G7/1777Mhz/80Go/496Mo/254K] </w:t>
      </w:r>
      <w:r w:rsidRPr="006051FF">
        <w:rPr>
          <w:rFonts w:ascii="Times" w:hAnsi="Times"/>
          <w:sz w:val="18"/>
          <w:szCs w:val="18"/>
        </w:rPr>
        <w:sym w:font="Symbol" w:char="F0AB"/>
      </w:r>
      <w:r w:rsidRPr="006051FF">
        <w:rPr>
          <w:rFonts w:ascii="Times" w:hAnsi="Times"/>
          <w:sz w:val="18"/>
          <w:szCs w:val="18"/>
          <w:lang w:val="en-US"/>
        </w:rPr>
        <w:t xml:space="preserve"> </w:t>
      </w:r>
      <w:r w:rsidRPr="006051FF">
        <w:rPr>
          <w:rFonts w:ascii="Times" w:hAnsi="Times"/>
          <w:sz w:val="18"/>
          <w:szCs w:val="18"/>
          <w:lang w:val="en-US"/>
        </w:rPr>
        <w:sym w:font="Symbol" w:char="F023"/>
      </w:r>
      <w:r w:rsidRPr="006051FF">
        <w:rPr>
          <w:rFonts w:ascii="Times" w:hAnsi="Times"/>
          <w:sz w:val="18"/>
          <w:szCs w:val="18"/>
          <w:lang w:val="en-US"/>
        </w:rPr>
        <w:t xml:space="preserve">double.clicking [8.0 Internet Explorer file] </w:t>
      </w:r>
      <w:r w:rsidRPr="006051FF">
        <w:rPr>
          <w:rFonts w:ascii="Times" w:hAnsi="Times"/>
          <w:sz w:val="18"/>
          <w:szCs w:val="18"/>
        </w:rPr>
        <w:sym w:font="Symbol" w:char="F0AB"/>
      </w:r>
      <w:r w:rsidRPr="006051FF">
        <w:rPr>
          <w:rFonts w:ascii="Times" w:hAnsi="Times"/>
          <w:sz w:val="18"/>
          <w:szCs w:val="18"/>
          <w:lang w:val="en-US"/>
        </w:rPr>
        <w:t xml:space="preserve"> (</w:t>
      </w:r>
      <w:r w:rsidRPr="006051FF">
        <w:rPr>
          <w:rFonts w:ascii="Times" w:hAnsi="Times"/>
          <w:i/>
          <w:sz w:val="18"/>
          <w:szCs w:val="18"/>
          <w:lang w:val="en-US"/>
        </w:rPr>
        <w:t>7</w:t>
      </w:r>
      <w:r w:rsidRPr="006051FF">
        <w:rPr>
          <w:rFonts w:ascii="Times" w:hAnsi="Times"/>
          <w:i/>
          <w:sz w:val="18"/>
          <w:szCs w:val="18"/>
          <w:vertAlign w:val="superscript"/>
          <w:lang w:val="en-US"/>
        </w:rPr>
        <w:t>2</w:t>
      </w:r>
      <w:r w:rsidRPr="006051FF">
        <w:rPr>
          <w:rFonts w:ascii="Times" w:hAnsi="Times"/>
          <w:sz w:val="18"/>
          <w:szCs w:val="18"/>
          <w:lang w:val="en-US"/>
        </w:rPr>
        <w:t>)</w:t>
      </w:r>
    </w:p>
    <w:p w:rsidR="00E510DF" w:rsidRPr="006051FF" w:rsidRDefault="00E510DF" w:rsidP="006051FF">
      <w:pPr>
        <w:spacing w:after="120"/>
        <w:ind w:firstLine="284"/>
        <w:jc w:val="both"/>
        <w:rPr>
          <w:rFonts w:ascii="Times" w:hAnsi="Times"/>
          <w:sz w:val="18"/>
          <w:szCs w:val="18"/>
        </w:rPr>
      </w:pPr>
      <w:r w:rsidRPr="006051FF">
        <w:rPr>
          <w:rFonts w:ascii="Times" w:hAnsi="Times"/>
          <w:sz w:val="18"/>
          <w:szCs w:val="18"/>
          <w:lang w:val="fr-CH"/>
        </w:rPr>
        <w:t>Plutôt que d’insister, ici, sur les différences fines entre ces principes organisationnels</w:t>
      </w:r>
      <w:r w:rsidR="00477B7B">
        <w:rPr>
          <w:rStyle w:val="Appelnotedebasdep"/>
          <w:rFonts w:ascii="Times" w:hAnsi="Times"/>
          <w:sz w:val="18"/>
          <w:szCs w:val="18"/>
        </w:rPr>
        <w:footnoteReference w:id="12"/>
      </w:r>
      <w:r w:rsidRPr="006051FF">
        <w:rPr>
          <w:rFonts w:ascii="Times" w:hAnsi="Times"/>
          <w:sz w:val="18"/>
          <w:szCs w:val="18"/>
          <w:lang w:val="fr-CH"/>
        </w:rPr>
        <w:t xml:space="preserve">, nous retenons l’idée de l’enfilade de segments qui, faute de l’encadrement que leur procurerait une énumération close par un « et » final, courent le risque de la </w:t>
      </w:r>
      <w:r w:rsidR="00477B7B">
        <w:rPr>
          <w:rFonts w:ascii="Times" w:hAnsi="Times"/>
          <w:sz w:val="18"/>
          <w:szCs w:val="18"/>
          <w:lang w:val="fr-CH"/>
        </w:rPr>
        <w:t xml:space="preserve">pluralisation in(dé)finie et de la </w:t>
      </w:r>
      <w:r w:rsidRPr="006051FF">
        <w:rPr>
          <w:rFonts w:ascii="Times" w:hAnsi="Times"/>
          <w:sz w:val="18"/>
          <w:szCs w:val="18"/>
          <w:lang w:val="fr-CH"/>
        </w:rPr>
        <w:t xml:space="preserve">dérive. D’où l’impression d’un flux du sens, qui n’exclut pas les ramifications, de modulations qui imposent leur continuité contre des blocages ponctuels, d’une « liquidité » généralisée (Sadin 2004). </w:t>
      </w:r>
    </w:p>
    <w:p w:rsidR="00E510DF" w:rsidRPr="006051FF" w:rsidRDefault="00E510DF" w:rsidP="00E83180">
      <w:pPr>
        <w:spacing w:after="120"/>
        <w:ind w:firstLine="284"/>
        <w:jc w:val="both"/>
        <w:rPr>
          <w:rFonts w:ascii="Times" w:hAnsi="Times"/>
          <w:sz w:val="18"/>
          <w:szCs w:val="18"/>
        </w:rPr>
      </w:pPr>
      <w:r w:rsidRPr="006051FF">
        <w:rPr>
          <w:rFonts w:ascii="Times" w:hAnsi="Times"/>
          <w:sz w:val="18"/>
          <w:szCs w:val="18"/>
        </w:rPr>
        <w:t>Quant à la logique</w:t>
      </w:r>
      <w:r w:rsidR="00477B7B">
        <w:rPr>
          <w:rFonts w:ascii="Times" w:hAnsi="Times"/>
          <w:sz w:val="18"/>
          <w:szCs w:val="18"/>
        </w:rPr>
        <w:t xml:space="preserve"> circulante</w:t>
      </w:r>
      <w:r w:rsidRPr="006051FF">
        <w:rPr>
          <w:rFonts w:ascii="Times" w:hAnsi="Times"/>
          <w:sz w:val="18"/>
          <w:szCs w:val="18"/>
        </w:rPr>
        <w:t>, en production et en réception, elle se traduit, plus particulièrement, par des flèches simples pointant dans les quatre directions :</w:t>
      </w:r>
    </w:p>
    <w:p w:rsidR="00E510DF" w:rsidRPr="00E83180" w:rsidRDefault="00E510DF" w:rsidP="00E83180">
      <w:pPr>
        <w:spacing w:after="120"/>
        <w:ind w:firstLine="284"/>
        <w:jc w:val="both"/>
        <w:rPr>
          <w:rFonts w:ascii="Times" w:hAnsi="Times"/>
          <w:sz w:val="18"/>
          <w:szCs w:val="18"/>
        </w:rPr>
      </w:pPr>
      <w:r w:rsidRPr="006051FF">
        <w:rPr>
          <w:rFonts w:ascii="Times" w:hAnsi="Times"/>
          <w:sz w:val="18"/>
          <w:szCs w:val="18"/>
        </w:rPr>
        <w:t>(6)</w:t>
      </w:r>
    </w:p>
    <w:p w:rsidR="00E510DF" w:rsidRPr="006051FF" w:rsidRDefault="00E510DF" w:rsidP="00E83180">
      <w:pPr>
        <w:spacing w:after="120"/>
        <w:ind w:firstLine="284"/>
        <w:jc w:val="both"/>
        <w:rPr>
          <w:rFonts w:ascii="Times" w:hAnsi="Times"/>
          <w:sz w:val="18"/>
          <w:szCs w:val="18"/>
          <w:lang w:val="fr-CH"/>
        </w:rPr>
      </w:pPr>
      <w:r w:rsidRPr="006051FF">
        <w:rPr>
          <w:rFonts w:ascii="Times" w:hAnsi="Times"/>
          <w:sz w:val="18"/>
          <w:szCs w:val="18"/>
          <w:lang w:val="fr-CH"/>
        </w:rPr>
        <w:t xml:space="preserve">[…] Sur l’avenue on est saturé d’Helvetica </w:t>
      </w:r>
      <w:r w:rsidRPr="006051FF">
        <w:rPr>
          <w:rFonts w:ascii="Times" w:hAnsi="Times"/>
          <w:sz w:val="18"/>
          <w:szCs w:val="18"/>
        </w:rPr>
        <w:sym w:font="Symbol" w:char="F0AE"/>
      </w:r>
      <w:r w:rsidRPr="006051FF">
        <w:rPr>
          <w:rFonts w:ascii="Times" w:hAnsi="Times"/>
          <w:sz w:val="18"/>
          <w:szCs w:val="18"/>
        </w:rPr>
        <w:t xml:space="preserve"> </w:t>
      </w:r>
      <w:r w:rsidRPr="006051FF">
        <w:rPr>
          <w:rFonts w:ascii="Times" w:hAnsi="Times"/>
          <w:sz w:val="18"/>
          <w:szCs w:val="18"/>
          <w:lang w:val="fr-CH"/>
        </w:rPr>
        <w:t xml:space="preserve">on va en sens inverse malgré les recommandations au sol </w:t>
      </w:r>
      <w:r w:rsidRPr="006051FF">
        <w:rPr>
          <w:rFonts w:ascii="Times" w:hAnsi="Times"/>
          <w:sz w:val="18"/>
          <w:szCs w:val="18"/>
        </w:rPr>
        <w:sym w:font="Symbol" w:char="F0AD"/>
      </w:r>
      <w:r w:rsidRPr="006051FF">
        <w:rPr>
          <w:rFonts w:ascii="Times" w:hAnsi="Times"/>
          <w:sz w:val="18"/>
          <w:szCs w:val="18"/>
        </w:rPr>
        <w:t xml:space="preserve"> </w:t>
      </w:r>
      <w:r w:rsidRPr="006051FF">
        <w:rPr>
          <w:rFonts w:ascii="Times" w:hAnsi="Times"/>
          <w:sz w:val="18"/>
          <w:szCs w:val="18"/>
          <w:lang w:val="fr-CH"/>
        </w:rPr>
        <w:t xml:space="preserve">on s’en remet aux tracés au plafond </w:t>
      </w:r>
      <w:r w:rsidRPr="006051FF">
        <w:rPr>
          <w:rFonts w:ascii="Times" w:hAnsi="Times"/>
          <w:sz w:val="18"/>
          <w:szCs w:val="18"/>
        </w:rPr>
        <w:sym w:font="Symbol" w:char="F0AE"/>
      </w:r>
      <w:r w:rsidRPr="006051FF">
        <w:rPr>
          <w:rFonts w:ascii="Times" w:hAnsi="Times"/>
          <w:sz w:val="18"/>
          <w:szCs w:val="18"/>
        </w:rPr>
        <w:t xml:space="preserve"> </w:t>
      </w:r>
      <w:r w:rsidRPr="006051FF">
        <w:rPr>
          <w:rFonts w:ascii="Times" w:hAnsi="Times"/>
          <w:sz w:val="18"/>
          <w:szCs w:val="18"/>
          <w:lang w:val="fr-CH"/>
        </w:rPr>
        <w:t xml:space="preserve">on remarque les caractères japonais seuls à côté ou au-dessus de ceux en anglais </w:t>
      </w:r>
      <w:r w:rsidRPr="006051FF">
        <w:rPr>
          <w:rFonts w:ascii="Times" w:hAnsi="Times"/>
          <w:sz w:val="18"/>
          <w:szCs w:val="18"/>
        </w:rPr>
        <w:sym w:font="Symbol" w:char="F0AE"/>
      </w:r>
      <w:r w:rsidRPr="006051FF">
        <w:rPr>
          <w:rFonts w:ascii="Times" w:hAnsi="Times"/>
          <w:sz w:val="18"/>
          <w:szCs w:val="18"/>
        </w:rPr>
        <w:t xml:space="preserve">  </w:t>
      </w:r>
      <w:r w:rsidRPr="006051FF">
        <w:rPr>
          <w:rFonts w:ascii="Times" w:hAnsi="Times"/>
          <w:sz w:val="18"/>
          <w:szCs w:val="18"/>
          <w:lang w:val="fr-CH"/>
        </w:rPr>
        <w:t xml:space="preserve">autant de on que de marques pour les éclairer ? </w:t>
      </w:r>
      <w:r w:rsidRPr="006051FF">
        <w:rPr>
          <w:rFonts w:ascii="Times" w:hAnsi="Times"/>
          <w:sz w:val="18"/>
          <w:szCs w:val="18"/>
        </w:rPr>
        <w:sym w:font="Symbol" w:char="F0AC"/>
      </w:r>
      <w:r w:rsidRPr="006051FF">
        <w:rPr>
          <w:rFonts w:ascii="Times" w:hAnsi="Times"/>
          <w:sz w:val="18"/>
          <w:szCs w:val="18"/>
        </w:rPr>
        <w:t xml:space="preserve"> </w:t>
      </w:r>
      <w:r w:rsidRPr="006051FF">
        <w:rPr>
          <w:rFonts w:ascii="Times" w:hAnsi="Times"/>
          <w:sz w:val="18"/>
          <w:szCs w:val="18"/>
          <w:lang w:val="fr-CH"/>
        </w:rPr>
        <w:t xml:space="preserve">on s’étonne d’une formule qui rédige se demande-t-on </w:t>
      </w:r>
      <w:r w:rsidRPr="006051FF">
        <w:rPr>
          <w:rFonts w:ascii="Times" w:hAnsi="Times"/>
          <w:sz w:val="18"/>
          <w:szCs w:val="18"/>
        </w:rPr>
        <w:sym w:font="Symbol" w:char="F0AF"/>
      </w:r>
      <w:r w:rsidRPr="006051FF">
        <w:rPr>
          <w:rFonts w:ascii="Times" w:hAnsi="Times"/>
          <w:sz w:val="18"/>
          <w:szCs w:val="18"/>
        </w:rPr>
        <w:t xml:space="preserve"> </w:t>
      </w:r>
      <w:r w:rsidRPr="006051FF">
        <w:rPr>
          <w:rFonts w:ascii="Times" w:hAnsi="Times"/>
          <w:sz w:val="18"/>
          <w:szCs w:val="18"/>
          <w:lang w:val="fr-CH"/>
        </w:rPr>
        <w:t>on est perdu pas un mot pas un indice […] (</w:t>
      </w:r>
      <w:r w:rsidRPr="00E702BD">
        <w:rPr>
          <w:rFonts w:ascii="Times" w:hAnsi="Times"/>
          <w:i/>
          <w:sz w:val="18"/>
          <w:szCs w:val="18"/>
          <w:lang w:val="fr-CH"/>
        </w:rPr>
        <w:t>Tokyo</w:t>
      </w:r>
      <w:r w:rsidRPr="006051FF">
        <w:rPr>
          <w:rFonts w:ascii="Times" w:hAnsi="Times"/>
          <w:sz w:val="18"/>
          <w:szCs w:val="18"/>
          <w:lang w:val="fr-CH"/>
        </w:rPr>
        <w:t>)</w:t>
      </w:r>
    </w:p>
    <w:p w:rsidR="00E510DF" w:rsidRPr="006051FF" w:rsidRDefault="00E510DF" w:rsidP="006051FF">
      <w:pPr>
        <w:spacing w:after="120"/>
        <w:ind w:firstLine="284"/>
        <w:jc w:val="both"/>
        <w:rPr>
          <w:rFonts w:ascii="Times" w:hAnsi="Times"/>
          <w:sz w:val="18"/>
          <w:szCs w:val="18"/>
        </w:rPr>
      </w:pPr>
      <w:r w:rsidRPr="006051FF">
        <w:rPr>
          <w:rFonts w:ascii="Times" w:hAnsi="Times"/>
          <w:sz w:val="18"/>
          <w:szCs w:val="18"/>
        </w:rPr>
        <w:t>D’une part, ces signes indexicaux, à la base de la mise en saillance de certains éléments, contribuent à la construction</w:t>
      </w:r>
      <w:r w:rsidR="00477B7B">
        <w:rPr>
          <w:rFonts w:ascii="Times" w:hAnsi="Times"/>
          <w:sz w:val="18"/>
          <w:szCs w:val="18"/>
        </w:rPr>
        <w:t xml:space="preserve"> du texte</w:t>
      </w:r>
      <w:r w:rsidRPr="006051FF">
        <w:rPr>
          <w:rFonts w:ascii="Times" w:hAnsi="Times"/>
          <w:sz w:val="18"/>
          <w:szCs w:val="18"/>
        </w:rPr>
        <w:t xml:space="preserve">, la cohésion interne étant fonction des relations </w:t>
      </w:r>
      <w:r w:rsidR="00477B7B">
        <w:rPr>
          <w:rFonts w:ascii="Times" w:hAnsi="Times"/>
          <w:sz w:val="18"/>
          <w:szCs w:val="18"/>
        </w:rPr>
        <w:t xml:space="preserve">– anaphoriques </w:t>
      </w:r>
      <w:r w:rsidR="006E3F89">
        <w:rPr>
          <w:rFonts w:ascii="Times" w:hAnsi="Times"/>
          <w:sz w:val="18"/>
          <w:szCs w:val="18"/>
        </w:rPr>
        <w:t>et cataphoriques</w:t>
      </w:r>
      <w:r w:rsidR="000C08EA">
        <w:rPr>
          <w:rStyle w:val="Appelnotedebasdep"/>
          <w:rFonts w:ascii="Times" w:hAnsi="Times"/>
          <w:sz w:val="18"/>
          <w:szCs w:val="18"/>
        </w:rPr>
        <w:footnoteReference w:id="13"/>
      </w:r>
      <w:r w:rsidR="006E3F89">
        <w:rPr>
          <w:rFonts w:ascii="Times" w:hAnsi="Times"/>
          <w:sz w:val="18"/>
          <w:szCs w:val="18"/>
        </w:rPr>
        <w:t xml:space="preserve"> </w:t>
      </w:r>
      <w:r w:rsidR="00477B7B">
        <w:rPr>
          <w:rFonts w:ascii="Times" w:hAnsi="Times"/>
          <w:sz w:val="18"/>
          <w:szCs w:val="18"/>
        </w:rPr>
        <w:t xml:space="preserve">dans un sens large – </w:t>
      </w:r>
      <w:r w:rsidRPr="006051FF">
        <w:rPr>
          <w:rFonts w:ascii="Times" w:hAnsi="Times"/>
          <w:sz w:val="18"/>
          <w:szCs w:val="18"/>
        </w:rPr>
        <w:t>entre l’avant et l’après</w:t>
      </w:r>
      <w:r w:rsidR="00477B7B">
        <w:rPr>
          <w:rFonts w:ascii="Times" w:hAnsi="Times"/>
          <w:sz w:val="18"/>
          <w:szCs w:val="18"/>
        </w:rPr>
        <w:t xml:space="preserve">, </w:t>
      </w:r>
      <w:r w:rsidR="002C1211">
        <w:rPr>
          <w:rFonts w:ascii="Times" w:hAnsi="Times"/>
          <w:sz w:val="18"/>
          <w:szCs w:val="18"/>
        </w:rPr>
        <w:t xml:space="preserve">le haut et le bas. </w:t>
      </w:r>
      <w:r w:rsidRPr="006051FF">
        <w:rPr>
          <w:rFonts w:ascii="Times" w:hAnsi="Times"/>
          <w:sz w:val="18"/>
          <w:szCs w:val="18"/>
        </w:rPr>
        <w:t xml:space="preserve">Grâce à leur charge iconique, </w:t>
      </w:r>
      <w:r w:rsidR="002C1211">
        <w:rPr>
          <w:rFonts w:ascii="Times" w:hAnsi="Times"/>
          <w:sz w:val="18"/>
          <w:szCs w:val="18"/>
        </w:rPr>
        <w:t>les flèches</w:t>
      </w:r>
      <w:r w:rsidRPr="006051FF">
        <w:rPr>
          <w:rFonts w:ascii="Times" w:hAnsi="Times"/>
          <w:sz w:val="18"/>
          <w:szCs w:val="18"/>
        </w:rPr>
        <w:t xml:space="preserve"> </w:t>
      </w:r>
      <w:r w:rsidRPr="006051FF">
        <w:rPr>
          <w:rFonts w:ascii="Times" w:hAnsi="Times"/>
          <w:i/>
          <w:sz w:val="18"/>
          <w:szCs w:val="18"/>
        </w:rPr>
        <w:t xml:space="preserve">miment </w:t>
      </w:r>
      <w:r w:rsidRPr="006051FF">
        <w:rPr>
          <w:rFonts w:ascii="Times" w:hAnsi="Times"/>
          <w:sz w:val="18"/>
          <w:szCs w:val="18"/>
        </w:rPr>
        <w:t xml:space="preserve">la progression thématique, c’est-à-dire, au plan du contenu, une exploration </w:t>
      </w:r>
      <w:r w:rsidR="002C1211">
        <w:rPr>
          <w:rFonts w:ascii="Times" w:hAnsi="Times"/>
          <w:sz w:val="18"/>
          <w:szCs w:val="18"/>
        </w:rPr>
        <w:t xml:space="preserve">multidirectionnelle </w:t>
      </w:r>
      <w:r w:rsidRPr="006051FF">
        <w:rPr>
          <w:rFonts w:ascii="Times" w:hAnsi="Times"/>
          <w:sz w:val="18"/>
          <w:szCs w:val="18"/>
        </w:rPr>
        <w:t>de l’espace</w:t>
      </w:r>
      <w:r w:rsidR="002C1211">
        <w:rPr>
          <w:rFonts w:ascii="Times" w:hAnsi="Times"/>
          <w:sz w:val="18"/>
          <w:szCs w:val="18"/>
        </w:rPr>
        <w:t xml:space="preserve">, </w:t>
      </w:r>
      <w:r w:rsidRPr="006051FF">
        <w:rPr>
          <w:rFonts w:ascii="Times" w:hAnsi="Times"/>
          <w:sz w:val="18"/>
          <w:szCs w:val="18"/>
        </w:rPr>
        <w:t>en quête d’indices</w:t>
      </w:r>
      <w:r w:rsidR="002C1211">
        <w:rPr>
          <w:rFonts w:ascii="Times" w:hAnsi="Times"/>
          <w:sz w:val="18"/>
          <w:szCs w:val="18"/>
        </w:rPr>
        <w:t xml:space="preserve">. </w:t>
      </w:r>
      <w:r w:rsidRPr="006051FF">
        <w:rPr>
          <w:rFonts w:ascii="Times" w:hAnsi="Times"/>
          <w:sz w:val="18"/>
          <w:szCs w:val="18"/>
        </w:rPr>
        <w:t xml:space="preserve">En particulier, on assiste à un redoublement significatif du contenu par l’expression quand, par exemple, la flèche à rebours donne à voir, concrètement, le retour </w:t>
      </w:r>
      <w:r w:rsidRPr="006051FF">
        <w:rPr>
          <w:rFonts w:ascii="Times" w:hAnsi="Times"/>
          <w:i/>
          <w:sz w:val="18"/>
          <w:szCs w:val="18"/>
        </w:rPr>
        <w:t>en arrière</w:t>
      </w:r>
      <w:r w:rsidRPr="006051FF">
        <w:rPr>
          <w:rFonts w:ascii="Times" w:hAnsi="Times"/>
          <w:sz w:val="18"/>
          <w:szCs w:val="18"/>
        </w:rPr>
        <w:t xml:space="preserve"> exigé par le questionnement – la lacune de savoir – et par l’étonnement ainsi suscité. </w:t>
      </w:r>
    </w:p>
    <w:p w:rsidR="00E510DF" w:rsidRPr="006051FF" w:rsidRDefault="00E510DF" w:rsidP="006051FF">
      <w:pPr>
        <w:spacing w:after="120"/>
        <w:ind w:firstLine="284"/>
        <w:jc w:val="both"/>
        <w:rPr>
          <w:rFonts w:ascii="Times" w:hAnsi="Times"/>
          <w:i/>
          <w:sz w:val="18"/>
          <w:szCs w:val="18"/>
        </w:rPr>
      </w:pPr>
      <w:r w:rsidRPr="006051FF">
        <w:rPr>
          <w:rFonts w:ascii="Times" w:hAnsi="Times"/>
          <w:sz w:val="18"/>
          <w:szCs w:val="18"/>
        </w:rPr>
        <w:t xml:space="preserve">D’autre part, les symboles rappellent les touches du clavier d’ordinateur qui, à l’instar de la souris, président aux déplacements du curseur dans la page-écran. En orientent le regard du lecteur vers la gauche et vers la droite, vers le haut et vers le bas de la page, les flèches donnent lieu à une mise en abyme de la circulation sur le web, mais aussi dans la ville (Tokyo) hyperconnectée. La logique circulante se conjugue </w:t>
      </w:r>
      <w:r w:rsidR="002C1211">
        <w:rPr>
          <w:rFonts w:ascii="Times" w:hAnsi="Times"/>
          <w:sz w:val="18"/>
          <w:szCs w:val="18"/>
        </w:rPr>
        <w:t>enfin</w:t>
      </w:r>
      <w:r w:rsidRPr="006051FF">
        <w:rPr>
          <w:rFonts w:ascii="Times" w:hAnsi="Times"/>
          <w:sz w:val="18"/>
          <w:szCs w:val="18"/>
        </w:rPr>
        <w:t xml:space="preserve"> avec la logique </w:t>
      </w:r>
      <w:r w:rsidRPr="006051FF">
        <w:rPr>
          <w:rFonts w:ascii="Times" w:hAnsi="Times"/>
          <w:i/>
          <w:sz w:val="18"/>
          <w:szCs w:val="18"/>
        </w:rPr>
        <w:t>méta-</w:t>
      </w:r>
      <w:r w:rsidRPr="006051FF">
        <w:rPr>
          <w:rFonts w:ascii="Times" w:hAnsi="Times"/>
          <w:sz w:val="18"/>
          <w:szCs w:val="18"/>
        </w:rPr>
        <w:t xml:space="preserve">. La progression textuelle est </w:t>
      </w:r>
      <w:r w:rsidRPr="006051FF">
        <w:rPr>
          <w:rFonts w:ascii="Times" w:hAnsi="Times"/>
          <w:i/>
          <w:sz w:val="18"/>
          <w:szCs w:val="18"/>
        </w:rPr>
        <w:t>donnée à voir</w:t>
      </w:r>
      <w:r w:rsidRPr="006051FF">
        <w:rPr>
          <w:rFonts w:ascii="Times" w:hAnsi="Times"/>
          <w:sz w:val="18"/>
          <w:szCs w:val="18"/>
        </w:rPr>
        <w:t xml:space="preserve"> au lecteur, avec ses bifurcations, ses rebroussements, la délinéarisation et sa part d’imprévisibilité</w:t>
      </w:r>
      <w:r w:rsidR="002C1211">
        <w:rPr>
          <w:rFonts w:ascii="Times" w:hAnsi="Times"/>
          <w:sz w:val="18"/>
          <w:szCs w:val="18"/>
        </w:rPr>
        <w:t xml:space="preserve">. </w:t>
      </w:r>
      <w:r w:rsidRPr="006051FF">
        <w:rPr>
          <w:rFonts w:ascii="Times" w:hAnsi="Times"/>
          <w:sz w:val="18"/>
          <w:szCs w:val="18"/>
        </w:rPr>
        <w:t xml:space="preserve">Le lecteur </w:t>
      </w:r>
      <w:r w:rsidRPr="006051FF">
        <w:rPr>
          <w:rFonts w:ascii="Times" w:hAnsi="Times"/>
          <w:i/>
          <w:sz w:val="18"/>
          <w:szCs w:val="18"/>
        </w:rPr>
        <w:t xml:space="preserve">voit faire. </w:t>
      </w:r>
    </w:p>
    <w:p w:rsidR="007E6E59" w:rsidRDefault="00E510DF" w:rsidP="007E6E59">
      <w:pPr>
        <w:spacing w:after="120"/>
        <w:ind w:firstLine="284"/>
        <w:jc w:val="both"/>
        <w:rPr>
          <w:rFonts w:ascii="Times" w:hAnsi="Times"/>
          <w:sz w:val="18"/>
          <w:szCs w:val="18"/>
          <w:lang w:val="fr-CH"/>
        </w:rPr>
      </w:pPr>
      <w:r w:rsidRPr="006051FF">
        <w:rPr>
          <w:rFonts w:ascii="Times" w:hAnsi="Times"/>
          <w:sz w:val="18"/>
          <w:szCs w:val="18"/>
          <w:lang w:val="fr-CH"/>
        </w:rPr>
        <w:t xml:space="preserve">Cependant, dans le cas de </w:t>
      </w:r>
      <w:r w:rsidR="00FD319F">
        <w:rPr>
          <w:rFonts w:ascii="Times" w:hAnsi="Times"/>
          <w:sz w:val="18"/>
          <w:szCs w:val="18"/>
          <w:lang w:val="fr-CH"/>
        </w:rPr>
        <w:t>W</w:t>
      </w:r>
      <w:r w:rsidRPr="006051FF">
        <w:rPr>
          <w:rFonts w:ascii="Times" w:hAnsi="Times"/>
          <w:sz w:val="18"/>
          <w:szCs w:val="18"/>
          <w:lang w:val="fr-CH"/>
        </w:rPr>
        <w:t xml:space="preserve">ikipédia, la délinéarisation </w:t>
      </w:r>
      <w:r w:rsidR="002C1211">
        <w:rPr>
          <w:rFonts w:ascii="Times" w:hAnsi="Times"/>
          <w:sz w:val="18"/>
          <w:szCs w:val="18"/>
          <w:lang w:val="fr-CH"/>
        </w:rPr>
        <w:t xml:space="preserve">et le réglage hyptertextuel </w:t>
      </w:r>
      <w:r w:rsidRPr="006051FF">
        <w:rPr>
          <w:rFonts w:ascii="Times" w:hAnsi="Times"/>
          <w:sz w:val="18"/>
          <w:szCs w:val="18"/>
          <w:lang w:val="fr-CH"/>
        </w:rPr>
        <w:t>opère</w:t>
      </w:r>
      <w:r w:rsidR="002C1211">
        <w:rPr>
          <w:rFonts w:ascii="Times" w:hAnsi="Times"/>
          <w:sz w:val="18"/>
          <w:szCs w:val="18"/>
          <w:lang w:val="fr-CH"/>
        </w:rPr>
        <w:t>nt</w:t>
      </w:r>
      <w:r w:rsidRPr="006051FF">
        <w:rPr>
          <w:rFonts w:ascii="Times" w:hAnsi="Times"/>
          <w:sz w:val="18"/>
          <w:szCs w:val="18"/>
          <w:lang w:val="fr-CH"/>
        </w:rPr>
        <w:t xml:space="preserve"> de manière encore différente. </w:t>
      </w:r>
      <w:r w:rsidR="002C1211">
        <w:rPr>
          <w:rFonts w:ascii="Times" w:hAnsi="Times"/>
          <w:sz w:val="18"/>
          <w:szCs w:val="18"/>
          <w:lang w:val="fr-CH"/>
        </w:rPr>
        <w:t>D</w:t>
      </w:r>
      <w:r w:rsidRPr="006051FF">
        <w:rPr>
          <w:rFonts w:ascii="Times" w:hAnsi="Times"/>
          <w:sz w:val="18"/>
          <w:szCs w:val="18"/>
          <w:lang w:val="fr-CH"/>
        </w:rPr>
        <w:t xml:space="preserve">ans les </w:t>
      </w:r>
      <w:r w:rsidR="002C1211">
        <w:rPr>
          <w:rFonts w:ascii="Times" w:hAnsi="Times"/>
          <w:sz w:val="18"/>
          <w:szCs w:val="18"/>
          <w:lang w:val="fr-CH"/>
        </w:rPr>
        <w:t>écrits</w:t>
      </w:r>
      <w:r w:rsidRPr="006051FF">
        <w:rPr>
          <w:rFonts w:ascii="Times" w:hAnsi="Times"/>
          <w:sz w:val="18"/>
          <w:szCs w:val="18"/>
          <w:lang w:val="fr-CH"/>
        </w:rPr>
        <w:t xml:space="preserve"> d’Éric Sadin, </w:t>
      </w:r>
      <w:r w:rsidR="006E3F89">
        <w:rPr>
          <w:rFonts w:ascii="Times" w:hAnsi="Times"/>
          <w:sz w:val="18"/>
          <w:szCs w:val="18"/>
          <w:lang w:val="fr-CH"/>
        </w:rPr>
        <w:t>si l</w:t>
      </w:r>
      <w:r w:rsidR="006E3F89" w:rsidRPr="006051FF">
        <w:rPr>
          <w:rFonts w:ascii="Times" w:hAnsi="Times"/>
          <w:sz w:val="18"/>
          <w:szCs w:val="18"/>
          <w:lang w:val="fr-CH"/>
        </w:rPr>
        <w:t>’augmentation se moul</w:t>
      </w:r>
      <w:r w:rsidR="006E3F89">
        <w:rPr>
          <w:rFonts w:ascii="Times" w:hAnsi="Times"/>
          <w:sz w:val="18"/>
          <w:szCs w:val="18"/>
          <w:lang w:val="fr-CH"/>
        </w:rPr>
        <w:t>e</w:t>
      </w:r>
      <w:r w:rsidR="006E3F89" w:rsidRPr="006051FF">
        <w:rPr>
          <w:rFonts w:ascii="Times" w:hAnsi="Times"/>
          <w:sz w:val="18"/>
          <w:szCs w:val="18"/>
          <w:lang w:val="fr-CH"/>
        </w:rPr>
        <w:t xml:space="preserve"> sur le principe de la générativité, dont témoigne, plus particulièrement, </w:t>
      </w:r>
      <w:r w:rsidR="006E3F89" w:rsidRPr="006051FF">
        <w:rPr>
          <w:rFonts w:ascii="Times" w:hAnsi="Times"/>
          <w:sz w:val="18"/>
          <w:szCs w:val="18"/>
          <w:lang w:val="fr-CH"/>
        </w:rPr>
        <w:lastRenderedPageBreak/>
        <w:t xml:space="preserve">la double flèche </w:t>
      </w:r>
      <w:r w:rsidR="006E3F89" w:rsidRPr="006051FF">
        <w:rPr>
          <w:rFonts w:ascii="Times" w:hAnsi="Times"/>
          <w:sz w:val="18"/>
          <w:szCs w:val="18"/>
        </w:rPr>
        <w:t>« </w:t>
      </w:r>
      <w:r w:rsidR="006E3F89" w:rsidRPr="006051FF">
        <w:rPr>
          <w:rFonts w:ascii="Times" w:hAnsi="Times"/>
          <w:sz w:val="18"/>
          <w:szCs w:val="18"/>
        </w:rPr>
        <w:sym w:font="Symbol" w:char="F0AB"/>
      </w:r>
      <w:r w:rsidR="006E3F89" w:rsidRPr="006051FF">
        <w:rPr>
          <w:rFonts w:ascii="Times" w:hAnsi="Times"/>
          <w:sz w:val="18"/>
          <w:szCs w:val="18"/>
        </w:rPr>
        <w:t> » (5)</w:t>
      </w:r>
      <w:r w:rsidR="006E3F89">
        <w:rPr>
          <w:rFonts w:ascii="Times" w:hAnsi="Times"/>
          <w:sz w:val="18"/>
          <w:szCs w:val="18"/>
        </w:rPr>
        <w:t xml:space="preserve">, </w:t>
      </w:r>
      <w:r w:rsidRPr="006051FF">
        <w:rPr>
          <w:rFonts w:ascii="Times" w:hAnsi="Times"/>
          <w:sz w:val="18"/>
          <w:szCs w:val="18"/>
          <w:lang w:val="fr-CH"/>
        </w:rPr>
        <w:t>la progression syntagmatique devient visible à travers la co-présence – la collocation – des éléments textuels successifs</w:t>
      </w:r>
      <w:r w:rsidR="00D715D4">
        <w:rPr>
          <w:rFonts w:ascii="Times" w:hAnsi="Times"/>
          <w:sz w:val="18"/>
          <w:szCs w:val="18"/>
          <w:lang w:val="fr-CH"/>
        </w:rPr>
        <w:t>.</w:t>
      </w:r>
      <w:r w:rsidR="002C1211">
        <w:rPr>
          <w:rFonts w:ascii="Times" w:hAnsi="Times"/>
          <w:sz w:val="18"/>
          <w:szCs w:val="18"/>
          <w:lang w:val="fr-CH"/>
        </w:rPr>
        <w:t> </w:t>
      </w:r>
      <w:r w:rsidRPr="006051FF">
        <w:rPr>
          <w:rFonts w:ascii="Times" w:hAnsi="Times"/>
          <w:sz w:val="18"/>
          <w:szCs w:val="18"/>
        </w:rPr>
        <w:t xml:space="preserve">Or, </w:t>
      </w:r>
      <w:r w:rsidRPr="006051FF">
        <w:rPr>
          <w:rFonts w:ascii="Times" w:hAnsi="Times"/>
          <w:sz w:val="18"/>
          <w:szCs w:val="18"/>
          <w:lang w:val="fr-CH"/>
        </w:rPr>
        <w:t xml:space="preserve">sur </w:t>
      </w:r>
      <w:r w:rsidR="00EE33F9">
        <w:rPr>
          <w:rFonts w:ascii="Times" w:hAnsi="Times"/>
          <w:sz w:val="18"/>
          <w:szCs w:val="18"/>
          <w:lang w:val="fr-CH"/>
        </w:rPr>
        <w:t>W</w:t>
      </w:r>
      <w:r w:rsidRPr="006051FF">
        <w:rPr>
          <w:rFonts w:ascii="Times" w:hAnsi="Times"/>
          <w:sz w:val="18"/>
          <w:szCs w:val="18"/>
          <w:lang w:val="fr-CH"/>
        </w:rPr>
        <w:t xml:space="preserve">ikipédia, la production textuelle déroge souvent à ce principe. En effet, une portion de texte – le texton géniteur signifiant au sein d’un hypertexte –, qui comprend l’hyperlien cliquable, anticipe sur une autre portion liée, encore invisible, mais prompte à </w:t>
      </w:r>
      <w:r w:rsidRPr="006051FF">
        <w:rPr>
          <w:rFonts w:ascii="Times" w:hAnsi="Times"/>
          <w:i/>
          <w:sz w:val="18"/>
          <w:szCs w:val="18"/>
          <w:lang w:val="fr-CH"/>
        </w:rPr>
        <w:t>se substituer</w:t>
      </w:r>
      <w:r w:rsidRPr="006051FF">
        <w:rPr>
          <w:rFonts w:ascii="Times" w:hAnsi="Times"/>
          <w:sz w:val="18"/>
          <w:szCs w:val="18"/>
          <w:lang w:val="fr-CH"/>
        </w:rPr>
        <w:t xml:space="preserve"> à elle sur la page écran.</w:t>
      </w:r>
      <w:r w:rsidR="000C08EA">
        <w:rPr>
          <w:rFonts w:ascii="Times" w:hAnsi="Times"/>
          <w:sz w:val="18"/>
          <w:szCs w:val="18"/>
          <w:lang w:val="fr-CH"/>
        </w:rPr>
        <w:t xml:space="preserve"> L</w:t>
      </w:r>
      <w:r w:rsidR="000C08EA" w:rsidRPr="006051FF">
        <w:rPr>
          <w:rFonts w:ascii="Times" w:hAnsi="Times"/>
          <w:sz w:val="18"/>
          <w:szCs w:val="18"/>
          <w:lang w:val="fr-CH"/>
        </w:rPr>
        <w:t xml:space="preserve">e cliquage sur l’hyperlien provoque le </w:t>
      </w:r>
      <w:r w:rsidR="000C08EA" w:rsidRPr="006051FF">
        <w:rPr>
          <w:rFonts w:ascii="Times" w:hAnsi="Times"/>
          <w:i/>
          <w:sz w:val="18"/>
          <w:szCs w:val="18"/>
          <w:lang w:val="fr-CH"/>
        </w:rPr>
        <w:t>remplacement</w:t>
      </w:r>
      <w:r w:rsidR="000C08EA" w:rsidRPr="006051FF">
        <w:rPr>
          <w:rFonts w:ascii="Times" w:hAnsi="Times"/>
          <w:sz w:val="18"/>
          <w:szCs w:val="18"/>
          <w:lang w:val="fr-CH"/>
        </w:rPr>
        <w:t xml:space="preserve"> du texton affiché</w:t>
      </w:r>
      <w:r w:rsidR="000C08EA">
        <w:rPr>
          <w:rFonts w:ascii="Times" w:hAnsi="Times"/>
          <w:sz w:val="18"/>
          <w:szCs w:val="18"/>
          <w:lang w:val="fr-CH"/>
        </w:rPr>
        <w:t xml:space="preserve"> (géniteur)</w:t>
      </w:r>
      <w:r w:rsidR="000C08EA" w:rsidRPr="006051FF">
        <w:rPr>
          <w:rFonts w:ascii="Times" w:hAnsi="Times"/>
          <w:sz w:val="18"/>
          <w:szCs w:val="18"/>
          <w:lang w:val="fr-CH"/>
        </w:rPr>
        <w:t xml:space="preserve"> par un texton exogène concurrent, </w:t>
      </w:r>
      <w:r w:rsidR="000C08EA">
        <w:rPr>
          <w:rFonts w:ascii="Times" w:hAnsi="Times"/>
          <w:sz w:val="18"/>
          <w:szCs w:val="18"/>
          <w:lang w:val="fr-CH"/>
        </w:rPr>
        <w:t xml:space="preserve">qui peut être </w:t>
      </w:r>
      <w:r w:rsidR="000C08EA" w:rsidRPr="006051FF">
        <w:rPr>
          <w:rFonts w:ascii="Times" w:hAnsi="Times"/>
          <w:sz w:val="18"/>
          <w:szCs w:val="18"/>
          <w:lang w:val="fr-CH"/>
        </w:rPr>
        <w:t>assimilé à du déjà-dit (ou du déjà-disible)</w:t>
      </w:r>
      <w:r w:rsidR="000C08EA">
        <w:rPr>
          <w:rFonts w:ascii="Times" w:hAnsi="Times"/>
          <w:sz w:val="18"/>
          <w:szCs w:val="18"/>
          <w:lang w:val="fr-CH"/>
        </w:rPr>
        <w:t>.</w:t>
      </w:r>
      <w:r w:rsidR="000C08EA" w:rsidRPr="006051FF">
        <w:rPr>
          <w:rFonts w:ascii="Times" w:hAnsi="Times"/>
          <w:sz w:val="18"/>
          <w:szCs w:val="18"/>
          <w:lang w:val="fr-CH"/>
        </w:rPr>
        <w:t xml:space="preserve"> </w:t>
      </w:r>
      <w:r w:rsidRPr="006051FF">
        <w:rPr>
          <w:rFonts w:ascii="Times" w:hAnsi="Times"/>
          <w:sz w:val="18"/>
          <w:szCs w:val="18"/>
          <w:lang w:val="fr-CH"/>
        </w:rPr>
        <w:t>Le texton lié</w:t>
      </w:r>
      <w:r w:rsidR="000C08EA">
        <w:rPr>
          <w:rFonts w:ascii="Times" w:hAnsi="Times"/>
          <w:sz w:val="18"/>
          <w:szCs w:val="18"/>
          <w:lang w:val="fr-CH"/>
        </w:rPr>
        <w:t>-délié</w:t>
      </w:r>
      <w:r w:rsidR="000C08EA">
        <w:rPr>
          <w:rStyle w:val="Appelnotedebasdep"/>
          <w:rFonts w:ascii="Times" w:hAnsi="Times"/>
          <w:sz w:val="18"/>
          <w:szCs w:val="18"/>
          <w:lang w:val="fr-CH"/>
        </w:rPr>
        <w:footnoteReference w:id="14"/>
      </w:r>
      <w:r w:rsidRPr="006051FF">
        <w:rPr>
          <w:rFonts w:ascii="Times" w:hAnsi="Times"/>
          <w:sz w:val="18"/>
          <w:szCs w:val="18"/>
          <w:lang w:val="fr-CH"/>
        </w:rPr>
        <w:t xml:space="preserve"> acquiert de ce fait une </w:t>
      </w:r>
      <w:r w:rsidRPr="006051FF">
        <w:rPr>
          <w:rFonts w:ascii="Times" w:hAnsi="Times"/>
          <w:i/>
          <w:sz w:val="18"/>
          <w:szCs w:val="18"/>
          <w:lang w:val="fr-CH"/>
        </w:rPr>
        <w:t xml:space="preserve">autonomie </w:t>
      </w:r>
      <w:r w:rsidRPr="006051FF">
        <w:rPr>
          <w:rFonts w:ascii="Times" w:hAnsi="Times"/>
          <w:sz w:val="18"/>
          <w:szCs w:val="18"/>
          <w:lang w:val="fr-CH"/>
        </w:rPr>
        <w:t xml:space="preserve">qui l’arrache à ses entours et que seule peut lui contester la présence, sur la même page, d’un encadré qui met deux textons, entiers ou amputés, en résonance l’un avec l’autre : </w:t>
      </w:r>
    </w:p>
    <w:p w:rsidR="00E510DF" w:rsidRPr="007E6E59" w:rsidRDefault="007E6E59" w:rsidP="007E6E59">
      <w:pPr>
        <w:spacing w:after="120"/>
        <w:ind w:firstLine="284"/>
        <w:jc w:val="both"/>
        <w:rPr>
          <w:rFonts w:ascii="Times" w:hAnsi="Times"/>
          <w:sz w:val="18"/>
          <w:szCs w:val="18"/>
          <w:lang w:val="fr-CH"/>
        </w:rPr>
      </w:pPr>
      <w:r w:rsidRPr="007E6E59">
        <w:rPr>
          <w:rFonts w:ascii="Times" w:hAnsi="Times"/>
          <w:noProof/>
          <w:sz w:val="18"/>
          <w:szCs w:val="18"/>
          <w:lang w:val="fr-CH"/>
        </w:rPr>
        <w:drawing>
          <wp:inline distT="0" distB="0" distL="0" distR="0" wp14:anchorId="571374CE" wp14:editId="3827EA49">
            <wp:extent cx="5756910" cy="25533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6910" cy="2553335"/>
                    </a:xfrm>
                    <a:prstGeom prst="rect">
                      <a:avLst/>
                    </a:prstGeom>
                  </pic:spPr>
                </pic:pic>
              </a:graphicData>
            </a:graphic>
          </wp:inline>
        </w:drawing>
      </w:r>
    </w:p>
    <w:p w:rsidR="00D715D4" w:rsidRDefault="000C08EA" w:rsidP="000C08EA">
      <w:pPr>
        <w:spacing w:after="120"/>
        <w:ind w:firstLine="284"/>
        <w:jc w:val="both"/>
        <w:rPr>
          <w:rFonts w:ascii="Times" w:hAnsi="Times"/>
          <w:sz w:val="18"/>
          <w:szCs w:val="18"/>
          <w:lang w:val="fr-CH"/>
        </w:rPr>
      </w:pPr>
      <w:r>
        <w:rPr>
          <w:rFonts w:ascii="Times" w:hAnsi="Times"/>
          <w:sz w:val="18"/>
          <w:szCs w:val="18"/>
          <w:lang w:val="fr-CH"/>
        </w:rPr>
        <w:t xml:space="preserve">En l’occurrence, </w:t>
      </w:r>
      <w:r w:rsidR="00620C77">
        <w:rPr>
          <w:rFonts w:ascii="Times" w:hAnsi="Times"/>
          <w:sz w:val="18"/>
          <w:szCs w:val="18"/>
          <w:lang w:val="fr-CH"/>
        </w:rPr>
        <w:t>le passage du pointeur sur</w:t>
      </w:r>
      <w:r w:rsidR="00E510DF" w:rsidRPr="006051FF">
        <w:rPr>
          <w:rFonts w:ascii="Times" w:hAnsi="Times"/>
          <w:sz w:val="18"/>
          <w:szCs w:val="18"/>
          <w:lang w:val="fr-CH"/>
        </w:rPr>
        <w:t xml:space="preserve"> l’hyperlien « langue » se traduit par l’ouverture d’une fenêtre qui encadre une portion de texte </w:t>
      </w:r>
      <w:r>
        <w:rPr>
          <w:rFonts w:ascii="Times" w:hAnsi="Times"/>
          <w:sz w:val="18"/>
          <w:szCs w:val="18"/>
          <w:lang w:val="fr-CH"/>
        </w:rPr>
        <w:t xml:space="preserve">liée-reliée, </w:t>
      </w:r>
      <w:r w:rsidR="00E510DF" w:rsidRPr="006051FF">
        <w:rPr>
          <w:rFonts w:ascii="Times" w:hAnsi="Times"/>
          <w:sz w:val="18"/>
          <w:szCs w:val="18"/>
          <w:lang w:val="fr-CH"/>
        </w:rPr>
        <w:t>assortie d’une image</w:t>
      </w:r>
      <w:r>
        <w:rPr>
          <w:rFonts w:ascii="Times" w:hAnsi="Times"/>
          <w:sz w:val="18"/>
          <w:szCs w:val="18"/>
          <w:lang w:val="fr-CH"/>
        </w:rPr>
        <w:t xml:space="preserve"> et </w:t>
      </w:r>
      <w:r w:rsidR="00E510DF" w:rsidRPr="006051FF">
        <w:rPr>
          <w:rFonts w:ascii="Times" w:hAnsi="Times"/>
          <w:sz w:val="18"/>
          <w:szCs w:val="18"/>
          <w:lang w:val="fr-CH"/>
        </w:rPr>
        <w:t>insérée dans le texton de base</w:t>
      </w:r>
      <w:r w:rsidR="00D715D4">
        <w:rPr>
          <w:rFonts w:ascii="Times" w:hAnsi="Times"/>
          <w:sz w:val="18"/>
          <w:szCs w:val="18"/>
          <w:lang w:val="fr-CH"/>
        </w:rPr>
        <w:t>.</w:t>
      </w:r>
    </w:p>
    <w:p w:rsidR="00E510DF" w:rsidRPr="006051FF" w:rsidRDefault="000C08EA" w:rsidP="000C08EA">
      <w:pPr>
        <w:spacing w:after="120"/>
        <w:ind w:firstLine="284"/>
        <w:jc w:val="both"/>
        <w:rPr>
          <w:rFonts w:ascii="Times" w:hAnsi="Times"/>
          <w:sz w:val="18"/>
          <w:szCs w:val="18"/>
          <w:lang w:val="fr-CH"/>
        </w:rPr>
      </w:pPr>
      <w:r>
        <w:rPr>
          <w:rFonts w:ascii="Times" w:hAnsi="Times"/>
          <w:sz w:val="18"/>
          <w:szCs w:val="18"/>
          <w:lang w:val="fr-CH"/>
        </w:rPr>
        <w:t xml:space="preserve">Reformulant les relations anaphoriques et cataphoriques (au sens large), qui sont fondées sur une collocation, nous décelons un mouvement </w:t>
      </w:r>
      <w:r w:rsidRPr="000C08EA">
        <w:rPr>
          <w:rFonts w:ascii="Times" w:hAnsi="Times"/>
          <w:i/>
          <w:sz w:val="18"/>
          <w:szCs w:val="18"/>
          <w:lang w:val="fr-CH"/>
        </w:rPr>
        <w:t xml:space="preserve">analeptique </w:t>
      </w:r>
      <w:r>
        <w:rPr>
          <w:rFonts w:ascii="Times" w:hAnsi="Times"/>
          <w:sz w:val="18"/>
          <w:szCs w:val="18"/>
          <w:lang w:val="fr-CH"/>
        </w:rPr>
        <w:t xml:space="preserve">et </w:t>
      </w:r>
      <w:r w:rsidRPr="000C08EA">
        <w:rPr>
          <w:rFonts w:ascii="Times" w:hAnsi="Times"/>
          <w:i/>
          <w:sz w:val="18"/>
          <w:szCs w:val="18"/>
          <w:lang w:val="fr-CH"/>
        </w:rPr>
        <w:t>proleptique</w:t>
      </w:r>
      <w:r w:rsidR="00D715D4" w:rsidRPr="00D715D4">
        <w:rPr>
          <w:rStyle w:val="Appelnotedebasdep"/>
          <w:rFonts w:ascii="Times" w:hAnsi="Times"/>
          <w:sz w:val="18"/>
          <w:szCs w:val="18"/>
          <w:lang w:val="fr-CH"/>
        </w:rPr>
        <w:footnoteReference w:id="15"/>
      </w:r>
      <w:r w:rsidRPr="000C08EA">
        <w:rPr>
          <w:rFonts w:ascii="Times" w:hAnsi="Times"/>
          <w:i/>
          <w:sz w:val="18"/>
          <w:szCs w:val="18"/>
          <w:lang w:val="fr-CH"/>
        </w:rPr>
        <w:t>.</w:t>
      </w:r>
      <w:r>
        <w:rPr>
          <w:rFonts w:ascii="Times" w:hAnsi="Times"/>
          <w:sz w:val="18"/>
          <w:szCs w:val="18"/>
          <w:lang w:val="fr-CH"/>
        </w:rPr>
        <w:t xml:space="preserve"> Dans le premier cas, l’attention se porte sur </w:t>
      </w:r>
      <w:r w:rsidR="007F2959" w:rsidRPr="006051FF">
        <w:rPr>
          <w:rFonts w:ascii="Times" w:hAnsi="Times"/>
          <w:sz w:val="18"/>
          <w:szCs w:val="18"/>
          <w:lang w:val="fr-CH"/>
        </w:rPr>
        <w:t xml:space="preserve">la </w:t>
      </w:r>
      <w:r w:rsidR="007F2959" w:rsidRPr="000C08EA">
        <w:rPr>
          <w:rFonts w:ascii="Times" w:hAnsi="Times"/>
          <w:i/>
          <w:sz w:val="18"/>
          <w:szCs w:val="18"/>
          <w:lang w:val="fr-CH"/>
        </w:rPr>
        <w:t xml:space="preserve">discordance </w:t>
      </w:r>
      <w:r w:rsidR="007F2959" w:rsidRPr="006051FF">
        <w:rPr>
          <w:rFonts w:ascii="Times" w:hAnsi="Times"/>
          <w:sz w:val="18"/>
          <w:szCs w:val="18"/>
          <w:lang w:val="fr-CH"/>
        </w:rPr>
        <w:t xml:space="preserve">entre l’affichage présent </w:t>
      </w:r>
      <w:r w:rsidR="00EE33F9">
        <w:rPr>
          <w:rFonts w:ascii="Times" w:hAnsi="Times"/>
          <w:sz w:val="18"/>
          <w:szCs w:val="18"/>
          <w:lang w:val="fr-CH"/>
        </w:rPr>
        <w:t xml:space="preserve">du texton et son antériorité supposée ; </w:t>
      </w:r>
      <w:r>
        <w:rPr>
          <w:rFonts w:ascii="Times" w:hAnsi="Times"/>
          <w:sz w:val="18"/>
          <w:szCs w:val="18"/>
          <w:lang w:val="fr-CH"/>
        </w:rPr>
        <w:t xml:space="preserve">dans le deuxième cas, la </w:t>
      </w:r>
      <w:r w:rsidR="007F2959">
        <w:rPr>
          <w:rFonts w:ascii="Times" w:hAnsi="Times"/>
          <w:sz w:val="18"/>
          <w:szCs w:val="18"/>
          <w:lang w:val="fr-CH"/>
        </w:rPr>
        <w:t xml:space="preserve">discordance </w:t>
      </w:r>
      <w:r>
        <w:rPr>
          <w:rFonts w:ascii="Times" w:hAnsi="Times"/>
          <w:sz w:val="18"/>
          <w:szCs w:val="18"/>
          <w:lang w:val="fr-CH"/>
        </w:rPr>
        <w:t xml:space="preserve">concerne </w:t>
      </w:r>
      <w:r w:rsidR="007F2959">
        <w:rPr>
          <w:rFonts w:ascii="Times" w:hAnsi="Times"/>
          <w:sz w:val="18"/>
          <w:szCs w:val="18"/>
          <w:lang w:val="fr-CH"/>
        </w:rPr>
        <w:t>l</w:t>
      </w:r>
      <w:r w:rsidR="00D715D4">
        <w:rPr>
          <w:rFonts w:ascii="Times" w:hAnsi="Times"/>
          <w:sz w:val="18"/>
          <w:szCs w:val="18"/>
          <w:lang w:val="fr-CH"/>
        </w:rPr>
        <w:t xml:space="preserve">a présence sur l’écran d’un </w:t>
      </w:r>
      <w:r w:rsidR="007F2959">
        <w:rPr>
          <w:rFonts w:ascii="Times" w:hAnsi="Times"/>
          <w:sz w:val="18"/>
          <w:szCs w:val="18"/>
          <w:lang w:val="fr-CH"/>
        </w:rPr>
        <w:t xml:space="preserve">texton </w:t>
      </w:r>
      <w:r w:rsidR="00D715D4">
        <w:rPr>
          <w:rFonts w:ascii="Times" w:hAnsi="Times"/>
          <w:sz w:val="18"/>
          <w:szCs w:val="18"/>
          <w:lang w:val="fr-CH"/>
        </w:rPr>
        <w:t xml:space="preserve">supposé futur. </w:t>
      </w:r>
      <w:r w:rsidR="006E3F89">
        <w:rPr>
          <w:rFonts w:ascii="Times" w:hAnsi="Times"/>
          <w:sz w:val="18"/>
          <w:szCs w:val="18"/>
          <w:lang w:val="fr-CH"/>
        </w:rPr>
        <w:t xml:space="preserve">L’hyperlien </w:t>
      </w:r>
      <w:r w:rsidR="006E3F89" w:rsidRPr="006E3F89">
        <w:rPr>
          <w:rFonts w:ascii="Times" w:hAnsi="Times"/>
          <w:i/>
          <w:sz w:val="18"/>
          <w:szCs w:val="18"/>
          <w:lang w:val="fr-CH"/>
        </w:rPr>
        <w:t>fait voir</w:t>
      </w:r>
      <w:r w:rsidR="006E3F89">
        <w:rPr>
          <w:rFonts w:ascii="Times" w:hAnsi="Times"/>
          <w:sz w:val="18"/>
          <w:szCs w:val="18"/>
          <w:lang w:val="fr-CH"/>
        </w:rPr>
        <w:t xml:space="preserve"> ce double mouvement et appelle un </w:t>
      </w:r>
      <w:r w:rsidR="006E3F89" w:rsidRPr="006E3F89">
        <w:rPr>
          <w:rFonts w:ascii="Times" w:hAnsi="Times"/>
          <w:i/>
          <w:sz w:val="18"/>
          <w:szCs w:val="18"/>
          <w:lang w:val="fr-CH"/>
        </w:rPr>
        <w:t>voir faire</w:t>
      </w:r>
      <w:r w:rsidR="006E3F89">
        <w:rPr>
          <w:rFonts w:ascii="Times" w:hAnsi="Times"/>
          <w:sz w:val="18"/>
          <w:szCs w:val="18"/>
          <w:lang w:val="fr-CH"/>
        </w:rPr>
        <w:t xml:space="preserve">. </w:t>
      </w:r>
    </w:p>
    <w:p w:rsidR="00E510DF" w:rsidRPr="006051FF" w:rsidRDefault="004A25ED" w:rsidP="00EE33F9">
      <w:pPr>
        <w:spacing w:after="120"/>
        <w:ind w:firstLine="284"/>
        <w:jc w:val="both"/>
        <w:rPr>
          <w:rFonts w:ascii="Times" w:hAnsi="Times"/>
          <w:sz w:val="18"/>
          <w:szCs w:val="18"/>
          <w:lang w:val="fr-CH"/>
        </w:rPr>
      </w:pPr>
      <w:r>
        <w:rPr>
          <w:rFonts w:ascii="Times" w:hAnsi="Times"/>
          <w:sz w:val="18"/>
          <w:szCs w:val="18"/>
          <w:lang w:val="fr-CH"/>
        </w:rPr>
        <w:t>T</w:t>
      </w:r>
      <w:r w:rsidR="00E510DF" w:rsidRPr="006051FF">
        <w:rPr>
          <w:rFonts w:ascii="Times" w:hAnsi="Times"/>
          <w:sz w:val="18"/>
          <w:szCs w:val="18"/>
          <w:lang w:val="fr-CH"/>
        </w:rPr>
        <w:t>ournons-nous résolument vers l’aval du texton </w:t>
      </w:r>
      <w:r w:rsidR="007F2959">
        <w:rPr>
          <w:rFonts w:ascii="Times" w:hAnsi="Times"/>
          <w:sz w:val="18"/>
          <w:szCs w:val="18"/>
          <w:lang w:val="fr-CH"/>
        </w:rPr>
        <w:t>géniteur</w:t>
      </w:r>
      <w:r w:rsidR="000C08EA">
        <w:rPr>
          <w:rStyle w:val="Appelnotedebasdep"/>
          <w:rFonts w:ascii="Times" w:hAnsi="Times"/>
          <w:sz w:val="18"/>
          <w:szCs w:val="18"/>
          <w:lang w:val="fr-CH"/>
        </w:rPr>
        <w:footnoteReference w:id="16"/>
      </w:r>
      <w:r w:rsidR="007F2959">
        <w:rPr>
          <w:rFonts w:ascii="Times" w:hAnsi="Times"/>
          <w:sz w:val="18"/>
          <w:szCs w:val="18"/>
          <w:lang w:val="fr-CH"/>
        </w:rPr>
        <w:t xml:space="preserve"> </w:t>
      </w:r>
      <w:r w:rsidR="00E510DF" w:rsidRPr="006051FF">
        <w:rPr>
          <w:rFonts w:ascii="Times" w:hAnsi="Times"/>
          <w:sz w:val="18"/>
          <w:szCs w:val="18"/>
          <w:lang w:val="fr-CH"/>
        </w:rPr>
        <w:t xml:space="preserve">: le principe de l’engendrement </w:t>
      </w:r>
      <w:r w:rsidR="000C08EA">
        <w:rPr>
          <w:rFonts w:ascii="Times" w:hAnsi="Times"/>
          <w:sz w:val="18"/>
          <w:szCs w:val="18"/>
          <w:lang w:val="fr-CH"/>
        </w:rPr>
        <w:t>proleptique</w:t>
      </w:r>
      <w:r w:rsidR="00E510DF" w:rsidRPr="006051FF">
        <w:rPr>
          <w:rFonts w:ascii="Times" w:hAnsi="Times"/>
          <w:sz w:val="18"/>
          <w:szCs w:val="18"/>
          <w:lang w:val="fr-CH"/>
        </w:rPr>
        <w:t xml:space="preserve"> – la projection vers une suite</w:t>
      </w:r>
      <w:r>
        <w:rPr>
          <w:rFonts w:ascii="Times" w:hAnsi="Times"/>
          <w:sz w:val="18"/>
          <w:szCs w:val="18"/>
          <w:lang w:val="fr-CH"/>
        </w:rPr>
        <w:t>, à la faveur d’un cliquage</w:t>
      </w:r>
      <w:r w:rsidR="00E510DF" w:rsidRPr="006051FF">
        <w:rPr>
          <w:rFonts w:ascii="Times" w:hAnsi="Times"/>
          <w:sz w:val="18"/>
          <w:szCs w:val="18"/>
          <w:lang w:val="fr-CH"/>
        </w:rPr>
        <w:t xml:space="preserve"> – </w:t>
      </w:r>
      <w:r w:rsidR="00E510DF" w:rsidRPr="006051FF">
        <w:rPr>
          <w:rFonts w:ascii="Times" w:hAnsi="Times"/>
          <w:i/>
          <w:sz w:val="18"/>
          <w:szCs w:val="18"/>
          <w:lang w:val="fr-CH"/>
        </w:rPr>
        <w:t>commande</w:t>
      </w:r>
      <w:r w:rsidR="00E510DF" w:rsidRPr="006051FF">
        <w:rPr>
          <w:rFonts w:ascii="Times" w:hAnsi="Times"/>
          <w:sz w:val="18"/>
          <w:szCs w:val="18"/>
          <w:lang w:val="fr-CH"/>
        </w:rPr>
        <w:t xml:space="preserve"> à la textualisation et </w:t>
      </w:r>
      <w:r w:rsidR="000C08EA">
        <w:rPr>
          <w:rFonts w:ascii="Times" w:hAnsi="Times"/>
          <w:sz w:val="18"/>
          <w:szCs w:val="18"/>
          <w:lang w:val="fr-CH"/>
        </w:rPr>
        <w:t xml:space="preserve">semble s’imposer </w:t>
      </w:r>
      <w:r w:rsidR="00E510DF" w:rsidRPr="006051FF">
        <w:rPr>
          <w:rFonts w:ascii="Times" w:hAnsi="Times"/>
          <w:sz w:val="18"/>
          <w:szCs w:val="18"/>
          <w:lang w:val="fr-CH"/>
        </w:rPr>
        <w:t xml:space="preserve">aux dépens des relations de type analeptique. </w:t>
      </w:r>
      <w:r w:rsidR="000C08EA">
        <w:rPr>
          <w:rFonts w:ascii="Times" w:hAnsi="Times"/>
          <w:sz w:val="18"/>
          <w:szCs w:val="18"/>
          <w:lang w:val="fr-CH"/>
        </w:rPr>
        <w:t>Qu</w:t>
      </w:r>
      <w:r w:rsidR="00EC7CEA">
        <w:rPr>
          <w:rFonts w:ascii="Times" w:hAnsi="Times"/>
          <w:sz w:val="18"/>
          <w:szCs w:val="18"/>
          <w:lang w:val="fr-CH"/>
        </w:rPr>
        <w:t>a</w:t>
      </w:r>
      <w:r w:rsidR="000C08EA">
        <w:rPr>
          <w:rFonts w:ascii="Times" w:hAnsi="Times"/>
          <w:sz w:val="18"/>
          <w:szCs w:val="18"/>
          <w:lang w:val="fr-CH"/>
        </w:rPr>
        <w:t>nd u</w:t>
      </w:r>
      <w:r w:rsidR="00E510DF" w:rsidRPr="006051FF">
        <w:rPr>
          <w:rFonts w:ascii="Times" w:hAnsi="Times"/>
          <w:sz w:val="18"/>
          <w:szCs w:val="18"/>
          <w:lang w:val="fr-CH"/>
        </w:rPr>
        <w:t>n texton-fragment</w:t>
      </w:r>
      <w:r>
        <w:rPr>
          <w:rFonts w:ascii="Times" w:hAnsi="Times"/>
          <w:sz w:val="18"/>
          <w:szCs w:val="18"/>
          <w:lang w:val="fr-CH"/>
        </w:rPr>
        <w:t xml:space="preserve"> relais</w:t>
      </w:r>
      <w:r w:rsidR="000C08EA">
        <w:rPr>
          <w:rFonts w:ascii="Times" w:hAnsi="Times"/>
          <w:sz w:val="18"/>
          <w:szCs w:val="18"/>
          <w:lang w:val="fr-CH"/>
        </w:rPr>
        <w:t xml:space="preserve"> lié-délié </w:t>
      </w:r>
      <w:r w:rsidR="00E510DF" w:rsidRPr="006051FF">
        <w:rPr>
          <w:rFonts w:ascii="Times" w:hAnsi="Times"/>
          <w:sz w:val="18"/>
          <w:szCs w:val="18"/>
          <w:lang w:val="fr-CH"/>
        </w:rPr>
        <w:t xml:space="preserve">se substitue </w:t>
      </w:r>
      <w:r>
        <w:rPr>
          <w:rFonts w:ascii="Times" w:hAnsi="Times"/>
          <w:sz w:val="18"/>
          <w:szCs w:val="18"/>
          <w:lang w:val="fr-CH"/>
        </w:rPr>
        <w:t>au</w:t>
      </w:r>
      <w:r w:rsidR="00E510DF" w:rsidRPr="006051FF">
        <w:rPr>
          <w:rFonts w:ascii="Times" w:hAnsi="Times"/>
          <w:sz w:val="18"/>
          <w:szCs w:val="18"/>
          <w:lang w:val="fr-CH"/>
        </w:rPr>
        <w:t xml:space="preserve"> texton</w:t>
      </w:r>
      <w:r>
        <w:rPr>
          <w:rFonts w:ascii="Times" w:hAnsi="Times"/>
          <w:sz w:val="18"/>
          <w:szCs w:val="18"/>
          <w:lang w:val="fr-CH"/>
        </w:rPr>
        <w:t xml:space="preserve"> géniteur</w:t>
      </w:r>
      <w:r w:rsidR="00EC7CEA">
        <w:rPr>
          <w:rFonts w:ascii="Times" w:hAnsi="Times"/>
          <w:sz w:val="18"/>
          <w:szCs w:val="18"/>
          <w:lang w:val="fr-CH"/>
        </w:rPr>
        <w:t xml:space="preserve"> et </w:t>
      </w:r>
      <w:r w:rsidR="00E510DF" w:rsidRPr="006051FF">
        <w:rPr>
          <w:rFonts w:ascii="Times" w:hAnsi="Times"/>
          <w:sz w:val="18"/>
          <w:szCs w:val="18"/>
          <w:lang w:val="fr-CH"/>
        </w:rPr>
        <w:t>le condamn</w:t>
      </w:r>
      <w:r w:rsidR="00EC7CEA">
        <w:rPr>
          <w:rFonts w:ascii="Times" w:hAnsi="Times"/>
          <w:sz w:val="18"/>
          <w:szCs w:val="18"/>
          <w:lang w:val="fr-CH"/>
        </w:rPr>
        <w:t>e</w:t>
      </w:r>
      <w:r w:rsidR="00E510DF" w:rsidRPr="006051FF">
        <w:rPr>
          <w:rFonts w:ascii="Times" w:hAnsi="Times"/>
          <w:sz w:val="18"/>
          <w:szCs w:val="18"/>
          <w:lang w:val="fr-CH"/>
        </w:rPr>
        <w:t xml:space="preserve"> à disparaître </w:t>
      </w:r>
      <w:r w:rsidR="00D715D4">
        <w:rPr>
          <w:rFonts w:ascii="Times" w:hAnsi="Times"/>
          <w:sz w:val="18"/>
          <w:szCs w:val="18"/>
          <w:lang w:val="fr-CH"/>
        </w:rPr>
        <w:t xml:space="preserve">de l’écran </w:t>
      </w:r>
      <w:r w:rsidR="00EC7CEA">
        <w:rPr>
          <w:rFonts w:ascii="Times" w:hAnsi="Times"/>
          <w:sz w:val="18"/>
          <w:szCs w:val="18"/>
          <w:lang w:val="fr-CH"/>
        </w:rPr>
        <w:t>(caractère opérationnel du texte)</w:t>
      </w:r>
      <w:r w:rsidR="000C08EA">
        <w:rPr>
          <w:rFonts w:ascii="Times" w:hAnsi="Times"/>
          <w:sz w:val="18"/>
          <w:szCs w:val="18"/>
          <w:lang w:val="fr-CH"/>
        </w:rPr>
        <w:t>, il constitue un en-soi</w:t>
      </w:r>
      <w:r w:rsidR="000C08EA" w:rsidRPr="006051FF">
        <w:rPr>
          <w:rFonts w:ascii="Times" w:hAnsi="Times"/>
          <w:sz w:val="18"/>
          <w:szCs w:val="18"/>
          <w:lang w:val="fr-CH"/>
        </w:rPr>
        <w:t xml:space="preserve"> qui défie toute opération méréologique de totalisation</w:t>
      </w:r>
      <w:r>
        <w:rPr>
          <w:rFonts w:ascii="Times" w:hAnsi="Times"/>
          <w:sz w:val="18"/>
          <w:szCs w:val="18"/>
          <w:lang w:val="fr-CH"/>
        </w:rPr>
        <w:t xml:space="preserve">. Tout au plus peut-on supposer une </w:t>
      </w:r>
      <w:r w:rsidR="00E510DF" w:rsidRPr="006051FF">
        <w:rPr>
          <w:rFonts w:ascii="Times" w:hAnsi="Times"/>
          <w:sz w:val="18"/>
          <w:szCs w:val="18"/>
          <w:lang w:val="fr-CH"/>
        </w:rPr>
        <w:t xml:space="preserve">expansion par égalisation ou mise au même niveau (plutôt que par enchâssements successifs), sans que celle-ci se traduise par </w:t>
      </w:r>
      <w:r>
        <w:rPr>
          <w:rFonts w:ascii="Times" w:hAnsi="Times"/>
          <w:sz w:val="18"/>
          <w:szCs w:val="18"/>
          <w:lang w:val="fr-CH"/>
        </w:rPr>
        <w:t xml:space="preserve">une </w:t>
      </w:r>
      <w:r w:rsidR="00E510DF" w:rsidRPr="006051FF">
        <w:rPr>
          <w:rFonts w:ascii="Times" w:hAnsi="Times"/>
          <w:sz w:val="18"/>
          <w:szCs w:val="18"/>
          <w:lang w:val="fr-CH"/>
        </w:rPr>
        <w:t>collocation. À cela s’ajoute – point de vue complémentaire – une paradigmatisation dans l’instant, qui s’affranchit de toute idée de succession. D’où l’impression de strates de profondeur – une logique « tourbillonnaire » –</w:t>
      </w:r>
      <w:r>
        <w:rPr>
          <w:rFonts w:ascii="Times" w:hAnsi="Times"/>
          <w:sz w:val="18"/>
          <w:szCs w:val="18"/>
          <w:lang w:val="fr-CH"/>
        </w:rPr>
        <w:t>,</w:t>
      </w:r>
      <w:r w:rsidR="00E510DF" w:rsidRPr="006051FF">
        <w:rPr>
          <w:rFonts w:ascii="Times" w:hAnsi="Times"/>
          <w:sz w:val="18"/>
          <w:szCs w:val="18"/>
          <w:lang w:val="fr-CH"/>
        </w:rPr>
        <w:t xml:space="preserve"> le texte géniteur étant potentialisé, c’est-à-dire relégué au second plan, où il entre en résonance avec le texte réalisé (premier plan)</w:t>
      </w:r>
      <w:r w:rsidR="00EE33F9">
        <w:rPr>
          <w:rFonts w:ascii="Times" w:hAnsi="Times"/>
          <w:sz w:val="18"/>
          <w:szCs w:val="18"/>
          <w:lang w:val="fr-CH"/>
        </w:rPr>
        <w:t>, toujours prêt à être lui-même affiché, à nouveau, en prenant appui sur ce qui a été</w:t>
      </w:r>
      <w:r w:rsidR="00E510DF" w:rsidRPr="006051FF">
        <w:rPr>
          <w:rFonts w:ascii="Times" w:hAnsi="Times"/>
          <w:sz w:val="18"/>
          <w:szCs w:val="18"/>
          <w:lang w:val="fr-CH"/>
        </w:rPr>
        <w:t>. Enfin, dans un cas extrême, chaque texton obéit au principe de la variabilité qui vaut pour lui-même. Il devient ce possible qui coexiste avec d’autres possibles</w:t>
      </w:r>
      <w:r w:rsidR="00D715D4">
        <w:rPr>
          <w:rFonts w:ascii="Times" w:hAnsi="Times"/>
          <w:sz w:val="18"/>
          <w:szCs w:val="18"/>
          <w:lang w:val="fr-CH"/>
        </w:rPr>
        <w:t>, dans l’instant</w:t>
      </w:r>
      <w:r w:rsidR="00E510DF" w:rsidRPr="006051FF">
        <w:rPr>
          <w:rFonts w:ascii="Times" w:hAnsi="Times"/>
          <w:sz w:val="18"/>
          <w:szCs w:val="18"/>
          <w:lang w:val="fr-CH"/>
        </w:rPr>
        <w:t>. Et le text</w:t>
      </w:r>
      <w:r>
        <w:rPr>
          <w:rFonts w:ascii="Times" w:hAnsi="Times"/>
          <w:sz w:val="18"/>
          <w:szCs w:val="18"/>
          <w:lang w:val="fr-CH"/>
        </w:rPr>
        <w:t>on</w:t>
      </w:r>
      <w:r w:rsidR="00E510DF" w:rsidRPr="006051FF">
        <w:rPr>
          <w:rFonts w:ascii="Times" w:hAnsi="Times"/>
          <w:sz w:val="18"/>
          <w:szCs w:val="18"/>
          <w:lang w:val="fr-CH"/>
        </w:rPr>
        <w:t xml:space="preserve">, plus que jamais, est en proie à une </w:t>
      </w:r>
      <w:r>
        <w:rPr>
          <w:rFonts w:ascii="Times" w:hAnsi="Times"/>
          <w:sz w:val="18"/>
          <w:szCs w:val="18"/>
          <w:lang w:val="fr-CH"/>
        </w:rPr>
        <w:t>variation</w:t>
      </w:r>
      <w:r w:rsidR="00E510DF" w:rsidRPr="006051FF">
        <w:rPr>
          <w:rFonts w:ascii="Times" w:hAnsi="Times"/>
          <w:sz w:val="18"/>
          <w:szCs w:val="18"/>
          <w:lang w:val="fr-CH"/>
        </w:rPr>
        <w:t xml:space="preserve"> qui peut être in</w:t>
      </w:r>
      <w:r w:rsidR="00D715D4">
        <w:rPr>
          <w:rFonts w:ascii="Times" w:hAnsi="Times"/>
          <w:sz w:val="18"/>
          <w:szCs w:val="18"/>
          <w:lang w:val="fr-CH"/>
        </w:rPr>
        <w:t>(</w:t>
      </w:r>
      <w:r w:rsidR="00E510DF" w:rsidRPr="006051FF">
        <w:rPr>
          <w:rFonts w:ascii="Times" w:hAnsi="Times"/>
          <w:sz w:val="18"/>
          <w:szCs w:val="18"/>
          <w:lang w:val="fr-CH"/>
        </w:rPr>
        <w:t>dé</w:t>
      </w:r>
      <w:r w:rsidR="00D715D4">
        <w:rPr>
          <w:rFonts w:ascii="Times" w:hAnsi="Times"/>
          <w:sz w:val="18"/>
          <w:szCs w:val="18"/>
          <w:lang w:val="fr-CH"/>
        </w:rPr>
        <w:t>)</w:t>
      </w:r>
      <w:r w:rsidR="00E510DF" w:rsidRPr="006051FF">
        <w:rPr>
          <w:rFonts w:ascii="Times" w:hAnsi="Times"/>
          <w:sz w:val="18"/>
          <w:szCs w:val="18"/>
          <w:lang w:val="fr-CH"/>
        </w:rPr>
        <w:t xml:space="preserve">finie. </w:t>
      </w:r>
    </w:p>
    <w:p w:rsidR="00E510DF" w:rsidRPr="000C08EA" w:rsidRDefault="00E510DF" w:rsidP="000C08EA">
      <w:pPr>
        <w:spacing w:after="120"/>
        <w:ind w:firstLine="284"/>
        <w:jc w:val="both"/>
        <w:rPr>
          <w:rFonts w:ascii="Times" w:hAnsi="Times"/>
          <w:color w:val="222222"/>
          <w:sz w:val="18"/>
          <w:szCs w:val="18"/>
          <w:shd w:val="clear" w:color="auto" w:fill="FFFFFF"/>
        </w:rPr>
      </w:pPr>
      <w:r w:rsidRPr="006051FF">
        <w:rPr>
          <w:rFonts w:ascii="Times" w:hAnsi="Times"/>
          <w:sz w:val="18"/>
          <w:szCs w:val="18"/>
        </w:rPr>
        <w:t xml:space="preserve">Ce dernier point a son importance dès lors qu’on cherche à rendre compte du statut de l’énoncé et de l’énonciateur. </w:t>
      </w:r>
      <w:r w:rsidR="00D715D4">
        <w:rPr>
          <w:rFonts w:ascii="Times" w:hAnsi="Times"/>
          <w:sz w:val="18"/>
          <w:szCs w:val="18"/>
        </w:rPr>
        <w:t>D’abord, q</w:t>
      </w:r>
      <w:r w:rsidR="000C08EA">
        <w:rPr>
          <w:rFonts w:ascii="Times" w:hAnsi="Times"/>
          <w:sz w:val="18"/>
          <w:szCs w:val="18"/>
        </w:rPr>
        <w:t xml:space="preserve">ue devient l’auctorialité ? </w:t>
      </w:r>
      <w:r w:rsidR="000C08EA" w:rsidRPr="006051FF">
        <w:rPr>
          <w:rFonts w:ascii="Times" w:hAnsi="Times"/>
          <w:sz w:val="18"/>
          <w:szCs w:val="18"/>
        </w:rPr>
        <w:t xml:space="preserve"> </w:t>
      </w:r>
      <w:r w:rsidRPr="006051FF">
        <w:rPr>
          <w:rFonts w:ascii="Times" w:hAnsi="Times"/>
          <w:sz w:val="18"/>
          <w:szCs w:val="18"/>
        </w:rPr>
        <w:t xml:space="preserve">Bien que mettant en circulation des informations, des bribes de communications, des technomots qui, </w:t>
      </w:r>
      <w:r w:rsidRPr="006051FF">
        <w:rPr>
          <w:rFonts w:ascii="Times" w:hAnsi="Times"/>
          <w:i/>
          <w:sz w:val="18"/>
          <w:szCs w:val="18"/>
        </w:rPr>
        <w:t>a priori</w:t>
      </w:r>
      <w:r w:rsidRPr="006051FF">
        <w:rPr>
          <w:rFonts w:ascii="Times" w:hAnsi="Times"/>
          <w:sz w:val="18"/>
          <w:szCs w:val="18"/>
        </w:rPr>
        <w:t>, défient tout projet d’expression « littéraire »,</w:t>
      </w:r>
      <w:r w:rsidRPr="006051FF">
        <w:rPr>
          <w:rFonts w:ascii="Times" w:hAnsi="Times"/>
          <w:i/>
          <w:sz w:val="18"/>
          <w:szCs w:val="18"/>
        </w:rPr>
        <w:t xml:space="preserve"> 7</w:t>
      </w:r>
      <w:r w:rsidRPr="006051FF">
        <w:rPr>
          <w:rFonts w:ascii="Times" w:hAnsi="Times"/>
          <w:i/>
          <w:sz w:val="18"/>
          <w:szCs w:val="18"/>
          <w:vertAlign w:val="superscript"/>
        </w:rPr>
        <w:t>e</w:t>
      </w:r>
      <w:r w:rsidRPr="006051FF">
        <w:rPr>
          <w:rFonts w:ascii="Times" w:hAnsi="Times"/>
          <w:sz w:val="18"/>
          <w:szCs w:val="18"/>
        </w:rPr>
        <w:t xml:space="preserve"> et </w:t>
      </w:r>
      <w:r w:rsidRPr="006051FF">
        <w:rPr>
          <w:rFonts w:ascii="Times" w:hAnsi="Times"/>
          <w:i/>
          <w:sz w:val="18"/>
          <w:szCs w:val="18"/>
        </w:rPr>
        <w:t xml:space="preserve">Tokyo </w:t>
      </w:r>
      <w:r w:rsidRPr="006051FF">
        <w:rPr>
          <w:rFonts w:ascii="Times" w:hAnsi="Times"/>
          <w:sz w:val="18"/>
          <w:szCs w:val="18"/>
        </w:rPr>
        <w:t>font valoir une composante esthétique</w:t>
      </w:r>
      <w:r w:rsidR="000C08EA">
        <w:rPr>
          <w:rFonts w:ascii="Times" w:hAnsi="Times"/>
          <w:sz w:val="18"/>
          <w:szCs w:val="18"/>
        </w:rPr>
        <w:t xml:space="preserve">. </w:t>
      </w:r>
      <w:r w:rsidRPr="006051FF">
        <w:rPr>
          <w:rFonts w:ascii="Times" w:hAnsi="Times"/>
          <w:sz w:val="18"/>
          <w:szCs w:val="18"/>
        </w:rPr>
        <w:t xml:space="preserve">Sous l’effet des zones textuelles multiples et hétérogènes, </w:t>
      </w:r>
      <w:r w:rsidR="000C08EA">
        <w:rPr>
          <w:rFonts w:ascii="Times" w:hAnsi="Times"/>
          <w:sz w:val="18"/>
          <w:szCs w:val="18"/>
        </w:rPr>
        <w:t xml:space="preserve">elle </w:t>
      </w:r>
      <w:r w:rsidRPr="006051FF">
        <w:rPr>
          <w:rFonts w:ascii="Times" w:hAnsi="Times"/>
          <w:sz w:val="18"/>
          <w:szCs w:val="18"/>
        </w:rPr>
        <w:t xml:space="preserve">se construit </w:t>
      </w:r>
      <w:r w:rsidR="000C08EA">
        <w:rPr>
          <w:rFonts w:ascii="Times" w:hAnsi="Times"/>
          <w:sz w:val="18"/>
          <w:szCs w:val="18"/>
        </w:rPr>
        <w:t xml:space="preserve">de manière paradoxale, </w:t>
      </w:r>
      <w:r w:rsidRPr="006051FF">
        <w:rPr>
          <w:rFonts w:ascii="Times" w:hAnsi="Times"/>
          <w:sz w:val="18"/>
          <w:szCs w:val="18"/>
        </w:rPr>
        <w:t>sur des voix composites, des instances mobiles et dé-bordées : l’« </w:t>
      </w:r>
      <w:r w:rsidRPr="006051FF">
        <w:rPr>
          <w:rFonts w:ascii="Times" w:hAnsi="Times"/>
          <w:sz w:val="18"/>
          <w:szCs w:val="18"/>
          <w:lang w:val="fr-CH"/>
        </w:rPr>
        <w:t>agence_d’écritureS</w:t>
      </w:r>
      <w:r w:rsidRPr="006051FF">
        <w:rPr>
          <w:rFonts w:ascii="Times" w:hAnsi="Times"/>
          <w:color w:val="222222"/>
          <w:sz w:val="18"/>
          <w:szCs w:val="18"/>
          <w:shd w:val="clear" w:color="auto" w:fill="FFFFFF"/>
          <w:vertAlign w:val="superscript"/>
        </w:rPr>
        <w:t xml:space="preserve">©  </w:t>
      </w:r>
      <w:r w:rsidRPr="006051FF">
        <w:rPr>
          <w:rStyle w:val="apple-converted-space"/>
          <w:rFonts w:ascii="Times" w:hAnsi="Times"/>
          <w:color w:val="222222"/>
          <w:sz w:val="18"/>
          <w:szCs w:val="18"/>
          <w:shd w:val="clear" w:color="auto" w:fill="FFFFFF"/>
        </w:rPr>
        <w:t>» permet de </w:t>
      </w:r>
      <w:r w:rsidR="004A25ED">
        <w:rPr>
          <w:rStyle w:val="apple-converted-space"/>
          <w:rFonts w:ascii="Times" w:hAnsi="Times"/>
          <w:color w:val="222222"/>
          <w:sz w:val="18"/>
          <w:szCs w:val="18"/>
          <w:shd w:val="clear" w:color="auto" w:fill="FFFFFF"/>
        </w:rPr>
        <w:t>« </w:t>
      </w:r>
      <w:r w:rsidRPr="006051FF">
        <w:rPr>
          <w:rStyle w:val="apple-converted-space"/>
          <w:rFonts w:ascii="Times" w:hAnsi="Times"/>
          <w:color w:val="222222"/>
          <w:sz w:val="18"/>
          <w:szCs w:val="18"/>
          <w:shd w:val="clear" w:color="auto" w:fill="FFFFFF"/>
        </w:rPr>
        <w:t>formaliser une attitude générale, non pas fixée par une figure individuelle et auctoriale, ou par celle d’un groupe constitué, mais inscrite à l’intérieur d’un cadre structuré et ouvert […] » (Sadin 2004).</w:t>
      </w:r>
      <w:r w:rsidR="000C08EA">
        <w:rPr>
          <w:rStyle w:val="apple-converted-space"/>
          <w:rFonts w:ascii="Times" w:hAnsi="Times"/>
          <w:color w:val="222222"/>
          <w:sz w:val="18"/>
          <w:szCs w:val="18"/>
          <w:shd w:val="clear" w:color="auto" w:fill="FFFFFF"/>
        </w:rPr>
        <w:t xml:space="preserve"> Quant au </w:t>
      </w:r>
      <w:r w:rsidRPr="006051FF">
        <w:rPr>
          <w:rStyle w:val="apple-converted-space"/>
          <w:rFonts w:ascii="Times" w:hAnsi="Times"/>
          <w:color w:val="222222"/>
          <w:sz w:val="18"/>
          <w:szCs w:val="18"/>
          <w:shd w:val="clear" w:color="auto" w:fill="FFFFFF"/>
        </w:rPr>
        <w:t xml:space="preserve">projet encyclopédique de </w:t>
      </w:r>
      <w:r w:rsidR="004A25ED">
        <w:rPr>
          <w:rStyle w:val="apple-converted-space"/>
          <w:rFonts w:ascii="Times" w:hAnsi="Times"/>
          <w:color w:val="222222"/>
          <w:sz w:val="18"/>
          <w:szCs w:val="18"/>
          <w:shd w:val="clear" w:color="auto" w:fill="FFFFFF"/>
        </w:rPr>
        <w:t>W</w:t>
      </w:r>
      <w:r w:rsidRPr="006051FF">
        <w:rPr>
          <w:rStyle w:val="apple-converted-space"/>
          <w:rFonts w:ascii="Times" w:hAnsi="Times"/>
          <w:color w:val="222222"/>
          <w:sz w:val="18"/>
          <w:szCs w:val="18"/>
          <w:shd w:val="clear" w:color="auto" w:fill="FFFFFF"/>
        </w:rPr>
        <w:t>ikipédia</w:t>
      </w:r>
      <w:r w:rsidR="000C08EA">
        <w:rPr>
          <w:rStyle w:val="apple-converted-space"/>
          <w:rFonts w:ascii="Times" w:hAnsi="Times"/>
          <w:color w:val="222222"/>
          <w:sz w:val="18"/>
          <w:szCs w:val="18"/>
          <w:shd w:val="clear" w:color="auto" w:fill="FFFFFF"/>
        </w:rPr>
        <w:t>, il</w:t>
      </w:r>
      <w:r w:rsidRPr="006051FF">
        <w:rPr>
          <w:rStyle w:val="apple-converted-space"/>
          <w:rFonts w:ascii="Times" w:hAnsi="Times"/>
          <w:color w:val="222222"/>
          <w:sz w:val="18"/>
          <w:szCs w:val="18"/>
          <w:shd w:val="clear" w:color="auto" w:fill="FFFFFF"/>
        </w:rPr>
        <w:t xml:space="preserve"> n’est évidemment pas de cet ordre-là ; la comparaison n’en est pas moins fructueuse, puisque la figure de l’auteur traditionnel</w:t>
      </w:r>
      <w:r w:rsidRPr="006051FF">
        <w:rPr>
          <w:rStyle w:val="Appelnotedebasdep"/>
          <w:rFonts w:ascii="Times" w:hAnsi="Times"/>
          <w:color w:val="222222"/>
          <w:sz w:val="18"/>
          <w:szCs w:val="18"/>
          <w:shd w:val="clear" w:color="auto" w:fill="FFFFFF"/>
        </w:rPr>
        <w:footnoteReference w:id="17"/>
      </w:r>
      <w:r w:rsidRPr="006051FF">
        <w:rPr>
          <w:rStyle w:val="apple-converted-space"/>
          <w:rFonts w:ascii="Times" w:hAnsi="Times"/>
          <w:color w:val="222222"/>
          <w:sz w:val="18"/>
          <w:szCs w:val="18"/>
          <w:shd w:val="clear" w:color="auto" w:fill="FFFFFF"/>
        </w:rPr>
        <w:t xml:space="preserve"> est supplantée par </w:t>
      </w:r>
      <w:r w:rsidR="00D715D4">
        <w:rPr>
          <w:rStyle w:val="apple-converted-space"/>
          <w:rFonts w:ascii="Times" w:hAnsi="Times"/>
          <w:color w:val="222222"/>
          <w:sz w:val="18"/>
          <w:szCs w:val="18"/>
          <w:shd w:val="clear" w:color="auto" w:fill="FFFFFF"/>
        </w:rPr>
        <w:t>celle d’</w:t>
      </w:r>
      <w:r w:rsidRPr="006051FF">
        <w:rPr>
          <w:rStyle w:val="apple-converted-space"/>
          <w:rFonts w:ascii="Times" w:hAnsi="Times"/>
          <w:color w:val="222222"/>
          <w:sz w:val="18"/>
          <w:szCs w:val="18"/>
          <w:shd w:val="clear" w:color="auto" w:fill="FFFFFF"/>
        </w:rPr>
        <w:t xml:space="preserve">une instance collaborative multiple. </w:t>
      </w:r>
      <w:r w:rsidRPr="006051FF">
        <w:rPr>
          <w:rFonts w:ascii="Times" w:hAnsi="Times"/>
          <w:sz w:val="18"/>
          <w:szCs w:val="18"/>
        </w:rPr>
        <w:t>Wikipédia fait sien le dispositif technodiscrusif de pseudonymat du web (Paveau 201</w:t>
      </w:r>
      <w:r w:rsidR="0041163B">
        <w:rPr>
          <w:rFonts w:ascii="Times" w:hAnsi="Times"/>
          <w:sz w:val="18"/>
          <w:szCs w:val="18"/>
        </w:rPr>
        <w:t>7</w:t>
      </w:r>
      <w:r w:rsidRPr="006051FF">
        <w:rPr>
          <w:rFonts w:ascii="Times" w:hAnsi="Times"/>
          <w:sz w:val="18"/>
          <w:szCs w:val="18"/>
        </w:rPr>
        <w:t>) : o</w:t>
      </w:r>
      <w:r w:rsidRPr="006051FF">
        <w:rPr>
          <w:rStyle w:val="apple-converted-space"/>
          <w:rFonts w:ascii="Times" w:hAnsi="Times"/>
          <w:color w:val="222222"/>
          <w:sz w:val="18"/>
          <w:szCs w:val="18"/>
          <w:shd w:val="clear" w:color="auto" w:fill="FFFFFF"/>
        </w:rPr>
        <w:t xml:space="preserve">n lit sur internet que </w:t>
      </w:r>
      <w:r w:rsidRPr="006051FF">
        <w:rPr>
          <w:rFonts w:ascii="Times" w:hAnsi="Times"/>
          <w:sz w:val="18"/>
          <w:szCs w:val="18"/>
          <w:lang w:val="fr-CH"/>
        </w:rPr>
        <w:t xml:space="preserve">les contenus proposés à une diffusion « libre » sont dits « librement réutilisables », « objectifs », « vérifiables » et soumis à un travail incessant de modification et d’amélioration. En quoi la transmission du savoir </w:t>
      </w:r>
      <w:r w:rsidR="00B30DEE">
        <w:rPr>
          <w:rFonts w:ascii="Times" w:hAnsi="Times"/>
          <w:sz w:val="18"/>
          <w:szCs w:val="18"/>
          <w:lang w:val="fr-CH"/>
        </w:rPr>
        <w:t>s’en trouve-t-elle</w:t>
      </w:r>
      <w:r w:rsidRPr="006051FF">
        <w:rPr>
          <w:rFonts w:ascii="Times" w:hAnsi="Times"/>
          <w:sz w:val="18"/>
          <w:szCs w:val="18"/>
          <w:lang w:val="fr-CH"/>
        </w:rPr>
        <w:t xml:space="preserve"> modifiée ? La notion de surénonciation, qui constitue la norme du genre du dictionnaire (Grossmann &amp; Rinck 2004), fait-elle avancer le débat ? Même si un retraçage des interventions est possible, les réécritures incessantes peuvent créer, non sans paradoxe, une indétermination locutive et énonciative qui produit un effet d’oscillation entre plusieurs points de vue. Tout ne passe-t-il pas, au final, comme si les textons étaient reçus comme à chaque fois provisoires, le dire-vrai attendu cédant la place à un dire </w:t>
      </w:r>
      <w:r w:rsidRPr="006051FF">
        <w:rPr>
          <w:rFonts w:ascii="Times" w:hAnsi="Times"/>
          <w:i/>
          <w:sz w:val="18"/>
          <w:szCs w:val="18"/>
          <w:lang w:val="fr-CH"/>
        </w:rPr>
        <w:t xml:space="preserve">pouvoir </w:t>
      </w:r>
      <w:r w:rsidRPr="006051FF">
        <w:rPr>
          <w:rFonts w:ascii="Times" w:hAnsi="Times"/>
          <w:sz w:val="18"/>
          <w:szCs w:val="18"/>
          <w:lang w:val="fr-CH"/>
        </w:rPr>
        <w:t xml:space="preserve">être vrai, toute validation définitive étant suspendue ou indéfiniment retardée ? </w:t>
      </w:r>
      <w:r w:rsidR="00AD66AB">
        <w:rPr>
          <w:rFonts w:ascii="Times" w:hAnsi="Times"/>
          <w:sz w:val="18"/>
          <w:szCs w:val="18"/>
          <w:lang w:val="fr-CH"/>
        </w:rPr>
        <w:t>L</w:t>
      </w:r>
      <w:r w:rsidRPr="006051FF">
        <w:rPr>
          <w:rFonts w:ascii="Times" w:hAnsi="Times"/>
          <w:sz w:val="18"/>
          <w:szCs w:val="18"/>
          <w:lang w:val="fr-CH"/>
        </w:rPr>
        <w:t xml:space="preserve">e dictionnaire encyclopédique </w:t>
      </w:r>
      <w:r w:rsidR="00AD66AB">
        <w:rPr>
          <w:rFonts w:ascii="Times" w:hAnsi="Times"/>
          <w:sz w:val="18"/>
          <w:szCs w:val="18"/>
          <w:lang w:val="fr-CH"/>
        </w:rPr>
        <w:t xml:space="preserve">endosse un rôle de </w:t>
      </w:r>
      <w:r w:rsidR="00AD66AB">
        <w:rPr>
          <w:rFonts w:ascii="Times" w:hAnsi="Times"/>
          <w:sz w:val="18"/>
          <w:szCs w:val="18"/>
          <w:lang w:val="fr-CH"/>
        </w:rPr>
        <w:lastRenderedPageBreak/>
        <w:t xml:space="preserve">judicateur statuant sur le </w:t>
      </w:r>
      <w:r w:rsidR="00AD66AB" w:rsidRPr="00AD66AB">
        <w:rPr>
          <w:rFonts w:ascii="Times" w:hAnsi="Times"/>
          <w:i/>
          <w:sz w:val="18"/>
          <w:szCs w:val="18"/>
          <w:lang w:val="fr-CH"/>
        </w:rPr>
        <w:t xml:space="preserve">degré de </w:t>
      </w:r>
      <w:r w:rsidRPr="00AD66AB">
        <w:rPr>
          <w:rFonts w:ascii="Times" w:hAnsi="Times"/>
          <w:i/>
          <w:sz w:val="18"/>
          <w:szCs w:val="18"/>
          <w:lang w:val="fr-CH"/>
        </w:rPr>
        <w:t>vérifiabilité</w:t>
      </w:r>
      <w:r w:rsidRPr="006051FF">
        <w:rPr>
          <w:rFonts w:ascii="Times" w:hAnsi="Times"/>
          <w:sz w:val="18"/>
          <w:szCs w:val="18"/>
          <w:lang w:val="fr-CH"/>
        </w:rPr>
        <w:t xml:space="preserve"> des contenus, comme en témoignent des avertissements au lecteur (entrée « sémiotique ») : </w:t>
      </w:r>
    </w:p>
    <w:p w:rsidR="00E510DF" w:rsidRPr="006051FF" w:rsidRDefault="00E510DF" w:rsidP="006051FF">
      <w:pPr>
        <w:spacing w:after="120"/>
        <w:ind w:firstLine="284"/>
        <w:jc w:val="both"/>
        <w:rPr>
          <w:rFonts w:ascii="Times" w:hAnsi="Times"/>
          <w:sz w:val="18"/>
          <w:szCs w:val="18"/>
        </w:rPr>
      </w:pPr>
    </w:p>
    <w:p w:rsidR="00E510DF" w:rsidRPr="006051FF" w:rsidRDefault="00E510DF" w:rsidP="00185D52">
      <w:pPr>
        <w:spacing w:after="120"/>
        <w:ind w:firstLine="284"/>
        <w:rPr>
          <w:rFonts w:ascii="Times" w:hAnsi="Times"/>
          <w:sz w:val="18"/>
          <w:szCs w:val="18"/>
        </w:rPr>
      </w:pPr>
      <w:r w:rsidRPr="006051FF">
        <w:rPr>
          <w:rStyle w:val="lev"/>
          <w:rFonts w:ascii="Times" w:hAnsi="Times" w:cs="Arial"/>
          <w:noProof/>
          <w:color w:val="202122"/>
          <w:sz w:val="18"/>
          <w:szCs w:val="18"/>
        </w:rPr>
        <w:drawing>
          <wp:inline distT="0" distB="0" distL="0" distR="0" wp14:anchorId="6D21F75E" wp14:editId="4B1BC091">
            <wp:extent cx="5756910" cy="138557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6910" cy="1385570"/>
                    </a:xfrm>
                    <a:prstGeom prst="rect">
                      <a:avLst/>
                    </a:prstGeom>
                  </pic:spPr>
                </pic:pic>
              </a:graphicData>
            </a:graphic>
          </wp:inline>
        </w:drawing>
      </w:r>
    </w:p>
    <w:p w:rsidR="00E510DF" w:rsidRPr="006051FF" w:rsidRDefault="00AD66AB" w:rsidP="00185D52">
      <w:pPr>
        <w:spacing w:after="120"/>
        <w:ind w:firstLine="284"/>
        <w:jc w:val="both"/>
        <w:rPr>
          <w:rFonts w:ascii="Times" w:hAnsi="Times"/>
          <w:sz w:val="18"/>
          <w:szCs w:val="18"/>
        </w:rPr>
      </w:pPr>
      <w:r>
        <w:rPr>
          <w:rFonts w:ascii="Times" w:hAnsi="Times"/>
          <w:sz w:val="18"/>
          <w:szCs w:val="18"/>
        </w:rPr>
        <w:t>L</w:t>
      </w:r>
      <w:r w:rsidR="00E510DF" w:rsidRPr="006051FF">
        <w:rPr>
          <w:rFonts w:ascii="Times" w:hAnsi="Times"/>
          <w:sz w:val="18"/>
          <w:szCs w:val="18"/>
        </w:rPr>
        <w:t xml:space="preserve">’adhésion, au niveau de la réception, réclame, au préalable, une </w:t>
      </w:r>
      <w:r w:rsidR="000C08EA">
        <w:rPr>
          <w:rFonts w:ascii="Times" w:hAnsi="Times"/>
          <w:sz w:val="18"/>
          <w:szCs w:val="18"/>
        </w:rPr>
        <w:t xml:space="preserve">grande vigilance et une </w:t>
      </w:r>
      <w:r w:rsidR="00E510DF" w:rsidRPr="000C08EA">
        <w:rPr>
          <w:rFonts w:ascii="Times" w:hAnsi="Times"/>
          <w:i/>
          <w:sz w:val="18"/>
          <w:szCs w:val="18"/>
        </w:rPr>
        <w:t>négociation</w:t>
      </w:r>
      <w:r w:rsidR="000C08EA">
        <w:rPr>
          <w:rStyle w:val="Appelnotedebasdep"/>
          <w:rFonts w:ascii="Times" w:hAnsi="Times"/>
          <w:sz w:val="18"/>
          <w:szCs w:val="18"/>
        </w:rPr>
        <w:footnoteReference w:id="18"/>
      </w:r>
      <w:r w:rsidR="00E510DF" w:rsidRPr="006051FF">
        <w:rPr>
          <w:rFonts w:ascii="Times" w:hAnsi="Times"/>
          <w:sz w:val="18"/>
          <w:szCs w:val="18"/>
        </w:rPr>
        <w:t xml:space="preserve">. </w:t>
      </w:r>
    </w:p>
    <w:p w:rsidR="00E510DF" w:rsidRPr="006051FF" w:rsidRDefault="00E510DF" w:rsidP="006051FF">
      <w:pPr>
        <w:spacing w:after="120"/>
        <w:jc w:val="both"/>
        <w:rPr>
          <w:rFonts w:ascii="Times" w:hAnsi="Times"/>
          <w:b/>
          <w:sz w:val="18"/>
          <w:szCs w:val="18"/>
        </w:rPr>
      </w:pPr>
      <w:r w:rsidRPr="006051FF">
        <w:rPr>
          <w:rFonts w:ascii="Times" w:hAnsi="Times"/>
          <w:b/>
          <w:sz w:val="18"/>
          <w:szCs w:val="18"/>
        </w:rPr>
        <w:t xml:space="preserve">3. Hypertextualité et réticularité </w:t>
      </w:r>
    </w:p>
    <w:p w:rsidR="00E510DF" w:rsidRPr="006051FF" w:rsidRDefault="00E510DF" w:rsidP="006051FF">
      <w:pPr>
        <w:spacing w:after="120"/>
        <w:ind w:firstLine="284"/>
        <w:jc w:val="both"/>
        <w:rPr>
          <w:rFonts w:ascii="Times" w:hAnsi="Times"/>
          <w:sz w:val="18"/>
          <w:szCs w:val="18"/>
        </w:rPr>
      </w:pPr>
      <w:r w:rsidRPr="006051FF">
        <w:rPr>
          <w:rFonts w:ascii="Times" w:hAnsi="Times"/>
          <w:sz w:val="18"/>
          <w:szCs w:val="18"/>
        </w:rPr>
        <w:t>Enfin, en quoi l’hypertextualité est-elle sous-tendue par le principe de rationalité du réseau, différent de celui de la narrativité</w:t>
      </w:r>
      <w:r w:rsidRPr="006051FF">
        <w:rPr>
          <w:rStyle w:val="Appelnotedebasdep"/>
          <w:rFonts w:ascii="Times" w:hAnsi="Times"/>
          <w:sz w:val="18"/>
          <w:szCs w:val="18"/>
        </w:rPr>
        <w:footnoteReference w:id="19"/>
      </w:r>
      <w:r w:rsidRPr="006051FF">
        <w:rPr>
          <w:rFonts w:ascii="Times" w:hAnsi="Times"/>
          <w:sz w:val="18"/>
          <w:szCs w:val="18"/>
        </w:rPr>
        <w:t xml:space="preserve"> ? En quoi la rupture provoquée par la révolution numérique donne-t-elle lieu à un double déplacement conceptuel : en direction, d’abord, d’un réseau en partie autorégulé, ensuite, d’une ouverture sur le corps social et le politique</w:t>
      </w:r>
      <w:r w:rsidR="00B30DEE">
        <w:rPr>
          <w:rFonts w:ascii="Times" w:hAnsi="Times"/>
          <w:sz w:val="18"/>
          <w:szCs w:val="18"/>
        </w:rPr>
        <w:t xml:space="preserve"> ? Quelle est alors la </w:t>
      </w:r>
      <w:r w:rsidR="00B30DEE" w:rsidRPr="00B30DEE">
        <w:rPr>
          <w:rFonts w:ascii="Times" w:hAnsi="Times"/>
          <w:i/>
          <w:sz w:val="18"/>
          <w:szCs w:val="18"/>
        </w:rPr>
        <w:t>forme de vie</w:t>
      </w:r>
      <w:r w:rsidR="00B30DEE">
        <w:rPr>
          <w:rFonts w:ascii="Times" w:hAnsi="Times"/>
          <w:sz w:val="18"/>
          <w:szCs w:val="18"/>
        </w:rPr>
        <w:t xml:space="preserve"> qui solidarise des</w:t>
      </w:r>
      <w:r w:rsidRPr="006051FF">
        <w:rPr>
          <w:rFonts w:ascii="Times" w:hAnsi="Times"/>
          <w:sz w:val="18"/>
          <w:szCs w:val="18"/>
        </w:rPr>
        <w:t xml:space="preserve"> valeurs, de</w:t>
      </w:r>
      <w:r w:rsidR="00B30DEE">
        <w:rPr>
          <w:rFonts w:ascii="Times" w:hAnsi="Times"/>
          <w:sz w:val="18"/>
          <w:szCs w:val="18"/>
        </w:rPr>
        <w:t>s</w:t>
      </w:r>
      <w:r w:rsidRPr="006051FF">
        <w:rPr>
          <w:rFonts w:ascii="Times" w:hAnsi="Times"/>
          <w:sz w:val="18"/>
          <w:szCs w:val="18"/>
        </w:rPr>
        <w:t xml:space="preserve"> rôles actantiels, de</w:t>
      </w:r>
      <w:r w:rsidR="00B30DEE">
        <w:rPr>
          <w:rFonts w:ascii="Times" w:hAnsi="Times"/>
          <w:sz w:val="18"/>
          <w:szCs w:val="18"/>
        </w:rPr>
        <w:t>s</w:t>
      </w:r>
      <w:r w:rsidRPr="006051FF">
        <w:rPr>
          <w:rFonts w:ascii="Times" w:hAnsi="Times"/>
          <w:sz w:val="18"/>
          <w:szCs w:val="18"/>
        </w:rPr>
        <w:t xml:space="preserve"> passions… </w:t>
      </w:r>
      <w:r w:rsidR="00B30DEE">
        <w:rPr>
          <w:rFonts w:ascii="Times" w:hAnsi="Times"/>
          <w:sz w:val="18"/>
          <w:szCs w:val="18"/>
        </w:rPr>
        <w:t>et</w:t>
      </w:r>
      <w:r w:rsidRPr="006051FF">
        <w:rPr>
          <w:rFonts w:ascii="Times" w:hAnsi="Times"/>
          <w:sz w:val="18"/>
          <w:szCs w:val="18"/>
        </w:rPr>
        <w:t xml:space="preserve"> </w:t>
      </w:r>
      <w:r w:rsidR="00B30DEE">
        <w:rPr>
          <w:rFonts w:ascii="Times" w:hAnsi="Times"/>
          <w:sz w:val="18"/>
          <w:szCs w:val="18"/>
        </w:rPr>
        <w:t xml:space="preserve">un </w:t>
      </w:r>
      <w:r w:rsidRPr="006051FF">
        <w:rPr>
          <w:rFonts w:ascii="Times" w:hAnsi="Times"/>
          <w:sz w:val="18"/>
          <w:szCs w:val="18"/>
        </w:rPr>
        <w:t xml:space="preserve">maillage de relations interdéfinies ? </w:t>
      </w:r>
    </w:p>
    <w:p w:rsidR="00E510DF" w:rsidRPr="006051FF" w:rsidRDefault="00E510DF" w:rsidP="006051FF">
      <w:pPr>
        <w:spacing w:after="120"/>
        <w:ind w:firstLine="284"/>
        <w:jc w:val="both"/>
        <w:rPr>
          <w:rFonts w:ascii="Times" w:hAnsi="Times"/>
          <w:sz w:val="18"/>
          <w:szCs w:val="18"/>
        </w:rPr>
      </w:pPr>
      <w:r w:rsidRPr="006051FF">
        <w:rPr>
          <w:rFonts w:ascii="Times" w:hAnsi="Times"/>
          <w:sz w:val="18"/>
          <w:szCs w:val="18"/>
        </w:rPr>
        <w:t>Trois points nous paraissent essentiels : (i) la relationalité au service de la construction du texte ; (ii) une actorialité distribuée ; (iii) un style hypertextuel associé à la forme de vie de la</w:t>
      </w:r>
      <w:r w:rsidR="00B20F83">
        <w:rPr>
          <w:rFonts w:ascii="Times" w:hAnsi="Times"/>
          <w:sz w:val="18"/>
          <w:szCs w:val="18"/>
        </w:rPr>
        <w:t xml:space="preserve"> mobilité</w:t>
      </w:r>
      <w:r w:rsidRPr="006051FF">
        <w:rPr>
          <w:rFonts w:ascii="Times" w:hAnsi="Times"/>
          <w:sz w:val="18"/>
          <w:szCs w:val="18"/>
        </w:rPr>
        <w:t xml:space="preserve">. </w:t>
      </w:r>
    </w:p>
    <w:p w:rsidR="00E510DF" w:rsidRPr="006051FF" w:rsidRDefault="00E510DF" w:rsidP="006051FF">
      <w:pPr>
        <w:spacing w:after="120"/>
        <w:ind w:firstLine="284"/>
        <w:jc w:val="both"/>
        <w:rPr>
          <w:rFonts w:ascii="Times" w:hAnsi="Times"/>
          <w:sz w:val="18"/>
          <w:szCs w:val="18"/>
        </w:rPr>
      </w:pPr>
      <w:r w:rsidRPr="006051FF">
        <w:rPr>
          <w:rFonts w:ascii="Times" w:hAnsi="Times"/>
          <w:sz w:val="18"/>
          <w:szCs w:val="18"/>
        </w:rPr>
        <w:t>D’abord, si la pensée réticulaire est propre à rendre compte du phénomène de la délinéarisation, c’est en raison de la capacité du rhizome à connecter « n’importe quel point d’un rhizome » avec « n’importe quel autre » (Deleuze &amp; Guattari 1980</w:t>
      </w:r>
      <w:r w:rsidR="00B30DEE">
        <w:rPr>
          <w:rFonts w:ascii="Times" w:hAnsi="Times"/>
          <w:sz w:val="18"/>
          <w:szCs w:val="18"/>
        </w:rPr>
        <w:t xml:space="preserve">, p. </w:t>
      </w:r>
      <w:r w:rsidRPr="006051FF">
        <w:rPr>
          <w:rFonts w:ascii="Times" w:hAnsi="Times"/>
          <w:sz w:val="18"/>
          <w:szCs w:val="18"/>
        </w:rPr>
        <w:t>13), sans que l’homogénéité des traits soit garantie. Le rhizome est une affaire de lignes à la fois stabilisatrices et déstabilisatrices </w:t>
      </w:r>
      <w:r w:rsidR="00B30DEE">
        <w:rPr>
          <w:rFonts w:ascii="Times" w:hAnsi="Times"/>
          <w:sz w:val="18"/>
          <w:szCs w:val="18"/>
        </w:rPr>
        <w:t>(« </w:t>
      </w:r>
      <w:r w:rsidRPr="006051FF">
        <w:rPr>
          <w:rFonts w:ascii="Times" w:hAnsi="Times"/>
          <w:sz w:val="18"/>
          <w:szCs w:val="18"/>
        </w:rPr>
        <w:t xml:space="preserve"> lignes de fuite ou de déterritorialisation »</w:t>
      </w:r>
      <w:r w:rsidR="00B30DEE">
        <w:rPr>
          <w:rFonts w:ascii="Times" w:hAnsi="Times"/>
          <w:sz w:val="18"/>
          <w:szCs w:val="18"/>
        </w:rPr>
        <w:t xml:space="preserve">, </w:t>
      </w:r>
      <w:r w:rsidRPr="006051FF">
        <w:rPr>
          <w:rFonts w:ascii="Times" w:hAnsi="Times"/>
          <w:i/>
          <w:sz w:val="18"/>
          <w:szCs w:val="18"/>
        </w:rPr>
        <w:t>ibid</w:t>
      </w:r>
      <w:r w:rsidRPr="006051FF">
        <w:rPr>
          <w:rFonts w:ascii="Times" w:hAnsi="Times"/>
          <w:sz w:val="18"/>
          <w:szCs w:val="18"/>
        </w:rPr>
        <w:t>.</w:t>
      </w:r>
      <w:r w:rsidR="00E83180">
        <w:rPr>
          <w:rFonts w:ascii="Times" w:hAnsi="Times"/>
          <w:sz w:val="18"/>
          <w:szCs w:val="18"/>
        </w:rPr>
        <w:t xml:space="preserve">, p. </w:t>
      </w:r>
      <w:r w:rsidRPr="006051FF">
        <w:rPr>
          <w:rFonts w:ascii="Times" w:hAnsi="Times"/>
          <w:sz w:val="18"/>
          <w:szCs w:val="18"/>
        </w:rPr>
        <w:t>32). En même temps, la logique générative à la base de l’hypertextualité nous a montré que</w:t>
      </w:r>
      <w:r w:rsidR="00B30DEE">
        <w:rPr>
          <w:rFonts w:ascii="Times" w:hAnsi="Times"/>
          <w:sz w:val="18"/>
          <w:szCs w:val="18"/>
        </w:rPr>
        <w:t xml:space="preserve">, </w:t>
      </w:r>
      <w:r w:rsidRPr="006051FF">
        <w:rPr>
          <w:rFonts w:ascii="Times" w:hAnsi="Times"/>
          <w:sz w:val="18"/>
          <w:szCs w:val="18"/>
        </w:rPr>
        <w:t xml:space="preserve">dans une perspective dynamiciste </w:t>
      </w:r>
      <w:r w:rsidR="00B30DEE">
        <w:rPr>
          <w:rFonts w:ascii="Times" w:hAnsi="Times"/>
          <w:sz w:val="18"/>
          <w:szCs w:val="18"/>
        </w:rPr>
        <w:t xml:space="preserve">constructiviste </w:t>
      </w:r>
      <w:r w:rsidRPr="006051FF">
        <w:rPr>
          <w:rFonts w:ascii="Times" w:hAnsi="Times"/>
          <w:sz w:val="18"/>
          <w:szCs w:val="18"/>
        </w:rPr>
        <w:t>(mouvement cataleptique), les textons constituent des nœuds</w:t>
      </w:r>
      <w:r w:rsidRPr="006051FF">
        <w:rPr>
          <w:rStyle w:val="Appelnotedebasdep"/>
          <w:rFonts w:ascii="Times" w:hAnsi="Times"/>
          <w:sz w:val="18"/>
          <w:szCs w:val="18"/>
        </w:rPr>
        <w:footnoteReference w:id="20"/>
      </w:r>
      <w:r w:rsidRPr="006051FF">
        <w:rPr>
          <w:rFonts w:ascii="Times" w:hAnsi="Times"/>
          <w:sz w:val="18"/>
          <w:szCs w:val="18"/>
        </w:rPr>
        <w:t xml:space="preserve"> </w:t>
      </w:r>
      <w:r w:rsidRPr="00B30DEE">
        <w:rPr>
          <w:rFonts w:ascii="Times" w:hAnsi="Times"/>
          <w:i/>
          <w:sz w:val="18"/>
          <w:szCs w:val="18"/>
        </w:rPr>
        <w:t xml:space="preserve">produits </w:t>
      </w:r>
      <w:r w:rsidRPr="006051FF">
        <w:rPr>
          <w:rFonts w:ascii="Times" w:hAnsi="Times"/>
          <w:i/>
          <w:sz w:val="18"/>
          <w:szCs w:val="18"/>
        </w:rPr>
        <w:t xml:space="preserve">par </w:t>
      </w:r>
      <w:r w:rsidRPr="006051FF">
        <w:rPr>
          <w:rFonts w:ascii="Times" w:hAnsi="Times"/>
          <w:sz w:val="18"/>
          <w:szCs w:val="18"/>
        </w:rPr>
        <w:t xml:space="preserve">les mises en relation, les connexions. </w:t>
      </w:r>
      <w:r w:rsidR="00BC2B07">
        <w:rPr>
          <w:rFonts w:ascii="Times" w:hAnsi="Times"/>
          <w:sz w:val="18"/>
          <w:szCs w:val="18"/>
        </w:rPr>
        <w:t>Le point de vue sur la textualité change : sont mis en avant non plus les lieux du texte</w:t>
      </w:r>
      <w:r w:rsidR="00D715D4">
        <w:rPr>
          <w:rFonts w:ascii="Times" w:hAnsi="Times"/>
          <w:sz w:val="18"/>
          <w:szCs w:val="18"/>
        </w:rPr>
        <w:t xml:space="preserve"> – </w:t>
      </w:r>
      <w:r w:rsidR="00BC2B07">
        <w:rPr>
          <w:rFonts w:ascii="Times" w:hAnsi="Times"/>
          <w:sz w:val="18"/>
          <w:szCs w:val="18"/>
        </w:rPr>
        <w:t>les choix aux niveaux micro-, méso- et macrotextuels</w:t>
      </w:r>
      <w:r w:rsidR="00D715D4">
        <w:rPr>
          <w:rFonts w:ascii="Times" w:hAnsi="Times"/>
          <w:sz w:val="18"/>
          <w:szCs w:val="18"/>
        </w:rPr>
        <w:t xml:space="preserve"> – </w:t>
      </w:r>
      <w:r w:rsidR="00BC2B07">
        <w:rPr>
          <w:rFonts w:ascii="Times" w:hAnsi="Times"/>
          <w:sz w:val="18"/>
          <w:szCs w:val="18"/>
        </w:rPr>
        <w:t xml:space="preserve">mais les lignes qui s’y rassemblent et les débordent régulièrement. </w:t>
      </w:r>
    </w:p>
    <w:p w:rsidR="00E510DF" w:rsidRPr="006051FF" w:rsidRDefault="00E510DF" w:rsidP="006051FF">
      <w:pPr>
        <w:spacing w:after="120"/>
        <w:ind w:firstLine="284"/>
        <w:jc w:val="both"/>
        <w:rPr>
          <w:rFonts w:ascii="Times" w:hAnsi="Times"/>
          <w:sz w:val="18"/>
          <w:szCs w:val="18"/>
        </w:rPr>
      </w:pPr>
      <w:r w:rsidRPr="006051FF">
        <w:rPr>
          <w:rFonts w:ascii="Times" w:hAnsi="Times"/>
          <w:sz w:val="18"/>
          <w:szCs w:val="18"/>
        </w:rPr>
        <w:t xml:space="preserve">Ensuite, si le texte numérique invente ses propres trajectoires socionumériques, les répercussions sur les instances de (co)énonciation sont importantes. Une conception </w:t>
      </w:r>
      <w:r w:rsidRPr="006051FF">
        <w:rPr>
          <w:rFonts w:ascii="Times" w:hAnsi="Times"/>
          <w:i/>
          <w:sz w:val="18"/>
          <w:szCs w:val="18"/>
        </w:rPr>
        <w:t>distribuée</w:t>
      </w:r>
      <w:r w:rsidRPr="006051FF">
        <w:rPr>
          <w:rFonts w:ascii="Times" w:hAnsi="Times"/>
          <w:sz w:val="18"/>
          <w:szCs w:val="18"/>
        </w:rPr>
        <w:t xml:space="preserve"> s’inspirant des travaux de Latour </w:t>
      </w:r>
      <w:r w:rsidR="00B30DEE">
        <w:rPr>
          <w:rFonts w:ascii="Times" w:hAnsi="Times"/>
          <w:sz w:val="18"/>
          <w:szCs w:val="18"/>
        </w:rPr>
        <w:t xml:space="preserve">(2000) </w:t>
      </w:r>
      <w:r w:rsidRPr="006051FF">
        <w:rPr>
          <w:rFonts w:ascii="Times" w:hAnsi="Times"/>
          <w:sz w:val="18"/>
          <w:szCs w:val="18"/>
        </w:rPr>
        <w:t xml:space="preserve">met en avant les interactions non seulement entre </w:t>
      </w:r>
      <w:r w:rsidR="00B30DEE">
        <w:rPr>
          <w:rFonts w:ascii="Times" w:hAnsi="Times"/>
          <w:sz w:val="18"/>
          <w:szCs w:val="18"/>
        </w:rPr>
        <w:t>l’</w:t>
      </w:r>
      <w:r w:rsidRPr="006051FF">
        <w:rPr>
          <w:rFonts w:ascii="Times" w:hAnsi="Times"/>
          <w:sz w:val="18"/>
          <w:szCs w:val="18"/>
        </w:rPr>
        <w:t xml:space="preserve">énonciateur et </w:t>
      </w:r>
      <w:r w:rsidR="00B30DEE">
        <w:rPr>
          <w:rFonts w:ascii="Times" w:hAnsi="Times"/>
          <w:sz w:val="18"/>
          <w:szCs w:val="18"/>
        </w:rPr>
        <w:t>l’</w:t>
      </w:r>
      <w:r w:rsidRPr="006051FF">
        <w:rPr>
          <w:rFonts w:ascii="Times" w:hAnsi="Times"/>
          <w:sz w:val="18"/>
          <w:szCs w:val="18"/>
        </w:rPr>
        <w:t xml:space="preserve">énonciataire écrilecteur, sensibles et cognitivo-percevants, mais encore entre ces </w:t>
      </w:r>
      <w:r w:rsidR="00B30DEE">
        <w:rPr>
          <w:rFonts w:ascii="Times" w:hAnsi="Times"/>
          <w:sz w:val="18"/>
          <w:szCs w:val="18"/>
        </w:rPr>
        <w:t>derniers</w:t>
      </w:r>
      <w:r w:rsidRPr="006051FF">
        <w:rPr>
          <w:rFonts w:ascii="Times" w:hAnsi="Times"/>
          <w:sz w:val="18"/>
          <w:szCs w:val="18"/>
        </w:rPr>
        <w:t xml:space="preserve">, les normes et représentations doxiques, </w:t>
      </w:r>
      <w:r w:rsidRPr="006051FF">
        <w:rPr>
          <w:rFonts w:ascii="Times" w:hAnsi="Times"/>
          <w:color w:val="000000" w:themeColor="text1"/>
          <w:sz w:val="18"/>
          <w:szCs w:val="18"/>
        </w:rPr>
        <w:t>la machine, l’écran, le clavier, la souris, les cadres sociotechniques, les langages de description et de programmation…</w:t>
      </w:r>
      <w:r w:rsidR="00B30DEE">
        <w:rPr>
          <w:rFonts w:ascii="Times" w:hAnsi="Times"/>
          <w:color w:val="000000" w:themeColor="text1"/>
          <w:sz w:val="18"/>
          <w:szCs w:val="18"/>
        </w:rPr>
        <w:t> </w:t>
      </w:r>
      <w:r w:rsidRPr="006051FF">
        <w:rPr>
          <w:rFonts w:ascii="Times" w:hAnsi="Times"/>
          <w:color w:val="000000" w:themeColor="text1"/>
          <w:sz w:val="18"/>
          <w:szCs w:val="18"/>
        </w:rPr>
        <w:t>Une des conséquences réside dans une dépossession des instances d’énonciation d’une partie de leurs initiatives</w:t>
      </w:r>
      <w:r w:rsidRPr="006051FF">
        <w:rPr>
          <w:rStyle w:val="Appelnotedebasdep"/>
          <w:rFonts w:ascii="Times" w:hAnsi="Times"/>
          <w:color w:val="000000" w:themeColor="text1"/>
          <w:sz w:val="18"/>
          <w:szCs w:val="18"/>
        </w:rPr>
        <w:footnoteReference w:id="21"/>
      </w:r>
      <w:r w:rsidRPr="006051FF">
        <w:rPr>
          <w:rFonts w:ascii="Times" w:hAnsi="Times"/>
          <w:color w:val="000000" w:themeColor="text1"/>
          <w:sz w:val="18"/>
          <w:szCs w:val="18"/>
        </w:rPr>
        <w:t xml:space="preserve"> : </w:t>
      </w:r>
      <w:r w:rsidRPr="006051FF">
        <w:rPr>
          <w:rFonts w:ascii="Times" w:hAnsi="Times"/>
          <w:sz w:val="18"/>
          <w:szCs w:val="18"/>
        </w:rPr>
        <w:t xml:space="preserve">la souris me </w:t>
      </w:r>
      <w:r w:rsidRPr="006051FF">
        <w:rPr>
          <w:rFonts w:ascii="Times" w:hAnsi="Times"/>
          <w:i/>
          <w:sz w:val="18"/>
          <w:szCs w:val="18"/>
        </w:rPr>
        <w:t>fait faire</w:t>
      </w:r>
      <w:r w:rsidRPr="006051FF">
        <w:rPr>
          <w:rFonts w:ascii="Times" w:hAnsi="Times"/>
          <w:sz w:val="18"/>
          <w:szCs w:val="18"/>
        </w:rPr>
        <w:t xml:space="preserve"> ce que je suis</w:t>
      </w:r>
      <w:r w:rsidRPr="006051FF">
        <w:rPr>
          <w:rStyle w:val="Appelnotedebasdep"/>
          <w:rFonts w:ascii="Times" w:hAnsi="Times"/>
          <w:sz w:val="18"/>
          <w:szCs w:val="18"/>
        </w:rPr>
        <w:footnoteReference w:id="22"/>
      </w:r>
      <w:r w:rsidRPr="006051FF">
        <w:rPr>
          <w:rFonts w:ascii="Times" w:hAnsi="Times"/>
          <w:sz w:val="18"/>
          <w:szCs w:val="18"/>
        </w:rPr>
        <w:t>, pourrait-on avancer. C’est opposer à la hiérarchisation des relations et à une déicticité egocentrée</w:t>
      </w:r>
      <w:r w:rsidR="00B30DEE">
        <w:rPr>
          <w:rFonts w:ascii="Times" w:hAnsi="Times"/>
          <w:sz w:val="18"/>
          <w:szCs w:val="18"/>
        </w:rPr>
        <w:t xml:space="preserve"> </w:t>
      </w:r>
      <w:r w:rsidRPr="006051FF">
        <w:rPr>
          <w:rFonts w:ascii="Times" w:hAnsi="Times"/>
          <w:sz w:val="18"/>
          <w:szCs w:val="18"/>
        </w:rPr>
        <w:t>la distribution sur une multitude d’éléments interconnectés, les rapprochements et les éloignements, les échanges « horizontaux » (déicticité plurielle et diffuse).</w:t>
      </w:r>
    </w:p>
    <w:p w:rsidR="000C08EA" w:rsidRDefault="00E510DF" w:rsidP="006051FF">
      <w:pPr>
        <w:spacing w:after="120"/>
        <w:ind w:firstLine="284"/>
        <w:jc w:val="both"/>
        <w:rPr>
          <w:rFonts w:ascii="Times" w:hAnsi="Times"/>
          <w:color w:val="222222"/>
          <w:sz w:val="18"/>
          <w:szCs w:val="18"/>
          <w:shd w:val="clear" w:color="auto" w:fill="FFFFFF"/>
        </w:rPr>
      </w:pPr>
      <w:r w:rsidRPr="006051FF">
        <w:rPr>
          <w:rFonts w:ascii="Times" w:hAnsi="Times"/>
          <w:sz w:val="18"/>
          <w:szCs w:val="18"/>
        </w:rPr>
        <w:t>Le troisième point en découle tout naturellement. En quoi les nouvelles textualités, qui privilégient une parcellisation de l’espace et le démantèlement du temps « expliqué » en passé, présent et futur</w:t>
      </w:r>
      <w:r w:rsidRPr="006051FF">
        <w:rPr>
          <w:rStyle w:val="Appelnotedebasdep"/>
          <w:rFonts w:ascii="Times" w:hAnsi="Times"/>
          <w:sz w:val="18"/>
          <w:szCs w:val="18"/>
        </w:rPr>
        <w:footnoteReference w:id="23"/>
      </w:r>
      <w:r w:rsidRPr="006051FF">
        <w:rPr>
          <w:rFonts w:ascii="Times" w:hAnsi="Times"/>
          <w:sz w:val="18"/>
          <w:szCs w:val="18"/>
        </w:rPr>
        <w:t>, nous demandent-elles de questionner les notions de sujet et de subjectivité sur de nouveaux frais</w:t>
      </w:r>
      <w:r w:rsidR="00FD319F">
        <w:rPr>
          <w:rStyle w:val="Appelnotedebasdep"/>
          <w:rFonts w:ascii="Times" w:hAnsi="Times"/>
          <w:sz w:val="18"/>
          <w:szCs w:val="18"/>
        </w:rPr>
        <w:footnoteReference w:id="24"/>
      </w:r>
      <w:r w:rsidRPr="006051FF">
        <w:rPr>
          <w:rFonts w:ascii="Times" w:hAnsi="Times"/>
          <w:sz w:val="18"/>
          <w:szCs w:val="18"/>
        </w:rPr>
        <w:t xml:space="preserve"> ? </w:t>
      </w:r>
      <w:r w:rsidR="000C08EA">
        <w:rPr>
          <w:rFonts w:ascii="Times" w:hAnsi="Times"/>
          <w:sz w:val="18"/>
          <w:szCs w:val="18"/>
        </w:rPr>
        <w:t xml:space="preserve">La question dépasse celle de l’auctorialité dont il a été question. </w:t>
      </w:r>
      <w:r w:rsidRPr="006051FF">
        <w:rPr>
          <w:rFonts w:ascii="Times" w:hAnsi="Times"/>
          <w:sz w:val="18"/>
          <w:szCs w:val="18"/>
        </w:rPr>
        <w:t>Comment redéfinir l’identité, à la base du style, à partir de l’acentrisme défendu par Deleuze et Guattari</w:t>
      </w:r>
      <w:r w:rsidRPr="006051FF">
        <w:rPr>
          <w:rStyle w:val="Appelnotedebasdep"/>
          <w:rFonts w:ascii="Times" w:hAnsi="Times"/>
          <w:sz w:val="18"/>
          <w:szCs w:val="18"/>
        </w:rPr>
        <w:footnoteReference w:id="25"/>
      </w:r>
      <w:r w:rsidRPr="006051FF">
        <w:rPr>
          <w:rFonts w:ascii="Times" w:hAnsi="Times"/>
          <w:sz w:val="18"/>
          <w:szCs w:val="18"/>
        </w:rPr>
        <w:t xml:space="preserve"> ou du polycentrisme du polyréseau, mis en avant par Morin (1980) ? </w:t>
      </w:r>
      <w:r w:rsidR="00BC2B07">
        <w:rPr>
          <w:rFonts w:ascii="Times" w:hAnsi="Times"/>
          <w:color w:val="323232"/>
          <w:sz w:val="18"/>
          <w:szCs w:val="18"/>
          <w:shd w:val="clear" w:color="auto" w:fill="FAFAFA"/>
        </w:rPr>
        <w:t>L</w:t>
      </w:r>
      <w:r w:rsidRPr="006051FF">
        <w:rPr>
          <w:rFonts w:ascii="Times" w:hAnsi="Times"/>
          <w:sz w:val="18"/>
          <w:szCs w:val="18"/>
          <w:lang w:val="fr-CH"/>
        </w:rPr>
        <w:t xml:space="preserve">’émergence d’une nouvelle </w:t>
      </w:r>
      <w:r w:rsidR="00D715D4">
        <w:rPr>
          <w:rFonts w:ascii="Times" w:hAnsi="Times"/>
          <w:sz w:val="18"/>
          <w:szCs w:val="18"/>
          <w:lang w:val="fr-CH"/>
        </w:rPr>
        <w:t>« </w:t>
      </w:r>
      <w:r w:rsidRPr="006051FF">
        <w:rPr>
          <w:rFonts w:ascii="Times" w:hAnsi="Times"/>
          <w:sz w:val="18"/>
          <w:szCs w:val="18"/>
          <w:lang w:val="fr-CH"/>
        </w:rPr>
        <w:t>subjectivité</w:t>
      </w:r>
      <w:r w:rsidR="00D715D4">
        <w:rPr>
          <w:rFonts w:ascii="Times" w:hAnsi="Times"/>
          <w:sz w:val="18"/>
          <w:szCs w:val="18"/>
          <w:lang w:val="fr-CH"/>
        </w:rPr>
        <w:t> »</w:t>
      </w:r>
      <w:r w:rsidRPr="006051FF">
        <w:rPr>
          <w:rFonts w:ascii="Times" w:hAnsi="Times"/>
          <w:sz w:val="18"/>
          <w:szCs w:val="18"/>
          <w:lang w:val="fr-CH"/>
        </w:rPr>
        <w:t>, collective, impersonnelle</w:t>
      </w:r>
      <w:r w:rsidR="00BC2B07">
        <w:rPr>
          <w:rFonts w:ascii="Times" w:hAnsi="Times"/>
          <w:sz w:val="18"/>
          <w:szCs w:val="18"/>
          <w:lang w:val="fr-CH"/>
        </w:rPr>
        <w:t xml:space="preserve"> peut être pensée sur le fond de l’</w:t>
      </w:r>
      <w:r w:rsidRPr="006051FF">
        <w:rPr>
          <w:rFonts w:ascii="Times" w:hAnsi="Times"/>
          <w:sz w:val="18"/>
          <w:szCs w:val="18"/>
          <w:lang w:val="fr-CH"/>
        </w:rPr>
        <w:t xml:space="preserve">« effacement du sujet », </w:t>
      </w:r>
      <w:r w:rsidR="00BC2B07">
        <w:rPr>
          <w:rFonts w:ascii="Times" w:hAnsi="Times"/>
          <w:sz w:val="18"/>
          <w:szCs w:val="18"/>
          <w:lang w:val="fr-CH"/>
        </w:rPr>
        <w:t xml:space="preserve">sous l’effet de la « gouvernementalité algorithmique » – le sujet </w:t>
      </w:r>
      <w:r w:rsidRPr="006051FF">
        <w:rPr>
          <w:rFonts w:ascii="Times" w:hAnsi="Times"/>
          <w:sz w:val="18"/>
          <w:szCs w:val="18"/>
          <w:lang w:val="fr-CH"/>
        </w:rPr>
        <w:t>serait ramené à des « données infra-individuelles insignifiantes en elles-mêmes »,</w:t>
      </w:r>
      <w:r w:rsidR="00BC2B07">
        <w:rPr>
          <w:rFonts w:ascii="Times" w:hAnsi="Times"/>
          <w:sz w:val="18"/>
          <w:szCs w:val="18"/>
          <w:lang w:val="fr-CH"/>
        </w:rPr>
        <w:t xml:space="preserve"> </w:t>
      </w:r>
      <w:r w:rsidRPr="006051FF">
        <w:rPr>
          <w:rFonts w:ascii="Times" w:hAnsi="Times"/>
          <w:sz w:val="18"/>
          <w:szCs w:val="18"/>
          <w:lang w:val="fr-CH"/>
        </w:rPr>
        <w:t>alimentant des « modèles de comportements ou profils supra-individuels » (Rouvroy &amp; Berns, 2013</w:t>
      </w:r>
      <w:r w:rsidR="00E83180">
        <w:rPr>
          <w:rFonts w:ascii="Times" w:hAnsi="Times"/>
          <w:sz w:val="18"/>
          <w:szCs w:val="18"/>
          <w:lang w:val="fr-CH"/>
        </w:rPr>
        <w:t xml:space="preserve">, pp. </w:t>
      </w:r>
      <w:r w:rsidRPr="006051FF">
        <w:rPr>
          <w:rFonts w:ascii="Times" w:hAnsi="Times"/>
          <w:sz w:val="18"/>
          <w:szCs w:val="18"/>
          <w:lang w:val="fr-CH"/>
        </w:rPr>
        <w:t>173-174)</w:t>
      </w:r>
      <w:r w:rsidR="00BC2B07">
        <w:rPr>
          <w:rFonts w:ascii="Times" w:hAnsi="Times"/>
          <w:sz w:val="18"/>
          <w:szCs w:val="18"/>
          <w:lang w:val="fr-CH"/>
        </w:rPr>
        <w:t xml:space="preserve"> –</w:t>
      </w:r>
      <w:r w:rsidR="00D715D4">
        <w:rPr>
          <w:rFonts w:ascii="Times" w:hAnsi="Times"/>
          <w:sz w:val="18"/>
          <w:szCs w:val="18"/>
          <w:lang w:val="fr-CH"/>
        </w:rPr>
        <w:t> </w:t>
      </w:r>
      <w:r w:rsidR="00BC2B07">
        <w:rPr>
          <w:rFonts w:ascii="Times" w:hAnsi="Times"/>
          <w:sz w:val="18"/>
          <w:szCs w:val="18"/>
          <w:lang w:val="fr-CH"/>
        </w:rPr>
        <w:t xml:space="preserve">mais aussi </w:t>
      </w:r>
      <w:r w:rsidR="00BC2B07">
        <w:rPr>
          <w:rStyle w:val="apple-converted-space"/>
          <w:rFonts w:ascii="Times" w:hAnsi="Times"/>
          <w:color w:val="222222"/>
          <w:sz w:val="18"/>
          <w:szCs w:val="18"/>
          <w:shd w:val="clear" w:color="auto" w:fill="FFFFFF"/>
        </w:rPr>
        <w:t>de la</w:t>
      </w:r>
      <w:r w:rsidRPr="006051FF">
        <w:rPr>
          <w:rStyle w:val="apple-converted-space"/>
          <w:rFonts w:ascii="Times" w:hAnsi="Times"/>
          <w:color w:val="222222"/>
          <w:sz w:val="18"/>
          <w:szCs w:val="18"/>
          <w:shd w:val="clear" w:color="auto" w:fill="FFFFFF"/>
        </w:rPr>
        <w:t xml:space="preserve"> « politique du dividualisme » (Massumi 2017)</w:t>
      </w:r>
      <w:r w:rsidR="00B15ACC">
        <w:rPr>
          <w:rStyle w:val="Appelnotedebasdep"/>
          <w:rFonts w:ascii="Times" w:hAnsi="Times"/>
          <w:color w:val="222222"/>
          <w:sz w:val="18"/>
          <w:szCs w:val="18"/>
          <w:shd w:val="clear" w:color="auto" w:fill="FFFFFF"/>
        </w:rPr>
        <w:footnoteReference w:id="26"/>
      </w:r>
      <w:r w:rsidR="00962910">
        <w:rPr>
          <w:rStyle w:val="apple-converted-space"/>
          <w:rFonts w:ascii="Times" w:hAnsi="Times"/>
          <w:color w:val="222222"/>
          <w:sz w:val="18"/>
          <w:szCs w:val="18"/>
          <w:shd w:val="clear" w:color="auto" w:fill="FFFFFF"/>
        </w:rPr>
        <w:t xml:space="preserve"> </w:t>
      </w:r>
      <w:r w:rsidRPr="006051FF">
        <w:rPr>
          <w:rStyle w:val="apple-converted-space"/>
          <w:rFonts w:ascii="Times" w:hAnsi="Times"/>
          <w:color w:val="222222"/>
          <w:sz w:val="18"/>
          <w:szCs w:val="18"/>
          <w:shd w:val="clear" w:color="auto" w:fill="FFFFFF"/>
        </w:rPr>
        <w:lastRenderedPageBreak/>
        <w:t>qui agit</w:t>
      </w:r>
      <w:r w:rsidRPr="006051FF">
        <w:rPr>
          <w:rFonts w:ascii="Times" w:hAnsi="Times"/>
          <w:color w:val="222222"/>
          <w:sz w:val="18"/>
          <w:szCs w:val="18"/>
          <w:shd w:val="clear" w:color="auto" w:fill="FFFFFF"/>
        </w:rPr>
        <w:t xml:space="preserve"> contre une « politique de l’individualisme », qui affirme « la complexité […] :</w:t>
      </w:r>
      <w:r w:rsidRPr="006051FF">
        <w:rPr>
          <w:rFonts w:ascii="Times" w:hAnsi="Times"/>
          <w:i/>
          <w:color w:val="222222"/>
          <w:sz w:val="18"/>
          <w:szCs w:val="18"/>
          <w:shd w:val="clear" w:color="auto" w:fill="FFFFFF"/>
        </w:rPr>
        <w:t xml:space="preserve"> </w:t>
      </w:r>
      <w:r w:rsidRPr="006051FF">
        <w:rPr>
          <w:rFonts w:ascii="Times" w:hAnsi="Times"/>
          <w:color w:val="222222"/>
          <w:sz w:val="18"/>
          <w:szCs w:val="18"/>
          <w:shd w:val="clear" w:color="auto" w:fill="FFFFFF"/>
        </w:rPr>
        <w:t>le pouls de la vie éprouvé comme digne d’être vécu »</w:t>
      </w:r>
      <w:r w:rsidR="00AD66AB">
        <w:rPr>
          <w:rFonts w:ascii="Times" w:hAnsi="Times"/>
          <w:color w:val="222222"/>
          <w:sz w:val="18"/>
          <w:szCs w:val="18"/>
          <w:shd w:val="clear" w:color="auto" w:fill="FFFFFF"/>
        </w:rPr>
        <w:t xml:space="preserve"> et </w:t>
      </w:r>
      <w:r w:rsidRPr="006051FF">
        <w:rPr>
          <w:rFonts w:ascii="Times" w:hAnsi="Times"/>
          <w:color w:val="222222"/>
          <w:sz w:val="18"/>
          <w:szCs w:val="18"/>
          <w:shd w:val="clear" w:color="auto" w:fill="FFFFFF"/>
        </w:rPr>
        <w:t>qui repose « sur le vecteur inquantifiable de l’intensité ».</w:t>
      </w:r>
      <w:r w:rsidR="00BC2B07">
        <w:rPr>
          <w:rFonts w:ascii="Times" w:hAnsi="Times"/>
          <w:color w:val="222222"/>
          <w:sz w:val="18"/>
          <w:szCs w:val="18"/>
          <w:shd w:val="clear" w:color="auto" w:fill="FFFFFF"/>
        </w:rPr>
        <w:t xml:space="preserve"> Tout est là, dans cette hésitation entre le pouvoir </w:t>
      </w:r>
      <w:r w:rsidR="00BC2B07" w:rsidRPr="00BC2B07">
        <w:rPr>
          <w:rFonts w:ascii="Times" w:hAnsi="Times"/>
          <w:i/>
          <w:color w:val="222222"/>
          <w:sz w:val="18"/>
          <w:szCs w:val="18"/>
          <w:shd w:val="clear" w:color="auto" w:fill="FFFFFF"/>
        </w:rPr>
        <w:t>potesta</w:t>
      </w:r>
      <w:r w:rsidR="00BC2B07">
        <w:rPr>
          <w:rFonts w:ascii="Times" w:hAnsi="Times"/>
          <w:color w:val="222222"/>
          <w:sz w:val="18"/>
          <w:szCs w:val="18"/>
          <w:shd w:val="clear" w:color="auto" w:fill="FFFFFF"/>
        </w:rPr>
        <w:t xml:space="preserve">s ou </w:t>
      </w:r>
      <w:r w:rsidR="000C08EA">
        <w:rPr>
          <w:rFonts w:ascii="Times" w:hAnsi="Times"/>
          <w:color w:val="222222"/>
          <w:sz w:val="18"/>
          <w:szCs w:val="18"/>
          <w:shd w:val="clear" w:color="auto" w:fill="FFFFFF"/>
        </w:rPr>
        <w:t>domination</w:t>
      </w:r>
      <w:r w:rsidR="00BC2B07">
        <w:rPr>
          <w:rFonts w:ascii="Times" w:hAnsi="Times"/>
          <w:color w:val="222222"/>
          <w:sz w:val="18"/>
          <w:szCs w:val="18"/>
          <w:shd w:val="clear" w:color="auto" w:fill="FFFFFF"/>
        </w:rPr>
        <w:t xml:space="preserve"> et le pouvoir </w:t>
      </w:r>
      <w:r w:rsidR="00BC2B07" w:rsidRPr="00BC2B07">
        <w:rPr>
          <w:rFonts w:ascii="Times" w:hAnsi="Times"/>
          <w:i/>
          <w:color w:val="222222"/>
          <w:sz w:val="18"/>
          <w:szCs w:val="18"/>
          <w:shd w:val="clear" w:color="auto" w:fill="FFFFFF"/>
        </w:rPr>
        <w:t>potentia</w:t>
      </w:r>
      <w:r w:rsidR="00BC2B07">
        <w:rPr>
          <w:rFonts w:ascii="Times" w:hAnsi="Times"/>
          <w:color w:val="222222"/>
          <w:sz w:val="18"/>
          <w:szCs w:val="18"/>
          <w:shd w:val="clear" w:color="auto" w:fill="FFFFFF"/>
        </w:rPr>
        <w:t xml:space="preserve"> ou puissance</w:t>
      </w:r>
      <w:r w:rsidR="000C08EA">
        <w:rPr>
          <w:rFonts w:ascii="Times" w:hAnsi="Times"/>
          <w:color w:val="222222"/>
          <w:sz w:val="18"/>
          <w:szCs w:val="18"/>
          <w:shd w:val="clear" w:color="auto" w:fill="FFFFFF"/>
        </w:rPr>
        <w:t>.</w:t>
      </w:r>
    </w:p>
    <w:p w:rsidR="00E510DF" w:rsidRPr="006051FF" w:rsidRDefault="00E510DF" w:rsidP="006051FF">
      <w:pPr>
        <w:spacing w:after="120"/>
        <w:ind w:firstLine="284"/>
        <w:jc w:val="both"/>
        <w:rPr>
          <w:rFonts w:ascii="Times" w:hAnsi="Times"/>
          <w:color w:val="222222"/>
          <w:sz w:val="18"/>
          <w:szCs w:val="18"/>
          <w:shd w:val="clear" w:color="auto" w:fill="FFFFFF"/>
        </w:rPr>
      </w:pPr>
      <w:r w:rsidRPr="006051FF">
        <w:rPr>
          <w:rFonts w:ascii="Times" w:hAnsi="Times"/>
          <w:color w:val="222222"/>
          <w:sz w:val="18"/>
          <w:szCs w:val="18"/>
          <w:shd w:val="clear" w:color="auto" w:fill="FFFFFF"/>
        </w:rPr>
        <w:t>À la quête (illusoire) de l’unité par intégration d’une pluralité d’éléments</w:t>
      </w:r>
      <w:r w:rsidR="00C77139">
        <w:rPr>
          <w:rFonts w:ascii="Times" w:hAnsi="Times"/>
          <w:color w:val="222222"/>
          <w:sz w:val="18"/>
          <w:szCs w:val="18"/>
          <w:shd w:val="clear" w:color="auto" w:fill="FFFFFF"/>
        </w:rPr>
        <w:t xml:space="preserve"> </w:t>
      </w:r>
      <w:r w:rsidRPr="006051FF">
        <w:rPr>
          <w:rFonts w:ascii="Times" w:hAnsi="Times"/>
          <w:color w:val="222222"/>
          <w:sz w:val="18"/>
          <w:szCs w:val="18"/>
          <w:shd w:val="clear" w:color="auto" w:fill="FFFFFF"/>
        </w:rPr>
        <w:t xml:space="preserve">se substitue la </w:t>
      </w:r>
      <w:r w:rsidRPr="006051FF">
        <w:rPr>
          <w:rFonts w:ascii="Times" w:hAnsi="Times"/>
          <w:i/>
          <w:color w:val="222222"/>
          <w:sz w:val="18"/>
          <w:szCs w:val="18"/>
          <w:shd w:val="clear" w:color="auto" w:fill="FFFFFF"/>
        </w:rPr>
        <w:t>forme de vie</w:t>
      </w:r>
      <w:r w:rsidRPr="006051FF">
        <w:rPr>
          <w:rFonts w:ascii="Times" w:hAnsi="Times"/>
          <w:color w:val="222222"/>
          <w:sz w:val="18"/>
          <w:szCs w:val="18"/>
          <w:shd w:val="clear" w:color="auto" w:fill="FFFFFF"/>
        </w:rPr>
        <w:t xml:space="preserve"> du flux, du fluent, de la transition, des passages et des traductions entre textons s</w:t>
      </w:r>
      <w:r w:rsidR="00962910">
        <w:rPr>
          <w:rFonts w:ascii="Times" w:hAnsi="Times"/>
          <w:color w:val="222222"/>
          <w:sz w:val="18"/>
          <w:szCs w:val="18"/>
          <w:shd w:val="clear" w:color="auto" w:fill="FFFFFF"/>
        </w:rPr>
        <w:t>’(auto)</w:t>
      </w:r>
      <w:r w:rsidRPr="006051FF">
        <w:rPr>
          <w:rFonts w:ascii="Times" w:hAnsi="Times"/>
          <w:color w:val="222222"/>
          <w:sz w:val="18"/>
          <w:szCs w:val="18"/>
          <w:shd w:val="clear" w:color="auto" w:fill="FFFFFF"/>
        </w:rPr>
        <w:t>générant, sous l’impulsion d’un cliquage. Parler de style – au</w:t>
      </w:r>
      <w:r w:rsidR="00BC2B07">
        <w:rPr>
          <w:rFonts w:ascii="Times" w:hAnsi="Times"/>
          <w:color w:val="222222"/>
          <w:sz w:val="18"/>
          <w:szCs w:val="18"/>
          <w:shd w:val="clear" w:color="auto" w:fill="FFFFFF"/>
        </w:rPr>
        <w:t>-</w:t>
      </w:r>
      <w:r w:rsidRPr="006051FF">
        <w:rPr>
          <w:rFonts w:ascii="Times" w:hAnsi="Times"/>
          <w:color w:val="222222"/>
          <w:sz w:val="18"/>
          <w:szCs w:val="18"/>
          <w:shd w:val="clear" w:color="auto" w:fill="FFFFFF"/>
        </w:rPr>
        <w:t xml:space="preserve">delà de la scripturalisation proprement dite – revient alors à attribuer un pouvoir </w:t>
      </w:r>
      <w:r w:rsidR="000C08EA">
        <w:rPr>
          <w:rFonts w:ascii="Times" w:hAnsi="Times"/>
          <w:color w:val="222222"/>
          <w:sz w:val="18"/>
          <w:szCs w:val="18"/>
          <w:shd w:val="clear" w:color="auto" w:fill="FFFFFF"/>
        </w:rPr>
        <w:t>« </w:t>
      </w:r>
      <w:r w:rsidRPr="006051FF">
        <w:rPr>
          <w:rFonts w:ascii="Times" w:hAnsi="Times"/>
          <w:color w:val="222222"/>
          <w:sz w:val="18"/>
          <w:szCs w:val="18"/>
          <w:shd w:val="clear" w:color="auto" w:fill="FFFFFF"/>
        </w:rPr>
        <w:t>identifiant</w:t>
      </w:r>
      <w:r w:rsidR="000C08EA">
        <w:rPr>
          <w:rFonts w:ascii="Times" w:hAnsi="Times"/>
          <w:color w:val="222222"/>
          <w:sz w:val="18"/>
          <w:szCs w:val="18"/>
          <w:shd w:val="clear" w:color="auto" w:fill="FFFFFF"/>
        </w:rPr>
        <w:t> »</w:t>
      </w:r>
      <w:r w:rsidRPr="006051FF">
        <w:rPr>
          <w:rFonts w:ascii="Times" w:hAnsi="Times"/>
          <w:color w:val="222222"/>
          <w:sz w:val="18"/>
          <w:szCs w:val="18"/>
          <w:shd w:val="clear" w:color="auto" w:fill="FFFFFF"/>
        </w:rPr>
        <w:t xml:space="preserve"> aux traces de la navigation « nomade » dont le web garde la mémoire (Merzeau 2012)</w:t>
      </w:r>
      <w:r w:rsidR="00BC2B07">
        <w:rPr>
          <w:rFonts w:ascii="Times" w:hAnsi="Times"/>
          <w:color w:val="222222"/>
          <w:sz w:val="18"/>
          <w:szCs w:val="18"/>
          <w:shd w:val="clear" w:color="auto" w:fill="FFFFFF"/>
        </w:rPr>
        <w:t xml:space="preserve">, sans négliger le pouvoir des forces vives qui se déploient dans le réseau et qui président à des réagencements incessants. </w:t>
      </w:r>
    </w:p>
    <w:p w:rsidR="00E510DF" w:rsidRPr="006051FF" w:rsidRDefault="00E510DF" w:rsidP="006051FF">
      <w:pPr>
        <w:tabs>
          <w:tab w:val="num" w:pos="720"/>
        </w:tabs>
        <w:spacing w:after="120"/>
        <w:ind w:firstLine="284"/>
        <w:jc w:val="both"/>
        <w:rPr>
          <w:rFonts w:ascii="Times" w:hAnsi="Times"/>
          <w:color w:val="222222"/>
          <w:sz w:val="18"/>
          <w:szCs w:val="18"/>
          <w:shd w:val="clear" w:color="auto" w:fill="FFFFFF"/>
        </w:rPr>
      </w:pPr>
      <w:r w:rsidRPr="006051FF">
        <w:rPr>
          <w:rFonts w:ascii="Times" w:hAnsi="Times"/>
          <w:color w:val="222222"/>
          <w:sz w:val="18"/>
          <w:szCs w:val="18"/>
          <w:shd w:val="clear" w:color="auto" w:fill="FFFFFF"/>
        </w:rPr>
        <w:t>Concluons en quelques mots. Il s’agissait, dans cette étude, de préciser les fondements d’une réflexion sur les textualités numériques qui, plutôt que d’en envisager la dissolution, montre comment les propriétés caractéristiques (hypertextualité, délinéarisation, logique augmentative, plurisémioticité, technogénéricité…) sont obtenues par conversion à partir des textualités non numériques. Une double étude de cas, qui a mis en regard un texte imprimé mimant les textualités numériques et un écrit numériqué, a permis de vérifier ces propriétés</w:t>
      </w:r>
      <w:r w:rsidR="00C208D4">
        <w:rPr>
          <w:rFonts w:ascii="Times" w:hAnsi="Times"/>
          <w:color w:val="222222"/>
          <w:sz w:val="18"/>
          <w:szCs w:val="18"/>
          <w:shd w:val="clear" w:color="auto" w:fill="FFFFFF"/>
        </w:rPr>
        <w:t xml:space="preserve"> et de mettre l’accent, plus particulièrement, sur une double dynamique analeptique et proleptique ainsi que sur le statut, d’une part, de l’« auteur », et d’autre part, d’une source énonciative plurielle modifiant le rapport au savoir. </w:t>
      </w:r>
      <w:r w:rsidRPr="006051FF">
        <w:rPr>
          <w:rFonts w:ascii="Times" w:hAnsi="Times"/>
          <w:color w:val="222222"/>
          <w:sz w:val="18"/>
          <w:szCs w:val="18"/>
          <w:shd w:val="clear" w:color="auto" w:fill="FFFFFF"/>
        </w:rPr>
        <w:t xml:space="preserve">Enfin, la notion de textualité numérique a été interrogée à la lumière de la réticularité, à l’aune de laquelle peuvent se mesurer les degrés de refonte des notions de sujet et de subjectivité, d’identité, de style et de forme de vie. </w:t>
      </w:r>
    </w:p>
    <w:p w:rsidR="000C08EA" w:rsidRDefault="00E510DF" w:rsidP="006051FF">
      <w:pPr>
        <w:tabs>
          <w:tab w:val="num" w:pos="720"/>
        </w:tabs>
        <w:spacing w:after="120"/>
        <w:ind w:firstLine="284"/>
        <w:jc w:val="both"/>
        <w:rPr>
          <w:rFonts w:ascii="Times" w:hAnsi="Times"/>
          <w:sz w:val="18"/>
          <w:szCs w:val="18"/>
        </w:rPr>
      </w:pPr>
      <w:r w:rsidRPr="006051FF">
        <w:rPr>
          <w:rFonts w:ascii="Times" w:hAnsi="Times"/>
          <w:color w:val="222222"/>
          <w:sz w:val="18"/>
          <w:szCs w:val="18"/>
          <w:shd w:val="clear" w:color="auto" w:fill="FFFFFF"/>
        </w:rPr>
        <w:t xml:space="preserve">Finalement, </w:t>
      </w:r>
      <w:r w:rsidRPr="006051FF">
        <w:rPr>
          <w:rFonts w:ascii="Times" w:hAnsi="Times"/>
          <w:sz w:val="18"/>
          <w:szCs w:val="18"/>
        </w:rPr>
        <w:t xml:space="preserve">l’énonciateur et l’écrilecteur, individuels ou collectifs, personnels ou impersonnels, peuvent être dits en proie à une tension fondamentale entre un </w:t>
      </w:r>
      <w:r w:rsidRPr="006051FF">
        <w:rPr>
          <w:rFonts w:ascii="Times" w:hAnsi="Times"/>
          <w:i/>
          <w:sz w:val="18"/>
          <w:szCs w:val="18"/>
        </w:rPr>
        <w:t>être fait</w:t>
      </w:r>
      <w:r w:rsidRPr="006051FF">
        <w:rPr>
          <w:rFonts w:ascii="Times" w:hAnsi="Times"/>
          <w:sz w:val="18"/>
          <w:szCs w:val="18"/>
        </w:rPr>
        <w:t>, quand le dispositif énonciatif caractéristique des nouvelles technologies exerce un contrôle</w:t>
      </w:r>
      <w:r w:rsidR="00FD319F">
        <w:rPr>
          <w:rFonts w:ascii="Times" w:hAnsi="Times"/>
          <w:sz w:val="18"/>
          <w:szCs w:val="18"/>
        </w:rPr>
        <w:t>,</w:t>
      </w:r>
      <w:r w:rsidRPr="006051FF">
        <w:rPr>
          <w:rFonts w:ascii="Times" w:hAnsi="Times"/>
          <w:sz w:val="18"/>
          <w:szCs w:val="18"/>
        </w:rPr>
        <w:t xml:space="preserve"> et un </w:t>
      </w:r>
      <w:r w:rsidRPr="006051FF">
        <w:rPr>
          <w:rFonts w:ascii="Times" w:hAnsi="Times"/>
          <w:i/>
          <w:sz w:val="18"/>
          <w:szCs w:val="18"/>
        </w:rPr>
        <w:t xml:space="preserve">faire </w:t>
      </w:r>
      <w:r w:rsidRPr="006051FF">
        <w:rPr>
          <w:rFonts w:ascii="Times" w:hAnsi="Times"/>
          <w:sz w:val="18"/>
          <w:szCs w:val="18"/>
        </w:rPr>
        <w:t xml:space="preserve">traçant malgré cela des lignes de fuite ou creusant une profondeur « tourbillonnaire », où le sens peut, véritablement, s’expérimenter. </w:t>
      </w:r>
    </w:p>
    <w:p w:rsidR="00E510DF" w:rsidRPr="006051FF" w:rsidRDefault="00E510DF" w:rsidP="006051FF">
      <w:pPr>
        <w:tabs>
          <w:tab w:val="num" w:pos="720"/>
        </w:tabs>
        <w:spacing w:after="120"/>
        <w:ind w:firstLine="284"/>
        <w:jc w:val="both"/>
        <w:rPr>
          <w:rFonts w:ascii="Times" w:hAnsi="Times"/>
          <w:sz w:val="18"/>
          <w:szCs w:val="18"/>
        </w:rPr>
      </w:pPr>
      <w:r w:rsidRPr="006051FF">
        <w:rPr>
          <w:rFonts w:ascii="Times" w:hAnsi="Times"/>
          <w:sz w:val="18"/>
          <w:szCs w:val="18"/>
        </w:rPr>
        <w:t xml:space="preserve">Pour ne pas finir : en quoi consiste la « révolution numérique » ? Pour le moins, dans  une « défamiliarisation » (Bouchardon 2018), qui touche l’« expérience gestuelle inhérente à la lecture et à l’écriture ». Avant tout, dans une manière inédite de </w:t>
      </w:r>
      <w:r w:rsidRPr="006051FF">
        <w:rPr>
          <w:rFonts w:ascii="Times" w:hAnsi="Times"/>
          <w:i/>
          <w:sz w:val="18"/>
          <w:szCs w:val="18"/>
        </w:rPr>
        <w:t>construire</w:t>
      </w:r>
      <w:r w:rsidRPr="006051FF">
        <w:rPr>
          <w:rFonts w:ascii="Times" w:hAnsi="Times"/>
          <w:sz w:val="18"/>
          <w:szCs w:val="18"/>
        </w:rPr>
        <w:t xml:space="preserve"> la textualité.</w:t>
      </w:r>
    </w:p>
    <w:p w:rsidR="006051FF" w:rsidRDefault="006051FF" w:rsidP="006051FF">
      <w:pPr>
        <w:spacing w:after="120"/>
        <w:jc w:val="both"/>
        <w:rPr>
          <w:rFonts w:ascii="Times" w:hAnsi="Times"/>
          <w:sz w:val="18"/>
          <w:szCs w:val="18"/>
        </w:rPr>
      </w:pPr>
    </w:p>
    <w:p w:rsidR="00E510DF" w:rsidRPr="00C77139" w:rsidRDefault="00E510DF" w:rsidP="00C77139">
      <w:pPr>
        <w:spacing w:after="120"/>
        <w:jc w:val="both"/>
        <w:rPr>
          <w:rFonts w:ascii="Times" w:hAnsi="Times"/>
          <w:b/>
          <w:sz w:val="18"/>
          <w:szCs w:val="18"/>
        </w:rPr>
      </w:pPr>
      <w:r w:rsidRPr="00C77139">
        <w:rPr>
          <w:rFonts w:ascii="Times" w:hAnsi="Times"/>
          <w:b/>
          <w:sz w:val="18"/>
          <w:szCs w:val="18"/>
        </w:rPr>
        <w:t>Bibliographie</w:t>
      </w:r>
    </w:p>
    <w:p w:rsidR="00E510DF" w:rsidRPr="00C77139" w:rsidRDefault="00E510DF" w:rsidP="00C77139">
      <w:pPr>
        <w:spacing w:after="120"/>
        <w:jc w:val="both"/>
        <w:rPr>
          <w:rFonts w:ascii="Times" w:hAnsi="Times"/>
          <w:sz w:val="18"/>
          <w:szCs w:val="18"/>
        </w:rPr>
      </w:pPr>
    </w:p>
    <w:p w:rsidR="00E510DF" w:rsidRPr="00C77139" w:rsidRDefault="00E510DF" w:rsidP="00C77139">
      <w:pPr>
        <w:spacing w:after="120"/>
        <w:jc w:val="both"/>
        <w:rPr>
          <w:rFonts w:ascii="Times" w:hAnsi="Times"/>
          <w:sz w:val="18"/>
          <w:szCs w:val="18"/>
        </w:rPr>
      </w:pPr>
      <w:r w:rsidRPr="00C77139">
        <w:rPr>
          <w:rFonts w:ascii="Times" w:hAnsi="Times"/>
          <w:sz w:val="18"/>
          <w:szCs w:val="18"/>
        </w:rPr>
        <w:t xml:space="preserve">Corpus </w:t>
      </w:r>
    </w:p>
    <w:p w:rsidR="00E510DF" w:rsidRPr="00C77139" w:rsidRDefault="00A876ED" w:rsidP="00C77139">
      <w:pPr>
        <w:spacing w:after="120"/>
        <w:jc w:val="both"/>
        <w:rPr>
          <w:rFonts w:ascii="Times" w:hAnsi="Times"/>
          <w:sz w:val="18"/>
          <w:szCs w:val="18"/>
        </w:rPr>
      </w:pPr>
      <w:r w:rsidRPr="00C77139">
        <w:rPr>
          <w:rFonts w:ascii="Times" w:hAnsi="Times"/>
          <w:sz w:val="18"/>
          <w:szCs w:val="18"/>
        </w:rPr>
        <w:t>SADIN</w:t>
      </w:r>
      <w:r w:rsidR="00E510DF" w:rsidRPr="00C77139">
        <w:rPr>
          <w:rFonts w:ascii="Times" w:hAnsi="Times"/>
          <w:sz w:val="18"/>
          <w:szCs w:val="18"/>
        </w:rPr>
        <w:t>, É</w:t>
      </w:r>
      <w:r w:rsidR="00962910" w:rsidRPr="00C77139">
        <w:rPr>
          <w:rFonts w:ascii="Times" w:hAnsi="Times"/>
          <w:sz w:val="18"/>
          <w:szCs w:val="18"/>
        </w:rPr>
        <w:t xml:space="preserve">ric, </w:t>
      </w:r>
      <w:r w:rsidR="00E510DF" w:rsidRPr="00C77139">
        <w:rPr>
          <w:rFonts w:ascii="Times" w:hAnsi="Times"/>
          <w:i/>
          <w:sz w:val="18"/>
          <w:szCs w:val="18"/>
        </w:rPr>
        <w:t>7</w:t>
      </w:r>
      <w:r w:rsidR="00E510DF" w:rsidRPr="00C77139">
        <w:rPr>
          <w:rFonts w:ascii="Times" w:hAnsi="Times"/>
          <w:i/>
          <w:sz w:val="18"/>
          <w:szCs w:val="18"/>
          <w:vertAlign w:val="superscript"/>
        </w:rPr>
        <w:t xml:space="preserve">2 </w:t>
      </w:r>
      <w:r w:rsidR="00D715D4">
        <w:rPr>
          <w:rFonts w:ascii="Times" w:hAnsi="Times"/>
          <w:i/>
          <w:sz w:val="18"/>
          <w:szCs w:val="18"/>
          <w:vertAlign w:val="superscript"/>
        </w:rPr>
        <w:t xml:space="preserve"> </w:t>
      </w:r>
      <w:r w:rsidR="00E510DF" w:rsidRPr="00C77139">
        <w:rPr>
          <w:rFonts w:ascii="Times" w:hAnsi="Times"/>
          <w:i/>
          <w:sz w:val="18"/>
          <w:szCs w:val="18"/>
        </w:rPr>
        <w:t>Sept au carré</w:t>
      </w:r>
      <w:r w:rsidR="00E510DF" w:rsidRPr="00C77139">
        <w:rPr>
          <w:rFonts w:ascii="Times" w:hAnsi="Times"/>
          <w:sz w:val="18"/>
          <w:szCs w:val="18"/>
        </w:rPr>
        <w:t>, Paris, Bruxelles, Les Impressions nouvelles, 2002.</w:t>
      </w:r>
    </w:p>
    <w:p w:rsidR="00E510DF" w:rsidRPr="00C77139" w:rsidRDefault="00BE0972" w:rsidP="00C77139">
      <w:pPr>
        <w:spacing w:after="120"/>
        <w:jc w:val="both"/>
        <w:rPr>
          <w:rFonts w:ascii="Times" w:hAnsi="Times"/>
          <w:sz w:val="18"/>
          <w:szCs w:val="18"/>
        </w:rPr>
      </w:pPr>
      <w:r w:rsidRPr="00C77139">
        <w:rPr>
          <w:rFonts w:ascii="Times" w:hAnsi="Times"/>
          <w:sz w:val="18"/>
          <w:szCs w:val="18"/>
        </w:rPr>
        <w:t>SADIN,</w:t>
      </w:r>
      <w:r w:rsidR="00E510DF" w:rsidRPr="00C77139">
        <w:rPr>
          <w:rFonts w:ascii="Times" w:hAnsi="Times"/>
          <w:sz w:val="18"/>
          <w:szCs w:val="18"/>
        </w:rPr>
        <w:t xml:space="preserve"> É</w:t>
      </w:r>
      <w:r w:rsidR="00962910" w:rsidRPr="00C77139">
        <w:rPr>
          <w:rFonts w:ascii="Times" w:hAnsi="Times"/>
          <w:sz w:val="18"/>
          <w:szCs w:val="18"/>
        </w:rPr>
        <w:t xml:space="preserve">ric, </w:t>
      </w:r>
      <w:r w:rsidR="00E510DF" w:rsidRPr="00C77139">
        <w:rPr>
          <w:rFonts w:ascii="Times" w:hAnsi="Times"/>
          <w:i/>
          <w:sz w:val="18"/>
          <w:szCs w:val="18"/>
        </w:rPr>
        <w:t>Tokyo</w:t>
      </w:r>
      <w:r w:rsidR="00E510DF" w:rsidRPr="00C77139">
        <w:rPr>
          <w:rFonts w:ascii="Times" w:hAnsi="Times"/>
          <w:sz w:val="18"/>
          <w:szCs w:val="18"/>
        </w:rPr>
        <w:t>, Paris, P.O.L. éditeur, 2005.</w:t>
      </w:r>
    </w:p>
    <w:p w:rsidR="00E510DF" w:rsidRPr="00C77139" w:rsidRDefault="00D715D4" w:rsidP="00C77139">
      <w:pPr>
        <w:spacing w:after="120"/>
        <w:jc w:val="both"/>
        <w:rPr>
          <w:rFonts w:ascii="Times" w:hAnsi="Times"/>
          <w:sz w:val="18"/>
          <w:szCs w:val="18"/>
          <w:lang w:val="fr-CH"/>
        </w:rPr>
      </w:pPr>
      <w:r>
        <w:rPr>
          <w:rFonts w:ascii="Times" w:hAnsi="Times"/>
          <w:sz w:val="18"/>
          <w:szCs w:val="18"/>
          <w:lang w:val="fr-CH"/>
        </w:rPr>
        <w:t>&lt;</w:t>
      </w:r>
      <w:r w:rsidR="00E83180" w:rsidRPr="00C77139">
        <w:rPr>
          <w:rFonts w:ascii="Times" w:hAnsi="Times"/>
          <w:sz w:val="18"/>
          <w:szCs w:val="18"/>
          <w:lang w:val="fr-CH"/>
        </w:rPr>
        <w:t>fr.wikipedia.org</w:t>
      </w:r>
      <w:r>
        <w:rPr>
          <w:rFonts w:ascii="Times" w:hAnsi="Times"/>
          <w:sz w:val="18"/>
          <w:szCs w:val="18"/>
          <w:lang w:val="fr-CH"/>
        </w:rPr>
        <w:t>&gt;.</w:t>
      </w:r>
    </w:p>
    <w:p w:rsidR="00E83180" w:rsidRPr="00C77139" w:rsidRDefault="00E83180" w:rsidP="00C77139">
      <w:pPr>
        <w:spacing w:after="120"/>
        <w:jc w:val="both"/>
        <w:rPr>
          <w:rFonts w:ascii="Times" w:hAnsi="Times"/>
          <w:color w:val="000000" w:themeColor="text1"/>
          <w:sz w:val="18"/>
          <w:szCs w:val="18"/>
        </w:rPr>
      </w:pPr>
    </w:p>
    <w:p w:rsidR="00E510DF" w:rsidRPr="00C77139" w:rsidRDefault="006D6E59" w:rsidP="00C77139">
      <w:pPr>
        <w:pStyle w:val="Paragraphedeliste"/>
        <w:spacing w:after="120"/>
        <w:ind w:left="0"/>
        <w:contextualSpacing w:val="0"/>
        <w:jc w:val="both"/>
        <w:rPr>
          <w:rFonts w:ascii="Times" w:hAnsi="Times"/>
          <w:sz w:val="18"/>
          <w:szCs w:val="18"/>
        </w:rPr>
      </w:pPr>
      <w:r w:rsidRPr="00C77139">
        <w:rPr>
          <w:rFonts w:ascii="Times" w:hAnsi="Times"/>
          <w:sz w:val="18"/>
          <w:szCs w:val="18"/>
        </w:rPr>
        <w:t>ADAM</w:t>
      </w:r>
      <w:r w:rsidR="00E510DF" w:rsidRPr="00C77139">
        <w:rPr>
          <w:rFonts w:ascii="Times" w:hAnsi="Times"/>
          <w:sz w:val="18"/>
          <w:szCs w:val="18"/>
        </w:rPr>
        <w:t>, Jean-Michel, « </w:t>
      </w:r>
      <w:r w:rsidR="00E510DF" w:rsidRPr="00C77139">
        <w:rPr>
          <w:rFonts w:ascii="Times" w:hAnsi="Times"/>
          <w:i/>
          <w:sz w:val="18"/>
          <w:szCs w:val="18"/>
        </w:rPr>
        <w:t>Texte, contexte et discours</w:t>
      </w:r>
      <w:r w:rsidR="00E510DF" w:rsidRPr="00C77139">
        <w:rPr>
          <w:rFonts w:ascii="Times" w:hAnsi="Times"/>
          <w:sz w:val="18"/>
          <w:szCs w:val="18"/>
        </w:rPr>
        <w:t xml:space="preserve"> en questions », </w:t>
      </w:r>
      <w:r w:rsidR="00E510DF" w:rsidRPr="00C77139">
        <w:rPr>
          <w:rFonts w:ascii="Times" w:hAnsi="Times"/>
          <w:i/>
          <w:sz w:val="18"/>
          <w:szCs w:val="18"/>
        </w:rPr>
        <w:t>Pratiques</w:t>
      </w:r>
      <w:r w:rsidR="00E510DF" w:rsidRPr="00C77139">
        <w:rPr>
          <w:rFonts w:ascii="Times" w:hAnsi="Times"/>
          <w:sz w:val="18"/>
          <w:szCs w:val="18"/>
        </w:rPr>
        <w:t xml:space="preserve">, 129-130, </w:t>
      </w:r>
      <w:r w:rsidR="00DE4AA1">
        <w:rPr>
          <w:rFonts w:ascii="Times" w:hAnsi="Times"/>
          <w:sz w:val="18"/>
          <w:szCs w:val="18"/>
        </w:rPr>
        <w:t>2006, p</w:t>
      </w:r>
      <w:r w:rsidR="00E510DF" w:rsidRPr="00C77139">
        <w:rPr>
          <w:rFonts w:ascii="Times" w:hAnsi="Times"/>
          <w:sz w:val="18"/>
          <w:szCs w:val="18"/>
        </w:rPr>
        <w:t>p. 21-34.</w:t>
      </w:r>
    </w:p>
    <w:p w:rsidR="00E510DF" w:rsidRPr="00C77139" w:rsidRDefault="00C77139" w:rsidP="00C77139">
      <w:pPr>
        <w:spacing w:after="120"/>
        <w:jc w:val="both"/>
        <w:rPr>
          <w:rFonts w:ascii="Times" w:hAnsi="Times"/>
          <w:color w:val="000000" w:themeColor="text1"/>
          <w:sz w:val="18"/>
          <w:szCs w:val="18"/>
        </w:rPr>
      </w:pPr>
      <w:r w:rsidRPr="00C77139">
        <w:rPr>
          <w:rFonts w:ascii="Times" w:hAnsi="Times"/>
          <w:color w:val="000000" w:themeColor="text1"/>
          <w:sz w:val="18"/>
          <w:szCs w:val="18"/>
        </w:rPr>
        <w:t>ADAM,</w:t>
      </w:r>
      <w:r w:rsidR="00E510DF" w:rsidRPr="00C77139">
        <w:rPr>
          <w:rFonts w:ascii="Times" w:hAnsi="Times"/>
          <w:color w:val="000000" w:themeColor="text1"/>
          <w:sz w:val="18"/>
          <w:szCs w:val="18"/>
        </w:rPr>
        <w:t xml:space="preserve"> Jean-Michel (dir.) </w:t>
      </w:r>
      <w:r w:rsidR="00E510DF" w:rsidRPr="00C77139">
        <w:rPr>
          <w:rFonts w:ascii="Times" w:hAnsi="Times"/>
          <w:i/>
          <w:color w:val="000000" w:themeColor="text1"/>
          <w:sz w:val="18"/>
          <w:szCs w:val="18"/>
        </w:rPr>
        <w:t>Faire texte. Frontières textuelles et opérations de textualisation</w:t>
      </w:r>
      <w:r w:rsidR="00E510DF" w:rsidRPr="00C77139">
        <w:rPr>
          <w:rFonts w:ascii="Times" w:hAnsi="Times"/>
          <w:color w:val="000000" w:themeColor="text1"/>
          <w:sz w:val="18"/>
          <w:szCs w:val="18"/>
        </w:rPr>
        <w:t>, Besançon, Presses univ</w:t>
      </w:r>
      <w:r w:rsidRPr="00C77139">
        <w:rPr>
          <w:rFonts w:ascii="Times" w:hAnsi="Times"/>
          <w:color w:val="000000" w:themeColor="text1"/>
          <w:sz w:val="18"/>
          <w:szCs w:val="18"/>
        </w:rPr>
        <w:t xml:space="preserve">. </w:t>
      </w:r>
      <w:r w:rsidR="00E510DF" w:rsidRPr="00C77139">
        <w:rPr>
          <w:rFonts w:ascii="Times" w:hAnsi="Times"/>
          <w:color w:val="000000" w:themeColor="text1"/>
          <w:sz w:val="18"/>
          <w:szCs w:val="18"/>
        </w:rPr>
        <w:t>de Franche-Comté</w:t>
      </w:r>
      <w:r w:rsidR="00DE4AA1">
        <w:rPr>
          <w:rFonts w:ascii="Times" w:hAnsi="Times"/>
          <w:color w:val="000000" w:themeColor="text1"/>
          <w:sz w:val="18"/>
          <w:szCs w:val="18"/>
        </w:rPr>
        <w:t>, 2015</w:t>
      </w:r>
      <w:r w:rsidR="00E510DF" w:rsidRPr="00C77139">
        <w:rPr>
          <w:rFonts w:ascii="Times" w:hAnsi="Times"/>
          <w:color w:val="000000" w:themeColor="text1"/>
          <w:sz w:val="18"/>
          <w:szCs w:val="18"/>
        </w:rPr>
        <w:t>.</w:t>
      </w:r>
    </w:p>
    <w:p w:rsidR="00E510DF" w:rsidRDefault="00C77139" w:rsidP="00B20F83">
      <w:pPr>
        <w:pStyle w:val="Paragraphedeliste"/>
        <w:spacing w:after="120"/>
        <w:ind w:left="0"/>
        <w:contextualSpacing w:val="0"/>
        <w:jc w:val="both"/>
        <w:rPr>
          <w:rFonts w:ascii="Times" w:hAnsi="Times"/>
          <w:sz w:val="18"/>
          <w:szCs w:val="18"/>
        </w:rPr>
      </w:pPr>
      <w:r w:rsidRPr="00C77139">
        <w:rPr>
          <w:rFonts w:ascii="Times" w:hAnsi="Times"/>
          <w:sz w:val="18"/>
          <w:szCs w:val="18"/>
        </w:rPr>
        <w:t>ANGERMULLER,</w:t>
      </w:r>
      <w:r w:rsidR="00E510DF" w:rsidRPr="00C77139">
        <w:rPr>
          <w:rFonts w:ascii="Times" w:hAnsi="Times"/>
          <w:sz w:val="18"/>
          <w:szCs w:val="18"/>
        </w:rPr>
        <w:t xml:space="preserve"> Johannes &amp; </w:t>
      </w:r>
      <w:r w:rsidRPr="00C77139">
        <w:rPr>
          <w:rFonts w:ascii="Times" w:hAnsi="Times"/>
          <w:sz w:val="18"/>
          <w:szCs w:val="18"/>
        </w:rPr>
        <w:t>PHILIPPE</w:t>
      </w:r>
      <w:r w:rsidR="00E510DF" w:rsidRPr="00C77139">
        <w:rPr>
          <w:rFonts w:ascii="Times" w:hAnsi="Times"/>
          <w:sz w:val="18"/>
          <w:szCs w:val="18"/>
        </w:rPr>
        <w:t xml:space="preserve">, Gilles, « Dominique Maingueneau : l’analyse du discours et le tournant pragmatico-discursif des sciences du langage », </w:t>
      </w:r>
      <w:r w:rsidR="00E510DF" w:rsidRPr="00C77139">
        <w:rPr>
          <w:rFonts w:ascii="Times" w:hAnsi="Times"/>
          <w:i/>
          <w:sz w:val="18"/>
          <w:szCs w:val="18"/>
        </w:rPr>
        <w:t>in</w:t>
      </w:r>
      <w:r w:rsidR="00E510DF" w:rsidRPr="00C77139">
        <w:rPr>
          <w:rFonts w:ascii="Times" w:hAnsi="Times"/>
          <w:sz w:val="18"/>
          <w:szCs w:val="18"/>
        </w:rPr>
        <w:t xml:space="preserve"> J. Angermuller &amp; G. Philippe (éds), </w:t>
      </w:r>
      <w:r w:rsidR="00E510DF" w:rsidRPr="00C77139">
        <w:rPr>
          <w:rFonts w:ascii="Times" w:hAnsi="Times"/>
          <w:i/>
          <w:sz w:val="18"/>
          <w:szCs w:val="18"/>
        </w:rPr>
        <w:t>Analyse du discours et dispositifs d’énonciation</w:t>
      </w:r>
      <w:r w:rsidR="00E510DF" w:rsidRPr="00C77139">
        <w:rPr>
          <w:rFonts w:ascii="Times" w:hAnsi="Times"/>
          <w:sz w:val="18"/>
          <w:szCs w:val="18"/>
        </w:rPr>
        <w:t xml:space="preserve">, Limoges Lambert-Lucas, </w:t>
      </w:r>
      <w:r w:rsidR="00DE4AA1">
        <w:rPr>
          <w:rFonts w:ascii="Times" w:hAnsi="Times"/>
          <w:sz w:val="18"/>
          <w:szCs w:val="18"/>
        </w:rPr>
        <w:t xml:space="preserve">2015, </w:t>
      </w:r>
      <w:r w:rsidR="00E510DF" w:rsidRPr="00C77139">
        <w:rPr>
          <w:rFonts w:ascii="Times" w:hAnsi="Times"/>
          <w:sz w:val="18"/>
          <w:szCs w:val="18"/>
        </w:rPr>
        <w:t>p</w:t>
      </w:r>
      <w:r w:rsidR="0041163B">
        <w:rPr>
          <w:rFonts w:ascii="Times" w:hAnsi="Times"/>
          <w:sz w:val="18"/>
          <w:szCs w:val="18"/>
        </w:rPr>
        <w:t>p</w:t>
      </w:r>
      <w:r w:rsidR="00E510DF" w:rsidRPr="00C77139">
        <w:rPr>
          <w:rFonts w:ascii="Times" w:hAnsi="Times"/>
          <w:sz w:val="18"/>
          <w:szCs w:val="18"/>
        </w:rPr>
        <w:t>. 7-15.</w:t>
      </w:r>
    </w:p>
    <w:p w:rsidR="00DE4AA1" w:rsidRDefault="00DE4AA1" w:rsidP="00B20F83">
      <w:pPr>
        <w:pStyle w:val="Paragraphedeliste"/>
        <w:spacing w:after="120"/>
        <w:ind w:left="0"/>
        <w:contextualSpacing w:val="0"/>
        <w:jc w:val="both"/>
        <w:rPr>
          <w:rFonts w:ascii="Times" w:hAnsi="Times"/>
          <w:sz w:val="18"/>
          <w:szCs w:val="18"/>
        </w:rPr>
      </w:pPr>
      <w:r>
        <w:rPr>
          <w:rFonts w:ascii="Times" w:hAnsi="Times"/>
          <w:sz w:val="18"/>
          <w:szCs w:val="18"/>
        </w:rPr>
        <w:t xml:space="preserve">BARBÉRIS, Jeanne-Marie, « Texte/textualité », </w:t>
      </w:r>
      <w:r w:rsidRPr="00D715D4">
        <w:rPr>
          <w:rFonts w:ascii="Times" w:hAnsi="Times"/>
          <w:i/>
          <w:sz w:val="18"/>
          <w:szCs w:val="18"/>
        </w:rPr>
        <w:t>in</w:t>
      </w:r>
      <w:r>
        <w:rPr>
          <w:rFonts w:ascii="Times" w:hAnsi="Times"/>
          <w:sz w:val="18"/>
          <w:szCs w:val="18"/>
        </w:rPr>
        <w:t xml:space="preserve"> C. Détrie, P. Siblot &amp; B. Verine (éds), </w:t>
      </w:r>
      <w:r w:rsidRPr="00DE4AA1">
        <w:rPr>
          <w:rFonts w:ascii="Times" w:hAnsi="Times"/>
          <w:i/>
          <w:sz w:val="18"/>
          <w:szCs w:val="18"/>
        </w:rPr>
        <w:t>Termes et concepts pour l’analyse du discours : une approche praxématique</w:t>
      </w:r>
      <w:r>
        <w:rPr>
          <w:rFonts w:ascii="Times" w:hAnsi="Times"/>
          <w:sz w:val="18"/>
          <w:szCs w:val="18"/>
        </w:rPr>
        <w:t>, Paris, Champion, 200</w:t>
      </w:r>
      <w:r w:rsidR="00D715D4">
        <w:rPr>
          <w:rFonts w:ascii="Times" w:hAnsi="Times"/>
          <w:sz w:val="18"/>
          <w:szCs w:val="18"/>
        </w:rPr>
        <w:t>1</w:t>
      </w:r>
      <w:r>
        <w:rPr>
          <w:rFonts w:ascii="Times" w:hAnsi="Times"/>
          <w:sz w:val="18"/>
          <w:szCs w:val="18"/>
        </w:rPr>
        <w:t xml:space="preserve">, p. 349. </w:t>
      </w:r>
    </w:p>
    <w:p w:rsidR="00E510DF" w:rsidRPr="00C77139" w:rsidRDefault="00C77139" w:rsidP="00B20F83">
      <w:pPr>
        <w:spacing w:after="120"/>
        <w:jc w:val="both"/>
        <w:rPr>
          <w:rFonts w:ascii="Times" w:hAnsi="Times"/>
          <w:color w:val="000000" w:themeColor="text1"/>
          <w:sz w:val="18"/>
          <w:szCs w:val="18"/>
        </w:rPr>
      </w:pPr>
      <w:r w:rsidRPr="00C77139">
        <w:rPr>
          <w:rFonts w:ascii="Times" w:hAnsi="Times"/>
          <w:color w:val="000000" w:themeColor="text1"/>
          <w:sz w:val="18"/>
          <w:szCs w:val="18"/>
        </w:rPr>
        <w:t>BOUCHARDON,</w:t>
      </w:r>
      <w:r w:rsidR="00E510DF" w:rsidRPr="00C77139">
        <w:rPr>
          <w:rFonts w:ascii="Times" w:hAnsi="Times"/>
          <w:color w:val="000000" w:themeColor="text1"/>
          <w:sz w:val="18"/>
          <w:szCs w:val="18"/>
        </w:rPr>
        <w:t xml:space="preserve"> Serge</w:t>
      </w:r>
      <w:r w:rsidR="00DE4AA1">
        <w:rPr>
          <w:rFonts w:ascii="Times" w:hAnsi="Times"/>
          <w:color w:val="000000" w:themeColor="text1"/>
          <w:sz w:val="18"/>
          <w:szCs w:val="18"/>
        </w:rPr>
        <w:t xml:space="preserve">, </w:t>
      </w:r>
      <w:r w:rsidR="00E510DF" w:rsidRPr="00C77139">
        <w:rPr>
          <w:rFonts w:ascii="Times" w:hAnsi="Times"/>
          <w:color w:val="000000" w:themeColor="text1"/>
          <w:sz w:val="18"/>
          <w:szCs w:val="18"/>
        </w:rPr>
        <w:t>« Littérature numérique : 10 marches à franchir ? Mind the gap ! 10 Gaps for Digital Literature? », Conférence ELO, 17 août 2018, Montréal</w:t>
      </w:r>
      <w:r w:rsidR="00DE4AA1">
        <w:rPr>
          <w:rFonts w:ascii="Times" w:hAnsi="Times"/>
          <w:color w:val="000000" w:themeColor="text1"/>
          <w:sz w:val="18"/>
          <w:szCs w:val="18"/>
        </w:rPr>
        <w:t>, 2018</w:t>
      </w:r>
      <w:r w:rsidR="00E510DF" w:rsidRPr="00C77139">
        <w:rPr>
          <w:rFonts w:ascii="Times" w:hAnsi="Times"/>
          <w:color w:val="000000" w:themeColor="text1"/>
          <w:sz w:val="18"/>
          <w:szCs w:val="18"/>
        </w:rPr>
        <w:t xml:space="preserve">. </w:t>
      </w:r>
    </w:p>
    <w:p w:rsidR="00E510DF" w:rsidRDefault="00C77139" w:rsidP="00B20F83">
      <w:pPr>
        <w:spacing w:after="120"/>
        <w:jc w:val="both"/>
        <w:rPr>
          <w:rFonts w:ascii="Times" w:hAnsi="Times"/>
          <w:sz w:val="18"/>
          <w:szCs w:val="18"/>
        </w:rPr>
      </w:pPr>
      <w:r w:rsidRPr="00C77139">
        <w:rPr>
          <w:rFonts w:ascii="Times" w:hAnsi="Times"/>
          <w:sz w:val="18"/>
          <w:szCs w:val="18"/>
        </w:rPr>
        <w:t xml:space="preserve">CHARAUDEAU Patrick &amp; MAINGUENEAU Dominique, </w:t>
      </w:r>
      <w:r w:rsidRPr="00C77139">
        <w:rPr>
          <w:rFonts w:ascii="Times" w:hAnsi="Times"/>
          <w:i/>
          <w:sz w:val="18"/>
          <w:szCs w:val="18"/>
        </w:rPr>
        <w:t>Dictionnaire d’analyse du discours</w:t>
      </w:r>
      <w:r w:rsidRPr="00C77139">
        <w:rPr>
          <w:rFonts w:ascii="Times" w:hAnsi="Times"/>
          <w:sz w:val="18"/>
          <w:szCs w:val="18"/>
        </w:rPr>
        <w:t>, Paris, Seuil, 2002.</w:t>
      </w:r>
    </w:p>
    <w:p w:rsidR="00B20F83" w:rsidRPr="00B20F83" w:rsidRDefault="00B20F83" w:rsidP="00B20F83">
      <w:pPr>
        <w:spacing w:after="120"/>
        <w:jc w:val="both"/>
        <w:rPr>
          <w:sz w:val="18"/>
          <w:szCs w:val="18"/>
        </w:rPr>
      </w:pPr>
      <w:r w:rsidRPr="00B20F83">
        <w:rPr>
          <w:rFonts w:ascii="Times" w:hAnsi="Times" w:cs="Arial"/>
          <w:sz w:val="18"/>
          <w:szCs w:val="18"/>
        </w:rPr>
        <w:t>CLÉMENT</w:t>
      </w:r>
      <w:r w:rsidRPr="00B20F83">
        <w:rPr>
          <w:rFonts w:ascii="Times" w:hAnsi="Times"/>
          <w:sz w:val="18"/>
          <w:szCs w:val="18"/>
        </w:rPr>
        <w:t xml:space="preserve">, Jean  « L’hypertexte, une technologie intellectuelle à l’ère de la complexité », </w:t>
      </w:r>
      <w:r w:rsidRPr="00B20F83">
        <w:rPr>
          <w:rFonts w:ascii="Times" w:hAnsi="Times"/>
          <w:i/>
          <w:sz w:val="18"/>
          <w:szCs w:val="18"/>
        </w:rPr>
        <w:t xml:space="preserve">in </w:t>
      </w:r>
      <w:r>
        <w:rPr>
          <w:rFonts w:ascii="Times" w:hAnsi="Times"/>
          <w:sz w:val="18"/>
          <w:szCs w:val="18"/>
        </w:rPr>
        <w:t xml:space="preserve">C. </w:t>
      </w:r>
      <w:r w:rsidRPr="00B20F83">
        <w:rPr>
          <w:rFonts w:ascii="Times" w:hAnsi="Times"/>
          <w:sz w:val="18"/>
          <w:szCs w:val="18"/>
        </w:rPr>
        <w:t>Brossaud</w:t>
      </w:r>
      <w:r w:rsidR="00D715D4">
        <w:rPr>
          <w:rFonts w:ascii="Times" w:hAnsi="Times"/>
          <w:sz w:val="18"/>
          <w:szCs w:val="18"/>
        </w:rPr>
        <w:t xml:space="preserve"> &amp;</w:t>
      </w:r>
      <w:r w:rsidRPr="00B20F83">
        <w:rPr>
          <w:rFonts w:ascii="Times" w:hAnsi="Times"/>
          <w:sz w:val="18"/>
          <w:szCs w:val="18"/>
        </w:rPr>
        <w:t xml:space="preserve"> </w:t>
      </w:r>
      <w:r>
        <w:rPr>
          <w:rFonts w:ascii="Times" w:hAnsi="Times"/>
          <w:sz w:val="18"/>
          <w:szCs w:val="18"/>
        </w:rPr>
        <w:t xml:space="preserve">B. </w:t>
      </w:r>
      <w:r w:rsidRPr="00B20F83">
        <w:rPr>
          <w:rFonts w:ascii="Times" w:hAnsi="Times"/>
          <w:sz w:val="18"/>
          <w:szCs w:val="18"/>
        </w:rPr>
        <w:t>Reber</w:t>
      </w:r>
      <w:r>
        <w:rPr>
          <w:rFonts w:ascii="Times" w:hAnsi="Times"/>
          <w:sz w:val="18"/>
          <w:szCs w:val="18"/>
        </w:rPr>
        <w:t xml:space="preserve"> (éds), </w:t>
      </w:r>
      <w:r w:rsidRPr="00B20F83">
        <w:rPr>
          <w:rFonts w:ascii="Times" w:hAnsi="Times"/>
          <w:sz w:val="18"/>
          <w:szCs w:val="18"/>
        </w:rPr>
        <w:t xml:space="preserve"> </w:t>
      </w:r>
      <w:r w:rsidRPr="00B20F83">
        <w:rPr>
          <w:rFonts w:ascii="Times" w:hAnsi="Times"/>
          <w:i/>
          <w:iCs/>
          <w:sz w:val="18"/>
          <w:szCs w:val="18"/>
        </w:rPr>
        <w:t>Humanités numériques 1, Nouvelles technologies cognitives et épistémologie</w:t>
      </w:r>
      <w:r w:rsidRPr="00B20F83">
        <w:rPr>
          <w:rFonts w:ascii="Times" w:hAnsi="Times"/>
          <w:sz w:val="18"/>
          <w:szCs w:val="18"/>
        </w:rPr>
        <w:t>, Paris, Hermès Lavoisier, 2007.</w:t>
      </w:r>
    </w:p>
    <w:p w:rsidR="00E510DF" w:rsidRPr="00C77139" w:rsidRDefault="00C77139" w:rsidP="00B20F83">
      <w:pPr>
        <w:spacing w:after="120"/>
        <w:jc w:val="both"/>
        <w:rPr>
          <w:rFonts w:ascii="Times" w:hAnsi="Times"/>
          <w:color w:val="000000" w:themeColor="text1"/>
          <w:sz w:val="18"/>
          <w:szCs w:val="18"/>
        </w:rPr>
      </w:pPr>
      <w:r w:rsidRPr="00C77139">
        <w:rPr>
          <w:rFonts w:ascii="Times" w:hAnsi="Times"/>
          <w:color w:val="000000" w:themeColor="text1"/>
          <w:sz w:val="18"/>
          <w:szCs w:val="18"/>
        </w:rPr>
        <w:t>COLAS-BLAISE</w:t>
      </w:r>
      <w:r w:rsidR="00E510DF" w:rsidRPr="00C77139">
        <w:rPr>
          <w:rFonts w:ascii="Times" w:hAnsi="Times"/>
          <w:color w:val="000000" w:themeColor="text1"/>
          <w:sz w:val="18"/>
          <w:szCs w:val="18"/>
        </w:rPr>
        <w:t xml:space="preserve">, Marion, « La littérature au risque du numérique : quand la littérature cite internet ou cite comme internet », </w:t>
      </w:r>
      <w:r w:rsidR="00E510DF" w:rsidRPr="00C77139">
        <w:rPr>
          <w:rFonts w:ascii="Times" w:hAnsi="Times"/>
          <w:i/>
          <w:color w:val="000000" w:themeColor="text1"/>
          <w:sz w:val="18"/>
          <w:szCs w:val="18"/>
        </w:rPr>
        <w:t>in</w:t>
      </w:r>
      <w:r w:rsidR="00E510DF" w:rsidRPr="00C77139">
        <w:rPr>
          <w:rFonts w:ascii="Times" w:hAnsi="Times"/>
          <w:color w:val="000000" w:themeColor="text1"/>
          <w:sz w:val="18"/>
          <w:szCs w:val="18"/>
        </w:rPr>
        <w:t xml:space="preserve"> K. Germoni et C. Stolz, </w:t>
      </w:r>
      <w:r w:rsidR="00E510DF" w:rsidRPr="00C77139">
        <w:rPr>
          <w:rFonts w:ascii="Times" w:hAnsi="Times"/>
          <w:i/>
          <w:color w:val="000000" w:themeColor="text1"/>
          <w:sz w:val="18"/>
          <w:szCs w:val="18"/>
        </w:rPr>
        <w:t>Aux marges du discours rapporté. Formes louches et atypiques en synchronie et en diachronie</w:t>
      </w:r>
      <w:r w:rsidR="00E510DF" w:rsidRPr="00C77139">
        <w:rPr>
          <w:rFonts w:ascii="Times" w:hAnsi="Times"/>
          <w:color w:val="000000" w:themeColor="text1"/>
          <w:sz w:val="18"/>
          <w:szCs w:val="18"/>
        </w:rPr>
        <w:t xml:space="preserve">, Louvain-la-Neuve, Académia, </w:t>
      </w:r>
      <w:r w:rsidRPr="00C77139">
        <w:rPr>
          <w:rFonts w:ascii="Times" w:hAnsi="Times"/>
          <w:color w:val="000000" w:themeColor="text1"/>
          <w:sz w:val="18"/>
          <w:szCs w:val="18"/>
        </w:rPr>
        <w:t xml:space="preserve">2019, </w:t>
      </w:r>
      <w:r w:rsidR="00E510DF" w:rsidRPr="00C77139">
        <w:rPr>
          <w:rFonts w:ascii="Times" w:hAnsi="Times"/>
          <w:color w:val="000000" w:themeColor="text1"/>
          <w:sz w:val="18"/>
          <w:szCs w:val="18"/>
        </w:rPr>
        <w:t xml:space="preserve">pp. 365-380. </w:t>
      </w:r>
    </w:p>
    <w:p w:rsidR="00E510DF" w:rsidRPr="00B15ACC" w:rsidRDefault="00C77139" w:rsidP="00B20F83">
      <w:pPr>
        <w:spacing w:after="120"/>
        <w:jc w:val="both"/>
        <w:rPr>
          <w:rFonts w:ascii="Times" w:hAnsi="Times"/>
          <w:color w:val="000000" w:themeColor="text1"/>
          <w:sz w:val="18"/>
          <w:szCs w:val="18"/>
        </w:rPr>
      </w:pPr>
      <w:r w:rsidRPr="00B15ACC">
        <w:rPr>
          <w:rFonts w:ascii="Times" w:hAnsi="Times"/>
          <w:color w:val="000000" w:themeColor="text1"/>
          <w:sz w:val="18"/>
          <w:szCs w:val="18"/>
        </w:rPr>
        <w:t>COLAS-BLAISE</w:t>
      </w:r>
      <w:r w:rsidR="00E510DF" w:rsidRPr="00B15ACC">
        <w:rPr>
          <w:rFonts w:ascii="Times" w:hAnsi="Times"/>
          <w:color w:val="000000" w:themeColor="text1"/>
          <w:sz w:val="18"/>
          <w:szCs w:val="18"/>
        </w:rPr>
        <w:t>, Marion</w:t>
      </w:r>
      <w:r w:rsidR="00DE4AA1" w:rsidRPr="00B15ACC">
        <w:rPr>
          <w:rFonts w:ascii="Times" w:hAnsi="Times"/>
          <w:color w:val="000000" w:themeColor="text1"/>
          <w:sz w:val="18"/>
          <w:szCs w:val="18"/>
        </w:rPr>
        <w:t xml:space="preserve">, </w:t>
      </w:r>
      <w:r w:rsidR="00E510DF" w:rsidRPr="00B15ACC">
        <w:rPr>
          <w:rFonts w:ascii="Times" w:hAnsi="Times"/>
          <w:color w:val="000000" w:themeColor="text1"/>
          <w:sz w:val="18"/>
          <w:szCs w:val="18"/>
        </w:rPr>
        <w:t xml:space="preserve">« Citation numérique et hypertextualité : un tandem (im)possible ? », </w:t>
      </w:r>
      <w:r w:rsidR="00E510DF" w:rsidRPr="00B15ACC">
        <w:rPr>
          <w:rFonts w:ascii="Times" w:hAnsi="Times"/>
          <w:i/>
          <w:color w:val="000000" w:themeColor="text1"/>
          <w:sz w:val="18"/>
          <w:szCs w:val="18"/>
        </w:rPr>
        <w:t>Le discours et la langue</w:t>
      </w:r>
      <w:r w:rsidR="00DE4AA1" w:rsidRPr="00B15ACC">
        <w:rPr>
          <w:rFonts w:ascii="Times" w:hAnsi="Times"/>
          <w:color w:val="000000" w:themeColor="text1"/>
          <w:sz w:val="18"/>
          <w:szCs w:val="18"/>
        </w:rPr>
        <w:t>, 2021</w:t>
      </w:r>
      <w:r w:rsidR="00E510DF" w:rsidRPr="00B15ACC">
        <w:rPr>
          <w:rFonts w:ascii="Times" w:hAnsi="Times"/>
          <w:color w:val="000000" w:themeColor="text1"/>
          <w:sz w:val="18"/>
          <w:szCs w:val="18"/>
        </w:rPr>
        <w:t xml:space="preserve"> (à </w:t>
      </w:r>
      <w:r w:rsidRPr="00B15ACC">
        <w:rPr>
          <w:rFonts w:ascii="Times" w:hAnsi="Times"/>
          <w:color w:val="000000" w:themeColor="text1"/>
          <w:sz w:val="18"/>
          <w:szCs w:val="18"/>
        </w:rPr>
        <w:t>p</w:t>
      </w:r>
      <w:r w:rsidR="00E510DF" w:rsidRPr="00B15ACC">
        <w:rPr>
          <w:rFonts w:ascii="Times" w:hAnsi="Times"/>
          <w:color w:val="000000" w:themeColor="text1"/>
          <w:sz w:val="18"/>
          <w:szCs w:val="18"/>
        </w:rPr>
        <w:t xml:space="preserve">araître). </w:t>
      </w:r>
    </w:p>
    <w:p w:rsidR="0041163B" w:rsidRPr="00B15ACC" w:rsidRDefault="00B15ACC" w:rsidP="00B20F83">
      <w:pPr>
        <w:pStyle w:val="note"/>
        <w:spacing w:before="0" w:beforeAutospacing="0" w:after="120" w:afterAutospacing="0"/>
        <w:jc w:val="both"/>
        <w:rPr>
          <w:rFonts w:ascii="Times" w:hAnsi="Times"/>
          <w:color w:val="323232"/>
          <w:sz w:val="18"/>
          <w:szCs w:val="18"/>
        </w:rPr>
      </w:pPr>
      <w:r w:rsidRPr="00B15ACC">
        <w:rPr>
          <w:rFonts w:ascii="Times" w:hAnsi="Times"/>
          <w:color w:val="000000" w:themeColor="text1"/>
          <w:sz w:val="18"/>
          <w:szCs w:val="18"/>
        </w:rPr>
        <w:t>DELEUZE</w:t>
      </w:r>
      <w:r w:rsidR="0041163B" w:rsidRPr="00B15ACC">
        <w:rPr>
          <w:rFonts w:ascii="Times" w:hAnsi="Times"/>
          <w:color w:val="000000" w:themeColor="text1"/>
          <w:sz w:val="18"/>
          <w:szCs w:val="18"/>
        </w:rPr>
        <w:t xml:space="preserve">, Gilles, </w:t>
      </w:r>
      <w:r w:rsidRPr="00B15ACC">
        <w:rPr>
          <w:rFonts w:ascii="Times" w:hAnsi="Times"/>
          <w:color w:val="323232"/>
          <w:sz w:val="18"/>
          <w:szCs w:val="18"/>
        </w:rPr>
        <w:t>« Post-scriptum sur les sociétés de contrôle »,</w:t>
      </w:r>
      <w:r w:rsidRPr="00B15ACC">
        <w:rPr>
          <w:rStyle w:val="apple-converted-space"/>
          <w:rFonts w:ascii="Times" w:hAnsi="Times"/>
          <w:color w:val="323232"/>
          <w:sz w:val="18"/>
          <w:szCs w:val="18"/>
        </w:rPr>
        <w:t> </w:t>
      </w:r>
      <w:r w:rsidRPr="00B15ACC">
        <w:rPr>
          <w:rStyle w:val="Accentuation"/>
          <w:rFonts w:ascii="Times" w:hAnsi="Times"/>
          <w:color w:val="323232"/>
          <w:sz w:val="18"/>
          <w:szCs w:val="18"/>
        </w:rPr>
        <w:t>Pourparlers</w:t>
      </w:r>
      <w:r w:rsidRPr="00B15ACC">
        <w:rPr>
          <w:rFonts w:ascii="Times" w:hAnsi="Times"/>
          <w:color w:val="323232"/>
          <w:sz w:val="18"/>
          <w:szCs w:val="18"/>
        </w:rPr>
        <w:t>, Paris, Minuit, 1990.</w:t>
      </w:r>
    </w:p>
    <w:p w:rsidR="00E510DF" w:rsidRPr="00B15ACC" w:rsidRDefault="00C77139" w:rsidP="00B20F83">
      <w:pPr>
        <w:spacing w:after="120"/>
        <w:jc w:val="both"/>
        <w:rPr>
          <w:rFonts w:ascii="Times" w:hAnsi="Times" w:cs="Arial"/>
          <w:color w:val="333333"/>
          <w:sz w:val="18"/>
          <w:szCs w:val="18"/>
          <w:shd w:val="clear" w:color="auto" w:fill="FFFFFF"/>
        </w:rPr>
      </w:pPr>
      <w:r w:rsidRPr="00B15ACC">
        <w:rPr>
          <w:rFonts w:ascii="Times" w:hAnsi="Times" w:cs="Arial"/>
          <w:color w:val="333333"/>
          <w:sz w:val="18"/>
          <w:szCs w:val="18"/>
          <w:shd w:val="clear" w:color="auto" w:fill="FFFFFF"/>
        </w:rPr>
        <w:t>DELEUZE</w:t>
      </w:r>
      <w:r w:rsidR="00E510DF" w:rsidRPr="00B15ACC">
        <w:rPr>
          <w:rFonts w:ascii="Times" w:hAnsi="Times" w:cs="Arial"/>
          <w:color w:val="333333"/>
          <w:sz w:val="18"/>
          <w:szCs w:val="18"/>
          <w:shd w:val="clear" w:color="auto" w:fill="FFFFFF"/>
        </w:rPr>
        <w:t>, Gilles</w:t>
      </w:r>
      <w:r w:rsidR="000C08EA">
        <w:rPr>
          <w:rFonts w:ascii="Times" w:hAnsi="Times" w:cs="Arial"/>
          <w:color w:val="333333"/>
          <w:sz w:val="18"/>
          <w:szCs w:val="18"/>
          <w:shd w:val="clear" w:color="auto" w:fill="FFFFFF"/>
        </w:rPr>
        <w:t xml:space="preserve"> &amp;</w:t>
      </w:r>
      <w:r w:rsidR="00E510DF" w:rsidRPr="00B15ACC">
        <w:rPr>
          <w:rFonts w:ascii="Times" w:hAnsi="Times" w:cs="Arial"/>
          <w:color w:val="333333"/>
          <w:sz w:val="18"/>
          <w:szCs w:val="18"/>
          <w:shd w:val="clear" w:color="auto" w:fill="FFFFFF"/>
        </w:rPr>
        <w:t xml:space="preserve"> </w:t>
      </w:r>
      <w:r w:rsidRPr="00B15ACC">
        <w:rPr>
          <w:rFonts w:ascii="Times" w:hAnsi="Times" w:cs="Arial"/>
          <w:color w:val="333333"/>
          <w:sz w:val="18"/>
          <w:szCs w:val="18"/>
          <w:shd w:val="clear" w:color="auto" w:fill="FFFFFF"/>
        </w:rPr>
        <w:t>GUATTARI</w:t>
      </w:r>
      <w:r w:rsidR="00E510DF" w:rsidRPr="00B15ACC">
        <w:rPr>
          <w:rFonts w:ascii="Times" w:hAnsi="Times" w:cs="Arial"/>
          <w:color w:val="333333"/>
          <w:sz w:val="18"/>
          <w:szCs w:val="18"/>
          <w:shd w:val="clear" w:color="auto" w:fill="FFFFFF"/>
        </w:rPr>
        <w:t xml:space="preserve">, Félix, </w:t>
      </w:r>
      <w:r w:rsidR="00E510DF" w:rsidRPr="00B15ACC">
        <w:rPr>
          <w:rStyle w:val="Accentuation"/>
          <w:rFonts w:ascii="Times" w:hAnsi="Times" w:cs="Arial"/>
          <w:color w:val="333333"/>
          <w:sz w:val="18"/>
          <w:szCs w:val="18"/>
        </w:rPr>
        <w:t>Capitalisme et schizophrénie</w:t>
      </w:r>
      <w:r w:rsidR="00E510DF" w:rsidRPr="00B15ACC">
        <w:rPr>
          <w:rFonts w:ascii="Times" w:hAnsi="Times" w:cs="Arial"/>
          <w:color w:val="333333"/>
          <w:sz w:val="18"/>
          <w:szCs w:val="18"/>
          <w:shd w:val="clear" w:color="auto" w:fill="FFFFFF"/>
        </w:rPr>
        <w:t>, t. 2,</w:t>
      </w:r>
      <w:r w:rsidR="00E510DF" w:rsidRPr="00B15ACC">
        <w:rPr>
          <w:rStyle w:val="apple-converted-space"/>
          <w:rFonts w:ascii="Times" w:hAnsi="Times" w:cs="Arial"/>
          <w:color w:val="333333"/>
          <w:sz w:val="18"/>
          <w:szCs w:val="18"/>
          <w:shd w:val="clear" w:color="auto" w:fill="FFFFFF"/>
        </w:rPr>
        <w:t> </w:t>
      </w:r>
      <w:r w:rsidR="00E510DF" w:rsidRPr="00B15ACC">
        <w:rPr>
          <w:rStyle w:val="Accentuation"/>
          <w:rFonts w:ascii="Times" w:hAnsi="Times" w:cs="Arial"/>
          <w:color w:val="333333"/>
          <w:sz w:val="18"/>
          <w:szCs w:val="18"/>
        </w:rPr>
        <w:t>Mille plateaux</w:t>
      </w:r>
      <w:r w:rsidR="00E510DF" w:rsidRPr="00B15ACC">
        <w:rPr>
          <w:rFonts w:ascii="Times" w:hAnsi="Times" w:cs="Arial"/>
          <w:color w:val="333333"/>
          <w:sz w:val="18"/>
          <w:szCs w:val="18"/>
          <w:shd w:val="clear" w:color="auto" w:fill="FFFFFF"/>
        </w:rPr>
        <w:t>, Paris, Les </w:t>
      </w:r>
      <w:r w:rsidR="00E510DF" w:rsidRPr="00B15ACC">
        <w:rPr>
          <w:rFonts w:ascii="Times" w:hAnsi="Times" w:cs="Arial"/>
          <w:caps/>
          <w:color w:val="333333"/>
          <w:sz w:val="18"/>
          <w:szCs w:val="18"/>
        </w:rPr>
        <w:t>É</w:t>
      </w:r>
      <w:r w:rsidR="00E510DF" w:rsidRPr="00B15ACC">
        <w:rPr>
          <w:rFonts w:ascii="Times" w:hAnsi="Times" w:cs="Arial"/>
          <w:color w:val="333333"/>
          <w:sz w:val="18"/>
          <w:szCs w:val="18"/>
          <w:shd w:val="clear" w:color="auto" w:fill="FFFFFF"/>
        </w:rPr>
        <w:t>ditions de Minui</w:t>
      </w:r>
      <w:r w:rsidR="000C08EA">
        <w:rPr>
          <w:rFonts w:ascii="Times" w:hAnsi="Times" w:cs="Arial"/>
          <w:color w:val="333333"/>
          <w:sz w:val="18"/>
          <w:szCs w:val="18"/>
          <w:shd w:val="clear" w:color="auto" w:fill="FFFFFF"/>
        </w:rPr>
        <w:t>t</w:t>
      </w:r>
      <w:r w:rsidR="00DE4AA1" w:rsidRPr="00B15ACC">
        <w:rPr>
          <w:rFonts w:ascii="Times" w:hAnsi="Times" w:cs="Arial"/>
          <w:color w:val="333333"/>
          <w:sz w:val="18"/>
          <w:szCs w:val="18"/>
          <w:shd w:val="clear" w:color="auto" w:fill="FFFFFF"/>
        </w:rPr>
        <w:t>, 1980</w:t>
      </w:r>
      <w:r w:rsidR="00E510DF" w:rsidRPr="00B15ACC">
        <w:rPr>
          <w:rFonts w:ascii="Times" w:hAnsi="Times" w:cs="Arial"/>
          <w:color w:val="333333"/>
          <w:sz w:val="18"/>
          <w:szCs w:val="18"/>
          <w:shd w:val="clear" w:color="auto" w:fill="FFFFFF"/>
        </w:rPr>
        <w:t>.</w:t>
      </w:r>
    </w:p>
    <w:p w:rsidR="00E510DF" w:rsidRDefault="00C77139" w:rsidP="00B20F83">
      <w:pPr>
        <w:spacing w:after="120"/>
        <w:jc w:val="both"/>
        <w:rPr>
          <w:rFonts w:ascii="Times" w:hAnsi="Times"/>
          <w:sz w:val="18"/>
          <w:szCs w:val="18"/>
        </w:rPr>
      </w:pPr>
      <w:r w:rsidRPr="00B15ACC">
        <w:rPr>
          <w:rFonts w:ascii="Times" w:hAnsi="Times"/>
          <w:sz w:val="18"/>
          <w:szCs w:val="18"/>
        </w:rPr>
        <w:lastRenderedPageBreak/>
        <w:t>FONTANILLE</w:t>
      </w:r>
      <w:r w:rsidR="00E510DF" w:rsidRPr="00B15ACC">
        <w:rPr>
          <w:rFonts w:ascii="Times" w:hAnsi="Times"/>
          <w:sz w:val="18"/>
          <w:szCs w:val="18"/>
        </w:rPr>
        <w:t xml:space="preserve">, Jacques, </w:t>
      </w:r>
      <w:r w:rsidR="00E510DF" w:rsidRPr="00B15ACC">
        <w:rPr>
          <w:rFonts w:ascii="Times" w:hAnsi="Times"/>
          <w:i/>
          <w:sz w:val="18"/>
          <w:szCs w:val="18"/>
        </w:rPr>
        <w:t>Pratiques sémiotiques</w:t>
      </w:r>
      <w:r w:rsidR="00E510DF" w:rsidRPr="00B15ACC">
        <w:rPr>
          <w:rFonts w:ascii="Times" w:hAnsi="Times"/>
          <w:sz w:val="18"/>
          <w:szCs w:val="18"/>
        </w:rPr>
        <w:t>, Paris, PUF</w:t>
      </w:r>
      <w:r w:rsidR="00DE4AA1" w:rsidRPr="00B15ACC">
        <w:rPr>
          <w:rFonts w:ascii="Times" w:hAnsi="Times"/>
          <w:sz w:val="18"/>
          <w:szCs w:val="18"/>
        </w:rPr>
        <w:t>, 2008</w:t>
      </w:r>
      <w:r w:rsidR="00E510DF" w:rsidRPr="00B15ACC">
        <w:rPr>
          <w:rFonts w:ascii="Times" w:hAnsi="Times"/>
          <w:sz w:val="18"/>
          <w:szCs w:val="18"/>
        </w:rPr>
        <w:t xml:space="preserve">. </w:t>
      </w:r>
    </w:p>
    <w:p w:rsidR="00E702BD" w:rsidRDefault="00E702BD" w:rsidP="00B20F83">
      <w:pPr>
        <w:spacing w:after="120"/>
        <w:jc w:val="both"/>
        <w:rPr>
          <w:rFonts w:ascii="Times" w:hAnsi="Times"/>
          <w:sz w:val="18"/>
          <w:szCs w:val="18"/>
        </w:rPr>
      </w:pPr>
      <w:r w:rsidRPr="00B15ACC">
        <w:rPr>
          <w:rFonts w:ascii="Times" w:hAnsi="Times"/>
          <w:sz w:val="18"/>
          <w:szCs w:val="18"/>
        </w:rPr>
        <w:t>FONTANILLE, Jacques</w:t>
      </w:r>
      <w:r>
        <w:rPr>
          <w:rFonts w:ascii="Times" w:hAnsi="Times"/>
          <w:sz w:val="18"/>
          <w:szCs w:val="18"/>
        </w:rPr>
        <w:t xml:space="preserve">, </w:t>
      </w:r>
      <w:r w:rsidR="00AD66AB" w:rsidRPr="00AD66AB">
        <w:rPr>
          <w:rFonts w:ascii="Times" w:hAnsi="Times"/>
          <w:i/>
          <w:sz w:val="18"/>
          <w:szCs w:val="18"/>
        </w:rPr>
        <w:t>Formes de vie</w:t>
      </w:r>
      <w:r w:rsidR="00AD66AB">
        <w:rPr>
          <w:rFonts w:ascii="Times" w:hAnsi="Times"/>
          <w:sz w:val="18"/>
          <w:szCs w:val="18"/>
        </w:rPr>
        <w:t xml:space="preserve">, Liège, Presses univ. de Liège, 2015. </w:t>
      </w:r>
    </w:p>
    <w:p w:rsidR="00B20F83" w:rsidRPr="00B20F83" w:rsidRDefault="00B20F83" w:rsidP="00B20F83">
      <w:pPr>
        <w:widowControl w:val="0"/>
        <w:autoSpaceDE w:val="0"/>
        <w:autoSpaceDN w:val="0"/>
        <w:adjustRightInd w:val="0"/>
        <w:spacing w:after="120"/>
        <w:jc w:val="both"/>
        <w:rPr>
          <w:rFonts w:ascii="Times" w:hAnsi="Times"/>
          <w:color w:val="000000" w:themeColor="text1"/>
          <w:sz w:val="18"/>
          <w:szCs w:val="18"/>
        </w:rPr>
      </w:pPr>
      <w:r w:rsidRPr="00B20F83">
        <w:rPr>
          <w:rFonts w:ascii="Times" w:hAnsi="Times"/>
          <w:color w:val="000000" w:themeColor="text1"/>
          <w:sz w:val="18"/>
          <w:szCs w:val="18"/>
        </w:rPr>
        <w:t>GROSSMANN, F</w:t>
      </w:r>
      <w:r>
        <w:rPr>
          <w:rFonts w:ascii="Times" w:hAnsi="Times"/>
          <w:color w:val="000000" w:themeColor="text1"/>
          <w:sz w:val="18"/>
          <w:szCs w:val="18"/>
        </w:rPr>
        <w:t>rancis</w:t>
      </w:r>
      <w:r w:rsidR="00D715D4">
        <w:rPr>
          <w:rFonts w:ascii="Times" w:hAnsi="Times"/>
          <w:color w:val="000000" w:themeColor="text1"/>
          <w:sz w:val="18"/>
          <w:szCs w:val="18"/>
        </w:rPr>
        <w:t xml:space="preserve"> &amp;</w:t>
      </w:r>
      <w:r w:rsidRPr="00B20F83">
        <w:rPr>
          <w:rFonts w:ascii="Times" w:hAnsi="Times"/>
          <w:color w:val="000000" w:themeColor="text1"/>
          <w:sz w:val="18"/>
          <w:szCs w:val="18"/>
        </w:rPr>
        <w:t xml:space="preserve"> RINCK, F</w:t>
      </w:r>
      <w:r>
        <w:rPr>
          <w:rFonts w:ascii="Times" w:hAnsi="Times"/>
          <w:color w:val="000000" w:themeColor="text1"/>
          <w:sz w:val="18"/>
          <w:szCs w:val="18"/>
        </w:rPr>
        <w:t>anny,</w:t>
      </w:r>
      <w:r w:rsidRPr="00B20F83">
        <w:rPr>
          <w:rFonts w:ascii="Times" w:hAnsi="Times"/>
          <w:color w:val="000000" w:themeColor="text1"/>
          <w:sz w:val="18"/>
          <w:szCs w:val="18"/>
        </w:rPr>
        <w:t xml:space="preserve"> « La surénonciation comme norme du genre : l’exemple de l’article de recherche et du dictionnaire en linguistique », </w:t>
      </w:r>
      <w:r w:rsidRPr="00B20F83">
        <w:rPr>
          <w:rFonts w:ascii="Times" w:hAnsi="Times"/>
          <w:i/>
          <w:color w:val="000000" w:themeColor="text1"/>
          <w:sz w:val="18"/>
          <w:szCs w:val="18"/>
        </w:rPr>
        <w:t>Langages</w:t>
      </w:r>
      <w:r w:rsidRPr="00B20F83">
        <w:rPr>
          <w:rFonts w:ascii="Times" w:hAnsi="Times"/>
          <w:color w:val="000000" w:themeColor="text1"/>
          <w:sz w:val="18"/>
          <w:szCs w:val="18"/>
        </w:rPr>
        <w:t>, 156 </w:t>
      </w:r>
      <w:r>
        <w:rPr>
          <w:rFonts w:ascii="Times" w:hAnsi="Times"/>
          <w:color w:val="000000" w:themeColor="text1"/>
          <w:sz w:val="18"/>
          <w:szCs w:val="18"/>
        </w:rPr>
        <w:t>, 2004, pp.</w:t>
      </w:r>
      <w:r w:rsidRPr="00B20F83">
        <w:rPr>
          <w:rFonts w:ascii="Times" w:hAnsi="Times"/>
          <w:color w:val="000000" w:themeColor="text1"/>
          <w:sz w:val="18"/>
          <w:szCs w:val="18"/>
        </w:rPr>
        <w:t xml:space="preserve"> 34-50. </w:t>
      </w:r>
    </w:p>
    <w:p w:rsidR="00E510DF" w:rsidRPr="00C77139" w:rsidRDefault="00C77139" w:rsidP="00B20F83">
      <w:pPr>
        <w:spacing w:after="120"/>
        <w:jc w:val="both"/>
        <w:rPr>
          <w:rFonts w:ascii="Times" w:hAnsi="Times"/>
          <w:sz w:val="18"/>
          <w:szCs w:val="18"/>
        </w:rPr>
      </w:pPr>
      <w:r w:rsidRPr="00C77139">
        <w:rPr>
          <w:rFonts w:ascii="Times" w:hAnsi="Times"/>
          <w:sz w:val="18"/>
          <w:szCs w:val="18"/>
        </w:rPr>
        <w:t>INGOLD,</w:t>
      </w:r>
      <w:r w:rsidR="00E510DF" w:rsidRPr="00C77139">
        <w:rPr>
          <w:rFonts w:ascii="Times" w:hAnsi="Times"/>
          <w:sz w:val="18"/>
          <w:szCs w:val="18"/>
        </w:rPr>
        <w:t xml:space="preserve"> Tim, </w:t>
      </w:r>
      <w:r w:rsidR="00E510DF" w:rsidRPr="00C77139">
        <w:rPr>
          <w:rFonts w:ascii="Times" w:hAnsi="Times"/>
          <w:i/>
          <w:sz w:val="18"/>
          <w:szCs w:val="18"/>
        </w:rPr>
        <w:t>Faire. Anthropologie, archéologie, art et architecture</w:t>
      </w:r>
      <w:r w:rsidR="00E510DF" w:rsidRPr="00C77139">
        <w:rPr>
          <w:rFonts w:ascii="Times" w:hAnsi="Times"/>
          <w:sz w:val="18"/>
          <w:szCs w:val="18"/>
        </w:rPr>
        <w:t>, trad. H. Gosselin et H.-S. Afeissa, Bellevaux, Éditions Dehors</w:t>
      </w:r>
      <w:r w:rsidRPr="00C77139">
        <w:rPr>
          <w:rFonts w:ascii="Times" w:hAnsi="Times"/>
          <w:sz w:val="18"/>
          <w:szCs w:val="18"/>
        </w:rPr>
        <w:t>, 2017 [2013]</w:t>
      </w:r>
      <w:r w:rsidR="00E510DF" w:rsidRPr="00C77139">
        <w:rPr>
          <w:rFonts w:ascii="Times" w:hAnsi="Times"/>
          <w:sz w:val="18"/>
          <w:szCs w:val="18"/>
        </w:rPr>
        <w:t xml:space="preserve">. </w:t>
      </w:r>
    </w:p>
    <w:p w:rsidR="0041163B" w:rsidRDefault="0041163B" w:rsidP="00C77139">
      <w:pPr>
        <w:pStyle w:val="NormalWeb"/>
        <w:spacing w:before="0" w:beforeAutospacing="0" w:after="120" w:afterAutospacing="0"/>
        <w:jc w:val="both"/>
        <w:rPr>
          <w:rFonts w:ascii="Times" w:hAnsi="Times"/>
          <w:color w:val="333333"/>
          <w:sz w:val="18"/>
          <w:szCs w:val="18"/>
        </w:rPr>
      </w:pPr>
      <w:r w:rsidRPr="00C77139">
        <w:rPr>
          <w:rFonts w:ascii="Times" w:hAnsi="Times"/>
          <w:sz w:val="18"/>
          <w:szCs w:val="18"/>
        </w:rPr>
        <w:t>JEANNERET</w:t>
      </w:r>
      <w:r>
        <w:rPr>
          <w:rFonts w:ascii="Times" w:hAnsi="Times"/>
          <w:sz w:val="18"/>
          <w:szCs w:val="18"/>
        </w:rPr>
        <w:t>,</w:t>
      </w:r>
      <w:r w:rsidRPr="00C77139">
        <w:rPr>
          <w:rFonts w:ascii="Times" w:hAnsi="Times"/>
          <w:sz w:val="18"/>
          <w:szCs w:val="18"/>
        </w:rPr>
        <w:t xml:space="preserve"> </w:t>
      </w:r>
      <w:r w:rsidR="00E510DF" w:rsidRPr="00C77139">
        <w:rPr>
          <w:rFonts w:ascii="Times" w:hAnsi="Times"/>
          <w:sz w:val="18"/>
          <w:szCs w:val="18"/>
        </w:rPr>
        <w:t xml:space="preserve">Yves </w:t>
      </w:r>
      <w:r>
        <w:rPr>
          <w:rFonts w:ascii="Times" w:hAnsi="Times"/>
          <w:sz w:val="18"/>
          <w:szCs w:val="18"/>
        </w:rPr>
        <w:t>&amp;</w:t>
      </w:r>
      <w:r w:rsidR="00E510DF" w:rsidRPr="00C77139">
        <w:rPr>
          <w:rFonts w:ascii="Times" w:hAnsi="Times"/>
          <w:sz w:val="18"/>
          <w:szCs w:val="18"/>
        </w:rPr>
        <w:t xml:space="preserve"> </w:t>
      </w:r>
      <w:r w:rsidRPr="00C77139">
        <w:rPr>
          <w:rFonts w:ascii="Times" w:hAnsi="Times"/>
          <w:sz w:val="18"/>
          <w:szCs w:val="18"/>
        </w:rPr>
        <w:t>SOUCHIER</w:t>
      </w:r>
      <w:r>
        <w:rPr>
          <w:rFonts w:ascii="Times" w:hAnsi="Times"/>
          <w:sz w:val="18"/>
          <w:szCs w:val="18"/>
        </w:rPr>
        <w:t>,</w:t>
      </w:r>
      <w:r w:rsidR="00E510DF" w:rsidRPr="00C77139">
        <w:rPr>
          <w:rFonts w:ascii="Times" w:hAnsi="Times"/>
          <w:sz w:val="18"/>
          <w:szCs w:val="18"/>
        </w:rPr>
        <w:t xml:space="preserve"> Emmanuel, </w:t>
      </w:r>
      <w:r w:rsidR="00E510DF" w:rsidRPr="00C77139">
        <w:rPr>
          <w:rFonts w:ascii="Times" w:hAnsi="Times"/>
          <w:color w:val="333333"/>
          <w:sz w:val="18"/>
          <w:szCs w:val="18"/>
        </w:rPr>
        <w:t>« L’énonciation éditoriale dans les écrits d’écran »</w:t>
      </w:r>
      <w:r>
        <w:rPr>
          <w:rFonts w:ascii="Times" w:hAnsi="Times"/>
          <w:color w:val="333333"/>
          <w:sz w:val="18"/>
          <w:szCs w:val="18"/>
        </w:rPr>
        <w:t xml:space="preserve">, </w:t>
      </w:r>
      <w:r w:rsidR="00E510DF" w:rsidRPr="00C77139">
        <w:rPr>
          <w:rFonts w:ascii="Times" w:hAnsi="Times"/>
          <w:i/>
          <w:iCs/>
          <w:color w:val="333333"/>
          <w:sz w:val="18"/>
          <w:szCs w:val="18"/>
        </w:rPr>
        <w:t>Communication et langages</w:t>
      </w:r>
      <w:r w:rsidR="00E510DF" w:rsidRPr="00C77139">
        <w:rPr>
          <w:rFonts w:ascii="Times" w:hAnsi="Times"/>
          <w:color w:val="333333"/>
          <w:sz w:val="18"/>
          <w:szCs w:val="18"/>
        </w:rPr>
        <w:t xml:space="preserve">, 145 (1), </w:t>
      </w:r>
      <w:r>
        <w:rPr>
          <w:rFonts w:ascii="Times" w:hAnsi="Times"/>
          <w:color w:val="333333"/>
          <w:sz w:val="18"/>
          <w:szCs w:val="18"/>
        </w:rPr>
        <w:t xml:space="preserve">2005, </w:t>
      </w:r>
      <w:r w:rsidR="00E510DF" w:rsidRPr="00C77139">
        <w:rPr>
          <w:rFonts w:ascii="Times" w:hAnsi="Times"/>
          <w:color w:val="333333"/>
          <w:sz w:val="18"/>
          <w:szCs w:val="18"/>
        </w:rPr>
        <w:t>p</w:t>
      </w:r>
      <w:r>
        <w:rPr>
          <w:rFonts w:ascii="Times" w:hAnsi="Times"/>
          <w:color w:val="333333"/>
          <w:sz w:val="18"/>
          <w:szCs w:val="18"/>
        </w:rPr>
        <w:t>p</w:t>
      </w:r>
      <w:r w:rsidR="000C08EA">
        <w:rPr>
          <w:rFonts w:ascii="Times" w:hAnsi="Times"/>
          <w:color w:val="333333"/>
          <w:sz w:val="18"/>
          <w:szCs w:val="18"/>
        </w:rPr>
        <w:t>.</w:t>
      </w:r>
      <w:r w:rsidR="00E510DF" w:rsidRPr="00C77139">
        <w:rPr>
          <w:rFonts w:ascii="Times" w:hAnsi="Times"/>
          <w:color w:val="333333"/>
          <w:sz w:val="18"/>
          <w:szCs w:val="18"/>
        </w:rPr>
        <w:t xml:space="preserve"> 3</w:t>
      </w:r>
      <w:r w:rsidR="00E510DF" w:rsidRPr="00C77139">
        <w:rPr>
          <w:rFonts w:ascii="Times" w:hAnsi="Times"/>
          <w:color w:val="333333"/>
          <w:sz w:val="18"/>
          <w:szCs w:val="18"/>
        </w:rPr>
        <w:noBreakHyphen/>
        <w:t xml:space="preserve">15. </w:t>
      </w:r>
    </w:p>
    <w:p w:rsidR="00BB499A" w:rsidRPr="00B57212" w:rsidRDefault="00B57212" w:rsidP="00B57212">
      <w:pPr>
        <w:pStyle w:val="NormalWeb"/>
        <w:spacing w:before="0" w:beforeAutospacing="0" w:after="120" w:afterAutospacing="0"/>
        <w:jc w:val="both"/>
        <w:rPr>
          <w:rFonts w:ascii="Times" w:hAnsi="Times"/>
          <w:color w:val="000000" w:themeColor="text1"/>
          <w:sz w:val="18"/>
          <w:szCs w:val="18"/>
        </w:rPr>
      </w:pPr>
      <w:r>
        <w:rPr>
          <w:rFonts w:ascii="Times" w:hAnsi="Times"/>
          <w:color w:val="000000" w:themeColor="text1"/>
          <w:sz w:val="18"/>
          <w:szCs w:val="18"/>
        </w:rPr>
        <w:t xml:space="preserve">KLINKENBERG, Jean-Marie, « Entre dépendance et autonomie. Pour une définition de l’écriture dans les sciences du langage et du sens », </w:t>
      </w:r>
      <w:r w:rsidRPr="00B57212">
        <w:rPr>
          <w:rFonts w:ascii="Times" w:hAnsi="Times"/>
          <w:i/>
          <w:color w:val="000000" w:themeColor="text1"/>
          <w:sz w:val="18"/>
          <w:szCs w:val="18"/>
        </w:rPr>
        <w:t>Signata</w:t>
      </w:r>
      <w:r>
        <w:rPr>
          <w:rFonts w:ascii="Times" w:hAnsi="Times"/>
          <w:color w:val="000000" w:themeColor="text1"/>
          <w:sz w:val="18"/>
          <w:szCs w:val="18"/>
        </w:rPr>
        <w:t xml:space="preserve">, 9, 2018. </w:t>
      </w:r>
    </w:p>
    <w:p w:rsidR="00BB499A" w:rsidRPr="00D715D4" w:rsidRDefault="00D220DF" w:rsidP="00D220DF">
      <w:pPr>
        <w:spacing w:after="120"/>
        <w:jc w:val="both"/>
        <w:rPr>
          <w:rFonts w:ascii="Times" w:hAnsi="Times"/>
          <w:color w:val="000000" w:themeColor="text1"/>
          <w:sz w:val="18"/>
          <w:szCs w:val="18"/>
        </w:rPr>
      </w:pPr>
      <w:r w:rsidRPr="00B57212">
        <w:rPr>
          <w:rFonts w:ascii="Times" w:hAnsi="Times"/>
          <w:color w:val="333333"/>
          <w:sz w:val="18"/>
          <w:szCs w:val="18"/>
        </w:rPr>
        <w:t>LANDOWSKI</w:t>
      </w:r>
      <w:r w:rsidR="00BB499A" w:rsidRPr="00B57212">
        <w:rPr>
          <w:rFonts w:ascii="Times" w:hAnsi="Times"/>
          <w:color w:val="333333"/>
          <w:sz w:val="18"/>
          <w:szCs w:val="18"/>
        </w:rPr>
        <w:t>,</w:t>
      </w:r>
      <w:r w:rsidR="00BB499A" w:rsidRPr="00D220DF">
        <w:rPr>
          <w:rFonts w:ascii="Times" w:hAnsi="Times"/>
          <w:color w:val="333333"/>
          <w:sz w:val="18"/>
          <w:szCs w:val="18"/>
        </w:rPr>
        <w:t xml:space="preserve"> </w:t>
      </w:r>
      <w:r w:rsidR="00BB499A" w:rsidRPr="00D220DF">
        <w:rPr>
          <w:rFonts w:ascii="Times" w:hAnsi="Times"/>
          <w:sz w:val="18"/>
          <w:szCs w:val="18"/>
        </w:rPr>
        <w:t xml:space="preserve">Éric, </w:t>
      </w:r>
      <w:r w:rsidRPr="00D220DF">
        <w:rPr>
          <w:rFonts w:ascii="Times" w:hAnsi="Times"/>
          <w:color w:val="000000"/>
          <w:sz w:val="18"/>
          <w:szCs w:val="18"/>
        </w:rPr>
        <w:t xml:space="preserve">« Interactions (socio)sémiotiques », </w:t>
      </w:r>
      <w:r w:rsidRPr="00D220DF">
        <w:rPr>
          <w:rFonts w:ascii="Times" w:hAnsi="Times"/>
          <w:i/>
          <w:color w:val="000000"/>
          <w:sz w:val="18"/>
          <w:szCs w:val="18"/>
        </w:rPr>
        <w:t>Actes sémiotiques</w:t>
      </w:r>
      <w:r w:rsidRPr="00D220DF">
        <w:rPr>
          <w:rFonts w:ascii="Times" w:hAnsi="Times"/>
          <w:color w:val="000000"/>
          <w:sz w:val="18"/>
          <w:szCs w:val="18"/>
        </w:rPr>
        <w:t>,</w:t>
      </w:r>
      <w:r>
        <w:rPr>
          <w:rFonts w:ascii="Times" w:hAnsi="Times"/>
          <w:color w:val="000000"/>
          <w:sz w:val="18"/>
          <w:szCs w:val="18"/>
        </w:rPr>
        <w:t xml:space="preserve"> </w:t>
      </w:r>
      <w:r w:rsidRPr="00D220DF">
        <w:rPr>
          <w:rFonts w:ascii="Times" w:hAnsi="Times"/>
          <w:color w:val="000000"/>
          <w:sz w:val="18"/>
          <w:szCs w:val="18"/>
        </w:rPr>
        <w:t xml:space="preserve">120, 2017 ; </w:t>
      </w:r>
      <w:r w:rsidR="00D715D4" w:rsidRPr="00D715D4">
        <w:rPr>
          <w:rFonts w:ascii="Times" w:hAnsi="Times"/>
          <w:color w:val="000000" w:themeColor="text1"/>
          <w:sz w:val="18"/>
          <w:szCs w:val="18"/>
        </w:rPr>
        <w:t>&lt;</w:t>
      </w:r>
      <w:hyperlink r:id="rId14" w:history="1">
        <w:r w:rsidR="00D715D4" w:rsidRPr="00D715D4">
          <w:rPr>
            <w:rStyle w:val="Lienhypertexte"/>
            <w:rFonts w:ascii="Times" w:hAnsi="Times" w:cs="Arial"/>
            <w:color w:val="000000" w:themeColor="text1"/>
            <w:sz w:val="18"/>
            <w:szCs w:val="18"/>
            <w:u w:val="none"/>
            <w:shd w:val="clear" w:color="auto" w:fill="FFFFFF"/>
          </w:rPr>
          <w:t>https://www.unilim.fr/actes-semiotiques/5894</w:t>
        </w:r>
      </w:hyperlink>
      <w:r w:rsidR="00D715D4" w:rsidRPr="00D715D4">
        <w:rPr>
          <w:rFonts w:ascii="Times" w:hAnsi="Times" w:cs="Arial"/>
          <w:color w:val="000000" w:themeColor="text1"/>
          <w:sz w:val="18"/>
          <w:szCs w:val="18"/>
        </w:rPr>
        <w:t xml:space="preserve">&gt; </w:t>
      </w:r>
      <w:r w:rsidRPr="00D715D4">
        <w:rPr>
          <w:rFonts w:ascii="Times" w:hAnsi="Times" w:cs="Arial"/>
          <w:color w:val="000000" w:themeColor="text1"/>
          <w:sz w:val="18"/>
          <w:szCs w:val="18"/>
        </w:rPr>
        <w:t>(</w:t>
      </w:r>
      <w:r w:rsidRPr="00D715D4">
        <w:rPr>
          <w:rStyle w:val="doi"/>
          <w:rFonts w:ascii="Times" w:hAnsi="Times"/>
          <w:color w:val="000000" w:themeColor="text1"/>
          <w:sz w:val="18"/>
          <w:szCs w:val="18"/>
        </w:rPr>
        <w:t xml:space="preserve">consulté le 01/03/2021). </w:t>
      </w:r>
    </w:p>
    <w:p w:rsidR="00E510DF" w:rsidRPr="00C77139" w:rsidRDefault="0041163B" w:rsidP="00D220DF">
      <w:pPr>
        <w:pStyle w:val="NormalWeb"/>
        <w:spacing w:before="0" w:beforeAutospacing="0" w:after="120" w:afterAutospacing="0"/>
        <w:jc w:val="both"/>
        <w:rPr>
          <w:rFonts w:ascii="Times" w:hAnsi="Times"/>
          <w:iCs/>
          <w:color w:val="000000" w:themeColor="text1"/>
          <w:sz w:val="18"/>
          <w:szCs w:val="18"/>
        </w:rPr>
      </w:pPr>
      <w:r w:rsidRPr="00C77139">
        <w:rPr>
          <w:rFonts w:ascii="Times" w:hAnsi="Times"/>
          <w:bCs/>
          <w:color w:val="000000" w:themeColor="text1"/>
          <w:sz w:val="18"/>
          <w:szCs w:val="18"/>
        </w:rPr>
        <w:t>LATOUR,</w:t>
      </w:r>
      <w:r w:rsidR="00E510DF" w:rsidRPr="00C77139">
        <w:rPr>
          <w:rFonts w:ascii="Times" w:hAnsi="Times"/>
          <w:bCs/>
          <w:color w:val="000000" w:themeColor="text1"/>
          <w:sz w:val="18"/>
          <w:szCs w:val="18"/>
        </w:rPr>
        <w:t xml:space="preserve"> Bruno, « Factures/fractures</w:t>
      </w:r>
      <w:r w:rsidR="00D715D4">
        <w:rPr>
          <w:rFonts w:ascii="Times" w:hAnsi="Times"/>
          <w:bCs/>
          <w:color w:val="000000" w:themeColor="text1"/>
          <w:sz w:val="18"/>
          <w:szCs w:val="18"/>
        </w:rPr>
        <w:t> :</w:t>
      </w:r>
      <w:r w:rsidR="00E510DF" w:rsidRPr="00C77139">
        <w:rPr>
          <w:rFonts w:ascii="Times" w:hAnsi="Times"/>
          <w:bCs/>
          <w:color w:val="000000" w:themeColor="text1"/>
          <w:sz w:val="18"/>
          <w:szCs w:val="18"/>
        </w:rPr>
        <w:t xml:space="preserve"> de la notion de réseau à celle d’attachement »,  </w:t>
      </w:r>
      <w:r w:rsidR="00E510DF" w:rsidRPr="00C77139">
        <w:rPr>
          <w:rFonts w:ascii="Times" w:hAnsi="Times"/>
          <w:i/>
          <w:iCs/>
          <w:color w:val="000000" w:themeColor="text1"/>
          <w:sz w:val="18"/>
          <w:szCs w:val="18"/>
        </w:rPr>
        <w:t xml:space="preserve">in </w:t>
      </w:r>
      <w:r w:rsidR="00E510DF" w:rsidRPr="00C77139">
        <w:rPr>
          <w:rFonts w:ascii="Times" w:hAnsi="Times"/>
          <w:iCs/>
          <w:color w:val="000000" w:themeColor="text1"/>
          <w:sz w:val="18"/>
          <w:szCs w:val="18"/>
        </w:rPr>
        <w:t xml:space="preserve">A. Micoud </w:t>
      </w:r>
      <w:r w:rsidR="00D715D4">
        <w:rPr>
          <w:rFonts w:ascii="Times" w:hAnsi="Times"/>
          <w:iCs/>
          <w:color w:val="000000" w:themeColor="text1"/>
          <w:sz w:val="18"/>
          <w:szCs w:val="18"/>
        </w:rPr>
        <w:t>&amp;</w:t>
      </w:r>
      <w:r w:rsidR="00E510DF" w:rsidRPr="00C77139">
        <w:rPr>
          <w:rFonts w:ascii="Times" w:hAnsi="Times"/>
          <w:iCs/>
          <w:color w:val="000000" w:themeColor="text1"/>
          <w:sz w:val="18"/>
          <w:szCs w:val="18"/>
        </w:rPr>
        <w:t xml:space="preserve"> M. Peroni</w:t>
      </w:r>
      <w:r w:rsidR="00E510DF" w:rsidRPr="00C77139">
        <w:rPr>
          <w:rFonts w:ascii="Times" w:hAnsi="Times"/>
          <w:i/>
          <w:iCs/>
          <w:color w:val="000000" w:themeColor="text1"/>
          <w:sz w:val="18"/>
          <w:szCs w:val="18"/>
        </w:rPr>
        <w:t xml:space="preserve"> </w:t>
      </w:r>
      <w:r w:rsidR="00E510DF" w:rsidRPr="00C77139">
        <w:rPr>
          <w:rFonts w:ascii="Times" w:hAnsi="Times"/>
          <w:iCs/>
          <w:color w:val="000000" w:themeColor="text1"/>
          <w:sz w:val="18"/>
          <w:szCs w:val="18"/>
        </w:rPr>
        <w:t xml:space="preserve">(éds), </w:t>
      </w:r>
      <w:r w:rsidR="00E510DF" w:rsidRPr="00C77139">
        <w:rPr>
          <w:rFonts w:ascii="Times" w:hAnsi="Times"/>
          <w:bCs/>
          <w:i/>
          <w:iCs/>
          <w:color w:val="000000" w:themeColor="text1"/>
          <w:sz w:val="18"/>
          <w:szCs w:val="18"/>
        </w:rPr>
        <w:t>Ce qui nous relie</w:t>
      </w:r>
      <w:r w:rsidR="00E510DF" w:rsidRPr="00C77139">
        <w:rPr>
          <w:rFonts w:ascii="Times" w:hAnsi="Times"/>
          <w:i/>
          <w:iCs/>
          <w:color w:val="000000" w:themeColor="text1"/>
          <w:sz w:val="18"/>
          <w:szCs w:val="18"/>
        </w:rPr>
        <w:t xml:space="preserve">, </w:t>
      </w:r>
      <w:r w:rsidR="00E510DF" w:rsidRPr="00C77139">
        <w:rPr>
          <w:rFonts w:ascii="Times" w:hAnsi="Times"/>
          <w:iCs/>
          <w:color w:val="000000" w:themeColor="text1"/>
          <w:sz w:val="18"/>
          <w:szCs w:val="18"/>
        </w:rPr>
        <w:t>La Tour d’Aigues, Éditions de l'Aube,</w:t>
      </w:r>
      <w:r w:rsidR="00DE4AA1">
        <w:rPr>
          <w:rFonts w:ascii="Times" w:hAnsi="Times"/>
          <w:iCs/>
          <w:color w:val="000000" w:themeColor="text1"/>
          <w:sz w:val="18"/>
          <w:szCs w:val="18"/>
        </w:rPr>
        <w:t xml:space="preserve"> 2000,</w:t>
      </w:r>
      <w:r w:rsidR="00E510DF" w:rsidRPr="00C77139">
        <w:rPr>
          <w:rFonts w:ascii="Times" w:hAnsi="Times"/>
          <w:iCs/>
          <w:color w:val="000000" w:themeColor="text1"/>
          <w:sz w:val="18"/>
          <w:szCs w:val="18"/>
        </w:rPr>
        <w:t xml:space="preserve"> pp. 189-208.</w:t>
      </w:r>
    </w:p>
    <w:p w:rsidR="00E510DF" w:rsidRPr="00C77139" w:rsidRDefault="00C77139" w:rsidP="00C77139">
      <w:pPr>
        <w:pStyle w:val="NormalWeb"/>
        <w:spacing w:before="0" w:beforeAutospacing="0" w:after="120" w:afterAutospacing="0"/>
        <w:jc w:val="both"/>
        <w:rPr>
          <w:rFonts w:ascii="Times" w:hAnsi="Times" w:cs="Arial"/>
          <w:sz w:val="18"/>
          <w:szCs w:val="18"/>
        </w:rPr>
      </w:pPr>
      <w:r w:rsidRPr="00C77139">
        <w:rPr>
          <w:rFonts w:ascii="Times" w:hAnsi="Times"/>
          <w:color w:val="333333"/>
          <w:sz w:val="18"/>
          <w:szCs w:val="18"/>
        </w:rPr>
        <w:t>MAINGUENEAU</w:t>
      </w:r>
      <w:r w:rsidR="00E510DF" w:rsidRPr="00C77139">
        <w:rPr>
          <w:rFonts w:ascii="Times" w:hAnsi="Times"/>
          <w:color w:val="333333"/>
          <w:sz w:val="18"/>
          <w:szCs w:val="18"/>
        </w:rPr>
        <w:t xml:space="preserve"> Dominique, </w:t>
      </w:r>
      <w:r>
        <w:rPr>
          <w:rFonts w:ascii="Times" w:hAnsi="Times" w:cs="Arial"/>
          <w:sz w:val="18"/>
          <w:szCs w:val="18"/>
        </w:rPr>
        <w:t>« </w:t>
      </w:r>
      <w:r w:rsidR="00E510DF" w:rsidRPr="00C77139">
        <w:rPr>
          <w:rFonts w:ascii="Times" w:hAnsi="Times" w:cs="Arial"/>
          <w:sz w:val="18"/>
          <w:szCs w:val="18"/>
        </w:rPr>
        <w:t>Genres de discours et web</w:t>
      </w:r>
      <w:r w:rsidR="000C08EA">
        <w:rPr>
          <w:rFonts w:ascii="Times" w:hAnsi="Times" w:cs="Arial"/>
          <w:sz w:val="18"/>
          <w:szCs w:val="18"/>
        </w:rPr>
        <w:t> </w:t>
      </w:r>
      <w:r w:rsidR="00E510DF" w:rsidRPr="00C77139">
        <w:rPr>
          <w:rFonts w:ascii="Times" w:hAnsi="Times" w:cs="Arial"/>
          <w:sz w:val="18"/>
          <w:szCs w:val="18"/>
        </w:rPr>
        <w:t>: existe-t-il des genres web</w:t>
      </w:r>
      <w:r w:rsidR="000C08EA">
        <w:t> </w:t>
      </w:r>
      <w:r w:rsidR="00E510DF" w:rsidRPr="00C77139">
        <w:rPr>
          <w:rFonts w:ascii="Times" w:hAnsi="Times" w:cs="Arial"/>
          <w:sz w:val="18"/>
          <w:szCs w:val="18"/>
        </w:rPr>
        <w:t>?</w:t>
      </w:r>
      <w:r>
        <w:rPr>
          <w:rFonts w:ascii="Times" w:hAnsi="Times" w:cs="Arial"/>
          <w:sz w:val="18"/>
          <w:szCs w:val="18"/>
        </w:rPr>
        <w:t xml:space="preserve"> », </w:t>
      </w:r>
      <w:r w:rsidRPr="000C08EA">
        <w:rPr>
          <w:rFonts w:ascii="Times" w:hAnsi="Times" w:cs="Arial"/>
          <w:i/>
          <w:sz w:val="18"/>
          <w:szCs w:val="18"/>
        </w:rPr>
        <w:t>in</w:t>
      </w:r>
      <w:r>
        <w:rPr>
          <w:rFonts w:ascii="Times" w:hAnsi="Times" w:cs="Arial"/>
          <w:sz w:val="18"/>
          <w:szCs w:val="18"/>
        </w:rPr>
        <w:t xml:space="preserve"> C. </w:t>
      </w:r>
      <w:r w:rsidR="00E510DF" w:rsidRPr="00C77139">
        <w:rPr>
          <w:rFonts w:ascii="Times" w:hAnsi="Times" w:cs="Arial"/>
          <w:sz w:val="18"/>
          <w:szCs w:val="18"/>
        </w:rPr>
        <w:t>Barats (éd.)</w:t>
      </w:r>
      <w:r>
        <w:rPr>
          <w:rFonts w:ascii="Times" w:hAnsi="Times" w:cs="Arial"/>
          <w:sz w:val="18"/>
          <w:szCs w:val="18"/>
        </w:rPr>
        <w:t xml:space="preserve">, </w:t>
      </w:r>
      <w:r w:rsidR="00E510DF" w:rsidRPr="00C77139">
        <w:rPr>
          <w:rFonts w:ascii="Times" w:hAnsi="Times" w:cs="Arial"/>
          <w:i/>
          <w:sz w:val="18"/>
          <w:szCs w:val="18"/>
        </w:rPr>
        <w:t>Manuel d'analyse du web</w:t>
      </w:r>
      <w:r>
        <w:rPr>
          <w:rFonts w:ascii="Times" w:hAnsi="Times" w:cs="Arial"/>
          <w:sz w:val="18"/>
          <w:szCs w:val="18"/>
        </w:rPr>
        <w:t xml:space="preserve">, </w:t>
      </w:r>
      <w:r w:rsidR="00E510DF" w:rsidRPr="00C77139">
        <w:rPr>
          <w:rFonts w:ascii="Times" w:hAnsi="Times" w:cs="Arial"/>
          <w:sz w:val="18"/>
          <w:szCs w:val="18"/>
        </w:rPr>
        <w:t>Paris</w:t>
      </w:r>
      <w:r>
        <w:rPr>
          <w:rFonts w:ascii="Times" w:hAnsi="Times" w:cs="Arial"/>
          <w:sz w:val="18"/>
          <w:szCs w:val="18"/>
        </w:rPr>
        <w:t xml:space="preserve">, </w:t>
      </w:r>
      <w:r w:rsidR="00E510DF" w:rsidRPr="00C77139">
        <w:rPr>
          <w:rFonts w:ascii="Times" w:hAnsi="Times" w:cs="Arial"/>
          <w:sz w:val="18"/>
          <w:szCs w:val="18"/>
        </w:rPr>
        <w:t>A</w:t>
      </w:r>
      <w:r>
        <w:rPr>
          <w:rFonts w:ascii="Times" w:hAnsi="Times" w:cs="Arial"/>
          <w:sz w:val="18"/>
          <w:szCs w:val="18"/>
        </w:rPr>
        <w:t>.</w:t>
      </w:r>
      <w:r w:rsidR="00E510DF" w:rsidRPr="00C77139">
        <w:rPr>
          <w:rFonts w:ascii="Times" w:hAnsi="Times" w:cs="Arial"/>
          <w:sz w:val="18"/>
          <w:szCs w:val="18"/>
        </w:rPr>
        <w:t xml:space="preserve"> Colin, </w:t>
      </w:r>
      <w:r>
        <w:rPr>
          <w:rFonts w:ascii="Times" w:hAnsi="Times" w:cs="Arial"/>
          <w:sz w:val="18"/>
          <w:szCs w:val="18"/>
        </w:rPr>
        <w:t xml:space="preserve">2013, </w:t>
      </w:r>
      <w:r w:rsidR="00DE4AA1">
        <w:rPr>
          <w:rFonts w:ascii="Times" w:hAnsi="Times" w:cs="Arial"/>
          <w:sz w:val="18"/>
          <w:szCs w:val="18"/>
        </w:rPr>
        <w:t xml:space="preserve">pp. </w:t>
      </w:r>
      <w:r w:rsidR="00E510DF" w:rsidRPr="00C77139">
        <w:rPr>
          <w:rFonts w:ascii="Times" w:hAnsi="Times" w:cs="Arial"/>
          <w:sz w:val="18"/>
          <w:szCs w:val="18"/>
        </w:rPr>
        <w:t xml:space="preserve">74-93. </w:t>
      </w:r>
    </w:p>
    <w:p w:rsidR="00E510DF" w:rsidRPr="00C77139" w:rsidRDefault="00C77139" w:rsidP="00C77139">
      <w:pPr>
        <w:spacing w:after="120"/>
        <w:jc w:val="both"/>
        <w:rPr>
          <w:rFonts w:ascii="Times" w:hAnsi="Times"/>
          <w:color w:val="000000" w:themeColor="text1"/>
          <w:sz w:val="18"/>
          <w:szCs w:val="18"/>
        </w:rPr>
      </w:pPr>
      <w:r w:rsidRPr="00C77139">
        <w:rPr>
          <w:rFonts w:ascii="Times" w:hAnsi="Times"/>
          <w:color w:val="000000" w:themeColor="text1"/>
          <w:sz w:val="18"/>
          <w:szCs w:val="18"/>
        </w:rPr>
        <w:t>MAINGUENEAU,</w:t>
      </w:r>
      <w:r w:rsidR="00E510DF" w:rsidRPr="00C77139">
        <w:rPr>
          <w:rFonts w:ascii="Times" w:hAnsi="Times"/>
          <w:color w:val="000000" w:themeColor="text1"/>
          <w:sz w:val="18"/>
          <w:szCs w:val="18"/>
        </w:rPr>
        <w:t xml:space="preserve"> Dominique, </w:t>
      </w:r>
      <w:r w:rsidR="00E510DF" w:rsidRPr="00C77139">
        <w:rPr>
          <w:rFonts w:ascii="Times" w:hAnsi="Times"/>
          <w:i/>
          <w:color w:val="000000" w:themeColor="text1"/>
          <w:sz w:val="18"/>
          <w:szCs w:val="18"/>
        </w:rPr>
        <w:t>Discours et analyse du discours</w:t>
      </w:r>
      <w:r w:rsidR="00E510DF" w:rsidRPr="00C77139">
        <w:rPr>
          <w:rFonts w:ascii="Times" w:hAnsi="Times"/>
          <w:color w:val="000000" w:themeColor="text1"/>
          <w:sz w:val="18"/>
          <w:szCs w:val="18"/>
        </w:rPr>
        <w:t xml:space="preserve">. </w:t>
      </w:r>
      <w:r w:rsidR="00E510DF" w:rsidRPr="00C77139">
        <w:rPr>
          <w:rFonts w:ascii="Times" w:hAnsi="Times"/>
          <w:i/>
          <w:color w:val="000000" w:themeColor="text1"/>
          <w:sz w:val="18"/>
          <w:szCs w:val="18"/>
        </w:rPr>
        <w:t>Introduction</w:t>
      </w:r>
      <w:r w:rsidR="00E510DF" w:rsidRPr="00C77139">
        <w:rPr>
          <w:rFonts w:ascii="Times" w:hAnsi="Times"/>
          <w:color w:val="000000" w:themeColor="text1"/>
          <w:sz w:val="18"/>
          <w:szCs w:val="18"/>
        </w:rPr>
        <w:t xml:space="preserve">, Paris, </w:t>
      </w:r>
      <w:r>
        <w:rPr>
          <w:rFonts w:ascii="Times" w:hAnsi="Times"/>
          <w:color w:val="000000" w:themeColor="text1"/>
          <w:sz w:val="18"/>
          <w:szCs w:val="18"/>
        </w:rPr>
        <w:t xml:space="preserve"> 2014, </w:t>
      </w:r>
      <w:r w:rsidR="00E510DF" w:rsidRPr="00C77139">
        <w:rPr>
          <w:rFonts w:ascii="Times" w:hAnsi="Times"/>
          <w:color w:val="000000" w:themeColor="text1"/>
          <w:sz w:val="18"/>
          <w:szCs w:val="18"/>
        </w:rPr>
        <w:t xml:space="preserve">A. Colin. </w:t>
      </w:r>
    </w:p>
    <w:p w:rsidR="00E510DF" w:rsidRPr="00C77139" w:rsidRDefault="0041163B" w:rsidP="00C77139">
      <w:pPr>
        <w:widowControl w:val="0"/>
        <w:autoSpaceDE w:val="0"/>
        <w:autoSpaceDN w:val="0"/>
        <w:adjustRightInd w:val="0"/>
        <w:spacing w:after="120"/>
        <w:jc w:val="both"/>
        <w:rPr>
          <w:rFonts w:ascii="Times" w:hAnsi="Times"/>
          <w:color w:val="000000" w:themeColor="text1"/>
          <w:sz w:val="18"/>
          <w:szCs w:val="18"/>
        </w:rPr>
      </w:pPr>
      <w:r w:rsidRPr="00C77139">
        <w:rPr>
          <w:rFonts w:ascii="Times" w:hAnsi="Times"/>
          <w:color w:val="000000" w:themeColor="text1"/>
          <w:sz w:val="18"/>
          <w:szCs w:val="18"/>
        </w:rPr>
        <w:t>MASSUMI</w:t>
      </w:r>
      <w:r w:rsidR="00E510DF" w:rsidRPr="00C77139">
        <w:rPr>
          <w:rFonts w:ascii="Times" w:hAnsi="Times"/>
          <w:color w:val="000000" w:themeColor="text1"/>
          <w:sz w:val="18"/>
          <w:szCs w:val="18"/>
        </w:rPr>
        <w:t>, Brian</w:t>
      </w:r>
      <w:r w:rsidR="00AD66AB">
        <w:rPr>
          <w:rFonts w:ascii="Times" w:hAnsi="Times"/>
          <w:color w:val="000000" w:themeColor="text1"/>
          <w:sz w:val="18"/>
          <w:szCs w:val="18"/>
        </w:rPr>
        <w:t>,</w:t>
      </w:r>
      <w:r w:rsidR="00E510DF" w:rsidRPr="00C77139">
        <w:rPr>
          <w:rFonts w:ascii="Times" w:hAnsi="Times"/>
          <w:color w:val="000000" w:themeColor="text1"/>
          <w:sz w:val="18"/>
          <w:szCs w:val="18"/>
        </w:rPr>
        <w:t xml:space="preserve"> « Vers une politique du dividualisme », trad. par A. Chrétien, </w:t>
      </w:r>
      <w:r w:rsidR="00E510DF" w:rsidRPr="00C77139">
        <w:rPr>
          <w:rFonts w:ascii="Times" w:hAnsi="Times"/>
          <w:i/>
          <w:color w:val="000000" w:themeColor="text1"/>
          <w:sz w:val="18"/>
          <w:szCs w:val="18"/>
        </w:rPr>
        <w:t>Multitudes</w:t>
      </w:r>
      <w:r w:rsidR="00E510DF" w:rsidRPr="00C77139">
        <w:rPr>
          <w:rFonts w:ascii="Times" w:hAnsi="Times"/>
          <w:color w:val="000000" w:themeColor="text1"/>
          <w:sz w:val="18"/>
          <w:szCs w:val="18"/>
        </w:rPr>
        <w:t xml:space="preserve">, 68, </w:t>
      </w:r>
      <w:r>
        <w:rPr>
          <w:rFonts w:ascii="Times" w:hAnsi="Times"/>
          <w:color w:val="000000" w:themeColor="text1"/>
          <w:sz w:val="18"/>
          <w:szCs w:val="18"/>
        </w:rPr>
        <w:t xml:space="preserve">2017/3, </w:t>
      </w:r>
      <w:r w:rsidR="00E510DF" w:rsidRPr="00C77139">
        <w:rPr>
          <w:rFonts w:ascii="Times" w:hAnsi="Times"/>
          <w:color w:val="000000" w:themeColor="text1"/>
          <w:sz w:val="18"/>
          <w:szCs w:val="18"/>
        </w:rPr>
        <w:t xml:space="preserve">pp. 77-87. </w:t>
      </w:r>
    </w:p>
    <w:p w:rsidR="00E510DF" w:rsidRDefault="0041163B" w:rsidP="00CC569A">
      <w:pPr>
        <w:widowControl w:val="0"/>
        <w:autoSpaceDE w:val="0"/>
        <w:autoSpaceDN w:val="0"/>
        <w:adjustRightInd w:val="0"/>
        <w:spacing w:after="120"/>
        <w:jc w:val="both"/>
        <w:rPr>
          <w:rFonts w:ascii="Times" w:hAnsi="Times"/>
          <w:color w:val="000000" w:themeColor="text1"/>
          <w:sz w:val="18"/>
          <w:szCs w:val="18"/>
        </w:rPr>
      </w:pPr>
      <w:r w:rsidRPr="00B57212">
        <w:rPr>
          <w:rFonts w:ascii="Times" w:hAnsi="Times"/>
          <w:color w:val="000000" w:themeColor="text1"/>
          <w:sz w:val="18"/>
          <w:szCs w:val="18"/>
        </w:rPr>
        <w:t>MERZEAU,</w:t>
      </w:r>
      <w:r w:rsidR="00E510DF" w:rsidRPr="00B57212">
        <w:rPr>
          <w:rFonts w:ascii="Times" w:hAnsi="Times"/>
          <w:color w:val="000000" w:themeColor="text1"/>
          <w:sz w:val="18"/>
          <w:szCs w:val="18"/>
        </w:rPr>
        <w:t xml:space="preserve"> Louise</w:t>
      </w:r>
      <w:r w:rsidRPr="00B57212">
        <w:rPr>
          <w:rFonts w:ascii="Times" w:hAnsi="Times"/>
          <w:color w:val="000000" w:themeColor="text1"/>
          <w:sz w:val="18"/>
          <w:szCs w:val="18"/>
        </w:rPr>
        <w:t xml:space="preserve">, </w:t>
      </w:r>
      <w:r w:rsidR="00E510DF" w:rsidRPr="00B57212">
        <w:rPr>
          <w:rFonts w:ascii="Times" w:hAnsi="Times"/>
          <w:color w:val="000000" w:themeColor="text1"/>
          <w:sz w:val="18"/>
          <w:szCs w:val="18"/>
        </w:rPr>
        <w:t>« Faire mémoire des traces numériques »</w:t>
      </w:r>
      <w:r w:rsidRPr="00B57212">
        <w:rPr>
          <w:rFonts w:ascii="Times" w:hAnsi="Times"/>
          <w:color w:val="000000" w:themeColor="text1"/>
          <w:sz w:val="18"/>
          <w:szCs w:val="18"/>
        </w:rPr>
        <w:t xml:space="preserve">, </w:t>
      </w:r>
      <w:r w:rsidR="00E510DF" w:rsidRPr="00B57212">
        <w:rPr>
          <w:rFonts w:ascii="Times" w:hAnsi="Times"/>
          <w:i/>
          <w:color w:val="000000" w:themeColor="text1"/>
          <w:sz w:val="18"/>
          <w:szCs w:val="18"/>
        </w:rPr>
        <w:t>Sciences humaines et sociales et patrimoine numérique</w:t>
      </w:r>
      <w:r w:rsidRPr="00B57212">
        <w:rPr>
          <w:rFonts w:ascii="Times" w:hAnsi="Times"/>
          <w:color w:val="000000" w:themeColor="text1"/>
          <w:sz w:val="18"/>
          <w:szCs w:val="18"/>
        </w:rPr>
        <w:t xml:space="preserve">, 2012 ; </w:t>
      </w:r>
      <w:r w:rsidR="00E510DF" w:rsidRPr="00B57212">
        <w:rPr>
          <w:rFonts w:ascii="Times" w:hAnsi="Times"/>
          <w:color w:val="000000" w:themeColor="text1"/>
          <w:sz w:val="18"/>
          <w:szCs w:val="18"/>
        </w:rPr>
        <w:t>&lt;</w:t>
      </w:r>
      <w:hyperlink r:id="rId15" w:history="1">
        <w:r w:rsidR="00E510DF" w:rsidRPr="00B57212">
          <w:rPr>
            <w:rStyle w:val="Lienhypertexte"/>
            <w:rFonts w:ascii="Times" w:hAnsi="Times"/>
            <w:color w:val="000000" w:themeColor="text1"/>
            <w:sz w:val="18"/>
            <w:szCs w:val="18"/>
            <w:u w:val="none"/>
          </w:rPr>
          <w:t>http://www.ina-expert.com/e-dossier-de-l-audiovisuel-sciences-humaines-et-sociales-et-patrimoine-numerique/faire-memoire-des-traces-numeriques.html</w:t>
        </w:r>
      </w:hyperlink>
      <w:r w:rsidR="00E510DF" w:rsidRPr="00B57212">
        <w:rPr>
          <w:rStyle w:val="Lienhypertexte"/>
          <w:rFonts w:ascii="Times" w:hAnsi="Times"/>
          <w:color w:val="000000" w:themeColor="text1"/>
          <w:sz w:val="18"/>
          <w:szCs w:val="18"/>
          <w:u w:val="none"/>
        </w:rPr>
        <w:t>&gt;</w:t>
      </w:r>
      <w:r w:rsidR="00E510DF" w:rsidRPr="00B57212">
        <w:rPr>
          <w:rFonts w:ascii="Times" w:hAnsi="Times"/>
          <w:color w:val="000000" w:themeColor="text1"/>
          <w:sz w:val="18"/>
          <w:szCs w:val="18"/>
        </w:rPr>
        <w:t xml:space="preserve"> (consulté le 01/0</w:t>
      </w:r>
      <w:r w:rsidRPr="00B57212">
        <w:rPr>
          <w:rFonts w:ascii="Times" w:hAnsi="Times"/>
          <w:color w:val="000000" w:themeColor="text1"/>
          <w:sz w:val="18"/>
          <w:szCs w:val="18"/>
        </w:rPr>
        <w:t>3</w:t>
      </w:r>
      <w:r w:rsidR="00E510DF" w:rsidRPr="00B57212">
        <w:rPr>
          <w:rFonts w:ascii="Times" w:hAnsi="Times"/>
          <w:color w:val="000000" w:themeColor="text1"/>
          <w:sz w:val="18"/>
          <w:szCs w:val="18"/>
        </w:rPr>
        <w:t>/202</w:t>
      </w:r>
      <w:r w:rsidRPr="00B57212">
        <w:rPr>
          <w:rFonts w:ascii="Times" w:hAnsi="Times"/>
          <w:color w:val="000000" w:themeColor="text1"/>
          <w:sz w:val="18"/>
          <w:szCs w:val="18"/>
        </w:rPr>
        <w:t>1</w:t>
      </w:r>
      <w:r w:rsidR="00E510DF" w:rsidRPr="00B57212">
        <w:rPr>
          <w:rFonts w:ascii="Times" w:hAnsi="Times"/>
          <w:color w:val="000000" w:themeColor="text1"/>
          <w:sz w:val="18"/>
          <w:szCs w:val="18"/>
        </w:rPr>
        <w:t>).</w:t>
      </w:r>
    </w:p>
    <w:p w:rsidR="000C08EA" w:rsidRPr="000C08EA" w:rsidRDefault="000C08EA" w:rsidP="00CC569A">
      <w:pPr>
        <w:widowControl w:val="0"/>
        <w:autoSpaceDE w:val="0"/>
        <w:autoSpaceDN w:val="0"/>
        <w:adjustRightInd w:val="0"/>
        <w:spacing w:after="120"/>
        <w:jc w:val="both"/>
        <w:rPr>
          <w:rFonts w:ascii="Times" w:hAnsi="Times"/>
          <w:color w:val="000000" w:themeColor="text1"/>
          <w:sz w:val="18"/>
          <w:szCs w:val="18"/>
        </w:rPr>
      </w:pPr>
      <w:r w:rsidRPr="000C08EA">
        <w:rPr>
          <w:rFonts w:ascii="Times" w:hAnsi="Times"/>
          <w:color w:val="000000" w:themeColor="text1"/>
          <w:sz w:val="18"/>
          <w:szCs w:val="18"/>
        </w:rPr>
        <w:t xml:space="preserve">MORIN, Edgar, </w:t>
      </w:r>
      <w:r w:rsidRPr="000C08EA">
        <w:rPr>
          <w:rFonts w:ascii="Times" w:hAnsi="Times"/>
          <w:i/>
          <w:sz w:val="18"/>
          <w:szCs w:val="18"/>
        </w:rPr>
        <w:t>La Méthode</w:t>
      </w:r>
      <w:r w:rsidRPr="000C08EA">
        <w:rPr>
          <w:rFonts w:ascii="Times" w:hAnsi="Times"/>
          <w:sz w:val="18"/>
          <w:szCs w:val="18"/>
        </w:rPr>
        <w:t>, t. 2., Paris, Seuil, 1980.</w:t>
      </w:r>
    </w:p>
    <w:p w:rsidR="00E510DF" w:rsidRDefault="0041163B" w:rsidP="00C77139">
      <w:pPr>
        <w:spacing w:after="120"/>
        <w:jc w:val="both"/>
        <w:rPr>
          <w:rFonts w:ascii="Times" w:hAnsi="Times"/>
          <w:color w:val="000000" w:themeColor="text1"/>
          <w:sz w:val="18"/>
          <w:szCs w:val="18"/>
        </w:rPr>
      </w:pPr>
      <w:r w:rsidRPr="00B57212">
        <w:rPr>
          <w:rFonts w:ascii="Times" w:hAnsi="Times"/>
          <w:color w:val="000000" w:themeColor="text1"/>
          <w:sz w:val="18"/>
          <w:szCs w:val="18"/>
        </w:rPr>
        <w:t>MUSSO</w:t>
      </w:r>
      <w:r w:rsidR="00E510DF" w:rsidRPr="00B57212">
        <w:rPr>
          <w:rFonts w:ascii="Times" w:hAnsi="Times"/>
          <w:color w:val="000000" w:themeColor="text1"/>
          <w:sz w:val="18"/>
          <w:szCs w:val="18"/>
        </w:rPr>
        <w:t xml:space="preserve">, Pierre, « Genèse et critique de la notion de réseau », </w:t>
      </w:r>
      <w:r w:rsidR="00E510DF" w:rsidRPr="00B57212">
        <w:rPr>
          <w:rFonts w:ascii="Times" w:hAnsi="Times"/>
          <w:i/>
          <w:color w:val="000000" w:themeColor="text1"/>
          <w:sz w:val="18"/>
          <w:szCs w:val="18"/>
        </w:rPr>
        <w:t>in</w:t>
      </w:r>
      <w:r w:rsidR="00E510DF" w:rsidRPr="00B57212">
        <w:rPr>
          <w:rFonts w:ascii="Times" w:hAnsi="Times"/>
          <w:color w:val="000000" w:themeColor="text1"/>
          <w:sz w:val="18"/>
          <w:szCs w:val="18"/>
        </w:rPr>
        <w:t xml:space="preserve"> D. Parrochia (dir.), </w:t>
      </w:r>
      <w:r w:rsidR="00E510DF" w:rsidRPr="00B57212">
        <w:rPr>
          <w:rFonts w:ascii="Times" w:hAnsi="Times"/>
          <w:i/>
          <w:color w:val="000000" w:themeColor="text1"/>
          <w:sz w:val="18"/>
          <w:szCs w:val="18"/>
        </w:rPr>
        <w:t>Penser les réseaux</w:t>
      </w:r>
      <w:r w:rsidR="00E510DF" w:rsidRPr="00B57212">
        <w:rPr>
          <w:rFonts w:ascii="Times" w:hAnsi="Times"/>
          <w:color w:val="000000" w:themeColor="text1"/>
          <w:sz w:val="18"/>
          <w:szCs w:val="18"/>
        </w:rPr>
        <w:t xml:space="preserve">, Seyssel, Éditions Champ Vallon,  </w:t>
      </w:r>
      <w:r w:rsidRPr="00B57212">
        <w:rPr>
          <w:rFonts w:ascii="Times" w:hAnsi="Times"/>
          <w:color w:val="000000" w:themeColor="text1"/>
          <w:sz w:val="18"/>
          <w:szCs w:val="18"/>
        </w:rPr>
        <w:t xml:space="preserve">2001, </w:t>
      </w:r>
      <w:r w:rsidR="00E510DF" w:rsidRPr="00B57212">
        <w:rPr>
          <w:rFonts w:ascii="Times" w:hAnsi="Times"/>
          <w:color w:val="000000" w:themeColor="text1"/>
          <w:sz w:val="18"/>
          <w:szCs w:val="18"/>
        </w:rPr>
        <w:t>pp. 194-217.</w:t>
      </w:r>
    </w:p>
    <w:p w:rsidR="007E71E7" w:rsidRPr="00B57212" w:rsidRDefault="007E71E7" w:rsidP="00C77139">
      <w:pPr>
        <w:spacing w:after="120"/>
        <w:jc w:val="both"/>
        <w:rPr>
          <w:rFonts w:ascii="Times" w:hAnsi="Times"/>
          <w:color w:val="000000" w:themeColor="text1"/>
          <w:sz w:val="18"/>
          <w:szCs w:val="18"/>
        </w:rPr>
      </w:pPr>
      <w:r>
        <w:rPr>
          <w:rFonts w:ascii="Times" w:hAnsi="Times"/>
          <w:color w:val="000000" w:themeColor="text1"/>
          <w:sz w:val="18"/>
          <w:szCs w:val="18"/>
        </w:rPr>
        <w:t xml:space="preserve">NEVEU, Franck, </w:t>
      </w:r>
      <w:r w:rsidRPr="007E71E7">
        <w:rPr>
          <w:rFonts w:ascii="Times" w:hAnsi="Times"/>
          <w:i/>
          <w:color w:val="000000" w:themeColor="text1"/>
          <w:sz w:val="18"/>
          <w:szCs w:val="18"/>
        </w:rPr>
        <w:t xml:space="preserve">Dictionnaire </w:t>
      </w:r>
      <w:r>
        <w:rPr>
          <w:rFonts w:ascii="Times" w:hAnsi="Times"/>
          <w:i/>
          <w:color w:val="000000" w:themeColor="text1"/>
          <w:sz w:val="18"/>
          <w:szCs w:val="18"/>
        </w:rPr>
        <w:t>des</w:t>
      </w:r>
      <w:r w:rsidRPr="007E71E7">
        <w:rPr>
          <w:rFonts w:ascii="Times" w:hAnsi="Times"/>
          <w:i/>
          <w:color w:val="000000" w:themeColor="text1"/>
          <w:sz w:val="18"/>
          <w:szCs w:val="18"/>
        </w:rPr>
        <w:t xml:space="preserve"> sciences du langage</w:t>
      </w:r>
      <w:r>
        <w:rPr>
          <w:rFonts w:ascii="Times" w:hAnsi="Times"/>
          <w:color w:val="000000" w:themeColor="text1"/>
          <w:sz w:val="18"/>
          <w:szCs w:val="18"/>
        </w:rPr>
        <w:t xml:space="preserve">, Paris, A. Colin, 2004. </w:t>
      </w:r>
    </w:p>
    <w:p w:rsidR="00E510DF" w:rsidRPr="00B57212" w:rsidRDefault="0041163B" w:rsidP="00C77139">
      <w:pPr>
        <w:spacing w:after="120"/>
        <w:jc w:val="both"/>
        <w:rPr>
          <w:rFonts w:ascii="Times" w:hAnsi="Times"/>
          <w:color w:val="000000" w:themeColor="text1"/>
          <w:sz w:val="18"/>
          <w:szCs w:val="18"/>
          <w:shd w:val="clear" w:color="auto" w:fill="FBFDF0"/>
        </w:rPr>
      </w:pPr>
      <w:r w:rsidRPr="00B57212">
        <w:rPr>
          <w:rFonts w:ascii="Times" w:hAnsi="Times"/>
          <w:color w:val="000000" w:themeColor="text1"/>
          <w:sz w:val="18"/>
          <w:szCs w:val="18"/>
        </w:rPr>
        <w:t>PAVEAU</w:t>
      </w:r>
      <w:r w:rsidR="00E510DF" w:rsidRPr="00B57212">
        <w:rPr>
          <w:rFonts w:ascii="Times" w:hAnsi="Times"/>
          <w:color w:val="000000" w:themeColor="text1"/>
          <w:sz w:val="18"/>
          <w:szCs w:val="18"/>
        </w:rPr>
        <w:t xml:space="preserve">, </w:t>
      </w:r>
      <w:r w:rsidR="00E510DF" w:rsidRPr="00B57212">
        <w:rPr>
          <w:rFonts w:ascii="Times" w:hAnsi="Times"/>
          <w:bCs/>
          <w:iCs/>
          <w:color w:val="000000" w:themeColor="text1"/>
          <w:sz w:val="18"/>
          <w:szCs w:val="18"/>
        </w:rPr>
        <w:t xml:space="preserve">Marie-Anne,  </w:t>
      </w:r>
      <w:r w:rsidR="00E510DF" w:rsidRPr="00B57212">
        <w:rPr>
          <w:rFonts w:ascii="Times" w:hAnsi="Times"/>
          <w:bCs/>
          <w:i/>
          <w:iCs/>
          <w:color w:val="000000" w:themeColor="text1"/>
          <w:sz w:val="18"/>
          <w:szCs w:val="18"/>
        </w:rPr>
        <w:t>L'analyse du discours numérique. Dictionnaire des formes et des pratiques</w:t>
      </w:r>
      <w:r w:rsidR="00E510DF" w:rsidRPr="00B57212">
        <w:rPr>
          <w:rFonts w:ascii="Times" w:hAnsi="Times"/>
          <w:color w:val="000000" w:themeColor="text1"/>
          <w:sz w:val="18"/>
          <w:szCs w:val="18"/>
          <w:shd w:val="clear" w:color="auto" w:fill="FBFDF0"/>
        </w:rPr>
        <w:t>, Paris, Hermann</w:t>
      </w:r>
      <w:r w:rsidR="00CC569A" w:rsidRPr="00B57212">
        <w:rPr>
          <w:rFonts w:ascii="Times" w:hAnsi="Times"/>
          <w:color w:val="000000" w:themeColor="text1"/>
          <w:sz w:val="18"/>
          <w:szCs w:val="18"/>
          <w:shd w:val="clear" w:color="auto" w:fill="FBFDF0"/>
        </w:rPr>
        <w:t>, 2017</w:t>
      </w:r>
      <w:r w:rsidR="00E510DF" w:rsidRPr="00B57212">
        <w:rPr>
          <w:rFonts w:ascii="Times" w:hAnsi="Times"/>
          <w:color w:val="000000" w:themeColor="text1"/>
          <w:sz w:val="18"/>
          <w:szCs w:val="18"/>
          <w:shd w:val="clear" w:color="auto" w:fill="FBFDF0"/>
        </w:rPr>
        <w:t>.</w:t>
      </w:r>
    </w:p>
    <w:p w:rsidR="008C5569" w:rsidRDefault="008C5569" w:rsidP="00CC569A">
      <w:pPr>
        <w:spacing w:after="120"/>
        <w:jc w:val="both"/>
        <w:rPr>
          <w:rFonts w:ascii="Times" w:hAnsi="Times"/>
          <w:color w:val="000000" w:themeColor="text1"/>
          <w:sz w:val="18"/>
          <w:szCs w:val="18"/>
        </w:rPr>
      </w:pPr>
      <w:r>
        <w:rPr>
          <w:rFonts w:ascii="Times" w:hAnsi="Times"/>
          <w:color w:val="000000" w:themeColor="text1"/>
          <w:sz w:val="18"/>
          <w:szCs w:val="18"/>
        </w:rPr>
        <w:t>RABOT</w:t>
      </w:r>
      <w:r w:rsidR="00BC2B07">
        <w:rPr>
          <w:rFonts w:ascii="Times" w:hAnsi="Times"/>
          <w:color w:val="000000" w:themeColor="text1"/>
          <w:sz w:val="18"/>
          <w:szCs w:val="18"/>
        </w:rPr>
        <w:t>,</w:t>
      </w:r>
      <w:r>
        <w:rPr>
          <w:rFonts w:ascii="Times" w:hAnsi="Times"/>
          <w:color w:val="000000" w:themeColor="text1"/>
          <w:sz w:val="18"/>
          <w:szCs w:val="18"/>
        </w:rPr>
        <w:t xml:space="preserve"> Cécile</w:t>
      </w:r>
      <w:r w:rsidR="00D715D4">
        <w:rPr>
          <w:rFonts w:ascii="Times" w:hAnsi="Times"/>
          <w:color w:val="000000" w:themeColor="text1"/>
          <w:sz w:val="18"/>
          <w:szCs w:val="18"/>
        </w:rPr>
        <w:t xml:space="preserve"> &amp; </w:t>
      </w:r>
      <w:r>
        <w:rPr>
          <w:rFonts w:ascii="Times" w:hAnsi="Times"/>
          <w:color w:val="000000" w:themeColor="text1"/>
          <w:sz w:val="18"/>
          <w:szCs w:val="18"/>
        </w:rPr>
        <w:t>CHARTIER</w:t>
      </w:r>
      <w:r w:rsidR="00BC2B07">
        <w:rPr>
          <w:rFonts w:ascii="Times" w:hAnsi="Times"/>
          <w:color w:val="000000" w:themeColor="text1"/>
          <w:sz w:val="18"/>
          <w:szCs w:val="18"/>
        </w:rPr>
        <w:t>,</w:t>
      </w:r>
      <w:r>
        <w:rPr>
          <w:rFonts w:ascii="Times" w:hAnsi="Times"/>
          <w:color w:val="000000" w:themeColor="text1"/>
          <w:sz w:val="18"/>
          <w:szCs w:val="18"/>
        </w:rPr>
        <w:t xml:space="preserve"> Roger, « De l’imprimé au numérique : une révolution dans l’ordre du discours », </w:t>
      </w:r>
      <w:r w:rsidRPr="008C5569">
        <w:rPr>
          <w:rFonts w:ascii="Times" w:hAnsi="Times"/>
          <w:i/>
          <w:color w:val="000000" w:themeColor="text1"/>
          <w:sz w:val="18"/>
          <w:szCs w:val="18"/>
        </w:rPr>
        <w:t>Biens symboliques</w:t>
      </w:r>
      <w:r>
        <w:rPr>
          <w:rFonts w:ascii="Times" w:hAnsi="Times"/>
          <w:color w:val="000000" w:themeColor="text1"/>
          <w:sz w:val="18"/>
          <w:szCs w:val="18"/>
        </w:rPr>
        <w:t>, 7, 2020 </w:t>
      </w:r>
      <w:r w:rsidR="00CC569A" w:rsidRPr="00B57212">
        <w:rPr>
          <w:rFonts w:ascii="Times" w:hAnsi="Times"/>
          <w:color w:val="000000" w:themeColor="text1"/>
          <w:sz w:val="18"/>
          <w:szCs w:val="18"/>
          <w:shd w:val="clear" w:color="auto" w:fill="FBFDF0"/>
        </w:rPr>
        <w:t xml:space="preserve">; </w:t>
      </w:r>
      <w:r w:rsidR="00D715D4" w:rsidRPr="00D715D4">
        <w:rPr>
          <w:rFonts w:ascii="Times" w:hAnsi="Times"/>
          <w:color w:val="000000" w:themeColor="text1"/>
          <w:sz w:val="18"/>
          <w:szCs w:val="18"/>
          <w:shd w:val="clear" w:color="auto" w:fill="FBFDF0"/>
        </w:rPr>
        <w:t>&lt;</w:t>
      </w:r>
      <w:hyperlink r:id="rId16" w:history="1">
        <w:r w:rsidR="00D715D4" w:rsidRPr="00D715D4">
          <w:rPr>
            <w:rStyle w:val="Lienhypertexte"/>
            <w:rFonts w:ascii="Times" w:hAnsi="Times"/>
            <w:color w:val="000000" w:themeColor="text1"/>
            <w:sz w:val="18"/>
            <w:szCs w:val="18"/>
            <w:u w:val="none"/>
          </w:rPr>
          <w:t>https://doi.org/10.4000/bssg.478</w:t>
        </w:r>
      </w:hyperlink>
      <w:r w:rsidR="00D715D4" w:rsidRPr="00D715D4">
        <w:rPr>
          <w:rFonts w:ascii="Times" w:hAnsi="Times"/>
          <w:color w:val="000000" w:themeColor="text1"/>
          <w:sz w:val="18"/>
          <w:szCs w:val="18"/>
        </w:rPr>
        <w:t>&gt;</w:t>
      </w:r>
      <w:r w:rsidR="00CC569A" w:rsidRPr="00D715D4">
        <w:rPr>
          <w:rFonts w:ascii="Times" w:hAnsi="Times"/>
          <w:color w:val="000000" w:themeColor="text1"/>
          <w:sz w:val="18"/>
          <w:szCs w:val="18"/>
        </w:rPr>
        <w:t xml:space="preserve"> </w:t>
      </w:r>
      <w:r w:rsidR="00CC569A" w:rsidRPr="00B57212">
        <w:rPr>
          <w:rFonts w:ascii="Times" w:hAnsi="Times"/>
          <w:color w:val="000000" w:themeColor="text1"/>
          <w:sz w:val="18"/>
          <w:szCs w:val="18"/>
        </w:rPr>
        <w:t xml:space="preserve">(consulté le 01/03/2021). </w:t>
      </w:r>
    </w:p>
    <w:p w:rsidR="000C08EA" w:rsidRDefault="00CC569A" w:rsidP="00CC569A">
      <w:pPr>
        <w:spacing w:after="120"/>
        <w:jc w:val="both"/>
        <w:rPr>
          <w:rFonts w:eastAsiaTheme="minorHAnsi"/>
          <w:color w:val="000000" w:themeColor="text1"/>
          <w:sz w:val="18"/>
          <w:szCs w:val="18"/>
          <w:lang w:val="fr-FR" w:eastAsia="en-US"/>
        </w:rPr>
      </w:pPr>
      <w:r w:rsidRPr="00B57212">
        <w:rPr>
          <w:rFonts w:ascii="Times" w:hAnsi="Times"/>
          <w:color w:val="000000" w:themeColor="text1"/>
          <w:sz w:val="18"/>
          <w:szCs w:val="18"/>
        </w:rPr>
        <w:t>RASTIER, François</w:t>
      </w:r>
      <w:r w:rsidR="003E56DA" w:rsidRPr="00B57212">
        <w:rPr>
          <w:rFonts w:ascii="Times" w:hAnsi="Times"/>
          <w:color w:val="000000" w:themeColor="text1"/>
          <w:sz w:val="18"/>
          <w:szCs w:val="18"/>
        </w:rPr>
        <w:t>, « La sémantique des textes : concepts et applications »,</w:t>
      </w:r>
      <w:r w:rsidR="003E56DA" w:rsidRPr="00B57212">
        <w:rPr>
          <w:rFonts w:eastAsiaTheme="minorHAnsi"/>
          <w:color w:val="000000" w:themeColor="text1"/>
          <w:sz w:val="18"/>
          <w:szCs w:val="18"/>
          <w:lang w:val="fr-FR" w:eastAsia="en-US"/>
        </w:rPr>
        <w:t xml:space="preserve"> </w:t>
      </w:r>
      <w:r w:rsidR="003E56DA" w:rsidRPr="00B57212">
        <w:rPr>
          <w:rFonts w:eastAsiaTheme="minorHAnsi"/>
          <w:i/>
          <w:color w:val="000000" w:themeColor="text1"/>
          <w:sz w:val="18"/>
          <w:szCs w:val="18"/>
          <w:lang w:val="fr-FR" w:eastAsia="en-US"/>
        </w:rPr>
        <w:t>Hermes,</w:t>
      </w:r>
      <w:r w:rsidR="003E56DA" w:rsidRPr="00B57212">
        <w:rPr>
          <w:rFonts w:eastAsiaTheme="minorHAnsi"/>
          <w:color w:val="000000" w:themeColor="text1"/>
          <w:sz w:val="18"/>
          <w:szCs w:val="18"/>
          <w:lang w:val="fr-FR" w:eastAsia="en-US"/>
        </w:rPr>
        <w:t xml:space="preserve"> 16, 1996.</w:t>
      </w:r>
    </w:p>
    <w:p w:rsidR="00E510DF" w:rsidRDefault="0041163B" w:rsidP="00CC569A">
      <w:pPr>
        <w:spacing w:after="120"/>
        <w:jc w:val="both"/>
        <w:rPr>
          <w:rFonts w:ascii="Times" w:hAnsi="Times" w:cs="Arial"/>
          <w:color w:val="000000" w:themeColor="text1"/>
          <w:sz w:val="18"/>
          <w:szCs w:val="18"/>
        </w:rPr>
      </w:pPr>
      <w:r w:rsidRPr="00B57212">
        <w:rPr>
          <w:rFonts w:ascii="Times" w:hAnsi="Times" w:cs="Arial"/>
          <w:color w:val="000000" w:themeColor="text1"/>
          <w:sz w:val="18"/>
          <w:szCs w:val="18"/>
        </w:rPr>
        <w:t>ROUVROY,</w:t>
      </w:r>
      <w:r w:rsidR="00E510DF" w:rsidRPr="00B57212">
        <w:rPr>
          <w:rFonts w:ascii="Times" w:hAnsi="Times" w:cs="Arial"/>
          <w:color w:val="000000" w:themeColor="text1"/>
          <w:sz w:val="18"/>
          <w:szCs w:val="18"/>
        </w:rPr>
        <w:t xml:space="preserve"> Antoinette</w:t>
      </w:r>
      <w:r w:rsidR="000C08EA">
        <w:rPr>
          <w:rFonts w:ascii="Times" w:hAnsi="Times" w:cs="Arial"/>
          <w:color w:val="000000" w:themeColor="text1"/>
          <w:sz w:val="18"/>
          <w:szCs w:val="18"/>
        </w:rPr>
        <w:t xml:space="preserve"> &amp; </w:t>
      </w:r>
      <w:r w:rsidRPr="00B57212">
        <w:rPr>
          <w:rFonts w:ascii="Times" w:hAnsi="Times" w:cs="Arial"/>
          <w:color w:val="000000" w:themeColor="text1"/>
          <w:sz w:val="18"/>
          <w:szCs w:val="18"/>
        </w:rPr>
        <w:t>BERNS</w:t>
      </w:r>
      <w:r w:rsidR="00E510DF" w:rsidRPr="00B57212">
        <w:rPr>
          <w:rFonts w:ascii="Times" w:hAnsi="Times" w:cs="Arial"/>
          <w:color w:val="000000" w:themeColor="text1"/>
          <w:sz w:val="18"/>
          <w:szCs w:val="18"/>
        </w:rPr>
        <w:t xml:space="preserve">, Thomas, « Gouvernementalité algorithmique et perspectives d’émancipations », </w:t>
      </w:r>
      <w:r w:rsidR="00E510DF" w:rsidRPr="00B57212">
        <w:rPr>
          <w:rFonts w:ascii="Times" w:hAnsi="Times" w:cs="Arial"/>
          <w:i/>
          <w:color w:val="000000" w:themeColor="text1"/>
          <w:sz w:val="18"/>
          <w:szCs w:val="18"/>
        </w:rPr>
        <w:t>Réseaux</w:t>
      </w:r>
      <w:r w:rsidR="00E510DF" w:rsidRPr="00B57212">
        <w:rPr>
          <w:rFonts w:ascii="Times" w:hAnsi="Times" w:cs="Arial"/>
          <w:color w:val="000000" w:themeColor="text1"/>
          <w:sz w:val="18"/>
          <w:szCs w:val="18"/>
        </w:rPr>
        <w:t xml:space="preserve">, 177(1), </w:t>
      </w:r>
      <w:r w:rsidRPr="00B57212">
        <w:rPr>
          <w:rFonts w:ascii="Times" w:hAnsi="Times" w:cs="Arial"/>
          <w:color w:val="000000" w:themeColor="text1"/>
          <w:sz w:val="18"/>
          <w:szCs w:val="18"/>
        </w:rPr>
        <w:t xml:space="preserve">2013, pp. </w:t>
      </w:r>
      <w:r w:rsidR="00E510DF" w:rsidRPr="00B57212">
        <w:rPr>
          <w:rFonts w:ascii="Times" w:hAnsi="Times" w:cs="Arial"/>
          <w:color w:val="000000" w:themeColor="text1"/>
          <w:sz w:val="18"/>
          <w:szCs w:val="18"/>
        </w:rPr>
        <w:t>163-196.</w:t>
      </w:r>
    </w:p>
    <w:p w:rsidR="000C08EA" w:rsidRPr="00B57212" w:rsidRDefault="000C08EA" w:rsidP="00CC569A">
      <w:pPr>
        <w:spacing w:after="120"/>
        <w:jc w:val="both"/>
        <w:rPr>
          <w:rFonts w:ascii="Times" w:hAnsi="Times" w:cs="Arial"/>
          <w:color w:val="000000" w:themeColor="text1"/>
          <w:sz w:val="18"/>
          <w:szCs w:val="18"/>
        </w:rPr>
      </w:pPr>
      <w:r>
        <w:rPr>
          <w:rFonts w:eastAsiaTheme="minorHAnsi"/>
          <w:color w:val="000000" w:themeColor="text1"/>
          <w:sz w:val="18"/>
          <w:szCs w:val="18"/>
          <w:lang w:val="fr-FR" w:eastAsia="en-US"/>
        </w:rPr>
        <w:t xml:space="preserve">ROUVROY, Antoinette &amp; STIEGLER, Bernard, « Le régime de vérité numérique. De la gouvernementalité algorithmique à un nouvel état de droit », </w:t>
      </w:r>
      <w:r w:rsidRPr="000C08EA">
        <w:rPr>
          <w:rFonts w:eastAsiaTheme="minorHAnsi"/>
          <w:i/>
          <w:color w:val="000000" w:themeColor="text1"/>
          <w:sz w:val="18"/>
          <w:szCs w:val="18"/>
          <w:lang w:val="fr-FR" w:eastAsia="en-US"/>
        </w:rPr>
        <w:t>Socio</w:t>
      </w:r>
      <w:r>
        <w:rPr>
          <w:rFonts w:eastAsiaTheme="minorHAnsi"/>
          <w:color w:val="000000" w:themeColor="text1"/>
          <w:sz w:val="18"/>
          <w:szCs w:val="18"/>
          <w:lang w:val="fr-FR" w:eastAsia="en-US"/>
        </w:rPr>
        <w:t xml:space="preserve">, 4, 2015, pp. 113-140. </w:t>
      </w:r>
    </w:p>
    <w:p w:rsidR="0041163B" w:rsidRPr="00B57212" w:rsidRDefault="0041163B" w:rsidP="00DE4AA1">
      <w:pPr>
        <w:spacing w:after="120" w:line="276" w:lineRule="auto"/>
        <w:jc w:val="both"/>
        <w:rPr>
          <w:rFonts w:ascii="Times" w:hAnsi="Times"/>
          <w:i/>
          <w:color w:val="000000" w:themeColor="text1"/>
          <w:sz w:val="18"/>
          <w:szCs w:val="18"/>
        </w:rPr>
      </w:pPr>
      <w:r w:rsidRPr="00B57212">
        <w:rPr>
          <w:rFonts w:ascii="Times" w:hAnsi="Times" w:cs="Arial"/>
          <w:color w:val="000000" w:themeColor="text1"/>
          <w:sz w:val="18"/>
          <w:szCs w:val="18"/>
        </w:rPr>
        <w:t xml:space="preserve">SADIN, </w:t>
      </w:r>
      <w:r w:rsidRPr="00B57212">
        <w:rPr>
          <w:rFonts w:ascii="Times" w:hAnsi="Times"/>
          <w:color w:val="000000" w:themeColor="text1"/>
          <w:sz w:val="18"/>
          <w:szCs w:val="18"/>
        </w:rPr>
        <w:t xml:space="preserve">Éric, </w:t>
      </w:r>
      <w:r w:rsidRPr="00B57212">
        <w:rPr>
          <w:rFonts w:ascii="Times" w:hAnsi="Times"/>
          <w:i/>
          <w:color w:val="000000" w:themeColor="text1"/>
          <w:sz w:val="18"/>
          <w:szCs w:val="18"/>
        </w:rPr>
        <w:t>Poésie atomique</w:t>
      </w:r>
      <w:r w:rsidR="00DE4AA1" w:rsidRPr="00B57212">
        <w:rPr>
          <w:rFonts w:ascii="Times" w:hAnsi="Times"/>
          <w:color w:val="000000" w:themeColor="text1"/>
          <w:sz w:val="18"/>
          <w:szCs w:val="18"/>
        </w:rPr>
        <w:t xml:space="preserve"> </w:t>
      </w:r>
      <w:r w:rsidR="00DE4AA1" w:rsidRPr="00B57212">
        <w:rPr>
          <w:rFonts w:ascii="Times" w:hAnsi="Times"/>
          <w:i/>
          <w:color w:val="000000" w:themeColor="text1"/>
          <w:sz w:val="18"/>
          <w:szCs w:val="18"/>
        </w:rPr>
        <w:t>[Écriture, technologies &amp; urbanités contemporaines], éc/artS_explorer</w:t>
      </w:r>
      <w:r w:rsidR="00DE4AA1" w:rsidRPr="00B57212">
        <w:rPr>
          <w:rFonts w:ascii="Times" w:hAnsi="Times"/>
          <w:color w:val="000000" w:themeColor="text1"/>
          <w:sz w:val="18"/>
          <w:szCs w:val="18"/>
        </w:rPr>
        <w:t>, 2004.</w:t>
      </w:r>
    </w:p>
    <w:p w:rsidR="00E510DF" w:rsidRPr="00B57212" w:rsidRDefault="0041163B" w:rsidP="00C77139">
      <w:pPr>
        <w:spacing w:after="120"/>
        <w:jc w:val="both"/>
        <w:rPr>
          <w:rFonts w:ascii="Times" w:hAnsi="Times"/>
          <w:color w:val="000000" w:themeColor="text1"/>
          <w:sz w:val="18"/>
          <w:szCs w:val="18"/>
        </w:rPr>
      </w:pPr>
      <w:r w:rsidRPr="00B57212">
        <w:rPr>
          <w:rFonts w:ascii="Times" w:hAnsi="Times"/>
          <w:color w:val="000000" w:themeColor="text1"/>
          <w:sz w:val="18"/>
          <w:szCs w:val="18"/>
        </w:rPr>
        <w:t>SADIN,</w:t>
      </w:r>
      <w:r w:rsidR="00E510DF" w:rsidRPr="00B57212">
        <w:rPr>
          <w:rFonts w:ascii="Times" w:hAnsi="Times"/>
          <w:color w:val="000000" w:themeColor="text1"/>
          <w:sz w:val="18"/>
          <w:szCs w:val="18"/>
        </w:rPr>
        <w:t xml:space="preserve"> Éric</w:t>
      </w:r>
      <w:r w:rsidRPr="00B57212">
        <w:rPr>
          <w:rFonts w:ascii="Times" w:hAnsi="Times"/>
          <w:color w:val="000000" w:themeColor="text1"/>
          <w:sz w:val="18"/>
          <w:szCs w:val="18"/>
        </w:rPr>
        <w:t xml:space="preserve">, </w:t>
      </w:r>
      <w:r w:rsidR="00E510DF" w:rsidRPr="00B57212">
        <w:rPr>
          <w:rFonts w:ascii="Times" w:hAnsi="Times"/>
          <w:color w:val="000000" w:themeColor="text1"/>
          <w:sz w:val="18"/>
          <w:szCs w:val="18"/>
        </w:rPr>
        <w:t xml:space="preserve"> </w:t>
      </w:r>
      <w:r w:rsidR="00E510DF" w:rsidRPr="00B57212">
        <w:rPr>
          <w:rFonts w:ascii="Times" w:hAnsi="Times"/>
          <w:i/>
          <w:color w:val="000000" w:themeColor="text1"/>
          <w:sz w:val="18"/>
          <w:szCs w:val="18"/>
        </w:rPr>
        <w:t xml:space="preserve">La vie algorithmique. Critique de la raison numérique, </w:t>
      </w:r>
      <w:r w:rsidR="00E510DF" w:rsidRPr="00B57212">
        <w:rPr>
          <w:rFonts w:ascii="Times" w:hAnsi="Times"/>
          <w:color w:val="000000" w:themeColor="text1"/>
          <w:sz w:val="18"/>
          <w:szCs w:val="18"/>
        </w:rPr>
        <w:t>Paris, Éditions L’échappée</w:t>
      </w:r>
      <w:r w:rsidRPr="00B57212">
        <w:rPr>
          <w:rFonts w:ascii="Times" w:hAnsi="Times"/>
          <w:color w:val="000000" w:themeColor="text1"/>
          <w:sz w:val="18"/>
          <w:szCs w:val="18"/>
        </w:rPr>
        <w:t>, 2015</w:t>
      </w:r>
      <w:r w:rsidR="00E510DF" w:rsidRPr="00B57212">
        <w:rPr>
          <w:rFonts w:ascii="Times" w:hAnsi="Times"/>
          <w:color w:val="000000" w:themeColor="text1"/>
          <w:sz w:val="18"/>
          <w:szCs w:val="18"/>
        </w:rPr>
        <w:t xml:space="preserve">. </w:t>
      </w:r>
    </w:p>
    <w:p w:rsidR="00BB499A" w:rsidRPr="00B57212" w:rsidRDefault="000278EB" w:rsidP="00C77139">
      <w:pPr>
        <w:spacing w:after="120"/>
        <w:jc w:val="both"/>
        <w:rPr>
          <w:rFonts w:ascii="Times" w:hAnsi="Times"/>
          <w:color w:val="000000" w:themeColor="text1"/>
          <w:sz w:val="18"/>
          <w:szCs w:val="18"/>
        </w:rPr>
      </w:pPr>
      <w:r w:rsidRPr="00B57212">
        <w:rPr>
          <w:rFonts w:ascii="Times" w:hAnsi="Times"/>
          <w:color w:val="000000" w:themeColor="text1"/>
          <w:sz w:val="18"/>
          <w:szCs w:val="18"/>
        </w:rPr>
        <w:t>SOUCHIER</w:t>
      </w:r>
      <w:r w:rsidR="00BB499A" w:rsidRPr="00B57212">
        <w:rPr>
          <w:rFonts w:ascii="Times" w:hAnsi="Times"/>
          <w:color w:val="000000" w:themeColor="text1"/>
          <w:sz w:val="18"/>
          <w:szCs w:val="18"/>
        </w:rPr>
        <w:t xml:space="preserve">, Emmanuel, </w:t>
      </w:r>
      <w:r w:rsidR="00B57212">
        <w:rPr>
          <w:rFonts w:ascii="Times" w:hAnsi="Times"/>
          <w:color w:val="000000" w:themeColor="text1"/>
          <w:sz w:val="18"/>
          <w:szCs w:val="18"/>
        </w:rPr>
        <w:t xml:space="preserve"> </w:t>
      </w:r>
      <w:r w:rsidR="00CD41D0">
        <w:rPr>
          <w:rFonts w:ascii="Times" w:hAnsi="Times"/>
          <w:color w:val="000000" w:themeColor="text1"/>
          <w:sz w:val="18"/>
          <w:szCs w:val="18"/>
        </w:rPr>
        <w:t xml:space="preserve">« Le texte, objet d’une poïétique sociale », </w:t>
      </w:r>
      <w:r w:rsidR="00CD41D0" w:rsidRPr="000C08EA">
        <w:rPr>
          <w:rFonts w:ascii="Times" w:hAnsi="Times"/>
          <w:i/>
          <w:color w:val="000000" w:themeColor="text1"/>
          <w:sz w:val="18"/>
          <w:szCs w:val="18"/>
        </w:rPr>
        <w:t xml:space="preserve">in </w:t>
      </w:r>
      <w:r w:rsidR="00CD41D0">
        <w:rPr>
          <w:rFonts w:ascii="Times" w:hAnsi="Times"/>
          <w:color w:val="000000" w:themeColor="text1"/>
          <w:sz w:val="18"/>
          <w:szCs w:val="18"/>
        </w:rPr>
        <w:t xml:space="preserve">Y. Jeanneret &amp; N. Meeùs (dirs), </w:t>
      </w:r>
      <w:r w:rsidR="00CD41D0" w:rsidRPr="00CD41D0">
        <w:rPr>
          <w:rFonts w:ascii="Times" w:hAnsi="Times"/>
          <w:i/>
          <w:color w:val="000000" w:themeColor="text1"/>
          <w:sz w:val="18"/>
          <w:szCs w:val="18"/>
        </w:rPr>
        <w:t>Que faisons-nous du texte</w:t>
      </w:r>
      <w:r w:rsidR="00CD41D0">
        <w:rPr>
          <w:rFonts w:ascii="Times" w:hAnsi="Times"/>
          <w:color w:val="000000" w:themeColor="text1"/>
          <w:sz w:val="18"/>
          <w:szCs w:val="18"/>
        </w:rPr>
        <w:t> ?, Paris, PUPS, 2012, pp. 25-33.</w:t>
      </w:r>
    </w:p>
    <w:p w:rsidR="00E510DF" w:rsidRDefault="0041163B" w:rsidP="00C77139">
      <w:pPr>
        <w:spacing w:after="120"/>
        <w:jc w:val="both"/>
        <w:rPr>
          <w:rFonts w:ascii="Times" w:hAnsi="Times"/>
          <w:color w:val="000000" w:themeColor="text1"/>
          <w:sz w:val="18"/>
          <w:szCs w:val="18"/>
        </w:rPr>
      </w:pPr>
      <w:r w:rsidRPr="00B57212">
        <w:rPr>
          <w:rFonts w:ascii="Times" w:hAnsi="Times"/>
          <w:color w:val="000000" w:themeColor="text1"/>
          <w:sz w:val="18"/>
          <w:szCs w:val="18"/>
        </w:rPr>
        <w:t>SIMONE</w:t>
      </w:r>
      <w:r w:rsidR="00E510DF" w:rsidRPr="00B57212">
        <w:rPr>
          <w:rFonts w:ascii="Times" w:hAnsi="Times"/>
          <w:color w:val="000000" w:themeColor="text1"/>
          <w:sz w:val="18"/>
          <w:szCs w:val="18"/>
        </w:rPr>
        <w:t xml:space="preserve">, Raffaele, </w:t>
      </w:r>
      <w:r w:rsidR="00E510DF" w:rsidRPr="00B57212">
        <w:rPr>
          <w:rFonts w:ascii="Times" w:hAnsi="Times"/>
          <w:i/>
          <w:color w:val="000000" w:themeColor="text1"/>
          <w:sz w:val="18"/>
          <w:szCs w:val="18"/>
        </w:rPr>
        <w:t>Pris dans la toile. L’esprit aux temps du web</w:t>
      </w:r>
      <w:r w:rsidR="00E510DF" w:rsidRPr="00B57212">
        <w:rPr>
          <w:rFonts w:ascii="Times" w:hAnsi="Times"/>
          <w:color w:val="000000" w:themeColor="text1"/>
          <w:sz w:val="18"/>
          <w:szCs w:val="18"/>
        </w:rPr>
        <w:t>, Paris, Gallimard</w:t>
      </w:r>
      <w:r w:rsidRPr="00B57212">
        <w:rPr>
          <w:rFonts w:ascii="Times" w:hAnsi="Times"/>
          <w:color w:val="000000" w:themeColor="text1"/>
          <w:sz w:val="18"/>
          <w:szCs w:val="18"/>
        </w:rPr>
        <w:t>, 2012</w:t>
      </w:r>
      <w:r w:rsidR="00E510DF" w:rsidRPr="00B57212">
        <w:rPr>
          <w:rFonts w:ascii="Times" w:hAnsi="Times"/>
          <w:color w:val="000000" w:themeColor="text1"/>
          <w:sz w:val="18"/>
          <w:szCs w:val="18"/>
        </w:rPr>
        <w:t xml:space="preserve">. </w:t>
      </w:r>
    </w:p>
    <w:p w:rsidR="000C08EA" w:rsidRPr="00B57212" w:rsidRDefault="000C08EA" w:rsidP="00C77139">
      <w:pPr>
        <w:spacing w:after="120"/>
        <w:jc w:val="both"/>
        <w:rPr>
          <w:rFonts w:ascii="Times" w:hAnsi="Times"/>
          <w:color w:val="000000" w:themeColor="text1"/>
          <w:sz w:val="18"/>
          <w:szCs w:val="18"/>
        </w:rPr>
      </w:pPr>
      <w:r>
        <w:rPr>
          <w:rFonts w:ascii="Times" w:hAnsi="Times"/>
          <w:color w:val="000000" w:themeColor="text1"/>
          <w:sz w:val="18"/>
          <w:szCs w:val="18"/>
        </w:rPr>
        <w:t xml:space="preserve">VITALI-ROSATI, Marcello, « Qu’est-ce que l’écriture numérique ? », </w:t>
      </w:r>
      <w:r w:rsidRPr="000C08EA">
        <w:rPr>
          <w:rFonts w:ascii="Times" w:hAnsi="Times"/>
          <w:i/>
          <w:color w:val="000000" w:themeColor="text1"/>
          <w:sz w:val="18"/>
          <w:szCs w:val="18"/>
        </w:rPr>
        <w:t>Corela,</w:t>
      </w:r>
      <w:r>
        <w:rPr>
          <w:rFonts w:ascii="Times" w:hAnsi="Times"/>
          <w:color w:val="000000" w:themeColor="text1"/>
          <w:sz w:val="18"/>
          <w:szCs w:val="18"/>
        </w:rPr>
        <w:t xml:space="preserve"> HS-33, 2020.</w:t>
      </w:r>
    </w:p>
    <w:p w:rsidR="00E510DF" w:rsidRPr="00B57212" w:rsidRDefault="0041163B" w:rsidP="00C77139">
      <w:pPr>
        <w:spacing w:after="120"/>
        <w:jc w:val="both"/>
        <w:rPr>
          <w:rFonts w:ascii="Times" w:hAnsi="Times"/>
          <w:color w:val="000000" w:themeColor="text1"/>
          <w:sz w:val="18"/>
          <w:szCs w:val="18"/>
        </w:rPr>
      </w:pPr>
      <w:r w:rsidRPr="00B57212">
        <w:rPr>
          <w:rFonts w:ascii="Times" w:hAnsi="Times"/>
          <w:color w:val="000000" w:themeColor="text1"/>
          <w:sz w:val="18"/>
          <w:szCs w:val="18"/>
        </w:rPr>
        <w:t>WEINRICH</w:t>
      </w:r>
      <w:r w:rsidR="00E510DF" w:rsidRPr="00B57212">
        <w:rPr>
          <w:rFonts w:ascii="Times" w:hAnsi="Times"/>
          <w:color w:val="000000" w:themeColor="text1"/>
          <w:sz w:val="18"/>
          <w:szCs w:val="18"/>
        </w:rPr>
        <w:t xml:space="preserve">, Harald, </w:t>
      </w:r>
      <w:r w:rsidR="00E510DF" w:rsidRPr="00B57212">
        <w:rPr>
          <w:rFonts w:ascii="Times" w:hAnsi="Times"/>
          <w:i/>
          <w:color w:val="000000" w:themeColor="text1"/>
          <w:sz w:val="18"/>
          <w:szCs w:val="18"/>
        </w:rPr>
        <w:t>Le temps : le récit et le commentaire</w:t>
      </w:r>
      <w:r w:rsidR="00E510DF" w:rsidRPr="00B57212">
        <w:rPr>
          <w:rFonts w:ascii="Times" w:hAnsi="Times"/>
          <w:color w:val="000000" w:themeColor="text1"/>
          <w:sz w:val="18"/>
          <w:szCs w:val="18"/>
        </w:rPr>
        <w:t>, trad. par M. Lacoste, Paris, Seuil</w:t>
      </w:r>
      <w:r w:rsidRPr="00B57212">
        <w:rPr>
          <w:rFonts w:ascii="Times" w:hAnsi="Times"/>
          <w:color w:val="000000" w:themeColor="text1"/>
          <w:sz w:val="18"/>
          <w:szCs w:val="18"/>
        </w:rPr>
        <w:t>, 1973 [1964]</w:t>
      </w:r>
      <w:r w:rsidR="00E510DF" w:rsidRPr="00B57212">
        <w:rPr>
          <w:rFonts w:ascii="Times" w:hAnsi="Times"/>
          <w:color w:val="000000" w:themeColor="text1"/>
          <w:sz w:val="18"/>
          <w:szCs w:val="18"/>
        </w:rPr>
        <w:t xml:space="preserve">. </w:t>
      </w:r>
    </w:p>
    <w:p w:rsidR="00E510DF" w:rsidRPr="00C77139" w:rsidRDefault="00E510DF" w:rsidP="00C77139">
      <w:pPr>
        <w:pStyle w:val="NormalWeb"/>
        <w:spacing w:before="0" w:beforeAutospacing="0" w:after="120" w:afterAutospacing="0"/>
        <w:jc w:val="both"/>
        <w:rPr>
          <w:rFonts w:ascii="Times" w:hAnsi="Times"/>
          <w:sz w:val="18"/>
          <w:szCs w:val="18"/>
        </w:rPr>
      </w:pPr>
    </w:p>
    <w:p w:rsidR="00E510DF" w:rsidRPr="00C77139" w:rsidRDefault="00E510DF" w:rsidP="00C77139">
      <w:pPr>
        <w:tabs>
          <w:tab w:val="num" w:pos="720"/>
        </w:tabs>
        <w:spacing w:after="120"/>
        <w:jc w:val="both"/>
        <w:rPr>
          <w:rFonts w:ascii="Times" w:hAnsi="Times"/>
          <w:i/>
          <w:color w:val="222222"/>
          <w:sz w:val="18"/>
          <w:szCs w:val="18"/>
          <w:shd w:val="clear" w:color="auto" w:fill="FFFFFF"/>
        </w:rPr>
      </w:pPr>
    </w:p>
    <w:p w:rsidR="00E510DF" w:rsidRPr="00C77139" w:rsidRDefault="00E510DF" w:rsidP="00C77139">
      <w:pPr>
        <w:tabs>
          <w:tab w:val="num" w:pos="720"/>
        </w:tabs>
        <w:spacing w:after="120"/>
        <w:jc w:val="both"/>
        <w:rPr>
          <w:rFonts w:ascii="Times" w:hAnsi="Times"/>
          <w:i/>
          <w:color w:val="222222"/>
          <w:sz w:val="18"/>
          <w:szCs w:val="18"/>
          <w:shd w:val="clear" w:color="auto" w:fill="FFFFFF"/>
        </w:rPr>
      </w:pPr>
    </w:p>
    <w:p w:rsidR="00E510DF" w:rsidRPr="00C77139" w:rsidRDefault="00E510DF" w:rsidP="00C77139">
      <w:pPr>
        <w:tabs>
          <w:tab w:val="num" w:pos="720"/>
        </w:tabs>
        <w:spacing w:after="120"/>
        <w:jc w:val="both"/>
        <w:rPr>
          <w:rFonts w:ascii="Times" w:hAnsi="Times"/>
          <w:i/>
          <w:color w:val="222222"/>
          <w:sz w:val="18"/>
          <w:szCs w:val="18"/>
          <w:shd w:val="clear" w:color="auto" w:fill="FFFFFF"/>
        </w:rPr>
      </w:pPr>
    </w:p>
    <w:p w:rsidR="008A77B9" w:rsidRPr="00C77139" w:rsidRDefault="008A77B9" w:rsidP="00C77139">
      <w:pPr>
        <w:spacing w:after="120"/>
        <w:jc w:val="both"/>
        <w:rPr>
          <w:rFonts w:ascii="Times" w:hAnsi="Times"/>
          <w:sz w:val="18"/>
          <w:szCs w:val="18"/>
        </w:rPr>
      </w:pPr>
    </w:p>
    <w:p w:rsidR="006051FF" w:rsidRPr="006051FF" w:rsidRDefault="006051FF">
      <w:pPr>
        <w:spacing w:after="120"/>
        <w:ind w:firstLine="284"/>
        <w:rPr>
          <w:rFonts w:ascii="Times" w:hAnsi="Times"/>
          <w:sz w:val="18"/>
          <w:szCs w:val="18"/>
        </w:rPr>
      </w:pPr>
    </w:p>
    <w:sectPr w:rsidR="006051FF" w:rsidRPr="006051FF" w:rsidSect="0078610D">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1897" w:rsidRDefault="00211897" w:rsidP="00E510DF">
      <w:r>
        <w:separator/>
      </w:r>
    </w:p>
  </w:endnote>
  <w:endnote w:type="continuationSeparator" w:id="0">
    <w:p w:rsidR="00211897" w:rsidRDefault="00211897" w:rsidP="00E51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1897" w:rsidRDefault="00211897" w:rsidP="00E510DF">
      <w:r>
        <w:separator/>
      </w:r>
    </w:p>
  </w:footnote>
  <w:footnote w:type="continuationSeparator" w:id="0">
    <w:p w:rsidR="00211897" w:rsidRDefault="00211897" w:rsidP="00E510DF">
      <w:r>
        <w:continuationSeparator/>
      </w:r>
    </w:p>
  </w:footnote>
  <w:footnote w:id="1">
    <w:p w:rsidR="00E702BD" w:rsidRPr="00D715D4" w:rsidRDefault="00E702BD">
      <w:pPr>
        <w:pStyle w:val="Notedebasdepage"/>
        <w:rPr>
          <w:rFonts w:ascii="Times" w:hAnsi="Times"/>
          <w:sz w:val="16"/>
          <w:szCs w:val="16"/>
        </w:rPr>
      </w:pPr>
      <w:r w:rsidRPr="00D715D4">
        <w:rPr>
          <w:rStyle w:val="Appelnotedebasdep"/>
          <w:rFonts w:ascii="Times" w:hAnsi="Times"/>
          <w:sz w:val="16"/>
          <w:szCs w:val="16"/>
        </w:rPr>
        <w:footnoteRef/>
      </w:r>
      <w:r w:rsidRPr="00D715D4">
        <w:rPr>
          <w:rFonts w:ascii="Times" w:hAnsi="Times"/>
          <w:sz w:val="16"/>
          <w:szCs w:val="16"/>
        </w:rPr>
        <w:t xml:space="preserve"> Professeur émérite, Université du Luxembourg ; marion.colas@uni.lu</w:t>
      </w:r>
    </w:p>
  </w:footnote>
  <w:footnote w:id="2">
    <w:p w:rsidR="00AD66AB" w:rsidRPr="00AD66AB" w:rsidRDefault="00AD66AB" w:rsidP="00AD66AB">
      <w:pPr>
        <w:pStyle w:val="Notedebasdepage"/>
        <w:jc w:val="both"/>
        <w:rPr>
          <w:sz w:val="16"/>
          <w:szCs w:val="16"/>
        </w:rPr>
      </w:pPr>
      <w:r w:rsidRPr="00AD66AB">
        <w:rPr>
          <w:rStyle w:val="Appelnotedebasdep"/>
          <w:sz w:val="16"/>
          <w:szCs w:val="16"/>
        </w:rPr>
        <w:footnoteRef/>
      </w:r>
      <w:r w:rsidRPr="00AD66AB">
        <w:rPr>
          <w:sz w:val="16"/>
          <w:szCs w:val="16"/>
        </w:rPr>
        <w:t xml:space="preserve"> Nous entendons par « texton » un texte-fragment autonome (de quelques</w:t>
      </w:r>
      <w:r>
        <w:rPr>
          <w:sz w:val="16"/>
          <w:szCs w:val="16"/>
        </w:rPr>
        <w:t xml:space="preserve"> </w:t>
      </w:r>
      <w:r w:rsidRPr="00AD66AB">
        <w:rPr>
          <w:sz w:val="16"/>
          <w:szCs w:val="16"/>
        </w:rPr>
        <w:t xml:space="preserve">lignes ou se prêtant au scroll), qui signifie au sein d’un hypertexte. </w:t>
      </w:r>
    </w:p>
  </w:footnote>
  <w:footnote w:id="3">
    <w:p w:rsidR="00E91523" w:rsidRPr="005D7892" w:rsidRDefault="00E91523" w:rsidP="005D7892">
      <w:pPr>
        <w:pStyle w:val="Notedebasdepage"/>
        <w:rPr>
          <w:rFonts w:ascii="Times" w:hAnsi="Times"/>
          <w:sz w:val="16"/>
          <w:szCs w:val="16"/>
          <w:lang w:val="fr-CH"/>
        </w:rPr>
      </w:pPr>
      <w:r w:rsidRPr="005D7892">
        <w:rPr>
          <w:rStyle w:val="Appelnotedebasdep"/>
          <w:rFonts w:ascii="Times" w:hAnsi="Times"/>
          <w:sz w:val="16"/>
          <w:szCs w:val="16"/>
        </w:rPr>
        <w:footnoteRef/>
      </w:r>
      <w:r w:rsidRPr="005D7892">
        <w:rPr>
          <w:rFonts w:ascii="Times" w:hAnsi="Times"/>
          <w:sz w:val="16"/>
          <w:szCs w:val="16"/>
        </w:rPr>
        <w:t xml:space="preserve"> </w:t>
      </w:r>
      <w:r w:rsidRPr="005D7892">
        <w:rPr>
          <w:rFonts w:ascii="Times" w:hAnsi="Times"/>
          <w:sz w:val="16"/>
          <w:szCs w:val="16"/>
          <w:lang w:val="fr-CH"/>
        </w:rPr>
        <w:t>La position et le statut de l</w:t>
      </w:r>
      <w:r w:rsidR="00726876">
        <w:rPr>
          <w:rFonts w:ascii="Times" w:hAnsi="Times"/>
          <w:sz w:val="16"/>
          <w:szCs w:val="16"/>
          <w:lang w:val="fr-CH"/>
        </w:rPr>
        <w:t>’</w:t>
      </w:r>
      <w:r w:rsidRPr="005D7892">
        <w:rPr>
          <w:rFonts w:ascii="Times" w:hAnsi="Times"/>
          <w:sz w:val="16"/>
          <w:szCs w:val="16"/>
          <w:lang w:val="fr-CH"/>
        </w:rPr>
        <w:t>énonciateur</w:t>
      </w:r>
      <w:r w:rsidR="00726876">
        <w:rPr>
          <w:rFonts w:ascii="Times" w:hAnsi="Times"/>
          <w:sz w:val="16"/>
          <w:szCs w:val="16"/>
          <w:lang w:val="fr-CH"/>
        </w:rPr>
        <w:t xml:space="preserve"> </w:t>
      </w:r>
      <w:r w:rsidRPr="005D7892">
        <w:rPr>
          <w:rFonts w:ascii="Times" w:hAnsi="Times"/>
          <w:sz w:val="16"/>
          <w:szCs w:val="16"/>
          <w:lang w:val="fr-CH"/>
        </w:rPr>
        <w:t xml:space="preserve">seront précisés ultérieurement. </w:t>
      </w:r>
    </w:p>
  </w:footnote>
  <w:footnote w:id="4">
    <w:p w:rsidR="00B30DEE" w:rsidRPr="006051FF" w:rsidRDefault="00B30DEE" w:rsidP="00B30DEE">
      <w:pPr>
        <w:jc w:val="both"/>
        <w:rPr>
          <w:sz w:val="16"/>
          <w:szCs w:val="16"/>
        </w:rPr>
      </w:pPr>
      <w:r w:rsidRPr="006051FF">
        <w:rPr>
          <w:rStyle w:val="Appelnotedebasdep"/>
          <w:sz w:val="16"/>
          <w:szCs w:val="16"/>
        </w:rPr>
        <w:footnoteRef/>
      </w:r>
      <w:r w:rsidRPr="006051FF">
        <w:rPr>
          <w:sz w:val="16"/>
          <w:szCs w:val="16"/>
        </w:rPr>
        <w:t xml:space="preserve"> </w:t>
      </w:r>
      <w:r w:rsidRPr="000F187E">
        <w:rPr>
          <w:i/>
          <w:sz w:val="16"/>
          <w:szCs w:val="16"/>
        </w:rPr>
        <w:t>Cf.</w:t>
      </w:r>
      <w:r>
        <w:rPr>
          <w:sz w:val="16"/>
          <w:szCs w:val="16"/>
        </w:rPr>
        <w:t xml:space="preserve"> Sadin (2004) :</w:t>
      </w:r>
      <w:r w:rsidRPr="006051FF">
        <w:rPr>
          <w:sz w:val="16"/>
          <w:szCs w:val="16"/>
        </w:rPr>
        <w:t xml:space="preserve"> « [écrilecture&gt; L’usage désormais partagé des outils numériques, modifie non seulement les équations perceptives, mais trouble plus encore la notion historique de </w:t>
      </w:r>
      <w:r w:rsidRPr="006051FF">
        <w:rPr>
          <w:i/>
          <w:sz w:val="16"/>
          <w:szCs w:val="16"/>
        </w:rPr>
        <w:t>lecture</w:t>
      </w:r>
      <w:r w:rsidRPr="006051FF">
        <w:rPr>
          <w:sz w:val="16"/>
          <w:szCs w:val="16"/>
        </w:rPr>
        <w:t xml:space="preserve">. L’activation de chaque nœud hypertextuel, occasionne la production de codes, qui constituent une “sous-écriture”, qui découvre une pluristratification de l’acte de la lecture ». </w:t>
      </w:r>
    </w:p>
  </w:footnote>
  <w:footnote w:id="5">
    <w:p w:rsidR="00E91523" w:rsidRPr="005D7892" w:rsidRDefault="00E91523" w:rsidP="005D7892">
      <w:pPr>
        <w:jc w:val="both"/>
        <w:rPr>
          <w:rFonts w:ascii="Times" w:hAnsi="Times"/>
          <w:color w:val="000000"/>
          <w:sz w:val="16"/>
          <w:szCs w:val="16"/>
          <w:shd w:val="clear" w:color="auto" w:fill="FFFFFF"/>
        </w:rPr>
      </w:pPr>
      <w:r w:rsidRPr="005D7892">
        <w:rPr>
          <w:rStyle w:val="Appelnotedebasdep"/>
          <w:rFonts w:ascii="Times" w:hAnsi="Times"/>
          <w:sz w:val="16"/>
          <w:szCs w:val="16"/>
        </w:rPr>
        <w:footnoteRef/>
      </w:r>
      <w:r w:rsidRPr="005D7892">
        <w:rPr>
          <w:rFonts w:ascii="Times" w:hAnsi="Times"/>
          <w:sz w:val="16"/>
          <w:szCs w:val="16"/>
        </w:rPr>
        <w:t xml:space="preserve"> </w:t>
      </w:r>
      <w:r w:rsidRPr="005D7892">
        <w:rPr>
          <w:rFonts w:ascii="Times" w:hAnsi="Times"/>
          <w:color w:val="000000"/>
          <w:sz w:val="16"/>
          <w:szCs w:val="16"/>
          <w:shd w:val="clear" w:color="auto" w:fill="FFFFFF"/>
        </w:rPr>
        <w:t xml:space="preserve">Souhaitant « diffracter » le contexte dans un « système de concepts plus complexe », Adam (2006, p. 28) </w:t>
      </w:r>
      <w:r>
        <w:rPr>
          <w:rFonts w:ascii="Times" w:hAnsi="Times"/>
          <w:color w:val="000000"/>
          <w:sz w:val="16"/>
          <w:szCs w:val="16"/>
          <w:shd w:val="clear" w:color="auto" w:fill="FFFFFF"/>
        </w:rPr>
        <w:t>localise</w:t>
      </w:r>
      <w:r w:rsidRPr="005D7892">
        <w:rPr>
          <w:rFonts w:ascii="Times" w:hAnsi="Times"/>
          <w:color w:val="000000"/>
          <w:sz w:val="16"/>
          <w:szCs w:val="16"/>
          <w:shd w:val="clear" w:color="auto" w:fill="FFFFFF"/>
        </w:rPr>
        <w:t xml:space="preserve"> le contexte dans les « genres présents dans l’interdiscours dont il est issu et dans l’intertextualité qu’il mobilise ; le contexte d’un texte est dans les variations historiques de ses éditions, dans les énoncés péritextuels et les co-textes qui l’entourent matériellement ainsi que dans les gloses successives dont il a été l’objet par son auteur ou des commentateurs (métatextes) ».</w:t>
      </w:r>
      <w:r w:rsidRPr="005D7892">
        <w:rPr>
          <w:rStyle w:val="Appelnotedebasdep"/>
          <w:rFonts w:ascii="Times" w:hAnsi="Times"/>
          <w:color w:val="000000"/>
          <w:sz w:val="16"/>
          <w:szCs w:val="16"/>
          <w:shd w:val="clear" w:color="auto" w:fill="FFFFFF"/>
        </w:rPr>
        <w:t> </w:t>
      </w:r>
    </w:p>
  </w:footnote>
  <w:footnote w:id="6">
    <w:p w:rsidR="00E91523" w:rsidRPr="005D7892" w:rsidRDefault="00E91523" w:rsidP="009A7DB8">
      <w:pPr>
        <w:pStyle w:val="Notedebasdepage"/>
        <w:jc w:val="both"/>
        <w:rPr>
          <w:rFonts w:ascii="Times" w:hAnsi="Times"/>
          <w:sz w:val="16"/>
          <w:szCs w:val="16"/>
        </w:rPr>
      </w:pPr>
      <w:r w:rsidRPr="005D7892">
        <w:rPr>
          <w:rStyle w:val="Appelnotedebasdep"/>
          <w:rFonts w:ascii="Times" w:hAnsi="Times"/>
          <w:sz w:val="16"/>
          <w:szCs w:val="16"/>
        </w:rPr>
        <w:footnoteRef/>
      </w:r>
      <w:r w:rsidRPr="005D7892">
        <w:rPr>
          <w:rFonts w:ascii="Times" w:hAnsi="Times"/>
          <w:sz w:val="16"/>
          <w:szCs w:val="16"/>
        </w:rPr>
        <w:t xml:space="preserve"> Voir Klinkenberg  (2018) au sujet de l’écriture conjuguant la linéarité avec la spatialité et de la mobilisation de deux systèmes sémiotiques distincts, verbal et visuel. </w:t>
      </w:r>
    </w:p>
  </w:footnote>
  <w:footnote w:id="7">
    <w:p w:rsidR="00E91523" w:rsidRPr="00C52C17" w:rsidRDefault="00E91523" w:rsidP="00C52C17">
      <w:pPr>
        <w:jc w:val="both"/>
        <w:rPr>
          <w:rFonts w:ascii="Times" w:hAnsi="Times"/>
          <w:color w:val="000000"/>
          <w:sz w:val="16"/>
          <w:szCs w:val="16"/>
          <w:shd w:val="clear" w:color="auto" w:fill="FFFFFF"/>
        </w:rPr>
      </w:pPr>
      <w:r w:rsidRPr="005D7892">
        <w:rPr>
          <w:rStyle w:val="Appelnotedebasdep"/>
          <w:rFonts w:ascii="Times" w:hAnsi="Times"/>
          <w:sz w:val="16"/>
          <w:szCs w:val="16"/>
        </w:rPr>
        <w:footnoteRef/>
      </w:r>
      <w:r w:rsidRPr="005D7892">
        <w:rPr>
          <w:rFonts w:ascii="Times" w:hAnsi="Times"/>
          <w:sz w:val="16"/>
          <w:szCs w:val="16"/>
        </w:rPr>
        <w:t xml:space="preserve"> Cf. également Angermuller et Philippe (2015).</w:t>
      </w:r>
    </w:p>
  </w:footnote>
  <w:footnote w:id="8">
    <w:p w:rsidR="00E91523" w:rsidRPr="006051FF" w:rsidRDefault="00E91523" w:rsidP="00E510DF">
      <w:pPr>
        <w:pStyle w:val="Notedebasdepage"/>
        <w:jc w:val="both"/>
        <w:rPr>
          <w:sz w:val="16"/>
          <w:szCs w:val="16"/>
        </w:rPr>
      </w:pPr>
      <w:r w:rsidRPr="006051FF">
        <w:rPr>
          <w:rStyle w:val="Appelnotedebasdep"/>
          <w:sz w:val="16"/>
          <w:szCs w:val="16"/>
        </w:rPr>
        <w:footnoteRef/>
      </w:r>
      <w:r w:rsidRPr="006051FF">
        <w:rPr>
          <w:sz w:val="16"/>
          <w:szCs w:val="16"/>
        </w:rPr>
        <w:t xml:space="preserve"> Le parcours de l’expression proposé par Fontanille (2008, </w:t>
      </w:r>
      <w:r>
        <w:rPr>
          <w:sz w:val="16"/>
          <w:szCs w:val="16"/>
        </w:rPr>
        <w:t>p</w:t>
      </w:r>
      <w:r w:rsidRPr="006051FF">
        <w:rPr>
          <w:sz w:val="16"/>
          <w:szCs w:val="16"/>
        </w:rPr>
        <w:t>p. 34-36) détaille les niveaux de pertinence auxquels sont associés des types d’expérience : figurative, interprétative et textuelle, pratique, des conjonctures et ajustements et, enfin, des styles et des comportements (ethos).</w:t>
      </w:r>
    </w:p>
  </w:footnote>
  <w:footnote w:id="9">
    <w:p w:rsidR="00E91523" w:rsidRPr="006051FF" w:rsidRDefault="00E91523" w:rsidP="00E510DF">
      <w:pPr>
        <w:pStyle w:val="Notedebasdepage"/>
        <w:jc w:val="both"/>
        <w:rPr>
          <w:sz w:val="16"/>
          <w:szCs w:val="16"/>
        </w:rPr>
      </w:pPr>
      <w:r w:rsidRPr="006051FF">
        <w:rPr>
          <w:rStyle w:val="Appelnotedebasdep"/>
          <w:sz w:val="16"/>
          <w:szCs w:val="16"/>
        </w:rPr>
        <w:footnoteRef/>
      </w:r>
      <w:r w:rsidRPr="006051FF">
        <w:rPr>
          <w:sz w:val="16"/>
          <w:szCs w:val="16"/>
        </w:rPr>
        <w:t xml:space="preserve"> Au sujet du hypergenre attestant un formatage catégoriel faiblement déterminé (lettre, dialogue, journal…) </w:t>
      </w:r>
      <w:r w:rsidRPr="00184F02">
        <w:rPr>
          <w:i/>
          <w:sz w:val="16"/>
          <w:szCs w:val="16"/>
        </w:rPr>
        <w:t>cf</w:t>
      </w:r>
      <w:r w:rsidRPr="006051FF">
        <w:rPr>
          <w:sz w:val="16"/>
          <w:szCs w:val="16"/>
        </w:rPr>
        <w:t xml:space="preserve">. Maingueneau (2013). </w:t>
      </w:r>
    </w:p>
  </w:footnote>
  <w:footnote w:id="10">
    <w:p w:rsidR="00E91523" w:rsidRPr="000C08EA" w:rsidRDefault="00E91523" w:rsidP="000C08EA">
      <w:pPr>
        <w:jc w:val="both"/>
        <w:rPr>
          <w:rFonts w:ascii="Times" w:hAnsi="Times"/>
          <w:sz w:val="16"/>
          <w:szCs w:val="16"/>
        </w:rPr>
      </w:pPr>
      <w:r w:rsidRPr="006051FF">
        <w:rPr>
          <w:rStyle w:val="Appelnotedebasdep"/>
          <w:color w:val="000000" w:themeColor="text1"/>
          <w:sz w:val="16"/>
          <w:szCs w:val="16"/>
        </w:rPr>
        <w:footnoteRef/>
      </w:r>
      <w:r w:rsidRPr="006051FF">
        <w:rPr>
          <w:color w:val="000000" w:themeColor="text1"/>
          <w:sz w:val="16"/>
          <w:szCs w:val="16"/>
        </w:rPr>
        <w:t xml:space="preserve"> </w:t>
      </w:r>
      <w:r w:rsidRPr="00184F02">
        <w:rPr>
          <w:i/>
          <w:color w:val="000000" w:themeColor="text1"/>
          <w:sz w:val="16"/>
          <w:szCs w:val="16"/>
        </w:rPr>
        <w:t>Cf.</w:t>
      </w:r>
      <w:r w:rsidRPr="006051FF">
        <w:rPr>
          <w:color w:val="000000" w:themeColor="text1"/>
          <w:sz w:val="16"/>
          <w:szCs w:val="16"/>
        </w:rPr>
        <w:t xml:space="preserve"> Jeanneret et Souchier (2005</w:t>
      </w:r>
      <w:r>
        <w:rPr>
          <w:color w:val="000000" w:themeColor="text1"/>
          <w:sz w:val="16"/>
          <w:szCs w:val="16"/>
        </w:rPr>
        <w:t xml:space="preserve">, p. </w:t>
      </w:r>
      <w:r w:rsidRPr="006051FF">
        <w:rPr>
          <w:color w:val="000000" w:themeColor="text1"/>
          <w:sz w:val="16"/>
          <w:szCs w:val="16"/>
        </w:rPr>
        <w:t>6) : il s’agit de « l</w:t>
      </w:r>
      <w:r w:rsidRPr="006051FF">
        <w:rPr>
          <w:iCs/>
          <w:color w:val="000000" w:themeColor="text1"/>
          <w:sz w:val="16"/>
          <w:szCs w:val="16"/>
          <w:shd w:val="clear" w:color="auto" w:fill="FFFFFF"/>
        </w:rPr>
        <w:t xml:space="preserve">’ensemble de ce qui contribue à la production matérielle des formes qui donnent au texte sa consistance, son “image de texte”. […] Plus fondamentalement, l’énonciation éditoriale est ce par quoi le texte peut exister </w:t>
      </w:r>
      <w:r w:rsidRPr="000C08EA">
        <w:rPr>
          <w:rFonts w:ascii="Times" w:hAnsi="Times"/>
          <w:iCs/>
          <w:color w:val="000000" w:themeColor="text1"/>
          <w:sz w:val="16"/>
          <w:szCs w:val="16"/>
          <w:shd w:val="clear" w:color="auto" w:fill="FFFFFF"/>
        </w:rPr>
        <w:t>matériellement, socialement, culturellement… aux yeux du lecteur ». Voir aussi Vitali</w:t>
      </w:r>
      <w:r w:rsidR="000C08EA">
        <w:rPr>
          <w:rFonts w:ascii="Times" w:hAnsi="Times"/>
          <w:iCs/>
          <w:color w:val="000000" w:themeColor="text1"/>
          <w:sz w:val="16"/>
          <w:szCs w:val="16"/>
          <w:shd w:val="clear" w:color="auto" w:fill="FFFFFF"/>
        </w:rPr>
        <w:t>-</w:t>
      </w:r>
      <w:r w:rsidRPr="000C08EA">
        <w:rPr>
          <w:rFonts w:ascii="Times" w:hAnsi="Times"/>
          <w:iCs/>
          <w:color w:val="000000" w:themeColor="text1"/>
          <w:sz w:val="16"/>
          <w:szCs w:val="16"/>
          <w:shd w:val="clear" w:color="auto" w:fill="FFFFFF"/>
        </w:rPr>
        <w:t>Rosati (20</w:t>
      </w:r>
      <w:r w:rsidR="000C08EA" w:rsidRPr="000C08EA">
        <w:rPr>
          <w:rFonts w:ascii="Times" w:hAnsi="Times"/>
          <w:iCs/>
          <w:color w:val="000000" w:themeColor="text1"/>
          <w:sz w:val="16"/>
          <w:szCs w:val="16"/>
          <w:shd w:val="clear" w:color="auto" w:fill="FFFFFF"/>
        </w:rPr>
        <w:t>20</w:t>
      </w:r>
      <w:r w:rsidRPr="000C08EA">
        <w:rPr>
          <w:rFonts w:ascii="Times" w:hAnsi="Times"/>
          <w:iCs/>
          <w:color w:val="000000" w:themeColor="text1"/>
          <w:sz w:val="16"/>
          <w:szCs w:val="16"/>
          <w:shd w:val="clear" w:color="auto" w:fill="FFFFFF"/>
        </w:rPr>
        <w:t xml:space="preserve">) au sujet des dynamiques </w:t>
      </w:r>
      <w:r w:rsidR="000C08EA">
        <w:rPr>
          <w:rFonts w:ascii="Times" w:hAnsi="Times"/>
          <w:iCs/>
          <w:color w:val="000000" w:themeColor="text1"/>
          <w:sz w:val="16"/>
          <w:szCs w:val="16"/>
          <w:shd w:val="clear" w:color="auto" w:fill="FFFFFF"/>
        </w:rPr>
        <w:t>structurant</w:t>
      </w:r>
      <w:r w:rsidRPr="000C08EA">
        <w:rPr>
          <w:rFonts w:ascii="Times" w:hAnsi="Times"/>
          <w:iCs/>
          <w:color w:val="000000" w:themeColor="text1"/>
          <w:sz w:val="16"/>
          <w:szCs w:val="16"/>
          <w:shd w:val="clear" w:color="auto" w:fill="FFFFFF"/>
        </w:rPr>
        <w:t xml:space="preserve"> l’espace numérique. </w:t>
      </w:r>
      <w:r w:rsidR="000C08EA" w:rsidRPr="000C08EA">
        <w:rPr>
          <w:rFonts w:ascii="Times" w:hAnsi="Times"/>
          <w:iCs/>
          <w:color w:val="000000" w:themeColor="text1"/>
          <w:sz w:val="16"/>
          <w:szCs w:val="16"/>
          <w:shd w:val="clear" w:color="auto" w:fill="FFFFFF"/>
        </w:rPr>
        <w:t>La notion de texte englobe les « </w:t>
      </w:r>
      <w:r w:rsidR="000C08EA" w:rsidRPr="000C08EA">
        <w:rPr>
          <w:rFonts w:ascii="Times" w:hAnsi="Times"/>
          <w:color w:val="000000"/>
          <w:sz w:val="16"/>
          <w:szCs w:val="16"/>
          <w:shd w:val="clear" w:color="auto" w:fill="FFFFFF"/>
        </w:rPr>
        <w:t xml:space="preserve">algorithmes, les formats, les protocoles, les bases de données, les interfaces de programmation (API) », ou encore « les inscriptions sur un support magnétique qui peuvent être lues par la machine comme des 0 et des 1 ».  </w:t>
      </w:r>
    </w:p>
  </w:footnote>
  <w:footnote w:id="11">
    <w:p w:rsidR="00E91523" w:rsidRPr="00477B7B" w:rsidRDefault="00E91523" w:rsidP="00E510DF">
      <w:pPr>
        <w:pStyle w:val="Notedebasdepage"/>
        <w:rPr>
          <w:sz w:val="16"/>
          <w:szCs w:val="16"/>
        </w:rPr>
      </w:pPr>
      <w:r w:rsidRPr="00477B7B">
        <w:rPr>
          <w:rStyle w:val="Appelnotedebasdep"/>
          <w:sz w:val="16"/>
          <w:szCs w:val="16"/>
        </w:rPr>
        <w:footnoteRef/>
      </w:r>
      <w:r w:rsidRPr="00477B7B">
        <w:rPr>
          <w:sz w:val="16"/>
          <w:szCs w:val="16"/>
        </w:rPr>
        <w:t xml:space="preserve"> Les tirets ont ici une fonction de mise au même niveau, plutôt que de décrochage d’une portion de texte. </w:t>
      </w:r>
    </w:p>
  </w:footnote>
  <w:footnote w:id="12">
    <w:p w:rsidR="00477B7B" w:rsidRPr="00477B7B" w:rsidRDefault="00477B7B" w:rsidP="00477B7B">
      <w:pPr>
        <w:pStyle w:val="Notedebasdepage"/>
        <w:rPr>
          <w:sz w:val="16"/>
          <w:szCs w:val="16"/>
        </w:rPr>
      </w:pPr>
      <w:r w:rsidRPr="00477B7B">
        <w:rPr>
          <w:rStyle w:val="Appelnotedebasdep"/>
          <w:sz w:val="16"/>
          <w:szCs w:val="16"/>
        </w:rPr>
        <w:footnoteRef/>
      </w:r>
      <w:r w:rsidRPr="00477B7B">
        <w:rPr>
          <w:sz w:val="16"/>
          <w:szCs w:val="16"/>
        </w:rPr>
        <w:t xml:space="preserve"> </w:t>
      </w:r>
      <w:r w:rsidRPr="00477B7B">
        <w:rPr>
          <w:i/>
          <w:sz w:val="16"/>
          <w:szCs w:val="16"/>
        </w:rPr>
        <w:t>Cf.</w:t>
      </w:r>
      <w:r w:rsidRPr="00477B7B">
        <w:rPr>
          <w:sz w:val="16"/>
          <w:szCs w:val="16"/>
        </w:rPr>
        <w:t xml:space="preserve"> Colas-Blaise (20</w:t>
      </w:r>
      <w:r w:rsidR="002C1211">
        <w:rPr>
          <w:sz w:val="16"/>
          <w:szCs w:val="16"/>
        </w:rPr>
        <w:t xml:space="preserve">19) au sujet </w:t>
      </w:r>
      <w:r w:rsidR="00EE33F9">
        <w:rPr>
          <w:sz w:val="16"/>
          <w:szCs w:val="16"/>
        </w:rPr>
        <w:t>des pratiques citationnelles dans les écrits d’</w:t>
      </w:r>
      <w:r w:rsidR="00EE33F9" w:rsidRPr="00EE33F9">
        <w:rPr>
          <w:rFonts w:ascii="Times" w:hAnsi="Times"/>
          <w:color w:val="000000" w:themeColor="text1"/>
          <w:sz w:val="16"/>
          <w:szCs w:val="16"/>
        </w:rPr>
        <w:t>É</w:t>
      </w:r>
      <w:r w:rsidR="00EE33F9">
        <w:rPr>
          <w:sz w:val="16"/>
          <w:szCs w:val="16"/>
        </w:rPr>
        <w:t xml:space="preserve">ric Sadin. </w:t>
      </w:r>
    </w:p>
  </w:footnote>
  <w:footnote w:id="13">
    <w:p w:rsidR="000C08EA" w:rsidRPr="00477B7B" w:rsidRDefault="000C08EA" w:rsidP="000C08EA">
      <w:pPr>
        <w:pStyle w:val="Notedebasdepage"/>
        <w:rPr>
          <w:sz w:val="16"/>
          <w:szCs w:val="16"/>
        </w:rPr>
      </w:pPr>
      <w:r w:rsidRPr="00477B7B">
        <w:rPr>
          <w:rStyle w:val="Appelnotedebasdep"/>
          <w:sz w:val="16"/>
          <w:szCs w:val="16"/>
        </w:rPr>
        <w:footnoteRef/>
      </w:r>
      <w:r w:rsidRPr="00477B7B">
        <w:rPr>
          <w:sz w:val="16"/>
          <w:szCs w:val="16"/>
        </w:rPr>
        <w:t xml:space="preserve"> </w:t>
      </w:r>
      <w:r w:rsidRPr="00477B7B">
        <w:rPr>
          <w:i/>
          <w:sz w:val="16"/>
          <w:szCs w:val="16"/>
        </w:rPr>
        <w:t>Cf</w:t>
      </w:r>
      <w:r>
        <w:rPr>
          <w:sz w:val="16"/>
          <w:szCs w:val="16"/>
        </w:rPr>
        <w:t xml:space="preserve">. </w:t>
      </w:r>
      <w:r w:rsidRPr="00477B7B">
        <w:rPr>
          <w:sz w:val="16"/>
          <w:szCs w:val="16"/>
        </w:rPr>
        <w:t>Neve</w:t>
      </w:r>
      <w:r>
        <w:rPr>
          <w:sz w:val="16"/>
          <w:szCs w:val="16"/>
        </w:rPr>
        <w:t>u</w:t>
      </w:r>
      <w:r w:rsidRPr="00477B7B">
        <w:rPr>
          <w:sz w:val="16"/>
          <w:szCs w:val="16"/>
        </w:rPr>
        <w:t xml:space="preserve"> (2004, p. 33) au sujet du grec </w:t>
      </w:r>
      <w:r w:rsidRPr="00477B7B">
        <w:rPr>
          <w:i/>
          <w:sz w:val="16"/>
          <w:szCs w:val="16"/>
        </w:rPr>
        <w:t>anaphora</w:t>
      </w:r>
      <w:r>
        <w:rPr>
          <w:i/>
          <w:sz w:val="16"/>
          <w:szCs w:val="16"/>
        </w:rPr>
        <w:t xml:space="preserve"> </w:t>
      </w:r>
      <w:r w:rsidRPr="006E3F89">
        <w:rPr>
          <w:sz w:val="16"/>
          <w:szCs w:val="16"/>
        </w:rPr>
        <w:t>et</w:t>
      </w:r>
      <w:r>
        <w:rPr>
          <w:sz w:val="16"/>
          <w:szCs w:val="16"/>
        </w:rPr>
        <w:t xml:space="preserve"> </w:t>
      </w:r>
      <w:r>
        <w:rPr>
          <w:i/>
          <w:sz w:val="16"/>
          <w:szCs w:val="16"/>
        </w:rPr>
        <w:t>kataphora.</w:t>
      </w:r>
    </w:p>
  </w:footnote>
  <w:footnote w:id="14">
    <w:p w:rsidR="000C08EA" w:rsidRPr="00D715D4" w:rsidRDefault="000C08EA" w:rsidP="00D715D4">
      <w:pPr>
        <w:pStyle w:val="Notedebasdepage"/>
        <w:jc w:val="both"/>
        <w:rPr>
          <w:rFonts w:ascii="Times" w:hAnsi="Times"/>
          <w:sz w:val="16"/>
          <w:szCs w:val="16"/>
        </w:rPr>
      </w:pPr>
      <w:r w:rsidRPr="00D715D4">
        <w:rPr>
          <w:rStyle w:val="Appelnotedebasdep"/>
          <w:rFonts w:ascii="Times" w:hAnsi="Times"/>
          <w:sz w:val="16"/>
          <w:szCs w:val="16"/>
        </w:rPr>
        <w:footnoteRef/>
      </w:r>
      <w:r w:rsidRPr="00D715D4">
        <w:rPr>
          <w:rFonts w:ascii="Times" w:hAnsi="Times"/>
          <w:sz w:val="16"/>
          <w:szCs w:val="16"/>
        </w:rPr>
        <w:t xml:space="preserve"> </w:t>
      </w:r>
      <w:r w:rsidR="00EE33F9" w:rsidRPr="00EE33F9">
        <w:rPr>
          <w:rFonts w:ascii="Times" w:hAnsi="Times"/>
          <w:i/>
          <w:sz w:val="16"/>
          <w:szCs w:val="16"/>
        </w:rPr>
        <w:t>Cf,</w:t>
      </w:r>
      <w:r w:rsidR="00EE33F9">
        <w:rPr>
          <w:rFonts w:ascii="Times" w:hAnsi="Times"/>
          <w:sz w:val="16"/>
          <w:szCs w:val="16"/>
        </w:rPr>
        <w:t xml:space="preserve"> Colas-Blaise (2021) au sujet des stratégies citationnelles sur Wikipédia.</w:t>
      </w:r>
    </w:p>
  </w:footnote>
  <w:footnote w:id="15">
    <w:p w:rsidR="00D715D4" w:rsidRPr="00D715D4" w:rsidRDefault="00D715D4">
      <w:pPr>
        <w:pStyle w:val="Notedebasdepage"/>
        <w:rPr>
          <w:rFonts w:ascii="Times" w:hAnsi="Times"/>
          <w:sz w:val="16"/>
          <w:szCs w:val="16"/>
        </w:rPr>
      </w:pPr>
      <w:r w:rsidRPr="00D715D4">
        <w:rPr>
          <w:rStyle w:val="Appelnotedebasdep"/>
          <w:rFonts w:ascii="Times" w:hAnsi="Times"/>
          <w:sz w:val="16"/>
          <w:szCs w:val="16"/>
        </w:rPr>
        <w:footnoteRef/>
      </w:r>
      <w:r w:rsidRPr="00D715D4">
        <w:rPr>
          <w:rFonts w:ascii="Times" w:hAnsi="Times"/>
          <w:sz w:val="16"/>
          <w:szCs w:val="16"/>
        </w:rPr>
        <w:t xml:space="preserve"> Nous adaptons au contexte numérique des notions qui ne renvoient plus à la distinction genettienne entre le récit et la diégèse. </w:t>
      </w:r>
    </w:p>
  </w:footnote>
  <w:footnote w:id="16">
    <w:p w:rsidR="000C08EA" w:rsidRPr="00D715D4" w:rsidRDefault="000C08EA" w:rsidP="00D715D4">
      <w:pPr>
        <w:pStyle w:val="Notedebasdepage"/>
        <w:jc w:val="both"/>
        <w:rPr>
          <w:rFonts w:ascii="Times" w:hAnsi="Times"/>
          <w:sz w:val="16"/>
          <w:szCs w:val="16"/>
        </w:rPr>
      </w:pPr>
      <w:r w:rsidRPr="00D715D4">
        <w:rPr>
          <w:rStyle w:val="Appelnotedebasdep"/>
          <w:rFonts w:ascii="Times" w:hAnsi="Times"/>
          <w:sz w:val="16"/>
          <w:szCs w:val="16"/>
        </w:rPr>
        <w:footnoteRef/>
      </w:r>
      <w:r w:rsidRPr="00D715D4">
        <w:rPr>
          <w:rFonts w:ascii="Times" w:hAnsi="Times"/>
          <w:sz w:val="16"/>
          <w:szCs w:val="16"/>
        </w:rPr>
        <w:t xml:space="preserve"> </w:t>
      </w:r>
      <w:r w:rsidRPr="00D715D4">
        <w:rPr>
          <w:rFonts w:ascii="Times" w:hAnsi="Times"/>
          <w:sz w:val="16"/>
          <w:szCs w:val="16"/>
          <w:lang w:val="fr-CH"/>
        </w:rPr>
        <w:t>Le texton géniteur est réactualisable par un retour en arrière.</w:t>
      </w:r>
    </w:p>
  </w:footnote>
  <w:footnote w:id="17">
    <w:p w:rsidR="00E91523" w:rsidRPr="00D715D4" w:rsidRDefault="00E91523" w:rsidP="00D715D4">
      <w:pPr>
        <w:jc w:val="both"/>
        <w:rPr>
          <w:rFonts w:ascii="Times" w:hAnsi="Times"/>
          <w:sz w:val="16"/>
          <w:szCs w:val="16"/>
        </w:rPr>
      </w:pPr>
      <w:r w:rsidRPr="00D715D4">
        <w:rPr>
          <w:rStyle w:val="Appelnotedebasdep"/>
          <w:rFonts w:ascii="Times" w:hAnsi="Times"/>
          <w:sz w:val="16"/>
          <w:szCs w:val="16"/>
        </w:rPr>
        <w:footnoteRef/>
      </w:r>
      <w:r w:rsidR="004A25ED" w:rsidRPr="00D715D4">
        <w:rPr>
          <w:rFonts w:ascii="Times" w:hAnsi="Times"/>
          <w:sz w:val="16"/>
          <w:szCs w:val="16"/>
        </w:rPr>
        <w:t xml:space="preserve"> On retrouve la notion d’auteur dans le cas de la littérature numérique (</w:t>
      </w:r>
      <w:r w:rsidRPr="00D715D4">
        <w:rPr>
          <w:rFonts w:ascii="Times" w:hAnsi="Times"/>
          <w:sz w:val="16"/>
          <w:szCs w:val="16"/>
        </w:rPr>
        <w:t>Bouchardon 2</w:t>
      </w:r>
      <w:r w:rsidR="004A25ED" w:rsidRPr="00D715D4">
        <w:rPr>
          <w:rFonts w:ascii="Times" w:hAnsi="Times"/>
          <w:sz w:val="16"/>
          <w:szCs w:val="16"/>
        </w:rPr>
        <w:t>0</w:t>
      </w:r>
      <w:r w:rsidRPr="00D715D4">
        <w:rPr>
          <w:rFonts w:ascii="Times" w:hAnsi="Times"/>
          <w:sz w:val="16"/>
          <w:szCs w:val="16"/>
        </w:rPr>
        <w:t>18)</w:t>
      </w:r>
      <w:r w:rsidR="004A25ED" w:rsidRPr="00D715D4">
        <w:rPr>
          <w:rFonts w:ascii="Times" w:hAnsi="Times"/>
          <w:sz w:val="16"/>
          <w:szCs w:val="16"/>
        </w:rPr>
        <w:t>.</w:t>
      </w:r>
    </w:p>
  </w:footnote>
  <w:footnote w:id="18">
    <w:p w:rsidR="000C08EA" w:rsidRPr="000C08EA" w:rsidRDefault="000C08EA" w:rsidP="000C08EA">
      <w:pPr>
        <w:pStyle w:val="Notedebasdepage"/>
        <w:jc w:val="both"/>
        <w:rPr>
          <w:rFonts w:ascii="Times" w:hAnsi="Times"/>
          <w:sz w:val="16"/>
          <w:szCs w:val="16"/>
        </w:rPr>
      </w:pPr>
      <w:r w:rsidRPr="000C08EA">
        <w:rPr>
          <w:rStyle w:val="Appelnotedebasdep"/>
          <w:rFonts w:ascii="Times" w:hAnsi="Times"/>
          <w:sz w:val="16"/>
          <w:szCs w:val="16"/>
        </w:rPr>
        <w:footnoteRef/>
      </w:r>
      <w:r w:rsidRPr="000C08EA">
        <w:rPr>
          <w:rFonts w:ascii="Times" w:hAnsi="Times"/>
          <w:sz w:val="16"/>
          <w:szCs w:val="16"/>
        </w:rPr>
        <w:t xml:space="preserve"> L’incertitude au niveau du contenu textuel contraste avec la prévisibilité liée </w:t>
      </w:r>
      <w:r>
        <w:rPr>
          <w:rFonts w:ascii="Times" w:hAnsi="Times"/>
          <w:sz w:val="16"/>
          <w:szCs w:val="16"/>
        </w:rPr>
        <w:t>au cliquage et, plus largement, à</w:t>
      </w:r>
      <w:r w:rsidRPr="000C08EA">
        <w:rPr>
          <w:rFonts w:ascii="Times" w:hAnsi="Times"/>
          <w:sz w:val="16"/>
          <w:szCs w:val="16"/>
        </w:rPr>
        <w:t xml:space="preserve"> des données brutes </w:t>
      </w:r>
      <w:r>
        <w:rPr>
          <w:rFonts w:ascii="Times" w:hAnsi="Times"/>
          <w:sz w:val="16"/>
          <w:szCs w:val="16"/>
        </w:rPr>
        <w:t xml:space="preserve">supposées </w:t>
      </w:r>
      <w:r w:rsidRPr="000C08EA">
        <w:rPr>
          <w:rFonts w:ascii="Times" w:hAnsi="Times"/>
          <w:sz w:val="16"/>
          <w:szCs w:val="16"/>
        </w:rPr>
        <w:t xml:space="preserve">calculables (Rouvroy 2015). </w:t>
      </w:r>
    </w:p>
  </w:footnote>
  <w:footnote w:id="19">
    <w:p w:rsidR="00E91523" w:rsidRPr="006051FF" w:rsidRDefault="00E91523" w:rsidP="00E510DF">
      <w:pPr>
        <w:pStyle w:val="Notedebasdepage"/>
        <w:jc w:val="both"/>
        <w:rPr>
          <w:sz w:val="16"/>
          <w:szCs w:val="16"/>
        </w:rPr>
      </w:pPr>
      <w:r w:rsidRPr="006051FF">
        <w:rPr>
          <w:rStyle w:val="Appelnotedebasdep"/>
          <w:sz w:val="16"/>
          <w:szCs w:val="16"/>
        </w:rPr>
        <w:footnoteRef/>
      </w:r>
      <w:r w:rsidRPr="006051FF">
        <w:rPr>
          <w:sz w:val="16"/>
          <w:szCs w:val="16"/>
        </w:rPr>
        <w:t xml:space="preserve"> La conception réticulaire du texte est attestée chez les linguistes. </w:t>
      </w:r>
      <w:r w:rsidR="00B30DEE" w:rsidRPr="000C08EA">
        <w:rPr>
          <w:i/>
          <w:sz w:val="16"/>
          <w:szCs w:val="16"/>
        </w:rPr>
        <w:t>Cf.</w:t>
      </w:r>
      <w:r w:rsidR="00B30DEE">
        <w:rPr>
          <w:sz w:val="16"/>
          <w:szCs w:val="16"/>
        </w:rPr>
        <w:t xml:space="preserve"> </w:t>
      </w:r>
      <w:r w:rsidRPr="006051FF">
        <w:rPr>
          <w:sz w:val="16"/>
          <w:szCs w:val="16"/>
        </w:rPr>
        <w:t>Weinrich (1973</w:t>
      </w:r>
      <w:r>
        <w:rPr>
          <w:sz w:val="16"/>
          <w:szCs w:val="16"/>
        </w:rPr>
        <w:t xml:space="preserve">, p. </w:t>
      </w:r>
      <w:r w:rsidRPr="006051FF">
        <w:rPr>
          <w:sz w:val="16"/>
          <w:szCs w:val="16"/>
        </w:rPr>
        <w:t>13)</w:t>
      </w:r>
      <w:r w:rsidR="00B30DEE">
        <w:rPr>
          <w:sz w:val="16"/>
          <w:szCs w:val="16"/>
        </w:rPr>
        <w:t xml:space="preserve"> au sujet des formes temporelles constituant un </w:t>
      </w:r>
      <w:r w:rsidRPr="006051FF">
        <w:rPr>
          <w:sz w:val="16"/>
          <w:szCs w:val="16"/>
        </w:rPr>
        <w:t xml:space="preserve"> </w:t>
      </w:r>
      <w:r w:rsidR="00B30DEE">
        <w:rPr>
          <w:sz w:val="16"/>
          <w:szCs w:val="16"/>
        </w:rPr>
        <w:t>« </w:t>
      </w:r>
      <w:r w:rsidRPr="006051FF">
        <w:rPr>
          <w:color w:val="333333"/>
          <w:sz w:val="16"/>
          <w:szCs w:val="16"/>
        </w:rPr>
        <w:t xml:space="preserve">réseau de valeurs textuelles ». </w:t>
      </w:r>
      <w:r w:rsidRPr="006051FF">
        <w:rPr>
          <w:sz w:val="16"/>
          <w:szCs w:val="16"/>
        </w:rPr>
        <w:t xml:space="preserve">Le réseau et le texte </w:t>
      </w:r>
      <w:r w:rsidR="00B30DEE">
        <w:rPr>
          <w:sz w:val="16"/>
          <w:szCs w:val="16"/>
        </w:rPr>
        <w:t>ont en commun</w:t>
      </w:r>
      <w:r w:rsidRPr="006051FF">
        <w:rPr>
          <w:sz w:val="16"/>
          <w:szCs w:val="16"/>
        </w:rPr>
        <w:t xml:space="preserve"> l’exploitation d’une spatialité avec ses deux dimensions, verticale et horizontale (Musso 2001</w:t>
      </w:r>
      <w:r>
        <w:rPr>
          <w:sz w:val="16"/>
          <w:szCs w:val="16"/>
        </w:rPr>
        <w:t xml:space="preserve">, pp. </w:t>
      </w:r>
      <w:r w:rsidRPr="006051FF">
        <w:rPr>
          <w:sz w:val="16"/>
          <w:szCs w:val="16"/>
        </w:rPr>
        <w:t xml:space="preserve">195-196). </w:t>
      </w:r>
    </w:p>
  </w:footnote>
  <w:footnote w:id="20">
    <w:p w:rsidR="00E91523" w:rsidRPr="006051FF" w:rsidRDefault="00E91523" w:rsidP="00E510DF">
      <w:pPr>
        <w:pStyle w:val="Notedebasdepage"/>
        <w:jc w:val="both"/>
        <w:rPr>
          <w:sz w:val="16"/>
          <w:szCs w:val="16"/>
          <w:lang w:val="fr-CH"/>
        </w:rPr>
      </w:pPr>
      <w:r w:rsidRPr="006051FF">
        <w:rPr>
          <w:rStyle w:val="Appelnotedebasdep"/>
          <w:sz w:val="16"/>
          <w:szCs w:val="16"/>
        </w:rPr>
        <w:footnoteRef/>
      </w:r>
      <w:r w:rsidRPr="006051FF">
        <w:rPr>
          <w:sz w:val="16"/>
          <w:szCs w:val="16"/>
        </w:rPr>
        <w:t xml:space="preserve"> </w:t>
      </w:r>
      <w:r w:rsidRPr="006051FF">
        <w:rPr>
          <w:sz w:val="16"/>
          <w:szCs w:val="16"/>
          <w:lang w:val="fr-CH"/>
        </w:rPr>
        <w:t xml:space="preserve">Pour les notions de nœud, de maillage et de trajectoire, </w:t>
      </w:r>
      <w:r w:rsidRPr="000F187E">
        <w:rPr>
          <w:i/>
          <w:sz w:val="16"/>
          <w:szCs w:val="16"/>
          <w:lang w:val="fr-CH"/>
        </w:rPr>
        <w:t>cf.</w:t>
      </w:r>
      <w:r w:rsidRPr="006051FF">
        <w:rPr>
          <w:sz w:val="16"/>
          <w:szCs w:val="16"/>
          <w:lang w:val="fr-CH"/>
        </w:rPr>
        <w:t xml:space="preserve"> Ingold (2017 [2013]</w:t>
      </w:r>
      <w:r>
        <w:rPr>
          <w:sz w:val="16"/>
          <w:szCs w:val="16"/>
          <w:lang w:val="fr-CH"/>
        </w:rPr>
        <w:t xml:space="preserve">, p. </w:t>
      </w:r>
      <w:r w:rsidRPr="006051FF">
        <w:rPr>
          <w:sz w:val="16"/>
          <w:szCs w:val="16"/>
          <w:lang w:val="fr-CH"/>
        </w:rPr>
        <w:t xml:space="preserve">280). Les </w:t>
      </w:r>
      <w:r w:rsidRPr="006051FF">
        <w:rPr>
          <w:sz w:val="16"/>
          <w:szCs w:val="16"/>
        </w:rPr>
        <w:t>« nœuds » sont des « lieux où beaucoup de lignes de fuite se rassemblent en se resserrant », chaque ligne dépassant le nœud (</w:t>
      </w:r>
      <w:r w:rsidRPr="006051FF">
        <w:rPr>
          <w:i/>
          <w:sz w:val="16"/>
          <w:szCs w:val="16"/>
        </w:rPr>
        <w:t>ibid</w:t>
      </w:r>
      <w:r w:rsidRPr="006051FF">
        <w:rPr>
          <w:sz w:val="16"/>
          <w:szCs w:val="16"/>
        </w:rPr>
        <w:t>.</w:t>
      </w:r>
      <w:r w:rsidR="000C08EA">
        <w:rPr>
          <w:sz w:val="16"/>
          <w:szCs w:val="16"/>
        </w:rPr>
        <w:t xml:space="preserve">, p. </w:t>
      </w:r>
      <w:r w:rsidRPr="006051FF">
        <w:rPr>
          <w:sz w:val="16"/>
          <w:szCs w:val="16"/>
        </w:rPr>
        <w:t xml:space="preserve">280). </w:t>
      </w:r>
    </w:p>
  </w:footnote>
  <w:footnote w:id="21">
    <w:p w:rsidR="00E91523" w:rsidRPr="006051FF" w:rsidRDefault="00E91523" w:rsidP="00E510DF">
      <w:pPr>
        <w:jc w:val="both"/>
        <w:rPr>
          <w:sz w:val="16"/>
          <w:szCs w:val="16"/>
        </w:rPr>
      </w:pPr>
      <w:r w:rsidRPr="006051FF">
        <w:rPr>
          <w:rStyle w:val="Appelnotedebasdep"/>
          <w:sz w:val="16"/>
          <w:szCs w:val="16"/>
        </w:rPr>
        <w:footnoteRef/>
      </w:r>
      <w:r w:rsidRPr="006051FF">
        <w:rPr>
          <w:sz w:val="16"/>
          <w:szCs w:val="16"/>
        </w:rPr>
        <w:t xml:space="preserve"> </w:t>
      </w:r>
      <w:r w:rsidRPr="000F187E">
        <w:rPr>
          <w:i/>
          <w:sz w:val="16"/>
          <w:szCs w:val="16"/>
        </w:rPr>
        <w:t>Cf</w:t>
      </w:r>
      <w:r w:rsidRPr="006051FF">
        <w:rPr>
          <w:sz w:val="16"/>
          <w:szCs w:val="16"/>
        </w:rPr>
        <w:t>. Sadin (2015</w:t>
      </w:r>
      <w:r w:rsidR="00962910">
        <w:rPr>
          <w:sz w:val="16"/>
          <w:szCs w:val="16"/>
        </w:rPr>
        <w:t xml:space="preserve">, p. </w:t>
      </w:r>
      <w:r w:rsidRPr="006051FF">
        <w:rPr>
          <w:sz w:val="16"/>
          <w:szCs w:val="16"/>
        </w:rPr>
        <w:t xml:space="preserve">126) au sujet du </w:t>
      </w:r>
      <w:r w:rsidRPr="006051FF">
        <w:rPr>
          <w:color w:val="222222"/>
          <w:sz w:val="16"/>
          <w:szCs w:val="16"/>
          <w:shd w:val="clear" w:color="auto" w:fill="FFFFFF"/>
        </w:rPr>
        <w:t>« régime « algorithmo-computationnel » et de ses effets possibles de « dessaisissement ».</w:t>
      </w:r>
    </w:p>
  </w:footnote>
  <w:footnote w:id="22">
    <w:p w:rsidR="00E91523" w:rsidRPr="006051FF" w:rsidRDefault="00E91523" w:rsidP="00E510DF">
      <w:pPr>
        <w:jc w:val="both"/>
        <w:rPr>
          <w:sz w:val="16"/>
          <w:szCs w:val="16"/>
        </w:rPr>
      </w:pPr>
      <w:r w:rsidRPr="006051FF">
        <w:rPr>
          <w:rStyle w:val="Appelnotedebasdep"/>
          <w:sz w:val="16"/>
          <w:szCs w:val="16"/>
        </w:rPr>
        <w:footnoteRef/>
      </w:r>
      <w:r w:rsidRPr="006051FF">
        <w:rPr>
          <w:sz w:val="16"/>
          <w:szCs w:val="16"/>
        </w:rPr>
        <w:t xml:space="preserve"> </w:t>
      </w:r>
      <w:r w:rsidRPr="000F187E">
        <w:rPr>
          <w:i/>
          <w:sz w:val="16"/>
          <w:szCs w:val="16"/>
        </w:rPr>
        <w:t>Cf</w:t>
      </w:r>
      <w:r w:rsidRPr="006051FF">
        <w:rPr>
          <w:sz w:val="16"/>
          <w:szCs w:val="16"/>
        </w:rPr>
        <w:t xml:space="preserve">. Latour (2010) : « les carnets que je fais écrire me font faire ce que je suis ». À partir de là, il repense les dualités traditionnelles sujet-objet, liberté-contrainte. </w:t>
      </w:r>
    </w:p>
  </w:footnote>
  <w:footnote w:id="23">
    <w:p w:rsidR="00E91523" w:rsidRPr="006051FF" w:rsidRDefault="00E91523" w:rsidP="00E510DF">
      <w:pPr>
        <w:pStyle w:val="NormalWeb"/>
        <w:shd w:val="clear" w:color="auto" w:fill="FFFFFF"/>
        <w:spacing w:before="0" w:beforeAutospacing="0" w:after="0" w:afterAutospacing="0"/>
        <w:jc w:val="both"/>
        <w:rPr>
          <w:sz w:val="16"/>
          <w:szCs w:val="16"/>
        </w:rPr>
      </w:pPr>
      <w:r w:rsidRPr="006051FF">
        <w:rPr>
          <w:rStyle w:val="Appelnotedebasdep"/>
          <w:sz w:val="16"/>
          <w:szCs w:val="16"/>
        </w:rPr>
        <w:footnoteRef/>
      </w:r>
      <w:r w:rsidRPr="006051FF">
        <w:rPr>
          <w:sz w:val="16"/>
          <w:szCs w:val="16"/>
        </w:rPr>
        <w:t xml:space="preserve"> </w:t>
      </w:r>
      <w:r w:rsidRPr="000F187E">
        <w:rPr>
          <w:i/>
          <w:sz w:val="16"/>
          <w:szCs w:val="16"/>
        </w:rPr>
        <w:t>Cf.</w:t>
      </w:r>
      <w:r w:rsidRPr="006051FF">
        <w:rPr>
          <w:sz w:val="16"/>
          <w:szCs w:val="16"/>
        </w:rPr>
        <w:t xml:space="preserve"> Bouchardon (2018)</w:t>
      </w:r>
      <w:r w:rsidR="00962910">
        <w:rPr>
          <w:sz w:val="16"/>
          <w:szCs w:val="16"/>
        </w:rPr>
        <w:t> :</w:t>
      </w:r>
      <w:r w:rsidRPr="006051FF">
        <w:rPr>
          <w:sz w:val="16"/>
          <w:szCs w:val="16"/>
        </w:rPr>
        <w:t xml:space="preserve"> « Le sujet s’actualise à chaque fois par et dans l’instant qu’il est en train de vivre : </w:t>
      </w:r>
      <w:r w:rsidR="000F187E">
        <w:rPr>
          <w:sz w:val="16"/>
          <w:szCs w:val="16"/>
        </w:rPr>
        <w:t xml:space="preserve">mosaïque </w:t>
      </w:r>
      <w:r w:rsidRPr="006051FF">
        <w:rPr>
          <w:sz w:val="16"/>
          <w:szCs w:val="16"/>
        </w:rPr>
        <w:t xml:space="preserve">de photos, recueil de haïkus, où “je” devient la somme bigarrée de ses instantanés ». </w:t>
      </w:r>
    </w:p>
  </w:footnote>
  <w:footnote w:id="24">
    <w:p w:rsidR="00FD319F" w:rsidRPr="00403F53" w:rsidRDefault="00FD319F" w:rsidP="00403F53">
      <w:pPr>
        <w:pStyle w:val="Notedebasdepage"/>
        <w:jc w:val="both"/>
        <w:rPr>
          <w:sz w:val="16"/>
          <w:szCs w:val="16"/>
        </w:rPr>
      </w:pPr>
      <w:r w:rsidRPr="00403F53">
        <w:rPr>
          <w:rStyle w:val="Appelnotedebasdep"/>
          <w:sz w:val="16"/>
          <w:szCs w:val="16"/>
        </w:rPr>
        <w:footnoteRef/>
      </w:r>
      <w:r w:rsidRPr="00403F53">
        <w:rPr>
          <w:sz w:val="16"/>
          <w:szCs w:val="16"/>
        </w:rPr>
        <w:t xml:space="preserve"> Ce questionnement s’inscrit dans le sillage des réflexions sur </w:t>
      </w:r>
      <w:r w:rsidR="00403F53" w:rsidRPr="00403F53">
        <w:rPr>
          <w:sz w:val="16"/>
          <w:szCs w:val="16"/>
        </w:rPr>
        <w:t>l’unicité de l’auteur et la responsabilité auctoriale menées bien avant l’avènement du numérique</w:t>
      </w:r>
      <w:r w:rsidR="00403F53" w:rsidRPr="00403F53">
        <w:rPr>
          <w:iCs/>
          <w:sz w:val="16"/>
          <w:szCs w:val="16"/>
          <w:shd w:val="clear" w:color="auto" w:fill="FFFFFF"/>
        </w:rPr>
        <w:t>.</w:t>
      </w:r>
    </w:p>
  </w:footnote>
  <w:footnote w:id="25">
    <w:p w:rsidR="00E91523" w:rsidRPr="006051FF" w:rsidRDefault="00E91523" w:rsidP="00E510DF">
      <w:pPr>
        <w:pStyle w:val="Notedebasdepage"/>
        <w:jc w:val="both"/>
        <w:rPr>
          <w:sz w:val="16"/>
          <w:szCs w:val="16"/>
          <w:lang w:val="fr-CH"/>
        </w:rPr>
      </w:pPr>
      <w:r w:rsidRPr="006051FF">
        <w:rPr>
          <w:rStyle w:val="Appelnotedebasdep"/>
          <w:sz w:val="16"/>
          <w:szCs w:val="16"/>
        </w:rPr>
        <w:footnoteRef/>
      </w:r>
      <w:r w:rsidRPr="006051FF">
        <w:rPr>
          <w:sz w:val="16"/>
          <w:szCs w:val="16"/>
        </w:rPr>
        <w:t xml:space="preserve"> Voir Deleuze et Guattari (1980</w:t>
      </w:r>
      <w:r w:rsidR="00962910">
        <w:rPr>
          <w:sz w:val="16"/>
          <w:szCs w:val="16"/>
        </w:rPr>
        <w:t xml:space="preserve">, p. </w:t>
      </w:r>
      <w:r w:rsidRPr="006051FF">
        <w:rPr>
          <w:sz w:val="16"/>
          <w:szCs w:val="16"/>
        </w:rPr>
        <w:t>32) au sujet du « système acentré, non hiérarchique et non signifiant, sans Général, sans mémoire organisatrice ou automate central, uniquement défini par une circulation d’états »</w:t>
      </w:r>
      <w:r w:rsidR="00962910">
        <w:rPr>
          <w:sz w:val="16"/>
          <w:szCs w:val="16"/>
        </w:rPr>
        <w:t>.</w:t>
      </w:r>
    </w:p>
  </w:footnote>
  <w:footnote w:id="26">
    <w:p w:rsidR="00B15ACC" w:rsidRPr="00B15ACC" w:rsidRDefault="00B15ACC">
      <w:pPr>
        <w:pStyle w:val="Notedebasdepage"/>
        <w:rPr>
          <w:rFonts w:ascii="Times" w:hAnsi="Times"/>
          <w:sz w:val="16"/>
          <w:szCs w:val="16"/>
          <w:lang w:val="fr-CH"/>
        </w:rPr>
      </w:pPr>
      <w:r w:rsidRPr="00B15ACC">
        <w:rPr>
          <w:rStyle w:val="Appelnotedebasdep"/>
          <w:rFonts w:ascii="Times" w:hAnsi="Times"/>
          <w:sz w:val="16"/>
          <w:szCs w:val="16"/>
        </w:rPr>
        <w:footnoteRef/>
      </w:r>
      <w:r w:rsidRPr="00B15ACC">
        <w:rPr>
          <w:rFonts w:ascii="Times" w:hAnsi="Times"/>
          <w:sz w:val="16"/>
          <w:szCs w:val="16"/>
        </w:rPr>
        <w:t xml:space="preserve"> </w:t>
      </w:r>
      <w:r w:rsidRPr="00B15ACC">
        <w:rPr>
          <w:rFonts w:ascii="Times" w:hAnsi="Times"/>
          <w:sz w:val="16"/>
          <w:szCs w:val="16"/>
          <w:lang w:val="fr-CH"/>
        </w:rPr>
        <w:t>Voir aussi la « dividualité » deleuzienne (1990)</w:t>
      </w:r>
      <w:r>
        <w:rPr>
          <w:rFonts w:ascii="Times" w:hAnsi="Times"/>
          <w:sz w:val="16"/>
          <w:szCs w:val="16"/>
          <w:lang w:val="fr-CH"/>
        </w:rPr>
        <w:t xml:space="preserve"> en relation avec les sociétés de contrôle.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3C5C47"/>
    <w:multiLevelType w:val="multilevel"/>
    <w:tmpl w:val="CF2A1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D8608F"/>
    <w:multiLevelType w:val="hybridMultilevel"/>
    <w:tmpl w:val="B1E0899C"/>
    <w:lvl w:ilvl="0" w:tplc="0518CC28">
      <w:start w:val="2"/>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C974B2C"/>
    <w:multiLevelType w:val="hybridMultilevel"/>
    <w:tmpl w:val="F34C4EB6"/>
    <w:lvl w:ilvl="0" w:tplc="9280B76A">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1054C94"/>
    <w:multiLevelType w:val="hybridMultilevel"/>
    <w:tmpl w:val="35D6E188"/>
    <w:lvl w:ilvl="0" w:tplc="DFE04C30">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C657350"/>
    <w:multiLevelType w:val="hybridMultilevel"/>
    <w:tmpl w:val="071281A0"/>
    <w:lvl w:ilvl="0" w:tplc="4FD4EE04">
      <w:start w:val="1"/>
      <w:numFmt w:val="bullet"/>
      <w:lvlText w:val="-"/>
      <w:lvlJc w:val="left"/>
      <w:pPr>
        <w:tabs>
          <w:tab w:val="num" w:pos="720"/>
        </w:tabs>
        <w:ind w:left="720" w:hanging="360"/>
      </w:pPr>
      <w:rPr>
        <w:rFonts w:ascii="Times New Roman" w:hAnsi="Times New Roman" w:hint="default"/>
      </w:rPr>
    </w:lvl>
    <w:lvl w:ilvl="1" w:tplc="8DB02178" w:tentative="1">
      <w:start w:val="1"/>
      <w:numFmt w:val="bullet"/>
      <w:lvlText w:val="-"/>
      <w:lvlJc w:val="left"/>
      <w:pPr>
        <w:tabs>
          <w:tab w:val="num" w:pos="1440"/>
        </w:tabs>
        <w:ind w:left="1440" w:hanging="360"/>
      </w:pPr>
      <w:rPr>
        <w:rFonts w:ascii="Times New Roman" w:hAnsi="Times New Roman" w:hint="default"/>
      </w:rPr>
    </w:lvl>
    <w:lvl w:ilvl="2" w:tplc="435C8A06" w:tentative="1">
      <w:start w:val="1"/>
      <w:numFmt w:val="bullet"/>
      <w:lvlText w:val="-"/>
      <w:lvlJc w:val="left"/>
      <w:pPr>
        <w:tabs>
          <w:tab w:val="num" w:pos="2160"/>
        </w:tabs>
        <w:ind w:left="2160" w:hanging="360"/>
      </w:pPr>
      <w:rPr>
        <w:rFonts w:ascii="Times New Roman" w:hAnsi="Times New Roman" w:hint="default"/>
      </w:rPr>
    </w:lvl>
    <w:lvl w:ilvl="3" w:tplc="A3AC728E" w:tentative="1">
      <w:start w:val="1"/>
      <w:numFmt w:val="bullet"/>
      <w:lvlText w:val="-"/>
      <w:lvlJc w:val="left"/>
      <w:pPr>
        <w:tabs>
          <w:tab w:val="num" w:pos="2880"/>
        </w:tabs>
        <w:ind w:left="2880" w:hanging="360"/>
      </w:pPr>
      <w:rPr>
        <w:rFonts w:ascii="Times New Roman" w:hAnsi="Times New Roman" w:hint="default"/>
      </w:rPr>
    </w:lvl>
    <w:lvl w:ilvl="4" w:tplc="3C620CA2" w:tentative="1">
      <w:start w:val="1"/>
      <w:numFmt w:val="bullet"/>
      <w:lvlText w:val="-"/>
      <w:lvlJc w:val="left"/>
      <w:pPr>
        <w:tabs>
          <w:tab w:val="num" w:pos="3600"/>
        </w:tabs>
        <w:ind w:left="3600" w:hanging="360"/>
      </w:pPr>
      <w:rPr>
        <w:rFonts w:ascii="Times New Roman" w:hAnsi="Times New Roman" w:hint="default"/>
      </w:rPr>
    </w:lvl>
    <w:lvl w:ilvl="5" w:tplc="0CE62358" w:tentative="1">
      <w:start w:val="1"/>
      <w:numFmt w:val="bullet"/>
      <w:lvlText w:val="-"/>
      <w:lvlJc w:val="left"/>
      <w:pPr>
        <w:tabs>
          <w:tab w:val="num" w:pos="4320"/>
        </w:tabs>
        <w:ind w:left="4320" w:hanging="360"/>
      </w:pPr>
      <w:rPr>
        <w:rFonts w:ascii="Times New Roman" w:hAnsi="Times New Roman" w:hint="default"/>
      </w:rPr>
    </w:lvl>
    <w:lvl w:ilvl="6" w:tplc="3190C3D8" w:tentative="1">
      <w:start w:val="1"/>
      <w:numFmt w:val="bullet"/>
      <w:lvlText w:val="-"/>
      <w:lvlJc w:val="left"/>
      <w:pPr>
        <w:tabs>
          <w:tab w:val="num" w:pos="5040"/>
        </w:tabs>
        <w:ind w:left="5040" w:hanging="360"/>
      </w:pPr>
      <w:rPr>
        <w:rFonts w:ascii="Times New Roman" w:hAnsi="Times New Roman" w:hint="default"/>
      </w:rPr>
    </w:lvl>
    <w:lvl w:ilvl="7" w:tplc="DB004170" w:tentative="1">
      <w:start w:val="1"/>
      <w:numFmt w:val="bullet"/>
      <w:lvlText w:val="-"/>
      <w:lvlJc w:val="left"/>
      <w:pPr>
        <w:tabs>
          <w:tab w:val="num" w:pos="5760"/>
        </w:tabs>
        <w:ind w:left="5760" w:hanging="360"/>
      </w:pPr>
      <w:rPr>
        <w:rFonts w:ascii="Times New Roman" w:hAnsi="Times New Roman" w:hint="default"/>
      </w:rPr>
    </w:lvl>
    <w:lvl w:ilvl="8" w:tplc="DAAA2D4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7F565F06"/>
    <w:multiLevelType w:val="multilevel"/>
    <w:tmpl w:val="80EC5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3"/>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0DF"/>
    <w:rsid w:val="000278EB"/>
    <w:rsid w:val="000C08EA"/>
    <w:rsid w:val="000F187E"/>
    <w:rsid w:val="00184F02"/>
    <w:rsid w:val="001859EF"/>
    <w:rsid w:val="00185D52"/>
    <w:rsid w:val="001B525B"/>
    <w:rsid w:val="001E6ED4"/>
    <w:rsid w:val="00211897"/>
    <w:rsid w:val="00276E65"/>
    <w:rsid w:val="002B15DB"/>
    <w:rsid w:val="002C1211"/>
    <w:rsid w:val="002E7E30"/>
    <w:rsid w:val="003D0E18"/>
    <w:rsid w:val="003E56DA"/>
    <w:rsid w:val="00403F53"/>
    <w:rsid w:val="0041163B"/>
    <w:rsid w:val="00477B7B"/>
    <w:rsid w:val="004A25ED"/>
    <w:rsid w:val="004B30F3"/>
    <w:rsid w:val="004E10DF"/>
    <w:rsid w:val="005D0E89"/>
    <w:rsid w:val="005D7892"/>
    <w:rsid w:val="006051FF"/>
    <w:rsid w:val="00620C77"/>
    <w:rsid w:val="00655F5B"/>
    <w:rsid w:val="006D6E59"/>
    <w:rsid w:val="006E1128"/>
    <w:rsid w:val="006E3F89"/>
    <w:rsid w:val="00726876"/>
    <w:rsid w:val="0078610D"/>
    <w:rsid w:val="007E5545"/>
    <w:rsid w:val="007E6E59"/>
    <w:rsid w:val="007E71E7"/>
    <w:rsid w:val="007F2959"/>
    <w:rsid w:val="00823B6E"/>
    <w:rsid w:val="0088103E"/>
    <w:rsid w:val="008A1D8E"/>
    <w:rsid w:val="008A77B9"/>
    <w:rsid w:val="008C5569"/>
    <w:rsid w:val="008C70AE"/>
    <w:rsid w:val="009165B9"/>
    <w:rsid w:val="00962910"/>
    <w:rsid w:val="00962A35"/>
    <w:rsid w:val="00967565"/>
    <w:rsid w:val="00986ACC"/>
    <w:rsid w:val="009A7DB8"/>
    <w:rsid w:val="00A13D38"/>
    <w:rsid w:val="00A4776C"/>
    <w:rsid w:val="00A77B3C"/>
    <w:rsid w:val="00A876ED"/>
    <w:rsid w:val="00AD66AB"/>
    <w:rsid w:val="00AF3D10"/>
    <w:rsid w:val="00B15ACC"/>
    <w:rsid w:val="00B20F83"/>
    <w:rsid w:val="00B30DEE"/>
    <w:rsid w:val="00B40372"/>
    <w:rsid w:val="00B4358E"/>
    <w:rsid w:val="00B43813"/>
    <w:rsid w:val="00B57212"/>
    <w:rsid w:val="00B74C0F"/>
    <w:rsid w:val="00BB499A"/>
    <w:rsid w:val="00BC2B07"/>
    <w:rsid w:val="00BE0972"/>
    <w:rsid w:val="00C208D4"/>
    <w:rsid w:val="00C31EA8"/>
    <w:rsid w:val="00C52C17"/>
    <w:rsid w:val="00C77139"/>
    <w:rsid w:val="00CC569A"/>
    <w:rsid w:val="00CD41D0"/>
    <w:rsid w:val="00D220DF"/>
    <w:rsid w:val="00D3000E"/>
    <w:rsid w:val="00D715D4"/>
    <w:rsid w:val="00DE4AA1"/>
    <w:rsid w:val="00E510DF"/>
    <w:rsid w:val="00E702BD"/>
    <w:rsid w:val="00E83180"/>
    <w:rsid w:val="00E91523"/>
    <w:rsid w:val="00EC7CEA"/>
    <w:rsid w:val="00EE33F9"/>
    <w:rsid w:val="00F1368B"/>
    <w:rsid w:val="00F51721"/>
    <w:rsid w:val="00FD009D"/>
    <w:rsid w:val="00FD319F"/>
  </w:rsids>
  <m:mathPr>
    <m:mathFont m:val="Cambria Math"/>
    <m:brkBin m:val="before"/>
    <m:brkBinSub m:val="--"/>
    <m:smallFrac m:val="0"/>
    <m:dispDef/>
    <m:lMargin m:val="0"/>
    <m:rMargin m:val="0"/>
    <m:defJc m:val="centerGroup"/>
    <m:wrapIndent m:val="1440"/>
    <m:intLim m:val="subSup"/>
    <m:naryLim m:val="undOvr"/>
  </m:mathPr>
  <w:themeFontLang w:val="fr-L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EB0CD9-5238-6F45-921B-D5B398C69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L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10DF"/>
    <w:rPr>
      <w:rFonts w:ascii="Times New Roman" w:eastAsia="Times New Roman" w:hAnsi="Times New Roman" w:cs="Times New Roman"/>
      <w:lang w:eastAsia="fr-FR"/>
    </w:rPr>
  </w:style>
  <w:style w:type="paragraph" w:styleId="Titre1">
    <w:name w:val="heading 1"/>
    <w:basedOn w:val="Normal"/>
    <w:link w:val="Titre1Car"/>
    <w:uiPriority w:val="9"/>
    <w:qFormat/>
    <w:rsid w:val="00E510DF"/>
    <w:pPr>
      <w:spacing w:before="100" w:beforeAutospacing="1" w:after="100" w:afterAutospacing="1"/>
      <w:outlineLvl w:val="0"/>
    </w:pPr>
    <w:rPr>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510DF"/>
    <w:rPr>
      <w:rFonts w:ascii="Times New Roman" w:eastAsia="Times New Roman" w:hAnsi="Times New Roman" w:cs="Times New Roman"/>
      <w:b/>
      <w:bCs/>
      <w:kern w:val="36"/>
      <w:sz w:val="48"/>
      <w:szCs w:val="48"/>
      <w:lang w:eastAsia="fr-FR"/>
    </w:rPr>
  </w:style>
  <w:style w:type="character" w:customStyle="1" w:styleId="apple-converted-space">
    <w:name w:val="apple-converted-space"/>
    <w:basedOn w:val="Policepardfaut"/>
    <w:rsid w:val="00E510DF"/>
  </w:style>
  <w:style w:type="paragraph" w:styleId="Notedebasdepage">
    <w:name w:val="footnote text"/>
    <w:aliases w:val="Carattere, Carattere,Note de bas de pageGL"/>
    <w:basedOn w:val="Normal"/>
    <w:link w:val="NotedebasdepageCar"/>
    <w:unhideWhenUsed/>
    <w:qFormat/>
    <w:rsid w:val="00E510DF"/>
    <w:rPr>
      <w:sz w:val="20"/>
      <w:szCs w:val="20"/>
    </w:rPr>
  </w:style>
  <w:style w:type="character" w:customStyle="1" w:styleId="NotedebasdepageCar">
    <w:name w:val="Note de bas de page Car"/>
    <w:aliases w:val="Carattere Car, Carattere Car,Note de bas de pageGL Car"/>
    <w:basedOn w:val="Policepardfaut"/>
    <w:link w:val="Notedebasdepage"/>
    <w:rsid w:val="00E510DF"/>
    <w:rPr>
      <w:rFonts w:ascii="Times New Roman" w:eastAsia="Times New Roman" w:hAnsi="Times New Roman" w:cs="Times New Roman"/>
      <w:sz w:val="20"/>
      <w:szCs w:val="20"/>
      <w:lang w:eastAsia="fr-FR"/>
    </w:rPr>
  </w:style>
  <w:style w:type="character" w:styleId="Appelnotedebasdep">
    <w:name w:val="footnote reference"/>
    <w:basedOn w:val="Policepardfaut"/>
    <w:unhideWhenUsed/>
    <w:rsid w:val="00E510DF"/>
    <w:rPr>
      <w:vertAlign w:val="superscript"/>
    </w:rPr>
  </w:style>
  <w:style w:type="paragraph" w:styleId="Paragraphedeliste">
    <w:name w:val="List Paragraph"/>
    <w:basedOn w:val="Normal"/>
    <w:uiPriority w:val="34"/>
    <w:qFormat/>
    <w:rsid w:val="00E510DF"/>
    <w:pPr>
      <w:ind w:left="720"/>
      <w:contextualSpacing/>
    </w:pPr>
  </w:style>
  <w:style w:type="paragraph" w:styleId="NormalWeb">
    <w:name w:val="Normal (Web)"/>
    <w:basedOn w:val="Normal"/>
    <w:uiPriority w:val="99"/>
    <w:unhideWhenUsed/>
    <w:rsid w:val="00E510DF"/>
    <w:pPr>
      <w:spacing w:before="100" w:beforeAutospacing="1" w:after="100" w:afterAutospacing="1"/>
    </w:pPr>
  </w:style>
  <w:style w:type="character" w:customStyle="1" w:styleId="titre">
    <w:name w:val="titre"/>
    <w:basedOn w:val="Policepardfaut"/>
    <w:rsid w:val="00E510DF"/>
  </w:style>
  <w:style w:type="paragraph" w:customStyle="1" w:styleId="auteur">
    <w:name w:val="auteur"/>
    <w:basedOn w:val="Normal"/>
    <w:rsid w:val="00E510DF"/>
    <w:pPr>
      <w:spacing w:before="100" w:beforeAutospacing="1" w:after="100" w:afterAutospacing="1"/>
    </w:pPr>
  </w:style>
  <w:style w:type="character" w:customStyle="1" w:styleId="nompers">
    <w:name w:val="nompers"/>
    <w:basedOn w:val="Policepardfaut"/>
    <w:rsid w:val="00E510DF"/>
  </w:style>
  <w:style w:type="character" w:styleId="Lienhypertexte">
    <w:name w:val="Hyperlink"/>
    <w:basedOn w:val="Policepardfaut"/>
    <w:uiPriority w:val="99"/>
    <w:unhideWhenUsed/>
    <w:rsid w:val="00E510DF"/>
    <w:rPr>
      <w:color w:val="0000FF"/>
      <w:u w:val="single"/>
    </w:rPr>
  </w:style>
  <w:style w:type="character" w:customStyle="1" w:styleId="hint--top">
    <w:name w:val="hint--top"/>
    <w:basedOn w:val="Policepardfaut"/>
    <w:rsid w:val="00E510DF"/>
  </w:style>
  <w:style w:type="character" w:customStyle="1" w:styleId="clipboard-msg">
    <w:name w:val="clipboard-msg"/>
    <w:basedOn w:val="Policepardfaut"/>
    <w:rsid w:val="00E510DF"/>
  </w:style>
  <w:style w:type="paragraph" w:customStyle="1" w:styleId="refpapier">
    <w:name w:val="refpapier"/>
    <w:basedOn w:val="Normal"/>
    <w:rsid w:val="00E510DF"/>
    <w:pPr>
      <w:spacing w:before="100" w:beforeAutospacing="1" w:after="100" w:afterAutospacing="1"/>
    </w:pPr>
  </w:style>
  <w:style w:type="character" w:customStyle="1" w:styleId="volumaison">
    <w:name w:val="volumaison"/>
    <w:basedOn w:val="Policepardfaut"/>
    <w:rsid w:val="00E510DF"/>
  </w:style>
  <w:style w:type="character" w:customStyle="1" w:styleId="volume">
    <w:name w:val="volume"/>
    <w:basedOn w:val="Policepardfaut"/>
    <w:rsid w:val="00E510DF"/>
  </w:style>
  <w:style w:type="character" w:customStyle="1" w:styleId="nonumero">
    <w:name w:val="nonumero"/>
    <w:basedOn w:val="Policepardfaut"/>
    <w:rsid w:val="00E510DF"/>
  </w:style>
  <w:style w:type="character" w:styleId="lev">
    <w:name w:val="Strong"/>
    <w:basedOn w:val="Policepardfaut"/>
    <w:uiPriority w:val="22"/>
    <w:qFormat/>
    <w:rsid w:val="00E510DF"/>
    <w:rPr>
      <w:b/>
      <w:bCs/>
    </w:rPr>
  </w:style>
  <w:style w:type="paragraph" w:customStyle="1" w:styleId="droitsauteur">
    <w:name w:val="droitsauteur"/>
    <w:basedOn w:val="Normal"/>
    <w:rsid w:val="00E510DF"/>
    <w:pPr>
      <w:spacing w:before="100" w:beforeAutospacing="1" w:after="100" w:afterAutospacing="1"/>
    </w:pPr>
  </w:style>
  <w:style w:type="paragraph" w:styleId="Commentaire">
    <w:name w:val="annotation text"/>
    <w:basedOn w:val="Normal"/>
    <w:link w:val="CommentaireCar"/>
    <w:uiPriority w:val="99"/>
    <w:unhideWhenUsed/>
    <w:rsid w:val="00E510DF"/>
    <w:rPr>
      <w:sz w:val="20"/>
      <w:szCs w:val="20"/>
    </w:rPr>
  </w:style>
  <w:style w:type="character" w:customStyle="1" w:styleId="CommentaireCar">
    <w:name w:val="Commentaire Car"/>
    <w:basedOn w:val="Policepardfaut"/>
    <w:link w:val="Commentaire"/>
    <w:uiPriority w:val="99"/>
    <w:rsid w:val="00E510DF"/>
    <w:rPr>
      <w:rFonts w:ascii="Times New Roman" w:eastAsia="Times New Roman" w:hAnsi="Times New Roman" w:cs="Times New Roman"/>
      <w:sz w:val="20"/>
      <w:szCs w:val="20"/>
      <w:lang w:eastAsia="fr-FR"/>
    </w:rPr>
  </w:style>
  <w:style w:type="character" w:styleId="Accentuation">
    <w:name w:val="Emphasis"/>
    <w:basedOn w:val="Policepardfaut"/>
    <w:uiPriority w:val="20"/>
    <w:qFormat/>
    <w:rsid w:val="00E510DF"/>
    <w:rPr>
      <w:i/>
      <w:iCs/>
    </w:rPr>
  </w:style>
  <w:style w:type="character" w:styleId="Lienhypertextesuivivisit">
    <w:name w:val="FollowedHyperlink"/>
    <w:basedOn w:val="Policepardfaut"/>
    <w:uiPriority w:val="99"/>
    <w:semiHidden/>
    <w:unhideWhenUsed/>
    <w:rsid w:val="00CC569A"/>
    <w:rPr>
      <w:color w:val="954F72" w:themeColor="followedHyperlink"/>
      <w:u w:val="single"/>
    </w:rPr>
  </w:style>
  <w:style w:type="character" w:customStyle="1" w:styleId="doi">
    <w:name w:val="doi"/>
    <w:basedOn w:val="Policepardfaut"/>
    <w:rsid w:val="00D220DF"/>
  </w:style>
  <w:style w:type="character" w:styleId="Mentionnonrsolue">
    <w:name w:val="Unresolved Mention"/>
    <w:basedOn w:val="Policepardfaut"/>
    <w:uiPriority w:val="99"/>
    <w:semiHidden/>
    <w:unhideWhenUsed/>
    <w:rsid w:val="00D220DF"/>
    <w:rPr>
      <w:color w:val="605E5C"/>
      <w:shd w:val="clear" w:color="auto" w:fill="E1DFDD"/>
    </w:rPr>
  </w:style>
  <w:style w:type="character" w:customStyle="1" w:styleId="fulltext">
    <w:name w:val="fulltext"/>
    <w:basedOn w:val="Policepardfaut"/>
    <w:rsid w:val="00B57212"/>
  </w:style>
  <w:style w:type="paragraph" w:customStyle="1" w:styleId="note">
    <w:name w:val="note"/>
    <w:basedOn w:val="Normal"/>
    <w:rsid w:val="00B15AC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065189">
      <w:bodyDiv w:val="1"/>
      <w:marLeft w:val="0"/>
      <w:marRight w:val="0"/>
      <w:marTop w:val="0"/>
      <w:marBottom w:val="0"/>
      <w:divBdr>
        <w:top w:val="none" w:sz="0" w:space="0" w:color="auto"/>
        <w:left w:val="none" w:sz="0" w:space="0" w:color="auto"/>
        <w:bottom w:val="none" w:sz="0" w:space="0" w:color="auto"/>
        <w:right w:val="none" w:sz="0" w:space="0" w:color="auto"/>
      </w:divBdr>
      <w:divsChild>
        <w:div w:id="681394110">
          <w:marLeft w:val="0"/>
          <w:marRight w:val="0"/>
          <w:marTop w:val="240"/>
          <w:marBottom w:val="0"/>
          <w:divBdr>
            <w:top w:val="none" w:sz="0" w:space="0" w:color="auto"/>
            <w:left w:val="none" w:sz="0" w:space="0" w:color="auto"/>
            <w:bottom w:val="none" w:sz="0" w:space="0" w:color="auto"/>
            <w:right w:val="none" w:sz="0" w:space="0" w:color="auto"/>
          </w:divBdr>
        </w:div>
      </w:divsChild>
    </w:div>
    <w:div w:id="1153178054">
      <w:bodyDiv w:val="1"/>
      <w:marLeft w:val="0"/>
      <w:marRight w:val="0"/>
      <w:marTop w:val="0"/>
      <w:marBottom w:val="0"/>
      <w:divBdr>
        <w:top w:val="none" w:sz="0" w:space="0" w:color="auto"/>
        <w:left w:val="none" w:sz="0" w:space="0" w:color="auto"/>
        <w:bottom w:val="none" w:sz="0" w:space="0" w:color="auto"/>
        <w:right w:val="none" w:sz="0" w:space="0" w:color="auto"/>
      </w:divBdr>
    </w:div>
    <w:div w:id="1267158229">
      <w:bodyDiv w:val="1"/>
      <w:marLeft w:val="0"/>
      <w:marRight w:val="0"/>
      <w:marTop w:val="0"/>
      <w:marBottom w:val="0"/>
      <w:divBdr>
        <w:top w:val="none" w:sz="0" w:space="0" w:color="auto"/>
        <w:left w:val="none" w:sz="0" w:space="0" w:color="auto"/>
        <w:bottom w:val="none" w:sz="0" w:space="0" w:color="auto"/>
        <w:right w:val="none" w:sz="0" w:space="0" w:color="auto"/>
      </w:divBdr>
    </w:div>
    <w:div w:id="1452282306">
      <w:bodyDiv w:val="1"/>
      <w:marLeft w:val="0"/>
      <w:marRight w:val="0"/>
      <w:marTop w:val="0"/>
      <w:marBottom w:val="0"/>
      <w:divBdr>
        <w:top w:val="none" w:sz="0" w:space="0" w:color="auto"/>
        <w:left w:val="none" w:sz="0" w:space="0" w:color="auto"/>
        <w:bottom w:val="none" w:sz="0" w:space="0" w:color="auto"/>
        <w:right w:val="none" w:sz="0" w:space="0" w:color="auto"/>
      </w:divBdr>
      <w:divsChild>
        <w:div w:id="1661544349">
          <w:marLeft w:val="0"/>
          <w:marRight w:val="0"/>
          <w:marTop w:val="0"/>
          <w:marBottom w:val="0"/>
          <w:divBdr>
            <w:top w:val="none" w:sz="0" w:space="0" w:color="auto"/>
            <w:left w:val="none" w:sz="0" w:space="0" w:color="auto"/>
            <w:bottom w:val="none" w:sz="0" w:space="0" w:color="auto"/>
            <w:right w:val="none" w:sz="0" w:space="0" w:color="auto"/>
          </w:divBdr>
        </w:div>
      </w:divsChild>
    </w:div>
    <w:div w:id="1808543408">
      <w:bodyDiv w:val="1"/>
      <w:marLeft w:val="0"/>
      <w:marRight w:val="0"/>
      <w:marTop w:val="0"/>
      <w:marBottom w:val="0"/>
      <w:divBdr>
        <w:top w:val="none" w:sz="0" w:space="0" w:color="auto"/>
        <w:left w:val="none" w:sz="0" w:space="0" w:color="auto"/>
        <w:bottom w:val="none" w:sz="0" w:space="0" w:color="auto"/>
        <w:right w:val="none" w:sz="0" w:space="0" w:color="auto"/>
      </w:divBdr>
      <w:divsChild>
        <w:div w:id="1979993813">
          <w:marLeft w:val="0"/>
          <w:marRight w:val="0"/>
          <w:marTop w:val="0"/>
          <w:marBottom w:val="0"/>
          <w:divBdr>
            <w:top w:val="none" w:sz="0" w:space="0" w:color="auto"/>
            <w:left w:val="none" w:sz="0" w:space="0" w:color="auto"/>
            <w:bottom w:val="none" w:sz="0" w:space="0" w:color="auto"/>
            <w:right w:val="none" w:sz="0" w:space="0" w:color="auto"/>
          </w:divBdr>
          <w:divsChild>
            <w:div w:id="905455942">
              <w:marLeft w:val="0"/>
              <w:marRight w:val="0"/>
              <w:marTop w:val="0"/>
              <w:marBottom w:val="0"/>
              <w:divBdr>
                <w:top w:val="none" w:sz="0" w:space="0" w:color="auto"/>
                <w:left w:val="none" w:sz="0" w:space="0" w:color="auto"/>
                <w:bottom w:val="none" w:sz="0" w:space="0" w:color="auto"/>
                <w:right w:val="none" w:sz="0" w:space="0" w:color="auto"/>
              </w:divBdr>
              <w:divsChild>
                <w:div w:id="87493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04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image" Target="media/image1.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4000/bssg.478"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hyperlink" Target="http://www.ina-expert.com/e-dossier-de-l-audiovisuel-sciences-humaines-et-sociales-et-patrimoine-numerique/faire-memoire-des-traces-numeriques.html" TargetMode="External"/><Relationship Id="rId10"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hyperlink" Target="https://www.unilim.fr/actes-semiotiques/5894"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7EC0A8-DE5B-DB4A-B02D-F1E65296542D}" type="doc">
      <dgm:prSet loTypeId="urn:microsoft.com/office/officeart/2005/8/layout/hierarchy3" loCatId="hierarchy" qsTypeId="urn:microsoft.com/office/officeart/2005/8/quickstyle/simple4" qsCatId="simple" csTypeId="urn:microsoft.com/office/officeart/2005/8/colors/accent1_2" csCatId="accent1" phldr="1"/>
      <dgm:spPr/>
      <dgm:t>
        <a:bodyPr/>
        <a:lstStyle/>
        <a:p>
          <a:endParaRPr lang="fr-FR"/>
        </a:p>
      </dgm:t>
    </dgm:pt>
    <dgm:pt modelId="{AE9C2810-0364-0043-9343-5F9B0622A429}">
      <dgm:prSet/>
      <dgm:spPr/>
      <dgm:t>
        <a:bodyPr/>
        <a:lstStyle/>
        <a:p>
          <a:pPr rtl="0"/>
          <a:r>
            <a:rPr lang="fr-FR" dirty="0" err="1">
              <a:latin typeface="Times New Roman" charset="0"/>
              <a:ea typeface="Times New Roman" charset="0"/>
              <a:cs typeface="Times New Roman" charset="0"/>
            </a:rPr>
            <a:t>Recontextualisation</a:t>
          </a:r>
          <a:endParaRPr lang="fr-FR" dirty="0">
            <a:latin typeface="Times New Roman" charset="0"/>
            <a:ea typeface="Times New Roman" charset="0"/>
            <a:cs typeface="Times New Roman" charset="0"/>
          </a:endParaRPr>
        </a:p>
      </dgm:t>
    </dgm:pt>
    <dgm:pt modelId="{02FC7B5A-D200-E24F-A2AC-C08A8AA2C92A}" type="parTrans" cxnId="{448235CE-5577-B94C-A6EF-B687189CD3DF}">
      <dgm:prSet/>
      <dgm:spPr/>
      <dgm:t>
        <a:bodyPr/>
        <a:lstStyle/>
        <a:p>
          <a:endParaRPr lang="fr-FR"/>
        </a:p>
      </dgm:t>
    </dgm:pt>
    <dgm:pt modelId="{D8CA2718-567C-D54C-930B-AF46DBEB74F9}" type="sibTrans" cxnId="{448235CE-5577-B94C-A6EF-B687189CD3DF}">
      <dgm:prSet/>
      <dgm:spPr/>
      <dgm:t>
        <a:bodyPr/>
        <a:lstStyle/>
        <a:p>
          <a:endParaRPr lang="fr-FR"/>
        </a:p>
      </dgm:t>
    </dgm:pt>
    <dgm:pt modelId="{316B860F-86E1-5B4D-820D-C1656B319E94}">
      <dgm:prSet custT="1"/>
      <dgm:spPr/>
      <dgm:t>
        <a:bodyPr/>
        <a:lstStyle/>
        <a:p>
          <a:pPr rtl="0"/>
          <a:r>
            <a:rPr lang="fr-FR" sz="800" dirty="0" err="1">
              <a:latin typeface="Times New Roman" charset="0"/>
              <a:ea typeface="Times New Roman" charset="0"/>
              <a:cs typeface="Times New Roman" charset="0"/>
            </a:rPr>
            <a:t>Remédiatisation</a:t>
          </a:r>
          <a:endParaRPr lang="fr-FR" sz="800" dirty="0">
            <a:latin typeface="Times New Roman" charset="0"/>
            <a:ea typeface="Times New Roman" charset="0"/>
            <a:cs typeface="Times New Roman" charset="0"/>
          </a:endParaRPr>
        </a:p>
      </dgm:t>
    </dgm:pt>
    <dgm:pt modelId="{26E9771B-9FCB-644E-B13E-08BDF2D46A96}" type="parTrans" cxnId="{3867A600-240F-8944-B4EE-55CBD8460F3E}">
      <dgm:prSet/>
      <dgm:spPr/>
      <dgm:t>
        <a:bodyPr/>
        <a:lstStyle/>
        <a:p>
          <a:endParaRPr lang="fr-FR"/>
        </a:p>
      </dgm:t>
    </dgm:pt>
    <dgm:pt modelId="{DC332951-901C-244A-87E2-014E16D76E51}" type="sibTrans" cxnId="{3867A600-240F-8944-B4EE-55CBD8460F3E}">
      <dgm:prSet/>
      <dgm:spPr/>
      <dgm:t>
        <a:bodyPr/>
        <a:lstStyle/>
        <a:p>
          <a:endParaRPr lang="fr-FR"/>
        </a:p>
      </dgm:t>
    </dgm:pt>
    <dgm:pt modelId="{CC28245C-5198-7040-8CDD-A315490F7C4B}">
      <dgm:prSet custT="1"/>
      <dgm:spPr/>
      <dgm:t>
        <a:bodyPr/>
        <a:lstStyle/>
        <a:p>
          <a:pPr rtl="0"/>
          <a:r>
            <a:rPr lang="fr-FR" sz="800" dirty="0">
              <a:latin typeface="Times New Roman" charset="0"/>
              <a:ea typeface="Times New Roman" charset="0"/>
              <a:cs typeface="Times New Roman" charset="0"/>
            </a:rPr>
            <a:t>Reformatage</a:t>
          </a:r>
          <a:r>
            <a:rPr lang="fr-FR" sz="1000" dirty="0">
              <a:latin typeface="Times New Roman" charset="0"/>
              <a:ea typeface="Times New Roman" charset="0"/>
              <a:cs typeface="Times New Roman" charset="0"/>
            </a:rPr>
            <a:t> </a:t>
          </a:r>
        </a:p>
      </dgm:t>
    </dgm:pt>
    <dgm:pt modelId="{FD8537EE-78D8-FB4E-ACB7-9A4BD9FB70D1}" type="parTrans" cxnId="{1F003705-4D6C-4848-9340-A1391DBC0DEF}">
      <dgm:prSet/>
      <dgm:spPr/>
      <dgm:t>
        <a:bodyPr/>
        <a:lstStyle/>
        <a:p>
          <a:endParaRPr lang="fr-FR"/>
        </a:p>
      </dgm:t>
    </dgm:pt>
    <dgm:pt modelId="{D907AF05-9E9B-674A-8C05-3D833A482ADA}" type="sibTrans" cxnId="{1F003705-4D6C-4848-9340-A1391DBC0DEF}">
      <dgm:prSet/>
      <dgm:spPr/>
      <dgm:t>
        <a:bodyPr/>
        <a:lstStyle/>
        <a:p>
          <a:endParaRPr lang="fr-FR"/>
        </a:p>
      </dgm:t>
    </dgm:pt>
    <dgm:pt modelId="{95F42D6F-F4F0-A546-A785-61FE5DE04EEF}">
      <dgm:prSet custT="1"/>
      <dgm:spPr/>
      <dgm:t>
        <a:bodyPr/>
        <a:lstStyle/>
        <a:p>
          <a:pPr rtl="0"/>
          <a:r>
            <a:rPr lang="fr-FR" sz="800" dirty="0">
              <a:latin typeface="Times New Roman" charset="0"/>
              <a:ea typeface="Times New Roman" charset="0"/>
              <a:cs typeface="Times New Roman" charset="0"/>
            </a:rPr>
            <a:t>Remédiation</a:t>
          </a:r>
        </a:p>
      </dgm:t>
    </dgm:pt>
    <dgm:pt modelId="{4CD37F9E-F555-8D44-AB94-536DE5B93A40}" type="parTrans" cxnId="{3487E4F6-4B7B-FA49-9A5A-84D45C821B50}">
      <dgm:prSet/>
      <dgm:spPr/>
      <dgm:t>
        <a:bodyPr/>
        <a:lstStyle/>
        <a:p>
          <a:endParaRPr lang="fr-FR"/>
        </a:p>
      </dgm:t>
    </dgm:pt>
    <dgm:pt modelId="{AEBA3562-62D1-3143-9676-30735A22AF5D}" type="sibTrans" cxnId="{3487E4F6-4B7B-FA49-9A5A-84D45C821B50}">
      <dgm:prSet/>
      <dgm:spPr/>
      <dgm:t>
        <a:bodyPr/>
        <a:lstStyle/>
        <a:p>
          <a:endParaRPr lang="fr-FR"/>
        </a:p>
      </dgm:t>
    </dgm:pt>
    <dgm:pt modelId="{E121C94B-CEFB-4547-93AC-9E447917B9F6}">
      <dgm:prSet custT="1"/>
      <dgm:spPr/>
      <dgm:t>
        <a:bodyPr/>
        <a:lstStyle/>
        <a:p>
          <a:pPr rtl="0"/>
          <a:r>
            <a:rPr lang="fr-FR" sz="800" dirty="0" err="1">
              <a:latin typeface="Times New Roman" charset="0"/>
              <a:ea typeface="Times New Roman" charset="0"/>
              <a:cs typeface="Times New Roman" charset="0"/>
            </a:rPr>
            <a:t>Remédialisation</a:t>
          </a:r>
          <a:endParaRPr lang="fr-FR" sz="800" dirty="0">
            <a:latin typeface="Times New Roman" charset="0"/>
            <a:ea typeface="Times New Roman" charset="0"/>
            <a:cs typeface="Times New Roman" charset="0"/>
          </a:endParaRPr>
        </a:p>
      </dgm:t>
    </dgm:pt>
    <dgm:pt modelId="{E5E21213-87B4-BC4A-BC32-7EEC4843B3DD}" type="parTrans" cxnId="{E69AB98F-0685-8448-BB77-7E05D8FC3649}">
      <dgm:prSet/>
      <dgm:spPr/>
      <dgm:t>
        <a:bodyPr/>
        <a:lstStyle/>
        <a:p>
          <a:endParaRPr lang="fr-FR"/>
        </a:p>
      </dgm:t>
    </dgm:pt>
    <dgm:pt modelId="{423060FE-6565-FA45-B601-16F0AD27644D}" type="sibTrans" cxnId="{E69AB98F-0685-8448-BB77-7E05D8FC3649}">
      <dgm:prSet/>
      <dgm:spPr/>
      <dgm:t>
        <a:bodyPr/>
        <a:lstStyle/>
        <a:p>
          <a:endParaRPr lang="fr-FR"/>
        </a:p>
      </dgm:t>
    </dgm:pt>
    <dgm:pt modelId="{EA9408D5-3424-4541-944A-B91208661721}">
      <dgm:prSet custT="1"/>
      <dgm:spPr/>
      <dgm:t>
        <a:bodyPr/>
        <a:lstStyle/>
        <a:p>
          <a:pPr rtl="0"/>
          <a:r>
            <a:rPr lang="fr-FR" sz="800" dirty="0" err="1">
              <a:latin typeface="Times New Roman" charset="0"/>
              <a:ea typeface="Times New Roman" charset="0"/>
              <a:cs typeface="Times New Roman" charset="0"/>
            </a:rPr>
            <a:t>Retexturage</a:t>
          </a:r>
          <a:r>
            <a:rPr lang="fr-FR" sz="800" dirty="0">
              <a:latin typeface="Times New Roman" charset="0"/>
              <a:ea typeface="Times New Roman" charset="0"/>
              <a:cs typeface="Times New Roman" charset="0"/>
            </a:rPr>
            <a:t> </a:t>
          </a:r>
        </a:p>
      </dgm:t>
    </dgm:pt>
    <dgm:pt modelId="{92982839-3BB8-054D-867E-08B1AB18FEF0}" type="parTrans" cxnId="{7CFDD17C-CC20-8C4C-843B-22A04EBFFFE4}">
      <dgm:prSet/>
      <dgm:spPr/>
      <dgm:t>
        <a:bodyPr/>
        <a:lstStyle/>
        <a:p>
          <a:endParaRPr lang="fr-FR"/>
        </a:p>
      </dgm:t>
    </dgm:pt>
    <dgm:pt modelId="{6B8833C4-0D18-E946-8BAD-C704EB59CC1B}" type="sibTrans" cxnId="{7CFDD17C-CC20-8C4C-843B-22A04EBFFFE4}">
      <dgm:prSet/>
      <dgm:spPr/>
      <dgm:t>
        <a:bodyPr/>
        <a:lstStyle/>
        <a:p>
          <a:endParaRPr lang="fr-FR"/>
        </a:p>
      </dgm:t>
    </dgm:pt>
    <dgm:pt modelId="{FC5F3D96-8942-8447-A62B-0D4089D914EC}" type="pres">
      <dgm:prSet presAssocID="{437EC0A8-DE5B-DB4A-B02D-F1E65296542D}" presName="diagram" presStyleCnt="0">
        <dgm:presLayoutVars>
          <dgm:chPref val="1"/>
          <dgm:dir/>
          <dgm:animOne val="branch"/>
          <dgm:animLvl val="lvl"/>
          <dgm:resizeHandles/>
        </dgm:presLayoutVars>
      </dgm:prSet>
      <dgm:spPr/>
    </dgm:pt>
    <dgm:pt modelId="{B288E410-9262-3942-8109-3AB21E95FD58}" type="pres">
      <dgm:prSet presAssocID="{AE9C2810-0364-0043-9343-5F9B0622A429}" presName="root" presStyleCnt="0"/>
      <dgm:spPr/>
    </dgm:pt>
    <dgm:pt modelId="{6E62F027-D5D8-B24A-97B1-EC841A546833}" type="pres">
      <dgm:prSet presAssocID="{AE9C2810-0364-0043-9343-5F9B0622A429}" presName="rootComposite" presStyleCnt="0"/>
      <dgm:spPr/>
    </dgm:pt>
    <dgm:pt modelId="{7D13C32F-0721-004E-B4BD-9C2E06B812B6}" type="pres">
      <dgm:prSet presAssocID="{AE9C2810-0364-0043-9343-5F9B0622A429}" presName="rootText" presStyleLbl="node1" presStyleIdx="0" presStyleCnt="6" custLinFactX="121104" custLinFactY="-100000" custLinFactNeighborX="200000" custLinFactNeighborY="-185291"/>
      <dgm:spPr/>
    </dgm:pt>
    <dgm:pt modelId="{6F807942-E5DE-1149-92A6-32167BA78B8B}" type="pres">
      <dgm:prSet presAssocID="{AE9C2810-0364-0043-9343-5F9B0622A429}" presName="rootConnector" presStyleLbl="node1" presStyleIdx="0" presStyleCnt="6"/>
      <dgm:spPr/>
    </dgm:pt>
    <dgm:pt modelId="{ABDE7558-05F6-614C-ADD5-4E3386EA3755}" type="pres">
      <dgm:prSet presAssocID="{AE9C2810-0364-0043-9343-5F9B0622A429}" presName="childShape" presStyleCnt="0"/>
      <dgm:spPr/>
    </dgm:pt>
    <dgm:pt modelId="{4FD9B206-0508-8047-B83C-A6C675258752}" type="pres">
      <dgm:prSet presAssocID="{316B860F-86E1-5B4D-820D-C1656B319E94}" presName="root" presStyleCnt="0"/>
      <dgm:spPr/>
    </dgm:pt>
    <dgm:pt modelId="{C3618C6C-7D04-5C43-8176-DC8CD4A14E27}" type="pres">
      <dgm:prSet presAssocID="{316B860F-86E1-5B4D-820D-C1656B319E94}" presName="rootComposite" presStyleCnt="0"/>
      <dgm:spPr/>
    </dgm:pt>
    <dgm:pt modelId="{1E1EA172-FB24-F641-AE38-5D13CC405B32}" type="pres">
      <dgm:prSet presAssocID="{316B860F-86E1-5B4D-820D-C1656B319E94}" presName="rootText" presStyleLbl="node1" presStyleIdx="1" presStyleCnt="6" custLinFactX="99901" custLinFactY="-22559" custLinFactNeighborX="100000" custLinFactNeighborY="-100000"/>
      <dgm:spPr/>
    </dgm:pt>
    <dgm:pt modelId="{25B3E6FE-442C-CA45-9AF1-3088721B2F8B}" type="pres">
      <dgm:prSet presAssocID="{316B860F-86E1-5B4D-820D-C1656B319E94}" presName="rootConnector" presStyleLbl="node1" presStyleIdx="1" presStyleCnt="6"/>
      <dgm:spPr/>
    </dgm:pt>
    <dgm:pt modelId="{2D93CE33-90AF-984C-863E-945C652B56DA}" type="pres">
      <dgm:prSet presAssocID="{316B860F-86E1-5B4D-820D-C1656B319E94}" presName="childShape" presStyleCnt="0"/>
      <dgm:spPr/>
    </dgm:pt>
    <dgm:pt modelId="{0DB78A3D-98CA-5C4F-940D-565E69A6FF5D}" type="pres">
      <dgm:prSet presAssocID="{CC28245C-5198-7040-8CDD-A315490F7C4B}" presName="root" presStyleCnt="0"/>
      <dgm:spPr/>
    </dgm:pt>
    <dgm:pt modelId="{484CF0D5-BA24-7148-9884-83F641A2ABD2}" type="pres">
      <dgm:prSet presAssocID="{CC28245C-5198-7040-8CDD-A315490F7C4B}" presName="rootComposite" presStyleCnt="0"/>
      <dgm:spPr/>
    </dgm:pt>
    <dgm:pt modelId="{888DD97D-997B-4B4E-A135-5DB13930F656}" type="pres">
      <dgm:prSet presAssocID="{CC28245C-5198-7040-8CDD-A315490F7C4B}" presName="rootText" presStyleLbl="node1" presStyleIdx="2" presStyleCnt="6" custLinFactNeighborX="74901" custLinFactNeighborY="46249"/>
      <dgm:spPr/>
    </dgm:pt>
    <dgm:pt modelId="{D4BD941C-0F94-5C4F-A7A9-9D146B44379B}" type="pres">
      <dgm:prSet presAssocID="{CC28245C-5198-7040-8CDD-A315490F7C4B}" presName="rootConnector" presStyleLbl="node1" presStyleIdx="2" presStyleCnt="6"/>
      <dgm:spPr/>
    </dgm:pt>
    <dgm:pt modelId="{8F6A68CA-B2B3-474E-8D0B-CD241FC8E97B}" type="pres">
      <dgm:prSet presAssocID="{CC28245C-5198-7040-8CDD-A315490F7C4B}" presName="childShape" presStyleCnt="0"/>
      <dgm:spPr/>
    </dgm:pt>
    <dgm:pt modelId="{93F606DA-F3DF-D545-BB7C-9187CA091578}" type="pres">
      <dgm:prSet presAssocID="{95F42D6F-F4F0-A546-A785-61FE5DE04EEF}" presName="root" presStyleCnt="0"/>
      <dgm:spPr/>
    </dgm:pt>
    <dgm:pt modelId="{AC55279E-8ACC-FE4D-B780-915B4F66ADD1}" type="pres">
      <dgm:prSet presAssocID="{95F42D6F-F4F0-A546-A785-61FE5DE04EEF}" presName="rootComposite" presStyleCnt="0"/>
      <dgm:spPr/>
    </dgm:pt>
    <dgm:pt modelId="{DA8D63BA-9AB1-2B4E-B0F9-22511D8C3C60}" type="pres">
      <dgm:prSet presAssocID="{95F42D6F-F4F0-A546-A785-61FE5DE04EEF}" presName="rootText" presStyleLbl="node1" presStyleIdx="3" presStyleCnt="6" custLinFactX="-100000" custLinFactNeighborX="-170625" custLinFactNeighborY="-22817"/>
      <dgm:spPr/>
    </dgm:pt>
    <dgm:pt modelId="{A4365A62-567A-0F46-B921-A7B7938CC0F7}" type="pres">
      <dgm:prSet presAssocID="{95F42D6F-F4F0-A546-A785-61FE5DE04EEF}" presName="rootConnector" presStyleLbl="node1" presStyleIdx="3" presStyleCnt="6"/>
      <dgm:spPr/>
    </dgm:pt>
    <dgm:pt modelId="{49EBCA56-9438-1243-8360-5429803D9648}" type="pres">
      <dgm:prSet presAssocID="{95F42D6F-F4F0-A546-A785-61FE5DE04EEF}" presName="childShape" presStyleCnt="0"/>
      <dgm:spPr/>
    </dgm:pt>
    <dgm:pt modelId="{123146BC-4088-0345-8D7C-D0B8A14314A7}" type="pres">
      <dgm:prSet presAssocID="{E121C94B-CEFB-4547-93AC-9E447917B9F6}" presName="root" presStyleCnt="0"/>
      <dgm:spPr/>
    </dgm:pt>
    <dgm:pt modelId="{4D39C87A-7FE2-1846-9BC5-79ACBA04BBF0}" type="pres">
      <dgm:prSet presAssocID="{E121C94B-CEFB-4547-93AC-9E447917B9F6}" presName="rootComposite" presStyleCnt="0"/>
      <dgm:spPr/>
    </dgm:pt>
    <dgm:pt modelId="{61227513-7E7E-3E4E-85D3-D42B83016061}" type="pres">
      <dgm:prSet presAssocID="{E121C94B-CEFB-4547-93AC-9E447917B9F6}" presName="rootText" presStyleLbl="node1" presStyleIdx="4" presStyleCnt="6" custLinFactX="-75099" custLinFactY="100000" custLinFactNeighborX="-100000" custLinFactNeighborY="101183"/>
      <dgm:spPr/>
    </dgm:pt>
    <dgm:pt modelId="{CC694FF0-64E7-984B-86B2-F2DA750009AB}" type="pres">
      <dgm:prSet presAssocID="{E121C94B-CEFB-4547-93AC-9E447917B9F6}" presName="rootConnector" presStyleLbl="node1" presStyleIdx="4" presStyleCnt="6"/>
      <dgm:spPr/>
    </dgm:pt>
    <dgm:pt modelId="{7F2800BB-0D19-EC49-AFEB-5E4DC2990F99}" type="pres">
      <dgm:prSet presAssocID="{E121C94B-CEFB-4547-93AC-9E447917B9F6}" presName="childShape" presStyleCnt="0"/>
      <dgm:spPr/>
    </dgm:pt>
    <dgm:pt modelId="{ACA530C9-0FEA-8145-B361-D182B9DFAEF1}" type="pres">
      <dgm:prSet presAssocID="{EA9408D5-3424-4541-944A-B91208661721}" presName="root" presStyleCnt="0"/>
      <dgm:spPr/>
    </dgm:pt>
    <dgm:pt modelId="{094EA29D-E6C6-6244-A27A-1C822B6C9CAB}" type="pres">
      <dgm:prSet presAssocID="{EA9408D5-3424-4541-944A-B91208661721}" presName="rootComposite" presStyleCnt="0"/>
      <dgm:spPr/>
    </dgm:pt>
    <dgm:pt modelId="{B2355E8E-5F4C-344C-AAD6-A6CD94BBAD46}" type="pres">
      <dgm:prSet presAssocID="{EA9408D5-3424-4541-944A-B91208661721}" presName="rootText" presStyleLbl="node1" presStyleIdx="5" presStyleCnt="6" custLinFactX="-100099" custLinFactY="135008" custLinFactNeighborX="-200000" custLinFactNeighborY="200000"/>
      <dgm:spPr/>
    </dgm:pt>
    <dgm:pt modelId="{FF4DABEA-4D4C-EB45-9E5C-26F4DAA58B19}" type="pres">
      <dgm:prSet presAssocID="{EA9408D5-3424-4541-944A-B91208661721}" presName="rootConnector" presStyleLbl="node1" presStyleIdx="5" presStyleCnt="6"/>
      <dgm:spPr/>
    </dgm:pt>
    <dgm:pt modelId="{32C896B4-1CC5-C94F-B58A-E0227796E30B}" type="pres">
      <dgm:prSet presAssocID="{EA9408D5-3424-4541-944A-B91208661721}" presName="childShape" presStyleCnt="0"/>
      <dgm:spPr/>
    </dgm:pt>
  </dgm:ptLst>
  <dgm:cxnLst>
    <dgm:cxn modelId="{3867A600-240F-8944-B4EE-55CBD8460F3E}" srcId="{437EC0A8-DE5B-DB4A-B02D-F1E65296542D}" destId="{316B860F-86E1-5B4D-820D-C1656B319E94}" srcOrd="1" destOrd="0" parTransId="{26E9771B-9FCB-644E-B13E-08BDF2D46A96}" sibTransId="{DC332951-901C-244A-87E2-014E16D76E51}"/>
    <dgm:cxn modelId="{1F003705-4D6C-4848-9340-A1391DBC0DEF}" srcId="{437EC0A8-DE5B-DB4A-B02D-F1E65296542D}" destId="{CC28245C-5198-7040-8CDD-A315490F7C4B}" srcOrd="2" destOrd="0" parTransId="{FD8537EE-78D8-FB4E-ACB7-9A4BD9FB70D1}" sibTransId="{D907AF05-9E9B-674A-8C05-3D833A482ADA}"/>
    <dgm:cxn modelId="{5FE92911-6001-E944-B296-A0087720DB77}" type="presOf" srcId="{E121C94B-CEFB-4547-93AC-9E447917B9F6}" destId="{61227513-7E7E-3E4E-85D3-D42B83016061}" srcOrd="0" destOrd="0" presId="urn:microsoft.com/office/officeart/2005/8/layout/hierarchy3"/>
    <dgm:cxn modelId="{6ED5AF37-73FE-484E-80AA-1B56262B0D6F}" type="presOf" srcId="{CC28245C-5198-7040-8CDD-A315490F7C4B}" destId="{888DD97D-997B-4B4E-A135-5DB13930F656}" srcOrd="0" destOrd="0" presId="urn:microsoft.com/office/officeart/2005/8/layout/hierarchy3"/>
    <dgm:cxn modelId="{BEE4163F-3F96-424F-86FB-DD7610C49201}" type="presOf" srcId="{316B860F-86E1-5B4D-820D-C1656B319E94}" destId="{25B3E6FE-442C-CA45-9AF1-3088721B2F8B}" srcOrd="1" destOrd="0" presId="urn:microsoft.com/office/officeart/2005/8/layout/hierarchy3"/>
    <dgm:cxn modelId="{4B15814A-4722-3847-9193-C503DD53FAAD}" type="presOf" srcId="{95F42D6F-F4F0-A546-A785-61FE5DE04EEF}" destId="{DA8D63BA-9AB1-2B4E-B0F9-22511D8C3C60}" srcOrd="0" destOrd="0" presId="urn:microsoft.com/office/officeart/2005/8/layout/hierarchy3"/>
    <dgm:cxn modelId="{24E9634F-AA92-C042-B4AA-9C817F73EDB4}" type="presOf" srcId="{E121C94B-CEFB-4547-93AC-9E447917B9F6}" destId="{CC694FF0-64E7-984B-86B2-F2DA750009AB}" srcOrd="1" destOrd="0" presId="urn:microsoft.com/office/officeart/2005/8/layout/hierarchy3"/>
    <dgm:cxn modelId="{F29D305B-83BD-0C4F-BD20-FCD65BA7253A}" type="presOf" srcId="{EA9408D5-3424-4541-944A-B91208661721}" destId="{B2355E8E-5F4C-344C-AAD6-A6CD94BBAD46}" srcOrd="0" destOrd="0" presId="urn:microsoft.com/office/officeart/2005/8/layout/hierarchy3"/>
    <dgm:cxn modelId="{DF64EA5B-8A53-414F-AF84-655CD6139ADE}" type="presOf" srcId="{CC28245C-5198-7040-8CDD-A315490F7C4B}" destId="{D4BD941C-0F94-5C4F-A7A9-9D146B44379B}" srcOrd="1" destOrd="0" presId="urn:microsoft.com/office/officeart/2005/8/layout/hierarchy3"/>
    <dgm:cxn modelId="{69233C75-CE46-C94C-BA91-DB27C21CCADE}" type="presOf" srcId="{AE9C2810-0364-0043-9343-5F9B0622A429}" destId="{7D13C32F-0721-004E-B4BD-9C2E06B812B6}" srcOrd="0" destOrd="0" presId="urn:microsoft.com/office/officeart/2005/8/layout/hierarchy3"/>
    <dgm:cxn modelId="{7CFDD17C-CC20-8C4C-843B-22A04EBFFFE4}" srcId="{437EC0A8-DE5B-DB4A-B02D-F1E65296542D}" destId="{EA9408D5-3424-4541-944A-B91208661721}" srcOrd="5" destOrd="0" parTransId="{92982839-3BB8-054D-867E-08B1AB18FEF0}" sibTransId="{6B8833C4-0D18-E946-8BAD-C704EB59CC1B}"/>
    <dgm:cxn modelId="{E69AB98F-0685-8448-BB77-7E05D8FC3649}" srcId="{437EC0A8-DE5B-DB4A-B02D-F1E65296542D}" destId="{E121C94B-CEFB-4547-93AC-9E447917B9F6}" srcOrd="4" destOrd="0" parTransId="{E5E21213-87B4-BC4A-BC32-7EEC4843B3DD}" sibTransId="{423060FE-6565-FA45-B601-16F0AD27644D}"/>
    <dgm:cxn modelId="{2E362F9B-F364-384C-88A8-3A02986E5E65}" type="presOf" srcId="{437EC0A8-DE5B-DB4A-B02D-F1E65296542D}" destId="{FC5F3D96-8942-8447-A62B-0D4089D914EC}" srcOrd="0" destOrd="0" presId="urn:microsoft.com/office/officeart/2005/8/layout/hierarchy3"/>
    <dgm:cxn modelId="{A0C115B5-A4F6-C047-B485-78A113D0C2B3}" type="presOf" srcId="{95F42D6F-F4F0-A546-A785-61FE5DE04EEF}" destId="{A4365A62-567A-0F46-B921-A7B7938CC0F7}" srcOrd="1" destOrd="0" presId="urn:microsoft.com/office/officeart/2005/8/layout/hierarchy3"/>
    <dgm:cxn modelId="{8E940BC0-E862-C947-8928-4390689ED3A9}" type="presOf" srcId="{EA9408D5-3424-4541-944A-B91208661721}" destId="{FF4DABEA-4D4C-EB45-9E5C-26F4DAA58B19}" srcOrd="1" destOrd="0" presId="urn:microsoft.com/office/officeart/2005/8/layout/hierarchy3"/>
    <dgm:cxn modelId="{448235CE-5577-B94C-A6EF-B687189CD3DF}" srcId="{437EC0A8-DE5B-DB4A-B02D-F1E65296542D}" destId="{AE9C2810-0364-0043-9343-5F9B0622A429}" srcOrd="0" destOrd="0" parTransId="{02FC7B5A-D200-E24F-A2AC-C08A8AA2C92A}" sibTransId="{D8CA2718-567C-D54C-930B-AF46DBEB74F9}"/>
    <dgm:cxn modelId="{BF8008E0-25AE-9541-83DE-34381288BF96}" type="presOf" srcId="{316B860F-86E1-5B4D-820D-C1656B319E94}" destId="{1E1EA172-FB24-F641-AE38-5D13CC405B32}" srcOrd="0" destOrd="0" presId="urn:microsoft.com/office/officeart/2005/8/layout/hierarchy3"/>
    <dgm:cxn modelId="{9AB11CE2-6158-2C4B-8D81-14388F017329}" type="presOf" srcId="{AE9C2810-0364-0043-9343-5F9B0622A429}" destId="{6F807942-E5DE-1149-92A6-32167BA78B8B}" srcOrd="1" destOrd="0" presId="urn:microsoft.com/office/officeart/2005/8/layout/hierarchy3"/>
    <dgm:cxn modelId="{3487E4F6-4B7B-FA49-9A5A-84D45C821B50}" srcId="{437EC0A8-DE5B-DB4A-B02D-F1E65296542D}" destId="{95F42D6F-F4F0-A546-A785-61FE5DE04EEF}" srcOrd="3" destOrd="0" parTransId="{4CD37F9E-F555-8D44-AB94-536DE5B93A40}" sibTransId="{AEBA3562-62D1-3143-9676-30735A22AF5D}"/>
    <dgm:cxn modelId="{3FF9EA93-207A-3D4F-A5AA-E89BDE91D41F}" type="presParOf" srcId="{FC5F3D96-8942-8447-A62B-0D4089D914EC}" destId="{B288E410-9262-3942-8109-3AB21E95FD58}" srcOrd="0" destOrd="0" presId="urn:microsoft.com/office/officeart/2005/8/layout/hierarchy3"/>
    <dgm:cxn modelId="{276EDEF0-9DD8-894D-B6AD-7537BED84D18}" type="presParOf" srcId="{B288E410-9262-3942-8109-3AB21E95FD58}" destId="{6E62F027-D5D8-B24A-97B1-EC841A546833}" srcOrd="0" destOrd="0" presId="urn:microsoft.com/office/officeart/2005/8/layout/hierarchy3"/>
    <dgm:cxn modelId="{C4429ED7-E0AB-9440-AAD1-197351C1AB18}" type="presParOf" srcId="{6E62F027-D5D8-B24A-97B1-EC841A546833}" destId="{7D13C32F-0721-004E-B4BD-9C2E06B812B6}" srcOrd="0" destOrd="0" presId="urn:microsoft.com/office/officeart/2005/8/layout/hierarchy3"/>
    <dgm:cxn modelId="{4F1FAF79-22F4-4A4E-AAD7-D28825C05D33}" type="presParOf" srcId="{6E62F027-D5D8-B24A-97B1-EC841A546833}" destId="{6F807942-E5DE-1149-92A6-32167BA78B8B}" srcOrd="1" destOrd="0" presId="urn:microsoft.com/office/officeart/2005/8/layout/hierarchy3"/>
    <dgm:cxn modelId="{E8911C5F-846B-0645-B58F-AE2488DF17DF}" type="presParOf" srcId="{B288E410-9262-3942-8109-3AB21E95FD58}" destId="{ABDE7558-05F6-614C-ADD5-4E3386EA3755}" srcOrd="1" destOrd="0" presId="urn:microsoft.com/office/officeart/2005/8/layout/hierarchy3"/>
    <dgm:cxn modelId="{F87331F3-3D43-DD47-BB59-64F1E24B9B5D}" type="presParOf" srcId="{FC5F3D96-8942-8447-A62B-0D4089D914EC}" destId="{4FD9B206-0508-8047-B83C-A6C675258752}" srcOrd="1" destOrd="0" presId="urn:microsoft.com/office/officeart/2005/8/layout/hierarchy3"/>
    <dgm:cxn modelId="{F6FCCDAB-2506-5949-95D3-5D3562BF89DD}" type="presParOf" srcId="{4FD9B206-0508-8047-B83C-A6C675258752}" destId="{C3618C6C-7D04-5C43-8176-DC8CD4A14E27}" srcOrd="0" destOrd="0" presId="urn:microsoft.com/office/officeart/2005/8/layout/hierarchy3"/>
    <dgm:cxn modelId="{003757D9-5D91-F24C-9218-A0CC1012A1F4}" type="presParOf" srcId="{C3618C6C-7D04-5C43-8176-DC8CD4A14E27}" destId="{1E1EA172-FB24-F641-AE38-5D13CC405B32}" srcOrd="0" destOrd="0" presId="urn:microsoft.com/office/officeart/2005/8/layout/hierarchy3"/>
    <dgm:cxn modelId="{4F482469-E2F9-1245-9B0E-2E713FE0746F}" type="presParOf" srcId="{C3618C6C-7D04-5C43-8176-DC8CD4A14E27}" destId="{25B3E6FE-442C-CA45-9AF1-3088721B2F8B}" srcOrd="1" destOrd="0" presId="urn:microsoft.com/office/officeart/2005/8/layout/hierarchy3"/>
    <dgm:cxn modelId="{D019125C-A2D1-9C43-9DBB-5F8BF21A68BC}" type="presParOf" srcId="{4FD9B206-0508-8047-B83C-A6C675258752}" destId="{2D93CE33-90AF-984C-863E-945C652B56DA}" srcOrd="1" destOrd="0" presId="urn:microsoft.com/office/officeart/2005/8/layout/hierarchy3"/>
    <dgm:cxn modelId="{62F97FCE-DE18-B740-8900-7021E5F20770}" type="presParOf" srcId="{FC5F3D96-8942-8447-A62B-0D4089D914EC}" destId="{0DB78A3D-98CA-5C4F-940D-565E69A6FF5D}" srcOrd="2" destOrd="0" presId="urn:microsoft.com/office/officeart/2005/8/layout/hierarchy3"/>
    <dgm:cxn modelId="{95567BDF-AE2C-2946-AC2E-C143A7341134}" type="presParOf" srcId="{0DB78A3D-98CA-5C4F-940D-565E69A6FF5D}" destId="{484CF0D5-BA24-7148-9884-83F641A2ABD2}" srcOrd="0" destOrd="0" presId="urn:microsoft.com/office/officeart/2005/8/layout/hierarchy3"/>
    <dgm:cxn modelId="{F6145CE2-20E2-2646-82F0-E9D48CDD44BF}" type="presParOf" srcId="{484CF0D5-BA24-7148-9884-83F641A2ABD2}" destId="{888DD97D-997B-4B4E-A135-5DB13930F656}" srcOrd="0" destOrd="0" presId="urn:microsoft.com/office/officeart/2005/8/layout/hierarchy3"/>
    <dgm:cxn modelId="{193E93AA-55EE-7A43-AFF0-4A83D02B0C15}" type="presParOf" srcId="{484CF0D5-BA24-7148-9884-83F641A2ABD2}" destId="{D4BD941C-0F94-5C4F-A7A9-9D146B44379B}" srcOrd="1" destOrd="0" presId="urn:microsoft.com/office/officeart/2005/8/layout/hierarchy3"/>
    <dgm:cxn modelId="{3D216D4E-E778-C749-A375-BDA241B23C8F}" type="presParOf" srcId="{0DB78A3D-98CA-5C4F-940D-565E69A6FF5D}" destId="{8F6A68CA-B2B3-474E-8D0B-CD241FC8E97B}" srcOrd="1" destOrd="0" presId="urn:microsoft.com/office/officeart/2005/8/layout/hierarchy3"/>
    <dgm:cxn modelId="{81BB8B8D-F53E-914D-A7FC-87CD2F3B6536}" type="presParOf" srcId="{FC5F3D96-8942-8447-A62B-0D4089D914EC}" destId="{93F606DA-F3DF-D545-BB7C-9187CA091578}" srcOrd="3" destOrd="0" presId="urn:microsoft.com/office/officeart/2005/8/layout/hierarchy3"/>
    <dgm:cxn modelId="{D12FB80B-07C3-4A4E-BDFA-29037C58F4B4}" type="presParOf" srcId="{93F606DA-F3DF-D545-BB7C-9187CA091578}" destId="{AC55279E-8ACC-FE4D-B780-915B4F66ADD1}" srcOrd="0" destOrd="0" presId="urn:microsoft.com/office/officeart/2005/8/layout/hierarchy3"/>
    <dgm:cxn modelId="{CC6B034A-34FC-8D40-8DC8-755E2CA7594C}" type="presParOf" srcId="{AC55279E-8ACC-FE4D-B780-915B4F66ADD1}" destId="{DA8D63BA-9AB1-2B4E-B0F9-22511D8C3C60}" srcOrd="0" destOrd="0" presId="urn:microsoft.com/office/officeart/2005/8/layout/hierarchy3"/>
    <dgm:cxn modelId="{D78EBC25-E3D7-6540-A2C8-C63F9DA20295}" type="presParOf" srcId="{AC55279E-8ACC-FE4D-B780-915B4F66ADD1}" destId="{A4365A62-567A-0F46-B921-A7B7938CC0F7}" srcOrd="1" destOrd="0" presId="urn:microsoft.com/office/officeart/2005/8/layout/hierarchy3"/>
    <dgm:cxn modelId="{BB0CE5B7-2F28-FF4F-8C95-29E1D527D065}" type="presParOf" srcId="{93F606DA-F3DF-D545-BB7C-9187CA091578}" destId="{49EBCA56-9438-1243-8360-5429803D9648}" srcOrd="1" destOrd="0" presId="urn:microsoft.com/office/officeart/2005/8/layout/hierarchy3"/>
    <dgm:cxn modelId="{DED4A2C5-A22E-A644-9166-C00945BE032E}" type="presParOf" srcId="{FC5F3D96-8942-8447-A62B-0D4089D914EC}" destId="{123146BC-4088-0345-8D7C-D0B8A14314A7}" srcOrd="4" destOrd="0" presId="urn:microsoft.com/office/officeart/2005/8/layout/hierarchy3"/>
    <dgm:cxn modelId="{3B1825A7-072F-AC43-90E3-345EA539BF23}" type="presParOf" srcId="{123146BC-4088-0345-8D7C-D0B8A14314A7}" destId="{4D39C87A-7FE2-1846-9BC5-79ACBA04BBF0}" srcOrd="0" destOrd="0" presId="urn:microsoft.com/office/officeart/2005/8/layout/hierarchy3"/>
    <dgm:cxn modelId="{2D24BF38-24F4-3449-ADE7-1EDAA64DBD50}" type="presParOf" srcId="{4D39C87A-7FE2-1846-9BC5-79ACBA04BBF0}" destId="{61227513-7E7E-3E4E-85D3-D42B83016061}" srcOrd="0" destOrd="0" presId="urn:microsoft.com/office/officeart/2005/8/layout/hierarchy3"/>
    <dgm:cxn modelId="{9549AFA2-D399-D646-BBD3-CE178885E27D}" type="presParOf" srcId="{4D39C87A-7FE2-1846-9BC5-79ACBA04BBF0}" destId="{CC694FF0-64E7-984B-86B2-F2DA750009AB}" srcOrd="1" destOrd="0" presId="urn:microsoft.com/office/officeart/2005/8/layout/hierarchy3"/>
    <dgm:cxn modelId="{4865CD5C-6172-3047-8C00-40C161EAC8D2}" type="presParOf" srcId="{123146BC-4088-0345-8D7C-D0B8A14314A7}" destId="{7F2800BB-0D19-EC49-AFEB-5E4DC2990F99}" srcOrd="1" destOrd="0" presId="urn:microsoft.com/office/officeart/2005/8/layout/hierarchy3"/>
    <dgm:cxn modelId="{5284DA48-8AB4-0843-8579-45D5DC45B5CE}" type="presParOf" srcId="{FC5F3D96-8942-8447-A62B-0D4089D914EC}" destId="{ACA530C9-0FEA-8145-B361-D182B9DFAEF1}" srcOrd="5" destOrd="0" presId="urn:microsoft.com/office/officeart/2005/8/layout/hierarchy3"/>
    <dgm:cxn modelId="{12A760DA-6251-8E4A-90C6-D9BAAE005B7D}" type="presParOf" srcId="{ACA530C9-0FEA-8145-B361-D182B9DFAEF1}" destId="{094EA29D-E6C6-6244-A27A-1C822B6C9CAB}" srcOrd="0" destOrd="0" presId="urn:microsoft.com/office/officeart/2005/8/layout/hierarchy3"/>
    <dgm:cxn modelId="{99A8A0B4-FBDF-1540-AF8E-EE5CA2DFF428}" type="presParOf" srcId="{094EA29D-E6C6-6244-A27A-1C822B6C9CAB}" destId="{B2355E8E-5F4C-344C-AAD6-A6CD94BBAD46}" srcOrd="0" destOrd="0" presId="urn:microsoft.com/office/officeart/2005/8/layout/hierarchy3"/>
    <dgm:cxn modelId="{9581F197-E00A-AD42-A1A5-65AA9693D10B}" type="presParOf" srcId="{094EA29D-E6C6-6244-A27A-1C822B6C9CAB}" destId="{FF4DABEA-4D4C-EB45-9E5C-26F4DAA58B19}" srcOrd="1" destOrd="0" presId="urn:microsoft.com/office/officeart/2005/8/layout/hierarchy3"/>
    <dgm:cxn modelId="{11B4EF3E-5892-1242-9EAE-038798FE4E08}" type="presParOf" srcId="{ACA530C9-0FEA-8145-B361-D182B9DFAEF1}" destId="{32C896B4-1CC5-C94F-B58A-E0227796E30B}" srcOrd="1" destOrd="0" presId="urn:microsoft.com/office/officeart/2005/8/layout/hierarchy3"/>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13C32F-0721-004E-B4BD-9C2E06B812B6}">
      <dsp:nvSpPr>
        <dsp:cNvPr id="0" name=""/>
        <dsp:cNvSpPr/>
      </dsp:nvSpPr>
      <dsp:spPr>
        <a:xfrm>
          <a:off x="2523866" y="270343"/>
          <a:ext cx="784480" cy="39224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rtl="0">
            <a:lnSpc>
              <a:spcPct val="90000"/>
            </a:lnSpc>
            <a:spcBef>
              <a:spcPct val="0"/>
            </a:spcBef>
            <a:spcAft>
              <a:spcPct val="35000"/>
            </a:spcAft>
            <a:buNone/>
          </a:pPr>
          <a:r>
            <a:rPr lang="fr-FR" sz="700" kern="1200" dirty="0" err="1">
              <a:latin typeface="Times New Roman" charset="0"/>
              <a:ea typeface="Times New Roman" charset="0"/>
              <a:cs typeface="Times New Roman" charset="0"/>
            </a:rPr>
            <a:t>Recontextualisation</a:t>
          </a:r>
          <a:endParaRPr lang="fr-FR" sz="700" kern="1200" dirty="0">
            <a:latin typeface="Times New Roman" charset="0"/>
            <a:ea typeface="Times New Roman" charset="0"/>
            <a:cs typeface="Times New Roman" charset="0"/>
          </a:endParaRPr>
        </a:p>
      </dsp:txBody>
      <dsp:txXfrm>
        <a:off x="2535354" y="281831"/>
        <a:ext cx="761504" cy="369264"/>
      </dsp:txXfrm>
    </dsp:sp>
    <dsp:sp modelId="{1E1EA172-FB24-F641-AE38-5D13CC405B32}">
      <dsp:nvSpPr>
        <dsp:cNvPr id="0" name=""/>
        <dsp:cNvSpPr/>
      </dsp:nvSpPr>
      <dsp:spPr>
        <a:xfrm>
          <a:off x="2553653" y="908643"/>
          <a:ext cx="784480" cy="39224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rtl="0">
            <a:lnSpc>
              <a:spcPct val="90000"/>
            </a:lnSpc>
            <a:spcBef>
              <a:spcPct val="0"/>
            </a:spcBef>
            <a:spcAft>
              <a:spcPct val="35000"/>
            </a:spcAft>
            <a:buNone/>
          </a:pPr>
          <a:r>
            <a:rPr lang="fr-FR" sz="800" kern="1200" dirty="0" err="1">
              <a:latin typeface="Times New Roman" charset="0"/>
              <a:ea typeface="Times New Roman" charset="0"/>
              <a:cs typeface="Times New Roman" charset="0"/>
            </a:rPr>
            <a:t>Remédiatisation</a:t>
          </a:r>
          <a:endParaRPr lang="fr-FR" sz="800" kern="1200" dirty="0">
            <a:latin typeface="Times New Roman" charset="0"/>
            <a:ea typeface="Times New Roman" charset="0"/>
            <a:cs typeface="Times New Roman" charset="0"/>
          </a:endParaRPr>
        </a:p>
      </dsp:txBody>
      <dsp:txXfrm>
        <a:off x="2565141" y="920131"/>
        <a:ext cx="761504" cy="369264"/>
      </dsp:txXfrm>
    </dsp:sp>
    <dsp:sp modelId="{888DD97D-997B-4B4E-A135-5DB13930F656}">
      <dsp:nvSpPr>
        <dsp:cNvPr id="0" name=""/>
        <dsp:cNvSpPr/>
      </dsp:nvSpPr>
      <dsp:spPr>
        <a:xfrm>
          <a:off x="2553653" y="1570776"/>
          <a:ext cx="784480" cy="39224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rtl="0">
            <a:lnSpc>
              <a:spcPct val="90000"/>
            </a:lnSpc>
            <a:spcBef>
              <a:spcPct val="0"/>
            </a:spcBef>
            <a:spcAft>
              <a:spcPct val="35000"/>
            </a:spcAft>
            <a:buNone/>
          </a:pPr>
          <a:r>
            <a:rPr lang="fr-FR" sz="800" kern="1200" dirty="0">
              <a:latin typeface="Times New Roman" charset="0"/>
              <a:ea typeface="Times New Roman" charset="0"/>
              <a:cs typeface="Times New Roman" charset="0"/>
            </a:rPr>
            <a:t>Reformatage</a:t>
          </a:r>
          <a:r>
            <a:rPr lang="fr-FR" sz="1000" kern="1200" dirty="0">
              <a:latin typeface="Times New Roman" charset="0"/>
              <a:ea typeface="Times New Roman" charset="0"/>
              <a:cs typeface="Times New Roman" charset="0"/>
            </a:rPr>
            <a:t> </a:t>
          </a:r>
        </a:p>
      </dsp:txBody>
      <dsp:txXfrm>
        <a:off x="2565141" y="1582264"/>
        <a:ext cx="761504" cy="369264"/>
      </dsp:txXfrm>
    </dsp:sp>
    <dsp:sp modelId="{DA8D63BA-9AB1-2B4E-B0F9-22511D8C3C60}">
      <dsp:nvSpPr>
        <dsp:cNvPr id="0" name=""/>
        <dsp:cNvSpPr/>
      </dsp:nvSpPr>
      <dsp:spPr>
        <a:xfrm>
          <a:off x="823669" y="1299871"/>
          <a:ext cx="784480" cy="39224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rtl="0">
            <a:lnSpc>
              <a:spcPct val="90000"/>
            </a:lnSpc>
            <a:spcBef>
              <a:spcPct val="0"/>
            </a:spcBef>
            <a:spcAft>
              <a:spcPct val="35000"/>
            </a:spcAft>
            <a:buNone/>
          </a:pPr>
          <a:r>
            <a:rPr lang="fr-FR" sz="800" kern="1200" dirty="0">
              <a:latin typeface="Times New Roman" charset="0"/>
              <a:ea typeface="Times New Roman" charset="0"/>
              <a:cs typeface="Times New Roman" charset="0"/>
            </a:rPr>
            <a:t>Remédiation</a:t>
          </a:r>
        </a:p>
      </dsp:txBody>
      <dsp:txXfrm>
        <a:off x="835157" y="1311359"/>
        <a:ext cx="761504" cy="369264"/>
      </dsp:txXfrm>
    </dsp:sp>
    <dsp:sp modelId="{61227513-7E7E-3E4E-85D3-D42B83016061}">
      <dsp:nvSpPr>
        <dsp:cNvPr id="0" name=""/>
        <dsp:cNvSpPr/>
      </dsp:nvSpPr>
      <dsp:spPr>
        <a:xfrm>
          <a:off x="2553653" y="2178490"/>
          <a:ext cx="784480" cy="39224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rtl="0">
            <a:lnSpc>
              <a:spcPct val="90000"/>
            </a:lnSpc>
            <a:spcBef>
              <a:spcPct val="0"/>
            </a:spcBef>
            <a:spcAft>
              <a:spcPct val="35000"/>
            </a:spcAft>
            <a:buNone/>
          </a:pPr>
          <a:r>
            <a:rPr lang="fr-FR" sz="800" kern="1200" dirty="0" err="1">
              <a:latin typeface="Times New Roman" charset="0"/>
              <a:ea typeface="Times New Roman" charset="0"/>
              <a:cs typeface="Times New Roman" charset="0"/>
            </a:rPr>
            <a:t>Remédialisation</a:t>
          </a:r>
          <a:endParaRPr lang="fr-FR" sz="800" kern="1200" dirty="0">
            <a:latin typeface="Times New Roman" charset="0"/>
            <a:ea typeface="Times New Roman" charset="0"/>
            <a:cs typeface="Times New Roman" charset="0"/>
          </a:endParaRPr>
        </a:p>
      </dsp:txBody>
      <dsp:txXfrm>
        <a:off x="2565141" y="2189978"/>
        <a:ext cx="761504" cy="369264"/>
      </dsp:txXfrm>
    </dsp:sp>
    <dsp:sp modelId="{B2355E8E-5F4C-344C-AAD6-A6CD94BBAD46}">
      <dsp:nvSpPr>
        <dsp:cNvPr id="0" name=""/>
        <dsp:cNvSpPr/>
      </dsp:nvSpPr>
      <dsp:spPr>
        <a:xfrm>
          <a:off x="2553653" y="2703405"/>
          <a:ext cx="784480" cy="39224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rtl="0">
            <a:lnSpc>
              <a:spcPct val="90000"/>
            </a:lnSpc>
            <a:spcBef>
              <a:spcPct val="0"/>
            </a:spcBef>
            <a:spcAft>
              <a:spcPct val="35000"/>
            </a:spcAft>
            <a:buNone/>
          </a:pPr>
          <a:r>
            <a:rPr lang="fr-FR" sz="800" kern="1200" dirty="0" err="1">
              <a:latin typeface="Times New Roman" charset="0"/>
              <a:ea typeface="Times New Roman" charset="0"/>
              <a:cs typeface="Times New Roman" charset="0"/>
            </a:rPr>
            <a:t>Retexturage</a:t>
          </a:r>
          <a:r>
            <a:rPr lang="fr-FR" sz="800" kern="1200" dirty="0">
              <a:latin typeface="Times New Roman" charset="0"/>
              <a:ea typeface="Times New Roman" charset="0"/>
              <a:cs typeface="Times New Roman" charset="0"/>
            </a:rPr>
            <a:t> </a:t>
          </a:r>
        </a:p>
      </dsp:txBody>
      <dsp:txXfrm>
        <a:off x="2565141" y="2714893"/>
        <a:ext cx="761504" cy="36926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6565</Words>
  <Characters>36306</Characters>
  <Application>Microsoft Office Word</Application>
  <DocSecurity>0</DocSecurity>
  <Lines>427</Lines>
  <Paragraphs>136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Microsoft Office</dc:creator>
  <cp:keywords/>
  <dc:description/>
  <cp:lastModifiedBy>Utilisateur Microsoft Office</cp:lastModifiedBy>
  <cp:revision>2</cp:revision>
  <cp:lastPrinted>2021-09-30T20:10:00Z</cp:lastPrinted>
  <dcterms:created xsi:type="dcterms:W3CDTF">2021-09-30T20:12:00Z</dcterms:created>
  <dcterms:modified xsi:type="dcterms:W3CDTF">2021-09-30T20:12:00Z</dcterms:modified>
</cp:coreProperties>
</file>