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13" w:rsidRDefault="00845C13" w:rsidP="00845C13">
      <w:pPr>
        <w:spacing w:after="120" w:line="276" w:lineRule="auto"/>
        <w:jc w:val="center"/>
        <w:rPr>
          <w:rFonts w:ascii="Times New Roman" w:hAnsi="Times New Roman" w:cs="Times New Roman"/>
        </w:rPr>
      </w:pPr>
      <w:r>
        <w:rPr>
          <w:rFonts w:ascii="Times New Roman" w:hAnsi="Times New Roman" w:cs="Times New Roman"/>
        </w:rPr>
        <w:t>Appropriation et (ré</w:t>
      </w:r>
      <w:proofErr w:type="gramStart"/>
      <w:r>
        <w:rPr>
          <w:rFonts w:ascii="Times New Roman" w:hAnsi="Times New Roman" w:cs="Times New Roman"/>
        </w:rPr>
        <w:t>)énonciation</w:t>
      </w:r>
      <w:proofErr w:type="gramEnd"/>
      <w:r>
        <w:rPr>
          <w:rFonts w:ascii="Times New Roman" w:hAnsi="Times New Roman" w:cs="Times New Roman"/>
        </w:rPr>
        <w:t xml:space="preserve"> vivante</w:t>
      </w:r>
    </w:p>
    <w:p w:rsidR="00845C13" w:rsidRDefault="00845C13" w:rsidP="00845C13">
      <w:pPr>
        <w:spacing w:after="120" w:line="276" w:lineRule="auto"/>
        <w:jc w:val="center"/>
        <w:rPr>
          <w:rFonts w:ascii="Times New Roman" w:hAnsi="Times New Roman" w:cs="Times New Roman"/>
        </w:rPr>
      </w:pPr>
      <w:r>
        <w:rPr>
          <w:rFonts w:ascii="Times New Roman" w:hAnsi="Times New Roman" w:cs="Times New Roman"/>
        </w:rPr>
        <w:t xml:space="preserve">Marion Colas-Blaise (Université du Luxembourg) </w:t>
      </w:r>
    </w:p>
    <w:p w:rsidR="00845C13" w:rsidRDefault="00845C13" w:rsidP="00845C13">
      <w:pPr>
        <w:spacing w:after="120" w:line="276" w:lineRule="auto"/>
        <w:jc w:val="center"/>
        <w:rPr>
          <w:rFonts w:ascii="Times New Roman" w:hAnsi="Times New Roman" w:cs="Times New Roman"/>
        </w:rPr>
      </w:pP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Le concept d’appropriation se trouve à la croisée de plusieurs disciplines </w:t>
      </w:r>
      <w:r>
        <w:rPr>
          <w:rFonts w:ascii="Times New Roman" w:hAnsi="Times New Roman" w:cs="Times New Roman"/>
        </w:rPr>
        <w:t>– </w:t>
      </w:r>
      <w:r w:rsidRPr="005D526A">
        <w:rPr>
          <w:rFonts w:ascii="Times New Roman" w:hAnsi="Times New Roman" w:cs="Times New Roman"/>
        </w:rPr>
        <w:t xml:space="preserve">outre la sémiotique, au moins la sociologie, l’anthropologie, la philosophie, la psychologie en particulier cognitive, les sciences politiques, la littérature, les sciences du langage. Ces disciplines se… l’approprient sans toujours en préciser les contours définitionnels avec suffisamment d’acuité. Malgré les inflexions disciplinaires </w:t>
      </w:r>
      <w:r w:rsidRPr="00587168">
        <w:rPr>
          <w:rFonts w:ascii="Times New Roman" w:hAnsi="Times New Roman" w:cs="Times New Roman"/>
        </w:rPr>
        <w:t>apportées par les unes et les autres, il semble toutefois possible de po</w:t>
      </w:r>
      <w:r w:rsidRPr="005D526A">
        <w:rPr>
          <w:rFonts w:ascii="Times New Roman" w:hAnsi="Times New Roman" w:cs="Times New Roman"/>
        </w:rPr>
        <w:t xml:space="preserve">stuler un champ de questionnement commun.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C’est en ratissant large que j’essayerai, d’entrée, de sér</w:t>
      </w:r>
      <w:r>
        <w:rPr>
          <w:rFonts w:ascii="Times New Roman" w:hAnsi="Times New Roman" w:cs="Times New Roman"/>
        </w:rPr>
        <w:t>ier quelques titres de problème</w:t>
      </w:r>
      <w:r w:rsidRPr="005D526A">
        <w:rPr>
          <w:rFonts w:ascii="Times New Roman" w:hAnsi="Times New Roman" w:cs="Times New Roman"/>
        </w:rPr>
        <w:t xml:space="preserve"> et d’esquisser des pistes qu’il s’agira, dans le fil de </w:t>
      </w:r>
      <w:r>
        <w:rPr>
          <w:rFonts w:ascii="Times New Roman" w:hAnsi="Times New Roman" w:cs="Times New Roman"/>
        </w:rPr>
        <w:t>l’article</w:t>
      </w:r>
      <w:r w:rsidRPr="005D526A">
        <w:rPr>
          <w:rFonts w:ascii="Times New Roman" w:hAnsi="Times New Roman" w:cs="Times New Roman"/>
        </w:rPr>
        <w:t xml:space="preserve">, d’explorer davantage, d’un point de vue plus étroitement sémiotique. Ainsi, dans une première partie, je circonscrirai un champ de questionnement assez général ; dans une deuxième partie, je viserai à agencer les étapes d’un syntagme de l’appropriation, en mobilisant </w:t>
      </w:r>
      <w:r>
        <w:rPr>
          <w:rFonts w:ascii="Times New Roman" w:hAnsi="Times New Roman" w:cs="Times New Roman"/>
        </w:rPr>
        <w:t xml:space="preserve">également </w:t>
      </w:r>
      <w:r w:rsidRPr="005D526A">
        <w:rPr>
          <w:rFonts w:ascii="Times New Roman" w:hAnsi="Times New Roman" w:cs="Times New Roman"/>
        </w:rPr>
        <w:t xml:space="preserve">les concepts de la sémiotique de l’énonciation ; une troisième partie approfondira certains aspects qu’une étude de cas </w:t>
      </w:r>
      <w:r>
        <w:rPr>
          <w:rFonts w:ascii="Times New Roman" w:hAnsi="Times New Roman" w:cs="Times New Roman"/>
        </w:rPr>
        <w:t>–</w:t>
      </w:r>
      <w:r w:rsidRPr="005D526A">
        <w:rPr>
          <w:rFonts w:ascii="Times New Roman" w:hAnsi="Times New Roman" w:cs="Times New Roman"/>
        </w:rPr>
        <w:t xml:space="preserve"> le projet </w:t>
      </w:r>
      <w:r>
        <w:rPr>
          <w:rFonts w:ascii="Times New Roman" w:hAnsi="Times New Roman" w:cs="Times New Roman"/>
          <w:i/>
        </w:rPr>
        <w:t xml:space="preserve">Art </w:t>
      </w:r>
      <w:proofErr w:type="spellStart"/>
      <w:r>
        <w:rPr>
          <w:rFonts w:ascii="Times New Roman" w:hAnsi="Times New Roman" w:cs="Times New Roman"/>
          <w:i/>
        </w:rPr>
        <w:t>F</w:t>
      </w:r>
      <w:r w:rsidRPr="005D526A">
        <w:rPr>
          <w:rFonts w:ascii="Times New Roman" w:hAnsi="Times New Roman" w:cs="Times New Roman"/>
          <w:i/>
        </w:rPr>
        <w:t>arm</w:t>
      </w:r>
      <w:proofErr w:type="spellEnd"/>
      <w:r w:rsidRPr="005D526A">
        <w:rPr>
          <w:rFonts w:ascii="Times New Roman" w:hAnsi="Times New Roman" w:cs="Times New Roman"/>
        </w:rPr>
        <w:t xml:space="preserve"> </w:t>
      </w:r>
      <w:r>
        <w:rPr>
          <w:rFonts w:ascii="Times New Roman" w:hAnsi="Times New Roman" w:cs="Times New Roman"/>
        </w:rPr>
        <w:t xml:space="preserve">(2003-2010) </w:t>
      </w:r>
      <w:r w:rsidRPr="005D526A">
        <w:rPr>
          <w:rFonts w:ascii="Times New Roman" w:hAnsi="Times New Roman" w:cs="Times New Roman"/>
        </w:rPr>
        <w:t xml:space="preserve">de Wim </w:t>
      </w:r>
      <w:proofErr w:type="spellStart"/>
      <w:r w:rsidRPr="005D526A">
        <w:rPr>
          <w:rFonts w:ascii="Times New Roman" w:hAnsi="Times New Roman" w:cs="Times New Roman"/>
        </w:rPr>
        <w:t>Delvoye</w:t>
      </w:r>
      <w:proofErr w:type="spellEnd"/>
      <w:r w:rsidRPr="005D526A">
        <w:rPr>
          <w:rFonts w:ascii="Times New Roman" w:hAnsi="Times New Roman" w:cs="Times New Roman"/>
        </w:rPr>
        <w:t xml:space="preserve"> </w:t>
      </w:r>
      <w:r>
        <w:rPr>
          <w:rFonts w:ascii="Times New Roman" w:hAnsi="Times New Roman" w:cs="Times New Roman"/>
        </w:rPr>
        <w:t>–</w:t>
      </w:r>
      <w:r w:rsidRPr="005D526A">
        <w:rPr>
          <w:rFonts w:ascii="Times New Roman" w:hAnsi="Times New Roman" w:cs="Times New Roman"/>
        </w:rPr>
        <w:t xml:space="preserve"> permett</w:t>
      </w:r>
      <w:r>
        <w:rPr>
          <w:rFonts w:ascii="Times New Roman" w:hAnsi="Times New Roman" w:cs="Times New Roman"/>
        </w:rPr>
        <w:t>r</w:t>
      </w:r>
      <w:r w:rsidRPr="005D526A">
        <w:rPr>
          <w:rFonts w:ascii="Times New Roman" w:hAnsi="Times New Roman" w:cs="Times New Roman"/>
        </w:rPr>
        <w:t xml:space="preserve">a de problématiser.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1. L’appropriation : quelques titres de problème</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Si l’on se situe </w:t>
      </w:r>
      <w:r>
        <w:rPr>
          <w:rFonts w:ascii="Times New Roman" w:hAnsi="Times New Roman" w:cs="Times New Roman"/>
        </w:rPr>
        <w:t>au confluent</w:t>
      </w:r>
      <w:r w:rsidRPr="005D526A">
        <w:rPr>
          <w:rFonts w:ascii="Times New Roman" w:hAnsi="Times New Roman" w:cs="Times New Roman"/>
        </w:rPr>
        <w:t xml:space="preserve"> de plusieurs approches disciplinaires, trois </w:t>
      </w:r>
      <w:r>
        <w:rPr>
          <w:rFonts w:ascii="Times New Roman" w:hAnsi="Times New Roman" w:cs="Times New Roman"/>
        </w:rPr>
        <w:t xml:space="preserve">points </w:t>
      </w:r>
      <w:r w:rsidRPr="005D526A">
        <w:rPr>
          <w:rFonts w:ascii="Times New Roman" w:hAnsi="Times New Roman" w:cs="Times New Roman"/>
        </w:rPr>
        <w:t xml:space="preserve">méritent une considération particulière.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Rappelons, pour commencer, que</w:t>
      </w:r>
      <w:r w:rsidRPr="005D526A">
        <w:rPr>
          <w:rFonts w:ascii="Times New Roman" w:hAnsi="Times New Roman" w:cs="Times New Roman"/>
        </w:rPr>
        <w:t xml:space="preserve"> l’appropriation est d’abord le « faire propre », l’emploi pronominal du verbe « s’approprier » met</w:t>
      </w:r>
      <w:r>
        <w:rPr>
          <w:rFonts w:ascii="Times New Roman" w:hAnsi="Times New Roman" w:cs="Times New Roman"/>
        </w:rPr>
        <w:t>tant</w:t>
      </w:r>
      <w:r w:rsidRPr="005D526A">
        <w:rPr>
          <w:rFonts w:ascii="Times New Roman" w:hAnsi="Times New Roman" w:cs="Times New Roman"/>
        </w:rPr>
        <w:t xml:space="preserve"> dans le jeu, d’emblée, un possesseur et un possédé. La conséquence</w:t>
      </w:r>
      <w:r>
        <w:rPr>
          <w:rFonts w:ascii="Times New Roman" w:hAnsi="Times New Roman" w:cs="Times New Roman"/>
        </w:rPr>
        <w:t xml:space="preserve"> en est éminemment politique. C</w:t>
      </w:r>
      <w:r w:rsidRPr="005D526A">
        <w:rPr>
          <w:rFonts w:ascii="Times New Roman" w:hAnsi="Times New Roman" w:cs="Times New Roman"/>
        </w:rPr>
        <w:t xml:space="preserve">omme le souligne Bruno </w:t>
      </w:r>
      <w:proofErr w:type="spellStart"/>
      <w:r w:rsidRPr="005D526A">
        <w:rPr>
          <w:rFonts w:ascii="Times New Roman" w:hAnsi="Times New Roman" w:cs="Times New Roman"/>
        </w:rPr>
        <w:t>Latour</w:t>
      </w:r>
      <w:proofErr w:type="spellEnd"/>
      <w:r w:rsidRPr="005D526A">
        <w:rPr>
          <w:rFonts w:ascii="Times New Roman" w:hAnsi="Times New Roman" w:cs="Times New Roman"/>
        </w:rPr>
        <w:t xml:space="preserve"> (2011) dans une réflexion inspirée par une citation de Tarde </w:t>
      </w:r>
      <w:r>
        <w:rPr>
          <w:rFonts w:ascii="Times New Roman" w:hAnsi="Times New Roman" w:cs="Times New Roman"/>
        </w:rPr>
        <w:t>–</w:t>
      </w:r>
      <w:r w:rsidRPr="005D526A">
        <w:rPr>
          <w:rFonts w:ascii="Times New Roman" w:hAnsi="Times New Roman" w:cs="Times New Roman"/>
        </w:rPr>
        <w:t xml:space="preserve"> « Qu’est-ce que la société ? On pourrait la définir de notre point de vue : la possession réciproque, sous des formes extrêmement variées, de tous par chacun » </w:t>
      </w:r>
      <w:r>
        <w:rPr>
          <w:rFonts w:ascii="Times New Roman" w:hAnsi="Times New Roman" w:cs="Times New Roman"/>
        </w:rPr>
        <w:t>–</w:t>
      </w:r>
      <w:r w:rsidRPr="005D526A">
        <w:rPr>
          <w:rFonts w:ascii="Times New Roman" w:hAnsi="Times New Roman" w:cs="Times New Roman"/>
        </w:rPr>
        <w:t xml:space="preserve">, deux logiques entrent en concurrence : l’une qui confie à la </w:t>
      </w:r>
      <w:proofErr w:type="spellStart"/>
      <w:r w:rsidRPr="005D526A">
        <w:rPr>
          <w:rFonts w:ascii="Times New Roman" w:hAnsi="Times New Roman" w:cs="Times New Roman"/>
          <w:i/>
        </w:rPr>
        <w:t>res</w:t>
      </w:r>
      <w:proofErr w:type="spellEnd"/>
      <w:r w:rsidRPr="005D526A">
        <w:rPr>
          <w:rFonts w:ascii="Times New Roman" w:hAnsi="Times New Roman" w:cs="Times New Roman"/>
          <w:i/>
        </w:rPr>
        <w:t xml:space="preserve"> </w:t>
      </w:r>
      <w:proofErr w:type="spellStart"/>
      <w:r w:rsidRPr="005D526A">
        <w:rPr>
          <w:rFonts w:ascii="Times New Roman" w:hAnsi="Times New Roman" w:cs="Times New Roman"/>
          <w:i/>
        </w:rPr>
        <w:t>publica</w:t>
      </w:r>
      <w:proofErr w:type="spellEnd"/>
      <w:r w:rsidRPr="005D526A">
        <w:rPr>
          <w:rFonts w:ascii="Times New Roman" w:hAnsi="Times New Roman" w:cs="Times New Roman"/>
        </w:rPr>
        <w:t xml:space="preserve"> un rôle mythique de distributeur des propriétés, chaque conduite devant viser le Bien public (</w:t>
      </w:r>
      <w:r w:rsidRPr="00587168">
        <w:rPr>
          <w:rFonts w:ascii="Times New Roman" w:hAnsi="Times New Roman" w:cs="Times New Roman"/>
          <w:i/>
        </w:rPr>
        <w:t>ibid</w:t>
      </w:r>
      <w:r>
        <w:rPr>
          <w:rFonts w:ascii="Times New Roman" w:hAnsi="Times New Roman" w:cs="Times New Roman"/>
        </w:rPr>
        <w:t xml:space="preserve">. : </w:t>
      </w:r>
      <w:r w:rsidRPr="005D526A">
        <w:rPr>
          <w:rFonts w:ascii="Times New Roman" w:hAnsi="Times New Roman" w:cs="Times New Roman"/>
        </w:rPr>
        <w:t>19), l’aut</w:t>
      </w:r>
      <w:r>
        <w:rPr>
          <w:rFonts w:ascii="Times New Roman" w:hAnsi="Times New Roman" w:cs="Times New Roman"/>
        </w:rPr>
        <w:t xml:space="preserve">re, défendue par Tarde, misant </w:t>
      </w:r>
      <w:r w:rsidRPr="005D526A">
        <w:rPr>
          <w:rFonts w:ascii="Times New Roman" w:hAnsi="Times New Roman" w:cs="Times New Roman"/>
        </w:rPr>
        <w:t xml:space="preserve">sur l’« entre-possession » de tous par chacun. </w:t>
      </w:r>
    </w:p>
    <w:p w:rsidR="00845C13" w:rsidRPr="00587168" w:rsidRDefault="00845C13" w:rsidP="00845C13">
      <w:pPr>
        <w:spacing w:after="120" w:line="276" w:lineRule="auto"/>
        <w:jc w:val="both"/>
        <w:rPr>
          <w:rFonts w:ascii="Times New Roman" w:hAnsi="Times New Roman" w:cs="Times New Roman"/>
          <w:i/>
        </w:rPr>
      </w:pPr>
      <w:r w:rsidRPr="00587168">
        <w:rPr>
          <w:rFonts w:ascii="Times New Roman" w:hAnsi="Times New Roman" w:cs="Times New Roman"/>
        </w:rPr>
        <w:t xml:space="preserve">Je retiendrai pour mon propos l’idée du </w:t>
      </w:r>
      <w:r w:rsidRPr="00863C48">
        <w:rPr>
          <w:rFonts w:ascii="Times New Roman" w:hAnsi="Times New Roman" w:cs="Times New Roman"/>
          <w:i/>
        </w:rPr>
        <w:t>bornage</w:t>
      </w:r>
      <w:r w:rsidRPr="00587168">
        <w:rPr>
          <w:rFonts w:ascii="Times New Roman" w:hAnsi="Times New Roman" w:cs="Times New Roman"/>
        </w:rPr>
        <w:t xml:space="preserve"> de la zone d’intérêt qui fait l’objet d’une appropriation, mais aussi de la nécessité de franchir les frontières. Pour le dire en termes spatiaux : les notions de propriété et d’appropriation ne renvoient pas uniquement à l’intérieur de la zone exclusive, mais il faut que chacun se situe à la fois « dehors » et « dedans » (</w:t>
      </w:r>
      <w:r w:rsidRPr="00587168">
        <w:rPr>
          <w:rFonts w:ascii="Times New Roman" w:hAnsi="Times New Roman" w:cs="Times New Roman"/>
          <w:i/>
        </w:rPr>
        <w:t>ibid. </w:t>
      </w:r>
      <w:r>
        <w:rPr>
          <w:rFonts w:ascii="Times New Roman" w:hAnsi="Times New Roman" w:cs="Times New Roman"/>
        </w:rPr>
        <w:t>: 11),</w:t>
      </w:r>
      <w:r w:rsidRPr="00587168">
        <w:rPr>
          <w:rFonts w:ascii="Times New Roman" w:hAnsi="Times New Roman" w:cs="Times New Roman"/>
        </w:rPr>
        <w:t xml:space="preserve"> les « zones d’attention » étant tantôt « flottantes », tantôt « engagées » (</w:t>
      </w:r>
      <w:r w:rsidRPr="00587168">
        <w:rPr>
          <w:rFonts w:ascii="Times New Roman" w:hAnsi="Times New Roman" w:cs="Times New Roman"/>
          <w:i/>
        </w:rPr>
        <w:t>ibid</w:t>
      </w:r>
      <w:r>
        <w:rPr>
          <w:rFonts w:ascii="Times New Roman" w:hAnsi="Times New Roman" w:cs="Times New Roman"/>
        </w:rPr>
        <w:t xml:space="preserve">. : </w:t>
      </w:r>
      <w:r w:rsidRPr="00587168">
        <w:rPr>
          <w:rFonts w:ascii="Times New Roman" w:hAnsi="Times New Roman" w:cs="Times New Roman"/>
        </w:rPr>
        <w:t xml:space="preserve">12).  </w:t>
      </w:r>
      <w:r>
        <w:rPr>
          <w:rFonts w:ascii="Times New Roman" w:hAnsi="Times New Roman" w:cs="Times New Roman"/>
        </w:rPr>
        <w:t>Nous verrons</w:t>
      </w:r>
      <w:r w:rsidRPr="00587168">
        <w:rPr>
          <w:rFonts w:ascii="Times New Roman" w:hAnsi="Times New Roman" w:cs="Times New Roman"/>
        </w:rPr>
        <w:t xml:space="preserve"> que ceci vaut surtout pour un des régimes de l’appropriation </w:t>
      </w:r>
      <w:r>
        <w:rPr>
          <w:rFonts w:ascii="Times New Roman" w:hAnsi="Times New Roman" w:cs="Times New Roman"/>
        </w:rPr>
        <w:t>qui seront dégagés ci-après </w:t>
      </w:r>
      <w:r w:rsidRPr="00587168">
        <w:rPr>
          <w:rFonts w:ascii="Times New Roman" w:hAnsi="Times New Roman" w:cs="Times New Roman"/>
        </w:rPr>
        <w:t xml:space="preserve">: celui du métissage.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On y ajoutera</w:t>
      </w:r>
      <w:r w:rsidRPr="00587168">
        <w:rPr>
          <w:rFonts w:ascii="Times New Roman" w:hAnsi="Times New Roman" w:cs="Times New Roman"/>
        </w:rPr>
        <w:t xml:space="preserve"> que l’organisation résultant de l’appropriation, comme dans le film </w:t>
      </w:r>
      <w:proofErr w:type="spellStart"/>
      <w:r w:rsidRPr="00587168">
        <w:rPr>
          <w:rFonts w:ascii="Times New Roman" w:hAnsi="Times New Roman" w:cs="Times New Roman"/>
          <w:i/>
        </w:rPr>
        <w:t>Prova</w:t>
      </w:r>
      <w:proofErr w:type="spellEnd"/>
      <w:r w:rsidRPr="00587168">
        <w:rPr>
          <w:rFonts w:ascii="Times New Roman" w:hAnsi="Times New Roman" w:cs="Times New Roman"/>
          <w:i/>
        </w:rPr>
        <w:t xml:space="preserve"> d’orchestra</w:t>
      </w:r>
      <w:r w:rsidRPr="00587168">
        <w:rPr>
          <w:rFonts w:ascii="Times New Roman" w:hAnsi="Times New Roman" w:cs="Times New Roman"/>
        </w:rPr>
        <w:t xml:space="preserve"> de Fellini, cité par </w:t>
      </w:r>
      <w:proofErr w:type="spellStart"/>
      <w:r w:rsidRPr="00587168">
        <w:rPr>
          <w:rFonts w:ascii="Times New Roman" w:hAnsi="Times New Roman" w:cs="Times New Roman"/>
        </w:rPr>
        <w:t>Latour</w:t>
      </w:r>
      <w:proofErr w:type="spellEnd"/>
      <w:r w:rsidRPr="00587168">
        <w:rPr>
          <w:rFonts w:ascii="Times New Roman" w:hAnsi="Times New Roman" w:cs="Times New Roman"/>
        </w:rPr>
        <w:t xml:space="preserve">, peut présupposer une phase de « dissolution » </w:t>
      </w:r>
      <w:r>
        <w:rPr>
          <w:rFonts w:ascii="Times New Roman" w:hAnsi="Times New Roman" w:cs="Times New Roman"/>
        </w:rPr>
        <w:t>–</w:t>
      </w:r>
      <w:r w:rsidRPr="00587168">
        <w:rPr>
          <w:rFonts w:ascii="Times New Roman" w:hAnsi="Times New Roman" w:cs="Times New Roman"/>
        </w:rPr>
        <w:t xml:space="preserve">d’appropriation généralisée et peut-être chaotique des uns par les autres. Je développerai cette idée en mettant en avant la </w:t>
      </w:r>
      <w:r w:rsidRPr="00587168">
        <w:rPr>
          <w:rFonts w:ascii="Times New Roman" w:hAnsi="Times New Roman" w:cs="Times New Roman"/>
          <w:i/>
        </w:rPr>
        <w:t>désappropriation</w:t>
      </w:r>
      <w:r w:rsidRPr="00587168">
        <w:rPr>
          <w:rFonts w:ascii="Times New Roman" w:hAnsi="Times New Roman" w:cs="Times New Roman"/>
        </w:rPr>
        <w:t xml:space="preserve"> et une certaine forme </w:t>
      </w:r>
      <w:r>
        <w:rPr>
          <w:rFonts w:ascii="Times New Roman" w:hAnsi="Times New Roman" w:cs="Times New Roman"/>
        </w:rPr>
        <w:t>–</w:t>
      </w:r>
      <w:r w:rsidRPr="00587168">
        <w:rPr>
          <w:rFonts w:ascii="Times New Roman" w:hAnsi="Times New Roman" w:cs="Times New Roman"/>
        </w:rPr>
        <w:t xml:space="preserve"> provisoire </w:t>
      </w:r>
      <w:r>
        <w:rPr>
          <w:rFonts w:ascii="Times New Roman" w:hAnsi="Times New Roman" w:cs="Times New Roman"/>
        </w:rPr>
        <w:t>–</w:t>
      </w:r>
      <w:r w:rsidRPr="00587168">
        <w:rPr>
          <w:rFonts w:ascii="Times New Roman" w:hAnsi="Times New Roman" w:cs="Times New Roman"/>
        </w:rPr>
        <w:t xml:space="preserve"> de démission de l’instance sujet. </w:t>
      </w:r>
    </w:p>
    <w:p w:rsidR="00845C13" w:rsidRDefault="00845C13" w:rsidP="00845C13">
      <w:pPr>
        <w:spacing w:after="120" w:line="276" w:lineRule="auto"/>
        <w:jc w:val="both"/>
        <w:rPr>
          <w:rFonts w:ascii="Times New Roman" w:hAnsi="Times New Roman" w:cs="Times New Roman"/>
        </w:rPr>
      </w:pPr>
      <w:r w:rsidRPr="004E030B">
        <w:rPr>
          <w:rFonts w:ascii="Times New Roman" w:hAnsi="Times New Roman" w:cs="Times New Roman"/>
        </w:rPr>
        <w:lastRenderedPageBreak/>
        <w:t xml:space="preserve">Enfin, </w:t>
      </w:r>
      <w:r>
        <w:rPr>
          <w:rFonts w:ascii="Times New Roman" w:hAnsi="Times New Roman" w:cs="Times New Roman"/>
        </w:rPr>
        <w:t xml:space="preserve">il faudra montrer que </w:t>
      </w:r>
      <w:r w:rsidRPr="004E030B">
        <w:rPr>
          <w:rFonts w:ascii="Times New Roman" w:hAnsi="Times New Roman" w:cs="Times New Roman"/>
        </w:rPr>
        <w:t xml:space="preserve">toute appropriation est dépositaire de valeurs, notamment éthiques. </w:t>
      </w:r>
    </w:p>
    <w:p w:rsidR="00845C13" w:rsidRPr="004E030B"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Attardons-nous sur un deuxième point.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On peut considérer, en première instance, qu’un sujet s’approprie un objet, le sujet et l’objet étant déjà constitués, c’est-à-dire pourvus de propriétés et dotés d’une ide</w:t>
      </w:r>
      <w:r>
        <w:rPr>
          <w:rFonts w:ascii="Times New Roman" w:hAnsi="Times New Roman" w:cs="Times New Roman"/>
        </w:rPr>
        <w:t xml:space="preserve">ntité. Une telle vue sous-tend </w:t>
      </w:r>
      <w:r w:rsidRPr="005D526A">
        <w:rPr>
          <w:rFonts w:ascii="Times New Roman" w:hAnsi="Times New Roman" w:cs="Times New Roman"/>
        </w:rPr>
        <w:t xml:space="preserve">la définition de l’appropriation en sémiotique narrative : « Située au niveau figuratif, l’appropriation caractérise la position du sujet d’un énoncé d’état, lorsqu’il a acquis l’objet de valeur par sa propre action » (Greimas &amp; Courtés 1979 : 17).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Pour le moins, il faut alors considérer que l’appropriation mobilise un double mouvement que résume en psychologie de la perception le couple assimilation-accommodatio</w:t>
      </w:r>
      <w:r>
        <w:rPr>
          <w:rFonts w:ascii="Times New Roman" w:hAnsi="Times New Roman" w:cs="Times New Roman"/>
        </w:rPr>
        <w:t>n</w:t>
      </w:r>
      <w:r>
        <w:rPr>
          <w:rStyle w:val="Marquenotebasdepage"/>
          <w:rFonts w:ascii="Times New Roman" w:hAnsi="Times New Roman" w:cs="Times New Roman"/>
        </w:rPr>
        <w:footnoteReference w:id="1"/>
      </w:r>
      <w:r>
        <w:rPr>
          <w:rFonts w:ascii="Times New Roman" w:hAnsi="Times New Roman" w:cs="Times New Roman"/>
        </w:rPr>
        <w:t xml:space="preserve"> : </w:t>
      </w:r>
      <w:r w:rsidRPr="005D526A">
        <w:rPr>
          <w:rFonts w:ascii="Times New Roman" w:hAnsi="Times New Roman" w:cs="Times New Roman"/>
        </w:rPr>
        <w:t>l’assimilation correspond alo</w:t>
      </w:r>
      <w:r>
        <w:rPr>
          <w:rFonts w:ascii="Times New Roman" w:hAnsi="Times New Roman" w:cs="Times New Roman"/>
        </w:rPr>
        <w:t xml:space="preserve">rs au processus d’appréhension </w:t>
      </w:r>
      <w:r w:rsidRPr="005D526A">
        <w:rPr>
          <w:rFonts w:ascii="Times New Roman" w:hAnsi="Times New Roman" w:cs="Times New Roman"/>
        </w:rPr>
        <w:t xml:space="preserve">d’un objet du milieu par la structure de l’organisme, ce dernier devant en même temps se modifier pour </w:t>
      </w:r>
      <w:r w:rsidRPr="005D526A">
        <w:rPr>
          <w:rFonts w:ascii="Times New Roman" w:hAnsi="Times New Roman" w:cs="Times New Roman"/>
          <w:i/>
        </w:rPr>
        <w:t>s’ajuster</w:t>
      </w:r>
      <w:r w:rsidRPr="005D526A">
        <w:rPr>
          <w:rFonts w:ascii="Times New Roman" w:hAnsi="Times New Roman" w:cs="Times New Roman"/>
        </w:rPr>
        <w:t xml:space="preserve"> à ce milieu. </w:t>
      </w:r>
    </w:p>
    <w:p w:rsidR="00845C13" w:rsidRPr="00690AB4" w:rsidRDefault="00845C13" w:rsidP="00845C13">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Cette notion d’ajustement</w:t>
      </w:r>
      <w:r w:rsidRPr="005244AC">
        <w:rPr>
          <w:rStyle w:val="Marquenotebasdepage"/>
          <w:rFonts w:ascii="Times New Roman" w:hAnsi="Times New Roman" w:cs="Times New Roman"/>
        </w:rPr>
        <w:footnoteReference w:id="2"/>
      </w:r>
      <w:r>
        <w:rPr>
          <w:rFonts w:ascii="Times New Roman" w:hAnsi="Times New Roman" w:cs="Times New Roman"/>
        </w:rPr>
        <w:t xml:space="preserve"> est centrale du point de vue sémiotique. En effet</w:t>
      </w:r>
      <w:r w:rsidRPr="005D526A">
        <w:rPr>
          <w:rFonts w:ascii="Times New Roman" w:hAnsi="Times New Roman" w:cs="Times New Roman"/>
        </w:rPr>
        <w:t xml:space="preserve">, comment concevoir une instance </w:t>
      </w:r>
      <w:proofErr w:type="gramStart"/>
      <w:r w:rsidRPr="005D526A">
        <w:rPr>
          <w:rFonts w:ascii="Times New Roman" w:hAnsi="Times New Roman" w:cs="Times New Roman"/>
        </w:rPr>
        <w:t>sujet</w:t>
      </w:r>
      <w:proofErr w:type="gramEnd"/>
      <w:r w:rsidRPr="005D526A">
        <w:rPr>
          <w:rFonts w:ascii="Times New Roman" w:hAnsi="Times New Roman" w:cs="Times New Roman"/>
        </w:rPr>
        <w:t xml:space="preserve"> malléable, façonnée de proche en proche, </w:t>
      </w:r>
      <w:r w:rsidRPr="00690AB4">
        <w:rPr>
          <w:rFonts w:ascii="Times New Roman" w:hAnsi="Times New Roman" w:cs="Times New Roman"/>
        </w:rPr>
        <w:t xml:space="preserve">et de manière provisoire et réversible, par le processus de l’appropriation ? </w:t>
      </w:r>
    </w:p>
    <w:p w:rsidR="00845C13" w:rsidRPr="005D526A" w:rsidRDefault="00845C13" w:rsidP="00845C13">
      <w:pPr>
        <w:widowControl w:val="0"/>
        <w:autoSpaceDE w:val="0"/>
        <w:autoSpaceDN w:val="0"/>
        <w:adjustRightInd w:val="0"/>
        <w:spacing w:after="120" w:line="276" w:lineRule="auto"/>
        <w:jc w:val="both"/>
        <w:rPr>
          <w:rFonts w:ascii="Times New Roman" w:hAnsi="Times New Roman" w:cs="Times New Roman"/>
        </w:rPr>
      </w:pPr>
      <w:r>
        <w:rPr>
          <w:rFonts w:ascii="Times New Roman" w:hAnsi="Times New Roman" w:cs="Times New Roman"/>
        </w:rPr>
        <w:t xml:space="preserve">L’impact identitaire de l’appropriation peut être abordé sous deux angles. D’abord, à travers la </w:t>
      </w:r>
      <w:r w:rsidRPr="005D526A">
        <w:rPr>
          <w:rFonts w:ascii="Times New Roman" w:hAnsi="Times New Roman" w:cs="Times New Roman"/>
        </w:rPr>
        <w:t>distinction</w:t>
      </w:r>
      <w:r>
        <w:rPr>
          <w:rFonts w:ascii="Times New Roman" w:hAnsi="Times New Roman" w:cs="Times New Roman"/>
        </w:rPr>
        <w:t>,</w:t>
      </w:r>
      <w:r w:rsidRPr="005D526A">
        <w:rPr>
          <w:rFonts w:ascii="Times New Roman" w:hAnsi="Times New Roman" w:cs="Times New Roman"/>
        </w:rPr>
        <w:t xml:space="preserve"> selon </w:t>
      </w:r>
      <w:proofErr w:type="spellStart"/>
      <w:r w:rsidRPr="005D526A">
        <w:rPr>
          <w:rFonts w:ascii="Times New Roman" w:hAnsi="Times New Roman" w:cs="Times New Roman"/>
        </w:rPr>
        <w:t>Ricoeur</w:t>
      </w:r>
      <w:proofErr w:type="spellEnd"/>
      <w:r>
        <w:rPr>
          <w:rFonts w:ascii="Times New Roman" w:hAnsi="Times New Roman" w:cs="Times New Roman"/>
        </w:rPr>
        <w:t>,</w:t>
      </w:r>
      <w:r w:rsidRPr="005D526A">
        <w:rPr>
          <w:rFonts w:ascii="Times New Roman" w:hAnsi="Times New Roman" w:cs="Times New Roman"/>
        </w:rPr>
        <w:t xml:space="preserve"> entre le </w:t>
      </w:r>
      <w:r w:rsidRPr="005D526A">
        <w:rPr>
          <w:rFonts w:ascii="Times New Roman" w:hAnsi="Times New Roman" w:cs="Times New Roman"/>
          <w:i/>
        </w:rPr>
        <w:t>Soi-idem</w:t>
      </w:r>
      <w:r w:rsidRPr="005D526A">
        <w:rPr>
          <w:rFonts w:ascii="Times New Roman" w:hAnsi="Times New Roman" w:cs="Times New Roman"/>
        </w:rPr>
        <w:t xml:space="preserve"> et le </w:t>
      </w:r>
      <w:r w:rsidRPr="005D526A">
        <w:rPr>
          <w:rFonts w:ascii="Times New Roman" w:hAnsi="Times New Roman" w:cs="Times New Roman"/>
          <w:i/>
        </w:rPr>
        <w:t>Soi-</w:t>
      </w:r>
      <w:proofErr w:type="spellStart"/>
      <w:r w:rsidRPr="005D526A">
        <w:rPr>
          <w:rFonts w:ascii="Times New Roman" w:hAnsi="Times New Roman" w:cs="Times New Roman"/>
          <w:i/>
        </w:rPr>
        <w:t>ipse</w:t>
      </w:r>
      <w:proofErr w:type="spellEnd"/>
      <w:r w:rsidRPr="005D526A">
        <w:rPr>
          <w:rFonts w:ascii="Times New Roman" w:hAnsi="Times New Roman" w:cs="Times New Roman"/>
        </w:rPr>
        <w:t xml:space="preserve"> et, comme le propose Jacques </w:t>
      </w:r>
      <w:proofErr w:type="spellStart"/>
      <w:r w:rsidRPr="005D526A">
        <w:rPr>
          <w:rFonts w:ascii="Times New Roman" w:hAnsi="Times New Roman" w:cs="Times New Roman"/>
        </w:rPr>
        <w:t>Fontanille</w:t>
      </w:r>
      <w:proofErr w:type="spellEnd"/>
      <w:r w:rsidRPr="005D526A">
        <w:rPr>
          <w:rFonts w:ascii="Times New Roman" w:hAnsi="Times New Roman" w:cs="Times New Roman"/>
        </w:rPr>
        <w:t xml:space="preserve"> (1999, 2004), entre les rôles, </w:t>
      </w:r>
      <w:r w:rsidRPr="005244AC">
        <w:rPr>
          <w:rFonts w:ascii="Times New Roman" w:hAnsi="Times New Roman" w:cs="Times New Roman"/>
        </w:rPr>
        <w:t>qui peuvent être confirmés ou infirmés, et les attitudes, visées et réinventées au gré des accommodations syntagmatiques programmées et des ajustements</w:t>
      </w:r>
      <w:r>
        <w:rPr>
          <w:rFonts w:ascii="Times New Roman" w:hAnsi="Times New Roman" w:cs="Times New Roman"/>
        </w:rPr>
        <w:t xml:space="preserve">. </w:t>
      </w:r>
      <w:r w:rsidRPr="005244AC">
        <w:rPr>
          <w:rFonts w:ascii="Times New Roman" w:hAnsi="Times New Roman" w:cs="Times New Roman"/>
        </w:rPr>
        <w:t>La dynamique de l’appropriation et les effets identitaires produits, les stabilisations provisoires, mais aussi les déstabilisations en réponse aux aléas, peuvent se décrire à partir de la différence entre les formes de vie et les styles de vie</w:t>
      </w:r>
      <w:r>
        <w:rPr>
          <w:rStyle w:val="Marquenotebasdepage"/>
          <w:rFonts w:ascii="Times New Roman" w:hAnsi="Times New Roman" w:cs="Times New Roman"/>
        </w:rPr>
        <w:footnoteReference w:id="3"/>
      </w:r>
      <w:r w:rsidRPr="005244AC">
        <w:rPr>
          <w:rFonts w:ascii="Times New Roman" w:hAnsi="Times New Roman" w:cs="Times New Roman"/>
        </w:rPr>
        <w:t xml:space="preserve">. </w:t>
      </w:r>
      <w:r>
        <w:rPr>
          <w:rFonts w:ascii="Times New Roman" w:hAnsi="Times New Roman" w:cs="Times New Roman"/>
        </w:rPr>
        <w:t xml:space="preserve">Ensuite, il paraît avantageux de mobiliser le </w:t>
      </w:r>
      <w:r w:rsidRPr="005D526A">
        <w:rPr>
          <w:rFonts w:ascii="Times New Roman" w:hAnsi="Times New Roman" w:cs="Times New Roman"/>
        </w:rPr>
        <w:t>concept d’</w:t>
      </w:r>
      <w:r w:rsidRPr="005D526A">
        <w:rPr>
          <w:rFonts w:ascii="Times New Roman" w:hAnsi="Times New Roman" w:cs="Times New Roman"/>
          <w:i/>
        </w:rPr>
        <w:t>individ</w:t>
      </w:r>
      <w:r w:rsidRPr="00B3008B">
        <w:rPr>
          <w:rFonts w:ascii="Times New Roman" w:hAnsi="Times New Roman" w:cs="Times New Roman"/>
          <w:i/>
        </w:rPr>
        <w:t>u</w:t>
      </w:r>
      <w:r w:rsidRPr="005D526A">
        <w:rPr>
          <w:rFonts w:ascii="Times New Roman" w:hAnsi="Times New Roman" w:cs="Times New Roman"/>
        </w:rPr>
        <w:t> </w:t>
      </w:r>
      <w:r>
        <w:rPr>
          <w:rFonts w:ascii="Times New Roman" w:hAnsi="Times New Roman" w:cs="Times New Roman"/>
        </w:rPr>
        <w:t xml:space="preserve">en relation avec le moi/le mien : </w:t>
      </w:r>
      <w:r w:rsidRPr="005D526A">
        <w:rPr>
          <w:rFonts w:ascii="Times New Roman" w:hAnsi="Times New Roman" w:cs="Times New Roman"/>
        </w:rPr>
        <w:t xml:space="preserve">dans </w:t>
      </w:r>
      <w:r w:rsidRPr="005D526A">
        <w:rPr>
          <w:rFonts w:ascii="Times New Roman" w:hAnsi="Times New Roman" w:cs="Times New Roman"/>
          <w:i/>
        </w:rPr>
        <w:t>Précis de psychologie</w:t>
      </w:r>
      <w:r w:rsidRPr="005D526A">
        <w:rPr>
          <w:rFonts w:ascii="Times New Roman" w:hAnsi="Times New Roman" w:cs="Times New Roman"/>
        </w:rPr>
        <w:t xml:space="preserve"> (</w:t>
      </w:r>
      <w:r>
        <w:rPr>
          <w:rFonts w:ascii="Times New Roman" w:hAnsi="Times New Roman" w:cs="Times New Roman"/>
        </w:rPr>
        <w:t xml:space="preserve">2003 : 131-132), William James </w:t>
      </w:r>
      <w:r w:rsidRPr="005D526A">
        <w:rPr>
          <w:rFonts w:ascii="Times New Roman" w:hAnsi="Times New Roman" w:cs="Times New Roman"/>
        </w:rPr>
        <w:t xml:space="preserve">rapproche le </w:t>
      </w:r>
      <w:r w:rsidRPr="005D526A">
        <w:rPr>
          <w:rFonts w:ascii="Times New Roman" w:hAnsi="Times New Roman" w:cs="Times New Roman"/>
          <w:i/>
        </w:rPr>
        <w:t>moi</w:t>
      </w:r>
      <w:r w:rsidRPr="005D526A">
        <w:rPr>
          <w:rFonts w:ascii="Times New Roman" w:hAnsi="Times New Roman" w:cs="Times New Roman"/>
        </w:rPr>
        <w:t xml:space="preserve"> de l’individu et ce qui est </w:t>
      </w:r>
      <w:r w:rsidRPr="005D526A">
        <w:rPr>
          <w:rFonts w:ascii="Times New Roman" w:hAnsi="Times New Roman" w:cs="Times New Roman"/>
          <w:i/>
        </w:rPr>
        <w:t>mien</w:t>
      </w:r>
      <w:r w:rsidRPr="005D526A">
        <w:rPr>
          <w:rFonts w:ascii="Times New Roman" w:hAnsi="Times New Roman" w:cs="Times New Roman"/>
        </w:rPr>
        <w:t xml:space="preserve"> : </w:t>
      </w:r>
    </w:p>
    <w:p w:rsidR="00845C13" w:rsidRPr="005D526A" w:rsidRDefault="00845C13" w:rsidP="00845C13">
      <w:pPr>
        <w:spacing w:after="120" w:line="276" w:lineRule="auto"/>
        <w:ind w:left="567"/>
        <w:jc w:val="both"/>
        <w:rPr>
          <w:rFonts w:ascii="Times New Roman" w:hAnsi="Times New Roman" w:cs="Times New Roman"/>
        </w:rPr>
      </w:pPr>
      <w:r w:rsidRPr="005D526A">
        <w:rPr>
          <w:rFonts w:ascii="Times New Roman" w:hAnsi="Times New Roman" w:cs="Times New Roman"/>
        </w:rPr>
        <w:t xml:space="preserve">Entre ce qu’un individu appelle </w:t>
      </w:r>
      <w:r w:rsidRPr="005D526A">
        <w:rPr>
          <w:rFonts w:ascii="Times New Roman" w:hAnsi="Times New Roman" w:cs="Times New Roman"/>
          <w:i/>
        </w:rPr>
        <w:t xml:space="preserve">moi </w:t>
      </w:r>
      <w:r w:rsidRPr="005D526A">
        <w:rPr>
          <w:rFonts w:ascii="Times New Roman" w:hAnsi="Times New Roman" w:cs="Times New Roman"/>
        </w:rPr>
        <w:t xml:space="preserve">et ce qu’il appelle simplement </w:t>
      </w:r>
      <w:r w:rsidRPr="005D526A">
        <w:rPr>
          <w:rFonts w:ascii="Times New Roman" w:hAnsi="Times New Roman" w:cs="Times New Roman"/>
          <w:i/>
        </w:rPr>
        <w:t>mien</w:t>
      </w:r>
      <w:r w:rsidRPr="005D526A">
        <w:rPr>
          <w:rFonts w:ascii="Times New Roman" w:hAnsi="Times New Roman" w:cs="Times New Roman"/>
        </w:rPr>
        <w:t xml:space="preserve">, il est difficile de faire la part des choses […] on a affaire à un matériau fluctuant, le même objet étant parfois traité comme une partie de moi, parfois simplement comme mien, et parfois comme si je n’avais rien à voir avec lui.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Considérons l’objet dans ses relations avec l’individu. D’une part, d</w:t>
      </w:r>
      <w:r w:rsidRPr="005D526A">
        <w:rPr>
          <w:rFonts w:ascii="Times New Roman" w:hAnsi="Times New Roman" w:cs="Times New Roman"/>
        </w:rPr>
        <w:t xml:space="preserve">ans une perspective </w:t>
      </w:r>
      <w:proofErr w:type="spellStart"/>
      <w:r w:rsidRPr="005D526A">
        <w:rPr>
          <w:rFonts w:ascii="Times New Roman" w:hAnsi="Times New Roman" w:cs="Times New Roman"/>
        </w:rPr>
        <w:t>méréologique</w:t>
      </w:r>
      <w:proofErr w:type="spellEnd"/>
      <w:r w:rsidRPr="005D526A">
        <w:rPr>
          <w:rFonts w:ascii="Times New Roman" w:hAnsi="Times New Roman" w:cs="Times New Roman"/>
        </w:rPr>
        <w:t xml:space="preserve">, l’agencement des parties dans un tout </w:t>
      </w:r>
      <w:r>
        <w:rPr>
          <w:rFonts w:ascii="Times New Roman" w:hAnsi="Times New Roman" w:cs="Times New Roman"/>
        </w:rPr>
        <w:t>–</w:t>
      </w:r>
      <w:r w:rsidRPr="005D526A">
        <w:rPr>
          <w:rFonts w:ascii="Times New Roman" w:hAnsi="Times New Roman" w:cs="Times New Roman"/>
        </w:rPr>
        <w:t xml:space="preserve"> dans un « en-soi » disponible pour ou agissant sur un « moi » </w:t>
      </w:r>
      <w:r>
        <w:rPr>
          <w:rFonts w:ascii="Times New Roman" w:hAnsi="Times New Roman" w:cs="Times New Roman"/>
        </w:rPr>
        <w:t>–</w:t>
      </w:r>
      <w:r w:rsidRPr="005D526A">
        <w:rPr>
          <w:rFonts w:ascii="Times New Roman" w:hAnsi="Times New Roman" w:cs="Times New Roman"/>
        </w:rPr>
        <w:t xml:space="preserve"> peut renvoyer au régime spatial de la zone exclusive/inclusive (d’inter-possession) selon </w:t>
      </w:r>
      <w:proofErr w:type="spellStart"/>
      <w:r w:rsidRPr="005D526A">
        <w:rPr>
          <w:rFonts w:ascii="Times New Roman" w:hAnsi="Times New Roman" w:cs="Times New Roman"/>
        </w:rPr>
        <w:t>Latour</w:t>
      </w:r>
      <w:proofErr w:type="spellEnd"/>
      <w:r w:rsidRPr="005D526A">
        <w:rPr>
          <w:rFonts w:ascii="Times New Roman" w:hAnsi="Times New Roman" w:cs="Times New Roman"/>
        </w:rPr>
        <w:t xml:space="preserve">. </w:t>
      </w:r>
      <w:r>
        <w:rPr>
          <w:rFonts w:ascii="Times New Roman" w:hAnsi="Times New Roman" w:cs="Times New Roman"/>
        </w:rPr>
        <w:t>L’appropriation</w:t>
      </w:r>
      <w:r w:rsidRPr="005D526A">
        <w:rPr>
          <w:rFonts w:ascii="Times New Roman" w:hAnsi="Times New Roman" w:cs="Times New Roman"/>
        </w:rPr>
        <w:t xml:space="preserve"> rend possible la propriété : « c’est à moi » ou « c’est à toi »</w:t>
      </w:r>
      <w:r>
        <w:rPr>
          <w:rFonts w:ascii="Times New Roman" w:hAnsi="Times New Roman" w:cs="Times New Roman"/>
        </w:rPr>
        <w:t>,</w:t>
      </w:r>
      <w:r w:rsidRPr="005D526A">
        <w:rPr>
          <w:rFonts w:ascii="Times New Roman" w:hAnsi="Times New Roman" w:cs="Times New Roman"/>
        </w:rPr>
        <w:t xml:space="preserve"> grâce à une interruption </w:t>
      </w:r>
      <w:r>
        <w:rPr>
          <w:rFonts w:ascii="Times New Roman" w:hAnsi="Times New Roman" w:cs="Times New Roman"/>
        </w:rPr>
        <w:t>– </w:t>
      </w:r>
      <w:r w:rsidRPr="005D526A">
        <w:rPr>
          <w:rFonts w:ascii="Times New Roman" w:hAnsi="Times New Roman" w:cs="Times New Roman"/>
        </w:rPr>
        <w:t xml:space="preserve">passagère </w:t>
      </w:r>
      <w:r>
        <w:rPr>
          <w:rFonts w:ascii="Times New Roman" w:hAnsi="Times New Roman" w:cs="Times New Roman"/>
        </w:rPr>
        <w:t>– </w:t>
      </w:r>
      <w:r w:rsidRPr="005D526A">
        <w:rPr>
          <w:rFonts w:ascii="Times New Roman" w:hAnsi="Times New Roman" w:cs="Times New Roman"/>
        </w:rPr>
        <w:t xml:space="preserve">du flux. Elle peut renvoyer aussi au régime temporel, comme lors de l’interprétation d’une partition par un orchestre (exemple donné par </w:t>
      </w:r>
      <w:proofErr w:type="spellStart"/>
      <w:r w:rsidRPr="005D526A">
        <w:rPr>
          <w:rFonts w:ascii="Times New Roman" w:hAnsi="Times New Roman" w:cs="Times New Roman"/>
        </w:rPr>
        <w:t>Latour</w:t>
      </w:r>
      <w:proofErr w:type="spellEnd"/>
      <w:r w:rsidRPr="005D526A">
        <w:rPr>
          <w:rFonts w:ascii="Times New Roman" w:hAnsi="Times New Roman" w:cs="Times New Roman"/>
        </w:rPr>
        <w:t xml:space="preserve">), où les interventions coordonnées des musiciens en phases successives sont validées par le dispositif d’ensemble.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Cependant, l’appropriation est une opération risquée. Si </w:t>
      </w:r>
      <w:r w:rsidRPr="005D526A">
        <w:rPr>
          <w:rFonts w:ascii="Times New Roman" w:hAnsi="Times New Roman" w:cs="Times New Roman"/>
        </w:rPr>
        <w:t xml:space="preserve">l’objet peut être appréhendé par une instance </w:t>
      </w:r>
      <w:r>
        <w:rPr>
          <w:rFonts w:ascii="Times New Roman" w:hAnsi="Times New Roman" w:cs="Times New Roman"/>
        </w:rPr>
        <w:t>sujet</w:t>
      </w:r>
      <w:r w:rsidRPr="005D526A">
        <w:rPr>
          <w:rFonts w:ascii="Times New Roman" w:hAnsi="Times New Roman" w:cs="Times New Roman"/>
        </w:rPr>
        <w:t xml:space="preserve"> et de virtuel passer au stade de la réalisation,</w:t>
      </w:r>
      <w:r>
        <w:rPr>
          <w:rFonts w:ascii="Times New Roman" w:hAnsi="Times New Roman" w:cs="Times New Roman"/>
        </w:rPr>
        <w:t xml:space="preserve"> il peut aussi résister à l’individu</w:t>
      </w:r>
      <w:r>
        <w:rPr>
          <w:rStyle w:val="Marquenotebasdepage"/>
          <w:rFonts w:ascii="Times New Roman" w:hAnsi="Times New Roman" w:cs="Times New Roman"/>
        </w:rPr>
        <w:footnoteReference w:id="4"/>
      </w:r>
      <w:r>
        <w:rPr>
          <w:rFonts w:ascii="Times New Roman" w:hAnsi="Times New Roman" w:cs="Times New Roman"/>
        </w:rPr>
        <w:t>. Il peut même</w:t>
      </w:r>
      <w:r w:rsidRPr="005D526A">
        <w:rPr>
          <w:rFonts w:ascii="Times New Roman" w:hAnsi="Times New Roman" w:cs="Times New Roman"/>
        </w:rPr>
        <w:t xml:space="preserve"> agir sur l’instance </w:t>
      </w:r>
      <w:proofErr w:type="gramStart"/>
      <w:r>
        <w:rPr>
          <w:rFonts w:ascii="Times New Roman" w:hAnsi="Times New Roman" w:cs="Times New Roman"/>
        </w:rPr>
        <w:t>sujet</w:t>
      </w:r>
      <w:proofErr w:type="gramEnd"/>
      <w:r w:rsidRPr="005D526A">
        <w:rPr>
          <w:rFonts w:ascii="Times New Roman" w:hAnsi="Times New Roman" w:cs="Times New Roman"/>
        </w:rPr>
        <w:t xml:space="preserve"> pour la remodeler (</w:t>
      </w:r>
      <w:r>
        <w:rPr>
          <w:rFonts w:ascii="Times New Roman" w:hAnsi="Times New Roman" w:cs="Times New Roman"/>
        </w:rPr>
        <w:t xml:space="preserve">et on retrouve l’idée, selon une gradation, de l’ajustement de l’instance sujet à l’environnement et de la </w:t>
      </w:r>
      <w:r w:rsidRPr="005D526A">
        <w:rPr>
          <w:rFonts w:ascii="Times New Roman" w:hAnsi="Times New Roman" w:cs="Times New Roman"/>
        </w:rPr>
        <w:t>désappropriation</w:t>
      </w:r>
      <w:r>
        <w:rPr>
          <w:rFonts w:ascii="Times New Roman" w:hAnsi="Times New Roman" w:cs="Times New Roman"/>
        </w:rPr>
        <w:t xml:space="preserve"> de l’instance sujet)</w:t>
      </w:r>
      <w:r w:rsidRPr="00DF5D9C">
        <w:rPr>
          <w:rStyle w:val="Marquenotebasdepage"/>
          <w:rFonts w:ascii="Times New Roman" w:hAnsi="Times New Roman" w:cs="Times New Roman"/>
        </w:rPr>
        <w:t xml:space="preserve"> </w:t>
      </w:r>
      <w:r>
        <w:rPr>
          <w:rStyle w:val="Marquenotebasdepage"/>
          <w:rFonts w:ascii="Times New Roman" w:hAnsi="Times New Roman" w:cs="Times New Roman"/>
        </w:rPr>
        <w:footnoteReference w:id="5"/>
      </w:r>
      <w:r>
        <w:rPr>
          <w:rFonts w:ascii="Times New Roman" w:hAnsi="Times New Roman" w:cs="Times New Roman"/>
        </w:rPr>
        <w:t xml:space="preserv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En même temps, on est amené à se demander si l’objet impliqué dans le mouvement de l’appropriation n’est pas lui-même malléable. Comment en rendre compte ? Le processus de l’appropriation est-il responsable de la </w:t>
      </w:r>
      <w:proofErr w:type="spellStart"/>
      <w:r>
        <w:rPr>
          <w:rFonts w:ascii="Times New Roman" w:hAnsi="Times New Roman" w:cs="Times New Roman"/>
        </w:rPr>
        <w:t>co</w:t>
      </w:r>
      <w:proofErr w:type="spellEnd"/>
      <w:r>
        <w:rPr>
          <w:rFonts w:ascii="Times New Roman" w:hAnsi="Times New Roman" w:cs="Times New Roman"/>
        </w:rPr>
        <w:t xml:space="preserve">-fondation du sujet et de l’objet ? La deuxième partie apportera des éléments de réponse à ces questions. </w:t>
      </w:r>
    </w:p>
    <w:p w:rsidR="00845C13" w:rsidRPr="005244AC"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Un troisième point concerne les moments scandant la </w:t>
      </w:r>
      <w:r>
        <w:rPr>
          <w:rFonts w:ascii="Times New Roman" w:hAnsi="Times New Roman" w:cs="Times New Roman"/>
        </w:rPr>
        <w:t>« </w:t>
      </w:r>
      <w:r w:rsidRPr="005D526A">
        <w:rPr>
          <w:rFonts w:ascii="Times New Roman" w:hAnsi="Times New Roman" w:cs="Times New Roman"/>
        </w:rPr>
        <w:t>trajectoire appropriative</w:t>
      </w:r>
      <w:r>
        <w:rPr>
          <w:rFonts w:ascii="Times New Roman" w:hAnsi="Times New Roman" w:cs="Times New Roman"/>
        </w:rPr>
        <w:t> »</w:t>
      </w:r>
      <w:r w:rsidRPr="005D526A">
        <w:rPr>
          <w:rFonts w:ascii="Times New Roman" w:hAnsi="Times New Roman" w:cs="Times New Roman"/>
        </w:rPr>
        <w:t>. Distinguera-t-on</w:t>
      </w:r>
      <w:r>
        <w:rPr>
          <w:rFonts w:ascii="Times New Roman" w:hAnsi="Times New Roman" w:cs="Times New Roman"/>
        </w:rPr>
        <w:t>,</w:t>
      </w:r>
      <w:r w:rsidRPr="005D526A">
        <w:rPr>
          <w:rFonts w:ascii="Times New Roman" w:hAnsi="Times New Roman" w:cs="Times New Roman"/>
        </w:rPr>
        <w:t xml:space="preserve"> par exemple</w:t>
      </w:r>
      <w:r>
        <w:rPr>
          <w:rFonts w:ascii="Times New Roman" w:hAnsi="Times New Roman" w:cs="Times New Roman"/>
        </w:rPr>
        <w:t>,</w:t>
      </w:r>
      <w:r w:rsidRPr="005D526A">
        <w:rPr>
          <w:rFonts w:ascii="Times New Roman" w:hAnsi="Times New Roman" w:cs="Times New Roman"/>
        </w:rPr>
        <w:t xml:space="preserve"> entre actualisation et interprétation : </w:t>
      </w:r>
      <w:r>
        <w:rPr>
          <w:rFonts w:ascii="Times New Roman" w:hAnsi="Times New Roman" w:cs="Times New Roman"/>
        </w:rPr>
        <w:t xml:space="preserve">selon Marielle Macé (2015), </w:t>
      </w:r>
      <w:r w:rsidRPr="005D526A">
        <w:rPr>
          <w:rFonts w:ascii="Times New Roman" w:hAnsi="Times New Roman" w:cs="Times New Roman"/>
        </w:rPr>
        <w:t>une définition herméneutique s’opposerait à une</w:t>
      </w:r>
      <w:r>
        <w:rPr>
          <w:rFonts w:ascii="Times New Roman" w:hAnsi="Times New Roman" w:cs="Times New Roman"/>
        </w:rPr>
        <w:t xml:space="preserve"> définition affective du sens ;  </w:t>
      </w:r>
      <w:r w:rsidRPr="005D526A">
        <w:rPr>
          <w:rFonts w:ascii="Times New Roman" w:hAnsi="Times New Roman" w:cs="Times New Roman"/>
        </w:rPr>
        <w:t xml:space="preserve">l’actualisation proposerait une idée de l’interprétation échappant au décodage. La sémiotique nous donne les moyens de réfléchir non seulement aux étapes du processus de l’appropriation, mais à l’implication du corps et du sujet sensible, aux enjeux </w:t>
      </w:r>
      <w:proofErr w:type="spellStart"/>
      <w:r w:rsidRPr="005D526A">
        <w:rPr>
          <w:rFonts w:ascii="Times New Roman" w:hAnsi="Times New Roman" w:cs="Times New Roman"/>
        </w:rPr>
        <w:t>esthésiques</w:t>
      </w:r>
      <w:proofErr w:type="spellEnd"/>
      <w:r w:rsidRPr="005D526A">
        <w:rPr>
          <w:rFonts w:ascii="Times New Roman" w:hAnsi="Times New Roman" w:cs="Times New Roman"/>
        </w:rPr>
        <w:t xml:space="preserve">, mais aussi </w:t>
      </w:r>
      <w:r w:rsidRPr="005244AC">
        <w:rPr>
          <w:rFonts w:ascii="Times New Roman" w:hAnsi="Times New Roman" w:cs="Times New Roman"/>
        </w:rPr>
        <w:t>cognitifs</w:t>
      </w:r>
      <w:r w:rsidRPr="005244AC">
        <w:rPr>
          <w:rStyle w:val="Marquenotebasdepage"/>
          <w:rFonts w:ascii="Times New Roman" w:hAnsi="Times New Roman" w:cs="Times New Roman"/>
        </w:rPr>
        <w:footnoteReference w:id="6"/>
      </w:r>
      <w:r w:rsidRPr="005244AC">
        <w:rPr>
          <w:rFonts w:ascii="Times New Roman" w:hAnsi="Times New Roman" w:cs="Times New Roman"/>
        </w:rPr>
        <w:t xml:space="preserve">. Plus largement, il importe de creuser la notion de familiarisation. L’hypothèse à vérifier est qu’elle est à cheval sur le corps-à-corps avec l’objet et sur une approche convoquant des catégories cognitives, comme le montrent les travaux en psychologie de l’apprentissage, mais aussi le Groupe µ (2002), quand il rappelle que la mise en rapport de l’ancien et du nouveau n’est pas possible sans catégorisation.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Ainsi, </w:t>
      </w:r>
      <w:r>
        <w:rPr>
          <w:rFonts w:ascii="Times New Roman" w:hAnsi="Times New Roman" w:cs="Times New Roman"/>
        </w:rPr>
        <w:t>au terme de ce survol du champ de questionnement, il faut adresser</w:t>
      </w:r>
      <w:r w:rsidRPr="005D526A">
        <w:rPr>
          <w:rFonts w:ascii="Times New Roman" w:hAnsi="Times New Roman" w:cs="Times New Roman"/>
        </w:rPr>
        <w:t xml:space="preserve"> à une réflexion sémiotique sur l’appropriation une quadruple demande : il s’agi</w:t>
      </w:r>
      <w:r>
        <w:rPr>
          <w:rFonts w:ascii="Times New Roman" w:hAnsi="Times New Roman" w:cs="Times New Roman"/>
        </w:rPr>
        <w:t xml:space="preserve">t </w:t>
      </w:r>
      <w:r w:rsidRPr="005D526A">
        <w:rPr>
          <w:rFonts w:ascii="Times New Roman" w:hAnsi="Times New Roman" w:cs="Times New Roman"/>
        </w:rPr>
        <w:t xml:space="preserve">de penser la </w:t>
      </w:r>
      <w:proofErr w:type="spellStart"/>
      <w:r w:rsidRPr="005D526A">
        <w:rPr>
          <w:rFonts w:ascii="Times New Roman" w:hAnsi="Times New Roman" w:cs="Times New Roman"/>
        </w:rPr>
        <w:t>co</w:t>
      </w:r>
      <w:proofErr w:type="spellEnd"/>
      <w:r w:rsidRPr="005D526A">
        <w:rPr>
          <w:rFonts w:ascii="Times New Roman" w:hAnsi="Times New Roman" w:cs="Times New Roman"/>
        </w:rPr>
        <w:t xml:space="preserve">-constitution d’une instance </w:t>
      </w:r>
      <w:r>
        <w:rPr>
          <w:rFonts w:ascii="Times New Roman" w:hAnsi="Times New Roman" w:cs="Times New Roman"/>
        </w:rPr>
        <w:t>sujet</w:t>
      </w:r>
      <w:r w:rsidRPr="005D526A">
        <w:rPr>
          <w:rFonts w:ascii="Times New Roman" w:hAnsi="Times New Roman" w:cs="Times New Roman"/>
        </w:rPr>
        <w:t xml:space="preserve"> et d</w:t>
      </w:r>
      <w:r>
        <w:rPr>
          <w:rFonts w:ascii="Times New Roman" w:hAnsi="Times New Roman" w:cs="Times New Roman"/>
        </w:rPr>
        <w:t>’un</w:t>
      </w:r>
      <w:r w:rsidRPr="005D526A">
        <w:rPr>
          <w:rFonts w:ascii="Times New Roman" w:hAnsi="Times New Roman" w:cs="Times New Roman"/>
        </w:rPr>
        <w:t xml:space="preserve"> </w:t>
      </w:r>
      <w:r w:rsidRPr="005244AC">
        <w:rPr>
          <w:rFonts w:ascii="Times New Roman" w:hAnsi="Times New Roman" w:cs="Times New Roman"/>
        </w:rPr>
        <w:t>objet ainsi que les changements morphologiques à partir de l’idée de l’actualisation d’un potentiel énergétique ;</w:t>
      </w:r>
      <w:r w:rsidRPr="005D526A">
        <w:rPr>
          <w:rFonts w:ascii="Times New Roman" w:hAnsi="Times New Roman" w:cs="Times New Roman"/>
        </w:rPr>
        <w:t xml:space="preserve"> ensuite, il fau</w:t>
      </w:r>
      <w:r>
        <w:rPr>
          <w:rFonts w:ascii="Times New Roman" w:hAnsi="Times New Roman" w:cs="Times New Roman"/>
        </w:rPr>
        <w:t>t</w:t>
      </w:r>
      <w:r w:rsidRPr="005D526A">
        <w:rPr>
          <w:rFonts w:ascii="Times New Roman" w:hAnsi="Times New Roman" w:cs="Times New Roman"/>
        </w:rPr>
        <w:t xml:space="preserve"> s’interroger sur le soubassement sensible mais aussi cognitif de l’appréhension appropriative, en rapport avec la médiation ; par ailleurs, il importe de décrire les régimes d</w:t>
      </w:r>
      <w:r>
        <w:rPr>
          <w:rFonts w:ascii="Times New Roman" w:hAnsi="Times New Roman" w:cs="Times New Roman"/>
        </w:rPr>
        <w:t>e l</w:t>
      </w:r>
      <w:r w:rsidRPr="005D526A">
        <w:rPr>
          <w:rFonts w:ascii="Times New Roman" w:hAnsi="Times New Roman" w:cs="Times New Roman"/>
        </w:rPr>
        <w:t>’appropriation, la manière dont l’ici compose avec le là-bas ou l’ailleurs, le nouveau avec l’ancien ; enfin, il convien</w:t>
      </w:r>
      <w:r>
        <w:rPr>
          <w:rFonts w:ascii="Times New Roman" w:hAnsi="Times New Roman" w:cs="Times New Roman"/>
        </w:rPr>
        <w:t>t</w:t>
      </w:r>
      <w:r w:rsidRPr="005D526A">
        <w:rPr>
          <w:rFonts w:ascii="Times New Roman" w:hAnsi="Times New Roman" w:cs="Times New Roman"/>
        </w:rPr>
        <w:t xml:space="preserve"> de réfléchir aux valeurs, éthiques mais aussi esthétiques</w:t>
      </w:r>
      <w:r>
        <w:rPr>
          <w:rFonts w:ascii="Times New Roman" w:hAnsi="Times New Roman" w:cs="Times New Roman"/>
        </w:rPr>
        <w:t>,</w:t>
      </w:r>
      <w:r w:rsidRPr="005D526A">
        <w:rPr>
          <w:rFonts w:ascii="Times New Roman" w:hAnsi="Times New Roman" w:cs="Times New Roman"/>
        </w:rPr>
        <w:t xml:space="preserve"> que le processus de l’appropriation met en œuvre.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2. </w:t>
      </w:r>
      <w:r>
        <w:rPr>
          <w:rFonts w:ascii="Times New Roman" w:hAnsi="Times New Roman" w:cs="Times New Roman"/>
        </w:rPr>
        <w:t xml:space="preserve">Le procès de l’appropriation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Quelles sont </w:t>
      </w:r>
      <w:r w:rsidRPr="005D526A">
        <w:rPr>
          <w:rFonts w:ascii="Times New Roman" w:hAnsi="Times New Roman" w:cs="Times New Roman"/>
        </w:rPr>
        <w:t>les étap</w:t>
      </w:r>
      <w:r>
        <w:rPr>
          <w:rFonts w:ascii="Times New Roman" w:hAnsi="Times New Roman" w:cs="Times New Roman"/>
        </w:rPr>
        <w:t>es du procès de l’appropriation ? L’hypothèse à vérifier est que la « trajectoire appropriative » se décline en trois temps : excitation/</w:t>
      </w:r>
      <w:r w:rsidRPr="005D526A">
        <w:rPr>
          <w:rFonts w:ascii="Times New Roman" w:hAnsi="Times New Roman" w:cs="Times New Roman"/>
        </w:rPr>
        <w:t>sollicitation, actualisation et interprétation</w:t>
      </w:r>
      <w:r>
        <w:rPr>
          <w:rFonts w:ascii="Times New Roman" w:hAnsi="Times New Roman" w:cs="Times New Roman"/>
        </w:rPr>
        <w:t xml:space="preserv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2.1. La phase de l’excitation et de la sollicitation</w:t>
      </w:r>
    </w:p>
    <w:p w:rsidR="00845C13" w:rsidRPr="005D526A" w:rsidRDefault="00845C13" w:rsidP="00845C13">
      <w:pPr>
        <w:tabs>
          <w:tab w:val="left" w:pos="6521"/>
        </w:tabs>
        <w:spacing w:after="120" w:line="276" w:lineRule="auto"/>
        <w:jc w:val="both"/>
        <w:rPr>
          <w:rFonts w:ascii="Times New Roman" w:hAnsi="Times New Roman" w:cs="Times New Roman"/>
        </w:rPr>
      </w:pPr>
      <w:r>
        <w:rPr>
          <w:rFonts w:ascii="Times New Roman" w:hAnsi="Times New Roman" w:cs="Times New Roman"/>
        </w:rPr>
        <w:t xml:space="preserve">Le processus de l’appropriation </w:t>
      </w:r>
      <w:r w:rsidRPr="005D526A">
        <w:rPr>
          <w:rFonts w:ascii="Times New Roman" w:hAnsi="Times New Roman" w:cs="Times New Roman"/>
        </w:rPr>
        <w:t>débute par l’</w:t>
      </w:r>
      <w:r w:rsidRPr="005D526A">
        <w:rPr>
          <w:rFonts w:ascii="Times New Roman" w:hAnsi="Times New Roman" w:cs="Times New Roman"/>
          <w:i/>
        </w:rPr>
        <w:t>excitation</w:t>
      </w:r>
      <w:r w:rsidRPr="005D526A">
        <w:rPr>
          <w:rFonts w:ascii="Times New Roman" w:hAnsi="Times New Roman" w:cs="Times New Roman"/>
        </w:rPr>
        <w:t xml:space="preserve"> ou </w:t>
      </w:r>
      <w:r w:rsidRPr="005D526A">
        <w:rPr>
          <w:rFonts w:ascii="Times New Roman" w:hAnsi="Times New Roman" w:cs="Times New Roman"/>
          <w:i/>
        </w:rPr>
        <w:t>sollicitation</w:t>
      </w:r>
      <w:r w:rsidRPr="005D526A">
        <w:rPr>
          <w:rFonts w:ascii="Times New Roman" w:hAnsi="Times New Roman" w:cs="Times New Roman"/>
        </w:rPr>
        <w:t xml:space="preserve">, encore diffuse, d’une instance </w:t>
      </w:r>
      <w:r>
        <w:rPr>
          <w:rFonts w:ascii="Times New Roman" w:hAnsi="Times New Roman" w:cs="Times New Roman"/>
        </w:rPr>
        <w:t>« </w:t>
      </w:r>
      <w:proofErr w:type="spellStart"/>
      <w:r w:rsidRPr="005D526A">
        <w:rPr>
          <w:rFonts w:ascii="Times New Roman" w:hAnsi="Times New Roman" w:cs="Times New Roman"/>
        </w:rPr>
        <w:t>subjectale</w:t>
      </w:r>
      <w:proofErr w:type="spellEnd"/>
      <w:r>
        <w:rPr>
          <w:rFonts w:ascii="Times New Roman" w:hAnsi="Times New Roman" w:cs="Times New Roman"/>
        </w:rPr>
        <w:t> »</w:t>
      </w:r>
      <w:r>
        <w:rPr>
          <w:rStyle w:val="Marquenotebasdepage"/>
          <w:rFonts w:ascii="Times New Roman" w:hAnsi="Times New Roman" w:cs="Times New Roman"/>
        </w:rPr>
        <w:footnoteReference w:id="7"/>
      </w:r>
      <w:r w:rsidRPr="005D526A">
        <w:rPr>
          <w:rFonts w:ascii="Times New Roman" w:hAnsi="Times New Roman" w:cs="Times New Roman"/>
        </w:rPr>
        <w:t xml:space="preserve"> par un quelque chose qui est là, une énergie-intensité indissociable d’une </w:t>
      </w:r>
      <w:r>
        <w:rPr>
          <w:rFonts w:ascii="Times New Roman" w:hAnsi="Times New Roman" w:cs="Times New Roman"/>
        </w:rPr>
        <w:t>« </w:t>
      </w:r>
      <w:r w:rsidRPr="005D526A">
        <w:rPr>
          <w:rFonts w:ascii="Times New Roman" w:hAnsi="Times New Roman" w:cs="Times New Roman"/>
        </w:rPr>
        <w:t>matière-corps</w:t>
      </w:r>
      <w:r>
        <w:rPr>
          <w:rFonts w:ascii="Times New Roman" w:hAnsi="Times New Roman" w:cs="Times New Roman"/>
        </w:rPr>
        <w:t> »</w:t>
      </w:r>
      <w:r w:rsidRPr="005D526A">
        <w:rPr>
          <w:rFonts w:ascii="Times New Roman" w:hAnsi="Times New Roman" w:cs="Times New Roman"/>
        </w:rPr>
        <w:t xml:space="preserve"> (</w:t>
      </w:r>
      <w:proofErr w:type="spellStart"/>
      <w:r>
        <w:rPr>
          <w:rFonts w:ascii="Times New Roman" w:hAnsi="Times New Roman" w:cs="Times New Roman"/>
        </w:rPr>
        <w:t>Fontanille</w:t>
      </w:r>
      <w:proofErr w:type="spellEnd"/>
      <w:r>
        <w:rPr>
          <w:rFonts w:ascii="Times New Roman" w:hAnsi="Times New Roman" w:cs="Times New Roman"/>
        </w:rPr>
        <w:t>, not. 200</w:t>
      </w:r>
      <w:r w:rsidRPr="005D526A">
        <w:rPr>
          <w:rFonts w:ascii="Times New Roman" w:hAnsi="Times New Roman" w:cs="Times New Roman"/>
        </w:rPr>
        <w:t>4)</w:t>
      </w:r>
      <w:r>
        <w:rPr>
          <w:rFonts w:ascii="Times New Roman" w:hAnsi="Times New Roman" w:cs="Times New Roman"/>
        </w:rPr>
        <w:t xml:space="preserve">. </w:t>
      </w:r>
      <w:r w:rsidRPr="0086431D">
        <w:rPr>
          <w:rFonts w:ascii="Times New Roman" w:hAnsi="Times New Roman" w:cs="Times New Roman"/>
          <w:i/>
        </w:rPr>
        <w:t>I</w:t>
      </w:r>
      <w:r w:rsidRPr="005D526A">
        <w:rPr>
          <w:rFonts w:ascii="Times New Roman" w:hAnsi="Times New Roman" w:cs="Times New Roman"/>
          <w:i/>
        </w:rPr>
        <w:t>l y a quelque chose</w:t>
      </w:r>
      <w:r w:rsidRPr="005D526A">
        <w:rPr>
          <w:rFonts w:ascii="Times New Roman" w:hAnsi="Times New Roman" w:cs="Times New Roman"/>
        </w:rPr>
        <w:t xml:space="preserve">, mais ce quelque chose n’est pas encore </w:t>
      </w:r>
      <w:r w:rsidRPr="005D526A">
        <w:rPr>
          <w:rFonts w:ascii="Times New Roman" w:hAnsi="Times New Roman" w:cs="Times New Roman"/>
          <w:i/>
        </w:rPr>
        <w:t xml:space="preserve">pour </w:t>
      </w:r>
      <w:r w:rsidRPr="005D526A">
        <w:rPr>
          <w:rFonts w:ascii="Times New Roman" w:hAnsi="Times New Roman" w:cs="Times New Roman"/>
        </w:rPr>
        <w:t xml:space="preserve">moi ni, a fortiori, </w:t>
      </w:r>
      <w:r w:rsidRPr="005D526A">
        <w:rPr>
          <w:rFonts w:ascii="Times New Roman" w:hAnsi="Times New Roman" w:cs="Times New Roman"/>
          <w:i/>
        </w:rPr>
        <w:t>à</w:t>
      </w:r>
      <w:r w:rsidRPr="005D526A">
        <w:rPr>
          <w:rFonts w:ascii="Times New Roman" w:hAnsi="Times New Roman" w:cs="Times New Roman"/>
        </w:rPr>
        <w:t xml:space="preserve"> moi. Il s’agit tout au plus d’une présence qui interpelle en suscitant un ressenti vague, qui peut être rapporté à la fiducie généralisée engendrée, comme nous l’expliquent Greimas et </w:t>
      </w:r>
      <w:proofErr w:type="spellStart"/>
      <w:r w:rsidRPr="005D526A">
        <w:rPr>
          <w:rFonts w:ascii="Times New Roman" w:hAnsi="Times New Roman" w:cs="Times New Roman"/>
        </w:rPr>
        <w:t>Fontanille</w:t>
      </w:r>
      <w:proofErr w:type="spellEnd"/>
      <w:r w:rsidRPr="005D526A">
        <w:rPr>
          <w:rFonts w:ascii="Times New Roman" w:hAnsi="Times New Roman" w:cs="Times New Roman"/>
        </w:rPr>
        <w:t xml:space="preserve"> dans </w:t>
      </w:r>
      <w:r w:rsidRPr="005D526A">
        <w:rPr>
          <w:rFonts w:ascii="Times New Roman" w:hAnsi="Times New Roman" w:cs="Times New Roman"/>
          <w:i/>
        </w:rPr>
        <w:t>Sémiotique des passions</w:t>
      </w:r>
      <w:r w:rsidRPr="005D526A">
        <w:rPr>
          <w:rFonts w:ascii="Times New Roman" w:hAnsi="Times New Roman" w:cs="Times New Roman"/>
        </w:rPr>
        <w:t xml:space="preserve"> (1991 : 28-29), par une première articulation de la </w:t>
      </w:r>
      <w:proofErr w:type="spellStart"/>
      <w:r w:rsidRPr="005D526A">
        <w:rPr>
          <w:rFonts w:ascii="Times New Roman" w:hAnsi="Times New Roman" w:cs="Times New Roman"/>
        </w:rPr>
        <w:t>phorie</w:t>
      </w:r>
      <w:proofErr w:type="spellEnd"/>
      <w:r w:rsidRPr="005D526A">
        <w:rPr>
          <w:rFonts w:ascii="Times New Roman" w:hAnsi="Times New Roman" w:cs="Times New Roman"/>
        </w:rPr>
        <w:t xml:space="preserve"> et la séparation du presque-sujet et du presque-objet. Le </w:t>
      </w:r>
      <w:r w:rsidRPr="0086431D">
        <w:rPr>
          <w:rFonts w:ascii="Times New Roman" w:hAnsi="Times New Roman" w:cs="Times New Roman"/>
          <w:i/>
        </w:rPr>
        <w:t>il y a quelque chose </w:t>
      </w:r>
      <w:r w:rsidRPr="005D526A">
        <w:rPr>
          <w:rFonts w:ascii="Times New Roman" w:hAnsi="Times New Roman" w:cs="Times New Roman"/>
        </w:rPr>
        <w:t xml:space="preserve"> peut être décrit à partir du moment </w:t>
      </w:r>
      <w:r w:rsidRPr="005D526A">
        <w:rPr>
          <w:rFonts w:ascii="Times New Roman" w:hAnsi="Times New Roman" w:cs="Times New Roman"/>
          <w:i/>
        </w:rPr>
        <w:t>indiciel</w:t>
      </w:r>
      <w:r w:rsidRPr="005D526A">
        <w:rPr>
          <w:rFonts w:ascii="Times New Roman" w:hAnsi="Times New Roman" w:cs="Times New Roman"/>
        </w:rPr>
        <w:t xml:space="preserve"> initial où, selon Jean-François </w:t>
      </w:r>
      <w:proofErr w:type="spellStart"/>
      <w:r w:rsidRPr="005D526A">
        <w:rPr>
          <w:rFonts w:ascii="Times New Roman" w:hAnsi="Times New Roman" w:cs="Times New Roman"/>
        </w:rPr>
        <w:t>Bordron</w:t>
      </w:r>
      <w:proofErr w:type="spellEnd"/>
      <w:r w:rsidRPr="005D526A">
        <w:rPr>
          <w:rFonts w:ascii="Times New Roman" w:hAnsi="Times New Roman" w:cs="Times New Roman"/>
        </w:rPr>
        <w:t xml:space="preserve"> (2002 : 642), quelque</w:t>
      </w:r>
      <w:r w:rsidRPr="005D526A">
        <w:rPr>
          <w:rFonts w:ascii="Times New Roman" w:hAnsi="Times New Roman" w:cs="Times New Roman"/>
          <w:i/>
        </w:rPr>
        <w:t xml:space="preserve"> </w:t>
      </w:r>
      <w:r w:rsidRPr="005D526A">
        <w:rPr>
          <w:rFonts w:ascii="Times New Roman" w:hAnsi="Times New Roman" w:cs="Times New Roman"/>
        </w:rPr>
        <w:t>chose prépare la « p</w:t>
      </w:r>
      <w:r>
        <w:rPr>
          <w:rFonts w:ascii="Times New Roman" w:hAnsi="Times New Roman" w:cs="Times New Roman"/>
        </w:rPr>
        <w:t>rise » énonciative</w:t>
      </w:r>
      <w:r>
        <w:rPr>
          <w:rStyle w:val="Marquenotebasdepage"/>
          <w:rFonts w:ascii="Times New Roman" w:hAnsi="Times New Roman" w:cs="Times New Roman"/>
        </w:rPr>
        <w:footnoteReference w:id="8"/>
      </w:r>
      <w:r>
        <w:rPr>
          <w:rFonts w:ascii="Times New Roman" w:hAnsi="Times New Roman" w:cs="Times New Roman"/>
        </w:rPr>
        <w:t>. U</w:t>
      </w:r>
      <w:r w:rsidRPr="005D526A">
        <w:rPr>
          <w:rFonts w:ascii="Times New Roman" w:hAnsi="Times New Roman" w:cs="Times New Roman"/>
        </w:rPr>
        <w:t>n proto-sujet</w:t>
      </w:r>
      <w:r w:rsidRPr="005D526A">
        <w:rPr>
          <w:rStyle w:val="Marquenotebasdepage"/>
          <w:rFonts w:ascii="Times New Roman" w:hAnsi="Times New Roman" w:cs="Times New Roman"/>
        </w:rPr>
        <w:footnoteReference w:id="9"/>
      </w:r>
      <w:r>
        <w:rPr>
          <w:rFonts w:ascii="Times New Roman" w:hAnsi="Times New Roman" w:cs="Times New Roman"/>
        </w:rPr>
        <w:t>, qui sort de l’inhérence à lui-même et tend vers un proto-objet,</w:t>
      </w:r>
      <w:r w:rsidRPr="005D526A">
        <w:rPr>
          <w:rFonts w:ascii="Times New Roman" w:hAnsi="Times New Roman" w:cs="Times New Roman"/>
        </w:rPr>
        <w:t xml:space="preserve"> fait l’expérience du temps et de l’espace et</w:t>
      </w:r>
      <w:r>
        <w:rPr>
          <w:rFonts w:ascii="Times New Roman" w:hAnsi="Times New Roman" w:cs="Times New Roman"/>
        </w:rPr>
        <w:t xml:space="preserve"> projette l’ombre d’une deixis.</w:t>
      </w:r>
      <w:r w:rsidRPr="005D526A">
        <w:rPr>
          <w:rFonts w:ascii="Times New Roman" w:hAnsi="Times New Roman" w:cs="Times New Roman"/>
        </w:rPr>
        <w:t xml:space="preserve"> </w:t>
      </w:r>
    </w:p>
    <w:p w:rsidR="00845C13" w:rsidRDefault="00845C13" w:rsidP="00845C13">
      <w:pPr>
        <w:tabs>
          <w:tab w:val="left" w:pos="6521"/>
        </w:tabs>
        <w:spacing w:after="120" w:line="276" w:lineRule="auto"/>
        <w:jc w:val="both"/>
        <w:rPr>
          <w:rFonts w:ascii="Times New Roman" w:hAnsi="Times New Roman" w:cs="Times New Roman"/>
        </w:rPr>
      </w:pPr>
      <w:r>
        <w:rPr>
          <w:rFonts w:ascii="Times New Roman" w:hAnsi="Times New Roman" w:cs="Times New Roman"/>
        </w:rPr>
        <w:t xml:space="preserve">2.2. La phase de l’actualisation </w:t>
      </w:r>
    </w:p>
    <w:p w:rsidR="00845C13" w:rsidRDefault="00845C13" w:rsidP="00845C13">
      <w:pPr>
        <w:tabs>
          <w:tab w:val="left" w:pos="6521"/>
        </w:tabs>
        <w:spacing w:after="120" w:line="276" w:lineRule="auto"/>
        <w:jc w:val="both"/>
        <w:rPr>
          <w:rFonts w:ascii="Times New Roman" w:hAnsi="Times New Roman" w:cs="Times New Roman"/>
        </w:rPr>
      </w:pPr>
      <w:r>
        <w:rPr>
          <w:rFonts w:ascii="Times New Roman" w:hAnsi="Times New Roman" w:cs="Times New Roman"/>
        </w:rPr>
        <w:t>L’</w:t>
      </w:r>
      <w:r w:rsidRPr="0086431D">
        <w:rPr>
          <w:rFonts w:ascii="Times New Roman" w:hAnsi="Times New Roman" w:cs="Times New Roman"/>
          <w:i/>
        </w:rPr>
        <w:t>actualisation</w:t>
      </w:r>
      <w:r>
        <w:rPr>
          <w:rFonts w:ascii="Times New Roman" w:hAnsi="Times New Roman" w:cs="Times New Roman"/>
        </w:rPr>
        <w:t xml:space="preserve"> constitue la deuxième étape du procès de l’appropriation. C</w:t>
      </w:r>
      <w:r w:rsidRPr="005D526A">
        <w:rPr>
          <w:rFonts w:ascii="Times New Roman" w:hAnsi="Times New Roman" w:cs="Times New Roman"/>
        </w:rPr>
        <w:t xml:space="preserve">omment envisager la </w:t>
      </w:r>
      <w:proofErr w:type="spellStart"/>
      <w:r w:rsidRPr="005D526A">
        <w:rPr>
          <w:rFonts w:ascii="Times New Roman" w:hAnsi="Times New Roman" w:cs="Times New Roman"/>
        </w:rPr>
        <w:t>cofondation</w:t>
      </w:r>
      <w:proofErr w:type="spellEnd"/>
      <w:r w:rsidRPr="005D526A">
        <w:rPr>
          <w:rFonts w:ascii="Times New Roman" w:hAnsi="Times New Roman" w:cs="Times New Roman"/>
        </w:rPr>
        <w:t xml:space="preserve"> de l’objet et du sujet à partir de l’</w:t>
      </w:r>
      <w:r w:rsidRPr="005D526A">
        <w:rPr>
          <w:rFonts w:ascii="Times New Roman" w:hAnsi="Times New Roman" w:cs="Times New Roman"/>
          <w:i/>
        </w:rPr>
        <w:t>iconicité</w:t>
      </w:r>
      <w:r w:rsidRPr="005D526A">
        <w:rPr>
          <w:rStyle w:val="Marquenotebasdepage"/>
          <w:rFonts w:ascii="Times New Roman" w:hAnsi="Times New Roman" w:cs="Times New Roman"/>
        </w:rPr>
        <w:footnoteReference w:id="10"/>
      </w:r>
      <w:r w:rsidRPr="005D526A">
        <w:rPr>
          <w:rFonts w:ascii="Times New Roman" w:hAnsi="Times New Roman" w:cs="Times New Roman"/>
          <w:i/>
        </w:rPr>
        <w:t xml:space="preserve">, </w:t>
      </w:r>
      <w:r w:rsidRPr="005D526A">
        <w:rPr>
          <w:rFonts w:ascii="Times New Roman" w:hAnsi="Times New Roman" w:cs="Times New Roman"/>
        </w:rPr>
        <w:t xml:space="preserve">c’est-à-dire, selon Jean-François </w:t>
      </w:r>
      <w:proofErr w:type="spellStart"/>
      <w:r w:rsidRPr="005D526A">
        <w:rPr>
          <w:rFonts w:ascii="Times New Roman" w:hAnsi="Times New Roman" w:cs="Times New Roman"/>
        </w:rPr>
        <w:t>Bordron</w:t>
      </w:r>
      <w:proofErr w:type="spellEnd"/>
      <w:r w:rsidRPr="005D526A">
        <w:rPr>
          <w:rFonts w:ascii="Times New Roman" w:hAnsi="Times New Roman" w:cs="Times New Roman"/>
        </w:rPr>
        <w:t xml:space="preserve"> (2010</w:t>
      </w:r>
      <w:r>
        <w:rPr>
          <w:rFonts w:ascii="Times New Roman" w:hAnsi="Times New Roman" w:cs="Times New Roman"/>
        </w:rPr>
        <w:t>, 2011</w:t>
      </w:r>
      <w:r w:rsidRPr="005D526A">
        <w:rPr>
          <w:rFonts w:ascii="Times New Roman" w:hAnsi="Times New Roman" w:cs="Times New Roman"/>
        </w:rPr>
        <w:t xml:space="preserve">) dont je reprends la théorie très librement, de l’esquisse d’un rapport entre éléments et de l’ébauche d’une jonction à un stade </w:t>
      </w:r>
      <w:proofErr w:type="spellStart"/>
      <w:r>
        <w:rPr>
          <w:rFonts w:ascii="Times New Roman" w:hAnsi="Times New Roman" w:cs="Times New Roman"/>
        </w:rPr>
        <w:t>anté</w:t>
      </w:r>
      <w:proofErr w:type="spellEnd"/>
      <w:r>
        <w:rPr>
          <w:rFonts w:ascii="Times New Roman" w:hAnsi="Times New Roman" w:cs="Times New Roman"/>
        </w:rPr>
        <w:t xml:space="preserve">-subjectif et </w:t>
      </w:r>
      <w:proofErr w:type="spellStart"/>
      <w:r>
        <w:rPr>
          <w:rFonts w:ascii="Times New Roman" w:hAnsi="Times New Roman" w:cs="Times New Roman"/>
        </w:rPr>
        <w:t>anté</w:t>
      </w:r>
      <w:proofErr w:type="spellEnd"/>
      <w:r>
        <w:rPr>
          <w:rFonts w:ascii="Times New Roman" w:hAnsi="Times New Roman" w:cs="Times New Roman"/>
        </w:rPr>
        <w:t>-objectif ?</w:t>
      </w:r>
      <w:r w:rsidRPr="005D526A">
        <w:rPr>
          <w:rFonts w:ascii="Times New Roman" w:hAnsi="Times New Roman" w:cs="Times New Roman"/>
        </w:rPr>
        <w:t xml:space="preserve"> </w:t>
      </w:r>
    </w:p>
    <w:p w:rsidR="00845C13" w:rsidRPr="00044A25" w:rsidRDefault="00845C13" w:rsidP="00845C13">
      <w:pPr>
        <w:tabs>
          <w:tab w:val="left" w:pos="6521"/>
        </w:tabs>
        <w:spacing w:after="120" w:line="276" w:lineRule="auto"/>
        <w:jc w:val="both"/>
        <w:rPr>
          <w:rFonts w:ascii="Times New Roman" w:hAnsi="Times New Roman" w:cs="Times New Roman"/>
          <w:i/>
        </w:rPr>
      </w:pPr>
      <w:r w:rsidRPr="005D526A">
        <w:rPr>
          <w:rFonts w:ascii="Times New Roman" w:hAnsi="Times New Roman" w:cs="Times New Roman"/>
        </w:rPr>
        <w:t xml:space="preserve">Si le déploiement d’une force donne lieu à des concrétisations </w:t>
      </w:r>
      <w:r>
        <w:rPr>
          <w:rFonts w:ascii="Times New Roman" w:hAnsi="Times New Roman" w:cs="Times New Roman"/>
        </w:rPr>
        <w:t>–</w:t>
      </w:r>
      <w:r w:rsidRPr="005D526A">
        <w:rPr>
          <w:rFonts w:ascii="Times New Roman" w:hAnsi="Times New Roman" w:cs="Times New Roman"/>
        </w:rPr>
        <w:t xml:space="preserve"> elles sont </w:t>
      </w:r>
      <w:r w:rsidRPr="005D526A">
        <w:rPr>
          <w:rFonts w:ascii="Times New Roman" w:hAnsi="Times New Roman" w:cs="Times New Roman"/>
          <w:i/>
        </w:rPr>
        <w:t xml:space="preserve">actualisées </w:t>
      </w:r>
      <w:r>
        <w:rPr>
          <w:rFonts w:ascii="Times New Roman" w:hAnsi="Times New Roman" w:cs="Times New Roman"/>
        </w:rPr>
        <w:t>–,</w:t>
      </w:r>
      <w:r w:rsidRPr="005D526A">
        <w:rPr>
          <w:rFonts w:ascii="Times New Roman" w:hAnsi="Times New Roman" w:cs="Times New Roman"/>
        </w:rPr>
        <w:t xml:space="preserve"> la notion de « préhension », de prise ou de capture,  telle qu’elle est développée par Deleuze à la suite de Whitehead</w:t>
      </w:r>
      <w:r w:rsidR="009A5B33">
        <w:rPr>
          <w:rFonts w:ascii="Times New Roman" w:hAnsi="Times New Roman" w:cs="Times New Roman"/>
        </w:rPr>
        <w:t>,</w:t>
      </w:r>
      <w:r w:rsidRPr="005D526A">
        <w:rPr>
          <w:rFonts w:ascii="Times New Roman" w:hAnsi="Times New Roman" w:cs="Times New Roman"/>
        </w:rPr>
        <w:t xml:space="preserve"> peut faire avancer la discussion. </w:t>
      </w:r>
      <w:r>
        <w:rPr>
          <w:rFonts w:ascii="Times New Roman" w:hAnsi="Times New Roman" w:cs="Times New Roman"/>
        </w:rPr>
        <w:t xml:space="preserve">Trois paramètres méritent une considération particulière. </w:t>
      </w:r>
    </w:p>
    <w:p w:rsidR="00845C13" w:rsidRPr="001E7D19"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Tout d’abord, </w:t>
      </w:r>
      <w:r w:rsidRPr="001E7D19">
        <w:rPr>
          <w:rFonts w:ascii="Times New Roman" w:hAnsi="Times New Roman" w:cs="Times New Roman"/>
        </w:rPr>
        <w:t>la saisie préhensive ou appropriative n’établit pas un rapport entre un sujet et un objet autonomes et distincts, déjà donnés avant la saisie elle-même : en vertu d’une dimension relationnelle, les entités se constituent et se transforment à travers des opérations de préhension. Une telle conception relationnelle permet de se défaire de l’idée de la domination exercée par un sujet sur u</w:t>
      </w:r>
      <w:r>
        <w:rPr>
          <w:rFonts w:ascii="Times New Roman" w:hAnsi="Times New Roman" w:cs="Times New Roman"/>
        </w:rPr>
        <w:t xml:space="preserve">n objet, fortement </w:t>
      </w:r>
      <w:proofErr w:type="spellStart"/>
      <w:r>
        <w:rPr>
          <w:rFonts w:ascii="Times New Roman" w:hAnsi="Times New Roman" w:cs="Times New Roman"/>
        </w:rPr>
        <w:t>axiologisée</w:t>
      </w:r>
      <w:proofErr w:type="spellEnd"/>
      <w:r>
        <w:rPr>
          <w:rFonts w:ascii="Times New Roman" w:hAnsi="Times New Roman" w:cs="Times New Roman"/>
        </w:rPr>
        <w:t xml:space="preserve">. </w:t>
      </w:r>
      <w:r w:rsidRPr="001E7D19">
        <w:rPr>
          <w:rFonts w:ascii="Times New Roman" w:hAnsi="Times New Roman" w:cs="Times New Roman"/>
        </w:rPr>
        <w:t xml:space="preserve">La domination supposerait, en effet, l’existence préalable des instances. Inscrire la réflexion dans le sillage de celle de Deleuze et de Whitehead permet de substituer à l’idée de la confrontation de deux entités déjà constituées </w:t>
      </w:r>
      <w:r>
        <w:rPr>
          <w:rFonts w:ascii="Times New Roman" w:hAnsi="Times New Roman" w:cs="Times New Roman"/>
        </w:rPr>
        <w:t>le devenir</w:t>
      </w:r>
      <w:r w:rsidRPr="001E7D19">
        <w:rPr>
          <w:rFonts w:ascii="Times New Roman" w:hAnsi="Times New Roman" w:cs="Times New Roman"/>
        </w:rPr>
        <w:t xml:space="preserve"> à travers le changement des éléments en présence.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Ensuite, l</w:t>
      </w:r>
      <w:r w:rsidRPr="001E7D19">
        <w:rPr>
          <w:rFonts w:ascii="Times New Roman" w:hAnsi="Times New Roman" w:cs="Times New Roman"/>
        </w:rPr>
        <w:t xml:space="preserve">a préhension est réciproque, ainsi que le note Deleuze dans </w:t>
      </w:r>
      <w:r>
        <w:rPr>
          <w:rFonts w:ascii="Times New Roman" w:hAnsi="Times New Roman" w:cs="Times New Roman"/>
          <w:i/>
        </w:rPr>
        <w:t>Le p</w:t>
      </w:r>
      <w:r w:rsidRPr="001E7D19">
        <w:rPr>
          <w:rFonts w:ascii="Times New Roman" w:hAnsi="Times New Roman" w:cs="Times New Roman"/>
          <w:i/>
        </w:rPr>
        <w:t xml:space="preserve">li </w:t>
      </w:r>
      <w:r>
        <w:rPr>
          <w:rFonts w:ascii="Times New Roman" w:hAnsi="Times New Roman" w:cs="Times New Roman"/>
        </w:rPr>
        <w:t xml:space="preserve">(1988 : 105-106) : </w:t>
      </w:r>
    </w:p>
    <w:p w:rsidR="00845C13" w:rsidRDefault="00845C13" w:rsidP="00845C13">
      <w:pPr>
        <w:spacing w:after="120" w:line="276" w:lineRule="auto"/>
        <w:ind w:left="567"/>
        <w:jc w:val="both"/>
        <w:rPr>
          <w:rFonts w:ascii="Times New Roman" w:hAnsi="Times New Roman" w:cs="Times New Roman"/>
        </w:rPr>
      </w:pPr>
      <w:r w:rsidRPr="001E7D19">
        <w:rPr>
          <w:rFonts w:ascii="Times New Roman" w:hAnsi="Times New Roman" w:cs="Times New Roman"/>
        </w:rPr>
        <w:t xml:space="preserve">Toute chose </w:t>
      </w:r>
      <w:proofErr w:type="spellStart"/>
      <w:r w:rsidRPr="001E7D19">
        <w:rPr>
          <w:rFonts w:ascii="Times New Roman" w:hAnsi="Times New Roman" w:cs="Times New Roman"/>
        </w:rPr>
        <w:t>préhende</w:t>
      </w:r>
      <w:proofErr w:type="spellEnd"/>
      <w:r w:rsidRPr="001E7D19">
        <w:rPr>
          <w:rFonts w:ascii="Times New Roman" w:hAnsi="Times New Roman" w:cs="Times New Roman"/>
        </w:rPr>
        <w:t xml:space="preserve"> ses antécédents et ses concomitants et, de proche en proche, </w:t>
      </w:r>
      <w:proofErr w:type="spellStart"/>
      <w:r w:rsidRPr="001E7D19">
        <w:rPr>
          <w:rFonts w:ascii="Times New Roman" w:hAnsi="Times New Roman" w:cs="Times New Roman"/>
        </w:rPr>
        <w:t>préhende</w:t>
      </w:r>
      <w:proofErr w:type="spellEnd"/>
      <w:r w:rsidRPr="001E7D19">
        <w:rPr>
          <w:rFonts w:ascii="Times New Roman" w:hAnsi="Times New Roman" w:cs="Times New Roman"/>
        </w:rPr>
        <w:t xml:space="preserve"> un monde. L’œil est une préhension de la lumière. Les vivants </w:t>
      </w:r>
      <w:proofErr w:type="spellStart"/>
      <w:r w:rsidRPr="001E7D19">
        <w:rPr>
          <w:rFonts w:ascii="Times New Roman" w:hAnsi="Times New Roman" w:cs="Times New Roman"/>
        </w:rPr>
        <w:t>préhendent</w:t>
      </w:r>
      <w:proofErr w:type="spellEnd"/>
      <w:r w:rsidRPr="001E7D19">
        <w:rPr>
          <w:rFonts w:ascii="Times New Roman" w:hAnsi="Times New Roman" w:cs="Times New Roman"/>
        </w:rPr>
        <w:t xml:space="preserve"> l’eau, la terre, le carbone et les sels. La pyramide à tel moment </w:t>
      </w:r>
      <w:proofErr w:type="spellStart"/>
      <w:r w:rsidRPr="001E7D19">
        <w:rPr>
          <w:rFonts w:ascii="Times New Roman" w:hAnsi="Times New Roman" w:cs="Times New Roman"/>
        </w:rPr>
        <w:t>préhende</w:t>
      </w:r>
      <w:proofErr w:type="spellEnd"/>
      <w:r w:rsidRPr="001E7D19">
        <w:rPr>
          <w:rFonts w:ascii="Times New Roman" w:hAnsi="Times New Roman" w:cs="Times New Roman"/>
        </w:rPr>
        <w:t xml:space="preserve"> les soldats de Bonaparte (quarante siècles vous c</w:t>
      </w:r>
      <w:r>
        <w:rPr>
          <w:rFonts w:ascii="Times New Roman" w:hAnsi="Times New Roman" w:cs="Times New Roman"/>
        </w:rPr>
        <w:t>ontemplent), et réciproquement</w:t>
      </w:r>
      <w:r w:rsidRPr="001E7D19">
        <w:rPr>
          <w:rFonts w:ascii="Times New Roman" w:hAnsi="Times New Roman" w:cs="Times New Roman"/>
        </w:rPr>
        <w:t xml:space="preserve">. </w:t>
      </w:r>
    </w:p>
    <w:p w:rsidR="00845C13" w:rsidRPr="001E7D19" w:rsidRDefault="00845C13" w:rsidP="00845C13">
      <w:pPr>
        <w:spacing w:after="120" w:line="276" w:lineRule="auto"/>
        <w:jc w:val="both"/>
        <w:rPr>
          <w:rFonts w:ascii="Times New Roman" w:hAnsi="Times New Roman" w:cs="Times New Roman"/>
        </w:rPr>
      </w:pPr>
      <w:r w:rsidRPr="001E7D19">
        <w:rPr>
          <w:rFonts w:ascii="Times New Roman" w:hAnsi="Times New Roman" w:cs="Times New Roman"/>
        </w:rPr>
        <w:t xml:space="preserve">L’instance qui </w:t>
      </w:r>
      <w:proofErr w:type="spellStart"/>
      <w:r w:rsidRPr="001E7D19">
        <w:rPr>
          <w:rFonts w:ascii="Times New Roman" w:hAnsi="Times New Roman" w:cs="Times New Roman"/>
        </w:rPr>
        <w:t>préhende</w:t>
      </w:r>
      <w:proofErr w:type="spellEnd"/>
      <w:r w:rsidRPr="001E7D19">
        <w:rPr>
          <w:rFonts w:ascii="Times New Roman" w:hAnsi="Times New Roman" w:cs="Times New Roman"/>
        </w:rPr>
        <w:t xml:space="preserve"> subit les effets de la capture</w:t>
      </w:r>
      <w:r>
        <w:rPr>
          <w:rStyle w:val="Marquenotebasdepage"/>
          <w:rFonts w:ascii="Times New Roman" w:hAnsi="Times New Roman" w:cs="Times New Roman"/>
        </w:rPr>
        <w:footnoteReference w:id="11"/>
      </w:r>
      <w:r w:rsidRPr="001E7D19">
        <w:rPr>
          <w:rFonts w:ascii="Times New Roman" w:hAnsi="Times New Roman" w:cs="Times New Roman"/>
        </w:rPr>
        <w:t xml:space="preserve">. </w:t>
      </w:r>
    </w:p>
    <w:p w:rsidR="00845C13" w:rsidRPr="00F66CBD" w:rsidRDefault="00845C13" w:rsidP="00845C13">
      <w:pPr>
        <w:spacing w:after="120" w:line="276" w:lineRule="auto"/>
        <w:jc w:val="both"/>
        <w:rPr>
          <w:rFonts w:ascii="Times New Roman" w:hAnsi="Times New Roman" w:cs="Times New Roman"/>
        </w:rPr>
      </w:pPr>
      <w:r w:rsidRPr="00F66CBD">
        <w:rPr>
          <w:rFonts w:ascii="Times New Roman" w:hAnsi="Times New Roman" w:cs="Times New Roman"/>
        </w:rPr>
        <w:t xml:space="preserve">Pour que, au moment de la préhension </w:t>
      </w:r>
      <w:r w:rsidRPr="00010AC4">
        <w:rPr>
          <w:rFonts w:ascii="Times New Roman" w:hAnsi="Times New Roman" w:cs="Times New Roman"/>
        </w:rPr>
        <w:t>comme appropriation et intégration</w:t>
      </w:r>
      <w:r>
        <w:rPr>
          <w:rFonts w:ascii="Times New Roman" w:hAnsi="Times New Roman" w:cs="Times New Roman"/>
        </w:rPr>
        <w:t>, un « événement »</w:t>
      </w:r>
      <w:r w:rsidRPr="00F66CBD">
        <w:rPr>
          <w:rFonts w:ascii="Times New Roman" w:hAnsi="Times New Roman" w:cs="Times New Roman"/>
        </w:rPr>
        <w:t xml:space="preserve"> se produise dans ce que Deleuze appelle « une multiplicité chaotique » (</w:t>
      </w:r>
      <w:r w:rsidRPr="00F66CBD">
        <w:rPr>
          <w:rFonts w:ascii="Times New Roman" w:hAnsi="Times New Roman" w:cs="Times New Roman"/>
          <w:i/>
        </w:rPr>
        <w:t>ibid</w:t>
      </w:r>
      <w:r w:rsidRPr="00F66CBD">
        <w:rPr>
          <w:rFonts w:ascii="Times New Roman" w:hAnsi="Times New Roman" w:cs="Times New Roman"/>
        </w:rPr>
        <w:t>. : 103), pour que, selon ses termes, le « </w:t>
      </w:r>
      <w:proofErr w:type="spellStart"/>
      <w:r w:rsidRPr="00F66CBD">
        <w:rPr>
          <w:rFonts w:ascii="Times New Roman" w:hAnsi="Times New Roman" w:cs="Times New Roman"/>
        </w:rPr>
        <w:t>Many</w:t>
      </w:r>
      <w:proofErr w:type="spellEnd"/>
      <w:r w:rsidRPr="00F66CBD">
        <w:rPr>
          <w:rFonts w:ascii="Times New Roman" w:hAnsi="Times New Roman" w:cs="Times New Roman"/>
        </w:rPr>
        <w:t> » devienne un « One » (</w:t>
      </w:r>
      <w:r w:rsidRPr="00F66CBD">
        <w:rPr>
          <w:rFonts w:ascii="Times New Roman" w:hAnsi="Times New Roman" w:cs="Times New Roman"/>
          <w:i/>
        </w:rPr>
        <w:t>ibid</w:t>
      </w:r>
      <w:r w:rsidRPr="00F66CBD">
        <w:rPr>
          <w:rFonts w:ascii="Times New Roman" w:hAnsi="Times New Roman" w:cs="Times New Roman"/>
        </w:rPr>
        <w:t xml:space="preserve">. : 104) </w:t>
      </w:r>
      <w:r>
        <w:rPr>
          <w:rFonts w:ascii="Times New Roman" w:hAnsi="Times New Roman" w:cs="Times New Roman"/>
        </w:rPr>
        <w:t>–</w:t>
      </w:r>
      <w:r w:rsidRPr="00F66CBD">
        <w:rPr>
          <w:rFonts w:ascii="Times New Roman" w:hAnsi="Times New Roman" w:cs="Times New Roman"/>
        </w:rPr>
        <w:t xml:space="preserve"> une « singularité quelconque »</w:t>
      </w:r>
      <w:r w:rsidRPr="00F66CBD">
        <w:rPr>
          <w:rFonts w:ascii="Times New Roman" w:hAnsi="Times New Roman" w:cs="Times New Roman"/>
          <w:i/>
        </w:rPr>
        <w:t xml:space="preserve"> </w:t>
      </w:r>
      <w:r>
        <w:rPr>
          <w:rFonts w:ascii="Times New Roman" w:hAnsi="Times New Roman" w:cs="Times New Roman"/>
          <w:i/>
        </w:rPr>
        <w:t>–</w:t>
      </w:r>
      <w:r w:rsidRPr="00F66CBD">
        <w:rPr>
          <w:rFonts w:ascii="Times New Roman" w:hAnsi="Times New Roman" w:cs="Times New Roman"/>
          <w:i/>
        </w:rPr>
        <w:t>,</w:t>
      </w:r>
      <w:r w:rsidRPr="00F66CBD">
        <w:rPr>
          <w:rFonts w:ascii="Times New Roman" w:hAnsi="Times New Roman" w:cs="Times New Roman"/>
        </w:rPr>
        <w:t xml:space="preserve"> il faut l’intervention d’un crible, d’une opération de tri et de distinction de ce qui pourra être capturé.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Mais comment l’opération de tri fonctionne-t-elle ? Le tri a besoin de</w:t>
      </w:r>
      <w:r w:rsidRPr="005D526A">
        <w:rPr>
          <w:rFonts w:ascii="Times New Roman" w:hAnsi="Times New Roman" w:cs="Times New Roman"/>
        </w:rPr>
        <w:t xml:space="preserve"> la médiation du corps, un actant-corps rabattant les stimuli externes sur le vécu expérientiel interne, même </w:t>
      </w:r>
      <w:r>
        <w:rPr>
          <w:rFonts w:ascii="Times New Roman" w:hAnsi="Times New Roman" w:cs="Times New Roman"/>
        </w:rPr>
        <w:t>s’il faut</w:t>
      </w:r>
      <w:r w:rsidRPr="005D526A">
        <w:rPr>
          <w:rFonts w:ascii="Times New Roman" w:hAnsi="Times New Roman" w:cs="Times New Roman"/>
        </w:rPr>
        <w:t xml:space="preserve"> conserve</w:t>
      </w:r>
      <w:r>
        <w:rPr>
          <w:rFonts w:ascii="Times New Roman" w:hAnsi="Times New Roman" w:cs="Times New Roman"/>
        </w:rPr>
        <w:t>r</w:t>
      </w:r>
      <w:r w:rsidRPr="005D526A">
        <w:rPr>
          <w:rFonts w:ascii="Times New Roman" w:hAnsi="Times New Roman" w:cs="Times New Roman"/>
        </w:rPr>
        <w:t xml:space="preserve"> à ce vécu une dimension </w:t>
      </w:r>
      <w:r>
        <w:rPr>
          <w:rFonts w:ascii="Times New Roman" w:hAnsi="Times New Roman" w:cs="Times New Roman"/>
        </w:rPr>
        <w:t xml:space="preserve">encore </w:t>
      </w:r>
      <w:r w:rsidRPr="005D526A">
        <w:rPr>
          <w:rFonts w:ascii="Times New Roman" w:hAnsi="Times New Roman" w:cs="Times New Roman"/>
        </w:rPr>
        <w:t>collective, plurielle</w:t>
      </w:r>
      <w:r>
        <w:rPr>
          <w:rFonts w:ascii="Times New Roman" w:hAnsi="Times New Roman" w:cs="Times New Roman"/>
        </w:rPr>
        <w:t>, c’est-à-dire mettant en relation des discontinuités perceptives qualitatives avec des schèmes corporels et sensori-moteurs</w:t>
      </w:r>
      <w:r>
        <w:rPr>
          <w:rStyle w:val="Marquenotebasdepage"/>
          <w:rFonts w:ascii="Times New Roman" w:hAnsi="Times New Roman" w:cs="Times New Roman"/>
        </w:rPr>
        <w:footnoteReference w:id="12"/>
      </w:r>
      <w:r>
        <w:rPr>
          <w:rFonts w:ascii="Times New Roman" w:hAnsi="Times New Roman" w:cs="Times New Roman"/>
        </w:rPr>
        <w:t>, des impressions et des intuitions sensibles, d’une part, avec des données enfouies dans la mémoire et des représentations (collectives), d’autre part. Le tri s’opère sur le fond de la praxis énonciative</w:t>
      </w:r>
      <w:r>
        <w:rPr>
          <w:rStyle w:val="Marquenotebasdepage"/>
          <w:rFonts w:ascii="Times New Roman" w:hAnsi="Times New Roman" w:cs="Times New Roman"/>
        </w:rPr>
        <w:footnoteReference w:id="13"/>
      </w:r>
      <w:r>
        <w:rPr>
          <w:rFonts w:ascii="Times New Roman" w:hAnsi="Times New Roman" w:cs="Times New Roman"/>
        </w:rPr>
        <w:t xml:space="preserve"> ainsi que de catégorisations perceptives élémentaires du plan de l’expression. </w:t>
      </w:r>
      <w:r w:rsidRPr="005D526A">
        <w:rPr>
          <w:rFonts w:ascii="Times New Roman" w:hAnsi="Times New Roman" w:cs="Times New Roman"/>
        </w:rPr>
        <w:t xml:space="preserve">Ce qui veut dire aussi que, </w:t>
      </w:r>
      <w:r>
        <w:rPr>
          <w:rFonts w:ascii="Times New Roman" w:hAnsi="Times New Roman" w:cs="Times New Roman"/>
        </w:rPr>
        <w:t xml:space="preserve">pour qu’il y ait tri, et </w:t>
      </w:r>
      <w:r w:rsidRPr="005D526A">
        <w:rPr>
          <w:rFonts w:ascii="Times New Roman" w:hAnsi="Times New Roman" w:cs="Times New Roman"/>
        </w:rPr>
        <w:t xml:space="preserve">à rebours de l’explication relationnelle et de l’option </w:t>
      </w:r>
      <w:proofErr w:type="spellStart"/>
      <w:r w:rsidRPr="005D526A">
        <w:rPr>
          <w:rFonts w:ascii="Times New Roman" w:hAnsi="Times New Roman" w:cs="Times New Roman"/>
        </w:rPr>
        <w:t>variationnelle</w:t>
      </w:r>
      <w:proofErr w:type="spellEnd"/>
      <w:r w:rsidRPr="005D526A">
        <w:rPr>
          <w:rFonts w:ascii="Times New Roman" w:hAnsi="Times New Roman" w:cs="Times New Roman"/>
        </w:rPr>
        <w:t xml:space="preserve"> portées à </w:t>
      </w:r>
      <w:r>
        <w:rPr>
          <w:rFonts w:ascii="Times New Roman" w:hAnsi="Times New Roman" w:cs="Times New Roman"/>
        </w:rPr>
        <w:t>un</w:t>
      </w:r>
      <w:r w:rsidRPr="005D526A">
        <w:rPr>
          <w:rFonts w:ascii="Times New Roman" w:hAnsi="Times New Roman" w:cs="Times New Roman"/>
        </w:rPr>
        <w:t xml:space="preserve"> point culminant, les instances sont pourvues d’un fond identitaire (fût-il en évolution), qu’elles sont </w:t>
      </w:r>
      <w:r w:rsidRPr="005D526A">
        <w:rPr>
          <w:rFonts w:ascii="Times New Roman" w:hAnsi="Times New Roman" w:cs="Times New Roman"/>
          <w:i/>
        </w:rPr>
        <w:t>reconnaissables</w:t>
      </w:r>
      <w:r>
        <w:rPr>
          <w:rFonts w:ascii="Times New Roman" w:hAnsi="Times New Roman" w:cs="Times New Roman"/>
          <w:i/>
        </w:rPr>
        <w:t>.</w:t>
      </w:r>
    </w:p>
    <w:p w:rsidR="00845C13" w:rsidRPr="008760E1"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Ainsi, le tri suppose au moins la réflexion (l’« affect réflexif », selon Jacques </w:t>
      </w:r>
      <w:proofErr w:type="spellStart"/>
      <w:r>
        <w:rPr>
          <w:rFonts w:ascii="Times New Roman" w:hAnsi="Times New Roman" w:cs="Times New Roman"/>
        </w:rPr>
        <w:t>Fontanille</w:t>
      </w:r>
      <w:proofErr w:type="spellEnd"/>
      <w:r>
        <w:rPr>
          <w:rFonts w:ascii="Times New Roman" w:hAnsi="Times New Roman" w:cs="Times New Roman"/>
        </w:rPr>
        <w:t xml:space="preserve"> (2014)) et l’« exploration » (</w:t>
      </w:r>
      <w:r w:rsidRPr="00F66CBD">
        <w:rPr>
          <w:rFonts w:ascii="Times New Roman" w:hAnsi="Times New Roman" w:cs="Times New Roman"/>
          <w:i/>
        </w:rPr>
        <w:t>ibid</w:t>
      </w:r>
      <w:r>
        <w:rPr>
          <w:rFonts w:ascii="Times New Roman" w:hAnsi="Times New Roman" w:cs="Times New Roman"/>
        </w:rPr>
        <w:t xml:space="preserve">.) de cet </w:t>
      </w:r>
      <w:r w:rsidRPr="005D526A">
        <w:rPr>
          <w:rFonts w:ascii="Times New Roman" w:hAnsi="Times New Roman" w:cs="Times New Roman"/>
        </w:rPr>
        <w:t>affect</w:t>
      </w:r>
      <w:r>
        <w:rPr>
          <w:rFonts w:ascii="Times New Roman" w:hAnsi="Times New Roman" w:cs="Times New Roman"/>
        </w:rPr>
        <w:t> : celle-ci</w:t>
      </w:r>
      <w:r w:rsidRPr="005D526A">
        <w:rPr>
          <w:rFonts w:ascii="Times New Roman" w:hAnsi="Times New Roman" w:cs="Times New Roman"/>
        </w:rPr>
        <w:t xml:space="preserve"> creuse l’écart entre les rôles affectant et affecté et projette une surdétermination spatiale et temporelle. La notion </w:t>
      </w:r>
      <w:r w:rsidRPr="003B14BF">
        <w:rPr>
          <w:rFonts w:ascii="Times New Roman" w:hAnsi="Times New Roman" w:cs="Times New Roman"/>
          <w:i/>
        </w:rPr>
        <w:t>d’attention à</w:t>
      </w:r>
      <w:r w:rsidRPr="005D526A">
        <w:rPr>
          <w:rFonts w:ascii="Times New Roman" w:hAnsi="Times New Roman" w:cs="Times New Roman"/>
        </w:rPr>
        <w:t xml:space="preserve">, dont Jean-Marie Schaeffer affirme la centralité dans </w:t>
      </w:r>
      <w:r w:rsidRPr="005D526A">
        <w:rPr>
          <w:rFonts w:ascii="Times New Roman" w:hAnsi="Times New Roman" w:cs="Times New Roman"/>
          <w:i/>
        </w:rPr>
        <w:t>L’expérience esthétique</w:t>
      </w:r>
      <w:r w:rsidRPr="005D526A">
        <w:rPr>
          <w:rFonts w:ascii="Times New Roman" w:hAnsi="Times New Roman" w:cs="Times New Roman"/>
        </w:rPr>
        <w:t xml:space="preserve"> (2015) et qui ne se limite pas à un « se</w:t>
      </w:r>
      <w:r>
        <w:rPr>
          <w:rFonts w:ascii="Times New Roman" w:hAnsi="Times New Roman" w:cs="Times New Roman"/>
        </w:rPr>
        <w:t xml:space="preserve"> sentir » </w:t>
      </w:r>
      <w:proofErr w:type="spellStart"/>
      <w:r>
        <w:rPr>
          <w:rFonts w:ascii="Times New Roman" w:hAnsi="Times New Roman" w:cs="Times New Roman"/>
        </w:rPr>
        <w:t>pré-réflexif</w:t>
      </w:r>
      <w:proofErr w:type="spellEnd"/>
      <w:r>
        <w:rPr>
          <w:rFonts w:ascii="Times New Roman" w:hAnsi="Times New Roman" w:cs="Times New Roman"/>
        </w:rPr>
        <w:t xml:space="preserve">, permet </w:t>
      </w:r>
      <w:r w:rsidRPr="005D526A">
        <w:rPr>
          <w:rFonts w:ascii="Times New Roman" w:hAnsi="Times New Roman" w:cs="Times New Roman"/>
        </w:rPr>
        <w:t xml:space="preserve">d’apporter un éclairage utile. </w:t>
      </w:r>
      <w:r>
        <w:rPr>
          <w:rFonts w:ascii="Times New Roman" w:hAnsi="Times New Roman" w:cs="Times New Roman"/>
        </w:rPr>
        <w:t>L</w:t>
      </w:r>
      <w:r w:rsidRPr="009C6FA0">
        <w:rPr>
          <w:rFonts w:ascii="Times New Roman" w:hAnsi="Times New Roman" w:cs="Times New Roman"/>
          <w:i/>
        </w:rPr>
        <w:t>’attention à</w:t>
      </w:r>
      <w:r>
        <w:rPr>
          <w:rFonts w:ascii="Times New Roman" w:hAnsi="Times New Roman" w:cs="Times New Roman"/>
        </w:rPr>
        <w:t xml:space="preserve"> correspond à une </w:t>
      </w:r>
      <w:r w:rsidRPr="00990AA9">
        <w:rPr>
          <w:rFonts w:ascii="Times New Roman" w:hAnsi="Times New Roman" w:cs="Times New Roman"/>
        </w:rPr>
        <w:t>mise en perspective liminaire réciproque, indissociable d’un effort de localisation dans l’espace et le temps</w:t>
      </w:r>
      <w:r>
        <w:rPr>
          <w:rFonts w:ascii="Times New Roman" w:hAnsi="Times New Roman" w:cs="Times New Roman"/>
        </w:rPr>
        <w:t>.</w:t>
      </w:r>
      <w:r w:rsidRPr="003B14BF">
        <w:rPr>
          <w:rFonts w:ascii="Times New Roman" w:hAnsi="Times New Roman" w:cs="Times New Roman"/>
          <w:i/>
        </w:rPr>
        <w:t xml:space="preserve"> </w:t>
      </w:r>
      <w:r>
        <w:rPr>
          <w:rFonts w:ascii="Times New Roman" w:hAnsi="Times New Roman" w:cs="Times New Roman"/>
        </w:rPr>
        <w:t>L</w:t>
      </w:r>
      <w:r w:rsidRPr="005D526A">
        <w:rPr>
          <w:rFonts w:ascii="Times New Roman" w:hAnsi="Times New Roman" w:cs="Times New Roman"/>
        </w:rPr>
        <w:t xml:space="preserve">a séquence de l’exploration tend </w:t>
      </w:r>
      <w:r>
        <w:rPr>
          <w:rFonts w:ascii="Times New Roman" w:hAnsi="Times New Roman" w:cs="Times New Roman"/>
        </w:rPr>
        <w:t xml:space="preserve">ainsi </w:t>
      </w:r>
      <w:r w:rsidRPr="005D526A">
        <w:rPr>
          <w:rFonts w:ascii="Times New Roman" w:hAnsi="Times New Roman" w:cs="Times New Roman"/>
        </w:rPr>
        <w:t xml:space="preserve">vers une sortie de </w:t>
      </w:r>
      <w:r>
        <w:rPr>
          <w:rFonts w:ascii="Times New Roman" w:hAnsi="Times New Roman" w:cs="Times New Roman"/>
        </w:rPr>
        <w:t xml:space="preserve">ce qu’on peut appeler </w:t>
      </w:r>
      <w:r w:rsidRPr="005D526A">
        <w:rPr>
          <w:rFonts w:ascii="Times New Roman" w:hAnsi="Times New Roman" w:cs="Times New Roman"/>
        </w:rPr>
        <w:t>l’espace « </w:t>
      </w:r>
      <w:r w:rsidRPr="005D526A">
        <w:rPr>
          <w:rFonts w:ascii="Times New Roman" w:hAnsi="Times New Roman" w:cs="Times New Roman"/>
          <w:i/>
        </w:rPr>
        <w:t>en</w:t>
      </w:r>
      <w:r w:rsidRPr="005D526A">
        <w:rPr>
          <w:rFonts w:ascii="Times New Roman" w:hAnsi="Times New Roman" w:cs="Times New Roman"/>
        </w:rPr>
        <w:t xml:space="preserve"> </w:t>
      </w:r>
      <w:r w:rsidRPr="005D526A">
        <w:rPr>
          <w:rFonts w:ascii="Times New Roman" w:hAnsi="Times New Roman" w:cs="Times New Roman"/>
          <w:i/>
        </w:rPr>
        <w:t>même</w:t>
      </w:r>
      <w:r w:rsidRPr="005D526A">
        <w:rPr>
          <w:rFonts w:ascii="Times New Roman" w:hAnsi="Times New Roman" w:cs="Times New Roman"/>
        </w:rPr>
        <w:t xml:space="preserve"> », où les deux instances </w:t>
      </w:r>
      <w:proofErr w:type="spellStart"/>
      <w:r>
        <w:rPr>
          <w:rFonts w:ascii="Times New Roman" w:hAnsi="Times New Roman" w:cs="Times New Roman"/>
        </w:rPr>
        <w:t>subjectale</w:t>
      </w:r>
      <w:proofErr w:type="spellEnd"/>
      <w:r>
        <w:rPr>
          <w:rFonts w:ascii="Times New Roman" w:hAnsi="Times New Roman" w:cs="Times New Roman"/>
        </w:rPr>
        <w:t xml:space="preserve"> et objectale </w:t>
      </w:r>
      <w:r w:rsidRPr="005D526A">
        <w:rPr>
          <w:rFonts w:ascii="Times New Roman" w:hAnsi="Times New Roman" w:cs="Times New Roman"/>
        </w:rPr>
        <w:t>sont encore intimement liées</w:t>
      </w:r>
      <w:r>
        <w:rPr>
          <w:rFonts w:ascii="Times New Roman" w:hAnsi="Times New Roman" w:cs="Times New Roman"/>
        </w:rPr>
        <w:t xml:space="preserve">. </w:t>
      </w:r>
      <w:r w:rsidRPr="005D526A">
        <w:rPr>
          <w:rFonts w:ascii="Times New Roman" w:hAnsi="Times New Roman" w:cs="Times New Roman"/>
        </w:rPr>
        <w:t>Celle-ci sera totale quand les instances seront entièrement déterminées.</w:t>
      </w:r>
      <w:r>
        <w:rPr>
          <w:rFonts w:ascii="Times New Roman" w:hAnsi="Times New Roman" w:cs="Times New Roman"/>
        </w:rPr>
        <w:t xml:space="preserve"> Ainsi, </w:t>
      </w:r>
      <w:r w:rsidRPr="005D526A">
        <w:rPr>
          <w:rFonts w:ascii="Times New Roman" w:hAnsi="Times New Roman" w:cs="Times New Roman"/>
        </w:rPr>
        <w:t>la dissociation « moi » / « toi » ou « moi » / « lui »</w:t>
      </w:r>
      <w:r>
        <w:rPr>
          <w:rFonts w:ascii="Times New Roman" w:hAnsi="Times New Roman" w:cs="Times New Roman"/>
        </w:rPr>
        <w:t xml:space="preserve"> témoigne de l’espace non plus en « même », mais </w:t>
      </w:r>
      <w:r w:rsidRPr="005D526A">
        <w:rPr>
          <w:rFonts w:ascii="Times New Roman" w:hAnsi="Times New Roman" w:cs="Times New Roman"/>
        </w:rPr>
        <w:t>« </w:t>
      </w:r>
      <w:r w:rsidRPr="005D526A">
        <w:rPr>
          <w:rFonts w:ascii="Times New Roman" w:hAnsi="Times New Roman" w:cs="Times New Roman"/>
          <w:i/>
        </w:rPr>
        <w:t>en</w:t>
      </w:r>
      <w:r w:rsidRPr="005D526A">
        <w:rPr>
          <w:rFonts w:ascii="Times New Roman" w:hAnsi="Times New Roman" w:cs="Times New Roman"/>
        </w:rPr>
        <w:t xml:space="preserve"> </w:t>
      </w:r>
      <w:r w:rsidRPr="005D526A">
        <w:rPr>
          <w:rFonts w:ascii="Times New Roman" w:hAnsi="Times New Roman" w:cs="Times New Roman"/>
          <w:i/>
        </w:rPr>
        <w:t>soi-même</w:t>
      </w:r>
      <w:r w:rsidRPr="005D526A">
        <w:rPr>
          <w:rFonts w:ascii="Times New Roman" w:hAnsi="Times New Roman" w:cs="Times New Roman"/>
        </w:rPr>
        <w:t> »</w:t>
      </w:r>
      <w:r>
        <w:rPr>
          <w:rFonts w:ascii="Times New Roman" w:hAnsi="Times New Roman" w:cs="Times New Roman"/>
          <w:i/>
        </w:rPr>
        <w:t xml:space="preserve">. </w:t>
      </w:r>
    </w:p>
    <w:p w:rsidR="00845C13" w:rsidRPr="00F66CBD" w:rsidRDefault="00845C13" w:rsidP="00845C13">
      <w:pPr>
        <w:spacing w:after="120" w:line="276" w:lineRule="auto"/>
        <w:jc w:val="both"/>
        <w:rPr>
          <w:rFonts w:ascii="Times New Roman" w:hAnsi="Times New Roman" w:cs="Times New Roman"/>
        </w:rPr>
      </w:pPr>
      <w:r w:rsidRPr="00F66CBD">
        <w:rPr>
          <w:rFonts w:ascii="Times New Roman" w:hAnsi="Times New Roman" w:cs="Times New Roman"/>
        </w:rPr>
        <w:t xml:space="preserve">Enfin, les deux articulations élémentaires de la réflexion et de l’exploration </w:t>
      </w:r>
      <w:r>
        <w:rPr>
          <w:rFonts w:ascii="Times New Roman" w:hAnsi="Times New Roman" w:cs="Times New Roman"/>
        </w:rPr>
        <w:t xml:space="preserve">peuvent être </w:t>
      </w:r>
      <w:r w:rsidRPr="00F66CBD">
        <w:rPr>
          <w:rFonts w:ascii="Times New Roman" w:hAnsi="Times New Roman" w:cs="Times New Roman"/>
        </w:rPr>
        <w:t xml:space="preserve"> couplées avec des réactions thymiques, avec un partage minimal entre l’euphorique et le dysphorique. Significativement, Deleuze mentionne dans </w:t>
      </w:r>
      <w:r w:rsidRPr="00F66CBD">
        <w:rPr>
          <w:rFonts w:ascii="Times New Roman" w:hAnsi="Times New Roman" w:cs="Times New Roman"/>
          <w:i/>
        </w:rPr>
        <w:t>Le pli</w:t>
      </w:r>
      <w:r w:rsidRPr="00F66CBD">
        <w:rPr>
          <w:rFonts w:ascii="Times New Roman" w:hAnsi="Times New Roman" w:cs="Times New Roman"/>
        </w:rPr>
        <w:t xml:space="preserve"> (1988 : 106-107) le </w:t>
      </w:r>
      <w:r w:rsidRPr="004B593A">
        <w:rPr>
          <w:rFonts w:ascii="Times New Roman" w:hAnsi="Times New Roman" w:cs="Times New Roman"/>
          <w:i/>
        </w:rPr>
        <w:t>self-</w:t>
      </w:r>
      <w:proofErr w:type="spellStart"/>
      <w:r w:rsidRPr="004B593A">
        <w:rPr>
          <w:rFonts w:ascii="Times New Roman" w:hAnsi="Times New Roman" w:cs="Times New Roman"/>
          <w:i/>
        </w:rPr>
        <w:t>enjoyment</w:t>
      </w:r>
      <w:proofErr w:type="spellEnd"/>
      <w:r w:rsidRPr="00F66CBD">
        <w:rPr>
          <w:rFonts w:ascii="Times New Roman" w:hAnsi="Times New Roman" w:cs="Times New Roman"/>
        </w:rPr>
        <w:t xml:space="preserve"> : </w:t>
      </w:r>
    </w:p>
    <w:p w:rsidR="00845C13" w:rsidRPr="00F66CBD" w:rsidRDefault="00845C13" w:rsidP="00845C13">
      <w:pPr>
        <w:spacing w:after="120" w:line="276" w:lineRule="auto"/>
        <w:ind w:left="567"/>
        <w:jc w:val="both"/>
        <w:rPr>
          <w:rFonts w:ascii="Times New Roman" w:hAnsi="Times New Roman" w:cs="Times New Roman"/>
        </w:rPr>
      </w:pPr>
      <w:r w:rsidRPr="00F66CBD">
        <w:rPr>
          <w:rFonts w:ascii="Times New Roman" w:hAnsi="Times New Roman" w:cs="Times New Roman"/>
        </w:rPr>
        <w:t>La satisfaction comme phase finale, le self-</w:t>
      </w:r>
      <w:proofErr w:type="spellStart"/>
      <w:r w:rsidRPr="00F66CBD">
        <w:rPr>
          <w:rFonts w:ascii="Times New Roman" w:hAnsi="Times New Roman" w:cs="Times New Roman"/>
        </w:rPr>
        <w:t>enjoyment</w:t>
      </w:r>
      <w:proofErr w:type="spellEnd"/>
      <w:r w:rsidRPr="00F66CBD">
        <w:rPr>
          <w:rFonts w:ascii="Times New Roman" w:hAnsi="Times New Roman" w:cs="Times New Roman"/>
        </w:rPr>
        <w:t>, marque la façon dont le sujet se remplit de soi, atteignant à une vie privée de plus en plus riche, quand la préhension se remplit de ses propres dates. […] La plante chante la gloire de Dieu, en se remplissant d’autant plus d’elle-même qu’elle contemple et contracte intensément les éléments dont elle procède, et éprouve dans cette préhension le self-</w:t>
      </w:r>
      <w:proofErr w:type="spellStart"/>
      <w:r w:rsidRPr="00F66CBD">
        <w:rPr>
          <w:rFonts w:ascii="Times New Roman" w:hAnsi="Times New Roman" w:cs="Times New Roman"/>
        </w:rPr>
        <w:t>enjoyment</w:t>
      </w:r>
      <w:proofErr w:type="spellEnd"/>
      <w:r w:rsidRPr="00F66CBD">
        <w:rPr>
          <w:rFonts w:ascii="Times New Roman" w:hAnsi="Times New Roman" w:cs="Times New Roman"/>
        </w:rPr>
        <w:t xml:space="preserve"> de son propre devenir. </w:t>
      </w:r>
    </w:p>
    <w:p w:rsidR="00845C13" w:rsidRPr="00F66CBD" w:rsidRDefault="00845C13" w:rsidP="00845C13">
      <w:pPr>
        <w:spacing w:after="120" w:line="276" w:lineRule="auto"/>
        <w:jc w:val="both"/>
        <w:rPr>
          <w:rFonts w:ascii="Times New Roman" w:hAnsi="Times New Roman" w:cs="Times New Roman"/>
        </w:rPr>
      </w:pPr>
      <w:r>
        <w:rPr>
          <w:rFonts w:ascii="Times New Roman" w:hAnsi="Times New Roman" w:cs="Times New Roman"/>
        </w:rPr>
        <w:t>Précisément</w:t>
      </w:r>
      <w:r w:rsidRPr="005D526A">
        <w:rPr>
          <w:rFonts w:ascii="Times New Roman" w:hAnsi="Times New Roman" w:cs="Times New Roman"/>
        </w:rPr>
        <w:t xml:space="preserve">, </w:t>
      </w:r>
      <w:r>
        <w:rPr>
          <w:rFonts w:ascii="Times New Roman" w:hAnsi="Times New Roman" w:cs="Times New Roman"/>
        </w:rPr>
        <w:t xml:space="preserve">en quoi l’instance </w:t>
      </w:r>
      <w:proofErr w:type="spellStart"/>
      <w:r>
        <w:rPr>
          <w:rFonts w:ascii="Times New Roman" w:hAnsi="Times New Roman" w:cs="Times New Roman"/>
        </w:rPr>
        <w:t>subjectale</w:t>
      </w:r>
      <w:proofErr w:type="spellEnd"/>
      <w:r>
        <w:rPr>
          <w:rFonts w:ascii="Times New Roman" w:hAnsi="Times New Roman" w:cs="Times New Roman"/>
        </w:rPr>
        <w:t xml:space="preserve"> réussit-elle à privatiser sa vie, alors que</w:t>
      </w:r>
      <w:r w:rsidRPr="005D526A">
        <w:rPr>
          <w:rFonts w:ascii="Times New Roman" w:hAnsi="Times New Roman" w:cs="Times New Roman"/>
        </w:rPr>
        <w:t xml:space="preserve"> la préhension constitue une instance encore largement collective, où le « privé », s’i</w:t>
      </w:r>
      <w:r>
        <w:rPr>
          <w:rFonts w:ascii="Times New Roman" w:hAnsi="Times New Roman" w:cs="Times New Roman"/>
        </w:rPr>
        <w:t>l existe, rejoint le « public » ? Cette étape correspond à l’</w:t>
      </w:r>
      <w:r w:rsidRPr="00F66CBD">
        <w:rPr>
          <w:rFonts w:ascii="Times New Roman" w:hAnsi="Times New Roman" w:cs="Times New Roman"/>
          <w:i/>
        </w:rPr>
        <w:t>interprétation</w:t>
      </w:r>
      <w:r>
        <w:rPr>
          <w:rFonts w:ascii="Times New Roman" w:hAnsi="Times New Roman" w:cs="Times New Roman"/>
        </w:rPr>
        <w:t xml:space="preserve"> qui fait passer au niveau du symbolique. Après nous être arrêtées sur la phase de l’excitation et de la sollicitation, sur celle de l’actualisation et du tri, considérons maintenant cette troisième étape du procès de l’appropriation.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2.3. La phase de l’interprétation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Je formule l’hypothèse que la constitution du sujet percevant et cognitif et de l’objet, par débrayages </w:t>
      </w:r>
      <w:r>
        <w:rPr>
          <w:rFonts w:ascii="Times New Roman" w:hAnsi="Times New Roman" w:cs="Times New Roman"/>
        </w:rPr>
        <w:t xml:space="preserve">et embrayages </w:t>
      </w:r>
      <w:r w:rsidRPr="005D526A">
        <w:rPr>
          <w:rFonts w:ascii="Times New Roman" w:hAnsi="Times New Roman" w:cs="Times New Roman"/>
        </w:rPr>
        <w:t>réc</w:t>
      </w:r>
      <w:r>
        <w:rPr>
          <w:rFonts w:ascii="Times New Roman" w:hAnsi="Times New Roman" w:cs="Times New Roman"/>
        </w:rPr>
        <w:t>i</w:t>
      </w:r>
      <w:r w:rsidRPr="005D526A">
        <w:rPr>
          <w:rFonts w:ascii="Times New Roman" w:hAnsi="Times New Roman" w:cs="Times New Roman"/>
        </w:rPr>
        <w:t>proques, met à contribution u</w:t>
      </w:r>
      <w:r>
        <w:rPr>
          <w:rFonts w:ascii="Times New Roman" w:hAnsi="Times New Roman" w:cs="Times New Roman"/>
        </w:rPr>
        <w:t xml:space="preserve">n cadre foncièrement interactif. </w:t>
      </w:r>
      <w:r w:rsidRPr="005D526A">
        <w:rPr>
          <w:rFonts w:ascii="Times New Roman" w:hAnsi="Times New Roman" w:cs="Times New Roman"/>
        </w:rPr>
        <w:t xml:space="preserve">L’objet pleinement déterminé </w:t>
      </w:r>
      <w:r>
        <w:rPr>
          <w:rFonts w:ascii="Times New Roman" w:hAnsi="Times New Roman" w:cs="Times New Roman"/>
        </w:rPr>
        <w:t>–</w:t>
      </w:r>
      <w:r w:rsidRPr="005D526A">
        <w:rPr>
          <w:rFonts w:ascii="Times New Roman" w:hAnsi="Times New Roman" w:cs="Times New Roman"/>
        </w:rPr>
        <w:t xml:space="preserve"> </w:t>
      </w:r>
      <w:r>
        <w:rPr>
          <w:rFonts w:ascii="Times New Roman" w:hAnsi="Times New Roman" w:cs="Times New Roman"/>
        </w:rPr>
        <w:t>constitué comme</w:t>
      </w:r>
      <w:r w:rsidRPr="005D526A">
        <w:rPr>
          <w:rFonts w:ascii="Times New Roman" w:hAnsi="Times New Roman" w:cs="Times New Roman"/>
        </w:rPr>
        <w:t xml:space="preserve"> sujet </w:t>
      </w:r>
      <w:r>
        <w:rPr>
          <w:rFonts w:ascii="Times New Roman" w:hAnsi="Times New Roman" w:cs="Times New Roman"/>
        </w:rPr>
        <w:t>–</w:t>
      </w:r>
      <w:r w:rsidRPr="005D526A">
        <w:rPr>
          <w:rFonts w:ascii="Times New Roman" w:hAnsi="Times New Roman" w:cs="Times New Roman"/>
        </w:rPr>
        <w:t xml:space="preserve"> fait signe et répond à des disponibilités de son Autre, de ses prégnances symboliques. Le sujet s’empare de l’Autre qui devient un point de cristallisation d’un attachement et d’une valorisation, pour y imprimer sa marque</w:t>
      </w:r>
      <w:r>
        <w:rPr>
          <w:rFonts w:ascii="Times New Roman" w:hAnsi="Times New Roman" w:cs="Times New Roman"/>
        </w:rPr>
        <w:t>.</w:t>
      </w:r>
      <w:r w:rsidRPr="005D526A">
        <w:rPr>
          <w:rFonts w:ascii="Times New Roman" w:hAnsi="Times New Roman" w:cs="Times New Roman"/>
        </w:rPr>
        <w:t> </w:t>
      </w:r>
      <w:r w:rsidRPr="009C6FA0">
        <w:rPr>
          <w:rFonts w:ascii="Times New Roman" w:hAnsi="Times New Roman" w:cs="Times New Roman"/>
          <w:i/>
        </w:rPr>
        <w:t xml:space="preserve"> </w:t>
      </w:r>
      <w:r w:rsidRPr="005D526A">
        <w:rPr>
          <w:rFonts w:ascii="Times New Roman" w:hAnsi="Times New Roman" w:cs="Times New Roman"/>
        </w:rPr>
        <w:t xml:space="preserve">L’appropriation prévoit la réciprocité des relations, entre débrayage et embrayage, au bout desquelles se confirme la scission donnant lieu à deux espaces « en soi-même ». L’espace « en soi-même », contrairement à l’espace « en même », engage au minimum un face à face, qui sert de tremplin aux </w:t>
      </w:r>
      <w:r w:rsidRPr="005D526A">
        <w:rPr>
          <w:rFonts w:ascii="Times New Roman" w:hAnsi="Times New Roman" w:cs="Times New Roman"/>
          <w:i/>
        </w:rPr>
        <w:t>régimes</w:t>
      </w:r>
      <w:r w:rsidRPr="005D526A">
        <w:rPr>
          <w:rFonts w:ascii="Times New Roman" w:hAnsi="Times New Roman" w:cs="Times New Roman"/>
        </w:rPr>
        <w:t xml:space="preserve"> de l’appropriation.</w:t>
      </w:r>
    </w:p>
    <w:p w:rsidR="00845C13"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Du point de vue du sujet, ces derniers sont liés à l’</w:t>
      </w:r>
      <w:r w:rsidRPr="005D526A">
        <w:rPr>
          <w:rFonts w:ascii="Times New Roman" w:hAnsi="Times New Roman" w:cs="Times New Roman"/>
          <w:i/>
        </w:rPr>
        <w:t>interprétation</w:t>
      </w:r>
      <w:r w:rsidRPr="005D526A">
        <w:rPr>
          <w:rFonts w:ascii="Times New Roman" w:hAnsi="Times New Roman" w:cs="Times New Roman"/>
        </w:rPr>
        <w:t xml:space="preserve"> qui fait passer au niveau du symbolique</w:t>
      </w:r>
      <w:r w:rsidRPr="003B14BF">
        <w:rPr>
          <w:rFonts w:ascii="Times New Roman" w:hAnsi="Times New Roman" w:cs="Times New Roman"/>
          <w:i/>
        </w:rPr>
        <w:t>.</w:t>
      </w:r>
      <w:r w:rsidRPr="005D526A">
        <w:rPr>
          <w:rFonts w:ascii="Times New Roman" w:hAnsi="Times New Roman" w:cs="Times New Roman"/>
        </w:rPr>
        <w:t xml:space="preserve"> </w:t>
      </w:r>
      <w:r>
        <w:rPr>
          <w:rFonts w:ascii="Times New Roman" w:hAnsi="Times New Roman" w:cs="Times New Roman"/>
        </w:rPr>
        <w:t xml:space="preserve">La question de l’interprétation ayant été bien étudiée, on se contentera, ici de convoquer </w:t>
      </w:r>
      <w:r w:rsidRPr="005D526A">
        <w:rPr>
          <w:rFonts w:ascii="Times New Roman" w:hAnsi="Times New Roman" w:cs="Times New Roman"/>
        </w:rPr>
        <w:t xml:space="preserve">un </w:t>
      </w:r>
      <w:r>
        <w:rPr>
          <w:rFonts w:ascii="Times New Roman" w:hAnsi="Times New Roman" w:cs="Times New Roman"/>
        </w:rPr>
        <w:t xml:space="preserve">triple point de vue.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Soit</w:t>
      </w:r>
      <w:r w:rsidR="009A5B33">
        <w:rPr>
          <w:rFonts w:ascii="Times New Roman" w:hAnsi="Times New Roman" w:cs="Times New Roman"/>
        </w:rPr>
        <w:t>,</w:t>
      </w:r>
      <w:r>
        <w:rPr>
          <w:rFonts w:ascii="Times New Roman" w:hAnsi="Times New Roman" w:cs="Times New Roman"/>
        </w:rPr>
        <w:t xml:space="preserve"> d’abord</w:t>
      </w:r>
      <w:r w:rsidR="009A5B33">
        <w:rPr>
          <w:rFonts w:ascii="Times New Roman" w:hAnsi="Times New Roman" w:cs="Times New Roman"/>
        </w:rPr>
        <w:t>,</w:t>
      </w:r>
      <w:r>
        <w:rPr>
          <w:rFonts w:ascii="Times New Roman" w:hAnsi="Times New Roman" w:cs="Times New Roman"/>
        </w:rPr>
        <w:t xml:space="preserve"> le point de vue </w:t>
      </w:r>
      <w:r w:rsidRPr="00F66CBD">
        <w:rPr>
          <w:rFonts w:ascii="Times New Roman" w:hAnsi="Times New Roman" w:cs="Times New Roman"/>
        </w:rPr>
        <w:t xml:space="preserve">de la psychologie de l’apprentissage, mobilisé par Jean-Marie Schaeffer dans </w:t>
      </w:r>
      <w:r>
        <w:rPr>
          <w:rFonts w:ascii="Times New Roman" w:hAnsi="Times New Roman" w:cs="Times New Roman"/>
          <w:i/>
        </w:rPr>
        <w:t>L’e</w:t>
      </w:r>
      <w:r w:rsidRPr="00F66CBD">
        <w:rPr>
          <w:rFonts w:ascii="Times New Roman" w:hAnsi="Times New Roman" w:cs="Times New Roman"/>
          <w:i/>
        </w:rPr>
        <w:t>xpérience esthétique </w:t>
      </w:r>
      <w:r w:rsidRPr="00F66CBD">
        <w:rPr>
          <w:rFonts w:ascii="Times New Roman" w:hAnsi="Times New Roman" w:cs="Times New Roman"/>
        </w:rPr>
        <w:t xml:space="preserve">(2015) : la </w:t>
      </w:r>
      <w:r w:rsidRPr="00F66CBD">
        <w:rPr>
          <w:rFonts w:ascii="Times New Roman" w:hAnsi="Times New Roman" w:cs="Times New Roman"/>
          <w:i/>
        </w:rPr>
        <w:t>familiarité,</w:t>
      </w:r>
      <w:r w:rsidRPr="00F66CBD">
        <w:rPr>
          <w:rFonts w:ascii="Times New Roman" w:hAnsi="Times New Roman" w:cs="Times New Roman"/>
        </w:rPr>
        <w:t xml:space="preserve"> liée à des routines, rend possible un traitement ascendant de la perception</w:t>
      </w:r>
      <w:r>
        <w:rPr>
          <w:rFonts w:ascii="Times New Roman" w:hAnsi="Times New Roman" w:cs="Times New Roman"/>
        </w:rPr>
        <w:t>,</w:t>
      </w:r>
      <w:r w:rsidRPr="00F66CBD">
        <w:rPr>
          <w:rFonts w:ascii="Times New Roman" w:hAnsi="Times New Roman" w:cs="Times New Roman"/>
        </w:rPr>
        <w:t xml:space="preserve"> foncièrement « fermé » (</w:t>
      </w:r>
      <w:r w:rsidRPr="00F66CBD">
        <w:rPr>
          <w:rFonts w:ascii="Times New Roman" w:hAnsi="Times New Roman" w:cs="Times New Roman"/>
          <w:i/>
        </w:rPr>
        <w:t>ibid</w:t>
      </w:r>
      <w:r w:rsidRPr="00F66CBD">
        <w:rPr>
          <w:rFonts w:ascii="Times New Roman" w:hAnsi="Times New Roman" w:cs="Times New Roman"/>
        </w:rPr>
        <w:t>. : 84), vers les niveaux les plus élevés de l’abstraction et de la schématisation, alors que la « défamiliarisation » exige un autre processus, de nature descendante, « ouvert », vers des niveaux de traitement très bas, caractérisés par une attention distribuée</w:t>
      </w:r>
      <w:r>
        <w:rPr>
          <w:rFonts w:ascii="Times New Roman" w:hAnsi="Times New Roman" w:cs="Times New Roman"/>
        </w:rPr>
        <w:t xml:space="preserve"> ; </w:t>
      </w:r>
      <w:r w:rsidRPr="00F66CBD">
        <w:rPr>
          <w:rFonts w:ascii="Times New Roman" w:hAnsi="Times New Roman" w:cs="Times New Roman"/>
        </w:rPr>
        <w:t>ou encore, la familiarité hâte la mise en adéquation</w:t>
      </w:r>
      <w:r>
        <w:rPr>
          <w:rFonts w:ascii="Times New Roman" w:hAnsi="Times New Roman" w:cs="Times New Roman"/>
        </w:rPr>
        <w:t>,</w:t>
      </w:r>
      <w:r w:rsidRPr="00F66CBD">
        <w:rPr>
          <w:rFonts w:ascii="Times New Roman" w:hAnsi="Times New Roman" w:cs="Times New Roman"/>
        </w:rPr>
        <w:t xml:space="preserve"> par inférence</w:t>
      </w:r>
      <w:r>
        <w:rPr>
          <w:rFonts w:ascii="Times New Roman" w:hAnsi="Times New Roman" w:cs="Times New Roman"/>
        </w:rPr>
        <w:t>,</w:t>
      </w:r>
      <w:r w:rsidRPr="00F66CBD">
        <w:rPr>
          <w:rFonts w:ascii="Times New Roman" w:hAnsi="Times New Roman" w:cs="Times New Roman"/>
        </w:rPr>
        <w:t xml:space="preserve"> des données percept</w:t>
      </w:r>
      <w:r>
        <w:rPr>
          <w:rFonts w:ascii="Times New Roman" w:hAnsi="Times New Roman" w:cs="Times New Roman"/>
        </w:rPr>
        <w:t xml:space="preserve">ives, des morphologies d’objet </w:t>
      </w:r>
      <w:r w:rsidRPr="00F66CBD">
        <w:rPr>
          <w:rFonts w:ascii="Times New Roman" w:hAnsi="Times New Roman" w:cs="Times New Roman"/>
        </w:rPr>
        <w:t>et des schémas conceptu</w:t>
      </w:r>
      <w:r>
        <w:rPr>
          <w:rFonts w:ascii="Times New Roman" w:hAnsi="Times New Roman" w:cs="Times New Roman"/>
        </w:rPr>
        <w:t xml:space="preserve">els entreposés dans la mémoire. </w:t>
      </w:r>
    </w:p>
    <w:p w:rsidR="00845C13" w:rsidRPr="009A5B33" w:rsidRDefault="00845C13" w:rsidP="00845C13">
      <w:pPr>
        <w:spacing w:after="120" w:line="276" w:lineRule="auto"/>
        <w:jc w:val="both"/>
        <w:rPr>
          <w:rFonts w:ascii="Times New Roman" w:hAnsi="Times New Roman" w:cs="Times New Roman"/>
        </w:rPr>
      </w:pPr>
      <w:r>
        <w:rPr>
          <w:rFonts w:ascii="Times New Roman" w:hAnsi="Times New Roman" w:cs="Times New Roman"/>
        </w:rPr>
        <w:t>Retenons ensuite</w:t>
      </w:r>
      <w:r w:rsidRPr="00F66CBD">
        <w:rPr>
          <w:rFonts w:ascii="Times New Roman" w:hAnsi="Times New Roman" w:cs="Times New Roman"/>
        </w:rPr>
        <w:t xml:space="preserve"> le point de vue de l’herméneutique selon </w:t>
      </w:r>
      <w:proofErr w:type="spellStart"/>
      <w:r w:rsidRPr="00F66CBD">
        <w:rPr>
          <w:rFonts w:ascii="Times New Roman" w:hAnsi="Times New Roman" w:cs="Times New Roman"/>
        </w:rPr>
        <w:t>Ricoeur</w:t>
      </w:r>
      <w:proofErr w:type="spellEnd"/>
      <w:r w:rsidR="009A5B33">
        <w:rPr>
          <w:rFonts w:ascii="Times New Roman" w:hAnsi="Times New Roman" w:cs="Times New Roman"/>
        </w:rPr>
        <w:t>,</w:t>
      </w:r>
      <w:r w:rsidRPr="00F66CBD">
        <w:rPr>
          <w:rFonts w:ascii="Times New Roman" w:hAnsi="Times New Roman" w:cs="Times New Roman"/>
        </w:rPr>
        <w:t xml:space="preserve"> qui met l’accent sur la médiation par un langage symbolique</w:t>
      </w:r>
      <w:r>
        <w:rPr>
          <w:rFonts w:ascii="Times New Roman" w:hAnsi="Times New Roman" w:cs="Times New Roman"/>
        </w:rPr>
        <w:t xml:space="preserve">, mais aussi sur </w:t>
      </w:r>
      <w:r w:rsidRPr="00F66CBD">
        <w:rPr>
          <w:rFonts w:ascii="Times New Roman" w:hAnsi="Times New Roman" w:cs="Times New Roman"/>
        </w:rPr>
        <w:t>l’« appartenance participante par quoi nous sommes au monde avant d’être des sujets qui s’opposent à eux-mêmes des objets pour les juger et les soumettre à leur maîtrise intellectuelle et technique » (1986 :</w:t>
      </w:r>
      <w:r w:rsidR="009A5B33">
        <w:rPr>
          <w:rFonts w:ascii="Times New Roman" w:hAnsi="Times New Roman" w:cs="Times New Roman"/>
        </w:rPr>
        <w:t> </w:t>
      </w:r>
      <w:r w:rsidRPr="00F66CBD">
        <w:rPr>
          <w:rFonts w:ascii="Times New Roman" w:hAnsi="Times New Roman" w:cs="Times New Roman"/>
        </w:rPr>
        <w:t>32).</w:t>
      </w:r>
      <w:r>
        <w:rPr>
          <w:rFonts w:ascii="Times New Roman" w:hAnsi="Times New Roman" w:cs="Times New Roman"/>
        </w:rPr>
        <w:t xml:space="preserve"> L’interprétation est définie par une dialectique entre la compréhension et l’explication : </w:t>
      </w:r>
      <w:r w:rsidRPr="00F66CBD">
        <w:rPr>
          <w:rFonts w:ascii="Times New Roman" w:hAnsi="Times New Roman" w:cs="Times New Roman"/>
        </w:rPr>
        <w:t>la « capacité de reprendre en soi-même le travail de structuration du texte » est articulée avec l’« opération de second degré » qui se greffe sur la compréhension</w:t>
      </w:r>
      <w:r w:rsidRPr="00F66CBD">
        <w:rPr>
          <w:rFonts w:ascii="Times New Roman" w:hAnsi="Times New Roman" w:cs="Times New Roman"/>
          <w:i/>
        </w:rPr>
        <w:t xml:space="preserve"> (ibid. </w:t>
      </w:r>
      <w:r w:rsidRPr="009A5B33">
        <w:rPr>
          <w:rFonts w:ascii="Times New Roman" w:hAnsi="Times New Roman" w:cs="Times New Roman"/>
        </w:rPr>
        <w:t>:</w:t>
      </w:r>
      <w:r w:rsidRPr="00F66CBD">
        <w:rPr>
          <w:rFonts w:ascii="Times New Roman" w:hAnsi="Times New Roman" w:cs="Times New Roman"/>
          <w:i/>
        </w:rPr>
        <w:t xml:space="preserve"> </w:t>
      </w:r>
      <w:r w:rsidRPr="009A5B33">
        <w:rPr>
          <w:rFonts w:ascii="Times New Roman" w:hAnsi="Times New Roman" w:cs="Times New Roman"/>
        </w:rPr>
        <w:t>37</w:t>
      </w:r>
      <w:r>
        <w:rPr>
          <w:rFonts w:ascii="Times New Roman" w:hAnsi="Times New Roman" w:cs="Times New Roman"/>
          <w:i/>
        </w:rPr>
        <w:t>).</w:t>
      </w:r>
    </w:p>
    <w:p w:rsidR="00845C13" w:rsidRPr="003B14BF"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Enfin, </w:t>
      </w:r>
      <w:r w:rsidRPr="003B14BF">
        <w:rPr>
          <w:rFonts w:ascii="Times New Roman" w:hAnsi="Times New Roman" w:cs="Times New Roman"/>
        </w:rPr>
        <w:t xml:space="preserve">on peut rediriger l’attention sur la conception rhétorique/herméneutique de l’interprétation proposée par </w:t>
      </w:r>
      <w:proofErr w:type="spellStart"/>
      <w:r w:rsidRPr="003B14BF">
        <w:rPr>
          <w:rFonts w:ascii="Times New Roman" w:hAnsi="Times New Roman" w:cs="Times New Roman"/>
        </w:rPr>
        <w:t>Rastier</w:t>
      </w:r>
      <w:proofErr w:type="spellEnd"/>
      <w:r w:rsidRPr="003B14BF">
        <w:rPr>
          <w:rFonts w:ascii="Times New Roman" w:hAnsi="Times New Roman" w:cs="Times New Roman"/>
        </w:rPr>
        <w:t xml:space="preserve"> (2003) </w:t>
      </w:r>
      <w:r w:rsidRPr="009C6FA0">
        <w:rPr>
          <w:rFonts w:ascii="Times New Roman" w:hAnsi="Times New Roman" w:cs="Times New Roman"/>
        </w:rPr>
        <w:t>qui a l’avantage d’ouvrir sur la situation ou le contexte</w:t>
      </w:r>
      <w:r>
        <w:rPr>
          <w:rFonts w:ascii="Times New Roman" w:hAnsi="Times New Roman" w:cs="Times New Roman"/>
        </w:rPr>
        <w:t xml:space="preserve"> : elle prévoit i</w:t>
      </w:r>
      <w:r w:rsidRPr="003B14BF">
        <w:rPr>
          <w:rFonts w:ascii="Times New Roman" w:hAnsi="Times New Roman" w:cs="Times New Roman"/>
        </w:rPr>
        <w:t xml:space="preserve">) un sujet interprète situé, ii) une pratique sociale, iii) une action et iv) une temporalité. Dès lors, la </w:t>
      </w:r>
      <w:proofErr w:type="spellStart"/>
      <w:r w:rsidRPr="003B14BF">
        <w:rPr>
          <w:rFonts w:ascii="Times New Roman" w:hAnsi="Times New Roman" w:cs="Times New Roman"/>
        </w:rPr>
        <w:t>sémiosis</w:t>
      </w:r>
      <w:proofErr w:type="spellEnd"/>
      <w:r w:rsidRPr="003B14BF">
        <w:rPr>
          <w:rFonts w:ascii="Times New Roman" w:hAnsi="Times New Roman" w:cs="Times New Roman"/>
        </w:rPr>
        <w:t xml:space="preserve">, rapportée au concept de parcours interprétatif, clôture ce dernier plutôt que d’en constituer le début. </w:t>
      </w:r>
    </w:p>
    <w:p w:rsidR="00845C13" w:rsidRPr="00717D8C" w:rsidRDefault="00845C13" w:rsidP="00845C13">
      <w:pPr>
        <w:spacing w:after="120" w:line="276" w:lineRule="auto"/>
        <w:jc w:val="both"/>
        <w:rPr>
          <w:rFonts w:ascii="Times New Roman" w:hAnsi="Times New Roman" w:cs="Times New Roman"/>
        </w:rPr>
      </w:pPr>
      <w:r>
        <w:rPr>
          <w:rFonts w:ascii="Times New Roman" w:hAnsi="Times New Roman" w:cs="Times New Roman"/>
        </w:rPr>
        <w:t>J</w:t>
      </w:r>
      <w:r w:rsidRPr="005D526A">
        <w:rPr>
          <w:rFonts w:ascii="Times New Roman" w:hAnsi="Times New Roman" w:cs="Times New Roman"/>
        </w:rPr>
        <w:t xml:space="preserve">e </w:t>
      </w:r>
      <w:r>
        <w:rPr>
          <w:rFonts w:ascii="Times New Roman" w:hAnsi="Times New Roman" w:cs="Times New Roman"/>
        </w:rPr>
        <w:t xml:space="preserve">proposerai, ici, une modélisation </w:t>
      </w:r>
      <w:proofErr w:type="spellStart"/>
      <w:r>
        <w:rPr>
          <w:rFonts w:ascii="Times New Roman" w:hAnsi="Times New Roman" w:cs="Times New Roman"/>
        </w:rPr>
        <w:t>tensive</w:t>
      </w:r>
      <w:proofErr w:type="spellEnd"/>
      <w:r>
        <w:rPr>
          <w:rFonts w:ascii="Times New Roman" w:hAnsi="Times New Roman" w:cs="Times New Roman"/>
        </w:rPr>
        <w:t xml:space="preserve"> d</w:t>
      </w:r>
      <w:r w:rsidRPr="005D526A">
        <w:rPr>
          <w:rFonts w:ascii="Times New Roman" w:hAnsi="Times New Roman" w:cs="Times New Roman"/>
        </w:rPr>
        <w:t xml:space="preserve">es </w:t>
      </w:r>
      <w:r w:rsidRPr="005D526A">
        <w:rPr>
          <w:rFonts w:ascii="Times New Roman" w:hAnsi="Times New Roman" w:cs="Times New Roman"/>
          <w:i/>
        </w:rPr>
        <w:t>régimes</w:t>
      </w:r>
      <w:r>
        <w:rPr>
          <w:rFonts w:ascii="Times New Roman" w:hAnsi="Times New Roman" w:cs="Times New Roman"/>
        </w:rPr>
        <w:t xml:space="preserve"> </w:t>
      </w:r>
      <w:r w:rsidRPr="005D526A">
        <w:rPr>
          <w:rFonts w:ascii="Times New Roman" w:hAnsi="Times New Roman" w:cs="Times New Roman"/>
        </w:rPr>
        <w:t xml:space="preserve">de l’interprétation-appropriation de cet Autre qui prend désormais la forme de pratiques discursives et non discursives, du savoir commun (les topiques sociales, génériques, textuelles, au sens où l’entend Georges-Elia </w:t>
      </w:r>
      <w:proofErr w:type="spellStart"/>
      <w:r w:rsidRPr="005D526A">
        <w:rPr>
          <w:rFonts w:ascii="Times New Roman" w:hAnsi="Times New Roman" w:cs="Times New Roman"/>
        </w:rPr>
        <w:t>Sarfati</w:t>
      </w:r>
      <w:proofErr w:type="spellEnd"/>
      <w:r>
        <w:rPr>
          <w:rFonts w:ascii="Times New Roman" w:hAnsi="Times New Roman" w:cs="Times New Roman"/>
        </w:rPr>
        <w:t xml:space="preserve"> (2016)</w:t>
      </w:r>
      <w:r w:rsidRPr="005D526A">
        <w:rPr>
          <w:rFonts w:ascii="Times New Roman" w:hAnsi="Times New Roman" w:cs="Times New Roman"/>
        </w:rPr>
        <w:t>), d’un cours d’action, d’une passion, d’un ensemble de valeurs véhiculé</w:t>
      </w:r>
      <w:r>
        <w:rPr>
          <w:rFonts w:ascii="Times New Roman" w:hAnsi="Times New Roman" w:cs="Times New Roman"/>
        </w:rPr>
        <w:t>e</w:t>
      </w:r>
      <w:r w:rsidRPr="005D526A">
        <w:rPr>
          <w:rFonts w:ascii="Times New Roman" w:hAnsi="Times New Roman" w:cs="Times New Roman"/>
        </w:rPr>
        <w:t xml:space="preserve">s et </w:t>
      </w:r>
      <w:proofErr w:type="spellStart"/>
      <w:r w:rsidRPr="005D526A">
        <w:rPr>
          <w:rFonts w:ascii="Times New Roman" w:hAnsi="Times New Roman" w:cs="Times New Roman"/>
        </w:rPr>
        <w:t>resémantisé</w:t>
      </w:r>
      <w:r>
        <w:rPr>
          <w:rFonts w:ascii="Times New Roman" w:hAnsi="Times New Roman" w:cs="Times New Roman"/>
        </w:rPr>
        <w:t>e</w:t>
      </w:r>
      <w:r w:rsidRPr="005D526A">
        <w:rPr>
          <w:rFonts w:ascii="Times New Roman" w:hAnsi="Times New Roman" w:cs="Times New Roman"/>
        </w:rPr>
        <w:t>s</w:t>
      </w:r>
      <w:proofErr w:type="spellEnd"/>
      <w:r w:rsidRPr="005D526A">
        <w:rPr>
          <w:rFonts w:ascii="Times New Roman" w:hAnsi="Times New Roman" w:cs="Times New Roman"/>
        </w:rPr>
        <w:t xml:space="preserve"> par un texte, une scène pratique, une stratégie, une forme de vie. </w:t>
      </w:r>
      <w:r>
        <w:rPr>
          <w:rFonts w:ascii="Times New Roman" w:hAnsi="Times New Roman" w:cs="Times New Roman"/>
        </w:rPr>
        <w:t xml:space="preserve">Cette modélisation est proposée sur le fond de celle de Jacques </w:t>
      </w:r>
      <w:proofErr w:type="spellStart"/>
      <w:r>
        <w:rPr>
          <w:rFonts w:ascii="Times New Roman" w:hAnsi="Times New Roman" w:cs="Times New Roman"/>
        </w:rPr>
        <w:t>Fontanille</w:t>
      </w:r>
      <w:proofErr w:type="spellEnd"/>
      <w:r>
        <w:rPr>
          <w:rFonts w:ascii="Times New Roman" w:hAnsi="Times New Roman" w:cs="Times New Roman"/>
        </w:rPr>
        <w:t xml:space="preserve"> (not. 2003 [1998] : 297-298) lecteur de </w:t>
      </w:r>
      <w:proofErr w:type="spellStart"/>
      <w:r>
        <w:rPr>
          <w:rFonts w:ascii="Times New Roman" w:hAnsi="Times New Roman" w:cs="Times New Roman"/>
        </w:rPr>
        <w:t>Lotman</w:t>
      </w:r>
      <w:proofErr w:type="spellEnd"/>
      <w:r>
        <w:rPr>
          <w:rFonts w:ascii="Times New Roman" w:hAnsi="Times New Roman" w:cs="Times New Roman"/>
        </w:rPr>
        <w:t> : si l’apport extérieur bénéficie de l’</w:t>
      </w:r>
      <w:r w:rsidRPr="005D526A">
        <w:rPr>
          <w:rFonts w:ascii="Times New Roman" w:hAnsi="Times New Roman" w:cs="Times New Roman"/>
        </w:rPr>
        <w:t>éclat de l’étrange</w:t>
      </w:r>
      <w:r>
        <w:rPr>
          <w:rFonts w:ascii="Times New Roman" w:hAnsi="Times New Roman" w:cs="Times New Roman"/>
        </w:rPr>
        <w:t>, ce dernier s’affaiblit quand l’apport extérieur est transposé dans les termes du « propre » et du « nôtre », avant son « assimilation » à la culture d’accueil. L</w:t>
      </w:r>
      <w:r w:rsidRPr="005D526A">
        <w:rPr>
          <w:rFonts w:ascii="Times New Roman" w:hAnsi="Times New Roman" w:cs="Times New Roman"/>
        </w:rPr>
        <w:t>’</w:t>
      </w:r>
      <w:r>
        <w:rPr>
          <w:rFonts w:ascii="Times New Roman" w:hAnsi="Times New Roman" w:cs="Times New Roman"/>
        </w:rPr>
        <w:t>« </w:t>
      </w:r>
      <w:r w:rsidRPr="005D526A">
        <w:rPr>
          <w:rFonts w:ascii="Times New Roman" w:hAnsi="Times New Roman" w:cs="Times New Roman"/>
        </w:rPr>
        <w:t>assimilation</w:t>
      </w:r>
      <w:r>
        <w:rPr>
          <w:rFonts w:ascii="Times New Roman" w:hAnsi="Times New Roman" w:cs="Times New Roman"/>
        </w:rPr>
        <w:t> »</w:t>
      </w:r>
      <w:r w:rsidRPr="005D526A">
        <w:rPr>
          <w:rFonts w:ascii="Times New Roman" w:hAnsi="Times New Roman" w:cs="Times New Roman"/>
        </w:rPr>
        <w:t xml:space="preserve"> </w:t>
      </w:r>
      <w:r>
        <w:rPr>
          <w:rFonts w:ascii="Times New Roman" w:hAnsi="Times New Roman" w:cs="Times New Roman"/>
        </w:rPr>
        <w:t>permet la « familiarisation » avec des formes culturelles dont elle autorise la diffusion, avant le « </w:t>
      </w:r>
      <w:r w:rsidRPr="005D526A">
        <w:rPr>
          <w:rFonts w:ascii="Times New Roman" w:hAnsi="Times New Roman" w:cs="Times New Roman"/>
        </w:rPr>
        <w:t xml:space="preserve">déploiement </w:t>
      </w:r>
      <w:r>
        <w:rPr>
          <w:rFonts w:ascii="Times New Roman" w:hAnsi="Times New Roman" w:cs="Times New Roman"/>
        </w:rPr>
        <w:t xml:space="preserve">normatif », qui </w:t>
      </w:r>
      <w:proofErr w:type="gramStart"/>
      <w:r>
        <w:rPr>
          <w:rFonts w:ascii="Times New Roman" w:hAnsi="Times New Roman" w:cs="Times New Roman"/>
        </w:rPr>
        <w:t>a</w:t>
      </w:r>
      <w:proofErr w:type="gramEnd"/>
      <w:r>
        <w:rPr>
          <w:rFonts w:ascii="Times New Roman" w:hAnsi="Times New Roman" w:cs="Times New Roman"/>
        </w:rPr>
        <w:t xml:space="preserve"> une ambition universelle. L</w:t>
      </w:r>
      <w:r w:rsidRPr="005D526A">
        <w:rPr>
          <w:rFonts w:ascii="Times New Roman" w:hAnsi="Times New Roman" w:cs="Times New Roman"/>
        </w:rPr>
        <w:t xml:space="preserve">’apport extérieur devient </w:t>
      </w:r>
      <w:r>
        <w:rPr>
          <w:rFonts w:ascii="Times New Roman" w:hAnsi="Times New Roman" w:cs="Times New Roman"/>
        </w:rPr>
        <w:t xml:space="preserve">alors </w:t>
      </w:r>
      <w:r w:rsidRPr="005D526A">
        <w:rPr>
          <w:rFonts w:ascii="Times New Roman" w:hAnsi="Times New Roman" w:cs="Times New Roman"/>
        </w:rPr>
        <w:t xml:space="preserve">représentatif de toute culture. </w:t>
      </w:r>
    </w:p>
    <w:p w:rsidR="00845C13" w:rsidRPr="002A5ECE" w:rsidRDefault="00845C13" w:rsidP="00845C13">
      <w:pPr>
        <w:spacing w:after="120" w:line="276" w:lineRule="auto"/>
        <w:jc w:val="both"/>
        <w:rPr>
          <w:rFonts w:ascii="Times New Roman" w:hAnsi="Times New Roman" w:cs="Times New Roman"/>
        </w:rPr>
      </w:pPr>
      <w:r>
        <w:rPr>
          <w:rFonts w:ascii="Times New Roman" w:hAnsi="Times New Roman" w:cs="Times New Roman"/>
        </w:rPr>
        <w:t>Il est possible de distinguer quatre régimes de l’appropriation</w:t>
      </w:r>
      <w:r>
        <w:rPr>
          <w:rStyle w:val="Marquenotebasdepage"/>
          <w:rFonts w:ascii="Times New Roman" w:hAnsi="Times New Roman" w:cs="Times New Roman"/>
        </w:rPr>
        <w:footnoteReference w:id="14"/>
      </w:r>
      <w:r>
        <w:rPr>
          <w:rFonts w:ascii="Times New Roman" w:hAnsi="Times New Roman" w:cs="Times New Roman"/>
        </w:rPr>
        <w:t xml:space="preserve"> qui peuvent entrer en concurrence. </w:t>
      </w:r>
      <w:r w:rsidRPr="005D526A">
        <w:rPr>
          <w:rFonts w:ascii="Times New Roman" w:hAnsi="Times New Roman" w:cs="Times New Roman"/>
        </w:rPr>
        <w:t>D’abord, il se peut que l’engagement du sujet soit faible et mobilise peu l’étendue spatio-temporelle. On peut attribuer à ce pôle la valeur de l’</w:t>
      </w:r>
      <w:proofErr w:type="spellStart"/>
      <w:r w:rsidRPr="005D526A">
        <w:rPr>
          <w:rFonts w:ascii="Times New Roman" w:hAnsi="Times New Roman" w:cs="Times New Roman"/>
          <w:i/>
        </w:rPr>
        <w:t>in-différence</w:t>
      </w:r>
      <w:proofErr w:type="spellEnd"/>
      <w:r w:rsidRPr="005D526A">
        <w:rPr>
          <w:rFonts w:ascii="Times New Roman" w:hAnsi="Times New Roman" w:cs="Times New Roman"/>
          <w:i/>
        </w:rPr>
        <w:t xml:space="preserve"> </w:t>
      </w:r>
      <w:r w:rsidRPr="005D526A">
        <w:rPr>
          <w:rFonts w:ascii="Times New Roman" w:hAnsi="Times New Roman" w:cs="Times New Roman"/>
        </w:rPr>
        <w:t xml:space="preserve">(excitation et disponibilité faibles) et le procès de </w:t>
      </w:r>
      <w:r w:rsidRPr="005D526A">
        <w:rPr>
          <w:rFonts w:ascii="Times New Roman" w:hAnsi="Times New Roman" w:cs="Times New Roman"/>
          <w:i/>
        </w:rPr>
        <w:t>l’</w:t>
      </w:r>
      <w:proofErr w:type="spellStart"/>
      <w:r w:rsidRPr="005D526A">
        <w:rPr>
          <w:rFonts w:ascii="Times New Roman" w:hAnsi="Times New Roman" w:cs="Times New Roman"/>
          <w:i/>
        </w:rPr>
        <w:t>in-différenciation</w:t>
      </w:r>
      <w:proofErr w:type="spellEnd"/>
      <w:r w:rsidRPr="005D526A">
        <w:rPr>
          <w:rFonts w:ascii="Times New Roman" w:hAnsi="Times New Roman" w:cs="Times New Roman"/>
          <w:i/>
        </w:rPr>
        <w:t xml:space="preserve"> </w:t>
      </w:r>
      <w:r w:rsidRPr="005D526A">
        <w:rPr>
          <w:rFonts w:ascii="Times New Roman" w:hAnsi="Times New Roman" w:cs="Times New Roman"/>
        </w:rPr>
        <w:t xml:space="preserve">(l’appropriation </w:t>
      </w:r>
      <w:r>
        <w:rPr>
          <w:rFonts w:ascii="Times New Roman" w:hAnsi="Times New Roman" w:cs="Times New Roman"/>
        </w:rPr>
        <w:t>sensible aux</w:t>
      </w:r>
      <w:r w:rsidRPr="005D526A">
        <w:rPr>
          <w:rFonts w:ascii="Times New Roman" w:hAnsi="Times New Roman" w:cs="Times New Roman"/>
        </w:rPr>
        <w:t xml:space="preserve"> différences est tout juste ébauchée). </w:t>
      </w:r>
      <w:r>
        <w:rPr>
          <w:rFonts w:ascii="Times New Roman" w:hAnsi="Times New Roman" w:cs="Times New Roman"/>
        </w:rPr>
        <w:t xml:space="preserve">On y opposera le régime qui valorise la </w:t>
      </w:r>
      <w:r w:rsidRPr="002A5ECE">
        <w:rPr>
          <w:rFonts w:ascii="Times New Roman" w:hAnsi="Times New Roman" w:cs="Times New Roman"/>
          <w:i/>
        </w:rPr>
        <w:t xml:space="preserve">confrontation </w:t>
      </w:r>
      <w:r>
        <w:rPr>
          <w:rFonts w:ascii="Times New Roman" w:hAnsi="Times New Roman" w:cs="Times New Roman"/>
        </w:rPr>
        <w:t xml:space="preserve">vive et produit une intensification maximale dans l’instant, en exacerbant la construction des différences (intensité forte, étendue faible). </w:t>
      </w:r>
      <w:r w:rsidRPr="005D526A">
        <w:rPr>
          <w:rFonts w:ascii="Times New Roman" w:hAnsi="Times New Roman" w:cs="Times New Roman"/>
        </w:rPr>
        <w:t xml:space="preserve">Ensuite, </w:t>
      </w:r>
      <w:r w:rsidRPr="002A5ECE">
        <w:rPr>
          <w:rFonts w:ascii="Times New Roman" w:hAnsi="Times New Roman" w:cs="Times New Roman"/>
        </w:rPr>
        <w:t>l’assimilation de</w:t>
      </w:r>
      <w:r w:rsidRPr="005D526A">
        <w:rPr>
          <w:rFonts w:ascii="Times New Roman" w:hAnsi="Times New Roman" w:cs="Times New Roman"/>
        </w:rPr>
        <w:t xml:space="preserve"> l’Autre à travers la répétition et la conformation à un modèle </w:t>
      </w:r>
      <w:r>
        <w:rPr>
          <w:rFonts w:ascii="Times New Roman" w:hAnsi="Times New Roman" w:cs="Times New Roman"/>
        </w:rPr>
        <w:t>–</w:t>
      </w:r>
      <w:r w:rsidRPr="005D526A">
        <w:rPr>
          <w:rFonts w:ascii="Times New Roman" w:hAnsi="Times New Roman" w:cs="Times New Roman"/>
        </w:rPr>
        <w:t xml:space="preserve"> la confirmation d’un modèle établi </w:t>
      </w:r>
      <w:r>
        <w:rPr>
          <w:rFonts w:ascii="Times New Roman" w:hAnsi="Times New Roman" w:cs="Times New Roman"/>
        </w:rPr>
        <w:t>–</w:t>
      </w:r>
      <w:r w:rsidRPr="005D526A">
        <w:rPr>
          <w:rFonts w:ascii="Times New Roman" w:hAnsi="Times New Roman" w:cs="Times New Roman"/>
        </w:rPr>
        <w:t xml:space="preserve"> caractérise l’ingestion de l’Autre, par </w:t>
      </w:r>
      <w:r w:rsidRPr="002A5ECE">
        <w:rPr>
          <w:rFonts w:ascii="Times New Roman" w:hAnsi="Times New Roman" w:cs="Times New Roman"/>
        </w:rPr>
        <w:t>incorporation e</w:t>
      </w:r>
      <w:r w:rsidRPr="005D526A">
        <w:rPr>
          <w:rFonts w:ascii="Times New Roman" w:hAnsi="Times New Roman" w:cs="Times New Roman"/>
        </w:rPr>
        <w:t xml:space="preserve">t réduction de l’altérité, au point que l’Autre perd </w:t>
      </w:r>
      <w:r>
        <w:rPr>
          <w:rFonts w:ascii="Times New Roman" w:hAnsi="Times New Roman" w:cs="Times New Roman"/>
        </w:rPr>
        <w:t>une grande partie de</w:t>
      </w:r>
      <w:r w:rsidRPr="005D526A">
        <w:rPr>
          <w:rFonts w:ascii="Times New Roman" w:hAnsi="Times New Roman" w:cs="Times New Roman"/>
        </w:rPr>
        <w:t xml:space="preserve"> sa pertinence. </w:t>
      </w:r>
      <w:r>
        <w:rPr>
          <w:rFonts w:ascii="Times New Roman" w:hAnsi="Times New Roman" w:cs="Times New Roman"/>
        </w:rPr>
        <w:t xml:space="preserve">L’appropriation devient une simple « consommation ». </w:t>
      </w:r>
      <w:r w:rsidRPr="002A5ECE">
        <w:rPr>
          <w:rFonts w:ascii="Times New Roman" w:hAnsi="Times New Roman" w:cs="Times New Roman"/>
        </w:rPr>
        <w:t>L’homogénéisation</w:t>
      </w:r>
      <w:r w:rsidRPr="005D526A">
        <w:rPr>
          <w:rFonts w:ascii="Times New Roman" w:hAnsi="Times New Roman" w:cs="Times New Roman"/>
          <w:i/>
        </w:rPr>
        <w:t xml:space="preserve"> </w:t>
      </w:r>
      <w:r>
        <w:rPr>
          <w:rFonts w:ascii="Times New Roman" w:hAnsi="Times New Roman" w:cs="Times New Roman"/>
        </w:rPr>
        <w:t xml:space="preserve">par </w:t>
      </w:r>
      <w:r w:rsidRPr="002A5ECE">
        <w:rPr>
          <w:rFonts w:ascii="Times New Roman" w:hAnsi="Times New Roman" w:cs="Times New Roman"/>
          <w:i/>
        </w:rPr>
        <w:t xml:space="preserve">hybridation </w:t>
      </w:r>
      <w:r>
        <w:rPr>
          <w:rFonts w:ascii="Times New Roman" w:hAnsi="Times New Roman" w:cs="Times New Roman"/>
        </w:rPr>
        <w:t xml:space="preserve">(intensité faible et étendue forte) </w:t>
      </w:r>
      <w:r w:rsidRPr="005D526A">
        <w:rPr>
          <w:rFonts w:ascii="Times New Roman" w:hAnsi="Times New Roman" w:cs="Times New Roman"/>
        </w:rPr>
        <w:t xml:space="preserve">donne </w:t>
      </w:r>
      <w:r>
        <w:rPr>
          <w:rFonts w:ascii="Times New Roman" w:hAnsi="Times New Roman" w:cs="Times New Roman"/>
        </w:rPr>
        <w:t xml:space="preserve">ainsi </w:t>
      </w:r>
      <w:r w:rsidRPr="005D526A">
        <w:rPr>
          <w:rFonts w:ascii="Times New Roman" w:hAnsi="Times New Roman" w:cs="Times New Roman"/>
        </w:rPr>
        <w:t>lieu à un régime d’</w:t>
      </w:r>
      <w:proofErr w:type="spellStart"/>
      <w:r w:rsidRPr="005D526A">
        <w:rPr>
          <w:rFonts w:ascii="Times New Roman" w:hAnsi="Times New Roman" w:cs="Times New Roman"/>
        </w:rPr>
        <w:t>auto-régulation</w:t>
      </w:r>
      <w:proofErr w:type="spellEnd"/>
      <w:r w:rsidRPr="005D526A">
        <w:rPr>
          <w:rFonts w:ascii="Times New Roman" w:hAnsi="Times New Roman" w:cs="Times New Roman"/>
        </w:rPr>
        <w:t xml:space="preserve"> et de stabilisation caractérisé par l’inertie au centre d’un espace, si l’on pense la transformation en termes topologiques. En revanche, plus on s’éloigne du centre vers la périphérie, et plus les tensions se nouent en une zone de dynamisme sémiotique. Ainsi, il se peut que l’Autre continue à être saillant à l’extrême périphérie, l’appropriation prenant les dehors du </w:t>
      </w:r>
      <w:r w:rsidRPr="005D526A">
        <w:rPr>
          <w:rFonts w:ascii="Times New Roman" w:hAnsi="Times New Roman" w:cs="Times New Roman"/>
          <w:i/>
        </w:rPr>
        <w:t>métissage</w:t>
      </w:r>
      <w:r>
        <w:rPr>
          <w:rFonts w:ascii="Times New Roman" w:hAnsi="Times New Roman" w:cs="Times New Roman"/>
          <w:i/>
        </w:rPr>
        <w:t xml:space="preserve"> </w:t>
      </w:r>
      <w:r w:rsidRPr="002A5ECE">
        <w:rPr>
          <w:rFonts w:ascii="Times New Roman" w:hAnsi="Times New Roman" w:cs="Times New Roman"/>
        </w:rPr>
        <w:t>(</w:t>
      </w:r>
      <w:r>
        <w:rPr>
          <w:rFonts w:ascii="Times New Roman" w:hAnsi="Times New Roman" w:cs="Times New Roman"/>
        </w:rPr>
        <w:t>intensité et étendue fortes)</w:t>
      </w:r>
      <w:r w:rsidRPr="002A5ECE">
        <w:rPr>
          <w:rFonts w:ascii="Times New Roman" w:hAnsi="Times New Roman" w:cs="Times New Roman"/>
        </w:rPr>
        <w:t xml:space="preserve">. </w:t>
      </w:r>
      <w:r w:rsidRPr="005D526A">
        <w:rPr>
          <w:rFonts w:ascii="Times New Roman" w:hAnsi="Times New Roman" w:cs="Times New Roman"/>
        </w:rPr>
        <w:t xml:space="preserve">Dans « Métissage, </w:t>
      </w:r>
      <w:proofErr w:type="spellStart"/>
      <w:r w:rsidRPr="005D526A">
        <w:rPr>
          <w:rFonts w:ascii="Times New Roman" w:hAnsi="Times New Roman" w:cs="Times New Roman"/>
        </w:rPr>
        <w:t>transculture</w:t>
      </w:r>
      <w:proofErr w:type="spellEnd"/>
      <w:r w:rsidRPr="005D526A">
        <w:rPr>
          <w:rFonts w:ascii="Times New Roman" w:hAnsi="Times New Roman" w:cs="Times New Roman"/>
        </w:rPr>
        <w:t xml:space="preserve"> et singularité », Alexis </w:t>
      </w:r>
      <w:proofErr w:type="spellStart"/>
      <w:r w:rsidRPr="005D526A">
        <w:rPr>
          <w:rFonts w:ascii="Times New Roman" w:hAnsi="Times New Roman" w:cs="Times New Roman"/>
        </w:rPr>
        <w:t>Nouss</w:t>
      </w:r>
      <w:proofErr w:type="spellEnd"/>
      <w:r w:rsidRPr="005D526A">
        <w:rPr>
          <w:rFonts w:ascii="Times New Roman" w:hAnsi="Times New Roman" w:cs="Times New Roman"/>
        </w:rPr>
        <w:t xml:space="preserve"> (2002 : 104) écrit que le métissage est « le même </w:t>
      </w:r>
      <w:r w:rsidRPr="005D526A">
        <w:rPr>
          <w:rFonts w:ascii="Times New Roman" w:hAnsi="Times New Roman" w:cs="Times New Roman"/>
          <w:i/>
        </w:rPr>
        <w:t xml:space="preserve">et </w:t>
      </w:r>
      <w:r w:rsidRPr="005D526A">
        <w:rPr>
          <w:rFonts w:ascii="Times New Roman" w:hAnsi="Times New Roman" w:cs="Times New Roman"/>
        </w:rPr>
        <w:t xml:space="preserve">l’autre », le « et » étant, selon Deleuze (1996 : 16), qu’il cite, « ni une réunion, ni une juxtaposition, </w:t>
      </w:r>
      <w:r w:rsidRPr="002A5ECE">
        <w:rPr>
          <w:rFonts w:ascii="Times New Roman" w:hAnsi="Times New Roman" w:cs="Times New Roman"/>
        </w:rPr>
        <w:t>mais la naissance d’un bégaiement, le tracé d’une ligne brisée qui part toujours en adjacence, une sorte de ligne de fuite active et créatrice ».</w:t>
      </w:r>
      <w:r w:rsidRPr="008F0928">
        <w:rPr>
          <w:rFonts w:ascii="Times New Roman" w:hAnsi="Times New Roman" w:cs="Times New Roman"/>
          <w:i/>
        </w:rPr>
        <w:t xml:space="preserve"> </w:t>
      </w:r>
    </w:p>
    <w:p w:rsidR="00845C13" w:rsidRPr="00114B49"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Alors que l’</w:t>
      </w:r>
      <w:r w:rsidRPr="002A5ECE">
        <w:rPr>
          <w:rFonts w:ascii="Times New Roman" w:hAnsi="Times New Roman" w:cs="Times New Roman"/>
        </w:rPr>
        <w:t>hybridation</w:t>
      </w:r>
      <w:r w:rsidRPr="005D526A">
        <w:rPr>
          <w:rFonts w:ascii="Times New Roman" w:hAnsi="Times New Roman" w:cs="Times New Roman"/>
          <w:i/>
        </w:rPr>
        <w:t xml:space="preserve"> </w:t>
      </w:r>
      <w:r w:rsidRPr="005D526A">
        <w:rPr>
          <w:rFonts w:ascii="Times New Roman" w:hAnsi="Times New Roman" w:cs="Times New Roman"/>
        </w:rPr>
        <w:t>donne lieu à une troisième unité, une sy</w:t>
      </w:r>
      <w:r>
        <w:rPr>
          <w:rFonts w:ascii="Times New Roman" w:hAnsi="Times New Roman" w:cs="Times New Roman"/>
        </w:rPr>
        <w:t>mbiose, un syncrétisme original</w:t>
      </w:r>
      <w:r w:rsidRPr="005D526A">
        <w:rPr>
          <w:rFonts w:ascii="Times New Roman" w:hAnsi="Times New Roman" w:cs="Times New Roman"/>
        </w:rPr>
        <w:t xml:space="preserve"> fait pour durer, le métissage permet d’être à la fois d’un côté </w:t>
      </w:r>
      <w:r w:rsidRPr="00717D8C">
        <w:rPr>
          <w:rFonts w:ascii="Times New Roman" w:hAnsi="Times New Roman" w:cs="Times New Roman"/>
          <w:i/>
        </w:rPr>
        <w:t xml:space="preserve">et </w:t>
      </w:r>
      <w:r>
        <w:rPr>
          <w:rFonts w:ascii="Times New Roman" w:hAnsi="Times New Roman" w:cs="Times New Roman"/>
        </w:rPr>
        <w:t>de l’autre d’un seuil. Il s’agit de deux régimes de gestion différents d’un processus qui suppose la prise d’initiative du sujet, de différentes modalités de l’ajustement à l’objet, d’une part, de l’accaparement et de la prise de possession, de l’autre : en ce sens, le métissage, mais aussi l’hybridation donnent lieu à une « sur-</w:t>
      </w:r>
      <w:proofErr w:type="spellStart"/>
      <w:r>
        <w:rPr>
          <w:rFonts w:ascii="Times New Roman" w:hAnsi="Times New Roman" w:cs="Times New Roman"/>
        </w:rPr>
        <w:t>incription</w:t>
      </w:r>
      <w:proofErr w:type="spellEnd"/>
      <w:r w:rsidR="009A5B33">
        <w:rPr>
          <w:rFonts w:ascii="Times New Roman" w:hAnsi="Times New Roman" w:cs="Times New Roman"/>
        </w:rPr>
        <w:t> »</w:t>
      </w:r>
      <w:r>
        <w:rPr>
          <w:rFonts w:ascii="Times New Roman" w:hAnsi="Times New Roman" w:cs="Times New Roman"/>
        </w:rPr>
        <w:t xml:space="preserve"> des </w:t>
      </w:r>
      <w:r w:rsidR="009A5B33">
        <w:rPr>
          <w:rFonts w:ascii="Times New Roman" w:hAnsi="Times New Roman" w:cs="Times New Roman"/>
        </w:rPr>
        <w:t>marques du propriétaire</w:t>
      </w:r>
      <w:r>
        <w:rPr>
          <w:rFonts w:ascii="Times New Roman" w:hAnsi="Times New Roman" w:cs="Times New Roman"/>
        </w:rPr>
        <w:t>. Enfin, l</w:t>
      </w:r>
      <w:r w:rsidRPr="00114B49">
        <w:rPr>
          <w:rFonts w:ascii="Times New Roman" w:hAnsi="Times New Roman" w:cs="Times New Roman"/>
        </w:rPr>
        <w:t>a notion d’appropriation coiff</w:t>
      </w:r>
      <w:r>
        <w:rPr>
          <w:rFonts w:ascii="Times New Roman" w:hAnsi="Times New Roman" w:cs="Times New Roman"/>
        </w:rPr>
        <w:t>e</w:t>
      </w:r>
      <w:r w:rsidRPr="00114B49">
        <w:rPr>
          <w:rFonts w:ascii="Times New Roman" w:hAnsi="Times New Roman" w:cs="Times New Roman"/>
        </w:rPr>
        <w:t xml:space="preserve"> celles de traduction (en relation avec le métissage) et de transposition (en relation avec l’hybridation)</w:t>
      </w:r>
      <w:r w:rsidRPr="00114B49">
        <w:rPr>
          <w:rStyle w:val="Marquenotebasdepage"/>
          <w:rFonts w:ascii="Times New Roman" w:hAnsi="Times New Roman" w:cs="Times New Roman"/>
        </w:rPr>
        <w:footnoteReference w:id="15"/>
      </w:r>
      <w:r w:rsidRPr="00114B49">
        <w:rPr>
          <w:rFonts w:ascii="Times New Roman" w:hAnsi="Times New Roman" w:cs="Times New Roman"/>
        </w:rPr>
        <w:t>.</w:t>
      </w:r>
      <w:r>
        <w:rPr>
          <w:rFonts w:ascii="Times New Roman" w:hAnsi="Times New Roman" w:cs="Times New Roman"/>
        </w:rPr>
        <w:t xml:space="preserve">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Cependant, il faut prendre en considération une étape du processus de l’appropriation qui a été négligée jusqu’à présent : celle, finale, </w:t>
      </w:r>
      <w:r w:rsidRPr="005D526A">
        <w:rPr>
          <w:rFonts w:ascii="Times New Roman" w:hAnsi="Times New Roman" w:cs="Times New Roman"/>
        </w:rPr>
        <w:t xml:space="preserve">de </w:t>
      </w:r>
      <w:r>
        <w:rPr>
          <w:rFonts w:ascii="Times New Roman" w:hAnsi="Times New Roman" w:cs="Times New Roman"/>
        </w:rPr>
        <w:t>la (</w:t>
      </w:r>
      <w:proofErr w:type="spellStart"/>
      <w:r>
        <w:rPr>
          <w:rFonts w:ascii="Times New Roman" w:hAnsi="Times New Roman" w:cs="Times New Roman"/>
        </w:rPr>
        <w:t>re</w:t>
      </w:r>
      <w:proofErr w:type="spellEnd"/>
      <w:r>
        <w:rPr>
          <w:rFonts w:ascii="Times New Roman" w:hAnsi="Times New Roman" w:cs="Times New Roman"/>
        </w:rPr>
        <w:t>)création ou (ré</w:t>
      </w:r>
      <w:proofErr w:type="gramStart"/>
      <w:r>
        <w:rPr>
          <w:rFonts w:ascii="Times New Roman" w:hAnsi="Times New Roman" w:cs="Times New Roman"/>
        </w:rPr>
        <w:t>)énonciation</w:t>
      </w:r>
      <w:proofErr w:type="gramEnd"/>
      <w:r>
        <w:rPr>
          <w:rFonts w:ascii="Times New Roman" w:hAnsi="Times New Roman" w:cs="Times New Roman"/>
        </w:rPr>
        <w:t>.</w:t>
      </w:r>
      <w:r w:rsidRPr="005D526A">
        <w:rPr>
          <w:rFonts w:ascii="Times New Roman" w:hAnsi="Times New Roman" w:cs="Times New Roman"/>
        </w:rPr>
        <w:t xml:space="preserve"> </w:t>
      </w:r>
      <w:r>
        <w:rPr>
          <w:rFonts w:ascii="Times New Roman" w:hAnsi="Times New Roman" w:cs="Times New Roman"/>
        </w:rPr>
        <w:t xml:space="preserve">En effet, </w:t>
      </w:r>
      <w:r w:rsidRPr="005D526A">
        <w:rPr>
          <w:rFonts w:ascii="Times New Roman" w:hAnsi="Times New Roman" w:cs="Times New Roman"/>
        </w:rPr>
        <w:t>un sujet fait « sien » et se soumet à un processus d’identification (si l’on admet l’idée que l’identité est conférée par un observateur tiers) également à travers le geste de la production</w:t>
      </w:r>
      <w:r>
        <w:rPr>
          <w:rStyle w:val="Marquenotebasdepage"/>
          <w:rFonts w:ascii="Times New Roman" w:hAnsi="Times New Roman" w:cs="Times New Roman"/>
        </w:rPr>
        <w:footnoteReference w:id="16"/>
      </w:r>
      <w:r w:rsidRPr="005D526A">
        <w:rPr>
          <w:rFonts w:ascii="Times New Roman" w:hAnsi="Times New Roman" w:cs="Times New Roman"/>
        </w:rPr>
        <w:t xml:space="preserve">, quand il fait figure </w:t>
      </w:r>
      <w:r w:rsidRPr="00044A25">
        <w:rPr>
          <w:rFonts w:ascii="Times New Roman" w:hAnsi="Times New Roman" w:cs="Times New Roman"/>
          <w:i/>
        </w:rPr>
        <w:t xml:space="preserve">d’échangeur </w:t>
      </w:r>
      <w:r>
        <w:rPr>
          <w:rFonts w:ascii="Times New Roman" w:hAnsi="Times New Roman" w:cs="Times New Roman"/>
        </w:rPr>
        <w:t>– </w:t>
      </w:r>
      <w:r w:rsidRPr="005D526A">
        <w:rPr>
          <w:rFonts w:ascii="Times New Roman" w:hAnsi="Times New Roman" w:cs="Times New Roman"/>
        </w:rPr>
        <w:t xml:space="preserve">d’instance de « médiation », </w:t>
      </w:r>
      <w:r>
        <w:rPr>
          <w:rFonts w:ascii="Times New Roman" w:hAnsi="Times New Roman" w:cs="Times New Roman"/>
        </w:rPr>
        <w:t>selon</w:t>
      </w:r>
      <w:r w:rsidRPr="005D526A">
        <w:rPr>
          <w:rFonts w:ascii="Times New Roman" w:hAnsi="Times New Roman" w:cs="Times New Roman"/>
        </w:rPr>
        <w:t xml:space="preserve"> Greimas et Courtés (1979 : 126) </w:t>
      </w:r>
      <w:r>
        <w:rPr>
          <w:rFonts w:ascii="Times New Roman" w:hAnsi="Times New Roman" w:cs="Times New Roman"/>
        </w:rPr>
        <w:t>–</w:t>
      </w:r>
      <w:r w:rsidRPr="005D526A">
        <w:rPr>
          <w:rFonts w:ascii="Times New Roman" w:hAnsi="Times New Roman" w:cs="Times New Roman"/>
        </w:rPr>
        <w:t xml:space="preserve"> entre les potentialités du langage et la mise en texte et en discours. </w:t>
      </w:r>
    </w:p>
    <w:p w:rsidR="00845C13" w:rsidRDefault="00845C13" w:rsidP="00845C13">
      <w:pPr>
        <w:spacing w:after="120" w:line="276" w:lineRule="auto"/>
        <w:jc w:val="both"/>
        <w:rPr>
          <w:rFonts w:ascii="Times New Roman" w:hAnsi="Times New Roman" w:cs="Times New Roman"/>
        </w:rPr>
      </w:pPr>
      <w:r w:rsidRPr="00114B49">
        <w:rPr>
          <w:rFonts w:ascii="Times New Roman" w:hAnsi="Times New Roman" w:cs="Times New Roman"/>
        </w:rPr>
        <w:t xml:space="preserve">Si l’on considère le versant de la production énonciative, </w:t>
      </w:r>
      <w:r>
        <w:rPr>
          <w:rFonts w:ascii="Times New Roman" w:hAnsi="Times New Roman" w:cs="Times New Roman"/>
        </w:rPr>
        <w:t xml:space="preserve">l’hybridation et le </w:t>
      </w:r>
      <w:r w:rsidRPr="00114B49">
        <w:rPr>
          <w:rFonts w:ascii="Times New Roman" w:hAnsi="Times New Roman" w:cs="Times New Roman"/>
        </w:rPr>
        <w:t>métissage, par le dynamisme qu’il</w:t>
      </w:r>
      <w:r>
        <w:rPr>
          <w:rFonts w:ascii="Times New Roman" w:hAnsi="Times New Roman" w:cs="Times New Roman"/>
        </w:rPr>
        <w:t>s</w:t>
      </w:r>
      <w:r w:rsidRPr="00114B49">
        <w:rPr>
          <w:rFonts w:ascii="Times New Roman" w:hAnsi="Times New Roman" w:cs="Times New Roman"/>
        </w:rPr>
        <w:t xml:space="preserve"> renferme</w:t>
      </w:r>
      <w:r>
        <w:rPr>
          <w:rFonts w:ascii="Times New Roman" w:hAnsi="Times New Roman" w:cs="Times New Roman"/>
        </w:rPr>
        <w:t>nt</w:t>
      </w:r>
      <w:r w:rsidRPr="00114B49">
        <w:rPr>
          <w:rFonts w:ascii="Times New Roman" w:hAnsi="Times New Roman" w:cs="Times New Roman"/>
        </w:rPr>
        <w:t>, impulse</w:t>
      </w:r>
      <w:r>
        <w:rPr>
          <w:rFonts w:ascii="Times New Roman" w:hAnsi="Times New Roman" w:cs="Times New Roman"/>
        </w:rPr>
        <w:t>nt</w:t>
      </w:r>
      <w:r w:rsidRPr="00114B49">
        <w:rPr>
          <w:rFonts w:ascii="Times New Roman" w:hAnsi="Times New Roman" w:cs="Times New Roman"/>
        </w:rPr>
        <w:t xml:space="preserve"> le plus la </w:t>
      </w:r>
      <w:r>
        <w:rPr>
          <w:rFonts w:ascii="Times New Roman" w:hAnsi="Times New Roman" w:cs="Times New Roman"/>
        </w:rPr>
        <w:t>(</w:t>
      </w:r>
      <w:proofErr w:type="spellStart"/>
      <w:r>
        <w:rPr>
          <w:rFonts w:ascii="Times New Roman" w:hAnsi="Times New Roman" w:cs="Times New Roman"/>
        </w:rPr>
        <w:t>re</w:t>
      </w:r>
      <w:proofErr w:type="spellEnd"/>
      <w:r>
        <w:rPr>
          <w:rFonts w:ascii="Times New Roman" w:hAnsi="Times New Roman" w:cs="Times New Roman"/>
        </w:rPr>
        <w:t>)</w:t>
      </w:r>
      <w:r w:rsidRPr="00114B49">
        <w:rPr>
          <w:rFonts w:ascii="Times New Roman" w:hAnsi="Times New Roman" w:cs="Times New Roman"/>
        </w:rPr>
        <w:t>création</w:t>
      </w:r>
      <w:r>
        <w:rPr>
          <w:rFonts w:ascii="Times New Roman" w:hAnsi="Times New Roman" w:cs="Times New Roman"/>
        </w:rPr>
        <w:t>, qui s’appuie nécessairement sur des formes existantes</w:t>
      </w:r>
      <w:r>
        <w:rPr>
          <w:rStyle w:val="Marquenotebasdepage"/>
          <w:rFonts w:ascii="Times New Roman" w:hAnsi="Times New Roman" w:cs="Times New Roman"/>
        </w:rPr>
        <w:footnoteReference w:id="17"/>
      </w:r>
      <w:r>
        <w:rPr>
          <w:rFonts w:ascii="Times New Roman" w:hAnsi="Times New Roman" w:cs="Times New Roman"/>
        </w:rPr>
        <w:t xml:space="preserve">. </w:t>
      </w:r>
      <w:r w:rsidRPr="005D526A">
        <w:rPr>
          <w:rFonts w:ascii="Times New Roman" w:hAnsi="Times New Roman" w:cs="Times New Roman"/>
        </w:rPr>
        <w:t xml:space="preserve">On renoue, </w:t>
      </w:r>
      <w:r>
        <w:rPr>
          <w:rFonts w:ascii="Times New Roman" w:hAnsi="Times New Roman" w:cs="Times New Roman"/>
        </w:rPr>
        <w:t>également</w:t>
      </w:r>
      <w:r w:rsidRPr="005D526A">
        <w:rPr>
          <w:rFonts w:ascii="Times New Roman" w:hAnsi="Times New Roman" w:cs="Times New Roman"/>
        </w:rPr>
        <w:t>, avec la définition linguistique de l’appropriation. Benveniste (1970 [1970</w:t>
      </w:r>
      <w:r>
        <w:rPr>
          <w:rFonts w:ascii="Times New Roman" w:hAnsi="Times New Roman" w:cs="Times New Roman"/>
        </w:rPr>
        <w:t>]</w:t>
      </w:r>
      <w:r w:rsidRPr="005D526A">
        <w:rPr>
          <w:rFonts w:ascii="Times New Roman" w:hAnsi="Times New Roman" w:cs="Times New Roman"/>
        </w:rPr>
        <w:t> : 82)</w:t>
      </w:r>
      <w:r>
        <w:rPr>
          <w:rFonts w:ascii="Times New Roman" w:hAnsi="Times New Roman" w:cs="Times New Roman"/>
        </w:rPr>
        <w:t> </w:t>
      </w:r>
      <w:r w:rsidRPr="005D526A">
        <w:rPr>
          <w:rFonts w:ascii="Times New Roman" w:hAnsi="Times New Roman" w:cs="Times New Roman"/>
        </w:rPr>
        <w:t>définit l’énonciation en tant que « réalisation individuelle » comme un « procès d’</w:t>
      </w:r>
      <w:r w:rsidRPr="005D526A">
        <w:rPr>
          <w:rFonts w:ascii="Times New Roman" w:hAnsi="Times New Roman" w:cs="Times New Roman"/>
          <w:i/>
        </w:rPr>
        <w:t>appropriation</w:t>
      </w:r>
      <w:r w:rsidRPr="005D526A">
        <w:rPr>
          <w:rFonts w:ascii="Times New Roman" w:hAnsi="Times New Roman" w:cs="Times New Roman"/>
        </w:rPr>
        <w:t xml:space="preserve"> » : </w:t>
      </w:r>
    </w:p>
    <w:p w:rsidR="00845C13" w:rsidRDefault="00845C13" w:rsidP="00845C13">
      <w:pPr>
        <w:spacing w:after="120" w:line="276" w:lineRule="auto"/>
        <w:ind w:left="567"/>
        <w:jc w:val="both"/>
        <w:rPr>
          <w:rFonts w:ascii="Times New Roman" w:hAnsi="Times New Roman" w:cs="Times New Roman"/>
        </w:rPr>
      </w:pPr>
      <w:r w:rsidRPr="00114B49">
        <w:rPr>
          <w:rFonts w:ascii="Times New Roman" w:hAnsi="Times New Roman" w:cs="Times New Roman"/>
        </w:rPr>
        <w:t xml:space="preserve">Le locuteur s’approprie l’appareil formel de la langue et il énonce sa position de locuteur par des indices spécifiques, d’une part, et au moyen de procédés accessoires, de l’autre ». </w:t>
      </w:r>
    </w:p>
    <w:p w:rsidR="00845C13" w:rsidRPr="00E836E1" w:rsidRDefault="00845C13" w:rsidP="00845C13">
      <w:pPr>
        <w:spacing w:after="120" w:line="276" w:lineRule="auto"/>
        <w:jc w:val="both"/>
        <w:rPr>
          <w:rFonts w:ascii="Times New Roman" w:hAnsi="Times New Roman" w:cs="Times New Roman"/>
        </w:rPr>
      </w:pPr>
      <w:r w:rsidRPr="00114B49">
        <w:rPr>
          <w:rFonts w:ascii="Times New Roman" w:hAnsi="Times New Roman" w:cs="Times New Roman"/>
        </w:rPr>
        <w:t xml:space="preserve">Il est alors révélateur que l’« acte individuel d’appropriation de la langue </w:t>
      </w:r>
      <w:proofErr w:type="spellStart"/>
      <w:proofErr w:type="gramStart"/>
      <w:r w:rsidRPr="00114B49">
        <w:rPr>
          <w:rFonts w:ascii="Times New Roman" w:hAnsi="Times New Roman" w:cs="Times New Roman"/>
        </w:rPr>
        <w:t>introdui</w:t>
      </w:r>
      <w:proofErr w:type="spellEnd"/>
      <w:r w:rsidRPr="00114B49">
        <w:rPr>
          <w:rFonts w:ascii="Times New Roman" w:hAnsi="Times New Roman" w:cs="Times New Roman"/>
        </w:rPr>
        <w:t>[</w:t>
      </w:r>
      <w:proofErr w:type="gramEnd"/>
      <w:r w:rsidRPr="00114B49">
        <w:rPr>
          <w:rFonts w:ascii="Times New Roman" w:hAnsi="Times New Roman" w:cs="Times New Roman"/>
        </w:rPr>
        <w:t xml:space="preserve">se] celui qui parle dans </w:t>
      </w:r>
      <w:r>
        <w:rPr>
          <w:rFonts w:ascii="Times New Roman" w:hAnsi="Times New Roman" w:cs="Times New Roman"/>
        </w:rPr>
        <w:t>sa parole » (</w:t>
      </w:r>
      <w:r w:rsidRPr="001C14A7">
        <w:rPr>
          <w:rFonts w:ascii="Times New Roman" w:hAnsi="Times New Roman" w:cs="Times New Roman"/>
          <w:i/>
        </w:rPr>
        <w:t>idem</w:t>
      </w:r>
      <w:r>
        <w:rPr>
          <w:rFonts w:ascii="Times New Roman" w:hAnsi="Times New Roman" w:cs="Times New Roman"/>
        </w:rPr>
        <w:t>)</w:t>
      </w:r>
      <w:r w:rsidRPr="00114B49">
        <w:rPr>
          <w:rFonts w:ascii="Times New Roman" w:hAnsi="Times New Roman" w:cs="Times New Roman"/>
        </w:rPr>
        <w:t xml:space="preserve">. </w:t>
      </w:r>
      <w:r>
        <w:rPr>
          <w:rFonts w:ascii="Times New Roman" w:hAnsi="Times New Roman" w:cs="Times New Roman"/>
        </w:rPr>
        <w:t>Benveniste</w:t>
      </w:r>
      <w:r w:rsidRPr="005D526A">
        <w:rPr>
          <w:rFonts w:ascii="Times New Roman" w:hAnsi="Times New Roman" w:cs="Times New Roman"/>
        </w:rPr>
        <w:t xml:space="preserve"> poursuit en disant que </w:t>
      </w:r>
      <w:r w:rsidRPr="00114B49">
        <w:rPr>
          <w:rFonts w:ascii="Times New Roman" w:hAnsi="Times New Roman" w:cs="Times New Roman"/>
        </w:rPr>
        <w:t>la « présence du locuteur à son énonciation fait que chaque instance de discours constitue</w:t>
      </w:r>
      <w:r>
        <w:rPr>
          <w:rFonts w:ascii="Times New Roman" w:hAnsi="Times New Roman" w:cs="Times New Roman"/>
        </w:rPr>
        <w:t xml:space="preserve"> un centre de référence interne </w:t>
      </w:r>
      <w:r w:rsidRPr="00114B49">
        <w:rPr>
          <w:rFonts w:ascii="Times New Roman" w:hAnsi="Times New Roman" w:cs="Times New Roman"/>
        </w:rPr>
        <w:t>» s’inscrivant dans</w:t>
      </w:r>
      <w:r w:rsidRPr="005D526A">
        <w:rPr>
          <w:rFonts w:ascii="Times New Roman" w:hAnsi="Times New Roman" w:cs="Times New Roman"/>
        </w:rPr>
        <w:t xml:space="preserve"> le discours par des formes spécifiques. Abondant dans le même sens, Jacques </w:t>
      </w:r>
      <w:proofErr w:type="spellStart"/>
      <w:r w:rsidRPr="005D526A">
        <w:rPr>
          <w:rFonts w:ascii="Times New Roman" w:hAnsi="Times New Roman" w:cs="Times New Roman"/>
        </w:rPr>
        <w:t>Fontanille</w:t>
      </w:r>
      <w:proofErr w:type="spellEnd"/>
      <w:r w:rsidRPr="005D526A">
        <w:rPr>
          <w:rFonts w:ascii="Times New Roman" w:hAnsi="Times New Roman" w:cs="Times New Roman"/>
        </w:rPr>
        <w:t xml:space="preserve"> (</w:t>
      </w:r>
      <w:r>
        <w:rPr>
          <w:rFonts w:ascii="Times New Roman" w:hAnsi="Times New Roman" w:cs="Times New Roman"/>
        </w:rPr>
        <w:t>2003</w:t>
      </w:r>
      <w:r w:rsidRPr="005D526A">
        <w:rPr>
          <w:rFonts w:ascii="Times New Roman" w:hAnsi="Times New Roman" w:cs="Times New Roman"/>
        </w:rPr>
        <w:t xml:space="preserve"> [</w:t>
      </w:r>
      <w:r>
        <w:rPr>
          <w:rFonts w:ascii="Times New Roman" w:hAnsi="Times New Roman" w:cs="Times New Roman"/>
        </w:rPr>
        <w:t>1998</w:t>
      </w:r>
      <w:r w:rsidRPr="005D526A">
        <w:rPr>
          <w:rFonts w:ascii="Times New Roman" w:hAnsi="Times New Roman" w:cs="Times New Roman"/>
        </w:rPr>
        <w:t>] : 282) rapporte l’appropriation à l’engagement dans l’assertion, à la prise de responsabilité de l’énoncé</w:t>
      </w:r>
      <w:r>
        <w:rPr>
          <w:rStyle w:val="Marquenotebasdepage"/>
          <w:rFonts w:ascii="Times New Roman" w:hAnsi="Times New Roman" w:cs="Times New Roman"/>
        </w:rPr>
        <w:footnoteReference w:id="18"/>
      </w:r>
      <w:r>
        <w:rPr>
          <w:rFonts w:ascii="Times New Roman" w:hAnsi="Times New Roman" w:cs="Times New Roman"/>
        </w:rPr>
        <w:t xml:space="preserve">.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Une prise de responsabilité qui peut comporter une phase de désappropriation, quand </w:t>
      </w:r>
      <w:r w:rsidRPr="005D526A">
        <w:rPr>
          <w:rFonts w:ascii="Times New Roman" w:hAnsi="Times New Roman" w:cs="Times New Roman"/>
        </w:rPr>
        <w:t xml:space="preserve">l’objet </w:t>
      </w:r>
      <w:r>
        <w:rPr>
          <w:rFonts w:ascii="Times New Roman" w:hAnsi="Times New Roman" w:cs="Times New Roman"/>
        </w:rPr>
        <w:t xml:space="preserve">autonomisé </w:t>
      </w:r>
      <w:r w:rsidRPr="005D526A">
        <w:rPr>
          <w:rFonts w:ascii="Times New Roman" w:hAnsi="Times New Roman" w:cs="Times New Roman"/>
        </w:rPr>
        <w:t>se saisit du sujet, qui en subit les effets</w:t>
      </w:r>
      <w:r>
        <w:rPr>
          <w:rFonts w:ascii="Times New Roman" w:hAnsi="Times New Roman" w:cs="Times New Roman"/>
        </w:rPr>
        <w:t xml:space="preserve">. Je viserai à montrer </w:t>
      </w:r>
      <w:r w:rsidRPr="005D526A">
        <w:rPr>
          <w:rFonts w:ascii="Times New Roman" w:hAnsi="Times New Roman" w:cs="Times New Roman"/>
        </w:rPr>
        <w:t xml:space="preserve">que dans </w:t>
      </w:r>
      <w:proofErr w:type="spellStart"/>
      <w:r w:rsidRPr="005D526A">
        <w:rPr>
          <w:rFonts w:ascii="Times New Roman" w:hAnsi="Times New Roman" w:cs="Times New Roman"/>
          <w:i/>
        </w:rPr>
        <w:t>Farm</w:t>
      </w:r>
      <w:proofErr w:type="spellEnd"/>
      <w:r w:rsidRPr="005D526A">
        <w:rPr>
          <w:rFonts w:ascii="Times New Roman" w:hAnsi="Times New Roman" w:cs="Times New Roman"/>
          <w:i/>
        </w:rPr>
        <w:t xml:space="preserve"> Art</w:t>
      </w:r>
      <w:r w:rsidRPr="005D526A">
        <w:rPr>
          <w:rFonts w:ascii="Times New Roman" w:hAnsi="Times New Roman" w:cs="Times New Roman"/>
        </w:rPr>
        <w:t xml:space="preserve"> de Wim </w:t>
      </w:r>
      <w:proofErr w:type="spellStart"/>
      <w:r w:rsidRPr="005D526A">
        <w:rPr>
          <w:rFonts w:ascii="Times New Roman" w:hAnsi="Times New Roman" w:cs="Times New Roman"/>
        </w:rPr>
        <w:t>Delvoye</w:t>
      </w:r>
      <w:proofErr w:type="spellEnd"/>
      <w:r w:rsidRPr="005D526A">
        <w:rPr>
          <w:rFonts w:ascii="Times New Roman" w:hAnsi="Times New Roman" w:cs="Times New Roman"/>
        </w:rPr>
        <w:t xml:space="preserve">, ce mouvement, déployé dans le temps de la production, devient étroitement solidaire d’un projet d’esthétisation subversif. Pourvu d’une manifestation sensible, il </w:t>
      </w:r>
      <w:r w:rsidRPr="005D526A">
        <w:rPr>
          <w:rFonts w:ascii="Times New Roman" w:hAnsi="Times New Roman" w:cs="Times New Roman"/>
          <w:i/>
        </w:rPr>
        <w:t>se donne à voir</w:t>
      </w:r>
      <w:r w:rsidRPr="005D526A">
        <w:rPr>
          <w:rFonts w:ascii="Times New Roman" w:hAnsi="Times New Roman" w:cs="Times New Roman"/>
        </w:rPr>
        <w:t>.</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3. </w:t>
      </w:r>
      <w:r>
        <w:rPr>
          <w:rFonts w:ascii="Times New Roman" w:hAnsi="Times New Roman" w:cs="Times New Roman"/>
          <w:i/>
        </w:rPr>
        <w:t xml:space="preserve">Art </w:t>
      </w:r>
      <w:proofErr w:type="spellStart"/>
      <w:r>
        <w:rPr>
          <w:rFonts w:ascii="Times New Roman" w:hAnsi="Times New Roman" w:cs="Times New Roman"/>
          <w:i/>
        </w:rPr>
        <w:t>F</w:t>
      </w:r>
      <w:r w:rsidRPr="005D526A">
        <w:rPr>
          <w:rFonts w:ascii="Times New Roman" w:hAnsi="Times New Roman" w:cs="Times New Roman"/>
          <w:i/>
        </w:rPr>
        <w:t>arm</w:t>
      </w:r>
      <w:proofErr w:type="spellEnd"/>
      <w:r w:rsidRPr="005D526A">
        <w:rPr>
          <w:rFonts w:ascii="Times New Roman" w:hAnsi="Times New Roman" w:cs="Times New Roman"/>
        </w:rPr>
        <w:t xml:space="preserve"> de Wim </w:t>
      </w:r>
      <w:proofErr w:type="spellStart"/>
      <w:r w:rsidRPr="005D526A">
        <w:rPr>
          <w:rFonts w:ascii="Times New Roman" w:hAnsi="Times New Roman" w:cs="Times New Roman"/>
        </w:rPr>
        <w:t>Delvoye</w:t>
      </w:r>
      <w:proofErr w:type="spellEnd"/>
      <w:r w:rsidRPr="005D526A">
        <w:rPr>
          <w:rFonts w:ascii="Times New Roman" w:hAnsi="Times New Roman" w:cs="Times New Roman"/>
        </w:rPr>
        <w:t> : entre appropriation et désappropriation</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Le projet </w:t>
      </w:r>
      <w:r>
        <w:rPr>
          <w:rFonts w:ascii="Times New Roman" w:hAnsi="Times New Roman" w:cs="Times New Roman"/>
          <w:i/>
        </w:rPr>
        <w:t xml:space="preserve">Art </w:t>
      </w:r>
      <w:proofErr w:type="spellStart"/>
      <w:r>
        <w:rPr>
          <w:rFonts w:ascii="Times New Roman" w:hAnsi="Times New Roman" w:cs="Times New Roman"/>
          <w:i/>
        </w:rPr>
        <w:t>F</w:t>
      </w:r>
      <w:r w:rsidRPr="005D526A">
        <w:rPr>
          <w:rFonts w:ascii="Times New Roman" w:hAnsi="Times New Roman" w:cs="Times New Roman"/>
          <w:i/>
        </w:rPr>
        <w:t>arm</w:t>
      </w:r>
      <w:proofErr w:type="spellEnd"/>
      <w:r w:rsidRPr="005D526A">
        <w:rPr>
          <w:rFonts w:ascii="Times New Roman" w:hAnsi="Times New Roman" w:cs="Times New Roman"/>
          <w:i/>
        </w:rPr>
        <w:t xml:space="preserve"> </w:t>
      </w:r>
      <w:r>
        <w:rPr>
          <w:rFonts w:ascii="Times New Roman" w:hAnsi="Times New Roman" w:cs="Times New Roman"/>
        </w:rPr>
        <w:t>(2003-2010, Beijing)</w:t>
      </w:r>
      <w:r>
        <w:rPr>
          <w:rStyle w:val="Marquenotebasdepage"/>
          <w:rFonts w:ascii="Times New Roman" w:hAnsi="Times New Roman" w:cs="Times New Roman"/>
        </w:rPr>
        <w:footnoteReference w:id="19"/>
      </w:r>
      <w:r>
        <w:rPr>
          <w:rFonts w:ascii="Times New Roman" w:hAnsi="Times New Roman" w:cs="Times New Roman"/>
        </w:rPr>
        <w:t xml:space="preserve"> </w:t>
      </w:r>
      <w:r w:rsidRPr="005D526A">
        <w:rPr>
          <w:rFonts w:ascii="Times New Roman" w:hAnsi="Times New Roman" w:cs="Times New Roman"/>
        </w:rPr>
        <w:t>enchaîne trois étapes majeures </w:t>
      </w:r>
      <w:r>
        <w:rPr>
          <w:rFonts w:ascii="Times New Roman" w:hAnsi="Times New Roman" w:cs="Times New Roman"/>
        </w:rPr>
        <w:t xml:space="preserve">à l’intérieur d’un syntagme narratif </w:t>
      </w:r>
      <w:r w:rsidRPr="005D526A">
        <w:rPr>
          <w:rFonts w:ascii="Times New Roman" w:hAnsi="Times New Roman" w:cs="Times New Roman"/>
        </w:rPr>
        <w:t xml:space="preserve">: la reproduction </w:t>
      </w:r>
      <w:r>
        <w:rPr>
          <w:rFonts w:ascii="Times New Roman" w:hAnsi="Times New Roman" w:cs="Times New Roman"/>
        </w:rPr>
        <w:t xml:space="preserve">(reprise) </w:t>
      </w:r>
      <w:r w:rsidRPr="005D526A">
        <w:rPr>
          <w:rFonts w:ascii="Times New Roman" w:hAnsi="Times New Roman" w:cs="Times New Roman"/>
        </w:rPr>
        <w:t>d’un dessin, par exemple du monogramme de Louis Vu</w:t>
      </w:r>
      <w:r>
        <w:rPr>
          <w:rFonts w:ascii="Times New Roman" w:hAnsi="Times New Roman" w:cs="Times New Roman"/>
        </w:rPr>
        <w:t xml:space="preserve">itton, sur un support papier ; </w:t>
      </w:r>
      <w:r w:rsidRPr="005D526A">
        <w:rPr>
          <w:rFonts w:ascii="Times New Roman" w:hAnsi="Times New Roman" w:cs="Times New Roman"/>
        </w:rPr>
        <w:t>le tatouage de la peau de cochons vivant en plein air d</w:t>
      </w:r>
      <w:r>
        <w:rPr>
          <w:rFonts w:ascii="Times New Roman" w:hAnsi="Times New Roman" w:cs="Times New Roman"/>
        </w:rPr>
        <w:t>ans une ferme en Chine ; </w:t>
      </w:r>
      <w:r w:rsidRPr="005D526A">
        <w:rPr>
          <w:rFonts w:ascii="Times New Roman" w:hAnsi="Times New Roman" w:cs="Times New Roman"/>
        </w:rPr>
        <w:t xml:space="preserve">l’abattage des cochons quand ils pèsent 200 kilos avant leur empaillage ou l’encadrement et la mise en vente de la peau tatouée. </w:t>
      </w:r>
      <w:r>
        <w:rPr>
          <w:rFonts w:ascii="Times New Roman" w:hAnsi="Times New Roman" w:cs="Times New Roman"/>
        </w:rPr>
        <w:t>Jouant avec</w:t>
      </w:r>
      <w:r w:rsidRPr="005D526A">
        <w:rPr>
          <w:rFonts w:ascii="Times New Roman" w:hAnsi="Times New Roman" w:cs="Times New Roman"/>
        </w:rPr>
        <w:t xml:space="preserve"> plusieurs codes </w:t>
      </w:r>
      <w:r>
        <w:rPr>
          <w:rFonts w:ascii="Times New Roman" w:hAnsi="Times New Roman" w:cs="Times New Roman"/>
        </w:rPr>
        <w:t>–</w:t>
      </w:r>
      <w:r w:rsidRPr="005D526A">
        <w:rPr>
          <w:rFonts w:ascii="Times New Roman" w:hAnsi="Times New Roman" w:cs="Times New Roman"/>
        </w:rPr>
        <w:t xml:space="preserve"> l’expérience esthétique, la création artistique, l’institutionnalisation de l’art </w:t>
      </w:r>
      <w:r>
        <w:rPr>
          <w:rFonts w:ascii="Times New Roman" w:hAnsi="Times New Roman" w:cs="Times New Roman"/>
        </w:rPr>
        <w:t>–</w:t>
      </w:r>
      <w:r w:rsidRPr="005D526A">
        <w:rPr>
          <w:rFonts w:ascii="Times New Roman" w:hAnsi="Times New Roman" w:cs="Times New Roman"/>
        </w:rPr>
        <w:t xml:space="preserve">, le projet a des visées sinon subversives, du moins ironiques (marchandisation de l’art, voire questionnement de la frontière entre l’art et la nature). J’y reviendrai.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La séquence est entamée par une appropriation minimale, qui consiste avant tout dans une reproduction « fidèle »</w:t>
      </w:r>
      <w:r>
        <w:rPr>
          <w:rFonts w:ascii="Times New Roman" w:hAnsi="Times New Roman" w:cs="Times New Roman"/>
        </w:rPr>
        <w:t xml:space="preserve">, </w:t>
      </w:r>
      <w:r w:rsidRPr="005D526A">
        <w:rPr>
          <w:rFonts w:ascii="Times New Roman" w:hAnsi="Times New Roman" w:cs="Times New Roman"/>
        </w:rPr>
        <w:t xml:space="preserve">même si </w:t>
      </w:r>
      <w:r>
        <w:rPr>
          <w:rFonts w:ascii="Times New Roman" w:hAnsi="Times New Roman" w:cs="Times New Roman"/>
        </w:rPr>
        <w:t xml:space="preserve">la reproduction </w:t>
      </w:r>
      <w:r w:rsidRPr="005D526A">
        <w:rPr>
          <w:rFonts w:ascii="Times New Roman" w:hAnsi="Times New Roman" w:cs="Times New Roman"/>
        </w:rPr>
        <w:t>est assortie d’une relocalisation et d’une rem</w:t>
      </w:r>
      <w:r>
        <w:rPr>
          <w:rFonts w:ascii="Times New Roman" w:hAnsi="Times New Roman" w:cs="Times New Roman"/>
        </w:rPr>
        <w:t>édiation (changement de médium)</w:t>
      </w:r>
      <w:r w:rsidRPr="00D26B59">
        <w:rPr>
          <w:rStyle w:val="Marquenotebasdepage"/>
          <w:rFonts w:ascii="Times New Roman" w:hAnsi="Times New Roman" w:cs="Times New Roman"/>
        </w:rPr>
        <w:t xml:space="preserve"> </w:t>
      </w:r>
      <w:r>
        <w:rPr>
          <w:rStyle w:val="Marquenotebasdepage"/>
          <w:rFonts w:ascii="Times New Roman" w:hAnsi="Times New Roman" w:cs="Times New Roman"/>
        </w:rPr>
        <w:footnoteReference w:id="20"/>
      </w:r>
      <w:r>
        <w:rPr>
          <w:rFonts w:ascii="Times New Roman" w:hAnsi="Times New Roman" w:cs="Times New Roman"/>
        </w:rPr>
        <w:t>. A</w:t>
      </w:r>
      <w:r w:rsidRPr="005D526A">
        <w:rPr>
          <w:rFonts w:ascii="Times New Roman" w:hAnsi="Times New Roman" w:cs="Times New Roman"/>
        </w:rPr>
        <w:t xml:space="preserve">insi, l’imitation du monogramme de Louis Vuitton, </w:t>
      </w:r>
      <w:r>
        <w:rPr>
          <w:rFonts w:ascii="Times New Roman" w:hAnsi="Times New Roman" w:cs="Times New Roman"/>
        </w:rPr>
        <w:t>par</w:t>
      </w:r>
      <w:r w:rsidRPr="005D526A">
        <w:rPr>
          <w:rFonts w:ascii="Times New Roman" w:hAnsi="Times New Roman" w:cs="Times New Roman"/>
        </w:rPr>
        <w:t xml:space="preserve"> exemple, s’accompagne de son </w:t>
      </w:r>
      <w:r w:rsidRPr="00FE178A">
        <w:rPr>
          <w:rFonts w:ascii="Times New Roman" w:hAnsi="Times New Roman" w:cs="Times New Roman"/>
          <w:i/>
        </w:rPr>
        <w:t>adaptation</w:t>
      </w:r>
      <w:r w:rsidRPr="005D526A">
        <w:rPr>
          <w:rFonts w:ascii="Times New Roman" w:hAnsi="Times New Roman" w:cs="Times New Roman"/>
        </w:rPr>
        <w:t xml:space="preserve"> à un support papier</w:t>
      </w:r>
      <w:r w:rsidRPr="00E836E1">
        <w:rPr>
          <w:rStyle w:val="Marquenotebasdepage"/>
          <w:rFonts w:ascii="Times New Roman" w:hAnsi="Times New Roman" w:cs="Times New Roman"/>
        </w:rPr>
        <w:footnoteReference w:id="21"/>
      </w:r>
      <w:r>
        <w:rPr>
          <w:rFonts w:ascii="Times New Roman" w:hAnsi="Times New Roman" w:cs="Times New Roman"/>
        </w:rPr>
        <w:t>.</w:t>
      </w:r>
      <w:r w:rsidRPr="005D526A">
        <w:rPr>
          <w:rFonts w:ascii="Times New Roman" w:hAnsi="Times New Roman" w:cs="Times New Roman"/>
        </w:rPr>
        <w:t xml:space="preserve"> </w:t>
      </w:r>
      <w:r>
        <w:rPr>
          <w:rFonts w:ascii="Times New Roman" w:hAnsi="Times New Roman" w:cs="Times New Roman"/>
        </w:rPr>
        <w:t xml:space="preserve">On ne constate aucune </w:t>
      </w:r>
      <w:proofErr w:type="spellStart"/>
      <w:r>
        <w:rPr>
          <w:rFonts w:ascii="Times New Roman" w:hAnsi="Times New Roman" w:cs="Times New Roman"/>
        </w:rPr>
        <w:t>artistisation</w:t>
      </w:r>
      <w:proofErr w:type="spellEnd"/>
      <w:r>
        <w:rPr>
          <w:rFonts w:ascii="Times New Roman" w:hAnsi="Times New Roman" w:cs="Times New Roman"/>
        </w:rPr>
        <w:t xml:space="preserve"> du</w:t>
      </w:r>
      <w:r w:rsidRPr="005D526A">
        <w:rPr>
          <w:rFonts w:ascii="Times New Roman" w:hAnsi="Times New Roman" w:cs="Times New Roman"/>
        </w:rPr>
        <w:t xml:space="preserve"> monogramme</w:t>
      </w:r>
      <w:r>
        <w:rPr>
          <w:rFonts w:ascii="Times New Roman" w:hAnsi="Times New Roman" w:cs="Times New Roman"/>
        </w:rPr>
        <w:t xml:space="preserve"> qui déjoue les attentes et réclame une « densification attentionnelle » (Schaeffer 2015 : 54-55) : aucune potentialité des formes et des tracés ni aucune densité de la matière. Une légère modification de la taille des lettres, par exemple, ne </w:t>
      </w:r>
      <w:r w:rsidRPr="005D526A">
        <w:rPr>
          <w:rFonts w:ascii="Times New Roman" w:hAnsi="Times New Roman" w:cs="Times New Roman"/>
        </w:rPr>
        <w:t>porte</w:t>
      </w:r>
      <w:r>
        <w:rPr>
          <w:rFonts w:ascii="Times New Roman" w:hAnsi="Times New Roman" w:cs="Times New Roman"/>
        </w:rPr>
        <w:t>rait</w:t>
      </w:r>
      <w:r w:rsidRPr="005D526A">
        <w:rPr>
          <w:rFonts w:ascii="Times New Roman" w:hAnsi="Times New Roman" w:cs="Times New Roman"/>
        </w:rPr>
        <w:t xml:space="preserve"> </w:t>
      </w:r>
      <w:r>
        <w:rPr>
          <w:rFonts w:ascii="Times New Roman" w:hAnsi="Times New Roman" w:cs="Times New Roman"/>
        </w:rPr>
        <w:t xml:space="preserve">pas </w:t>
      </w:r>
      <w:r w:rsidRPr="005D526A">
        <w:rPr>
          <w:rFonts w:ascii="Times New Roman" w:hAnsi="Times New Roman" w:cs="Times New Roman"/>
        </w:rPr>
        <w:t>à conséquence</w:t>
      </w:r>
      <w:r>
        <w:rPr>
          <w:rFonts w:ascii="Times New Roman" w:hAnsi="Times New Roman" w:cs="Times New Roman"/>
        </w:rPr>
        <w:t xml:space="preserve">. </w:t>
      </w:r>
      <w:r w:rsidRPr="005D526A">
        <w:rPr>
          <w:rFonts w:ascii="Times New Roman" w:hAnsi="Times New Roman" w:cs="Times New Roman"/>
        </w:rPr>
        <w:t xml:space="preserve">Toutes les propriétés ne sont pas signifiantes ou </w:t>
      </w:r>
      <w:proofErr w:type="spellStart"/>
      <w:r w:rsidRPr="005D526A">
        <w:rPr>
          <w:rFonts w:ascii="Times New Roman" w:hAnsi="Times New Roman" w:cs="Times New Roman"/>
        </w:rPr>
        <w:t>exemplifiantes</w:t>
      </w:r>
      <w:proofErr w:type="spellEnd"/>
      <w:r w:rsidRPr="005D526A">
        <w:rPr>
          <w:rFonts w:ascii="Times New Roman" w:hAnsi="Times New Roman" w:cs="Times New Roman"/>
        </w:rPr>
        <w:t xml:space="preserve"> (</w:t>
      </w:r>
      <w:r>
        <w:rPr>
          <w:rFonts w:ascii="Times New Roman" w:hAnsi="Times New Roman" w:cs="Times New Roman"/>
        </w:rPr>
        <w:t>Goodman 1998 ; Schaeffer 2015). On ne s’étonnera pas que l</w:t>
      </w:r>
      <w:r w:rsidRPr="005D526A">
        <w:rPr>
          <w:rFonts w:ascii="Times New Roman" w:hAnsi="Times New Roman" w:cs="Times New Roman"/>
        </w:rPr>
        <w:t xml:space="preserve">e monogramme reproduit ne suscite aucune émotion esthétique. </w:t>
      </w:r>
      <w:r>
        <w:rPr>
          <w:rFonts w:ascii="Times New Roman" w:hAnsi="Times New Roman" w:cs="Times New Roman"/>
        </w:rPr>
        <w:t>L</w:t>
      </w:r>
      <w:r w:rsidRPr="005D526A">
        <w:rPr>
          <w:rFonts w:ascii="Times New Roman" w:hAnsi="Times New Roman" w:cs="Times New Roman"/>
        </w:rPr>
        <w:t xml:space="preserve">es enjeux du faire de l’artiste </w:t>
      </w:r>
      <w:r>
        <w:rPr>
          <w:rFonts w:ascii="Times New Roman" w:hAnsi="Times New Roman" w:cs="Times New Roman"/>
        </w:rPr>
        <w:t>sont</w:t>
      </w:r>
      <w:r w:rsidRPr="005D526A">
        <w:rPr>
          <w:rFonts w:ascii="Times New Roman" w:hAnsi="Times New Roman" w:cs="Times New Roman"/>
        </w:rPr>
        <w:t xml:space="preserve"> ailleurs.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Dans la deuxième phase, Wim </w:t>
      </w:r>
      <w:proofErr w:type="spellStart"/>
      <w:r w:rsidRPr="005D526A">
        <w:rPr>
          <w:rFonts w:ascii="Times New Roman" w:hAnsi="Times New Roman" w:cs="Times New Roman"/>
        </w:rPr>
        <w:t>Delvoye</w:t>
      </w:r>
      <w:proofErr w:type="spellEnd"/>
      <w:r w:rsidRPr="005D526A">
        <w:rPr>
          <w:rFonts w:ascii="Times New Roman" w:hAnsi="Times New Roman" w:cs="Times New Roman"/>
        </w:rPr>
        <w:t xml:space="preserve"> orchestre une véritable mise en scène spectaculaire de la désappropriation qui est distribuée dans le temps. D’abord, elle est favorisée par la délégation du tatouage à des ouvriers  </w:t>
      </w:r>
      <w:r>
        <w:rPr>
          <w:rFonts w:ascii="Times New Roman" w:hAnsi="Times New Roman" w:cs="Times New Roman"/>
        </w:rPr>
        <w:t>–</w:t>
      </w:r>
      <w:r w:rsidRPr="005D526A">
        <w:rPr>
          <w:rFonts w:ascii="Times New Roman" w:hAnsi="Times New Roman" w:cs="Times New Roman"/>
        </w:rPr>
        <w:t xml:space="preserve"> on assiste à une anonymisation de l’acte créateur </w:t>
      </w:r>
      <w:r>
        <w:rPr>
          <w:rFonts w:ascii="Times New Roman" w:hAnsi="Times New Roman" w:cs="Times New Roman"/>
        </w:rPr>
        <w:t>– </w:t>
      </w:r>
      <w:r w:rsidRPr="005D526A">
        <w:rPr>
          <w:rFonts w:ascii="Times New Roman" w:hAnsi="Times New Roman" w:cs="Times New Roman"/>
        </w:rPr>
        <w:t xml:space="preserve">qui approprient le dessin à la surface </w:t>
      </w:r>
      <w:r>
        <w:rPr>
          <w:rFonts w:ascii="Times New Roman" w:hAnsi="Times New Roman" w:cs="Times New Roman"/>
        </w:rPr>
        <w:t xml:space="preserve">et la surface au dessin </w:t>
      </w:r>
      <w:r w:rsidRPr="005D526A">
        <w:rPr>
          <w:rFonts w:ascii="Times New Roman" w:hAnsi="Times New Roman" w:cs="Times New Roman"/>
        </w:rPr>
        <w:t xml:space="preserve">(notamment, en anesthésiant le cochon). Ensuite, </w:t>
      </w:r>
      <w:r w:rsidRPr="00E632E2">
        <w:rPr>
          <w:rFonts w:ascii="Times New Roman" w:hAnsi="Times New Roman" w:cs="Times New Roman"/>
        </w:rPr>
        <w:t xml:space="preserve">le regard qui cherche à s’approprier l’artefact en circonscrivant une enclave </w:t>
      </w:r>
      <w:r>
        <w:rPr>
          <w:rFonts w:ascii="Times New Roman" w:hAnsi="Times New Roman" w:cs="Times New Roman"/>
        </w:rPr>
        <w:t>–</w:t>
      </w:r>
      <w:r w:rsidRPr="00E632E2">
        <w:rPr>
          <w:rFonts w:ascii="Times New Roman" w:hAnsi="Times New Roman" w:cs="Times New Roman"/>
        </w:rPr>
        <w:t xml:space="preserve"> le dos de l’animal qui contribue à la présélection à l’instar du cadre d’un tableau </w:t>
      </w:r>
      <w:r>
        <w:rPr>
          <w:rFonts w:ascii="Times New Roman" w:hAnsi="Times New Roman" w:cs="Times New Roman"/>
        </w:rPr>
        <w:t>–</w:t>
      </w:r>
      <w:r w:rsidRPr="00E632E2">
        <w:rPr>
          <w:rFonts w:ascii="Times New Roman" w:hAnsi="Times New Roman" w:cs="Times New Roman"/>
        </w:rPr>
        <w:t xml:space="preserve"> est immédiatement renvoyé vers l’ensemble constitué par l’animal et son environnement naturel. Surtout, l’artefact</w:t>
      </w:r>
      <w:r w:rsidRPr="005D526A">
        <w:rPr>
          <w:rFonts w:ascii="Times New Roman" w:hAnsi="Times New Roman" w:cs="Times New Roman"/>
        </w:rPr>
        <w:t xml:space="preserve"> déjoue le processus de l’appropriation de l’objet par le sujet en résistant à toute emprise : il est en effet voué à se modifier librement et en toute autonomie pendant que l’animal grandit et grossit, sans aucune intervention extérieure. Il s’agit ainsi d’un (</w:t>
      </w:r>
      <w:r w:rsidRPr="005D526A">
        <w:rPr>
          <w:rFonts w:ascii="Times New Roman" w:hAnsi="Times New Roman" w:cs="Times New Roman"/>
          <w:i/>
        </w:rPr>
        <w:t>art</w:t>
      </w:r>
      <w:r w:rsidRPr="005D526A">
        <w:rPr>
          <w:rFonts w:ascii="Times New Roman" w:hAnsi="Times New Roman" w:cs="Times New Roman"/>
        </w:rPr>
        <w:t xml:space="preserve">) </w:t>
      </w:r>
      <w:proofErr w:type="spellStart"/>
      <w:r w:rsidRPr="005D526A">
        <w:rPr>
          <w:rFonts w:ascii="Times New Roman" w:hAnsi="Times New Roman" w:cs="Times New Roman"/>
          <w:i/>
        </w:rPr>
        <w:t>work</w:t>
      </w:r>
      <w:proofErr w:type="spellEnd"/>
      <w:r w:rsidRPr="005D526A">
        <w:rPr>
          <w:rFonts w:ascii="Times New Roman" w:hAnsi="Times New Roman" w:cs="Times New Roman"/>
          <w:i/>
        </w:rPr>
        <w:t xml:space="preserve"> in </w:t>
      </w:r>
      <w:proofErr w:type="spellStart"/>
      <w:r w:rsidRPr="005D526A">
        <w:rPr>
          <w:rFonts w:ascii="Times New Roman" w:hAnsi="Times New Roman" w:cs="Times New Roman"/>
          <w:i/>
        </w:rPr>
        <w:t>progress</w:t>
      </w:r>
      <w:proofErr w:type="spellEnd"/>
      <w:r w:rsidRPr="005D526A">
        <w:rPr>
          <w:rFonts w:ascii="Times New Roman" w:hAnsi="Times New Roman" w:cs="Times New Roman"/>
        </w:rPr>
        <w:t xml:space="preserve"> et toute inscription de soi est questionnée par le rapport fluctuant avec cet autre mutant. </w:t>
      </w:r>
    </w:p>
    <w:p w:rsidR="00845C13" w:rsidRPr="005415A5" w:rsidRDefault="00845C13" w:rsidP="00845C13">
      <w:pPr>
        <w:spacing w:after="120" w:line="276" w:lineRule="auto"/>
        <w:jc w:val="both"/>
        <w:rPr>
          <w:rFonts w:ascii="Times New Roman" w:hAnsi="Times New Roman" w:cs="Times New Roman"/>
          <w:i/>
        </w:rPr>
      </w:pPr>
      <w:r>
        <w:rPr>
          <w:rFonts w:ascii="Times New Roman" w:hAnsi="Times New Roman" w:cs="Times New Roman"/>
        </w:rPr>
        <w:t>C’est en cela,</w:t>
      </w:r>
      <w:r w:rsidRPr="005D526A">
        <w:rPr>
          <w:rFonts w:ascii="Times New Roman" w:hAnsi="Times New Roman" w:cs="Times New Roman"/>
        </w:rPr>
        <w:t xml:space="preserve"> </w:t>
      </w:r>
      <w:r>
        <w:rPr>
          <w:rFonts w:ascii="Times New Roman" w:hAnsi="Times New Roman" w:cs="Times New Roman"/>
        </w:rPr>
        <w:t xml:space="preserve">précisément, que </w:t>
      </w:r>
      <w:r w:rsidRPr="005D526A">
        <w:rPr>
          <w:rFonts w:ascii="Times New Roman" w:hAnsi="Times New Roman" w:cs="Times New Roman"/>
        </w:rPr>
        <w:t xml:space="preserve">la familiarité de départ </w:t>
      </w:r>
      <w:r>
        <w:rPr>
          <w:rFonts w:ascii="Times New Roman" w:hAnsi="Times New Roman" w:cs="Times New Roman"/>
        </w:rPr>
        <w:t>est</w:t>
      </w:r>
      <w:r w:rsidRPr="005D526A">
        <w:rPr>
          <w:rFonts w:ascii="Times New Roman" w:hAnsi="Times New Roman" w:cs="Times New Roman"/>
        </w:rPr>
        <w:t xml:space="preserve"> déjouée et </w:t>
      </w:r>
      <w:r>
        <w:rPr>
          <w:rFonts w:ascii="Times New Roman" w:hAnsi="Times New Roman" w:cs="Times New Roman"/>
        </w:rPr>
        <w:t xml:space="preserve">que </w:t>
      </w:r>
      <w:r w:rsidRPr="005D526A">
        <w:rPr>
          <w:rFonts w:ascii="Times New Roman" w:hAnsi="Times New Roman" w:cs="Times New Roman"/>
        </w:rPr>
        <w:t xml:space="preserve">la désappropriation </w:t>
      </w:r>
      <w:r w:rsidR="002D0AA3">
        <w:rPr>
          <w:rFonts w:ascii="Times New Roman" w:hAnsi="Times New Roman" w:cs="Times New Roman"/>
        </w:rPr>
        <w:t>donne lieu à un processus de dé</w:t>
      </w:r>
      <w:r w:rsidRPr="005D526A">
        <w:rPr>
          <w:rFonts w:ascii="Times New Roman" w:hAnsi="Times New Roman" w:cs="Times New Roman"/>
        </w:rPr>
        <w:t>familiarisation qui déclare les routines perceptives inadaptées et jette les bases de l’expérience esthétique</w:t>
      </w:r>
      <w:r>
        <w:rPr>
          <w:rFonts w:ascii="Times New Roman" w:hAnsi="Times New Roman" w:cs="Times New Roman"/>
        </w:rPr>
        <w:t xml:space="preserve">. Toute expérience esthétique réclamerait-elle un moment de désappropriation du sujet, à travers l’emprise exercée par l’objet ? </w:t>
      </w:r>
      <w:r w:rsidRPr="00CB7435">
        <w:rPr>
          <w:rFonts w:ascii="Times New Roman" w:hAnsi="Times New Roman" w:cs="Times New Roman"/>
        </w:rPr>
        <w:t>L’attention es</w:t>
      </w:r>
      <w:r>
        <w:rPr>
          <w:rFonts w:ascii="Times New Roman" w:hAnsi="Times New Roman" w:cs="Times New Roman"/>
        </w:rPr>
        <w:t xml:space="preserve">t piégée et il en résulte </w:t>
      </w:r>
      <w:r w:rsidRPr="00CB7435">
        <w:rPr>
          <w:rFonts w:ascii="Times New Roman" w:hAnsi="Times New Roman" w:cs="Times New Roman"/>
        </w:rPr>
        <w:t xml:space="preserve">un processus d’attention non plus focalisée et </w:t>
      </w:r>
      <w:r>
        <w:rPr>
          <w:rFonts w:ascii="Times New Roman" w:hAnsi="Times New Roman" w:cs="Times New Roman"/>
        </w:rPr>
        <w:t xml:space="preserve">donc sélective, mais distribuée. </w:t>
      </w:r>
    </w:p>
    <w:p w:rsidR="00845C13"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Mais les enjeux sont aussi éthiques. Parlera-t-on à propos des cochons tatoués de naturalisation de la culture ou de </w:t>
      </w:r>
      <w:proofErr w:type="spellStart"/>
      <w:r w:rsidRPr="005D526A">
        <w:rPr>
          <w:rFonts w:ascii="Times New Roman" w:hAnsi="Times New Roman" w:cs="Times New Roman"/>
        </w:rPr>
        <w:t>culturalisation</w:t>
      </w:r>
      <w:proofErr w:type="spellEnd"/>
      <w:r w:rsidRPr="005D526A">
        <w:rPr>
          <w:rFonts w:ascii="Times New Roman" w:hAnsi="Times New Roman" w:cs="Times New Roman"/>
        </w:rPr>
        <w:t xml:space="preserve"> du vivant</w:t>
      </w:r>
      <w:r>
        <w:rPr>
          <w:rStyle w:val="Marquenotebasdepage"/>
          <w:rFonts w:ascii="Times New Roman" w:hAnsi="Times New Roman" w:cs="Times New Roman"/>
        </w:rPr>
        <w:footnoteReference w:id="22"/>
      </w:r>
      <w:r w:rsidR="002D0AA3">
        <w:rPr>
          <w:rFonts w:ascii="Times New Roman" w:hAnsi="Times New Roman" w:cs="Times New Roman"/>
        </w:rPr>
        <w:t> ?</w:t>
      </w:r>
      <w:r>
        <w:rPr>
          <w:rFonts w:ascii="Times New Roman" w:hAnsi="Times New Roman" w:cs="Times New Roman"/>
        </w:rPr>
        <w:t xml:space="preserve"> L</w:t>
      </w:r>
      <w:r w:rsidRPr="005D526A">
        <w:rPr>
          <w:rFonts w:ascii="Times New Roman" w:hAnsi="Times New Roman" w:cs="Times New Roman"/>
        </w:rPr>
        <w:t>a frontière entre la culture et la nature</w:t>
      </w:r>
      <w:r>
        <w:rPr>
          <w:rFonts w:ascii="Times New Roman" w:hAnsi="Times New Roman" w:cs="Times New Roman"/>
        </w:rPr>
        <w:t xml:space="preserve"> mérite d’être questionnée</w:t>
      </w:r>
      <w:r w:rsidRPr="005D526A">
        <w:rPr>
          <w:rFonts w:ascii="Times New Roman" w:hAnsi="Times New Roman" w:cs="Times New Roman"/>
        </w:rPr>
        <w:t xml:space="preserve">, dans le sillage des anthropologues. L’échange des attributs de l’homme et de l’animal (le devenir-cochon, d’une part, le devenir-humain, d’autre part) ou, mieux, leur mise en commun dans ce que Pierre </w:t>
      </w:r>
      <w:proofErr w:type="spellStart"/>
      <w:r w:rsidRPr="005D526A">
        <w:rPr>
          <w:rFonts w:ascii="Times New Roman" w:hAnsi="Times New Roman" w:cs="Times New Roman"/>
        </w:rPr>
        <w:t>Stercks</w:t>
      </w:r>
      <w:proofErr w:type="spellEnd"/>
      <w:r w:rsidRPr="005D526A">
        <w:rPr>
          <w:rFonts w:ascii="Times New Roman" w:hAnsi="Times New Roman" w:cs="Times New Roman"/>
        </w:rPr>
        <w:t xml:space="preserve"> (2007 : 12) </w:t>
      </w:r>
      <w:r>
        <w:rPr>
          <w:rFonts w:ascii="Times New Roman" w:hAnsi="Times New Roman" w:cs="Times New Roman"/>
        </w:rPr>
        <w:t xml:space="preserve">appelle </w:t>
      </w:r>
      <w:r w:rsidRPr="005D526A">
        <w:rPr>
          <w:rFonts w:ascii="Times New Roman" w:hAnsi="Times New Roman" w:cs="Times New Roman"/>
        </w:rPr>
        <w:t xml:space="preserve">une « zone d’indiscernabilité » et leur implication dans un même devenir permanent réclament un point de vue tel celui de Tim Ingold. </w:t>
      </w:r>
    </w:p>
    <w:p w:rsidR="00845C13" w:rsidRPr="00FE178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Trois aspects de sa théorie me semblent essentiels</w:t>
      </w:r>
      <w:r>
        <w:rPr>
          <w:rFonts w:ascii="Times New Roman" w:hAnsi="Times New Roman" w:cs="Times New Roman"/>
        </w:rPr>
        <w:t>. D’abord</w:t>
      </w:r>
      <w:r w:rsidRPr="00CB7435">
        <w:rPr>
          <w:rFonts w:ascii="Times New Roman" w:hAnsi="Times New Roman" w:cs="Times New Roman"/>
        </w:rPr>
        <w:t xml:space="preserve"> le refus de la séparatio</w:t>
      </w:r>
      <w:r>
        <w:rPr>
          <w:rFonts w:ascii="Times New Roman" w:hAnsi="Times New Roman" w:cs="Times New Roman"/>
        </w:rPr>
        <w:t>n de l’humain et du non-humain :</w:t>
      </w:r>
      <w:r w:rsidRPr="00CB7435">
        <w:rPr>
          <w:rFonts w:ascii="Times New Roman" w:hAnsi="Times New Roman" w:cs="Times New Roman"/>
        </w:rPr>
        <w:t xml:space="preserve"> la notion de tramage permet de rendre compte des enchevêtrements de lignes dans un environnement que Tim Ingold conçoit non plus comme « ce qui entoure (ce qui est “là dehors” et non “ici dedans”), mais comme une zone d’interpénétrati</w:t>
      </w:r>
      <w:r>
        <w:rPr>
          <w:rFonts w:ascii="Times New Roman" w:hAnsi="Times New Roman" w:cs="Times New Roman"/>
        </w:rPr>
        <w:t>on à l’intérieur de laquelle nos vies</w:t>
      </w:r>
      <w:r w:rsidRPr="00CB7435">
        <w:rPr>
          <w:rFonts w:ascii="Times New Roman" w:hAnsi="Times New Roman" w:cs="Times New Roman"/>
        </w:rPr>
        <w:t xml:space="preserve"> et celles des autres s’entremêlent en un ensemble homogène » (2013 : 10). </w:t>
      </w:r>
      <w:r>
        <w:rPr>
          <w:rFonts w:ascii="Times New Roman" w:hAnsi="Times New Roman" w:cs="Times New Roman"/>
        </w:rPr>
        <w:t>Sans doute</w:t>
      </w:r>
      <w:r w:rsidRPr="00CB7435">
        <w:rPr>
          <w:rFonts w:ascii="Times New Roman" w:hAnsi="Times New Roman" w:cs="Times New Roman"/>
        </w:rPr>
        <w:t xml:space="preserve"> l’appropriation</w:t>
      </w:r>
      <w:r>
        <w:rPr>
          <w:rFonts w:ascii="Times New Roman" w:hAnsi="Times New Roman" w:cs="Times New Roman"/>
        </w:rPr>
        <w:t>,</w:t>
      </w:r>
      <w:r w:rsidRPr="00CB7435">
        <w:rPr>
          <w:rFonts w:ascii="Times New Roman" w:hAnsi="Times New Roman" w:cs="Times New Roman"/>
        </w:rPr>
        <w:t xml:space="preserve"> à ce stade</w:t>
      </w:r>
      <w:r>
        <w:rPr>
          <w:rFonts w:ascii="Times New Roman" w:hAnsi="Times New Roman" w:cs="Times New Roman"/>
        </w:rPr>
        <w:t>,</w:t>
      </w:r>
      <w:r w:rsidRPr="00CB7435">
        <w:rPr>
          <w:rFonts w:ascii="Times New Roman" w:hAnsi="Times New Roman" w:cs="Times New Roman"/>
        </w:rPr>
        <w:t xml:space="preserve"> met</w:t>
      </w:r>
      <w:r>
        <w:rPr>
          <w:rFonts w:ascii="Times New Roman" w:hAnsi="Times New Roman" w:cs="Times New Roman"/>
        </w:rPr>
        <w:t>-elle</w:t>
      </w:r>
      <w:r w:rsidRPr="00CB7435">
        <w:rPr>
          <w:rFonts w:ascii="Times New Roman" w:hAnsi="Times New Roman" w:cs="Times New Roman"/>
        </w:rPr>
        <w:t xml:space="preserve"> en œuvre le régime de l’hybridation</w:t>
      </w:r>
      <w:r>
        <w:rPr>
          <w:rFonts w:ascii="Times New Roman" w:hAnsi="Times New Roman" w:cs="Times New Roman"/>
        </w:rPr>
        <w:t xml:space="preserve">. </w:t>
      </w:r>
      <w:r w:rsidRPr="00CB7435">
        <w:rPr>
          <w:rFonts w:ascii="Times New Roman" w:hAnsi="Times New Roman" w:cs="Times New Roman"/>
        </w:rPr>
        <w:t> </w:t>
      </w:r>
      <w:r>
        <w:rPr>
          <w:rFonts w:ascii="Times New Roman" w:hAnsi="Times New Roman" w:cs="Times New Roman"/>
        </w:rPr>
        <w:t xml:space="preserve">Ensuite, </w:t>
      </w:r>
      <w:r w:rsidRPr="00FE178A">
        <w:rPr>
          <w:rFonts w:ascii="Times New Roman" w:hAnsi="Times New Roman" w:cs="Times New Roman"/>
        </w:rPr>
        <w:t xml:space="preserve">Tim Ingold note lors de son entretien avec Philippe </w:t>
      </w:r>
      <w:proofErr w:type="spellStart"/>
      <w:r w:rsidRPr="00FE178A">
        <w:rPr>
          <w:rFonts w:ascii="Times New Roman" w:hAnsi="Times New Roman" w:cs="Times New Roman"/>
        </w:rPr>
        <w:t>Descola</w:t>
      </w:r>
      <w:proofErr w:type="spellEnd"/>
      <w:r w:rsidRPr="00FE178A">
        <w:rPr>
          <w:rFonts w:ascii="Times New Roman" w:hAnsi="Times New Roman" w:cs="Times New Roman"/>
        </w:rPr>
        <w:t xml:space="preserve"> (2014 : 37) que les humains sont des « êtres en devenir » ; à ce titre, ils ne sont pas « définitivement constitués et dotés une fois pour toutes d’une ontologie donnée ». Je dirai que, si le processus est « ininterrompu » (</w:t>
      </w:r>
      <w:r w:rsidRPr="00FE178A">
        <w:rPr>
          <w:rFonts w:ascii="Times New Roman" w:hAnsi="Times New Roman" w:cs="Times New Roman"/>
          <w:i/>
        </w:rPr>
        <w:t>ibid</w:t>
      </w:r>
      <w:r w:rsidRPr="00FE178A">
        <w:rPr>
          <w:rFonts w:ascii="Times New Roman" w:hAnsi="Times New Roman" w:cs="Times New Roman"/>
        </w:rPr>
        <w:t xml:space="preserve">. : 38), l’appropriation (réciproque) opère une coupure dans le flux, toujours provisoire, au bout de laquelle sont </w:t>
      </w:r>
      <w:proofErr w:type="spellStart"/>
      <w:r w:rsidRPr="00FE178A">
        <w:rPr>
          <w:rFonts w:ascii="Times New Roman" w:hAnsi="Times New Roman" w:cs="Times New Roman"/>
        </w:rPr>
        <w:t>co</w:t>
      </w:r>
      <w:proofErr w:type="spellEnd"/>
      <w:r w:rsidRPr="00FE178A">
        <w:rPr>
          <w:rFonts w:ascii="Times New Roman" w:hAnsi="Times New Roman" w:cs="Times New Roman"/>
        </w:rPr>
        <w:t>-constitué</w:t>
      </w:r>
      <w:r w:rsidR="002D0AA3">
        <w:rPr>
          <w:rFonts w:ascii="Times New Roman" w:hAnsi="Times New Roman" w:cs="Times New Roman"/>
        </w:rPr>
        <w:t>e</w:t>
      </w:r>
      <w:r w:rsidRPr="00FE178A">
        <w:rPr>
          <w:rFonts w:ascii="Times New Roman" w:hAnsi="Times New Roman" w:cs="Times New Roman"/>
        </w:rPr>
        <w:t xml:space="preserve">s au moins une ébauche d’objet et </w:t>
      </w:r>
      <w:r w:rsidR="002D0AA3">
        <w:rPr>
          <w:rFonts w:ascii="Times New Roman" w:hAnsi="Times New Roman" w:cs="Times New Roman"/>
        </w:rPr>
        <w:t xml:space="preserve">une ébauche </w:t>
      </w:r>
      <w:r w:rsidRPr="00FE178A">
        <w:rPr>
          <w:rFonts w:ascii="Times New Roman" w:hAnsi="Times New Roman" w:cs="Times New Roman"/>
        </w:rPr>
        <w:t xml:space="preserve">de sujet. En même temps, </w:t>
      </w:r>
      <w:proofErr w:type="gramStart"/>
      <w:r w:rsidRPr="00FE178A">
        <w:rPr>
          <w:rFonts w:ascii="Times New Roman" w:hAnsi="Times New Roman" w:cs="Times New Roman"/>
        </w:rPr>
        <w:t>l’</w:t>
      </w:r>
      <w:r w:rsidRPr="00FE178A">
        <w:rPr>
          <w:rFonts w:ascii="Times New Roman" w:hAnsi="Times New Roman" w:cs="Times New Roman"/>
          <w:i/>
        </w:rPr>
        <w:t>(</w:t>
      </w:r>
      <w:proofErr w:type="gramEnd"/>
      <w:r w:rsidRPr="00FE178A">
        <w:rPr>
          <w:rFonts w:ascii="Times New Roman" w:hAnsi="Times New Roman" w:cs="Times New Roman"/>
          <w:i/>
        </w:rPr>
        <w:t xml:space="preserve">art) </w:t>
      </w:r>
      <w:proofErr w:type="spellStart"/>
      <w:r w:rsidRPr="00FE178A">
        <w:rPr>
          <w:rFonts w:ascii="Times New Roman" w:hAnsi="Times New Roman" w:cs="Times New Roman"/>
          <w:i/>
        </w:rPr>
        <w:t>work</w:t>
      </w:r>
      <w:proofErr w:type="spellEnd"/>
      <w:r w:rsidRPr="00FE178A">
        <w:rPr>
          <w:rFonts w:ascii="Times New Roman" w:hAnsi="Times New Roman" w:cs="Times New Roman"/>
          <w:i/>
        </w:rPr>
        <w:t xml:space="preserve"> in </w:t>
      </w:r>
      <w:proofErr w:type="spellStart"/>
      <w:r w:rsidRPr="00FE178A">
        <w:rPr>
          <w:rFonts w:ascii="Times New Roman" w:hAnsi="Times New Roman" w:cs="Times New Roman"/>
          <w:i/>
        </w:rPr>
        <w:t>progress</w:t>
      </w:r>
      <w:proofErr w:type="spellEnd"/>
      <w:r w:rsidRPr="00FE178A">
        <w:rPr>
          <w:rFonts w:ascii="Times New Roman" w:hAnsi="Times New Roman" w:cs="Times New Roman"/>
        </w:rPr>
        <w:t xml:space="preserve"> ou art vivant donne une intensité maximale à la conjugaison d’une mult</w:t>
      </w:r>
      <w:r>
        <w:rPr>
          <w:rFonts w:ascii="Times New Roman" w:hAnsi="Times New Roman" w:cs="Times New Roman"/>
        </w:rPr>
        <w:t xml:space="preserve">iplicité dans un même devenir. Enfin, </w:t>
      </w:r>
      <w:r w:rsidRPr="00FE178A">
        <w:rPr>
          <w:rFonts w:ascii="Times New Roman" w:hAnsi="Times New Roman" w:cs="Times New Roman"/>
        </w:rPr>
        <w:t xml:space="preserve">ce devenir n’obéit pas à un </w:t>
      </w:r>
      <w:r w:rsidRPr="00FE178A">
        <w:rPr>
          <w:rFonts w:ascii="Times New Roman" w:hAnsi="Times New Roman" w:cs="Times New Roman"/>
          <w:i/>
        </w:rPr>
        <w:t>pattern</w:t>
      </w:r>
      <w:r w:rsidRPr="00FE178A">
        <w:rPr>
          <w:rFonts w:ascii="Times New Roman" w:hAnsi="Times New Roman" w:cs="Times New Roman"/>
        </w:rPr>
        <w:t> et la notion même de réseau (avec des points interconnectés) pe</w:t>
      </w:r>
      <w:r>
        <w:rPr>
          <w:rFonts w:ascii="Times New Roman" w:hAnsi="Times New Roman" w:cs="Times New Roman"/>
        </w:rPr>
        <w:t>rd de sa pertinence. A</w:t>
      </w:r>
      <w:r w:rsidRPr="00FE178A">
        <w:rPr>
          <w:rFonts w:ascii="Times New Roman" w:hAnsi="Times New Roman" w:cs="Times New Roman"/>
        </w:rPr>
        <w:t xml:space="preserve">insi, </w:t>
      </w:r>
      <w:proofErr w:type="gramStart"/>
      <w:r w:rsidRPr="00FE178A">
        <w:rPr>
          <w:rFonts w:ascii="Times New Roman" w:hAnsi="Times New Roman" w:cs="Times New Roman"/>
        </w:rPr>
        <w:t>l’</w:t>
      </w:r>
      <w:r w:rsidRPr="00FE178A">
        <w:rPr>
          <w:rFonts w:ascii="Times New Roman" w:hAnsi="Times New Roman" w:cs="Times New Roman"/>
          <w:i/>
        </w:rPr>
        <w:t>(</w:t>
      </w:r>
      <w:proofErr w:type="gramEnd"/>
      <w:r w:rsidRPr="00FE178A">
        <w:rPr>
          <w:rFonts w:ascii="Times New Roman" w:hAnsi="Times New Roman" w:cs="Times New Roman"/>
          <w:i/>
        </w:rPr>
        <w:t xml:space="preserve">art) </w:t>
      </w:r>
      <w:proofErr w:type="spellStart"/>
      <w:r w:rsidRPr="00FE178A">
        <w:rPr>
          <w:rFonts w:ascii="Times New Roman" w:hAnsi="Times New Roman" w:cs="Times New Roman"/>
          <w:i/>
        </w:rPr>
        <w:t>work</w:t>
      </w:r>
      <w:proofErr w:type="spellEnd"/>
      <w:r w:rsidRPr="00FE178A">
        <w:rPr>
          <w:rFonts w:ascii="Times New Roman" w:hAnsi="Times New Roman" w:cs="Times New Roman"/>
          <w:i/>
        </w:rPr>
        <w:t xml:space="preserve"> in </w:t>
      </w:r>
      <w:proofErr w:type="spellStart"/>
      <w:r w:rsidRPr="00FE178A">
        <w:rPr>
          <w:rFonts w:ascii="Times New Roman" w:hAnsi="Times New Roman" w:cs="Times New Roman"/>
          <w:i/>
        </w:rPr>
        <w:t>progress</w:t>
      </w:r>
      <w:proofErr w:type="spellEnd"/>
      <w:r w:rsidRPr="00FE178A">
        <w:rPr>
          <w:rFonts w:ascii="Times New Roman" w:hAnsi="Times New Roman" w:cs="Times New Roman"/>
        </w:rPr>
        <w:t xml:space="preserve"> ou art vivant intègre l’absence de contrôle, de finalité et donc de prévisibilité.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L</w:t>
      </w:r>
      <w:r w:rsidRPr="005D526A">
        <w:rPr>
          <w:rFonts w:ascii="Times New Roman" w:hAnsi="Times New Roman" w:cs="Times New Roman"/>
        </w:rPr>
        <w:t>’exposition de l’animal empaillé dans un milieu muséal (par exemple au Louvre</w:t>
      </w:r>
      <w:r>
        <w:rPr>
          <w:rFonts w:ascii="Times New Roman" w:hAnsi="Times New Roman" w:cs="Times New Roman"/>
        </w:rPr>
        <w:t>, 31 mai-17 septembre 2012</w:t>
      </w:r>
      <w:r w:rsidR="002D0AA3">
        <w:rPr>
          <w:rFonts w:ascii="Times New Roman" w:hAnsi="Times New Roman" w:cs="Times New Roman"/>
        </w:rPr>
        <w:t xml:space="preserve"> ou au </w:t>
      </w:r>
      <w:proofErr w:type="spellStart"/>
      <w:r w:rsidR="002D0AA3">
        <w:rPr>
          <w:rFonts w:ascii="Times New Roman" w:hAnsi="Times New Roman" w:cs="Times New Roman"/>
        </w:rPr>
        <w:t>Mudam</w:t>
      </w:r>
      <w:proofErr w:type="spellEnd"/>
      <w:r w:rsidR="002D0AA3">
        <w:rPr>
          <w:rFonts w:ascii="Times New Roman" w:hAnsi="Times New Roman" w:cs="Times New Roman"/>
        </w:rPr>
        <w:t xml:space="preserve"> (Musée d’art moderne grand-duc Jean), Luxembourg, 2 juillet 2016-8 janvier 2017</w:t>
      </w:r>
      <w:r w:rsidRPr="005D526A">
        <w:rPr>
          <w:rFonts w:ascii="Times New Roman" w:hAnsi="Times New Roman" w:cs="Times New Roman"/>
        </w:rPr>
        <w:t xml:space="preserve">) ou de la peau tatouée encadrée et mise en vente et en circulation </w:t>
      </w:r>
      <w:r>
        <w:rPr>
          <w:rFonts w:ascii="Times New Roman" w:hAnsi="Times New Roman" w:cs="Times New Roman"/>
        </w:rPr>
        <w:t>–</w:t>
      </w:r>
      <w:r w:rsidRPr="005D526A">
        <w:rPr>
          <w:rFonts w:ascii="Times New Roman" w:hAnsi="Times New Roman" w:cs="Times New Roman"/>
        </w:rPr>
        <w:t xml:space="preserve"> et on assiste à la dissociation de l’humain et de l’animal sur lequel l’humain exerce son emprise </w:t>
      </w:r>
      <w:r>
        <w:rPr>
          <w:rFonts w:ascii="Times New Roman" w:hAnsi="Times New Roman" w:cs="Times New Roman"/>
        </w:rPr>
        <w:t>–</w:t>
      </w:r>
      <w:r w:rsidRPr="005D526A">
        <w:rPr>
          <w:rFonts w:ascii="Times New Roman" w:hAnsi="Times New Roman" w:cs="Times New Roman"/>
        </w:rPr>
        <w:t xml:space="preserve"> constituent la troisième phase du projet </w:t>
      </w:r>
      <w:r w:rsidRPr="005D526A">
        <w:rPr>
          <w:rFonts w:ascii="Times New Roman" w:hAnsi="Times New Roman" w:cs="Times New Roman"/>
          <w:i/>
        </w:rPr>
        <w:t xml:space="preserve">Art </w:t>
      </w:r>
      <w:proofErr w:type="spellStart"/>
      <w:r w:rsidRPr="005D526A">
        <w:rPr>
          <w:rFonts w:ascii="Times New Roman" w:hAnsi="Times New Roman" w:cs="Times New Roman"/>
          <w:i/>
        </w:rPr>
        <w:t>farm</w:t>
      </w:r>
      <w:proofErr w:type="spellEnd"/>
      <w:r w:rsidRPr="005D526A">
        <w:rPr>
          <w:rFonts w:ascii="Times New Roman" w:hAnsi="Times New Roman" w:cs="Times New Roman"/>
        </w:rPr>
        <w:t xml:space="preserve"> : la </w:t>
      </w:r>
      <w:proofErr w:type="spellStart"/>
      <w:r w:rsidRPr="005D526A">
        <w:rPr>
          <w:rFonts w:ascii="Times New Roman" w:hAnsi="Times New Roman" w:cs="Times New Roman"/>
        </w:rPr>
        <w:t>réénonciation</w:t>
      </w:r>
      <w:proofErr w:type="spellEnd"/>
      <w:r w:rsidRPr="005D526A">
        <w:rPr>
          <w:rFonts w:ascii="Times New Roman" w:hAnsi="Times New Roman" w:cs="Times New Roman"/>
        </w:rPr>
        <w:t xml:space="preserve"> du monogramme </w:t>
      </w:r>
      <w:r w:rsidRPr="00FE178A">
        <w:rPr>
          <w:rFonts w:ascii="Times New Roman" w:hAnsi="Times New Roman" w:cs="Times New Roman"/>
        </w:rPr>
        <w:t xml:space="preserve">(relocalisation, </w:t>
      </w:r>
      <w:proofErr w:type="spellStart"/>
      <w:r w:rsidRPr="00FE178A">
        <w:rPr>
          <w:rFonts w:ascii="Times New Roman" w:hAnsi="Times New Roman" w:cs="Times New Roman"/>
        </w:rPr>
        <w:t>recontextualisation</w:t>
      </w:r>
      <w:proofErr w:type="spellEnd"/>
      <w:r w:rsidRPr="00FE178A">
        <w:rPr>
          <w:rFonts w:ascii="Times New Roman" w:hAnsi="Times New Roman" w:cs="Times New Roman"/>
        </w:rPr>
        <w:t xml:space="preserve">, remédiation (nouveau support ou médium) et </w:t>
      </w:r>
      <w:proofErr w:type="spellStart"/>
      <w:r w:rsidRPr="00FE178A">
        <w:rPr>
          <w:rFonts w:ascii="Times New Roman" w:hAnsi="Times New Roman" w:cs="Times New Roman"/>
        </w:rPr>
        <w:t>remédiatisation</w:t>
      </w:r>
      <w:proofErr w:type="spellEnd"/>
      <w:r w:rsidRPr="00FE178A">
        <w:rPr>
          <w:rFonts w:ascii="Times New Roman" w:hAnsi="Times New Roman" w:cs="Times New Roman"/>
        </w:rPr>
        <w:t xml:space="preserve"> (diffusion))</w:t>
      </w:r>
      <w:r>
        <w:rPr>
          <w:rFonts w:ascii="Times New Roman" w:hAnsi="Times New Roman" w:cs="Times New Roman"/>
        </w:rPr>
        <w:t xml:space="preserve"> passe par une </w:t>
      </w:r>
      <w:proofErr w:type="spellStart"/>
      <w:r>
        <w:rPr>
          <w:rFonts w:ascii="Times New Roman" w:hAnsi="Times New Roman" w:cs="Times New Roman"/>
        </w:rPr>
        <w:t>ré-appropriation</w:t>
      </w:r>
      <w:proofErr w:type="spellEnd"/>
      <w:r>
        <w:rPr>
          <w:rFonts w:ascii="Times New Roman" w:hAnsi="Times New Roman" w:cs="Times New Roman"/>
        </w:rPr>
        <w:t xml:space="preserve"> (le marquage de l’animal finit par être un marquage de soi). L</w:t>
      </w:r>
      <w:r w:rsidRPr="005D526A">
        <w:rPr>
          <w:rFonts w:ascii="Times New Roman" w:hAnsi="Times New Roman" w:cs="Times New Roman"/>
        </w:rPr>
        <w:t xml:space="preserve">a réappropriation n’est-elle pas relayée à son tour par une désappropriation ultime (à travers la mise en vente) ? </w:t>
      </w:r>
    </w:p>
    <w:p w:rsidR="00845C13" w:rsidRDefault="00845C13" w:rsidP="00845C13">
      <w:pPr>
        <w:spacing w:after="120" w:line="276" w:lineRule="auto"/>
        <w:jc w:val="both"/>
        <w:rPr>
          <w:rFonts w:ascii="Times New Roman" w:hAnsi="Times New Roman" w:cs="Times New Roman"/>
          <w:i/>
        </w:rPr>
      </w:pPr>
      <w:r w:rsidRPr="005D526A">
        <w:rPr>
          <w:rFonts w:ascii="Times New Roman" w:hAnsi="Times New Roman" w:cs="Times New Roman"/>
        </w:rPr>
        <w:t>La réappropriation et la désappropriation trouvent leur raison d’être dans le détournement de l’art réduit à sa valeur marchande (de la même manière qu’une des destinées ultimes du cochon tatoué est l’abattoir et</w:t>
      </w:r>
      <w:r>
        <w:rPr>
          <w:rFonts w:ascii="Times New Roman" w:hAnsi="Times New Roman" w:cs="Times New Roman"/>
        </w:rPr>
        <w:t xml:space="preserve"> la mise en vente de la viande). Elles signifient à travers </w:t>
      </w:r>
      <w:r w:rsidRPr="005D526A">
        <w:rPr>
          <w:rFonts w:ascii="Times New Roman" w:hAnsi="Times New Roman" w:cs="Times New Roman"/>
        </w:rPr>
        <w:t xml:space="preserve">le questionnement ironique, d’une part, de l’expérience esthétique et, d’autre part, de l’institutionnalisation de l’art (le cochon empaillé au Louvre). </w:t>
      </w:r>
      <w:r>
        <w:rPr>
          <w:rFonts w:ascii="Times New Roman" w:hAnsi="Times New Roman" w:cs="Times New Roman"/>
        </w:rPr>
        <w:t>L’« </w:t>
      </w:r>
      <w:proofErr w:type="spellStart"/>
      <w:r>
        <w:rPr>
          <w:rFonts w:ascii="Times New Roman" w:hAnsi="Times New Roman" w:cs="Times New Roman"/>
        </w:rPr>
        <w:t>appropriationnisme</w:t>
      </w:r>
      <w:proofErr w:type="spellEnd"/>
      <w:r>
        <w:rPr>
          <w:rFonts w:ascii="Times New Roman" w:hAnsi="Times New Roman" w:cs="Times New Roman"/>
        </w:rPr>
        <w:t xml:space="preserve"> » de </w:t>
      </w:r>
      <w:proofErr w:type="spellStart"/>
      <w:r>
        <w:rPr>
          <w:rFonts w:ascii="Times New Roman" w:hAnsi="Times New Roman" w:cs="Times New Roman"/>
        </w:rPr>
        <w:t>Delvoye</w:t>
      </w:r>
      <w:proofErr w:type="spellEnd"/>
      <w:r>
        <w:rPr>
          <w:rFonts w:ascii="Times New Roman" w:hAnsi="Times New Roman" w:cs="Times New Roman"/>
        </w:rPr>
        <w:t xml:space="preserve"> s’édifie ainsi sur celui des </w:t>
      </w:r>
      <w:proofErr w:type="spellStart"/>
      <w:r>
        <w:rPr>
          <w:rFonts w:ascii="Times New Roman" w:hAnsi="Times New Roman" w:cs="Times New Roman"/>
        </w:rPr>
        <w:t>appropriationnistes</w:t>
      </w:r>
      <w:proofErr w:type="spellEnd"/>
      <w:r>
        <w:rPr>
          <w:rFonts w:ascii="Times New Roman" w:hAnsi="Times New Roman" w:cs="Times New Roman"/>
        </w:rPr>
        <w:t xml:space="preserve"> tels qu’</w:t>
      </w:r>
      <w:proofErr w:type="spellStart"/>
      <w:r>
        <w:rPr>
          <w:rFonts w:ascii="Times New Roman" w:hAnsi="Times New Roman" w:cs="Times New Roman"/>
        </w:rPr>
        <w:t>Elaine</w:t>
      </w:r>
      <w:proofErr w:type="spellEnd"/>
      <w:r>
        <w:rPr>
          <w:rFonts w:ascii="Times New Roman" w:hAnsi="Times New Roman" w:cs="Times New Roman"/>
        </w:rPr>
        <w:t xml:space="preserve"> </w:t>
      </w:r>
      <w:proofErr w:type="spellStart"/>
      <w:r>
        <w:rPr>
          <w:rFonts w:ascii="Times New Roman" w:hAnsi="Times New Roman" w:cs="Times New Roman"/>
        </w:rPr>
        <w:t>Sturtevante</w:t>
      </w:r>
      <w:proofErr w:type="spellEnd"/>
      <w:r>
        <w:rPr>
          <w:rFonts w:ascii="Times New Roman" w:hAnsi="Times New Roman" w:cs="Times New Roman"/>
        </w:rPr>
        <w:t xml:space="preserve"> (qui repose sur la mise en équivalence des modèles et des copies), pour le renouveler</w:t>
      </w:r>
      <w:r>
        <w:rPr>
          <w:rStyle w:val="Marquenotebasdepage"/>
          <w:rFonts w:ascii="Times New Roman" w:hAnsi="Times New Roman" w:cs="Times New Roman"/>
        </w:rPr>
        <w:footnoteReference w:id="23"/>
      </w:r>
      <w:r>
        <w:rPr>
          <w:rFonts w:ascii="Times New Roman" w:hAnsi="Times New Roman" w:cs="Times New Roman"/>
        </w:rPr>
        <w:t xml:space="preserve">. </w:t>
      </w:r>
      <w:r w:rsidRPr="00FE178A">
        <w:rPr>
          <w:rFonts w:ascii="Times New Roman" w:hAnsi="Times New Roman" w:cs="Times New Roman"/>
        </w:rPr>
        <w:t>L’ambiguïté est telle que, d’une part, on assiste à l’</w:t>
      </w:r>
      <w:proofErr w:type="spellStart"/>
      <w:r w:rsidRPr="00FE178A">
        <w:rPr>
          <w:rFonts w:ascii="Times New Roman" w:hAnsi="Times New Roman" w:cs="Times New Roman"/>
        </w:rPr>
        <w:t>autographisation</w:t>
      </w:r>
      <w:proofErr w:type="spellEnd"/>
      <w:r w:rsidRPr="00FE178A">
        <w:rPr>
          <w:rFonts w:ascii="Times New Roman" w:hAnsi="Times New Roman" w:cs="Times New Roman"/>
        </w:rPr>
        <w:t xml:space="preserve"> du monogramme industriel, à travers, entre autres, l’attention accordée à l’acte même de la création, à sa genèse et à son historicité qui seraient garantes de son unicité et de son authenticité, et que, d’autre part, elle est immédiatement dénoncée ironiquement</w:t>
      </w:r>
      <w:r w:rsidRPr="000359CF">
        <w:rPr>
          <w:rFonts w:ascii="Times New Roman" w:hAnsi="Times New Roman" w:cs="Times New Roman"/>
          <w:i/>
        </w:rPr>
        <w:t>.</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Conclusion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Au terme de ce rapide parcours, la centralité de la définition initiale de l’appropriation comme une préhension est vérifiée, et avec elle celle de l’hypothèse de la </w:t>
      </w:r>
      <w:proofErr w:type="spellStart"/>
      <w:r w:rsidRPr="005D526A">
        <w:rPr>
          <w:rFonts w:ascii="Times New Roman" w:hAnsi="Times New Roman" w:cs="Times New Roman"/>
        </w:rPr>
        <w:t>cofondation</w:t>
      </w:r>
      <w:proofErr w:type="spellEnd"/>
      <w:r w:rsidRPr="005D526A">
        <w:rPr>
          <w:rFonts w:ascii="Times New Roman" w:hAnsi="Times New Roman" w:cs="Times New Roman"/>
        </w:rPr>
        <w:t xml:space="preserve"> progressive </w:t>
      </w:r>
      <w:proofErr w:type="gramStart"/>
      <w:r w:rsidRPr="005D526A">
        <w:rPr>
          <w:rFonts w:ascii="Times New Roman" w:hAnsi="Times New Roman" w:cs="Times New Roman"/>
        </w:rPr>
        <w:t>d’instances sujet</w:t>
      </w:r>
      <w:proofErr w:type="gramEnd"/>
      <w:r w:rsidRPr="005D526A">
        <w:rPr>
          <w:rFonts w:ascii="Times New Roman" w:hAnsi="Times New Roman" w:cs="Times New Roman"/>
        </w:rPr>
        <w:t xml:space="preserve"> et objet, qui interagissent, voire se déterminent réciproquement. Elle permet de montrer comment, quand l’appropriation rencontre la désappropriation et la familiarisation la défamiliarisation, à travers la renégociation des rapports entre le « sujet » et l’« objet », les routines perceptives et conceptuelles finissent par être secouées, comment les identités, éminemment changeantes, conjuguent les rôles avec des visées. Rendre propre, </w:t>
      </w:r>
      <w:r>
        <w:rPr>
          <w:rFonts w:ascii="Times New Roman" w:hAnsi="Times New Roman" w:cs="Times New Roman"/>
        </w:rPr>
        <w:t xml:space="preserve">s’approprier, </w:t>
      </w:r>
      <w:r w:rsidRPr="005D526A">
        <w:rPr>
          <w:rFonts w:ascii="Times New Roman" w:hAnsi="Times New Roman" w:cs="Times New Roman"/>
        </w:rPr>
        <w:t xml:space="preserve">c’est y mettre du mien, mais aussi de l’autre, en vertu des régimes de sens du métissage, de l’hybridation, </w:t>
      </w:r>
      <w:r>
        <w:rPr>
          <w:rFonts w:ascii="Times New Roman" w:hAnsi="Times New Roman" w:cs="Times New Roman"/>
        </w:rPr>
        <w:t>de la confrontation</w:t>
      </w:r>
      <w:r w:rsidRPr="005D526A">
        <w:rPr>
          <w:rFonts w:ascii="Times New Roman" w:hAnsi="Times New Roman" w:cs="Times New Roman"/>
        </w:rPr>
        <w:t xml:space="preserve"> ou de l’</w:t>
      </w:r>
      <w:proofErr w:type="spellStart"/>
      <w:r w:rsidRPr="005D526A">
        <w:rPr>
          <w:rFonts w:ascii="Times New Roman" w:hAnsi="Times New Roman" w:cs="Times New Roman"/>
        </w:rPr>
        <w:t>in</w:t>
      </w:r>
      <w:r>
        <w:rPr>
          <w:rFonts w:ascii="Times New Roman" w:hAnsi="Times New Roman" w:cs="Times New Roman"/>
        </w:rPr>
        <w:t>-différenciation</w:t>
      </w:r>
      <w:proofErr w:type="spellEnd"/>
      <w:r>
        <w:rPr>
          <w:rFonts w:ascii="Times New Roman" w:hAnsi="Times New Roman" w:cs="Times New Roman"/>
        </w:rPr>
        <w:t xml:space="preserve"> et des formes mixtes auxquels ils peuvent donner lieu</w:t>
      </w:r>
      <w:r w:rsidRPr="005D526A">
        <w:rPr>
          <w:rFonts w:ascii="Times New Roman" w:hAnsi="Times New Roman" w:cs="Times New Roman"/>
        </w:rPr>
        <w:t xml:space="preserve">. </w:t>
      </w:r>
    </w:p>
    <w:p w:rsidR="00845C13" w:rsidRPr="005D526A"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Il incombe au projet </w:t>
      </w:r>
      <w:r>
        <w:rPr>
          <w:rFonts w:ascii="Times New Roman" w:hAnsi="Times New Roman" w:cs="Times New Roman"/>
          <w:i/>
        </w:rPr>
        <w:t xml:space="preserve">Art </w:t>
      </w:r>
      <w:proofErr w:type="spellStart"/>
      <w:r>
        <w:rPr>
          <w:rFonts w:ascii="Times New Roman" w:hAnsi="Times New Roman" w:cs="Times New Roman"/>
          <w:i/>
        </w:rPr>
        <w:t>F</w:t>
      </w:r>
      <w:r w:rsidRPr="005D526A">
        <w:rPr>
          <w:rFonts w:ascii="Times New Roman" w:hAnsi="Times New Roman" w:cs="Times New Roman"/>
          <w:i/>
        </w:rPr>
        <w:t>arm</w:t>
      </w:r>
      <w:proofErr w:type="spellEnd"/>
      <w:r w:rsidRPr="005D526A">
        <w:rPr>
          <w:rFonts w:ascii="Times New Roman" w:hAnsi="Times New Roman" w:cs="Times New Roman"/>
        </w:rPr>
        <w:t xml:space="preserve"> de donner une manifestation sensible à cette redynamisation continuelle, qui a raison des cristallisations identitaires qui s’avéreraient trop insistantes. Le projet artistique en révèle les enjeux </w:t>
      </w:r>
      <w:proofErr w:type="spellStart"/>
      <w:r>
        <w:rPr>
          <w:rFonts w:ascii="Times New Roman" w:hAnsi="Times New Roman" w:cs="Times New Roman"/>
        </w:rPr>
        <w:t>esthésiques</w:t>
      </w:r>
      <w:proofErr w:type="spellEnd"/>
      <w:r>
        <w:rPr>
          <w:rFonts w:ascii="Times New Roman" w:hAnsi="Times New Roman" w:cs="Times New Roman"/>
        </w:rPr>
        <w:t xml:space="preserve">, </w:t>
      </w:r>
      <w:r w:rsidRPr="005D526A">
        <w:rPr>
          <w:rFonts w:ascii="Times New Roman" w:hAnsi="Times New Roman" w:cs="Times New Roman"/>
        </w:rPr>
        <w:t xml:space="preserve">esthétiques, mais aussi éthiques. Finalement, c’est la notion même d’appropriation </w:t>
      </w:r>
      <w:r>
        <w:rPr>
          <w:rFonts w:ascii="Times New Roman" w:hAnsi="Times New Roman" w:cs="Times New Roman"/>
        </w:rPr>
        <w:t>– </w:t>
      </w:r>
      <w:r w:rsidRPr="005D526A">
        <w:rPr>
          <w:rFonts w:ascii="Times New Roman" w:hAnsi="Times New Roman" w:cs="Times New Roman"/>
        </w:rPr>
        <w:t xml:space="preserve">de possession, d’emprise, de domination </w:t>
      </w:r>
      <w:r>
        <w:rPr>
          <w:rFonts w:ascii="Times New Roman" w:hAnsi="Times New Roman" w:cs="Times New Roman"/>
        </w:rPr>
        <w:t>–</w:t>
      </w:r>
      <w:r w:rsidRPr="005D526A">
        <w:rPr>
          <w:rFonts w:ascii="Times New Roman" w:hAnsi="Times New Roman" w:cs="Times New Roman"/>
        </w:rPr>
        <w:t xml:space="preserve"> qui demande à être réévaluée : elle l’est, en l’occurrence, par le truchement de l’ironie. </w:t>
      </w:r>
    </w:p>
    <w:p w:rsidR="00845C13" w:rsidRDefault="00845C13" w:rsidP="00845C13">
      <w:pPr>
        <w:spacing w:after="120" w:line="276" w:lineRule="auto"/>
        <w:contextualSpacing/>
        <w:jc w:val="both"/>
        <w:rPr>
          <w:rFonts w:ascii="Times New Roman" w:hAnsi="Times New Roman" w:cs="Times New Roman"/>
        </w:rPr>
      </w:pPr>
      <w:r w:rsidRPr="005D526A">
        <w:rPr>
          <w:rFonts w:ascii="Times New Roman" w:hAnsi="Times New Roman" w:cs="Times New Roman"/>
        </w:rPr>
        <w:t>Bibliographie</w:t>
      </w:r>
    </w:p>
    <w:p w:rsidR="00845C13" w:rsidRDefault="00845C13" w:rsidP="00845C13">
      <w:pPr>
        <w:jc w:val="both"/>
      </w:pPr>
      <w:r>
        <w:t xml:space="preserve">      </w:t>
      </w:r>
    </w:p>
    <w:p w:rsidR="00845C13" w:rsidRDefault="00845C13" w:rsidP="00845C13">
      <w:pPr>
        <w:pStyle w:val="Notedebasdepage"/>
        <w:spacing w:after="120" w:line="276" w:lineRule="auto"/>
        <w:jc w:val="both"/>
        <w:rPr>
          <w:rFonts w:ascii="Times New Roman" w:hAnsi="Times New Roman" w:cs="Times New Roman"/>
        </w:rPr>
      </w:pPr>
      <w:r>
        <w:rPr>
          <w:rFonts w:ascii="Times New Roman" w:hAnsi="Times New Roman" w:cs="Times New Roman"/>
        </w:rPr>
        <w:t xml:space="preserve">BENVENISTE, Émile (1974), </w:t>
      </w:r>
      <w:r w:rsidRPr="00351E62">
        <w:rPr>
          <w:rFonts w:ascii="Times New Roman" w:hAnsi="Times New Roman" w:cs="Times New Roman"/>
          <w:i/>
        </w:rPr>
        <w:t>Problèmes de linguistique générale</w:t>
      </w:r>
      <w:r>
        <w:rPr>
          <w:rFonts w:ascii="Times New Roman" w:hAnsi="Times New Roman" w:cs="Times New Roman"/>
        </w:rPr>
        <w:t xml:space="preserve">, II, Paris, Gallimard. </w:t>
      </w:r>
    </w:p>
    <w:p w:rsidR="00845C13" w:rsidRDefault="00845C13" w:rsidP="00845C13">
      <w:pPr>
        <w:pStyle w:val="Notedebasdepage"/>
        <w:spacing w:after="120" w:line="276" w:lineRule="auto"/>
        <w:jc w:val="both"/>
        <w:rPr>
          <w:rFonts w:ascii="Times New Roman" w:hAnsi="Times New Roman" w:cs="Times New Roman"/>
        </w:rPr>
      </w:pPr>
      <w:r>
        <w:rPr>
          <w:rFonts w:ascii="Times New Roman" w:hAnsi="Times New Roman" w:cs="Times New Roman"/>
        </w:rPr>
        <w:t xml:space="preserve">BERTHOZ, Alain, PETIT, Jean-Luc (2006), </w:t>
      </w:r>
      <w:r w:rsidRPr="00413E06">
        <w:rPr>
          <w:rFonts w:ascii="Times New Roman" w:hAnsi="Times New Roman" w:cs="Times New Roman"/>
          <w:i/>
        </w:rPr>
        <w:t>Phénoménologie et physiologie de l’action</w:t>
      </w:r>
      <w:r>
        <w:rPr>
          <w:rFonts w:ascii="Times New Roman" w:hAnsi="Times New Roman" w:cs="Times New Roman"/>
        </w:rPr>
        <w:t xml:space="preserve">, Paris, Odile Jacob. </w:t>
      </w:r>
    </w:p>
    <w:p w:rsidR="00A3485E" w:rsidRPr="00A3485E" w:rsidRDefault="00A3485E" w:rsidP="00A3485E">
      <w:pPr>
        <w:pStyle w:val="Notedebasdepage"/>
        <w:spacing w:after="120" w:line="276" w:lineRule="auto"/>
        <w:jc w:val="both"/>
        <w:rPr>
          <w:rFonts w:ascii="Times New Roman" w:hAnsi="Times New Roman" w:cs="Times New Roman"/>
        </w:rPr>
      </w:pPr>
      <w:r w:rsidRPr="00A3485E">
        <w:rPr>
          <w:rFonts w:ascii="Times New Roman" w:hAnsi="Times New Roman" w:cs="Times New Roman"/>
        </w:rPr>
        <w:t xml:space="preserve">BERTRAND, Denis (2005), « Deixis et opérations énonciatives », </w:t>
      </w:r>
      <w:r w:rsidRPr="00A3485E">
        <w:rPr>
          <w:rFonts w:ascii="Times New Roman" w:hAnsi="Times New Roman" w:cs="Times New Roman"/>
          <w:i/>
        </w:rPr>
        <w:t>in</w:t>
      </w:r>
      <w:r w:rsidRPr="00A3485E">
        <w:rPr>
          <w:rFonts w:ascii="Times New Roman" w:hAnsi="Times New Roman" w:cs="Times New Roman"/>
        </w:rPr>
        <w:t xml:space="preserve"> MONTICELLI, </w:t>
      </w:r>
      <w:proofErr w:type="spellStart"/>
      <w:r>
        <w:rPr>
          <w:rFonts w:ascii="Times New Roman" w:hAnsi="Times New Roman" w:cs="Times New Roman"/>
        </w:rPr>
        <w:t>Daniele</w:t>
      </w:r>
      <w:proofErr w:type="spellEnd"/>
      <w:r>
        <w:rPr>
          <w:rFonts w:ascii="Times New Roman" w:hAnsi="Times New Roman" w:cs="Times New Roman"/>
        </w:rPr>
        <w:t xml:space="preserve">, </w:t>
      </w:r>
      <w:r w:rsidRPr="00A3485E">
        <w:rPr>
          <w:rFonts w:ascii="Times New Roman" w:hAnsi="Times New Roman" w:cs="Times New Roman"/>
        </w:rPr>
        <w:t xml:space="preserve">PAJUSALU, </w:t>
      </w:r>
      <w:r>
        <w:rPr>
          <w:rFonts w:ascii="Times New Roman" w:hAnsi="Times New Roman" w:cs="Times New Roman"/>
        </w:rPr>
        <w:t>Renate,</w:t>
      </w:r>
      <w:r w:rsidRPr="00A3485E">
        <w:rPr>
          <w:rFonts w:ascii="Times New Roman" w:hAnsi="Times New Roman" w:cs="Times New Roman"/>
        </w:rPr>
        <w:t xml:space="preserve"> TREIKELDER</w:t>
      </w:r>
      <w:r>
        <w:rPr>
          <w:rFonts w:ascii="Times New Roman" w:hAnsi="Times New Roman" w:cs="Times New Roman"/>
        </w:rPr>
        <w:t>, Anu</w:t>
      </w:r>
      <w:r w:rsidRPr="00A3485E">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dirs</w:t>
      </w:r>
      <w:proofErr w:type="spellEnd"/>
      <w:r>
        <w:rPr>
          <w:rFonts w:ascii="Times New Roman" w:hAnsi="Times New Roman" w:cs="Times New Roman"/>
        </w:rPr>
        <w:t xml:space="preserve">), </w:t>
      </w:r>
      <w:r w:rsidRPr="00A3485E">
        <w:rPr>
          <w:rFonts w:ascii="Times New Roman" w:hAnsi="Times New Roman" w:cs="Times New Roman"/>
        </w:rPr>
        <w:t xml:space="preserve">« De l’énoncé à l’énonciation et vice versa. Regards multidisciplinaires sur la deixis », </w:t>
      </w:r>
      <w:proofErr w:type="spellStart"/>
      <w:r w:rsidRPr="00A3485E">
        <w:rPr>
          <w:rFonts w:ascii="Times New Roman" w:hAnsi="Times New Roman" w:cs="Times New Roman"/>
          <w:i/>
          <w:iCs/>
        </w:rPr>
        <w:t>Studia</w:t>
      </w:r>
      <w:proofErr w:type="spellEnd"/>
      <w:r w:rsidRPr="00A3485E">
        <w:rPr>
          <w:rFonts w:ascii="Times New Roman" w:hAnsi="Times New Roman" w:cs="Times New Roman"/>
          <w:i/>
          <w:iCs/>
        </w:rPr>
        <w:t xml:space="preserve"> </w:t>
      </w:r>
      <w:proofErr w:type="spellStart"/>
      <w:r w:rsidRPr="00A3485E">
        <w:rPr>
          <w:rFonts w:ascii="Times New Roman" w:hAnsi="Times New Roman" w:cs="Times New Roman"/>
          <w:i/>
          <w:iCs/>
        </w:rPr>
        <w:t>Romanica</w:t>
      </w:r>
      <w:proofErr w:type="spellEnd"/>
      <w:r w:rsidRPr="00A3485E">
        <w:rPr>
          <w:rFonts w:ascii="Times New Roman" w:hAnsi="Times New Roman" w:cs="Times New Roman"/>
          <w:i/>
          <w:iCs/>
        </w:rPr>
        <w:t xml:space="preserve"> </w:t>
      </w:r>
      <w:proofErr w:type="spellStart"/>
      <w:r w:rsidRPr="00A3485E">
        <w:rPr>
          <w:rFonts w:ascii="Times New Roman" w:hAnsi="Times New Roman" w:cs="Times New Roman"/>
          <w:i/>
          <w:iCs/>
        </w:rPr>
        <w:t>Tartuensia</w:t>
      </w:r>
      <w:proofErr w:type="spellEnd"/>
      <w:r w:rsidRPr="00A3485E">
        <w:rPr>
          <w:rFonts w:ascii="Times New Roman" w:hAnsi="Times New Roman" w:cs="Times New Roman"/>
        </w:rPr>
        <w:t xml:space="preserve">, </w:t>
      </w:r>
      <w:proofErr w:type="spellStart"/>
      <w:r w:rsidRPr="00A3485E">
        <w:rPr>
          <w:rFonts w:ascii="Times New Roman" w:hAnsi="Times New Roman" w:cs="Times New Roman"/>
        </w:rPr>
        <w:t>IVa</w:t>
      </w:r>
      <w:proofErr w:type="spellEnd"/>
      <w:r w:rsidRPr="00A3485E">
        <w:rPr>
          <w:rFonts w:ascii="Times New Roman" w:hAnsi="Times New Roman" w:cs="Times New Roman"/>
        </w:rPr>
        <w:t xml:space="preserve">, Tartu </w:t>
      </w:r>
      <w:proofErr w:type="spellStart"/>
      <w:r w:rsidRPr="00A3485E">
        <w:rPr>
          <w:rFonts w:ascii="Times New Roman" w:hAnsi="Times New Roman" w:cs="Times New Roman"/>
        </w:rPr>
        <w:t>University</w:t>
      </w:r>
      <w:proofErr w:type="spellEnd"/>
      <w:r w:rsidRPr="00A3485E">
        <w:rPr>
          <w:rFonts w:ascii="Times New Roman" w:hAnsi="Times New Roman" w:cs="Times New Roman"/>
        </w:rPr>
        <w:t xml:space="preserve"> </w:t>
      </w:r>
      <w:proofErr w:type="spellStart"/>
      <w:r w:rsidRPr="00A3485E">
        <w:rPr>
          <w:rFonts w:ascii="Times New Roman" w:hAnsi="Times New Roman" w:cs="Times New Roman"/>
        </w:rPr>
        <w:t>Press</w:t>
      </w:r>
      <w:proofErr w:type="spellEnd"/>
      <w:r w:rsidRPr="00A3485E">
        <w:rPr>
          <w:rFonts w:ascii="Times New Roman" w:hAnsi="Times New Roman" w:cs="Times New Roman"/>
        </w:rPr>
        <w:t>.</w:t>
      </w:r>
    </w:p>
    <w:p w:rsidR="00845C13" w:rsidRPr="00A3485E" w:rsidRDefault="00845C13" w:rsidP="00A3485E">
      <w:pPr>
        <w:widowControl w:val="0"/>
        <w:autoSpaceDE w:val="0"/>
        <w:autoSpaceDN w:val="0"/>
        <w:adjustRightInd w:val="0"/>
        <w:spacing w:after="120"/>
        <w:jc w:val="both"/>
        <w:rPr>
          <w:rFonts w:ascii="Times New Roman" w:hAnsi="Times New Roman" w:cs="Times New Roman"/>
          <w:color w:val="535353"/>
        </w:rPr>
      </w:pPr>
      <w:r w:rsidRPr="00A3485E">
        <w:rPr>
          <w:rFonts w:ascii="Times New Roman" w:hAnsi="Times New Roman" w:cs="Times New Roman"/>
        </w:rPr>
        <w:t xml:space="preserve">BEYAERT-GESLIN, Anne (2012), </w:t>
      </w:r>
      <w:r w:rsidRPr="00A3485E">
        <w:rPr>
          <w:rFonts w:ascii="Times New Roman" w:hAnsi="Times New Roman" w:cs="Times New Roman"/>
          <w:i/>
          <w:iCs/>
          <w:color w:val="37322D"/>
        </w:rPr>
        <w:t>Sémiotique du design</w:t>
      </w:r>
      <w:r w:rsidRPr="00A3485E">
        <w:rPr>
          <w:rFonts w:ascii="Times New Roman" w:hAnsi="Times New Roman" w:cs="Times New Roman"/>
          <w:color w:val="37322D"/>
        </w:rPr>
        <w:t xml:space="preserve">, </w:t>
      </w:r>
      <w:r w:rsidRPr="00A3485E">
        <w:rPr>
          <w:rFonts w:ascii="Times New Roman" w:hAnsi="Times New Roman" w:cs="Times New Roman"/>
          <w:color w:val="535353"/>
        </w:rPr>
        <w:t>Paris, PUF.</w:t>
      </w:r>
    </w:p>
    <w:p w:rsidR="00845C13" w:rsidRDefault="00845C13" w:rsidP="00845C13">
      <w:pPr>
        <w:pStyle w:val="Notedebasdepage"/>
        <w:spacing w:after="120" w:line="276" w:lineRule="auto"/>
        <w:jc w:val="both"/>
        <w:rPr>
          <w:rFonts w:ascii="Times New Roman" w:hAnsi="Times New Roman" w:cs="Times New Roman"/>
        </w:rPr>
      </w:pPr>
      <w:r w:rsidRPr="008B6911">
        <w:rPr>
          <w:rFonts w:ascii="Times New Roman" w:hAnsi="Times New Roman" w:cs="Times New Roman"/>
        </w:rPr>
        <w:t>B</w:t>
      </w:r>
      <w:r w:rsidRPr="008B6911">
        <w:rPr>
          <w:rFonts w:ascii="Times New Roman" w:hAnsi="Times New Roman" w:cs="Times New Roman"/>
          <w:smallCaps/>
        </w:rPr>
        <w:t>ORDRON</w:t>
      </w:r>
      <w:r>
        <w:rPr>
          <w:rFonts w:ascii="Times New Roman" w:hAnsi="Times New Roman" w:cs="Times New Roman"/>
        </w:rPr>
        <w:t>, Jean-François (</w:t>
      </w:r>
      <w:r w:rsidRPr="008B6911">
        <w:rPr>
          <w:rFonts w:ascii="Times New Roman" w:hAnsi="Times New Roman" w:cs="Times New Roman"/>
        </w:rPr>
        <w:t>2002</w:t>
      </w:r>
      <w:r>
        <w:rPr>
          <w:rFonts w:ascii="Times New Roman" w:hAnsi="Times New Roman" w:cs="Times New Roman"/>
        </w:rPr>
        <w:t>)</w:t>
      </w:r>
      <w:r w:rsidRPr="008B6911">
        <w:rPr>
          <w:rFonts w:ascii="Times New Roman" w:hAnsi="Times New Roman" w:cs="Times New Roman"/>
        </w:rPr>
        <w:t xml:space="preserve">, « Perception et énonciation dans l’expérience gustative. L’exemple de la dégustation d’un vin », </w:t>
      </w:r>
      <w:r w:rsidR="00E6652B" w:rsidRPr="00E6652B">
        <w:rPr>
          <w:rFonts w:ascii="Times New Roman" w:hAnsi="Times New Roman" w:cs="Times New Roman"/>
          <w:i/>
        </w:rPr>
        <w:t>in</w:t>
      </w:r>
      <w:r>
        <w:rPr>
          <w:rFonts w:ascii="Times New Roman" w:hAnsi="Times New Roman" w:cs="Times New Roman"/>
          <w:smallCaps/>
        </w:rPr>
        <w:t xml:space="preserve"> HÉNAULT,</w:t>
      </w:r>
      <w:r>
        <w:rPr>
          <w:rFonts w:ascii="Times New Roman" w:hAnsi="Times New Roman" w:cs="Times New Roman"/>
        </w:rPr>
        <w:t xml:space="preserve"> Anne</w:t>
      </w:r>
      <w:r w:rsidRPr="008B6911">
        <w:rPr>
          <w:rFonts w:ascii="Times New Roman" w:hAnsi="Times New Roman" w:cs="Times New Roman"/>
        </w:rPr>
        <w:t xml:space="preserve"> (</w:t>
      </w:r>
      <w:proofErr w:type="spellStart"/>
      <w:r w:rsidRPr="008B6911">
        <w:rPr>
          <w:rFonts w:ascii="Times New Roman" w:hAnsi="Times New Roman" w:cs="Times New Roman"/>
        </w:rPr>
        <w:t>dir</w:t>
      </w:r>
      <w:proofErr w:type="spellEnd"/>
      <w:r w:rsidRPr="008B6911">
        <w:rPr>
          <w:rFonts w:ascii="Times New Roman" w:hAnsi="Times New Roman" w:cs="Times New Roman"/>
        </w:rPr>
        <w:t xml:space="preserve">.), </w:t>
      </w:r>
      <w:r w:rsidRPr="008B6911">
        <w:rPr>
          <w:rFonts w:ascii="Times New Roman" w:hAnsi="Times New Roman" w:cs="Times New Roman"/>
          <w:i/>
        </w:rPr>
        <w:t>Questions de sémiotique</w:t>
      </w:r>
      <w:r w:rsidRPr="008B6911">
        <w:rPr>
          <w:rFonts w:ascii="Times New Roman" w:hAnsi="Times New Roman" w:cs="Times New Roman"/>
        </w:rPr>
        <w:t>, Paris, PUF, p</w:t>
      </w:r>
      <w:r>
        <w:rPr>
          <w:rFonts w:ascii="Times New Roman" w:hAnsi="Times New Roman" w:cs="Times New Roman"/>
        </w:rPr>
        <w:t>p</w:t>
      </w:r>
      <w:r w:rsidRPr="008B6911">
        <w:rPr>
          <w:rFonts w:ascii="Times New Roman" w:hAnsi="Times New Roman" w:cs="Times New Roman"/>
        </w:rPr>
        <w:t xml:space="preserve">. 639-665. </w:t>
      </w:r>
    </w:p>
    <w:p w:rsidR="00845C13" w:rsidRPr="00D26B59" w:rsidRDefault="00845C13" w:rsidP="00845C13">
      <w:pPr>
        <w:pStyle w:val="Notedebasdepage"/>
        <w:spacing w:after="120" w:line="276" w:lineRule="auto"/>
        <w:jc w:val="both"/>
        <w:rPr>
          <w:rFonts w:ascii="Times New Roman" w:hAnsi="Times New Roman" w:cs="Times New Roman"/>
        </w:rPr>
      </w:pPr>
      <w:r w:rsidRPr="00D26B59">
        <w:rPr>
          <w:rFonts w:ascii="Times New Roman" w:hAnsi="Times New Roman" w:cs="Times New Roman"/>
        </w:rPr>
        <w:t>B</w:t>
      </w:r>
      <w:r w:rsidRPr="00D26B59">
        <w:rPr>
          <w:rFonts w:ascii="Times New Roman" w:hAnsi="Times New Roman" w:cs="Times New Roman"/>
          <w:smallCaps/>
        </w:rPr>
        <w:t>ORDRON</w:t>
      </w:r>
      <w:r w:rsidRPr="00D26B59">
        <w:rPr>
          <w:rFonts w:ascii="Times New Roman" w:hAnsi="Times New Roman" w:cs="Times New Roman"/>
        </w:rPr>
        <w:t>, Jean-François (2007), «</w:t>
      </w:r>
      <w:r>
        <w:rPr>
          <w:rFonts w:ascii="Times New Roman" w:hAnsi="Times New Roman" w:cs="Times New Roman"/>
        </w:rPr>
        <w:t> </w:t>
      </w:r>
      <w:r w:rsidRPr="00D26B59">
        <w:rPr>
          <w:rFonts w:ascii="Times New Roman" w:hAnsi="Times New Roman" w:cs="Times New Roman"/>
        </w:rPr>
        <w:t>Le statut sémiotique du monde naturel et la question de l’objet</w:t>
      </w:r>
      <w:r>
        <w:rPr>
          <w:rFonts w:ascii="Times New Roman" w:hAnsi="Times New Roman" w:cs="Times New Roman"/>
        </w:rPr>
        <w:t> </w:t>
      </w:r>
      <w:r w:rsidRPr="00D26B59">
        <w:rPr>
          <w:rFonts w:ascii="Times New Roman" w:hAnsi="Times New Roman" w:cs="Times New Roman"/>
        </w:rPr>
        <w:t xml:space="preserve">», </w:t>
      </w:r>
      <w:r w:rsidR="00E6652B">
        <w:rPr>
          <w:rFonts w:ascii="Times New Roman" w:hAnsi="Times New Roman" w:cs="Times New Roman"/>
          <w:i/>
          <w:iCs/>
        </w:rPr>
        <w:t xml:space="preserve"> Actes sémiotiques, </w:t>
      </w:r>
      <w:r w:rsidRPr="00D26B59">
        <w:rPr>
          <w:rFonts w:ascii="Times New Roman" w:hAnsi="Times New Roman" w:cs="Times New Roman"/>
        </w:rPr>
        <w:t xml:space="preserve">n° 110. Disponible sur : &lt;http://epublications.unilim.fr/revues/as/1572&gt; (consulté le </w:t>
      </w:r>
      <w:r>
        <w:rPr>
          <w:rFonts w:ascii="Times New Roman" w:hAnsi="Times New Roman" w:cs="Times New Roman"/>
        </w:rPr>
        <w:t>01/03/2016</w:t>
      </w:r>
      <w:r w:rsidRPr="00D26B59">
        <w:rPr>
          <w:rFonts w:ascii="Times New Roman" w:hAnsi="Times New Roman" w:cs="Times New Roman"/>
        </w:rPr>
        <w:t>)</w:t>
      </w:r>
    </w:p>
    <w:p w:rsidR="00845C13" w:rsidRDefault="00845C13" w:rsidP="00845C13">
      <w:pPr>
        <w:pStyle w:val="Notedebasdepage"/>
        <w:spacing w:after="120" w:line="276" w:lineRule="auto"/>
        <w:jc w:val="both"/>
        <w:rPr>
          <w:rFonts w:ascii="Times New Roman" w:hAnsi="Times New Roman" w:cs="Times New Roman"/>
        </w:rPr>
      </w:pPr>
      <w:r w:rsidRPr="008B6911">
        <w:rPr>
          <w:rFonts w:ascii="Times New Roman" w:hAnsi="Times New Roman" w:cs="Times New Roman"/>
        </w:rPr>
        <w:t>B</w:t>
      </w:r>
      <w:r w:rsidRPr="008B6911">
        <w:rPr>
          <w:rFonts w:ascii="Times New Roman" w:hAnsi="Times New Roman" w:cs="Times New Roman"/>
          <w:smallCaps/>
        </w:rPr>
        <w:t>ORDRON</w:t>
      </w:r>
      <w:r>
        <w:rPr>
          <w:rFonts w:ascii="Times New Roman" w:hAnsi="Times New Roman" w:cs="Times New Roman"/>
        </w:rPr>
        <w:t>, Jean-François (</w:t>
      </w:r>
      <w:r w:rsidRPr="008B6911">
        <w:rPr>
          <w:rFonts w:ascii="Times New Roman" w:hAnsi="Times New Roman" w:cs="Times New Roman"/>
        </w:rPr>
        <w:t>2010</w:t>
      </w:r>
      <w:r>
        <w:rPr>
          <w:rFonts w:ascii="Times New Roman" w:hAnsi="Times New Roman" w:cs="Times New Roman"/>
        </w:rPr>
        <w:t>)</w:t>
      </w:r>
      <w:r w:rsidRPr="008B6911">
        <w:rPr>
          <w:rFonts w:ascii="Times New Roman" w:hAnsi="Times New Roman" w:cs="Times New Roman"/>
        </w:rPr>
        <w:t>, « Perception et expérience </w:t>
      </w:r>
      <w:r>
        <w:rPr>
          <w:rFonts w:ascii="Times New Roman" w:hAnsi="Times New Roman" w:cs="Times New Roman"/>
          <w:i/>
        </w:rPr>
        <w:t xml:space="preserve">», </w:t>
      </w:r>
      <w:proofErr w:type="spellStart"/>
      <w:r w:rsidRPr="008B6911">
        <w:rPr>
          <w:rFonts w:ascii="Times New Roman" w:hAnsi="Times New Roman" w:cs="Times New Roman"/>
          <w:i/>
        </w:rPr>
        <w:t>Signata</w:t>
      </w:r>
      <w:proofErr w:type="spellEnd"/>
      <w:r w:rsidRPr="008B6911">
        <w:rPr>
          <w:rFonts w:ascii="Times New Roman" w:hAnsi="Times New Roman" w:cs="Times New Roman"/>
          <w:i/>
        </w:rPr>
        <w:t>, Annales des Sémiotiques/</w:t>
      </w:r>
      <w:proofErr w:type="spellStart"/>
      <w:r w:rsidRPr="008B6911">
        <w:rPr>
          <w:rFonts w:ascii="Times New Roman" w:hAnsi="Times New Roman" w:cs="Times New Roman"/>
          <w:i/>
        </w:rPr>
        <w:t>Annals</w:t>
      </w:r>
      <w:proofErr w:type="spellEnd"/>
      <w:r w:rsidRPr="008B6911">
        <w:rPr>
          <w:rFonts w:ascii="Times New Roman" w:hAnsi="Times New Roman" w:cs="Times New Roman"/>
          <w:i/>
        </w:rPr>
        <w:t xml:space="preserve"> of </w:t>
      </w:r>
      <w:proofErr w:type="spellStart"/>
      <w:r w:rsidRPr="008B6911">
        <w:rPr>
          <w:rFonts w:ascii="Times New Roman" w:hAnsi="Times New Roman" w:cs="Times New Roman"/>
          <w:i/>
        </w:rPr>
        <w:t>Semiotics</w:t>
      </w:r>
      <w:proofErr w:type="spellEnd"/>
      <w:r w:rsidRPr="008B6911">
        <w:rPr>
          <w:rFonts w:ascii="Times New Roman" w:hAnsi="Times New Roman" w:cs="Times New Roman"/>
        </w:rPr>
        <w:t xml:space="preserve">, </w:t>
      </w:r>
      <w:r>
        <w:rPr>
          <w:rFonts w:ascii="Times New Roman" w:hAnsi="Times New Roman" w:cs="Times New Roman"/>
        </w:rPr>
        <w:t>n</w:t>
      </w:r>
      <w:r w:rsidRPr="0073581E">
        <w:rPr>
          <w:rFonts w:ascii="Times New Roman" w:hAnsi="Times New Roman" w:cs="Times New Roman"/>
          <w:vertAlign w:val="superscript"/>
        </w:rPr>
        <w:t>o</w:t>
      </w:r>
      <w:r>
        <w:rPr>
          <w:rFonts w:ascii="Times New Roman" w:hAnsi="Times New Roman" w:cs="Times New Roman"/>
        </w:rPr>
        <w:t xml:space="preserve"> 1, </w:t>
      </w:r>
      <w:r w:rsidRPr="008B6911">
        <w:rPr>
          <w:rFonts w:ascii="Times New Roman" w:hAnsi="Times New Roman" w:cs="Times New Roman"/>
        </w:rPr>
        <w:t>p</w:t>
      </w:r>
      <w:r>
        <w:rPr>
          <w:rFonts w:ascii="Times New Roman" w:hAnsi="Times New Roman" w:cs="Times New Roman"/>
        </w:rPr>
        <w:t>p</w:t>
      </w:r>
      <w:r w:rsidRPr="008B6911">
        <w:rPr>
          <w:rFonts w:ascii="Times New Roman" w:hAnsi="Times New Roman" w:cs="Times New Roman"/>
        </w:rPr>
        <w:t>. 255-293.</w:t>
      </w:r>
    </w:p>
    <w:p w:rsidR="00845C13" w:rsidRPr="008B6911" w:rsidRDefault="00845C13" w:rsidP="00845C13">
      <w:pPr>
        <w:pStyle w:val="Notedebasdepage"/>
        <w:spacing w:after="120" w:line="276" w:lineRule="auto"/>
        <w:jc w:val="both"/>
        <w:rPr>
          <w:rFonts w:ascii="Times New Roman" w:hAnsi="Times New Roman" w:cs="Times New Roman"/>
        </w:rPr>
      </w:pPr>
      <w:r w:rsidRPr="008B6911">
        <w:rPr>
          <w:rFonts w:ascii="Times New Roman" w:hAnsi="Times New Roman" w:cs="Times New Roman"/>
        </w:rPr>
        <w:t>B</w:t>
      </w:r>
      <w:r w:rsidRPr="008B6911">
        <w:rPr>
          <w:rFonts w:ascii="Times New Roman" w:hAnsi="Times New Roman" w:cs="Times New Roman"/>
          <w:smallCaps/>
        </w:rPr>
        <w:t>ORDRON</w:t>
      </w:r>
      <w:r>
        <w:rPr>
          <w:rFonts w:ascii="Times New Roman" w:hAnsi="Times New Roman" w:cs="Times New Roman"/>
        </w:rPr>
        <w:t>, Jean-François (</w:t>
      </w:r>
      <w:r w:rsidRPr="008B6911">
        <w:rPr>
          <w:rFonts w:ascii="Times New Roman" w:hAnsi="Times New Roman" w:cs="Times New Roman"/>
        </w:rPr>
        <w:t>201</w:t>
      </w:r>
      <w:r>
        <w:rPr>
          <w:rFonts w:ascii="Times New Roman" w:hAnsi="Times New Roman" w:cs="Times New Roman"/>
        </w:rPr>
        <w:t>1)</w:t>
      </w:r>
      <w:r w:rsidRPr="008B6911">
        <w:rPr>
          <w:rFonts w:ascii="Times New Roman" w:hAnsi="Times New Roman" w:cs="Times New Roman"/>
        </w:rPr>
        <w:t>,</w:t>
      </w:r>
      <w:r>
        <w:rPr>
          <w:rFonts w:ascii="Times New Roman" w:hAnsi="Times New Roman" w:cs="Times New Roman"/>
        </w:rPr>
        <w:t xml:space="preserve"> </w:t>
      </w:r>
      <w:r w:rsidRPr="00D26B59">
        <w:rPr>
          <w:rFonts w:ascii="Times New Roman" w:hAnsi="Times New Roman" w:cs="Times New Roman"/>
          <w:i/>
        </w:rPr>
        <w:t>L’iconicité et ses images. Études sémiotiques</w:t>
      </w:r>
      <w:r>
        <w:rPr>
          <w:rFonts w:ascii="Times New Roman" w:hAnsi="Times New Roman" w:cs="Times New Roman"/>
        </w:rPr>
        <w:t xml:space="preserve">, Paris, PUF.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COLAS-BLAISE, Marion (2011), « Les types et les régimes de la prise en charge : de la linguistique de l’énonciation à la sémiotique du discours », </w:t>
      </w:r>
      <w:r w:rsidRPr="007B6A20">
        <w:rPr>
          <w:rFonts w:ascii="Times New Roman" w:hAnsi="Times New Roman" w:cs="Times New Roman"/>
          <w:i/>
        </w:rPr>
        <w:t>in</w:t>
      </w:r>
      <w:r>
        <w:rPr>
          <w:rFonts w:ascii="Times New Roman" w:hAnsi="Times New Roman" w:cs="Times New Roman"/>
        </w:rPr>
        <w:t xml:space="preserve"> DENDALE, Patrick, COLTIER, Danielle (</w:t>
      </w:r>
      <w:proofErr w:type="spellStart"/>
      <w:r>
        <w:rPr>
          <w:rFonts w:ascii="Times New Roman" w:hAnsi="Times New Roman" w:cs="Times New Roman"/>
        </w:rPr>
        <w:t>éds</w:t>
      </w:r>
      <w:proofErr w:type="spellEnd"/>
      <w:r>
        <w:rPr>
          <w:rFonts w:ascii="Times New Roman" w:hAnsi="Times New Roman" w:cs="Times New Roman"/>
        </w:rPr>
        <w:t xml:space="preserve">), </w:t>
      </w:r>
      <w:r w:rsidRPr="00D26B59">
        <w:rPr>
          <w:rFonts w:ascii="Times New Roman" w:hAnsi="Times New Roman" w:cs="Times New Roman"/>
          <w:i/>
        </w:rPr>
        <w:t>La prise en charge</w:t>
      </w:r>
      <w:r>
        <w:rPr>
          <w:rFonts w:ascii="Times New Roman" w:hAnsi="Times New Roman" w:cs="Times New Roman"/>
        </w:rPr>
        <w:t xml:space="preserve">, Bruxelles, De Boeck / </w:t>
      </w:r>
      <w:proofErr w:type="spellStart"/>
      <w:r>
        <w:rPr>
          <w:rFonts w:ascii="Times New Roman" w:hAnsi="Times New Roman" w:cs="Times New Roman"/>
        </w:rPr>
        <w:t>Duculot</w:t>
      </w:r>
      <w:proofErr w:type="spellEnd"/>
      <w:r>
        <w:rPr>
          <w:rFonts w:ascii="Times New Roman" w:hAnsi="Times New Roman" w:cs="Times New Roman"/>
        </w:rPr>
        <w:t xml:space="preserve">, pp. 37-54.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COQUET, Jean-Claude (2007), </w:t>
      </w:r>
      <w:proofErr w:type="spellStart"/>
      <w:r>
        <w:rPr>
          <w:rFonts w:ascii="Times New Roman" w:hAnsi="Times New Roman" w:cs="Times New Roman"/>
        </w:rPr>
        <w:t>Phusis</w:t>
      </w:r>
      <w:proofErr w:type="spellEnd"/>
      <w:r>
        <w:rPr>
          <w:rFonts w:ascii="Times New Roman" w:hAnsi="Times New Roman" w:cs="Times New Roman"/>
        </w:rPr>
        <w:t xml:space="preserve"> </w:t>
      </w:r>
      <w:r w:rsidRPr="00EE37E5">
        <w:rPr>
          <w:rFonts w:ascii="Times New Roman" w:hAnsi="Times New Roman" w:cs="Times New Roman"/>
          <w:i/>
        </w:rPr>
        <w:t>et</w:t>
      </w:r>
      <w:r>
        <w:rPr>
          <w:rFonts w:ascii="Times New Roman" w:hAnsi="Times New Roman" w:cs="Times New Roman"/>
        </w:rPr>
        <w:t xml:space="preserve"> logos. </w:t>
      </w:r>
      <w:r w:rsidRPr="00EE37E5">
        <w:rPr>
          <w:rFonts w:ascii="Times New Roman" w:hAnsi="Times New Roman" w:cs="Times New Roman"/>
          <w:i/>
        </w:rPr>
        <w:t>Une phénoménologie du langage</w:t>
      </w:r>
      <w:r>
        <w:rPr>
          <w:rFonts w:ascii="Times New Roman" w:hAnsi="Times New Roman" w:cs="Times New Roman"/>
        </w:rPr>
        <w:t xml:space="preserve">, Paris, Presses universitaires de Vincennes.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DEBAISE, Didier (2006),</w:t>
      </w:r>
      <w:r w:rsidRPr="005D526A">
        <w:rPr>
          <w:rFonts w:ascii="Times New Roman" w:hAnsi="Times New Roman" w:cs="Times New Roman"/>
        </w:rPr>
        <w:t xml:space="preserve"> </w:t>
      </w:r>
      <w:r w:rsidRPr="00577945">
        <w:rPr>
          <w:rFonts w:ascii="Times New Roman" w:hAnsi="Times New Roman" w:cs="Times New Roman"/>
          <w:i/>
        </w:rPr>
        <w:t>Un empirisme spéculatif</w:t>
      </w:r>
      <w:r w:rsidRPr="005D526A">
        <w:rPr>
          <w:rFonts w:ascii="Times New Roman" w:hAnsi="Times New Roman" w:cs="Times New Roman"/>
        </w:rPr>
        <w:t xml:space="preserve">. </w:t>
      </w:r>
      <w:r w:rsidRPr="005D526A">
        <w:rPr>
          <w:rFonts w:ascii="Times New Roman" w:hAnsi="Times New Roman" w:cs="Times New Roman"/>
          <w:i/>
        </w:rPr>
        <w:t>Lecture de</w:t>
      </w:r>
      <w:r w:rsidRPr="005D526A">
        <w:rPr>
          <w:rFonts w:ascii="Times New Roman" w:hAnsi="Times New Roman" w:cs="Times New Roman"/>
        </w:rPr>
        <w:t xml:space="preserve"> Procès et réalité </w:t>
      </w:r>
      <w:r w:rsidRPr="005D526A">
        <w:rPr>
          <w:rFonts w:ascii="Times New Roman" w:hAnsi="Times New Roman" w:cs="Times New Roman"/>
          <w:i/>
        </w:rPr>
        <w:t>de Whitehead</w:t>
      </w:r>
      <w:r w:rsidRPr="005D526A">
        <w:rPr>
          <w:rFonts w:ascii="Times New Roman" w:hAnsi="Times New Roman" w:cs="Times New Roman"/>
        </w:rPr>
        <w:t xml:space="preserve">, Paris, </w:t>
      </w:r>
      <w:proofErr w:type="spellStart"/>
      <w:r w:rsidRPr="005D526A">
        <w:rPr>
          <w:rFonts w:ascii="Times New Roman" w:hAnsi="Times New Roman" w:cs="Times New Roman"/>
        </w:rPr>
        <w:t>Vrin</w:t>
      </w:r>
      <w:proofErr w:type="spellEnd"/>
      <w:r w:rsidRPr="005D526A">
        <w:rPr>
          <w:rFonts w:ascii="Times New Roman" w:hAnsi="Times New Roman" w:cs="Times New Roman"/>
        </w:rPr>
        <w:t xml:space="preserv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DELEUZE,  Gilles (1988), </w:t>
      </w:r>
      <w:r w:rsidRPr="002221BD">
        <w:rPr>
          <w:rFonts w:ascii="Times New Roman" w:hAnsi="Times New Roman" w:cs="Times New Roman"/>
          <w:i/>
        </w:rPr>
        <w:t>Le pli</w:t>
      </w:r>
      <w:r>
        <w:rPr>
          <w:rFonts w:ascii="Times New Roman" w:hAnsi="Times New Roman" w:cs="Times New Roman"/>
        </w:rPr>
        <w:t xml:space="preserve">. </w:t>
      </w:r>
      <w:r w:rsidRPr="002221BD">
        <w:rPr>
          <w:rFonts w:ascii="Times New Roman" w:hAnsi="Times New Roman" w:cs="Times New Roman"/>
          <w:i/>
        </w:rPr>
        <w:t>Leibniz et le baroque</w:t>
      </w:r>
      <w:r>
        <w:rPr>
          <w:rFonts w:ascii="Times New Roman" w:hAnsi="Times New Roman" w:cs="Times New Roman"/>
        </w:rPr>
        <w:t xml:space="preserve">, Paris, Minuit.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DELEUZE,  Gilles, </w:t>
      </w:r>
      <w:r w:rsidR="009A5B33">
        <w:rPr>
          <w:rFonts w:ascii="Times New Roman" w:hAnsi="Times New Roman" w:cs="Times New Roman"/>
        </w:rPr>
        <w:t>PARNET,</w:t>
      </w:r>
      <w:r>
        <w:rPr>
          <w:rFonts w:ascii="Times New Roman" w:hAnsi="Times New Roman" w:cs="Times New Roman"/>
        </w:rPr>
        <w:t xml:space="preserve"> Claire (1996), </w:t>
      </w:r>
      <w:r w:rsidRPr="00DC17D0">
        <w:rPr>
          <w:rFonts w:ascii="Times New Roman" w:hAnsi="Times New Roman" w:cs="Times New Roman"/>
          <w:i/>
        </w:rPr>
        <w:t>Dialogues</w:t>
      </w:r>
      <w:r>
        <w:rPr>
          <w:rFonts w:ascii="Times New Roman" w:hAnsi="Times New Roman" w:cs="Times New Roman"/>
        </w:rPr>
        <w:t xml:space="preserve">, Paris, Flammarion. </w:t>
      </w:r>
    </w:p>
    <w:p w:rsidR="00845C13" w:rsidRPr="00193F6F"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DESCOLA, Philippe, INGOLD, Tim (2014), </w:t>
      </w:r>
      <w:r w:rsidRPr="00193F6F">
        <w:rPr>
          <w:rFonts w:ascii="Times New Roman" w:hAnsi="Times New Roman" w:cs="Times New Roman"/>
          <w:bCs/>
          <w:i/>
          <w:iCs/>
        </w:rPr>
        <w:t>Être au monde. Quelle expérience commune ?</w:t>
      </w:r>
      <w:r w:rsidRPr="00193F6F">
        <w:rPr>
          <w:rFonts w:ascii="Times New Roman" w:hAnsi="Times New Roman" w:cs="Times New Roman"/>
        </w:rPr>
        <w:t xml:space="preserve">, Lyon, Presses universitaires de Lyon.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FONTANILLE, Jacques (1999), </w:t>
      </w:r>
      <w:r w:rsidRPr="00DB6FDF">
        <w:rPr>
          <w:rFonts w:ascii="Times New Roman" w:hAnsi="Times New Roman" w:cs="Times New Roman"/>
          <w:i/>
        </w:rPr>
        <w:t>Sémiotique et littérature. Essais de méthode</w:t>
      </w:r>
      <w:r>
        <w:rPr>
          <w:rFonts w:ascii="Times New Roman" w:hAnsi="Times New Roman" w:cs="Times New Roman"/>
        </w:rPr>
        <w:t xml:space="preserve">, Paris, PUF.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FONTANILLE, Jacques (2003 [1998]), </w:t>
      </w:r>
      <w:r w:rsidRPr="00577945">
        <w:rPr>
          <w:rFonts w:ascii="Times New Roman" w:hAnsi="Times New Roman" w:cs="Times New Roman"/>
          <w:i/>
        </w:rPr>
        <w:t>Sémiotique du discours</w:t>
      </w:r>
      <w:r>
        <w:rPr>
          <w:rFonts w:ascii="Times New Roman" w:hAnsi="Times New Roman" w:cs="Times New Roman"/>
        </w:rPr>
        <w:t xml:space="preserve">, Limoges, </w:t>
      </w:r>
      <w:proofErr w:type="spellStart"/>
      <w:r>
        <w:rPr>
          <w:rFonts w:ascii="Times New Roman" w:hAnsi="Times New Roman" w:cs="Times New Roman"/>
        </w:rPr>
        <w:t>Pulim</w:t>
      </w:r>
      <w:proofErr w:type="spellEnd"/>
      <w:r>
        <w:rPr>
          <w:rFonts w:ascii="Times New Roman" w:hAnsi="Times New Roman" w:cs="Times New Roman"/>
        </w:rPr>
        <w:t xml:space="preserve">.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FONTANILLE, Jacques (2004), </w:t>
      </w:r>
      <w:r w:rsidRPr="00EE37E5">
        <w:rPr>
          <w:rFonts w:ascii="Times New Roman" w:hAnsi="Times New Roman" w:cs="Times New Roman"/>
          <w:i/>
        </w:rPr>
        <w:t xml:space="preserve">Soma et </w:t>
      </w:r>
      <w:proofErr w:type="spellStart"/>
      <w:r w:rsidRPr="00EE37E5">
        <w:rPr>
          <w:rFonts w:ascii="Times New Roman" w:hAnsi="Times New Roman" w:cs="Times New Roman"/>
          <w:i/>
        </w:rPr>
        <w:t>séma</w:t>
      </w:r>
      <w:proofErr w:type="spellEnd"/>
      <w:r w:rsidRPr="00EE37E5">
        <w:rPr>
          <w:rFonts w:ascii="Times New Roman" w:hAnsi="Times New Roman" w:cs="Times New Roman"/>
          <w:i/>
        </w:rPr>
        <w:t>. Figures du corps</w:t>
      </w:r>
      <w:r>
        <w:rPr>
          <w:rFonts w:ascii="Times New Roman" w:hAnsi="Times New Roman" w:cs="Times New Roman"/>
        </w:rPr>
        <w:t xml:space="preserve">, Paris, Maisonneuve et </w:t>
      </w:r>
      <w:proofErr w:type="spellStart"/>
      <w:r>
        <w:rPr>
          <w:rFonts w:ascii="Times New Roman" w:hAnsi="Times New Roman" w:cs="Times New Roman"/>
        </w:rPr>
        <w:t>Larose</w:t>
      </w:r>
      <w:proofErr w:type="spellEnd"/>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FONTANILLE, Jacques (2008), </w:t>
      </w:r>
      <w:r w:rsidRPr="00413E06">
        <w:rPr>
          <w:rFonts w:ascii="Times New Roman" w:hAnsi="Times New Roman" w:cs="Times New Roman"/>
          <w:i/>
        </w:rPr>
        <w:t>Sémiot</w:t>
      </w:r>
      <w:bookmarkStart w:id="0" w:name="_GoBack"/>
      <w:bookmarkEnd w:id="0"/>
      <w:r w:rsidRPr="00413E06">
        <w:rPr>
          <w:rFonts w:ascii="Times New Roman" w:hAnsi="Times New Roman" w:cs="Times New Roman"/>
          <w:i/>
        </w:rPr>
        <w:t>ique des pratiques</w:t>
      </w:r>
      <w:r>
        <w:rPr>
          <w:rFonts w:ascii="Times New Roman" w:hAnsi="Times New Roman" w:cs="Times New Roman"/>
        </w:rPr>
        <w:t xml:space="preserve">, Paris, PUF. </w:t>
      </w:r>
    </w:p>
    <w:p w:rsidR="00845C13" w:rsidRPr="00D837BE" w:rsidRDefault="00845C13" w:rsidP="00845C13">
      <w:pPr>
        <w:pStyle w:val="NormalWeb"/>
        <w:spacing w:before="0" w:beforeAutospacing="0" w:after="120" w:afterAutospacing="0" w:line="276" w:lineRule="auto"/>
        <w:jc w:val="both"/>
        <w:rPr>
          <w:rFonts w:ascii="Times New Roman" w:hAnsi="Times New Roman"/>
          <w:sz w:val="24"/>
          <w:szCs w:val="24"/>
        </w:rPr>
      </w:pPr>
      <w:r w:rsidRPr="00D26B59">
        <w:rPr>
          <w:rFonts w:ascii="Times New Roman" w:hAnsi="Times New Roman"/>
          <w:sz w:val="24"/>
          <w:szCs w:val="24"/>
        </w:rPr>
        <w:t xml:space="preserve">FONTANILLE, Jacques (2014), « L’énonciation pratique : exploration, schématisation et transposition ». Disponible sur : </w:t>
      </w:r>
      <w:r w:rsidR="009A5B33" w:rsidRPr="00D837BE">
        <w:rPr>
          <w:rFonts w:ascii="Times New Roman" w:hAnsi="Times New Roman"/>
          <w:sz w:val="24"/>
          <w:szCs w:val="24"/>
        </w:rPr>
        <w:t>&lt;</w:t>
      </w:r>
      <w:hyperlink r:id="rId7" w:history="1">
        <w:r w:rsidRPr="00D837BE">
          <w:rPr>
            <w:rStyle w:val="Lienhypertexte"/>
            <w:rFonts w:ascii="Times New Roman" w:hAnsi="Times New Roman"/>
            <w:color w:val="auto"/>
            <w:sz w:val="24"/>
            <w:szCs w:val="24"/>
            <w:u w:val="none"/>
          </w:rPr>
          <w:t>www.lucid.ulg.ac.be/conferences/common14/downloads/</w:t>
        </w:r>
      </w:hyperlink>
      <w:r w:rsidR="009A5B33" w:rsidRPr="00D837BE">
        <w:rPr>
          <w:rFonts w:ascii="Times New Roman" w:hAnsi="Times New Roman"/>
          <w:sz w:val="24"/>
          <w:szCs w:val="24"/>
        </w:rPr>
        <w:t>&gt;</w:t>
      </w:r>
      <w:r w:rsidRPr="00D837BE">
        <w:rPr>
          <w:rFonts w:ascii="Times New Roman" w:hAnsi="Times New Roman"/>
          <w:sz w:val="24"/>
          <w:szCs w:val="24"/>
        </w:rPr>
        <w:t xml:space="preserve"> (consulté le 01/03/2016).</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FONTANILLE, Jacques (2015), </w:t>
      </w:r>
      <w:r w:rsidRPr="00577945">
        <w:rPr>
          <w:rFonts w:ascii="Times New Roman" w:hAnsi="Times New Roman" w:cs="Times New Roman"/>
          <w:i/>
        </w:rPr>
        <w:t>Les formes de vie</w:t>
      </w:r>
      <w:r>
        <w:rPr>
          <w:rFonts w:ascii="Times New Roman" w:hAnsi="Times New Roman" w:cs="Times New Roman"/>
        </w:rPr>
        <w:t>, Liège, Presses universitaires de Liège.</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GOODMAN, Nelson (1998), </w:t>
      </w:r>
      <w:r w:rsidRPr="00F27EB4">
        <w:rPr>
          <w:rFonts w:ascii="Times New Roman" w:hAnsi="Times New Roman" w:cs="Times New Roman"/>
          <w:i/>
        </w:rPr>
        <w:t>Langages de l’art</w:t>
      </w:r>
      <w:r w:rsidR="002D0AA3">
        <w:rPr>
          <w:rFonts w:ascii="Times New Roman" w:hAnsi="Times New Roman" w:cs="Times New Roman"/>
          <w:i/>
        </w:rPr>
        <w:t>. U</w:t>
      </w:r>
      <w:r>
        <w:rPr>
          <w:rFonts w:ascii="Times New Roman" w:hAnsi="Times New Roman" w:cs="Times New Roman"/>
          <w:i/>
        </w:rPr>
        <w:t>ne approche de la théorie des symboles</w:t>
      </w:r>
      <w:r>
        <w:rPr>
          <w:rFonts w:ascii="Times New Roman" w:hAnsi="Times New Roman" w:cs="Times New Roman"/>
        </w:rPr>
        <w:t xml:space="preserve">, trad. J. </w:t>
      </w:r>
      <w:proofErr w:type="spellStart"/>
      <w:r>
        <w:rPr>
          <w:rFonts w:ascii="Times New Roman" w:hAnsi="Times New Roman" w:cs="Times New Roman"/>
        </w:rPr>
        <w:t>Morizot</w:t>
      </w:r>
      <w:proofErr w:type="spellEnd"/>
      <w:r>
        <w:rPr>
          <w:rFonts w:ascii="Times New Roman" w:hAnsi="Times New Roman" w:cs="Times New Roman"/>
        </w:rPr>
        <w:t xml:space="preserve">, Nîmes, </w:t>
      </w:r>
      <w:r w:rsidRPr="008D153A">
        <w:rPr>
          <w:rFonts w:ascii="Times New Roman" w:hAnsi="Times New Roman" w:cs="Times New Roman"/>
          <w:sz w:val="22"/>
        </w:rPr>
        <w:t>É</w:t>
      </w:r>
      <w:r>
        <w:rPr>
          <w:rFonts w:ascii="Times New Roman" w:hAnsi="Times New Roman" w:cs="Times New Roman"/>
        </w:rPr>
        <w:t xml:space="preserve">ditions Jacqueline Chambon ; 1968, </w:t>
      </w:r>
      <w:proofErr w:type="spellStart"/>
      <w:r w:rsidRPr="008D153A">
        <w:rPr>
          <w:rFonts w:ascii="Times New Roman" w:hAnsi="Times New Roman" w:cs="Times New Roman"/>
          <w:i/>
        </w:rPr>
        <w:t>Languages</w:t>
      </w:r>
      <w:proofErr w:type="spellEnd"/>
      <w:r w:rsidRPr="008D153A">
        <w:rPr>
          <w:rFonts w:ascii="Times New Roman" w:hAnsi="Times New Roman" w:cs="Times New Roman"/>
          <w:i/>
        </w:rPr>
        <w:t xml:space="preserve"> of Art: An </w:t>
      </w:r>
      <w:proofErr w:type="spellStart"/>
      <w:r w:rsidRPr="008D153A">
        <w:rPr>
          <w:rFonts w:ascii="Times New Roman" w:hAnsi="Times New Roman" w:cs="Times New Roman"/>
          <w:i/>
        </w:rPr>
        <w:t>Approach</w:t>
      </w:r>
      <w:proofErr w:type="spellEnd"/>
      <w:r w:rsidRPr="008D153A">
        <w:rPr>
          <w:rFonts w:ascii="Times New Roman" w:hAnsi="Times New Roman" w:cs="Times New Roman"/>
          <w:i/>
        </w:rPr>
        <w:t xml:space="preserve"> to the </w:t>
      </w:r>
      <w:proofErr w:type="spellStart"/>
      <w:r w:rsidRPr="008D153A">
        <w:rPr>
          <w:rFonts w:ascii="Times New Roman" w:hAnsi="Times New Roman" w:cs="Times New Roman"/>
          <w:i/>
        </w:rPr>
        <w:t>Theory</w:t>
      </w:r>
      <w:proofErr w:type="spellEnd"/>
      <w:r w:rsidRPr="008D153A">
        <w:rPr>
          <w:rFonts w:ascii="Times New Roman" w:hAnsi="Times New Roman" w:cs="Times New Roman"/>
          <w:i/>
        </w:rPr>
        <w:t xml:space="preserve"> of </w:t>
      </w:r>
      <w:proofErr w:type="spellStart"/>
      <w:r w:rsidRPr="008D153A">
        <w:rPr>
          <w:rFonts w:ascii="Times New Roman" w:hAnsi="Times New Roman" w:cs="Times New Roman"/>
          <w:i/>
        </w:rPr>
        <w:t>Symbols</w:t>
      </w:r>
      <w:proofErr w:type="spellEnd"/>
      <w:r>
        <w:rPr>
          <w:rFonts w:ascii="Times New Roman" w:hAnsi="Times New Roman" w:cs="Times New Roman"/>
        </w:rPr>
        <w:t xml:space="preserve">, Indianapolis, </w:t>
      </w:r>
      <w:proofErr w:type="spellStart"/>
      <w:r>
        <w:rPr>
          <w:rFonts w:ascii="Times New Roman" w:hAnsi="Times New Roman" w:cs="Times New Roman"/>
        </w:rPr>
        <w:t>Bobbs</w:t>
      </w:r>
      <w:proofErr w:type="spellEnd"/>
      <w:r>
        <w:rPr>
          <w:rFonts w:ascii="Times New Roman" w:hAnsi="Times New Roman" w:cs="Times New Roman"/>
        </w:rPr>
        <w:t xml:space="preserve">-Merrill. </w:t>
      </w:r>
    </w:p>
    <w:p w:rsidR="00845C13" w:rsidRDefault="00845C13" w:rsidP="00845C13">
      <w:pPr>
        <w:tabs>
          <w:tab w:val="left" w:pos="1000"/>
        </w:tabs>
        <w:spacing w:after="120" w:line="276" w:lineRule="auto"/>
        <w:jc w:val="both"/>
        <w:rPr>
          <w:rFonts w:ascii="Times New Roman" w:hAnsi="Times New Roman" w:cs="Times New Roman"/>
        </w:rPr>
      </w:pPr>
      <w:r>
        <w:rPr>
          <w:rFonts w:ascii="Times New Roman" w:hAnsi="Times New Roman" w:cs="Times New Roman"/>
        </w:rPr>
        <w:t xml:space="preserve">GREIMAS, </w:t>
      </w:r>
      <w:proofErr w:type="spellStart"/>
      <w:r>
        <w:rPr>
          <w:rFonts w:ascii="Times New Roman" w:hAnsi="Times New Roman" w:cs="Times New Roman"/>
        </w:rPr>
        <w:t>Algirdas</w:t>
      </w:r>
      <w:proofErr w:type="spellEnd"/>
      <w:r>
        <w:rPr>
          <w:rFonts w:ascii="Times New Roman" w:hAnsi="Times New Roman" w:cs="Times New Roman"/>
        </w:rPr>
        <w:t xml:space="preserve"> Julien, COURTÉS, Joseph (1979), </w:t>
      </w:r>
      <w:r w:rsidRPr="00D079D8">
        <w:rPr>
          <w:rFonts w:ascii="Times New Roman" w:hAnsi="Times New Roman" w:cs="Times New Roman"/>
          <w:i/>
        </w:rPr>
        <w:t>Sémiotique. Dictionnaire raisonné de la théorie du langage</w:t>
      </w:r>
      <w:r>
        <w:rPr>
          <w:rFonts w:ascii="Times New Roman" w:hAnsi="Times New Roman" w:cs="Times New Roman"/>
        </w:rPr>
        <w:t>, Paris, Hachette.</w:t>
      </w:r>
    </w:p>
    <w:p w:rsidR="00845C13" w:rsidRDefault="00845C13" w:rsidP="00845C13">
      <w:pPr>
        <w:tabs>
          <w:tab w:val="left" w:pos="1000"/>
        </w:tabs>
        <w:spacing w:after="120" w:line="276" w:lineRule="auto"/>
        <w:jc w:val="both"/>
        <w:rPr>
          <w:rFonts w:ascii="Times New Roman" w:hAnsi="Times New Roman" w:cs="Times New Roman"/>
        </w:rPr>
      </w:pPr>
      <w:r>
        <w:rPr>
          <w:rFonts w:ascii="Times New Roman" w:hAnsi="Times New Roman" w:cs="Times New Roman"/>
        </w:rPr>
        <w:t xml:space="preserve">GREIMAS, </w:t>
      </w:r>
      <w:proofErr w:type="spellStart"/>
      <w:r>
        <w:rPr>
          <w:rFonts w:ascii="Times New Roman" w:hAnsi="Times New Roman" w:cs="Times New Roman"/>
        </w:rPr>
        <w:t>Algirdas</w:t>
      </w:r>
      <w:proofErr w:type="spellEnd"/>
      <w:r>
        <w:rPr>
          <w:rFonts w:ascii="Times New Roman" w:hAnsi="Times New Roman" w:cs="Times New Roman"/>
        </w:rPr>
        <w:t xml:space="preserve"> Julien, FONTANILLE, Jacques (1991), </w:t>
      </w:r>
      <w:r w:rsidRPr="00F4774E">
        <w:rPr>
          <w:rFonts w:ascii="Times New Roman" w:hAnsi="Times New Roman" w:cs="Times New Roman"/>
          <w:i/>
        </w:rPr>
        <w:t>Sémiotique des passions. Des états de choses aux états d’âme</w:t>
      </w:r>
      <w:r>
        <w:rPr>
          <w:rFonts w:ascii="Times New Roman" w:hAnsi="Times New Roman" w:cs="Times New Roman"/>
        </w:rPr>
        <w:t xml:space="preserve">, Paris, Seuil. </w:t>
      </w:r>
    </w:p>
    <w:p w:rsidR="00845C13" w:rsidRDefault="00845C13" w:rsidP="00845C13">
      <w:pPr>
        <w:pStyle w:val="Notedebasdepage"/>
        <w:spacing w:after="120" w:line="276" w:lineRule="auto"/>
        <w:jc w:val="both"/>
      </w:pPr>
      <w:r>
        <w:t xml:space="preserve">GROUPE </w:t>
      </w:r>
      <w:r>
        <w:rPr>
          <w:rFonts w:ascii="Times New Roman" w:hAnsi="Times New Roman" w:cs="Times New Roman"/>
        </w:rPr>
        <w:t>µ</w:t>
      </w:r>
      <w:r>
        <w:t xml:space="preserve">, Francis </w:t>
      </w:r>
      <w:proofErr w:type="spellStart"/>
      <w:r>
        <w:t>Edeline</w:t>
      </w:r>
      <w:proofErr w:type="spellEnd"/>
      <w:r>
        <w:t xml:space="preserve">, Jean-Marie </w:t>
      </w:r>
      <w:proofErr w:type="spellStart"/>
      <w:r>
        <w:t>Klinkenberg</w:t>
      </w:r>
      <w:proofErr w:type="spellEnd"/>
      <w:r>
        <w:t xml:space="preserve"> (2002), « Des sens aux sens. L’appropriation de l’œuvre d’art comme acte sémiotique », </w:t>
      </w:r>
      <w:proofErr w:type="spellStart"/>
      <w:r w:rsidRPr="00A9216E">
        <w:rPr>
          <w:i/>
        </w:rPr>
        <w:t>Technè</w:t>
      </w:r>
      <w:proofErr w:type="spellEnd"/>
      <w:r>
        <w:t>, n</w:t>
      </w:r>
      <w:r w:rsidRPr="00A9216E">
        <w:rPr>
          <w:vertAlign w:val="superscript"/>
        </w:rPr>
        <w:t xml:space="preserve">o </w:t>
      </w:r>
      <w:r>
        <w:t xml:space="preserve">15, pp. 49-55.  </w:t>
      </w:r>
    </w:p>
    <w:p w:rsidR="00845C13" w:rsidRPr="007B6A20" w:rsidRDefault="00845C13" w:rsidP="00845C13">
      <w:pPr>
        <w:pStyle w:val="Notedebasdepage"/>
        <w:spacing w:after="120" w:line="276" w:lineRule="auto"/>
        <w:jc w:val="both"/>
      </w:pPr>
      <w:r>
        <w:t xml:space="preserve">INGOLD, Tim, 2013, </w:t>
      </w:r>
      <w:r w:rsidRPr="00D26B59">
        <w:rPr>
          <w:i/>
        </w:rPr>
        <w:t>Marcher avec les dragons</w:t>
      </w:r>
      <w:r>
        <w:t xml:space="preserve">, trad. </w:t>
      </w:r>
      <w:proofErr w:type="spellStart"/>
      <w:r>
        <w:t>fr.</w:t>
      </w:r>
      <w:proofErr w:type="spellEnd"/>
      <w:r>
        <w:t xml:space="preserve"> Pierre Madelin, Bruxelles, Zones sensibles.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JAMES, William (</w:t>
      </w:r>
      <w:r w:rsidRPr="005D526A">
        <w:rPr>
          <w:rFonts w:ascii="Times New Roman" w:hAnsi="Times New Roman" w:cs="Times New Roman"/>
        </w:rPr>
        <w:t>2003</w:t>
      </w:r>
      <w:r>
        <w:rPr>
          <w:rFonts w:ascii="Times New Roman" w:hAnsi="Times New Roman" w:cs="Times New Roman"/>
        </w:rPr>
        <w:t>)</w:t>
      </w:r>
      <w:r w:rsidRPr="005D526A">
        <w:rPr>
          <w:rFonts w:ascii="Times New Roman" w:hAnsi="Times New Roman" w:cs="Times New Roman"/>
        </w:rPr>
        <w:t xml:space="preserve">, </w:t>
      </w:r>
      <w:r w:rsidRPr="005D526A">
        <w:rPr>
          <w:rFonts w:ascii="Times New Roman" w:hAnsi="Times New Roman" w:cs="Times New Roman"/>
          <w:i/>
        </w:rPr>
        <w:t>Précis de psychologie</w:t>
      </w:r>
      <w:r w:rsidRPr="005D526A">
        <w:rPr>
          <w:rFonts w:ascii="Times New Roman" w:hAnsi="Times New Roman" w:cs="Times New Roman"/>
        </w:rPr>
        <w:t>, Paris, Les Empêcheurs de penser en rond.</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LAMARCHE-VADEL, Gaëtane (2014), </w:t>
      </w:r>
      <w:r w:rsidRPr="00F27EB4">
        <w:rPr>
          <w:rFonts w:ascii="Times New Roman" w:hAnsi="Times New Roman" w:cs="Times New Roman"/>
          <w:i/>
        </w:rPr>
        <w:t>Politiques de l’appropriation</w:t>
      </w:r>
      <w:r>
        <w:rPr>
          <w:rFonts w:ascii="Times New Roman" w:hAnsi="Times New Roman" w:cs="Times New Roman"/>
        </w:rPr>
        <w:t xml:space="preserve">, Paris, L’Harmattan.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LATOUR, Bruno (</w:t>
      </w:r>
      <w:r w:rsidRPr="005D526A">
        <w:rPr>
          <w:rFonts w:ascii="Times New Roman" w:hAnsi="Times New Roman" w:cs="Times New Roman"/>
        </w:rPr>
        <w:t>2011</w:t>
      </w:r>
      <w:r>
        <w:rPr>
          <w:rFonts w:ascii="Times New Roman" w:hAnsi="Times New Roman" w:cs="Times New Roman"/>
        </w:rPr>
        <w:t>)</w:t>
      </w:r>
      <w:r w:rsidRPr="005D526A">
        <w:rPr>
          <w:rFonts w:ascii="Times New Roman" w:hAnsi="Times New Roman" w:cs="Times New Roman"/>
        </w:rPr>
        <w:t>, « Gabriel Tarde. La so</w:t>
      </w:r>
      <w:r>
        <w:rPr>
          <w:rFonts w:ascii="Times New Roman" w:hAnsi="Times New Roman" w:cs="Times New Roman"/>
        </w:rPr>
        <w:t>ciété comme possession. La “preuve par l’orchestre” »</w:t>
      </w:r>
      <w:r w:rsidRPr="005D526A">
        <w:rPr>
          <w:rFonts w:ascii="Times New Roman" w:hAnsi="Times New Roman" w:cs="Times New Roman"/>
        </w:rPr>
        <w:t xml:space="preserve">, </w:t>
      </w:r>
      <w:r w:rsidR="00863C48" w:rsidRPr="00863C48">
        <w:rPr>
          <w:rFonts w:ascii="Times New Roman" w:hAnsi="Times New Roman" w:cs="Times New Roman"/>
          <w:i/>
        </w:rPr>
        <w:t>in</w:t>
      </w:r>
      <w:r w:rsidR="00863C48">
        <w:rPr>
          <w:rFonts w:ascii="Times New Roman" w:hAnsi="Times New Roman" w:cs="Times New Roman"/>
        </w:rPr>
        <w:t xml:space="preserve"> </w:t>
      </w:r>
      <w:r w:rsidRPr="005D526A">
        <w:rPr>
          <w:rFonts w:ascii="Times New Roman" w:hAnsi="Times New Roman" w:cs="Times New Roman"/>
        </w:rPr>
        <w:t>DEBAISE</w:t>
      </w:r>
      <w:r>
        <w:rPr>
          <w:rFonts w:ascii="Times New Roman" w:hAnsi="Times New Roman" w:cs="Times New Roman"/>
        </w:rPr>
        <w:t>, Didier</w:t>
      </w:r>
      <w:r w:rsidRPr="005D526A">
        <w:rPr>
          <w:rFonts w:ascii="Times New Roman" w:hAnsi="Times New Roman" w:cs="Times New Roman"/>
        </w:rPr>
        <w:t xml:space="preserve"> (éd.), </w:t>
      </w:r>
      <w:r w:rsidRPr="005D526A">
        <w:rPr>
          <w:rFonts w:ascii="Times New Roman" w:hAnsi="Times New Roman" w:cs="Times New Roman"/>
          <w:i/>
        </w:rPr>
        <w:t>Philosophie des possessions</w:t>
      </w:r>
      <w:r w:rsidRPr="005D526A">
        <w:rPr>
          <w:rFonts w:ascii="Times New Roman" w:hAnsi="Times New Roman" w:cs="Times New Roman"/>
        </w:rPr>
        <w:t xml:space="preserve">, Les presses du réel, </w:t>
      </w:r>
      <w:r>
        <w:rPr>
          <w:rFonts w:ascii="Times New Roman" w:hAnsi="Times New Roman" w:cs="Times New Roman"/>
        </w:rPr>
        <w:t>p</w:t>
      </w:r>
      <w:r w:rsidRPr="005D526A">
        <w:rPr>
          <w:rFonts w:ascii="Times New Roman" w:hAnsi="Times New Roman" w:cs="Times New Roman"/>
        </w:rPr>
        <w:t xml:space="preserve">p. 9-34.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LOTMAN, Youri (1999), </w:t>
      </w:r>
      <w:r w:rsidRPr="00AC7712">
        <w:rPr>
          <w:rFonts w:ascii="Times New Roman" w:hAnsi="Times New Roman" w:cs="Times New Roman"/>
          <w:i/>
        </w:rPr>
        <w:t xml:space="preserve">La </w:t>
      </w:r>
      <w:proofErr w:type="spellStart"/>
      <w:r w:rsidRPr="00AC7712">
        <w:rPr>
          <w:rFonts w:ascii="Times New Roman" w:hAnsi="Times New Roman" w:cs="Times New Roman"/>
          <w:i/>
        </w:rPr>
        <w:t>sémiosphère</w:t>
      </w:r>
      <w:proofErr w:type="spellEnd"/>
      <w:r>
        <w:rPr>
          <w:rFonts w:ascii="Times New Roman" w:hAnsi="Times New Roman" w:cs="Times New Roman"/>
        </w:rPr>
        <w:t xml:space="preserve">, Limoges, </w:t>
      </w:r>
      <w:proofErr w:type="spellStart"/>
      <w:r>
        <w:rPr>
          <w:rFonts w:ascii="Times New Roman" w:hAnsi="Times New Roman" w:cs="Times New Roman"/>
        </w:rPr>
        <w:t>Pulim</w:t>
      </w:r>
      <w:proofErr w:type="spellEnd"/>
      <w:r>
        <w:rPr>
          <w:rFonts w:ascii="Times New Roman" w:hAnsi="Times New Roman" w:cs="Times New Roman"/>
        </w:rPr>
        <w:t xml:space="preserve">. </w:t>
      </w:r>
    </w:p>
    <w:p w:rsidR="00845C13"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LYOTARD</w:t>
      </w:r>
      <w:r w:rsidRPr="005D526A">
        <w:rPr>
          <w:rFonts w:ascii="Times New Roman" w:hAnsi="Times New Roman" w:cs="Times New Roman"/>
          <w:smallCaps/>
        </w:rPr>
        <w:t xml:space="preserve">, </w:t>
      </w:r>
      <w:r w:rsidRPr="005D526A">
        <w:rPr>
          <w:rFonts w:ascii="Times New Roman" w:hAnsi="Times New Roman" w:cs="Times New Roman"/>
        </w:rPr>
        <w:t>Jean-François</w:t>
      </w:r>
      <w:r>
        <w:rPr>
          <w:rFonts w:ascii="Times New Roman" w:hAnsi="Times New Roman" w:cs="Times New Roman"/>
        </w:rPr>
        <w:t xml:space="preserve"> (1988)</w:t>
      </w:r>
      <w:r w:rsidRPr="005D526A">
        <w:rPr>
          <w:rFonts w:ascii="Times New Roman" w:hAnsi="Times New Roman" w:cs="Times New Roman"/>
        </w:rPr>
        <w:t xml:space="preserve">, </w:t>
      </w:r>
      <w:r w:rsidR="00E6652B">
        <w:rPr>
          <w:rFonts w:ascii="Times New Roman" w:hAnsi="Times New Roman" w:cs="Times New Roman"/>
          <w:i/>
        </w:rPr>
        <w:t>L’i</w:t>
      </w:r>
      <w:r w:rsidRPr="005D526A">
        <w:rPr>
          <w:rFonts w:ascii="Times New Roman" w:hAnsi="Times New Roman" w:cs="Times New Roman"/>
          <w:i/>
        </w:rPr>
        <w:t>nhumain. Causeries sur le temps</w:t>
      </w:r>
      <w:r>
        <w:rPr>
          <w:rFonts w:ascii="Times New Roman" w:hAnsi="Times New Roman" w:cs="Times New Roman"/>
        </w:rPr>
        <w:t>, Paris</w:t>
      </w:r>
      <w:r w:rsidRPr="005D526A">
        <w:rPr>
          <w:rFonts w:ascii="Times New Roman" w:hAnsi="Times New Roman" w:cs="Times New Roman"/>
        </w:rPr>
        <w:t>, Éditions Galilée</w:t>
      </w:r>
      <w:r>
        <w:rPr>
          <w:rFonts w:ascii="Times New Roman" w:hAnsi="Times New Roman" w:cs="Times New Roman"/>
        </w:rPr>
        <w:t>.</w:t>
      </w:r>
    </w:p>
    <w:p w:rsidR="00845C13" w:rsidRPr="00DC17D0" w:rsidRDefault="00845C13" w:rsidP="00845C13">
      <w:pPr>
        <w:spacing w:after="120" w:line="276" w:lineRule="auto"/>
        <w:jc w:val="both"/>
        <w:rPr>
          <w:rFonts w:ascii="Times New Roman" w:hAnsi="Times New Roman" w:cs="Times New Roman"/>
        </w:rPr>
      </w:pPr>
      <w:r w:rsidRPr="00DC17D0">
        <w:rPr>
          <w:rFonts w:ascii="Times New Roman" w:hAnsi="Times New Roman" w:cs="Times New Roman"/>
        </w:rPr>
        <w:t xml:space="preserve">MACÉ, Marielle (2015), « Questions de lecture, entre expérience et appropriations », </w:t>
      </w:r>
      <w:r w:rsidRPr="00DC17D0">
        <w:rPr>
          <w:rFonts w:ascii="Times New Roman" w:hAnsi="Times New Roman" w:cs="Times New Roman"/>
          <w:i/>
          <w:iCs/>
        </w:rPr>
        <w:t>Fabula-</w:t>
      </w:r>
      <w:proofErr w:type="spellStart"/>
      <w:r w:rsidRPr="00DC17D0">
        <w:rPr>
          <w:rFonts w:ascii="Times New Roman" w:hAnsi="Times New Roman" w:cs="Times New Roman"/>
          <w:i/>
          <w:iCs/>
        </w:rPr>
        <w:t>LhT</w:t>
      </w:r>
      <w:proofErr w:type="spellEnd"/>
      <w:r w:rsidRPr="00DC17D0">
        <w:rPr>
          <w:rFonts w:ascii="Times New Roman" w:hAnsi="Times New Roman" w:cs="Times New Roman"/>
        </w:rPr>
        <w:t xml:space="preserve">, n° 14, « Pourquoi l'interprétation ? ». Disponible sur : </w:t>
      </w:r>
      <w:r>
        <w:rPr>
          <w:rFonts w:ascii="Times New Roman" w:hAnsi="Times New Roman" w:cs="Times New Roman"/>
        </w:rPr>
        <w:t>&lt;</w:t>
      </w:r>
      <w:hyperlink r:id="rId8" w:history="1">
        <w:r w:rsidRPr="00DC17D0">
          <w:rPr>
            <w:rStyle w:val="Lienhypertexte"/>
            <w:rFonts w:ascii="Times New Roman" w:hAnsi="Times New Roman" w:cs="Times New Roman"/>
            <w:color w:val="auto"/>
            <w:u w:val="none"/>
          </w:rPr>
          <w:t>http://www.fabula.org/lht/14/mace.html</w:t>
        </w:r>
      </w:hyperlink>
      <w:r>
        <w:rPr>
          <w:rFonts w:ascii="Times New Roman" w:hAnsi="Times New Roman" w:cs="Times New Roman"/>
        </w:rPr>
        <w:t>&gt;</w:t>
      </w:r>
      <w:r w:rsidRPr="00DC17D0">
        <w:rPr>
          <w:rFonts w:ascii="Times New Roman" w:hAnsi="Times New Roman" w:cs="Times New Roman"/>
        </w:rPr>
        <w:t xml:space="preserve"> (consulté le 01/03/2016). </w:t>
      </w:r>
    </w:p>
    <w:p w:rsidR="00845C13"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MONTEBELLO</w:t>
      </w:r>
      <w:r>
        <w:rPr>
          <w:rFonts w:ascii="Times New Roman" w:hAnsi="Times New Roman" w:cs="Times New Roman"/>
        </w:rPr>
        <w:t>, Pierre (</w:t>
      </w:r>
      <w:r w:rsidRPr="005D526A">
        <w:rPr>
          <w:rFonts w:ascii="Times New Roman" w:hAnsi="Times New Roman" w:cs="Times New Roman"/>
        </w:rPr>
        <w:t>2011</w:t>
      </w:r>
      <w:r>
        <w:rPr>
          <w:rFonts w:ascii="Times New Roman" w:hAnsi="Times New Roman" w:cs="Times New Roman"/>
        </w:rPr>
        <w:t>)</w:t>
      </w:r>
      <w:r w:rsidRPr="005D526A">
        <w:rPr>
          <w:rFonts w:ascii="Times New Roman" w:hAnsi="Times New Roman" w:cs="Times New Roman"/>
        </w:rPr>
        <w:t xml:space="preserve">, « Gilbert </w:t>
      </w:r>
      <w:proofErr w:type="spellStart"/>
      <w:r w:rsidRPr="005D526A">
        <w:rPr>
          <w:rFonts w:ascii="Times New Roman" w:hAnsi="Times New Roman" w:cs="Times New Roman"/>
        </w:rPr>
        <w:t>Simondon</w:t>
      </w:r>
      <w:proofErr w:type="spellEnd"/>
      <w:r w:rsidRPr="005D526A">
        <w:rPr>
          <w:rFonts w:ascii="Times New Roman" w:hAnsi="Times New Roman" w:cs="Times New Roman"/>
        </w:rPr>
        <w:t>. Une m</w:t>
      </w:r>
      <w:r>
        <w:rPr>
          <w:rFonts w:ascii="Times New Roman" w:hAnsi="Times New Roman" w:cs="Times New Roman"/>
        </w:rPr>
        <w:t>étaphysique de la participation</w:t>
      </w:r>
      <w:r w:rsidRPr="005D526A">
        <w:rPr>
          <w:rFonts w:ascii="Times New Roman" w:hAnsi="Times New Roman" w:cs="Times New Roman"/>
        </w:rPr>
        <w:t xml:space="preserve"> » </w:t>
      </w:r>
      <w:r w:rsidRPr="00CF68AD">
        <w:rPr>
          <w:rFonts w:ascii="Times New Roman" w:hAnsi="Times New Roman" w:cs="Times New Roman"/>
          <w:i/>
        </w:rPr>
        <w:t>in</w:t>
      </w:r>
      <w:r w:rsidRPr="005D526A">
        <w:rPr>
          <w:rFonts w:ascii="Times New Roman" w:hAnsi="Times New Roman" w:cs="Times New Roman"/>
        </w:rPr>
        <w:t xml:space="preserve"> DEBAISE</w:t>
      </w:r>
      <w:r>
        <w:rPr>
          <w:rFonts w:ascii="Times New Roman" w:hAnsi="Times New Roman" w:cs="Times New Roman"/>
        </w:rPr>
        <w:t>, Didier</w:t>
      </w:r>
      <w:r w:rsidRPr="005D526A">
        <w:rPr>
          <w:rFonts w:ascii="Times New Roman" w:hAnsi="Times New Roman" w:cs="Times New Roman"/>
        </w:rPr>
        <w:t xml:space="preserve"> (éd.), </w:t>
      </w:r>
      <w:r w:rsidRPr="005D526A">
        <w:rPr>
          <w:rFonts w:ascii="Times New Roman" w:hAnsi="Times New Roman" w:cs="Times New Roman"/>
          <w:i/>
        </w:rPr>
        <w:t>Philosophie des possessions</w:t>
      </w:r>
      <w:r w:rsidRPr="005D526A">
        <w:rPr>
          <w:rFonts w:ascii="Times New Roman" w:hAnsi="Times New Roman" w:cs="Times New Roman"/>
        </w:rPr>
        <w:t>, Les presses du réel, p</w:t>
      </w:r>
      <w:r>
        <w:rPr>
          <w:rFonts w:ascii="Times New Roman" w:hAnsi="Times New Roman" w:cs="Times New Roman"/>
        </w:rPr>
        <w:t>p</w:t>
      </w:r>
      <w:r w:rsidRPr="005D526A">
        <w:rPr>
          <w:rFonts w:ascii="Times New Roman" w:hAnsi="Times New Roman" w:cs="Times New Roman"/>
        </w:rPr>
        <w:t xml:space="preserve">. 107-141.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NOUSS, Alexis (2002), « Métissage, </w:t>
      </w:r>
      <w:proofErr w:type="spellStart"/>
      <w:r>
        <w:rPr>
          <w:rFonts w:ascii="Times New Roman" w:hAnsi="Times New Roman" w:cs="Times New Roman"/>
        </w:rPr>
        <w:t>transculture</w:t>
      </w:r>
      <w:proofErr w:type="spellEnd"/>
      <w:r>
        <w:rPr>
          <w:rFonts w:ascii="Times New Roman" w:hAnsi="Times New Roman" w:cs="Times New Roman"/>
        </w:rPr>
        <w:t xml:space="preserve"> et singularité », </w:t>
      </w:r>
      <w:r w:rsidRPr="00DC17D0">
        <w:rPr>
          <w:rFonts w:ascii="Times New Roman" w:hAnsi="Times New Roman" w:cs="Times New Roman"/>
          <w:i/>
        </w:rPr>
        <w:t>in</w:t>
      </w:r>
      <w:r>
        <w:rPr>
          <w:rFonts w:ascii="Times New Roman" w:hAnsi="Times New Roman" w:cs="Times New Roman"/>
        </w:rPr>
        <w:t xml:space="preserve"> OUELLET, Pierre (</w:t>
      </w:r>
      <w:proofErr w:type="spellStart"/>
      <w:r>
        <w:rPr>
          <w:rFonts w:ascii="Times New Roman" w:hAnsi="Times New Roman" w:cs="Times New Roman"/>
        </w:rPr>
        <w:t>dir</w:t>
      </w:r>
      <w:proofErr w:type="spellEnd"/>
      <w:r>
        <w:rPr>
          <w:rFonts w:ascii="Times New Roman" w:hAnsi="Times New Roman" w:cs="Times New Roman"/>
        </w:rPr>
        <w:t xml:space="preserve">.), </w:t>
      </w:r>
      <w:r w:rsidRPr="00DC17D0">
        <w:rPr>
          <w:rFonts w:ascii="Times New Roman" w:hAnsi="Times New Roman" w:cs="Times New Roman"/>
          <w:i/>
        </w:rPr>
        <w:t>Politique de la parole. Singularité et communauté</w:t>
      </w:r>
      <w:r>
        <w:rPr>
          <w:rFonts w:ascii="Times New Roman" w:hAnsi="Times New Roman" w:cs="Times New Roman"/>
        </w:rPr>
        <w:t xml:space="preserve">, Québec, Éditions Trait d’Union, pp. 99-112. </w:t>
      </w:r>
    </w:p>
    <w:p w:rsidR="00845C13" w:rsidRPr="004036E9" w:rsidRDefault="00845C13" w:rsidP="00845C13">
      <w:pPr>
        <w:tabs>
          <w:tab w:val="left" w:pos="1000"/>
        </w:tabs>
        <w:spacing w:after="120" w:line="276" w:lineRule="auto"/>
        <w:jc w:val="both"/>
        <w:rPr>
          <w:rFonts w:ascii="Times New Roman" w:hAnsi="Times New Roman" w:cs="Times New Roman"/>
        </w:rPr>
      </w:pPr>
      <w:r w:rsidRPr="004036E9">
        <w:rPr>
          <w:rFonts w:ascii="Times New Roman" w:hAnsi="Times New Roman" w:cs="Times New Roman"/>
        </w:rPr>
        <w:t xml:space="preserve">ONO, Aya (2007), </w:t>
      </w:r>
      <w:r w:rsidRPr="004036E9">
        <w:rPr>
          <w:rFonts w:ascii="Times New Roman" w:hAnsi="Times New Roman" w:cs="Times New Roman"/>
          <w:i/>
        </w:rPr>
        <w:t>La notion d’énonciation chez Émile Benveniste</w:t>
      </w:r>
      <w:r w:rsidRPr="004036E9">
        <w:rPr>
          <w:rFonts w:ascii="Times New Roman" w:hAnsi="Times New Roman" w:cs="Times New Roman"/>
        </w:rPr>
        <w:t xml:space="preserve">, Limoges, Lambert-Lucas. </w:t>
      </w:r>
    </w:p>
    <w:p w:rsidR="00845C13" w:rsidRDefault="00845C13" w:rsidP="00845C13">
      <w:pPr>
        <w:spacing w:after="120" w:line="276" w:lineRule="auto"/>
        <w:jc w:val="both"/>
        <w:rPr>
          <w:rFonts w:ascii="Times New Roman" w:hAnsi="Times New Roman" w:cs="Times New Roman"/>
        </w:rPr>
      </w:pPr>
      <w:r w:rsidRPr="005D526A">
        <w:rPr>
          <w:rFonts w:ascii="Times New Roman" w:hAnsi="Times New Roman" w:cs="Times New Roman"/>
        </w:rPr>
        <w:t xml:space="preserve">RASTIER, </w:t>
      </w:r>
      <w:r>
        <w:rPr>
          <w:rFonts w:ascii="Times New Roman" w:hAnsi="Times New Roman" w:cs="Times New Roman"/>
        </w:rPr>
        <w:t>François (</w:t>
      </w:r>
      <w:r w:rsidRPr="005D526A">
        <w:rPr>
          <w:rFonts w:ascii="Times New Roman" w:hAnsi="Times New Roman" w:cs="Times New Roman"/>
        </w:rPr>
        <w:t>2003</w:t>
      </w:r>
      <w:r>
        <w:rPr>
          <w:rFonts w:ascii="Times New Roman" w:hAnsi="Times New Roman" w:cs="Times New Roman"/>
        </w:rPr>
        <w:t>)</w:t>
      </w:r>
      <w:r w:rsidRPr="005D526A">
        <w:rPr>
          <w:rFonts w:ascii="Times New Roman" w:hAnsi="Times New Roman" w:cs="Times New Roman"/>
        </w:rPr>
        <w:t>, « De la signification au sens. Pour une sém</w:t>
      </w:r>
      <w:r>
        <w:rPr>
          <w:rFonts w:ascii="Times New Roman" w:hAnsi="Times New Roman" w:cs="Times New Roman"/>
        </w:rPr>
        <w:t xml:space="preserve">iotique sans ontologie, </w:t>
      </w:r>
      <w:r w:rsidRPr="005F36A4">
        <w:rPr>
          <w:rFonts w:ascii="Times New Roman" w:hAnsi="Times New Roman" w:cs="Times New Roman"/>
          <w:i/>
        </w:rPr>
        <w:t>Texto !</w:t>
      </w:r>
      <w:r w:rsidRPr="005D526A">
        <w:rPr>
          <w:rFonts w:ascii="Times New Roman" w:hAnsi="Times New Roman" w:cs="Times New Roman"/>
        </w:rPr>
        <w:t xml:space="preserve"> Disponible sur : </w:t>
      </w:r>
      <w:r w:rsidRPr="007B6A20">
        <w:rPr>
          <w:rFonts w:ascii="Times New Roman" w:hAnsi="Times New Roman" w:cs="Times New Roman"/>
        </w:rPr>
        <w:t>&lt; </w:t>
      </w:r>
      <w:hyperlink r:id="rId9" w:history="1">
        <w:r w:rsidRPr="009A5B33">
          <w:rPr>
            <w:rStyle w:val="Lienhypertexte"/>
            <w:rFonts w:ascii="Times New Roman" w:hAnsi="Times New Roman" w:cs="Times New Roman"/>
            <w:u w:val="none"/>
          </w:rPr>
          <w:t>http://www.revue-texto.net/Inedits/Rastier/Rastier_Sémiotique-ontologie.html</w:t>
        </w:r>
      </w:hyperlink>
      <w:r w:rsidRPr="007B6A20">
        <w:rPr>
          <w:rFonts w:ascii="Times New Roman" w:hAnsi="Times New Roman" w:cs="Times New Roman"/>
        </w:rPr>
        <w:t>&gt;</w:t>
      </w:r>
      <w:r w:rsidRPr="00483EFF">
        <w:rPr>
          <w:rFonts w:ascii="Times New Roman" w:hAnsi="Times New Roman" w:cs="Times New Roman"/>
        </w:rPr>
        <w:t xml:space="preserve"> (consulté le 01/03</w:t>
      </w:r>
      <w:r>
        <w:rPr>
          <w:rFonts w:ascii="Times New Roman" w:hAnsi="Times New Roman" w:cs="Times New Roman"/>
        </w:rPr>
        <w:t xml:space="preserve">/2016).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RICOEUR, Paul (1986), </w:t>
      </w:r>
      <w:r w:rsidRPr="00F27EB4">
        <w:rPr>
          <w:rFonts w:ascii="Times New Roman" w:hAnsi="Times New Roman" w:cs="Times New Roman"/>
          <w:i/>
        </w:rPr>
        <w:t>Du texte à l’action. Essais d’herméneutique II</w:t>
      </w:r>
      <w:r>
        <w:rPr>
          <w:rFonts w:ascii="Times New Roman" w:hAnsi="Times New Roman" w:cs="Times New Roman"/>
        </w:rPr>
        <w:t xml:space="preserve">, Paris, Seuil.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SARFATI, Georges-Elia (2016), « Décrire les états du discours : pour une phénoménologie discursive du sens commun », </w:t>
      </w:r>
      <w:r w:rsidRPr="00CF68AD">
        <w:rPr>
          <w:rFonts w:ascii="Times New Roman" w:hAnsi="Times New Roman" w:cs="Times New Roman"/>
          <w:i/>
        </w:rPr>
        <w:t>in</w:t>
      </w:r>
      <w:r>
        <w:rPr>
          <w:rFonts w:ascii="Times New Roman" w:hAnsi="Times New Roman" w:cs="Times New Roman"/>
        </w:rPr>
        <w:t xml:space="preserve"> COLAS-B</w:t>
      </w:r>
      <w:r w:rsidR="002D0AA3">
        <w:rPr>
          <w:rFonts w:ascii="Times New Roman" w:hAnsi="Times New Roman" w:cs="Times New Roman"/>
        </w:rPr>
        <w:t>LAISE, Marion, PERRIN, Laurent,</w:t>
      </w:r>
      <w:r>
        <w:rPr>
          <w:rFonts w:ascii="Times New Roman" w:hAnsi="Times New Roman" w:cs="Times New Roman"/>
        </w:rPr>
        <w:t xml:space="preserve"> TORE Gian Maria (</w:t>
      </w:r>
      <w:proofErr w:type="spellStart"/>
      <w:r>
        <w:rPr>
          <w:rFonts w:ascii="Times New Roman" w:hAnsi="Times New Roman" w:cs="Times New Roman"/>
        </w:rPr>
        <w:t>éds</w:t>
      </w:r>
      <w:proofErr w:type="spellEnd"/>
      <w:r>
        <w:rPr>
          <w:rFonts w:ascii="Times New Roman" w:hAnsi="Times New Roman" w:cs="Times New Roman"/>
        </w:rPr>
        <w:t xml:space="preserve">), </w:t>
      </w:r>
      <w:r w:rsidRPr="00F04FE6">
        <w:rPr>
          <w:rFonts w:ascii="Times New Roman" w:hAnsi="Times New Roman" w:cs="Times New Roman"/>
          <w:i/>
        </w:rPr>
        <w:t>L’énonciation aujourd’hui, un concept clé des sciences du langage</w:t>
      </w:r>
      <w:r>
        <w:rPr>
          <w:rFonts w:ascii="Times New Roman" w:hAnsi="Times New Roman" w:cs="Times New Roman"/>
        </w:rPr>
        <w:t>, Limoges, Lambert-Lucas, pp. 361-380.</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SCHAEFFER, Jean-Marie (2015), </w:t>
      </w:r>
      <w:r w:rsidRPr="007B6A20">
        <w:rPr>
          <w:rFonts w:ascii="Times New Roman" w:hAnsi="Times New Roman" w:cs="Times New Roman"/>
          <w:i/>
        </w:rPr>
        <w:t>L’expérience esthétique</w:t>
      </w:r>
      <w:r>
        <w:rPr>
          <w:rFonts w:ascii="Times New Roman" w:hAnsi="Times New Roman" w:cs="Times New Roman"/>
        </w:rPr>
        <w:t xml:space="preserve">, Paris, Gallimard. </w:t>
      </w:r>
    </w:p>
    <w:p w:rsidR="00845C13" w:rsidRPr="005D526A" w:rsidRDefault="00845C13" w:rsidP="00845C13">
      <w:pPr>
        <w:spacing w:after="120" w:line="276" w:lineRule="auto"/>
        <w:jc w:val="both"/>
        <w:rPr>
          <w:rFonts w:ascii="Times New Roman" w:hAnsi="Times New Roman" w:cs="Times New Roman"/>
        </w:rPr>
      </w:pPr>
      <w:r>
        <w:rPr>
          <w:rFonts w:ascii="Times New Roman" w:hAnsi="Times New Roman" w:cs="Times New Roman"/>
        </w:rPr>
        <w:t>SIMONDON, Georges (</w:t>
      </w:r>
      <w:r w:rsidRPr="005D526A">
        <w:rPr>
          <w:rFonts w:ascii="Times New Roman" w:hAnsi="Times New Roman" w:cs="Times New Roman"/>
        </w:rPr>
        <w:t>2005</w:t>
      </w:r>
      <w:r>
        <w:rPr>
          <w:rFonts w:ascii="Times New Roman" w:hAnsi="Times New Roman" w:cs="Times New Roman"/>
        </w:rPr>
        <w:t>)</w:t>
      </w:r>
      <w:r w:rsidRPr="005D526A">
        <w:rPr>
          <w:rFonts w:ascii="Times New Roman" w:hAnsi="Times New Roman" w:cs="Times New Roman"/>
        </w:rPr>
        <w:t xml:space="preserve">, </w:t>
      </w:r>
      <w:r w:rsidRPr="005D526A">
        <w:rPr>
          <w:rFonts w:ascii="Times New Roman" w:hAnsi="Times New Roman" w:cs="Times New Roman"/>
          <w:i/>
        </w:rPr>
        <w:t>L’individuation à la lumière des notions de forme et d’information</w:t>
      </w:r>
      <w:r w:rsidRPr="005D526A">
        <w:rPr>
          <w:rFonts w:ascii="Times New Roman" w:hAnsi="Times New Roman" w:cs="Times New Roman"/>
        </w:rPr>
        <w:t xml:space="preserve">, Grenoble, Million. </w:t>
      </w:r>
    </w:p>
    <w:p w:rsidR="00845C13" w:rsidRDefault="00845C13" w:rsidP="00845C13">
      <w:pPr>
        <w:spacing w:after="120" w:line="276" w:lineRule="auto"/>
        <w:jc w:val="both"/>
        <w:rPr>
          <w:rFonts w:ascii="Times New Roman" w:hAnsi="Times New Roman" w:cs="Times New Roman"/>
        </w:rPr>
      </w:pPr>
      <w:r>
        <w:rPr>
          <w:rFonts w:ascii="Times New Roman" w:hAnsi="Times New Roman" w:cs="Times New Roman"/>
        </w:rPr>
        <w:t xml:space="preserve">STERCKS, Pierre (2007), </w:t>
      </w:r>
      <w:r w:rsidRPr="00C67473">
        <w:rPr>
          <w:rFonts w:ascii="Times New Roman" w:hAnsi="Times New Roman" w:cs="Times New Roman"/>
          <w:i/>
        </w:rPr>
        <w:t xml:space="preserve">Le devenir-cochon de Wim </w:t>
      </w:r>
      <w:proofErr w:type="spellStart"/>
      <w:r w:rsidRPr="00C67473">
        <w:rPr>
          <w:rFonts w:ascii="Times New Roman" w:hAnsi="Times New Roman" w:cs="Times New Roman"/>
          <w:i/>
        </w:rPr>
        <w:t>Delvoye</w:t>
      </w:r>
      <w:proofErr w:type="spellEnd"/>
      <w:r>
        <w:rPr>
          <w:rFonts w:ascii="Times New Roman" w:hAnsi="Times New Roman" w:cs="Times New Roman"/>
        </w:rPr>
        <w:t xml:space="preserve">, Bruxelles, Éditions de La Lettre volée. </w:t>
      </w:r>
    </w:p>
    <w:p w:rsidR="00845C13" w:rsidRPr="002D0AA3" w:rsidRDefault="00845C13" w:rsidP="00845C13">
      <w:pPr>
        <w:spacing w:after="120" w:line="276" w:lineRule="auto"/>
        <w:jc w:val="both"/>
        <w:rPr>
          <w:rFonts w:ascii="Times New Roman" w:hAnsi="Times New Roman" w:cs="Times New Roman"/>
        </w:rPr>
      </w:pPr>
      <w:r w:rsidRPr="002D0AA3">
        <w:rPr>
          <w:rFonts w:ascii="Times New Roman" w:hAnsi="Times New Roman" w:cs="Times New Roman"/>
        </w:rPr>
        <w:t>TANE, Benoît (2005)</w:t>
      </w:r>
      <w:r w:rsidRPr="002D0AA3">
        <w:rPr>
          <w:rFonts w:ascii="Times New Roman" w:hAnsi="Times New Roman" w:cs="Times New Roman"/>
          <w:color w:val="262626"/>
        </w:rPr>
        <w:t xml:space="preserve">, « L’œuvre offerte : esthétique de la transposition et littérature comparée (traduction, réécriture, illustration) », </w:t>
      </w:r>
      <w:proofErr w:type="spellStart"/>
      <w:r w:rsidRPr="002D0AA3">
        <w:rPr>
          <w:rFonts w:ascii="Times New Roman" w:hAnsi="Times New Roman" w:cs="Times New Roman"/>
          <w:i/>
          <w:color w:val="262626"/>
        </w:rPr>
        <w:t>Loxias</w:t>
      </w:r>
      <w:proofErr w:type="spellEnd"/>
      <w:r w:rsidRPr="002D0AA3">
        <w:rPr>
          <w:rFonts w:ascii="Times New Roman" w:hAnsi="Times New Roman" w:cs="Times New Roman"/>
          <w:color w:val="262626"/>
        </w:rPr>
        <w:t xml:space="preserve">, </w:t>
      </w:r>
      <w:proofErr w:type="spellStart"/>
      <w:r w:rsidRPr="002D0AA3">
        <w:rPr>
          <w:rFonts w:ascii="Times New Roman" w:hAnsi="Times New Roman" w:cs="Times New Roman"/>
          <w:i/>
          <w:color w:val="262626"/>
        </w:rPr>
        <w:t>Loxias</w:t>
      </w:r>
      <w:proofErr w:type="spellEnd"/>
      <w:r w:rsidRPr="002D0AA3">
        <w:rPr>
          <w:rFonts w:ascii="Times New Roman" w:hAnsi="Times New Roman" w:cs="Times New Roman"/>
          <w:color w:val="262626"/>
        </w:rPr>
        <w:t xml:space="preserve"> 10. Disponible sur : &lt;</w:t>
      </w:r>
      <w:hyperlink r:id="rId10" w:history="1">
        <w:r w:rsidRPr="002D0AA3">
          <w:rPr>
            <w:rStyle w:val="Lienhypertexte"/>
            <w:rFonts w:ascii="Times New Roman" w:hAnsi="Times New Roman" w:cs="Times New Roman"/>
            <w:color w:val="auto"/>
            <w:u w:val="none"/>
          </w:rPr>
          <w:t>http://revel.unice.fr/loxias/index.html?id=697Y</w:t>
        </w:r>
      </w:hyperlink>
      <w:r w:rsidRPr="002D0AA3">
        <w:rPr>
          <w:rFonts w:ascii="Times New Roman" w:hAnsi="Times New Roman" w:cs="Times New Roman"/>
        </w:rPr>
        <w:t>&gt; (consulté le 01/03/2016).</w:t>
      </w:r>
    </w:p>
    <w:p w:rsidR="00845C13" w:rsidRDefault="00845C13" w:rsidP="00845C13">
      <w:pPr>
        <w:jc w:val="both"/>
      </w:pPr>
    </w:p>
    <w:p w:rsidR="00845C13" w:rsidRDefault="00845C13" w:rsidP="00845C13">
      <w:pPr>
        <w:jc w:val="both"/>
      </w:pPr>
    </w:p>
    <w:p w:rsidR="00845C13" w:rsidRDefault="00845C13" w:rsidP="00845C13">
      <w:pPr>
        <w:jc w:val="both"/>
      </w:pPr>
    </w:p>
    <w:p w:rsidR="00845C13" w:rsidRDefault="00845C13" w:rsidP="00845C13">
      <w:pPr>
        <w:pStyle w:val="Notedebasdepage"/>
        <w:spacing w:after="120" w:line="276" w:lineRule="auto"/>
        <w:jc w:val="both"/>
        <w:rPr>
          <w:rFonts w:ascii="Times New Roman" w:hAnsi="Times New Roman" w:cs="Times New Roman"/>
        </w:rPr>
      </w:pPr>
    </w:p>
    <w:p w:rsidR="00845C13" w:rsidRDefault="00845C13" w:rsidP="00845C13">
      <w:pPr>
        <w:pStyle w:val="Notedebasdepage"/>
        <w:spacing w:after="120" w:line="276" w:lineRule="auto"/>
        <w:jc w:val="both"/>
        <w:rPr>
          <w:rFonts w:ascii="Times New Roman" w:hAnsi="Times New Roman" w:cs="Times New Roman"/>
        </w:rPr>
      </w:pPr>
    </w:p>
    <w:p w:rsidR="00320A3C" w:rsidRDefault="00320A3C"/>
    <w:sectPr w:rsidR="00320A3C" w:rsidSect="006E22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33" w:rsidRDefault="009A5B33" w:rsidP="00845C13">
      <w:r>
        <w:separator/>
      </w:r>
    </w:p>
  </w:endnote>
  <w:endnote w:type="continuationSeparator" w:id="0">
    <w:p w:rsidR="009A5B33" w:rsidRDefault="009A5B33" w:rsidP="0084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33" w:rsidRDefault="009A5B33" w:rsidP="00845C13">
      <w:r>
        <w:separator/>
      </w:r>
    </w:p>
  </w:footnote>
  <w:footnote w:type="continuationSeparator" w:id="0">
    <w:p w:rsidR="009A5B33" w:rsidRDefault="009A5B33" w:rsidP="00845C13">
      <w:r>
        <w:continuationSeparator/>
      </w:r>
    </w:p>
  </w:footnote>
  <w:footnote w:id="1">
    <w:p w:rsidR="009A5B33" w:rsidRPr="005244AC" w:rsidRDefault="009A5B33" w:rsidP="00845C13">
      <w:pPr>
        <w:pStyle w:val="Notedebasdepage"/>
        <w:rPr>
          <w:rFonts w:ascii="Times New Roman" w:hAnsi="Times New Roman" w:cs="Times New Roman"/>
          <w:sz w:val="20"/>
          <w:szCs w:val="20"/>
        </w:rPr>
      </w:pPr>
      <w:r w:rsidRPr="005244AC">
        <w:rPr>
          <w:rStyle w:val="Marquenotebasdepage"/>
          <w:rFonts w:ascii="Times New Roman" w:hAnsi="Times New Roman" w:cs="Times New Roman"/>
          <w:sz w:val="20"/>
          <w:szCs w:val="20"/>
        </w:rPr>
        <w:footnoteRef/>
      </w:r>
      <w:r w:rsidRPr="005244AC">
        <w:rPr>
          <w:rFonts w:ascii="Times New Roman" w:hAnsi="Times New Roman" w:cs="Times New Roman"/>
          <w:sz w:val="20"/>
          <w:szCs w:val="20"/>
        </w:rPr>
        <w:t xml:space="preserve"> Voir également le Groupe µ, Francis </w:t>
      </w:r>
      <w:proofErr w:type="spellStart"/>
      <w:r w:rsidRPr="005244AC">
        <w:rPr>
          <w:rFonts w:ascii="Times New Roman" w:hAnsi="Times New Roman" w:cs="Times New Roman"/>
          <w:sz w:val="20"/>
          <w:szCs w:val="20"/>
        </w:rPr>
        <w:t>Edeline</w:t>
      </w:r>
      <w:proofErr w:type="spellEnd"/>
      <w:r w:rsidRPr="005244AC">
        <w:rPr>
          <w:rFonts w:ascii="Times New Roman" w:hAnsi="Times New Roman" w:cs="Times New Roman"/>
          <w:sz w:val="20"/>
          <w:szCs w:val="20"/>
        </w:rPr>
        <w:t xml:space="preserve">, Jean-Marie </w:t>
      </w:r>
      <w:proofErr w:type="spellStart"/>
      <w:r w:rsidRPr="005244AC">
        <w:rPr>
          <w:rFonts w:ascii="Times New Roman" w:hAnsi="Times New Roman" w:cs="Times New Roman"/>
          <w:sz w:val="20"/>
          <w:szCs w:val="20"/>
        </w:rPr>
        <w:t>Klinkenberg</w:t>
      </w:r>
      <w:proofErr w:type="spellEnd"/>
      <w:r w:rsidRPr="005244AC">
        <w:rPr>
          <w:rFonts w:ascii="Times New Roman" w:hAnsi="Times New Roman" w:cs="Times New Roman"/>
          <w:sz w:val="20"/>
          <w:szCs w:val="20"/>
        </w:rPr>
        <w:t xml:space="preserve"> (2002).</w:t>
      </w:r>
    </w:p>
  </w:footnote>
  <w:footnote w:id="2">
    <w:p w:rsidR="009A5B33" w:rsidRPr="005244AC" w:rsidRDefault="009A5B33" w:rsidP="00845C13">
      <w:pPr>
        <w:pStyle w:val="Notedebasdepage"/>
        <w:rPr>
          <w:rFonts w:ascii="Times New Roman" w:hAnsi="Times New Roman" w:cs="Times New Roman"/>
          <w:sz w:val="20"/>
          <w:szCs w:val="20"/>
        </w:rPr>
      </w:pPr>
      <w:r w:rsidRPr="005244AC">
        <w:rPr>
          <w:rStyle w:val="Marquenotebasdepage"/>
          <w:rFonts w:ascii="Times New Roman" w:hAnsi="Times New Roman" w:cs="Times New Roman"/>
          <w:sz w:val="20"/>
          <w:szCs w:val="20"/>
        </w:rPr>
        <w:footnoteRef/>
      </w:r>
      <w:r w:rsidRPr="005244AC">
        <w:rPr>
          <w:rFonts w:ascii="Times New Roman" w:hAnsi="Times New Roman" w:cs="Times New Roman"/>
          <w:sz w:val="20"/>
          <w:szCs w:val="20"/>
        </w:rPr>
        <w:t xml:space="preserve"> Voir Jacques </w:t>
      </w:r>
      <w:proofErr w:type="spellStart"/>
      <w:r w:rsidRPr="005244AC">
        <w:rPr>
          <w:rFonts w:ascii="Times New Roman" w:hAnsi="Times New Roman" w:cs="Times New Roman"/>
          <w:sz w:val="20"/>
          <w:szCs w:val="20"/>
        </w:rPr>
        <w:t>Fontanille</w:t>
      </w:r>
      <w:proofErr w:type="spellEnd"/>
      <w:r w:rsidRPr="005244AC">
        <w:rPr>
          <w:rFonts w:ascii="Times New Roman" w:hAnsi="Times New Roman" w:cs="Times New Roman"/>
          <w:sz w:val="20"/>
          <w:szCs w:val="20"/>
        </w:rPr>
        <w:t xml:space="preserve"> (2015). </w:t>
      </w:r>
    </w:p>
  </w:footnote>
  <w:footnote w:id="3">
    <w:p w:rsidR="009A5B33" w:rsidRPr="005244AC" w:rsidRDefault="009A5B33" w:rsidP="00845C13">
      <w:pPr>
        <w:widowControl w:val="0"/>
        <w:autoSpaceDE w:val="0"/>
        <w:autoSpaceDN w:val="0"/>
        <w:adjustRightInd w:val="0"/>
        <w:spacing w:after="120"/>
        <w:jc w:val="both"/>
        <w:rPr>
          <w:rFonts w:ascii="Times New Roman" w:hAnsi="Times New Roman" w:cs="Times New Roman"/>
          <w:sz w:val="20"/>
          <w:szCs w:val="20"/>
        </w:rPr>
      </w:pPr>
      <w:r w:rsidRPr="005244AC">
        <w:rPr>
          <w:rStyle w:val="Marquenotebasdepage"/>
          <w:rFonts w:ascii="Times New Roman" w:hAnsi="Times New Roman" w:cs="Times New Roman"/>
          <w:sz w:val="20"/>
          <w:szCs w:val="20"/>
        </w:rPr>
        <w:footnoteRef/>
      </w:r>
      <w:r w:rsidRPr="005244AC">
        <w:rPr>
          <w:rFonts w:ascii="Times New Roman" w:hAnsi="Times New Roman" w:cs="Times New Roman"/>
          <w:sz w:val="20"/>
          <w:szCs w:val="20"/>
        </w:rPr>
        <w:t xml:space="preserve"> Voir </w:t>
      </w:r>
      <w:proofErr w:type="spellStart"/>
      <w:r w:rsidRPr="005244AC">
        <w:rPr>
          <w:rFonts w:ascii="Times New Roman" w:hAnsi="Times New Roman" w:cs="Times New Roman"/>
          <w:sz w:val="20"/>
          <w:szCs w:val="20"/>
        </w:rPr>
        <w:t>Fontanille</w:t>
      </w:r>
      <w:proofErr w:type="spellEnd"/>
      <w:r w:rsidRPr="005244AC">
        <w:rPr>
          <w:rFonts w:ascii="Times New Roman" w:hAnsi="Times New Roman" w:cs="Times New Roman"/>
          <w:sz w:val="20"/>
          <w:szCs w:val="20"/>
        </w:rPr>
        <w:t xml:space="preserve"> (2015 : </w:t>
      </w:r>
      <w:r>
        <w:rPr>
          <w:rFonts w:ascii="Times New Roman" w:hAnsi="Times New Roman" w:cs="Times New Roman"/>
          <w:sz w:val="20"/>
          <w:szCs w:val="20"/>
        </w:rPr>
        <w:t>13</w:t>
      </w:r>
      <w:r w:rsidRPr="005244AC">
        <w:rPr>
          <w:rFonts w:ascii="Times New Roman" w:hAnsi="Times New Roman" w:cs="Times New Roman"/>
          <w:sz w:val="20"/>
          <w:szCs w:val="20"/>
        </w:rPr>
        <w:t>) </w:t>
      </w:r>
      <w:r>
        <w:rPr>
          <w:rFonts w:ascii="Times New Roman" w:hAnsi="Times New Roman" w:cs="Times New Roman"/>
          <w:sz w:val="20"/>
          <w:szCs w:val="20"/>
        </w:rPr>
        <w:t>au sujet des</w:t>
      </w:r>
      <w:r w:rsidRPr="005244AC">
        <w:rPr>
          <w:rFonts w:ascii="Times New Roman" w:hAnsi="Times New Roman" w:cs="Times New Roman"/>
          <w:sz w:val="20"/>
          <w:szCs w:val="20"/>
        </w:rPr>
        <w:t xml:space="preserve"> « styles de vie » </w:t>
      </w:r>
      <w:r>
        <w:rPr>
          <w:rFonts w:ascii="Times New Roman" w:hAnsi="Times New Roman" w:cs="Times New Roman"/>
          <w:sz w:val="20"/>
          <w:szCs w:val="20"/>
        </w:rPr>
        <w:t xml:space="preserve">qui </w:t>
      </w:r>
      <w:r w:rsidRPr="005244AC">
        <w:rPr>
          <w:rFonts w:ascii="Times New Roman" w:hAnsi="Times New Roman" w:cs="Times New Roman"/>
          <w:sz w:val="20"/>
          <w:szCs w:val="20"/>
        </w:rPr>
        <w:t xml:space="preserve">correspondent à des agrégats pourvus d’une plus grande stabilité. </w:t>
      </w:r>
      <w:r>
        <w:rPr>
          <w:rFonts w:ascii="Times New Roman" w:hAnsi="Times New Roman" w:cs="Times New Roman"/>
          <w:sz w:val="20"/>
          <w:szCs w:val="20"/>
        </w:rPr>
        <w:t xml:space="preserve">Ils sont </w:t>
      </w:r>
      <w:r w:rsidRPr="005244AC">
        <w:rPr>
          <w:rFonts w:ascii="Times New Roman" w:hAnsi="Times New Roman" w:cs="Times New Roman"/>
          <w:sz w:val="20"/>
          <w:szCs w:val="20"/>
        </w:rPr>
        <w:t>définis comme des « typologies de comportements sociaux, constitués par des agrégats cohérents d’attitudes, d’actes, de points de vue, et d’énoncés, qui permettent de prévoir, sous certaines conditions, les choix et les décisions des individus qui relèvent de chacun de ces “styles” ».</w:t>
      </w:r>
    </w:p>
    <w:p w:rsidR="009A5B33" w:rsidRDefault="009A5B33" w:rsidP="00845C13">
      <w:pPr>
        <w:pStyle w:val="Notedebasdepage"/>
      </w:pPr>
    </w:p>
  </w:footnote>
  <w:footnote w:id="4">
    <w:p w:rsidR="009A5B33" w:rsidRPr="005244AC" w:rsidRDefault="009A5B33" w:rsidP="00845C13">
      <w:pPr>
        <w:jc w:val="both"/>
        <w:rPr>
          <w:rFonts w:ascii="Times New Roman" w:hAnsi="Times New Roman" w:cs="Times New Roman"/>
          <w:sz w:val="20"/>
          <w:szCs w:val="20"/>
        </w:rPr>
      </w:pPr>
      <w:r w:rsidRPr="005244AC">
        <w:rPr>
          <w:rStyle w:val="Marquenotebasdepage"/>
          <w:rFonts w:ascii="Times New Roman" w:hAnsi="Times New Roman" w:cs="Times New Roman"/>
          <w:sz w:val="20"/>
          <w:szCs w:val="20"/>
        </w:rPr>
        <w:footnoteRef/>
      </w:r>
      <w:r w:rsidRPr="005244AC">
        <w:rPr>
          <w:rFonts w:ascii="Times New Roman" w:hAnsi="Times New Roman" w:cs="Times New Roman"/>
          <w:sz w:val="20"/>
          <w:szCs w:val="20"/>
        </w:rPr>
        <w:t xml:space="preserve"> L’idée de la subjectivation de l’objet pourrait prendre appui sur les propositions de Jean-François </w:t>
      </w:r>
      <w:proofErr w:type="spellStart"/>
      <w:r w:rsidRPr="005244AC">
        <w:rPr>
          <w:rFonts w:ascii="Times New Roman" w:hAnsi="Times New Roman" w:cs="Times New Roman"/>
          <w:sz w:val="20"/>
          <w:szCs w:val="20"/>
        </w:rPr>
        <w:t>Bordron</w:t>
      </w:r>
      <w:proofErr w:type="spellEnd"/>
      <w:r w:rsidRPr="005244AC">
        <w:rPr>
          <w:rFonts w:ascii="Times New Roman" w:hAnsi="Times New Roman" w:cs="Times New Roman"/>
          <w:sz w:val="20"/>
          <w:szCs w:val="20"/>
        </w:rPr>
        <w:t xml:space="preserve"> (2007).</w:t>
      </w:r>
      <w:r>
        <w:rPr>
          <w:rFonts w:ascii="Times New Roman" w:hAnsi="Times New Roman" w:cs="Times New Roman"/>
          <w:sz w:val="20"/>
          <w:szCs w:val="20"/>
        </w:rPr>
        <w:t xml:space="preserve"> </w:t>
      </w:r>
    </w:p>
  </w:footnote>
  <w:footnote w:id="5">
    <w:p w:rsidR="009A5B33" w:rsidRPr="005244AC" w:rsidRDefault="009A5B33" w:rsidP="00845C13">
      <w:pPr>
        <w:jc w:val="both"/>
        <w:rPr>
          <w:rFonts w:ascii="Times New Roman" w:hAnsi="Times New Roman" w:cs="Times New Roman"/>
          <w:sz w:val="20"/>
          <w:szCs w:val="20"/>
        </w:rPr>
      </w:pPr>
      <w:r>
        <w:rPr>
          <w:rStyle w:val="Marquenotebasdepage"/>
        </w:rPr>
        <w:footnoteRef/>
      </w:r>
      <w:r>
        <w:t xml:space="preserve"> </w:t>
      </w:r>
      <w:r>
        <w:rPr>
          <w:rFonts w:ascii="Times New Roman" w:hAnsi="Times New Roman" w:cs="Times New Roman"/>
          <w:sz w:val="20"/>
          <w:szCs w:val="20"/>
        </w:rPr>
        <w:t xml:space="preserve">On y associera </w:t>
      </w:r>
      <w:r w:rsidRPr="005244AC">
        <w:rPr>
          <w:rFonts w:ascii="Times New Roman" w:hAnsi="Times New Roman" w:cs="Times New Roman"/>
          <w:sz w:val="20"/>
          <w:szCs w:val="20"/>
        </w:rPr>
        <w:t xml:space="preserve">le concept de </w:t>
      </w:r>
      <w:proofErr w:type="spellStart"/>
      <w:r w:rsidRPr="005244AC">
        <w:rPr>
          <w:rFonts w:ascii="Times New Roman" w:hAnsi="Times New Roman" w:cs="Times New Roman"/>
          <w:sz w:val="20"/>
          <w:szCs w:val="20"/>
        </w:rPr>
        <w:t>préindividuel</w:t>
      </w:r>
      <w:proofErr w:type="spellEnd"/>
      <w:r w:rsidRPr="005244AC">
        <w:rPr>
          <w:rFonts w:ascii="Times New Roman" w:hAnsi="Times New Roman" w:cs="Times New Roman"/>
          <w:sz w:val="20"/>
          <w:szCs w:val="20"/>
        </w:rPr>
        <w:t xml:space="preserve"> tel que le conçoit </w:t>
      </w:r>
      <w:r>
        <w:rPr>
          <w:rFonts w:ascii="Times New Roman" w:hAnsi="Times New Roman" w:cs="Times New Roman"/>
          <w:sz w:val="20"/>
          <w:szCs w:val="20"/>
        </w:rPr>
        <w:t xml:space="preserve">Gilbert </w:t>
      </w:r>
      <w:proofErr w:type="spellStart"/>
      <w:r w:rsidRPr="005244AC">
        <w:rPr>
          <w:rFonts w:ascii="Times New Roman" w:hAnsi="Times New Roman" w:cs="Times New Roman"/>
          <w:sz w:val="20"/>
          <w:szCs w:val="20"/>
        </w:rPr>
        <w:t>Simondon</w:t>
      </w:r>
      <w:proofErr w:type="spellEnd"/>
      <w:r>
        <w:rPr>
          <w:rFonts w:ascii="Times New Roman" w:hAnsi="Times New Roman" w:cs="Times New Roman"/>
          <w:sz w:val="20"/>
          <w:szCs w:val="20"/>
        </w:rPr>
        <w:t xml:space="preserve"> (2005)</w:t>
      </w:r>
      <w:r w:rsidRPr="005244AC">
        <w:rPr>
          <w:rFonts w:ascii="Times New Roman" w:hAnsi="Times New Roman" w:cs="Times New Roman"/>
          <w:sz w:val="20"/>
          <w:szCs w:val="20"/>
        </w:rPr>
        <w:t xml:space="preserve"> : il draine avec lui l’idée d’une « potentialité énergétique » et du devenir. </w:t>
      </w:r>
      <w:r>
        <w:rPr>
          <w:rFonts w:ascii="Times New Roman" w:hAnsi="Times New Roman" w:cs="Times New Roman"/>
          <w:sz w:val="20"/>
          <w:szCs w:val="20"/>
        </w:rPr>
        <w:t>Selon</w:t>
      </w:r>
      <w:r w:rsidRPr="005244AC">
        <w:rPr>
          <w:rFonts w:ascii="Times New Roman" w:hAnsi="Times New Roman" w:cs="Times New Roman"/>
          <w:sz w:val="20"/>
          <w:szCs w:val="20"/>
        </w:rPr>
        <w:t xml:space="preserve"> Pierre Montebello (2011 : 115), </w:t>
      </w:r>
      <w:r>
        <w:rPr>
          <w:rFonts w:ascii="Times New Roman" w:hAnsi="Times New Roman" w:cs="Times New Roman"/>
          <w:sz w:val="20"/>
          <w:szCs w:val="20"/>
        </w:rPr>
        <w:t>en raison d’</w:t>
      </w:r>
      <w:r w:rsidRPr="005244AC">
        <w:rPr>
          <w:rFonts w:ascii="Times New Roman" w:hAnsi="Times New Roman" w:cs="Times New Roman"/>
          <w:sz w:val="20"/>
          <w:szCs w:val="20"/>
        </w:rPr>
        <w:t>une « actualisation du potentiel de l’être selon des lignes d’invention propres où</w:t>
      </w:r>
      <w:r>
        <w:rPr>
          <w:rFonts w:ascii="Times New Roman" w:hAnsi="Times New Roman" w:cs="Times New Roman"/>
          <w:sz w:val="20"/>
          <w:szCs w:val="20"/>
        </w:rPr>
        <w:t xml:space="preserve"> rien n’est jamais préfiguré », </w:t>
      </w:r>
      <w:r w:rsidRPr="005244AC">
        <w:rPr>
          <w:rFonts w:ascii="Times New Roman" w:hAnsi="Times New Roman" w:cs="Times New Roman"/>
          <w:sz w:val="20"/>
          <w:szCs w:val="20"/>
        </w:rPr>
        <w:t xml:space="preserve">le devenir de l’individu serait lié à deux facteurs au moins : à une qualité inhérente au </w:t>
      </w:r>
      <w:proofErr w:type="spellStart"/>
      <w:r w:rsidRPr="005244AC">
        <w:rPr>
          <w:rFonts w:ascii="Times New Roman" w:hAnsi="Times New Roman" w:cs="Times New Roman"/>
          <w:sz w:val="20"/>
          <w:szCs w:val="20"/>
        </w:rPr>
        <w:t>préindividuel</w:t>
      </w:r>
      <w:proofErr w:type="spellEnd"/>
      <w:r>
        <w:rPr>
          <w:rFonts w:ascii="Times New Roman" w:hAnsi="Times New Roman" w:cs="Times New Roman"/>
          <w:sz w:val="20"/>
          <w:szCs w:val="20"/>
        </w:rPr>
        <w:t xml:space="preserve"> ; </w:t>
      </w:r>
      <w:r w:rsidRPr="005244AC">
        <w:rPr>
          <w:rFonts w:ascii="Times New Roman" w:hAnsi="Times New Roman" w:cs="Times New Roman"/>
          <w:sz w:val="20"/>
          <w:szCs w:val="20"/>
        </w:rPr>
        <w:t>à la résistance exercée par l’objet</w:t>
      </w:r>
      <w:r>
        <w:rPr>
          <w:rFonts w:ascii="Times New Roman" w:hAnsi="Times New Roman" w:cs="Times New Roman"/>
          <w:sz w:val="20"/>
          <w:szCs w:val="20"/>
        </w:rPr>
        <w:t xml:space="preserve">. </w:t>
      </w:r>
    </w:p>
  </w:footnote>
  <w:footnote w:id="6">
    <w:p w:rsidR="009A5B33" w:rsidRPr="005244AC" w:rsidRDefault="009A5B33" w:rsidP="00845C13">
      <w:pPr>
        <w:spacing w:after="120"/>
        <w:jc w:val="both"/>
        <w:rPr>
          <w:rFonts w:ascii="Times New Roman" w:hAnsi="Times New Roman" w:cs="Times New Roman"/>
          <w:sz w:val="20"/>
          <w:szCs w:val="20"/>
        </w:rPr>
      </w:pPr>
      <w:r w:rsidRPr="005244AC">
        <w:rPr>
          <w:rStyle w:val="Marquenotebasdepage"/>
          <w:rFonts w:ascii="Times New Roman" w:hAnsi="Times New Roman" w:cs="Times New Roman"/>
          <w:sz w:val="20"/>
          <w:szCs w:val="20"/>
        </w:rPr>
        <w:footnoteRef/>
      </w:r>
      <w:r w:rsidRPr="005244AC">
        <w:rPr>
          <w:rFonts w:ascii="Times New Roman" w:hAnsi="Times New Roman" w:cs="Times New Roman"/>
          <w:sz w:val="20"/>
          <w:szCs w:val="20"/>
        </w:rPr>
        <w:t xml:space="preserve"> Une illusoire immédiateté rendrait-elle inopérante l’idée de la médiation ? La question est celle de la distanciation inhérente au processus de l’appropriation tel que le conçoit </w:t>
      </w:r>
      <w:proofErr w:type="spellStart"/>
      <w:r w:rsidRPr="005244AC">
        <w:rPr>
          <w:rFonts w:ascii="Times New Roman" w:hAnsi="Times New Roman" w:cs="Times New Roman"/>
          <w:sz w:val="20"/>
          <w:szCs w:val="20"/>
        </w:rPr>
        <w:t>Ricoeur</w:t>
      </w:r>
      <w:proofErr w:type="spellEnd"/>
      <w:r w:rsidRPr="005244AC">
        <w:rPr>
          <w:rFonts w:ascii="Times New Roman" w:hAnsi="Times New Roman" w:cs="Times New Roman"/>
          <w:sz w:val="20"/>
          <w:szCs w:val="20"/>
        </w:rPr>
        <w:t xml:space="preserve"> du point de vue d’une variante herméneutique de la phénoménologie husserlienne. </w:t>
      </w:r>
    </w:p>
    <w:p w:rsidR="009A5B33" w:rsidRDefault="009A5B33" w:rsidP="00845C13">
      <w:pPr>
        <w:pStyle w:val="Notedebasdepage"/>
      </w:pPr>
    </w:p>
  </w:footnote>
  <w:footnote w:id="7">
    <w:p w:rsidR="009A5B33" w:rsidRPr="0086431D" w:rsidRDefault="009A5B33" w:rsidP="00845C13">
      <w:pPr>
        <w:pStyle w:val="Notedebasdepage"/>
        <w:jc w:val="both"/>
        <w:rPr>
          <w:rFonts w:ascii="Times New Roman" w:hAnsi="Times New Roman" w:cs="Times New Roman"/>
          <w:sz w:val="20"/>
          <w:szCs w:val="20"/>
        </w:rPr>
      </w:pPr>
      <w:r w:rsidRPr="0086431D">
        <w:rPr>
          <w:rStyle w:val="Marquenotebasdepage"/>
          <w:rFonts w:ascii="Times New Roman" w:hAnsi="Times New Roman" w:cs="Times New Roman"/>
          <w:sz w:val="20"/>
          <w:szCs w:val="20"/>
        </w:rPr>
        <w:footnoteRef/>
      </w:r>
      <w:r w:rsidRPr="0086431D">
        <w:rPr>
          <w:rFonts w:ascii="Times New Roman" w:hAnsi="Times New Roman" w:cs="Times New Roman"/>
          <w:sz w:val="20"/>
          <w:szCs w:val="20"/>
        </w:rPr>
        <w:t xml:space="preserve"> L’instance « </w:t>
      </w:r>
      <w:proofErr w:type="spellStart"/>
      <w:r w:rsidRPr="0086431D">
        <w:rPr>
          <w:rFonts w:ascii="Times New Roman" w:hAnsi="Times New Roman" w:cs="Times New Roman"/>
          <w:sz w:val="20"/>
          <w:szCs w:val="20"/>
        </w:rPr>
        <w:t>subjectale</w:t>
      </w:r>
      <w:proofErr w:type="spellEnd"/>
      <w:r w:rsidRPr="0086431D">
        <w:rPr>
          <w:rFonts w:ascii="Times New Roman" w:hAnsi="Times New Roman" w:cs="Times New Roman"/>
          <w:sz w:val="20"/>
          <w:szCs w:val="20"/>
        </w:rPr>
        <w:t xml:space="preserve"> » doit être distinguée de l’instance « subjective » ou sujet, construite </w:t>
      </w:r>
      <w:r w:rsidRPr="0086431D">
        <w:rPr>
          <w:rFonts w:ascii="Times New Roman" w:hAnsi="Times New Roman" w:cs="Times New Roman"/>
          <w:i/>
          <w:sz w:val="20"/>
          <w:szCs w:val="20"/>
        </w:rPr>
        <w:t>a posteriori</w:t>
      </w:r>
      <w:r w:rsidRPr="0086431D">
        <w:rPr>
          <w:rFonts w:ascii="Times New Roman" w:hAnsi="Times New Roman" w:cs="Times New Roman"/>
          <w:sz w:val="20"/>
          <w:szCs w:val="20"/>
        </w:rPr>
        <w:t xml:space="preserve">, au moment de l’interprétation et de la </w:t>
      </w:r>
      <w:proofErr w:type="spellStart"/>
      <w:r w:rsidRPr="0086431D">
        <w:rPr>
          <w:rFonts w:ascii="Times New Roman" w:hAnsi="Times New Roman" w:cs="Times New Roman"/>
          <w:sz w:val="20"/>
          <w:szCs w:val="20"/>
        </w:rPr>
        <w:t>réénonciation</w:t>
      </w:r>
      <w:proofErr w:type="spellEnd"/>
      <w:r w:rsidRPr="0086431D">
        <w:rPr>
          <w:rFonts w:ascii="Times New Roman" w:hAnsi="Times New Roman" w:cs="Times New Roman"/>
          <w:sz w:val="20"/>
          <w:szCs w:val="20"/>
        </w:rPr>
        <w:t xml:space="preserve">. Cf. </w:t>
      </w:r>
      <w:r w:rsidRPr="0086431D">
        <w:rPr>
          <w:rFonts w:ascii="Times New Roman" w:hAnsi="Times New Roman" w:cs="Times New Roman"/>
          <w:i/>
          <w:sz w:val="20"/>
          <w:szCs w:val="20"/>
        </w:rPr>
        <w:t>infra.</w:t>
      </w:r>
      <w:r w:rsidRPr="0086431D">
        <w:rPr>
          <w:rFonts w:ascii="Times New Roman" w:hAnsi="Times New Roman" w:cs="Times New Roman"/>
          <w:sz w:val="20"/>
          <w:szCs w:val="20"/>
        </w:rPr>
        <w:t xml:space="preserve"> </w:t>
      </w:r>
    </w:p>
  </w:footnote>
  <w:footnote w:id="8">
    <w:p w:rsidR="009A5B33" w:rsidRPr="0086431D" w:rsidRDefault="009A5B33" w:rsidP="00845C13">
      <w:pPr>
        <w:jc w:val="both"/>
        <w:rPr>
          <w:rFonts w:ascii="Times New Roman" w:hAnsi="Times New Roman" w:cs="Times New Roman"/>
          <w:sz w:val="20"/>
          <w:szCs w:val="20"/>
        </w:rPr>
      </w:pPr>
      <w:r w:rsidRPr="0086431D">
        <w:rPr>
          <w:rStyle w:val="Marquenotebasdepage"/>
          <w:rFonts w:ascii="Times New Roman" w:hAnsi="Times New Roman" w:cs="Times New Roman"/>
          <w:sz w:val="20"/>
          <w:szCs w:val="20"/>
        </w:rPr>
        <w:footnoteRef/>
      </w:r>
      <w:r w:rsidRPr="0086431D">
        <w:rPr>
          <w:rFonts w:ascii="Times New Roman" w:hAnsi="Times New Roman" w:cs="Times New Roman"/>
          <w:sz w:val="20"/>
          <w:szCs w:val="20"/>
        </w:rPr>
        <w:t xml:space="preserve"> Il s’agit d’une première « rencontre », qui relève encore du registre de l’« hypothèse » (</w:t>
      </w:r>
      <w:r>
        <w:rPr>
          <w:rFonts w:ascii="Times New Roman" w:hAnsi="Times New Roman" w:cs="Times New Roman"/>
          <w:sz w:val="20"/>
          <w:szCs w:val="20"/>
        </w:rPr>
        <w:t>2002</w:t>
      </w:r>
      <w:r w:rsidRPr="0086431D">
        <w:rPr>
          <w:rFonts w:ascii="Times New Roman" w:hAnsi="Times New Roman" w:cs="Times New Roman"/>
          <w:sz w:val="20"/>
          <w:szCs w:val="20"/>
        </w:rPr>
        <w:t> : 649)</w:t>
      </w:r>
      <w:r>
        <w:rPr>
          <w:rFonts w:ascii="Times New Roman" w:hAnsi="Times New Roman" w:cs="Times New Roman"/>
          <w:sz w:val="20"/>
          <w:szCs w:val="20"/>
        </w:rPr>
        <w:t xml:space="preserve">. Ailleurs, Jean-François </w:t>
      </w:r>
      <w:proofErr w:type="spellStart"/>
      <w:r>
        <w:rPr>
          <w:rFonts w:ascii="Times New Roman" w:hAnsi="Times New Roman" w:cs="Times New Roman"/>
          <w:sz w:val="20"/>
          <w:szCs w:val="20"/>
        </w:rPr>
        <w:t>Bordron</w:t>
      </w:r>
      <w:proofErr w:type="spellEnd"/>
      <w:r>
        <w:rPr>
          <w:rFonts w:ascii="Times New Roman" w:hAnsi="Times New Roman" w:cs="Times New Roman"/>
          <w:sz w:val="20"/>
          <w:szCs w:val="20"/>
        </w:rPr>
        <w:t xml:space="preserve"> note que </w:t>
      </w:r>
      <w:r w:rsidRPr="0086431D">
        <w:rPr>
          <w:rFonts w:ascii="Times New Roman" w:hAnsi="Times New Roman" w:cs="Times New Roman"/>
          <w:sz w:val="20"/>
          <w:szCs w:val="20"/>
        </w:rPr>
        <w:t>« […] rien n’est d’abord donné comme un ceci que l’on pourrait d’emblée qualifier, mais plutôt comme une question posée à nos sens. L’indice est la forme sensible du questionnement » (2010 : 270). Dans ce c</w:t>
      </w:r>
      <w:r>
        <w:rPr>
          <w:rFonts w:ascii="Times New Roman" w:hAnsi="Times New Roman" w:cs="Times New Roman"/>
          <w:sz w:val="20"/>
          <w:szCs w:val="20"/>
        </w:rPr>
        <w:t>o</w:t>
      </w:r>
      <w:r w:rsidRPr="0086431D">
        <w:rPr>
          <w:rFonts w:ascii="Times New Roman" w:hAnsi="Times New Roman" w:cs="Times New Roman"/>
          <w:sz w:val="20"/>
          <w:szCs w:val="20"/>
        </w:rPr>
        <w:t xml:space="preserve">ntexte, on peut rappeler que, commentant la peinture de Newman, Jean-François </w:t>
      </w:r>
      <w:proofErr w:type="spellStart"/>
      <w:r w:rsidRPr="0086431D">
        <w:rPr>
          <w:rFonts w:ascii="Times New Roman" w:hAnsi="Times New Roman" w:cs="Times New Roman"/>
          <w:sz w:val="20"/>
          <w:szCs w:val="20"/>
        </w:rPr>
        <w:t>Lyotard</w:t>
      </w:r>
      <w:proofErr w:type="spellEnd"/>
      <w:r w:rsidRPr="0086431D">
        <w:rPr>
          <w:rFonts w:ascii="Times New Roman" w:hAnsi="Times New Roman" w:cs="Times New Roman"/>
          <w:sz w:val="20"/>
          <w:szCs w:val="20"/>
        </w:rPr>
        <w:t xml:space="preserve"> (1988 : 93) place au commencement le « il y a » : « le commencement est </w:t>
      </w:r>
      <w:r w:rsidRPr="0086431D">
        <w:rPr>
          <w:rFonts w:ascii="Times New Roman" w:hAnsi="Times New Roman" w:cs="Times New Roman"/>
          <w:i/>
          <w:sz w:val="20"/>
          <w:szCs w:val="20"/>
        </w:rPr>
        <w:t>qu</w:t>
      </w:r>
      <w:r w:rsidRPr="0086431D">
        <w:rPr>
          <w:rFonts w:ascii="Times New Roman" w:hAnsi="Times New Roman" w:cs="Times New Roman"/>
          <w:sz w:val="20"/>
          <w:szCs w:val="20"/>
        </w:rPr>
        <w:t>’il y a… (</w:t>
      </w:r>
      <w:proofErr w:type="gramStart"/>
      <w:r w:rsidRPr="0086431D">
        <w:rPr>
          <w:rFonts w:ascii="Times New Roman" w:hAnsi="Times New Roman" w:cs="Times New Roman"/>
          <w:i/>
          <w:sz w:val="20"/>
          <w:szCs w:val="20"/>
        </w:rPr>
        <w:t>quod</w:t>
      </w:r>
      <w:proofErr w:type="gramEnd"/>
      <w:r w:rsidRPr="0086431D">
        <w:rPr>
          <w:rFonts w:ascii="Times New Roman" w:hAnsi="Times New Roman" w:cs="Times New Roman"/>
          <w:sz w:val="20"/>
          <w:szCs w:val="20"/>
        </w:rPr>
        <w:t xml:space="preserve">) » ; </w:t>
      </w:r>
      <w:proofErr w:type="gramStart"/>
      <w:r w:rsidRPr="0086431D">
        <w:rPr>
          <w:rFonts w:ascii="Times New Roman" w:hAnsi="Times New Roman" w:cs="Times New Roman"/>
          <w:sz w:val="20"/>
          <w:szCs w:val="20"/>
        </w:rPr>
        <w:t>et</w:t>
      </w:r>
      <w:proofErr w:type="gramEnd"/>
      <w:r w:rsidRPr="0086431D">
        <w:rPr>
          <w:rFonts w:ascii="Times New Roman" w:hAnsi="Times New Roman" w:cs="Times New Roman"/>
          <w:sz w:val="20"/>
          <w:szCs w:val="20"/>
        </w:rPr>
        <w:t xml:space="preserve"> il ajoute plus loin : « “il y a” avant toute signification de ce qu’il y a » (</w:t>
      </w:r>
      <w:r w:rsidRPr="0086431D">
        <w:rPr>
          <w:rFonts w:ascii="Times New Roman" w:hAnsi="Times New Roman" w:cs="Times New Roman"/>
          <w:i/>
          <w:sz w:val="20"/>
          <w:szCs w:val="20"/>
        </w:rPr>
        <w:t>ibid</w:t>
      </w:r>
      <w:r w:rsidRPr="0086431D">
        <w:rPr>
          <w:rFonts w:ascii="Times New Roman" w:hAnsi="Times New Roman" w:cs="Times New Roman"/>
          <w:sz w:val="20"/>
          <w:szCs w:val="20"/>
        </w:rPr>
        <w:t>. : 97).</w:t>
      </w:r>
    </w:p>
  </w:footnote>
  <w:footnote w:id="9">
    <w:p w:rsidR="009A5B33" w:rsidRDefault="009A5B33" w:rsidP="00845C13">
      <w:pPr>
        <w:pStyle w:val="Notedebasdepage"/>
        <w:jc w:val="both"/>
      </w:pPr>
      <w:r>
        <w:rPr>
          <w:rStyle w:val="Marquenotebasdepage"/>
        </w:rPr>
        <w:footnoteRef/>
      </w:r>
      <w:r>
        <w:t xml:space="preserve"> </w:t>
      </w:r>
      <w:r w:rsidRPr="008C4018">
        <w:rPr>
          <w:rFonts w:ascii="Times New Roman" w:hAnsi="Times New Roman" w:cs="Times New Roman"/>
          <w:sz w:val="20"/>
          <w:szCs w:val="20"/>
        </w:rPr>
        <w:t xml:space="preserve">Bertrand </w:t>
      </w:r>
      <w:r>
        <w:rPr>
          <w:rFonts w:ascii="Times New Roman" w:hAnsi="Times New Roman" w:cs="Times New Roman"/>
          <w:sz w:val="20"/>
          <w:szCs w:val="20"/>
        </w:rPr>
        <w:t xml:space="preserve">(2005 : 180) </w:t>
      </w:r>
      <w:r w:rsidRPr="008C4018">
        <w:rPr>
          <w:rFonts w:ascii="Times New Roman" w:hAnsi="Times New Roman" w:cs="Times New Roman"/>
          <w:sz w:val="20"/>
          <w:szCs w:val="20"/>
        </w:rPr>
        <w:t>appelle « sur-embrayage » ou « proto-embrayage » « celui qui cherche à donner langue et sens à une instance antérieure, plus originaire, plus "</w:t>
      </w:r>
      <w:proofErr w:type="spellStart"/>
      <w:r w:rsidRPr="008C4018">
        <w:rPr>
          <w:rFonts w:ascii="Times New Roman" w:hAnsi="Times New Roman" w:cs="Times New Roman"/>
          <w:sz w:val="20"/>
          <w:szCs w:val="20"/>
        </w:rPr>
        <w:t>génitive</w:t>
      </w:r>
      <w:proofErr w:type="spellEnd"/>
      <w:r w:rsidRPr="008C4018">
        <w:rPr>
          <w:rFonts w:ascii="Times New Roman" w:hAnsi="Times New Roman" w:cs="Times New Roman"/>
          <w:sz w:val="20"/>
          <w:szCs w:val="20"/>
        </w:rPr>
        <w:t>", se tenant au plus près de l’engendrement, au plus près de la présence corporelle à partir</w:t>
      </w:r>
      <w:r>
        <w:rPr>
          <w:rFonts w:ascii="Times New Roman" w:hAnsi="Times New Roman" w:cs="Times New Roman"/>
          <w:sz w:val="20"/>
          <w:szCs w:val="20"/>
        </w:rPr>
        <w:t xml:space="preserve"> de l’impression sensible ».</w:t>
      </w:r>
    </w:p>
  </w:footnote>
  <w:footnote w:id="10">
    <w:p w:rsidR="009A5B33" w:rsidRPr="005F16C5" w:rsidRDefault="009A5B33" w:rsidP="00845C13">
      <w:pPr>
        <w:pStyle w:val="Notedebasdepage"/>
        <w:jc w:val="both"/>
        <w:rPr>
          <w:rFonts w:ascii="Times New Roman" w:hAnsi="Times New Roman" w:cs="Times New Roman"/>
          <w:sz w:val="20"/>
          <w:szCs w:val="20"/>
        </w:rPr>
      </w:pPr>
      <w:r w:rsidRPr="0086431D">
        <w:rPr>
          <w:rStyle w:val="Marquenotebasdepage"/>
          <w:rFonts w:ascii="Times New Roman" w:hAnsi="Times New Roman" w:cs="Times New Roman"/>
          <w:sz w:val="20"/>
          <w:szCs w:val="20"/>
        </w:rPr>
        <w:footnoteRef/>
      </w:r>
      <w:r w:rsidRPr="0086431D">
        <w:rPr>
          <w:rFonts w:ascii="Times New Roman" w:hAnsi="Times New Roman" w:cs="Times New Roman"/>
          <w:sz w:val="20"/>
          <w:szCs w:val="20"/>
        </w:rPr>
        <w:t xml:space="preserve"> Pour Jean-François </w:t>
      </w:r>
      <w:proofErr w:type="spellStart"/>
      <w:r w:rsidRPr="0086431D">
        <w:rPr>
          <w:rFonts w:ascii="Times New Roman" w:hAnsi="Times New Roman" w:cs="Times New Roman"/>
          <w:sz w:val="20"/>
          <w:szCs w:val="20"/>
        </w:rPr>
        <w:t>Bordron</w:t>
      </w:r>
      <w:proofErr w:type="spellEnd"/>
      <w:r w:rsidRPr="0086431D">
        <w:rPr>
          <w:rFonts w:ascii="Times New Roman" w:hAnsi="Times New Roman" w:cs="Times New Roman"/>
          <w:sz w:val="20"/>
          <w:szCs w:val="20"/>
        </w:rPr>
        <w:t xml:space="preserve"> (2010 : 271), l’iconicité est « le fait que quelque chose, une réalité indicielle, prend forme ». Il distingue une source d’énergie, l’organisation prenant en charge les formants et la « direction</w:t>
      </w:r>
      <w:r w:rsidRPr="005F16C5">
        <w:rPr>
          <w:rFonts w:ascii="Times New Roman" w:hAnsi="Times New Roman" w:cs="Times New Roman"/>
          <w:sz w:val="20"/>
          <w:szCs w:val="20"/>
        </w:rPr>
        <w:t xml:space="preserve"> de signification » qui est donnée à la forme ainsi obtenue. </w:t>
      </w:r>
    </w:p>
  </w:footnote>
  <w:footnote w:id="11">
    <w:p w:rsidR="009A5B33" w:rsidRPr="00F66CBD" w:rsidRDefault="009A5B33" w:rsidP="00845C13">
      <w:pPr>
        <w:pStyle w:val="Notedebasdepage"/>
        <w:jc w:val="both"/>
        <w:rPr>
          <w:rFonts w:ascii="Times New Roman" w:hAnsi="Times New Roman" w:cs="Times New Roman"/>
          <w:sz w:val="20"/>
          <w:szCs w:val="20"/>
        </w:rPr>
      </w:pPr>
      <w:r w:rsidRPr="001E7D19">
        <w:rPr>
          <w:rStyle w:val="Marquenotebasdepage"/>
          <w:rFonts w:ascii="Times New Roman" w:hAnsi="Times New Roman" w:cs="Times New Roman"/>
          <w:sz w:val="20"/>
          <w:szCs w:val="20"/>
        </w:rPr>
        <w:footnoteRef/>
      </w:r>
      <w:r w:rsidRPr="001E7D19">
        <w:rPr>
          <w:rFonts w:ascii="Times New Roman" w:hAnsi="Times New Roman" w:cs="Times New Roman"/>
          <w:sz w:val="20"/>
          <w:szCs w:val="20"/>
        </w:rPr>
        <w:t xml:space="preserve"> Ainsi, la capture est indissociabl</w:t>
      </w:r>
      <w:r>
        <w:rPr>
          <w:rFonts w:ascii="Times New Roman" w:hAnsi="Times New Roman" w:cs="Times New Roman"/>
          <w:sz w:val="20"/>
          <w:szCs w:val="20"/>
        </w:rPr>
        <w:t xml:space="preserve">e d’une stabilisation éphémère. Celle-ci </w:t>
      </w:r>
      <w:r w:rsidRPr="001E7D19">
        <w:rPr>
          <w:rFonts w:ascii="Times New Roman" w:hAnsi="Times New Roman" w:cs="Times New Roman"/>
          <w:sz w:val="20"/>
          <w:szCs w:val="20"/>
        </w:rPr>
        <w:t xml:space="preserve">se résout dans la variation sur l’arrière-fond des « bifurcations, [d]es divergences, [d]es </w:t>
      </w:r>
      <w:proofErr w:type="spellStart"/>
      <w:r w:rsidRPr="001E7D19">
        <w:rPr>
          <w:rFonts w:ascii="Times New Roman" w:hAnsi="Times New Roman" w:cs="Times New Roman"/>
          <w:sz w:val="20"/>
          <w:szCs w:val="20"/>
        </w:rPr>
        <w:t>incompossibilités</w:t>
      </w:r>
      <w:proofErr w:type="spellEnd"/>
      <w:r w:rsidRPr="001E7D19">
        <w:rPr>
          <w:rFonts w:ascii="Times New Roman" w:hAnsi="Times New Roman" w:cs="Times New Roman"/>
          <w:sz w:val="20"/>
          <w:szCs w:val="20"/>
        </w:rPr>
        <w:t xml:space="preserve">, [d]es désaccords » qui, écrit </w:t>
      </w:r>
      <w:r>
        <w:rPr>
          <w:rFonts w:ascii="Times New Roman" w:hAnsi="Times New Roman" w:cs="Times New Roman"/>
          <w:sz w:val="20"/>
          <w:szCs w:val="20"/>
        </w:rPr>
        <w:t xml:space="preserve">Deleuze, </w:t>
      </w:r>
      <w:r w:rsidRPr="001E7D19">
        <w:rPr>
          <w:rFonts w:ascii="Times New Roman" w:hAnsi="Times New Roman" w:cs="Times New Roman"/>
          <w:sz w:val="20"/>
          <w:szCs w:val="20"/>
        </w:rPr>
        <w:t xml:space="preserve">  appartiennent selon Whitehead au « même monde bigarré, </w:t>
      </w:r>
      <w:r w:rsidRPr="00F66CBD">
        <w:rPr>
          <w:rFonts w:ascii="Times New Roman" w:hAnsi="Times New Roman" w:cs="Times New Roman"/>
          <w:i/>
          <w:sz w:val="20"/>
          <w:szCs w:val="20"/>
        </w:rPr>
        <w:t>qui ne peut plus être inclus dans des unités expressives</w:t>
      </w:r>
      <w:r w:rsidRPr="001E7D19">
        <w:rPr>
          <w:rFonts w:ascii="Times New Roman" w:hAnsi="Times New Roman" w:cs="Times New Roman"/>
          <w:sz w:val="20"/>
          <w:szCs w:val="20"/>
        </w:rPr>
        <w:t>, mais seulement fait ou défait suivant des unités préhensives et d’après des configurations variables</w:t>
      </w:r>
      <w:r>
        <w:rPr>
          <w:rFonts w:ascii="Times New Roman" w:hAnsi="Times New Roman" w:cs="Times New Roman"/>
          <w:sz w:val="20"/>
          <w:szCs w:val="20"/>
        </w:rPr>
        <w:t>,</w:t>
      </w:r>
      <w:r w:rsidRPr="001E7D19">
        <w:rPr>
          <w:rFonts w:ascii="Times New Roman" w:hAnsi="Times New Roman" w:cs="Times New Roman"/>
          <w:sz w:val="20"/>
          <w:szCs w:val="20"/>
        </w:rPr>
        <w:t xml:space="preserve"> </w:t>
      </w:r>
      <w:r w:rsidRPr="00F66CBD">
        <w:rPr>
          <w:rFonts w:ascii="Times New Roman" w:hAnsi="Times New Roman" w:cs="Times New Roman"/>
          <w:sz w:val="20"/>
          <w:szCs w:val="20"/>
        </w:rPr>
        <w:t>ou des captures changeantes » (1988 : 111</w:t>
      </w:r>
      <w:r>
        <w:rPr>
          <w:rFonts w:ascii="Times New Roman" w:hAnsi="Times New Roman" w:cs="Times New Roman"/>
          <w:sz w:val="20"/>
          <w:szCs w:val="20"/>
        </w:rPr>
        <w:t> ; les italiques sont dans le texte</w:t>
      </w:r>
      <w:r w:rsidRPr="00F66CBD">
        <w:rPr>
          <w:rFonts w:ascii="Times New Roman" w:hAnsi="Times New Roman" w:cs="Times New Roman"/>
          <w:sz w:val="20"/>
          <w:szCs w:val="20"/>
        </w:rPr>
        <w:t>).</w:t>
      </w:r>
    </w:p>
  </w:footnote>
  <w:footnote w:id="12">
    <w:p w:rsidR="009A5B33" w:rsidRPr="00F66CBD" w:rsidRDefault="009A5B33" w:rsidP="00845C13">
      <w:pPr>
        <w:pStyle w:val="Notedebasdepage"/>
        <w:jc w:val="both"/>
        <w:rPr>
          <w:rFonts w:ascii="Times New Roman" w:hAnsi="Times New Roman" w:cs="Times New Roman"/>
          <w:sz w:val="20"/>
          <w:szCs w:val="20"/>
        </w:rPr>
      </w:pPr>
      <w:r w:rsidRPr="00F66CBD">
        <w:rPr>
          <w:rStyle w:val="Marquenotebasdepage"/>
          <w:rFonts w:ascii="Times New Roman" w:hAnsi="Times New Roman" w:cs="Times New Roman"/>
          <w:sz w:val="20"/>
          <w:szCs w:val="20"/>
        </w:rPr>
        <w:footnoteRef/>
      </w:r>
      <w:r w:rsidRPr="00F66CBD">
        <w:rPr>
          <w:rFonts w:ascii="Times New Roman" w:hAnsi="Times New Roman" w:cs="Times New Roman"/>
          <w:sz w:val="20"/>
          <w:szCs w:val="20"/>
        </w:rPr>
        <w:t xml:space="preserve"> Cf. Alain </w:t>
      </w:r>
      <w:proofErr w:type="spellStart"/>
      <w:r w:rsidRPr="00F66CBD">
        <w:rPr>
          <w:rFonts w:ascii="Times New Roman" w:hAnsi="Times New Roman" w:cs="Times New Roman"/>
          <w:sz w:val="20"/>
          <w:szCs w:val="20"/>
        </w:rPr>
        <w:t>Berthoz</w:t>
      </w:r>
      <w:proofErr w:type="spellEnd"/>
      <w:r w:rsidRPr="00F66CBD">
        <w:rPr>
          <w:rFonts w:ascii="Times New Roman" w:hAnsi="Times New Roman" w:cs="Times New Roman"/>
          <w:sz w:val="20"/>
          <w:szCs w:val="20"/>
        </w:rPr>
        <w:t xml:space="preserve">  et Jean-Luc Petit (2006 : 210) au sujet de la « coopération vision-sens </w:t>
      </w:r>
      <w:proofErr w:type="spellStart"/>
      <w:r w:rsidRPr="00F66CBD">
        <w:rPr>
          <w:rFonts w:ascii="Times New Roman" w:hAnsi="Times New Roman" w:cs="Times New Roman"/>
          <w:sz w:val="20"/>
          <w:szCs w:val="20"/>
        </w:rPr>
        <w:t>haptique</w:t>
      </w:r>
      <w:proofErr w:type="spellEnd"/>
      <w:r w:rsidRPr="00F66CBD">
        <w:rPr>
          <w:rFonts w:ascii="Times New Roman" w:hAnsi="Times New Roman" w:cs="Times New Roman"/>
          <w:sz w:val="20"/>
          <w:szCs w:val="20"/>
        </w:rPr>
        <w:t> » et de l’«</w:t>
      </w:r>
      <w:r>
        <w:rPr>
          <w:rFonts w:ascii="Times New Roman" w:hAnsi="Times New Roman" w:cs="Times New Roman"/>
          <w:sz w:val="20"/>
          <w:szCs w:val="20"/>
        </w:rPr>
        <w:t> </w:t>
      </w:r>
      <w:proofErr w:type="spellStart"/>
      <w:r w:rsidRPr="00F66CBD">
        <w:rPr>
          <w:rFonts w:ascii="Times New Roman" w:hAnsi="Times New Roman" w:cs="Times New Roman"/>
          <w:sz w:val="20"/>
          <w:szCs w:val="20"/>
        </w:rPr>
        <w:t>approprioception</w:t>
      </w:r>
      <w:proofErr w:type="spellEnd"/>
      <w:r w:rsidRPr="00F66CBD">
        <w:rPr>
          <w:rFonts w:ascii="Times New Roman" w:hAnsi="Times New Roman" w:cs="Times New Roman"/>
          <w:sz w:val="20"/>
          <w:szCs w:val="20"/>
        </w:rPr>
        <w:t xml:space="preserve"> ». Il s’agit non seulement de constituer l’objet en objet dans le monde, mais encore de faire émerger l’appropriation par l’« interaction </w:t>
      </w:r>
      <w:proofErr w:type="spellStart"/>
      <w:r w:rsidRPr="00F66CBD">
        <w:rPr>
          <w:rFonts w:ascii="Times New Roman" w:hAnsi="Times New Roman" w:cs="Times New Roman"/>
          <w:sz w:val="20"/>
          <w:szCs w:val="20"/>
        </w:rPr>
        <w:t>multisensorielle</w:t>
      </w:r>
      <w:proofErr w:type="spellEnd"/>
      <w:r w:rsidRPr="00F66CBD">
        <w:rPr>
          <w:rFonts w:ascii="Times New Roman" w:hAnsi="Times New Roman" w:cs="Times New Roman"/>
          <w:sz w:val="20"/>
          <w:szCs w:val="20"/>
        </w:rPr>
        <w:t> ».</w:t>
      </w:r>
    </w:p>
  </w:footnote>
  <w:footnote w:id="13">
    <w:p w:rsidR="009A5B33" w:rsidRPr="00F66CBD" w:rsidRDefault="009A5B33" w:rsidP="00845C13">
      <w:pPr>
        <w:spacing w:after="120"/>
        <w:jc w:val="both"/>
        <w:rPr>
          <w:rFonts w:ascii="Times New Roman" w:hAnsi="Times New Roman" w:cs="Times New Roman"/>
          <w:sz w:val="20"/>
          <w:szCs w:val="20"/>
        </w:rPr>
      </w:pPr>
      <w:r w:rsidRPr="00F66CBD">
        <w:rPr>
          <w:rStyle w:val="Marquenotebasdepage"/>
          <w:rFonts w:ascii="Times New Roman" w:hAnsi="Times New Roman" w:cs="Times New Roman"/>
          <w:sz w:val="20"/>
          <w:szCs w:val="20"/>
        </w:rPr>
        <w:footnoteRef/>
      </w:r>
      <w:r w:rsidRPr="00F66CBD">
        <w:rPr>
          <w:rFonts w:ascii="Times New Roman" w:hAnsi="Times New Roman" w:cs="Times New Roman"/>
          <w:sz w:val="20"/>
          <w:szCs w:val="20"/>
        </w:rPr>
        <w:t xml:space="preserve"> Le tri s’effectuerait ainsi sur le fond de la praxis énonciati</w:t>
      </w:r>
      <w:r>
        <w:rPr>
          <w:rFonts w:ascii="Times New Roman" w:hAnsi="Times New Roman" w:cs="Times New Roman"/>
          <w:sz w:val="20"/>
          <w:szCs w:val="20"/>
        </w:rPr>
        <w:t>ve donnée en partage,</w:t>
      </w:r>
      <w:r w:rsidRPr="00F66CBD">
        <w:rPr>
          <w:rFonts w:ascii="Times New Roman" w:hAnsi="Times New Roman" w:cs="Times New Roman"/>
          <w:sz w:val="20"/>
          <w:szCs w:val="20"/>
        </w:rPr>
        <w:t xml:space="preserve"> c’est-à-dire, nous dit Jacques </w:t>
      </w:r>
      <w:proofErr w:type="spellStart"/>
      <w:r w:rsidRPr="00F66CBD">
        <w:rPr>
          <w:rFonts w:ascii="Times New Roman" w:hAnsi="Times New Roman" w:cs="Times New Roman"/>
          <w:sz w:val="20"/>
          <w:szCs w:val="20"/>
        </w:rPr>
        <w:t>Fontanille</w:t>
      </w:r>
      <w:proofErr w:type="spellEnd"/>
      <w:r w:rsidRPr="00F66CBD">
        <w:rPr>
          <w:rFonts w:ascii="Times New Roman" w:hAnsi="Times New Roman" w:cs="Times New Roman"/>
          <w:sz w:val="20"/>
          <w:szCs w:val="20"/>
        </w:rPr>
        <w:t xml:space="preserve"> (2014), de « strates textuelles potentielles », de « diverses formes immanentes », d’« isotopies qui sont en compétition », de « plusieurs devenirs possibles des trames narratives », dans l’attente de la manifestation. </w:t>
      </w:r>
    </w:p>
    <w:p w:rsidR="009A5B33" w:rsidRDefault="009A5B33" w:rsidP="00845C13">
      <w:pPr>
        <w:pStyle w:val="Notedebasdepage"/>
      </w:pPr>
    </w:p>
  </w:footnote>
  <w:footnote w:id="14">
    <w:p w:rsidR="009A5B33" w:rsidRPr="00114B49" w:rsidRDefault="009A5B33" w:rsidP="00845C13">
      <w:pPr>
        <w:pStyle w:val="Notedebasdepage"/>
        <w:jc w:val="both"/>
        <w:rPr>
          <w:rFonts w:ascii="Times New Roman" w:hAnsi="Times New Roman" w:cs="Times New Roman"/>
          <w:sz w:val="20"/>
          <w:szCs w:val="20"/>
        </w:rPr>
      </w:pPr>
      <w:r w:rsidRPr="00114B49">
        <w:rPr>
          <w:rStyle w:val="Marquenotebasdepage"/>
          <w:rFonts w:ascii="Times New Roman" w:hAnsi="Times New Roman" w:cs="Times New Roman"/>
          <w:sz w:val="20"/>
          <w:szCs w:val="20"/>
        </w:rPr>
        <w:footnoteRef/>
      </w:r>
      <w:r w:rsidRPr="00114B49">
        <w:rPr>
          <w:rFonts w:ascii="Times New Roman" w:hAnsi="Times New Roman" w:cs="Times New Roman"/>
          <w:sz w:val="20"/>
          <w:szCs w:val="20"/>
        </w:rPr>
        <w:t xml:space="preserve"> En même  temps, la modélisation </w:t>
      </w:r>
      <w:r>
        <w:rPr>
          <w:rFonts w:ascii="Times New Roman" w:hAnsi="Times New Roman" w:cs="Times New Roman"/>
          <w:sz w:val="20"/>
          <w:szCs w:val="20"/>
        </w:rPr>
        <w:t>doit rendre compte</w:t>
      </w:r>
      <w:r w:rsidRPr="00114B49">
        <w:rPr>
          <w:rFonts w:ascii="Times New Roman" w:hAnsi="Times New Roman" w:cs="Times New Roman"/>
          <w:sz w:val="20"/>
          <w:szCs w:val="20"/>
        </w:rPr>
        <w:t>, au delà des positions polaires, d’une infinité de positions intermédiaires</w:t>
      </w:r>
      <w:r>
        <w:rPr>
          <w:rFonts w:ascii="Times New Roman" w:hAnsi="Times New Roman" w:cs="Times New Roman"/>
          <w:sz w:val="20"/>
          <w:szCs w:val="20"/>
        </w:rPr>
        <w:t> ;</w:t>
      </w:r>
      <w:r w:rsidRPr="00114B49">
        <w:rPr>
          <w:rFonts w:ascii="Times New Roman" w:hAnsi="Times New Roman" w:cs="Times New Roman"/>
          <w:sz w:val="20"/>
          <w:szCs w:val="20"/>
        </w:rPr>
        <w:t xml:space="preserve"> elle est réinterrogée par les objets d’étude. </w:t>
      </w:r>
    </w:p>
  </w:footnote>
  <w:footnote w:id="15">
    <w:p w:rsidR="009A5B33" w:rsidRPr="00114B49" w:rsidRDefault="009A5B33" w:rsidP="00845C13">
      <w:pPr>
        <w:jc w:val="both"/>
        <w:rPr>
          <w:rFonts w:ascii="Times New Roman" w:hAnsi="Times New Roman" w:cs="Times New Roman"/>
          <w:sz w:val="20"/>
          <w:szCs w:val="20"/>
        </w:rPr>
      </w:pPr>
      <w:r w:rsidRPr="00B90385">
        <w:rPr>
          <w:rStyle w:val="Marquenotebasdepage"/>
          <w:rFonts w:ascii="Times New Roman" w:hAnsi="Times New Roman" w:cs="Times New Roman"/>
          <w:sz w:val="20"/>
          <w:szCs w:val="20"/>
        </w:rPr>
        <w:footnoteRef/>
      </w:r>
      <w:r w:rsidRPr="00B90385">
        <w:rPr>
          <w:rFonts w:ascii="Times New Roman" w:hAnsi="Times New Roman" w:cs="Times New Roman"/>
          <w:sz w:val="20"/>
          <w:szCs w:val="20"/>
        </w:rPr>
        <w:t xml:space="preserve"> Au </w:t>
      </w:r>
      <w:r>
        <w:rPr>
          <w:rFonts w:ascii="Times New Roman" w:hAnsi="Times New Roman" w:cs="Times New Roman"/>
          <w:sz w:val="20"/>
          <w:szCs w:val="20"/>
        </w:rPr>
        <w:t>sujet de la transposition, cf. Benoît</w:t>
      </w:r>
      <w:r w:rsidRPr="00B90385">
        <w:rPr>
          <w:rFonts w:ascii="Times New Roman" w:hAnsi="Times New Roman" w:cs="Times New Roman"/>
          <w:sz w:val="20"/>
          <w:szCs w:val="20"/>
        </w:rPr>
        <w:t xml:space="preserve"> </w:t>
      </w:r>
      <w:proofErr w:type="spellStart"/>
      <w:r w:rsidRPr="00B90385">
        <w:rPr>
          <w:rFonts w:ascii="Times New Roman" w:hAnsi="Times New Roman" w:cs="Times New Roman"/>
          <w:sz w:val="20"/>
          <w:szCs w:val="20"/>
        </w:rPr>
        <w:t>Tane</w:t>
      </w:r>
      <w:proofErr w:type="spellEnd"/>
      <w:r w:rsidRPr="00B90385">
        <w:rPr>
          <w:rFonts w:ascii="Times New Roman" w:hAnsi="Times New Roman" w:cs="Times New Roman"/>
          <w:sz w:val="20"/>
          <w:szCs w:val="20"/>
        </w:rPr>
        <w:t> </w:t>
      </w:r>
      <w:r>
        <w:rPr>
          <w:rFonts w:ascii="Times New Roman" w:hAnsi="Times New Roman" w:cs="Times New Roman"/>
          <w:sz w:val="20"/>
          <w:szCs w:val="20"/>
        </w:rPr>
        <w:t>(2005) </w:t>
      </w:r>
      <w:r w:rsidRPr="00B90385">
        <w:rPr>
          <w:rFonts w:ascii="Times New Roman" w:hAnsi="Times New Roman" w:cs="Times New Roman"/>
          <w:sz w:val="20"/>
          <w:szCs w:val="20"/>
        </w:rPr>
        <w:t xml:space="preserve">: </w:t>
      </w:r>
      <w:r w:rsidRPr="00B90385">
        <w:rPr>
          <w:rFonts w:ascii="Times New Roman" w:hAnsi="Times New Roman" w:cs="Times New Roman"/>
          <w:color w:val="2C2C2C"/>
          <w:sz w:val="20"/>
          <w:szCs w:val="20"/>
        </w:rPr>
        <w:t>« La transposition permet de passer d'un contexte, d'un domaine ou d'un niveau à un autre. […] la transposition est toujours suspecte, comme la transgression, car elle se doit de modifier de façon cohérente tous les éléments d'un ensemble et, au pire, par les libertés qu'elle prend avec cette cohérence, mais surtout par la volonté fondamentale dont elle procède, elle serait déformatrice, comme la transformation ».</w:t>
      </w:r>
    </w:p>
  </w:footnote>
  <w:footnote w:id="16">
    <w:p w:rsidR="009A5B33" w:rsidRPr="00FE178A" w:rsidRDefault="009A5B33" w:rsidP="00845C13">
      <w:pPr>
        <w:spacing w:line="276" w:lineRule="auto"/>
        <w:jc w:val="both"/>
        <w:rPr>
          <w:rFonts w:ascii="Times New Roman" w:hAnsi="Times New Roman" w:cs="Times New Roman"/>
          <w:sz w:val="20"/>
          <w:szCs w:val="20"/>
        </w:rPr>
      </w:pPr>
      <w:r w:rsidRPr="00114B49">
        <w:rPr>
          <w:rStyle w:val="Marquenotebasdepage"/>
          <w:rFonts w:ascii="Times New Roman" w:hAnsi="Times New Roman" w:cs="Times New Roman"/>
          <w:sz w:val="20"/>
          <w:szCs w:val="20"/>
        </w:rPr>
        <w:footnoteRef/>
      </w:r>
      <w:r w:rsidRPr="00114B49">
        <w:rPr>
          <w:rFonts w:ascii="Times New Roman" w:hAnsi="Times New Roman" w:cs="Times New Roman"/>
          <w:sz w:val="20"/>
          <w:szCs w:val="20"/>
        </w:rPr>
        <w:t xml:space="preserve"> Cf. </w:t>
      </w:r>
      <w:r>
        <w:rPr>
          <w:rFonts w:ascii="Times New Roman" w:hAnsi="Times New Roman" w:cs="Times New Roman"/>
          <w:sz w:val="20"/>
          <w:szCs w:val="20"/>
        </w:rPr>
        <w:t xml:space="preserve">Youri </w:t>
      </w:r>
      <w:proofErr w:type="spellStart"/>
      <w:r w:rsidRPr="00114B49">
        <w:rPr>
          <w:rFonts w:ascii="Times New Roman" w:hAnsi="Times New Roman" w:cs="Times New Roman"/>
          <w:sz w:val="20"/>
          <w:szCs w:val="20"/>
        </w:rPr>
        <w:t>Lotman</w:t>
      </w:r>
      <w:proofErr w:type="spellEnd"/>
      <w:r w:rsidRPr="00114B49">
        <w:rPr>
          <w:rFonts w:ascii="Times New Roman" w:hAnsi="Times New Roman" w:cs="Times New Roman"/>
          <w:sz w:val="20"/>
          <w:szCs w:val="20"/>
        </w:rPr>
        <w:t> (</w:t>
      </w:r>
      <w:r>
        <w:rPr>
          <w:rFonts w:ascii="Times New Roman" w:hAnsi="Times New Roman" w:cs="Times New Roman"/>
          <w:sz w:val="20"/>
          <w:szCs w:val="20"/>
        </w:rPr>
        <w:t>1999 </w:t>
      </w:r>
      <w:r w:rsidRPr="00114B49">
        <w:rPr>
          <w:rFonts w:ascii="Times New Roman" w:hAnsi="Times New Roman" w:cs="Times New Roman"/>
          <w:sz w:val="20"/>
          <w:szCs w:val="20"/>
        </w:rPr>
        <w:t>: 43) : «  […] la structure réceptrice met en mouvement des mécanismes internes de production de textes. Son état passif se transforme en état d’éveil, et elle se met à produire à vive allure de nouveaux textes dont elle bombarde d’autres structures, y compris celle qui l’avait “déclenchée” »</w:t>
      </w:r>
      <w:r>
        <w:rPr>
          <w:rFonts w:ascii="Times New Roman" w:hAnsi="Times New Roman" w:cs="Times New Roman"/>
          <w:sz w:val="20"/>
          <w:szCs w:val="20"/>
        </w:rPr>
        <w:t xml:space="preserve">. </w:t>
      </w:r>
    </w:p>
  </w:footnote>
  <w:footnote w:id="17">
    <w:p w:rsidR="009A5B33" w:rsidRPr="00114B49" w:rsidRDefault="009A5B33" w:rsidP="00845C13">
      <w:pPr>
        <w:pStyle w:val="Notedebasdepage"/>
        <w:jc w:val="both"/>
        <w:rPr>
          <w:rFonts w:ascii="Times New Roman" w:hAnsi="Times New Roman" w:cs="Times New Roman"/>
          <w:sz w:val="20"/>
          <w:szCs w:val="20"/>
        </w:rPr>
      </w:pPr>
      <w:r w:rsidRPr="00114B49">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 Cf. Anne </w:t>
      </w:r>
      <w:proofErr w:type="spellStart"/>
      <w:r>
        <w:rPr>
          <w:rFonts w:ascii="Times New Roman" w:hAnsi="Times New Roman" w:cs="Times New Roman"/>
          <w:sz w:val="20"/>
          <w:szCs w:val="20"/>
        </w:rPr>
        <w:t>Beyaert-Geslin</w:t>
      </w:r>
      <w:proofErr w:type="spellEnd"/>
      <w:r>
        <w:rPr>
          <w:rFonts w:ascii="Times New Roman" w:hAnsi="Times New Roman" w:cs="Times New Roman"/>
          <w:sz w:val="20"/>
          <w:szCs w:val="20"/>
        </w:rPr>
        <w:t xml:space="preserve"> (2012</w:t>
      </w:r>
      <w:r w:rsidRPr="00114B49">
        <w:rPr>
          <w:rFonts w:ascii="Times New Roman" w:hAnsi="Times New Roman" w:cs="Times New Roman"/>
          <w:sz w:val="20"/>
          <w:szCs w:val="20"/>
        </w:rPr>
        <w:t xml:space="preserve">). Voir aussi </w:t>
      </w:r>
      <w:r>
        <w:rPr>
          <w:rFonts w:ascii="Times New Roman" w:hAnsi="Times New Roman" w:cs="Times New Roman"/>
          <w:sz w:val="20"/>
          <w:szCs w:val="20"/>
        </w:rPr>
        <w:t xml:space="preserve">Youri </w:t>
      </w:r>
      <w:proofErr w:type="spellStart"/>
      <w:r w:rsidRPr="00114B49">
        <w:rPr>
          <w:rFonts w:ascii="Times New Roman" w:hAnsi="Times New Roman" w:cs="Times New Roman"/>
          <w:sz w:val="20"/>
          <w:szCs w:val="20"/>
        </w:rPr>
        <w:t>Lotman</w:t>
      </w:r>
      <w:proofErr w:type="spellEnd"/>
      <w:r w:rsidRPr="00114B49">
        <w:rPr>
          <w:rFonts w:ascii="Times New Roman" w:hAnsi="Times New Roman" w:cs="Times New Roman"/>
          <w:sz w:val="20"/>
          <w:szCs w:val="20"/>
        </w:rPr>
        <w:t> (</w:t>
      </w:r>
      <w:r>
        <w:rPr>
          <w:rFonts w:ascii="Times New Roman" w:hAnsi="Times New Roman" w:cs="Times New Roman"/>
          <w:sz w:val="20"/>
          <w:szCs w:val="20"/>
        </w:rPr>
        <w:t>1999</w:t>
      </w:r>
      <w:r w:rsidRPr="00114B49">
        <w:rPr>
          <w:rFonts w:ascii="Times New Roman" w:hAnsi="Times New Roman" w:cs="Times New Roman"/>
          <w:sz w:val="20"/>
          <w:szCs w:val="20"/>
        </w:rPr>
        <w:t> : 31-32) : « L’innovation devient perceptible lorsque les principes directeurs d’un genre se voient restructurés en fonction des lois d’un autre genre et que cet “autre ” genre pénètre organiquement dans la nouvelle structure, tout en préservant un souvenir de son ancien système de codage ».</w:t>
      </w:r>
    </w:p>
  </w:footnote>
  <w:footnote w:id="18">
    <w:p w:rsidR="009A5B33" w:rsidRPr="00114B49" w:rsidRDefault="009A5B33" w:rsidP="00845C13">
      <w:pPr>
        <w:jc w:val="both"/>
        <w:rPr>
          <w:rFonts w:ascii="Times New Roman" w:hAnsi="Times New Roman" w:cs="Times New Roman"/>
          <w:sz w:val="20"/>
          <w:szCs w:val="20"/>
        </w:rPr>
      </w:pPr>
      <w:r w:rsidRPr="00114B49">
        <w:rPr>
          <w:rStyle w:val="Marquenotebasdepage"/>
          <w:rFonts w:ascii="Times New Roman" w:hAnsi="Times New Roman" w:cs="Times New Roman"/>
          <w:sz w:val="20"/>
          <w:szCs w:val="20"/>
        </w:rPr>
        <w:footnoteRef/>
      </w:r>
      <w:r w:rsidRPr="00114B49">
        <w:rPr>
          <w:rFonts w:ascii="Times New Roman" w:hAnsi="Times New Roman" w:cs="Times New Roman"/>
          <w:sz w:val="20"/>
          <w:szCs w:val="20"/>
        </w:rPr>
        <w:t xml:space="preserve"> Il serait possible de montrer que l’assomption n’est pas l’assertion et de la distinguer des différents types de prise en charge (aussi la </w:t>
      </w:r>
      <w:proofErr w:type="spellStart"/>
      <w:r w:rsidRPr="00114B49">
        <w:rPr>
          <w:rFonts w:ascii="Times New Roman" w:hAnsi="Times New Roman" w:cs="Times New Roman"/>
          <w:sz w:val="20"/>
          <w:szCs w:val="20"/>
        </w:rPr>
        <w:t>dé-prise</w:t>
      </w:r>
      <w:proofErr w:type="spellEnd"/>
      <w:r w:rsidRPr="00114B49">
        <w:rPr>
          <w:rFonts w:ascii="Times New Roman" w:hAnsi="Times New Roman" w:cs="Times New Roman"/>
          <w:sz w:val="20"/>
          <w:szCs w:val="20"/>
        </w:rPr>
        <w:t xml:space="preserve"> en charge, la prise en compte, la pré-prise en charge) (Colas-Blaise 2011). Enfin, l’existence du sujet d’énonciation </w:t>
      </w:r>
      <w:proofErr w:type="spellStart"/>
      <w:r w:rsidRPr="00114B49">
        <w:rPr>
          <w:rFonts w:ascii="Times New Roman" w:hAnsi="Times New Roman" w:cs="Times New Roman"/>
          <w:sz w:val="20"/>
          <w:szCs w:val="20"/>
        </w:rPr>
        <w:t>benvenistien</w:t>
      </w:r>
      <w:proofErr w:type="spellEnd"/>
      <w:r w:rsidRPr="00114B49">
        <w:rPr>
          <w:rFonts w:ascii="Times New Roman" w:hAnsi="Times New Roman" w:cs="Times New Roman"/>
          <w:sz w:val="20"/>
          <w:szCs w:val="20"/>
        </w:rPr>
        <w:t xml:space="preserve"> n’est pas seulement interne au discours, de l’ordre du simulacre imitant, au sein du discours, le faire énonciatif logiquement présupposé par l’énoncé. Aya Ono fait se correspondre locuteur et « homme parlant » (2007 : 165). Jean-Claude Coquet (2007 : 32) écrit pour sa part : « C’est ainsi que l’assomption est un acte d’appropriation requis aussi bien pour caractériser le discours que son auteur, le sujet, appelé encore par Benveniste “personne”, “locuteur“ ou “individu” ». </w:t>
      </w:r>
      <w:r>
        <w:rPr>
          <w:rFonts w:ascii="Times New Roman" w:hAnsi="Times New Roman" w:cs="Times New Roman"/>
          <w:sz w:val="20"/>
          <w:szCs w:val="20"/>
        </w:rPr>
        <w:t xml:space="preserve">Du point de vue sémiotique, cf. aussi </w:t>
      </w:r>
      <w:proofErr w:type="spellStart"/>
      <w:r>
        <w:rPr>
          <w:rFonts w:ascii="Times New Roman" w:hAnsi="Times New Roman" w:cs="Times New Roman"/>
          <w:sz w:val="20"/>
          <w:szCs w:val="20"/>
        </w:rPr>
        <w:t>Lotman</w:t>
      </w:r>
      <w:proofErr w:type="spellEnd"/>
      <w:r>
        <w:rPr>
          <w:rFonts w:ascii="Times New Roman" w:hAnsi="Times New Roman" w:cs="Times New Roman"/>
          <w:sz w:val="20"/>
          <w:szCs w:val="20"/>
        </w:rPr>
        <w:t xml:space="preserve"> (2002 : 32) </w:t>
      </w:r>
      <w:r w:rsidRPr="00114B49">
        <w:rPr>
          <w:rFonts w:ascii="Times New Roman" w:hAnsi="Times New Roman" w:cs="Times New Roman"/>
          <w:sz w:val="20"/>
          <w:szCs w:val="20"/>
        </w:rPr>
        <w:t>au sujet du passage de la notion de sujet à celle de « personnalité », l’horizon étant l’identité d’un individu</w:t>
      </w:r>
      <w:r>
        <w:rPr>
          <w:rFonts w:ascii="Times New Roman" w:hAnsi="Times New Roman" w:cs="Times New Roman"/>
          <w:sz w:val="20"/>
          <w:szCs w:val="20"/>
        </w:rPr>
        <w:t>.</w:t>
      </w:r>
      <w:r w:rsidRPr="00114B49">
        <w:rPr>
          <w:rFonts w:ascii="Times New Roman" w:hAnsi="Times New Roman" w:cs="Times New Roman"/>
          <w:sz w:val="20"/>
          <w:szCs w:val="20"/>
        </w:rPr>
        <w:t>  En rétablissant ainsi le « locuteur », la « personne », l’ « individu » contre le simulacre déposé dans le texte ou le discours</w:t>
      </w:r>
      <w:r w:rsidRPr="00114B49">
        <w:rPr>
          <w:rFonts w:ascii="Times New Roman" w:hAnsi="Times New Roman" w:cs="Times New Roman"/>
          <w:i/>
          <w:sz w:val="20"/>
          <w:szCs w:val="20"/>
        </w:rPr>
        <w:t>,</w:t>
      </w:r>
      <w:r w:rsidRPr="00114B49">
        <w:rPr>
          <w:rFonts w:ascii="Times New Roman" w:hAnsi="Times New Roman" w:cs="Times New Roman"/>
          <w:sz w:val="20"/>
          <w:szCs w:val="20"/>
        </w:rPr>
        <w:t xml:space="preserve"> on se donne les moyens de sortir du carcan dans lequel nous enferme une pensée de l’énonciation énoncée et d’appréhender le procès de l’appropriation, dûment </w:t>
      </w:r>
      <w:proofErr w:type="spellStart"/>
      <w:r w:rsidRPr="00114B49">
        <w:rPr>
          <w:rFonts w:ascii="Times New Roman" w:hAnsi="Times New Roman" w:cs="Times New Roman"/>
          <w:sz w:val="20"/>
          <w:szCs w:val="20"/>
        </w:rPr>
        <w:t>aspectualisé</w:t>
      </w:r>
      <w:proofErr w:type="spellEnd"/>
      <w:r w:rsidRPr="00114B49">
        <w:rPr>
          <w:rFonts w:ascii="Times New Roman" w:hAnsi="Times New Roman" w:cs="Times New Roman"/>
          <w:sz w:val="20"/>
          <w:szCs w:val="20"/>
        </w:rPr>
        <w:t xml:space="preserve">, et les effets identitaires produits. </w:t>
      </w:r>
    </w:p>
  </w:footnote>
  <w:footnote w:id="19">
    <w:p w:rsidR="009A5B33" w:rsidRPr="001C14A7" w:rsidRDefault="009A5B33" w:rsidP="00845C13">
      <w:pPr>
        <w:pStyle w:val="Notedebasdepage"/>
        <w:rPr>
          <w:rFonts w:ascii="Times New Roman" w:hAnsi="Times New Roman" w:cs="Times New Roman"/>
          <w:sz w:val="20"/>
          <w:szCs w:val="20"/>
        </w:rPr>
      </w:pPr>
      <w:r w:rsidRPr="001C14A7">
        <w:rPr>
          <w:rStyle w:val="Marquenotebasdepage"/>
          <w:rFonts w:ascii="Times New Roman" w:hAnsi="Times New Roman" w:cs="Times New Roman"/>
          <w:sz w:val="20"/>
          <w:szCs w:val="20"/>
        </w:rPr>
        <w:footnoteRef/>
      </w:r>
      <w:r w:rsidRPr="001C14A7">
        <w:rPr>
          <w:rFonts w:ascii="Times New Roman" w:hAnsi="Times New Roman" w:cs="Times New Roman"/>
          <w:sz w:val="20"/>
          <w:szCs w:val="20"/>
        </w:rPr>
        <w:t xml:space="preserve"> Wim </w:t>
      </w:r>
      <w:proofErr w:type="spellStart"/>
      <w:r w:rsidRPr="001C14A7">
        <w:rPr>
          <w:rFonts w:ascii="Times New Roman" w:hAnsi="Times New Roman" w:cs="Times New Roman"/>
          <w:sz w:val="20"/>
          <w:szCs w:val="20"/>
        </w:rPr>
        <w:t>Delvoye</w:t>
      </w:r>
      <w:proofErr w:type="spellEnd"/>
      <w:r w:rsidRPr="001C14A7">
        <w:rPr>
          <w:rFonts w:ascii="Times New Roman" w:hAnsi="Times New Roman" w:cs="Times New Roman"/>
          <w:sz w:val="20"/>
          <w:szCs w:val="20"/>
        </w:rPr>
        <w:t xml:space="preserve">, </w:t>
      </w:r>
      <w:r w:rsidRPr="001C14A7">
        <w:rPr>
          <w:rFonts w:ascii="Times New Roman" w:hAnsi="Times New Roman" w:cs="Times New Roman"/>
          <w:i/>
          <w:sz w:val="20"/>
          <w:szCs w:val="20"/>
        </w:rPr>
        <w:t xml:space="preserve">Art </w:t>
      </w:r>
      <w:proofErr w:type="spellStart"/>
      <w:r w:rsidRPr="001C14A7">
        <w:rPr>
          <w:rFonts w:ascii="Times New Roman" w:hAnsi="Times New Roman" w:cs="Times New Roman"/>
          <w:i/>
          <w:sz w:val="20"/>
          <w:szCs w:val="20"/>
        </w:rPr>
        <w:t>Farm</w:t>
      </w:r>
      <w:proofErr w:type="spellEnd"/>
      <w:r w:rsidRPr="001C14A7">
        <w:rPr>
          <w:rFonts w:ascii="Times New Roman" w:hAnsi="Times New Roman" w:cs="Times New Roman"/>
          <w:sz w:val="20"/>
          <w:szCs w:val="20"/>
        </w:rPr>
        <w:t xml:space="preserve">, Beijing, 2003-2010 : </w:t>
      </w:r>
    </w:p>
    <w:p w:rsidR="009A5B33" w:rsidRPr="002D0AA3" w:rsidRDefault="009A5B33" w:rsidP="00845C13">
      <w:pPr>
        <w:pStyle w:val="Notedebasdepage"/>
        <w:rPr>
          <w:rFonts w:ascii="Times New Roman" w:hAnsi="Times New Roman" w:cs="Times New Roman"/>
          <w:sz w:val="20"/>
          <w:szCs w:val="20"/>
        </w:rPr>
      </w:pPr>
      <w:r w:rsidRPr="002D0AA3">
        <w:rPr>
          <w:rFonts w:ascii="Times New Roman" w:hAnsi="Times New Roman" w:cs="Times New Roman"/>
          <w:sz w:val="20"/>
          <w:szCs w:val="20"/>
        </w:rPr>
        <w:t> </w:t>
      </w:r>
      <w:r w:rsidR="002D0AA3">
        <w:rPr>
          <w:rFonts w:ascii="Times New Roman" w:hAnsi="Times New Roman" w:cs="Times New Roman"/>
          <w:sz w:val="20"/>
          <w:szCs w:val="20"/>
        </w:rPr>
        <w:t>&lt;</w:t>
      </w:r>
      <w:hyperlink r:id="rId1" w:history="1">
        <w:r w:rsidR="002D0AA3" w:rsidRPr="002D0AA3">
          <w:rPr>
            <w:rStyle w:val="Lienhypertexte"/>
            <w:rFonts w:ascii="Times New Roman" w:hAnsi="Times New Roman" w:cs="Times New Roman"/>
            <w:sz w:val="20"/>
            <w:szCs w:val="20"/>
            <w:u w:val="none"/>
          </w:rPr>
          <w:t>https://www.wimdelvoye.be/work/art-farm/art-farm</w:t>
        </w:r>
      </w:hyperlink>
      <w:r w:rsidR="002D0AA3">
        <w:rPr>
          <w:rFonts w:ascii="Times New Roman" w:hAnsi="Times New Roman" w:cs="Times New Roman"/>
          <w:sz w:val="20"/>
          <w:szCs w:val="20"/>
        </w:rPr>
        <w:t>&gt;</w:t>
      </w:r>
      <w:r w:rsidR="002D0AA3" w:rsidRPr="002D0AA3">
        <w:rPr>
          <w:rFonts w:ascii="Times New Roman" w:hAnsi="Times New Roman" w:cs="Times New Roman"/>
          <w:sz w:val="20"/>
          <w:szCs w:val="20"/>
        </w:rPr>
        <w:t>.</w:t>
      </w:r>
    </w:p>
  </w:footnote>
  <w:footnote w:id="20">
    <w:p w:rsidR="009A5B33" w:rsidRPr="00E836E1" w:rsidRDefault="009A5B33" w:rsidP="00845C13">
      <w:pPr>
        <w:pStyle w:val="Notedebasdepage"/>
        <w:jc w:val="both"/>
        <w:rPr>
          <w:rFonts w:ascii="Times New Roman" w:hAnsi="Times New Roman" w:cs="Times New Roman"/>
          <w:sz w:val="20"/>
          <w:szCs w:val="20"/>
        </w:rPr>
      </w:pPr>
      <w:r w:rsidRPr="00E836E1">
        <w:rPr>
          <w:rStyle w:val="Marquenotebasdepage"/>
          <w:rFonts w:ascii="Times New Roman" w:hAnsi="Times New Roman" w:cs="Times New Roman"/>
          <w:sz w:val="20"/>
          <w:szCs w:val="20"/>
        </w:rPr>
        <w:footnoteRef/>
      </w:r>
      <w:r w:rsidRPr="00E836E1">
        <w:rPr>
          <w:rFonts w:ascii="Times New Roman" w:hAnsi="Times New Roman" w:cs="Times New Roman"/>
          <w:sz w:val="20"/>
          <w:szCs w:val="20"/>
        </w:rPr>
        <w:t xml:space="preserve"> On </w:t>
      </w:r>
      <w:r>
        <w:rPr>
          <w:rFonts w:ascii="Times New Roman" w:hAnsi="Times New Roman" w:cs="Times New Roman"/>
          <w:sz w:val="20"/>
          <w:szCs w:val="20"/>
        </w:rPr>
        <w:t>pourra parler</w:t>
      </w:r>
      <w:r w:rsidRPr="00E836E1">
        <w:rPr>
          <w:rFonts w:ascii="Times New Roman" w:hAnsi="Times New Roman" w:cs="Times New Roman"/>
          <w:sz w:val="20"/>
          <w:szCs w:val="20"/>
        </w:rPr>
        <w:t xml:space="preserve"> d’ajustement à l’objet</w:t>
      </w:r>
      <w:r w:rsidR="002D0AA3">
        <w:rPr>
          <w:rFonts w:ascii="Times New Roman" w:hAnsi="Times New Roman" w:cs="Times New Roman"/>
          <w:sz w:val="20"/>
          <w:szCs w:val="20"/>
        </w:rPr>
        <w:t xml:space="preserve"> (le support papier)</w:t>
      </w:r>
      <w:r w:rsidRPr="00E836E1">
        <w:rPr>
          <w:rFonts w:ascii="Times New Roman" w:hAnsi="Times New Roman" w:cs="Times New Roman"/>
          <w:sz w:val="20"/>
          <w:szCs w:val="20"/>
        </w:rPr>
        <w:t>, l’identité conférée au sujet étant dans une large mesure alimentée par des éléments exogènes.</w:t>
      </w:r>
    </w:p>
  </w:footnote>
  <w:footnote w:id="21">
    <w:p w:rsidR="009A5B33" w:rsidRPr="00E836E1" w:rsidRDefault="009A5B33" w:rsidP="00845C13">
      <w:pPr>
        <w:pStyle w:val="Notedebasdepage"/>
        <w:jc w:val="both"/>
        <w:rPr>
          <w:rFonts w:ascii="Times New Roman" w:hAnsi="Times New Roman" w:cs="Times New Roman"/>
          <w:sz w:val="20"/>
          <w:szCs w:val="20"/>
        </w:rPr>
      </w:pPr>
      <w:r w:rsidRPr="00E836E1">
        <w:rPr>
          <w:rStyle w:val="Marquenotebasdepage"/>
          <w:rFonts w:ascii="Times New Roman" w:hAnsi="Times New Roman" w:cs="Times New Roman"/>
          <w:sz w:val="20"/>
          <w:szCs w:val="20"/>
        </w:rPr>
        <w:footnoteRef/>
      </w:r>
      <w:r w:rsidRPr="00E836E1">
        <w:rPr>
          <w:rFonts w:ascii="Times New Roman" w:hAnsi="Times New Roman" w:cs="Times New Roman"/>
          <w:sz w:val="20"/>
          <w:szCs w:val="20"/>
        </w:rPr>
        <w:t xml:space="preserve"> C’est prendre en considération une autre acception du lexème « appropriation » : « rendre propre à, convenable à </w:t>
      </w:r>
      <w:r w:rsidRPr="00E836E1">
        <w:rPr>
          <w:rFonts w:ascii="Times New Roman" w:hAnsi="Times New Roman" w:cs="Times New Roman"/>
          <w:i/>
          <w:sz w:val="20"/>
          <w:szCs w:val="20"/>
        </w:rPr>
        <w:t xml:space="preserve">» </w:t>
      </w:r>
      <w:r w:rsidRPr="00E836E1">
        <w:rPr>
          <w:rFonts w:ascii="Times New Roman" w:hAnsi="Times New Roman" w:cs="Times New Roman"/>
          <w:sz w:val="20"/>
          <w:szCs w:val="20"/>
        </w:rPr>
        <w:t>(</w:t>
      </w:r>
      <w:r w:rsidRPr="00E836E1">
        <w:rPr>
          <w:rFonts w:ascii="Times New Roman" w:hAnsi="Times New Roman" w:cs="Times New Roman"/>
          <w:i/>
          <w:sz w:val="20"/>
          <w:szCs w:val="20"/>
        </w:rPr>
        <w:t>Larousse</w:t>
      </w:r>
      <w:r w:rsidRPr="00E836E1">
        <w:rPr>
          <w:rFonts w:ascii="Times New Roman" w:hAnsi="Times New Roman" w:cs="Times New Roman"/>
          <w:sz w:val="20"/>
          <w:szCs w:val="20"/>
        </w:rPr>
        <w:t xml:space="preserve">). Cf. également le </w:t>
      </w:r>
      <w:r w:rsidRPr="00E836E1">
        <w:rPr>
          <w:rFonts w:ascii="Times New Roman" w:hAnsi="Times New Roman" w:cs="Times New Roman"/>
          <w:i/>
          <w:sz w:val="20"/>
          <w:szCs w:val="20"/>
        </w:rPr>
        <w:t>Trésor de la langue française </w:t>
      </w:r>
      <w:r w:rsidRPr="00E836E1">
        <w:rPr>
          <w:rFonts w:ascii="Times New Roman" w:hAnsi="Times New Roman" w:cs="Times New Roman"/>
          <w:sz w:val="20"/>
          <w:szCs w:val="20"/>
        </w:rPr>
        <w:t xml:space="preserve">: « [Suivi d'un </w:t>
      </w:r>
      <w:proofErr w:type="spellStart"/>
      <w:r w:rsidRPr="00E836E1">
        <w:rPr>
          <w:rFonts w:ascii="Times New Roman" w:hAnsi="Times New Roman" w:cs="Times New Roman"/>
          <w:sz w:val="20"/>
          <w:szCs w:val="20"/>
        </w:rPr>
        <w:t>compl</w:t>
      </w:r>
      <w:proofErr w:type="spellEnd"/>
      <w:r w:rsidRPr="00E836E1">
        <w:rPr>
          <w:rFonts w:ascii="Times New Roman" w:hAnsi="Times New Roman" w:cs="Times New Roman"/>
          <w:sz w:val="20"/>
          <w:szCs w:val="20"/>
        </w:rPr>
        <w:t>. d'</w:t>
      </w:r>
      <w:proofErr w:type="spellStart"/>
      <w:r w:rsidRPr="00E836E1">
        <w:rPr>
          <w:rFonts w:ascii="Times New Roman" w:hAnsi="Times New Roman" w:cs="Times New Roman"/>
          <w:sz w:val="20"/>
          <w:szCs w:val="20"/>
        </w:rPr>
        <w:t>obj</w:t>
      </w:r>
      <w:proofErr w:type="spellEnd"/>
      <w:r w:rsidRPr="00E836E1">
        <w:rPr>
          <w:rFonts w:ascii="Times New Roman" w:hAnsi="Times New Roman" w:cs="Times New Roman"/>
          <w:sz w:val="20"/>
          <w:szCs w:val="20"/>
        </w:rPr>
        <w:t xml:space="preserve">. </w:t>
      </w:r>
      <w:proofErr w:type="spellStart"/>
      <w:proofErr w:type="gramStart"/>
      <w:r w:rsidRPr="00E836E1">
        <w:rPr>
          <w:rFonts w:ascii="Times New Roman" w:hAnsi="Times New Roman" w:cs="Times New Roman"/>
          <w:sz w:val="20"/>
          <w:szCs w:val="20"/>
        </w:rPr>
        <w:t>dir</w:t>
      </w:r>
      <w:proofErr w:type="spellEnd"/>
      <w:proofErr w:type="gramEnd"/>
      <w:r w:rsidRPr="00E836E1">
        <w:rPr>
          <w:rFonts w:ascii="Times New Roman" w:hAnsi="Times New Roman" w:cs="Times New Roman"/>
          <w:sz w:val="20"/>
          <w:szCs w:val="20"/>
        </w:rPr>
        <w:t xml:space="preserve">. et d'un </w:t>
      </w:r>
      <w:proofErr w:type="spellStart"/>
      <w:r w:rsidRPr="00E836E1">
        <w:rPr>
          <w:rFonts w:ascii="Times New Roman" w:hAnsi="Times New Roman" w:cs="Times New Roman"/>
          <w:sz w:val="20"/>
          <w:szCs w:val="20"/>
        </w:rPr>
        <w:t>compl</w:t>
      </w:r>
      <w:proofErr w:type="spellEnd"/>
      <w:r w:rsidRPr="00E836E1">
        <w:rPr>
          <w:rFonts w:ascii="Times New Roman" w:hAnsi="Times New Roman" w:cs="Times New Roman"/>
          <w:sz w:val="20"/>
          <w:szCs w:val="20"/>
        </w:rPr>
        <w:t>. d'</w:t>
      </w:r>
      <w:proofErr w:type="spellStart"/>
      <w:r w:rsidRPr="00E836E1">
        <w:rPr>
          <w:rFonts w:ascii="Times New Roman" w:hAnsi="Times New Roman" w:cs="Times New Roman"/>
          <w:sz w:val="20"/>
          <w:szCs w:val="20"/>
        </w:rPr>
        <w:t>obj</w:t>
      </w:r>
      <w:proofErr w:type="spellEnd"/>
      <w:r w:rsidRPr="00E836E1">
        <w:rPr>
          <w:rFonts w:ascii="Times New Roman" w:hAnsi="Times New Roman" w:cs="Times New Roman"/>
          <w:sz w:val="20"/>
          <w:szCs w:val="20"/>
        </w:rPr>
        <w:t xml:space="preserve">. </w:t>
      </w:r>
      <w:proofErr w:type="gramStart"/>
      <w:r w:rsidRPr="00E836E1">
        <w:rPr>
          <w:rFonts w:ascii="Times New Roman" w:hAnsi="Times New Roman" w:cs="Times New Roman"/>
          <w:sz w:val="20"/>
          <w:szCs w:val="20"/>
        </w:rPr>
        <w:t>second</w:t>
      </w:r>
      <w:proofErr w:type="gramEnd"/>
      <w:r w:rsidRPr="00E836E1">
        <w:rPr>
          <w:rFonts w:ascii="Times New Roman" w:hAnsi="Times New Roman" w:cs="Times New Roman"/>
          <w:sz w:val="20"/>
          <w:szCs w:val="20"/>
        </w:rPr>
        <w:t xml:space="preserve">. </w:t>
      </w:r>
      <w:proofErr w:type="gramStart"/>
      <w:r w:rsidRPr="00E836E1">
        <w:rPr>
          <w:rFonts w:ascii="Times New Roman" w:hAnsi="Times New Roman" w:cs="Times New Roman"/>
          <w:sz w:val="20"/>
          <w:szCs w:val="20"/>
        </w:rPr>
        <w:t>désignant</w:t>
      </w:r>
      <w:proofErr w:type="gramEnd"/>
      <w:r w:rsidRPr="00E836E1">
        <w:rPr>
          <w:rFonts w:ascii="Times New Roman" w:hAnsi="Times New Roman" w:cs="Times New Roman"/>
          <w:sz w:val="20"/>
          <w:szCs w:val="20"/>
        </w:rPr>
        <w:t xml:space="preserve"> des choses quelconques] Rendre propre ou apte à une finalité précise ».</w:t>
      </w:r>
    </w:p>
  </w:footnote>
  <w:footnote w:id="22">
    <w:p w:rsidR="009A5B33" w:rsidRPr="00FE178A" w:rsidRDefault="009A5B33" w:rsidP="00845C13">
      <w:pPr>
        <w:pStyle w:val="Notedebasdepage"/>
        <w:jc w:val="both"/>
        <w:rPr>
          <w:rFonts w:ascii="Times New Roman" w:hAnsi="Times New Roman" w:cs="Times New Roman"/>
          <w:sz w:val="20"/>
          <w:szCs w:val="20"/>
        </w:rPr>
      </w:pPr>
      <w:r w:rsidRPr="00FE178A">
        <w:rPr>
          <w:rStyle w:val="Marquenotebasdepage"/>
          <w:rFonts w:ascii="Times New Roman" w:hAnsi="Times New Roman" w:cs="Times New Roman"/>
          <w:sz w:val="20"/>
          <w:szCs w:val="20"/>
        </w:rPr>
        <w:footnoteRef/>
      </w:r>
      <w:r w:rsidRPr="00FE178A">
        <w:rPr>
          <w:rFonts w:ascii="Times New Roman" w:hAnsi="Times New Roman" w:cs="Times New Roman"/>
          <w:sz w:val="20"/>
          <w:szCs w:val="20"/>
        </w:rPr>
        <w:t xml:space="preserve"> On n’insistera pas, ici, sur les valeurs, entre autres sociétales et politiques, de l’inscription sur la peau : marquer la peau de l’esclave au fer rouge, marquer le bétail pour le proclamer sien.</w:t>
      </w:r>
    </w:p>
  </w:footnote>
  <w:footnote w:id="23">
    <w:p w:rsidR="009A5B33" w:rsidRPr="007B6A20" w:rsidRDefault="009A5B33" w:rsidP="00845C13">
      <w:pPr>
        <w:spacing w:after="120"/>
        <w:jc w:val="both"/>
        <w:rPr>
          <w:rFonts w:ascii="Times New Roman" w:hAnsi="Times New Roman" w:cs="Times New Roman"/>
          <w:sz w:val="20"/>
          <w:szCs w:val="20"/>
        </w:rPr>
      </w:pPr>
      <w:r>
        <w:rPr>
          <w:rStyle w:val="Marquenotebasdepage"/>
        </w:rPr>
        <w:footnoteRef/>
      </w:r>
      <w:r>
        <w:t xml:space="preserve"> </w:t>
      </w:r>
      <w:r>
        <w:rPr>
          <w:rFonts w:ascii="Times New Roman" w:hAnsi="Times New Roman" w:cs="Times New Roman"/>
          <w:i/>
          <w:sz w:val="20"/>
          <w:szCs w:val="20"/>
        </w:rPr>
        <w:t xml:space="preserve">Art </w:t>
      </w:r>
      <w:proofErr w:type="spellStart"/>
      <w:r>
        <w:rPr>
          <w:rFonts w:ascii="Times New Roman" w:hAnsi="Times New Roman" w:cs="Times New Roman"/>
          <w:i/>
          <w:sz w:val="20"/>
          <w:szCs w:val="20"/>
        </w:rPr>
        <w:t>F</w:t>
      </w:r>
      <w:r w:rsidRPr="007B6A20">
        <w:rPr>
          <w:rFonts w:ascii="Times New Roman" w:hAnsi="Times New Roman" w:cs="Times New Roman"/>
          <w:i/>
          <w:sz w:val="20"/>
          <w:szCs w:val="20"/>
        </w:rPr>
        <w:t>arm</w:t>
      </w:r>
      <w:proofErr w:type="spellEnd"/>
      <w:r>
        <w:t xml:space="preserve"> </w:t>
      </w:r>
      <w:r w:rsidRPr="007B6A20">
        <w:rPr>
          <w:rFonts w:ascii="Times New Roman" w:hAnsi="Times New Roman" w:cs="Times New Roman"/>
          <w:sz w:val="20"/>
          <w:szCs w:val="20"/>
        </w:rPr>
        <w:t>ne s’énonce pas comme un projet subversif au même titre que celui du mouvement de l’</w:t>
      </w:r>
      <w:proofErr w:type="spellStart"/>
      <w:r w:rsidRPr="007B6A20">
        <w:rPr>
          <w:rFonts w:ascii="Times New Roman" w:hAnsi="Times New Roman" w:cs="Times New Roman"/>
          <w:sz w:val="20"/>
          <w:szCs w:val="20"/>
        </w:rPr>
        <w:t>appropriationnisme</w:t>
      </w:r>
      <w:proofErr w:type="spellEnd"/>
      <w:r w:rsidRPr="007B6A20">
        <w:rPr>
          <w:rFonts w:ascii="Times New Roman" w:hAnsi="Times New Roman" w:cs="Times New Roman"/>
          <w:sz w:val="20"/>
          <w:szCs w:val="20"/>
        </w:rPr>
        <w:t xml:space="preserve">. La reproduction de peintures pop par </w:t>
      </w:r>
      <w:proofErr w:type="spellStart"/>
      <w:r w:rsidRPr="007B6A20">
        <w:rPr>
          <w:rFonts w:ascii="Times New Roman" w:hAnsi="Times New Roman" w:cs="Times New Roman"/>
          <w:sz w:val="20"/>
          <w:szCs w:val="20"/>
        </w:rPr>
        <w:t>Elaine</w:t>
      </w:r>
      <w:proofErr w:type="spellEnd"/>
      <w:r w:rsidRPr="007B6A20">
        <w:rPr>
          <w:rFonts w:ascii="Times New Roman" w:hAnsi="Times New Roman" w:cs="Times New Roman"/>
          <w:sz w:val="20"/>
          <w:szCs w:val="20"/>
        </w:rPr>
        <w:t xml:space="preserve"> </w:t>
      </w:r>
      <w:proofErr w:type="spellStart"/>
      <w:r w:rsidRPr="007B6A20">
        <w:rPr>
          <w:rFonts w:ascii="Times New Roman" w:hAnsi="Times New Roman" w:cs="Times New Roman"/>
          <w:sz w:val="20"/>
          <w:szCs w:val="20"/>
        </w:rPr>
        <w:t>Sturtevant</w:t>
      </w:r>
      <w:proofErr w:type="spellEnd"/>
      <w:r w:rsidRPr="007B6A20">
        <w:rPr>
          <w:rFonts w:ascii="Times New Roman" w:hAnsi="Times New Roman" w:cs="Times New Roman"/>
          <w:sz w:val="20"/>
          <w:szCs w:val="20"/>
        </w:rPr>
        <w:t xml:space="preserve"> ou Richard </w:t>
      </w:r>
      <w:proofErr w:type="spellStart"/>
      <w:r w:rsidRPr="007B6A20">
        <w:rPr>
          <w:rFonts w:ascii="Times New Roman" w:hAnsi="Times New Roman" w:cs="Times New Roman"/>
          <w:sz w:val="20"/>
          <w:szCs w:val="20"/>
        </w:rPr>
        <w:t>Pettibone</w:t>
      </w:r>
      <w:proofErr w:type="spellEnd"/>
      <w:r w:rsidRPr="007B6A20">
        <w:rPr>
          <w:rFonts w:ascii="Times New Roman" w:hAnsi="Times New Roman" w:cs="Times New Roman"/>
          <w:sz w:val="20"/>
          <w:szCs w:val="20"/>
        </w:rPr>
        <w:t xml:space="preserve"> donne lieu à une mise en équivalence des modèles et des copies, l’usurpation étant déclarée </w:t>
      </w:r>
      <w:r>
        <w:rPr>
          <w:rFonts w:ascii="Times New Roman" w:hAnsi="Times New Roman" w:cs="Times New Roman"/>
          <w:sz w:val="20"/>
          <w:szCs w:val="20"/>
        </w:rPr>
        <w:t>–</w:t>
      </w:r>
      <w:r w:rsidRPr="007B6A20">
        <w:rPr>
          <w:rFonts w:ascii="Times New Roman" w:hAnsi="Times New Roman" w:cs="Times New Roman"/>
          <w:sz w:val="20"/>
          <w:szCs w:val="20"/>
        </w:rPr>
        <w:t xml:space="preserve"> les tableaux sont signés </w:t>
      </w:r>
      <w:r>
        <w:rPr>
          <w:rFonts w:ascii="Times New Roman" w:hAnsi="Times New Roman" w:cs="Times New Roman"/>
          <w:sz w:val="20"/>
          <w:szCs w:val="20"/>
        </w:rPr>
        <w:t>– </w:t>
      </w:r>
      <w:r w:rsidRPr="007B6A20">
        <w:rPr>
          <w:rFonts w:ascii="Times New Roman" w:hAnsi="Times New Roman" w:cs="Times New Roman"/>
          <w:sz w:val="20"/>
          <w:szCs w:val="20"/>
        </w:rPr>
        <w:t>dans l’</w:t>
      </w:r>
      <w:proofErr w:type="spellStart"/>
      <w:r w:rsidRPr="007B6A20">
        <w:rPr>
          <w:rFonts w:ascii="Times New Roman" w:hAnsi="Times New Roman" w:cs="Times New Roman"/>
          <w:sz w:val="20"/>
          <w:szCs w:val="20"/>
        </w:rPr>
        <w:t>entre-jeu</w:t>
      </w:r>
      <w:proofErr w:type="spellEnd"/>
      <w:r w:rsidRPr="007B6A20">
        <w:rPr>
          <w:rFonts w:ascii="Times New Roman" w:hAnsi="Times New Roman" w:cs="Times New Roman"/>
          <w:sz w:val="20"/>
          <w:szCs w:val="20"/>
        </w:rPr>
        <w:t xml:space="preserve"> indéfini de la création et de sa remise en cause, de la réaffirmation de l’originalité et de sa négation. Ce qui les unit, c’est la « fétichisation de la marchandise », non plus subie mais réfléchie (Lamarche-</w:t>
      </w:r>
      <w:proofErr w:type="spellStart"/>
      <w:r w:rsidRPr="007B6A20">
        <w:rPr>
          <w:rFonts w:ascii="Times New Roman" w:hAnsi="Times New Roman" w:cs="Times New Roman"/>
          <w:sz w:val="20"/>
          <w:szCs w:val="20"/>
        </w:rPr>
        <w:t>Vadel</w:t>
      </w:r>
      <w:proofErr w:type="spellEnd"/>
      <w:r w:rsidRPr="007B6A20">
        <w:rPr>
          <w:rFonts w:ascii="Times New Roman" w:hAnsi="Times New Roman" w:cs="Times New Roman"/>
          <w:sz w:val="20"/>
          <w:szCs w:val="20"/>
        </w:rPr>
        <w:t xml:space="preserve"> 2014 : 14). Peut-être assiste-t-on avec Wim </w:t>
      </w:r>
      <w:proofErr w:type="spellStart"/>
      <w:r w:rsidRPr="007B6A20">
        <w:rPr>
          <w:rFonts w:ascii="Times New Roman" w:hAnsi="Times New Roman" w:cs="Times New Roman"/>
          <w:sz w:val="20"/>
          <w:szCs w:val="20"/>
        </w:rPr>
        <w:t>Delvoye</w:t>
      </w:r>
      <w:proofErr w:type="spellEnd"/>
      <w:r w:rsidRPr="007B6A20">
        <w:rPr>
          <w:rFonts w:ascii="Times New Roman" w:hAnsi="Times New Roman" w:cs="Times New Roman"/>
          <w:sz w:val="20"/>
          <w:szCs w:val="20"/>
        </w:rPr>
        <w:t xml:space="preserve"> à cet échange des « postures critiques » contre des « procédures cyniques » que, dans </w:t>
      </w:r>
      <w:r w:rsidRPr="00D26B59">
        <w:rPr>
          <w:rFonts w:ascii="Times New Roman" w:hAnsi="Times New Roman" w:cs="Times New Roman"/>
          <w:i/>
          <w:sz w:val="20"/>
          <w:szCs w:val="20"/>
        </w:rPr>
        <w:t>Politiques de l’appropriation</w:t>
      </w:r>
      <w:r w:rsidRPr="007B6A20">
        <w:rPr>
          <w:rFonts w:ascii="Times New Roman" w:hAnsi="Times New Roman" w:cs="Times New Roman"/>
          <w:sz w:val="20"/>
          <w:szCs w:val="20"/>
        </w:rPr>
        <w:t>, Gaëtane Lamarche-</w:t>
      </w:r>
      <w:proofErr w:type="spellStart"/>
      <w:r w:rsidRPr="007B6A20">
        <w:rPr>
          <w:rFonts w:ascii="Times New Roman" w:hAnsi="Times New Roman" w:cs="Times New Roman"/>
          <w:sz w:val="20"/>
          <w:szCs w:val="20"/>
        </w:rPr>
        <w:t>Vadel</w:t>
      </w:r>
      <w:proofErr w:type="spellEnd"/>
      <w:r w:rsidRPr="007B6A20">
        <w:rPr>
          <w:rFonts w:ascii="Times New Roman" w:hAnsi="Times New Roman" w:cs="Times New Roman"/>
          <w:sz w:val="20"/>
          <w:szCs w:val="20"/>
        </w:rPr>
        <w:t xml:space="preserve"> (2014 : 144-145) résume ainsi : </w:t>
      </w:r>
      <w:r>
        <w:rPr>
          <w:rFonts w:ascii="Times New Roman" w:hAnsi="Times New Roman" w:cs="Times New Roman"/>
          <w:sz w:val="20"/>
          <w:szCs w:val="20"/>
        </w:rPr>
        <w:t>« </w:t>
      </w:r>
      <w:r w:rsidRPr="007B6A20">
        <w:rPr>
          <w:rFonts w:ascii="Times New Roman" w:hAnsi="Times New Roman" w:cs="Times New Roman"/>
          <w:sz w:val="20"/>
          <w:szCs w:val="20"/>
        </w:rPr>
        <w:t>À l’opposé de la première génération qui s’efforçait de mettre en crise les valeurs auxquelles l’art, une certaine représentation de l’art, était attaché, la seconde génération surfe sur un monde totalement approprié par la marchandise, le profit, l’économie virtuelle. Avec un certain cynisme et au nom de l’appropriation généralisée, ces artistes déclarent ouvertes les frontières entre le quotidien de l’art et l’art du quotidien […]</w:t>
      </w:r>
      <w:r>
        <w:rPr>
          <w:rFonts w:ascii="Times New Roman" w:hAnsi="Times New Roman" w:cs="Times New Roman"/>
          <w:sz w:val="20"/>
          <w:szCs w:val="20"/>
        </w:rPr>
        <w:t> »</w:t>
      </w:r>
      <w:r w:rsidRPr="007B6A20">
        <w:rPr>
          <w:rFonts w:ascii="Times New Roman" w:hAnsi="Times New Roman" w:cs="Times New Roman"/>
          <w:sz w:val="20"/>
          <w:szCs w:val="20"/>
        </w:rPr>
        <w:t xml:space="preserve">. Le questionnement de la frontière entre la culture et la nature, d’une part, et, d’autre part, la mise en avant ironique de la valeur marchande de l’art par le truchement de l’animal </w:t>
      </w:r>
      <w:r>
        <w:rPr>
          <w:rFonts w:ascii="Times New Roman" w:hAnsi="Times New Roman" w:cs="Times New Roman"/>
          <w:sz w:val="20"/>
          <w:szCs w:val="20"/>
        </w:rPr>
        <w:t>–</w:t>
      </w:r>
      <w:r w:rsidRPr="007B6A20">
        <w:rPr>
          <w:rFonts w:ascii="Times New Roman" w:hAnsi="Times New Roman" w:cs="Times New Roman"/>
          <w:sz w:val="20"/>
          <w:szCs w:val="20"/>
        </w:rPr>
        <w:t xml:space="preserve"> « Montrer le système. Je ne suis pas vraiment contre, c’est plutôt ironique. Je me moque. Je suis sans parti pris » </w:t>
      </w:r>
      <w:r>
        <w:rPr>
          <w:rFonts w:ascii="Times New Roman" w:hAnsi="Times New Roman" w:cs="Times New Roman"/>
          <w:sz w:val="20"/>
          <w:szCs w:val="20"/>
        </w:rPr>
        <w:t xml:space="preserve">(Wim </w:t>
      </w:r>
      <w:proofErr w:type="spellStart"/>
      <w:r>
        <w:rPr>
          <w:rFonts w:ascii="Times New Roman" w:hAnsi="Times New Roman" w:cs="Times New Roman"/>
          <w:sz w:val="20"/>
          <w:szCs w:val="20"/>
        </w:rPr>
        <w:t>Delvoye</w:t>
      </w:r>
      <w:proofErr w:type="spellEnd"/>
      <w:r>
        <w:rPr>
          <w:rFonts w:ascii="Times New Roman" w:hAnsi="Times New Roman" w:cs="Times New Roman"/>
          <w:sz w:val="20"/>
          <w:szCs w:val="20"/>
        </w:rPr>
        <w:t>) –</w:t>
      </w:r>
      <w:r w:rsidRPr="007B6A20">
        <w:rPr>
          <w:rFonts w:ascii="Times New Roman" w:hAnsi="Times New Roman" w:cs="Times New Roman"/>
          <w:sz w:val="20"/>
          <w:szCs w:val="20"/>
        </w:rPr>
        <w:t xml:space="preserve"> trouvent dans ces procédures toute leur signification. </w:t>
      </w:r>
    </w:p>
    <w:p w:rsidR="009A5B33" w:rsidRPr="007B6A20" w:rsidRDefault="009A5B33" w:rsidP="00845C13">
      <w:pPr>
        <w:pStyle w:val="Notedebasdepage"/>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13"/>
    <w:rsid w:val="002D0AA3"/>
    <w:rsid w:val="00320A3C"/>
    <w:rsid w:val="006E22E8"/>
    <w:rsid w:val="007D69D8"/>
    <w:rsid w:val="00845C13"/>
    <w:rsid w:val="00863C48"/>
    <w:rsid w:val="009A5B33"/>
    <w:rsid w:val="00A3485E"/>
    <w:rsid w:val="00CD106D"/>
    <w:rsid w:val="00D837BE"/>
    <w:rsid w:val="00E665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9069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Notedebasdepage">
    <w:name w:val="footnote text"/>
    <w:basedOn w:val="Normal"/>
    <w:link w:val="NotedebasdepageCar"/>
    <w:uiPriority w:val="99"/>
    <w:unhideWhenUsed/>
    <w:rsid w:val="00845C13"/>
  </w:style>
  <w:style w:type="character" w:customStyle="1" w:styleId="NotedebasdepageCar">
    <w:name w:val="Note de bas de page Car"/>
    <w:basedOn w:val="Policepardfaut"/>
    <w:link w:val="Notedebasdepage"/>
    <w:uiPriority w:val="99"/>
    <w:rsid w:val="00845C13"/>
  </w:style>
  <w:style w:type="character" w:styleId="Marquenotebasdepage">
    <w:name w:val="footnote reference"/>
    <w:basedOn w:val="Policepardfaut"/>
    <w:unhideWhenUsed/>
    <w:rsid w:val="00845C13"/>
    <w:rPr>
      <w:vertAlign w:val="superscript"/>
    </w:rPr>
  </w:style>
  <w:style w:type="character" w:styleId="Lienhypertexte">
    <w:name w:val="Hyperlink"/>
    <w:basedOn w:val="Policepardfaut"/>
    <w:uiPriority w:val="99"/>
    <w:unhideWhenUsed/>
    <w:rsid w:val="00845C13"/>
    <w:rPr>
      <w:color w:val="0000FF" w:themeColor="hyperlink"/>
      <w:u w:val="single"/>
    </w:rPr>
  </w:style>
  <w:style w:type="paragraph" w:styleId="NormalWeb">
    <w:name w:val="Normal (Web)"/>
    <w:basedOn w:val="Normal"/>
    <w:uiPriority w:val="99"/>
    <w:unhideWhenUsed/>
    <w:rsid w:val="00845C13"/>
    <w:pPr>
      <w:spacing w:before="100" w:beforeAutospacing="1" w:after="100" w:afterAutospacing="1"/>
    </w:pPr>
    <w:rPr>
      <w:rFonts w:ascii="Times" w:hAnsi="Times" w:cs="Times New Roman"/>
      <w:sz w:val="20"/>
      <w:szCs w:val="20"/>
      <w:lang w:val="fr-LU"/>
    </w:rPr>
  </w:style>
  <w:style w:type="character" w:styleId="Lienhypertextesuivi">
    <w:name w:val="FollowedHyperlink"/>
    <w:basedOn w:val="Policepardfaut"/>
    <w:uiPriority w:val="99"/>
    <w:semiHidden/>
    <w:unhideWhenUsed/>
    <w:rsid w:val="009A5B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69D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69D8"/>
    <w:rPr>
      <w:rFonts w:ascii="Lucida Grande" w:hAnsi="Lucida Grande" w:cs="Lucida Grande"/>
      <w:sz w:val="18"/>
      <w:szCs w:val="18"/>
    </w:rPr>
  </w:style>
  <w:style w:type="paragraph" w:styleId="Notedebasdepage">
    <w:name w:val="footnote text"/>
    <w:basedOn w:val="Normal"/>
    <w:link w:val="NotedebasdepageCar"/>
    <w:uiPriority w:val="99"/>
    <w:unhideWhenUsed/>
    <w:rsid w:val="00845C13"/>
  </w:style>
  <w:style w:type="character" w:customStyle="1" w:styleId="NotedebasdepageCar">
    <w:name w:val="Note de bas de page Car"/>
    <w:basedOn w:val="Policepardfaut"/>
    <w:link w:val="Notedebasdepage"/>
    <w:uiPriority w:val="99"/>
    <w:rsid w:val="00845C13"/>
  </w:style>
  <w:style w:type="character" w:styleId="Marquenotebasdepage">
    <w:name w:val="footnote reference"/>
    <w:basedOn w:val="Policepardfaut"/>
    <w:unhideWhenUsed/>
    <w:rsid w:val="00845C13"/>
    <w:rPr>
      <w:vertAlign w:val="superscript"/>
    </w:rPr>
  </w:style>
  <w:style w:type="character" w:styleId="Lienhypertexte">
    <w:name w:val="Hyperlink"/>
    <w:basedOn w:val="Policepardfaut"/>
    <w:uiPriority w:val="99"/>
    <w:unhideWhenUsed/>
    <w:rsid w:val="00845C13"/>
    <w:rPr>
      <w:color w:val="0000FF" w:themeColor="hyperlink"/>
      <w:u w:val="single"/>
    </w:rPr>
  </w:style>
  <w:style w:type="paragraph" w:styleId="NormalWeb">
    <w:name w:val="Normal (Web)"/>
    <w:basedOn w:val="Normal"/>
    <w:uiPriority w:val="99"/>
    <w:unhideWhenUsed/>
    <w:rsid w:val="00845C13"/>
    <w:pPr>
      <w:spacing w:before="100" w:beforeAutospacing="1" w:after="100" w:afterAutospacing="1"/>
    </w:pPr>
    <w:rPr>
      <w:rFonts w:ascii="Times" w:hAnsi="Times" w:cs="Times New Roman"/>
      <w:sz w:val="20"/>
      <w:szCs w:val="20"/>
      <w:lang w:val="fr-LU"/>
    </w:rPr>
  </w:style>
  <w:style w:type="character" w:styleId="Lienhypertextesuivi">
    <w:name w:val="FollowedHyperlink"/>
    <w:basedOn w:val="Policepardfaut"/>
    <w:uiPriority w:val="99"/>
    <w:semiHidden/>
    <w:unhideWhenUsed/>
    <w:rsid w:val="009A5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ucid.ulg.ac.be/conferences/common14/downloads/" TargetMode="External"/><Relationship Id="rId8" Type="http://schemas.openxmlformats.org/officeDocument/2006/relationships/hyperlink" Target="http://www.fabula.org/lht/14/mace.html" TargetMode="External"/><Relationship Id="rId9" Type="http://schemas.openxmlformats.org/officeDocument/2006/relationships/hyperlink" Target="http://www.revue-texto.net/Inedits/Rastier/Rastier_S&#233;miotique-ontologie.html" TargetMode="External"/><Relationship Id="rId10" Type="http://schemas.openxmlformats.org/officeDocument/2006/relationships/hyperlink" Target="http://revel.unice.fr/loxias/index.html?id=697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mdelvoye.be/work/art-farm/art-far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5746</Words>
  <Characters>32182</Characters>
  <Application>Microsoft Macintosh Word</Application>
  <DocSecurity>0</DocSecurity>
  <Lines>473</Lines>
  <Paragraphs>126</Paragraphs>
  <ScaleCrop>false</ScaleCrop>
  <Company>Colas</Company>
  <LinksUpToDate>false</LinksUpToDate>
  <CharactersWithSpaces>37802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dc:creator>
  <cp:keywords/>
  <dc:description/>
  <cp:lastModifiedBy>Marion Colas</cp:lastModifiedBy>
  <cp:revision>2</cp:revision>
  <cp:lastPrinted>2017-01-30T16:23:00Z</cp:lastPrinted>
  <dcterms:created xsi:type="dcterms:W3CDTF">2017-01-31T08:36:00Z</dcterms:created>
  <dcterms:modified xsi:type="dcterms:W3CDTF">2017-01-31T08:36:00Z</dcterms:modified>
</cp:coreProperties>
</file>