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610" w:rsidRPr="0046625D" w:rsidRDefault="00814610" w:rsidP="00822558">
      <w:pPr>
        <w:pStyle w:val="Paragraphedeliste"/>
        <w:ind w:left="0"/>
        <w:contextualSpacing w:val="0"/>
        <w:jc w:val="center"/>
        <w:rPr>
          <w:rFonts w:ascii="Times New Roman" w:hAnsi="Times New Roman" w:cs="Times New Roman"/>
          <w:b/>
          <w:sz w:val="28"/>
          <w:szCs w:val="28"/>
        </w:rPr>
      </w:pPr>
      <w:bookmarkStart w:id="0" w:name="_GoBack"/>
      <w:bookmarkEnd w:id="0"/>
      <w:r w:rsidRPr="0046625D">
        <w:rPr>
          <w:rFonts w:ascii="Times New Roman" w:hAnsi="Times New Roman" w:cs="Times New Roman"/>
          <w:b/>
          <w:sz w:val="28"/>
          <w:szCs w:val="28"/>
        </w:rPr>
        <w:t>Le dispositif innovant</w:t>
      </w:r>
    </w:p>
    <w:p w:rsidR="00814610" w:rsidRPr="0046625D" w:rsidRDefault="00814610" w:rsidP="00822558">
      <w:pPr>
        <w:pStyle w:val="Paragraphedeliste"/>
        <w:ind w:left="0"/>
        <w:contextualSpacing w:val="0"/>
        <w:jc w:val="center"/>
        <w:rPr>
          <w:rFonts w:ascii="Times New Roman" w:hAnsi="Times New Roman" w:cs="Times New Roman"/>
          <w:b/>
          <w:sz w:val="28"/>
          <w:szCs w:val="28"/>
        </w:rPr>
      </w:pPr>
      <w:r w:rsidRPr="0046625D">
        <w:rPr>
          <w:rFonts w:ascii="Times New Roman" w:hAnsi="Times New Roman" w:cs="Times New Roman"/>
          <w:b/>
          <w:sz w:val="28"/>
          <w:szCs w:val="28"/>
        </w:rPr>
        <w:t>Création, invention, révolution</w:t>
      </w:r>
    </w:p>
    <w:p w:rsidR="00822558" w:rsidRPr="0046625D" w:rsidRDefault="00822558" w:rsidP="00822558">
      <w:pPr>
        <w:pStyle w:val="Paragraphedeliste"/>
        <w:ind w:left="0"/>
        <w:contextualSpacing w:val="0"/>
        <w:jc w:val="center"/>
        <w:rPr>
          <w:rFonts w:ascii="Times New Roman" w:hAnsi="Times New Roman" w:cs="Times New Roman"/>
          <w:b/>
          <w:sz w:val="28"/>
          <w:szCs w:val="28"/>
        </w:rPr>
      </w:pPr>
    </w:p>
    <w:p w:rsidR="00822558" w:rsidRDefault="00814610" w:rsidP="00822558">
      <w:pPr>
        <w:pStyle w:val="Paragraphedeliste"/>
        <w:ind w:left="0"/>
        <w:contextualSpacing w:val="0"/>
        <w:jc w:val="center"/>
        <w:rPr>
          <w:rFonts w:ascii="Times New Roman" w:hAnsi="Times New Roman" w:cs="Times New Roman"/>
          <w:sz w:val="22"/>
          <w:szCs w:val="22"/>
        </w:rPr>
      </w:pPr>
      <w:r w:rsidRPr="009A53A3">
        <w:rPr>
          <w:rFonts w:ascii="Times New Roman" w:hAnsi="Times New Roman" w:cs="Times New Roman"/>
          <w:sz w:val="22"/>
          <w:szCs w:val="22"/>
        </w:rPr>
        <w:t xml:space="preserve">Marion Colas-Blaise </w:t>
      </w:r>
    </w:p>
    <w:p w:rsidR="00814610" w:rsidRPr="00822558" w:rsidRDefault="00814610" w:rsidP="00822558">
      <w:pPr>
        <w:pStyle w:val="Paragraphedeliste"/>
        <w:ind w:left="0"/>
        <w:contextualSpacing w:val="0"/>
        <w:jc w:val="center"/>
        <w:rPr>
          <w:rFonts w:ascii="Times New Roman" w:hAnsi="Times New Roman" w:cs="Times New Roman"/>
          <w:i/>
          <w:sz w:val="22"/>
          <w:szCs w:val="22"/>
        </w:rPr>
      </w:pPr>
      <w:r w:rsidRPr="00822558">
        <w:rPr>
          <w:rFonts w:ascii="Times New Roman" w:hAnsi="Times New Roman" w:cs="Times New Roman"/>
          <w:i/>
          <w:sz w:val="22"/>
          <w:szCs w:val="22"/>
        </w:rPr>
        <w:t xml:space="preserve">Université du Luxembourg </w:t>
      </w:r>
    </w:p>
    <w:p w:rsidR="00822558" w:rsidRDefault="00822558" w:rsidP="00822558">
      <w:pPr>
        <w:pStyle w:val="Paragraphedeliste"/>
        <w:ind w:left="0"/>
        <w:contextualSpacing w:val="0"/>
        <w:jc w:val="both"/>
        <w:rPr>
          <w:rFonts w:ascii="Times New Roman" w:hAnsi="Times New Roman" w:cs="Times New Roman"/>
          <w:sz w:val="22"/>
          <w:szCs w:val="22"/>
        </w:rPr>
      </w:pPr>
    </w:p>
    <w:p w:rsidR="00822558" w:rsidRDefault="00822558" w:rsidP="00822558">
      <w:pPr>
        <w:pStyle w:val="Paragraphedeliste"/>
        <w:ind w:left="0"/>
        <w:contextualSpacing w:val="0"/>
        <w:jc w:val="both"/>
        <w:rPr>
          <w:rFonts w:ascii="Times New Roman" w:hAnsi="Times New Roman" w:cs="Times New Roman"/>
          <w:sz w:val="22"/>
          <w:szCs w:val="22"/>
        </w:rPr>
      </w:pPr>
    </w:p>
    <w:p w:rsidR="00814610" w:rsidRPr="009A53A3" w:rsidRDefault="00814610" w:rsidP="00822558">
      <w:pPr>
        <w:pStyle w:val="Paragraphedeliste"/>
        <w:ind w:left="0"/>
        <w:contextualSpacing w:val="0"/>
        <w:jc w:val="both"/>
        <w:rPr>
          <w:rFonts w:ascii="Times New Roman" w:hAnsi="Times New Roman" w:cs="Times New Roman"/>
          <w:sz w:val="22"/>
          <w:szCs w:val="22"/>
        </w:rPr>
      </w:pPr>
      <w:r w:rsidRPr="009A53A3">
        <w:rPr>
          <w:rFonts w:ascii="Times New Roman" w:hAnsi="Times New Roman" w:cs="Times New Roman"/>
          <w:sz w:val="22"/>
          <w:szCs w:val="22"/>
        </w:rPr>
        <w:t>Comment concevoir le dispositif en relation avec la création, l’invention et la révolution considéré</w:t>
      </w:r>
      <w:r w:rsidR="00D9377A" w:rsidRPr="009A53A3">
        <w:rPr>
          <w:rFonts w:ascii="Times New Roman" w:hAnsi="Times New Roman" w:cs="Times New Roman"/>
          <w:sz w:val="22"/>
          <w:szCs w:val="22"/>
        </w:rPr>
        <w:t>e</w:t>
      </w:r>
      <w:r w:rsidRPr="009A53A3">
        <w:rPr>
          <w:rFonts w:ascii="Times New Roman" w:hAnsi="Times New Roman" w:cs="Times New Roman"/>
          <w:sz w:val="22"/>
          <w:szCs w:val="22"/>
        </w:rPr>
        <w:t xml:space="preserve">s comme des actes d’énonciation qui, tout en s’appuyant sur un socle de valeurs partagées – le maintien de formations signifiantes existantes et la rupture qui autorise l’exploration de nouvelles possibilités du sens –, font valoir leurs spécificités ? Distinguera-t-on des régimes de l’invention sous-tendus par des principes de rationalité différents ? Enfin, en quoi l’invention prépare-t-elle l’innovation ? </w:t>
      </w:r>
    </w:p>
    <w:p w:rsidR="00814610" w:rsidRPr="009A53A3" w:rsidRDefault="00814610" w:rsidP="00822558">
      <w:pPr>
        <w:pStyle w:val="Paragraphedeliste"/>
        <w:ind w:left="0" w:firstLine="454"/>
        <w:contextualSpacing w:val="0"/>
        <w:jc w:val="both"/>
        <w:rPr>
          <w:rFonts w:ascii="Times New Roman" w:hAnsi="Times New Roman" w:cs="Times New Roman"/>
          <w:sz w:val="22"/>
          <w:szCs w:val="22"/>
        </w:rPr>
      </w:pPr>
      <w:r w:rsidRPr="009A53A3">
        <w:rPr>
          <w:rFonts w:ascii="Times New Roman" w:hAnsi="Times New Roman" w:cs="Times New Roman"/>
          <w:sz w:val="22"/>
          <w:szCs w:val="22"/>
        </w:rPr>
        <w:t xml:space="preserve">Telles sont quelques-unes des questions nodales </w:t>
      </w:r>
      <w:r w:rsidR="000233F9">
        <w:rPr>
          <w:rFonts w:ascii="Times New Roman" w:hAnsi="Times New Roman" w:cs="Times New Roman"/>
          <w:sz w:val="22"/>
          <w:szCs w:val="22"/>
        </w:rPr>
        <w:t>auxquelles nous essayerons d’apporter des réponses</w:t>
      </w:r>
      <w:r w:rsidRPr="009A53A3">
        <w:rPr>
          <w:rFonts w:ascii="Times New Roman" w:hAnsi="Times New Roman" w:cs="Times New Roman"/>
          <w:sz w:val="22"/>
          <w:szCs w:val="22"/>
        </w:rPr>
        <w:t xml:space="preserve"> en trois temps. D’une part, il s’agira de montrer en quoi le dispositif constitue un espace entre-deux, où la reprise du dit et du non-dit, comme dirait Foucault (1977</w:t>
      </w:r>
      <w:r w:rsidR="008B7946">
        <w:rPr>
          <w:rFonts w:ascii="Times New Roman" w:hAnsi="Times New Roman" w:cs="Times New Roman"/>
          <w:sz w:val="22"/>
          <w:szCs w:val="22"/>
        </w:rPr>
        <w:t xml:space="preserve">, p. </w:t>
      </w:r>
      <w:r w:rsidRPr="009A53A3">
        <w:rPr>
          <w:rFonts w:ascii="Times New Roman" w:hAnsi="Times New Roman" w:cs="Times New Roman"/>
          <w:sz w:val="22"/>
          <w:szCs w:val="22"/>
        </w:rPr>
        <w:t xml:space="preserve">299), du déjà-dit, du déjà-vu ou du déjà-su, ajouterons-nous, entre en résonance ou en conflit avec des potentialités nouvelles et ouvre la voie aux réénonciations relevant de la création, de l’invention ou de la révolution. D’autre part, nous viserons à dégager différents régimes de l’invention qui, véhiculant des valeurs, exemplifient les principes de rationalité narratif et connectionniste. Enfin, il faudra mettre à nu les critères qui permettent de décider du changement de paradigme marqué, en l’occurrence, par l’apparition d’une forme artistique inédite aux confluents de l’art et des sciences : le nanoart. </w:t>
      </w:r>
    </w:p>
    <w:p w:rsidR="00822558" w:rsidRDefault="00822558" w:rsidP="00822558">
      <w:pPr>
        <w:pStyle w:val="Paragraphedeliste"/>
        <w:ind w:left="0"/>
        <w:contextualSpacing w:val="0"/>
        <w:jc w:val="both"/>
        <w:rPr>
          <w:rFonts w:ascii="Times New Roman" w:hAnsi="Times New Roman" w:cs="Times New Roman"/>
          <w:sz w:val="22"/>
          <w:szCs w:val="22"/>
        </w:rPr>
      </w:pPr>
    </w:p>
    <w:p w:rsidR="00814610" w:rsidRPr="00822558" w:rsidRDefault="00814610" w:rsidP="00822558">
      <w:pPr>
        <w:pStyle w:val="Paragraphedeliste"/>
        <w:ind w:left="0"/>
        <w:contextualSpacing w:val="0"/>
        <w:jc w:val="both"/>
        <w:rPr>
          <w:rFonts w:ascii="Times New Roman" w:hAnsi="Times New Roman" w:cs="Times New Roman"/>
          <w:b/>
        </w:rPr>
      </w:pPr>
      <w:r w:rsidRPr="00822558">
        <w:rPr>
          <w:rFonts w:ascii="Times New Roman" w:hAnsi="Times New Roman" w:cs="Times New Roman"/>
          <w:b/>
        </w:rPr>
        <w:t>1. Le dispositif comme entre-deux</w:t>
      </w:r>
    </w:p>
    <w:p w:rsidR="00822558" w:rsidRDefault="00822558" w:rsidP="00822558">
      <w:pPr>
        <w:pStyle w:val="Notedebasdepage"/>
        <w:jc w:val="both"/>
        <w:rPr>
          <w:rFonts w:ascii="Times New Roman" w:hAnsi="Times New Roman" w:cs="Times New Roman"/>
          <w:sz w:val="22"/>
          <w:szCs w:val="22"/>
        </w:rPr>
      </w:pPr>
    </w:p>
    <w:p w:rsidR="00814610" w:rsidRPr="009A53A3" w:rsidRDefault="00814610" w:rsidP="0046625D">
      <w:pPr>
        <w:pStyle w:val="Notedebasdepage"/>
        <w:ind w:firstLine="454"/>
        <w:jc w:val="both"/>
        <w:rPr>
          <w:rFonts w:ascii="Times New Roman" w:hAnsi="Times New Roman" w:cs="Times New Roman"/>
          <w:sz w:val="22"/>
          <w:szCs w:val="22"/>
        </w:rPr>
      </w:pPr>
      <w:r w:rsidRPr="009A53A3">
        <w:rPr>
          <w:rFonts w:ascii="Times New Roman" w:hAnsi="Times New Roman" w:cs="Times New Roman"/>
          <w:sz w:val="22"/>
          <w:szCs w:val="22"/>
        </w:rPr>
        <w:t xml:space="preserve">La notion de dispositif a été sollicitée par de nombreux théoriciens, d’horizons différents. Nous privilégierons, ici, le point de vue sémiotique, plus exactement celui de l’énonciation conçue comme </w:t>
      </w:r>
      <w:r w:rsidR="00D9377A" w:rsidRPr="009A53A3">
        <w:rPr>
          <w:rFonts w:ascii="Times New Roman" w:hAnsi="Times New Roman" w:cs="Times New Roman"/>
          <w:sz w:val="22"/>
          <w:szCs w:val="22"/>
        </w:rPr>
        <w:t>u</w:t>
      </w:r>
      <w:r w:rsidRPr="009A53A3">
        <w:rPr>
          <w:rFonts w:ascii="Times New Roman" w:hAnsi="Times New Roman" w:cs="Times New Roman"/>
          <w:sz w:val="22"/>
          <w:szCs w:val="22"/>
        </w:rPr>
        <w:t xml:space="preserve">ne pratique située, </w:t>
      </w:r>
      <w:r w:rsidR="009E054E">
        <w:rPr>
          <w:rFonts w:ascii="Times New Roman" w:hAnsi="Times New Roman" w:cs="Times New Roman"/>
          <w:sz w:val="22"/>
          <w:szCs w:val="22"/>
        </w:rPr>
        <w:t xml:space="preserve">tout en </w:t>
      </w:r>
      <w:r w:rsidRPr="009A53A3">
        <w:rPr>
          <w:rFonts w:ascii="Times New Roman" w:hAnsi="Times New Roman" w:cs="Times New Roman"/>
          <w:sz w:val="22"/>
          <w:szCs w:val="22"/>
        </w:rPr>
        <w:t xml:space="preserve">mobilisant des travaux avec lesquels le dialogue interdisciplinaire promet d’être fécond. Nous définirons le dispositif en </w:t>
      </w:r>
      <w:r w:rsidR="00D9377A" w:rsidRPr="009A53A3">
        <w:rPr>
          <w:rFonts w:ascii="Times New Roman" w:hAnsi="Times New Roman" w:cs="Times New Roman"/>
          <w:sz w:val="22"/>
          <w:szCs w:val="22"/>
        </w:rPr>
        <w:t>deux</w:t>
      </w:r>
      <w:r w:rsidRPr="009A53A3">
        <w:rPr>
          <w:rFonts w:ascii="Times New Roman" w:hAnsi="Times New Roman" w:cs="Times New Roman"/>
          <w:sz w:val="22"/>
          <w:szCs w:val="22"/>
        </w:rPr>
        <w:t xml:space="preserve"> temps majeurs : comme </w:t>
      </w:r>
      <w:r w:rsidR="007D6447">
        <w:rPr>
          <w:rFonts w:ascii="Times New Roman" w:hAnsi="Times New Roman" w:cs="Times New Roman"/>
          <w:sz w:val="22"/>
          <w:szCs w:val="22"/>
        </w:rPr>
        <w:t xml:space="preserve">(i) </w:t>
      </w:r>
      <w:r w:rsidRPr="009A53A3">
        <w:rPr>
          <w:rFonts w:ascii="Times New Roman" w:hAnsi="Times New Roman" w:cs="Times New Roman"/>
          <w:sz w:val="22"/>
          <w:szCs w:val="22"/>
        </w:rPr>
        <w:t>un</w:t>
      </w:r>
      <w:r w:rsidR="007D6447">
        <w:rPr>
          <w:rFonts w:ascii="Times New Roman" w:hAnsi="Times New Roman" w:cs="Times New Roman"/>
          <w:sz w:val="22"/>
          <w:szCs w:val="22"/>
        </w:rPr>
        <w:t xml:space="preserve"> </w:t>
      </w:r>
      <w:r w:rsidRPr="009A53A3">
        <w:rPr>
          <w:rFonts w:ascii="Times New Roman" w:hAnsi="Times New Roman" w:cs="Times New Roman"/>
          <w:sz w:val="22"/>
          <w:szCs w:val="22"/>
        </w:rPr>
        <w:t xml:space="preserve">espace entre-deux, (ii) </w:t>
      </w:r>
      <w:r w:rsidR="008B0983" w:rsidRPr="009A53A3">
        <w:rPr>
          <w:rFonts w:ascii="Times New Roman" w:hAnsi="Times New Roman" w:cs="Times New Roman"/>
          <w:sz w:val="22"/>
          <w:szCs w:val="22"/>
        </w:rPr>
        <w:t xml:space="preserve">où se déploie </w:t>
      </w:r>
      <w:r w:rsidR="00D9377A" w:rsidRPr="009A53A3">
        <w:rPr>
          <w:rFonts w:ascii="Times New Roman" w:hAnsi="Times New Roman" w:cs="Times New Roman"/>
          <w:sz w:val="22"/>
          <w:szCs w:val="22"/>
        </w:rPr>
        <w:t xml:space="preserve">une technè négociant le passage des structures signifiantes établies à l’invention et à l’innovation, en </w:t>
      </w:r>
      <w:r w:rsidRPr="009A53A3">
        <w:rPr>
          <w:rFonts w:ascii="Times New Roman" w:hAnsi="Times New Roman" w:cs="Times New Roman"/>
          <w:sz w:val="22"/>
          <w:szCs w:val="22"/>
        </w:rPr>
        <w:t xml:space="preserve">intervenant à différents niveaux de production du sens. </w:t>
      </w:r>
    </w:p>
    <w:p w:rsidR="00814610" w:rsidRPr="009A53A3" w:rsidRDefault="00814610" w:rsidP="0046625D">
      <w:pPr>
        <w:pStyle w:val="Paragraphedeliste"/>
        <w:ind w:left="0" w:firstLine="454"/>
        <w:contextualSpacing w:val="0"/>
        <w:jc w:val="both"/>
        <w:rPr>
          <w:rFonts w:ascii="Times New Roman" w:hAnsi="Times New Roman" w:cs="Times New Roman"/>
          <w:sz w:val="22"/>
          <w:szCs w:val="22"/>
        </w:rPr>
      </w:pPr>
      <w:r w:rsidRPr="009A53A3">
        <w:rPr>
          <w:rFonts w:ascii="Times New Roman" w:hAnsi="Times New Roman" w:cs="Times New Roman"/>
          <w:sz w:val="22"/>
          <w:szCs w:val="22"/>
        </w:rPr>
        <w:t>Notre hypothèse peut être résumée ainsi : le dispositif est cet entre-deux</w:t>
      </w:r>
      <w:r w:rsidRPr="009A53A3">
        <w:rPr>
          <w:rStyle w:val="Appelnotedebasdep"/>
          <w:rFonts w:ascii="Times New Roman" w:hAnsi="Times New Roman" w:cs="Times New Roman"/>
          <w:sz w:val="22"/>
          <w:szCs w:val="22"/>
        </w:rPr>
        <w:footnoteReference w:id="1"/>
      </w:r>
      <w:r w:rsidRPr="009A53A3">
        <w:rPr>
          <w:rFonts w:ascii="Times New Roman" w:hAnsi="Times New Roman" w:cs="Times New Roman"/>
          <w:sz w:val="22"/>
          <w:szCs w:val="22"/>
        </w:rPr>
        <w:t>, pris entre les déterminations de la praxis énonciative et la réalisation de nouvelles sémiotiques-objets, qui permet aux opérations de la convocation (des structures de la praxis énonciative), de l’évocation (la sélection d’une configuration signifiante se profil</w:t>
      </w:r>
      <w:r w:rsidR="00D9377A" w:rsidRPr="009A53A3">
        <w:rPr>
          <w:rFonts w:ascii="Times New Roman" w:hAnsi="Times New Roman" w:cs="Times New Roman"/>
          <w:sz w:val="22"/>
          <w:szCs w:val="22"/>
        </w:rPr>
        <w:t>ant</w:t>
      </w:r>
      <w:r w:rsidRPr="009A53A3">
        <w:rPr>
          <w:rFonts w:ascii="Times New Roman" w:hAnsi="Times New Roman" w:cs="Times New Roman"/>
          <w:sz w:val="22"/>
          <w:szCs w:val="22"/>
        </w:rPr>
        <w:t xml:space="preserve"> sur un ensemble de possibles potentialisés, c’est-à-dire maintenus en arrière-plan)  et de l’anticipation-projection d’un à-dire de se déployer dans un espace d’échange, de conversion et de renouvellement. </w:t>
      </w:r>
    </w:p>
    <w:p w:rsidR="00814610" w:rsidRPr="009A53A3" w:rsidRDefault="00814610" w:rsidP="0046625D">
      <w:pPr>
        <w:ind w:firstLine="454"/>
        <w:jc w:val="both"/>
        <w:rPr>
          <w:color w:val="262626"/>
          <w:sz w:val="22"/>
          <w:szCs w:val="22"/>
        </w:rPr>
      </w:pPr>
      <w:r w:rsidRPr="009A53A3">
        <w:rPr>
          <w:color w:val="262626"/>
          <w:sz w:val="22"/>
          <w:szCs w:val="22"/>
        </w:rPr>
        <w:t xml:space="preserve">Si l’on suit Foucault (1977), le dispositif est alors gouverné par deux processus, celui de la « surdétermination fonctionnelle », qui accroît la cohérence interne du dispositif, et celui du « perpétuel remplissement stratégique », qui prévoit la possibilité d’un ajustement continuel au milieu, à travers la fonctionnalisation d’éléments non prévus initialement. </w:t>
      </w:r>
    </w:p>
    <w:p w:rsidR="000233F9" w:rsidRDefault="00814610" w:rsidP="0046625D">
      <w:pPr>
        <w:ind w:firstLine="454"/>
        <w:jc w:val="both"/>
        <w:rPr>
          <w:sz w:val="22"/>
          <w:szCs w:val="22"/>
        </w:rPr>
      </w:pPr>
      <w:r w:rsidRPr="009A53A3">
        <w:rPr>
          <w:sz w:val="22"/>
          <w:szCs w:val="22"/>
        </w:rPr>
        <w:t xml:space="preserve">L’hypothèse est que le dispositif est à la fois un lieu d’expérimentation, d’ajustement à une « réalité » et de (re)construction de celle-ci à travers un ensemble d’intervention et de stabilisation (provisoire) du sens, qui annonce la réalisation innovante. En effet, l’invention n’est pas l’équivalent de l’innovation. Francis Jacques (2014) note que l’innovation, qu’il s’agisse de l’innovation technologique, scientifique, biologique, juridique, pédagogique, philosophique, théologique ou sémantique, suit l’invention et la </w:t>
      </w:r>
    </w:p>
    <w:p w:rsidR="000233F9" w:rsidRDefault="000233F9" w:rsidP="0046625D">
      <w:pPr>
        <w:ind w:firstLine="454"/>
        <w:jc w:val="both"/>
        <w:rPr>
          <w:sz w:val="22"/>
          <w:szCs w:val="22"/>
        </w:rPr>
      </w:pPr>
    </w:p>
    <w:p w:rsidR="000233F9" w:rsidRPr="000233F9" w:rsidRDefault="000233F9" w:rsidP="000233F9">
      <w:pPr>
        <w:ind w:left="567"/>
        <w:jc w:val="both"/>
        <w:rPr>
          <w:sz w:val="20"/>
          <w:szCs w:val="20"/>
        </w:rPr>
      </w:pPr>
      <w:r w:rsidRPr="000233F9">
        <w:rPr>
          <w:sz w:val="20"/>
          <w:szCs w:val="20"/>
        </w:rPr>
        <w:t>« </w:t>
      </w:r>
      <w:r w:rsidR="00814610" w:rsidRPr="000233F9">
        <w:rPr>
          <w:sz w:val="20"/>
          <w:szCs w:val="20"/>
        </w:rPr>
        <w:t>réalise</w:t>
      </w:r>
      <w:r w:rsidRPr="000233F9">
        <w:rPr>
          <w:sz w:val="20"/>
          <w:szCs w:val="20"/>
        </w:rPr>
        <w:t> »</w:t>
      </w:r>
      <w:r w:rsidR="00814610" w:rsidRPr="000233F9">
        <w:rPr>
          <w:sz w:val="20"/>
          <w:szCs w:val="20"/>
        </w:rPr>
        <w:t xml:space="preserve">, [l’]installe dans le réel. […] Sous divers modes, selon divers profils d’innovation, on passe à la pratique avec un certain décalage dans le temps consacré à tout un travail de médiation. Ainsi une innovation technique prolonge souvent une invention conceptuelle scientifique. Idem mais autrement pour le système philosophique qui donne corps et corpus à une intuition inaugurale. </w:t>
      </w:r>
    </w:p>
    <w:p w:rsidR="000233F9" w:rsidRPr="000233F9" w:rsidRDefault="000233F9" w:rsidP="000233F9">
      <w:pPr>
        <w:ind w:left="567" w:firstLine="454"/>
        <w:jc w:val="both"/>
        <w:rPr>
          <w:sz w:val="20"/>
          <w:szCs w:val="20"/>
        </w:rPr>
      </w:pPr>
    </w:p>
    <w:p w:rsidR="00814610" w:rsidRPr="009A53A3" w:rsidRDefault="00814610" w:rsidP="0046625D">
      <w:pPr>
        <w:ind w:firstLine="454"/>
        <w:jc w:val="both"/>
        <w:rPr>
          <w:sz w:val="22"/>
          <w:szCs w:val="22"/>
        </w:rPr>
      </w:pPr>
      <w:r w:rsidRPr="009A53A3">
        <w:rPr>
          <w:sz w:val="22"/>
          <w:szCs w:val="22"/>
        </w:rPr>
        <w:lastRenderedPageBreak/>
        <w:t>On retrouve cette différence entre l’invention et l’innovation ailleurs, sous la plume de Madeleine Akrich, Michel Callon et Bruno Latour (1988) : l’invention est de l’ordre des « idées, des projets, des plans », l’innovation proprement dite correspondant à « la première transaction commerciale réussie ou plus généralement la sanction positive de l’utilisateur ».</w:t>
      </w:r>
    </w:p>
    <w:p w:rsidR="00814610" w:rsidRPr="009A53A3" w:rsidRDefault="00814610" w:rsidP="0046625D">
      <w:pPr>
        <w:ind w:firstLine="454"/>
        <w:jc w:val="both"/>
        <w:rPr>
          <w:sz w:val="22"/>
          <w:szCs w:val="22"/>
        </w:rPr>
      </w:pPr>
      <w:r w:rsidRPr="009A53A3">
        <w:rPr>
          <w:sz w:val="22"/>
          <w:szCs w:val="22"/>
        </w:rPr>
        <w:t xml:space="preserve">Le dispositif se présente ainsi comme l’espace où la production de sémiotiques-objets est à la fois réglée, c’est-à-dire soumise à un devoir-dire, et propre à s’en affranchir. On peut argumenter cette position diversement, notamment en rappelant la définition large proposée par Agamben dans </w:t>
      </w:r>
      <w:r w:rsidRPr="009A53A3">
        <w:rPr>
          <w:i/>
          <w:sz w:val="22"/>
          <w:szCs w:val="22"/>
        </w:rPr>
        <w:t>Qu’est-ce qu’un dispositif ?</w:t>
      </w:r>
      <w:r w:rsidRPr="009A53A3">
        <w:rPr>
          <w:sz w:val="22"/>
          <w:szCs w:val="22"/>
        </w:rPr>
        <w:t>  (2007</w:t>
      </w:r>
      <w:r w:rsidR="002F4E04">
        <w:rPr>
          <w:sz w:val="22"/>
          <w:szCs w:val="22"/>
        </w:rPr>
        <w:t xml:space="preserve"> [2006]</w:t>
      </w:r>
      <w:r w:rsidR="008B7946">
        <w:rPr>
          <w:sz w:val="22"/>
          <w:szCs w:val="22"/>
        </w:rPr>
        <w:t>, p</w:t>
      </w:r>
      <w:r w:rsidR="002F4E04">
        <w:rPr>
          <w:sz w:val="22"/>
          <w:szCs w:val="22"/>
        </w:rPr>
        <w:t xml:space="preserve">. </w:t>
      </w:r>
      <w:r w:rsidRPr="009A53A3">
        <w:rPr>
          <w:sz w:val="22"/>
          <w:szCs w:val="22"/>
        </w:rPr>
        <w:t>31) : le dispositif serait « tout ce qui a, d’une manière ou d’une autre, la capacité de capturer, d’orienter, de déterminer, d’intercepter, de modeler, de contrôler et d’assurer les gestes, les conduites, les opinions et les discours des êtres vivants ». Les modulations du devoir-faire et du pouvoir-faire, sur le fond constitué par des vouloirs d’emblée contraires, par une polémologie latente, sont subsumées par une bi-focalité manifeste. On en trouve des traces chez Heidegger et chez Agamben (</w:t>
      </w:r>
      <w:r w:rsidR="002F4E04" w:rsidRPr="002F4E04">
        <w:rPr>
          <w:i/>
          <w:sz w:val="22"/>
          <w:szCs w:val="22"/>
        </w:rPr>
        <w:t>ibid.</w:t>
      </w:r>
      <w:r w:rsidRPr="009A53A3">
        <w:rPr>
          <w:sz w:val="22"/>
          <w:szCs w:val="22"/>
        </w:rPr>
        <w:t>), qui en commente les écrits : d’une part, le mot « Ge-stell » auquel recourt Heidegger (1958 [1954]</w:t>
      </w:r>
      <w:r w:rsidR="008B7946">
        <w:rPr>
          <w:sz w:val="22"/>
          <w:szCs w:val="22"/>
        </w:rPr>
        <w:t xml:space="preserve">, p. </w:t>
      </w:r>
      <w:r w:rsidRPr="009A53A3">
        <w:rPr>
          <w:sz w:val="22"/>
          <w:szCs w:val="22"/>
        </w:rPr>
        <w:t>28)</w:t>
      </w:r>
      <w:r w:rsidR="002F4E04">
        <w:rPr>
          <w:sz w:val="22"/>
          <w:szCs w:val="22"/>
        </w:rPr>
        <w:t xml:space="preserve"> </w:t>
      </w:r>
      <w:r w:rsidRPr="009A53A3">
        <w:rPr>
          <w:sz w:val="22"/>
          <w:szCs w:val="22"/>
        </w:rPr>
        <w:t>est traduit par « arraisonnement ». L’idée du pouvoir coercitif du dispositif s’en trouve renforcée : la question fondamentale est celle de la liberté de l’homme à dis-poser. D’autre part, Heidegger met en avant la capacité du dispositif</w:t>
      </w:r>
      <w:r w:rsidRPr="009A53A3">
        <w:rPr>
          <w:rStyle w:val="Appelnotedebasdep"/>
          <w:sz w:val="22"/>
          <w:szCs w:val="22"/>
        </w:rPr>
        <w:footnoteReference w:id="2"/>
      </w:r>
      <w:r w:rsidRPr="009A53A3">
        <w:rPr>
          <w:sz w:val="22"/>
          <w:szCs w:val="22"/>
        </w:rPr>
        <w:t xml:space="preserve"> à pro-duire (</w:t>
      </w:r>
      <w:r w:rsidRPr="009A53A3">
        <w:rPr>
          <w:i/>
          <w:sz w:val="22"/>
          <w:szCs w:val="22"/>
        </w:rPr>
        <w:t>herstellen</w:t>
      </w:r>
      <w:r w:rsidRPr="009A53A3">
        <w:rPr>
          <w:sz w:val="22"/>
          <w:szCs w:val="22"/>
        </w:rPr>
        <w:t xml:space="preserve">), non seulement au sens de fabriquer, mais au sens de rendre accessible et disponible. </w:t>
      </w:r>
      <w:r w:rsidRPr="009A53A3">
        <w:rPr>
          <w:i/>
          <w:sz w:val="22"/>
          <w:szCs w:val="22"/>
        </w:rPr>
        <w:t>Herstellen</w:t>
      </w:r>
      <w:r w:rsidRPr="009A53A3">
        <w:rPr>
          <w:sz w:val="22"/>
          <w:szCs w:val="22"/>
        </w:rPr>
        <w:t xml:space="preserve"> est associé à </w:t>
      </w:r>
      <w:r w:rsidRPr="009A53A3">
        <w:rPr>
          <w:i/>
          <w:sz w:val="22"/>
          <w:szCs w:val="22"/>
        </w:rPr>
        <w:t>dar-stellen</w:t>
      </w:r>
      <w:r w:rsidRPr="009A53A3">
        <w:rPr>
          <w:sz w:val="22"/>
          <w:szCs w:val="22"/>
        </w:rPr>
        <w:t xml:space="preserve"> (« mettre sous les yeux », « exposer »). </w:t>
      </w:r>
    </w:p>
    <w:p w:rsidR="00814610" w:rsidRPr="009A53A3" w:rsidRDefault="00814610" w:rsidP="0046625D">
      <w:pPr>
        <w:ind w:firstLine="454"/>
        <w:jc w:val="both"/>
        <w:rPr>
          <w:sz w:val="22"/>
          <w:szCs w:val="22"/>
        </w:rPr>
      </w:pPr>
      <w:r w:rsidRPr="009A53A3">
        <w:rPr>
          <w:sz w:val="22"/>
          <w:szCs w:val="22"/>
        </w:rPr>
        <w:t xml:space="preserve">L’idée d’une double disposition à déterminer et à accueillir, à infléchir et à rendre disponible, voire à apprêter ou </w:t>
      </w:r>
      <w:r w:rsidR="008B0983" w:rsidRPr="009A53A3">
        <w:rPr>
          <w:sz w:val="22"/>
          <w:szCs w:val="22"/>
        </w:rPr>
        <w:t xml:space="preserve">à </w:t>
      </w:r>
      <w:r w:rsidRPr="009A53A3">
        <w:rPr>
          <w:sz w:val="22"/>
          <w:szCs w:val="22"/>
        </w:rPr>
        <w:t>approprier à une situation sémiotique et à la modifier en retour est développée différemment dans « Qu’est-ce qu’un dispositif ? » de Deleuze : le dispositif se présente comme un « écheveau, un ensemble multilinéaire », non homogène (1989</w:t>
      </w:r>
      <w:r w:rsidR="008B7946">
        <w:rPr>
          <w:sz w:val="22"/>
          <w:szCs w:val="22"/>
        </w:rPr>
        <w:t xml:space="preserve">, p. </w:t>
      </w:r>
      <w:r w:rsidRPr="009A53A3">
        <w:rPr>
          <w:sz w:val="22"/>
          <w:szCs w:val="22"/>
        </w:rPr>
        <w:t>185).</w:t>
      </w:r>
      <w:r w:rsidR="008B0983" w:rsidRPr="009A53A3">
        <w:rPr>
          <w:sz w:val="22"/>
          <w:szCs w:val="22"/>
        </w:rPr>
        <w:t xml:space="preserve"> </w:t>
      </w:r>
      <w:r w:rsidRPr="009A53A3">
        <w:rPr>
          <w:sz w:val="22"/>
          <w:szCs w:val="22"/>
        </w:rPr>
        <w:t>Et Deleuze (</w:t>
      </w:r>
      <w:r w:rsidRPr="009A53A3">
        <w:rPr>
          <w:i/>
          <w:sz w:val="22"/>
          <w:szCs w:val="22"/>
        </w:rPr>
        <w:t>ibid</w:t>
      </w:r>
      <w:r w:rsidRPr="009A53A3">
        <w:rPr>
          <w:sz w:val="22"/>
          <w:szCs w:val="22"/>
        </w:rPr>
        <w:t>.</w:t>
      </w:r>
      <w:r w:rsidR="008B7946">
        <w:rPr>
          <w:sz w:val="22"/>
          <w:szCs w:val="22"/>
        </w:rPr>
        <w:t xml:space="preserve">, p. </w:t>
      </w:r>
      <w:r w:rsidRPr="009A53A3">
        <w:rPr>
          <w:sz w:val="22"/>
          <w:szCs w:val="22"/>
        </w:rPr>
        <w:t>187) de se demander si les lignes de subjectivation ne sont pas « l’extrême bord d’un dispositif, et [si] elles n’esquissent pas le passage d’un dispositif à un autre : elles prépareraient en ce sens les “lignes de fracture” ». Les lignes de fracture qui instaurent la création et l’invention et les rendent possibles. D’où la complémentarité de ce que Deleuze appelle les « deux aspects de l’analytique (de ce que nous sommes, et par là même de ce que nous cessons d’être) et du diagnostic (le devenir auquel nous arrivons) » (</w:t>
      </w:r>
      <w:r w:rsidRPr="009A53A3">
        <w:rPr>
          <w:i/>
          <w:sz w:val="22"/>
          <w:szCs w:val="22"/>
        </w:rPr>
        <w:t>ibid</w:t>
      </w:r>
      <w:r w:rsidRPr="009A53A3">
        <w:rPr>
          <w:sz w:val="22"/>
          <w:szCs w:val="22"/>
        </w:rPr>
        <w:t>.</w:t>
      </w:r>
      <w:r w:rsidR="008B7946">
        <w:rPr>
          <w:sz w:val="22"/>
          <w:szCs w:val="22"/>
        </w:rPr>
        <w:t xml:space="preserve">, p. </w:t>
      </w:r>
      <w:r w:rsidRPr="009A53A3">
        <w:rPr>
          <w:sz w:val="22"/>
          <w:szCs w:val="22"/>
        </w:rPr>
        <w:t xml:space="preserve">194). </w:t>
      </w:r>
    </w:p>
    <w:p w:rsidR="00814610" w:rsidRPr="009A53A3" w:rsidRDefault="00814610" w:rsidP="0046625D">
      <w:pPr>
        <w:ind w:firstLine="454"/>
        <w:jc w:val="both"/>
        <w:rPr>
          <w:sz w:val="22"/>
          <w:szCs w:val="22"/>
        </w:rPr>
      </w:pPr>
      <w:r w:rsidRPr="009A53A3">
        <w:rPr>
          <w:sz w:val="22"/>
          <w:szCs w:val="22"/>
        </w:rPr>
        <w:t>Vérifions encore la capacité du dispositif à anticiper et à préparer une suite. Il doit obéi</w:t>
      </w:r>
      <w:r w:rsidR="00E40F9D">
        <w:rPr>
          <w:sz w:val="22"/>
          <w:szCs w:val="22"/>
        </w:rPr>
        <w:t>r</w:t>
      </w:r>
      <w:r w:rsidRPr="009A53A3">
        <w:rPr>
          <w:sz w:val="22"/>
          <w:szCs w:val="22"/>
        </w:rPr>
        <w:t xml:space="preserve"> à une double contrainte : tout programme vectorisé est transitif dans l’exacte mesure où il projette des réalisations futures qui constitueront des réénonciations ; en cela, il doit accepter une part de hasard et toute stabilisation du sens annonce une dé- et une re-stabilisation. C’est en ce sens que Bernard Vouilloux (2007) peut définir le dispositif comme un « agencement actualisant et intégrant des éléments en vue d’un objectif », avant de se demander s’il faut y voir un « schème trans-sémiotique, ou transartistique » (</w:t>
      </w:r>
      <w:r w:rsidRPr="009A53A3">
        <w:rPr>
          <w:i/>
          <w:sz w:val="22"/>
          <w:szCs w:val="22"/>
        </w:rPr>
        <w:t>ibid</w:t>
      </w:r>
      <w:r w:rsidRPr="009A53A3">
        <w:rPr>
          <w:sz w:val="22"/>
          <w:szCs w:val="22"/>
        </w:rPr>
        <w:t>.) : un schème dont les œuvres seraient des « actualisations ou des projections » gardant elles-mêmes une fonction de modélisation d’oeuvres postérieures. Ainsi, le dispositif-agencement d’hétérogénéités assure une trans-itivité préfigurant la production d’une sémiotique-objet comme totalité close, tout en accueillant la variation conjoncturelle, quand l’effet produit déborde l’effet escompté et quand la sémiotique-objet accueille des réénonciations jouant de la perméabilité des frontières du tout de sens. L’énonciation comme pratique située est ainsi amenée à gérer le flux du sens (Fontanille &amp; Couégnas 2018</w:t>
      </w:r>
      <w:r w:rsidR="008B7946">
        <w:rPr>
          <w:sz w:val="22"/>
          <w:szCs w:val="22"/>
        </w:rPr>
        <w:t xml:space="preserve">, p. </w:t>
      </w:r>
      <w:r w:rsidR="008B0983" w:rsidRPr="009A53A3">
        <w:rPr>
          <w:sz w:val="22"/>
          <w:szCs w:val="22"/>
        </w:rPr>
        <w:t>237</w:t>
      </w:r>
      <w:r w:rsidRPr="009A53A3">
        <w:rPr>
          <w:sz w:val="22"/>
          <w:szCs w:val="22"/>
        </w:rPr>
        <w:t xml:space="preserve">). </w:t>
      </w:r>
    </w:p>
    <w:p w:rsidR="00E72F41" w:rsidRPr="009A53A3" w:rsidRDefault="00814610" w:rsidP="0046625D">
      <w:pPr>
        <w:pStyle w:val="Paragraphedeliste"/>
        <w:ind w:left="0" w:firstLine="454"/>
        <w:contextualSpacing w:val="0"/>
        <w:jc w:val="both"/>
        <w:rPr>
          <w:rFonts w:ascii="Times New Roman" w:hAnsi="Times New Roman" w:cs="Times New Roman"/>
          <w:sz w:val="22"/>
          <w:szCs w:val="22"/>
        </w:rPr>
      </w:pPr>
      <w:r w:rsidRPr="009A53A3">
        <w:rPr>
          <w:rFonts w:ascii="Times New Roman" w:eastAsia="Times New Roman" w:hAnsi="Times New Roman" w:cs="Times New Roman"/>
          <w:sz w:val="22"/>
          <w:szCs w:val="22"/>
        </w:rPr>
        <w:t xml:space="preserve">Plus largement, l’intervention par l’invention opère à différents niveaux de pertinence, au-delà ou en deçà du texte : </w:t>
      </w:r>
      <w:r w:rsidRPr="009A53A3">
        <w:rPr>
          <w:rFonts w:ascii="Times New Roman" w:hAnsi="Times New Roman" w:cs="Times New Roman"/>
          <w:sz w:val="22"/>
          <w:szCs w:val="22"/>
        </w:rPr>
        <w:t xml:space="preserve">également à ceux de l’environnement naturel et socioculturel transformé en milieu de vie, à ceux des institutions et médias, pensés comme des réseaux de distribution et de diffusion et, enfin, à ceux des formats et des médiums / supports formels et matériels (objets). </w:t>
      </w:r>
    </w:p>
    <w:p w:rsidR="00814610" w:rsidRDefault="00814610" w:rsidP="0046625D">
      <w:pPr>
        <w:pStyle w:val="Paragraphedeliste"/>
        <w:ind w:left="0" w:firstLine="454"/>
        <w:contextualSpacing w:val="0"/>
        <w:jc w:val="both"/>
        <w:rPr>
          <w:rFonts w:ascii="Times New Roman" w:hAnsi="Times New Roman" w:cs="Times New Roman"/>
          <w:sz w:val="22"/>
          <w:szCs w:val="22"/>
        </w:rPr>
      </w:pPr>
      <w:r w:rsidRPr="009A53A3">
        <w:rPr>
          <w:rFonts w:ascii="Times New Roman" w:hAnsi="Times New Roman" w:cs="Times New Roman"/>
          <w:sz w:val="22"/>
          <w:szCs w:val="22"/>
        </w:rPr>
        <w:t xml:space="preserve">Le dispositif s’accorde ainsi avec l’idée d’une énergétisation. On peut avancer qu’elle est fonction d’une métastabilité qui, en raison de tensions permanentes, restitue toute leur force aux potentialités et aux transformations. Didier Debaise (2004) appelle ainsi à </w:t>
      </w:r>
    </w:p>
    <w:p w:rsidR="0046625D" w:rsidRPr="009A53A3" w:rsidRDefault="0046625D" w:rsidP="0046625D">
      <w:pPr>
        <w:pStyle w:val="Paragraphedeliste"/>
        <w:ind w:left="0" w:firstLine="454"/>
        <w:contextualSpacing w:val="0"/>
        <w:jc w:val="both"/>
        <w:rPr>
          <w:rFonts w:ascii="Times New Roman" w:hAnsi="Times New Roman" w:cs="Times New Roman"/>
          <w:sz w:val="22"/>
          <w:szCs w:val="22"/>
        </w:rPr>
      </w:pPr>
    </w:p>
    <w:p w:rsidR="00814610" w:rsidRDefault="0046625D" w:rsidP="0046625D">
      <w:pPr>
        <w:widowControl w:val="0"/>
        <w:autoSpaceDE w:val="0"/>
        <w:autoSpaceDN w:val="0"/>
        <w:adjustRightInd w:val="0"/>
        <w:ind w:left="567"/>
        <w:jc w:val="both"/>
        <w:rPr>
          <w:color w:val="181818"/>
          <w:sz w:val="20"/>
          <w:szCs w:val="20"/>
        </w:rPr>
      </w:pPr>
      <w:r w:rsidRPr="0046625D">
        <w:rPr>
          <w:color w:val="181818"/>
          <w:sz w:val="20"/>
          <w:szCs w:val="20"/>
        </w:rPr>
        <w:t>s</w:t>
      </w:r>
      <w:r w:rsidR="00814610" w:rsidRPr="0046625D">
        <w:rPr>
          <w:color w:val="181818"/>
          <w:sz w:val="20"/>
          <w:szCs w:val="20"/>
        </w:rPr>
        <w:t xml:space="preserve">ubstituer à la stabilité des notions telles que « potentiels », « tensions », « instabilité », etc., qui visent à mettre en évidence les possibilités de transformation inhérentes à chaque élément du réel. Un système physique est en équilibre « métastable » lorsque certaines variations peuvent entraîner une rupture de l’équilibre. Cette rupture est possible parce que le système en question est surtendu, les éléments qui le </w:t>
      </w:r>
      <w:r w:rsidR="00814610" w:rsidRPr="0046625D">
        <w:rPr>
          <w:color w:val="181818"/>
          <w:sz w:val="20"/>
          <w:szCs w:val="20"/>
        </w:rPr>
        <w:lastRenderedPageBreak/>
        <w:t xml:space="preserve">composent étant en tension permanente. </w:t>
      </w:r>
    </w:p>
    <w:p w:rsidR="00E40F9D" w:rsidRPr="0046625D" w:rsidRDefault="00E40F9D" w:rsidP="0046625D">
      <w:pPr>
        <w:widowControl w:val="0"/>
        <w:autoSpaceDE w:val="0"/>
        <w:autoSpaceDN w:val="0"/>
        <w:adjustRightInd w:val="0"/>
        <w:ind w:left="567"/>
        <w:jc w:val="both"/>
        <w:rPr>
          <w:color w:val="181818"/>
          <w:sz w:val="20"/>
          <w:szCs w:val="20"/>
        </w:rPr>
      </w:pPr>
    </w:p>
    <w:p w:rsidR="00814610" w:rsidRPr="009A53A3" w:rsidRDefault="00814610" w:rsidP="0046625D">
      <w:pPr>
        <w:pStyle w:val="Paragraphedeliste"/>
        <w:ind w:left="0"/>
        <w:contextualSpacing w:val="0"/>
        <w:jc w:val="both"/>
        <w:rPr>
          <w:rFonts w:ascii="Times New Roman" w:hAnsi="Times New Roman" w:cs="Times New Roman"/>
          <w:sz w:val="22"/>
          <w:szCs w:val="22"/>
        </w:rPr>
      </w:pPr>
      <w:r w:rsidRPr="009A53A3">
        <w:rPr>
          <w:rFonts w:ascii="Times New Roman" w:hAnsi="Times New Roman" w:cs="Times New Roman"/>
          <w:sz w:val="22"/>
          <w:szCs w:val="22"/>
        </w:rPr>
        <w:t>Résumons. Le dispositif peut être considéré comme un entre-deux, c’est-à-dire comme i) un espace de conversion des formations signifiantes de la praxis énonciative qui sont convoquées, ii) un espace de restitution des possibles de sens et iii) un espace d’actualisation de formations de sens nouvelles, c‘est-à-dire de préfiguration (de préparation et de détermination) des sémiotiques-objets qui seront réalisées. Mais cela ne saurait suffire. Pour que le dispositif énonciatif permette de penser les ruptures et les relances continues, mais aussi de rendre compte du passage de l’invention à l’innovation, l’espace entre-deux doit constituer, de surcroît, un cadre</w:t>
      </w:r>
      <w:r w:rsidRPr="009A53A3">
        <w:rPr>
          <w:rStyle w:val="Appelnotedebasdep"/>
          <w:rFonts w:ascii="Times New Roman" w:hAnsi="Times New Roman" w:cs="Times New Roman"/>
          <w:sz w:val="22"/>
          <w:szCs w:val="22"/>
        </w:rPr>
        <w:footnoteReference w:id="3"/>
      </w:r>
      <w:r w:rsidRPr="009A53A3">
        <w:rPr>
          <w:rFonts w:ascii="Times New Roman" w:hAnsi="Times New Roman" w:cs="Times New Roman"/>
          <w:sz w:val="22"/>
          <w:szCs w:val="22"/>
        </w:rPr>
        <w:t xml:space="preserve"> d’expérience et d’action. </w:t>
      </w:r>
    </w:p>
    <w:p w:rsidR="00814610" w:rsidRPr="009A53A3" w:rsidRDefault="00814610" w:rsidP="0046625D">
      <w:pPr>
        <w:ind w:firstLine="454"/>
        <w:jc w:val="both"/>
        <w:rPr>
          <w:sz w:val="22"/>
          <w:szCs w:val="22"/>
        </w:rPr>
      </w:pPr>
      <w:r w:rsidRPr="009A53A3">
        <w:rPr>
          <w:sz w:val="22"/>
          <w:szCs w:val="22"/>
        </w:rPr>
        <w:t>L’invention est en effet le fait d’une instance sensible et d’un sujet perceptivo-cognitif. Le cadre d’expérience primitive encadre et guide l’activité interactionnelle d’une instance au contact de l’environnement (naturel</w:t>
      </w:r>
      <w:r w:rsidR="002F4E04">
        <w:rPr>
          <w:sz w:val="22"/>
          <w:szCs w:val="22"/>
        </w:rPr>
        <w:t xml:space="preserve">, </w:t>
      </w:r>
      <w:r w:rsidRPr="009A53A3">
        <w:rPr>
          <w:sz w:val="22"/>
          <w:szCs w:val="22"/>
        </w:rPr>
        <w:t xml:space="preserve">social </w:t>
      </w:r>
      <w:r w:rsidR="002F4E04">
        <w:rPr>
          <w:sz w:val="22"/>
          <w:szCs w:val="22"/>
        </w:rPr>
        <w:t>et/</w:t>
      </w:r>
      <w:r w:rsidRPr="009A53A3">
        <w:rPr>
          <w:sz w:val="22"/>
          <w:szCs w:val="22"/>
        </w:rPr>
        <w:t>ou culturel), là où peuvent se déclarer de nouvelles subjectivités, encore largement impersonnelles, mais déjà impliquées dans un mouvement de singularisation. Ainsi s’opèrent les premières « prises » énonciatives</w:t>
      </w:r>
      <w:r w:rsidR="002F4E04">
        <w:rPr>
          <w:sz w:val="22"/>
          <w:szCs w:val="22"/>
        </w:rPr>
        <w:t> :</w:t>
      </w:r>
      <w:r w:rsidRPr="009A53A3">
        <w:rPr>
          <w:sz w:val="22"/>
          <w:szCs w:val="22"/>
        </w:rPr>
        <w:t xml:space="preserve"> </w:t>
      </w:r>
      <w:r w:rsidRPr="009A53A3">
        <w:rPr>
          <w:i/>
          <w:sz w:val="22"/>
          <w:szCs w:val="22"/>
        </w:rPr>
        <w:t>a minima</w:t>
      </w:r>
      <w:r w:rsidRPr="009A53A3">
        <w:rPr>
          <w:sz w:val="22"/>
          <w:szCs w:val="22"/>
        </w:rPr>
        <w:t>, l’attention est captée ou capturée quand s’opère la « préhension », au sens où l’entend Deleuze (1988</w:t>
      </w:r>
      <w:r w:rsidR="008B7946">
        <w:rPr>
          <w:sz w:val="22"/>
          <w:szCs w:val="22"/>
        </w:rPr>
        <w:t xml:space="preserve">, pp. </w:t>
      </w:r>
      <w:r w:rsidRPr="009A53A3">
        <w:rPr>
          <w:sz w:val="22"/>
          <w:szCs w:val="22"/>
        </w:rPr>
        <w:t>105-106). C’est-à-dire au moment où le processus de l’appropriation-ajustement débute par l’</w:t>
      </w:r>
      <w:r w:rsidRPr="009A53A3">
        <w:rPr>
          <w:i/>
          <w:sz w:val="22"/>
          <w:szCs w:val="22"/>
        </w:rPr>
        <w:t>excitation</w:t>
      </w:r>
      <w:r w:rsidRPr="009A53A3">
        <w:rPr>
          <w:sz w:val="22"/>
          <w:szCs w:val="22"/>
        </w:rPr>
        <w:t xml:space="preserve"> ou </w:t>
      </w:r>
      <w:r w:rsidRPr="009A53A3">
        <w:rPr>
          <w:i/>
          <w:sz w:val="22"/>
          <w:szCs w:val="22"/>
        </w:rPr>
        <w:t>sollicitation</w:t>
      </w:r>
      <w:r w:rsidRPr="009A53A3">
        <w:rPr>
          <w:sz w:val="22"/>
          <w:szCs w:val="22"/>
        </w:rPr>
        <w:t>, encore diffuse, d’une instance participante</w:t>
      </w:r>
      <w:r w:rsidRPr="009A53A3">
        <w:rPr>
          <w:rStyle w:val="Appelnotedebasdep"/>
          <w:sz w:val="22"/>
          <w:szCs w:val="22"/>
        </w:rPr>
        <w:t> </w:t>
      </w:r>
      <w:r w:rsidRPr="009A53A3">
        <w:rPr>
          <w:rStyle w:val="Appelnotedebasdep"/>
          <w:sz w:val="22"/>
          <w:szCs w:val="22"/>
        </w:rPr>
        <w:footnoteReference w:id="4"/>
      </w:r>
      <w:r w:rsidRPr="009A53A3">
        <w:rPr>
          <w:sz w:val="22"/>
          <w:szCs w:val="22"/>
        </w:rPr>
        <w:t xml:space="preserve"> par un quelque chose qui est là. Ainsi se forment un ensemble de stratifications ou organisations de sens, au sens où l’entend Deleuze, mais aussi de dé-stratifications, quand un champ de forces métastable est en proie à des lignes de fuite. </w:t>
      </w:r>
    </w:p>
    <w:p w:rsidR="00814610" w:rsidRPr="009A53A3" w:rsidRDefault="00814610" w:rsidP="0046625D">
      <w:pPr>
        <w:ind w:firstLine="454"/>
        <w:jc w:val="both"/>
        <w:rPr>
          <w:rFonts w:eastAsia="Code2000"/>
          <w:sz w:val="22"/>
          <w:szCs w:val="22"/>
        </w:rPr>
      </w:pPr>
      <w:r w:rsidRPr="009A53A3">
        <w:rPr>
          <w:rFonts w:eastAsia="Code2000"/>
          <w:sz w:val="22"/>
          <w:szCs w:val="22"/>
        </w:rPr>
        <w:t xml:space="preserve">Plus sémiotiquement, on dira que le style expérientiel (Colas-Blaise 2012), qui correspond à une manière d’être </w:t>
      </w:r>
      <w:r w:rsidRPr="009A53A3">
        <w:rPr>
          <w:rFonts w:eastAsia="Code2000"/>
          <w:i/>
          <w:sz w:val="22"/>
          <w:szCs w:val="22"/>
        </w:rPr>
        <w:t xml:space="preserve">au </w:t>
      </w:r>
      <w:r w:rsidRPr="009A53A3">
        <w:rPr>
          <w:rFonts w:eastAsia="Code2000"/>
          <w:sz w:val="22"/>
          <w:szCs w:val="22"/>
        </w:rPr>
        <w:t>monde, de prendre position dans l’espace et dans le temps et par rapport à l’A(a)utre, et le style praxique (la praxis énonciative au sens large) co-décident, avec le style pratique, des modalités de la gestion du flux du sens, c’est-à-dire d’une syntagmatique à terme singularisante, d’abord actualisée (au niveau du dispositif), ensuite réalisée.</w:t>
      </w:r>
      <w:r w:rsidR="002D6631" w:rsidRPr="009A53A3">
        <w:rPr>
          <w:rFonts w:eastAsia="Code2000"/>
          <w:sz w:val="22"/>
          <w:szCs w:val="22"/>
        </w:rPr>
        <w:t xml:space="preserve"> </w:t>
      </w:r>
      <w:r w:rsidRPr="009A53A3">
        <w:rPr>
          <w:rFonts w:eastAsia="Code2000"/>
          <w:sz w:val="22"/>
          <w:szCs w:val="22"/>
        </w:rPr>
        <w:t>D’une syntagmatique qui est en congruence avec des choix modaux, des actions, des passions, des valeurs.</w:t>
      </w:r>
    </w:p>
    <w:p w:rsidR="00814610" w:rsidRDefault="00814610" w:rsidP="0046625D">
      <w:pPr>
        <w:ind w:firstLine="454"/>
        <w:jc w:val="both"/>
        <w:rPr>
          <w:sz w:val="22"/>
          <w:szCs w:val="22"/>
        </w:rPr>
      </w:pPr>
      <w:r w:rsidRPr="009A53A3">
        <w:rPr>
          <w:sz w:val="22"/>
          <w:szCs w:val="22"/>
        </w:rPr>
        <w:t>On peut pousser la réflexion plus avant, en mettant en avant les notions de technè et de technique. L’invention présuppose la technè qui, selon Cornelius Castoriadis s’inspirant d’Aristote (1978 [1973]</w:t>
      </w:r>
      <w:r w:rsidR="008B7946">
        <w:rPr>
          <w:sz w:val="22"/>
          <w:szCs w:val="22"/>
        </w:rPr>
        <w:t>, p.</w:t>
      </w:r>
      <w:r w:rsidRPr="009A53A3">
        <w:rPr>
          <w:sz w:val="22"/>
          <w:szCs w:val="22"/>
        </w:rPr>
        <w:t xml:space="preserve"> 222), est une</w:t>
      </w:r>
    </w:p>
    <w:p w:rsidR="0046625D" w:rsidRPr="009A53A3" w:rsidRDefault="0046625D" w:rsidP="0046625D">
      <w:pPr>
        <w:ind w:firstLine="454"/>
        <w:jc w:val="both"/>
        <w:rPr>
          <w:sz w:val="22"/>
          <w:szCs w:val="22"/>
        </w:rPr>
      </w:pPr>
    </w:p>
    <w:p w:rsidR="00814610" w:rsidRPr="008B7946" w:rsidRDefault="002F4E04" w:rsidP="00E40F9D">
      <w:pPr>
        <w:ind w:left="567"/>
        <w:jc w:val="both"/>
        <w:rPr>
          <w:sz w:val="20"/>
          <w:szCs w:val="20"/>
        </w:rPr>
      </w:pPr>
      <w:r w:rsidRPr="008B7946">
        <w:rPr>
          <w:i/>
          <w:iCs/>
          <w:sz w:val="20"/>
          <w:szCs w:val="20"/>
        </w:rPr>
        <w:t>hexis</w:t>
      </w:r>
      <w:r w:rsidRPr="008B7946">
        <w:rPr>
          <w:sz w:val="20"/>
          <w:szCs w:val="20"/>
        </w:rPr>
        <w:t xml:space="preserve"> (habitus, disposition permanente acquise) </w:t>
      </w:r>
      <w:r w:rsidRPr="008B7946">
        <w:rPr>
          <w:i/>
          <w:iCs/>
          <w:sz w:val="20"/>
          <w:szCs w:val="20"/>
        </w:rPr>
        <w:t>poiètikè</w:t>
      </w:r>
      <w:r w:rsidRPr="008B7946">
        <w:rPr>
          <w:sz w:val="20"/>
          <w:szCs w:val="20"/>
        </w:rPr>
        <w:t xml:space="preserve">, à savoir : créatrice, accompagnée de raison vraie […] ; comme la </w:t>
      </w:r>
      <w:r w:rsidRPr="008B7946">
        <w:rPr>
          <w:i/>
          <w:iCs/>
          <w:sz w:val="20"/>
          <w:szCs w:val="20"/>
        </w:rPr>
        <w:t>praxis</w:t>
      </w:r>
      <w:r w:rsidRPr="008B7946">
        <w:rPr>
          <w:sz w:val="20"/>
          <w:szCs w:val="20"/>
        </w:rPr>
        <w:t xml:space="preserve">, elle vise « ce qui pourrait aussi être autrement », donc son champ est le possible </w:t>
      </w:r>
      <w:r>
        <w:rPr>
          <w:sz w:val="20"/>
          <w:szCs w:val="20"/>
        </w:rPr>
        <w:t>(</w:t>
      </w:r>
      <w:r w:rsidRPr="008B7946">
        <w:rPr>
          <w:sz w:val="20"/>
          <w:szCs w:val="20"/>
        </w:rPr>
        <w:t>[…], ce qui accepte en lui-même d'être tout autant disposé autrement)</w:t>
      </w:r>
      <w:r>
        <w:rPr>
          <w:sz w:val="20"/>
          <w:szCs w:val="20"/>
        </w:rPr>
        <w:t>, m</w:t>
      </w:r>
      <w:r w:rsidR="00814610" w:rsidRPr="008B7946">
        <w:rPr>
          <w:sz w:val="20"/>
          <w:szCs w:val="20"/>
        </w:rPr>
        <w:t xml:space="preserve">ais elle diffère de la </w:t>
      </w:r>
      <w:r w:rsidR="00814610" w:rsidRPr="008B7946">
        <w:rPr>
          <w:i/>
          <w:iCs/>
          <w:sz w:val="20"/>
          <w:szCs w:val="20"/>
        </w:rPr>
        <w:t>praxis</w:t>
      </w:r>
      <w:r w:rsidR="00814610" w:rsidRPr="008B7946">
        <w:rPr>
          <w:sz w:val="20"/>
          <w:szCs w:val="20"/>
        </w:rPr>
        <w:t xml:space="preserve"> en ce que sa fin est un </w:t>
      </w:r>
      <w:r w:rsidR="00814610" w:rsidRPr="008B7946">
        <w:rPr>
          <w:i/>
          <w:iCs/>
          <w:sz w:val="20"/>
          <w:szCs w:val="20"/>
        </w:rPr>
        <w:t>ergon</w:t>
      </w:r>
      <w:r w:rsidR="00814610" w:rsidRPr="008B7946">
        <w:rPr>
          <w:sz w:val="20"/>
          <w:szCs w:val="20"/>
        </w:rPr>
        <w:t xml:space="preserve"> (œuvre, résultat) existant indépendamment de l'activité qui l'a fait être et valant plus qu'elle.</w:t>
      </w:r>
    </w:p>
    <w:p w:rsidR="0046625D" w:rsidRPr="009A53A3" w:rsidRDefault="0046625D" w:rsidP="00E40F9D">
      <w:pPr>
        <w:ind w:left="567"/>
        <w:jc w:val="both"/>
        <w:rPr>
          <w:sz w:val="22"/>
          <w:szCs w:val="22"/>
        </w:rPr>
      </w:pPr>
    </w:p>
    <w:p w:rsidR="00814610" w:rsidRPr="009A53A3" w:rsidRDefault="00814610" w:rsidP="0046625D">
      <w:pPr>
        <w:pStyle w:val="Paragraphedeliste"/>
        <w:ind w:left="0"/>
        <w:contextualSpacing w:val="0"/>
        <w:jc w:val="both"/>
        <w:rPr>
          <w:rFonts w:ascii="Times New Roman" w:hAnsi="Times New Roman" w:cs="Times New Roman"/>
          <w:sz w:val="22"/>
          <w:szCs w:val="22"/>
        </w:rPr>
      </w:pPr>
      <w:r w:rsidRPr="009A53A3">
        <w:rPr>
          <w:rFonts w:ascii="Times New Roman" w:hAnsi="Times New Roman" w:cs="Times New Roman"/>
          <w:sz w:val="22"/>
          <w:szCs w:val="22"/>
        </w:rPr>
        <w:t xml:space="preserve">Transformatrice, la </w:t>
      </w:r>
      <w:r w:rsidRPr="009A53A3">
        <w:rPr>
          <w:rFonts w:ascii="Times New Roman" w:hAnsi="Times New Roman" w:cs="Times New Roman"/>
          <w:i/>
          <w:sz w:val="22"/>
          <w:szCs w:val="22"/>
        </w:rPr>
        <w:t>technè</w:t>
      </w:r>
      <w:r w:rsidRPr="009A53A3">
        <w:rPr>
          <w:rFonts w:ascii="Times New Roman" w:hAnsi="Times New Roman" w:cs="Times New Roman"/>
          <w:sz w:val="22"/>
          <w:szCs w:val="22"/>
        </w:rPr>
        <w:t xml:space="preserve"> serait une </w:t>
      </w:r>
      <w:r w:rsidRPr="009A53A3">
        <w:rPr>
          <w:rFonts w:ascii="Times New Roman" w:hAnsi="Times New Roman" w:cs="Times New Roman"/>
          <w:i/>
          <w:sz w:val="22"/>
          <w:szCs w:val="22"/>
        </w:rPr>
        <w:t xml:space="preserve">hexis </w:t>
      </w:r>
      <w:r w:rsidRPr="009A53A3">
        <w:rPr>
          <w:rFonts w:ascii="Times New Roman" w:hAnsi="Times New Roman" w:cs="Times New Roman"/>
          <w:sz w:val="22"/>
          <w:szCs w:val="22"/>
        </w:rPr>
        <w:t>(</w:t>
      </w:r>
      <w:r w:rsidRPr="009A53A3">
        <w:rPr>
          <w:rFonts w:ascii="Times New Roman" w:hAnsi="Times New Roman" w:cs="Times New Roman"/>
          <w:i/>
          <w:sz w:val="22"/>
          <w:szCs w:val="22"/>
        </w:rPr>
        <w:t>habitus</w:t>
      </w:r>
      <w:r w:rsidRPr="009A53A3">
        <w:rPr>
          <w:rFonts w:ascii="Times New Roman" w:hAnsi="Times New Roman" w:cs="Times New Roman"/>
          <w:sz w:val="22"/>
          <w:szCs w:val="22"/>
        </w:rPr>
        <w:t xml:space="preserve">) partant de l’existant et veillant à un réassemblage et un réajustage des éléments qui soit </w:t>
      </w:r>
      <w:r w:rsidRPr="009A53A3">
        <w:rPr>
          <w:rFonts w:ascii="Times New Roman" w:hAnsi="Times New Roman" w:cs="Times New Roman"/>
          <w:i/>
          <w:sz w:val="22"/>
          <w:szCs w:val="22"/>
        </w:rPr>
        <w:t>approprié</w:t>
      </w:r>
      <w:r w:rsidRPr="009A53A3">
        <w:rPr>
          <w:rFonts w:ascii="Times New Roman" w:hAnsi="Times New Roman" w:cs="Times New Roman"/>
          <w:sz w:val="22"/>
          <w:szCs w:val="22"/>
        </w:rPr>
        <w:t>. En même temps, l’invention ne se contente pas d’une attitude ou disposition : on peut définir avec Madeleine Akrich, Michel Callon et Bruno Latour (1988) le « dispositif d’intéressement » comme</w:t>
      </w:r>
      <w:r w:rsidRPr="009A53A3">
        <w:rPr>
          <w:rFonts w:ascii="Times New Roman" w:hAnsi="Times New Roman" w:cs="Times New Roman"/>
          <w:bCs/>
          <w:sz w:val="22"/>
          <w:szCs w:val="22"/>
        </w:rPr>
        <w:t xml:space="preserve"> un « dispositif technique qui a pour spécificité de rétablir le lien entre l’objet et ceux qui le manipulent ». </w:t>
      </w:r>
      <w:r w:rsidR="00280B44">
        <w:rPr>
          <w:rFonts w:ascii="Times New Roman" w:hAnsi="Times New Roman" w:cs="Times New Roman"/>
          <w:bCs/>
          <w:sz w:val="22"/>
          <w:szCs w:val="22"/>
        </w:rPr>
        <w:t xml:space="preserve">Poussant la réflexion plus avant, on peut prendre en considération le « mode d’existence des objets techniques » selon Simondon (1989) et préciser le rôle fondateur que Latour (2012) attribue au mode de la technique [TEC] dans le processus de l’invention et de l’innovation. </w:t>
      </w:r>
    </w:p>
    <w:p w:rsidR="00814610" w:rsidRDefault="00814610" w:rsidP="0046625D">
      <w:pPr>
        <w:ind w:firstLine="454"/>
        <w:jc w:val="both"/>
        <w:rPr>
          <w:sz w:val="22"/>
          <w:szCs w:val="22"/>
        </w:rPr>
      </w:pPr>
      <w:r w:rsidRPr="009A53A3">
        <w:rPr>
          <w:sz w:val="22"/>
          <w:szCs w:val="22"/>
        </w:rPr>
        <w:t xml:space="preserve">On cerne mieux les défis qu’il faudra relever : il s’agira de conjuguer l’idée du système métastable avec celle du réseau qui gère les interactions non seulement entre l’humain et le non-humain, notamment les objets, mais encore entre ces derniers, les normes et les représentations. Mais le réseau constitue-t-il le seul principe de pertinence ? Nous verrons que certains des régimes de l’invention que nous dégagerons mettent en œuvre un régime de pertinence dissident, de type narratif. </w:t>
      </w:r>
    </w:p>
    <w:p w:rsidR="0046625D" w:rsidRPr="009A53A3" w:rsidRDefault="0046625D" w:rsidP="0046625D">
      <w:pPr>
        <w:ind w:firstLine="454"/>
        <w:jc w:val="both"/>
        <w:rPr>
          <w:sz w:val="22"/>
          <w:szCs w:val="22"/>
        </w:rPr>
      </w:pPr>
    </w:p>
    <w:p w:rsidR="00814610" w:rsidRPr="0046625D" w:rsidRDefault="00814610" w:rsidP="0046625D">
      <w:pPr>
        <w:jc w:val="both"/>
        <w:rPr>
          <w:b/>
        </w:rPr>
      </w:pPr>
      <w:r w:rsidRPr="0046625D">
        <w:rPr>
          <w:b/>
        </w:rPr>
        <w:t xml:space="preserve">2. L’invention et ses régimes </w:t>
      </w:r>
    </w:p>
    <w:p w:rsidR="0046625D" w:rsidRPr="009A53A3" w:rsidRDefault="0046625D" w:rsidP="0046625D">
      <w:pPr>
        <w:ind w:firstLine="454"/>
        <w:jc w:val="both"/>
        <w:rPr>
          <w:sz w:val="22"/>
          <w:szCs w:val="22"/>
        </w:rPr>
      </w:pPr>
    </w:p>
    <w:p w:rsidR="00814610" w:rsidRPr="009A53A3" w:rsidRDefault="00814610" w:rsidP="0046625D">
      <w:pPr>
        <w:jc w:val="both"/>
        <w:rPr>
          <w:sz w:val="22"/>
          <w:szCs w:val="22"/>
        </w:rPr>
      </w:pPr>
      <w:r w:rsidRPr="009A53A3">
        <w:rPr>
          <w:sz w:val="22"/>
          <w:szCs w:val="22"/>
        </w:rPr>
        <w:lastRenderedPageBreak/>
        <w:t xml:space="preserve">On peut </w:t>
      </w:r>
      <w:r w:rsidR="007D6447">
        <w:rPr>
          <w:sz w:val="22"/>
          <w:szCs w:val="22"/>
        </w:rPr>
        <w:t>en effet</w:t>
      </w:r>
      <w:r w:rsidRPr="009A53A3">
        <w:rPr>
          <w:sz w:val="22"/>
          <w:szCs w:val="22"/>
        </w:rPr>
        <w:t xml:space="preserve"> distinguer plusieurs </w:t>
      </w:r>
      <w:r w:rsidRPr="009A53A3">
        <w:rPr>
          <w:i/>
          <w:sz w:val="22"/>
          <w:szCs w:val="22"/>
        </w:rPr>
        <w:t xml:space="preserve">régimes </w:t>
      </w:r>
      <w:r w:rsidRPr="009A53A3">
        <w:rPr>
          <w:sz w:val="22"/>
          <w:szCs w:val="22"/>
        </w:rPr>
        <w:t>de création ou d’invention, selon les degrés de l’intensité mobilisée et de l’inscription dans le temps et dans l’espace</w:t>
      </w:r>
      <w:r w:rsidR="00E40F9D">
        <w:rPr>
          <w:sz w:val="22"/>
          <w:szCs w:val="22"/>
        </w:rPr>
        <w:t xml:space="preserve"> (Fontanille &amp; Zilberberg 1998)</w:t>
      </w:r>
      <w:r w:rsidRPr="009A53A3">
        <w:rPr>
          <w:sz w:val="22"/>
          <w:szCs w:val="22"/>
        </w:rPr>
        <w:t xml:space="preserve">. </w:t>
      </w:r>
      <w:r w:rsidR="006A786D" w:rsidRPr="009A53A3">
        <w:rPr>
          <w:sz w:val="22"/>
          <w:szCs w:val="22"/>
        </w:rPr>
        <w:t>Ils</w:t>
      </w:r>
      <w:r w:rsidRPr="009A53A3">
        <w:rPr>
          <w:sz w:val="22"/>
          <w:szCs w:val="22"/>
        </w:rPr>
        <w:t xml:space="preserve"> exploitent diversement le continuum borné, d’un côté, par l’atonie, et de l’autre, par la tonicité, mais aussi la gradualité de l’étendue où s’éprouvent la stabilisation des formations signifiantes et leur déstabilisation. On peut le montrer à travers deux modèles d’organisation aux antipodes l’un de l’autre : le modèle narratif, qui gère le manque et la liquidation du manque, et le modèle de la « métastabilité », qui se fonde sur les variations de potentiel et engage une intensité vive. Dans le premier cas, la création et l’invention correspondent à une relance de l’énergie, après un moment de baisse de l’intensité ; dans le deuxième, celle-ci est à son point culminant et l’acte d’énonciation de création ou d’invention naît de cette sur-tension même. Nous instituerons ces modèles d’organisation en principes de rationalité.</w:t>
      </w:r>
    </w:p>
    <w:p w:rsidR="006C6452" w:rsidRPr="009A53A3" w:rsidRDefault="00E40F9D" w:rsidP="0046625D">
      <w:pPr>
        <w:ind w:firstLine="454"/>
        <w:jc w:val="both"/>
        <w:rPr>
          <w:sz w:val="22"/>
          <w:szCs w:val="22"/>
        </w:rPr>
      </w:pPr>
      <w:r>
        <w:rPr>
          <w:sz w:val="22"/>
          <w:szCs w:val="22"/>
        </w:rPr>
        <w:t xml:space="preserve">Commençons par le premier cas. </w:t>
      </w:r>
      <w:r w:rsidR="00814610" w:rsidRPr="009A53A3">
        <w:rPr>
          <w:sz w:val="22"/>
          <w:szCs w:val="22"/>
        </w:rPr>
        <w:t xml:space="preserve">Pour étayer l’argumentation, on </w:t>
      </w:r>
      <w:r w:rsidR="000E1C82" w:rsidRPr="009A53A3">
        <w:rPr>
          <w:sz w:val="22"/>
          <w:szCs w:val="22"/>
        </w:rPr>
        <w:t xml:space="preserve">s’inspirera librement </w:t>
      </w:r>
      <w:r w:rsidR="006C6452" w:rsidRPr="009A53A3">
        <w:rPr>
          <w:sz w:val="22"/>
          <w:szCs w:val="22"/>
        </w:rPr>
        <w:t xml:space="preserve">de </w:t>
      </w:r>
      <w:r w:rsidR="006C6452" w:rsidRPr="009A53A3">
        <w:rPr>
          <w:i/>
          <w:sz w:val="22"/>
          <w:szCs w:val="22"/>
        </w:rPr>
        <w:t>The Art of Thought</w:t>
      </w:r>
      <w:r w:rsidR="006C6452" w:rsidRPr="009A53A3">
        <w:rPr>
          <w:sz w:val="22"/>
          <w:szCs w:val="22"/>
        </w:rPr>
        <w:t xml:space="preserve"> de Graham Wallas (1926) </w:t>
      </w:r>
      <w:r w:rsidR="00332AE4" w:rsidRPr="009A53A3">
        <w:rPr>
          <w:sz w:val="22"/>
          <w:szCs w:val="22"/>
        </w:rPr>
        <w:t>en réaménageant les</w:t>
      </w:r>
      <w:r w:rsidR="006C6452" w:rsidRPr="009A53A3">
        <w:rPr>
          <w:sz w:val="22"/>
          <w:szCs w:val="22"/>
        </w:rPr>
        <w:t xml:space="preserve"> </w:t>
      </w:r>
      <w:r w:rsidR="000E1C82" w:rsidRPr="009A53A3">
        <w:rPr>
          <w:sz w:val="22"/>
          <w:szCs w:val="22"/>
        </w:rPr>
        <w:t xml:space="preserve">quatre étapes </w:t>
      </w:r>
      <w:r w:rsidR="006C6452" w:rsidRPr="009A53A3">
        <w:rPr>
          <w:sz w:val="22"/>
          <w:szCs w:val="22"/>
        </w:rPr>
        <w:t xml:space="preserve">(i) de </w:t>
      </w:r>
      <w:r w:rsidR="000E1C82" w:rsidRPr="009A53A3">
        <w:rPr>
          <w:sz w:val="22"/>
          <w:szCs w:val="22"/>
        </w:rPr>
        <w:t xml:space="preserve">la </w:t>
      </w:r>
      <w:r w:rsidR="006C6452" w:rsidRPr="009A53A3">
        <w:rPr>
          <w:sz w:val="22"/>
          <w:szCs w:val="22"/>
        </w:rPr>
        <w:t>« pr</w:t>
      </w:r>
      <w:r w:rsidR="00332AE4" w:rsidRPr="009A53A3">
        <w:rPr>
          <w:sz w:val="22"/>
          <w:szCs w:val="22"/>
        </w:rPr>
        <w:t>é</w:t>
      </w:r>
      <w:r w:rsidR="006C6452" w:rsidRPr="009A53A3">
        <w:rPr>
          <w:sz w:val="22"/>
          <w:szCs w:val="22"/>
        </w:rPr>
        <w:t xml:space="preserve">paration » </w:t>
      </w:r>
      <w:r w:rsidR="00332AE4" w:rsidRPr="009A53A3">
        <w:rPr>
          <w:sz w:val="22"/>
          <w:szCs w:val="22"/>
        </w:rPr>
        <w:t xml:space="preserve">– </w:t>
      </w:r>
      <w:r w:rsidR="006C6452" w:rsidRPr="009A53A3">
        <w:rPr>
          <w:sz w:val="22"/>
          <w:szCs w:val="22"/>
        </w:rPr>
        <w:t>l’assimilation du connu a comme corollaire thymique l’insatisfaction et l’inquiétude liées à la constatation d’un manque ou d’une imperfection </w:t>
      </w:r>
      <w:r w:rsidR="00332AE4" w:rsidRPr="009A53A3">
        <w:rPr>
          <w:sz w:val="22"/>
          <w:szCs w:val="22"/>
        </w:rPr>
        <w:t>–</w:t>
      </w:r>
      <w:r w:rsidR="006C6452" w:rsidRPr="009A53A3">
        <w:rPr>
          <w:sz w:val="22"/>
          <w:szCs w:val="22"/>
        </w:rPr>
        <w:t xml:space="preserve">, (ii) de l’« incubation », que nous rapprochons de la compétentialisation en sémiotique greimassienne, (iii) de l’« insight » ou la </w:t>
      </w:r>
      <w:r w:rsidR="00332AE4" w:rsidRPr="009A53A3">
        <w:rPr>
          <w:sz w:val="22"/>
          <w:szCs w:val="22"/>
        </w:rPr>
        <w:t>« </w:t>
      </w:r>
      <w:r w:rsidR="006C6452" w:rsidRPr="009A53A3">
        <w:rPr>
          <w:sz w:val="22"/>
          <w:szCs w:val="22"/>
        </w:rPr>
        <w:t>trouvaille</w:t>
      </w:r>
      <w:r w:rsidR="00332AE4" w:rsidRPr="009A53A3">
        <w:rPr>
          <w:sz w:val="22"/>
          <w:szCs w:val="22"/>
        </w:rPr>
        <w:t> »</w:t>
      </w:r>
      <w:r w:rsidR="006C6452" w:rsidRPr="009A53A3">
        <w:rPr>
          <w:sz w:val="22"/>
          <w:szCs w:val="22"/>
        </w:rPr>
        <w:t xml:space="preserve"> et (iv) de la « v</w:t>
      </w:r>
      <w:r w:rsidR="00332AE4" w:rsidRPr="009A53A3">
        <w:rPr>
          <w:sz w:val="22"/>
          <w:szCs w:val="22"/>
        </w:rPr>
        <w:t>é</w:t>
      </w:r>
      <w:r w:rsidR="006C6452" w:rsidRPr="009A53A3">
        <w:rPr>
          <w:sz w:val="22"/>
          <w:szCs w:val="22"/>
        </w:rPr>
        <w:t>rification »</w:t>
      </w:r>
      <w:r w:rsidR="00332AE4" w:rsidRPr="009A53A3">
        <w:rPr>
          <w:sz w:val="22"/>
          <w:szCs w:val="22"/>
        </w:rPr>
        <w:t>.</w:t>
      </w:r>
      <w:r w:rsidR="006C6452" w:rsidRPr="009A53A3">
        <w:rPr>
          <w:sz w:val="22"/>
          <w:szCs w:val="22"/>
        </w:rPr>
        <w:t xml:space="preserve"> </w:t>
      </w:r>
    </w:p>
    <w:p w:rsidR="00814610" w:rsidRPr="009A53A3" w:rsidRDefault="00814610" w:rsidP="0046625D">
      <w:pPr>
        <w:ind w:firstLine="454"/>
        <w:jc w:val="both"/>
        <w:rPr>
          <w:sz w:val="22"/>
          <w:szCs w:val="22"/>
        </w:rPr>
      </w:pPr>
      <w:r w:rsidRPr="009A53A3">
        <w:rPr>
          <w:sz w:val="22"/>
          <w:szCs w:val="22"/>
        </w:rPr>
        <w:t xml:space="preserve">D’où une syntagmatique qui accueille des contenus passionnels, des valorisations, des choix modaux et des rôles actantiels congruents. Elle est aspectualisable : le cours d’action est artificiellement clôturé </w:t>
      </w:r>
      <w:r w:rsidR="00332AE4" w:rsidRPr="009A53A3">
        <w:rPr>
          <w:sz w:val="22"/>
          <w:szCs w:val="22"/>
        </w:rPr>
        <w:t xml:space="preserve">quand l’invention est réalisée sous la forme d’une sémiotique-objet donnée en partage </w:t>
      </w:r>
      <w:r w:rsidRPr="009A53A3">
        <w:rPr>
          <w:sz w:val="22"/>
          <w:szCs w:val="22"/>
        </w:rPr>
        <w:t xml:space="preserve">et la vectorisation linéaire fait signifier jusqu’aux tâtonnements, jusqu’aux hésitations et aux interférences d’actions entrant en compétition les unes avec les autres. Malgré le poids du hasard, malgré les imprévus, les atermoiements, l’invention apparaît rétrospectivement comme le fruit d’une programmation qui se solde par la conjonction entre un sujet et un objet. </w:t>
      </w:r>
    </w:p>
    <w:p w:rsidR="00814610" w:rsidRPr="009A53A3" w:rsidRDefault="00814610" w:rsidP="0046625D">
      <w:pPr>
        <w:ind w:firstLine="454"/>
        <w:jc w:val="both"/>
        <w:rPr>
          <w:sz w:val="22"/>
          <w:szCs w:val="22"/>
        </w:rPr>
      </w:pPr>
      <w:r w:rsidRPr="009A53A3">
        <w:rPr>
          <w:sz w:val="22"/>
          <w:szCs w:val="22"/>
        </w:rPr>
        <w:t>Il est significatif que la montée en intensité, qui est monnayée de proche en proche, a</w:t>
      </w:r>
      <w:r w:rsidR="006C394D" w:rsidRPr="009A53A3">
        <w:rPr>
          <w:sz w:val="22"/>
          <w:szCs w:val="22"/>
        </w:rPr>
        <w:t>it</w:t>
      </w:r>
      <w:r w:rsidRPr="009A53A3">
        <w:rPr>
          <w:sz w:val="22"/>
          <w:szCs w:val="22"/>
        </w:rPr>
        <w:t xml:space="preserve"> comme point de départ une dé-pression correspondant à une désémantisation et un affaiblissement des valeurs. Ces derniers peuvent résulter d’une familiarisation avec le connu, d’un manque (de nouveauté) lié aux routines et aux habitudes</w:t>
      </w:r>
      <w:r w:rsidRPr="009A53A3">
        <w:rPr>
          <w:rStyle w:val="Appelnotedebasdep"/>
          <w:sz w:val="22"/>
          <w:szCs w:val="22"/>
        </w:rPr>
        <w:footnoteReference w:id="5"/>
      </w:r>
      <w:r w:rsidRPr="009A53A3">
        <w:rPr>
          <w:sz w:val="22"/>
          <w:szCs w:val="22"/>
        </w:rPr>
        <w:t>. D’où une « relativisation » qui constitue, selon Roy Wagner (2014 [1975]</w:t>
      </w:r>
      <w:r w:rsidR="008B7946">
        <w:rPr>
          <w:sz w:val="22"/>
          <w:szCs w:val="22"/>
        </w:rPr>
        <w:t>, p.</w:t>
      </w:r>
      <w:r w:rsidRPr="009A53A3">
        <w:rPr>
          <w:sz w:val="22"/>
          <w:szCs w:val="22"/>
        </w:rPr>
        <w:t xml:space="preserve"> 92), le ressort de l’invention :</w:t>
      </w:r>
    </w:p>
    <w:p w:rsidR="008B7946" w:rsidRDefault="008B7946" w:rsidP="008B7946">
      <w:pPr>
        <w:ind w:left="567"/>
        <w:jc w:val="both"/>
        <w:rPr>
          <w:sz w:val="22"/>
          <w:szCs w:val="22"/>
        </w:rPr>
      </w:pPr>
    </w:p>
    <w:p w:rsidR="00814610" w:rsidRPr="008B7946" w:rsidRDefault="00814610" w:rsidP="008B7946">
      <w:pPr>
        <w:ind w:left="567"/>
        <w:jc w:val="both"/>
        <w:rPr>
          <w:sz w:val="20"/>
          <w:szCs w:val="20"/>
        </w:rPr>
      </w:pPr>
      <w:r w:rsidRPr="008B7946">
        <w:rPr>
          <w:sz w:val="20"/>
          <w:szCs w:val="20"/>
        </w:rPr>
        <w:t xml:space="preserve">Des environnements contextuels qui sont continûment articulés entre eux tendent à diffuser les uns dans les autres et ainsi à se relativiser mutuellement, échangeant leurs caractéristiques dans le cours du processus d’objectivation. La seule façon de s’opposer à cette tendance est d’inverser notre mode d’action et de réinventer des régulateurs ordinaires, c’est-à-dire de les objectifier en situations et circonstances neuves et inusuelles. Cette inversion est toujours une question d’invention déclenchée par une convention. </w:t>
      </w:r>
    </w:p>
    <w:p w:rsidR="008B7946" w:rsidRDefault="008B7946" w:rsidP="008B7946">
      <w:pPr>
        <w:jc w:val="both"/>
        <w:rPr>
          <w:sz w:val="22"/>
          <w:szCs w:val="22"/>
        </w:rPr>
      </w:pPr>
    </w:p>
    <w:p w:rsidR="00814610" w:rsidRPr="009A53A3" w:rsidRDefault="00814610" w:rsidP="008B7946">
      <w:pPr>
        <w:jc w:val="both"/>
        <w:rPr>
          <w:sz w:val="22"/>
          <w:szCs w:val="22"/>
        </w:rPr>
      </w:pPr>
      <w:r w:rsidRPr="009A53A3">
        <w:rPr>
          <w:sz w:val="22"/>
          <w:szCs w:val="22"/>
        </w:rPr>
        <w:t xml:space="preserve">À la « symbolisation conventionnelle », qui soumet des environnements contextuels hétérogènes à un « ordre et une intégration rationnels », s’oppose la « symbolisation différenciante » idiosyncrasique, qui procède par métaphorisations. L’invention, dont le sujet oscille entre individuation et collectivisation, est rendue nécessaire par la convention culturelle, qu’elle appelle à dépasser. En même temps, elle est elle-même impliquée dans un nouveau mouvement de conventionnalisation, dans la mesure où elle est sanctionnée par la communauté. Peut-être à l’instar du </w:t>
      </w:r>
      <w:r w:rsidRPr="009A53A3">
        <w:rPr>
          <w:i/>
          <w:sz w:val="22"/>
          <w:szCs w:val="22"/>
        </w:rPr>
        <w:t>beau geste</w:t>
      </w:r>
      <w:r w:rsidRPr="009A53A3">
        <w:rPr>
          <w:sz w:val="22"/>
          <w:szCs w:val="22"/>
        </w:rPr>
        <w:t xml:space="preserve">, étudié essentiellement par Greimas et Jacques Fontanille (1993), qui est tendu entre la rupture, une nouvelle sensibilisation, la réinvention des valeurs et, pour finir, leur reconnaissance et leur socialisation. </w:t>
      </w:r>
    </w:p>
    <w:p w:rsidR="00814610" w:rsidRPr="009A53A3" w:rsidRDefault="00814610" w:rsidP="0046625D">
      <w:pPr>
        <w:ind w:firstLine="454"/>
        <w:jc w:val="both"/>
        <w:rPr>
          <w:sz w:val="22"/>
          <w:szCs w:val="22"/>
        </w:rPr>
      </w:pPr>
      <w:r w:rsidRPr="009A53A3">
        <w:rPr>
          <w:sz w:val="22"/>
          <w:szCs w:val="22"/>
        </w:rPr>
        <w:t>L’emprise du modèle narratif est telle que, malgré une dramatisation possible du processus de l’invention, qui comprend toujours une « contre-invention »</w:t>
      </w:r>
      <w:r w:rsidRPr="009A53A3">
        <w:rPr>
          <w:rStyle w:val="Appelnotedebasdep"/>
          <w:sz w:val="22"/>
          <w:szCs w:val="22"/>
        </w:rPr>
        <w:footnoteReference w:id="6"/>
      </w:r>
      <w:r w:rsidRPr="009A53A3">
        <w:rPr>
          <w:sz w:val="22"/>
          <w:szCs w:val="22"/>
        </w:rPr>
        <w:t xml:space="preserve">, les régularités finissent par triompher. </w:t>
      </w:r>
    </w:p>
    <w:p w:rsidR="00814610" w:rsidRDefault="00814610" w:rsidP="0046625D">
      <w:pPr>
        <w:ind w:firstLine="454"/>
        <w:jc w:val="both"/>
        <w:rPr>
          <w:sz w:val="22"/>
          <w:szCs w:val="22"/>
        </w:rPr>
      </w:pPr>
      <w:r w:rsidRPr="009A53A3">
        <w:rPr>
          <w:sz w:val="22"/>
          <w:szCs w:val="22"/>
        </w:rPr>
        <w:t>En ce qui concerne le modèle de la « métastabilité » chère à Simondon et Morin, on retiendra un</w:t>
      </w:r>
      <w:r w:rsidR="006C394D" w:rsidRPr="009A53A3">
        <w:rPr>
          <w:sz w:val="22"/>
          <w:szCs w:val="22"/>
        </w:rPr>
        <w:t>e</w:t>
      </w:r>
      <w:r w:rsidRPr="009A53A3">
        <w:rPr>
          <w:sz w:val="22"/>
          <w:szCs w:val="22"/>
        </w:rPr>
        <w:t xml:space="preserve"> hétérogénéité fondamentale, qui résiste aux forces intégratives, l’ouverture des systèmes, l’agrégation souple comme prémisse de structures dissipatives, le déploiement de l’énergie potentielle, avec ses heurts, ses blocages et ses moments de rupture et de relance. Le devenir est ainsi premier. Le déséquilibre n’est tel qu’à nourrir un nouvel équilibre métastable, toujours précaire, toujours tendu vers une rechoatisation, elle-même provisoire. Cédons la parole à Morin</w:t>
      </w:r>
      <w:r w:rsidR="006C394D" w:rsidRPr="009A53A3">
        <w:rPr>
          <w:sz w:val="22"/>
          <w:szCs w:val="22"/>
        </w:rPr>
        <w:t xml:space="preserve"> (</w:t>
      </w:r>
      <w:r w:rsidR="00AB6653" w:rsidRPr="009A53A3">
        <w:rPr>
          <w:sz w:val="22"/>
          <w:szCs w:val="22"/>
        </w:rPr>
        <w:t>19</w:t>
      </w:r>
      <w:r w:rsidR="00BD0B3C">
        <w:rPr>
          <w:sz w:val="22"/>
          <w:szCs w:val="22"/>
        </w:rPr>
        <w:t>7</w:t>
      </w:r>
      <w:r w:rsidR="00AB6653" w:rsidRPr="009A53A3">
        <w:rPr>
          <w:sz w:val="22"/>
          <w:szCs w:val="22"/>
        </w:rPr>
        <w:t>4</w:t>
      </w:r>
      <w:r w:rsidR="008B7946">
        <w:rPr>
          <w:sz w:val="22"/>
          <w:szCs w:val="22"/>
        </w:rPr>
        <w:t xml:space="preserve">, p. </w:t>
      </w:r>
      <w:r w:rsidR="00AB6653" w:rsidRPr="009A53A3">
        <w:rPr>
          <w:sz w:val="22"/>
          <w:szCs w:val="22"/>
        </w:rPr>
        <w:t>11)</w:t>
      </w:r>
      <w:r w:rsidRPr="009A53A3">
        <w:rPr>
          <w:sz w:val="22"/>
          <w:szCs w:val="22"/>
        </w:rPr>
        <w:t xml:space="preserve"> : </w:t>
      </w:r>
    </w:p>
    <w:p w:rsidR="008B7946" w:rsidRPr="009A53A3" w:rsidRDefault="008B7946" w:rsidP="0046625D">
      <w:pPr>
        <w:ind w:firstLine="454"/>
        <w:jc w:val="both"/>
        <w:rPr>
          <w:sz w:val="22"/>
          <w:szCs w:val="22"/>
        </w:rPr>
      </w:pPr>
    </w:p>
    <w:p w:rsidR="00814610" w:rsidRDefault="00814610" w:rsidP="008B7946">
      <w:pPr>
        <w:ind w:left="567"/>
        <w:jc w:val="both"/>
        <w:rPr>
          <w:sz w:val="20"/>
          <w:szCs w:val="20"/>
        </w:rPr>
      </w:pPr>
      <w:r w:rsidRPr="008B7946">
        <w:rPr>
          <w:sz w:val="20"/>
          <w:szCs w:val="20"/>
        </w:rPr>
        <w:t xml:space="preserve">C'est le paradoxe d'une organisation qui maintient ses structures, en dépit et à travers le renouvellement ininterrompu, le turnover de ses constituants. Il n'y a donc pas d'état d'équilibre, comme dans les systèmes clos, mais des états métastables, des déséquilibres permanents et sans cesse compensés ou rattrapés par régulations. L'organisation suppose une constante réorganisation. Et ici l'organisation doit apparaître à la fois dans son dynamisme et sa métastabilité, comme réorganisation permanente. </w:t>
      </w:r>
    </w:p>
    <w:p w:rsidR="002F4E04" w:rsidRPr="009A53A3" w:rsidRDefault="002F4E04" w:rsidP="008B7946">
      <w:pPr>
        <w:ind w:left="567"/>
        <w:jc w:val="both"/>
        <w:rPr>
          <w:sz w:val="22"/>
          <w:szCs w:val="22"/>
        </w:rPr>
      </w:pPr>
    </w:p>
    <w:p w:rsidR="00332AE4" w:rsidRPr="009A53A3" w:rsidRDefault="00814610" w:rsidP="0046625D">
      <w:pPr>
        <w:ind w:firstLine="454"/>
        <w:jc w:val="both"/>
        <w:rPr>
          <w:color w:val="181818"/>
          <w:sz w:val="22"/>
          <w:szCs w:val="22"/>
        </w:rPr>
      </w:pPr>
      <w:r w:rsidRPr="009A53A3">
        <w:rPr>
          <w:color w:val="181818"/>
          <w:sz w:val="22"/>
          <w:szCs w:val="22"/>
        </w:rPr>
        <w:t xml:space="preserve">Le cadre ayant été posé, on peut décrire quatre styles d’invention différents, les styles du </w:t>
      </w:r>
      <w:r w:rsidRPr="009A53A3">
        <w:rPr>
          <w:i/>
          <w:color w:val="181818"/>
          <w:sz w:val="22"/>
          <w:szCs w:val="22"/>
        </w:rPr>
        <w:t>bricolage</w:t>
      </w:r>
      <w:r w:rsidRPr="009A53A3">
        <w:rPr>
          <w:color w:val="181818"/>
          <w:sz w:val="22"/>
          <w:szCs w:val="22"/>
        </w:rPr>
        <w:t>, de l’</w:t>
      </w:r>
      <w:r w:rsidRPr="009A53A3">
        <w:rPr>
          <w:i/>
          <w:color w:val="181818"/>
          <w:sz w:val="22"/>
          <w:szCs w:val="22"/>
        </w:rPr>
        <w:t>hybridation</w:t>
      </w:r>
      <w:r w:rsidRPr="009A53A3">
        <w:rPr>
          <w:color w:val="181818"/>
          <w:sz w:val="22"/>
          <w:szCs w:val="22"/>
        </w:rPr>
        <w:t xml:space="preserve">, de la </w:t>
      </w:r>
      <w:r w:rsidRPr="009A53A3">
        <w:rPr>
          <w:i/>
          <w:color w:val="181818"/>
          <w:sz w:val="22"/>
          <w:szCs w:val="22"/>
        </w:rPr>
        <w:t>spectacularisation</w:t>
      </w:r>
      <w:r w:rsidRPr="009A53A3">
        <w:rPr>
          <w:color w:val="181818"/>
          <w:sz w:val="22"/>
          <w:szCs w:val="22"/>
        </w:rPr>
        <w:t xml:space="preserve"> et du </w:t>
      </w:r>
      <w:r w:rsidRPr="009A53A3">
        <w:rPr>
          <w:i/>
          <w:color w:val="181818"/>
          <w:sz w:val="22"/>
          <w:szCs w:val="22"/>
        </w:rPr>
        <w:t>métissage</w:t>
      </w:r>
      <w:r w:rsidRPr="009A53A3">
        <w:rPr>
          <w:color w:val="181818"/>
          <w:sz w:val="22"/>
          <w:szCs w:val="22"/>
        </w:rPr>
        <w:t>, qui se distinguent les uns des autres par les degrés de l’investissement intensif d’une instance sensible et perceptivo-cognitive et par la durabilité de la nouveauté, son empan et son rayonnement dans le temps et dans l’espace. Ils occupent les positions polaires d’une modélisation tensive </w:t>
      </w:r>
      <w:r w:rsidR="002F4E04">
        <w:rPr>
          <w:color w:val="181818"/>
          <w:sz w:val="22"/>
          <w:szCs w:val="22"/>
        </w:rPr>
        <w:t>(Fontanille &amp; Zilberberg 1998) </w:t>
      </w:r>
      <w:r w:rsidRPr="009A53A3">
        <w:rPr>
          <w:color w:val="181818"/>
          <w:sz w:val="22"/>
          <w:szCs w:val="22"/>
        </w:rPr>
        <w:t>:</w:t>
      </w:r>
    </w:p>
    <w:p w:rsidR="00814610" w:rsidRDefault="00814610" w:rsidP="0046625D">
      <w:pPr>
        <w:ind w:firstLine="454"/>
        <w:rPr>
          <w:sz w:val="22"/>
          <w:szCs w:val="22"/>
          <w:lang w:val="fr-CH"/>
        </w:rPr>
      </w:pPr>
    </w:p>
    <w:p w:rsidR="00B03BE6" w:rsidRDefault="00B03BE6" w:rsidP="0046625D">
      <w:pPr>
        <w:ind w:firstLine="454"/>
        <w:rPr>
          <w:sz w:val="22"/>
          <w:szCs w:val="22"/>
          <w:lang w:val="fr-CH"/>
        </w:rPr>
      </w:pPr>
    </w:p>
    <w:p w:rsidR="00B03BE6" w:rsidRPr="009A53A3" w:rsidRDefault="00B03BE6" w:rsidP="0046625D">
      <w:pPr>
        <w:ind w:firstLine="454"/>
        <w:rPr>
          <w:sz w:val="22"/>
          <w:szCs w:val="22"/>
          <w:lang w:val="fr-CH"/>
        </w:rPr>
      </w:pPr>
      <w:r>
        <w:rPr>
          <w:sz w:val="22"/>
          <w:szCs w:val="22"/>
          <w:lang w:val="fr-CH"/>
        </w:rPr>
        <w:t>Fig. 1</w:t>
      </w:r>
    </w:p>
    <w:p w:rsidR="0046625D" w:rsidRDefault="0046625D" w:rsidP="0046625D">
      <w:pPr>
        <w:rPr>
          <w:sz w:val="22"/>
          <w:szCs w:val="22"/>
          <w:lang w:val="fr-CH"/>
        </w:rPr>
      </w:pPr>
      <w:r w:rsidRPr="003520C5">
        <w:rPr>
          <w:b/>
          <w:noProof/>
          <w:sz w:val="17"/>
          <w:szCs w:val="17"/>
        </w:rPr>
        <w:drawing>
          <wp:anchor distT="0" distB="0" distL="114300" distR="114300" simplePos="0" relativeHeight="251672576" behindDoc="0" locked="0" layoutInCell="1" allowOverlap="1" wp14:anchorId="2876A5E7" wp14:editId="6AC76323">
            <wp:simplePos x="0" y="0"/>
            <wp:positionH relativeFrom="margin">
              <wp:posOffset>2091055</wp:posOffset>
            </wp:positionH>
            <wp:positionV relativeFrom="paragraph">
              <wp:posOffset>-329844</wp:posOffset>
            </wp:positionV>
            <wp:extent cx="1693545" cy="3105785"/>
            <wp:effectExtent l="0" t="1270" r="0" b="635"/>
            <wp:wrapNone/>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rme libre 3"/>
                    <pic:cNvPicPr>
                      <a:picLocks noChangeArrowheads="1"/>
                    </pic:cNvPicPr>
                  </pic:nvPicPr>
                  <pic:blipFill>
                    <a:blip r:embed="rId6">
                      <a:extLst>
                        <a:ext uri="{28A0092B-C50C-407E-A947-70E740481C1C}">
                          <a14:useLocalDpi xmlns:a14="http://schemas.microsoft.com/office/drawing/2010/main" val="0"/>
                        </a:ext>
                      </a:extLst>
                    </a:blip>
                    <a:srcRect t="-3571"/>
                    <a:stretch>
                      <a:fillRect/>
                    </a:stretch>
                  </pic:blipFill>
                  <pic:spPr bwMode="auto">
                    <a:xfrm rot="5400000">
                      <a:off x="0" y="0"/>
                      <a:ext cx="1693545" cy="3105785"/>
                    </a:xfrm>
                    <a:prstGeom prst="rect">
                      <a:avLst/>
                    </a:prstGeom>
                    <a:noFill/>
                  </pic:spPr>
                </pic:pic>
              </a:graphicData>
            </a:graphic>
            <wp14:sizeRelH relativeFrom="page">
              <wp14:pctWidth>0</wp14:pctWidth>
            </wp14:sizeRelH>
            <wp14:sizeRelV relativeFrom="page">
              <wp14:pctHeight>0</wp14:pctHeight>
            </wp14:sizeRelV>
          </wp:anchor>
        </w:drawing>
      </w:r>
    </w:p>
    <w:p w:rsidR="0046625D" w:rsidRPr="003520C5" w:rsidRDefault="0046625D" w:rsidP="0046625D">
      <w:pPr>
        <w:rPr>
          <w:rFonts w:ascii="Arial" w:hAnsi="Arial" w:cs="Arial"/>
          <w:b/>
          <w:color w:val="262626"/>
          <w:sz w:val="17"/>
          <w:szCs w:val="17"/>
        </w:rPr>
      </w:pPr>
    </w:p>
    <w:p w:rsidR="0046625D" w:rsidRPr="003520C5" w:rsidRDefault="0046625D" w:rsidP="0046625D">
      <w:pPr>
        <w:rPr>
          <w:rFonts w:ascii="Arial" w:hAnsi="Arial" w:cs="Arial"/>
          <w:b/>
          <w:bCs/>
          <w:color w:val="262626"/>
          <w:sz w:val="17"/>
          <w:szCs w:val="17"/>
        </w:rPr>
      </w:pPr>
      <w:r w:rsidRPr="003520C5">
        <w:rPr>
          <w:b/>
          <w:noProof/>
          <w:sz w:val="17"/>
          <w:szCs w:val="17"/>
        </w:rPr>
        <w:drawing>
          <wp:anchor distT="0" distB="0" distL="114300" distR="114300" simplePos="0" relativeHeight="251670528" behindDoc="0" locked="0" layoutInCell="1" allowOverlap="1" wp14:anchorId="7E3315D8" wp14:editId="08DA0179">
            <wp:simplePos x="0" y="0"/>
            <wp:positionH relativeFrom="margin">
              <wp:posOffset>1413510</wp:posOffset>
            </wp:positionH>
            <wp:positionV relativeFrom="paragraph">
              <wp:posOffset>50165</wp:posOffset>
            </wp:positionV>
            <wp:extent cx="2983230" cy="1732915"/>
            <wp:effectExtent l="0" t="0" r="7620" b="635"/>
            <wp:wrapNone/>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rme libre 3"/>
                    <pic:cNvPicPr>
                      <a:picLocks noChangeArrowheads="1"/>
                    </pic:cNvPicPr>
                  </pic:nvPicPr>
                  <pic:blipFill>
                    <a:blip r:embed="rId6">
                      <a:extLst>
                        <a:ext uri="{28A0092B-C50C-407E-A947-70E740481C1C}">
                          <a14:useLocalDpi xmlns:a14="http://schemas.microsoft.com/office/drawing/2010/main" val="0"/>
                        </a:ext>
                      </a:extLst>
                    </a:blip>
                    <a:srcRect t="-3571"/>
                    <a:stretch>
                      <a:fillRect/>
                    </a:stretch>
                  </pic:blipFill>
                  <pic:spPr bwMode="auto">
                    <a:xfrm>
                      <a:off x="0" y="0"/>
                      <a:ext cx="2983230" cy="1732915"/>
                    </a:xfrm>
                    <a:prstGeom prst="rect">
                      <a:avLst/>
                    </a:prstGeom>
                    <a:noFill/>
                  </pic:spPr>
                </pic:pic>
              </a:graphicData>
            </a:graphic>
            <wp14:sizeRelH relativeFrom="page">
              <wp14:pctWidth>0</wp14:pctWidth>
            </wp14:sizeRelH>
            <wp14:sizeRelV relativeFrom="page">
              <wp14:pctHeight>0</wp14:pctHeight>
            </wp14:sizeRelV>
          </wp:anchor>
        </w:drawing>
      </w:r>
      <w:r w:rsidRPr="003520C5">
        <w:rPr>
          <w:noProof/>
          <w:sz w:val="17"/>
          <w:szCs w:val="17"/>
        </w:rPr>
        <w:drawing>
          <wp:anchor distT="0" distB="0" distL="114300" distR="114300" simplePos="0" relativeHeight="251669504" behindDoc="0" locked="0" layoutInCell="1" allowOverlap="1" wp14:anchorId="2E773821" wp14:editId="2EB1142B">
            <wp:simplePos x="0" y="0"/>
            <wp:positionH relativeFrom="column">
              <wp:posOffset>1309816</wp:posOffset>
            </wp:positionH>
            <wp:positionV relativeFrom="paragraph">
              <wp:posOffset>1922</wp:posOffset>
            </wp:positionV>
            <wp:extent cx="107950" cy="1798497"/>
            <wp:effectExtent l="0" t="0" r="635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necteur droit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72" cy="1800526"/>
                    </a:xfrm>
                    <a:prstGeom prst="rect">
                      <a:avLst/>
                    </a:prstGeom>
                    <a:noFill/>
                  </pic:spPr>
                </pic:pic>
              </a:graphicData>
            </a:graphic>
            <wp14:sizeRelH relativeFrom="page">
              <wp14:pctWidth>0</wp14:pctWidth>
            </wp14:sizeRelH>
            <wp14:sizeRelV relativeFrom="page">
              <wp14:pctHeight>0</wp14:pctHeight>
            </wp14:sizeRelV>
          </wp:anchor>
        </w:drawing>
      </w:r>
      <w:r w:rsidRPr="003520C5">
        <w:rPr>
          <w:rFonts w:ascii="Arial" w:hAnsi="Arial" w:cs="Arial"/>
          <w:b/>
          <w:color w:val="262626"/>
          <w:sz w:val="17"/>
          <w:szCs w:val="17"/>
        </w:rPr>
        <w:t xml:space="preserve">                               </w:t>
      </w:r>
      <w:r w:rsidRPr="003520C5">
        <w:rPr>
          <w:rFonts w:ascii="Arial" w:hAnsi="Arial" w:cs="Arial"/>
          <w:b/>
          <w:bCs/>
          <w:color w:val="262626"/>
          <w:sz w:val="17"/>
          <w:szCs w:val="17"/>
        </w:rPr>
        <w:t>        +   </w:t>
      </w:r>
      <w:r>
        <w:rPr>
          <w:rFonts w:ascii="Arial" w:hAnsi="Arial" w:cs="Arial"/>
          <w:b/>
          <w:bCs/>
          <w:color w:val="262626"/>
          <w:sz w:val="17"/>
          <w:szCs w:val="17"/>
        </w:rPr>
        <w:t>   Spectacularisation</w:t>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Métissage</w:t>
      </w:r>
      <w:r w:rsidRPr="003520C5">
        <w:rPr>
          <w:rFonts w:ascii="Arial" w:hAnsi="Arial" w:cs="Arial"/>
          <w:b/>
          <w:bCs/>
          <w:i/>
          <w:iCs/>
          <w:color w:val="262626"/>
          <w:sz w:val="17"/>
          <w:szCs w:val="17"/>
        </w:rPr>
        <w:t xml:space="preserve"> </w:t>
      </w:r>
    </w:p>
    <w:p w:rsidR="0046625D" w:rsidRPr="003520C5" w:rsidRDefault="0046625D" w:rsidP="0046625D">
      <w:pPr>
        <w:rPr>
          <w:rFonts w:ascii="Arial" w:hAnsi="Arial" w:cs="Arial"/>
          <w:b/>
          <w:bCs/>
          <w:color w:val="262626"/>
          <w:sz w:val="17"/>
          <w:szCs w:val="17"/>
        </w:rPr>
      </w:pPr>
    </w:p>
    <w:p w:rsidR="0046625D" w:rsidRPr="003520C5" w:rsidRDefault="0046625D" w:rsidP="0046625D">
      <w:pPr>
        <w:rPr>
          <w:rFonts w:ascii="Arial" w:hAnsi="Arial" w:cs="Arial"/>
          <w:b/>
          <w:bCs/>
          <w:color w:val="262626"/>
          <w:sz w:val="17"/>
          <w:szCs w:val="17"/>
        </w:rPr>
      </w:pPr>
    </w:p>
    <w:p w:rsidR="0046625D" w:rsidRPr="003520C5" w:rsidRDefault="0046625D" w:rsidP="0046625D">
      <w:pPr>
        <w:rPr>
          <w:rFonts w:ascii="Arial" w:hAnsi="Arial" w:cs="Arial"/>
          <w:b/>
          <w:bCs/>
          <w:color w:val="262626"/>
          <w:sz w:val="17"/>
          <w:szCs w:val="17"/>
        </w:rPr>
      </w:pPr>
    </w:p>
    <w:p w:rsidR="0046625D" w:rsidRPr="003520C5" w:rsidRDefault="0046625D" w:rsidP="0046625D">
      <w:pPr>
        <w:rPr>
          <w:rFonts w:ascii="Arial" w:hAnsi="Arial" w:cs="Arial"/>
          <w:b/>
          <w:bCs/>
          <w:color w:val="262626"/>
          <w:sz w:val="17"/>
          <w:szCs w:val="17"/>
        </w:rPr>
      </w:pPr>
    </w:p>
    <w:p w:rsidR="0046625D" w:rsidRPr="003520C5" w:rsidRDefault="0046625D" w:rsidP="0046625D">
      <w:pPr>
        <w:rPr>
          <w:rFonts w:ascii="Arial" w:hAnsi="Arial" w:cs="Arial"/>
          <w:b/>
          <w:bCs/>
          <w:color w:val="262626"/>
          <w:sz w:val="17"/>
          <w:szCs w:val="17"/>
        </w:rPr>
      </w:pPr>
    </w:p>
    <w:p w:rsidR="0046625D" w:rsidRDefault="0046625D" w:rsidP="0046625D">
      <w:pPr>
        <w:rPr>
          <w:rFonts w:ascii="Arial" w:hAnsi="Arial" w:cs="Arial"/>
          <w:b/>
          <w:bCs/>
          <w:color w:val="262626"/>
          <w:sz w:val="17"/>
          <w:szCs w:val="17"/>
        </w:rPr>
      </w:pPr>
      <w:r w:rsidRPr="003520C5">
        <w:rPr>
          <w:rFonts w:ascii="Arial" w:hAnsi="Arial" w:cs="Arial"/>
          <w:b/>
          <w:bCs/>
          <w:color w:val="262626"/>
          <w:sz w:val="17"/>
          <w:szCs w:val="17"/>
        </w:rPr>
        <w:t>                         Intensité</w:t>
      </w:r>
    </w:p>
    <w:p w:rsidR="0046625D" w:rsidRPr="003520C5" w:rsidRDefault="0046625D" w:rsidP="0046625D">
      <w:pPr>
        <w:rPr>
          <w:rFonts w:ascii="Arial" w:hAnsi="Arial" w:cs="Arial"/>
          <w:b/>
          <w:bCs/>
          <w:color w:val="262626"/>
          <w:sz w:val="17"/>
          <w:szCs w:val="17"/>
        </w:rPr>
      </w:pPr>
      <w:r w:rsidRPr="003520C5">
        <w:rPr>
          <w:rFonts w:ascii="Arial" w:hAnsi="Arial" w:cs="Arial"/>
          <w:b/>
          <w:bCs/>
          <w:color w:val="262626"/>
          <w:sz w:val="17"/>
          <w:szCs w:val="17"/>
        </w:rPr>
        <w:t xml:space="preserve"> </w:t>
      </w:r>
    </w:p>
    <w:p w:rsidR="0046625D" w:rsidRPr="003520C5" w:rsidRDefault="0046625D" w:rsidP="0046625D">
      <w:pPr>
        <w:rPr>
          <w:rFonts w:ascii="Arial" w:hAnsi="Arial" w:cs="Arial"/>
          <w:b/>
          <w:bCs/>
          <w:color w:val="262626"/>
          <w:sz w:val="17"/>
          <w:szCs w:val="17"/>
        </w:rPr>
      </w:pPr>
      <w:r w:rsidRPr="003520C5">
        <w:rPr>
          <w:rFonts w:ascii="Arial" w:hAnsi="Arial" w:cs="Arial"/>
          <w:b/>
          <w:bCs/>
          <w:color w:val="262626"/>
          <w:sz w:val="17"/>
          <w:szCs w:val="17"/>
        </w:rPr>
        <w:t>                         </w:t>
      </w:r>
    </w:p>
    <w:p w:rsidR="0046625D" w:rsidRPr="003520C5" w:rsidRDefault="0046625D" w:rsidP="0046625D">
      <w:pPr>
        <w:rPr>
          <w:rFonts w:ascii="Arial" w:hAnsi="Arial" w:cs="Arial"/>
          <w:b/>
          <w:bCs/>
          <w:color w:val="262626"/>
          <w:sz w:val="17"/>
          <w:szCs w:val="17"/>
        </w:rPr>
      </w:pPr>
    </w:p>
    <w:p w:rsidR="0046625D" w:rsidRPr="003520C5" w:rsidRDefault="0046625D" w:rsidP="0046625D">
      <w:pPr>
        <w:rPr>
          <w:rFonts w:ascii="Arial" w:hAnsi="Arial" w:cs="Arial"/>
          <w:b/>
          <w:bCs/>
          <w:color w:val="262626"/>
          <w:sz w:val="17"/>
          <w:szCs w:val="17"/>
        </w:rPr>
      </w:pPr>
    </w:p>
    <w:p w:rsidR="0046625D" w:rsidRPr="003520C5" w:rsidRDefault="0046625D" w:rsidP="0046625D">
      <w:pPr>
        <w:rPr>
          <w:rFonts w:ascii="Arial" w:hAnsi="Arial" w:cs="Arial"/>
          <w:b/>
          <w:bCs/>
          <w:color w:val="262626"/>
          <w:sz w:val="17"/>
          <w:szCs w:val="17"/>
        </w:rPr>
      </w:pPr>
    </w:p>
    <w:p w:rsidR="0046625D" w:rsidRDefault="0046625D" w:rsidP="0046625D">
      <w:pPr>
        <w:rPr>
          <w:rFonts w:ascii="Arial" w:hAnsi="Arial" w:cs="Arial"/>
          <w:b/>
          <w:bCs/>
          <w:color w:val="262626"/>
          <w:sz w:val="17"/>
          <w:szCs w:val="17"/>
        </w:rPr>
      </w:pPr>
      <w:r w:rsidRPr="003520C5">
        <w:rPr>
          <w:rFonts w:ascii="Arial" w:hAnsi="Arial" w:cs="Arial"/>
          <w:b/>
          <w:bCs/>
          <w:color w:val="262626"/>
          <w:sz w:val="17"/>
          <w:szCs w:val="17"/>
        </w:rPr>
        <w:t>                     </w:t>
      </w:r>
      <w:r>
        <w:rPr>
          <w:rFonts w:ascii="Arial" w:hAnsi="Arial" w:cs="Arial"/>
          <w:b/>
          <w:bCs/>
          <w:color w:val="262626"/>
          <w:sz w:val="17"/>
          <w:szCs w:val="17"/>
        </w:rPr>
        <w:t>                    </w:t>
      </w:r>
    </w:p>
    <w:p w:rsidR="0046625D" w:rsidRPr="003520C5" w:rsidRDefault="0046625D" w:rsidP="0046625D">
      <w:pPr>
        <w:ind w:left="1416" w:firstLine="708"/>
        <w:rPr>
          <w:rFonts w:ascii="Arial" w:hAnsi="Arial" w:cs="Arial"/>
          <w:b/>
          <w:bCs/>
          <w:color w:val="262626"/>
          <w:sz w:val="17"/>
          <w:szCs w:val="17"/>
        </w:rPr>
      </w:pPr>
      <w:r w:rsidRPr="003520C5">
        <w:rPr>
          <w:noProof/>
          <w:sz w:val="17"/>
          <w:szCs w:val="17"/>
        </w:rPr>
        <w:drawing>
          <wp:anchor distT="0" distB="0" distL="114300" distR="114300" simplePos="0" relativeHeight="251671552" behindDoc="0" locked="0" layoutInCell="1" allowOverlap="1" wp14:anchorId="5A5F88B7" wp14:editId="1E0CBF2E">
            <wp:simplePos x="0" y="0"/>
            <wp:positionH relativeFrom="column">
              <wp:posOffset>1358901</wp:posOffset>
            </wp:positionH>
            <wp:positionV relativeFrom="paragraph">
              <wp:posOffset>104775</wp:posOffset>
            </wp:positionV>
            <wp:extent cx="3067050" cy="1206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necteur droit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120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262626"/>
          <w:sz w:val="17"/>
          <w:szCs w:val="17"/>
        </w:rPr>
        <w:t>      Bricolage</w:t>
      </w:r>
      <w:r w:rsidRPr="003520C5">
        <w:rPr>
          <w:rFonts w:ascii="Arial" w:hAnsi="Arial" w:cs="Arial"/>
          <w:b/>
          <w:bCs/>
          <w:color w:val="262626"/>
          <w:sz w:val="17"/>
          <w:szCs w:val="17"/>
        </w:rPr>
        <w:t>             </w:t>
      </w:r>
      <w:r>
        <w:rPr>
          <w:rFonts w:ascii="Arial" w:hAnsi="Arial" w:cs="Arial"/>
          <w:b/>
          <w:bCs/>
          <w:color w:val="262626"/>
          <w:sz w:val="17"/>
          <w:szCs w:val="17"/>
        </w:rPr>
        <w:t xml:space="preserve">                                                       Hybridation</w:t>
      </w:r>
      <w:r w:rsidRPr="003520C5">
        <w:rPr>
          <w:rFonts w:ascii="Arial" w:hAnsi="Arial" w:cs="Arial"/>
          <w:b/>
          <w:bCs/>
          <w:color w:val="262626"/>
          <w:sz w:val="17"/>
          <w:szCs w:val="17"/>
        </w:rPr>
        <w:t xml:space="preserve">                  </w:t>
      </w:r>
    </w:p>
    <w:p w:rsidR="0046625D" w:rsidRPr="002E4F76" w:rsidRDefault="0046625D" w:rsidP="0046625D">
      <w:pPr>
        <w:rPr>
          <w:rFonts w:ascii="Arial" w:hAnsi="Arial" w:cs="Arial"/>
          <w:bCs/>
          <w:color w:val="262626"/>
          <w:sz w:val="17"/>
          <w:szCs w:val="17"/>
        </w:rPr>
      </w:pPr>
      <w:r>
        <w:rPr>
          <w:rFonts w:ascii="Arial" w:hAnsi="Arial" w:cs="Arial"/>
          <w:bCs/>
          <w:color w:val="262626"/>
          <w:sz w:val="17"/>
          <w:szCs w:val="17"/>
        </w:rPr>
        <w:t xml:space="preserve">                            </w:t>
      </w:r>
      <w:r w:rsidRPr="003520C5">
        <w:rPr>
          <w:rFonts w:ascii="Arial" w:hAnsi="Arial" w:cs="Arial"/>
          <w:bCs/>
          <w:color w:val="262626"/>
          <w:sz w:val="17"/>
          <w:szCs w:val="17"/>
        </w:rPr>
        <w:t>           </w:t>
      </w:r>
      <w:r w:rsidRPr="003520C5">
        <w:rPr>
          <w:rFonts w:ascii="Arial" w:hAnsi="Arial" w:cs="Arial"/>
          <w:b/>
          <w:bCs/>
          <w:color w:val="262626"/>
          <w:sz w:val="17"/>
          <w:szCs w:val="17"/>
        </w:rPr>
        <w:t xml:space="preserve"> -</w:t>
      </w:r>
    </w:p>
    <w:p w:rsidR="0046625D" w:rsidRPr="003520C5" w:rsidRDefault="0046625D" w:rsidP="0046625D">
      <w:pPr>
        <w:ind w:left="2124"/>
        <w:rPr>
          <w:rFonts w:ascii="Arial" w:hAnsi="Arial" w:cs="Arial"/>
          <w:b/>
          <w:bCs/>
          <w:color w:val="262626"/>
          <w:sz w:val="17"/>
          <w:szCs w:val="17"/>
        </w:rPr>
      </w:pPr>
      <w:r>
        <w:rPr>
          <w:rFonts w:ascii="Arial" w:hAnsi="Arial" w:cs="Arial"/>
          <w:b/>
          <w:bCs/>
          <w:color w:val="262626"/>
          <w:sz w:val="17"/>
          <w:szCs w:val="17"/>
        </w:rPr>
        <w:t xml:space="preserve">     </w:t>
      </w:r>
      <w:r w:rsidRPr="003520C5">
        <w:rPr>
          <w:rFonts w:ascii="Arial" w:hAnsi="Arial" w:cs="Arial"/>
          <w:b/>
          <w:bCs/>
          <w:color w:val="262626"/>
          <w:sz w:val="17"/>
          <w:szCs w:val="17"/>
        </w:rPr>
        <w:t>  -                                    Étendue                                    +</w:t>
      </w:r>
    </w:p>
    <w:p w:rsidR="00814610" w:rsidRPr="009A53A3" w:rsidRDefault="00814610" w:rsidP="0046625D">
      <w:pPr>
        <w:ind w:firstLine="454"/>
        <w:rPr>
          <w:b/>
          <w:color w:val="262626"/>
          <w:sz w:val="22"/>
          <w:szCs w:val="22"/>
        </w:rPr>
      </w:pPr>
    </w:p>
    <w:p w:rsidR="0046625D" w:rsidRDefault="0046625D" w:rsidP="0046625D">
      <w:pPr>
        <w:ind w:firstLine="454"/>
        <w:jc w:val="both"/>
        <w:rPr>
          <w:rFonts w:ascii="Arial" w:hAnsi="Arial" w:cs="Arial"/>
          <w:b/>
          <w:bCs/>
          <w:color w:val="262626"/>
          <w:sz w:val="17"/>
          <w:szCs w:val="17"/>
        </w:rPr>
      </w:pPr>
    </w:p>
    <w:p w:rsidR="00814610" w:rsidRPr="009A53A3" w:rsidRDefault="00AB6653" w:rsidP="0046625D">
      <w:pPr>
        <w:jc w:val="both"/>
        <w:rPr>
          <w:color w:val="181818"/>
          <w:sz w:val="22"/>
          <w:szCs w:val="22"/>
        </w:rPr>
      </w:pPr>
      <w:r w:rsidRPr="009A53A3">
        <w:rPr>
          <w:color w:val="181818"/>
          <w:sz w:val="22"/>
          <w:szCs w:val="22"/>
        </w:rPr>
        <w:t>L</w:t>
      </w:r>
      <w:r w:rsidR="00814610" w:rsidRPr="009A53A3">
        <w:rPr>
          <w:color w:val="181818"/>
          <w:sz w:val="22"/>
          <w:szCs w:val="22"/>
        </w:rPr>
        <w:t xml:space="preserve">e style du bricolage met en œuvre des </w:t>
      </w:r>
      <w:r w:rsidR="00814610" w:rsidRPr="009A53A3">
        <w:rPr>
          <w:i/>
          <w:color w:val="181818"/>
          <w:sz w:val="22"/>
          <w:szCs w:val="22"/>
        </w:rPr>
        <w:t xml:space="preserve">différences </w:t>
      </w:r>
      <w:r w:rsidR="00814610" w:rsidRPr="009A53A3">
        <w:rPr>
          <w:color w:val="181818"/>
          <w:sz w:val="22"/>
          <w:szCs w:val="22"/>
        </w:rPr>
        <w:t>(</w:t>
      </w:r>
      <w:r w:rsidR="00814610" w:rsidRPr="009A53A3">
        <w:rPr>
          <w:i/>
          <w:color w:val="181818"/>
          <w:sz w:val="22"/>
          <w:szCs w:val="22"/>
        </w:rPr>
        <w:t>ni… ni…</w:t>
      </w:r>
      <w:r w:rsidR="00814610" w:rsidRPr="009A53A3">
        <w:rPr>
          <w:color w:val="181818"/>
          <w:sz w:val="22"/>
          <w:szCs w:val="22"/>
        </w:rPr>
        <w:t xml:space="preserve">), le style de l’hybridation des </w:t>
      </w:r>
      <w:r w:rsidR="00814610" w:rsidRPr="009A53A3">
        <w:rPr>
          <w:i/>
          <w:color w:val="181818"/>
          <w:sz w:val="22"/>
          <w:szCs w:val="22"/>
        </w:rPr>
        <w:t>oppositions</w:t>
      </w:r>
      <w:r w:rsidR="00814610" w:rsidRPr="009A53A3">
        <w:rPr>
          <w:color w:val="181818"/>
          <w:sz w:val="22"/>
          <w:szCs w:val="22"/>
        </w:rPr>
        <w:t xml:space="preserve"> qui se résolvent dans un tout harmonieux (</w:t>
      </w:r>
      <w:r w:rsidR="00814610" w:rsidRPr="009A53A3">
        <w:rPr>
          <w:i/>
          <w:color w:val="181818"/>
          <w:sz w:val="22"/>
          <w:szCs w:val="22"/>
        </w:rPr>
        <w:t>et… et…</w:t>
      </w:r>
      <w:r w:rsidR="00814610" w:rsidRPr="009A53A3">
        <w:rPr>
          <w:color w:val="181818"/>
          <w:sz w:val="22"/>
          <w:szCs w:val="22"/>
        </w:rPr>
        <w:t xml:space="preserve">), le style de la spectacularisation des </w:t>
      </w:r>
      <w:r w:rsidR="00814610" w:rsidRPr="009A53A3">
        <w:rPr>
          <w:i/>
          <w:color w:val="181818"/>
          <w:sz w:val="22"/>
          <w:szCs w:val="22"/>
        </w:rPr>
        <w:t>incompa</w:t>
      </w:r>
      <w:r w:rsidR="007A10D8">
        <w:rPr>
          <w:i/>
          <w:color w:val="181818"/>
          <w:sz w:val="22"/>
          <w:szCs w:val="22"/>
        </w:rPr>
        <w:t>ti</w:t>
      </w:r>
      <w:r w:rsidR="00814610" w:rsidRPr="009A53A3">
        <w:rPr>
          <w:i/>
          <w:color w:val="181818"/>
          <w:sz w:val="22"/>
          <w:szCs w:val="22"/>
        </w:rPr>
        <w:t xml:space="preserve">bilités </w:t>
      </w:r>
      <w:r w:rsidR="00814610" w:rsidRPr="009A53A3">
        <w:rPr>
          <w:color w:val="181818"/>
          <w:sz w:val="22"/>
          <w:szCs w:val="22"/>
        </w:rPr>
        <w:t>(</w:t>
      </w:r>
      <w:r w:rsidR="00814610" w:rsidRPr="009A53A3">
        <w:rPr>
          <w:i/>
          <w:color w:val="181818"/>
          <w:sz w:val="22"/>
          <w:szCs w:val="22"/>
        </w:rPr>
        <w:t>ou… ou…</w:t>
      </w:r>
      <w:r w:rsidR="00814610" w:rsidRPr="009A53A3">
        <w:rPr>
          <w:color w:val="181818"/>
          <w:sz w:val="22"/>
          <w:szCs w:val="22"/>
        </w:rPr>
        <w:t xml:space="preserve">) et celui du métissage des </w:t>
      </w:r>
      <w:r w:rsidR="00814610" w:rsidRPr="009A53A3">
        <w:rPr>
          <w:i/>
          <w:color w:val="181818"/>
          <w:sz w:val="22"/>
          <w:szCs w:val="22"/>
        </w:rPr>
        <w:t>divergences</w:t>
      </w:r>
      <w:r w:rsidR="00814610" w:rsidRPr="009A53A3">
        <w:rPr>
          <w:color w:val="181818"/>
          <w:sz w:val="22"/>
          <w:szCs w:val="22"/>
        </w:rPr>
        <w:t xml:space="preserve"> (une coexistence pacifique niée comme telle, au profit de la confrontation à (de) l’autre, dans une relation de type </w:t>
      </w:r>
      <w:r w:rsidR="00814610" w:rsidRPr="009A53A3">
        <w:rPr>
          <w:i/>
          <w:color w:val="181818"/>
          <w:sz w:val="22"/>
          <w:szCs w:val="22"/>
        </w:rPr>
        <w:t>vis-à-vis</w:t>
      </w:r>
      <w:r w:rsidR="00814610" w:rsidRPr="009A53A3">
        <w:rPr>
          <w:color w:val="181818"/>
          <w:sz w:val="22"/>
          <w:szCs w:val="22"/>
        </w:rPr>
        <w:t xml:space="preserve"> ou </w:t>
      </w:r>
      <w:r w:rsidR="00814610" w:rsidRPr="009A53A3">
        <w:rPr>
          <w:i/>
          <w:color w:val="181818"/>
          <w:sz w:val="22"/>
          <w:szCs w:val="22"/>
        </w:rPr>
        <w:t>face-à-face</w:t>
      </w:r>
      <w:r w:rsidR="00814610" w:rsidRPr="009A53A3">
        <w:rPr>
          <w:color w:val="181818"/>
          <w:sz w:val="22"/>
          <w:szCs w:val="22"/>
        </w:rPr>
        <w:t xml:space="preserve"> conflictuelle). </w:t>
      </w:r>
    </w:p>
    <w:p w:rsidR="00814610" w:rsidRPr="009A53A3" w:rsidRDefault="00814610" w:rsidP="0046625D">
      <w:pPr>
        <w:widowControl w:val="0"/>
        <w:autoSpaceDE w:val="0"/>
        <w:autoSpaceDN w:val="0"/>
        <w:adjustRightInd w:val="0"/>
        <w:ind w:firstLine="454"/>
        <w:jc w:val="both"/>
        <w:rPr>
          <w:sz w:val="22"/>
          <w:szCs w:val="22"/>
        </w:rPr>
      </w:pPr>
      <w:r w:rsidRPr="009A53A3">
        <w:rPr>
          <w:sz w:val="22"/>
          <w:szCs w:val="22"/>
        </w:rPr>
        <w:t xml:space="preserve">Ainsi, </w:t>
      </w:r>
      <w:r w:rsidR="00FC65C9" w:rsidRPr="009A53A3">
        <w:rPr>
          <w:sz w:val="22"/>
          <w:szCs w:val="22"/>
        </w:rPr>
        <w:t xml:space="preserve">du point de vue tensif, </w:t>
      </w:r>
      <w:r w:rsidRPr="009A53A3">
        <w:rPr>
          <w:sz w:val="22"/>
          <w:szCs w:val="22"/>
        </w:rPr>
        <w:t xml:space="preserve">le </w:t>
      </w:r>
      <w:r w:rsidRPr="009A53A3">
        <w:rPr>
          <w:i/>
          <w:sz w:val="22"/>
          <w:szCs w:val="22"/>
        </w:rPr>
        <w:t>bricolage</w:t>
      </w:r>
      <w:r w:rsidRPr="009A53A3">
        <w:rPr>
          <w:sz w:val="22"/>
          <w:szCs w:val="22"/>
        </w:rPr>
        <w:t>, au sens où l’entend Claude Lévi-Strauss (</w:t>
      </w:r>
      <w:r w:rsidR="00231AF5">
        <w:rPr>
          <w:sz w:val="22"/>
          <w:szCs w:val="22"/>
        </w:rPr>
        <w:t>1990 [</w:t>
      </w:r>
      <w:r w:rsidRPr="009A53A3">
        <w:rPr>
          <w:sz w:val="22"/>
          <w:szCs w:val="22"/>
        </w:rPr>
        <w:t>1962</w:t>
      </w:r>
      <w:r w:rsidR="00231AF5">
        <w:rPr>
          <w:sz w:val="22"/>
          <w:szCs w:val="22"/>
        </w:rPr>
        <w:t>]</w:t>
      </w:r>
      <w:r w:rsidRPr="009A53A3">
        <w:rPr>
          <w:sz w:val="22"/>
          <w:szCs w:val="22"/>
        </w:rPr>
        <w:t>), met en œuvre</w:t>
      </w:r>
      <w:r w:rsidR="00FC65C9" w:rsidRPr="009A53A3">
        <w:rPr>
          <w:sz w:val="22"/>
          <w:szCs w:val="22"/>
        </w:rPr>
        <w:t xml:space="preserve"> une </w:t>
      </w:r>
      <w:r w:rsidRPr="009A53A3">
        <w:rPr>
          <w:sz w:val="22"/>
          <w:szCs w:val="22"/>
        </w:rPr>
        <w:t xml:space="preserve">intensité </w:t>
      </w:r>
      <w:r w:rsidR="00FC65C9" w:rsidRPr="009A53A3">
        <w:rPr>
          <w:sz w:val="22"/>
          <w:szCs w:val="22"/>
        </w:rPr>
        <w:t>et un</w:t>
      </w:r>
      <w:r w:rsidRPr="009A53A3">
        <w:rPr>
          <w:sz w:val="22"/>
          <w:szCs w:val="22"/>
        </w:rPr>
        <w:t xml:space="preserve"> développement dans l’étendue spatio-temporelle</w:t>
      </w:r>
      <w:r w:rsidR="00FC65C9" w:rsidRPr="009A53A3">
        <w:rPr>
          <w:sz w:val="22"/>
          <w:szCs w:val="22"/>
        </w:rPr>
        <w:t xml:space="preserve"> faibles</w:t>
      </w:r>
      <w:r w:rsidRPr="009A53A3">
        <w:rPr>
          <w:sz w:val="22"/>
          <w:szCs w:val="22"/>
        </w:rPr>
        <w:t xml:space="preserve">. Des matériaux hétérogènes pré-contraints sont intégrés dans un ensemble composite, </w:t>
      </w:r>
      <w:r w:rsidR="00FC65C9" w:rsidRPr="009A53A3">
        <w:rPr>
          <w:sz w:val="22"/>
          <w:szCs w:val="22"/>
        </w:rPr>
        <w:t xml:space="preserve">hétéroclite, </w:t>
      </w:r>
      <w:r w:rsidRPr="009A53A3">
        <w:rPr>
          <w:sz w:val="22"/>
          <w:szCs w:val="22"/>
        </w:rPr>
        <w:t xml:space="preserve">sans que leur nature soit modifiée. Toute altération est une autre conservation. Des rapprochements s’opèrent sur la base de la différence, d’un répertoire ou d’une composition hétérogène, qui se propose comme le résultat « contingent » d’occasions de produire du sens, où le passé est remis </w:t>
      </w:r>
      <w:r w:rsidRPr="009A53A3">
        <w:rPr>
          <w:i/>
          <w:sz w:val="22"/>
          <w:szCs w:val="22"/>
        </w:rPr>
        <w:t xml:space="preserve">en </w:t>
      </w:r>
      <w:r w:rsidRPr="009A53A3">
        <w:rPr>
          <w:sz w:val="22"/>
          <w:szCs w:val="22"/>
        </w:rPr>
        <w:t xml:space="preserve">jeu, </w:t>
      </w:r>
      <w:r w:rsidRPr="009A53A3">
        <w:rPr>
          <w:i/>
          <w:sz w:val="22"/>
          <w:szCs w:val="22"/>
        </w:rPr>
        <w:t xml:space="preserve">dans </w:t>
      </w:r>
      <w:r w:rsidRPr="009A53A3">
        <w:rPr>
          <w:sz w:val="22"/>
          <w:szCs w:val="22"/>
        </w:rPr>
        <w:t xml:space="preserve">le jeu, en fonction de cette « règle » du jeu du bricoleur qui est de « toujours s’arranger avec les </w:t>
      </w:r>
      <w:r w:rsidRPr="009A53A3">
        <w:rPr>
          <w:color w:val="181818"/>
          <w:sz w:val="22"/>
          <w:szCs w:val="22"/>
        </w:rPr>
        <w:t>“moyens du bord” », en se soustrayant au projet que l’ingénieur</w:t>
      </w:r>
      <w:r w:rsidRPr="009A53A3">
        <w:rPr>
          <w:rStyle w:val="Appelnotedebasdep"/>
          <w:color w:val="181818"/>
          <w:sz w:val="22"/>
          <w:szCs w:val="22"/>
        </w:rPr>
        <w:footnoteReference w:id="7"/>
      </w:r>
      <w:r w:rsidRPr="009A53A3">
        <w:rPr>
          <w:color w:val="181818"/>
          <w:sz w:val="22"/>
          <w:szCs w:val="22"/>
        </w:rPr>
        <w:t xml:space="preserve"> cherche à imposer au monde (Lévi-Strauss </w:t>
      </w:r>
      <w:r w:rsidR="00231AF5" w:rsidRPr="00231AF5">
        <w:rPr>
          <w:i/>
          <w:color w:val="181818"/>
          <w:sz w:val="22"/>
          <w:szCs w:val="22"/>
        </w:rPr>
        <w:t>ibid.</w:t>
      </w:r>
      <w:r w:rsidR="008B7946">
        <w:rPr>
          <w:color w:val="181818"/>
          <w:sz w:val="22"/>
          <w:szCs w:val="22"/>
        </w:rPr>
        <w:t xml:space="preserve">, p. </w:t>
      </w:r>
      <w:r w:rsidRPr="009A53A3">
        <w:rPr>
          <w:color w:val="181818"/>
          <w:sz w:val="22"/>
          <w:szCs w:val="22"/>
        </w:rPr>
        <w:t xml:space="preserve">31). </w:t>
      </w:r>
    </w:p>
    <w:p w:rsidR="00814610" w:rsidRPr="009A53A3" w:rsidRDefault="00814610" w:rsidP="0046625D">
      <w:pPr>
        <w:widowControl w:val="0"/>
        <w:autoSpaceDE w:val="0"/>
        <w:autoSpaceDN w:val="0"/>
        <w:adjustRightInd w:val="0"/>
        <w:ind w:firstLine="454"/>
        <w:jc w:val="both"/>
        <w:rPr>
          <w:sz w:val="22"/>
          <w:szCs w:val="22"/>
        </w:rPr>
      </w:pPr>
      <w:r w:rsidRPr="009A53A3">
        <w:rPr>
          <w:sz w:val="22"/>
          <w:szCs w:val="22"/>
        </w:rPr>
        <w:t>Il est possible d’articuler la notion de bricolage avec celle d’</w:t>
      </w:r>
      <w:r w:rsidRPr="009A53A3">
        <w:rPr>
          <w:i/>
          <w:sz w:val="22"/>
          <w:szCs w:val="22"/>
        </w:rPr>
        <w:t>hybridation</w:t>
      </w:r>
      <w:r w:rsidRPr="009A53A3">
        <w:rPr>
          <w:sz w:val="22"/>
          <w:szCs w:val="22"/>
        </w:rPr>
        <w:t>, à partir de l’opposition entre la tactique et la stratégie chez Michel de Certeau. D’un côté, ce dernier souligne les possibilités agonistiques et poétiques des combinaisons que nous avons entrevues, en concevant le bricolage comme une « mythologie dispersée » (1990</w:t>
      </w:r>
      <w:r w:rsidR="002F7267">
        <w:rPr>
          <w:sz w:val="22"/>
          <w:szCs w:val="22"/>
        </w:rPr>
        <w:t xml:space="preserve"> [1980]</w:t>
      </w:r>
      <w:r w:rsidR="008B7946">
        <w:rPr>
          <w:sz w:val="22"/>
          <w:szCs w:val="22"/>
        </w:rPr>
        <w:t xml:space="preserve">, p. </w:t>
      </w:r>
      <w:r w:rsidRPr="009A53A3">
        <w:rPr>
          <w:sz w:val="22"/>
          <w:szCs w:val="22"/>
        </w:rPr>
        <w:t xml:space="preserve">252). La tactique n’a pas </w:t>
      </w:r>
    </w:p>
    <w:p w:rsidR="0046625D" w:rsidRDefault="0046625D" w:rsidP="0046625D">
      <w:pPr>
        <w:widowControl w:val="0"/>
        <w:autoSpaceDE w:val="0"/>
        <w:autoSpaceDN w:val="0"/>
        <w:adjustRightInd w:val="0"/>
        <w:ind w:left="567"/>
        <w:jc w:val="both"/>
        <w:rPr>
          <w:iCs/>
          <w:sz w:val="22"/>
          <w:szCs w:val="22"/>
        </w:rPr>
      </w:pPr>
    </w:p>
    <w:p w:rsidR="00814610" w:rsidRPr="0046625D" w:rsidRDefault="00814610" w:rsidP="0046625D">
      <w:pPr>
        <w:widowControl w:val="0"/>
        <w:autoSpaceDE w:val="0"/>
        <w:autoSpaceDN w:val="0"/>
        <w:adjustRightInd w:val="0"/>
        <w:ind w:left="567"/>
        <w:jc w:val="both"/>
        <w:rPr>
          <w:iCs/>
          <w:sz w:val="20"/>
          <w:szCs w:val="20"/>
        </w:rPr>
      </w:pPr>
      <w:r w:rsidRPr="0046625D">
        <w:rPr>
          <w:iCs/>
          <w:sz w:val="20"/>
          <w:szCs w:val="20"/>
        </w:rPr>
        <w:t xml:space="preserve">la possibilité de se donner un projet global ni de totaliser l’adversaire dans un espace distinct, visible et objectivable. Elle fait du coup par coup. Elle profite des « occasions » et en dépend, sans base où stocker des bénéfices, augmenter un propre et prévoir des sorties. Ce qu’elle gagne ne se garde pas. Ce non-lieu lui </w:t>
      </w:r>
      <w:r w:rsidRPr="0046625D">
        <w:rPr>
          <w:iCs/>
          <w:sz w:val="20"/>
          <w:szCs w:val="20"/>
        </w:rPr>
        <w:lastRenderedPageBreak/>
        <w:t>permet sans doute la mobilité, mais dans une docilité aux aléas du temps, pour saisir au vol les possibilités qu’offre un instant</w:t>
      </w:r>
      <w:r w:rsidR="00FC65C9" w:rsidRPr="0046625D">
        <w:rPr>
          <w:iCs/>
          <w:sz w:val="20"/>
          <w:szCs w:val="20"/>
        </w:rPr>
        <w:t xml:space="preserve"> (</w:t>
      </w:r>
      <w:r w:rsidR="005D18BA" w:rsidRPr="0046625D">
        <w:rPr>
          <w:i/>
          <w:iCs/>
          <w:sz w:val="20"/>
          <w:szCs w:val="20"/>
        </w:rPr>
        <w:t>i</w:t>
      </w:r>
      <w:r w:rsidR="00FC65C9" w:rsidRPr="0046625D">
        <w:rPr>
          <w:i/>
          <w:iCs/>
          <w:sz w:val="20"/>
          <w:szCs w:val="20"/>
        </w:rPr>
        <w:t>bid</w:t>
      </w:r>
      <w:r w:rsidR="00FC65C9" w:rsidRPr="0046625D">
        <w:rPr>
          <w:iCs/>
          <w:sz w:val="20"/>
          <w:szCs w:val="20"/>
        </w:rPr>
        <w:t>.</w:t>
      </w:r>
      <w:r w:rsidR="002F4E04">
        <w:rPr>
          <w:iCs/>
          <w:sz w:val="20"/>
          <w:szCs w:val="20"/>
        </w:rPr>
        <w:t xml:space="preserve">, pp. </w:t>
      </w:r>
      <w:r w:rsidR="005D18BA" w:rsidRPr="0046625D">
        <w:rPr>
          <w:iCs/>
          <w:sz w:val="20"/>
          <w:szCs w:val="20"/>
        </w:rPr>
        <w:t>60-61)</w:t>
      </w:r>
    </w:p>
    <w:p w:rsidR="0046625D" w:rsidRDefault="0046625D" w:rsidP="0046625D">
      <w:pPr>
        <w:widowControl w:val="0"/>
        <w:autoSpaceDE w:val="0"/>
        <w:autoSpaceDN w:val="0"/>
        <w:adjustRightInd w:val="0"/>
        <w:ind w:firstLine="454"/>
        <w:jc w:val="both"/>
        <w:rPr>
          <w:iCs/>
          <w:sz w:val="22"/>
          <w:szCs w:val="22"/>
        </w:rPr>
      </w:pPr>
    </w:p>
    <w:p w:rsidR="00814610" w:rsidRPr="009A53A3" w:rsidRDefault="00814610" w:rsidP="0046625D">
      <w:pPr>
        <w:widowControl w:val="0"/>
        <w:autoSpaceDE w:val="0"/>
        <w:autoSpaceDN w:val="0"/>
        <w:adjustRightInd w:val="0"/>
        <w:jc w:val="both"/>
        <w:rPr>
          <w:iCs/>
          <w:sz w:val="22"/>
          <w:szCs w:val="22"/>
        </w:rPr>
      </w:pPr>
      <w:r w:rsidRPr="009A53A3">
        <w:rPr>
          <w:iCs/>
          <w:sz w:val="22"/>
          <w:szCs w:val="22"/>
        </w:rPr>
        <w:t xml:space="preserve">Les stratégies, quant à elles, sont </w:t>
      </w:r>
    </w:p>
    <w:p w:rsidR="0046625D" w:rsidRDefault="0046625D" w:rsidP="0046625D">
      <w:pPr>
        <w:widowControl w:val="0"/>
        <w:autoSpaceDE w:val="0"/>
        <w:autoSpaceDN w:val="0"/>
        <w:adjustRightInd w:val="0"/>
        <w:ind w:left="567" w:firstLine="454"/>
        <w:jc w:val="both"/>
        <w:rPr>
          <w:sz w:val="22"/>
          <w:szCs w:val="22"/>
        </w:rPr>
      </w:pPr>
    </w:p>
    <w:p w:rsidR="00814610" w:rsidRPr="0046625D" w:rsidRDefault="00814610" w:rsidP="0046625D">
      <w:pPr>
        <w:widowControl w:val="0"/>
        <w:autoSpaceDE w:val="0"/>
        <w:autoSpaceDN w:val="0"/>
        <w:adjustRightInd w:val="0"/>
        <w:ind w:left="567"/>
        <w:jc w:val="both"/>
        <w:rPr>
          <w:sz w:val="20"/>
          <w:szCs w:val="20"/>
        </w:rPr>
      </w:pPr>
      <w:r w:rsidRPr="0046625D">
        <w:rPr>
          <w:sz w:val="20"/>
          <w:szCs w:val="20"/>
        </w:rPr>
        <w:t>des actions qui, grâce au postulat d'un lieu de pouvoir (la propriété d'un propre), élaborent des lieux théoriques (systèmes et discours totalisants) capables d'articuler un ensemble de lieux physiques où les forces sont réparties (</w:t>
      </w:r>
      <w:r w:rsidRPr="0046625D">
        <w:rPr>
          <w:i/>
          <w:sz w:val="20"/>
          <w:szCs w:val="20"/>
        </w:rPr>
        <w:t>ibid</w:t>
      </w:r>
      <w:r w:rsidRPr="0046625D">
        <w:rPr>
          <w:sz w:val="20"/>
          <w:szCs w:val="20"/>
        </w:rPr>
        <w:t>.</w:t>
      </w:r>
      <w:r w:rsidR="008B7946">
        <w:rPr>
          <w:sz w:val="20"/>
          <w:szCs w:val="20"/>
        </w:rPr>
        <w:t xml:space="preserve">, pp. </w:t>
      </w:r>
      <w:r w:rsidRPr="0046625D">
        <w:rPr>
          <w:sz w:val="20"/>
          <w:szCs w:val="20"/>
        </w:rPr>
        <w:t>62-63).</w:t>
      </w:r>
    </w:p>
    <w:p w:rsidR="0046625D" w:rsidRDefault="0046625D" w:rsidP="0046625D">
      <w:pPr>
        <w:widowControl w:val="0"/>
        <w:autoSpaceDE w:val="0"/>
        <w:autoSpaceDN w:val="0"/>
        <w:adjustRightInd w:val="0"/>
        <w:jc w:val="both"/>
        <w:rPr>
          <w:sz w:val="22"/>
          <w:szCs w:val="22"/>
        </w:rPr>
      </w:pPr>
    </w:p>
    <w:p w:rsidR="00814610" w:rsidRPr="009A53A3" w:rsidRDefault="00814610" w:rsidP="0046625D">
      <w:pPr>
        <w:widowControl w:val="0"/>
        <w:autoSpaceDE w:val="0"/>
        <w:autoSpaceDN w:val="0"/>
        <w:adjustRightInd w:val="0"/>
        <w:jc w:val="both"/>
        <w:rPr>
          <w:sz w:val="22"/>
          <w:szCs w:val="22"/>
        </w:rPr>
      </w:pPr>
      <w:r w:rsidRPr="009A53A3">
        <w:rPr>
          <w:sz w:val="22"/>
          <w:szCs w:val="22"/>
        </w:rPr>
        <w:t xml:space="preserve">Alors que les tactiques fluidifient les communications et rendent possible l’intervention dans l’instant, sans préjuger de sa durabilité, les stratégies tendent à régir l’espace et le temps, à les organiser, les planifier et à en ordonner les contenus : </w:t>
      </w:r>
    </w:p>
    <w:p w:rsidR="0046625D" w:rsidRDefault="0046625D" w:rsidP="0046625D">
      <w:pPr>
        <w:widowControl w:val="0"/>
        <w:autoSpaceDE w:val="0"/>
        <w:autoSpaceDN w:val="0"/>
        <w:adjustRightInd w:val="0"/>
        <w:ind w:left="567"/>
        <w:jc w:val="both"/>
        <w:rPr>
          <w:sz w:val="22"/>
          <w:szCs w:val="22"/>
        </w:rPr>
      </w:pPr>
    </w:p>
    <w:p w:rsidR="00814610" w:rsidRPr="0046625D" w:rsidRDefault="00814610" w:rsidP="0046625D">
      <w:pPr>
        <w:widowControl w:val="0"/>
        <w:autoSpaceDE w:val="0"/>
        <w:autoSpaceDN w:val="0"/>
        <w:adjustRightInd w:val="0"/>
        <w:ind w:left="567"/>
        <w:jc w:val="both"/>
        <w:rPr>
          <w:sz w:val="20"/>
          <w:szCs w:val="20"/>
        </w:rPr>
      </w:pPr>
      <w:r w:rsidRPr="0046625D">
        <w:rPr>
          <w:sz w:val="20"/>
          <w:szCs w:val="20"/>
        </w:rPr>
        <w:t>Les stratégies misent sur la résistance que l'établissement d'un lieu offre à l'usure du temps ; les tactiques misent sur une habile utilisation du temps, des occasions qu'il présente et aussi des jeux qu'il introduit dans les fondations d'un pouvoir</w:t>
      </w:r>
      <w:r w:rsidR="005D18BA" w:rsidRPr="0046625D">
        <w:rPr>
          <w:sz w:val="20"/>
          <w:szCs w:val="20"/>
        </w:rPr>
        <w:t xml:space="preserve"> (</w:t>
      </w:r>
      <w:r w:rsidR="005D18BA" w:rsidRPr="0046625D">
        <w:rPr>
          <w:i/>
          <w:sz w:val="20"/>
          <w:szCs w:val="20"/>
        </w:rPr>
        <w:t>ibid.</w:t>
      </w:r>
      <w:r w:rsidR="008B7946">
        <w:rPr>
          <w:sz w:val="20"/>
          <w:szCs w:val="20"/>
        </w:rPr>
        <w:t xml:space="preserve">, p. </w:t>
      </w:r>
      <w:r w:rsidR="005D18BA" w:rsidRPr="0046625D">
        <w:rPr>
          <w:sz w:val="20"/>
          <w:szCs w:val="20"/>
        </w:rPr>
        <w:t>63).</w:t>
      </w:r>
    </w:p>
    <w:p w:rsidR="0046625D" w:rsidRDefault="0046625D" w:rsidP="0046625D">
      <w:pPr>
        <w:widowControl w:val="0"/>
        <w:autoSpaceDE w:val="0"/>
        <w:autoSpaceDN w:val="0"/>
        <w:adjustRightInd w:val="0"/>
        <w:jc w:val="both"/>
        <w:rPr>
          <w:sz w:val="22"/>
          <w:szCs w:val="22"/>
        </w:rPr>
      </w:pPr>
    </w:p>
    <w:p w:rsidR="00814610" w:rsidRPr="009A53A3" w:rsidRDefault="00814610" w:rsidP="0046625D">
      <w:pPr>
        <w:widowControl w:val="0"/>
        <w:autoSpaceDE w:val="0"/>
        <w:autoSpaceDN w:val="0"/>
        <w:adjustRightInd w:val="0"/>
        <w:jc w:val="both"/>
        <w:rPr>
          <w:color w:val="181818"/>
          <w:sz w:val="22"/>
          <w:szCs w:val="22"/>
        </w:rPr>
      </w:pPr>
      <w:r w:rsidRPr="009A53A3">
        <w:rPr>
          <w:sz w:val="22"/>
          <w:szCs w:val="22"/>
        </w:rPr>
        <w:t>Le régime de l’hybridation (du point de vue tensif : intensification progressive à partir d’une intensité faible,</w:t>
      </w:r>
      <w:r w:rsidR="007A10D8">
        <w:rPr>
          <w:sz w:val="22"/>
          <w:szCs w:val="22"/>
        </w:rPr>
        <w:t xml:space="preserve"> sans que l’intensité soit vive,</w:t>
      </w:r>
      <w:r w:rsidRPr="009A53A3">
        <w:rPr>
          <w:sz w:val="22"/>
          <w:szCs w:val="22"/>
        </w:rPr>
        <w:t xml:space="preserve"> étendue forte) se signale par la rencontre de deux composantes culturelles opposées, sous l’effet de facteurs exogènes ou endogènes. La rencontre débouche sur une nouvelle symbiose, faite pour durer, une compénétration plutôt qu’une juxtaposition. En somme, l’agencement à l’intérieur d’un projet et d’un programme de sens permet de dépasser </w:t>
      </w:r>
      <w:r w:rsidRPr="009A53A3">
        <w:rPr>
          <w:color w:val="181818"/>
          <w:sz w:val="22"/>
          <w:szCs w:val="22"/>
        </w:rPr>
        <w:t>« l’image close du kaléidoscope », selon les termes d’André Mary (2000</w:t>
      </w:r>
      <w:r w:rsidR="008B7946">
        <w:rPr>
          <w:color w:val="181818"/>
          <w:sz w:val="22"/>
          <w:szCs w:val="22"/>
        </w:rPr>
        <w:t xml:space="preserve">, p. </w:t>
      </w:r>
      <w:r w:rsidRPr="009A53A3">
        <w:rPr>
          <w:color w:val="181818"/>
          <w:sz w:val="22"/>
          <w:szCs w:val="22"/>
        </w:rPr>
        <w:t>70), dont témoignent les arrangements à la base du bricolage. Non sans paradoxe, le modèle narratif ouvre la structure et lui rend son caractère dynamique. Quand le bricolage produit du nouveau, ce dernier demeure contenu dans une totalité refermée sur elle-même, dont les composantes restent juxtaposées.</w:t>
      </w:r>
      <w:r w:rsidR="002F4E04">
        <w:rPr>
          <w:color w:val="181818"/>
          <w:sz w:val="22"/>
          <w:szCs w:val="22"/>
        </w:rPr>
        <w:t xml:space="preserve"> </w:t>
      </w:r>
      <w:r w:rsidRPr="009A53A3">
        <w:rPr>
          <w:color w:val="181818"/>
          <w:sz w:val="22"/>
          <w:szCs w:val="22"/>
        </w:rPr>
        <w:t xml:space="preserve">L’imagination </w:t>
      </w:r>
      <w:r w:rsidR="002F4E04">
        <w:rPr>
          <w:color w:val="181818"/>
          <w:sz w:val="22"/>
          <w:szCs w:val="22"/>
        </w:rPr>
        <w:t>transformatrice</w:t>
      </w:r>
      <w:r w:rsidRPr="009A53A3">
        <w:rPr>
          <w:color w:val="181818"/>
          <w:sz w:val="22"/>
          <w:szCs w:val="22"/>
        </w:rPr>
        <w:t xml:space="preserve"> finit par être bridée. Le modèle narratif de l’hybridation tracerait, au contraire, le champ où cette dernière peut se déployer</w:t>
      </w:r>
      <w:r w:rsidR="002F4E04">
        <w:rPr>
          <w:color w:val="181818"/>
          <w:sz w:val="22"/>
          <w:szCs w:val="22"/>
        </w:rPr>
        <w:t>, avant la stabilisation d’une entité inédite et la totalisation.</w:t>
      </w:r>
    </w:p>
    <w:p w:rsidR="00814610" w:rsidRPr="009A53A3" w:rsidRDefault="002F4E04" w:rsidP="0046625D">
      <w:pPr>
        <w:ind w:firstLine="454"/>
        <w:jc w:val="both"/>
        <w:rPr>
          <w:sz w:val="22"/>
          <w:szCs w:val="22"/>
        </w:rPr>
      </w:pPr>
      <w:r>
        <w:rPr>
          <w:color w:val="181818"/>
          <w:sz w:val="22"/>
          <w:szCs w:val="22"/>
        </w:rPr>
        <w:t>Ainsi, d</w:t>
      </w:r>
      <w:r w:rsidR="00814610" w:rsidRPr="009A53A3">
        <w:rPr>
          <w:color w:val="181818"/>
          <w:sz w:val="22"/>
          <w:szCs w:val="22"/>
        </w:rPr>
        <w:t xml:space="preserve">ans le cas de l’hybridation, l’ancrage dans le temps et dans l’espace se fait aux dépens de la charge intensive, qui reste limitée. Il en va autrement de la spectacularisation, qui </w:t>
      </w:r>
      <w:r w:rsidR="00814610" w:rsidRPr="009A53A3">
        <w:rPr>
          <w:i/>
          <w:color w:val="181818"/>
          <w:sz w:val="22"/>
          <w:szCs w:val="22"/>
        </w:rPr>
        <w:t xml:space="preserve">exhibe </w:t>
      </w:r>
      <w:r w:rsidR="00814610" w:rsidRPr="009A53A3">
        <w:rPr>
          <w:color w:val="181818"/>
          <w:sz w:val="22"/>
          <w:szCs w:val="22"/>
        </w:rPr>
        <w:t xml:space="preserve">une rupture momentanée, toujours fragile et précaire, quand la différence, par un regain d’intensité, se mue en incompatibilité. </w:t>
      </w:r>
      <w:r w:rsidR="00814610" w:rsidRPr="009A53A3">
        <w:rPr>
          <w:sz w:val="22"/>
          <w:szCs w:val="22"/>
        </w:rPr>
        <w:t xml:space="preserve">Nous touchons au point ultime où s’ébauche et se met à l’épreuve une conception alternative du sens, la création pouvant être de l’ordre de l’inaccompli et se distinguer de la rencontre kaléidoscopique des différences (tactique) et de la neutralisation des oppositions dans une symbiose (stratégie) qui expérimente une nouvelle forme de compatibilité. </w:t>
      </w:r>
    </w:p>
    <w:p w:rsidR="00814610" w:rsidRPr="009A53A3" w:rsidRDefault="00814610" w:rsidP="0046625D">
      <w:pPr>
        <w:ind w:firstLine="454"/>
        <w:jc w:val="both"/>
        <w:rPr>
          <w:sz w:val="22"/>
          <w:szCs w:val="22"/>
        </w:rPr>
      </w:pPr>
      <w:r w:rsidRPr="009A53A3">
        <w:rPr>
          <w:sz w:val="22"/>
          <w:szCs w:val="22"/>
        </w:rPr>
        <w:t xml:space="preserve">Du régime du </w:t>
      </w:r>
      <w:r w:rsidRPr="009A53A3">
        <w:rPr>
          <w:i/>
          <w:sz w:val="22"/>
          <w:szCs w:val="22"/>
        </w:rPr>
        <w:t>métissage</w:t>
      </w:r>
      <w:r w:rsidRPr="009A53A3">
        <w:rPr>
          <w:sz w:val="22"/>
          <w:szCs w:val="22"/>
        </w:rPr>
        <w:t>, également : celui-ci revendique la divergence des éléments de sens en présence, lui donne un maximum d’éclat, tout en la faisant rayonner. Le métissage repose sur l’entrée en confrontation et en concurrence de possibles. La relation de type face-à-face ou vis-à-vis dépasse la simple mise en présence de deux éléments. Alexis Nouss (2002</w:t>
      </w:r>
      <w:r w:rsidR="008B7946">
        <w:rPr>
          <w:sz w:val="22"/>
          <w:szCs w:val="22"/>
        </w:rPr>
        <w:t xml:space="preserve">, p. </w:t>
      </w:r>
      <w:r w:rsidRPr="009A53A3">
        <w:rPr>
          <w:sz w:val="22"/>
          <w:szCs w:val="22"/>
        </w:rPr>
        <w:t>109) cite  Deleuze </w:t>
      </w:r>
      <w:r w:rsidR="00AB4D47">
        <w:rPr>
          <w:sz w:val="22"/>
          <w:szCs w:val="22"/>
        </w:rPr>
        <w:t>(19</w:t>
      </w:r>
      <w:r w:rsidR="007A10D8">
        <w:rPr>
          <w:sz w:val="22"/>
          <w:szCs w:val="22"/>
        </w:rPr>
        <w:t>9</w:t>
      </w:r>
      <w:r w:rsidR="00AB4D47">
        <w:rPr>
          <w:sz w:val="22"/>
          <w:szCs w:val="22"/>
        </w:rPr>
        <w:t>6</w:t>
      </w:r>
      <w:r w:rsidR="008B7946">
        <w:rPr>
          <w:sz w:val="22"/>
          <w:szCs w:val="22"/>
        </w:rPr>
        <w:t xml:space="preserve">, p. </w:t>
      </w:r>
      <w:r w:rsidR="00AB4D47">
        <w:rPr>
          <w:sz w:val="22"/>
          <w:szCs w:val="22"/>
        </w:rPr>
        <w:t xml:space="preserve">16) </w:t>
      </w:r>
      <w:r w:rsidRPr="009A53A3">
        <w:rPr>
          <w:sz w:val="22"/>
          <w:szCs w:val="22"/>
        </w:rPr>
        <w:t xml:space="preserve">: le « et » n’est « ni une réunion, ni une juxtaposition, mais la naissance d’un bégaiement, le tracé d’une ligne brisée qui part toujours en adjacence, une sorte de ligne de fuite active et créatrice ». La confrontation des possibles fait pencher tantôt d’un côté, tantôt de l’autre, comme pour le miroir dans </w:t>
      </w:r>
      <w:r w:rsidRPr="009A53A3">
        <w:rPr>
          <w:i/>
          <w:sz w:val="22"/>
          <w:szCs w:val="22"/>
        </w:rPr>
        <w:t>Alice au pays des merveilles</w:t>
      </w:r>
      <w:r w:rsidRPr="009A53A3">
        <w:rPr>
          <w:sz w:val="22"/>
          <w:szCs w:val="22"/>
        </w:rPr>
        <w:t xml:space="preserve">, sans aucune forme de résolution définitive de la tension, sans aucune négociation, mais en maintenant un minimum d’interaction. Le fait culturel « métissé » participe des deux, alternativement et conjointement. D’où une énergétique qui fait que l’hétérogénéité est préservée. Le métissage est ainsi de la veine du bricolage, mais avec une intensification et une mobilisation de l’espace et du temps supérieures. Il est le lieu d’une pluralité originaire qui est d’une grande complexité, là où le bricolage se propose de rapprocher des unités distinctes. </w:t>
      </w:r>
    </w:p>
    <w:p w:rsidR="00814610" w:rsidRPr="009A53A3" w:rsidRDefault="00814610" w:rsidP="0046625D">
      <w:pPr>
        <w:ind w:firstLine="454"/>
        <w:jc w:val="both"/>
        <w:rPr>
          <w:sz w:val="22"/>
          <w:szCs w:val="22"/>
        </w:rPr>
      </w:pPr>
      <w:r w:rsidRPr="009A53A3">
        <w:rPr>
          <w:sz w:val="22"/>
          <w:szCs w:val="22"/>
        </w:rPr>
        <w:t xml:space="preserve">On peut poursuivre en dégageant les </w:t>
      </w:r>
      <w:r w:rsidRPr="009A53A3">
        <w:rPr>
          <w:i/>
          <w:sz w:val="22"/>
          <w:szCs w:val="22"/>
        </w:rPr>
        <w:t>opérations</w:t>
      </w:r>
      <w:r w:rsidRPr="009A53A3">
        <w:rPr>
          <w:sz w:val="22"/>
          <w:szCs w:val="22"/>
        </w:rPr>
        <w:t xml:space="preserve"> à la base des quatre régimes de l’invention. Alors que le bricolage opère par </w:t>
      </w:r>
      <w:r w:rsidRPr="009A53A3">
        <w:rPr>
          <w:i/>
          <w:sz w:val="22"/>
          <w:szCs w:val="22"/>
        </w:rPr>
        <w:t>rapprochements</w:t>
      </w:r>
      <w:r w:rsidRPr="009A53A3">
        <w:rPr>
          <w:sz w:val="22"/>
          <w:szCs w:val="22"/>
        </w:rPr>
        <w:t xml:space="preserve"> instantanés, l’hybridation donne lieu à des changements plus durables d’une forme dans une autre, c’est-à-dire à des </w:t>
      </w:r>
      <w:r w:rsidRPr="009A53A3">
        <w:rPr>
          <w:i/>
          <w:sz w:val="22"/>
          <w:szCs w:val="22"/>
        </w:rPr>
        <w:t>transmutations</w:t>
      </w:r>
      <w:r w:rsidRPr="009A53A3">
        <w:rPr>
          <w:sz w:val="22"/>
          <w:szCs w:val="22"/>
        </w:rPr>
        <w:t xml:space="preserve">. Les </w:t>
      </w:r>
      <w:r w:rsidRPr="009A53A3">
        <w:rPr>
          <w:i/>
          <w:sz w:val="22"/>
          <w:szCs w:val="22"/>
        </w:rPr>
        <w:t xml:space="preserve">transpositions </w:t>
      </w:r>
      <w:r w:rsidRPr="009A53A3">
        <w:rPr>
          <w:sz w:val="22"/>
          <w:szCs w:val="22"/>
        </w:rPr>
        <w:t xml:space="preserve">sont caractéristiques du régime du métissage, si l’on entend par là l’opération d’occupation simultanée de deux lieux d’un côté et de l’autre d’une frontière. Celle-ci doit à la fois s’autoriser de divergences et rendre possibles les passages. Le programme strictement vectorisé cède alors la place aux bifurcations, au </w:t>
      </w:r>
      <w:r w:rsidRPr="009A53A3">
        <w:rPr>
          <w:i/>
          <w:sz w:val="22"/>
          <w:szCs w:val="22"/>
        </w:rPr>
        <w:t>pas de côté</w:t>
      </w:r>
      <w:r w:rsidRPr="009A53A3">
        <w:rPr>
          <w:sz w:val="22"/>
          <w:szCs w:val="22"/>
        </w:rPr>
        <w:t xml:space="preserve">. Enfin, la spectacularisation implique des </w:t>
      </w:r>
      <w:r w:rsidRPr="009A53A3">
        <w:rPr>
          <w:i/>
          <w:sz w:val="22"/>
          <w:szCs w:val="22"/>
        </w:rPr>
        <w:t>substitutions</w:t>
      </w:r>
      <w:r w:rsidRPr="009A53A3">
        <w:rPr>
          <w:sz w:val="22"/>
          <w:szCs w:val="22"/>
        </w:rPr>
        <w:t xml:space="preserve">. </w:t>
      </w:r>
    </w:p>
    <w:p w:rsidR="00814610" w:rsidRPr="009A53A3" w:rsidRDefault="002F4E04" w:rsidP="0046625D">
      <w:pPr>
        <w:ind w:firstLine="454"/>
        <w:jc w:val="both"/>
        <w:rPr>
          <w:sz w:val="22"/>
          <w:szCs w:val="22"/>
        </w:rPr>
      </w:pPr>
      <w:r>
        <w:rPr>
          <w:sz w:val="22"/>
          <w:szCs w:val="22"/>
        </w:rPr>
        <w:lastRenderedPageBreak/>
        <w:t>Finalement</w:t>
      </w:r>
      <w:r w:rsidR="00814610" w:rsidRPr="009A53A3">
        <w:rPr>
          <w:sz w:val="22"/>
          <w:szCs w:val="22"/>
        </w:rPr>
        <w:t xml:space="preserve">, nous retrouvons la question des principes de rationalité à la base des régimes de l’invention : il semblerait que le bricolage et l’hybridation soient sous-tendus par le modèle narratif, avec ses enchaînements linéaires, selon une logique de la cause et de l’effet, alors que la spectacularisation et le métissage sont compatibles avec une pensée réticulaire. </w:t>
      </w:r>
    </w:p>
    <w:p w:rsidR="00814610" w:rsidRPr="009A53A3" w:rsidRDefault="00814610" w:rsidP="0046625D">
      <w:pPr>
        <w:ind w:firstLine="454"/>
        <w:jc w:val="both"/>
        <w:rPr>
          <w:sz w:val="22"/>
          <w:szCs w:val="22"/>
        </w:rPr>
      </w:pPr>
      <w:r w:rsidRPr="009A53A3">
        <w:rPr>
          <w:sz w:val="22"/>
          <w:szCs w:val="22"/>
        </w:rPr>
        <w:t>Dans le premier cas, un facteur déclenchant est à l’origine de la propagation de l’énergie, de manière globalement lisse et sans trop d’accrocs (les obstacles sont surmontés). Les détours</w:t>
      </w:r>
      <w:r w:rsidR="002F4E04">
        <w:rPr>
          <w:sz w:val="22"/>
          <w:szCs w:val="22"/>
        </w:rPr>
        <w:t xml:space="preserve"> </w:t>
      </w:r>
      <w:r w:rsidRPr="009A53A3">
        <w:rPr>
          <w:sz w:val="22"/>
          <w:szCs w:val="22"/>
        </w:rPr>
        <w:t xml:space="preserve">produisent, certes, un effet d’éloignement ; mais ils ne font que confirmer le but dont les actes ont semblé se détourner.  </w:t>
      </w:r>
    </w:p>
    <w:p w:rsidR="002F4E04" w:rsidRDefault="00814610" w:rsidP="0046625D">
      <w:pPr>
        <w:ind w:firstLine="454"/>
        <w:jc w:val="both"/>
        <w:rPr>
          <w:sz w:val="22"/>
          <w:szCs w:val="22"/>
        </w:rPr>
      </w:pPr>
      <w:r w:rsidRPr="009A53A3">
        <w:rPr>
          <w:sz w:val="22"/>
          <w:szCs w:val="22"/>
        </w:rPr>
        <w:t xml:space="preserve">Dans le deuxième cas, le réseau permet de penser l’évolution d’un ensemble d’éléments en interaction dynamique. Plusieurs cadres théoriques permettent d’argumenter ce dernier point. Nous en retiendrons deux. </w:t>
      </w:r>
    </w:p>
    <w:p w:rsidR="00814610" w:rsidRPr="009A53A3" w:rsidRDefault="00814610" w:rsidP="0046625D">
      <w:pPr>
        <w:ind w:firstLine="454"/>
        <w:jc w:val="both"/>
        <w:rPr>
          <w:sz w:val="22"/>
          <w:szCs w:val="22"/>
        </w:rPr>
      </w:pPr>
      <w:r w:rsidRPr="009A53A3">
        <w:rPr>
          <w:sz w:val="22"/>
          <w:szCs w:val="22"/>
        </w:rPr>
        <w:t xml:space="preserve">Mobilisons la sémiotique tensive, tout d’abord : une pensée de la complexité du réel qui prend en considération l’inséparabilité de l’ordre et du désordre nous permet de comprendre comment l’énergie, qui est portée à un point culminant, en vertu de ce que Claude Zilberberg </w:t>
      </w:r>
      <w:r w:rsidR="007D6447">
        <w:rPr>
          <w:sz w:val="22"/>
          <w:szCs w:val="22"/>
        </w:rPr>
        <w:t>(20</w:t>
      </w:r>
      <w:r w:rsidR="0053605D">
        <w:rPr>
          <w:sz w:val="22"/>
          <w:szCs w:val="22"/>
        </w:rPr>
        <w:t>17</w:t>
      </w:r>
      <w:r w:rsidR="007D6447">
        <w:rPr>
          <w:sz w:val="22"/>
          <w:szCs w:val="22"/>
        </w:rPr>
        <w:t xml:space="preserve">) </w:t>
      </w:r>
      <w:r w:rsidRPr="009A53A3">
        <w:rPr>
          <w:sz w:val="22"/>
          <w:szCs w:val="22"/>
        </w:rPr>
        <w:t>appelle une direction tensionnelle ascendante, et s’affaiblit et s’épuise ensuite, quand la direction est descendante, peut se restaurer incessamment. Du point de vue d’une thermodynamique, le mouvement irréversible vers l’entropie se renverse pour ainsi dire en mouvement vers la néguentropie, vers une nouvelle organisation possible</w:t>
      </w:r>
      <w:r w:rsidR="00CC4C95">
        <w:rPr>
          <w:sz w:val="22"/>
          <w:szCs w:val="22"/>
        </w:rPr>
        <w:t>, capable d’auto-organisation</w:t>
      </w:r>
      <w:r w:rsidRPr="009A53A3">
        <w:rPr>
          <w:sz w:val="22"/>
          <w:szCs w:val="22"/>
        </w:rPr>
        <w:t xml:space="preserve">. Dans ce cas, toute complémentarité systémique est indissociable d’antagonismes. La charge ago-antagoniste se répand sur et dynamise l’ensemble des étapes d’un processus. L’« originalité » selon Edgar Morin requiert en effet des antagonismes, qui se virtualisent ou s’actualisent, et qui sont étroitement liés à la notion de crise. La crise agit contre les déterminismes, en faveur des déstabilisations et des aléas. </w:t>
      </w:r>
      <w:r w:rsidR="00E75EE1" w:rsidRPr="009A53A3">
        <w:rPr>
          <w:sz w:val="22"/>
          <w:szCs w:val="22"/>
        </w:rPr>
        <w:t>Elle</w:t>
      </w:r>
      <w:r w:rsidRPr="009A53A3">
        <w:rPr>
          <w:sz w:val="22"/>
          <w:szCs w:val="22"/>
        </w:rPr>
        <w:t xml:space="preserve"> peut correspondre au point culminant répété d’une suite d’intensifications, de dés</w:t>
      </w:r>
      <w:r w:rsidR="00751174" w:rsidRPr="009A53A3">
        <w:rPr>
          <w:sz w:val="22"/>
          <w:szCs w:val="22"/>
        </w:rPr>
        <w:t>-</w:t>
      </w:r>
      <w:r w:rsidRPr="009A53A3">
        <w:rPr>
          <w:sz w:val="22"/>
          <w:szCs w:val="22"/>
        </w:rPr>
        <w:t>intensifications et de ré-intensifications, grâce au principe de la rétroaction</w:t>
      </w:r>
      <w:r w:rsidR="002E2E18">
        <w:rPr>
          <w:sz w:val="22"/>
          <w:szCs w:val="22"/>
        </w:rPr>
        <w:t xml:space="preserve"> (</w:t>
      </w:r>
      <w:r w:rsidR="00CC4C95">
        <w:rPr>
          <w:sz w:val="22"/>
          <w:szCs w:val="22"/>
        </w:rPr>
        <w:t xml:space="preserve">Morin </w:t>
      </w:r>
      <w:r w:rsidR="002E2E18">
        <w:rPr>
          <w:sz w:val="22"/>
          <w:szCs w:val="22"/>
        </w:rPr>
        <w:t>1976</w:t>
      </w:r>
      <w:r w:rsidR="008B7946">
        <w:rPr>
          <w:sz w:val="22"/>
          <w:szCs w:val="22"/>
        </w:rPr>
        <w:t xml:space="preserve">, p. </w:t>
      </w:r>
      <w:r w:rsidR="002E2E18">
        <w:rPr>
          <w:sz w:val="22"/>
          <w:szCs w:val="22"/>
        </w:rPr>
        <w:t>151)</w:t>
      </w:r>
      <w:r w:rsidRPr="009A53A3">
        <w:rPr>
          <w:sz w:val="22"/>
          <w:szCs w:val="22"/>
        </w:rPr>
        <w:t xml:space="preserve">. Négatif, celui-ci cherche à réduire l’écart par rapport à la norme de fonctionnement du système ; positif, il l’amplifie et peut donner lieu, typiquement, à l’émergence du nouveau pourvu d’une complexité croissante. À la causalité simple se substitue une causalité complexe, qui, en prise aux détournements et réorientations, échappe au principe de la linéarité. Elle est relationnelle. C’est en cela qu’il est possible de concevoir l’émergence du nouveau sur la base du tétragramme « ordre-désordre-interactions-organisation » (Morin </w:t>
      </w:r>
      <w:r w:rsidR="00F758A3" w:rsidRPr="009A53A3">
        <w:rPr>
          <w:sz w:val="22"/>
          <w:szCs w:val="22"/>
        </w:rPr>
        <w:t xml:space="preserve">&amp; </w:t>
      </w:r>
      <w:r w:rsidRPr="009A53A3">
        <w:rPr>
          <w:sz w:val="22"/>
          <w:szCs w:val="22"/>
        </w:rPr>
        <w:t>Le Moigne 1999</w:t>
      </w:r>
      <w:r w:rsidR="008B7946">
        <w:rPr>
          <w:sz w:val="22"/>
          <w:szCs w:val="22"/>
        </w:rPr>
        <w:t xml:space="preserve">, p. </w:t>
      </w:r>
      <w:r w:rsidRPr="009A53A3">
        <w:rPr>
          <w:sz w:val="22"/>
          <w:szCs w:val="22"/>
        </w:rPr>
        <w:t xml:space="preserve">54). </w:t>
      </w:r>
    </w:p>
    <w:p w:rsidR="00814610" w:rsidRDefault="00814610" w:rsidP="00283473">
      <w:pPr>
        <w:pStyle w:val="NormalWeb"/>
        <w:spacing w:before="0" w:beforeAutospacing="0" w:after="0" w:afterAutospacing="0"/>
        <w:ind w:firstLine="454"/>
        <w:jc w:val="both"/>
        <w:rPr>
          <w:rFonts w:ascii="Times New Roman" w:hAnsi="Times New Roman"/>
          <w:sz w:val="22"/>
          <w:szCs w:val="22"/>
        </w:rPr>
      </w:pPr>
      <w:r w:rsidRPr="009A53A3">
        <w:rPr>
          <w:rFonts w:ascii="Times New Roman" w:hAnsi="Times New Roman"/>
          <w:sz w:val="22"/>
          <w:szCs w:val="22"/>
        </w:rPr>
        <w:t xml:space="preserve">L’invention </w:t>
      </w:r>
      <w:r w:rsidR="00751174" w:rsidRPr="009A53A3">
        <w:rPr>
          <w:rFonts w:ascii="Times New Roman" w:hAnsi="Times New Roman"/>
          <w:sz w:val="22"/>
          <w:szCs w:val="22"/>
        </w:rPr>
        <w:t xml:space="preserve">peut </w:t>
      </w:r>
      <w:r w:rsidR="00F758A3" w:rsidRPr="009A53A3">
        <w:rPr>
          <w:rFonts w:ascii="Times New Roman" w:hAnsi="Times New Roman"/>
          <w:sz w:val="22"/>
          <w:szCs w:val="22"/>
        </w:rPr>
        <w:t xml:space="preserve">alors </w:t>
      </w:r>
      <w:r w:rsidR="00751174" w:rsidRPr="009A53A3">
        <w:rPr>
          <w:rFonts w:ascii="Times New Roman" w:hAnsi="Times New Roman"/>
          <w:sz w:val="22"/>
          <w:szCs w:val="22"/>
        </w:rPr>
        <w:t>devenir</w:t>
      </w:r>
      <w:r w:rsidRPr="009A53A3">
        <w:rPr>
          <w:rFonts w:ascii="Times New Roman" w:hAnsi="Times New Roman"/>
          <w:sz w:val="22"/>
          <w:szCs w:val="22"/>
        </w:rPr>
        <w:t xml:space="preserve"> un phénomène avant tout social</w:t>
      </w:r>
      <w:r w:rsidR="00751174" w:rsidRPr="009A53A3">
        <w:rPr>
          <w:rFonts w:ascii="Times New Roman" w:hAnsi="Times New Roman"/>
          <w:sz w:val="22"/>
          <w:szCs w:val="22"/>
        </w:rPr>
        <w:t xml:space="preserve">, quand </w:t>
      </w:r>
      <w:r w:rsidRPr="009A53A3">
        <w:rPr>
          <w:rFonts w:ascii="Times New Roman" w:hAnsi="Times New Roman"/>
          <w:sz w:val="22"/>
          <w:szCs w:val="22"/>
        </w:rPr>
        <w:t>elle trouve son terreau dans un réseau organisationnel, voire communicationnel collectif, polycentré, non polarisé</w:t>
      </w:r>
      <w:r w:rsidRPr="009A53A3">
        <w:rPr>
          <w:rStyle w:val="Appelnotedebasdep"/>
          <w:rFonts w:ascii="Times New Roman" w:hAnsi="Times New Roman"/>
          <w:sz w:val="22"/>
          <w:szCs w:val="22"/>
        </w:rPr>
        <w:footnoteReference w:id="8"/>
      </w:r>
      <w:r w:rsidRPr="009A53A3">
        <w:rPr>
          <w:rFonts w:ascii="Times New Roman" w:hAnsi="Times New Roman"/>
          <w:sz w:val="22"/>
          <w:szCs w:val="22"/>
        </w:rPr>
        <w:t xml:space="preserve">. Alors que l’action du modèle narratif est monocentrée, le « polyréseau » selon Edgar Morin dans </w:t>
      </w:r>
      <w:r w:rsidRPr="009A53A3">
        <w:rPr>
          <w:rFonts w:ascii="Times New Roman" w:hAnsi="Times New Roman"/>
          <w:i/>
          <w:sz w:val="22"/>
          <w:szCs w:val="22"/>
        </w:rPr>
        <w:t>La Méthode</w:t>
      </w:r>
      <w:r w:rsidRPr="009A53A3">
        <w:rPr>
          <w:rFonts w:ascii="Times New Roman" w:hAnsi="Times New Roman"/>
          <w:sz w:val="22"/>
          <w:szCs w:val="22"/>
        </w:rPr>
        <w:t xml:space="preserve"> (1980), multiplie les instances de contrôle dans une organisation autonome, une auto-organisation, où les réseaux se chevauchent et interfèrent. </w:t>
      </w:r>
      <w:r w:rsidR="00D50863" w:rsidRPr="009A53A3">
        <w:rPr>
          <w:rFonts w:ascii="Times New Roman" w:hAnsi="Times New Roman"/>
          <w:sz w:val="22"/>
          <w:szCs w:val="22"/>
        </w:rPr>
        <w:t>Pour Deleuze et Guattari (1980</w:t>
      </w:r>
      <w:r w:rsidR="00DA05BC">
        <w:rPr>
          <w:rFonts w:ascii="Times New Roman" w:hAnsi="Times New Roman"/>
          <w:sz w:val="22"/>
          <w:szCs w:val="22"/>
        </w:rPr>
        <w:t xml:space="preserve"> [1976]</w:t>
      </w:r>
      <w:r w:rsidR="008B7946">
        <w:rPr>
          <w:rFonts w:ascii="Times New Roman" w:hAnsi="Times New Roman"/>
          <w:sz w:val="22"/>
          <w:szCs w:val="22"/>
        </w:rPr>
        <w:t xml:space="preserve">, p. </w:t>
      </w:r>
      <w:r w:rsidR="00D50863" w:rsidRPr="009A53A3">
        <w:rPr>
          <w:rFonts w:ascii="Times New Roman" w:hAnsi="Times New Roman"/>
          <w:sz w:val="22"/>
          <w:szCs w:val="22"/>
        </w:rPr>
        <w:t>32), le rhizome, qui a la capacité de connecter</w:t>
      </w:r>
      <w:r w:rsidR="00283473">
        <w:rPr>
          <w:rFonts w:ascii="Times New Roman" w:hAnsi="Times New Roman"/>
          <w:sz w:val="22"/>
          <w:szCs w:val="22"/>
        </w:rPr>
        <w:t xml:space="preserve"> </w:t>
      </w:r>
      <w:r w:rsidR="00D50863" w:rsidRPr="009A53A3">
        <w:rPr>
          <w:rFonts w:ascii="Times New Roman" w:hAnsi="Times New Roman"/>
          <w:sz w:val="22"/>
          <w:szCs w:val="22"/>
        </w:rPr>
        <w:t>« un point quelconque avec un autre point quelconque », sans que l’homogénéité des traits soit garantie, autorise des circulations dans un espace de forces « a</w:t>
      </w:r>
      <w:r w:rsidR="002E2E18">
        <w:rPr>
          <w:rFonts w:ascii="Times New Roman" w:hAnsi="Times New Roman"/>
          <w:sz w:val="22"/>
          <w:szCs w:val="22"/>
        </w:rPr>
        <w:t>-</w:t>
      </w:r>
      <w:r w:rsidR="00D50863" w:rsidRPr="009A53A3">
        <w:rPr>
          <w:rFonts w:ascii="Times New Roman" w:hAnsi="Times New Roman"/>
          <w:sz w:val="22"/>
          <w:szCs w:val="22"/>
        </w:rPr>
        <w:t xml:space="preserve">centré ». L’instance n’est pas collective ni même impersonnelle, mais sans doute a-personnelle. L’invention </w:t>
      </w:r>
      <w:r w:rsidR="00D50863" w:rsidRPr="009A53A3">
        <w:rPr>
          <w:rFonts w:ascii="Times New Roman" w:hAnsi="Times New Roman"/>
          <w:i/>
          <w:sz w:val="22"/>
          <w:szCs w:val="22"/>
        </w:rPr>
        <w:t xml:space="preserve">se fait </w:t>
      </w:r>
      <w:r w:rsidR="00D50863" w:rsidRPr="009A53A3">
        <w:rPr>
          <w:rFonts w:ascii="Times New Roman" w:hAnsi="Times New Roman"/>
          <w:sz w:val="22"/>
          <w:szCs w:val="22"/>
        </w:rPr>
        <w:t>: « Non pas en arriver au point où l’on ne dit plus je, écrivent Deleuze et Guattari (</w:t>
      </w:r>
      <w:r w:rsidR="00283473" w:rsidRPr="00283473">
        <w:rPr>
          <w:rFonts w:ascii="Times New Roman" w:hAnsi="Times New Roman"/>
          <w:i/>
          <w:sz w:val="22"/>
          <w:szCs w:val="22"/>
        </w:rPr>
        <w:t>ibid.</w:t>
      </w:r>
      <w:r w:rsidR="00283473">
        <w:rPr>
          <w:rFonts w:ascii="Times New Roman" w:hAnsi="Times New Roman"/>
          <w:sz w:val="22"/>
          <w:szCs w:val="22"/>
        </w:rPr>
        <w:t xml:space="preserve">, </w:t>
      </w:r>
      <w:r w:rsidR="00EC5C3F">
        <w:rPr>
          <w:rFonts w:ascii="Times New Roman" w:hAnsi="Times New Roman"/>
          <w:sz w:val="22"/>
          <w:szCs w:val="22"/>
        </w:rPr>
        <w:t xml:space="preserve"> p. </w:t>
      </w:r>
      <w:r w:rsidR="00283473">
        <w:rPr>
          <w:rFonts w:ascii="Times New Roman" w:hAnsi="Times New Roman"/>
          <w:sz w:val="22"/>
          <w:szCs w:val="22"/>
        </w:rPr>
        <w:t>9</w:t>
      </w:r>
      <w:r w:rsidR="00D50863" w:rsidRPr="009A53A3">
        <w:rPr>
          <w:rFonts w:ascii="Times New Roman" w:hAnsi="Times New Roman"/>
          <w:sz w:val="22"/>
          <w:szCs w:val="22"/>
        </w:rPr>
        <w:t xml:space="preserve">), mais au point où ça n’a plus aucune importance de dire ou de ne pas dire je. Nous ne sommes plus nous-mêmes. […] Nous avons été aidés, aspirés, multipliés ». </w:t>
      </w:r>
    </w:p>
    <w:p w:rsidR="00F7610A" w:rsidRPr="00F7610A" w:rsidRDefault="00F7610A" w:rsidP="00F7610A">
      <w:pPr>
        <w:pStyle w:val="NormalWeb"/>
        <w:spacing w:before="0" w:beforeAutospacing="0" w:after="120" w:afterAutospacing="0"/>
        <w:ind w:firstLine="454"/>
        <w:jc w:val="both"/>
        <w:rPr>
          <w:rFonts w:ascii="Times New Roman" w:hAnsi="Times New Roman"/>
          <w:sz w:val="22"/>
          <w:szCs w:val="22"/>
        </w:rPr>
      </w:pPr>
      <w:r w:rsidRPr="00F7610A">
        <w:rPr>
          <w:rFonts w:ascii="Times New Roman" w:hAnsi="Times New Roman"/>
          <w:sz w:val="22"/>
          <w:szCs w:val="22"/>
        </w:rPr>
        <w:t xml:space="preserve">Enfin, pour Michel Callon (2006), « agir et être agi sont les deux faces d’une même réalité. […] Agir, ce n’est pas nécessairement former des intentions et les suivre, agir, c’est fabriquer des différences inattendues ». L’action est « composée, dispersée, reprise, déviée, relancée ». C’est faire un pas en direction des dispositifs d’intéressement et des réseaux d’attachement qui invitent à sortir de la dialectique « liberté » / « détermination » dans laquelle le sujet narratif, par exemple, est enfermé. </w:t>
      </w:r>
      <w:r>
        <w:rPr>
          <w:rFonts w:ascii="Times New Roman" w:hAnsi="Times New Roman"/>
          <w:sz w:val="22"/>
          <w:szCs w:val="22"/>
        </w:rPr>
        <w:t xml:space="preserve">Selon </w:t>
      </w:r>
      <w:r w:rsidRPr="00F7610A">
        <w:rPr>
          <w:rFonts w:ascii="Times New Roman" w:hAnsi="Times New Roman"/>
          <w:sz w:val="22"/>
          <w:szCs w:val="22"/>
        </w:rPr>
        <w:t xml:space="preserve">Latour </w:t>
      </w:r>
      <w:r>
        <w:rPr>
          <w:rFonts w:ascii="Times New Roman" w:hAnsi="Times New Roman"/>
          <w:sz w:val="22"/>
          <w:szCs w:val="22"/>
        </w:rPr>
        <w:t>(2000), « l</w:t>
      </w:r>
      <w:r w:rsidRPr="00F7610A">
        <w:rPr>
          <w:rFonts w:ascii="Times New Roman" w:hAnsi="Times New Roman"/>
          <w:sz w:val="22"/>
          <w:szCs w:val="22"/>
        </w:rPr>
        <w:t>’attachement désigne à la fois ce qui émeut, ce qui met en mouvement, et l’impossibilité de définir ce faire faire par l’ancien couplage de la détermination et de la liberté.</w:t>
      </w:r>
      <w:r>
        <w:rPr>
          <w:rFonts w:ascii="Times New Roman" w:hAnsi="Times New Roman"/>
          <w:sz w:val="22"/>
          <w:szCs w:val="22"/>
        </w:rPr>
        <w:t> »</w:t>
      </w:r>
      <w:r w:rsidRPr="00F7610A">
        <w:rPr>
          <w:rFonts w:ascii="Times New Roman" w:hAnsi="Times New Roman"/>
          <w:sz w:val="22"/>
          <w:szCs w:val="22"/>
        </w:rPr>
        <w:t xml:space="preserve"> Il s’agit de rétablir face à l’action « efficace » le droit du hasard et du détour, qui impriment leur marque au processus de l’invention. Le faire efficace est concurrencé par un </w:t>
      </w:r>
      <w:r w:rsidRPr="00F7610A">
        <w:rPr>
          <w:rFonts w:ascii="Times New Roman" w:hAnsi="Times New Roman"/>
          <w:i/>
          <w:sz w:val="22"/>
          <w:szCs w:val="22"/>
        </w:rPr>
        <w:t>faire</w:t>
      </w:r>
      <w:r w:rsidRPr="00F7610A">
        <w:rPr>
          <w:rFonts w:ascii="Times New Roman" w:hAnsi="Times New Roman"/>
          <w:sz w:val="22"/>
          <w:szCs w:val="22"/>
        </w:rPr>
        <w:t xml:space="preserve"> qui est simultanément un </w:t>
      </w:r>
      <w:r w:rsidRPr="00F7610A">
        <w:rPr>
          <w:rFonts w:ascii="Times New Roman" w:hAnsi="Times New Roman"/>
          <w:i/>
          <w:sz w:val="22"/>
          <w:szCs w:val="22"/>
        </w:rPr>
        <w:t>faire faire</w:t>
      </w:r>
      <w:r w:rsidRPr="00F7610A">
        <w:rPr>
          <w:rFonts w:ascii="Times New Roman" w:hAnsi="Times New Roman"/>
          <w:sz w:val="22"/>
          <w:szCs w:val="22"/>
        </w:rPr>
        <w:t xml:space="preserve"> et un </w:t>
      </w:r>
      <w:r w:rsidRPr="00F7610A">
        <w:rPr>
          <w:rFonts w:ascii="Times New Roman" w:hAnsi="Times New Roman"/>
          <w:i/>
          <w:sz w:val="22"/>
          <w:szCs w:val="22"/>
        </w:rPr>
        <w:t>être fait</w:t>
      </w:r>
      <w:r w:rsidRPr="00F7610A">
        <w:rPr>
          <w:rFonts w:ascii="Times New Roman" w:hAnsi="Times New Roman"/>
          <w:sz w:val="22"/>
          <w:szCs w:val="22"/>
        </w:rPr>
        <w:t xml:space="preserve"> : « les carnets que je fais écrire me font faire ce que je suis » (Latour 2010).    </w:t>
      </w:r>
    </w:p>
    <w:p w:rsidR="002E2E18" w:rsidRPr="00F7610A" w:rsidRDefault="002E2E18" w:rsidP="00F7610A">
      <w:pPr>
        <w:pStyle w:val="NormalWeb"/>
        <w:spacing w:before="0" w:beforeAutospacing="0" w:after="0" w:afterAutospacing="0"/>
        <w:jc w:val="both"/>
        <w:rPr>
          <w:rFonts w:ascii="Times New Roman" w:hAnsi="Times New Roman"/>
          <w:sz w:val="22"/>
          <w:szCs w:val="22"/>
        </w:rPr>
      </w:pPr>
    </w:p>
    <w:p w:rsidR="00B03BE6" w:rsidRPr="001A48D2" w:rsidRDefault="00B03BE6" w:rsidP="00B03BE6">
      <w:pPr>
        <w:pStyle w:val="Notedebasdepage"/>
        <w:spacing w:after="120" w:line="276" w:lineRule="auto"/>
        <w:jc w:val="both"/>
        <w:rPr>
          <w:rFonts w:ascii="Times New Roman" w:hAnsi="Times New Roman" w:cs="Times New Roman"/>
          <w:sz w:val="22"/>
          <w:szCs w:val="22"/>
        </w:rPr>
      </w:pPr>
      <w:r w:rsidRPr="001A48D2">
        <w:rPr>
          <w:rFonts w:ascii="Times New Roman" w:hAnsi="Times New Roman" w:cs="Times New Roman"/>
          <w:sz w:val="22"/>
          <w:szCs w:val="22"/>
        </w:rPr>
        <w:lastRenderedPageBreak/>
        <w:t xml:space="preserve">Le schéma tensif (Fig. 2) suivant résume ces positions : </w:t>
      </w:r>
    </w:p>
    <w:p w:rsidR="00F7610A" w:rsidRDefault="00F7610A" w:rsidP="00B03BE6">
      <w:pPr>
        <w:pStyle w:val="Notedebasdepage"/>
        <w:spacing w:after="120" w:line="276" w:lineRule="auto"/>
        <w:jc w:val="both"/>
        <w:rPr>
          <w:rFonts w:ascii="Times New Roman" w:hAnsi="Times New Roman" w:cs="Times New Roman"/>
        </w:rPr>
      </w:pPr>
    </w:p>
    <w:p w:rsidR="00F7610A" w:rsidRDefault="00F7610A" w:rsidP="00B03BE6">
      <w:pPr>
        <w:pStyle w:val="Notedebasdepage"/>
        <w:spacing w:after="120" w:line="276" w:lineRule="auto"/>
        <w:jc w:val="both"/>
        <w:rPr>
          <w:rFonts w:ascii="Times New Roman" w:hAnsi="Times New Roman" w:cs="Times New Roman"/>
        </w:rPr>
      </w:pPr>
    </w:p>
    <w:p w:rsidR="00F7610A" w:rsidRDefault="00F7610A" w:rsidP="00B03BE6">
      <w:pPr>
        <w:pStyle w:val="Notedebasdepage"/>
        <w:spacing w:after="120" w:line="276" w:lineRule="auto"/>
        <w:jc w:val="both"/>
        <w:rPr>
          <w:rFonts w:ascii="Times New Roman" w:hAnsi="Times New Roman" w:cs="Times New Roman"/>
        </w:rPr>
      </w:pPr>
    </w:p>
    <w:p w:rsidR="00B03BE6" w:rsidRDefault="00B03BE6" w:rsidP="00B03BE6"/>
    <w:p w:rsidR="00B03BE6" w:rsidRPr="002E4F76" w:rsidRDefault="00B03BE6" w:rsidP="00B03BE6">
      <w:pPr>
        <w:pBdr>
          <w:top w:val="single" w:sz="4" w:space="1" w:color="auto"/>
          <w:left w:val="single" w:sz="4" w:space="4" w:color="auto"/>
          <w:bottom w:val="single" w:sz="4" w:space="1" w:color="auto"/>
          <w:right w:val="single" w:sz="4" w:space="4" w:color="auto"/>
        </w:pBdr>
        <w:jc w:val="center"/>
        <w:rPr>
          <w:b/>
        </w:rPr>
      </w:pPr>
      <w:r w:rsidRPr="003520C5">
        <w:rPr>
          <w:b/>
          <w:noProof/>
          <w:sz w:val="17"/>
          <w:szCs w:val="17"/>
        </w:rPr>
        <w:drawing>
          <wp:anchor distT="0" distB="0" distL="114300" distR="114300" simplePos="0" relativeHeight="251677696" behindDoc="0" locked="0" layoutInCell="1" allowOverlap="1" wp14:anchorId="5D5571B8" wp14:editId="31F8879F">
            <wp:simplePos x="0" y="0"/>
            <wp:positionH relativeFrom="margin">
              <wp:posOffset>2098753</wp:posOffset>
            </wp:positionH>
            <wp:positionV relativeFrom="paragraph">
              <wp:posOffset>44584</wp:posOffset>
            </wp:positionV>
            <wp:extent cx="1714939" cy="3114569"/>
            <wp:effectExtent l="5080" t="0" r="0" b="5080"/>
            <wp:wrapNone/>
            <wp:docPr id="1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rme libre 3"/>
                    <pic:cNvPicPr>
                      <a:picLocks noChangeArrowheads="1"/>
                    </pic:cNvPicPr>
                  </pic:nvPicPr>
                  <pic:blipFill>
                    <a:blip r:embed="rId6">
                      <a:extLst>
                        <a:ext uri="{28A0092B-C50C-407E-A947-70E740481C1C}">
                          <a14:useLocalDpi xmlns:a14="http://schemas.microsoft.com/office/drawing/2010/main" val="0"/>
                        </a:ext>
                      </a:extLst>
                    </a:blip>
                    <a:srcRect t="-3571"/>
                    <a:stretch>
                      <a:fillRect/>
                    </a:stretch>
                  </pic:blipFill>
                  <pic:spPr bwMode="auto">
                    <a:xfrm rot="5400000">
                      <a:off x="0" y="0"/>
                      <a:ext cx="1714939" cy="3114569"/>
                    </a:xfrm>
                    <a:prstGeom prst="rect">
                      <a:avLst/>
                    </a:prstGeom>
                    <a:noFill/>
                  </pic:spPr>
                </pic:pic>
              </a:graphicData>
            </a:graphic>
            <wp14:sizeRelH relativeFrom="page">
              <wp14:pctWidth>0</wp14:pctWidth>
            </wp14:sizeRelH>
            <wp14:sizeRelV relativeFrom="page">
              <wp14:pctHeight>0</wp14:pctHeight>
            </wp14:sizeRelV>
          </wp:anchor>
        </w:drawing>
      </w:r>
      <w:r w:rsidRPr="002E4F76">
        <w:rPr>
          <w:b/>
        </w:rPr>
        <w:t>Le paradigme de la narrativité et le paradigme de la connectivité</w:t>
      </w:r>
    </w:p>
    <w:p w:rsidR="00B03BE6" w:rsidRDefault="00B03BE6" w:rsidP="00B03BE6"/>
    <w:p w:rsidR="00B03BE6" w:rsidRDefault="00B03BE6" w:rsidP="00B03BE6">
      <w:pPr>
        <w:rPr>
          <w:sz w:val="22"/>
          <w:szCs w:val="22"/>
          <w:lang w:val="fr-CH"/>
        </w:rPr>
      </w:pPr>
    </w:p>
    <w:p w:rsidR="00B03BE6" w:rsidRPr="003520C5" w:rsidRDefault="00B03BE6" w:rsidP="00B03BE6">
      <w:pPr>
        <w:rPr>
          <w:rFonts w:ascii="Arial" w:hAnsi="Arial" w:cs="Arial"/>
          <w:b/>
          <w:color w:val="262626"/>
          <w:sz w:val="17"/>
          <w:szCs w:val="17"/>
        </w:rPr>
      </w:pPr>
      <w:r w:rsidRPr="003520C5">
        <w:rPr>
          <w:noProof/>
          <w:sz w:val="17"/>
          <w:szCs w:val="17"/>
        </w:rPr>
        <w:drawing>
          <wp:anchor distT="0" distB="0" distL="114300" distR="114300" simplePos="0" relativeHeight="251674624" behindDoc="0" locked="0" layoutInCell="1" allowOverlap="1" wp14:anchorId="2677A831" wp14:editId="577C39F0">
            <wp:simplePos x="0" y="0"/>
            <wp:positionH relativeFrom="column">
              <wp:posOffset>1313347</wp:posOffset>
            </wp:positionH>
            <wp:positionV relativeFrom="paragraph">
              <wp:posOffset>89851</wp:posOffset>
            </wp:positionV>
            <wp:extent cx="90829" cy="1829607"/>
            <wp:effectExtent l="0" t="0" r="4445" b="0"/>
            <wp:wrapNone/>
            <wp:docPr id="1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necteur droit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037" cy="2055374"/>
                    </a:xfrm>
                    <a:prstGeom prst="rect">
                      <a:avLst/>
                    </a:prstGeom>
                    <a:noFill/>
                  </pic:spPr>
                </pic:pic>
              </a:graphicData>
            </a:graphic>
            <wp14:sizeRelH relativeFrom="page">
              <wp14:pctWidth>0</wp14:pctWidth>
            </wp14:sizeRelH>
            <wp14:sizeRelV relativeFrom="page">
              <wp14:pctHeight>0</wp14:pctHeight>
            </wp14:sizeRelV>
          </wp:anchor>
        </w:drawing>
      </w:r>
    </w:p>
    <w:p w:rsidR="00B03BE6" w:rsidRPr="003520C5" w:rsidRDefault="00B03BE6" w:rsidP="00B03BE6">
      <w:pPr>
        <w:rPr>
          <w:rFonts w:ascii="Arial" w:hAnsi="Arial" w:cs="Arial"/>
          <w:b/>
          <w:bCs/>
          <w:color w:val="262626"/>
          <w:sz w:val="17"/>
          <w:szCs w:val="17"/>
        </w:rPr>
      </w:pPr>
      <w:r w:rsidRPr="003520C5">
        <w:rPr>
          <w:b/>
          <w:noProof/>
          <w:sz w:val="17"/>
          <w:szCs w:val="17"/>
        </w:rPr>
        <w:drawing>
          <wp:anchor distT="0" distB="0" distL="114300" distR="114300" simplePos="0" relativeHeight="251675648" behindDoc="0" locked="0" layoutInCell="1" allowOverlap="1" wp14:anchorId="53C799BB" wp14:editId="2B618A34">
            <wp:simplePos x="0" y="0"/>
            <wp:positionH relativeFrom="margin">
              <wp:posOffset>1373365</wp:posOffset>
            </wp:positionH>
            <wp:positionV relativeFrom="paragraph">
              <wp:posOffset>4228</wp:posOffset>
            </wp:positionV>
            <wp:extent cx="2951500" cy="1785872"/>
            <wp:effectExtent l="0" t="0" r="1270" b="5080"/>
            <wp:wrapNone/>
            <wp:docPr id="1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rme libre 3"/>
                    <pic:cNvPicPr>
                      <a:picLocks noChangeArrowheads="1"/>
                    </pic:cNvPicPr>
                  </pic:nvPicPr>
                  <pic:blipFill>
                    <a:blip r:embed="rId6">
                      <a:extLst>
                        <a:ext uri="{28A0092B-C50C-407E-A947-70E740481C1C}">
                          <a14:useLocalDpi xmlns:a14="http://schemas.microsoft.com/office/drawing/2010/main" val="0"/>
                        </a:ext>
                      </a:extLst>
                    </a:blip>
                    <a:srcRect t="-3571"/>
                    <a:stretch>
                      <a:fillRect/>
                    </a:stretch>
                  </pic:blipFill>
                  <pic:spPr bwMode="auto">
                    <a:xfrm>
                      <a:off x="0" y="0"/>
                      <a:ext cx="2979251" cy="1802663"/>
                    </a:xfrm>
                    <a:prstGeom prst="rect">
                      <a:avLst/>
                    </a:prstGeom>
                    <a:noFill/>
                  </pic:spPr>
                </pic:pic>
              </a:graphicData>
            </a:graphic>
            <wp14:sizeRelH relativeFrom="page">
              <wp14:pctWidth>0</wp14:pctWidth>
            </wp14:sizeRelH>
            <wp14:sizeRelV relativeFrom="page">
              <wp14:pctHeight>0</wp14:pctHeight>
            </wp14:sizeRelV>
          </wp:anchor>
        </w:drawing>
      </w:r>
      <w:r w:rsidRPr="003520C5">
        <w:rPr>
          <w:rFonts w:ascii="Arial" w:hAnsi="Arial" w:cs="Arial"/>
          <w:b/>
          <w:color w:val="262626"/>
          <w:sz w:val="17"/>
          <w:szCs w:val="17"/>
        </w:rPr>
        <w:t xml:space="preserve">                               </w:t>
      </w:r>
      <w:r w:rsidRPr="003520C5">
        <w:rPr>
          <w:rFonts w:ascii="Arial" w:hAnsi="Arial" w:cs="Arial"/>
          <w:b/>
          <w:bCs/>
          <w:color w:val="262626"/>
          <w:sz w:val="17"/>
          <w:szCs w:val="17"/>
        </w:rPr>
        <w:t>        +   </w:t>
      </w:r>
      <w:r>
        <w:rPr>
          <w:rFonts w:ascii="Arial" w:hAnsi="Arial" w:cs="Arial"/>
          <w:b/>
          <w:bCs/>
          <w:color w:val="262626"/>
          <w:sz w:val="17"/>
          <w:szCs w:val="17"/>
        </w:rPr>
        <w:t>   Spectacularisation</w:t>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Métissage</w:t>
      </w:r>
      <w:r w:rsidRPr="003520C5">
        <w:rPr>
          <w:rFonts w:ascii="Arial" w:hAnsi="Arial" w:cs="Arial"/>
          <w:b/>
          <w:bCs/>
          <w:i/>
          <w:iCs/>
          <w:color w:val="262626"/>
          <w:sz w:val="17"/>
          <w:szCs w:val="17"/>
        </w:rPr>
        <w:t xml:space="preserve"> </w:t>
      </w:r>
    </w:p>
    <w:p w:rsidR="00B03BE6" w:rsidRPr="003520C5" w:rsidRDefault="00B03BE6" w:rsidP="00B03BE6">
      <w:pPr>
        <w:rPr>
          <w:rFonts w:ascii="Arial" w:hAnsi="Arial" w:cs="Arial"/>
          <w:b/>
          <w:bCs/>
          <w:color w:val="262626"/>
          <w:sz w:val="17"/>
          <w:szCs w:val="17"/>
        </w:rPr>
      </w:pP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Agir (a-centré)</w:t>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w:t>
      </w:r>
      <w:r w:rsidR="00A0254C">
        <w:rPr>
          <w:rFonts w:ascii="Arial" w:hAnsi="Arial" w:cs="Arial"/>
          <w:b/>
          <w:bCs/>
          <w:color w:val="262626"/>
          <w:sz w:val="17"/>
          <w:szCs w:val="17"/>
        </w:rPr>
        <w:t>Agir / Être agi (polycentré)</w:t>
      </w:r>
    </w:p>
    <w:p w:rsidR="00B03BE6" w:rsidRPr="003520C5" w:rsidRDefault="00B03BE6" w:rsidP="00B03BE6">
      <w:pPr>
        <w:rPr>
          <w:rFonts w:ascii="Arial" w:hAnsi="Arial" w:cs="Arial"/>
          <w:b/>
          <w:bCs/>
          <w:color w:val="262626"/>
          <w:sz w:val="17"/>
          <w:szCs w:val="17"/>
        </w:rPr>
      </w:pP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Attention</w:t>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w:t>
      </w:r>
      <w:r w:rsidR="00671980">
        <w:rPr>
          <w:rFonts w:ascii="Arial" w:hAnsi="Arial" w:cs="Arial"/>
          <w:b/>
          <w:bCs/>
          <w:color w:val="262626"/>
          <w:sz w:val="17"/>
          <w:szCs w:val="17"/>
        </w:rPr>
        <w:t>Attachement</w:t>
      </w:r>
    </w:p>
    <w:p w:rsidR="00B03BE6" w:rsidRPr="003520C5" w:rsidRDefault="00B03BE6" w:rsidP="00B03BE6">
      <w:pPr>
        <w:rPr>
          <w:rFonts w:ascii="Arial" w:hAnsi="Arial" w:cs="Arial"/>
          <w:b/>
          <w:bCs/>
          <w:color w:val="262626"/>
          <w:sz w:val="17"/>
          <w:szCs w:val="17"/>
        </w:rPr>
      </w:pPr>
    </w:p>
    <w:p w:rsidR="00B03BE6" w:rsidRPr="003520C5" w:rsidRDefault="00B03BE6" w:rsidP="00B03BE6">
      <w:pPr>
        <w:rPr>
          <w:rFonts w:ascii="Arial" w:hAnsi="Arial" w:cs="Arial"/>
          <w:b/>
          <w:bCs/>
          <w:color w:val="262626"/>
          <w:sz w:val="17"/>
          <w:szCs w:val="17"/>
        </w:rPr>
      </w:pPr>
    </w:p>
    <w:p w:rsidR="00B03BE6" w:rsidRPr="003520C5" w:rsidRDefault="00B03BE6" w:rsidP="00B03BE6">
      <w:pPr>
        <w:rPr>
          <w:rFonts w:ascii="Arial" w:hAnsi="Arial" w:cs="Arial"/>
          <w:b/>
          <w:bCs/>
          <w:color w:val="262626"/>
          <w:sz w:val="17"/>
          <w:szCs w:val="17"/>
        </w:rPr>
      </w:pPr>
    </w:p>
    <w:p w:rsidR="00B03BE6" w:rsidRDefault="00B03BE6" w:rsidP="00B03BE6">
      <w:pPr>
        <w:rPr>
          <w:rFonts w:ascii="Arial" w:hAnsi="Arial" w:cs="Arial"/>
          <w:b/>
          <w:bCs/>
          <w:color w:val="262626"/>
          <w:sz w:val="17"/>
          <w:szCs w:val="17"/>
        </w:rPr>
      </w:pPr>
      <w:r w:rsidRPr="003520C5">
        <w:rPr>
          <w:rFonts w:ascii="Arial" w:hAnsi="Arial" w:cs="Arial"/>
          <w:b/>
          <w:bCs/>
          <w:color w:val="262626"/>
          <w:sz w:val="17"/>
          <w:szCs w:val="17"/>
        </w:rPr>
        <w:t>                         Intensité</w:t>
      </w:r>
    </w:p>
    <w:p w:rsidR="00B03BE6" w:rsidRPr="003520C5" w:rsidRDefault="00B03BE6" w:rsidP="00B03BE6">
      <w:pPr>
        <w:rPr>
          <w:rFonts w:ascii="Arial" w:hAnsi="Arial" w:cs="Arial"/>
          <w:b/>
          <w:bCs/>
          <w:color w:val="262626"/>
          <w:sz w:val="17"/>
          <w:szCs w:val="17"/>
        </w:rPr>
      </w:pPr>
      <w:r w:rsidRPr="003520C5">
        <w:rPr>
          <w:rFonts w:ascii="Arial" w:hAnsi="Arial" w:cs="Arial"/>
          <w:b/>
          <w:bCs/>
          <w:color w:val="262626"/>
          <w:sz w:val="17"/>
          <w:szCs w:val="17"/>
        </w:rPr>
        <w:t xml:space="preserve"> </w:t>
      </w:r>
    </w:p>
    <w:p w:rsidR="00B03BE6" w:rsidRPr="003520C5" w:rsidRDefault="00B03BE6" w:rsidP="00B03BE6">
      <w:pPr>
        <w:rPr>
          <w:rFonts w:ascii="Arial" w:hAnsi="Arial" w:cs="Arial"/>
          <w:b/>
          <w:bCs/>
          <w:color w:val="262626"/>
          <w:sz w:val="17"/>
          <w:szCs w:val="17"/>
        </w:rPr>
      </w:pPr>
      <w:r w:rsidRPr="003520C5">
        <w:rPr>
          <w:rFonts w:ascii="Arial" w:hAnsi="Arial" w:cs="Arial"/>
          <w:b/>
          <w:bCs/>
          <w:color w:val="262626"/>
          <w:sz w:val="17"/>
          <w:szCs w:val="17"/>
        </w:rPr>
        <w:t>                         </w:t>
      </w:r>
    </w:p>
    <w:p w:rsidR="00B03BE6" w:rsidRPr="003520C5" w:rsidRDefault="00B03BE6" w:rsidP="00B03BE6">
      <w:pPr>
        <w:rPr>
          <w:rFonts w:ascii="Arial" w:hAnsi="Arial" w:cs="Arial"/>
          <w:b/>
          <w:bCs/>
          <w:color w:val="262626"/>
          <w:sz w:val="17"/>
          <w:szCs w:val="17"/>
        </w:rPr>
      </w:pPr>
    </w:p>
    <w:p w:rsidR="00B03BE6" w:rsidRDefault="00B03BE6" w:rsidP="00B03BE6">
      <w:pPr>
        <w:rPr>
          <w:rFonts w:ascii="Arial" w:hAnsi="Arial" w:cs="Arial"/>
          <w:b/>
          <w:bCs/>
          <w:color w:val="262626"/>
          <w:sz w:val="17"/>
          <w:szCs w:val="17"/>
        </w:rPr>
      </w:pPr>
    </w:p>
    <w:p w:rsidR="00B03BE6" w:rsidRDefault="00B03BE6" w:rsidP="00B03BE6">
      <w:pPr>
        <w:rPr>
          <w:rFonts w:ascii="Arial" w:hAnsi="Arial" w:cs="Arial"/>
          <w:b/>
          <w:bCs/>
          <w:color w:val="262626"/>
          <w:sz w:val="17"/>
          <w:szCs w:val="17"/>
        </w:rPr>
      </w:pPr>
      <w:r>
        <w:rPr>
          <w:rFonts w:ascii="Arial" w:hAnsi="Arial" w:cs="Arial"/>
          <w:b/>
          <w:bCs/>
          <w:color w:val="262626"/>
          <w:sz w:val="17"/>
          <w:szCs w:val="17"/>
        </w:rPr>
        <w:t xml:space="preserve">      </w:t>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Bricolage</w:t>
      </w:r>
      <w:r w:rsidRPr="003520C5">
        <w:rPr>
          <w:rFonts w:ascii="Arial" w:hAnsi="Arial" w:cs="Arial"/>
          <w:b/>
          <w:bCs/>
          <w:color w:val="262626"/>
          <w:sz w:val="17"/>
          <w:szCs w:val="17"/>
        </w:rPr>
        <w:t>             </w:t>
      </w:r>
      <w:r>
        <w:rPr>
          <w:rFonts w:ascii="Arial" w:hAnsi="Arial" w:cs="Arial"/>
          <w:b/>
          <w:bCs/>
          <w:color w:val="262626"/>
          <w:sz w:val="17"/>
          <w:szCs w:val="17"/>
        </w:rPr>
        <w:t xml:space="preserve">                                                       </w:t>
      </w:r>
      <w:r>
        <w:rPr>
          <w:rFonts w:ascii="Arial" w:hAnsi="Arial" w:cs="Arial"/>
          <w:b/>
          <w:bCs/>
          <w:color w:val="262626"/>
          <w:sz w:val="17"/>
          <w:szCs w:val="17"/>
        </w:rPr>
        <w:tab/>
        <w:t xml:space="preserve">          Hybridation</w:t>
      </w:r>
      <w:r w:rsidRPr="003520C5">
        <w:rPr>
          <w:rFonts w:ascii="Arial" w:hAnsi="Arial" w:cs="Arial"/>
          <w:b/>
          <w:bCs/>
          <w:color w:val="262626"/>
          <w:sz w:val="17"/>
          <w:szCs w:val="17"/>
        </w:rPr>
        <w:t xml:space="preserve">   </w:t>
      </w:r>
    </w:p>
    <w:p w:rsidR="00B03BE6" w:rsidRDefault="00B03BE6" w:rsidP="00B03BE6">
      <w:pPr>
        <w:rPr>
          <w:rFonts w:ascii="Arial" w:hAnsi="Arial" w:cs="Arial"/>
          <w:b/>
          <w:bCs/>
          <w:color w:val="262626"/>
          <w:sz w:val="17"/>
          <w:szCs w:val="17"/>
        </w:rPr>
      </w:pP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Rapprochement</w:t>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w:t>
      </w:r>
      <w:r>
        <w:rPr>
          <w:rFonts w:ascii="Arial" w:hAnsi="Arial" w:cs="Arial"/>
          <w:b/>
          <w:bCs/>
          <w:color w:val="262626"/>
          <w:sz w:val="17"/>
          <w:szCs w:val="17"/>
        </w:rPr>
        <w:tab/>
        <w:t xml:space="preserve">          Action (centrée)</w:t>
      </w:r>
    </w:p>
    <w:p w:rsidR="00B03BE6" w:rsidRPr="003520C5" w:rsidRDefault="00B03BE6" w:rsidP="00B03BE6">
      <w:pPr>
        <w:rPr>
          <w:rFonts w:ascii="Arial" w:hAnsi="Arial" w:cs="Arial"/>
          <w:b/>
          <w:bCs/>
          <w:color w:val="262626"/>
          <w:sz w:val="17"/>
          <w:szCs w:val="17"/>
        </w:rPr>
      </w:pPr>
      <w:r w:rsidRPr="003520C5">
        <w:rPr>
          <w:noProof/>
          <w:sz w:val="17"/>
          <w:szCs w:val="17"/>
        </w:rPr>
        <w:drawing>
          <wp:anchor distT="0" distB="0" distL="114300" distR="114300" simplePos="0" relativeHeight="251676672" behindDoc="0" locked="0" layoutInCell="1" allowOverlap="1" wp14:anchorId="57FFBC9D" wp14:editId="08F3B711">
            <wp:simplePos x="0" y="0"/>
            <wp:positionH relativeFrom="column">
              <wp:posOffset>1365250</wp:posOffset>
            </wp:positionH>
            <wp:positionV relativeFrom="paragraph">
              <wp:posOffset>117475</wp:posOffset>
            </wp:positionV>
            <wp:extent cx="3092450" cy="107950"/>
            <wp:effectExtent l="0" t="0" r="0" b="6350"/>
            <wp:wrapNone/>
            <wp:docPr id="1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necteur droit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2450" cy="107950"/>
                    </a:xfrm>
                    <a:prstGeom prst="rect">
                      <a:avLst/>
                    </a:prstGeom>
                    <a:noFill/>
                  </pic:spPr>
                </pic:pic>
              </a:graphicData>
            </a:graphic>
            <wp14:sizeRelH relativeFrom="page">
              <wp14:pctWidth>0</wp14:pctWidth>
            </wp14:sizeRelH>
            <wp14:sizeRelV relativeFrom="page">
              <wp14:pctHeight>0</wp14:pctHeight>
            </wp14:sizeRelV>
          </wp:anchor>
        </w:drawing>
      </w:r>
      <w:r w:rsidRPr="003520C5">
        <w:rPr>
          <w:rFonts w:ascii="Arial" w:hAnsi="Arial" w:cs="Arial"/>
          <w:b/>
          <w:bCs/>
          <w:color w:val="262626"/>
          <w:sz w:val="17"/>
          <w:szCs w:val="17"/>
        </w:rPr>
        <w:t xml:space="preserve">               </w:t>
      </w:r>
      <w:r>
        <w:rPr>
          <w:rFonts w:ascii="Arial" w:hAnsi="Arial" w:cs="Arial"/>
          <w:b/>
          <w:bCs/>
          <w:color w:val="262626"/>
          <w:sz w:val="17"/>
          <w:szCs w:val="17"/>
        </w:rPr>
        <w:tab/>
      </w:r>
      <w:r>
        <w:rPr>
          <w:rFonts w:ascii="Arial" w:hAnsi="Arial" w:cs="Arial"/>
          <w:b/>
          <w:bCs/>
          <w:color w:val="262626"/>
          <w:sz w:val="17"/>
          <w:szCs w:val="17"/>
        </w:rPr>
        <w:tab/>
        <w:t xml:space="preserve">  Curiosité</w:t>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r>
      <w:r>
        <w:rPr>
          <w:rFonts w:ascii="Arial" w:hAnsi="Arial" w:cs="Arial"/>
          <w:b/>
          <w:bCs/>
          <w:color w:val="262626"/>
          <w:sz w:val="17"/>
          <w:szCs w:val="17"/>
        </w:rPr>
        <w:tab/>
        <w:t xml:space="preserve">           </w:t>
      </w:r>
      <w:r>
        <w:rPr>
          <w:rFonts w:ascii="Arial" w:hAnsi="Arial" w:cs="Arial"/>
          <w:b/>
          <w:bCs/>
          <w:color w:val="262626"/>
          <w:sz w:val="17"/>
          <w:szCs w:val="17"/>
        </w:rPr>
        <w:tab/>
        <w:t xml:space="preserve">          Besoin</w:t>
      </w:r>
    </w:p>
    <w:p w:rsidR="00B03BE6" w:rsidRPr="002E4F76" w:rsidRDefault="00B03BE6" w:rsidP="00B03BE6">
      <w:pPr>
        <w:rPr>
          <w:rFonts w:ascii="Arial" w:hAnsi="Arial" w:cs="Arial"/>
          <w:bCs/>
          <w:color w:val="262626"/>
          <w:sz w:val="17"/>
          <w:szCs w:val="17"/>
        </w:rPr>
      </w:pPr>
      <w:r>
        <w:rPr>
          <w:rFonts w:ascii="Arial" w:hAnsi="Arial" w:cs="Arial"/>
          <w:bCs/>
          <w:color w:val="262626"/>
          <w:sz w:val="17"/>
          <w:szCs w:val="17"/>
        </w:rPr>
        <w:t xml:space="preserve">                            </w:t>
      </w:r>
      <w:r w:rsidRPr="003520C5">
        <w:rPr>
          <w:rFonts w:ascii="Arial" w:hAnsi="Arial" w:cs="Arial"/>
          <w:bCs/>
          <w:color w:val="262626"/>
          <w:sz w:val="17"/>
          <w:szCs w:val="17"/>
        </w:rPr>
        <w:t>           </w:t>
      </w:r>
      <w:r w:rsidRPr="003520C5">
        <w:rPr>
          <w:rFonts w:ascii="Arial" w:hAnsi="Arial" w:cs="Arial"/>
          <w:b/>
          <w:bCs/>
          <w:color w:val="262626"/>
          <w:sz w:val="17"/>
          <w:szCs w:val="17"/>
        </w:rPr>
        <w:t xml:space="preserve"> -</w:t>
      </w:r>
    </w:p>
    <w:p w:rsidR="00B03BE6" w:rsidRPr="003520C5" w:rsidRDefault="00B03BE6" w:rsidP="00B03BE6">
      <w:pPr>
        <w:ind w:left="2124"/>
        <w:rPr>
          <w:rFonts w:ascii="Arial" w:hAnsi="Arial" w:cs="Arial"/>
          <w:b/>
          <w:bCs/>
          <w:color w:val="262626"/>
          <w:sz w:val="17"/>
          <w:szCs w:val="17"/>
        </w:rPr>
      </w:pPr>
      <w:r>
        <w:rPr>
          <w:rFonts w:ascii="Arial" w:hAnsi="Arial" w:cs="Arial"/>
          <w:b/>
          <w:bCs/>
          <w:color w:val="262626"/>
          <w:sz w:val="17"/>
          <w:szCs w:val="17"/>
        </w:rPr>
        <w:t xml:space="preserve">     </w:t>
      </w:r>
      <w:r w:rsidRPr="003520C5">
        <w:rPr>
          <w:rFonts w:ascii="Arial" w:hAnsi="Arial" w:cs="Arial"/>
          <w:b/>
          <w:bCs/>
          <w:color w:val="262626"/>
          <w:sz w:val="17"/>
          <w:szCs w:val="17"/>
        </w:rPr>
        <w:t>  -                                    Étendue                                    +</w:t>
      </w:r>
    </w:p>
    <w:p w:rsidR="00B03BE6" w:rsidRDefault="00B03BE6" w:rsidP="00B03BE6">
      <w:pPr>
        <w:pStyle w:val="Notedebasdepage"/>
        <w:spacing w:after="120" w:line="276" w:lineRule="auto"/>
        <w:jc w:val="both"/>
        <w:rPr>
          <w:rFonts w:ascii="Times New Roman" w:hAnsi="Times New Roman" w:cs="Times New Roman"/>
        </w:rPr>
      </w:pPr>
    </w:p>
    <w:p w:rsidR="00814610" w:rsidRDefault="00814610" w:rsidP="0046625D">
      <w:pPr>
        <w:jc w:val="both"/>
        <w:rPr>
          <w:sz w:val="22"/>
          <w:szCs w:val="22"/>
        </w:rPr>
      </w:pPr>
      <w:r w:rsidRPr="009A53A3">
        <w:rPr>
          <w:sz w:val="22"/>
          <w:szCs w:val="22"/>
        </w:rPr>
        <w:t xml:space="preserve">Cependant, une question se fait insistante : en quoi l’invention se distingue-t-elle de la création ? Et aussi : peut-on concevoir au-delà même de l’invention une pratique énonciative dont le pouvoir de renouvellement est à ce point radical et déterminant pour la suite que l’intensité sensible (tonicité et tempo) et l’extensité (déploiement de l’intelligible, accaparement de l’espace et du temps) sont portées à leur sommet ?  </w:t>
      </w:r>
    </w:p>
    <w:p w:rsidR="0046625D" w:rsidRPr="009A53A3" w:rsidRDefault="0046625D" w:rsidP="0046625D">
      <w:pPr>
        <w:jc w:val="both"/>
        <w:rPr>
          <w:sz w:val="22"/>
          <w:szCs w:val="22"/>
        </w:rPr>
      </w:pPr>
    </w:p>
    <w:p w:rsidR="00814610" w:rsidRPr="0046625D" w:rsidRDefault="00814610" w:rsidP="0046625D">
      <w:pPr>
        <w:jc w:val="both"/>
        <w:rPr>
          <w:b/>
        </w:rPr>
      </w:pPr>
      <w:r w:rsidRPr="0046625D">
        <w:rPr>
          <w:b/>
        </w:rPr>
        <w:t xml:space="preserve">3. Création, invention, révolution </w:t>
      </w:r>
    </w:p>
    <w:p w:rsidR="0046625D" w:rsidRPr="009A53A3" w:rsidRDefault="0046625D" w:rsidP="0046625D">
      <w:pPr>
        <w:jc w:val="both"/>
        <w:rPr>
          <w:sz w:val="22"/>
          <w:szCs w:val="22"/>
        </w:rPr>
      </w:pPr>
    </w:p>
    <w:p w:rsidR="00814610" w:rsidRPr="009A53A3" w:rsidRDefault="00814610" w:rsidP="0046625D">
      <w:pPr>
        <w:jc w:val="both"/>
        <w:rPr>
          <w:color w:val="000000"/>
          <w:sz w:val="22"/>
          <w:szCs w:val="22"/>
        </w:rPr>
      </w:pPr>
      <w:r w:rsidRPr="009A53A3">
        <w:rPr>
          <w:sz w:val="22"/>
          <w:szCs w:val="22"/>
        </w:rPr>
        <w:t xml:space="preserve">Sans surprise, on peut regrouper de tels bouleversements qui, dans un temps relativement court, affectent </w:t>
      </w:r>
      <w:r w:rsidRPr="009A53A3">
        <w:rPr>
          <w:color w:val="000000"/>
          <w:sz w:val="22"/>
          <w:szCs w:val="22"/>
        </w:rPr>
        <w:t xml:space="preserve">l'ordre social, culturel, économique… sous l’étiquette « révolution ». </w:t>
      </w:r>
    </w:p>
    <w:p w:rsidR="00814610" w:rsidRPr="009A53A3" w:rsidRDefault="00814610" w:rsidP="0046625D">
      <w:pPr>
        <w:ind w:firstLine="454"/>
        <w:jc w:val="both"/>
        <w:rPr>
          <w:sz w:val="22"/>
          <w:szCs w:val="22"/>
        </w:rPr>
      </w:pPr>
      <w:r w:rsidRPr="009A53A3">
        <w:rPr>
          <w:sz w:val="22"/>
          <w:szCs w:val="22"/>
        </w:rPr>
        <w:t xml:space="preserve">À l’évidence, la création, l’invention et la révolution partagent des bases similaires : il est question, ici et là, de nouveauté, d’anomalies qui ont des corrélats thymiques (dans le cas de l’invention : la curiosité pour le bricolage, l’attention pour la spectacularisation, le besoin pour l’hybridation, l’attachement pour le métissage), de continuité, mais aussi de degrés de rupture par rapport à l’existant (différences, oppositions, incompatibilités, </w:t>
      </w:r>
      <w:r w:rsidR="00283473">
        <w:rPr>
          <w:sz w:val="22"/>
          <w:szCs w:val="22"/>
        </w:rPr>
        <w:t>divergences</w:t>
      </w:r>
      <w:r w:rsidRPr="009A53A3">
        <w:rPr>
          <w:sz w:val="22"/>
          <w:szCs w:val="22"/>
        </w:rPr>
        <w:t>). Ici et là, le hasard et l’indétermination sont érigés en moteurs internes.</w:t>
      </w:r>
    </w:p>
    <w:p w:rsidR="00814610" w:rsidRDefault="00814610" w:rsidP="0046625D">
      <w:pPr>
        <w:ind w:firstLine="454"/>
        <w:jc w:val="both"/>
        <w:rPr>
          <w:sz w:val="22"/>
          <w:szCs w:val="22"/>
        </w:rPr>
      </w:pPr>
      <w:r w:rsidRPr="009A53A3">
        <w:rPr>
          <w:sz w:val="22"/>
          <w:szCs w:val="22"/>
        </w:rPr>
        <w:t xml:space="preserve">Mais la question n’en devient que plus pressante : comment rendre compte de ce qui se présente comme un continuum ? On écoutera Thomas Kuhn, avant de voir concrètement en quoi une œuvre nanoartistique peut, selon les points de vue adoptés, être considérée tantôt comme une œuvre d’art (création), tantôt comme une invention, tantôt comme le témoin d’une révolution scientifique. </w:t>
      </w:r>
    </w:p>
    <w:p w:rsidR="00B03BE6" w:rsidRDefault="00B03BE6" w:rsidP="00B03BE6">
      <w:pPr>
        <w:jc w:val="both"/>
        <w:rPr>
          <w:sz w:val="22"/>
          <w:szCs w:val="22"/>
        </w:rPr>
      </w:pPr>
    </w:p>
    <w:p w:rsidR="00B03BE6" w:rsidRPr="009A53A3" w:rsidRDefault="00B03BE6" w:rsidP="00B03BE6">
      <w:pPr>
        <w:jc w:val="both"/>
        <w:rPr>
          <w:sz w:val="22"/>
          <w:szCs w:val="22"/>
        </w:rPr>
      </w:pPr>
      <w:r>
        <w:rPr>
          <w:sz w:val="22"/>
          <w:szCs w:val="22"/>
        </w:rPr>
        <w:t>Fig. 3</w:t>
      </w:r>
    </w:p>
    <w:p w:rsidR="00814610" w:rsidRPr="009A53A3" w:rsidRDefault="00814610" w:rsidP="0046625D">
      <w:pPr>
        <w:tabs>
          <w:tab w:val="left" w:pos="3544"/>
        </w:tabs>
        <w:ind w:firstLine="454"/>
        <w:jc w:val="both"/>
        <w:rPr>
          <w:sz w:val="22"/>
          <w:szCs w:val="22"/>
        </w:rPr>
      </w:pPr>
    </w:p>
    <w:p w:rsidR="00814610" w:rsidRPr="009A53A3" w:rsidRDefault="00814610" w:rsidP="0046625D">
      <w:pPr>
        <w:widowControl w:val="0"/>
        <w:autoSpaceDE w:val="0"/>
        <w:autoSpaceDN w:val="0"/>
        <w:adjustRightInd w:val="0"/>
        <w:ind w:firstLine="454"/>
        <w:jc w:val="center"/>
        <w:rPr>
          <w:sz w:val="22"/>
          <w:szCs w:val="22"/>
        </w:rPr>
      </w:pPr>
      <w:r w:rsidRPr="009A53A3">
        <w:rPr>
          <w:noProof/>
          <w:sz w:val="22"/>
          <w:szCs w:val="22"/>
        </w:rPr>
        <w:lastRenderedPageBreak/>
        <w:drawing>
          <wp:inline distT="0" distB="0" distL="0" distR="0" wp14:anchorId="055403A5" wp14:editId="031C7EF4">
            <wp:extent cx="5001886" cy="2530560"/>
            <wp:effectExtent l="0" t="0" r="254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732" cy="2534529"/>
                    </a:xfrm>
                    <a:prstGeom prst="rect">
                      <a:avLst/>
                    </a:prstGeom>
                    <a:noFill/>
                    <a:ln>
                      <a:noFill/>
                    </a:ln>
                  </pic:spPr>
                </pic:pic>
              </a:graphicData>
            </a:graphic>
          </wp:inline>
        </w:drawing>
      </w:r>
    </w:p>
    <w:p w:rsidR="00814610" w:rsidRPr="009A53A3" w:rsidRDefault="00814610" w:rsidP="0046625D">
      <w:pPr>
        <w:tabs>
          <w:tab w:val="left" w:pos="3544"/>
        </w:tabs>
        <w:ind w:firstLine="454"/>
        <w:jc w:val="both"/>
        <w:rPr>
          <w:sz w:val="22"/>
          <w:szCs w:val="22"/>
        </w:rPr>
      </w:pPr>
      <w:r w:rsidRPr="009A53A3">
        <w:rPr>
          <w:sz w:val="22"/>
          <w:szCs w:val="22"/>
        </w:rPr>
        <w:t>La lecture du schéma tensif doit cependant s’entourer de précautions : il ne s’agit pas de dire que la création est peu intense ; nous souhaitons plutôt rendre compte de degrés d’intensité au sein même de la zone intense, au sens où l’entend la sémiotique tensive. De la même manière, nous avons vu que l’hybridation et le métissage occupent l’espace et le temps. Il conviendra de montrer en quoi l’ancrage peut s’accompagner d’un rayonnement (diffusion, transmission…) plus large</w:t>
      </w:r>
      <w:r w:rsidR="00283473">
        <w:rPr>
          <w:sz w:val="22"/>
          <w:szCs w:val="22"/>
        </w:rPr>
        <w:t xml:space="preserve"> encore</w:t>
      </w:r>
      <w:r w:rsidRPr="009A53A3">
        <w:rPr>
          <w:sz w:val="22"/>
          <w:szCs w:val="22"/>
        </w:rPr>
        <w:t xml:space="preserve">, qui est proprement décisif pour la suite. </w:t>
      </w:r>
    </w:p>
    <w:p w:rsidR="00814610" w:rsidRPr="009A53A3" w:rsidRDefault="00814610" w:rsidP="0046625D">
      <w:pPr>
        <w:tabs>
          <w:tab w:val="left" w:pos="3544"/>
        </w:tabs>
        <w:ind w:firstLine="454"/>
        <w:jc w:val="both"/>
        <w:rPr>
          <w:sz w:val="22"/>
          <w:szCs w:val="22"/>
        </w:rPr>
      </w:pPr>
      <w:r w:rsidRPr="009A53A3">
        <w:rPr>
          <w:sz w:val="22"/>
          <w:szCs w:val="22"/>
        </w:rPr>
        <w:t>Suivons Thomas Kuhn, que la nécessité d’une historicisation de la connaissance conduit à dégager les paradigmes comme les « découvertes scientifiques universellement reconnues » influençant les savants</w:t>
      </w:r>
      <w:r w:rsidR="00352634" w:rsidRPr="009A53A3">
        <w:rPr>
          <w:sz w:val="22"/>
          <w:szCs w:val="22"/>
        </w:rPr>
        <w:t xml:space="preserve"> (1983 [1972, 1962]</w:t>
      </w:r>
      <w:r w:rsidR="00B03BE6">
        <w:rPr>
          <w:sz w:val="22"/>
          <w:szCs w:val="22"/>
        </w:rPr>
        <w:t xml:space="preserve">, p. </w:t>
      </w:r>
      <w:r w:rsidR="00352634" w:rsidRPr="009A53A3">
        <w:rPr>
          <w:sz w:val="22"/>
          <w:szCs w:val="22"/>
        </w:rPr>
        <w:t>11)</w:t>
      </w:r>
      <w:r w:rsidRPr="009A53A3">
        <w:rPr>
          <w:sz w:val="22"/>
          <w:szCs w:val="22"/>
        </w:rPr>
        <w:t>. La ligne de partage passe entre les problèmes – les énigmes – qui menacent de remettre en cause le paradigme régnant, mais qui se résolvent par le biais d’adaptations, et l’invention de théories inédites qui l’ébranlent et provoquent des crises scientifiques. D’où des passages entre les paradigmes qui ne s’opèrent pas de façon continue, mais par des mutations brusques, des crises, des « ruptures épistémologiques », dirait Bachelard (même si, d’après lui, elles ne sont pas radicales). Le nouveau paradigme est issu d’une « intuition » qui résulte de « hasards personnels et historiques ». Si les anomalies sont de faible intensité, elles sont résorbées par la « science normale » ou « ordinaire » ; si elles sont intenses, elles provoquent des « révolutions scientifiques », telles les révolutions copernicienne, newtonienne ou einsteinienne. Einstein aurait initié une nouvelle façon de penser, une nouvelle « vision du monde »</w:t>
      </w:r>
      <w:r w:rsidRPr="009A53A3">
        <w:rPr>
          <w:rStyle w:val="Appelnotedebasdep"/>
          <w:sz w:val="22"/>
          <w:szCs w:val="22"/>
        </w:rPr>
        <w:footnoteReference w:id="9"/>
      </w:r>
      <w:r w:rsidRPr="009A53A3">
        <w:rPr>
          <w:sz w:val="22"/>
          <w:szCs w:val="22"/>
        </w:rPr>
        <w:t xml:space="preserve"> influant sur l’usage ordinaire du langage de la physique et une redéfinition de la science. La rupture n’est toutefois consommée que si l’entrée en conflit d’un nouveau paradigme avec le paradigme en vigueur est sanctionnée par une collectivité (un groupe de savants, pour Kuhn). Celle-ci doit conclure à un degré supérieur d’adéquation aux lois scientifiques qui résorbent l’anomalie. </w:t>
      </w:r>
    </w:p>
    <w:p w:rsidR="00814610" w:rsidRPr="009A53A3" w:rsidRDefault="00814610" w:rsidP="0046625D">
      <w:pPr>
        <w:ind w:firstLine="454"/>
        <w:jc w:val="both"/>
        <w:rPr>
          <w:sz w:val="22"/>
          <w:szCs w:val="22"/>
        </w:rPr>
      </w:pPr>
      <w:r w:rsidRPr="009A53A3">
        <w:rPr>
          <w:sz w:val="22"/>
          <w:szCs w:val="22"/>
        </w:rPr>
        <w:t>On peut avancer deux critères de distinction. D’une part, l’impact varie avec le degré de conceptualisation et de généralisation. Si l’on admet que la création est liée à une relation consubstantielle entre une instance sujet et son œuvre, elle est singulière et particulière. L’invention et la révolution impliqueraient, quant à elles, un mouvement de conceptualisation et de généralisation. Au-delà de l’originalité particulière, c’est la mise en évidence des régularités entrant dans différents types de modélisation</w:t>
      </w:r>
      <w:r w:rsidR="00F758A3" w:rsidRPr="009A53A3">
        <w:rPr>
          <w:sz w:val="22"/>
          <w:szCs w:val="22"/>
        </w:rPr>
        <w:t xml:space="preserve"> (Fontanille 2003) </w:t>
      </w:r>
      <w:r w:rsidRPr="009A53A3">
        <w:rPr>
          <w:sz w:val="22"/>
          <w:szCs w:val="22"/>
        </w:rPr>
        <w:t xml:space="preserve">qui fait la différence. Nous savons que la révolution suppose la reconnaissance de nouveaux paradigmes, c’est-à-dire, selon Kuhn, de représentations partagées donnant des instructions, voire impliquant un </w:t>
      </w:r>
      <w:r w:rsidRPr="009A53A3">
        <w:rPr>
          <w:i/>
          <w:sz w:val="22"/>
          <w:szCs w:val="22"/>
        </w:rPr>
        <w:t>devoir</w:t>
      </w:r>
      <w:r w:rsidR="00EC5C3F">
        <w:rPr>
          <w:i/>
          <w:sz w:val="22"/>
          <w:szCs w:val="22"/>
        </w:rPr>
        <w:t xml:space="preserve"> </w:t>
      </w:r>
      <w:r w:rsidRPr="009A53A3">
        <w:rPr>
          <w:i/>
          <w:sz w:val="22"/>
          <w:szCs w:val="22"/>
        </w:rPr>
        <w:t xml:space="preserve">faire </w:t>
      </w:r>
      <w:r w:rsidRPr="009A53A3">
        <w:rPr>
          <w:sz w:val="22"/>
          <w:szCs w:val="22"/>
        </w:rPr>
        <w:t xml:space="preserve">couplé avec un </w:t>
      </w:r>
      <w:r w:rsidRPr="009A53A3">
        <w:rPr>
          <w:i/>
          <w:sz w:val="22"/>
          <w:szCs w:val="22"/>
        </w:rPr>
        <w:t>pouvoir</w:t>
      </w:r>
      <w:r w:rsidR="00EC5C3F">
        <w:rPr>
          <w:i/>
          <w:sz w:val="22"/>
          <w:szCs w:val="22"/>
        </w:rPr>
        <w:t xml:space="preserve"> </w:t>
      </w:r>
      <w:r w:rsidRPr="009A53A3">
        <w:rPr>
          <w:i/>
          <w:sz w:val="22"/>
          <w:szCs w:val="22"/>
        </w:rPr>
        <w:t xml:space="preserve">faire </w:t>
      </w:r>
      <w:r w:rsidRPr="009A53A3">
        <w:rPr>
          <w:sz w:val="22"/>
          <w:szCs w:val="22"/>
        </w:rPr>
        <w:t xml:space="preserve">(du neuf). </w:t>
      </w:r>
    </w:p>
    <w:p w:rsidR="00814610" w:rsidRPr="009A53A3" w:rsidRDefault="00814610" w:rsidP="0046625D">
      <w:pPr>
        <w:ind w:firstLine="454"/>
        <w:jc w:val="both"/>
        <w:rPr>
          <w:sz w:val="22"/>
          <w:szCs w:val="22"/>
        </w:rPr>
      </w:pPr>
      <w:r w:rsidRPr="009A53A3">
        <w:rPr>
          <w:sz w:val="22"/>
          <w:szCs w:val="22"/>
        </w:rPr>
        <w:t xml:space="preserve">D’autre part, retenons le critère aspectuel : alors que la création met en œuvre l’aspect inchoatif d’un parcours borné et considéré comme une ensemble clos, l’invention réclame la durativité (l’invention tend vers et ouvre sur l’innovation) et la révolution se caractérise par l’aspect terminatif (le changement de paradigme qui est constaté par un observateur). </w:t>
      </w:r>
    </w:p>
    <w:p w:rsidR="00814610" w:rsidRPr="009A53A3" w:rsidRDefault="00814610" w:rsidP="0046625D">
      <w:pPr>
        <w:tabs>
          <w:tab w:val="left" w:pos="3544"/>
        </w:tabs>
        <w:ind w:firstLine="454"/>
        <w:jc w:val="both"/>
        <w:rPr>
          <w:sz w:val="22"/>
          <w:szCs w:val="22"/>
        </w:rPr>
      </w:pPr>
      <w:r w:rsidRPr="009A53A3">
        <w:rPr>
          <w:sz w:val="22"/>
          <w:szCs w:val="22"/>
        </w:rPr>
        <w:t xml:space="preserve">Pour </w:t>
      </w:r>
      <w:r w:rsidR="00EC5C3F">
        <w:rPr>
          <w:sz w:val="22"/>
          <w:szCs w:val="22"/>
        </w:rPr>
        <w:t>finir</w:t>
      </w:r>
      <w:r w:rsidRPr="009A53A3">
        <w:rPr>
          <w:sz w:val="22"/>
          <w:szCs w:val="22"/>
        </w:rPr>
        <w:t xml:space="preserve">, mettons le nanoart, c’est-à-dire l’art contemporain médié par </w:t>
      </w:r>
      <w:r w:rsidR="00F758A3" w:rsidRPr="009A53A3">
        <w:rPr>
          <w:sz w:val="22"/>
          <w:szCs w:val="22"/>
        </w:rPr>
        <w:t>le microscope</w:t>
      </w:r>
      <w:r w:rsidRPr="009A53A3">
        <w:rPr>
          <w:sz w:val="22"/>
          <w:szCs w:val="22"/>
        </w:rPr>
        <w:t>, à l’épreuve de ces considérations. Notre hypothèse est que la teneur créative, la valeur de l’invention et le poids de la révolution sont fonction d</w:t>
      </w:r>
      <w:r w:rsidR="00F758A3" w:rsidRPr="009A53A3">
        <w:rPr>
          <w:sz w:val="22"/>
          <w:szCs w:val="22"/>
        </w:rPr>
        <w:t>e son</w:t>
      </w:r>
      <w:r w:rsidRPr="009A53A3">
        <w:rPr>
          <w:sz w:val="22"/>
          <w:szCs w:val="22"/>
        </w:rPr>
        <w:t xml:space="preserve"> pouvoir de subversion</w:t>
      </w:r>
      <w:r w:rsidR="00120E43" w:rsidRPr="009A53A3">
        <w:rPr>
          <w:sz w:val="22"/>
          <w:szCs w:val="22"/>
        </w:rPr>
        <w:t xml:space="preserve"> eu égard au dispositif scientifique des </w:t>
      </w:r>
      <w:r w:rsidR="00120E43" w:rsidRPr="009A53A3">
        <w:rPr>
          <w:sz w:val="22"/>
          <w:szCs w:val="22"/>
        </w:rPr>
        <w:lastRenderedPageBreak/>
        <w:t>nanosciences</w:t>
      </w:r>
      <w:r w:rsidR="00F758A3" w:rsidRPr="009A53A3">
        <w:rPr>
          <w:sz w:val="22"/>
          <w:szCs w:val="22"/>
        </w:rPr>
        <w:t xml:space="preserve">. </w:t>
      </w:r>
      <w:r w:rsidRPr="009A53A3">
        <w:rPr>
          <w:sz w:val="22"/>
          <w:szCs w:val="22"/>
        </w:rPr>
        <w:t xml:space="preserve">C’est aux trois paliers de la création, de l’invention et de la révolution que </w:t>
      </w:r>
      <w:r w:rsidR="000D543F">
        <w:rPr>
          <w:sz w:val="22"/>
          <w:szCs w:val="22"/>
        </w:rPr>
        <w:t>le nanoart</w:t>
      </w:r>
      <w:r w:rsidRPr="009A53A3">
        <w:rPr>
          <w:sz w:val="22"/>
          <w:szCs w:val="22"/>
        </w:rPr>
        <w:t xml:space="preserve"> peut critiquer (au sens étymologique du terme) et mettre à profit les potentialités liées à l’état de crise, au sens où l’entend Edgar Morin</w:t>
      </w:r>
      <w:r w:rsidR="00F758A3" w:rsidRPr="009A53A3">
        <w:rPr>
          <w:sz w:val="22"/>
          <w:szCs w:val="22"/>
        </w:rPr>
        <w:t xml:space="preserve"> (</w:t>
      </w:r>
      <w:r w:rsidR="00B328DA" w:rsidRPr="009A53A3">
        <w:rPr>
          <w:sz w:val="22"/>
          <w:szCs w:val="22"/>
        </w:rPr>
        <w:t>1976</w:t>
      </w:r>
      <w:r w:rsidR="00F758A3" w:rsidRPr="009A53A3">
        <w:rPr>
          <w:sz w:val="22"/>
          <w:szCs w:val="22"/>
        </w:rPr>
        <w:t>)</w:t>
      </w:r>
      <w:r w:rsidRPr="009A53A3">
        <w:rPr>
          <w:sz w:val="22"/>
          <w:szCs w:val="22"/>
        </w:rPr>
        <w:t xml:space="preserve"> : c’est-à-dire distinguer et </w:t>
      </w:r>
      <w:r w:rsidRPr="009A53A3">
        <w:rPr>
          <w:i/>
          <w:sz w:val="22"/>
          <w:szCs w:val="22"/>
        </w:rPr>
        <w:t>décider</w:t>
      </w:r>
      <w:r w:rsidRPr="009A53A3">
        <w:rPr>
          <w:sz w:val="22"/>
          <w:szCs w:val="22"/>
        </w:rPr>
        <w:t xml:space="preserve"> d’un changement et le projeter, afin de renouveler les questionnements et les représentations doxiques en maintenant vive une complexité originaire.</w:t>
      </w:r>
    </w:p>
    <w:p w:rsidR="00814610" w:rsidRPr="009A53A3" w:rsidRDefault="00120E43" w:rsidP="0046625D">
      <w:pPr>
        <w:widowControl w:val="0"/>
        <w:autoSpaceDE w:val="0"/>
        <w:autoSpaceDN w:val="0"/>
        <w:adjustRightInd w:val="0"/>
        <w:ind w:firstLine="454"/>
        <w:jc w:val="both"/>
        <w:rPr>
          <w:sz w:val="22"/>
          <w:szCs w:val="22"/>
        </w:rPr>
      </w:pPr>
      <w:r w:rsidRPr="009A53A3">
        <w:rPr>
          <w:bCs/>
          <w:color w:val="262626"/>
          <w:sz w:val="22"/>
          <w:szCs w:val="22"/>
        </w:rPr>
        <w:t>Le pouvoir de subversion de l</w:t>
      </w:r>
      <w:r w:rsidR="00814610" w:rsidRPr="009A53A3">
        <w:rPr>
          <w:bCs/>
          <w:color w:val="262626"/>
          <w:sz w:val="22"/>
          <w:szCs w:val="22"/>
        </w:rPr>
        <w:t>’œuvre</w:t>
      </w:r>
      <w:r w:rsidR="00814610" w:rsidRPr="009A53A3">
        <w:rPr>
          <w:sz w:val="22"/>
          <w:szCs w:val="22"/>
        </w:rPr>
        <w:t xml:space="preserve"> « Pantoufle pour animaux pantouflards » (</w:t>
      </w:r>
      <w:r w:rsidR="00814610" w:rsidRPr="009A53A3">
        <w:rPr>
          <w:i/>
          <w:sz w:val="22"/>
          <w:szCs w:val="22"/>
        </w:rPr>
        <w:t>Pantoffel für Pantoffeltierchen</w:t>
      </w:r>
      <w:r w:rsidR="00814610" w:rsidRPr="009A53A3">
        <w:rPr>
          <w:sz w:val="22"/>
          <w:szCs w:val="22"/>
        </w:rPr>
        <w:t xml:space="preserve">) </w:t>
      </w:r>
      <w:r w:rsidRPr="009A53A3">
        <w:rPr>
          <w:sz w:val="22"/>
          <w:szCs w:val="22"/>
        </w:rPr>
        <w:t xml:space="preserve">(2009) </w:t>
      </w:r>
      <w:r w:rsidR="00814610" w:rsidRPr="009A53A3">
        <w:rPr>
          <w:sz w:val="22"/>
          <w:szCs w:val="22"/>
        </w:rPr>
        <w:t xml:space="preserve">de l’artiste </w:t>
      </w:r>
      <w:r w:rsidRPr="009A53A3">
        <w:rPr>
          <w:sz w:val="22"/>
          <w:szCs w:val="22"/>
        </w:rPr>
        <w:t xml:space="preserve">conceptuelle </w:t>
      </w:r>
      <w:r w:rsidR="00814610" w:rsidRPr="009A53A3">
        <w:rPr>
          <w:sz w:val="22"/>
          <w:szCs w:val="22"/>
        </w:rPr>
        <w:t>Grit Ruhland</w:t>
      </w:r>
      <w:r w:rsidRPr="009A53A3">
        <w:rPr>
          <w:sz w:val="22"/>
          <w:szCs w:val="22"/>
        </w:rPr>
        <w:t xml:space="preserve"> </w:t>
      </w:r>
      <w:r w:rsidR="00B328DA" w:rsidRPr="009A53A3">
        <w:rPr>
          <w:sz w:val="22"/>
          <w:szCs w:val="22"/>
        </w:rPr>
        <w:t>–</w:t>
      </w:r>
      <w:r w:rsidRPr="009A53A3">
        <w:rPr>
          <w:sz w:val="22"/>
          <w:szCs w:val="22"/>
        </w:rPr>
        <w:t xml:space="preserve"> </w:t>
      </w:r>
      <w:r w:rsidR="00F758A3" w:rsidRPr="009A53A3">
        <w:rPr>
          <w:sz w:val="22"/>
          <w:szCs w:val="22"/>
        </w:rPr>
        <w:t>une microsculpture dont l’œil humain n’aperçoit que des images microscopiques, en ajoutant une soixantaine de couches au laser sur une image numérique blanche et en enlevant de proche en proche ce qui n’appartient pas à la sculpture (</w:t>
      </w:r>
      <w:r w:rsidR="00EC5C3F">
        <w:rPr>
          <w:sz w:val="22"/>
          <w:szCs w:val="22"/>
        </w:rPr>
        <w:t>l’artiste</w:t>
      </w:r>
      <w:r w:rsidR="00F758A3" w:rsidRPr="009A53A3">
        <w:rPr>
          <w:sz w:val="22"/>
          <w:szCs w:val="22"/>
        </w:rPr>
        <w:t xml:space="preserve"> choisit la voie ascendante du nanoart)</w:t>
      </w:r>
      <w:r w:rsidR="00F758A3" w:rsidRPr="009A53A3">
        <w:rPr>
          <w:rStyle w:val="Appelnotedebasdep"/>
          <w:rFonts w:eastAsiaTheme="minorEastAsia"/>
          <w:sz w:val="22"/>
          <w:szCs w:val="22"/>
        </w:rPr>
        <w:footnoteReference w:id="10"/>
      </w:r>
      <w:r w:rsidRPr="009A53A3">
        <w:rPr>
          <w:sz w:val="22"/>
          <w:szCs w:val="22"/>
        </w:rPr>
        <w:t xml:space="preserve"> </w:t>
      </w:r>
      <w:r w:rsidR="00B328DA" w:rsidRPr="009A53A3">
        <w:rPr>
          <w:sz w:val="22"/>
          <w:szCs w:val="22"/>
        </w:rPr>
        <w:t>–</w:t>
      </w:r>
      <w:r w:rsidRPr="009A53A3">
        <w:rPr>
          <w:sz w:val="22"/>
          <w:szCs w:val="22"/>
        </w:rPr>
        <w:t xml:space="preserve"> réside dans une réflexion sur le non-sens et sur l’absurde </w:t>
      </w:r>
      <w:r w:rsidR="00B328DA" w:rsidRPr="009A53A3">
        <w:rPr>
          <w:sz w:val="22"/>
          <w:szCs w:val="22"/>
        </w:rPr>
        <w:t xml:space="preserve">qui seraient </w:t>
      </w:r>
      <w:r w:rsidRPr="009A53A3">
        <w:rPr>
          <w:sz w:val="22"/>
          <w:szCs w:val="22"/>
        </w:rPr>
        <w:t>inhérents</w:t>
      </w:r>
      <w:r w:rsidR="00B328DA" w:rsidRPr="009A53A3">
        <w:rPr>
          <w:sz w:val="22"/>
          <w:szCs w:val="22"/>
        </w:rPr>
        <w:t xml:space="preserve"> </w:t>
      </w:r>
      <w:r w:rsidRPr="009A53A3">
        <w:rPr>
          <w:sz w:val="22"/>
          <w:szCs w:val="22"/>
        </w:rPr>
        <w:t>aux nanosciences</w:t>
      </w:r>
      <w:r w:rsidRPr="009A53A3">
        <w:rPr>
          <w:i/>
          <w:sz w:val="22"/>
          <w:szCs w:val="22"/>
        </w:rPr>
        <w:t xml:space="preserve">. </w:t>
      </w:r>
      <w:r w:rsidR="00814610" w:rsidRPr="009A53A3">
        <w:rPr>
          <w:sz w:val="22"/>
          <w:szCs w:val="22"/>
        </w:rPr>
        <w:t>Plus particulièrement, la réalisation mérite d’être confrontée avec des recherches telles celles, financées par l’Agence Nationale de la Recherche en France, qui consistent à fabriquer un analogon du moteur du flagelle de la bactérie Escherichia coli (Guchet 2010).</w:t>
      </w:r>
      <w:r w:rsidR="00814610" w:rsidRPr="009A53A3">
        <w:rPr>
          <w:i/>
          <w:sz w:val="22"/>
          <w:szCs w:val="22"/>
        </w:rPr>
        <w:t xml:space="preserve"> </w:t>
      </w:r>
      <w:r w:rsidR="00814610" w:rsidRPr="009A53A3">
        <w:rPr>
          <w:sz w:val="22"/>
          <w:szCs w:val="22"/>
        </w:rPr>
        <w:t>Il s’agit</w:t>
      </w:r>
      <w:r w:rsidR="00814610" w:rsidRPr="009A53A3">
        <w:rPr>
          <w:i/>
          <w:sz w:val="22"/>
          <w:szCs w:val="22"/>
        </w:rPr>
        <w:t xml:space="preserve"> </w:t>
      </w:r>
      <w:r w:rsidR="00814610" w:rsidRPr="009A53A3">
        <w:rPr>
          <w:sz w:val="22"/>
          <w:szCs w:val="22"/>
        </w:rPr>
        <w:t xml:space="preserve">de modifier les bactéries de telle sorte qu’elles produisent en masse des protéines qui sont à la base de la rotation du moteur de leur flagelle. Ces protéines doivent s’auto-assembler sur la surface biomimétique comme elles le feraient sur la membrane bactérienne. </w:t>
      </w:r>
    </w:p>
    <w:p w:rsidR="00814610" w:rsidRPr="009A53A3" w:rsidRDefault="00120E43" w:rsidP="0046625D">
      <w:pPr>
        <w:widowControl w:val="0"/>
        <w:autoSpaceDE w:val="0"/>
        <w:autoSpaceDN w:val="0"/>
        <w:adjustRightInd w:val="0"/>
        <w:ind w:firstLine="454"/>
        <w:jc w:val="both"/>
        <w:rPr>
          <w:sz w:val="22"/>
          <w:szCs w:val="22"/>
        </w:rPr>
      </w:pPr>
      <w:r w:rsidRPr="009A53A3">
        <w:rPr>
          <w:sz w:val="22"/>
          <w:szCs w:val="22"/>
        </w:rPr>
        <w:t xml:space="preserve">L’œuvre </w:t>
      </w:r>
      <w:r w:rsidR="00814610" w:rsidRPr="009A53A3">
        <w:rPr>
          <w:i/>
          <w:sz w:val="22"/>
          <w:szCs w:val="22"/>
        </w:rPr>
        <w:t>Pantoffel für Pantoffeltierchen</w:t>
      </w:r>
      <w:r w:rsidR="00814610" w:rsidRPr="009A53A3">
        <w:rPr>
          <w:sz w:val="22"/>
          <w:szCs w:val="22"/>
        </w:rPr>
        <w:t xml:space="preserve"> peut </w:t>
      </w:r>
      <w:r w:rsidRPr="009A53A3">
        <w:rPr>
          <w:sz w:val="22"/>
          <w:szCs w:val="22"/>
        </w:rPr>
        <w:t xml:space="preserve">ainsi </w:t>
      </w:r>
      <w:r w:rsidR="00814610" w:rsidRPr="009A53A3">
        <w:rPr>
          <w:sz w:val="22"/>
          <w:szCs w:val="22"/>
        </w:rPr>
        <w:t xml:space="preserve">être compris pour </w:t>
      </w:r>
      <w:r w:rsidRPr="009A53A3">
        <w:rPr>
          <w:sz w:val="22"/>
          <w:szCs w:val="22"/>
        </w:rPr>
        <w:t>elle</w:t>
      </w:r>
      <w:r w:rsidR="00814610" w:rsidRPr="009A53A3">
        <w:rPr>
          <w:sz w:val="22"/>
          <w:szCs w:val="22"/>
        </w:rPr>
        <w:t xml:space="preserve">-même, en vertu d’une écologie du geste de création ; mais </w:t>
      </w:r>
      <w:r w:rsidRPr="009A53A3">
        <w:rPr>
          <w:sz w:val="22"/>
          <w:szCs w:val="22"/>
        </w:rPr>
        <w:t>elle</w:t>
      </w:r>
      <w:r w:rsidR="00814610" w:rsidRPr="009A53A3">
        <w:rPr>
          <w:sz w:val="22"/>
          <w:szCs w:val="22"/>
        </w:rPr>
        <w:t xml:space="preserve"> doit aussi être évaluée à l’aune du dispositif nanotechnologique, qui redéfinit le rapport de l’homme à la matière et peut en cela être qualifié de révolutionnaire. Ce qui est en jeu, dans les nanosciences, c’est en effet moins la fabrication de quelque chose (d’une machine, par exemple) que le </w:t>
      </w:r>
      <w:r w:rsidR="00814610" w:rsidRPr="009A53A3">
        <w:rPr>
          <w:i/>
          <w:sz w:val="22"/>
          <w:szCs w:val="22"/>
        </w:rPr>
        <w:t>pilotage</w:t>
      </w:r>
      <w:r w:rsidR="00814610" w:rsidRPr="009A53A3">
        <w:rPr>
          <w:sz w:val="22"/>
          <w:szCs w:val="22"/>
        </w:rPr>
        <w:t xml:space="preserve"> de processus d’auto-assemblage par la matière qui imitent des processus naturels (les sciences sont requalifiées en pratiques de gestion). On assiste à l’émergence d’une « nouvelle forme sociale d’humanité »</w:t>
      </w:r>
      <w:r w:rsidRPr="009A53A3">
        <w:rPr>
          <w:sz w:val="22"/>
          <w:szCs w:val="22"/>
        </w:rPr>
        <w:t xml:space="preserve"> (</w:t>
      </w:r>
      <w:r w:rsidR="00814610" w:rsidRPr="009A53A3">
        <w:rPr>
          <w:sz w:val="22"/>
          <w:szCs w:val="22"/>
        </w:rPr>
        <w:t xml:space="preserve">Guchet </w:t>
      </w:r>
      <w:r w:rsidR="00814610" w:rsidRPr="009A53A3">
        <w:rPr>
          <w:i/>
          <w:sz w:val="22"/>
          <w:szCs w:val="22"/>
        </w:rPr>
        <w:t>ibid</w:t>
      </w:r>
      <w:r w:rsidR="00814610" w:rsidRPr="009A53A3">
        <w:rPr>
          <w:sz w:val="22"/>
          <w:szCs w:val="22"/>
        </w:rPr>
        <w:t>.</w:t>
      </w:r>
      <w:r w:rsidR="00B03BE6">
        <w:rPr>
          <w:sz w:val="22"/>
          <w:szCs w:val="22"/>
        </w:rPr>
        <w:t xml:space="preserve">, p. </w:t>
      </w:r>
      <w:r w:rsidR="00814610" w:rsidRPr="009A53A3">
        <w:rPr>
          <w:sz w:val="22"/>
          <w:szCs w:val="22"/>
        </w:rPr>
        <w:t xml:space="preserve">87). Pour nous, l’accent se déplace alors de l’œuvre d’art à l’invention d’une nouvelle technique, d’un procédé inédit ouvrant un champ de réalisations innovantes possibles – au dispositif comme entre-deux – et, finalement, à la réévaluation du processus à la lumière du paradigme de l’art contemporain. Ce dernier doit se modifier au contact du nanoart engagé, d’emblée, dans une relation dialectique critique avec les recherches en nanosciences. </w:t>
      </w:r>
    </w:p>
    <w:p w:rsidR="00814610" w:rsidRPr="009A53A3" w:rsidRDefault="00814610" w:rsidP="0046625D">
      <w:pPr>
        <w:widowControl w:val="0"/>
        <w:autoSpaceDE w:val="0"/>
        <w:autoSpaceDN w:val="0"/>
        <w:adjustRightInd w:val="0"/>
        <w:ind w:firstLine="454"/>
        <w:jc w:val="both"/>
        <w:rPr>
          <w:sz w:val="22"/>
          <w:szCs w:val="22"/>
        </w:rPr>
      </w:pPr>
    </w:p>
    <w:p w:rsidR="00814610" w:rsidRPr="009A53A3" w:rsidRDefault="00814610" w:rsidP="0046625D">
      <w:pPr>
        <w:widowControl w:val="0"/>
        <w:autoSpaceDE w:val="0"/>
        <w:autoSpaceDN w:val="0"/>
        <w:adjustRightInd w:val="0"/>
        <w:ind w:firstLine="454"/>
        <w:jc w:val="both"/>
        <w:rPr>
          <w:sz w:val="22"/>
          <w:szCs w:val="22"/>
        </w:rPr>
      </w:pPr>
      <w:r w:rsidRPr="009A53A3">
        <w:rPr>
          <w:sz w:val="22"/>
          <w:szCs w:val="22"/>
        </w:rPr>
        <w:t>Concluons en quelques mots. Dans cette étude, notre objectif a été triple : approcher l’invention à la lumière du dispositif innovant, conçu comme un espace entre-deux de conversion des formes signifiantes existantes en des formes réénoncées, ainsi que comme un cadre d’expérience et d’action ; rapporter différents régimes de l’invention aux principes de rationalité qui les sous-tendent ; enfin, mettre l’invention en concurrence avec la création, d’une part, et avec la révolution, d’autre part.</w:t>
      </w:r>
    </w:p>
    <w:p w:rsidR="00814610" w:rsidRPr="009A53A3" w:rsidRDefault="00814610" w:rsidP="0046625D">
      <w:pPr>
        <w:ind w:firstLine="454"/>
        <w:jc w:val="both"/>
        <w:rPr>
          <w:sz w:val="22"/>
          <w:szCs w:val="22"/>
        </w:rPr>
      </w:pPr>
      <w:r w:rsidRPr="009A53A3">
        <w:rPr>
          <w:sz w:val="22"/>
          <w:szCs w:val="22"/>
        </w:rPr>
        <w:t xml:space="preserve">En particulier, ces investigations permettent de souligner davantage l’urgence de penser une réalité métastable, capable de faire interagir plusieurs ordres de grandeur, plusieurs niveaux de pertinence et d’intégration, en mettant l’accent sur l’agrégation ouverte et le différentiel, sur l’altération et le saut en complexité, sur les résistances et les (dé)synchronisations inédites. </w:t>
      </w:r>
    </w:p>
    <w:p w:rsidR="00814610" w:rsidRDefault="00814610" w:rsidP="0046625D">
      <w:pPr>
        <w:ind w:firstLine="454"/>
        <w:jc w:val="both"/>
        <w:rPr>
          <w:sz w:val="22"/>
          <w:szCs w:val="22"/>
        </w:rPr>
      </w:pPr>
      <w:r w:rsidRPr="009A53A3">
        <w:rPr>
          <w:sz w:val="22"/>
          <w:szCs w:val="22"/>
        </w:rPr>
        <w:t xml:space="preserve">Verra-t-on dans la triade </w:t>
      </w:r>
      <w:r w:rsidR="00EC5C3F">
        <w:rPr>
          <w:sz w:val="22"/>
          <w:szCs w:val="22"/>
        </w:rPr>
        <w:t>« </w:t>
      </w:r>
      <w:r w:rsidRPr="009A53A3">
        <w:rPr>
          <w:sz w:val="22"/>
          <w:szCs w:val="22"/>
        </w:rPr>
        <w:t>création – invention – révolution</w:t>
      </w:r>
      <w:r w:rsidR="00EC5C3F">
        <w:rPr>
          <w:sz w:val="22"/>
          <w:szCs w:val="22"/>
        </w:rPr>
        <w:t> »</w:t>
      </w:r>
      <w:r w:rsidRPr="009A53A3">
        <w:rPr>
          <w:sz w:val="22"/>
          <w:szCs w:val="22"/>
        </w:rPr>
        <w:t xml:space="preserve"> un geste de socialisation-culturalisation ? Selon Pierre Bronte et Michel Izar, dans le </w:t>
      </w:r>
      <w:r w:rsidRPr="009A53A3">
        <w:rPr>
          <w:i/>
          <w:sz w:val="22"/>
          <w:szCs w:val="22"/>
        </w:rPr>
        <w:t xml:space="preserve">Dictionnaire de l’ethnologie et de l’anthropologie </w:t>
      </w:r>
      <w:r w:rsidRPr="009A53A3">
        <w:rPr>
          <w:sz w:val="22"/>
          <w:szCs w:val="22"/>
        </w:rPr>
        <w:t>(2010</w:t>
      </w:r>
      <w:r w:rsidR="00B03BE6">
        <w:rPr>
          <w:sz w:val="22"/>
          <w:szCs w:val="22"/>
        </w:rPr>
        <w:t>, p.</w:t>
      </w:r>
      <w:r w:rsidRPr="009A53A3">
        <w:rPr>
          <w:sz w:val="22"/>
          <w:szCs w:val="22"/>
        </w:rPr>
        <w:t xml:space="preserve"> 194), une des acceptions modernes du mot « culture » serait : « état donné de l’inventivité et de l’invention (technologie) ». La création, l’invention et la révolution ont en commun, selon des modalités qui leur sont propres, la résolution d’un problème</w:t>
      </w:r>
      <w:r w:rsidR="00B328DA" w:rsidRPr="009A53A3">
        <w:rPr>
          <w:sz w:val="22"/>
          <w:szCs w:val="22"/>
        </w:rPr>
        <w:t>.</w:t>
      </w:r>
      <w:r w:rsidRPr="009A53A3">
        <w:rPr>
          <w:sz w:val="22"/>
          <w:szCs w:val="22"/>
        </w:rPr>
        <w:t xml:space="preserve"> Fondamentalement, elles conjuguent un geste de persistance malgré les aléas, le hasard et le détour, à travers la stabilisation/répétition des formes et des valeurs, avec un geste ressortissant à une dynamique de rupture et de renouvellement, mieux, avec un geste « mythique » de réappropriation/réinterprétation des formes connues et de mise en circulation de formes émergentes : de diffusion, de transmission, mais aussi de mise à l’épreuve de la « réalité ». Il s’agit à la fois de s’ajuster à la « réalité », en explorant les potentialités du désajustement critique, et </w:t>
      </w:r>
      <w:r w:rsidR="00120E43" w:rsidRPr="009A53A3">
        <w:rPr>
          <w:sz w:val="22"/>
          <w:szCs w:val="22"/>
        </w:rPr>
        <w:t>d’</w:t>
      </w:r>
      <w:r w:rsidRPr="009A53A3">
        <w:rPr>
          <w:sz w:val="22"/>
          <w:szCs w:val="22"/>
        </w:rPr>
        <w:t xml:space="preserve">intervenir sur elle, en la transformant en retour. </w:t>
      </w:r>
    </w:p>
    <w:p w:rsidR="0046625D" w:rsidRPr="009A53A3" w:rsidRDefault="0046625D" w:rsidP="0046625D">
      <w:pPr>
        <w:ind w:firstLine="454"/>
        <w:jc w:val="both"/>
        <w:rPr>
          <w:sz w:val="22"/>
          <w:szCs w:val="22"/>
        </w:rPr>
      </w:pPr>
    </w:p>
    <w:p w:rsidR="00814610" w:rsidRPr="009A53A3" w:rsidRDefault="003F5F73" w:rsidP="00822558">
      <w:pPr>
        <w:rPr>
          <w:sz w:val="22"/>
          <w:szCs w:val="22"/>
        </w:rPr>
      </w:pPr>
      <w:r w:rsidRPr="009A53A3">
        <w:rPr>
          <w:sz w:val="22"/>
          <w:szCs w:val="22"/>
        </w:rPr>
        <w:t>Bibliographie</w:t>
      </w:r>
    </w:p>
    <w:p w:rsidR="0046625D" w:rsidRDefault="0046625D" w:rsidP="00822558">
      <w:pPr>
        <w:jc w:val="both"/>
        <w:rPr>
          <w:smallCaps/>
          <w:sz w:val="22"/>
          <w:szCs w:val="22"/>
        </w:rPr>
      </w:pPr>
    </w:p>
    <w:p w:rsidR="00265D81" w:rsidRPr="009A53A3" w:rsidRDefault="00265D81" w:rsidP="00822558">
      <w:pPr>
        <w:jc w:val="both"/>
        <w:rPr>
          <w:sz w:val="22"/>
          <w:szCs w:val="22"/>
        </w:rPr>
      </w:pPr>
      <w:r w:rsidRPr="009A53A3">
        <w:rPr>
          <w:smallCaps/>
          <w:sz w:val="22"/>
          <w:szCs w:val="22"/>
        </w:rPr>
        <w:lastRenderedPageBreak/>
        <w:t>Agamben</w:t>
      </w:r>
      <w:r w:rsidRPr="009A53A3">
        <w:rPr>
          <w:sz w:val="22"/>
          <w:szCs w:val="22"/>
        </w:rPr>
        <w:t>, Giorgio</w:t>
      </w:r>
      <w:r w:rsidR="008B7946">
        <w:rPr>
          <w:sz w:val="22"/>
          <w:szCs w:val="22"/>
        </w:rPr>
        <w:t xml:space="preserve"> (</w:t>
      </w:r>
      <w:r w:rsidR="009A53A3" w:rsidRPr="009A53A3">
        <w:rPr>
          <w:sz w:val="22"/>
          <w:szCs w:val="22"/>
        </w:rPr>
        <w:t>2006</w:t>
      </w:r>
      <w:r w:rsidR="008B7946">
        <w:rPr>
          <w:sz w:val="22"/>
          <w:szCs w:val="22"/>
        </w:rPr>
        <w:t>)</w:t>
      </w:r>
      <w:r w:rsidR="009A53A3" w:rsidRPr="009A53A3">
        <w:rPr>
          <w:sz w:val="22"/>
          <w:szCs w:val="22"/>
        </w:rPr>
        <w:t xml:space="preserve"> </w:t>
      </w:r>
      <w:r w:rsidR="009A53A3" w:rsidRPr="009A53A3">
        <w:rPr>
          <w:i/>
          <w:color w:val="545454"/>
          <w:sz w:val="22"/>
          <w:szCs w:val="22"/>
          <w:shd w:val="clear" w:color="auto" w:fill="FFFFFF"/>
        </w:rPr>
        <w:t>Che cos'è un dispositivo ?</w:t>
      </w:r>
      <w:r w:rsidR="009A53A3" w:rsidRPr="009A53A3">
        <w:rPr>
          <w:sz w:val="22"/>
          <w:szCs w:val="22"/>
        </w:rPr>
        <w:t xml:space="preserve">, Roma, Nottetempo ; </w:t>
      </w:r>
      <w:r w:rsidR="009A53A3" w:rsidRPr="009A53A3">
        <w:rPr>
          <w:i/>
          <w:sz w:val="22"/>
          <w:szCs w:val="22"/>
        </w:rPr>
        <w:t>Qu’est-ce qu’un dispositif ?</w:t>
      </w:r>
      <w:r w:rsidR="009A53A3" w:rsidRPr="009A53A3">
        <w:rPr>
          <w:sz w:val="22"/>
          <w:szCs w:val="22"/>
        </w:rPr>
        <w:t xml:space="preserve">, </w:t>
      </w:r>
      <w:r w:rsidR="009A53A3" w:rsidRPr="009A53A3">
        <w:rPr>
          <w:color w:val="545454"/>
          <w:sz w:val="22"/>
          <w:szCs w:val="22"/>
          <w:shd w:val="clear" w:color="auto" w:fill="FFFFFF"/>
        </w:rPr>
        <w:t>traduit de l</w:t>
      </w:r>
      <w:r w:rsidR="009A53A3" w:rsidRPr="008B7946">
        <w:rPr>
          <w:color w:val="545454"/>
          <w:sz w:val="22"/>
          <w:szCs w:val="22"/>
          <w:shd w:val="clear" w:color="auto" w:fill="FFFFFF"/>
        </w:rPr>
        <w:t>'</w:t>
      </w:r>
      <w:r w:rsidR="009A53A3" w:rsidRPr="008B7946">
        <w:rPr>
          <w:rStyle w:val="Accentuation"/>
          <w:rFonts w:eastAsiaTheme="minorEastAsia"/>
          <w:bCs/>
          <w:i w:val="0"/>
          <w:iCs w:val="0"/>
          <w:color w:val="6A6A6A"/>
          <w:sz w:val="22"/>
          <w:szCs w:val="22"/>
        </w:rPr>
        <w:t>italien</w:t>
      </w:r>
      <w:r w:rsidR="009A53A3" w:rsidRPr="009A53A3">
        <w:rPr>
          <w:rStyle w:val="apple-converted-space"/>
          <w:color w:val="545454"/>
          <w:sz w:val="22"/>
          <w:szCs w:val="22"/>
          <w:shd w:val="clear" w:color="auto" w:fill="FFFFFF"/>
        </w:rPr>
        <w:t> </w:t>
      </w:r>
      <w:r w:rsidR="009A53A3" w:rsidRPr="009A53A3">
        <w:rPr>
          <w:color w:val="545454"/>
          <w:sz w:val="22"/>
          <w:szCs w:val="22"/>
          <w:shd w:val="clear" w:color="auto" w:fill="FFFFFF"/>
        </w:rPr>
        <w:t xml:space="preserve">par Martin Rueff, </w:t>
      </w:r>
      <w:r w:rsidRPr="009A53A3">
        <w:rPr>
          <w:sz w:val="22"/>
          <w:szCs w:val="22"/>
        </w:rPr>
        <w:t>Paris</w:t>
      </w:r>
      <w:r w:rsidR="00B03BE6">
        <w:rPr>
          <w:sz w:val="22"/>
          <w:szCs w:val="22"/>
        </w:rPr>
        <w:t xml:space="preserve"> : </w:t>
      </w:r>
      <w:r w:rsidRPr="009A53A3">
        <w:rPr>
          <w:sz w:val="22"/>
          <w:szCs w:val="22"/>
        </w:rPr>
        <w:t>Payot &amp; Rivages</w:t>
      </w:r>
      <w:r w:rsidR="009A53A3" w:rsidRPr="009A53A3">
        <w:rPr>
          <w:sz w:val="22"/>
          <w:szCs w:val="22"/>
        </w:rPr>
        <w:t>, 2014 [2007].</w:t>
      </w:r>
    </w:p>
    <w:p w:rsidR="00265D81" w:rsidRPr="009A53A3" w:rsidRDefault="00265D81" w:rsidP="00822558">
      <w:pPr>
        <w:jc w:val="both"/>
        <w:rPr>
          <w:sz w:val="22"/>
          <w:szCs w:val="22"/>
        </w:rPr>
      </w:pPr>
      <w:r w:rsidRPr="009A53A3">
        <w:rPr>
          <w:smallCaps/>
          <w:sz w:val="22"/>
          <w:szCs w:val="22"/>
        </w:rPr>
        <w:t>Akrich</w:t>
      </w:r>
      <w:r w:rsidRPr="009A53A3">
        <w:rPr>
          <w:sz w:val="22"/>
          <w:szCs w:val="22"/>
        </w:rPr>
        <w:t xml:space="preserve">, Madeleine, </w:t>
      </w:r>
      <w:r w:rsidRPr="009A53A3">
        <w:rPr>
          <w:smallCaps/>
          <w:sz w:val="22"/>
          <w:szCs w:val="22"/>
        </w:rPr>
        <w:t>Callon</w:t>
      </w:r>
      <w:r w:rsidRPr="009A53A3">
        <w:rPr>
          <w:sz w:val="22"/>
          <w:szCs w:val="22"/>
        </w:rPr>
        <w:t xml:space="preserve">, Michel &amp; </w:t>
      </w:r>
      <w:r w:rsidRPr="009A53A3">
        <w:rPr>
          <w:smallCaps/>
          <w:sz w:val="22"/>
          <w:szCs w:val="22"/>
        </w:rPr>
        <w:t>Latour</w:t>
      </w:r>
      <w:r w:rsidRPr="009A53A3">
        <w:rPr>
          <w:sz w:val="22"/>
          <w:szCs w:val="22"/>
        </w:rPr>
        <w:t>, Bruno</w:t>
      </w:r>
      <w:r w:rsidR="008B7946">
        <w:rPr>
          <w:sz w:val="22"/>
          <w:szCs w:val="22"/>
        </w:rPr>
        <w:t xml:space="preserve"> (</w:t>
      </w:r>
      <w:r w:rsidRPr="009A53A3">
        <w:rPr>
          <w:sz w:val="22"/>
          <w:szCs w:val="22"/>
        </w:rPr>
        <w:t>1988</w:t>
      </w:r>
      <w:r w:rsidR="008B7946">
        <w:rPr>
          <w:sz w:val="22"/>
          <w:szCs w:val="22"/>
        </w:rPr>
        <w:t>)</w:t>
      </w:r>
      <w:r w:rsidRPr="009A53A3">
        <w:rPr>
          <w:sz w:val="22"/>
          <w:szCs w:val="22"/>
        </w:rPr>
        <w:t xml:space="preserve"> « À quoi tient le succès des innovations ? 1. L’art de l’intéressement ; 2. Le choix des porte-parole. Gérer et comprendre », </w:t>
      </w:r>
      <w:r w:rsidRPr="009A53A3">
        <w:rPr>
          <w:i/>
          <w:sz w:val="22"/>
          <w:szCs w:val="22"/>
        </w:rPr>
        <w:t>Les  Annales des Mines</w:t>
      </w:r>
      <w:r w:rsidRPr="009A53A3">
        <w:rPr>
          <w:sz w:val="22"/>
          <w:szCs w:val="22"/>
        </w:rPr>
        <w:t xml:space="preserve">, pp. 4-17 &amp; 14-29. </w:t>
      </w:r>
    </w:p>
    <w:p w:rsidR="00265D81" w:rsidRPr="009A53A3" w:rsidRDefault="00265D81" w:rsidP="00822558">
      <w:pPr>
        <w:jc w:val="both"/>
        <w:rPr>
          <w:sz w:val="22"/>
          <w:szCs w:val="22"/>
        </w:rPr>
      </w:pPr>
      <w:r w:rsidRPr="00386774">
        <w:rPr>
          <w:smallCaps/>
          <w:sz w:val="22"/>
          <w:szCs w:val="22"/>
        </w:rPr>
        <w:t>Bronte</w:t>
      </w:r>
      <w:r w:rsidRPr="009A53A3">
        <w:rPr>
          <w:sz w:val="22"/>
          <w:szCs w:val="22"/>
        </w:rPr>
        <w:t xml:space="preserve">, Pierre, </w:t>
      </w:r>
      <w:r w:rsidRPr="00386774">
        <w:rPr>
          <w:smallCaps/>
          <w:sz w:val="22"/>
          <w:szCs w:val="22"/>
        </w:rPr>
        <w:t>Izard</w:t>
      </w:r>
      <w:r w:rsidRPr="009A53A3">
        <w:rPr>
          <w:sz w:val="22"/>
          <w:szCs w:val="22"/>
        </w:rPr>
        <w:t>, Michel</w:t>
      </w:r>
      <w:r w:rsidR="008B7946">
        <w:rPr>
          <w:sz w:val="22"/>
          <w:szCs w:val="22"/>
        </w:rPr>
        <w:t xml:space="preserve"> (</w:t>
      </w:r>
      <w:r w:rsidRPr="009A53A3">
        <w:rPr>
          <w:sz w:val="22"/>
          <w:szCs w:val="22"/>
        </w:rPr>
        <w:t>2010</w:t>
      </w:r>
      <w:r w:rsidR="008B7946">
        <w:rPr>
          <w:sz w:val="22"/>
          <w:szCs w:val="22"/>
        </w:rPr>
        <w:t>)</w:t>
      </w:r>
      <w:r w:rsidRPr="009A53A3">
        <w:rPr>
          <w:sz w:val="22"/>
          <w:szCs w:val="22"/>
        </w:rPr>
        <w:t xml:space="preserve"> </w:t>
      </w:r>
      <w:r w:rsidRPr="009A53A3">
        <w:rPr>
          <w:i/>
          <w:sz w:val="22"/>
          <w:szCs w:val="22"/>
        </w:rPr>
        <w:t xml:space="preserve">Dictionnaire de l’ethnologie et de l’anthropologie, </w:t>
      </w:r>
      <w:r w:rsidRPr="009A53A3">
        <w:rPr>
          <w:sz w:val="22"/>
          <w:szCs w:val="22"/>
        </w:rPr>
        <w:t>Paris</w:t>
      </w:r>
      <w:r w:rsidR="00B03BE6">
        <w:rPr>
          <w:sz w:val="22"/>
          <w:szCs w:val="22"/>
        </w:rPr>
        <w:t xml:space="preserve"> : </w:t>
      </w:r>
      <w:r w:rsidRPr="009A53A3">
        <w:rPr>
          <w:sz w:val="22"/>
          <w:szCs w:val="22"/>
        </w:rPr>
        <w:t xml:space="preserve">PUF. </w:t>
      </w:r>
    </w:p>
    <w:p w:rsidR="00265D81" w:rsidRPr="009A53A3" w:rsidRDefault="00265D81" w:rsidP="00822558">
      <w:pPr>
        <w:jc w:val="both"/>
        <w:rPr>
          <w:sz w:val="22"/>
          <w:szCs w:val="22"/>
        </w:rPr>
      </w:pPr>
      <w:r w:rsidRPr="00386774">
        <w:rPr>
          <w:smallCaps/>
          <w:sz w:val="22"/>
          <w:szCs w:val="22"/>
        </w:rPr>
        <w:t>Callon,</w:t>
      </w:r>
      <w:r w:rsidRPr="009A53A3">
        <w:rPr>
          <w:sz w:val="22"/>
          <w:szCs w:val="22"/>
        </w:rPr>
        <w:t xml:space="preserve"> Michel, 2006/2, « Les réseaux sociaux à l’aune de la théorie de l’acteur-réseau », </w:t>
      </w:r>
      <w:r w:rsidRPr="009A53A3">
        <w:rPr>
          <w:i/>
          <w:sz w:val="22"/>
          <w:szCs w:val="22"/>
        </w:rPr>
        <w:t>Sociologies pratiques</w:t>
      </w:r>
      <w:r w:rsidRPr="009A53A3">
        <w:rPr>
          <w:sz w:val="22"/>
          <w:szCs w:val="22"/>
        </w:rPr>
        <w:t xml:space="preserve">, 13. </w:t>
      </w:r>
    </w:p>
    <w:p w:rsidR="0007412A" w:rsidRPr="009A53A3" w:rsidRDefault="0007412A" w:rsidP="00822558">
      <w:pPr>
        <w:jc w:val="both"/>
        <w:rPr>
          <w:color w:val="000000" w:themeColor="text1"/>
          <w:sz w:val="22"/>
          <w:szCs w:val="22"/>
        </w:rPr>
      </w:pPr>
      <w:r w:rsidRPr="00386774">
        <w:rPr>
          <w:smallCaps/>
          <w:color w:val="000000" w:themeColor="text1"/>
          <w:sz w:val="22"/>
          <w:szCs w:val="22"/>
        </w:rPr>
        <w:t>Castoriadis</w:t>
      </w:r>
      <w:r w:rsidRPr="009A53A3">
        <w:rPr>
          <w:color w:val="000000" w:themeColor="text1"/>
          <w:sz w:val="22"/>
          <w:szCs w:val="22"/>
        </w:rPr>
        <w:t>, Cornélius</w:t>
      </w:r>
      <w:r w:rsidR="008B7946">
        <w:rPr>
          <w:color w:val="000000" w:themeColor="text1"/>
          <w:sz w:val="22"/>
          <w:szCs w:val="22"/>
        </w:rPr>
        <w:t xml:space="preserve"> (</w:t>
      </w:r>
      <w:r w:rsidRPr="009A53A3">
        <w:rPr>
          <w:color w:val="000000" w:themeColor="text1"/>
          <w:sz w:val="22"/>
          <w:szCs w:val="22"/>
        </w:rPr>
        <w:t>19</w:t>
      </w:r>
      <w:r w:rsidR="008B0983" w:rsidRPr="009A53A3">
        <w:rPr>
          <w:color w:val="000000" w:themeColor="text1"/>
          <w:sz w:val="22"/>
          <w:szCs w:val="22"/>
        </w:rPr>
        <w:t>73</w:t>
      </w:r>
      <w:r w:rsidR="008B7946">
        <w:rPr>
          <w:color w:val="000000" w:themeColor="text1"/>
          <w:sz w:val="22"/>
          <w:szCs w:val="22"/>
        </w:rPr>
        <w:t>)</w:t>
      </w:r>
      <w:r w:rsidR="008B0983" w:rsidRPr="009A53A3">
        <w:rPr>
          <w:color w:val="000000" w:themeColor="text1"/>
          <w:sz w:val="22"/>
          <w:szCs w:val="22"/>
        </w:rPr>
        <w:t xml:space="preserve"> « Technique », </w:t>
      </w:r>
      <w:r w:rsidR="008B0983" w:rsidRPr="009A53A3">
        <w:rPr>
          <w:i/>
          <w:color w:val="000000" w:themeColor="text1"/>
          <w:sz w:val="22"/>
          <w:szCs w:val="22"/>
        </w:rPr>
        <w:t>Encyclopaedia Universalis</w:t>
      </w:r>
      <w:r w:rsidR="008B0983" w:rsidRPr="009A53A3">
        <w:rPr>
          <w:color w:val="000000" w:themeColor="text1"/>
          <w:sz w:val="22"/>
          <w:szCs w:val="22"/>
        </w:rPr>
        <w:t xml:space="preserve">, vol. 15. Repris dans « Les carrefours du Labyrinthe I », </w:t>
      </w:r>
      <w:r w:rsidR="00386774">
        <w:rPr>
          <w:color w:val="000000" w:themeColor="text1"/>
          <w:sz w:val="22"/>
          <w:szCs w:val="22"/>
        </w:rPr>
        <w:t>Paris</w:t>
      </w:r>
      <w:r w:rsidR="00B03BE6">
        <w:rPr>
          <w:color w:val="000000" w:themeColor="text1"/>
          <w:sz w:val="22"/>
          <w:szCs w:val="22"/>
        </w:rPr>
        <w:t xml:space="preserve"> : </w:t>
      </w:r>
      <w:r w:rsidR="00386774">
        <w:rPr>
          <w:color w:val="000000" w:themeColor="text1"/>
          <w:sz w:val="22"/>
          <w:szCs w:val="22"/>
        </w:rPr>
        <w:t xml:space="preserve">Seuil, </w:t>
      </w:r>
      <w:r w:rsidR="008B0983" w:rsidRPr="009A53A3">
        <w:rPr>
          <w:color w:val="000000" w:themeColor="text1"/>
          <w:sz w:val="22"/>
          <w:szCs w:val="22"/>
        </w:rPr>
        <w:t xml:space="preserve">1978, pp. 221-248. </w:t>
      </w:r>
    </w:p>
    <w:p w:rsidR="00265D81" w:rsidRPr="009A53A3" w:rsidRDefault="00265D81" w:rsidP="00822558">
      <w:pPr>
        <w:jc w:val="both"/>
        <w:rPr>
          <w:color w:val="000000" w:themeColor="text1"/>
          <w:sz w:val="22"/>
          <w:szCs w:val="22"/>
        </w:rPr>
      </w:pPr>
      <w:r w:rsidRPr="00386774">
        <w:rPr>
          <w:smallCaps/>
          <w:color w:val="000000" w:themeColor="text1"/>
          <w:sz w:val="22"/>
          <w:szCs w:val="22"/>
        </w:rPr>
        <w:t>Certeau</w:t>
      </w:r>
      <w:r w:rsidRPr="009A53A3">
        <w:rPr>
          <w:color w:val="000000" w:themeColor="text1"/>
          <w:sz w:val="22"/>
          <w:szCs w:val="22"/>
        </w:rPr>
        <w:t>, Michel de</w:t>
      </w:r>
      <w:r w:rsidR="008B7946">
        <w:rPr>
          <w:color w:val="000000" w:themeColor="text1"/>
          <w:sz w:val="22"/>
          <w:szCs w:val="22"/>
        </w:rPr>
        <w:t xml:space="preserve"> (</w:t>
      </w:r>
      <w:r w:rsidRPr="009A53A3">
        <w:rPr>
          <w:color w:val="000000" w:themeColor="text1"/>
          <w:sz w:val="22"/>
          <w:szCs w:val="22"/>
        </w:rPr>
        <w:t>19</w:t>
      </w:r>
      <w:r w:rsidR="007A10D8">
        <w:rPr>
          <w:color w:val="000000" w:themeColor="text1"/>
          <w:sz w:val="22"/>
          <w:szCs w:val="22"/>
        </w:rPr>
        <w:t>8</w:t>
      </w:r>
      <w:r w:rsidRPr="009A53A3">
        <w:rPr>
          <w:color w:val="000000" w:themeColor="text1"/>
          <w:sz w:val="22"/>
          <w:szCs w:val="22"/>
        </w:rPr>
        <w:t>0</w:t>
      </w:r>
      <w:r w:rsidR="00EC5C3F">
        <w:rPr>
          <w:color w:val="000000" w:themeColor="text1"/>
          <w:sz w:val="22"/>
          <w:szCs w:val="22"/>
        </w:rPr>
        <w:t xml:space="preserve">) </w:t>
      </w:r>
      <w:r w:rsidRPr="009A53A3">
        <w:rPr>
          <w:i/>
          <w:color w:val="000000" w:themeColor="text1"/>
          <w:sz w:val="22"/>
          <w:szCs w:val="22"/>
        </w:rPr>
        <w:t xml:space="preserve">L'invention du quotidien, </w:t>
      </w:r>
      <w:r w:rsidRPr="009A53A3">
        <w:rPr>
          <w:color w:val="000000" w:themeColor="text1"/>
          <w:sz w:val="22"/>
          <w:szCs w:val="22"/>
        </w:rPr>
        <w:t>t. I,</w:t>
      </w:r>
      <w:r w:rsidRPr="009A53A3">
        <w:rPr>
          <w:i/>
          <w:color w:val="000000" w:themeColor="text1"/>
          <w:sz w:val="22"/>
          <w:szCs w:val="22"/>
        </w:rPr>
        <w:t xml:space="preserve"> Arts de faire,</w:t>
      </w:r>
      <w:r w:rsidRPr="009A53A3">
        <w:rPr>
          <w:color w:val="000000" w:themeColor="text1"/>
          <w:sz w:val="22"/>
          <w:szCs w:val="22"/>
        </w:rPr>
        <w:t xml:space="preserve"> Paris</w:t>
      </w:r>
      <w:r w:rsidR="00B03BE6">
        <w:rPr>
          <w:color w:val="000000" w:themeColor="text1"/>
          <w:sz w:val="22"/>
          <w:szCs w:val="22"/>
        </w:rPr>
        <w:t xml:space="preserve"> : </w:t>
      </w:r>
      <w:r w:rsidR="007A10D8">
        <w:rPr>
          <w:color w:val="000000" w:themeColor="text1"/>
          <w:sz w:val="22"/>
          <w:szCs w:val="22"/>
        </w:rPr>
        <w:t xml:space="preserve">Union générale d’éditions 10-18. Paris : </w:t>
      </w:r>
      <w:r w:rsidRPr="009A53A3">
        <w:rPr>
          <w:color w:val="000000" w:themeColor="text1"/>
          <w:sz w:val="22"/>
          <w:szCs w:val="22"/>
        </w:rPr>
        <w:t>Gallimard</w:t>
      </w:r>
      <w:r w:rsidR="007A10D8">
        <w:rPr>
          <w:color w:val="000000" w:themeColor="text1"/>
          <w:sz w:val="22"/>
          <w:szCs w:val="22"/>
        </w:rPr>
        <w:t xml:space="preserve"> (1990). </w:t>
      </w:r>
    </w:p>
    <w:p w:rsidR="00265D81" w:rsidRDefault="0007412A" w:rsidP="00822558">
      <w:pPr>
        <w:jc w:val="both"/>
        <w:rPr>
          <w:color w:val="000000" w:themeColor="text1"/>
          <w:sz w:val="22"/>
          <w:szCs w:val="22"/>
          <w:shd w:val="clear" w:color="auto" w:fill="FFFFFF"/>
        </w:rPr>
      </w:pPr>
      <w:r w:rsidRPr="00386774">
        <w:rPr>
          <w:smallCaps/>
          <w:color w:val="000000" w:themeColor="text1"/>
          <w:sz w:val="22"/>
          <w:szCs w:val="22"/>
        </w:rPr>
        <w:t>Colas-Blaise</w:t>
      </w:r>
      <w:r w:rsidRPr="009A53A3">
        <w:rPr>
          <w:color w:val="000000" w:themeColor="text1"/>
          <w:sz w:val="22"/>
          <w:szCs w:val="22"/>
        </w:rPr>
        <w:t>, Marion</w:t>
      </w:r>
      <w:r w:rsidR="008B7946">
        <w:rPr>
          <w:color w:val="000000" w:themeColor="text1"/>
          <w:sz w:val="22"/>
          <w:szCs w:val="22"/>
        </w:rPr>
        <w:t xml:space="preserve"> (</w:t>
      </w:r>
      <w:r w:rsidRPr="009A53A3">
        <w:rPr>
          <w:color w:val="000000" w:themeColor="text1"/>
          <w:sz w:val="22"/>
          <w:szCs w:val="22"/>
        </w:rPr>
        <w:t>2012</w:t>
      </w:r>
      <w:r w:rsidR="008B7946">
        <w:rPr>
          <w:color w:val="000000" w:themeColor="text1"/>
          <w:sz w:val="22"/>
          <w:szCs w:val="22"/>
        </w:rPr>
        <w:t>)</w:t>
      </w:r>
      <w:r w:rsidRPr="009A53A3">
        <w:rPr>
          <w:color w:val="000000" w:themeColor="text1"/>
          <w:sz w:val="22"/>
          <w:szCs w:val="22"/>
        </w:rPr>
        <w:t xml:space="preserve"> </w:t>
      </w:r>
      <w:r w:rsidR="00332AE4" w:rsidRPr="009A53A3">
        <w:rPr>
          <w:color w:val="000000" w:themeColor="text1"/>
          <w:sz w:val="22"/>
          <w:szCs w:val="22"/>
          <w:shd w:val="clear" w:color="auto" w:fill="FFFFFF"/>
        </w:rPr>
        <w:t>« Forme de vie et formes de vie »,</w:t>
      </w:r>
      <w:r w:rsidR="00332AE4" w:rsidRPr="009A53A3">
        <w:rPr>
          <w:rStyle w:val="apple-converted-space"/>
          <w:color w:val="000000" w:themeColor="text1"/>
          <w:sz w:val="22"/>
          <w:szCs w:val="22"/>
          <w:shd w:val="clear" w:color="auto" w:fill="FFFFFF"/>
        </w:rPr>
        <w:t> </w:t>
      </w:r>
      <w:r w:rsidR="00332AE4" w:rsidRPr="009A53A3">
        <w:rPr>
          <w:rStyle w:val="Accentuation"/>
          <w:rFonts w:eastAsiaTheme="minorEastAsia"/>
          <w:color w:val="000000" w:themeColor="text1"/>
          <w:sz w:val="22"/>
          <w:szCs w:val="22"/>
        </w:rPr>
        <w:t>Actes Sémiotiques</w:t>
      </w:r>
      <w:r w:rsidR="00332AE4" w:rsidRPr="009A53A3">
        <w:rPr>
          <w:rStyle w:val="apple-converted-space"/>
          <w:color w:val="000000" w:themeColor="text1"/>
          <w:sz w:val="22"/>
          <w:szCs w:val="22"/>
          <w:shd w:val="clear" w:color="auto" w:fill="FFFFFF"/>
        </w:rPr>
        <w:t xml:space="preserve">, </w:t>
      </w:r>
      <w:r w:rsidR="00332AE4" w:rsidRPr="009A53A3">
        <w:rPr>
          <w:color w:val="000000" w:themeColor="text1"/>
          <w:sz w:val="22"/>
          <w:szCs w:val="22"/>
          <w:shd w:val="clear" w:color="auto" w:fill="FFFFFF"/>
        </w:rPr>
        <w:t>115. URL : https://www.unilim.fr/actes-semiotiques/2631 (consulté le 25/12/2019)</w:t>
      </w:r>
      <w:r w:rsidR="00EC5C3F">
        <w:rPr>
          <w:color w:val="000000" w:themeColor="text1"/>
          <w:sz w:val="22"/>
          <w:szCs w:val="22"/>
          <w:shd w:val="clear" w:color="auto" w:fill="FFFFFF"/>
        </w:rPr>
        <w:t>.</w:t>
      </w:r>
    </w:p>
    <w:p w:rsidR="00EC5C3F" w:rsidRPr="00EC5C3F" w:rsidRDefault="00EC5C3F" w:rsidP="00822558">
      <w:pPr>
        <w:jc w:val="both"/>
        <w:rPr>
          <w:color w:val="000000" w:themeColor="text1"/>
          <w:sz w:val="22"/>
          <w:szCs w:val="22"/>
        </w:rPr>
      </w:pPr>
      <w:r w:rsidRPr="00EC5C3F">
        <w:rPr>
          <w:smallCaps/>
          <w:color w:val="000000" w:themeColor="text1"/>
          <w:sz w:val="22"/>
          <w:szCs w:val="22"/>
        </w:rPr>
        <w:t>Colas-Blaise</w:t>
      </w:r>
      <w:r w:rsidRPr="00EC5C3F">
        <w:rPr>
          <w:color w:val="000000" w:themeColor="text1"/>
          <w:sz w:val="22"/>
          <w:szCs w:val="22"/>
        </w:rPr>
        <w:t>, Marion (2019) « Subjetividad, subjetalidad y subj</w:t>
      </w:r>
      <w:r>
        <w:rPr>
          <w:color w:val="000000" w:themeColor="text1"/>
          <w:sz w:val="22"/>
          <w:szCs w:val="22"/>
        </w:rPr>
        <w:t xml:space="preserve">etivación : el devenir (del) sujeto », </w:t>
      </w:r>
      <w:r w:rsidRPr="00A34291">
        <w:rPr>
          <w:i/>
          <w:color w:val="000000" w:themeColor="text1"/>
          <w:sz w:val="22"/>
          <w:szCs w:val="22"/>
        </w:rPr>
        <w:t>Tópicos del Seminario</w:t>
      </w:r>
      <w:r>
        <w:rPr>
          <w:color w:val="000000" w:themeColor="text1"/>
          <w:sz w:val="22"/>
          <w:szCs w:val="22"/>
        </w:rPr>
        <w:t>, 41, pp. 57-77.</w:t>
      </w:r>
    </w:p>
    <w:p w:rsidR="00265D81" w:rsidRPr="009A53A3" w:rsidRDefault="00265D81" w:rsidP="00822558">
      <w:pPr>
        <w:jc w:val="both"/>
        <w:rPr>
          <w:sz w:val="22"/>
          <w:szCs w:val="22"/>
        </w:rPr>
      </w:pPr>
      <w:r w:rsidRPr="00386774">
        <w:rPr>
          <w:smallCaps/>
          <w:sz w:val="22"/>
          <w:szCs w:val="22"/>
        </w:rPr>
        <w:t>Darras</w:t>
      </w:r>
      <w:r w:rsidRPr="009A53A3">
        <w:rPr>
          <w:sz w:val="22"/>
          <w:szCs w:val="22"/>
        </w:rPr>
        <w:t>, Bernard</w:t>
      </w:r>
      <w:r w:rsidR="008B7946">
        <w:rPr>
          <w:sz w:val="22"/>
          <w:szCs w:val="22"/>
        </w:rPr>
        <w:t xml:space="preserve"> (</w:t>
      </w:r>
      <w:r w:rsidRPr="009A53A3">
        <w:rPr>
          <w:sz w:val="22"/>
          <w:szCs w:val="22"/>
        </w:rPr>
        <w:t>2016</w:t>
      </w:r>
      <w:r w:rsidR="008B7946">
        <w:rPr>
          <w:sz w:val="22"/>
          <w:szCs w:val="22"/>
        </w:rPr>
        <w:t xml:space="preserve">) </w:t>
      </w:r>
      <w:r w:rsidRPr="009A53A3">
        <w:rPr>
          <w:sz w:val="22"/>
          <w:szCs w:val="22"/>
        </w:rPr>
        <w:t xml:space="preserve">« “Métabolisme”, un outil de diagnostic et de médiation produit par la sémiotique pragmatique théorique et appliquée », </w:t>
      </w:r>
      <w:r w:rsidRPr="009A53A3">
        <w:rPr>
          <w:i/>
          <w:sz w:val="22"/>
          <w:szCs w:val="22"/>
        </w:rPr>
        <w:t xml:space="preserve">in </w:t>
      </w:r>
      <w:r w:rsidR="00386774" w:rsidRPr="00386774">
        <w:rPr>
          <w:smallCaps/>
          <w:sz w:val="22"/>
          <w:szCs w:val="22"/>
        </w:rPr>
        <w:t>Bertrand</w:t>
      </w:r>
      <w:r w:rsidR="00386774">
        <w:rPr>
          <w:smallCaps/>
          <w:sz w:val="22"/>
          <w:szCs w:val="22"/>
        </w:rPr>
        <w:t>, Colas-Blaise, Darrault-Harris, Estay Stange</w:t>
      </w:r>
      <w:r w:rsidR="00386774" w:rsidRPr="009A53A3">
        <w:rPr>
          <w:i/>
          <w:sz w:val="22"/>
          <w:szCs w:val="22"/>
        </w:rPr>
        <w:t xml:space="preserve"> </w:t>
      </w:r>
      <w:r w:rsidR="00386774">
        <w:rPr>
          <w:sz w:val="22"/>
          <w:szCs w:val="22"/>
        </w:rPr>
        <w:t xml:space="preserve">(dirs), </w:t>
      </w:r>
      <w:r w:rsidRPr="009A53A3">
        <w:rPr>
          <w:i/>
          <w:sz w:val="22"/>
          <w:szCs w:val="22"/>
        </w:rPr>
        <w:t>Sens et médiation</w:t>
      </w:r>
      <w:r w:rsidRPr="009A53A3">
        <w:rPr>
          <w:sz w:val="22"/>
          <w:szCs w:val="22"/>
        </w:rPr>
        <w:t>, Paris</w:t>
      </w:r>
      <w:r w:rsidR="00B03BE6">
        <w:rPr>
          <w:sz w:val="22"/>
          <w:szCs w:val="22"/>
        </w:rPr>
        <w:t xml:space="preserve"> : </w:t>
      </w:r>
      <w:r w:rsidRPr="009A53A3">
        <w:rPr>
          <w:sz w:val="22"/>
          <w:szCs w:val="22"/>
        </w:rPr>
        <w:t>AFS Éditions, pp. 158-184, &lt; afsemio.fr/juillet 2016&gt; (consulté le 25/12/201</w:t>
      </w:r>
      <w:r w:rsidR="00EC5C3F">
        <w:rPr>
          <w:sz w:val="22"/>
          <w:szCs w:val="22"/>
        </w:rPr>
        <w:t>9</w:t>
      </w:r>
      <w:r w:rsidRPr="009A53A3">
        <w:rPr>
          <w:sz w:val="22"/>
          <w:szCs w:val="22"/>
        </w:rPr>
        <w:t>).</w:t>
      </w:r>
    </w:p>
    <w:p w:rsidR="00FC0E5A" w:rsidRPr="009A53A3" w:rsidRDefault="00FC0E5A" w:rsidP="00822558">
      <w:pPr>
        <w:jc w:val="both"/>
        <w:rPr>
          <w:sz w:val="22"/>
          <w:szCs w:val="22"/>
        </w:rPr>
      </w:pPr>
      <w:r w:rsidRPr="00386774">
        <w:rPr>
          <w:smallCaps/>
          <w:sz w:val="22"/>
          <w:szCs w:val="22"/>
        </w:rPr>
        <w:t>Debaise</w:t>
      </w:r>
      <w:r w:rsidRPr="009A53A3">
        <w:rPr>
          <w:sz w:val="22"/>
          <w:szCs w:val="22"/>
        </w:rPr>
        <w:t>, Didier</w:t>
      </w:r>
      <w:r w:rsidR="008B7946">
        <w:rPr>
          <w:sz w:val="22"/>
          <w:szCs w:val="22"/>
        </w:rPr>
        <w:t xml:space="preserve"> (</w:t>
      </w:r>
      <w:r w:rsidRPr="009A53A3">
        <w:rPr>
          <w:sz w:val="22"/>
          <w:szCs w:val="22"/>
        </w:rPr>
        <w:t>2004/4</w:t>
      </w:r>
      <w:r w:rsidR="008B7946">
        <w:rPr>
          <w:sz w:val="22"/>
          <w:szCs w:val="22"/>
        </w:rPr>
        <w:t>)</w:t>
      </w:r>
      <w:r w:rsidRPr="009A53A3">
        <w:rPr>
          <w:sz w:val="22"/>
          <w:szCs w:val="22"/>
        </w:rPr>
        <w:t xml:space="preserve"> « Le langage de l’ind</w:t>
      </w:r>
      <w:r w:rsidR="0007412A" w:rsidRPr="009A53A3">
        <w:rPr>
          <w:sz w:val="22"/>
          <w:szCs w:val="22"/>
        </w:rPr>
        <w:t>i</w:t>
      </w:r>
      <w:r w:rsidRPr="009A53A3">
        <w:rPr>
          <w:sz w:val="22"/>
          <w:szCs w:val="22"/>
        </w:rPr>
        <w:t xml:space="preserve">viduation », </w:t>
      </w:r>
      <w:r w:rsidRPr="009A53A3">
        <w:rPr>
          <w:i/>
          <w:sz w:val="22"/>
          <w:szCs w:val="22"/>
        </w:rPr>
        <w:t>Multitudes</w:t>
      </w:r>
      <w:r w:rsidRPr="009A53A3">
        <w:rPr>
          <w:sz w:val="22"/>
          <w:szCs w:val="22"/>
        </w:rPr>
        <w:t>,</w:t>
      </w:r>
      <w:r w:rsidR="00386774">
        <w:rPr>
          <w:sz w:val="22"/>
          <w:szCs w:val="22"/>
        </w:rPr>
        <w:t xml:space="preserve"> </w:t>
      </w:r>
      <w:r w:rsidRPr="009A53A3">
        <w:rPr>
          <w:sz w:val="22"/>
          <w:szCs w:val="22"/>
        </w:rPr>
        <w:t xml:space="preserve">18, </w:t>
      </w:r>
      <w:r w:rsidR="0007412A" w:rsidRPr="009A53A3">
        <w:rPr>
          <w:sz w:val="22"/>
          <w:szCs w:val="22"/>
        </w:rPr>
        <w:t>pp. 101-106.</w:t>
      </w:r>
    </w:p>
    <w:p w:rsidR="0007412A" w:rsidRPr="009A53A3" w:rsidRDefault="0007412A" w:rsidP="00822558">
      <w:pPr>
        <w:rPr>
          <w:sz w:val="22"/>
          <w:szCs w:val="22"/>
        </w:rPr>
      </w:pPr>
      <w:r w:rsidRPr="00386774">
        <w:rPr>
          <w:smallCaps/>
          <w:sz w:val="22"/>
          <w:szCs w:val="22"/>
        </w:rPr>
        <w:t>Deleuze</w:t>
      </w:r>
      <w:r w:rsidRPr="009A53A3">
        <w:rPr>
          <w:sz w:val="22"/>
          <w:szCs w:val="22"/>
        </w:rPr>
        <w:t>, Gilles</w:t>
      </w:r>
      <w:r w:rsidR="008B7946">
        <w:rPr>
          <w:sz w:val="22"/>
          <w:szCs w:val="22"/>
        </w:rPr>
        <w:t xml:space="preserve"> (</w:t>
      </w:r>
      <w:r w:rsidRPr="009A53A3">
        <w:rPr>
          <w:sz w:val="22"/>
          <w:szCs w:val="22"/>
        </w:rPr>
        <w:t>1988</w:t>
      </w:r>
      <w:r w:rsidR="008B7946">
        <w:rPr>
          <w:sz w:val="22"/>
          <w:szCs w:val="22"/>
        </w:rPr>
        <w:t>)</w:t>
      </w:r>
      <w:r w:rsidRPr="009A53A3">
        <w:rPr>
          <w:sz w:val="22"/>
          <w:szCs w:val="22"/>
        </w:rPr>
        <w:t xml:space="preserve"> </w:t>
      </w:r>
      <w:r w:rsidR="002D6631" w:rsidRPr="009A53A3">
        <w:rPr>
          <w:i/>
          <w:sz w:val="22"/>
          <w:szCs w:val="22"/>
        </w:rPr>
        <w:t>Le pli</w:t>
      </w:r>
      <w:r w:rsidR="002D6631" w:rsidRPr="009A53A3">
        <w:rPr>
          <w:sz w:val="22"/>
          <w:szCs w:val="22"/>
        </w:rPr>
        <w:t xml:space="preserve">. </w:t>
      </w:r>
      <w:r w:rsidR="002D6631" w:rsidRPr="009A53A3">
        <w:rPr>
          <w:i/>
          <w:sz w:val="22"/>
          <w:szCs w:val="22"/>
        </w:rPr>
        <w:t>Leibniz et le baroque</w:t>
      </w:r>
      <w:r w:rsidR="002D6631" w:rsidRPr="009A53A3">
        <w:rPr>
          <w:sz w:val="22"/>
          <w:szCs w:val="22"/>
        </w:rPr>
        <w:t>, Paris</w:t>
      </w:r>
      <w:r w:rsidR="00B03BE6">
        <w:rPr>
          <w:sz w:val="22"/>
          <w:szCs w:val="22"/>
        </w:rPr>
        <w:t xml:space="preserve"> : </w:t>
      </w:r>
      <w:r w:rsidR="002D6631" w:rsidRPr="009A53A3">
        <w:rPr>
          <w:sz w:val="22"/>
          <w:szCs w:val="22"/>
        </w:rPr>
        <w:t>Minuit.</w:t>
      </w:r>
    </w:p>
    <w:p w:rsidR="00265D81" w:rsidRDefault="00265D81" w:rsidP="00822558">
      <w:pPr>
        <w:jc w:val="both"/>
        <w:rPr>
          <w:sz w:val="22"/>
          <w:szCs w:val="22"/>
        </w:rPr>
      </w:pPr>
      <w:r w:rsidRPr="00386774">
        <w:rPr>
          <w:smallCaps/>
          <w:sz w:val="22"/>
          <w:szCs w:val="22"/>
        </w:rPr>
        <w:t>Deleuze</w:t>
      </w:r>
      <w:r w:rsidRPr="009A53A3">
        <w:rPr>
          <w:sz w:val="22"/>
          <w:szCs w:val="22"/>
        </w:rPr>
        <w:t>, Gilles</w:t>
      </w:r>
      <w:r w:rsidR="008B7946">
        <w:rPr>
          <w:sz w:val="22"/>
          <w:szCs w:val="22"/>
        </w:rPr>
        <w:t xml:space="preserve"> (</w:t>
      </w:r>
      <w:r w:rsidRPr="009A53A3">
        <w:rPr>
          <w:sz w:val="22"/>
          <w:szCs w:val="22"/>
        </w:rPr>
        <w:t>1989</w:t>
      </w:r>
      <w:r w:rsidR="008B7946">
        <w:rPr>
          <w:sz w:val="22"/>
          <w:szCs w:val="22"/>
        </w:rPr>
        <w:t xml:space="preserve">) </w:t>
      </w:r>
      <w:r w:rsidRPr="009A53A3">
        <w:rPr>
          <w:sz w:val="22"/>
          <w:szCs w:val="22"/>
        </w:rPr>
        <w:t xml:space="preserve">« Qu'est-ce qu'un dispositif ?  », </w:t>
      </w:r>
      <w:r w:rsidRPr="009A53A3">
        <w:rPr>
          <w:i/>
          <w:sz w:val="22"/>
          <w:szCs w:val="22"/>
        </w:rPr>
        <w:t>in</w:t>
      </w:r>
      <w:r w:rsidRPr="009A53A3">
        <w:rPr>
          <w:sz w:val="22"/>
          <w:szCs w:val="22"/>
        </w:rPr>
        <w:t xml:space="preserve"> </w:t>
      </w:r>
      <w:r w:rsidRPr="009A53A3">
        <w:rPr>
          <w:i/>
          <w:sz w:val="22"/>
          <w:szCs w:val="22"/>
        </w:rPr>
        <w:t>Michel Foucault. Rencontre internationale</w:t>
      </w:r>
      <w:r w:rsidRPr="009A53A3">
        <w:rPr>
          <w:sz w:val="22"/>
          <w:szCs w:val="22"/>
        </w:rPr>
        <w:t xml:space="preserve">, Paris, 9, 10, 11 janvier 1988, Paris, Le Seuil, pp. 316-325. Repris dans </w:t>
      </w:r>
      <w:r w:rsidRPr="009A53A3">
        <w:rPr>
          <w:i/>
          <w:sz w:val="22"/>
          <w:szCs w:val="22"/>
        </w:rPr>
        <w:t>Deux régimes de fous</w:t>
      </w:r>
      <w:r w:rsidRPr="009A53A3">
        <w:rPr>
          <w:sz w:val="22"/>
          <w:szCs w:val="22"/>
        </w:rPr>
        <w:t>, Paris</w:t>
      </w:r>
      <w:r w:rsidR="00B03BE6">
        <w:rPr>
          <w:sz w:val="22"/>
          <w:szCs w:val="22"/>
        </w:rPr>
        <w:t xml:space="preserve"> : </w:t>
      </w:r>
      <w:r w:rsidRPr="009A53A3">
        <w:rPr>
          <w:sz w:val="22"/>
          <w:szCs w:val="22"/>
        </w:rPr>
        <w:t xml:space="preserve">Minuit, 2003.  </w:t>
      </w:r>
    </w:p>
    <w:p w:rsidR="00EC5C3F" w:rsidRDefault="00EC5C3F" w:rsidP="00822558">
      <w:pPr>
        <w:jc w:val="both"/>
        <w:rPr>
          <w:sz w:val="22"/>
          <w:szCs w:val="22"/>
        </w:rPr>
      </w:pPr>
      <w:r w:rsidRPr="00AB4D47">
        <w:rPr>
          <w:smallCaps/>
          <w:sz w:val="22"/>
          <w:szCs w:val="22"/>
        </w:rPr>
        <w:t>Deleuze,</w:t>
      </w:r>
      <w:r>
        <w:rPr>
          <w:sz w:val="22"/>
          <w:szCs w:val="22"/>
        </w:rPr>
        <w:t xml:space="preserve"> Gilles, Guattari, Félix (1980) </w:t>
      </w:r>
      <w:r w:rsidRPr="00EC5C3F">
        <w:rPr>
          <w:i/>
          <w:sz w:val="22"/>
          <w:szCs w:val="22"/>
        </w:rPr>
        <w:t>Capitalisme et schizophrénie, t.2, Mille plateaux</w:t>
      </w:r>
      <w:r>
        <w:rPr>
          <w:sz w:val="22"/>
          <w:szCs w:val="22"/>
        </w:rPr>
        <w:t xml:space="preserve">, Paris : Minuit ; </w:t>
      </w:r>
      <w:r w:rsidRPr="00EC5C3F">
        <w:rPr>
          <w:i/>
          <w:sz w:val="22"/>
          <w:szCs w:val="22"/>
        </w:rPr>
        <w:t>Rizome : introduction</w:t>
      </w:r>
      <w:r>
        <w:rPr>
          <w:sz w:val="22"/>
          <w:szCs w:val="22"/>
        </w:rPr>
        <w:t xml:space="preserve">, Paris : Minuit, 1976. </w:t>
      </w:r>
    </w:p>
    <w:p w:rsidR="00AB4D47" w:rsidRPr="009A53A3" w:rsidRDefault="00AB4D47" w:rsidP="00822558">
      <w:pPr>
        <w:jc w:val="both"/>
        <w:rPr>
          <w:sz w:val="22"/>
          <w:szCs w:val="22"/>
        </w:rPr>
      </w:pPr>
      <w:r w:rsidRPr="00AB4D47">
        <w:rPr>
          <w:smallCaps/>
          <w:sz w:val="22"/>
          <w:szCs w:val="22"/>
        </w:rPr>
        <w:t>Deleuze,</w:t>
      </w:r>
      <w:r>
        <w:rPr>
          <w:sz w:val="22"/>
          <w:szCs w:val="22"/>
        </w:rPr>
        <w:t xml:space="preserve"> Gilles, </w:t>
      </w:r>
      <w:r w:rsidRPr="00AB4D47">
        <w:rPr>
          <w:smallCaps/>
          <w:sz w:val="22"/>
          <w:szCs w:val="22"/>
        </w:rPr>
        <w:t>Parnet</w:t>
      </w:r>
      <w:r>
        <w:rPr>
          <w:sz w:val="22"/>
          <w:szCs w:val="22"/>
        </w:rPr>
        <w:t>, Claire</w:t>
      </w:r>
      <w:r w:rsidR="008B7946">
        <w:rPr>
          <w:sz w:val="22"/>
          <w:szCs w:val="22"/>
        </w:rPr>
        <w:t xml:space="preserve"> (</w:t>
      </w:r>
      <w:r>
        <w:rPr>
          <w:sz w:val="22"/>
          <w:szCs w:val="22"/>
        </w:rPr>
        <w:t>1996</w:t>
      </w:r>
      <w:r w:rsidR="008B7946">
        <w:rPr>
          <w:sz w:val="22"/>
          <w:szCs w:val="22"/>
        </w:rPr>
        <w:t>)</w:t>
      </w:r>
      <w:r>
        <w:rPr>
          <w:sz w:val="22"/>
          <w:szCs w:val="22"/>
        </w:rPr>
        <w:t xml:space="preserve"> </w:t>
      </w:r>
      <w:r w:rsidRPr="00AB4D47">
        <w:rPr>
          <w:i/>
          <w:sz w:val="22"/>
          <w:szCs w:val="22"/>
        </w:rPr>
        <w:t>Dialogues</w:t>
      </w:r>
      <w:r>
        <w:rPr>
          <w:sz w:val="22"/>
          <w:szCs w:val="22"/>
        </w:rPr>
        <w:t>, Paris</w:t>
      </w:r>
      <w:r w:rsidR="00B03BE6">
        <w:rPr>
          <w:sz w:val="22"/>
          <w:szCs w:val="22"/>
        </w:rPr>
        <w:t xml:space="preserve"> : </w:t>
      </w:r>
      <w:r>
        <w:rPr>
          <w:sz w:val="22"/>
          <w:szCs w:val="22"/>
        </w:rPr>
        <w:t xml:space="preserve">Flammarion. </w:t>
      </w:r>
    </w:p>
    <w:p w:rsidR="00265D81" w:rsidRPr="009A53A3" w:rsidRDefault="00265D81" w:rsidP="00822558">
      <w:pPr>
        <w:jc w:val="both"/>
        <w:rPr>
          <w:sz w:val="22"/>
          <w:szCs w:val="22"/>
        </w:rPr>
      </w:pPr>
      <w:r w:rsidRPr="007E3519">
        <w:rPr>
          <w:smallCaps/>
          <w:sz w:val="22"/>
          <w:szCs w:val="22"/>
        </w:rPr>
        <w:t>Derrida</w:t>
      </w:r>
      <w:r w:rsidRPr="009A53A3">
        <w:rPr>
          <w:sz w:val="22"/>
          <w:szCs w:val="22"/>
        </w:rPr>
        <w:t>, Jacques</w:t>
      </w:r>
      <w:r w:rsidR="008B7946">
        <w:rPr>
          <w:sz w:val="22"/>
          <w:szCs w:val="22"/>
        </w:rPr>
        <w:t xml:space="preserve"> (</w:t>
      </w:r>
      <w:r w:rsidRPr="009A53A3">
        <w:rPr>
          <w:sz w:val="22"/>
          <w:szCs w:val="22"/>
        </w:rPr>
        <w:t>19</w:t>
      </w:r>
      <w:r w:rsidR="00386774">
        <w:rPr>
          <w:sz w:val="22"/>
          <w:szCs w:val="22"/>
        </w:rPr>
        <w:t>6</w:t>
      </w:r>
      <w:r w:rsidRPr="009A53A3">
        <w:rPr>
          <w:sz w:val="22"/>
          <w:szCs w:val="22"/>
        </w:rPr>
        <w:t>7</w:t>
      </w:r>
      <w:r w:rsidR="008B7946">
        <w:rPr>
          <w:sz w:val="22"/>
          <w:szCs w:val="22"/>
        </w:rPr>
        <w:t>)</w:t>
      </w:r>
      <w:r w:rsidRPr="009A53A3">
        <w:rPr>
          <w:sz w:val="22"/>
          <w:szCs w:val="22"/>
        </w:rPr>
        <w:t xml:space="preserve"> </w:t>
      </w:r>
      <w:r w:rsidR="00386774" w:rsidRPr="00386774">
        <w:rPr>
          <w:i/>
          <w:sz w:val="22"/>
          <w:szCs w:val="22"/>
        </w:rPr>
        <w:t>L’écriture et la différence</w:t>
      </w:r>
      <w:r w:rsidR="00386774">
        <w:rPr>
          <w:sz w:val="22"/>
          <w:szCs w:val="22"/>
        </w:rPr>
        <w:t>, Paris</w:t>
      </w:r>
      <w:r w:rsidR="00B03BE6">
        <w:rPr>
          <w:sz w:val="22"/>
          <w:szCs w:val="22"/>
        </w:rPr>
        <w:t xml:space="preserve"> : </w:t>
      </w:r>
      <w:r w:rsidR="00386774">
        <w:rPr>
          <w:sz w:val="22"/>
          <w:szCs w:val="22"/>
        </w:rPr>
        <w:t xml:space="preserve">Seuil. </w:t>
      </w:r>
    </w:p>
    <w:p w:rsidR="00265D81" w:rsidRPr="009A53A3" w:rsidRDefault="00265D81" w:rsidP="00822558">
      <w:pPr>
        <w:jc w:val="both"/>
        <w:rPr>
          <w:sz w:val="22"/>
          <w:szCs w:val="22"/>
        </w:rPr>
      </w:pPr>
      <w:r w:rsidRPr="007E3519">
        <w:rPr>
          <w:smallCaps/>
          <w:sz w:val="22"/>
          <w:szCs w:val="22"/>
        </w:rPr>
        <w:t>Fontanille</w:t>
      </w:r>
      <w:r w:rsidRPr="009A53A3">
        <w:rPr>
          <w:sz w:val="22"/>
          <w:szCs w:val="22"/>
        </w:rPr>
        <w:t>, Jacques</w:t>
      </w:r>
      <w:r w:rsidR="008B7946">
        <w:rPr>
          <w:sz w:val="22"/>
          <w:szCs w:val="22"/>
        </w:rPr>
        <w:t xml:space="preserve"> (</w:t>
      </w:r>
      <w:r w:rsidRPr="009A53A3">
        <w:rPr>
          <w:sz w:val="22"/>
          <w:szCs w:val="22"/>
        </w:rPr>
        <w:t>2003</w:t>
      </w:r>
      <w:r w:rsidR="008B7946">
        <w:rPr>
          <w:sz w:val="22"/>
          <w:szCs w:val="22"/>
        </w:rPr>
        <w:t>)</w:t>
      </w:r>
      <w:r w:rsidRPr="009A53A3">
        <w:rPr>
          <w:sz w:val="22"/>
          <w:szCs w:val="22"/>
        </w:rPr>
        <w:t xml:space="preserve"> « Énonciation et modélisation », </w:t>
      </w:r>
      <w:r w:rsidRPr="009A53A3">
        <w:rPr>
          <w:i/>
          <w:sz w:val="22"/>
          <w:szCs w:val="22"/>
        </w:rPr>
        <w:t>Modèles linguistiques</w:t>
      </w:r>
      <w:r w:rsidRPr="009A53A3">
        <w:rPr>
          <w:sz w:val="22"/>
          <w:szCs w:val="22"/>
        </w:rPr>
        <w:t>, t. XXIV,</w:t>
      </w:r>
      <w:r w:rsidR="007E3519">
        <w:rPr>
          <w:sz w:val="22"/>
          <w:szCs w:val="22"/>
        </w:rPr>
        <w:t xml:space="preserve"> </w:t>
      </w:r>
      <w:r w:rsidRPr="009A53A3">
        <w:rPr>
          <w:sz w:val="22"/>
          <w:szCs w:val="22"/>
        </w:rPr>
        <w:t>1, pp. 109-133.</w:t>
      </w:r>
    </w:p>
    <w:p w:rsidR="00265D81" w:rsidRDefault="00265D81" w:rsidP="00822558">
      <w:pPr>
        <w:jc w:val="both"/>
        <w:rPr>
          <w:sz w:val="22"/>
          <w:szCs w:val="22"/>
        </w:rPr>
      </w:pPr>
      <w:r w:rsidRPr="007E3519">
        <w:rPr>
          <w:smallCaps/>
          <w:sz w:val="22"/>
          <w:szCs w:val="22"/>
        </w:rPr>
        <w:t>Fontanille,</w:t>
      </w:r>
      <w:r w:rsidRPr="009A53A3">
        <w:rPr>
          <w:sz w:val="22"/>
          <w:szCs w:val="22"/>
        </w:rPr>
        <w:t xml:space="preserve"> Jacques</w:t>
      </w:r>
      <w:r w:rsidR="008B7946">
        <w:rPr>
          <w:sz w:val="22"/>
          <w:szCs w:val="22"/>
        </w:rPr>
        <w:t xml:space="preserve"> (</w:t>
      </w:r>
      <w:r w:rsidRPr="009A53A3">
        <w:rPr>
          <w:sz w:val="22"/>
          <w:szCs w:val="22"/>
        </w:rPr>
        <w:t>2010</w:t>
      </w:r>
      <w:r w:rsidR="008B7946">
        <w:rPr>
          <w:sz w:val="22"/>
          <w:szCs w:val="22"/>
        </w:rPr>
        <w:t>)</w:t>
      </w:r>
      <w:r w:rsidRPr="009A53A3">
        <w:rPr>
          <w:sz w:val="22"/>
          <w:szCs w:val="22"/>
        </w:rPr>
        <w:t xml:space="preserve"> « L’analyse des pratiques : le cours du sens », </w:t>
      </w:r>
      <w:r w:rsidRPr="009A53A3">
        <w:rPr>
          <w:i/>
          <w:sz w:val="22"/>
          <w:szCs w:val="22"/>
        </w:rPr>
        <w:t>Protée</w:t>
      </w:r>
      <w:r w:rsidRPr="009A53A3">
        <w:rPr>
          <w:sz w:val="22"/>
          <w:szCs w:val="22"/>
        </w:rPr>
        <w:t>, vol. 38, 2, pp. 9-19</w:t>
      </w:r>
      <w:r w:rsidR="00AB4D47">
        <w:rPr>
          <w:sz w:val="22"/>
          <w:szCs w:val="22"/>
        </w:rPr>
        <w:t>.</w:t>
      </w:r>
    </w:p>
    <w:p w:rsidR="00A34291" w:rsidRDefault="00A34291" w:rsidP="00822558">
      <w:pPr>
        <w:jc w:val="both"/>
        <w:rPr>
          <w:sz w:val="22"/>
          <w:szCs w:val="22"/>
        </w:rPr>
      </w:pPr>
      <w:r w:rsidRPr="00A34291">
        <w:rPr>
          <w:smallCaps/>
          <w:sz w:val="22"/>
          <w:szCs w:val="22"/>
        </w:rPr>
        <w:t>Fontanille</w:t>
      </w:r>
      <w:r>
        <w:rPr>
          <w:sz w:val="22"/>
          <w:szCs w:val="22"/>
        </w:rPr>
        <w:t xml:space="preserve">, Jacques, </w:t>
      </w:r>
      <w:r w:rsidRPr="00A34291">
        <w:rPr>
          <w:smallCaps/>
          <w:sz w:val="22"/>
          <w:szCs w:val="22"/>
        </w:rPr>
        <w:t>Zilberberg</w:t>
      </w:r>
      <w:r>
        <w:rPr>
          <w:sz w:val="22"/>
          <w:szCs w:val="22"/>
        </w:rPr>
        <w:t xml:space="preserve">, Claude (1998), </w:t>
      </w:r>
      <w:r w:rsidRPr="00A34291">
        <w:rPr>
          <w:i/>
          <w:sz w:val="22"/>
          <w:szCs w:val="22"/>
        </w:rPr>
        <w:t>Tension et signification</w:t>
      </w:r>
      <w:r>
        <w:rPr>
          <w:sz w:val="22"/>
          <w:szCs w:val="22"/>
        </w:rPr>
        <w:t xml:space="preserve">, Hayen : Mardaga. </w:t>
      </w:r>
    </w:p>
    <w:p w:rsidR="00AB4D47" w:rsidRPr="009A53A3" w:rsidRDefault="00AB4D47" w:rsidP="00822558">
      <w:pPr>
        <w:jc w:val="both"/>
        <w:rPr>
          <w:sz w:val="22"/>
          <w:szCs w:val="22"/>
        </w:rPr>
      </w:pPr>
      <w:r w:rsidRPr="00AB4D47">
        <w:rPr>
          <w:smallCaps/>
          <w:sz w:val="22"/>
          <w:szCs w:val="22"/>
        </w:rPr>
        <w:t>Fontanille</w:t>
      </w:r>
      <w:r>
        <w:rPr>
          <w:sz w:val="22"/>
          <w:szCs w:val="22"/>
        </w:rPr>
        <w:t xml:space="preserve">, Jacques, </w:t>
      </w:r>
      <w:r w:rsidRPr="00AB4D47">
        <w:rPr>
          <w:smallCaps/>
          <w:sz w:val="22"/>
          <w:szCs w:val="22"/>
        </w:rPr>
        <w:t>Couégnas</w:t>
      </w:r>
      <w:r>
        <w:rPr>
          <w:sz w:val="22"/>
          <w:szCs w:val="22"/>
        </w:rPr>
        <w:t>, Nicolas</w:t>
      </w:r>
      <w:r w:rsidR="008B7946">
        <w:rPr>
          <w:sz w:val="22"/>
          <w:szCs w:val="22"/>
        </w:rPr>
        <w:t xml:space="preserve"> (</w:t>
      </w:r>
      <w:r>
        <w:rPr>
          <w:sz w:val="22"/>
          <w:szCs w:val="22"/>
        </w:rPr>
        <w:t>2018</w:t>
      </w:r>
      <w:r w:rsidR="008B7946">
        <w:rPr>
          <w:sz w:val="22"/>
          <w:szCs w:val="22"/>
        </w:rPr>
        <w:t>)</w:t>
      </w:r>
      <w:r>
        <w:rPr>
          <w:sz w:val="22"/>
          <w:szCs w:val="22"/>
        </w:rPr>
        <w:t xml:space="preserve"> </w:t>
      </w:r>
      <w:r w:rsidRPr="00AB4D47">
        <w:rPr>
          <w:i/>
          <w:sz w:val="22"/>
          <w:szCs w:val="22"/>
        </w:rPr>
        <w:t>Terres de sens. Essai d’anthroposémiotique</w:t>
      </w:r>
      <w:r>
        <w:rPr>
          <w:sz w:val="22"/>
          <w:szCs w:val="22"/>
        </w:rPr>
        <w:t>, Limoges</w:t>
      </w:r>
      <w:r w:rsidR="00B03BE6">
        <w:rPr>
          <w:sz w:val="22"/>
          <w:szCs w:val="22"/>
        </w:rPr>
        <w:t xml:space="preserve"> : </w:t>
      </w:r>
      <w:r>
        <w:rPr>
          <w:sz w:val="22"/>
          <w:szCs w:val="22"/>
        </w:rPr>
        <w:t xml:space="preserve">Pulim. </w:t>
      </w:r>
    </w:p>
    <w:p w:rsidR="00265D81" w:rsidRDefault="00265D81" w:rsidP="00822558">
      <w:pPr>
        <w:jc w:val="both"/>
        <w:rPr>
          <w:sz w:val="22"/>
          <w:szCs w:val="22"/>
        </w:rPr>
      </w:pPr>
      <w:r w:rsidRPr="00AB4D47">
        <w:rPr>
          <w:smallCaps/>
          <w:sz w:val="22"/>
          <w:szCs w:val="22"/>
        </w:rPr>
        <w:t>Foucault</w:t>
      </w:r>
      <w:r w:rsidRPr="009A53A3">
        <w:rPr>
          <w:sz w:val="22"/>
          <w:szCs w:val="22"/>
        </w:rPr>
        <w:t>, Michel</w:t>
      </w:r>
      <w:r w:rsidR="008B7946">
        <w:rPr>
          <w:sz w:val="22"/>
          <w:szCs w:val="22"/>
        </w:rPr>
        <w:t xml:space="preserve"> (</w:t>
      </w:r>
      <w:r w:rsidRPr="009A53A3">
        <w:rPr>
          <w:sz w:val="22"/>
          <w:szCs w:val="22"/>
        </w:rPr>
        <w:t>1977</w:t>
      </w:r>
      <w:r w:rsidR="008B7946">
        <w:rPr>
          <w:sz w:val="22"/>
          <w:szCs w:val="22"/>
        </w:rPr>
        <w:t>)</w:t>
      </w:r>
      <w:r w:rsidRPr="009A53A3">
        <w:rPr>
          <w:sz w:val="22"/>
          <w:szCs w:val="22"/>
        </w:rPr>
        <w:t xml:space="preserve"> « Le jeu de Michel Foucault » (entretien avec D. Colas </w:t>
      </w:r>
      <w:r w:rsidRPr="009A53A3">
        <w:rPr>
          <w:i/>
          <w:sz w:val="22"/>
          <w:szCs w:val="22"/>
        </w:rPr>
        <w:t>et alii</w:t>
      </w:r>
      <w:r w:rsidRPr="009A53A3">
        <w:rPr>
          <w:sz w:val="22"/>
          <w:szCs w:val="22"/>
        </w:rPr>
        <w:t xml:space="preserve">), </w:t>
      </w:r>
      <w:r w:rsidRPr="009A53A3">
        <w:rPr>
          <w:i/>
          <w:sz w:val="22"/>
          <w:szCs w:val="22"/>
        </w:rPr>
        <w:t>Ornicar ? Bulletin périodique du champ freudien</w:t>
      </w:r>
      <w:r w:rsidRPr="009A53A3">
        <w:rPr>
          <w:sz w:val="22"/>
          <w:szCs w:val="22"/>
        </w:rPr>
        <w:t>, n</w:t>
      </w:r>
      <w:r w:rsidRPr="009A53A3">
        <w:rPr>
          <w:sz w:val="22"/>
          <w:szCs w:val="22"/>
          <w:vertAlign w:val="superscript"/>
        </w:rPr>
        <w:t>o</w:t>
      </w:r>
      <w:r w:rsidRPr="009A53A3">
        <w:rPr>
          <w:sz w:val="22"/>
          <w:szCs w:val="22"/>
        </w:rPr>
        <w:t xml:space="preserve"> 10, pp. 62-93 (</w:t>
      </w:r>
      <w:r w:rsidRPr="009A53A3">
        <w:rPr>
          <w:i/>
          <w:sz w:val="22"/>
          <w:szCs w:val="22"/>
        </w:rPr>
        <w:t>Dits et écrits</w:t>
      </w:r>
      <w:r w:rsidRPr="009A53A3">
        <w:rPr>
          <w:sz w:val="22"/>
          <w:szCs w:val="22"/>
        </w:rPr>
        <w:t>, 1977).</w:t>
      </w:r>
    </w:p>
    <w:p w:rsidR="007E3519" w:rsidRPr="009A53A3" w:rsidRDefault="007E3519" w:rsidP="00822558">
      <w:pPr>
        <w:jc w:val="both"/>
        <w:rPr>
          <w:sz w:val="22"/>
          <w:szCs w:val="22"/>
        </w:rPr>
      </w:pPr>
      <w:r w:rsidRPr="007E3519">
        <w:rPr>
          <w:smallCaps/>
          <w:sz w:val="22"/>
          <w:szCs w:val="22"/>
        </w:rPr>
        <w:t>Greimas,</w:t>
      </w:r>
      <w:r>
        <w:rPr>
          <w:sz w:val="22"/>
          <w:szCs w:val="22"/>
        </w:rPr>
        <w:t xml:space="preserve"> Algirdas Julien, </w:t>
      </w:r>
      <w:r w:rsidRPr="007E3519">
        <w:rPr>
          <w:smallCaps/>
          <w:sz w:val="22"/>
          <w:szCs w:val="22"/>
        </w:rPr>
        <w:t>Fontanille</w:t>
      </w:r>
      <w:r>
        <w:rPr>
          <w:sz w:val="22"/>
          <w:szCs w:val="22"/>
        </w:rPr>
        <w:t>, Jacques</w:t>
      </w:r>
      <w:r w:rsidR="008B7946">
        <w:rPr>
          <w:sz w:val="22"/>
          <w:szCs w:val="22"/>
        </w:rPr>
        <w:t xml:space="preserve"> (</w:t>
      </w:r>
      <w:r>
        <w:rPr>
          <w:sz w:val="22"/>
          <w:szCs w:val="22"/>
        </w:rPr>
        <w:t>1993</w:t>
      </w:r>
      <w:r w:rsidR="008B7946">
        <w:rPr>
          <w:sz w:val="22"/>
          <w:szCs w:val="22"/>
        </w:rPr>
        <w:t xml:space="preserve">) </w:t>
      </w:r>
      <w:r>
        <w:rPr>
          <w:sz w:val="22"/>
          <w:szCs w:val="22"/>
        </w:rPr>
        <w:t xml:space="preserve">« Le beau geste », </w:t>
      </w:r>
      <w:r w:rsidRPr="007E3519">
        <w:rPr>
          <w:i/>
          <w:sz w:val="22"/>
          <w:szCs w:val="22"/>
        </w:rPr>
        <w:t>R. S. S. I.</w:t>
      </w:r>
      <w:r>
        <w:rPr>
          <w:sz w:val="22"/>
          <w:szCs w:val="22"/>
        </w:rPr>
        <w:t xml:space="preserve">, 13, 1-2, pp. 21-35. </w:t>
      </w:r>
    </w:p>
    <w:p w:rsidR="00265D81" w:rsidRPr="009A53A3" w:rsidRDefault="00265D81" w:rsidP="00822558">
      <w:pPr>
        <w:jc w:val="both"/>
        <w:rPr>
          <w:sz w:val="22"/>
          <w:szCs w:val="22"/>
        </w:rPr>
      </w:pPr>
      <w:r w:rsidRPr="007E3519">
        <w:rPr>
          <w:smallCaps/>
          <w:sz w:val="22"/>
          <w:szCs w:val="22"/>
        </w:rPr>
        <w:t>Guchet</w:t>
      </w:r>
      <w:r w:rsidRPr="009A53A3">
        <w:rPr>
          <w:sz w:val="22"/>
          <w:szCs w:val="22"/>
        </w:rPr>
        <w:t>, Xavier</w:t>
      </w:r>
      <w:r w:rsidR="008B7946">
        <w:rPr>
          <w:sz w:val="22"/>
          <w:szCs w:val="22"/>
        </w:rPr>
        <w:t xml:space="preserve"> (</w:t>
      </w:r>
      <w:r w:rsidRPr="009A53A3">
        <w:rPr>
          <w:sz w:val="22"/>
          <w:szCs w:val="22"/>
        </w:rPr>
        <w:t>2010</w:t>
      </w:r>
      <w:r w:rsidR="008B7946">
        <w:rPr>
          <w:sz w:val="22"/>
          <w:szCs w:val="22"/>
        </w:rPr>
        <w:t>)</w:t>
      </w:r>
      <w:r w:rsidRPr="009A53A3">
        <w:rPr>
          <w:sz w:val="22"/>
          <w:szCs w:val="22"/>
        </w:rPr>
        <w:t xml:space="preserve"> « Les nanotechnologies comme dispositif », </w:t>
      </w:r>
      <w:r w:rsidRPr="009A53A3">
        <w:rPr>
          <w:i/>
          <w:sz w:val="22"/>
          <w:szCs w:val="22"/>
        </w:rPr>
        <w:t>in</w:t>
      </w:r>
      <w:r w:rsidRPr="009A53A3">
        <w:rPr>
          <w:sz w:val="22"/>
          <w:szCs w:val="22"/>
        </w:rPr>
        <w:t xml:space="preserve"> </w:t>
      </w:r>
      <w:r w:rsidRPr="00B03BE6">
        <w:rPr>
          <w:smallCaps/>
          <w:sz w:val="22"/>
          <w:szCs w:val="22"/>
        </w:rPr>
        <w:t xml:space="preserve">Tirloni </w:t>
      </w:r>
      <w:r w:rsidRPr="009A53A3">
        <w:rPr>
          <w:sz w:val="22"/>
          <w:szCs w:val="22"/>
        </w:rPr>
        <w:t>(éd.)</w:t>
      </w:r>
      <w:r w:rsidRPr="009A53A3">
        <w:rPr>
          <w:i/>
          <w:sz w:val="22"/>
          <w:szCs w:val="22"/>
        </w:rPr>
        <w:t xml:space="preserve">, Du </w:t>
      </w:r>
      <w:r w:rsidRPr="009A53A3">
        <w:rPr>
          <w:sz w:val="22"/>
          <w:szCs w:val="22"/>
        </w:rPr>
        <w:t>Gestell</w:t>
      </w:r>
      <w:r w:rsidRPr="009A53A3">
        <w:rPr>
          <w:i/>
          <w:sz w:val="22"/>
          <w:szCs w:val="22"/>
        </w:rPr>
        <w:t xml:space="preserve"> au dispositif. Comment la technicisation encadre notre existence</w:t>
      </w:r>
      <w:r w:rsidRPr="009A53A3">
        <w:rPr>
          <w:sz w:val="22"/>
          <w:szCs w:val="22"/>
        </w:rPr>
        <w:t>, Bruxelles</w:t>
      </w:r>
      <w:r w:rsidR="00B03BE6">
        <w:rPr>
          <w:sz w:val="22"/>
          <w:szCs w:val="22"/>
        </w:rPr>
        <w:t xml:space="preserve"> : </w:t>
      </w:r>
      <w:r w:rsidRPr="009A53A3">
        <w:rPr>
          <w:sz w:val="22"/>
          <w:szCs w:val="22"/>
        </w:rPr>
        <w:t xml:space="preserve">E.M.E., pp. 87-100. </w:t>
      </w:r>
    </w:p>
    <w:p w:rsidR="00265D81" w:rsidRPr="007E3519" w:rsidRDefault="00265D81" w:rsidP="00822558">
      <w:pPr>
        <w:jc w:val="both"/>
        <w:rPr>
          <w:sz w:val="22"/>
          <w:szCs w:val="22"/>
          <w:lang w:val="de-DE"/>
        </w:rPr>
      </w:pPr>
      <w:r w:rsidRPr="007E3519">
        <w:rPr>
          <w:smallCaps/>
          <w:sz w:val="22"/>
          <w:szCs w:val="22"/>
          <w:lang w:val="de-DE"/>
        </w:rPr>
        <w:t>Heidegger</w:t>
      </w:r>
      <w:r w:rsidRPr="009A53A3">
        <w:rPr>
          <w:sz w:val="22"/>
          <w:szCs w:val="22"/>
          <w:lang w:val="de-DE"/>
        </w:rPr>
        <w:t xml:space="preserve">, </w:t>
      </w:r>
      <w:r w:rsidRPr="009A53A3">
        <w:rPr>
          <w:color w:val="343434"/>
          <w:sz w:val="22"/>
          <w:szCs w:val="22"/>
          <w:lang w:val="de-DE"/>
        </w:rPr>
        <w:t>Martin</w:t>
      </w:r>
      <w:r w:rsidR="008B7946">
        <w:rPr>
          <w:color w:val="343434"/>
          <w:sz w:val="22"/>
          <w:szCs w:val="22"/>
          <w:lang w:val="de-DE"/>
        </w:rPr>
        <w:t xml:space="preserve"> (</w:t>
      </w:r>
      <w:r w:rsidRPr="009A53A3">
        <w:rPr>
          <w:color w:val="343434"/>
          <w:sz w:val="22"/>
          <w:szCs w:val="22"/>
          <w:lang w:val="de-DE"/>
        </w:rPr>
        <w:t>1954</w:t>
      </w:r>
      <w:r w:rsidR="008B7946">
        <w:rPr>
          <w:color w:val="343434"/>
          <w:sz w:val="22"/>
          <w:szCs w:val="22"/>
          <w:lang w:val="de-DE"/>
        </w:rPr>
        <w:t>)</w:t>
      </w:r>
      <w:r w:rsidRPr="009A53A3">
        <w:rPr>
          <w:color w:val="343434"/>
          <w:sz w:val="22"/>
          <w:szCs w:val="22"/>
          <w:lang w:val="de-DE"/>
        </w:rPr>
        <w:t xml:space="preserve"> « Die Frage nach der Technik », </w:t>
      </w:r>
      <w:r w:rsidRPr="009A53A3">
        <w:rPr>
          <w:i/>
          <w:color w:val="343434"/>
          <w:sz w:val="22"/>
          <w:szCs w:val="22"/>
          <w:lang w:val="de-DE"/>
        </w:rPr>
        <w:t>Vorträge und Aufsätze</w:t>
      </w:r>
      <w:r w:rsidRPr="009A53A3">
        <w:rPr>
          <w:color w:val="343434"/>
          <w:sz w:val="22"/>
          <w:szCs w:val="22"/>
          <w:lang w:val="de-DE"/>
        </w:rPr>
        <w:t>, Pfullingen, G. Neske</w:t>
      </w:r>
      <w:r w:rsidR="007E3519">
        <w:rPr>
          <w:color w:val="343434"/>
          <w:sz w:val="22"/>
          <w:szCs w:val="22"/>
          <w:lang w:val="de-DE"/>
        </w:rPr>
        <w:t xml:space="preserve"> ; </w:t>
      </w:r>
      <w:r w:rsidRPr="007E3519">
        <w:rPr>
          <w:i/>
          <w:iCs/>
          <w:color w:val="343434"/>
          <w:sz w:val="22"/>
          <w:szCs w:val="22"/>
          <w:lang w:val="de-DE"/>
        </w:rPr>
        <w:t>Essais et conférences</w:t>
      </w:r>
      <w:r w:rsidRPr="007E3519">
        <w:rPr>
          <w:color w:val="343434"/>
          <w:sz w:val="22"/>
          <w:szCs w:val="22"/>
          <w:lang w:val="de-DE"/>
        </w:rPr>
        <w:t>, Paris</w:t>
      </w:r>
      <w:r w:rsidR="00B03BE6">
        <w:rPr>
          <w:color w:val="343434"/>
          <w:sz w:val="22"/>
          <w:szCs w:val="22"/>
          <w:lang w:val="de-DE"/>
        </w:rPr>
        <w:t xml:space="preserve"> : </w:t>
      </w:r>
      <w:r w:rsidRPr="007E3519">
        <w:rPr>
          <w:color w:val="343434"/>
          <w:sz w:val="22"/>
          <w:szCs w:val="22"/>
          <w:lang w:val="de-DE"/>
        </w:rPr>
        <w:t>Gallimard, 1958, pp. 9-48.</w:t>
      </w:r>
      <w:r w:rsidRPr="007E3519">
        <w:rPr>
          <w:sz w:val="22"/>
          <w:szCs w:val="22"/>
          <w:lang w:val="de-DE"/>
        </w:rPr>
        <w:t xml:space="preserve"> </w:t>
      </w:r>
    </w:p>
    <w:p w:rsidR="00265D81" w:rsidRPr="009A53A3" w:rsidRDefault="00265D81" w:rsidP="00822558">
      <w:pPr>
        <w:jc w:val="both"/>
        <w:rPr>
          <w:sz w:val="22"/>
          <w:szCs w:val="22"/>
        </w:rPr>
      </w:pPr>
      <w:r w:rsidRPr="007E3519">
        <w:rPr>
          <w:smallCaps/>
          <w:sz w:val="22"/>
          <w:szCs w:val="22"/>
        </w:rPr>
        <w:t>Jacques</w:t>
      </w:r>
      <w:r w:rsidRPr="009A53A3">
        <w:rPr>
          <w:sz w:val="22"/>
          <w:szCs w:val="22"/>
        </w:rPr>
        <w:t>, Francis</w:t>
      </w:r>
      <w:r w:rsidR="008B7946">
        <w:rPr>
          <w:sz w:val="22"/>
          <w:szCs w:val="22"/>
        </w:rPr>
        <w:t xml:space="preserve"> (</w:t>
      </w:r>
      <w:r w:rsidRPr="009A53A3">
        <w:rPr>
          <w:sz w:val="22"/>
          <w:szCs w:val="22"/>
        </w:rPr>
        <w:t>2014</w:t>
      </w:r>
      <w:r w:rsidR="008B7946">
        <w:rPr>
          <w:sz w:val="22"/>
          <w:szCs w:val="22"/>
        </w:rPr>
        <w:t>)</w:t>
      </w:r>
      <w:r w:rsidRPr="009A53A3">
        <w:rPr>
          <w:sz w:val="22"/>
          <w:szCs w:val="22"/>
        </w:rPr>
        <w:t xml:space="preserve"> « </w:t>
      </w:r>
      <w:r w:rsidRPr="009A53A3">
        <w:rPr>
          <w:i/>
          <w:sz w:val="22"/>
          <w:szCs w:val="22"/>
        </w:rPr>
        <w:t>Novum</w:t>
      </w:r>
      <w:r w:rsidRPr="009A53A3">
        <w:rPr>
          <w:sz w:val="22"/>
          <w:szCs w:val="22"/>
        </w:rPr>
        <w:t xml:space="preserve">, Innovation/rénovation/renouvellement », </w:t>
      </w:r>
      <w:r w:rsidRPr="009A53A3">
        <w:rPr>
          <w:i/>
          <w:sz w:val="22"/>
          <w:szCs w:val="22"/>
        </w:rPr>
        <w:t>Revue de métaphysique et de morale</w:t>
      </w:r>
      <w:r w:rsidRPr="009A53A3">
        <w:rPr>
          <w:sz w:val="22"/>
          <w:szCs w:val="22"/>
        </w:rPr>
        <w:t xml:space="preserve">, </w:t>
      </w:r>
      <w:r w:rsidRPr="009A53A3">
        <w:rPr>
          <w:i/>
          <w:sz w:val="22"/>
          <w:szCs w:val="22"/>
        </w:rPr>
        <w:t>L’innovation</w:t>
      </w:r>
      <w:r w:rsidRPr="009A53A3">
        <w:rPr>
          <w:sz w:val="22"/>
          <w:szCs w:val="22"/>
        </w:rPr>
        <w:t xml:space="preserve">, 3, 83, pp. 299-310.  </w:t>
      </w:r>
    </w:p>
    <w:p w:rsidR="00265D81" w:rsidRDefault="00265D81" w:rsidP="00822558">
      <w:pPr>
        <w:jc w:val="both"/>
        <w:rPr>
          <w:sz w:val="22"/>
          <w:szCs w:val="22"/>
        </w:rPr>
      </w:pPr>
      <w:r w:rsidRPr="00283473">
        <w:rPr>
          <w:smallCaps/>
          <w:sz w:val="22"/>
          <w:szCs w:val="22"/>
        </w:rPr>
        <w:t>Kuhn</w:t>
      </w:r>
      <w:r w:rsidRPr="00283473">
        <w:rPr>
          <w:sz w:val="22"/>
          <w:szCs w:val="22"/>
        </w:rPr>
        <w:t>, Thomas Samuel</w:t>
      </w:r>
      <w:r w:rsidR="008B7946" w:rsidRPr="00283473">
        <w:rPr>
          <w:sz w:val="22"/>
          <w:szCs w:val="22"/>
        </w:rPr>
        <w:t xml:space="preserve"> (</w:t>
      </w:r>
      <w:r w:rsidRPr="00283473">
        <w:rPr>
          <w:sz w:val="22"/>
          <w:szCs w:val="22"/>
        </w:rPr>
        <w:t>19</w:t>
      </w:r>
      <w:r w:rsidR="00BD0B3C" w:rsidRPr="00283473">
        <w:rPr>
          <w:sz w:val="22"/>
          <w:szCs w:val="22"/>
        </w:rPr>
        <w:t>6</w:t>
      </w:r>
      <w:r w:rsidRPr="00283473">
        <w:rPr>
          <w:sz w:val="22"/>
          <w:szCs w:val="22"/>
        </w:rPr>
        <w:t>2</w:t>
      </w:r>
      <w:r w:rsidR="008B7946" w:rsidRPr="00283473">
        <w:rPr>
          <w:sz w:val="22"/>
          <w:szCs w:val="22"/>
        </w:rPr>
        <w:t>)</w:t>
      </w:r>
      <w:r w:rsidR="00BD0B3C" w:rsidRPr="00283473">
        <w:rPr>
          <w:sz w:val="22"/>
          <w:szCs w:val="22"/>
        </w:rPr>
        <w:t xml:space="preserve"> </w:t>
      </w:r>
      <w:r w:rsidR="00BD0B3C" w:rsidRPr="00283473">
        <w:rPr>
          <w:i/>
          <w:sz w:val="22"/>
          <w:szCs w:val="22"/>
        </w:rPr>
        <w:t>The Structure of Scientific Revolutions</w:t>
      </w:r>
      <w:r w:rsidR="00BD0B3C" w:rsidRPr="00283473">
        <w:rPr>
          <w:sz w:val="22"/>
          <w:szCs w:val="22"/>
        </w:rPr>
        <w:t xml:space="preserve">, </w:t>
      </w:r>
      <w:r w:rsidR="00BD0B3C" w:rsidRPr="00283473">
        <w:rPr>
          <w:color w:val="222222"/>
          <w:sz w:val="22"/>
          <w:szCs w:val="22"/>
          <w:shd w:val="clear" w:color="auto" w:fill="FFFFFF"/>
        </w:rPr>
        <w:t>Chicago</w:t>
      </w:r>
      <w:r w:rsidR="00EC5C3F" w:rsidRPr="00283473">
        <w:rPr>
          <w:color w:val="222222"/>
          <w:sz w:val="22"/>
          <w:szCs w:val="22"/>
          <w:shd w:val="clear" w:color="auto" w:fill="FFFFFF"/>
        </w:rPr>
        <w:t xml:space="preserve"> : </w:t>
      </w:r>
      <w:r w:rsidR="00BD0B3C" w:rsidRPr="00283473">
        <w:rPr>
          <w:color w:val="222222"/>
          <w:sz w:val="22"/>
          <w:szCs w:val="22"/>
          <w:shd w:val="clear" w:color="auto" w:fill="FFFFFF"/>
        </w:rPr>
        <w:t>University of Chicago Press ;</w:t>
      </w:r>
      <w:r w:rsidR="00BD0B3C" w:rsidRPr="00283473">
        <w:rPr>
          <w:sz w:val="22"/>
          <w:szCs w:val="22"/>
        </w:rPr>
        <w:t xml:space="preserve"> </w:t>
      </w:r>
      <w:r w:rsidR="00B06C7D">
        <w:rPr>
          <w:sz w:val="22"/>
          <w:szCs w:val="22"/>
        </w:rPr>
        <w:t>é</w:t>
      </w:r>
      <w:r w:rsidR="00283473" w:rsidRPr="00283473">
        <w:rPr>
          <w:sz w:val="22"/>
          <w:szCs w:val="22"/>
        </w:rPr>
        <w:t>dition revue et augmentée,</w:t>
      </w:r>
      <w:r w:rsidR="00283473">
        <w:rPr>
          <w:sz w:val="22"/>
          <w:szCs w:val="22"/>
        </w:rPr>
        <w:t xml:space="preserve"> 1970 ; </w:t>
      </w:r>
      <w:r w:rsidRPr="00283473">
        <w:rPr>
          <w:i/>
          <w:sz w:val="22"/>
          <w:szCs w:val="22"/>
        </w:rPr>
        <w:t>La structure des révolutions scientifiques</w:t>
      </w:r>
      <w:r w:rsidRPr="00283473">
        <w:rPr>
          <w:sz w:val="22"/>
          <w:szCs w:val="22"/>
        </w:rPr>
        <w:t xml:space="preserve">, </w:t>
      </w:r>
      <w:r w:rsidR="00BD0B3C" w:rsidRPr="00283473">
        <w:rPr>
          <w:sz w:val="22"/>
          <w:szCs w:val="22"/>
        </w:rPr>
        <w:t xml:space="preserve">trad. </w:t>
      </w:r>
      <w:r w:rsidR="00BD0B3C" w:rsidRPr="00BD0B3C">
        <w:rPr>
          <w:sz w:val="22"/>
          <w:szCs w:val="22"/>
        </w:rPr>
        <w:t xml:space="preserve">Laure Meyer, </w:t>
      </w:r>
      <w:r w:rsidRPr="00BD0B3C">
        <w:rPr>
          <w:sz w:val="22"/>
          <w:szCs w:val="22"/>
        </w:rPr>
        <w:t>Paris</w:t>
      </w:r>
      <w:r w:rsidR="00B03BE6">
        <w:rPr>
          <w:sz w:val="22"/>
          <w:szCs w:val="22"/>
        </w:rPr>
        <w:t xml:space="preserve"> : </w:t>
      </w:r>
      <w:r w:rsidRPr="00BD0B3C">
        <w:rPr>
          <w:sz w:val="22"/>
          <w:szCs w:val="22"/>
        </w:rPr>
        <w:t>Flammarion</w:t>
      </w:r>
      <w:r w:rsidR="00BD0B3C" w:rsidRPr="00BD0B3C">
        <w:rPr>
          <w:sz w:val="22"/>
          <w:szCs w:val="22"/>
        </w:rPr>
        <w:t>, 1972, 1983</w:t>
      </w:r>
      <w:r w:rsidRPr="00BD0B3C">
        <w:rPr>
          <w:sz w:val="22"/>
          <w:szCs w:val="22"/>
        </w:rPr>
        <w:t xml:space="preserve">. </w:t>
      </w:r>
    </w:p>
    <w:p w:rsidR="00F7610A" w:rsidRDefault="00F7610A" w:rsidP="00822558">
      <w:pPr>
        <w:jc w:val="both"/>
        <w:rPr>
          <w:sz w:val="22"/>
          <w:szCs w:val="22"/>
        </w:rPr>
      </w:pPr>
      <w:r w:rsidRPr="00F7610A">
        <w:rPr>
          <w:smallCaps/>
          <w:sz w:val="22"/>
          <w:szCs w:val="22"/>
        </w:rPr>
        <w:t>Latour,</w:t>
      </w:r>
      <w:r>
        <w:rPr>
          <w:sz w:val="22"/>
          <w:szCs w:val="22"/>
        </w:rPr>
        <w:t xml:space="preserve"> Bruno (2000), « Factures / fractures : de la notion de réseau à celle d’attachement », </w:t>
      </w:r>
      <w:r w:rsidRPr="00F7610A">
        <w:rPr>
          <w:i/>
          <w:sz w:val="22"/>
          <w:szCs w:val="22"/>
        </w:rPr>
        <w:t>in</w:t>
      </w:r>
      <w:r>
        <w:rPr>
          <w:sz w:val="22"/>
          <w:szCs w:val="22"/>
        </w:rPr>
        <w:t xml:space="preserve"> </w:t>
      </w:r>
      <w:r w:rsidRPr="00F7610A">
        <w:rPr>
          <w:smallCaps/>
          <w:sz w:val="22"/>
          <w:szCs w:val="22"/>
        </w:rPr>
        <w:t>Micoud</w:t>
      </w:r>
      <w:r>
        <w:rPr>
          <w:sz w:val="22"/>
          <w:szCs w:val="22"/>
        </w:rPr>
        <w:t xml:space="preserve">, </w:t>
      </w:r>
      <w:r w:rsidRPr="00F7610A">
        <w:rPr>
          <w:smallCaps/>
          <w:sz w:val="22"/>
          <w:szCs w:val="22"/>
        </w:rPr>
        <w:t xml:space="preserve">Peroni </w:t>
      </w:r>
      <w:r>
        <w:rPr>
          <w:sz w:val="22"/>
          <w:szCs w:val="22"/>
        </w:rPr>
        <w:t xml:space="preserve">(éds), </w:t>
      </w:r>
      <w:r w:rsidRPr="00F7610A">
        <w:rPr>
          <w:i/>
          <w:sz w:val="22"/>
          <w:szCs w:val="22"/>
        </w:rPr>
        <w:t>Ce qui nous relie</w:t>
      </w:r>
      <w:r>
        <w:rPr>
          <w:sz w:val="22"/>
          <w:szCs w:val="22"/>
        </w:rPr>
        <w:t xml:space="preserve">, La Tour d’Aigues : L’Aube, pp. 189-208. </w:t>
      </w:r>
    </w:p>
    <w:p w:rsidR="00F7610A" w:rsidRPr="00BD0B3C" w:rsidRDefault="00F7610A" w:rsidP="00822558">
      <w:pPr>
        <w:jc w:val="both"/>
        <w:rPr>
          <w:sz w:val="22"/>
          <w:szCs w:val="22"/>
        </w:rPr>
      </w:pPr>
      <w:r w:rsidRPr="00F7610A">
        <w:rPr>
          <w:smallCaps/>
          <w:sz w:val="22"/>
          <w:szCs w:val="22"/>
        </w:rPr>
        <w:t>Latour</w:t>
      </w:r>
      <w:r>
        <w:rPr>
          <w:sz w:val="22"/>
          <w:szCs w:val="22"/>
        </w:rPr>
        <w:t xml:space="preserve">, Bruno (2010) « Prendre le pli des techniques », </w:t>
      </w:r>
      <w:r w:rsidRPr="00F7610A">
        <w:rPr>
          <w:i/>
          <w:sz w:val="22"/>
          <w:szCs w:val="22"/>
        </w:rPr>
        <w:t>Réseaux</w:t>
      </w:r>
      <w:r>
        <w:rPr>
          <w:sz w:val="22"/>
          <w:szCs w:val="22"/>
        </w:rPr>
        <w:t xml:space="preserve">, 5, 163, pp. 11-31. </w:t>
      </w:r>
    </w:p>
    <w:p w:rsidR="00280B44" w:rsidRPr="00280B44" w:rsidRDefault="00280B44" w:rsidP="00280B44">
      <w:pPr>
        <w:jc w:val="both"/>
        <w:rPr>
          <w:sz w:val="22"/>
          <w:szCs w:val="22"/>
        </w:rPr>
      </w:pPr>
      <w:r>
        <w:rPr>
          <w:bCs/>
          <w:smallCaps/>
          <w:sz w:val="22"/>
          <w:szCs w:val="22"/>
        </w:rPr>
        <w:t xml:space="preserve">Latour, </w:t>
      </w:r>
      <w:r>
        <w:rPr>
          <w:sz w:val="22"/>
          <w:szCs w:val="22"/>
        </w:rPr>
        <w:t xml:space="preserve">Bruno (2012) </w:t>
      </w:r>
      <w:r w:rsidRPr="00280B44">
        <w:rPr>
          <w:i/>
          <w:sz w:val="22"/>
          <w:szCs w:val="22"/>
        </w:rPr>
        <w:t>Enquête sur les modes d’existence. Une anthropologie des Modernes</w:t>
      </w:r>
      <w:r>
        <w:rPr>
          <w:sz w:val="22"/>
          <w:szCs w:val="22"/>
        </w:rPr>
        <w:t>, Paris : La Découverte.</w:t>
      </w:r>
    </w:p>
    <w:p w:rsidR="00AB6653" w:rsidRPr="009A53A3" w:rsidRDefault="00AB6653" w:rsidP="00822558">
      <w:pPr>
        <w:widowControl w:val="0"/>
        <w:autoSpaceDE w:val="0"/>
        <w:autoSpaceDN w:val="0"/>
        <w:adjustRightInd w:val="0"/>
        <w:jc w:val="both"/>
        <w:rPr>
          <w:bCs/>
          <w:sz w:val="22"/>
          <w:szCs w:val="22"/>
        </w:rPr>
      </w:pPr>
      <w:r w:rsidRPr="00BD0B3C">
        <w:rPr>
          <w:bCs/>
          <w:smallCaps/>
          <w:sz w:val="22"/>
          <w:szCs w:val="22"/>
        </w:rPr>
        <w:t>Lévi-Strauss</w:t>
      </w:r>
      <w:r w:rsidRPr="009A53A3">
        <w:rPr>
          <w:bCs/>
          <w:sz w:val="22"/>
          <w:szCs w:val="22"/>
        </w:rPr>
        <w:t>, Claude</w:t>
      </w:r>
      <w:r w:rsidR="008B7946">
        <w:rPr>
          <w:bCs/>
          <w:sz w:val="22"/>
          <w:szCs w:val="22"/>
        </w:rPr>
        <w:t xml:space="preserve"> (</w:t>
      </w:r>
      <w:r w:rsidRPr="009A53A3">
        <w:rPr>
          <w:bCs/>
          <w:sz w:val="22"/>
          <w:szCs w:val="22"/>
        </w:rPr>
        <w:t>1962</w:t>
      </w:r>
      <w:r w:rsidR="008B7946">
        <w:rPr>
          <w:bCs/>
          <w:sz w:val="22"/>
          <w:szCs w:val="22"/>
        </w:rPr>
        <w:t>)</w:t>
      </w:r>
      <w:r w:rsidRPr="009A53A3">
        <w:rPr>
          <w:bCs/>
          <w:sz w:val="22"/>
          <w:szCs w:val="22"/>
        </w:rPr>
        <w:t xml:space="preserve"> </w:t>
      </w:r>
      <w:r w:rsidRPr="009A53A3">
        <w:rPr>
          <w:bCs/>
          <w:i/>
          <w:sz w:val="22"/>
          <w:szCs w:val="22"/>
        </w:rPr>
        <w:t>La pensée sauvage</w:t>
      </w:r>
      <w:r w:rsidRPr="009A53A3">
        <w:rPr>
          <w:bCs/>
          <w:sz w:val="22"/>
          <w:szCs w:val="22"/>
        </w:rPr>
        <w:t>, Paris</w:t>
      </w:r>
      <w:r w:rsidR="00B03BE6">
        <w:rPr>
          <w:bCs/>
          <w:sz w:val="22"/>
          <w:szCs w:val="22"/>
        </w:rPr>
        <w:t xml:space="preserve"> : </w:t>
      </w:r>
      <w:r w:rsidRPr="009A53A3">
        <w:rPr>
          <w:bCs/>
          <w:sz w:val="22"/>
          <w:szCs w:val="22"/>
        </w:rPr>
        <w:t>Plon</w:t>
      </w:r>
      <w:r w:rsidR="00BD0B3C">
        <w:rPr>
          <w:bCs/>
          <w:sz w:val="22"/>
          <w:szCs w:val="22"/>
        </w:rPr>
        <w:t> ; r</w:t>
      </w:r>
      <w:r w:rsidR="00FC65C9" w:rsidRPr="009A53A3">
        <w:rPr>
          <w:bCs/>
          <w:sz w:val="22"/>
          <w:szCs w:val="22"/>
        </w:rPr>
        <w:t xml:space="preserve">éédité par Presses-Pocket, 1990. </w:t>
      </w:r>
    </w:p>
    <w:p w:rsidR="00265D81" w:rsidRPr="009A53A3" w:rsidRDefault="00265D81" w:rsidP="00822558">
      <w:pPr>
        <w:jc w:val="both"/>
        <w:rPr>
          <w:sz w:val="22"/>
          <w:szCs w:val="22"/>
        </w:rPr>
      </w:pPr>
      <w:r w:rsidRPr="00BD0B3C">
        <w:rPr>
          <w:smallCaps/>
          <w:sz w:val="22"/>
          <w:szCs w:val="22"/>
        </w:rPr>
        <w:lastRenderedPageBreak/>
        <w:t>Mary</w:t>
      </w:r>
      <w:r w:rsidRPr="009A53A3">
        <w:rPr>
          <w:sz w:val="22"/>
          <w:szCs w:val="22"/>
        </w:rPr>
        <w:t>, André</w:t>
      </w:r>
      <w:r w:rsidR="008B7946">
        <w:rPr>
          <w:sz w:val="22"/>
          <w:szCs w:val="22"/>
        </w:rPr>
        <w:t xml:space="preserve"> (</w:t>
      </w:r>
      <w:r w:rsidRPr="009A53A3">
        <w:rPr>
          <w:sz w:val="22"/>
          <w:szCs w:val="22"/>
        </w:rPr>
        <w:t>1994</w:t>
      </w:r>
      <w:r w:rsidR="008B7946">
        <w:rPr>
          <w:sz w:val="22"/>
          <w:szCs w:val="22"/>
        </w:rPr>
        <w:t>)</w:t>
      </w:r>
      <w:r w:rsidRPr="009A53A3">
        <w:rPr>
          <w:sz w:val="22"/>
          <w:szCs w:val="22"/>
        </w:rPr>
        <w:t xml:space="preserve"> </w:t>
      </w:r>
      <w:r w:rsidRPr="009A53A3">
        <w:rPr>
          <w:color w:val="262626"/>
          <w:sz w:val="22"/>
          <w:szCs w:val="22"/>
        </w:rPr>
        <w:t xml:space="preserve">« Bricolage afro-brésilien et bris-collage postmoderne », </w:t>
      </w:r>
      <w:r w:rsidRPr="009A53A3">
        <w:rPr>
          <w:i/>
          <w:iCs/>
          <w:color w:val="262626"/>
          <w:sz w:val="22"/>
          <w:szCs w:val="22"/>
        </w:rPr>
        <w:t>in</w:t>
      </w:r>
      <w:r w:rsidRPr="009A53A3">
        <w:rPr>
          <w:color w:val="262626"/>
          <w:sz w:val="22"/>
          <w:szCs w:val="22"/>
        </w:rPr>
        <w:t xml:space="preserve"> </w:t>
      </w:r>
      <w:r w:rsidRPr="003F6B27">
        <w:rPr>
          <w:smallCaps/>
          <w:color w:val="262626"/>
          <w:sz w:val="22"/>
          <w:szCs w:val="22"/>
        </w:rPr>
        <w:t>Laburthe-Tolra</w:t>
      </w:r>
      <w:r w:rsidRPr="009A53A3">
        <w:rPr>
          <w:color w:val="262626"/>
          <w:sz w:val="22"/>
          <w:szCs w:val="22"/>
        </w:rPr>
        <w:t xml:space="preserve"> (éd.), </w:t>
      </w:r>
      <w:r w:rsidRPr="009A53A3">
        <w:rPr>
          <w:i/>
          <w:iCs/>
          <w:color w:val="262626"/>
          <w:sz w:val="22"/>
          <w:szCs w:val="22"/>
        </w:rPr>
        <w:t>Roger Bastide ou le réjouissement de l’abîme,</w:t>
      </w:r>
      <w:r w:rsidRPr="009A53A3">
        <w:rPr>
          <w:color w:val="262626"/>
          <w:sz w:val="22"/>
          <w:szCs w:val="22"/>
        </w:rPr>
        <w:t xml:space="preserve"> Paris</w:t>
      </w:r>
      <w:r w:rsidR="00B03BE6">
        <w:rPr>
          <w:color w:val="262626"/>
          <w:sz w:val="22"/>
          <w:szCs w:val="22"/>
        </w:rPr>
        <w:t xml:space="preserve"> : </w:t>
      </w:r>
      <w:r w:rsidRPr="009A53A3">
        <w:rPr>
          <w:color w:val="262626"/>
          <w:sz w:val="22"/>
          <w:szCs w:val="22"/>
        </w:rPr>
        <w:t>L’Harmattan, pp. 85-98.</w:t>
      </w:r>
    </w:p>
    <w:p w:rsidR="00AB6653" w:rsidRPr="00AB6653" w:rsidRDefault="00AB6653" w:rsidP="00822558">
      <w:pPr>
        <w:jc w:val="both"/>
        <w:rPr>
          <w:sz w:val="22"/>
          <w:szCs w:val="22"/>
        </w:rPr>
      </w:pPr>
      <w:r w:rsidRPr="00AB6653">
        <w:rPr>
          <w:smallCaps/>
          <w:sz w:val="22"/>
          <w:szCs w:val="22"/>
        </w:rPr>
        <w:t>Morin</w:t>
      </w:r>
      <w:r w:rsidRPr="00AB6653">
        <w:rPr>
          <w:sz w:val="22"/>
          <w:szCs w:val="22"/>
        </w:rPr>
        <w:t xml:space="preserve"> Edgar</w:t>
      </w:r>
      <w:r w:rsidR="008B7946">
        <w:rPr>
          <w:sz w:val="22"/>
          <w:szCs w:val="22"/>
        </w:rPr>
        <w:t xml:space="preserve"> (</w:t>
      </w:r>
      <w:r w:rsidRPr="009A53A3">
        <w:rPr>
          <w:sz w:val="22"/>
          <w:szCs w:val="22"/>
        </w:rPr>
        <w:t>1974</w:t>
      </w:r>
      <w:r w:rsidR="008B7946">
        <w:rPr>
          <w:sz w:val="22"/>
          <w:szCs w:val="22"/>
        </w:rPr>
        <w:t>)</w:t>
      </w:r>
      <w:r w:rsidRPr="009A53A3">
        <w:rPr>
          <w:sz w:val="22"/>
          <w:szCs w:val="22"/>
        </w:rPr>
        <w:t xml:space="preserve"> « </w:t>
      </w:r>
      <w:r w:rsidRPr="00AB6653">
        <w:rPr>
          <w:sz w:val="22"/>
          <w:szCs w:val="22"/>
        </w:rPr>
        <w:t>La nature de la société</w:t>
      </w:r>
      <w:r w:rsidRPr="009A53A3">
        <w:rPr>
          <w:sz w:val="22"/>
          <w:szCs w:val="22"/>
        </w:rPr>
        <w:t> »,</w:t>
      </w:r>
      <w:r w:rsidRPr="00AB6653">
        <w:rPr>
          <w:sz w:val="22"/>
          <w:szCs w:val="22"/>
        </w:rPr>
        <w:t xml:space="preserve"> </w:t>
      </w:r>
      <w:r w:rsidRPr="00AB6653">
        <w:rPr>
          <w:i/>
          <w:sz w:val="22"/>
          <w:szCs w:val="22"/>
        </w:rPr>
        <w:t>Communications</w:t>
      </w:r>
      <w:r w:rsidRPr="00AB6653">
        <w:rPr>
          <w:sz w:val="22"/>
          <w:szCs w:val="22"/>
        </w:rPr>
        <w:t xml:space="preserve">, </w:t>
      </w:r>
      <w:r w:rsidRPr="009A53A3">
        <w:rPr>
          <w:sz w:val="22"/>
          <w:szCs w:val="22"/>
        </w:rPr>
        <w:t>n</w:t>
      </w:r>
      <w:r w:rsidRPr="009A53A3">
        <w:rPr>
          <w:sz w:val="22"/>
          <w:szCs w:val="22"/>
          <w:vertAlign w:val="superscript"/>
        </w:rPr>
        <w:t xml:space="preserve">o </w:t>
      </w:r>
      <w:r w:rsidRPr="00AB6653">
        <w:rPr>
          <w:sz w:val="22"/>
          <w:szCs w:val="22"/>
        </w:rPr>
        <w:t>22, pp. 3-32</w:t>
      </w:r>
      <w:r w:rsidRPr="009A53A3">
        <w:rPr>
          <w:sz w:val="22"/>
          <w:szCs w:val="22"/>
        </w:rPr>
        <w:t>.</w:t>
      </w:r>
    </w:p>
    <w:p w:rsidR="00265D81" w:rsidRPr="009A53A3" w:rsidRDefault="00265D81" w:rsidP="00822558">
      <w:pPr>
        <w:jc w:val="both"/>
        <w:rPr>
          <w:sz w:val="22"/>
          <w:szCs w:val="22"/>
        </w:rPr>
      </w:pPr>
      <w:r w:rsidRPr="00BD0B3C">
        <w:rPr>
          <w:smallCaps/>
          <w:sz w:val="22"/>
          <w:szCs w:val="22"/>
        </w:rPr>
        <w:t>Morin</w:t>
      </w:r>
      <w:r w:rsidRPr="009A53A3">
        <w:rPr>
          <w:sz w:val="22"/>
          <w:szCs w:val="22"/>
        </w:rPr>
        <w:t>, Edgar</w:t>
      </w:r>
      <w:r w:rsidR="008B7946">
        <w:rPr>
          <w:sz w:val="22"/>
          <w:szCs w:val="22"/>
        </w:rPr>
        <w:t xml:space="preserve"> (</w:t>
      </w:r>
      <w:r w:rsidRPr="009A53A3">
        <w:rPr>
          <w:sz w:val="22"/>
          <w:szCs w:val="22"/>
        </w:rPr>
        <w:t>1976</w:t>
      </w:r>
      <w:r w:rsidR="008B7946">
        <w:rPr>
          <w:sz w:val="22"/>
          <w:szCs w:val="22"/>
        </w:rPr>
        <w:t xml:space="preserve">) </w:t>
      </w:r>
      <w:r w:rsidRPr="009A53A3">
        <w:rPr>
          <w:sz w:val="22"/>
          <w:szCs w:val="22"/>
        </w:rPr>
        <w:t xml:space="preserve">« Pour une crisologie », </w:t>
      </w:r>
      <w:r w:rsidRPr="009A53A3">
        <w:rPr>
          <w:i/>
          <w:sz w:val="22"/>
          <w:szCs w:val="22"/>
        </w:rPr>
        <w:t>Communications</w:t>
      </w:r>
      <w:r w:rsidRPr="009A53A3">
        <w:rPr>
          <w:sz w:val="22"/>
          <w:szCs w:val="22"/>
        </w:rPr>
        <w:t>, n</w:t>
      </w:r>
      <w:r w:rsidRPr="009A53A3">
        <w:rPr>
          <w:sz w:val="22"/>
          <w:szCs w:val="22"/>
          <w:vertAlign w:val="superscript"/>
        </w:rPr>
        <w:t>o</w:t>
      </w:r>
      <w:r w:rsidRPr="009A53A3">
        <w:rPr>
          <w:sz w:val="22"/>
          <w:szCs w:val="22"/>
        </w:rPr>
        <w:t xml:space="preserve"> 25, pp. 140-163. </w:t>
      </w:r>
    </w:p>
    <w:p w:rsidR="00265D81" w:rsidRPr="009A53A3" w:rsidRDefault="00265D81" w:rsidP="00822558">
      <w:pPr>
        <w:jc w:val="both"/>
        <w:rPr>
          <w:sz w:val="22"/>
          <w:szCs w:val="22"/>
        </w:rPr>
      </w:pPr>
      <w:r w:rsidRPr="00BD0B3C">
        <w:rPr>
          <w:smallCaps/>
          <w:sz w:val="22"/>
          <w:szCs w:val="22"/>
        </w:rPr>
        <w:t>Morin</w:t>
      </w:r>
      <w:r w:rsidRPr="009A53A3">
        <w:rPr>
          <w:sz w:val="22"/>
          <w:szCs w:val="22"/>
        </w:rPr>
        <w:t>, Edgar</w:t>
      </w:r>
      <w:r w:rsidR="008B7946">
        <w:rPr>
          <w:sz w:val="22"/>
          <w:szCs w:val="22"/>
        </w:rPr>
        <w:t xml:space="preserve"> (</w:t>
      </w:r>
      <w:r w:rsidRPr="009A53A3">
        <w:rPr>
          <w:sz w:val="22"/>
          <w:szCs w:val="22"/>
        </w:rPr>
        <w:t>1977-2004</w:t>
      </w:r>
      <w:r w:rsidR="008B7946">
        <w:rPr>
          <w:sz w:val="22"/>
          <w:szCs w:val="22"/>
        </w:rPr>
        <w:t>)</w:t>
      </w:r>
      <w:r w:rsidRPr="009A53A3">
        <w:rPr>
          <w:sz w:val="22"/>
          <w:szCs w:val="22"/>
        </w:rPr>
        <w:t xml:space="preserve"> </w:t>
      </w:r>
      <w:r w:rsidRPr="009A53A3">
        <w:rPr>
          <w:i/>
          <w:sz w:val="22"/>
          <w:szCs w:val="22"/>
        </w:rPr>
        <w:t xml:space="preserve">La Méthode, </w:t>
      </w:r>
      <w:r w:rsidRPr="009A53A3">
        <w:rPr>
          <w:sz w:val="22"/>
          <w:szCs w:val="22"/>
        </w:rPr>
        <w:t>t. 1-6,</w:t>
      </w:r>
      <w:r w:rsidRPr="009A53A3">
        <w:rPr>
          <w:b/>
          <w:i/>
          <w:sz w:val="22"/>
          <w:szCs w:val="22"/>
        </w:rPr>
        <w:t xml:space="preserve"> </w:t>
      </w:r>
      <w:r w:rsidRPr="009A53A3">
        <w:rPr>
          <w:sz w:val="22"/>
          <w:szCs w:val="22"/>
        </w:rPr>
        <w:t>Paris</w:t>
      </w:r>
      <w:r w:rsidR="00B03BE6">
        <w:rPr>
          <w:sz w:val="22"/>
          <w:szCs w:val="22"/>
        </w:rPr>
        <w:t xml:space="preserve"> : </w:t>
      </w:r>
      <w:r w:rsidRPr="009A53A3">
        <w:rPr>
          <w:sz w:val="22"/>
          <w:szCs w:val="22"/>
        </w:rPr>
        <w:t>Seuil.</w:t>
      </w:r>
    </w:p>
    <w:p w:rsidR="00265D81" w:rsidRPr="009A53A3" w:rsidRDefault="00B328DA" w:rsidP="00822558">
      <w:pPr>
        <w:jc w:val="both"/>
        <w:rPr>
          <w:sz w:val="22"/>
          <w:szCs w:val="22"/>
        </w:rPr>
      </w:pPr>
      <w:r w:rsidRPr="00BD0B3C">
        <w:rPr>
          <w:smallCaps/>
          <w:sz w:val="22"/>
          <w:szCs w:val="22"/>
        </w:rPr>
        <w:t>Morin</w:t>
      </w:r>
      <w:r w:rsidRPr="009A53A3">
        <w:rPr>
          <w:sz w:val="22"/>
          <w:szCs w:val="22"/>
        </w:rPr>
        <w:t>, Edgar</w:t>
      </w:r>
      <w:r w:rsidR="00BD0B3C">
        <w:rPr>
          <w:sz w:val="22"/>
          <w:szCs w:val="22"/>
        </w:rPr>
        <w:t>,</w:t>
      </w:r>
      <w:r w:rsidRPr="009A53A3">
        <w:rPr>
          <w:sz w:val="22"/>
          <w:szCs w:val="22"/>
        </w:rPr>
        <w:t xml:space="preserve"> </w:t>
      </w:r>
      <w:r w:rsidRPr="00BD0B3C">
        <w:rPr>
          <w:smallCaps/>
          <w:sz w:val="22"/>
          <w:szCs w:val="22"/>
        </w:rPr>
        <w:t>Le Moigne</w:t>
      </w:r>
      <w:r w:rsidRPr="009A53A3">
        <w:rPr>
          <w:sz w:val="22"/>
          <w:szCs w:val="22"/>
        </w:rPr>
        <w:t>, Jean-Louis</w:t>
      </w:r>
      <w:r w:rsidR="008B7946">
        <w:rPr>
          <w:sz w:val="22"/>
          <w:szCs w:val="22"/>
        </w:rPr>
        <w:t xml:space="preserve"> (</w:t>
      </w:r>
      <w:r w:rsidRPr="009A53A3">
        <w:rPr>
          <w:sz w:val="22"/>
          <w:szCs w:val="22"/>
        </w:rPr>
        <w:t>1999</w:t>
      </w:r>
      <w:r w:rsidR="008B7946">
        <w:rPr>
          <w:sz w:val="22"/>
          <w:szCs w:val="22"/>
        </w:rPr>
        <w:t>)</w:t>
      </w:r>
      <w:r w:rsidRPr="009A53A3">
        <w:rPr>
          <w:sz w:val="22"/>
          <w:szCs w:val="22"/>
        </w:rPr>
        <w:t xml:space="preserve"> </w:t>
      </w:r>
      <w:r w:rsidRPr="009A53A3">
        <w:rPr>
          <w:i/>
          <w:sz w:val="22"/>
          <w:szCs w:val="22"/>
        </w:rPr>
        <w:t>L’intelligence de la complexité</w:t>
      </w:r>
      <w:r w:rsidRPr="009A53A3">
        <w:rPr>
          <w:sz w:val="22"/>
          <w:szCs w:val="22"/>
        </w:rPr>
        <w:t>, Paris</w:t>
      </w:r>
      <w:r w:rsidR="00B03BE6">
        <w:rPr>
          <w:sz w:val="22"/>
          <w:szCs w:val="22"/>
        </w:rPr>
        <w:t xml:space="preserve"> : </w:t>
      </w:r>
      <w:r w:rsidRPr="009A53A3">
        <w:rPr>
          <w:sz w:val="22"/>
          <w:szCs w:val="22"/>
        </w:rPr>
        <w:t xml:space="preserve">L’Harmattan. </w:t>
      </w:r>
      <w:r w:rsidR="00265D81" w:rsidRPr="009A53A3">
        <w:rPr>
          <w:sz w:val="22"/>
          <w:szCs w:val="22"/>
        </w:rPr>
        <w:t xml:space="preserve"> </w:t>
      </w:r>
    </w:p>
    <w:p w:rsidR="00280B44" w:rsidRDefault="00265D81" w:rsidP="00822558">
      <w:pPr>
        <w:jc w:val="both"/>
        <w:rPr>
          <w:smallCaps/>
          <w:sz w:val="22"/>
          <w:szCs w:val="22"/>
        </w:rPr>
      </w:pPr>
      <w:r w:rsidRPr="003F6B27">
        <w:rPr>
          <w:smallCaps/>
          <w:sz w:val="22"/>
          <w:szCs w:val="22"/>
        </w:rPr>
        <w:t>Nouss</w:t>
      </w:r>
      <w:r w:rsidRPr="009A53A3">
        <w:rPr>
          <w:sz w:val="22"/>
          <w:szCs w:val="22"/>
        </w:rPr>
        <w:t>, Alexis</w:t>
      </w:r>
      <w:r w:rsidR="008B7946">
        <w:rPr>
          <w:sz w:val="22"/>
          <w:szCs w:val="22"/>
        </w:rPr>
        <w:t xml:space="preserve"> (</w:t>
      </w:r>
      <w:r w:rsidRPr="009A53A3">
        <w:rPr>
          <w:sz w:val="22"/>
          <w:szCs w:val="22"/>
        </w:rPr>
        <w:t>2002</w:t>
      </w:r>
      <w:r w:rsidR="008B7946">
        <w:rPr>
          <w:sz w:val="22"/>
          <w:szCs w:val="22"/>
        </w:rPr>
        <w:t>)</w:t>
      </w:r>
      <w:r w:rsidRPr="009A53A3">
        <w:rPr>
          <w:sz w:val="22"/>
          <w:szCs w:val="22"/>
        </w:rPr>
        <w:t xml:space="preserve"> « Métissage, transculture et singularité », </w:t>
      </w:r>
      <w:r w:rsidRPr="009A53A3">
        <w:rPr>
          <w:i/>
          <w:sz w:val="22"/>
          <w:szCs w:val="22"/>
        </w:rPr>
        <w:t xml:space="preserve">in </w:t>
      </w:r>
      <w:r w:rsidRPr="003F6B27">
        <w:rPr>
          <w:smallCaps/>
          <w:sz w:val="22"/>
          <w:szCs w:val="22"/>
        </w:rPr>
        <w:t>Ouellet</w:t>
      </w:r>
      <w:r w:rsidRPr="009A53A3">
        <w:rPr>
          <w:sz w:val="22"/>
          <w:szCs w:val="22"/>
        </w:rPr>
        <w:t xml:space="preserve"> (éd.), </w:t>
      </w:r>
      <w:r w:rsidRPr="009A53A3">
        <w:rPr>
          <w:i/>
          <w:sz w:val="22"/>
          <w:szCs w:val="22"/>
        </w:rPr>
        <w:t>Politique de la parole. Singularité et communauté</w:t>
      </w:r>
      <w:r w:rsidRPr="009A53A3">
        <w:rPr>
          <w:sz w:val="22"/>
          <w:szCs w:val="22"/>
        </w:rPr>
        <w:t>, Québec</w:t>
      </w:r>
      <w:r w:rsidR="00B03BE6">
        <w:rPr>
          <w:sz w:val="22"/>
          <w:szCs w:val="22"/>
        </w:rPr>
        <w:t xml:space="preserve"> : </w:t>
      </w:r>
      <w:r w:rsidRPr="009A53A3">
        <w:rPr>
          <w:sz w:val="22"/>
          <w:szCs w:val="22"/>
        </w:rPr>
        <w:t>Éditions trait d’union, pp. 99-112.</w:t>
      </w:r>
      <w:r w:rsidR="00280B44">
        <w:rPr>
          <w:smallCaps/>
          <w:sz w:val="22"/>
          <w:szCs w:val="22"/>
        </w:rPr>
        <w:t xml:space="preserve"> </w:t>
      </w:r>
    </w:p>
    <w:p w:rsidR="00E40F9D" w:rsidRPr="00E40F9D" w:rsidRDefault="00E40F9D" w:rsidP="00822558">
      <w:pPr>
        <w:jc w:val="both"/>
        <w:rPr>
          <w:sz w:val="22"/>
          <w:szCs w:val="22"/>
        </w:rPr>
      </w:pPr>
      <w:r w:rsidRPr="00386774">
        <w:rPr>
          <w:smallCaps/>
          <w:sz w:val="22"/>
          <w:szCs w:val="22"/>
        </w:rPr>
        <w:t>Peeters,</w:t>
      </w:r>
      <w:r w:rsidRPr="009A53A3">
        <w:rPr>
          <w:sz w:val="22"/>
          <w:szCs w:val="22"/>
        </w:rPr>
        <w:t xml:space="preserve"> Hugues, </w:t>
      </w:r>
      <w:r w:rsidRPr="00386774">
        <w:rPr>
          <w:smallCaps/>
          <w:sz w:val="22"/>
          <w:szCs w:val="22"/>
        </w:rPr>
        <w:t>Charlier</w:t>
      </w:r>
      <w:r w:rsidRPr="009A53A3">
        <w:rPr>
          <w:sz w:val="22"/>
          <w:szCs w:val="22"/>
        </w:rPr>
        <w:t>, Philippe</w:t>
      </w:r>
      <w:r>
        <w:rPr>
          <w:sz w:val="22"/>
          <w:szCs w:val="22"/>
        </w:rPr>
        <w:t xml:space="preserve"> (</w:t>
      </w:r>
      <w:r w:rsidRPr="009A53A3">
        <w:rPr>
          <w:sz w:val="22"/>
          <w:szCs w:val="22"/>
        </w:rPr>
        <w:t>1999/3</w:t>
      </w:r>
      <w:r>
        <w:rPr>
          <w:sz w:val="22"/>
          <w:szCs w:val="22"/>
        </w:rPr>
        <w:t xml:space="preserve">) </w:t>
      </w:r>
      <w:r w:rsidRPr="009A53A3">
        <w:rPr>
          <w:sz w:val="22"/>
          <w:szCs w:val="22"/>
        </w:rPr>
        <w:t xml:space="preserve">« Contributions à une théorie du dispositif », </w:t>
      </w:r>
      <w:r w:rsidRPr="009A53A3">
        <w:rPr>
          <w:i/>
          <w:sz w:val="22"/>
          <w:szCs w:val="22"/>
        </w:rPr>
        <w:t>Hermès</w:t>
      </w:r>
      <w:r w:rsidRPr="009A53A3">
        <w:rPr>
          <w:sz w:val="22"/>
          <w:szCs w:val="22"/>
        </w:rPr>
        <w:t>, 25, « Le dispositif entre usage et concept », pp. 15-23.</w:t>
      </w:r>
    </w:p>
    <w:p w:rsidR="00280B44" w:rsidRPr="00280B44" w:rsidRDefault="00280B44" w:rsidP="00822558">
      <w:pPr>
        <w:jc w:val="both"/>
        <w:rPr>
          <w:sz w:val="22"/>
          <w:szCs w:val="22"/>
        </w:rPr>
      </w:pPr>
      <w:r>
        <w:rPr>
          <w:smallCaps/>
          <w:sz w:val="22"/>
          <w:szCs w:val="22"/>
        </w:rPr>
        <w:t xml:space="preserve">Simondon, </w:t>
      </w:r>
      <w:r>
        <w:rPr>
          <w:sz w:val="22"/>
          <w:szCs w:val="22"/>
        </w:rPr>
        <w:t xml:space="preserve">Gilbert (1989 [1958]) </w:t>
      </w:r>
      <w:r w:rsidRPr="00280B44">
        <w:rPr>
          <w:i/>
          <w:sz w:val="22"/>
          <w:szCs w:val="22"/>
        </w:rPr>
        <w:t>Du mode d’existence des objets techniques</w:t>
      </w:r>
      <w:r>
        <w:rPr>
          <w:sz w:val="22"/>
          <w:szCs w:val="22"/>
        </w:rPr>
        <w:t xml:space="preserve">, Paris : Aubier. </w:t>
      </w:r>
    </w:p>
    <w:p w:rsidR="00265D81" w:rsidRPr="009A53A3" w:rsidRDefault="00265D81" w:rsidP="00822558">
      <w:pPr>
        <w:jc w:val="both"/>
        <w:rPr>
          <w:sz w:val="22"/>
          <w:szCs w:val="22"/>
        </w:rPr>
      </w:pPr>
      <w:r w:rsidRPr="003F6B27">
        <w:rPr>
          <w:smallCaps/>
          <w:sz w:val="22"/>
          <w:szCs w:val="22"/>
        </w:rPr>
        <w:t>Tirloni</w:t>
      </w:r>
      <w:r w:rsidRPr="009A53A3">
        <w:rPr>
          <w:sz w:val="22"/>
          <w:szCs w:val="22"/>
        </w:rPr>
        <w:t>, Valentina</w:t>
      </w:r>
      <w:r w:rsidR="008B7946">
        <w:rPr>
          <w:sz w:val="22"/>
          <w:szCs w:val="22"/>
        </w:rPr>
        <w:t xml:space="preserve"> (</w:t>
      </w:r>
      <w:r w:rsidRPr="009A53A3">
        <w:rPr>
          <w:sz w:val="22"/>
          <w:szCs w:val="22"/>
        </w:rPr>
        <w:t>2010</w:t>
      </w:r>
      <w:r w:rsidR="008B7946">
        <w:rPr>
          <w:sz w:val="22"/>
          <w:szCs w:val="22"/>
        </w:rPr>
        <w:t>)</w:t>
      </w:r>
      <w:r w:rsidRPr="009A53A3">
        <w:rPr>
          <w:sz w:val="22"/>
          <w:szCs w:val="22"/>
        </w:rPr>
        <w:t xml:space="preserve"> « </w:t>
      </w:r>
      <w:r w:rsidRPr="009A53A3">
        <w:rPr>
          <w:i/>
          <w:sz w:val="22"/>
          <w:szCs w:val="22"/>
        </w:rPr>
        <w:t>Le Gestell</w:t>
      </w:r>
      <w:r w:rsidRPr="009A53A3">
        <w:rPr>
          <w:sz w:val="22"/>
          <w:szCs w:val="22"/>
        </w:rPr>
        <w:t xml:space="preserve"> heideggérien est-il un dispositif ? », </w:t>
      </w:r>
      <w:r w:rsidRPr="009A53A3">
        <w:rPr>
          <w:i/>
          <w:sz w:val="22"/>
          <w:szCs w:val="22"/>
        </w:rPr>
        <w:t>in</w:t>
      </w:r>
      <w:r w:rsidRPr="009A53A3">
        <w:rPr>
          <w:sz w:val="22"/>
          <w:szCs w:val="22"/>
        </w:rPr>
        <w:t xml:space="preserve"> </w:t>
      </w:r>
      <w:r w:rsidRPr="003F6B27">
        <w:rPr>
          <w:smallCaps/>
          <w:sz w:val="22"/>
          <w:szCs w:val="22"/>
        </w:rPr>
        <w:t xml:space="preserve">Tirloni </w:t>
      </w:r>
      <w:r w:rsidRPr="009A53A3">
        <w:rPr>
          <w:sz w:val="22"/>
          <w:szCs w:val="22"/>
        </w:rPr>
        <w:t>(éd.)</w:t>
      </w:r>
      <w:r w:rsidRPr="009A53A3">
        <w:rPr>
          <w:i/>
          <w:sz w:val="22"/>
          <w:szCs w:val="22"/>
        </w:rPr>
        <w:t xml:space="preserve">, Du </w:t>
      </w:r>
      <w:r w:rsidRPr="009A53A3">
        <w:rPr>
          <w:sz w:val="22"/>
          <w:szCs w:val="22"/>
        </w:rPr>
        <w:t>Gestell</w:t>
      </w:r>
      <w:r w:rsidRPr="009A53A3">
        <w:rPr>
          <w:i/>
          <w:sz w:val="22"/>
          <w:szCs w:val="22"/>
        </w:rPr>
        <w:t xml:space="preserve"> au dispositif. Comment la technicisation encadre notre existence</w:t>
      </w:r>
      <w:r w:rsidRPr="009A53A3">
        <w:rPr>
          <w:sz w:val="22"/>
          <w:szCs w:val="22"/>
        </w:rPr>
        <w:t>, Bruxelles</w:t>
      </w:r>
      <w:r w:rsidR="00B03BE6">
        <w:rPr>
          <w:sz w:val="22"/>
          <w:szCs w:val="22"/>
        </w:rPr>
        <w:t> :</w:t>
      </w:r>
      <w:r w:rsidRPr="009A53A3">
        <w:rPr>
          <w:sz w:val="22"/>
          <w:szCs w:val="22"/>
        </w:rPr>
        <w:t xml:space="preserve"> E.M.E., pp. 5-23.</w:t>
      </w:r>
    </w:p>
    <w:p w:rsidR="008B0983" w:rsidRPr="009A53A3" w:rsidRDefault="008B0983" w:rsidP="00822558">
      <w:pPr>
        <w:jc w:val="both"/>
        <w:rPr>
          <w:sz w:val="22"/>
          <w:szCs w:val="22"/>
        </w:rPr>
      </w:pPr>
      <w:r w:rsidRPr="003F6B27">
        <w:rPr>
          <w:smallCaps/>
          <w:sz w:val="22"/>
          <w:szCs w:val="22"/>
        </w:rPr>
        <w:t>Vouilloux</w:t>
      </w:r>
      <w:r w:rsidRPr="009A53A3">
        <w:rPr>
          <w:sz w:val="22"/>
          <w:szCs w:val="22"/>
        </w:rPr>
        <w:t>, Bernard</w:t>
      </w:r>
      <w:r w:rsidR="008B7946">
        <w:rPr>
          <w:sz w:val="22"/>
          <w:szCs w:val="22"/>
        </w:rPr>
        <w:t xml:space="preserve"> (</w:t>
      </w:r>
      <w:r w:rsidRPr="009A53A3">
        <w:rPr>
          <w:sz w:val="22"/>
          <w:szCs w:val="22"/>
        </w:rPr>
        <w:t>2007/3</w:t>
      </w:r>
      <w:r w:rsidR="008B7946">
        <w:rPr>
          <w:sz w:val="22"/>
          <w:szCs w:val="22"/>
        </w:rPr>
        <w:t>)</w:t>
      </w:r>
      <w:r w:rsidRPr="009A53A3">
        <w:rPr>
          <w:sz w:val="22"/>
          <w:szCs w:val="22"/>
        </w:rPr>
        <w:t xml:space="preserve"> « La critique des dispositifs », </w:t>
      </w:r>
      <w:r w:rsidRPr="009A53A3">
        <w:rPr>
          <w:i/>
          <w:sz w:val="22"/>
          <w:szCs w:val="22"/>
        </w:rPr>
        <w:t>Critique</w:t>
      </w:r>
      <w:r w:rsidRPr="009A53A3">
        <w:rPr>
          <w:sz w:val="22"/>
          <w:szCs w:val="22"/>
        </w:rPr>
        <w:t xml:space="preserve">, 718, pp. 152-168. </w:t>
      </w:r>
    </w:p>
    <w:p w:rsidR="00332AE4" w:rsidRPr="009A53A3" w:rsidRDefault="00265D81" w:rsidP="00822558">
      <w:pPr>
        <w:jc w:val="both"/>
        <w:rPr>
          <w:sz w:val="22"/>
          <w:szCs w:val="22"/>
        </w:rPr>
      </w:pPr>
      <w:r w:rsidRPr="003F6B27">
        <w:rPr>
          <w:smallCaps/>
          <w:sz w:val="22"/>
          <w:szCs w:val="22"/>
        </w:rPr>
        <w:t>Wagner</w:t>
      </w:r>
      <w:r w:rsidRPr="009A53A3">
        <w:rPr>
          <w:sz w:val="22"/>
          <w:szCs w:val="22"/>
        </w:rPr>
        <w:t>, Roy</w:t>
      </w:r>
      <w:r w:rsidR="008B7946">
        <w:rPr>
          <w:sz w:val="22"/>
          <w:szCs w:val="22"/>
        </w:rPr>
        <w:t xml:space="preserve"> (</w:t>
      </w:r>
      <w:r w:rsidRPr="009A53A3">
        <w:rPr>
          <w:sz w:val="22"/>
          <w:szCs w:val="22"/>
        </w:rPr>
        <w:t>2014 [1975]</w:t>
      </w:r>
      <w:r w:rsidR="008B7946">
        <w:rPr>
          <w:sz w:val="22"/>
          <w:szCs w:val="22"/>
        </w:rPr>
        <w:t>)</w:t>
      </w:r>
      <w:r w:rsidRPr="009A53A3">
        <w:rPr>
          <w:sz w:val="22"/>
          <w:szCs w:val="22"/>
        </w:rPr>
        <w:t xml:space="preserve"> </w:t>
      </w:r>
      <w:r w:rsidRPr="009A53A3">
        <w:rPr>
          <w:i/>
          <w:sz w:val="22"/>
          <w:szCs w:val="22"/>
        </w:rPr>
        <w:t>L’invention de la culture</w:t>
      </w:r>
      <w:r w:rsidRPr="009A53A3">
        <w:rPr>
          <w:sz w:val="22"/>
          <w:szCs w:val="22"/>
        </w:rPr>
        <w:t>, Paris</w:t>
      </w:r>
      <w:r w:rsidR="00B03BE6">
        <w:rPr>
          <w:sz w:val="22"/>
          <w:szCs w:val="22"/>
        </w:rPr>
        <w:t xml:space="preserve"> : </w:t>
      </w:r>
      <w:r w:rsidRPr="009A53A3">
        <w:rPr>
          <w:sz w:val="22"/>
          <w:szCs w:val="22"/>
        </w:rPr>
        <w:t>Les Belles Lettres</w:t>
      </w:r>
      <w:r w:rsidR="00332AE4" w:rsidRPr="009A53A3">
        <w:rPr>
          <w:sz w:val="22"/>
          <w:szCs w:val="22"/>
        </w:rPr>
        <w:t>.</w:t>
      </w:r>
    </w:p>
    <w:p w:rsidR="00332AE4" w:rsidRDefault="00332AE4" w:rsidP="00822558">
      <w:pPr>
        <w:jc w:val="both"/>
        <w:rPr>
          <w:sz w:val="22"/>
          <w:szCs w:val="22"/>
          <w:lang w:val="en-US"/>
        </w:rPr>
      </w:pPr>
      <w:r w:rsidRPr="003F6B27">
        <w:rPr>
          <w:smallCaps/>
          <w:sz w:val="22"/>
          <w:szCs w:val="22"/>
          <w:lang w:val="en-US"/>
        </w:rPr>
        <w:t>Wallas</w:t>
      </w:r>
      <w:r w:rsidRPr="009A53A3">
        <w:rPr>
          <w:sz w:val="22"/>
          <w:szCs w:val="22"/>
          <w:lang w:val="en-US"/>
        </w:rPr>
        <w:t>, Graham</w:t>
      </w:r>
      <w:r w:rsidR="008B7946">
        <w:rPr>
          <w:sz w:val="22"/>
          <w:szCs w:val="22"/>
          <w:lang w:val="en-US"/>
        </w:rPr>
        <w:t xml:space="preserve"> (</w:t>
      </w:r>
      <w:r w:rsidRPr="009A53A3">
        <w:rPr>
          <w:sz w:val="22"/>
          <w:szCs w:val="22"/>
          <w:lang w:val="en-US"/>
        </w:rPr>
        <w:t>1926</w:t>
      </w:r>
      <w:r w:rsidR="008B7946">
        <w:rPr>
          <w:sz w:val="22"/>
          <w:szCs w:val="22"/>
          <w:lang w:val="en-US"/>
        </w:rPr>
        <w:t>)</w:t>
      </w:r>
      <w:r w:rsidRPr="009A53A3">
        <w:rPr>
          <w:sz w:val="22"/>
          <w:szCs w:val="22"/>
          <w:lang w:val="en-US"/>
        </w:rPr>
        <w:t xml:space="preserve"> </w:t>
      </w:r>
      <w:r w:rsidRPr="009A53A3">
        <w:rPr>
          <w:i/>
          <w:sz w:val="22"/>
          <w:szCs w:val="22"/>
          <w:lang w:val="en-US"/>
        </w:rPr>
        <w:t>The art of thought</w:t>
      </w:r>
      <w:r w:rsidRPr="009A53A3">
        <w:rPr>
          <w:sz w:val="22"/>
          <w:szCs w:val="22"/>
          <w:lang w:val="en-US"/>
        </w:rPr>
        <w:t>, London</w:t>
      </w:r>
      <w:r w:rsidR="00B03BE6">
        <w:rPr>
          <w:sz w:val="22"/>
          <w:szCs w:val="22"/>
          <w:lang w:val="en-US"/>
        </w:rPr>
        <w:t xml:space="preserve"> : </w:t>
      </w:r>
      <w:r w:rsidRPr="009A53A3">
        <w:rPr>
          <w:sz w:val="22"/>
          <w:szCs w:val="22"/>
          <w:lang w:val="en-US"/>
        </w:rPr>
        <w:t>Jonathan Cape.</w:t>
      </w:r>
    </w:p>
    <w:p w:rsidR="00E90CF7" w:rsidRPr="0053605D" w:rsidRDefault="00E90CF7" w:rsidP="00822558">
      <w:pPr>
        <w:jc w:val="both"/>
        <w:rPr>
          <w:sz w:val="22"/>
          <w:szCs w:val="22"/>
        </w:rPr>
      </w:pPr>
      <w:r w:rsidRPr="00822558">
        <w:rPr>
          <w:smallCaps/>
          <w:sz w:val="22"/>
          <w:szCs w:val="22"/>
        </w:rPr>
        <w:t>Zilberberg</w:t>
      </w:r>
      <w:r w:rsidRPr="0053605D">
        <w:rPr>
          <w:sz w:val="22"/>
          <w:szCs w:val="22"/>
        </w:rPr>
        <w:t>, Claude</w:t>
      </w:r>
      <w:r w:rsidR="008B7946">
        <w:rPr>
          <w:sz w:val="22"/>
          <w:szCs w:val="22"/>
        </w:rPr>
        <w:t xml:space="preserve"> (</w:t>
      </w:r>
      <w:r w:rsidR="0053605D" w:rsidRPr="0053605D">
        <w:rPr>
          <w:sz w:val="22"/>
          <w:szCs w:val="22"/>
        </w:rPr>
        <w:t>2017</w:t>
      </w:r>
      <w:r w:rsidR="008B7946">
        <w:rPr>
          <w:sz w:val="22"/>
          <w:szCs w:val="22"/>
        </w:rPr>
        <w:t>)</w:t>
      </w:r>
      <w:r w:rsidR="0053605D" w:rsidRPr="0053605D">
        <w:rPr>
          <w:sz w:val="22"/>
          <w:szCs w:val="22"/>
        </w:rPr>
        <w:t xml:space="preserve"> </w:t>
      </w:r>
      <w:r w:rsidR="0053605D" w:rsidRPr="0053605D">
        <w:rPr>
          <w:i/>
          <w:sz w:val="22"/>
          <w:szCs w:val="22"/>
        </w:rPr>
        <w:t>La structure tensive</w:t>
      </w:r>
      <w:r w:rsidR="0053605D">
        <w:rPr>
          <w:sz w:val="22"/>
          <w:szCs w:val="22"/>
        </w:rPr>
        <w:t xml:space="preserve"> suivi de </w:t>
      </w:r>
      <w:r w:rsidR="0053605D" w:rsidRPr="0053605D">
        <w:rPr>
          <w:i/>
          <w:sz w:val="22"/>
          <w:szCs w:val="22"/>
        </w:rPr>
        <w:t>Note sur la structure des paradigmes</w:t>
      </w:r>
      <w:r w:rsidR="0053605D">
        <w:rPr>
          <w:sz w:val="22"/>
          <w:szCs w:val="22"/>
        </w:rPr>
        <w:t xml:space="preserve"> et de </w:t>
      </w:r>
      <w:r w:rsidR="0053605D" w:rsidRPr="0053605D">
        <w:rPr>
          <w:i/>
          <w:sz w:val="22"/>
          <w:szCs w:val="22"/>
        </w:rPr>
        <w:t>Sur la dualité de la poétique</w:t>
      </w:r>
      <w:r w:rsidR="0053605D">
        <w:rPr>
          <w:sz w:val="22"/>
          <w:szCs w:val="22"/>
        </w:rPr>
        <w:t>, Liège</w:t>
      </w:r>
      <w:r w:rsidR="00B03BE6">
        <w:rPr>
          <w:sz w:val="22"/>
          <w:szCs w:val="22"/>
        </w:rPr>
        <w:t xml:space="preserve"> : </w:t>
      </w:r>
      <w:r w:rsidR="0053605D">
        <w:rPr>
          <w:sz w:val="22"/>
          <w:szCs w:val="22"/>
        </w:rPr>
        <w:t xml:space="preserve">Presses universitaires de Liège. </w:t>
      </w: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14610" w:rsidRPr="009A53A3" w:rsidRDefault="00814610" w:rsidP="00822558">
      <w:pPr>
        <w:rPr>
          <w:sz w:val="22"/>
          <w:szCs w:val="22"/>
        </w:rPr>
      </w:pPr>
    </w:p>
    <w:p w:rsidR="008A77B9" w:rsidRPr="009A53A3" w:rsidRDefault="008A77B9" w:rsidP="00822558">
      <w:pPr>
        <w:rPr>
          <w:sz w:val="22"/>
          <w:szCs w:val="22"/>
        </w:rPr>
      </w:pPr>
    </w:p>
    <w:sectPr w:rsidR="008A77B9" w:rsidRPr="009A53A3"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068" w:rsidRDefault="00792068" w:rsidP="00814610">
      <w:r>
        <w:separator/>
      </w:r>
    </w:p>
  </w:endnote>
  <w:endnote w:type="continuationSeparator" w:id="0">
    <w:p w:rsidR="00792068" w:rsidRDefault="00792068" w:rsidP="0081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ode2000">
    <w:altName w:val="Heiti TC Light"/>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068" w:rsidRDefault="00792068" w:rsidP="00814610">
      <w:r>
        <w:separator/>
      </w:r>
    </w:p>
  </w:footnote>
  <w:footnote w:type="continuationSeparator" w:id="0">
    <w:p w:rsidR="00792068" w:rsidRDefault="00792068" w:rsidP="00814610">
      <w:r>
        <w:continuationSeparator/>
      </w:r>
    </w:p>
  </w:footnote>
  <w:footnote w:id="1">
    <w:p w:rsidR="008B7946" w:rsidRPr="0046625D" w:rsidRDefault="008B7946" w:rsidP="00814610">
      <w:pPr>
        <w:pStyle w:val="Notedebasdepage"/>
        <w:jc w:val="both"/>
        <w:rPr>
          <w:rFonts w:ascii="Times New Roman" w:hAnsi="Times New Roman" w:cs="Times New Roman"/>
          <w:sz w:val="18"/>
          <w:szCs w:val="18"/>
          <w:lang w:val="fr-CH"/>
        </w:rPr>
      </w:pPr>
      <w:r w:rsidRPr="0046625D">
        <w:rPr>
          <w:rStyle w:val="Appelnotedebasdep"/>
          <w:rFonts w:ascii="Times New Roman" w:hAnsi="Times New Roman" w:cs="Times New Roman"/>
          <w:sz w:val="18"/>
          <w:szCs w:val="18"/>
        </w:rPr>
        <w:footnoteRef/>
      </w:r>
      <w:r w:rsidRPr="0046625D">
        <w:rPr>
          <w:rFonts w:ascii="Times New Roman" w:hAnsi="Times New Roman" w:cs="Times New Roman"/>
          <w:sz w:val="18"/>
          <w:szCs w:val="18"/>
        </w:rPr>
        <w:t xml:space="preserve"> Nous réinterprétons ici </w:t>
      </w:r>
      <w:r w:rsidRPr="0046625D">
        <w:rPr>
          <w:rFonts w:ascii="Times New Roman" w:hAnsi="Times New Roman" w:cs="Times New Roman"/>
          <w:sz w:val="18"/>
          <w:szCs w:val="18"/>
          <w:lang w:val="fr-CH"/>
        </w:rPr>
        <w:t>une expression de Hugues Peeters et Philippe Charlier (1999 : 15).</w:t>
      </w:r>
    </w:p>
  </w:footnote>
  <w:footnote w:id="2">
    <w:p w:rsidR="008B7946" w:rsidRPr="0046625D" w:rsidRDefault="008B7946" w:rsidP="00814610">
      <w:pPr>
        <w:pStyle w:val="Notedebasdepage"/>
        <w:jc w:val="both"/>
        <w:rPr>
          <w:rFonts w:ascii="Times New Roman" w:hAnsi="Times New Roman" w:cs="Times New Roman"/>
          <w:sz w:val="18"/>
          <w:szCs w:val="18"/>
        </w:rPr>
      </w:pPr>
      <w:r w:rsidRPr="0046625D">
        <w:rPr>
          <w:rStyle w:val="Appelnotedebasdep"/>
          <w:rFonts w:ascii="Times New Roman" w:hAnsi="Times New Roman" w:cs="Times New Roman"/>
          <w:sz w:val="18"/>
          <w:szCs w:val="18"/>
        </w:rPr>
        <w:footnoteRef/>
      </w:r>
      <w:r w:rsidRPr="0046625D">
        <w:rPr>
          <w:rFonts w:ascii="Times New Roman" w:hAnsi="Times New Roman" w:cs="Times New Roman"/>
          <w:sz w:val="18"/>
          <w:szCs w:val="18"/>
        </w:rPr>
        <w:t xml:space="preserve"> Au sujet du </w:t>
      </w:r>
      <w:r w:rsidRPr="0046625D">
        <w:rPr>
          <w:rFonts w:ascii="Times New Roman" w:hAnsi="Times New Roman" w:cs="Times New Roman"/>
          <w:i/>
          <w:sz w:val="18"/>
          <w:szCs w:val="18"/>
        </w:rPr>
        <w:t xml:space="preserve">Gestell </w:t>
      </w:r>
      <w:r w:rsidRPr="0046625D">
        <w:rPr>
          <w:rFonts w:ascii="Times New Roman" w:hAnsi="Times New Roman" w:cs="Times New Roman"/>
          <w:sz w:val="18"/>
          <w:szCs w:val="18"/>
        </w:rPr>
        <w:t xml:space="preserve">heideggérien et des termes français correspondants – « structure », « squelette », « apparat ». « appareil », « procédure », « contexte » –, cf. Valentina Tirloni (2010). Elle fait remonter la traduction « dispositif » à Michel Haar (1985). </w:t>
      </w:r>
    </w:p>
  </w:footnote>
  <w:footnote w:id="3">
    <w:p w:rsidR="008B7946" w:rsidRPr="0046625D" w:rsidRDefault="008B7946" w:rsidP="00814610">
      <w:pPr>
        <w:pStyle w:val="Notedebasdepage"/>
        <w:jc w:val="both"/>
        <w:rPr>
          <w:rFonts w:ascii="Times New Roman" w:hAnsi="Times New Roman" w:cs="Times New Roman"/>
          <w:sz w:val="18"/>
          <w:szCs w:val="18"/>
        </w:rPr>
      </w:pPr>
      <w:r w:rsidRPr="0046625D">
        <w:rPr>
          <w:rStyle w:val="Appelnotedebasdep"/>
          <w:rFonts w:ascii="Times New Roman" w:hAnsi="Times New Roman" w:cs="Times New Roman"/>
          <w:sz w:val="18"/>
          <w:szCs w:val="18"/>
        </w:rPr>
        <w:footnoteRef/>
      </w:r>
      <w:r w:rsidRPr="0046625D">
        <w:rPr>
          <w:rFonts w:ascii="Times New Roman" w:hAnsi="Times New Roman" w:cs="Times New Roman"/>
          <w:sz w:val="18"/>
          <w:szCs w:val="18"/>
        </w:rPr>
        <w:t xml:space="preserve"> Cf. Valentina Tirloni (2010 : 9) au sujet de l’</w:t>
      </w:r>
      <w:r w:rsidRPr="0046625D">
        <w:rPr>
          <w:rFonts w:ascii="Times New Roman" w:hAnsi="Times New Roman" w:cs="Times New Roman"/>
          <w:i/>
          <w:sz w:val="18"/>
          <w:szCs w:val="18"/>
        </w:rPr>
        <w:t>enframing</w:t>
      </w:r>
      <w:r w:rsidRPr="0046625D">
        <w:rPr>
          <w:rFonts w:ascii="Times New Roman" w:hAnsi="Times New Roman" w:cs="Times New Roman"/>
          <w:sz w:val="18"/>
          <w:szCs w:val="18"/>
        </w:rPr>
        <w:t xml:space="preserve"> et </w:t>
      </w:r>
      <w:r w:rsidRPr="0046625D">
        <w:rPr>
          <w:rFonts w:ascii="Times New Roman" w:hAnsi="Times New Roman" w:cs="Times New Roman"/>
          <w:i/>
          <w:sz w:val="18"/>
          <w:szCs w:val="18"/>
        </w:rPr>
        <w:t>frame</w:t>
      </w:r>
      <w:r w:rsidRPr="0046625D">
        <w:rPr>
          <w:rFonts w:ascii="Times New Roman" w:hAnsi="Times New Roman" w:cs="Times New Roman"/>
          <w:sz w:val="18"/>
          <w:szCs w:val="18"/>
        </w:rPr>
        <w:t xml:space="preserve">, c’est-à-dire de l’encadrement et du cadre.  </w:t>
      </w:r>
    </w:p>
  </w:footnote>
  <w:footnote w:id="4">
    <w:p w:rsidR="008B7946" w:rsidRPr="0046625D" w:rsidRDefault="008B7946" w:rsidP="00814610">
      <w:pPr>
        <w:pStyle w:val="Notedebasdepage"/>
        <w:jc w:val="both"/>
        <w:rPr>
          <w:rFonts w:ascii="Times New Roman" w:hAnsi="Times New Roman" w:cs="Times New Roman"/>
          <w:sz w:val="18"/>
          <w:szCs w:val="18"/>
        </w:rPr>
      </w:pPr>
      <w:r w:rsidRPr="0046625D">
        <w:rPr>
          <w:rStyle w:val="Appelnotedebasdep"/>
          <w:rFonts w:ascii="Times New Roman" w:hAnsi="Times New Roman" w:cs="Times New Roman"/>
          <w:sz w:val="18"/>
          <w:szCs w:val="18"/>
        </w:rPr>
        <w:footnoteRef/>
      </w:r>
      <w:r w:rsidRPr="0046625D">
        <w:rPr>
          <w:rFonts w:ascii="Times New Roman" w:hAnsi="Times New Roman" w:cs="Times New Roman"/>
          <w:sz w:val="18"/>
          <w:szCs w:val="18"/>
        </w:rPr>
        <w:t xml:space="preserve"> L’instance « participante » doit être distinguée de l’instance « subjective » ou sujet, construite </w:t>
      </w:r>
      <w:r w:rsidRPr="0046625D">
        <w:rPr>
          <w:rFonts w:ascii="Times New Roman" w:hAnsi="Times New Roman" w:cs="Times New Roman"/>
          <w:i/>
          <w:sz w:val="18"/>
          <w:szCs w:val="18"/>
        </w:rPr>
        <w:t>a posteriori</w:t>
      </w:r>
      <w:r w:rsidRPr="0046625D">
        <w:rPr>
          <w:rFonts w:ascii="Times New Roman" w:hAnsi="Times New Roman" w:cs="Times New Roman"/>
          <w:sz w:val="18"/>
          <w:szCs w:val="18"/>
        </w:rPr>
        <w:t>, au moment de l’interprétation et de la réénonciation</w:t>
      </w:r>
      <w:r w:rsidR="002F4E04">
        <w:rPr>
          <w:rFonts w:ascii="Times New Roman" w:hAnsi="Times New Roman" w:cs="Times New Roman"/>
          <w:sz w:val="18"/>
          <w:szCs w:val="18"/>
        </w:rPr>
        <w:t xml:space="preserve"> (Colas-Blaise 2019). </w:t>
      </w:r>
    </w:p>
  </w:footnote>
  <w:footnote w:id="5">
    <w:p w:rsidR="008B7946" w:rsidRPr="0046625D" w:rsidRDefault="008B7946" w:rsidP="00814610">
      <w:pPr>
        <w:pStyle w:val="Notedebasdepage"/>
        <w:jc w:val="both"/>
        <w:rPr>
          <w:rFonts w:ascii="Times New Roman" w:hAnsi="Times New Roman" w:cs="Times New Roman"/>
          <w:sz w:val="18"/>
          <w:szCs w:val="18"/>
        </w:rPr>
      </w:pPr>
      <w:r w:rsidRPr="0046625D">
        <w:rPr>
          <w:rStyle w:val="Appelnotedebasdep"/>
          <w:rFonts w:ascii="Times New Roman" w:hAnsi="Times New Roman" w:cs="Times New Roman"/>
          <w:sz w:val="18"/>
          <w:szCs w:val="18"/>
        </w:rPr>
        <w:footnoteRef/>
      </w:r>
      <w:r w:rsidRPr="0046625D">
        <w:rPr>
          <w:rFonts w:ascii="Times New Roman" w:hAnsi="Times New Roman" w:cs="Times New Roman"/>
          <w:sz w:val="18"/>
          <w:szCs w:val="18"/>
        </w:rPr>
        <w:t xml:space="preserve"> Au sujet de la routine, cf. Fontanille (2010). Bernard Darras (2016) met en avant l’inadéquation de l’habitude, qui peut constituer un frein pour le changement.</w:t>
      </w:r>
    </w:p>
  </w:footnote>
  <w:footnote w:id="6">
    <w:p w:rsidR="008B7946" w:rsidRPr="0046625D" w:rsidRDefault="008B7946" w:rsidP="00814610">
      <w:pPr>
        <w:pStyle w:val="Notedebasdepage"/>
        <w:jc w:val="both"/>
        <w:rPr>
          <w:rFonts w:ascii="Times New Roman" w:hAnsi="Times New Roman" w:cs="Times New Roman"/>
          <w:sz w:val="18"/>
          <w:szCs w:val="18"/>
        </w:rPr>
      </w:pPr>
      <w:r w:rsidRPr="0046625D">
        <w:rPr>
          <w:rStyle w:val="Appelnotedebasdep"/>
          <w:rFonts w:ascii="Times New Roman" w:hAnsi="Times New Roman" w:cs="Times New Roman"/>
          <w:sz w:val="18"/>
          <w:szCs w:val="18"/>
        </w:rPr>
        <w:footnoteRef/>
      </w:r>
      <w:r w:rsidRPr="0046625D">
        <w:rPr>
          <w:rFonts w:ascii="Times New Roman" w:hAnsi="Times New Roman" w:cs="Times New Roman"/>
          <w:sz w:val="18"/>
          <w:szCs w:val="18"/>
        </w:rPr>
        <w:t xml:space="preserve"> Cf. Roy Wagner (2014 [1975]</w:t>
      </w:r>
      <w:r>
        <w:rPr>
          <w:rFonts w:ascii="Times New Roman" w:hAnsi="Times New Roman" w:cs="Times New Roman"/>
          <w:sz w:val="18"/>
          <w:szCs w:val="18"/>
        </w:rPr>
        <w:t xml:space="preserve">, p. </w:t>
      </w:r>
      <w:r w:rsidRPr="0046625D">
        <w:rPr>
          <w:rFonts w:ascii="Times New Roman" w:hAnsi="Times New Roman" w:cs="Times New Roman"/>
          <w:sz w:val="18"/>
          <w:szCs w:val="18"/>
        </w:rPr>
        <w:t>74) : « Il est impossible d’objectifier, d’inventer quelque chose, sans “contre-inventer” son opposé ».</w:t>
      </w:r>
    </w:p>
  </w:footnote>
  <w:footnote w:id="7">
    <w:p w:rsidR="008B7946" w:rsidRPr="0046625D" w:rsidRDefault="008B7946" w:rsidP="00814610">
      <w:pPr>
        <w:widowControl w:val="0"/>
        <w:autoSpaceDE w:val="0"/>
        <w:autoSpaceDN w:val="0"/>
        <w:adjustRightInd w:val="0"/>
        <w:jc w:val="both"/>
        <w:rPr>
          <w:color w:val="262626"/>
          <w:sz w:val="18"/>
          <w:szCs w:val="18"/>
        </w:rPr>
      </w:pPr>
      <w:r w:rsidRPr="0046625D">
        <w:rPr>
          <w:rStyle w:val="Appelnotedebasdep"/>
          <w:sz w:val="18"/>
          <w:szCs w:val="18"/>
        </w:rPr>
        <w:footnoteRef/>
      </w:r>
      <w:r w:rsidRPr="0046625D">
        <w:rPr>
          <w:sz w:val="18"/>
          <w:szCs w:val="18"/>
        </w:rPr>
        <w:t xml:space="preserve"> Dans </w:t>
      </w:r>
      <w:r w:rsidRPr="0046625D">
        <w:rPr>
          <w:i/>
          <w:iCs/>
          <w:color w:val="262626"/>
          <w:sz w:val="18"/>
          <w:szCs w:val="18"/>
        </w:rPr>
        <w:t>L’écriture et la différence</w:t>
      </w:r>
      <w:r w:rsidRPr="0046625D">
        <w:rPr>
          <w:rFonts w:ascii="Verdana" w:hAnsi="Verdana" w:cs="Verdana"/>
          <w:color w:val="262626"/>
          <w:sz w:val="18"/>
          <w:szCs w:val="18"/>
        </w:rPr>
        <w:t>,</w:t>
      </w:r>
      <w:r>
        <w:rPr>
          <w:rFonts w:ascii="Verdana" w:hAnsi="Verdana" w:cs="Verdana"/>
          <w:color w:val="262626"/>
          <w:sz w:val="18"/>
          <w:szCs w:val="18"/>
        </w:rPr>
        <w:t xml:space="preserve"> </w:t>
      </w:r>
      <w:r w:rsidRPr="0046625D">
        <w:rPr>
          <w:sz w:val="18"/>
          <w:szCs w:val="18"/>
        </w:rPr>
        <w:t>Jacques Derrida (1967</w:t>
      </w:r>
      <w:r>
        <w:rPr>
          <w:sz w:val="18"/>
          <w:szCs w:val="18"/>
        </w:rPr>
        <w:t xml:space="preserve">, p. </w:t>
      </w:r>
      <w:r w:rsidRPr="0046625D">
        <w:rPr>
          <w:sz w:val="18"/>
          <w:szCs w:val="18"/>
        </w:rPr>
        <w:t>418) propose de dépasser la distinction entre le bricoleur et l’ingénieur : « </w:t>
      </w:r>
      <w:r w:rsidRPr="0046625D">
        <w:rPr>
          <w:color w:val="262626"/>
          <w:sz w:val="18"/>
          <w:szCs w:val="18"/>
        </w:rPr>
        <w:t>[…] dès lors qu’on admet que tout discours fini est astreint à un certain bricolage, que l’ingénieur ou le savant sont aussi des espèces de bricoleurs, alors l’idée même de bricolage est menacée, la différence dans laquelle elle prenait sens se décompose ».</w:t>
      </w:r>
    </w:p>
  </w:footnote>
  <w:footnote w:id="8">
    <w:p w:rsidR="008B7946" w:rsidRPr="0046625D" w:rsidRDefault="008B7946" w:rsidP="00814610">
      <w:pPr>
        <w:pStyle w:val="Notedebasdepage"/>
        <w:jc w:val="both"/>
        <w:rPr>
          <w:rFonts w:ascii="Times New Roman" w:hAnsi="Times New Roman" w:cs="Times New Roman"/>
          <w:sz w:val="18"/>
          <w:szCs w:val="18"/>
        </w:rPr>
      </w:pPr>
      <w:r w:rsidRPr="0046625D">
        <w:rPr>
          <w:rStyle w:val="Appelnotedebasdep"/>
          <w:rFonts w:ascii="Times New Roman" w:hAnsi="Times New Roman" w:cs="Times New Roman"/>
          <w:sz w:val="18"/>
          <w:szCs w:val="18"/>
        </w:rPr>
        <w:footnoteRef/>
      </w:r>
      <w:r w:rsidRPr="0046625D">
        <w:rPr>
          <w:rFonts w:ascii="Times New Roman" w:hAnsi="Times New Roman" w:cs="Times New Roman"/>
          <w:sz w:val="18"/>
          <w:szCs w:val="18"/>
        </w:rPr>
        <w:t xml:space="preserve"> Cf. Edgar Morin dans </w:t>
      </w:r>
      <w:r w:rsidRPr="0046625D">
        <w:rPr>
          <w:rFonts w:ascii="Times New Roman" w:hAnsi="Times New Roman" w:cs="Times New Roman"/>
          <w:i/>
          <w:sz w:val="18"/>
          <w:szCs w:val="18"/>
        </w:rPr>
        <w:t>La Méthode</w:t>
      </w:r>
      <w:r w:rsidRPr="0046625D">
        <w:rPr>
          <w:rFonts w:ascii="Times New Roman" w:hAnsi="Times New Roman" w:cs="Times New Roman"/>
          <w:sz w:val="18"/>
          <w:szCs w:val="18"/>
        </w:rPr>
        <w:t xml:space="preserve">, t. 2 (1980) : « […] au lieu d’émaner d’un poste émetteur, il [le polyréseau] émane de partout et de tous ses récepteurs ». </w:t>
      </w:r>
    </w:p>
  </w:footnote>
  <w:footnote w:id="9">
    <w:p w:rsidR="008B7946" w:rsidRPr="00837410" w:rsidRDefault="008B7946" w:rsidP="00814610">
      <w:pPr>
        <w:pStyle w:val="Notedebasdepage"/>
        <w:jc w:val="both"/>
        <w:rPr>
          <w:rFonts w:ascii="Times New Roman" w:hAnsi="Times New Roman" w:cs="Times New Roman"/>
          <w:sz w:val="20"/>
          <w:szCs w:val="20"/>
        </w:rPr>
      </w:pPr>
      <w:r w:rsidRPr="00837410">
        <w:rPr>
          <w:rStyle w:val="Appelnotedebasdep"/>
          <w:rFonts w:ascii="Times New Roman" w:hAnsi="Times New Roman" w:cs="Times New Roman"/>
          <w:sz w:val="20"/>
          <w:szCs w:val="20"/>
        </w:rPr>
        <w:footnoteRef/>
      </w:r>
      <w:r w:rsidRPr="00837410">
        <w:rPr>
          <w:rFonts w:ascii="Times New Roman" w:hAnsi="Times New Roman" w:cs="Times New Roman"/>
          <w:sz w:val="20"/>
          <w:szCs w:val="20"/>
        </w:rPr>
        <w:t xml:space="preserve"> Les changements de paradigme conduisent à des « révolutions dans la vision du monde » (</w:t>
      </w:r>
      <w:r w:rsidR="00283473">
        <w:rPr>
          <w:rFonts w:ascii="Times New Roman" w:hAnsi="Times New Roman" w:cs="Times New Roman"/>
          <w:sz w:val="20"/>
          <w:szCs w:val="20"/>
        </w:rPr>
        <w:t xml:space="preserve">Kuhn </w:t>
      </w:r>
      <w:r w:rsidR="00283473" w:rsidRPr="00283473">
        <w:rPr>
          <w:rFonts w:ascii="Times New Roman" w:hAnsi="Times New Roman" w:cs="Times New Roman"/>
          <w:i/>
          <w:sz w:val="20"/>
          <w:szCs w:val="20"/>
        </w:rPr>
        <w:t>ibid</w:t>
      </w:r>
      <w:r w:rsidR="00283473">
        <w:rPr>
          <w:rFonts w:ascii="Times New Roman" w:hAnsi="Times New Roman" w:cs="Times New Roman"/>
          <w:sz w:val="20"/>
          <w:szCs w:val="20"/>
        </w:rPr>
        <w:t>.</w:t>
      </w:r>
      <w:r w:rsidRPr="00837410">
        <w:rPr>
          <w:rFonts w:ascii="Times New Roman" w:hAnsi="Times New Roman" w:cs="Times New Roman"/>
          <w:sz w:val="20"/>
          <w:szCs w:val="20"/>
        </w:rPr>
        <w:t xml:space="preserve">). </w:t>
      </w:r>
    </w:p>
  </w:footnote>
  <w:footnote w:id="10">
    <w:p w:rsidR="008B7946" w:rsidRPr="000109A2" w:rsidRDefault="008B7946" w:rsidP="00F758A3">
      <w:pPr>
        <w:pStyle w:val="Notedebasdepage"/>
        <w:jc w:val="both"/>
        <w:rPr>
          <w:rFonts w:ascii="Times New Roman" w:hAnsi="Times New Roman" w:cs="Times New Roman"/>
          <w:sz w:val="20"/>
          <w:szCs w:val="20"/>
        </w:rPr>
      </w:pPr>
      <w:r w:rsidRPr="000109A2">
        <w:rPr>
          <w:rStyle w:val="Appelnotedebasdep"/>
          <w:rFonts w:ascii="Times New Roman" w:hAnsi="Times New Roman" w:cs="Times New Roman"/>
          <w:sz w:val="20"/>
          <w:szCs w:val="20"/>
        </w:rPr>
        <w:footnoteRef/>
      </w:r>
      <w:r w:rsidRPr="000109A2">
        <w:rPr>
          <w:rFonts w:ascii="Times New Roman" w:hAnsi="Times New Roman" w:cs="Times New Roman"/>
          <w:sz w:val="20"/>
          <w:szCs w:val="20"/>
        </w:rPr>
        <w:t xml:space="preserve"> </w:t>
      </w:r>
      <w:r w:rsidRPr="00B328DA">
        <w:rPr>
          <w:rFonts w:ascii="Times New Roman" w:hAnsi="Times New Roman" w:cs="Times New Roman"/>
          <w:sz w:val="20"/>
          <w:szCs w:val="20"/>
        </w:rPr>
        <w:t>L’œuvre a été réalisée à Dresde, à l’Institut Max Planck de biologie cellulaire et de génétique.</w:t>
      </w:r>
      <w:r>
        <w:rPr>
          <w:rFonts w:ascii="Times New Roman" w:hAnsi="Times New Roman" w:cs="Times New Roman"/>
          <w:sz w:val="20"/>
          <w:szCs w:val="20"/>
        </w:rPr>
        <w:t xml:space="preserve"> </w:t>
      </w:r>
      <w:r w:rsidRPr="000109A2">
        <w:rPr>
          <w:rFonts w:ascii="Times New Roman" w:hAnsi="Times New Roman" w:cs="Times New Roman"/>
          <w:sz w:val="20"/>
          <w:szCs w:val="20"/>
        </w:rPr>
        <w:t xml:space="preserve">Cf. </w:t>
      </w:r>
      <w:r>
        <w:rPr>
          <w:rFonts w:ascii="Times New Roman" w:hAnsi="Times New Roman" w:cs="Times New Roman"/>
          <w:sz w:val="20"/>
          <w:szCs w:val="20"/>
        </w:rPr>
        <w:t xml:space="preserve">également </w:t>
      </w:r>
      <w:r w:rsidRPr="000109A2">
        <w:rPr>
          <w:rFonts w:ascii="Times New Roman" w:hAnsi="Times New Roman" w:cs="Times New Roman"/>
          <w:sz w:val="20"/>
          <w:szCs w:val="20"/>
        </w:rPr>
        <w:t xml:space="preserve">un geste consistant à dessiner la Tour Eiffel sur une surface par oxydation, à l’aide d’un microscope à force atomique, le trait ayant une largeur de 20nm.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10"/>
    <w:rsid w:val="000233F9"/>
    <w:rsid w:val="0007412A"/>
    <w:rsid w:val="000A5DF6"/>
    <w:rsid w:val="000C164C"/>
    <w:rsid w:val="000D543F"/>
    <w:rsid w:val="000E1C82"/>
    <w:rsid w:val="00120E43"/>
    <w:rsid w:val="001A48D2"/>
    <w:rsid w:val="00220D85"/>
    <w:rsid w:val="00231AF5"/>
    <w:rsid w:val="00265D81"/>
    <w:rsid w:val="00280B44"/>
    <w:rsid w:val="00283473"/>
    <w:rsid w:val="00286AA6"/>
    <w:rsid w:val="002D6631"/>
    <w:rsid w:val="002E2E18"/>
    <w:rsid w:val="002F4E04"/>
    <w:rsid w:val="002F7267"/>
    <w:rsid w:val="00332AE4"/>
    <w:rsid w:val="00352634"/>
    <w:rsid w:val="00366C83"/>
    <w:rsid w:val="00386774"/>
    <w:rsid w:val="003F5F73"/>
    <w:rsid w:val="003F6B27"/>
    <w:rsid w:val="0046625D"/>
    <w:rsid w:val="004A3982"/>
    <w:rsid w:val="004F3D17"/>
    <w:rsid w:val="0053605D"/>
    <w:rsid w:val="005D18BA"/>
    <w:rsid w:val="005E47CD"/>
    <w:rsid w:val="00603621"/>
    <w:rsid w:val="00630DF7"/>
    <w:rsid w:val="00671980"/>
    <w:rsid w:val="006A786D"/>
    <w:rsid w:val="006C394D"/>
    <w:rsid w:val="006C6452"/>
    <w:rsid w:val="00751174"/>
    <w:rsid w:val="0078610D"/>
    <w:rsid w:val="00792068"/>
    <w:rsid w:val="007A10D8"/>
    <w:rsid w:val="007A6E47"/>
    <w:rsid w:val="007D6447"/>
    <w:rsid w:val="007E3519"/>
    <w:rsid w:val="00814610"/>
    <w:rsid w:val="00822558"/>
    <w:rsid w:val="008A77B9"/>
    <w:rsid w:val="008B0983"/>
    <w:rsid w:val="008B7946"/>
    <w:rsid w:val="008C6A1A"/>
    <w:rsid w:val="009A53A3"/>
    <w:rsid w:val="009E054E"/>
    <w:rsid w:val="00A0254C"/>
    <w:rsid w:val="00A22967"/>
    <w:rsid w:val="00A34291"/>
    <w:rsid w:val="00AA678D"/>
    <w:rsid w:val="00AB4D47"/>
    <w:rsid w:val="00AB6653"/>
    <w:rsid w:val="00B03BE6"/>
    <w:rsid w:val="00B06C7D"/>
    <w:rsid w:val="00B328DA"/>
    <w:rsid w:val="00BB1582"/>
    <w:rsid w:val="00BD0B3C"/>
    <w:rsid w:val="00BF17D4"/>
    <w:rsid w:val="00CC4C95"/>
    <w:rsid w:val="00D50863"/>
    <w:rsid w:val="00D9377A"/>
    <w:rsid w:val="00DA05BC"/>
    <w:rsid w:val="00E40F9D"/>
    <w:rsid w:val="00E72F41"/>
    <w:rsid w:val="00E75EE1"/>
    <w:rsid w:val="00E90CF7"/>
    <w:rsid w:val="00EA40A1"/>
    <w:rsid w:val="00EC5C3F"/>
    <w:rsid w:val="00F21765"/>
    <w:rsid w:val="00F758A3"/>
    <w:rsid w:val="00F7610A"/>
    <w:rsid w:val="00FC0E5A"/>
    <w:rsid w:val="00FC65C9"/>
    <w:rsid w:val="00FD167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68D64E6-4726-5B47-A9E6-6ED7E983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AE4"/>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14610"/>
    <w:pPr>
      <w:spacing w:before="100" w:beforeAutospacing="1" w:after="100" w:afterAutospacing="1"/>
    </w:pPr>
    <w:rPr>
      <w:rFonts w:ascii="Times" w:eastAsiaTheme="minorEastAsia" w:hAnsi="Times"/>
      <w:sz w:val="20"/>
      <w:szCs w:val="20"/>
    </w:rPr>
  </w:style>
  <w:style w:type="paragraph" w:styleId="Notedebasdepage">
    <w:name w:val="footnote text"/>
    <w:aliases w:val="Carattere, Carattere,Note de bas de pageGL"/>
    <w:basedOn w:val="Normal"/>
    <w:link w:val="NotedebasdepageCar"/>
    <w:unhideWhenUsed/>
    <w:qFormat/>
    <w:rsid w:val="00814610"/>
    <w:rPr>
      <w:rFonts w:asciiTheme="minorHAnsi" w:eastAsiaTheme="minorEastAsia" w:hAnsiTheme="minorHAnsi" w:cstheme="minorBidi"/>
    </w:rPr>
  </w:style>
  <w:style w:type="character" w:customStyle="1" w:styleId="NotedebasdepageCar">
    <w:name w:val="Note de bas de page Car"/>
    <w:aliases w:val="Carattere Car, Carattere Car,Note de bas de pageGL Car"/>
    <w:basedOn w:val="Policepardfaut"/>
    <w:link w:val="Notedebasdepage"/>
    <w:rsid w:val="00814610"/>
    <w:rPr>
      <w:rFonts w:eastAsiaTheme="minorEastAsia"/>
      <w:lang w:val="fr-FR" w:eastAsia="fr-FR"/>
    </w:rPr>
  </w:style>
  <w:style w:type="character" w:styleId="Appelnotedebasdep">
    <w:name w:val="footnote reference"/>
    <w:basedOn w:val="Policepardfaut"/>
    <w:unhideWhenUsed/>
    <w:rsid w:val="00814610"/>
    <w:rPr>
      <w:vertAlign w:val="superscript"/>
    </w:rPr>
  </w:style>
  <w:style w:type="paragraph" w:styleId="Paragraphedeliste">
    <w:name w:val="List Paragraph"/>
    <w:basedOn w:val="Normal"/>
    <w:uiPriority w:val="34"/>
    <w:qFormat/>
    <w:rsid w:val="00814610"/>
    <w:pPr>
      <w:ind w:left="720"/>
      <w:contextualSpacing/>
    </w:pPr>
    <w:rPr>
      <w:rFonts w:asciiTheme="minorHAnsi" w:eastAsiaTheme="minorEastAsia" w:hAnsiTheme="minorHAnsi" w:cstheme="minorBidi"/>
    </w:rPr>
  </w:style>
  <w:style w:type="character" w:styleId="Lienhypertexte">
    <w:name w:val="Hyperlink"/>
    <w:basedOn w:val="Policepardfaut"/>
    <w:uiPriority w:val="99"/>
    <w:semiHidden/>
    <w:unhideWhenUsed/>
    <w:rsid w:val="00814610"/>
    <w:rPr>
      <w:color w:val="0000FF"/>
      <w:u w:val="single"/>
    </w:rPr>
  </w:style>
  <w:style w:type="character" w:customStyle="1" w:styleId="apple-converted-space">
    <w:name w:val="apple-converted-space"/>
    <w:basedOn w:val="Policepardfaut"/>
    <w:rsid w:val="00332AE4"/>
  </w:style>
  <w:style w:type="character" w:styleId="Accentuation">
    <w:name w:val="Emphasis"/>
    <w:basedOn w:val="Policepardfaut"/>
    <w:uiPriority w:val="20"/>
    <w:qFormat/>
    <w:rsid w:val="00332A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86314">
      <w:bodyDiv w:val="1"/>
      <w:marLeft w:val="0"/>
      <w:marRight w:val="0"/>
      <w:marTop w:val="0"/>
      <w:marBottom w:val="0"/>
      <w:divBdr>
        <w:top w:val="none" w:sz="0" w:space="0" w:color="auto"/>
        <w:left w:val="none" w:sz="0" w:space="0" w:color="auto"/>
        <w:bottom w:val="none" w:sz="0" w:space="0" w:color="auto"/>
        <w:right w:val="none" w:sz="0" w:space="0" w:color="auto"/>
      </w:divBdr>
    </w:div>
    <w:div w:id="577443752">
      <w:bodyDiv w:val="1"/>
      <w:marLeft w:val="0"/>
      <w:marRight w:val="0"/>
      <w:marTop w:val="0"/>
      <w:marBottom w:val="0"/>
      <w:divBdr>
        <w:top w:val="none" w:sz="0" w:space="0" w:color="auto"/>
        <w:left w:val="none" w:sz="0" w:space="0" w:color="auto"/>
        <w:bottom w:val="none" w:sz="0" w:space="0" w:color="auto"/>
        <w:right w:val="none" w:sz="0" w:space="0" w:color="auto"/>
      </w:divBdr>
    </w:div>
    <w:div w:id="655956452">
      <w:bodyDiv w:val="1"/>
      <w:marLeft w:val="0"/>
      <w:marRight w:val="0"/>
      <w:marTop w:val="0"/>
      <w:marBottom w:val="0"/>
      <w:divBdr>
        <w:top w:val="none" w:sz="0" w:space="0" w:color="auto"/>
        <w:left w:val="none" w:sz="0" w:space="0" w:color="auto"/>
        <w:bottom w:val="none" w:sz="0" w:space="0" w:color="auto"/>
        <w:right w:val="none" w:sz="0" w:space="0" w:color="auto"/>
      </w:divBdr>
      <w:divsChild>
        <w:div w:id="285964107">
          <w:marLeft w:val="0"/>
          <w:marRight w:val="0"/>
          <w:marTop w:val="0"/>
          <w:marBottom w:val="0"/>
          <w:divBdr>
            <w:top w:val="none" w:sz="0" w:space="0" w:color="auto"/>
            <w:left w:val="none" w:sz="0" w:space="0" w:color="auto"/>
            <w:bottom w:val="none" w:sz="0" w:space="0" w:color="auto"/>
            <w:right w:val="none" w:sz="0" w:space="0" w:color="auto"/>
          </w:divBdr>
          <w:divsChild>
            <w:div w:id="649360843">
              <w:marLeft w:val="0"/>
              <w:marRight w:val="0"/>
              <w:marTop w:val="0"/>
              <w:marBottom w:val="0"/>
              <w:divBdr>
                <w:top w:val="none" w:sz="0" w:space="0" w:color="auto"/>
                <w:left w:val="none" w:sz="0" w:space="0" w:color="auto"/>
                <w:bottom w:val="none" w:sz="0" w:space="0" w:color="auto"/>
                <w:right w:val="none" w:sz="0" w:space="0" w:color="auto"/>
              </w:divBdr>
              <w:divsChild>
                <w:div w:id="19198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0040">
      <w:bodyDiv w:val="1"/>
      <w:marLeft w:val="0"/>
      <w:marRight w:val="0"/>
      <w:marTop w:val="0"/>
      <w:marBottom w:val="0"/>
      <w:divBdr>
        <w:top w:val="none" w:sz="0" w:space="0" w:color="auto"/>
        <w:left w:val="none" w:sz="0" w:space="0" w:color="auto"/>
        <w:bottom w:val="none" w:sz="0" w:space="0" w:color="auto"/>
        <w:right w:val="none" w:sz="0" w:space="0" w:color="auto"/>
      </w:divBdr>
    </w:div>
    <w:div w:id="1607421973">
      <w:bodyDiv w:val="1"/>
      <w:marLeft w:val="0"/>
      <w:marRight w:val="0"/>
      <w:marTop w:val="0"/>
      <w:marBottom w:val="0"/>
      <w:divBdr>
        <w:top w:val="none" w:sz="0" w:space="0" w:color="auto"/>
        <w:left w:val="none" w:sz="0" w:space="0" w:color="auto"/>
        <w:bottom w:val="none" w:sz="0" w:space="0" w:color="auto"/>
        <w:right w:val="none" w:sz="0" w:space="0" w:color="auto"/>
      </w:divBdr>
      <w:divsChild>
        <w:div w:id="255673678">
          <w:marLeft w:val="0"/>
          <w:marRight w:val="0"/>
          <w:marTop w:val="0"/>
          <w:marBottom w:val="0"/>
          <w:divBdr>
            <w:top w:val="none" w:sz="0" w:space="0" w:color="auto"/>
            <w:left w:val="none" w:sz="0" w:space="0" w:color="auto"/>
            <w:bottom w:val="none" w:sz="0" w:space="0" w:color="auto"/>
            <w:right w:val="none" w:sz="0" w:space="0" w:color="auto"/>
          </w:divBdr>
          <w:divsChild>
            <w:div w:id="648290804">
              <w:marLeft w:val="0"/>
              <w:marRight w:val="0"/>
              <w:marTop w:val="0"/>
              <w:marBottom w:val="0"/>
              <w:divBdr>
                <w:top w:val="none" w:sz="0" w:space="0" w:color="auto"/>
                <w:left w:val="none" w:sz="0" w:space="0" w:color="auto"/>
                <w:bottom w:val="none" w:sz="0" w:space="0" w:color="auto"/>
                <w:right w:val="none" w:sz="0" w:space="0" w:color="auto"/>
              </w:divBdr>
              <w:divsChild>
                <w:div w:id="1157962471">
                  <w:marLeft w:val="0"/>
                  <w:marRight w:val="0"/>
                  <w:marTop w:val="0"/>
                  <w:marBottom w:val="0"/>
                  <w:divBdr>
                    <w:top w:val="none" w:sz="0" w:space="0" w:color="auto"/>
                    <w:left w:val="none" w:sz="0" w:space="0" w:color="auto"/>
                    <w:bottom w:val="none" w:sz="0" w:space="0" w:color="auto"/>
                    <w:right w:val="none" w:sz="0" w:space="0" w:color="auto"/>
                  </w:divBdr>
                  <w:divsChild>
                    <w:div w:id="1896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09194">
      <w:bodyDiv w:val="1"/>
      <w:marLeft w:val="0"/>
      <w:marRight w:val="0"/>
      <w:marTop w:val="0"/>
      <w:marBottom w:val="0"/>
      <w:divBdr>
        <w:top w:val="none" w:sz="0" w:space="0" w:color="auto"/>
        <w:left w:val="none" w:sz="0" w:space="0" w:color="auto"/>
        <w:bottom w:val="none" w:sz="0" w:space="0" w:color="auto"/>
        <w:right w:val="none" w:sz="0" w:space="0" w:color="auto"/>
      </w:divBdr>
      <w:divsChild>
        <w:div w:id="166025225">
          <w:marLeft w:val="0"/>
          <w:marRight w:val="0"/>
          <w:marTop w:val="0"/>
          <w:marBottom w:val="0"/>
          <w:divBdr>
            <w:top w:val="none" w:sz="0" w:space="0" w:color="auto"/>
            <w:left w:val="none" w:sz="0" w:space="0" w:color="auto"/>
            <w:bottom w:val="none" w:sz="0" w:space="0" w:color="auto"/>
            <w:right w:val="none" w:sz="0" w:space="0" w:color="auto"/>
          </w:divBdr>
          <w:divsChild>
            <w:div w:id="943147033">
              <w:marLeft w:val="0"/>
              <w:marRight w:val="0"/>
              <w:marTop w:val="0"/>
              <w:marBottom w:val="0"/>
              <w:divBdr>
                <w:top w:val="none" w:sz="0" w:space="0" w:color="auto"/>
                <w:left w:val="none" w:sz="0" w:space="0" w:color="auto"/>
                <w:bottom w:val="none" w:sz="0" w:space="0" w:color="auto"/>
                <w:right w:val="none" w:sz="0" w:space="0" w:color="auto"/>
              </w:divBdr>
              <w:divsChild>
                <w:div w:id="70661072">
                  <w:marLeft w:val="0"/>
                  <w:marRight w:val="0"/>
                  <w:marTop w:val="0"/>
                  <w:marBottom w:val="0"/>
                  <w:divBdr>
                    <w:top w:val="none" w:sz="0" w:space="0" w:color="auto"/>
                    <w:left w:val="none" w:sz="0" w:space="0" w:color="auto"/>
                    <w:bottom w:val="none" w:sz="0" w:space="0" w:color="auto"/>
                    <w:right w:val="none" w:sz="0" w:space="0" w:color="auto"/>
                  </w:divBdr>
                  <w:divsChild>
                    <w:div w:id="15399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7256</Words>
  <Characters>39910</Characters>
  <Application>Microsoft Office Word</Application>
  <DocSecurity>0</DocSecurity>
  <Lines>623</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Marion COLAS-BLAISE</cp:lastModifiedBy>
  <cp:revision>2</cp:revision>
  <cp:lastPrinted>2020-01-12T10:16:00Z</cp:lastPrinted>
  <dcterms:created xsi:type="dcterms:W3CDTF">2023-12-27T10:00:00Z</dcterms:created>
  <dcterms:modified xsi:type="dcterms:W3CDTF">2023-12-27T10:00:00Z</dcterms:modified>
</cp:coreProperties>
</file>