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0CC93" w14:textId="1564E72F" w:rsidR="00166BE4" w:rsidRDefault="00166BE4" w:rsidP="453B016A">
      <w:pPr>
        <w:rPr>
          <w:b/>
          <w:bCs/>
          <w:sz w:val="32"/>
          <w:szCs w:val="32"/>
        </w:rPr>
      </w:pPr>
      <w:bookmarkStart w:id="0" w:name="_GoBack"/>
      <w:bookmarkEnd w:id="0"/>
      <w:r w:rsidRPr="001D2AB1">
        <w:rPr>
          <w:b/>
          <w:bCs/>
          <w:sz w:val="32"/>
          <w:szCs w:val="32"/>
        </w:rPr>
        <w:t xml:space="preserve">Appendix 3 – Housing Regime </w:t>
      </w:r>
      <w:r w:rsidR="00913F1D">
        <w:rPr>
          <w:b/>
          <w:bCs/>
          <w:sz w:val="32"/>
          <w:szCs w:val="32"/>
        </w:rPr>
        <w:t>Empirical T</w:t>
      </w:r>
      <w:r w:rsidRPr="001D2AB1">
        <w:rPr>
          <w:b/>
          <w:bCs/>
          <w:sz w:val="32"/>
          <w:szCs w:val="32"/>
        </w:rPr>
        <w:t>esting against Housing Outcomes</w:t>
      </w:r>
    </w:p>
    <w:p w14:paraId="6DEBC383" w14:textId="77777777" w:rsidR="009B5594" w:rsidRDefault="009B5594" w:rsidP="009B5594">
      <w:pPr>
        <w:spacing w:after="0"/>
        <w:rPr>
          <w:rFonts w:ascii="Calibri" w:eastAsia="Calibri" w:hAnsi="Calibri" w:cs="Calibri"/>
          <w:sz w:val="18"/>
        </w:rPr>
      </w:pPr>
    </w:p>
    <w:p w14:paraId="08B86C48" w14:textId="2F7CEFD2" w:rsidR="009B5594" w:rsidRDefault="009B5594" w:rsidP="009B5594">
      <w:pPr>
        <w:spacing w:after="0"/>
        <w:rPr>
          <w:rFonts w:ascii="Calibri" w:eastAsia="Calibri" w:hAnsi="Calibri" w:cs="Calibri"/>
        </w:rPr>
      </w:pPr>
      <w:r>
        <w:rPr>
          <w:rFonts w:ascii="Calibri" w:eastAsia="Calibri" w:hAnsi="Calibri" w:cs="Calibri"/>
        </w:rPr>
        <w:t xml:space="preserve">From Flynn and Montalbano, 2023. </w:t>
      </w:r>
      <w:r>
        <w:t xml:space="preserve">Housing Regime Typologies and Their Discontents: A Systematic Literature Review. </w:t>
      </w:r>
      <w:r>
        <w:rPr>
          <w:i/>
          <w:iCs/>
        </w:rPr>
        <w:t>Housing, Theory and Society</w:t>
      </w:r>
      <w:r>
        <w:t>.</w:t>
      </w:r>
    </w:p>
    <w:p w14:paraId="2A1715CD" w14:textId="77777777" w:rsidR="009B5594" w:rsidRDefault="009B5594" w:rsidP="453B016A">
      <w:pPr>
        <w:rPr>
          <w:i/>
          <w:iCs/>
          <w:sz w:val="24"/>
          <w:szCs w:val="24"/>
        </w:rPr>
      </w:pPr>
    </w:p>
    <w:p w14:paraId="5BC6EED4" w14:textId="77777777" w:rsidR="008B7195" w:rsidRDefault="008B7195" w:rsidP="453B016A">
      <w:pPr>
        <w:rPr>
          <w:i/>
          <w:iCs/>
          <w:sz w:val="24"/>
          <w:szCs w:val="24"/>
        </w:rPr>
      </w:pPr>
    </w:p>
    <w:p w14:paraId="1868A76C" w14:textId="77777777" w:rsidR="00CC146D" w:rsidRDefault="00CC146D" w:rsidP="453B016A">
      <w:pPr>
        <w:rPr>
          <w:i/>
          <w:iCs/>
          <w:sz w:val="24"/>
          <w:szCs w:val="24"/>
        </w:rPr>
      </w:pPr>
    </w:p>
    <w:p w14:paraId="44D64EB8" w14:textId="77777777" w:rsidR="00CC146D" w:rsidRDefault="00CC146D" w:rsidP="453B016A">
      <w:pPr>
        <w:rPr>
          <w:i/>
          <w:iCs/>
          <w:sz w:val="24"/>
          <w:szCs w:val="24"/>
        </w:rPr>
      </w:pPr>
    </w:p>
    <w:p w14:paraId="70444A66" w14:textId="77777777" w:rsidR="00CC146D" w:rsidRDefault="00CC146D" w:rsidP="453B016A">
      <w:pPr>
        <w:rPr>
          <w:i/>
          <w:iCs/>
          <w:sz w:val="24"/>
          <w:szCs w:val="24"/>
        </w:rPr>
      </w:pPr>
    </w:p>
    <w:p w14:paraId="185F46F6" w14:textId="1F0BFDDF" w:rsidR="00B6326F" w:rsidRPr="008B7195" w:rsidRDefault="00B6326F" w:rsidP="453B016A">
      <w:pPr>
        <w:rPr>
          <w:b/>
          <w:bCs/>
          <w:i/>
          <w:iCs/>
          <w:sz w:val="24"/>
          <w:szCs w:val="24"/>
        </w:rPr>
      </w:pPr>
      <w:r w:rsidRPr="008B7195">
        <w:rPr>
          <w:b/>
          <w:bCs/>
          <w:i/>
          <w:iCs/>
          <w:sz w:val="24"/>
          <w:szCs w:val="24"/>
        </w:rPr>
        <w:t>Legend (types of outcomes)</w:t>
      </w:r>
    </w:p>
    <w:tbl>
      <w:tblPr>
        <w:tblW w:w="6025" w:type="dxa"/>
        <w:tblLook w:val="04A0" w:firstRow="1" w:lastRow="0" w:firstColumn="1" w:lastColumn="0" w:noHBand="0" w:noVBand="1"/>
      </w:tblPr>
      <w:tblGrid>
        <w:gridCol w:w="980"/>
        <w:gridCol w:w="5045"/>
      </w:tblGrid>
      <w:tr w:rsidR="00B6326F" w:rsidRPr="00B6326F" w14:paraId="1250A868" w14:textId="77777777" w:rsidTr="008904CA">
        <w:trPr>
          <w:trHeight w:val="290"/>
        </w:trPr>
        <w:tc>
          <w:tcPr>
            <w:tcW w:w="980"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12313347" w14:textId="77777777" w:rsidR="00B6326F" w:rsidRPr="00B6326F" w:rsidRDefault="00B6326F" w:rsidP="00B6326F">
            <w:pPr>
              <w:spacing w:after="0" w:line="240" w:lineRule="auto"/>
              <w:rPr>
                <w:rFonts w:ascii="Calibri" w:eastAsia="Times New Roman" w:hAnsi="Calibri" w:cs="Calibri"/>
                <w:color w:val="000000"/>
              </w:rPr>
            </w:pPr>
            <w:r w:rsidRPr="00B6326F">
              <w:rPr>
                <w:rFonts w:ascii="Calibri" w:eastAsia="Times New Roman" w:hAnsi="Calibri" w:cs="Calibri"/>
                <w:color w:val="000000"/>
              </w:rPr>
              <w:t> </w:t>
            </w:r>
          </w:p>
        </w:tc>
        <w:tc>
          <w:tcPr>
            <w:tcW w:w="5045" w:type="dxa"/>
            <w:tcBorders>
              <w:top w:val="nil"/>
              <w:left w:val="single" w:sz="4" w:space="0" w:color="auto"/>
              <w:bottom w:val="nil"/>
              <w:right w:val="nil"/>
            </w:tcBorders>
            <w:shd w:val="clear" w:color="auto" w:fill="auto"/>
            <w:noWrap/>
            <w:vAlign w:val="bottom"/>
            <w:hideMark/>
          </w:tcPr>
          <w:p w14:paraId="0488E1F2" w14:textId="51A640D6" w:rsidR="00B6326F" w:rsidRPr="00B6326F" w:rsidRDefault="00B6326F" w:rsidP="00B6326F">
            <w:pPr>
              <w:spacing w:after="0" w:line="240" w:lineRule="auto"/>
              <w:rPr>
                <w:rFonts w:ascii="Calibri" w:eastAsia="Times New Roman" w:hAnsi="Calibri" w:cs="Calibri"/>
                <w:color w:val="000000"/>
              </w:rPr>
            </w:pPr>
            <w:r w:rsidRPr="00B6326F">
              <w:rPr>
                <w:rFonts w:ascii="Calibri" w:eastAsia="Times New Roman" w:hAnsi="Calibri" w:cs="Calibri"/>
                <w:color w:val="000000"/>
              </w:rPr>
              <w:t>Housing affordability and quality</w:t>
            </w:r>
          </w:p>
        </w:tc>
      </w:tr>
      <w:tr w:rsidR="00B6326F" w:rsidRPr="00B6326F" w14:paraId="0D68C11D" w14:textId="77777777" w:rsidTr="008904CA">
        <w:trPr>
          <w:trHeight w:val="290"/>
        </w:trPr>
        <w:tc>
          <w:tcPr>
            <w:tcW w:w="9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B5946B1" w14:textId="77777777" w:rsidR="00B6326F" w:rsidRPr="00B6326F" w:rsidRDefault="00B6326F" w:rsidP="00B6326F">
            <w:pPr>
              <w:spacing w:after="0" w:line="240" w:lineRule="auto"/>
              <w:rPr>
                <w:rFonts w:ascii="Calibri" w:eastAsia="Times New Roman" w:hAnsi="Calibri" w:cs="Calibri"/>
                <w:color w:val="000000"/>
              </w:rPr>
            </w:pPr>
            <w:r w:rsidRPr="00B6326F">
              <w:rPr>
                <w:rFonts w:ascii="Calibri" w:eastAsia="Times New Roman" w:hAnsi="Calibri" w:cs="Calibri"/>
                <w:color w:val="000000"/>
              </w:rPr>
              <w:t> </w:t>
            </w:r>
          </w:p>
        </w:tc>
        <w:tc>
          <w:tcPr>
            <w:tcW w:w="5045" w:type="dxa"/>
            <w:tcBorders>
              <w:top w:val="nil"/>
              <w:left w:val="single" w:sz="4" w:space="0" w:color="auto"/>
              <w:bottom w:val="nil"/>
              <w:right w:val="nil"/>
            </w:tcBorders>
            <w:shd w:val="clear" w:color="auto" w:fill="auto"/>
            <w:noWrap/>
            <w:vAlign w:val="bottom"/>
            <w:hideMark/>
          </w:tcPr>
          <w:p w14:paraId="6AF9D4E2" w14:textId="77777777" w:rsidR="00B6326F" w:rsidRPr="00B6326F" w:rsidRDefault="00B6326F" w:rsidP="00B6326F">
            <w:pPr>
              <w:spacing w:after="0" w:line="240" w:lineRule="auto"/>
              <w:rPr>
                <w:rFonts w:ascii="Calibri" w:eastAsia="Times New Roman" w:hAnsi="Calibri" w:cs="Calibri"/>
                <w:color w:val="000000"/>
              </w:rPr>
            </w:pPr>
            <w:r w:rsidRPr="00B6326F">
              <w:rPr>
                <w:rFonts w:ascii="Calibri" w:eastAsia="Times New Roman" w:hAnsi="Calibri" w:cs="Calibri"/>
                <w:color w:val="000000"/>
              </w:rPr>
              <w:t>Housing tenure and market characteristics</w:t>
            </w:r>
          </w:p>
        </w:tc>
      </w:tr>
      <w:tr w:rsidR="00B6326F" w:rsidRPr="00B6326F" w14:paraId="0341CD4D" w14:textId="77777777" w:rsidTr="008904CA">
        <w:trPr>
          <w:trHeight w:val="290"/>
        </w:trPr>
        <w:tc>
          <w:tcPr>
            <w:tcW w:w="98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06C5354E" w14:textId="77777777" w:rsidR="00B6326F" w:rsidRPr="00B6326F" w:rsidRDefault="00B6326F" w:rsidP="00B6326F">
            <w:pPr>
              <w:spacing w:after="0" w:line="240" w:lineRule="auto"/>
              <w:rPr>
                <w:rFonts w:ascii="Calibri" w:eastAsia="Times New Roman" w:hAnsi="Calibri" w:cs="Calibri"/>
                <w:color w:val="000000"/>
              </w:rPr>
            </w:pPr>
            <w:r w:rsidRPr="00B6326F">
              <w:rPr>
                <w:rFonts w:ascii="Calibri" w:eastAsia="Times New Roman" w:hAnsi="Calibri" w:cs="Calibri"/>
                <w:color w:val="000000"/>
              </w:rPr>
              <w:t> </w:t>
            </w:r>
          </w:p>
        </w:tc>
        <w:tc>
          <w:tcPr>
            <w:tcW w:w="5045" w:type="dxa"/>
            <w:tcBorders>
              <w:top w:val="nil"/>
              <w:left w:val="single" w:sz="4" w:space="0" w:color="auto"/>
              <w:bottom w:val="nil"/>
              <w:right w:val="nil"/>
            </w:tcBorders>
            <w:shd w:val="clear" w:color="auto" w:fill="auto"/>
            <w:noWrap/>
            <w:vAlign w:val="bottom"/>
            <w:hideMark/>
          </w:tcPr>
          <w:p w14:paraId="569A948D" w14:textId="77777777" w:rsidR="00B6326F" w:rsidRPr="00B6326F" w:rsidRDefault="00B6326F" w:rsidP="00B6326F">
            <w:pPr>
              <w:spacing w:after="0" w:line="240" w:lineRule="auto"/>
              <w:rPr>
                <w:rFonts w:ascii="Calibri" w:eastAsia="Times New Roman" w:hAnsi="Calibri" w:cs="Calibri"/>
                <w:color w:val="000000"/>
              </w:rPr>
            </w:pPr>
            <w:r w:rsidRPr="00B6326F">
              <w:rPr>
                <w:rFonts w:ascii="Calibri" w:eastAsia="Times New Roman" w:hAnsi="Calibri" w:cs="Calibri"/>
                <w:color w:val="000000"/>
              </w:rPr>
              <w:t>Impact on welfare dimensions</w:t>
            </w:r>
          </w:p>
        </w:tc>
      </w:tr>
      <w:tr w:rsidR="00B6326F" w:rsidRPr="00B6326F" w14:paraId="708E1470" w14:textId="77777777" w:rsidTr="008904CA">
        <w:trPr>
          <w:trHeight w:val="290"/>
        </w:trPr>
        <w:tc>
          <w:tcPr>
            <w:tcW w:w="980"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0E6DC1EA" w14:textId="77777777" w:rsidR="00B6326F" w:rsidRPr="00B6326F" w:rsidRDefault="00B6326F" w:rsidP="00B6326F">
            <w:pPr>
              <w:spacing w:after="0" w:line="240" w:lineRule="auto"/>
              <w:rPr>
                <w:rFonts w:ascii="Calibri" w:eastAsia="Times New Roman" w:hAnsi="Calibri" w:cs="Calibri"/>
                <w:color w:val="000000"/>
              </w:rPr>
            </w:pPr>
            <w:r w:rsidRPr="00B6326F">
              <w:rPr>
                <w:rFonts w:ascii="Calibri" w:eastAsia="Times New Roman" w:hAnsi="Calibri" w:cs="Calibri"/>
                <w:color w:val="000000"/>
              </w:rPr>
              <w:t> </w:t>
            </w:r>
          </w:p>
        </w:tc>
        <w:tc>
          <w:tcPr>
            <w:tcW w:w="5045" w:type="dxa"/>
            <w:tcBorders>
              <w:top w:val="nil"/>
              <w:left w:val="single" w:sz="4" w:space="0" w:color="auto"/>
              <w:bottom w:val="nil"/>
              <w:right w:val="nil"/>
            </w:tcBorders>
            <w:shd w:val="clear" w:color="auto" w:fill="auto"/>
            <w:noWrap/>
            <w:vAlign w:val="bottom"/>
            <w:hideMark/>
          </w:tcPr>
          <w:p w14:paraId="23B4F7AB" w14:textId="77777777" w:rsidR="00B6326F" w:rsidRPr="00B6326F" w:rsidRDefault="00B6326F" w:rsidP="00B6326F">
            <w:pPr>
              <w:spacing w:after="0" w:line="240" w:lineRule="auto"/>
              <w:rPr>
                <w:rFonts w:ascii="Calibri" w:eastAsia="Times New Roman" w:hAnsi="Calibri" w:cs="Calibri"/>
                <w:color w:val="000000"/>
              </w:rPr>
            </w:pPr>
            <w:r w:rsidRPr="00B6326F">
              <w:rPr>
                <w:rFonts w:ascii="Calibri" w:eastAsia="Times New Roman" w:hAnsi="Calibri" w:cs="Calibri"/>
                <w:color w:val="000000"/>
              </w:rPr>
              <w:t xml:space="preserve">Housing policy and regulation / political preferences </w:t>
            </w:r>
          </w:p>
        </w:tc>
      </w:tr>
      <w:tr w:rsidR="00B6326F" w:rsidRPr="00B6326F" w14:paraId="39B67C68" w14:textId="77777777" w:rsidTr="008904CA">
        <w:trPr>
          <w:trHeight w:val="290"/>
        </w:trPr>
        <w:tc>
          <w:tcPr>
            <w:tcW w:w="98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15B30B2B" w14:textId="77777777" w:rsidR="00B6326F" w:rsidRPr="00B6326F" w:rsidRDefault="00B6326F" w:rsidP="00B6326F">
            <w:pPr>
              <w:spacing w:after="0" w:line="240" w:lineRule="auto"/>
              <w:rPr>
                <w:rFonts w:ascii="Calibri" w:eastAsia="Times New Roman" w:hAnsi="Calibri" w:cs="Calibri"/>
                <w:color w:val="000000"/>
              </w:rPr>
            </w:pPr>
            <w:r w:rsidRPr="00B6326F">
              <w:rPr>
                <w:rFonts w:ascii="Calibri" w:eastAsia="Times New Roman" w:hAnsi="Calibri" w:cs="Calibri"/>
                <w:color w:val="000000"/>
              </w:rPr>
              <w:t> </w:t>
            </w:r>
          </w:p>
        </w:tc>
        <w:tc>
          <w:tcPr>
            <w:tcW w:w="5045" w:type="dxa"/>
            <w:tcBorders>
              <w:top w:val="nil"/>
              <w:left w:val="single" w:sz="4" w:space="0" w:color="auto"/>
              <w:bottom w:val="nil"/>
              <w:right w:val="nil"/>
            </w:tcBorders>
            <w:shd w:val="clear" w:color="auto" w:fill="auto"/>
            <w:noWrap/>
            <w:vAlign w:val="bottom"/>
            <w:hideMark/>
          </w:tcPr>
          <w:p w14:paraId="10C03B7A" w14:textId="77777777" w:rsidR="00B6326F" w:rsidRPr="00B6326F" w:rsidRDefault="00B6326F" w:rsidP="00B6326F">
            <w:pPr>
              <w:spacing w:after="0" w:line="240" w:lineRule="auto"/>
              <w:rPr>
                <w:rFonts w:ascii="Calibri" w:eastAsia="Times New Roman" w:hAnsi="Calibri" w:cs="Calibri"/>
                <w:color w:val="000000"/>
              </w:rPr>
            </w:pPr>
            <w:r w:rsidRPr="00B6326F">
              <w:rPr>
                <w:rFonts w:ascii="Calibri" w:eastAsia="Times New Roman" w:hAnsi="Calibri" w:cs="Calibri"/>
                <w:color w:val="000000"/>
              </w:rPr>
              <w:t>Other outcomes (ethnic segregation, fertility)</w:t>
            </w:r>
          </w:p>
        </w:tc>
      </w:tr>
    </w:tbl>
    <w:p w14:paraId="4D94DD9B" w14:textId="77777777" w:rsidR="001D2AB1" w:rsidRDefault="001D2AB1" w:rsidP="453B016A">
      <w:pPr>
        <w:rPr>
          <w:b/>
          <w:bCs/>
          <w:sz w:val="32"/>
          <w:szCs w:val="32"/>
        </w:rPr>
      </w:pPr>
    </w:p>
    <w:p w14:paraId="297383EF" w14:textId="77777777" w:rsidR="00CC146D" w:rsidRDefault="00CC146D" w:rsidP="453B016A">
      <w:pPr>
        <w:rPr>
          <w:b/>
          <w:bCs/>
          <w:sz w:val="32"/>
          <w:szCs w:val="32"/>
        </w:rPr>
      </w:pPr>
    </w:p>
    <w:p w14:paraId="1664A5E3" w14:textId="77777777" w:rsidR="009E496D" w:rsidRDefault="009E496D" w:rsidP="453B016A">
      <w:pPr>
        <w:rPr>
          <w:b/>
          <w:bCs/>
          <w:sz w:val="32"/>
          <w:szCs w:val="32"/>
        </w:rPr>
      </w:pPr>
    </w:p>
    <w:p w14:paraId="40D2DDF9" w14:textId="77777777" w:rsidR="00CC146D" w:rsidRDefault="00CC146D" w:rsidP="453B016A">
      <w:pPr>
        <w:rPr>
          <w:b/>
          <w:bCs/>
          <w:sz w:val="32"/>
          <w:szCs w:val="32"/>
        </w:rPr>
      </w:pPr>
    </w:p>
    <w:p w14:paraId="612C9FF9" w14:textId="77777777" w:rsidR="00CC146D" w:rsidRDefault="00CC146D" w:rsidP="453B016A">
      <w:pPr>
        <w:rPr>
          <w:b/>
          <w:bCs/>
          <w:sz w:val="32"/>
          <w:szCs w:val="32"/>
        </w:rPr>
      </w:pPr>
    </w:p>
    <w:p w14:paraId="5F050097" w14:textId="77777777" w:rsidR="00CC146D" w:rsidRPr="001D2AB1" w:rsidRDefault="00CC146D" w:rsidP="453B016A">
      <w:pPr>
        <w:rPr>
          <w:b/>
          <w:bCs/>
          <w:sz w:val="32"/>
          <w:szCs w:val="32"/>
        </w:rPr>
      </w:pPr>
    </w:p>
    <w:tbl>
      <w:tblPr>
        <w:tblW w:w="0" w:type="auto"/>
        <w:tblLayout w:type="fixed"/>
        <w:tblLook w:val="04A0" w:firstRow="1" w:lastRow="0" w:firstColumn="1" w:lastColumn="0" w:noHBand="0" w:noVBand="1"/>
      </w:tblPr>
      <w:tblGrid>
        <w:gridCol w:w="1080"/>
        <w:gridCol w:w="1260"/>
        <w:gridCol w:w="1350"/>
        <w:gridCol w:w="1080"/>
        <w:gridCol w:w="1710"/>
        <w:gridCol w:w="1800"/>
        <w:gridCol w:w="1350"/>
        <w:gridCol w:w="990"/>
        <w:gridCol w:w="1260"/>
        <w:gridCol w:w="1080"/>
      </w:tblGrid>
      <w:tr w:rsidR="00AC6B24" w:rsidRPr="000B1C36" w14:paraId="5FD2C3B6" w14:textId="77777777" w:rsidTr="00D15CD4">
        <w:trPr>
          <w:trHeight w:val="310"/>
        </w:trPr>
        <w:tc>
          <w:tcPr>
            <w:tcW w:w="1080" w:type="dxa"/>
            <w:tcBorders>
              <w:top w:val="nil"/>
              <w:left w:val="nil"/>
              <w:bottom w:val="nil"/>
              <w:right w:val="nil"/>
            </w:tcBorders>
            <w:shd w:val="clear" w:color="auto" w:fill="A9D08E"/>
            <w:noWrap/>
            <w:hideMark/>
          </w:tcPr>
          <w:p w14:paraId="7DECE561" w14:textId="77777777" w:rsidR="00DC7506" w:rsidRPr="00DC7506" w:rsidRDefault="00DC7506" w:rsidP="00DC7506">
            <w:pPr>
              <w:spacing w:after="0" w:line="240" w:lineRule="auto"/>
              <w:jc w:val="center"/>
              <w:rPr>
                <w:rFonts w:asciiTheme="majorHAnsi" w:eastAsia="Times New Roman" w:hAnsiTheme="majorHAnsi" w:cstheme="majorHAnsi"/>
                <w:b/>
                <w:bCs/>
                <w:color w:val="000000"/>
                <w:sz w:val="20"/>
                <w:szCs w:val="20"/>
              </w:rPr>
            </w:pPr>
            <w:r w:rsidRPr="00DC7506">
              <w:rPr>
                <w:rFonts w:asciiTheme="majorHAnsi" w:eastAsia="Times New Roman" w:hAnsiTheme="majorHAnsi" w:cstheme="majorHAnsi"/>
                <w:b/>
                <w:bCs/>
                <w:color w:val="000000"/>
                <w:sz w:val="20"/>
                <w:szCs w:val="20"/>
              </w:rPr>
              <w:lastRenderedPageBreak/>
              <w:t>Studies</w:t>
            </w:r>
          </w:p>
        </w:tc>
        <w:tc>
          <w:tcPr>
            <w:tcW w:w="1260" w:type="dxa"/>
            <w:tcBorders>
              <w:top w:val="nil"/>
              <w:left w:val="nil"/>
              <w:bottom w:val="nil"/>
              <w:right w:val="nil"/>
            </w:tcBorders>
            <w:shd w:val="clear" w:color="auto" w:fill="A9D08E"/>
            <w:noWrap/>
            <w:hideMark/>
          </w:tcPr>
          <w:p w14:paraId="0428BA25" w14:textId="1863426E" w:rsidR="00DC7506" w:rsidRPr="00DC7506" w:rsidRDefault="000B1C36" w:rsidP="00DC7506">
            <w:pPr>
              <w:spacing w:after="0" w:line="240" w:lineRule="auto"/>
              <w:jc w:val="center"/>
              <w:rPr>
                <w:rFonts w:asciiTheme="majorHAnsi" w:eastAsia="Times New Roman" w:hAnsiTheme="majorHAnsi" w:cstheme="majorHAnsi"/>
                <w:b/>
                <w:bCs/>
                <w:color w:val="000000"/>
                <w:sz w:val="20"/>
                <w:szCs w:val="20"/>
              </w:rPr>
            </w:pPr>
            <w:r w:rsidRPr="000B1C36">
              <w:rPr>
                <w:rFonts w:asciiTheme="majorHAnsi" w:eastAsia="Times New Roman" w:hAnsiTheme="majorHAnsi" w:cstheme="majorHAnsi"/>
                <w:b/>
                <w:bCs/>
                <w:color w:val="000000"/>
                <w:sz w:val="20"/>
                <w:szCs w:val="20"/>
              </w:rPr>
              <w:t>A</w:t>
            </w:r>
            <w:r w:rsidR="00DC7506" w:rsidRPr="00DC7506">
              <w:rPr>
                <w:rFonts w:asciiTheme="majorHAnsi" w:eastAsia="Times New Roman" w:hAnsiTheme="majorHAnsi" w:cstheme="majorHAnsi"/>
                <w:b/>
                <w:bCs/>
                <w:color w:val="000000"/>
                <w:sz w:val="20"/>
                <w:szCs w:val="20"/>
              </w:rPr>
              <w:t>pproach</w:t>
            </w:r>
          </w:p>
        </w:tc>
        <w:tc>
          <w:tcPr>
            <w:tcW w:w="1350" w:type="dxa"/>
            <w:tcBorders>
              <w:top w:val="nil"/>
              <w:left w:val="nil"/>
              <w:bottom w:val="nil"/>
              <w:right w:val="nil"/>
            </w:tcBorders>
            <w:shd w:val="clear" w:color="auto" w:fill="A9D08E"/>
            <w:noWrap/>
            <w:hideMark/>
          </w:tcPr>
          <w:p w14:paraId="2979D351" w14:textId="757F555C" w:rsidR="00DC7506" w:rsidRPr="00DC7506" w:rsidRDefault="00DC7506" w:rsidP="00DC7506">
            <w:pPr>
              <w:spacing w:after="0" w:line="240" w:lineRule="auto"/>
              <w:jc w:val="center"/>
              <w:rPr>
                <w:rFonts w:asciiTheme="majorHAnsi" w:eastAsia="Times New Roman" w:hAnsiTheme="majorHAnsi" w:cstheme="majorHAnsi"/>
                <w:b/>
                <w:bCs/>
                <w:color w:val="000000"/>
                <w:sz w:val="20"/>
                <w:szCs w:val="20"/>
              </w:rPr>
            </w:pPr>
            <w:r w:rsidRPr="00DC7506">
              <w:rPr>
                <w:rFonts w:asciiTheme="majorHAnsi" w:eastAsia="Times New Roman" w:hAnsiTheme="majorHAnsi" w:cstheme="majorHAnsi"/>
                <w:b/>
                <w:bCs/>
                <w:color w:val="000000"/>
                <w:sz w:val="20"/>
                <w:szCs w:val="20"/>
              </w:rPr>
              <w:t>Outcome</w:t>
            </w:r>
          </w:p>
        </w:tc>
        <w:tc>
          <w:tcPr>
            <w:tcW w:w="1080" w:type="dxa"/>
            <w:tcBorders>
              <w:top w:val="nil"/>
              <w:left w:val="nil"/>
              <w:bottom w:val="nil"/>
              <w:right w:val="nil"/>
            </w:tcBorders>
            <w:shd w:val="clear" w:color="auto" w:fill="A9D08E"/>
            <w:noWrap/>
            <w:hideMark/>
          </w:tcPr>
          <w:p w14:paraId="41AC94E8" w14:textId="5CB53978" w:rsidR="00DC7506" w:rsidRPr="00DC7506" w:rsidRDefault="000B1C36" w:rsidP="00DC7506">
            <w:pPr>
              <w:spacing w:after="0" w:line="240" w:lineRule="auto"/>
              <w:jc w:val="center"/>
              <w:rPr>
                <w:rFonts w:asciiTheme="majorHAnsi" w:eastAsia="Times New Roman" w:hAnsiTheme="majorHAnsi" w:cstheme="majorHAnsi"/>
                <w:b/>
                <w:bCs/>
                <w:color w:val="000000"/>
                <w:sz w:val="20"/>
                <w:szCs w:val="20"/>
              </w:rPr>
            </w:pPr>
            <w:r w:rsidRPr="000B1C36">
              <w:rPr>
                <w:rFonts w:asciiTheme="majorHAnsi" w:eastAsia="Times New Roman" w:hAnsiTheme="majorHAnsi" w:cstheme="majorHAnsi"/>
                <w:b/>
                <w:bCs/>
                <w:color w:val="000000"/>
                <w:sz w:val="20"/>
                <w:szCs w:val="20"/>
              </w:rPr>
              <w:t>R</w:t>
            </w:r>
            <w:r w:rsidR="00DC7506" w:rsidRPr="00DC7506">
              <w:rPr>
                <w:rFonts w:asciiTheme="majorHAnsi" w:eastAsia="Times New Roman" w:hAnsiTheme="majorHAnsi" w:cstheme="majorHAnsi"/>
                <w:b/>
                <w:bCs/>
                <w:color w:val="000000"/>
                <w:sz w:val="20"/>
                <w:szCs w:val="20"/>
              </w:rPr>
              <w:t>elation</w:t>
            </w:r>
          </w:p>
        </w:tc>
        <w:tc>
          <w:tcPr>
            <w:tcW w:w="1710" w:type="dxa"/>
            <w:tcBorders>
              <w:top w:val="nil"/>
              <w:left w:val="nil"/>
              <w:bottom w:val="nil"/>
              <w:right w:val="nil"/>
            </w:tcBorders>
            <w:shd w:val="clear" w:color="auto" w:fill="A9D08E"/>
            <w:noWrap/>
            <w:hideMark/>
          </w:tcPr>
          <w:p w14:paraId="14D950E4" w14:textId="77777777" w:rsidR="00DC7506" w:rsidRPr="00DC7506" w:rsidRDefault="00DC7506" w:rsidP="00DC7506">
            <w:pPr>
              <w:spacing w:after="0" w:line="240" w:lineRule="auto"/>
              <w:jc w:val="center"/>
              <w:rPr>
                <w:rFonts w:asciiTheme="majorHAnsi" w:eastAsia="Times New Roman" w:hAnsiTheme="majorHAnsi" w:cstheme="majorHAnsi"/>
                <w:b/>
                <w:bCs/>
                <w:color w:val="000000"/>
                <w:sz w:val="20"/>
                <w:szCs w:val="20"/>
              </w:rPr>
            </w:pPr>
            <w:r w:rsidRPr="00DC7506">
              <w:rPr>
                <w:rFonts w:asciiTheme="majorHAnsi" w:eastAsia="Times New Roman" w:hAnsiTheme="majorHAnsi" w:cstheme="majorHAnsi"/>
                <w:b/>
                <w:bCs/>
                <w:color w:val="000000"/>
                <w:sz w:val="20"/>
                <w:szCs w:val="20"/>
              </w:rPr>
              <w:t>Main findings</w:t>
            </w:r>
          </w:p>
        </w:tc>
        <w:tc>
          <w:tcPr>
            <w:tcW w:w="1800" w:type="dxa"/>
            <w:tcBorders>
              <w:top w:val="nil"/>
              <w:left w:val="nil"/>
              <w:bottom w:val="nil"/>
              <w:right w:val="nil"/>
            </w:tcBorders>
            <w:shd w:val="clear" w:color="auto" w:fill="A9D08E"/>
            <w:noWrap/>
            <w:hideMark/>
          </w:tcPr>
          <w:p w14:paraId="7000EEAD" w14:textId="77777777" w:rsidR="00DC7506" w:rsidRPr="00DC7506" w:rsidRDefault="00DC7506" w:rsidP="00DC7506">
            <w:pPr>
              <w:spacing w:after="0" w:line="240" w:lineRule="auto"/>
              <w:jc w:val="center"/>
              <w:rPr>
                <w:rFonts w:asciiTheme="majorHAnsi" w:eastAsia="Times New Roman" w:hAnsiTheme="majorHAnsi" w:cstheme="majorHAnsi"/>
                <w:b/>
                <w:bCs/>
                <w:color w:val="000000"/>
                <w:sz w:val="20"/>
                <w:szCs w:val="20"/>
              </w:rPr>
            </w:pPr>
            <w:r w:rsidRPr="00DC7506">
              <w:rPr>
                <w:rFonts w:asciiTheme="majorHAnsi" w:eastAsia="Times New Roman" w:hAnsiTheme="majorHAnsi" w:cstheme="majorHAnsi"/>
                <w:b/>
                <w:bCs/>
                <w:color w:val="000000"/>
                <w:sz w:val="20"/>
                <w:szCs w:val="20"/>
              </w:rPr>
              <w:t>Explanatory variables</w:t>
            </w:r>
          </w:p>
        </w:tc>
        <w:tc>
          <w:tcPr>
            <w:tcW w:w="1350" w:type="dxa"/>
            <w:tcBorders>
              <w:top w:val="nil"/>
              <w:left w:val="nil"/>
              <w:bottom w:val="nil"/>
              <w:right w:val="nil"/>
            </w:tcBorders>
            <w:shd w:val="clear" w:color="auto" w:fill="A9D08E"/>
            <w:noWrap/>
            <w:hideMark/>
          </w:tcPr>
          <w:p w14:paraId="6ED1575C" w14:textId="77777777" w:rsidR="00DC7506" w:rsidRPr="00DC7506" w:rsidRDefault="00DC7506" w:rsidP="00DC7506">
            <w:pPr>
              <w:spacing w:after="0" w:line="240" w:lineRule="auto"/>
              <w:jc w:val="center"/>
              <w:rPr>
                <w:rFonts w:asciiTheme="majorHAnsi" w:eastAsia="Times New Roman" w:hAnsiTheme="majorHAnsi" w:cstheme="majorHAnsi"/>
                <w:b/>
                <w:bCs/>
                <w:color w:val="000000"/>
                <w:sz w:val="20"/>
                <w:szCs w:val="20"/>
              </w:rPr>
            </w:pPr>
            <w:r w:rsidRPr="00DC7506">
              <w:rPr>
                <w:rFonts w:asciiTheme="majorHAnsi" w:eastAsia="Times New Roman" w:hAnsiTheme="majorHAnsi" w:cstheme="majorHAnsi"/>
                <w:b/>
                <w:bCs/>
                <w:color w:val="000000"/>
                <w:sz w:val="20"/>
                <w:szCs w:val="20"/>
              </w:rPr>
              <w:t>DVs</w:t>
            </w:r>
          </w:p>
        </w:tc>
        <w:tc>
          <w:tcPr>
            <w:tcW w:w="990" w:type="dxa"/>
            <w:tcBorders>
              <w:top w:val="nil"/>
              <w:left w:val="nil"/>
              <w:bottom w:val="nil"/>
              <w:right w:val="nil"/>
            </w:tcBorders>
            <w:shd w:val="clear" w:color="auto" w:fill="A9D08E"/>
            <w:noWrap/>
            <w:hideMark/>
          </w:tcPr>
          <w:p w14:paraId="70114FA4" w14:textId="1BD5DC0C" w:rsidR="00DC7506" w:rsidRPr="00DC7506" w:rsidRDefault="00DC7506" w:rsidP="00DC7506">
            <w:pPr>
              <w:spacing w:after="0" w:line="240" w:lineRule="auto"/>
              <w:jc w:val="center"/>
              <w:rPr>
                <w:rFonts w:asciiTheme="majorHAnsi" w:eastAsia="Times New Roman" w:hAnsiTheme="majorHAnsi" w:cstheme="majorHAnsi"/>
                <w:b/>
                <w:bCs/>
                <w:color w:val="000000"/>
                <w:sz w:val="20"/>
                <w:szCs w:val="20"/>
              </w:rPr>
            </w:pPr>
            <w:r w:rsidRPr="00DC7506">
              <w:rPr>
                <w:rFonts w:asciiTheme="majorHAnsi" w:eastAsia="Times New Roman" w:hAnsiTheme="majorHAnsi" w:cstheme="majorHAnsi"/>
                <w:b/>
                <w:bCs/>
                <w:color w:val="000000"/>
                <w:sz w:val="20"/>
                <w:szCs w:val="20"/>
              </w:rPr>
              <w:t>Target</w:t>
            </w:r>
          </w:p>
        </w:tc>
        <w:tc>
          <w:tcPr>
            <w:tcW w:w="1260" w:type="dxa"/>
            <w:tcBorders>
              <w:top w:val="nil"/>
              <w:left w:val="nil"/>
              <w:bottom w:val="nil"/>
              <w:right w:val="nil"/>
            </w:tcBorders>
            <w:shd w:val="clear" w:color="auto" w:fill="A9D08E"/>
            <w:noWrap/>
            <w:hideMark/>
          </w:tcPr>
          <w:p w14:paraId="63294415" w14:textId="77777777" w:rsidR="00DC7506" w:rsidRPr="00DC7506" w:rsidRDefault="00DC7506" w:rsidP="00DC7506">
            <w:pPr>
              <w:spacing w:after="0" w:line="240" w:lineRule="auto"/>
              <w:jc w:val="center"/>
              <w:rPr>
                <w:rFonts w:asciiTheme="majorHAnsi" w:eastAsia="Times New Roman" w:hAnsiTheme="majorHAnsi" w:cstheme="majorHAnsi"/>
                <w:b/>
                <w:bCs/>
                <w:color w:val="000000"/>
                <w:sz w:val="20"/>
                <w:szCs w:val="20"/>
              </w:rPr>
            </w:pPr>
            <w:r w:rsidRPr="00DC7506">
              <w:rPr>
                <w:rFonts w:asciiTheme="majorHAnsi" w:eastAsia="Times New Roman" w:hAnsiTheme="majorHAnsi" w:cstheme="majorHAnsi"/>
                <w:b/>
                <w:bCs/>
                <w:color w:val="000000"/>
                <w:sz w:val="20"/>
                <w:szCs w:val="20"/>
              </w:rPr>
              <w:t>Countries</w:t>
            </w:r>
          </w:p>
        </w:tc>
        <w:tc>
          <w:tcPr>
            <w:tcW w:w="1080" w:type="dxa"/>
            <w:tcBorders>
              <w:top w:val="nil"/>
              <w:left w:val="nil"/>
              <w:bottom w:val="nil"/>
              <w:right w:val="nil"/>
            </w:tcBorders>
            <w:shd w:val="clear" w:color="auto" w:fill="A9D08E"/>
            <w:noWrap/>
            <w:hideMark/>
          </w:tcPr>
          <w:p w14:paraId="4125BD0F" w14:textId="77777777" w:rsidR="00DC7506" w:rsidRPr="00DC7506" w:rsidRDefault="00DC7506" w:rsidP="00DC7506">
            <w:pPr>
              <w:spacing w:after="0" w:line="240" w:lineRule="auto"/>
              <w:jc w:val="center"/>
              <w:rPr>
                <w:rFonts w:asciiTheme="majorHAnsi" w:eastAsia="Times New Roman" w:hAnsiTheme="majorHAnsi" w:cstheme="majorHAnsi"/>
                <w:b/>
                <w:bCs/>
                <w:color w:val="000000"/>
                <w:sz w:val="20"/>
                <w:szCs w:val="20"/>
              </w:rPr>
            </w:pPr>
            <w:r w:rsidRPr="00DC7506">
              <w:rPr>
                <w:rFonts w:asciiTheme="majorHAnsi" w:eastAsia="Times New Roman" w:hAnsiTheme="majorHAnsi" w:cstheme="majorHAnsi"/>
                <w:b/>
                <w:bCs/>
                <w:color w:val="000000"/>
                <w:sz w:val="20"/>
                <w:szCs w:val="20"/>
              </w:rPr>
              <w:t>Methods</w:t>
            </w:r>
          </w:p>
        </w:tc>
      </w:tr>
      <w:tr w:rsidR="008B528B" w:rsidRPr="000B1C36" w14:paraId="491D8F13" w14:textId="77777777" w:rsidTr="00D15CD4">
        <w:trPr>
          <w:trHeight w:val="290"/>
        </w:trPr>
        <w:tc>
          <w:tcPr>
            <w:tcW w:w="1080" w:type="dxa"/>
            <w:tcBorders>
              <w:top w:val="nil"/>
              <w:left w:val="nil"/>
              <w:bottom w:val="nil"/>
              <w:right w:val="nil"/>
            </w:tcBorders>
            <w:shd w:val="clear" w:color="auto" w:fill="auto"/>
            <w:noWrap/>
            <w:hideMark/>
          </w:tcPr>
          <w:p w14:paraId="33AB001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Lux and Sunega 2014a</w:t>
            </w:r>
          </w:p>
        </w:tc>
        <w:tc>
          <w:tcPr>
            <w:tcW w:w="1260" w:type="dxa"/>
            <w:tcBorders>
              <w:top w:val="nil"/>
              <w:left w:val="nil"/>
              <w:bottom w:val="nil"/>
              <w:right w:val="nil"/>
            </w:tcBorders>
            <w:shd w:val="clear" w:color="auto" w:fill="auto"/>
            <w:noWrap/>
            <w:hideMark/>
          </w:tcPr>
          <w:p w14:paraId="422F96E6"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8CBAD"/>
            <w:noWrap/>
            <w:hideMark/>
          </w:tcPr>
          <w:p w14:paraId="36BCCAE6"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03C0AF20"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120B22BD" w14:textId="26014656"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Tenure-based structure of housing stock is a significant determinant of </w:t>
            </w:r>
            <w:r w:rsidR="0058625B">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supply of housing subsidies and options for the elderly</w:t>
            </w:r>
          </w:p>
        </w:tc>
        <w:tc>
          <w:tcPr>
            <w:tcW w:w="1800" w:type="dxa"/>
            <w:tcBorders>
              <w:top w:val="nil"/>
              <w:left w:val="nil"/>
              <w:bottom w:val="nil"/>
              <w:right w:val="nil"/>
            </w:tcBorders>
            <w:shd w:val="clear" w:color="auto" w:fill="auto"/>
            <w:noWrap/>
            <w:hideMark/>
          </w:tcPr>
          <w:p w14:paraId="50406468" w14:textId="2ABCFA2C"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Owner-occupation rates; Private rental rates; Public, social, non-profit rental and </w:t>
            </w:r>
            <w:r w:rsidR="00EE0FED">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rental-cooperative</w:t>
            </w:r>
            <w:r w:rsidR="00EE0FED">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 xml:space="preserve"> rates</w:t>
            </w:r>
          </w:p>
        </w:tc>
        <w:tc>
          <w:tcPr>
            <w:tcW w:w="1350" w:type="dxa"/>
            <w:tcBorders>
              <w:top w:val="nil"/>
              <w:left w:val="nil"/>
              <w:bottom w:val="nil"/>
              <w:right w:val="nil"/>
            </w:tcBorders>
            <w:shd w:val="clear" w:color="auto" w:fill="auto"/>
            <w:noWrap/>
            <w:hideMark/>
          </w:tcPr>
          <w:p w14:paraId="5158C904" w14:textId="1B1BECFD"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subsidies and op</w:t>
            </w:r>
            <w:r w:rsidR="00C45265">
              <w:rPr>
                <w:rFonts w:asciiTheme="majorHAnsi" w:eastAsia="Times New Roman" w:hAnsiTheme="majorHAnsi" w:cstheme="majorHAnsi"/>
                <w:color w:val="000000"/>
                <w:sz w:val="16"/>
                <w:szCs w:val="16"/>
              </w:rPr>
              <w:t>portunitie</w:t>
            </w:r>
            <w:r w:rsidRPr="00DC7506">
              <w:rPr>
                <w:rFonts w:asciiTheme="majorHAnsi" w:eastAsia="Times New Roman" w:hAnsiTheme="majorHAnsi" w:cstheme="majorHAnsi"/>
                <w:color w:val="000000"/>
                <w:sz w:val="16"/>
                <w:szCs w:val="16"/>
              </w:rPr>
              <w:t>s for the elderly</w:t>
            </w:r>
          </w:p>
        </w:tc>
        <w:tc>
          <w:tcPr>
            <w:tcW w:w="990" w:type="dxa"/>
            <w:tcBorders>
              <w:top w:val="nil"/>
              <w:left w:val="nil"/>
              <w:bottom w:val="nil"/>
              <w:right w:val="nil"/>
            </w:tcBorders>
            <w:shd w:val="clear" w:color="auto" w:fill="auto"/>
            <w:noWrap/>
            <w:hideMark/>
          </w:tcPr>
          <w:p w14:paraId="5624731F"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Elderly</w:t>
            </w:r>
          </w:p>
        </w:tc>
        <w:tc>
          <w:tcPr>
            <w:tcW w:w="1260" w:type="dxa"/>
            <w:tcBorders>
              <w:top w:val="nil"/>
              <w:left w:val="nil"/>
              <w:bottom w:val="nil"/>
              <w:right w:val="nil"/>
            </w:tcBorders>
            <w:shd w:val="clear" w:color="auto" w:fill="auto"/>
            <w:noWrap/>
            <w:hideMark/>
          </w:tcPr>
          <w:p w14:paraId="4F614FD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8 (Italy, Germany, Czech Republic, Hungary, Austria, Poland, Slovakia, Slovenia)</w:t>
            </w:r>
          </w:p>
        </w:tc>
        <w:tc>
          <w:tcPr>
            <w:tcW w:w="1080" w:type="dxa"/>
            <w:tcBorders>
              <w:top w:val="nil"/>
              <w:left w:val="nil"/>
              <w:bottom w:val="nil"/>
              <w:right w:val="nil"/>
            </w:tcBorders>
            <w:shd w:val="clear" w:color="auto" w:fill="auto"/>
            <w:noWrap/>
            <w:hideMark/>
          </w:tcPr>
          <w:p w14:paraId="6340D44E" w14:textId="1FA6307B"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w:t>
            </w:r>
            <w:r w:rsidR="008B7B65">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 xml:space="preserve"> comparative analysis</w:t>
            </w:r>
          </w:p>
        </w:tc>
      </w:tr>
      <w:tr w:rsidR="008B528B" w:rsidRPr="000B1C36" w14:paraId="0D17B6AA" w14:textId="77777777" w:rsidTr="00D15CD4">
        <w:trPr>
          <w:trHeight w:val="290"/>
        </w:trPr>
        <w:tc>
          <w:tcPr>
            <w:tcW w:w="1080" w:type="dxa"/>
            <w:tcBorders>
              <w:top w:val="nil"/>
              <w:left w:val="nil"/>
              <w:bottom w:val="nil"/>
              <w:right w:val="nil"/>
            </w:tcBorders>
            <w:shd w:val="clear" w:color="auto" w:fill="auto"/>
            <w:noWrap/>
            <w:hideMark/>
          </w:tcPr>
          <w:p w14:paraId="0E06A47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Dewilde 2017</w:t>
            </w:r>
          </w:p>
        </w:tc>
        <w:tc>
          <w:tcPr>
            <w:tcW w:w="1260" w:type="dxa"/>
            <w:tcBorders>
              <w:top w:val="nil"/>
              <w:left w:val="nil"/>
              <w:bottom w:val="nil"/>
              <w:right w:val="nil"/>
            </w:tcBorders>
            <w:shd w:val="clear" w:color="auto" w:fill="auto"/>
            <w:noWrap/>
            <w:hideMark/>
          </w:tcPr>
          <w:p w14:paraId="2FE05DE5"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8CBAD"/>
            <w:noWrap/>
            <w:hideMark/>
          </w:tcPr>
          <w:p w14:paraId="4D7EECE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195394DE"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3682C38B"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Different housing regimes match with distinct patterns of housing outcomes</w:t>
            </w:r>
          </w:p>
        </w:tc>
        <w:tc>
          <w:tcPr>
            <w:tcW w:w="1800" w:type="dxa"/>
            <w:tcBorders>
              <w:top w:val="nil"/>
              <w:left w:val="nil"/>
              <w:bottom w:val="nil"/>
              <w:right w:val="nil"/>
            </w:tcBorders>
            <w:shd w:val="clear" w:color="auto" w:fill="auto"/>
            <w:noWrap/>
            <w:hideMark/>
          </w:tcPr>
          <w:p w14:paraId="51947C7E"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GDP per capita; Residential Mortgage debt to GDP; Social rental stock, Private rental stock; Unemployment generosity score; Pension generosity score; Minimum Income Protection</w:t>
            </w:r>
          </w:p>
        </w:tc>
        <w:tc>
          <w:tcPr>
            <w:tcW w:w="1350" w:type="dxa"/>
            <w:tcBorders>
              <w:top w:val="nil"/>
              <w:left w:val="nil"/>
              <w:bottom w:val="nil"/>
              <w:right w:val="nil"/>
            </w:tcBorders>
            <w:shd w:val="clear" w:color="auto" w:fill="auto"/>
            <w:noWrap/>
            <w:hideMark/>
          </w:tcPr>
          <w:p w14:paraId="4878D52D"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cost burdens; Housing conditions; Outright homeownership rates</w:t>
            </w:r>
          </w:p>
        </w:tc>
        <w:tc>
          <w:tcPr>
            <w:tcW w:w="990" w:type="dxa"/>
            <w:tcBorders>
              <w:top w:val="nil"/>
              <w:left w:val="nil"/>
              <w:bottom w:val="nil"/>
              <w:right w:val="nil"/>
            </w:tcBorders>
            <w:shd w:val="clear" w:color="auto" w:fill="auto"/>
            <w:noWrap/>
            <w:hideMark/>
          </w:tcPr>
          <w:p w14:paraId="5E96EC4C"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Low-to-moderate income; Young adults; Elderly</w:t>
            </w:r>
          </w:p>
        </w:tc>
        <w:tc>
          <w:tcPr>
            <w:tcW w:w="1260" w:type="dxa"/>
            <w:tcBorders>
              <w:top w:val="nil"/>
              <w:left w:val="nil"/>
              <w:bottom w:val="nil"/>
              <w:right w:val="nil"/>
            </w:tcBorders>
            <w:shd w:val="clear" w:color="auto" w:fill="auto"/>
            <w:noWrap/>
            <w:hideMark/>
          </w:tcPr>
          <w:p w14:paraId="5EF40E5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15 (Denmark, Netherlands, Finland, France, UK, Austria, Belgium, Ireland, Spain, Italy, Greece, Portugal, Germany [only 2012], Norway [only 2012])</w:t>
            </w:r>
          </w:p>
        </w:tc>
        <w:tc>
          <w:tcPr>
            <w:tcW w:w="1080" w:type="dxa"/>
            <w:tcBorders>
              <w:top w:val="nil"/>
              <w:left w:val="nil"/>
              <w:bottom w:val="nil"/>
              <w:right w:val="nil"/>
            </w:tcBorders>
            <w:shd w:val="clear" w:color="auto" w:fill="auto"/>
            <w:noWrap/>
            <w:hideMark/>
          </w:tcPr>
          <w:p w14:paraId="53D77E5E" w14:textId="4DF26AC6"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w:t>
            </w:r>
            <w:r w:rsidRPr="000B1C36">
              <w:rPr>
                <w:rFonts w:asciiTheme="majorHAnsi" w:eastAsia="Times New Roman" w:hAnsiTheme="majorHAnsi" w:cstheme="majorHAnsi"/>
                <w:color w:val="000000"/>
                <w:sz w:val="16"/>
                <w:szCs w:val="16"/>
              </w:rPr>
              <w:t>ti</w:t>
            </w:r>
            <w:r w:rsidRPr="00DC7506">
              <w:rPr>
                <w:rFonts w:asciiTheme="majorHAnsi" w:eastAsia="Times New Roman" w:hAnsiTheme="majorHAnsi" w:cstheme="majorHAnsi"/>
                <w:color w:val="000000"/>
                <w:sz w:val="16"/>
                <w:szCs w:val="16"/>
              </w:rPr>
              <w:t>ve; Cluster analysis</w:t>
            </w:r>
          </w:p>
        </w:tc>
      </w:tr>
      <w:tr w:rsidR="008B528B" w:rsidRPr="000B1C36" w14:paraId="46C113A5" w14:textId="77777777" w:rsidTr="00D15CD4">
        <w:trPr>
          <w:trHeight w:val="290"/>
        </w:trPr>
        <w:tc>
          <w:tcPr>
            <w:tcW w:w="1080" w:type="dxa"/>
            <w:tcBorders>
              <w:top w:val="nil"/>
              <w:left w:val="nil"/>
              <w:bottom w:val="nil"/>
              <w:right w:val="nil"/>
            </w:tcBorders>
            <w:shd w:val="clear" w:color="auto" w:fill="auto"/>
            <w:noWrap/>
            <w:hideMark/>
          </w:tcPr>
          <w:p w14:paraId="61C75B6B" w14:textId="5BF2FB15"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André</w:t>
            </w:r>
            <w:r w:rsidR="00592707">
              <w:rPr>
                <w:rFonts w:asciiTheme="majorHAnsi" w:eastAsia="Times New Roman" w:hAnsiTheme="majorHAnsi" w:cstheme="majorHAnsi"/>
                <w:color w:val="000000"/>
                <w:sz w:val="16"/>
                <w:szCs w:val="16"/>
              </w:rPr>
              <w:t xml:space="preserve"> and Chalaux</w:t>
            </w:r>
            <w:r w:rsidRPr="00DC7506">
              <w:rPr>
                <w:rFonts w:asciiTheme="majorHAnsi" w:eastAsia="Times New Roman" w:hAnsiTheme="majorHAnsi" w:cstheme="majorHAnsi"/>
                <w:color w:val="000000"/>
                <w:sz w:val="16"/>
                <w:szCs w:val="16"/>
              </w:rPr>
              <w:t xml:space="preserve"> 2018</w:t>
            </w:r>
          </w:p>
        </w:tc>
        <w:tc>
          <w:tcPr>
            <w:tcW w:w="1260" w:type="dxa"/>
            <w:tcBorders>
              <w:top w:val="nil"/>
              <w:left w:val="nil"/>
              <w:bottom w:val="nil"/>
              <w:right w:val="nil"/>
            </w:tcBorders>
            <w:shd w:val="clear" w:color="auto" w:fill="auto"/>
            <w:noWrap/>
            <w:hideMark/>
          </w:tcPr>
          <w:p w14:paraId="380AF289"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8CBAD"/>
            <w:noWrap/>
            <w:hideMark/>
          </w:tcPr>
          <w:p w14:paraId="1707435F"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0CB03F93"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60839662" w14:textId="558FDC29"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Clustering according</w:t>
            </w:r>
            <w:r w:rsidR="0058625B">
              <w:rPr>
                <w:rFonts w:asciiTheme="majorHAnsi" w:eastAsia="Times New Roman" w:hAnsiTheme="majorHAnsi" w:cstheme="majorHAnsi"/>
                <w:color w:val="000000"/>
                <w:sz w:val="16"/>
                <w:szCs w:val="16"/>
              </w:rPr>
              <w:t xml:space="preserve"> to</w:t>
            </w:r>
            <w:r w:rsidRPr="00DC7506">
              <w:rPr>
                <w:rFonts w:asciiTheme="majorHAnsi" w:eastAsia="Times New Roman" w:hAnsiTheme="majorHAnsi" w:cstheme="majorHAnsi"/>
                <w:color w:val="000000"/>
                <w:sz w:val="16"/>
                <w:szCs w:val="16"/>
              </w:rPr>
              <w:t xml:space="preserve"> the selected indicators match</w:t>
            </w:r>
            <w:r w:rsidR="00E6215E">
              <w:rPr>
                <w:rFonts w:asciiTheme="majorHAnsi" w:eastAsia="Times New Roman" w:hAnsiTheme="majorHAnsi" w:cstheme="majorHAnsi"/>
                <w:color w:val="000000"/>
                <w:sz w:val="16"/>
                <w:szCs w:val="16"/>
              </w:rPr>
              <w:t xml:space="preserve">es </w:t>
            </w:r>
            <w:r w:rsidRPr="00DC7506">
              <w:rPr>
                <w:rFonts w:asciiTheme="majorHAnsi" w:eastAsia="Times New Roman" w:hAnsiTheme="majorHAnsi" w:cstheme="majorHAnsi"/>
                <w:color w:val="000000"/>
                <w:sz w:val="16"/>
                <w:szCs w:val="16"/>
              </w:rPr>
              <w:t>with Housing Tenure, Southern and Eastern Regime</w:t>
            </w:r>
            <w:r w:rsidRPr="000B1C36">
              <w:rPr>
                <w:rFonts w:asciiTheme="majorHAnsi" w:eastAsia="Times New Roman" w:hAnsiTheme="majorHAnsi" w:cstheme="majorHAnsi"/>
                <w:color w:val="000000"/>
                <w:sz w:val="16"/>
                <w:szCs w:val="16"/>
              </w:rPr>
              <w:t>s</w:t>
            </w:r>
            <w:r w:rsidRPr="00DC7506">
              <w:rPr>
                <w:rFonts w:asciiTheme="majorHAnsi" w:eastAsia="Times New Roman" w:hAnsiTheme="majorHAnsi" w:cstheme="majorHAnsi"/>
                <w:color w:val="000000"/>
                <w:sz w:val="16"/>
                <w:szCs w:val="16"/>
              </w:rPr>
              <w:t xml:space="preserve"> classifications</w:t>
            </w:r>
          </w:p>
        </w:tc>
        <w:tc>
          <w:tcPr>
            <w:tcW w:w="1800" w:type="dxa"/>
            <w:tcBorders>
              <w:top w:val="nil"/>
              <w:left w:val="nil"/>
              <w:bottom w:val="nil"/>
              <w:right w:val="nil"/>
            </w:tcBorders>
            <w:shd w:val="clear" w:color="auto" w:fill="auto"/>
            <w:noWrap/>
            <w:hideMark/>
          </w:tcPr>
          <w:p w14:paraId="332D1F58" w14:textId="0ECE7E8C"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Levels of outright and mortgaged owners, private and social rental tenants; Housing cost burden as a share of disposable income; Housing cost overburden rate among low-income private sector tenants; Housing Deprived population; Share of 15-29 living with their parents; Household liabilities as a share of disposable income; Over-crowding rate; Policy Indicators; Housing quality conditions; Tax relief for access to homeownership; </w:t>
            </w:r>
            <w:r w:rsidR="008B528B" w:rsidRPr="00DC7506">
              <w:rPr>
                <w:rFonts w:asciiTheme="majorHAnsi" w:eastAsia="Times New Roman" w:hAnsiTheme="majorHAnsi" w:cstheme="majorHAnsi"/>
                <w:color w:val="000000"/>
                <w:sz w:val="16"/>
                <w:szCs w:val="16"/>
              </w:rPr>
              <w:t>Subsidi</w:t>
            </w:r>
            <w:r w:rsidR="008B528B">
              <w:rPr>
                <w:rFonts w:asciiTheme="majorHAnsi" w:eastAsia="Times New Roman" w:hAnsiTheme="majorHAnsi" w:cstheme="majorHAnsi"/>
                <w:color w:val="000000"/>
                <w:sz w:val="16"/>
                <w:szCs w:val="16"/>
              </w:rPr>
              <w:t>z</w:t>
            </w:r>
            <w:r w:rsidR="008B528B" w:rsidRPr="00DC7506">
              <w:rPr>
                <w:rFonts w:asciiTheme="majorHAnsi" w:eastAsia="Times New Roman" w:hAnsiTheme="majorHAnsi" w:cstheme="majorHAnsi"/>
                <w:color w:val="000000"/>
                <w:sz w:val="16"/>
                <w:szCs w:val="16"/>
              </w:rPr>
              <w:t>ed</w:t>
            </w:r>
            <w:r w:rsidRPr="00DC7506">
              <w:rPr>
                <w:rFonts w:asciiTheme="majorHAnsi" w:eastAsia="Times New Roman" w:hAnsiTheme="majorHAnsi" w:cstheme="majorHAnsi"/>
                <w:color w:val="000000"/>
                <w:sz w:val="16"/>
                <w:szCs w:val="16"/>
              </w:rPr>
              <w:t xml:space="preserve"> mortgages and guarantees for home buyers; grants to home buyers; Subsidies for development of affordable </w:t>
            </w:r>
            <w:r w:rsidRPr="00DC7506">
              <w:rPr>
                <w:rFonts w:asciiTheme="majorHAnsi" w:eastAsia="Times New Roman" w:hAnsiTheme="majorHAnsi" w:cstheme="majorHAnsi"/>
                <w:color w:val="000000"/>
                <w:sz w:val="16"/>
                <w:szCs w:val="16"/>
              </w:rPr>
              <w:lastRenderedPageBreak/>
              <w:t>homeo</w:t>
            </w:r>
            <w:r w:rsidR="0058625B">
              <w:rPr>
                <w:rFonts w:asciiTheme="majorHAnsi" w:eastAsia="Times New Roman" w:hAnsiTheme="majorHAnsi" w:cstheme="majorHAnsi"/>
                <w:color w:val="000000"/>
                <w:sz w:val="16"/>
                <w:szCs w:val="16"/>
              </w:rPr>
              <w:t>wn</w:t>
            </w:r>
            <w:r w:rsidRPr="00DC7506">
              <w:rPr>
                <w:rFonts w:asciiTheme="majorHAnsi" w:eastAsia="Times New Roman" w:hAnsiTheme="majorHAnsi" w:cstheme="majorHAnsi"/>
                <w:color w:val="000000"/>
                <w:sz w:val="16"/>
                <w:szCs w:val="16"/>
              </w:rPr>
              <w:t>ership; mortgage relief for over-indebted homeowners; Housing Allowances; Social rental housing; Subsidies for development of affordable rental housing; GDP per capita</w:t>
            </w:r>
          </w:p>
        </w:tc>
        <w:tc>
          <w:tcPr>
            <w:tcW w:w="1350" w:type="dxa"/>
            <w:tcBorders>
              <w:top w:val="nil"/>
              <w:left w:val="nil"/>
              <w:bottom w:val="nil"/>
              <w:right w:val="nil"/>
            </w:tcBorders>
            <w:shd w:val="clear" w:color="auto" w:fill="auto"/>
            <w:noWrap/>
            <w:hideMark/>
          </w:tcPr>
          <w:p w14:paraId="6518427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Housing costs to income; Quality conditions</w:t>
            </w:r>
          </w:p>
        </w:tc>
        <w:tc>
          <w:tcPr>
            <w:tcW w:w="990" w:type="dxa"/>
            <w:tcBorders>
              <w:top w:val="nil"/>
              <w:left w:val="nil"/>
              <w:bottom w:val="nil"/>
              <w:right w:val="nil"/>
            </w:tcBorders>
            <w:shd w:val="clear" w:color="auto" w:fill="auto"/>
            <w:noWrap/>
            <w:hideMark/>
          </w:tcPr>
          <w:p w14:paraId="6EBAC4B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Low-income households</w:t>
            </w:r>
          </w:p>
        </w:tc>
        <w:tc>
          <w:tcPr>
            <w:tcW w:w="1260" w:type="dxa"/>
            <w:tcBorders>
              <w:top w:val="nil"/>
              <w:left w:val="nil"/>
              <w:bottom w:val="nil"/>
              <w:right w:val="nil"/>
            </w:tcBorders>
            <w:shd w:val="clear" w:color="auto" w:fill="auto"/>
            <w:noWrap/>
            <w:hideMark/>
          </w:tcPr>
          <w:p w14:paraId="0E19997E" w14:textId="7FDD8DC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39 OECD countries (Australia, Austria, Belgium, Bulgaria, Canada, Chile, Croatia, Cyprus, Czech Republic, Denmark, Estonia, Finland, France, Germany, Greece, Hungary, Iceland, Ireland, Italy, Japan, Korea, Latvia, Lithuania, Luxembourg, Malta, Mexico, Netherlands, New Zealand, Norway, Poland, Portugal, Romania, </w:t>
            </w:r>
            <w:r w:rsidRPr="00DC7506">
              <w:rPr>
                <w:rFonts w:asciiTheme="majorHAnsi" w:eastAsia="Times New Roman" w:hAnsiTheme="majorHAnsi" w:cstheme="majorHAnsi"/>
                <w:color w:val="000000"/>
                <w:sz w:val="16"/>
                <w:szCs w:val="16"/>
              </w:rPr>
              <w:lastRenderedPageBreak/>
              <w:t>Slovak Republic, Slovenia, Spain, Sweden, Switzerland, UK, US)</w:t>
            </w:r>
          </w:p>
        </w:tc>
        <w:tc>
          <w:tcPr>
            <w:tcW w:w="1080" w:type="dxa"/>
            <w:tcBorders>
              <w:top w:val="nil"/>
              <w:left w:val="nil"/>
              <w:bottom w:val="nil"/>
              <w:right w:val="nil"/>
            </w:tcBorders>
            <w:shd w:val="clear" w:color="auto" w:fill="auto"/>
            <w:noWrap/>
            <w:hideMark/>
          </w:tcPr>
          <w:p w14:paraId="072237BD" w14:textId="30E37061"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Quantita</w:t>
            </w:r>
            <w:r w:rsidRPr="000B1C36">
              <w:rPr>
                <w:rFonts w:asciiTheme="majorHAnsi" w:eastAsia="Times New Roman" w:hAnsiTheme="majorHAnsi" w:cstheme="majorHAnsi"/>
                <w:color w:val="000000"/>
                <w:sz w:val="16"/>
                <w:szCs w:val="16"/>
              </w:rPr>
              <w:t>ti</w:t>
            </w:r>
            <w:r w:rsidRPr="00DC7506">
              <w:rPr>
                <w:rFonts w:asciiTheme="majorHAnsi" w:eastAsia="Times New Roman" w:hAnsiTheme="majorHAnsi" w:cstheme="majorHAnsi"/>
                <w:color w:val="000000"/>
                <w:sz w:val="16"/>
                <w:szCs w:val="16"/>
              </w:rPr>
              <w:t>ve; Cluster analysis</w:t>
            </w:r>
          </w:p>
        </w:tc>
      </w:tr>
      <w:tr w:rsidR="008B528B" w:rsidRPr="000B1C36" w14:paraId="1AE6DEAF" w14:textId="77777777" w:rsidTr="00D15CD4">
        <w:trPr>
          <w:trHeight w:val="290"/>
        </w:trPr>
        <w:tc>
          <w:tcPr>
            <w:tcW w:w="1080" w:type="dxa"/>
            <w:tcBorders>
              <w:top w:val="nil"/>
              <w:left w:val="nil"/>
              <w:bottom w:val="nil"/>
              <w:right w:val="nil"/>
            </w:tcBorders>
            <w:shd w:val="clear" w:color="auto" w:fill="auto"/>
            <w:noWrap/>
            <w:hideMark/>
          </w:tcPr>
          <w:p w14:paraId="781B6D71"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Milligan et al. 2006</w:t>
            </w:r>
          </w:p>
        </w:tc>
        <w:tc>
          <w:tcPr>
            <w:tcW w:w="1260" w:type="dxa"/>
            <w:tcBorders>
              <w:top w:val="nil"/>
              <w:left w:val="nil"/>
              <w:bottom w:val="nil"/>
              <w:right w:val="nil"/>
            </w:tcBorders>
            <w:shd w:val="clear" w:color="auto" w:fill="auto"/>
            <w:noWrap/>
            <w:hideMark/>
          </w:tcPr>
          <w:p w14:paraId="4F427359"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8CBAD"/>
            <w:noWrap/>
            <w:hideMark/>
          </w:tcPr>
          <w:p w14:paraId="434FFB5E"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6E6B1D6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1E54444D" w14:textId="2F9D5C1C"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Dutch unitary/mixed rental system corresp</w:t>
            </w:r>
            <w:r w:rsidR="0058625B">
              <w:rPr>
                <w:rFonts w:asciiTheme="majorHAnsi" w:eastAsia="Times New Roman" w:hAnsiTheme="majorHAnsi" w:cstheme="majorHAnsi"/>
                <w:color w:val="000000"/>
                <w:sz w:val="16"/>
                <w:szCs w:val="16"/>
              </w:rPr>
              <w:t>o</w:t>
            </w:r>
            <w:r w:rsidRPr="00DC7506">
              <w:rPr>
                <w:rFonts w:asciiTheme="majorHAnsi" w:eastAsia="Times New Roman" w:hAnsiTheme="majorHAnsi" w:cstheme="majorHAnsi"/>
                <w:color w:val="000000"/>
                <w:sz w:val="16"/>
                <w:szCs w:val="16"/>
              </w:rPr>
              <w:t>nd</w:t>
            </w:r>
            <w:r w:rsidR="009B6F18">
              <w:rPr>
                <w:rFonts w:asciiTheme="majorHAnsi" w:eastAsia="Times New Roman" w:hAnsiTheme="majorHAnsi" w:cstheme="majorHAnsi"/>
                <w:color w:val="000000"/>
                <w:sz w:val="16"/>
                <w:szCs w:val="16"/>
              </w:rPr>
              <w:t>s</w:t>
            </w:r>
            <w:r w:rsidRPr="00DC7506">
              <w:rPr>
                <w:rFonts w:asciiTheme="majorHAnsi" w:eastAsia="Times New Roman" w:hAnsiTheme="majorHAnsi" w:cstheme="majorHAnsi"/>
                <w:color w:val="000000"/>
                <w:sz w:val="16"/>
                <w:szCs w:val="16"/>
              </w:rPr>
              <w:t xml:space="preserve"> to better housing affordability and less social exclusion</w:t>
            </w:r>
          </w:p>
        </w:tc>
        <w:tc>
          <w:tcPr>
            <w:tcW w:w="1800" w:type="dxa"/>
            <w:tcBorders>
              <w:top w:val="nil"/>
              <w:left w:val="nil"/>
              <w:bottom w:val="nil"/>
              <w:right w:val="nil"/>
            </w:tcBorders>
            <w:shd w:val="clear" w:color="auto" w:fill="auto"/>
            <w:noWrap/>
            <w:hideMark/>
          </w:tcPr>
          <w:p w14:paraId="21CCFAE4"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Rent Regulation; social rental sector; owner-occupation rates; subsidies affordable homeownership</w:t>
            </w:r>
          </w:p>
        </w:tc>
        <w:tc>
          <w:tcPr>
            <w:tcW w:w="1350" w:type="dxa"/>
            <w:tcBorders>
              <w:top w:val="nil"/>
              <w:left w:val="nil"/>
              <w:bottom w:val="nil"/>
              <w:right w:val="nil"/>
            </w:tcBorders>
            <w:shd w:val="clear" w:color="auto" w:fill="auto"/>
            <w:noWrap/>
            <w:hideMark/>
          </w:tcPr>
          <w:p w14:paraId="4FC1CA2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costs to income</w:t>
            </w:r>
          </w:p>
        </w:tc>
        <w:tc>
          <w:tcPr>
            <w:tcW w:w="990" w:type="dxa"/>
            <w:tcBorders>
              <w:top w:val="nil"/>
              <w:left w:val="nil"/>
              <w:bottom w:val="nil"/>
              <w:right w:val="nil"/>
            </w:tcBorders>
            <w:shd w:val="clear" w:color="auto" w:fill="auto"/>
            <w:noWrap/>
            <w:hideMark/>
          </w:tcPr>
          <w:p w14:paraId="58752564"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Low-income households</w:t>
            </w:r>
          </w:p>
        </w:tc>
        <w:tc>
          <w:tcPr>
            <w:tcW w:w="1260" w:type="dxa"/>
            <w:tcBorders>
              <w:top w:val="nil"/>
              <w:left w:val="nil"/>
              <w:bottom w:val="nil"/>
              <w:right w:val="nil"/>
            </w:tcBorders>
            <w:shd w:val="clear" w:color="auto" w:fill="auto"/>
            <w:noWrap/>
            <w:hideMark/>
          </w:tcPr>
          <w:p w14:paraId="21284466"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 (Australia; Netherlands)</w:t>
            </w:r>
          </w:p>
        </w:tc>
        <w:tc>
          <w:tcPr>
            <w:tcW w:w="1080" w:type="dxa"/>
            <w:tcBorders>
              <w:top w:val="nil"/>
              <w:left w:val="nil"/>
              <w:bottom w:val="nil"/>
              <w:right w:val="nil"/>
            </w:tcBorders>
            <w:shd w:val="clear" w:color="auto" w:fill="auto"/>
            <w:noWrap/>
            <w:hideMark/>
          </w:tcPr>
          <w:p w14:paraId="20D4B315"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0DF22C4E" w14:textId="77777777" w:rsidTr="00D15CD4">
        <w:trPr>
          <w:trHeight w:val="290"/>
        </w:trPr>
        <w:tc>
          <w:tcPr>
            <w:tcW w:w="1080" w:type="dxa"/>
            <w:tcBorders>
              <w:top w:val="nil"/>
              <w:left w:val="nil"/>
              <w:bottom w:val="nil"/>
              <w:right w:val="nil"/>
            </w:tcBorders>
            <w:shd w:val="clear" w:color="auto" w:fill="auto"/>
            <w:noWrap/>
            <w:hideMark/>
          </w:tcPr>
          <w:p w14:paraId="25F99FF1"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Dewilde and De Decker 2016   </w:t>
            </w:r>
          </w:p>
        </w:tc>
        <w:tc>
          <w:tcPr>
            <w:tcW w:w="1260" w:type="dxa"/>
            <w:tcBorders>
              <w:top w:val="nil"/>
              <w:left w:val="nil"/>
              <w:bottom w:val="nil"/>
              <w:right w:val="nil"/>
            </w:tcBorders>
            <w:shd w:val="clear" w:color="auto" w:fill="auto"/>
            <w:noWrap/>
            <w:hideMark/>
          </w:tcPr>
          <w:p w14:paraId="74799526"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8CBAD"/>
            <w:noWrap/>
            <w:hideMark/>
          </w:tcPr>
          <w:p w14:paraId="775BC046"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FFD966" w:themeFill="accent4" w:themeFillTint="99"/>
            <w:noWrap/>
            <w:hideMark/>
          </w:tcPr>
          <w:p w14:paraId="15EC25CF"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Problematic</w:t>
            </w:r>
          </w:p>
        </w:tc>
        <w:tc>
          <w:tcPr>
            <w:tcW w:w="1710" w:type="dxa"/>
            <w:tcBorders>
              <w:top w:val="nil"/>
              <w:left w:val="nil"/>
              <w:bottom w:val="nil"/>
              <w:right w:val="nil"/>
            </w:tcBorders>
            <w:shd w:val="clear" w:color="auto" w:fill="auto"/>
            <w:noWrap/>
            <w:hideMark/>
          </w:tcPr>
          <w:p w14:paraId="1F732ABA" w14:textId="0534A6EA"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Affordability problems in unitary rental systems due to financialization, but better housing quality</w:t>
            </w:r>
          </w:p>
        </w:tc>
        <w:tc>
          <w:tcPr>
            <w:tcW w:w="1800" w:type="dxa"/>
            <w:tcBorders>
              <w:top w:val="nil"/>
              <w:left w:val="nil"/>
              <w:bottom w:val="nil"/>
              <w:right w:val="nil"/>
            </w:tcBorders>
            <w:shd w:val="clear" w:color="auto" w:fill="auto"/>
            <w:noWrap/>
            <w:hideMark/>
          </w:tcPr>
          <w:p w14:paraId="203AE1B6" w14:textId="748E722E"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Homeownership rate; outright homeownership rate; private rental stock; social rental stock; mortgage debt to GDP; Income changes</w:t>
            </w:r>
          </w:p>
        </w:tc>
        <w:tc>
          <w:tcPr>
            <w:tcW w:w="1350" w:type="dxa"/>
            <w:tcBorders>
              <w:top w:val="nil"/>
              <w:left w:val="nil"/>
              <w:bottom w:val="nil"/>
              <w:right w:val="nil"/>
            </w:tcBorders>
            <w:shd w:val="clear" w:color="auto" w:fill="auto"/>
            <w:noWrap/>
            <w:hideMark/>
          </w:tcPr>
          <w:p w14:paraId="0DF1C92E"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costs to income; Quality conditions</w:t>
            </w:r>
          </w:p>
        </w:tc>
        <w:tc>
          <w:tcPr>
            <w:tcW w:w="990" w:type="dxa"/>
            <w:tcBorders>
              <w:top w:val="nil"/>
              <w:left w:val="nil"/>
              <w:bottom w:val="nil"/>
              <w:right w:val="nil"/>
            </w:tcBorders>
            <w:shd w:val="clear" w:color="auto" w:fill="auto"/>
            <w:noWrap/>
            <w:hideMark/>
          </w:tcPr>
          <w:p w14:paraId="0FBF96D2"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Low-income households</w:t>
            </w:r>
          </w:p>
        </w:tc>
        <w:tc>
          <w:tcPr>
            <w:tcW w:w="1260" w:type="dxa"/>
            <w:tcBorders>
              <w:top w:val="nil"/>
              <w:left w:val="nil"/>
              <w:bottom w:val="nil"/>
              <w:right w:val="nil"/>
            </w:tcBorders>
            <w:shd w:val="clear" w:color="auto" w:fill="auto"/>
            <w:noWrap/>
            <w:hideMark/>
          </w:tcPr>
          <w:p w14:paraId="4409B71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13 (Denmark, Netherlands, UK, Germany, Austria, Belgium, Finland, France, Ireland, Spain, Greece, Italy, Portugal)</w:t>
            </w:r>
          </w:p>
        </w:tc>
        <w:tc>
          <w:tcPr>
            <w:tcW w:w="1080" w:type="dxa"/>
            <w:tcBorders>
              <w:top w:val="nil"/>
              <w:left w:val="nil"/>
              <w:bottom w:val="nil"/>
              <w:right w:val="nil"/>
            </w:tcBorders>
            <w:shd w:val="clear" w:color="auto" w:fill="auto"/>
            <w:noWrap/>
            <w:hideMark/>
          </w:tcPr>
          <w:p w14:paraId="43C23EDB"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Cluster analysis; Regression analysis</w:t>
            </w:r>
          </w:p>
        </w:tc>
      </w:tr>
      <w:tr w:rsidR="008B528B" w:rsidRPr="000B1C36" w14:paraId="27364FAD" w14:textId="77777777" w:rsidTr="00D15CD4">
        <w:trPr>
          <w:trHeight w:val="290"/>
        </w:trPr>
        <w:tc>
          <w:tcPr>
            <w:tcW w:w="1080" w:type="dxa"/>
            <w:tcBorders>
              <w:top w:val="nil"/>
              <w:left w:val="nil"/>
              <w:bottom w:val="nil"/>
              <w:right w:val="nil"/>
            </w:tcBorders>
            <w:shd w:val="clear" w:color="auto" w:fill="auto"/>
            <w:noWrap/>
            <w:hideMark/>
          </w:tcPr>
          <w:p w14:paraId="1E9A7086"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Alves 2017</w:t>
            </w:r>
          </w:p>
        </w:tc>
        <w:tc>
          <w:tcPr>
            <w:tcW w:w="1260" w:type="dxa"/>
            <w:tcBorders>
              <w:top w:val="nil"/>
              <w:left w:val="nil"/>
              <w:bottom w:val="nil"/>
              <w:right w:val="nil"/>
            </w:tcBorders>
            <w:shd w:val="clear" w:color="auto" w:fill="auto"/>
            <w:noWrap/>
            <w:hideMark/>
          </w:tcPr>
          <w:p w14:paraId="25DB8366"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8CBAD"/>
            <w:noWrap/>
            <w:hideMark/>
          </w:tcPr>
          <w:p w14:paraId="714C94CD"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21F577E2"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6104D2DF" w14:textId="08FE2D0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Housing policy and affordability outcomes align with </w:t>
            </w:r>
            <w:r w:rsidR="0058625B">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unitary/dualist dichotomy</w:t>
            </w:r>
          </w:p>
        </w:tc>
        <w:tc>
          <w:tcPr>
            <w:tcW w:w="1800" w:type="dxa"/>
            <w:tcBorders>
              <w:top w:val="nil"/>
              <w:left w:val="nil"/>
              <w:bottom w:val="nil"/>
              <w:right w:val="nil"/>
            </w:tcBorders>
            <w:shd w:val="clear" w:color="auto" w:fill="auto"/>
            <w:noWrap/>
            <w:hideMark/>
          </w:tcPr>
          <w:p w14:paraId="111A9094" w14:textId="7022D30E"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Population; Population density; GDP per capita; Total dwellings; Dwellings per 1000 inhabitant</w:t>
            </w:r>
            <w:r w:rsidR="0058625B">
              <w:rPr>
                <w:rFonts w:asciiTheme="majorHAnsi" w:eastAsia="Times New Roman" w:hAnsiTheme="majorHAnsi" w:cstheme="majorHAnsi"/>
                <w:color w:val="000000"/>
                <w:sz w:val="16"/>
                <w:szCs w:val="16"/>
              </w:rPr>
              <w:t>s</w:t>
            </w:r>
            <w:r w:rsidRPr="00DC7506">
              <w:rPr>
                <w:rFonts w:asciiTheme="majorHAnsi" w:eastAsia="Times New Roman" w:hAnsiTheme="majorHAnsi" w:cstheme="majorHAnsi"/>
                <w:color w:val="000000"/>
                <w:sz w:val="16"/>
                <w:szCs w:val="16"/>
              </w:rPr>
              <w:t>; Tenures (owners-occupation, private rental, non-profit or social rental; other (cooperatives); general government expenditure as a percentage of GDP; distribution of monthly rent levels; mortgage debt to GDP</w:t>
            </w:r>
          </w:p>
        </w:tc>
        <w:tc>
          <w:tcPr>
            <w:tcW w:w="1350" w:type="dxa"/>
            <w:tcBorders>
              <w:top w:val="nil"/>
              <w:left w:val="nil"/>
              <w:bottom w:val="nil"/>
              <w:right w:val="nil"/>
            </w:tcBorders>
            <w:shd w:val="clear" w:color="auto" w:fill="auto"/>
            <w:noWrap/>
            <w:hideMark/>
          </w:tcPr>
          <w:p w14:paraId="43292FE5" w14:textId="5B012D49"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Overcrowding rates; Quality conditions; Housing costs to income; Subsidies </w:t>
            </w:r>
            <w:r w:rsidR="0058625B">
              <w:rPr>
                <w:rFonts w:asciiTheme="majorHAnsi" w:eastAsia="Times New Roman" w:hAnsiTheme="majorHAnsi" w:cstheme="majorHAnsi"/>
                <w:color w:val="000000"/>
                <w:sz w:val="16"/>
                <w:szCs w:val="16"/>
              </w:rPr>
              <w:t xml:space="preserve">for </w:t>
            </w:r>
            <w:r w:rsidRPr="00DC7506">
              <w:rPr>
                <w:rFonts w:asciiTheme="majorHAnsi" w:eastAsia="Times New Roman" w:hAnsiTheme="majorHAnsi" w:cstheme="majorHAnsi"/>
                <w:color w:val="000000"/>
                <w:sz w:val="16"/>
                <w:szCs w:val="16"/>
              </w:rPr>
              <w:t>affordable homeownership; Housing tenure by income</w:t>
            </w:r>
          </w:p>
        </w:tc>
        <w:tc>
          <w:tcPr>
            <w:tcW w:w="990" w:type="dxa"/>
            <w:tcBorders>
              <w:top w:val="nil"/>
              <w:left w:val="nil"/>
              <w:bottom w:val="nil"/>
              <w:right w:val="nil"/>
            </w:tcBorders>
            <w:shd w:val="clear" w:color="auto" w:fill="auto"/>
            <w:noWrap/>
            <w:hideMark/>
          </w:tcPr>
          <w:p w14:paraId="1E1F2B8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Low-income households</w:t>
            </w:r>
          </w:p>
        </w:tc>
        <w:tc>
          <w:tcPr>
            <w:tcW w:w="1260" w:type="dxa"/>
            <w:tcBorders>
              <w:top w:val="nil"/>
              <w:left w:val="nil"/>
              <w:bottom w:val="nil"/>
              <w:right w:val="nil"/>
            </w:tcBorders>
            <w:shd w:val="clear" w:color="auto" w:fill="auto"/>
            <w:noWrap/>
            <w:hideMark/>
          </w:tcPr>
          <w:p w14:paraId="2CD58A86"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 (Portugal and Denmark)</w:t>
            </w:r>
          </w:p>
        </w:tc>
        <w:tc>
          <w:tcPr>
            <w:tcW w:w="1080" w:type="dxa"/>
            <w:tcBorders>
              <w:top w:val="nil"/>
              <w:left w:val="nil"/>
              <w:bottom w:val="nil"/>
              <w:right w:val="nil"/>
            </w:tcBorders>
            <w:shd w:val="clear" w:color="auto" w:fill="auto"/>
            <w:noWrap/>
            <w:hideMark/>
          </w:tcPr>
          <w:p w14:paraId="172FFE2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7635D6D7" w14:textId="77777777" w:rsidTr="00D15CD4">
        <w:trPr>
          <w:trHeight w:val="290"/>
        </w:trPr>
        <w:tc>
          <w:tcPr>
            <w:tcW w:w="1080" w:type="dxa"/>
            <w:tcBorders>
              <w:top w:val="nil"/>
              <w:left w:val="nil"/>
              <w:bottom w:val="nil"/>
              <w:right w:val="nil"/>
            </w:tcBorders>
            <w:shd w:val="clear" w:color="auto" w:fill="auto"/>
            <w:noWrap/>
            <w:hideMark/>
          </w:tcPr>
          <w:p w14:paraId="699B5F16"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Arundel and Ronald 2016</w:t>
            </w:r>
          </w:p>
        </w:tc>
        <w:tc>
          <w:tcPr>
            <w:tcW w:w="1260" w:type="dxa"/>
            <w:tcBorders>
              <w:top w:val="nil"/>
              <w:left w:val="nil"/>
              <w:bottom w:val="nil"/>
              <w:right w:val="nil"/>
            </w:tcBorders>
            <w:shd w:val="clear" w:color="auto" w:fill="auto"/>
            <w:noWrap/>
            <w:hideMark/>
          </w:tcPr>
          <w:p w14:paraId="089BB486"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8CBAD"/>
            <w:noWrap/>
            <w:hideMark/>
          </w:tcPr>
          <w:p w14:paraId="586930E0"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5684E40E"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432DCF64" w14:textId="0FC772F2"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Unitary/mixed rental systems shap</w:t>
            </w:r>
            <w:r w:rsidR="00F75BBE">
              <w:rPr>
                <w:rFonts w:asciiTheme="majorHAnsi" w:eastAsia="Times New Roman" w:hAnsiTheme="majorHAnsi" w:cstheme="majorHAnsi"/>
                <w:color w:val="000000"/>
                <w:sz w:val="16"/>
                <w:szCs w:val="16"/>
              </w:rPr>
              <w:t>e</w:t>
            </w:r>
            <w:r w:rsidRPr="00DC7506">
              <w:rPr>
                <w:rFonts w:asciiTheme="majorHAnsi" w:eastAsia="Times New Roman" w:hAnsiTheme="majorHAnsi" w:cstheme="majorHAnsi"/>
                <w:color w:val="000000"/>
                <w:sz w:val="16"/>
                <w:szCs w:val="16"/>
              </w:rPr>
              <w:t xml:space="preserve"> chances of independent living for young adults</w:t>
            </w:r>
          </w:p>
        </w:tc>
        <w:tc>
          <w:tcPr>
            <w:tcW w:w="1800" w:type="dxa"/>
            <w:tcBorders>
              <w:top w:val="nil"/>
              <w:left w:val="nil"/>
              <w:bottom w:val="nil"/>
              <w:right w:val="nil"/>
            </w:tcBorders>
            <w:shd w:val="clear" w:color="auto" w:fill="auto"/>
            <w:noWrap/>
            <w:hideMark/>
          </w:tcPr>
          <w:p w14:paraId="4F7A1528"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Economic capacity; youth unemployment; private rent costs to income; welfare regime types (social-democratic, conservative, liberal, </w:t>
            </w:r>
            <w:r w:rsidRPr="00DC7506">
              <w:rPr>
                <w:rFonts w:asciiTheme="majorHAnsi" w:eastAsia="Times New Roman" w:hAnsiTheme="majorHAnsi" w:cstheme="majorHAnsi"/>
                <w:color w:val="000000"/>
                <w:sz w:val="16"/>
                <w:szCs w:val="16"/>
              </w:rPr>
              <w:lastRenderedPageBreak/>
              <w:t>southern)</w:t>
            </w:r>
          </w:p>
        </w:tc>
        <w:tc>
          <w:tcPr>
            <w:tcW w:w="1350" w:type="dxa"/>
            <w:tcBorders>
              <w:top w:val="nil"/>
              <w:left w:val="nil"/>
              <w:bottom w:val="nil"/>
              <w:right w:val="nil"/>
            </w:tcBorders>
            <w:shd w:val="clear" w:color="auto" w:fill="auto"/>
            <w:noWrap/>
            <w:hideMark/>
          </w:tcPr>
          <w:p w14:paraId="198A739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Housing status (independent, semi-dependent; parental co-residence)</w:t>
            </w:r>
          </w:p>
        </w:tc>
        <w:tc>
          <w:tcPr>
            <w:tcW w:w="990" w:type="dxa"/>
            <w:tcBorders>
              <w:top w:val="nil"/>
              <w:left w:val="nil"/>
              <w:bottom w:val="nil"/>
              <w:right w:val="nil"/>
            </w:tcBorders>
            <w:shd w:val="clear" w:color="auto" w:fill="auto"/>
            <w:noWrap/>
            <w:hideMark/>
          </w:tcPr>
          <w:p w14:paraId="6F81AD24"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Young adults</w:t>
            </w:r>
          </w:p>
        </w:tc>
        <w:tc>
          <w:tcPr>
            <w:tcW w:w="1260" w:type="dxa"/>
            <w:tcBorders>
              <w:top w:val="nil"/>
              <w:left w:val="nil"/>
              <w:bottom w:val="nil"/>
              <w:right w:val="nil"/>
            </w:tcBorders>
            <w:shd w:val="clear" w:color="auto" w:fill="auto"/>
            <w:noWrap/>
            <w:hideMark/>
          </w:tcPr>
          <w:p w14:paraId="5CDC21E2"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14 (Denmark, Finland, Sweden, Austria, Belgium, Germany, France, </w:t>
            </w:r>
            <w:r w:rsidRPr="00DC7506">
              <w:rPr>
                <w:rFonts w:asciiTheme="majorHAnsi" w:eastAsia="Times New Roman" w:hAnsiTheme="majorHAnsi" w:cstheme="majorHAnsi"/>
                <w:color w:val="000000"/>
                <w:sz w:val="16"/>
                <w:szCs w:val="16"/>
              </w:rPr>
              <w:lastRenderedPageBreak/>
              <w:t>Luxembourg, Netherlands, Spain, Greece, Italy, Portugal, UK)</w:t>
            </w:r>
          </w:p>
        </w:tc>
        <w:tc>
          <w:tcPr>
            <w:tcW w:w="1080" w:type="dxa"/>
            <w:tcBorders>
              <w:top w:val="nil"/>
              <w:left w:val="nil"/>
              <w:bottom w:val="nil"/>
              <w:right w:val="nil"/>
            </w:tcBorders>
            <w:shd w:val="clear" w:color="auto" w:fill="auto"/>
            <w:noWrap/>
            <w:hideMark/>
          </w:tcPr>
          <w:p w14:paraId="040CB2D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Quantitative; Regression analysis</w:t>
            </w:r>
          </w:p>
        </w:tc>
      </w:tr>
      <w:tr w:rsidR="008B528B" w:rsidRPr="000B1C36" w14:paraId="25D81A19" w14:textId="77777777" w:rsidTr="00D15CD4">
        <w:trPr>
          <w:trHeight w:val="290"/>
        </w:trPr>
        <w:tc>
          <w:tcPr>
            <w:tcW w:w="1080" w:type="dxa"/>
            <w:tcBorders>
              <w:top w:val="nil"/>
              <w:left w:val="nil"/>
              <w:bottom w:val="nil"/>
              <w:right w:val="nil"/>
            </w:tcBorders>
            <w:shd w:val="clear" w:color="auto" w:fill="auto"/>
            <w:noWrap/>
            <w:hideMark/>
          </w:tcPr>
          <w:p w14:paraId="0A7FF62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Borg 2015</w:t>
            </w:r>
          </w:p>
        </w:tc>
        <w:tc>
          <w:tcPr>
            <w:tcW w:w="1260" w:type="dxa"/>
            <w:tcBorders>
              <w:top w:val="nil"/>
              <w:left w:val="nil"/>
              <w:bottom w:val="nil"/>
              <w:right w:val="nil"/>
            </w:tcBorders>
            <w:shd w:val="clear" w:color="auto" w:fill="auto"/>
            <w:noWrap/>
            <w:hideMark/>
          </w:tcPr>
          <w:p w14:paraId="6A1346B4"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8CBAD"/>
            <w:noWrap/>
            <w:hideMark/>
          </w:tcPr>
          <w:p w14:paraId="008C4FFF"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21E58CA1"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7E50CFA8" w14:textId="052F41BE"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Integrated rental system reduc</w:t>
            </w:r>
            <w:r w:rsidR="009B467F">
              <w:rPr>
                <w:rFonts w:asciiTheme="majorHAnsi" w:eastAsia="Times New Roman" w:hAnsiTheme="majorHAnsi" w:cstheme="majorHAnsi"/>
                <w:color w:val="000000"/>
                <w:sz w:val="16"/>
                <w:szCs w:val="16"/>
              </w:rPr>
              <w:t>es</w:t>
            </w:r>
            <w:r w:rsidRPr="00DC7506">
              <w:rPr>
                <w:rFonts w:asciiTheme="majorHAnsi" w:eastAsia="Times New Roman" w:hAnsiTheme="majorHAnsi" w:cstheme="majorHAnsi"/>
                <w:color w:val="000000"/>
                <w:sz w:val="16"/>
                <w:szCs w:val="16"/>
              </w:rPr>
              <w:t xml:space="preserve"> the prevalence of housing deprivation across European countries</w:t>
            </w:r>
          </w:p>
        </w:tc>
        <w:tc>
          <w:tcPr>
            <w:tcW w:w="1800" w:type="dxa"/>
            <w:tcBorders>
              <w:top w:val="nil"/>
              <w:left w:val="nil"/>
              <w:bottom w:val="nil"/>
              <w:right w:val="nil"/>
            </w:tcBorders>
            <w:shd w:val="clear" w:color="auto" w:fill="auto"/>
            <w:noWrap/>
            <w:hideMark/>
          </w:tcPr>
          <w:p w14:paraId="7D3B5D32" w14:textId="719503DA"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Tenures (owner-occupation rates; integrated rental market, social housing and rental for free); gender; age; household type; educational attainment; citizenship; tenure Status, National GDP; female labour force participation; unemployment rate; long-term unemployment rate; activity rate; total fertility rate; public expenditure on housing</w:t>
            </w:r>
          </w:p>
        </w:tc>
        <w:tc>
          <w:tcPr>
            <w:tcW w:w="1350" w:type="dxa"/>
            <w:tcBorders>
              <w:top w:val="nil"/>
              <w:left w:val="nil"/>
              <w:bottom w:val="nil"/>
              <w:right w:val="nil"/>
            </w:tcBorders>
            <w:shd w:val="clear" w:color="auto" w:fill="auto"/>
            <w:noWrap/>
            <w:hideMark/>
          </w:tcPr>
          <w:p w14:paraId="697344D1"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Deprivation</w:t>
            </w:r>
          </w:p>
        </w:tc>
        <w:tc>
          <w:tcPr>
            <w:tcW w:w="990" w:type="dxa"/>
            <w:tcBorders>
              <w:top w:val="nil"/>
              <w:left w:val="nil"/>
              <w:bottom w:val="nil"/>
              <w:right w:val="nil"/>
            </w:tcBorders>
            <w:shd w:val="clear" w:color="auto" w:fill="auto"/>
            <w:noWrap/>
            <w:hideMark/>
          </w:tcPr>
          <w:p w14:paraId="0623F74C"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Low-income households</w:t>
            </w:r>
          </w:p>
        </w:tc>
        <w:tc>
          <w:tcPr>
            <w:tcW w:w="1260" w:type="dxa"/>
            <w:tcBorders>
              <w:top w:val="nil"/>
              <w:left w:val="nil"/>
              <w:bottom w:val="nil"/>
              <w:right w:val="nil"/>
            </w:tcBorders>
            <w:shd w:val="clear" w:color="auto" w:fill="auto"/>
            <w:noWrap/>
            <w:hideMark/>
          </w:tcPr>
          <w:p w14:paraId="2CD2CB45" w14:textId="6CED1DDE"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26 (Austria, Belgium, Cyprus, the Czech Republic, Germany, Denmark, Estonia, Spain, Finland, France, Greece, Hungary, Ireland, Iceland, Italy, Lithuania, Luxembourg, Latvia, the Netherlands, Norway, Poland, Portuga</w:t>
            </w:r>
            <w:r w:rsidR="00436709">
              <w:rPr>
                <w:rFonts w:asciiTheme="majorHAnsi" w:eastAsia="Times New Roman" w:hAnsiTheme="majorHAnsi" w:cstheme="majorHAnsi"/>
                <w:color w:val="000000"/>
                <w:sz w:val="16"/>
                <w:szCs w:val="16"/>
              </w:rPr>
              <w:t>l</w:t>
            </w:r>
            <w:r w:rsidRPr="00DC7506">
              <w:rPr>
                <w:rFonts w:asciiTheme="majorHAnsi" w:eastAsia="Times New Roman" w:hAnsiTheme="majorHAnsi" w:cstheme="majorHAnsi"/>
                <w:color w:val="000000"/>
                <w:sz w:val="16"/>
                <w:szCs w:val="16"/>
              </w:rPr>
              <w:t>, Sweden, Slovenia, Slovakia</w:t>
            </w:r>
            <w:r w:rsidR="00436709">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United Kingdom</w:t>
            </w:r>
          </w:p>
        </w:tc>
        <w:tc>
          <w:tcPr>
            <w:tcW w:w="1080" w:type="dxa"/>
            <w:tcBorders>
              <w:top w:val="nil"/>
              <w:left w:val="nil"/>
              <w:bottom w:val="nil"/>
              <w:right w:val="nil"/>
            </w:tcBorders>
            <w:shd w:val="clear" w:color="auto" w:fill="auto"/>
            <w:noWrap/>
            <w:hideMark/>
          </w:tcPr>
          <w:p w14:paraId="2DCCD36F"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Regression analysis</w:t>
            </w:r>
          </w:p>
        </w:tc>
      </w:tr>
      <w:tr w:rsidR="008B528B" w:rsidRPr="000B1C36" w14:paraId="27288AD1" w14:textId="77777777" w:rsidTr="00D15CD4">
        <w:trPr>
          <w:trHeight w:val="290"/>
        </w:trPr>
        <w:tc>
          <w:tcPr>
            <w:tcW w:w="1080" w:type="dxa"/>
            <w:tcBorders>
              <w:top w:val="nil"/>
              <w:left w:val="nil"/>
              <w:bottom w:val="nil"/>
              <w:right w:val="nil"/>
            </w:tcBorders>
            <w:shd w:val="clear" w:color="auto" w:fill="auto"/>
            <w:noWrap/>
            <w:hideMark/>
          </w:tcPr>
          <w:p w14:paraId="6E6E0393"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Norris and Winston 2011</w:t>
            </w:r>
          </w:p>
        </w:tc>
        <w:tc>
          <w:tcPr>
            <w:tcW w:w="1260" w:type="dxa"/>
            <w:tcBorders>
              <w:top w:val="nil"/>
              <w:left w:val="nil"/>
              <w:bottom w:val="nil"/>
              <w:right w:val="nil"/>
            </w:tcBorders>
            <w:shd w:val="clear" w:color="auto" w:fill="auto"/>
            <w:noWrap/>
            <w:hideMark/>
          </w:tcPr>
          <w:p w14:paraId="0D8C1E15"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8CBAD"/>
            <w:noWrap/>
            <w:hideMark/>
          </w:tcPr>
          <w:p w14:paraId="536AD2E3"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FF0000"/>
            <w:noWrap/>
            <w:hideMark/>
          </w:tcPr>
          <w:p w14:paraId="44291E5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Non-significant</w:t>
            </w:r>
          </w:p>
        </w:tc>
        <w:tc>
          <w:tcPr>
            <w:tcW w:w="1710" w:type="dxa"/>
            <w:tcBorders>
              <w:top w:val="nil"/>
              <w:left w:val="nil"/>
              <w:bottom w:val="nil"/>
              <w:right w:val="nil"/>
            </w:tcBorders>
            <w:shd w:val="clear" w:color="auto" w:fill="auto"/>
            <w:noWrap/>
            <w:hideMark/>
          </w:tcPr>
          <w:p w14:paraId="787DBB34" w14:textId="6C25D0A2"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Kemeny</w:t>
            </w:r>
            <w:r w:rsidR="00EE0FED">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s typology fails to capture the most significant inter-country cleavages in terms of housing outcomes</w:t>
            </w:r>
          </w:p>
        </w:tc>
        <w:tc>
          <w:tcPr>
            <w:tcW w:w="1800" w:type="dxa"/>
            <w:tcBorders>
              <w:top w:val="nil"/>
              <w:left w:val="nil"/>
              <w:bottom w:val="nil"/>
              <w:right w:val="nil"/>
            </w:tcBorders>
            <w:shd w:val="clear" w:color="auto" w:fill="auto"/>
            <w:noWrap/>
            <w:hideMark/>
          </w:tcPr>
          <w:p w14:paraId="0A83C4A9" w14:textId="601706A3"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Income levels; owner-occupation rates; residential mortgage debt per capita; percentage of </w:t>
            </w:r>
            <w:r w:rsidR="0058625B">
              <w:rPr>
                <w:rFonts w:asciiTheme="majorHAnsi" w:eastAsia="Times New Roman" w:hAnsiTheme="majorHAnsi" w:cstheme="majorHAnsi"/>
                <w:color w:val="000000"/>
                <w:sz w:val="16"/>
                <w:szCs w:val="16"/>
              </w:rPr>
              <w:t>mortgage-</w:t>
            </w:r>
            <w:r w:rsidRPr="00DC7506">
              <w:rPr>
                <w:rFonts w:asciiTheme="majorHAnsi" w:eastAsia="Times New Roman" w:hAnsiTheme="majorHAnsi" w:cstheme="majorHAnsi"/>
                <w:color w:val="000000"/>
                <w:sz w:val="16"/>
                <w:szCs w:val="16"/>
              </w:rPr>
              <w:t xml:space="preserve">free and mortgaged home-owners; generosity of government support for home-ownership </w:t>
            </w:r>
          </w:p>
        </w:tc>
        <w:tc>
          <w:tcPr>
            <w:tcW w:w="1350" w:type="dxa"/>
            <w:tcBorders>
              <w:top w:val="nil"/>
              <w:left w:val="nil"/>
              <w:bottom w:val="nil"/>
              <w:right w:val="nil"/>
            </w:tcBorders>
            <w:shd w:val="clear" w:color="auto" w:fill="auto"/>
            <w:noWrap/>
            <w:hideMark/>
          </w:tcPr>
          <w:p w14:paraId="7C1C4A27" w14:textId="0ED50390"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Home-ownership rates, by income; Perception of housing costs as a heavy burden; mortgage arrears; perception of housing and </w:t>
            </w:r>
            <w:r w:rsidR="008B528B" w:rsidRPr="00DC7506">
              <w:rPr>
                <w:rFonts w:asciiTheme="majorHAnsi" w:eastAsia="Times New Roman" w:hAnsiTheme="majorHAnsi" w:cstheme="majorHAnsi"/>
                <w:color w:val="000000"/>
                <w:sz w:val="16"/>
                <w:szCs w:val="16"/>
              </w:rPr>
              <w:t>neighbo</w:t>
            </w:r>
            <w:r w:rsidR="0083173C">
              <w:rPr>
                <w:rFonts w:asciiTheme="majorHAnsi" w:eastAsia="Times New Roman" w:hAnsiTheme="majorHAnsi" w:cstheme="majorHAnsi"/>
                <w:color w:val="000000"/>
                <w:sz w:val="16"/>
                <w:szCs w:val="16"/>
              </w:rPr>
              <w:t>u</w:t>
            </w:r>
            <w:r w:rsidR="008B528B" w:rsidRPr="00DC7506">
              <w:rPr>
                <w:rFonts w:asciiTheme="majorHAnsi" w:eastAsia="Times New Roman" w:hAnsiTheme="majorHAnsi" w:cstheme="majorHAnsi"/>
                <w:color w:val="000000"/>
                <w:sz w:val="16"/>
                <w:szCs w:val="16"/>
              </w:rPr>
              <w:t>rhood</w:t>
            </w:r>
            <w:r w:rsidRPr="00DC7506">
              <w:rPr>
                <w:rFonts w:asciiTheme="majorHAnsi" w:eastAsia="Times New Roman" w:hAnsiTheme="majorHAnsi" w:cstheme="majorHAnsi"/>
                <w:color w:val="000000"/>
                <w:sz w:val="16"/>
                <w:szCs w:val="16"/>
              </w:rPr>
              <w:t xml:space="preserve"> conditions </w:t>
            </w:r>
          </w:p>
        </w:tc>
        <w:tc>
          <w:tcPr>
            <w:tcW w:w="990" w:type="dxa"/>
            <w:tcBorders>
              <w:top w:val="nil"/>
              <w:left w:val="nil"/>
              <w:bottom w:val="nil"/>
              <w:right w:val="nil"/>
            </w:tcBorders>
            <w:shd w:val="clear" w:color="auto" w:fill="auto"/>
            <w:noWrap/>
            <w:hideMark/>
          </w:tcPr>
          <w:p w14:paraId="6455B44D"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Low-income households</w:t>
            </w:r>
          </w:p>
        </w:tc>
        <w:tc>
          <w:tcPr>
            <w:tcW w:w="1260" w:type="dxa"/>
            <w:tcBorders>
              <w:top w:val="nil"/>
              <w:left w:val="nil"/>
              <w:bottom w:val="nil"/>
              <w:right w:val="nil"/>
            </w:tcBorders>
            <w:shd w:val="clear" w:color="auto" w:fill="auto"/>
            <w:noWrap/>
            <w:hideMark/>
          </w:tcPr>
          <w:p w14:paraId="46F2CACF"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15 (Austria, Belgium, Denmark, Finland, France, Germany, Greece, Ireland, Italy, Luxembourg, Netherlands, Portugal, Spain, Sweden, UK)</w:t>
            </w:r>
          </w:p>
        </w:tc>
        <w:tc>
          <w:tcPr>
            <w:tcW w:w="1080" w:type="dxa"/>
            <w:tcBorders>
              <w:top w:val="nil"/>
              <w:left w:val="nil"/>
              <w:bottom w:val="nil"/>
              <w:right w:val="nil"/>
            </w:tcBorders>
            <w:shd w:val="clear" w:color="auto" w:fill="auto"/>
            <w:noWrap/>
            <w:hideMark/>
          </w:tcPr>
          <w:p w14:paraId="6B5B430F"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42AE375E" w14:textId="77777777" w:rsidTr="00D15CD4">
        <w:trPr>
          <w:trHeight w:val="290"/>
        </w:trPr>
        <w:tc>
          <w:tcPr>
            <w:tcW w:w="1080" w:type="dxa"/>
            <w:tcBorders>
              <w:top w:val="nil"/>
              <w:left w:val="nil"/>
              <w:bottom w:val="nil"/>
              <w:right w:val="nil"/>
            </w:tcBorders>
            <w:shd w:val="clear" w:color="auto" w:fill="auto"/>
            <w:noWrap/>
            <w:hideMark/>
          </w:tcPr>
          <w:p w14:paraId="59622AD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Hoekstra 2009</w:t>
            </w:r>
          </w:p>
        </w:tc>
        <w:tc>
          <w:tcPr>
            <w:tcW w:w="1260" w:type="dxa"/>
            <w:tcBorders>
              <w:top w:val="nil"/>
              <w:left w:val="nil"/>
              <w:bottom w:val="nil"/>
              <w:right w:val="nil"/>
            </w:tcBorders>
            <w:shd w:val="clear" w:color="auto" w:fill="auto"/>
            <w:noWrap/>
            <w:hideMark/>
          </w:tcPr>
          <w:p w14:paraId="2612A625"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8CBAD"/>
            <w:noWrap/>
            <w:hideMark/>
          </w:tcPr>
          <w:p w14:paraId="347C8EB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Quality</w:t>
            </w:r>
          </w:p>
        </w:tc>
        <w:tc>
          <w:tcPr>
            <w:tcW w:w="1080" w:type="dxa"/>
            <w:tcBorders>
              <w:top w:val="nil"/>
              <w:left w:val="nil"/>
              <w:bottom w:val="nil"/>
              <w:right w:val="nil"/>
            </w:tcBorders>
            <w:shd w:val="clear" w:color="auto" w:fill="auto"/>
            <w:noWrap/>
            <w:hideMark/>
          </w:tcPr>
          <w:p w14:paraId="297BE1F1"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10979DC4" w14:textId="5C526BD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Housing tenure systems correspond to different housing quality differences; residualization of social housing sector </w:t>
            </w:r>
            <w:r w:rsidR="005F767F">
              <w:rPr>
                <w:rFonts w:asciiTheme="majorHAnsi" w:eastAsia="Times New Roman" w:hAnsiTheme="majorHAnsi" w:cstheme="majorHAnsi"/>
                <w:color w:val="000000"/>
                <w:sz w:val="16"/>
                <w:szCs w:val="16"/>
              </w:rPr>
              <w:t xml:space="preserve">is </w:t>
            </w:r>
            <w:r w:rsidRPr="00DC7506">
              <w:rPr>
                <w:rFonts w:asciiTheme="majorHAnsi" w:eastAsia="Times New Roman" w:hAnsiTheme="majorHAnsi" w:cstheme="majorHAnsi"/>
                <w:color w:val="000000"/>
                <w:sz w:val="16"/>
                <w:szCs w:val="16"/>
              </w:rPr>
              <w:t xml:space="preserve">greater in dualist than in unitary regimes, with </w:t>
            </w:r>
            <w:r w:rsidR="0058625B">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 xml:space="preserve">significant </w:t>
            </w:r>
            <w:r w:rsidRPr="00DC7506">
              <w:rPr>
                <w:rFonts w:asciiTheme="majorHAnsi" w:eastAsia="Times New Roman" w:hAnsiTheme="majorHAnsi" w:cstheme="majorHAnsi"/>
                <w:color w:val="000000"/>
                <w:sz w:val="16"/>
                <w:szCs w:val="16"/>
              </w:rPr>
              <w:lastRenderedPageBreak/>
              <w:t>exception of Ireland</w:t>
            </w:r>
          </w:p>
        </w:tc>
        <w:tc>
          <w:tcPr>
            <w:tcW w:w="1800" w:type="dxa"/>
            <w:tcBorders>
              <w:top w:val="nil"/>
              <w:left w:val="nil"/>
              <w:bottom w:val="nil"/>
              <w:right w:val="nil"/>
            </w:tcBorders>
            <w:shd w:val="clear" w:color="auto" w:fill="auto"/>
            <w:noWrap/>
            <w:hideMark/>
          </w:tcPr>
          <w:p w14:paraId="238C190F"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 xml:space="preserve">Owner-occupation rates; Income distribution of households; gross monthly rent in social and private rental sectors </w:t>
            </w:r>
          </w:p>
        </w:tc>
        <w:tc>
          <w:tcPr>
            <w:tcW w:w="1350" w:type="dxa"/>
            <w:tcBorders>
              <w:top w:val="nil"/>
              <w:left w:val="nil"/>
              <w:bottom w:val="nil"/>
              <w:right w:val="nil"/>
            </w:tcBorders>
            <w:shd w:val="clear" w:color="auto" w:fill="auto"/>
            <w:noWrap/>
            <w:hideMark/>
          </w:tcPr>
          <w:p w14:paraId="50AA186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quality dimensions</w:t>
            </w:r>
          </w:p>
        </w:tc>
        <w:tc>
          <w:tcPr>
            <w:tcW w:w="990" w:type="dxa"/>
            <w:tcBorders>
              <w:top w:val="nil"/>
              <w:left w:val="nil"/>
              <w:bottom w:val="nil"/>
              <w:right w:val="nil"/>
            </w:tcBorders>
            <w:shd w:val="clear" w:color="auto" w:fill="auto"/>
            <w:noWrap/>
            <w:hideMark/>
          </w:tcPr>
          <w:p w14:paraId="28774452"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0284BEE8" w14:textId="77777777" w:rsidR="00DC7506" w:rsidRPr="00DC7506" w:rsidRDefault="00DC7506" w:rsidP="00DC7506">
            <w:pPr>
              <w:spacing w:after="0" w:line="240" w:lineRule="auto"/>
              <w:rPr>
                <w:rFonts w:asciiTheme="majorHAnsi" w:eastAsia="Times New Roman" w:hAnsiTheme="majorHAnsi" w:cstheme="majorHAnsi"/>
                <w:color w:val="000000"/>
                <w:sz w:val="16"/>
                <w:szCs w:val="16"/>
                <w:lang w:val="de-DE"/>
              </w:rPr>
            </w:pPr>
            <w:r w:rsidRPr="00DC7506">
              <w:rPr>
                <w:rFonts w:asciiTheme="majorHAnsi" w:eastAsia="Times New Roman" w:hAnsiTheme="majorHAnsi" w:cstheme="majorHAnsi"/>
                <w:color w:val="000000"/>
                <w:sz w:val="16"/>
                <w:szCs w:val="16"/>
                <w:lang w:val="de-DE"/>
              </w:rPr>
              <w:t>6 (Austria, Denmark, Netherlands, Belgium, Ireland, UK)</w:t>
            </w:r>
          </w:p>
        </w:tc>
        <w:tc>
          <w:tcPr>
            <w:tcW w:w="1080" w:type="dxa"/>
            <w:tcBorders>
              <w:top w:val="nil"/>
              <w:left w:val="nil"/>
              <w:bottom w:val="nil"/>
              <w:right w:val="nil"/>
            </w:tcBorders>
            <w:shd w:val="clear" w:color="auto" w:fill="auto"/>
            <w:noWrap/>
            <w:hideMark/>
          </w:tcPr>
          <w:p w14:paraId="399C77D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027894BF" w14:textId="77777777" w:rsidTr="00D15CD4">
        <w:trPr>
          <w:trHeight w:val="290"/>
        </w:trPr>
        <w:tc>
          <w:tcPr>
            <w:tcW w:w="1080" w:type="dxa"/>
            <w:tcBorders>
              <w:top w:val="nil"/>
              <w:left w:val="nil"/>
              <w:bottom w:val="nil"/>
              <w:right w:val="nil"/>
            </w:tcBorders>
            <w:shd w:val="clear" w:color="auto" w:fill="auto"/>
            <w:noWrap/>
            <w:hideMark/>
          </w:tcPr>
          <w:p w14:paraId="308EEDD6" w14:textId="131421EA" w:rsidR="00DC7506" w:rsidRPr="00DC7506" w:rsidRDefault="006C7CE5" w:rsidP="00DC7506">
            <w:pPr>
              <w:spacing w:after="0" w:line="240" w:lineRule="auto"/>
              <w:rPr>
                <w:rFonts w:asciiTheme="majorHAnsi" w:eastAsia="Times New Roman" w:hAnsiTheme="majorHAnsi" w:cstheme="majorHAnsi"/>
                <w:color w:val="000000"/>
                <w:sz w:val="16"/>
                <w:szCs w:val="16"/>
              </w:rPr>
            </w:pPr>
            <w:r w:rsidRPr="006C7CE5">
              <w:rPr>
                <w:rStyle w:val="findhit"/>
                <w:rFonts w:ascii="Calibri Light" w:hAnsi="Calibri Light" w:cs="Calibri Light"/>
                <w:color w:val="000000"/>
                <w:sz w:val="16"/>
                <w:szCs w:val="16"/>
              </w:rPr>
              <w:lastRenderedPageBreak/>
              <w:t>Mand</w:t>
            </w:r>
            <w:r w:rsidRPr="006C7CE5">
              <w:rPr>
                <w:rStyle w:val="normaltextrun"/>
                <w:rFonts w:ascii="Calibri Light" w:hAnsi="Calibri Light" w:cs="Calibri Light"/>
                <w:color w:val="000000"/>
                <w:sz w:val="16"/>
                <w:szCs w:val="16"/>
                <w:shd w:val="clear" w:color="auto" w:fill="FFFFFF"/>
              </w:rPr>
              <w:t>ič</w:t>
            </w:r>
            <w:r w:rsidR="00DC7506" w:rsidRPr="00DC7506">
              <w:rPr>
                <w:rFonts w:asciiTheme="majorHAnsi" w:eastAsia="Times New Roman" w:hAnsiTheme="majorHAnsi" w:cstheme="majorHAnsi"/>
                <w:color w:val="000000"/>
                <w:sz w:val="16"/>
                <w:szCs w:val="16"/>
              </w:rPr>
              <w:t xml:space="preserve"> and Cirman 2012</w:t>
            </w:r>
          </w:p>
        </w:tc>
        <w:tc>
          <w:tcPr>
            <w:tcW w:w="1260" w:type="dxa"/>
            <w:tcBorders>
              <w:top w:val="nil"/>
              <w:left w:val="nil"/>
              <w:bottom w:val="nil"/>
              <w:right w:val="nil"/>
            </w:tcBorders>
            <w:shd w:val="clear" w:color="auto" w:fill="auto"/>
            <w:noWrap/>
            <w:hideMark/>
          </w:tcPr>
          <w:p w14:paraId="7646F8AA"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8CBAD"/>
            <w:noWrap/>
            <w:hideMark/>
          </w:tcPr>
          <w:p w14:paraId="1BBE8E5E"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Quality</w:t>
            </w:r>
          </w:p>
        </w:tc>
        <w:tc>
          <w:tcPr>
            <w:tcW w:w="1080" w:type="dxa"/>
            <w:tcBorders>
              <w:top w:val="nil"/>
              <w:left w:val="nil"/>
              <w:bottom w:val="nil"/>
              <w:right w:val="nil"/>
            </w:tcBorders>
            <w:shd w:val="clear" w:color="auto" w:fill="auto"/>
            <w:noWrap/>
            <w:hideMark/>
          </w:tcPr>
          <w:p w14:paraId="78686252"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5790CA24" w14:textId="06AF94CC"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Differences in housing tenure systems correspond to different housing condition patterns</w:t>
            </w:r>
          </w:p>
        </w:tc>
        <w:tc>
          <w:tcPr>
            <w:tcW w:w="1800" w:type="dxa"/>
            <w:tcBorders>
              <w:top w:val="nil"/>
              <w:left w:val="nil"/>
              <w:bottom w:val="nil"/>
              <w:right w:val="nil"/>
            </w:tcBorders>
            <w:shd w:val="clear" w:color="auto" w:fill="auto"/>
            <w:noWrap/>
            <w:hideMark/>
          </w:tcPr>
          <w:p w14:paraId="68A7A5B6" w14:textId="4266E121"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GDP per capita; Homeownership rates; number of dwellings per 1000 households; countries that were the subject of the </w:t>
            </w:r>
            <w:r w:rsidR="000553FC">
              <w:rPr>
                <w:rFonts w:asciiTheme="majorHAnsi" w:eastAsia="Times New Roman" w:hAnsiTheme="majorHAnsi" w:cstheme="majorHAnsi"/>
                <w:color w:val="000000"/>
                <w:sz w:val="16"/>
                <w:szCs w:val="16"/>
              </w:rPr>
              <w:t>E</w:t>
            </w:r>
            <w:r w:rsidRPr="00DC7506">
              <w:rPr>
                <w:rFonts w:asciiTheme="majorHAnsi" w:eastAsia="Times New Roman" w:hAnsiTheme="majorHAnsi" w:cstheme="majorHAnsi"/>
                <w:color w:val="000000"/>
                <w:sz w:val="16"/>
                <w:szCs w:val="16"/>
              </w:rPr>
              <w:t>astern European housing model; general support from the family; financial support from the family</w:t>
            </w:r>
          </w:p>
        </w:tc>
        <w:tc>
          <w:tcPr>
            <w:tcW w:w="1350" w:type="dxa"/>
            <w:tcBorders>
              <w:top w:val="nil"/>
              <w:left w:val="nil"/>
              <w:bottom w:val="nil"/>
              <w:right w:val="nil"/>
            </w:tcBorders>
            <w:shd w:val="clear" w:color="auto" w:fill="auto"/>
            <w:noWrap/>
            <w:hideMark/>
          </w:tcPr>
          <w:p w14:paraId="028D20C5" w14:textId="63DA422C"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conditions (perceived lack of space: presence of rot in windows, doors and floors: damp and leaks; lack of indoor flushing toilet</w:t>
            </w:r>
            <w:r w:rsidR="00277C58">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 xml:space="preserve"> </w:t>
            </w:r>
            <w:r w:rsidR="008B528B" w:rsidRPr="00DC7506">
              <w:rPr>
                <w:rFonts w:asciiTheme="majorHAnsi" w:eastAsia="Times New Roman" w:hAnsiTheme="majorHAnsi" w:cstheme="majorHAnsi"/>
                <w:color w:val="000000"/>
                <w:sz w:val="16"/>
                <w:szCs w:val="16"/>
              </w:rPr>
              <w:t>neighbo</w:t>
            </w:r>
            <w:r w:rsidR="003A30C6">
              <w:rPr>
                <w:rFonts w:asciiTheme="majorHAnsi" w:eastAsia="Times New Roman" w:hAnsiTheme="majorHAnsi" w:cstheme="majorHAnsi"/>
                <w:color w:val="000000"/>
                <w:sz w:val="16"/>
                <w:szCs w:val="16"/>
              </w:rPr>
              <w:t>u</w:t>
            </w:r>
            <w:r w:rsidR="008B528B" w:rsidRPr="00DC7506">
              <w:rPr>
                <w:rFonts w:asciiTheme="majorHAnsi" w:eastAsia="Times New Roman" w:hAnsiTheme="majorHAnsi" w:cstheme="majorHAnsi"/>
                <w:color w:val="000000"/>
                <w:sz w:val="16"/>
                <w:szCs w:val="16"/>
              </w:rPr>
              <w:t>rhood</w:t>
            </w:r>
            <w:r w:rsidRPr="00DC7506">
              <w:rPr>
                <w:rFonts w:asciiTheme="majorHAnsi" w:eastAsia="Times New Roman" w:hAnsiTheme="majorHAnsi" w:cstheme="majorHAnsi"/>
                <w:color w:val="000000"/>
                <w:sz w:val="16"/>
                <w:szCs w:val="16"/>
              </w:rPr>
              <w:t xml:space="preserve"> characteristics (the percentage of households with reasons to complain about noise, safety and lack of open areas</w:t>
            </w:r>
          </w:p>
        </w:tc>
        <w:tc>
          <w:tcPr>
            <w:tcW w:w="990" w:type="dxa"/>
            <w:tcBorders>
              <w:top w:val="nil"/>
              <w:left w:val="nil"/>
              <w:bottom w:val="nil"/>
              <w:right w:val="nil"/>
            </w:tcBorders>
            <w:shd w:val="clear" w:color="auto" w:fill="auto"/>
            <w:noWrap/>
            <w:hideMark/>
          </w:tcPr>
          <w:p w14:paraId="7B2EDD62"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4FF0052B"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 28 (25 EU member-states and 3 candidate countries: Bulgaria, Romania and Turkey).</w:t>
            </w:r>
          </w:p>
        </w:tc>
        <w:tc>
          <w:tcPr>
            <w:tcW w:w="1080" w:type="dxa"/>
            <w:tcBorders>
              <w:top w:val="nil"/>
              <w:left w:val="nil"/>
              <w:bottom w:val="nil"/>
              <w:right w:val="nil"/>
            </w:tcBorders>
            <w:shd w:val="clear" w:color="auto" w:fill="auto"/>
            <w:noWrap/>
            <w:hideMark/>
          </w:tcPr>
          <w:p w14:paraId="46032A3F"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Factor Analysis</w:t>
            </w:r>
          </w:p>
        </w:tc>
      </w:tr>
      <w:tr w:rsidR="008B528B" w:rsidRPr="000B1C36" w14:paraId="580402F6" w14:textId="77777777" w:rsidTr="00D15CD4">
        <w:trPr>
          <w:trHeight w:val="290"/>
        </w:trPr>
        <w:tc>
          <w:tcPr>
            <w:tcW w:w="1080" w:type="dxa"/>
            <w:tcBorders>
              <w:top w:val="nil"/>
              <w:left w:val="nil"/>
              <w:bottom w:val="nil"/>
              <w:right w:val="nil"/>
            </w:tcBorders>
            <w:shd w:val="clear" w:color="auto" w:fill="auto"/>
            <w:noWrap/>
            <w:hideMark/>
          </w:tcPr>
          <w:p w14:paraId="66EF1F6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Andersson et al. 2007</w:t>
            </w:r>
          </w:p>
        </w:tc>
        <w:tc>
          <w:tcPr>
            <w:tcW w:w="1260" w:type="dxa"/>
            <w:tcBorders>
              <w:top w:val="nil"/>
              <w:left w:val="nil"/>
              <w:bottom w:val="nil"/>
              <w:right w:val="nil"/>
            </w:tcBorders>
            <w:shd w:val="clear" w:color="auto" w:fill="auto"/>
            <w:noWrap/>
            <w:hideMark/>
          </w:tcPr>
          <w:p w14:paraId="7E949F36"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8CBAD"/>
            <w:noWrap/>
            <w:hideMark/>
          </w:tcPr>
          <w:p w14:paraId="26ACE7EF" w14:textId="4171A028"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Perception of socio-economic security </w:t>
            </w:r>
            <w:r w:rsidR="00E65819">
              <w:rPr>
                <w:rFonts w:asciiTheme="majorHAnsi" w:eastAsia="Times New Roman" w:hAnsiTheme="majorHAnsi" w:cstheme="majorHAnsi"/>
                <w:color w:val="000000"/>
                <w:sz w:val="16"/>
                <w:szCs w:val="16"/>
              </w:rPr>
              <w:t>in</w:t>
            </w:r>
            <w:r w:rsidRPr="00DC7506">
              <w:rPr>
                <w:rFonts w:asciiTheme="majorHAnsi" w:eastAsia="Times New Roman" w:hAnsiTheme="majorHAnsi" w:cstheme="majorHAnsi"/>
                <w:color w:val="000000"/>
                <w:sz w:val="16"/>
                <w:szCs w:val="16"/>
              </w:rPr>
              <w:t xml:space="preserve"> different forms of tenure </w:t>
            </w:r>
          </w:p>
        </w:tc>
        <w:tc>
          <w:tcPr>
            <w:tcW w:w="1080" w:type="dxa"/>
            <w:tcBorders>
              <w:top w:val="nil"/>
              <w:left w:val="nil"/>
              <w:bottom w:val="nil"/>
              <w:right w:val="nil"/>
            </w:tcBorders>
            <w:shd w:val="clear" w:color="auto" w:fill="auto"/>
            <w:noWrap/>
            <w:hideMark/>
          </w:tcPr>
          <w:p w14:paraId="524A857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0FEF885E" w14:textId="2281392C"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Perceptions of housing tenures </w:t>
            </w:r>
            <w:r w:rsidR="00A03B1C">
              <w:rPr>
                <w:rFonts w:asciiTheme="majorHAnsi" w:eastAsia="Times New Roman" w:hAnsiTheme="majorHAnsi" w:cstheme="majorHAnsi"/>
                <w:color w:val="000000"/>
                <w:sz w:val="16"/>
                <w:szCs w:val="16"/>
              </w:rPr>
              <w:t xml:space="preserve">are </w:t>
            </w:r>
            <w:r w:rsidRPr="00DC7506">
              <w:rPr>
                <w:rFonts w:asciiTheme="majorHAnsi" w:eastAsia="Times New Roman" w:hAnsiTheme="majorHAnsi" w:cstheme="majorHAnsi"/>
                <w:color w:val="000000"/>
                <w:sz w:val="16"/>
                <w:szCs w:val="16"/>
              </w:rPr>
              <w:t>linked to housing tenure regimes</w:t>
            </w:r>
          </w:p>
        </w:tc>
        <w:tc>
          <w:tcPr>
            <w:tcW w:w="1800" w:type="dxa"/>
            <w:tcBorders>
              <w:top w:val="nil"/>
              <w:left w:val="nil"/>
              <w:bottom w:val="nil"/>
              <w:right w:val="nil"/>
            </w:tcBorders>
            <w:shd w:val="clear" w:color="auto" w:fill="auto"/>
            <w:noWrap/>
            <w:hideMark/>
          </w:tcPr>
          <w:p w14:paraId="734F38F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 (Owner-occupied, Co-operative, Social and Private rental rates); Rental regulation</w:t>
            </w:r>
          </w:p>
        </w:tc>
        <w:tc>
          <w:tcPr>
            <w:tcW w:w="1350" w:type="dxa"/>
            <w:tcBorders>
              <w:top w:val="nil"/>
              <w:left w:val="nil"/>
              <w:bottom w:val="nil"/>
              <w:right w:val="nil"/>
            </w:tcBorders>
            <w:shd w:val="clear" w:color="auto" w:fill="auto"/>
            <w:noWrap/>
            <w:hideMark/>
          </w:tcPr>
          <w:p w14:paraId="41494C20"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 perception of housing and related socio-economic inequalities</w:t>
            </w:r>
          </w:p>
        </w:tc>
        <w:tc>
          <w:tcPr>
            <w:tcW w:w="990" w:type="dxa"/>
            <w:tcBorders>
              <w:top w:val="nil"/>
              <w:left w:val="nil"/>
              <w:bottom w:val="nil"/>
              <w:right w:val="nil"/>
            </w:tcBorders>
            <w:shd w:val="clear" w:color="auto" w:fill="auto"/>
            <w:noWrap/>
            <w:hideMark/>
          </w:tcPr>
          <w:p w14:paraId="33FA2CC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1F94E79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 (Sweden and Finland)</w:t>
            </w:r>
          </w:p>
        </w:tc>
        <w:tc>
          <w:tcPr>
            <w:tcW w:w="1080" w:type="dxa"/>
            <w:tcBorders>
              <w:top w:val="nil"/>
              <w:left w:val="nil"/>
              <w:bottom w:val="nil"/>
              <w:right w:val="nil"/>
            </w:tcBorders>
            <w:shd w:val="clear" w:color="auto" w:fill="auto"/>
            <w:noWrap/>
            <w:hideMark/>
          </w:tcPr>
          <w:p w14:paraId="2E85A47C"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5FDB2566" w14:textId="77777777" w:rsidTr="00D15CD4">
        <w:trPr>
          <w:trHeight w:val="290"/>
        </w:trPr>
        <w:tc>
          <w:tcPr>
            <w:tcW w:w="1080" w:type="dxa"/>
            <w:tcBorders>
              <w:top w:val="nil"/>
              <w:left w:val="nil"/>
              <w:bottom w:val="nil"/>
              <w:right w:val="nil"/>
            </w:tcBorders>
            <w:shd w:val="clear" w:color="auto" w:fill="auto"/>
            <w:noWrap/>
            <w:hideMark/>
          </w:tcPr>
          <w:p w14:paraId="2CF27002"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Musterd et al. 2017</w:t>
            </w:r>
          </w:p>
        </w:tc>
        <w:tc>
          <w:tcPr>
            <w:tcW w:w="1260" w:type="dxa"/>
            <w:tcBorders>
              <w:top w:val="nil"/>
              <w:left w:val="nil"/>
              <w:bottom w:val="nil"/>
              <w:right w:val="nil"/>
            </w:tcBorders>
            <w:shd w:val="clear" w:color="auto" w:fill="auto"/>
            <w:noWrap/>
            <w:hideMark/>
          </w:tcPr>
          <w:p w14:paraId="6BBFD1FE"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8CBAD"/>
            <w:noWrap/>
            <w:hideMark/>
          </w:tcPr>
          <w:p w14:paraId="38E7F23D"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Residential Segregation</w:t>
            </w:r>
          </w:p>
        </w:tc>
        <w:tc>
          <w:tcPr>
            <w:tcW w:w="1080" w:type="dxa"/>
            <w:tcBorders>
              <w:top w:val="nil"/>
              <w:left w:val="nil"/>
              <w:bottom w:val="nil"/>
              <w:right w:val="nil"/>
            </w:tcBorders>
            <w:shd w:val="clear" w:color="auto" w:fill="auto"/>
            <w:noWrap/>
            <w:hideMark/>
          </w:tcPr>
          <w:p w14:paraId="3544D678"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2CE477F0" w14:textId="2D0E0D9B"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privatization and dualist system lead to segregation, in combination with welfare systems and income levels</w:t>
            </w:r>
          </w:p>
        </w:tc>
        <w:tc>
          <w:tcPr>
            <w:tcW w:w="1800" w:type="dxa"/>
            <w:tcBorders>
              <w:top w:val="nil"/>
              <w:left w:val="nil"/>
              <w:bottom w:val="nil"/>
              <w:right w:val="nil"/>
            </w:tcBorders>
            <w:shd w:val="clear" w:color="auto" w:fill="auto"/>
            <w:noWrap/>
            <w:hideMark/>
          </w:tcPr>
          <w:p w14:paraId="53D9EA75"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Global connectedness; Inequality; Housing Tenures (owner-occupation; private and social rental rates); family transfers; type of welfare regime (Liberal, Mediterranean, Corporatist, Social Democracy)</w:t>
            </w:r>
          </w:p>
        </w:tc>
        <w:tc>
          <w:tcPr>
            <w:tcW w:w="1350" w:type="dxa"/>
            <w:tcBorders>
              <w:top w:val="nil"/>
              <w:left w:val="nil"/>
              <w:bottom w:val="nil"/>
              <w:right w:val="nil"/>
            </w:tcBorders>
            <w:shd w:val="clear" w:color="auto" w:fill="auto"/>
            <w:noWrap/>
            <w:hideMark/>
          </w:tcPr>
          <w:p w14:paraId="6A04742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Socio-economic segregation</w:t>
            </w:r>
          </w:p>
        </w:tc>
        <w:tc>
          <w:tcPr>
            <w:tcW w:w="990" w:type="dxa"/>
            <w:tcBorders>
              <w:top w:val="nil"/>
              <w:left w:val="nil"/>
              <w:bottom w:val="nil"/>
              <w:right w:val="nil"/>
            </w:tcBorders>
            <w:shd w:val="clear" w:color="auto" w:fill="auto"/>
            <w:noWrap/>
            <w:hideMark/>
          </w:tcPr>
          <w:p w14:paraId="47E8DA5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Low-income households</w:t>
            </w:r>
          </w:p>
        </w:tc>
        <w:tc>
          <w:tcPr>
            <w:tcW w:w="1260" w:type="dxa"/>
            <w:tcBorders>
              <w:top w:val="nil"/>
              <w:left w:val="nil"/>
              <w:bottom w:val="nil"/>
              <w:right w:val="nil"/>
            </w:tcBorders>
            <w:shd w:val="clear" w:color="auto" w:fill="auto"/>
            <w:noWrap/>
            <w:hideMark/>
          </w:tcPr>
          <w:p w14:paraId="4B0D94E6"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 10 [Towns] (Budapest, London, Oslo, Riga, Tallinn, Vilnius, Amsterdam, Prague, Stockholm, Vienna]</w:t>
            </w:r>
          </w:p>
        </w:tc>
        <w:tc>
          <w:tcPr>
            <w:tcW w:w="1080" w:type="dxa"/>
            <w:tcBorders>
              <w:top w:val="nil"/>
              <w:left w:val="nil"/>
              <w:bottom w:val="nil"/>
              <w:right w:val="nil"/>
            </w:tcBorders>
            <w:shd w:val="clear" w:color="auto" w:fill="auto"/>
            <w:noWrap/>
            <w:hideMark/>
          </w:tcPr>
          <w:p w14:paraId="63160C1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3B7784A4" w14:textId="77777777" w:rsidTr="00D15CD4">
        <w:trPr>
          <w:trHeight w:val="290"/>
        </w:trPr>
        <w:tc>
          <w:tcPr>
            <w:tcW w:w="1080" w:type="dxa"/>
            <w:tcBorders>
              <w:top w:val="nil"/>
              <w:left w:val="nil"/>
              <w:bottom w:val="nil"/>
              <w:right w:val="nil"/>
            </w:tcBorders>
            <w:shd w:val="clear" w:color="auto" w:fill="auto"/>
            <w:noWrap/>
            <w:hideMark/>
          </w:tcPr>
          <w:p w14:paraId="75369FBB"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van der Heijden 2002</w:t>
            </w:r>
          </w:p>
        </w:tc>
        <w:tc>
          <w:tcPr>
            <w:tcW w:w="1260" w:type="dxa"/>
            <w:tcBorders>
              <w:top w:val="nil"/>
              <w:left w:val="nil"/>
              <w:bottom w:val="nil"/>
              <w:right w:val="nil"/>
            </w:tcBorders>
            <w:shd w:val="clear" w:color="auto" w:fill="auto"/>
            <w:noWrap/>
            <w:hideMark/>
          </w:tcPr>
          <w:p w14:paraId="4B9AB56E"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FFF00"/>
            <w:noWrap/>
            <w:hideMark/>
          </w:tcPr>
          <w:p w14:paraId="092F176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Residualization of social housing</w:t>
            </w:r>
          </w:p>
        </w:tc>
        <w:tc>
          <w:tcPr>
            <w:tcW w:w="1080" w:type="dxa"/>
            <w:tcBorders>
              <w:top w:val="nil"/>
              <w:left w:val="nil"/>
              <w:bottom w:val="nil"/>
              <w:right w:val="nil"/>
            </w:tcBorders>
            <w:shd w:val="clear" w:color="auto" w:fill="auto"/>
            <w:noWrap/>
            <w:hideMark/>
          </w:tcPr>
          <w:p w14:paraId="6EA1871B"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45C91BF5" w14:textId="7A563008"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Residualization </w:t>
            </w:r>
            <w:r w:rsidR="00372E87">
              <w:rPr>
                <w:rFonts w:asciiTheme="majorHAnsi" w:eastAsia="Times New Roman" w:hAnsiTheme="majorHAnsi" w:cstheme="majorHAnsi"/>
                <w:color w:val="000000"/>
                <w:sz w:val="16"/>
                <w:szCs w:val="16"/>
              </w:rPr>
              <w:t>i</w:t>
            </w:r>
            <w:r w:rsidRPr="00DC7506">
              <w:rPr>
                <w:rFonts w:asciiTheme="majorHAnsi" w:eastAsia="Times New Roman" w:hAnsiTheme="majorHAnsi" w:cstheme="majorHAnsi"/>
                <w:color w:val="000000"/>
                <w:sz w:val="16"/>
                <w:szCs w:val="16"/>
              </w:rPr>
              <w:t xml:space="preserve">s </w:t>
            </w:r>
            <w:r w:rsidR="00372E87">
              <w:rPr>
                <w:rFonts w:asciiTheme="majorHAnsi" w:eastAsia="Times New Roman" w:hAnsiTheme="majorHAnsi" w:cstheme="majorHAnsi"/>
                <w:color w:val="000000"/>
                <w:sz w:val="16"/>
                <w:szCs w:val="16"/>
              </w:rPr>
              <w:t xml:space="preserve">a </w:t>
            </w:r>
            <w:r w:rsidRPr="00DC7506">
              <w:rPr>
                <w:rFonts w:asciiTheme="majorHAnsi" w:eastAsia="Times New Roman" w:hAnsiTheme="majorHAnsi" w:cstheme="majorHAnsi"/>
                <w:color w:val="000000"/>
                <w:sz w:val="16"/>
                <w:szCs w:val="16"/>
              </w:rPr>
              <w:t xml:space="preserve">possible, not </w:t>
            </w:r>
            <w:r w:rsidR="0058625B">
              <w:rPr>
                <w:rFonts w:asciiTheme="majorHAnsi" w:eastAsia="Times New Roman" w:hAnsiTheme="majorHAnsi" w:cstheme="majorHAnsi"/>
                <w:color w:val="000000"/>
                <w:sz w:val="16"/>
                <w:szCs w:val="16"/>
              </w:rPr>
              <w:t>nece</w:t>
            </w:r>
            <w:r w:rsidRPr="00DC7506">
              <w:rPr>
                <w:rFonts w:asciiTheme="majorHAnsi" w:eastAsia="Times New Roman" w:hAnsiTheme="majorHAnsi" w:cstheme="majorHAnsi"/>
                <w:color w:val="000000"/>
                <w:sz w:val="16"/>
                <w:szCs w:val="16"/>
              </w:rPr>
              <w:t>ssary</w:t>
            </w:r>
            <w:r w:rsidR="00372E87">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 xml:space="preserve"> outcome of integrated systems</w:t>
            </w:r>
          </w:p>
        </w:tc>
        <w:tc>
          <w:tcPr>
            <w:tcW w:w="1800" w:type="dxa"/>
            <w:tcBorders>
              <w:top w:val="nil"/>
              <w:left w:val="nil"/>
              <w:bottom w:val="nil"/>
              <w:right w:val="nil"/>
            </w:tcBorders>
            <w:shd w:val="clear" w:color="auto" w:fill="auto"/>
            <w:noWrap/>
            <w:hideMark/>
          </w:tcPr>
          <w:p w14:paraId="4F42574D" w14:textId="175AE72E"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Owner-occupation rates; Subsidies </w:t>
            </w:r>
            <w:r w:rsidR="0058625B">
              <w:rPr>
                <w:rFonts w:asciiTheme="majorHAnsi" w:eastAsia="Times New Roman" w:hAnsiTheme="majorHAnsi" w:cstheme="majorHAnsi"/>
                <w:color w:val="000000"/>
                <w:sz w:val="16"/>
                <w:szCs w:val="16"/>
              </w:rPr>
              <w:t xml:space="preserve">for </w:t>
            </w:r>
            <w:r w:rsidRPr="00DC7506">
              <w:rPr>
                <w:rFonts w:asciiTheme="majorHAnsi" w:eastAsia="Times New Roman" w:hAnsiTheme="majorHAnsi" w:cstheme="majorHAnsi"/>
                <w:color w:val="000000"/>
                <w:sz w:val="16"/>
                <w:szCs w:val="16"/>
              </w:rPr>
              <w:t>affordable homeownership; Private rental rates; Change of the gross and net rent quote; Housing allowances; Households' income</w:t>
            </w:r>
          </w:p>
        </w:tc>
        <w:tc>
          <w:tcPr>
            <w:tcW w:w="1350" w:type="dxa"/>
            <w:tcBorders>
              <w:top w:val="nil"/>
              <w:left w:val="nil"/>
              <w:bottom w:val="nil"/>
              <w:right w:val="nil"/>
            </w:tcBorders>
            <w:shd w:val="clear" w:color="auto" w:fill="auto"/>
            <w:noWrap/>
            <w:hideMark/>
          </w:tcPr>
          <w:p w14:paraId="3F1C01E2"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Social rented sector rates</w:t>
            </w:r>
          </w:p>
        </w:tc>
        <w:tc>
          <w:tcPr>
            <w:tcW w:w="990" w:type="dxa"/>
            <w:tcBorders>
              <w:top w:val="nil"/>
              <w:left w:val="nil"/>
              <w:bottom w:val="nil"/>
              <w:right w:val="nil"/>
            </w:tcBorders>
            <w:shd w:val="clear" w:color="auto" w:fill="auto"/>
            <w:noWrap/>
            <w:hideMark/>
          </w:tcPr>
          <w:p w14:paraId="30811DEF"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Low-to-moderate income</w:t>
            </w:r>
          </w:p>
        </w:tc>
        <w:tc>
          <w:tcPr>
            <w:tcW w:w="1260" w:type="dxa"/>
            <w:tcBorders>
              <w:top w:val="nil"/>
              <w:left w:val="nil"/>
              <w:bottom w:val="nil"/>
              <w:right w:val="nil"/>
            </w:tcBorders>
            <w:shd w:val="clear" w:color="auto" w:fill="auto"/>
            <w:noWrap/>
            <w:hideMark/>
          </w:tcPr>
          <w:p w14:paraId="646623B4"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6 (Belgium, France, Germany, UK, Sweden, Netherlands)</w:t>
            </w:r>
          </w:p>
        </w:tc>
        <w:tc>
          <w:tcPr>
            <w:tcW w:w="1080" w:type="dxa"/>
            <w:tcBorders>
              <w:top w:val="nil"/>
              <w:left w:val="nil"/>
              <w:bottom w:val="nil"/>
              <w:right w:val="nil"/>
            </w:tcBorders>
            <w:shd w:val="clear" w:color="auto" w:fill="auto"/>
            <w:noWrap/>
            <w:hideMark/>
          </w:tcPr>
          <w:p w14:paraId="3D748DF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38C013BE" w14:textId="77777777" w:rsidTr="00D15CD4">
        <w:trPr>
          <w:trHeight w:val="290"/>
        </w:trPr>
        <w:tc>
          <w:tcPr>
            <w:tcW w:w="1080" w:type="dxa"/>
            <w:tcBorders>
              <w:top w:val="nil"/>
              <w:left w:val="nil"/>
              <w:bottom w:val="nil"/>
              <w:right w:val="nil"/>
            </w:tcBorders>
            <w:shd w:val="clear" w:color="auto" w:fill="auto"/>
            <w:noWrap/>
            <w:hideMark/>
          </w:tcPr>
          <w:p w14:paraId="732852B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Angel 2021</w:t>
            </w:r>
          </w:p>
        </w:tc>
        <w:tc>
          <w:tcPr>
            <w:tcW w:w="1260" w:type="dxa"/>
            <w:tcBorders>
              <w:top w:val="nil"/>
              <w:left w:val="nil"/>
              <w:bottom w:val="nil"/>
              <w:right w:val="nil"/>
            </w:tcBorders>
            <w:shd w:val="clear" w:color="auto" w:fill="auto"/>
            <w:noWrap/>
            <w:hideMark/>
          </w:tcPr>
          <w:p w14:paraId="6CFAB0E3"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FFF00"/>
            <w:noWrap/>
            <w:hideMark/>
          </w:tcPr>
          <w:p w14:paraId="6860F67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Residualization of social housing</w:t>
            </w:r>
          </w:p>
        </w:tc>
        <w:tc>
          <w:tcPr>
            <w:tcW w:w="1080" w:type="dxa"/>
            <w:tcBorders>
              <w:top w:val="nil"/>
              <w:left w:val="nil"/>
              <w:bottom w:val="nil"/>
              <w:right w:val="nil"/>
            </w:tcBorders>
            <w:shd w:val="clear" w:color="auto" w:fill="FFE699"/>
            <w:noWrap/>
            <w:hideMark/>
          </w:tcPr>
          <w:p w14:paraId="6ADC12C3"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Problematic</w:t>
            </w:r>
          </w:p>
        </w:tc>
        <w:tc>
          <w:tcPr>
            <w:tcW w:w="1710" w:type="dxa"/>
            <w:tcBorders>
              <w:top w:val="nil"/>
              <w:left w:val="nil"/>
              <w:bottom w:val="nil"/>
              <w:right w:val="nil"/>
            </w:tcBorders>
            <w:shd w:val="clear" w:color="auto" w:fill="auto"/>
            <w:noWrap/>
            <w:hideMark/>
          </w:tcPr>
          <w:p w14:paraId="17C8B363"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Trend towards residualization of </w:t>
            </w:r>
            <w:r w:rsidRPr="00DC7506">
              <w:rPr>
                <w:rFonts w:asciiTheme="majorHAnsi" w:eastAsia="Times New Roman" w:hAnsiTheme="majorHAnsi" w:cstheme="majorHAnsi"/>
                <w:color w:val="000000"/>
                <w:sz w:val="16"/>
                <w:szCs w:val="16"/>
              </w:rPr>
              <w:lastRenderedPageBreak/>
              <w:t>below-market-rental, but less pronounced in three mixed tenure systems (Austria, France and Switzerland)</w:t>
            </w:r>
          </w:p>
        </w:tc>
        <w:tc>
          <w:tcPr>
            <w:tcW w:w="1800" w:type="dxa"/>
            <w:tcBorders>
              <w:top w:val="nil"/>
              <w:left w:val="nil"/>
              <w:bottom w:val="nil"/>
              <w:right w:val="nil"/>
            </w:tcBorders>
            <w:shd w:val="clear" w:color="auto" w:fill="auto"/>
            <w:noWrap/>
            <w:hideMark/>
          </w:tcPr>
          <w:p w14:paraId="099689DA" w14:textId="2661B1F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 xml:space="preserve">Tenure (Owner-occupied, Co-operative, </w:t>
            </w:r>
            <w:r w:rsidRPr="00DC7506">
              <w:rPr>
                <w:rFonts w:asciiTheme="majorHAnsi" w:eastAsia="Times New Roman" w:hAnsiTheme="majorHAnsi" w:cstheme="majorHAnsi"/>
                <w:color w:val="000000"/>
                <w:sz w:val="16"/>
                <w:szCs w:val="16"/>
              </w:rPr>
              <w:lastRenderedPageBreak/>
              <w:t>Social and Private rental rates); Accommodation provided rent</w:t>
            </w:r>
            <w:r w:rsidR="0058625B">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free (e.g., if the accommodation comes with the job); Mortgage debt to GDP; Mortgage costs; GDP variation after GFC; Social protection expenditures to GDP</w:t>
            </w:r>
          </w:p>
        </w:tc>
        <w:tc>
          <w:tcPr>
            <w:tcW w:w="1350" w:type="dxa"/>
            <w:tcBorders>
              <w:top w:val="nil"/>
              <w:left w:val="nil"/>
              <w:bottom w:val="nil"/>
              <w:right w:val="nil"/>
            </w:tcBorders>
            <w:shd w:val="clear" w:color="auto" w:fill="auto"/>
            <w:noWrap/>
            <w:hideMark/>
          </w:tcPr>
          <w:p w14:paraId="6F331C1A" w14:textId="59F0A495"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 xml:space="preserve">Disposable income, adjusted </w:t>
            </w:r>
            <w:r w:rsidRPr="00DC7506">
              <w:rPr>
                <w:rFonts w:asciiTheme="majorHAnsi" w:eastAsia="Times New Roman" w:hAnsiTheme="majorHAnsi" w:cstheme="majorHAnsi"/>
                <w:color w:val="000000"/>
                <w:sz w:val="16"/>
                <w:szCs w:val="16"/>
              </w:rPr>
              <w:lastRenderedPageBreak/>
              <w:t>for household size; share of households from the bottom income tertile who reside in below-market-rate rental housing; Median incomes between tenants with below-market-rate</w:t>
            </w:r>
            <w:r w:rsidR="00233111">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rents and other tenure groups</w:t>
            </w:r>
          </w:p>
        </w:tc>
        <w:tc>
          <w:tcPr>
            <w:tcW w:w="990" w:type="dxa"/>
            <w:tcBorders>
              <w:top w:val="nil"/>
              <w:left w:val="nil"/>
              <w:bottom w:val="nil"/>
              <w:right w:val="nil"/>
            </w:tcBorders>
            <w:shd w:val="clear" w:color="auto" w:fill="auto"/>
            <w:noWrap/>
            <w:hideMark/>
          </w:tcPr>
          <w:p w14:paraId="16C9FC3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Households</w:t>
            </w:r>
          </w:p>
        </w:tc>
        <w:tc>
          <w:tcPr>
            <w:tcW w:w="1260" w:type="dxa"/>
            <w:tcBorders>
              <w:top w:val="nil"/>
              <w:left w:val="nil"/>
              <w:bottom w:val="nil"/>
              <w:right w:val="nil"/>
            </w:tcBorders>
            <w:shd w:val="clear" w:color="auto" w:fill="auto"/>
            <w:noWrap/>
            <w:hideMark/>
          </w:tcPr>
          <w:p w14:paraId="5DDDC40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12 (Austria, Belgium, </w:t>
            </w:r>
            <w:r w:rsidRPr="00DC7506">
              <w:rPr>
                <w:rFonts w:asciiTheme="majorHAnsi" w:eastAsia="Times New Roman" w:hAnsiTheme="majorHAnsi" w:cstheme="majorHAnsi"/>
                <w:color w:val="000000"/>
                <w:sz w:val="16"/>
                <w:szCs w:val="16"/>
              </w:rPr>
              <w:lastRenderedPageBreak/>
              <w:t>Finland, France, Germany, Iceland, Ireland, Italy, Portugal, Spain, Switzerland, UK)</w:t>
            </w:r>
          </w:p>
        </w:tc>
        <w:tc>
          <w:tcPr>
            <w:tcW w:w="1080" w:type="dxa"/>
            <w:tcBorders>
              <w:top w:val="nil"/>
              <w:left w:val="nil"/>
              <w:bottom w:val="nil"/>
              <w:right w:val="nil"/>
            </w:tcBorders>
            <w:shd w:val="clear" w:color="auto" w:fill="auto"/>
            <w:noWrap/>
            <w:hideMark/>
          </w:tcPr>
          <w:p w14:paraId="1FB6895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 xml:space="preserve">Quantitative; Regression </w:t>
            </w:r>
            <w:r w:rsidRPr="00DC7506">
              <w:rPr>
                <w:rFonts w:asciiTheme="majorHAnsi" w:eastAsia="Times New Roman" w:hAnsiTheme="majorHAnsi" w:cstheme="majorHAnsi"/>
                <w:color w:val="000000"/>
                <w:sz w:val="16"/>
                <w:szCs w:val="16"/>
              </w:rPr>
              <w:lastRenderedPageBreak/>
              <w:t>analysis</w:t>
            </w:r>
          </w:p>
        </w:tc>
      </w:tr>
      <w:tr w:rsidR="008B528B" w:rsidRPr="000B1C36" w14:paraId="768B0C3D" w14:textId="77777777" w:rsidTr="00D15CD4">
        <w:trPr>
          <w:trHeight w:val="290"/>
        </w:trPr>
        <w:tc>
          <w:tcPr>
            <w:tcW w:w="1080" w:type="dxa"/>
            <w:tcBorders>
              <w:top w:val="nil"/>
              <w:left w:val="nil"/>
              <w:bottom w:val="nil"/>
              <w:right w:val="nil"/>
            </w:tcBorders>
            <w:shd w:val="clear" w:color="auto" w:fill="auto"/>
            <w:noWrap/>
            <w:hideMark/>
          </w:tcPr>
          <w:p w14:paraId="3BC235E4"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Stephens 2020a</w:t>
            </w:r>
          </w:p>
        </w:tc>
        <w:tc>
          <w:tcPr>
            <w:tcW w:w="1260" w:type="dxa"/>
            <w:tcBorders>
              <w:top w:val="nil"/>
              <w:left w:val="nil"/>
              <w:bottom w:val="nil"/>
              <w:right w:val="nil"/>
            </w:tcBorders>
            <w:shd w:val="clear" w:color="auto" w:fill="auto"/>
            <w:noWrap/>
            <w:hideMark/>
          </w:tcPr>
          <w:p w14:paraId="249A4BD0"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FFF00"/>
            <w:noWrap/>
            <w:hideMark/>
          </w:tcPr>
          <w:p w14:paraId="4E5B3830"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Residualization of social housing</w:t>
            </w:r>
          </w:p>
        </w:tc>
        <w:tc>
          <w:tcPr>
            <w:tcW w:w="1080" w:type="dxa"/>
            <w:tcBorders>
              <w:top w:val="nil"/>
              <w:left w:val="nil"/>
              <w:bottom w:val="nil"/>
              <w:right w:val="nil"/>
            </w:tcBorders>
            <w:shd w:val="clear" w:color="auto" w:fill="FF0000"/>
            <w:noWrap/>
            <w:hideMark/>
          </w:tcPr>
          <w:p w14:paraId="1C876A2C"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Non-significant / alternative explanations</w:t>
            </w:r>
          </w:p>
        </w:tc>
        <w:tc>
          <w:tcPr>
            <w:tcW w:w="1710" w:type="dxa"/>
            <w:tcBorders>
              <w:top w:val="nil"/>
              <w:left w:val="nil"/>
              <w:bottom w:val="nil"/>
              <w:right w:val="nil"/>
            </w:tcBorders>
            <w:shd w:val="clear" w:color="auto" w:fill="auto"/>
            <w:noWrap/>
            <w:hideMark/>
          </w:tcPr>
          <w:p w14:paraId="1200E092" w14:textId="52F70252"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Changes in housing regimes and residualization patterns, as regards tenure composition, d</w:t>
            </w:r>
            <w:r w:rsidR="0047417E">
              <w:rPr>
                <w:rFonts w:asciiTheme="majorHAnsi" w:eastAsia="Times New Roman" w:hAnsiTheme="majorHAnsi" w:cstheme="majorHAnsi"/>
                <w:color w:val="000000"/>
                <w:sz w:val="16"/>
                <w:szCs w:val="16"/>
              </w:rPr>
              <w:t>o</w:t>
            </w:r>
            <w:r w:rsidRPr="00DC7506">
              <w:rPr>
                <w:rFonts w:asciiTheme="majorHAnsi" w:eastAsia="Times New Roman" w:hAnsiTheme="majorHAnsi" w:cstheme="majorHAnsi"/>
                <w:color w:val="000000"/>
                <w:sz w:val="16"/>
                <w:szCs w:val="16"/>
              </w:rPr>
              <w:t xml:space="preserve"> not meet Kemeny's HR expectations</w:t>
            </w:r>
          </w:p>
        </w:tc>
        <w:tc>
          <w:tcPr>
            <w:tcW w:w="1800" w:type="dxa"/>
            <w:tcBorders>
              <w:top w:val="nil"/>
              <w:left w:val="nil"/>
              <w:bottom w:val="nil"/>
              <w:right w:val="nil"/>
            </w:tcBorders>
            <w:shd w:val="clear" w:color="auto" w:fill="auto"/>
            <w:noWrap/>
            <w:hideMark/>
          </w:tcPr>
          <w:p w14:paraId="46B3F890" w14:textId="7FE6CD4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Developments in welfare systems, labour markets and housing systems and regulations</w:t>
            </w:r>
          </w:p>
        </w:tc>
        <w:tc>
          <w:tcPr>
            <w:tcW w:w="1350" w:type="dxa"/>
            <w:tcBorders>
              <w:top w:val="nil"/>
              <w:left w:val="nil"/>
              <w:bottom w:val="nil"/>
              <w:right w:val="nil"/>
            </w:tcBorders>
            <w:shd w:val="clear" w:color="auto" w:fill="auto"/>
            <w:noWrap/>
            <w:hideMark/>
          </w:tcPr>
          <w:p w14:paraId="015376A5"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Tenures; Social Rental Rates and Resources</w:t>
            </w:r>
          </w:p>
        </w:tc>
        <w:tc>
          <w:tcPr>
            <w:tcW w:w="990" w:type="dxa"/>
            <w:tcBorders>
              <w:top w:val="nil"/>
              <w:left w:val="nil"/>
              <w:bottom w:val="nil"/>
              <w:right w:val="nil"/>
            </w:tcBorders>
            <w:shd w:val="clear" w:color="auto" w:fill="auto"/>
            <w:noWrap/>
            <w:hideMark/>
          </w:tcPr>
          <w:p w14:paraId="79FB529B"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399D0D21"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3 (Germany, Sweden, UK)</w:t>
            </w:r>
          </w:p>
        </w:tc>
        <w:tc>
          <w:tcPr>
            <w:tcW w:w="1080" w:type="dxa"/>
            <w:tcBorders>
              <w:top w:val="nil"/>
              <w:left w:val="nil"/>
              <w:bottom w:val="nil"/>
              <w:right w:val="nil"/>
            </w:tcBorders>
            <w:shd w:val="clear" w:color="auto" w:fill="auto"/>
            <w:noWrap/>
            <w:hideMark/>
          </w:tcPr>
          <w:p w14:paraId="590D83ED"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26566030" w14:textId="77777777" w:rsidTr="00D15CD4">
        <w:trPr>
          <w:trHeight w:val="290"/>
        </w:trPr>
        <w:tc>
          <w:tcPr>
            <w:tcW w:w="1080" w:type="dxa"/>
            <w:tcBorders>
              <w:top w:val="nil"/>
              <w:left w:val="nil"/>
              <w:bottom w:val="nil"/>
              <w:right w:val="nil"/>
            </w:tcBorders>
            <w:shd w:val="clear" w:color="auto" w:fill="auto"/>
            <w:noWrap/>
            <w:hideMark/>
          </w:tcPr>
          <w:p w14:paraId="4F6164A3"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Norris and Byrne 2018</w:t>
            </w:r>
          </w:p>
        </w:tc>
        <w:tc>
          <w:tcPr>
            <w:tcW w:w="1260" w:type="dxa"/>
            <w:tcBorders>
              <w:top w:val="nil"/>
              <w:left w:val="nil"/>
              <w:bottom w:val="nil"/>
              <w:right w:val="nil"/>
            </w:tcBorders>
            <w:shd w:val="clear" w:color="auto" w:fill="auto"/>
            <w:noWrap/>
            <w:hideMark/>
          </w:tcPr>
          <w:p w14:paraId="665EB161"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FFF00"/>
            <w:noWrap/>
            <w:hideMark/>
          </w:tcPr>
          <w:p w14:paraId="59C7D338"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market stability</w:t>
            </w:r>
          </w:p>
        </w:tc>
        <w:tc>
          <w:tcPr>
            <w:tcW w:w="1080" w:type="dxa"/>
            <w:tcBorders>
              <w:top w:val="nil"/>
              <w:left w:val="nil"/>
              <w:bottom w:val="nil"/>
              <w:right w:val="nil"/>
            </w:tcBorders>
            <w:shd w:val="clear" w:color="auto" w:fill="auto"/>
            <w:noWrap/>
            <w:hideMark/>
          </w:tcPr>
          <w:p w14:paraId="61FEE448"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0A888F4D" w14:textId="2EAC4651"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Unitary regime</w:t>
            </w:r>
            <w:r w:rsidR="0058625B">
              <w:rPr>
                <w:rFonts w:asciiTheme="majorHAnsi" w:eastAsia="Times New Roman" w:hAnsiTheme="majorHAnsi" w:cstheme="majorHAnsi"/>
                <w:color w:val="000000"/>
                <w:sz w:val="16"/>
                <w:szCs w:val="16"/>
              </w:rPr>
              <w:t>s</w:t>
            </w:r>
            <w:r w:rsidR="00DE05BD">
              <w:rPr>
                <w:rFonts w:asciiTheme="majorHAnsi" w:eastAsia="Times New Roman" w:hAnsiTheme="majorHAnsi" w:cstheme="majorHAnsi"/>
                <w:color w:val="000000"/>
                <w:sz w:val="16"/>
                <w:szCs w:val="16"/>
              </w:rPr>
              <w:t xml:space="preserve"> are</w:t>
            </w:r>
            <w:r w:rsidRPr="00DC7506">
              <w:rPr>
                <w:rFonts w:asciiTheme="majorHAnsi" w:eastAsia="Times New Roman" w:hAnsiTheme="majorHAnsi" w:cstheme="majorHAnsi"/>
                <w:color w:val="000000"/>
                <w:sz w:val="16"/>
                <w:szCs w:val="16"/>
              </w:rPr>
              <w:t xml:space="preserve"> associated with stability and dualist with volatility in housing markets</w:t>
            </w:r>
          </w:p>
        </w:tc>
        <w:tc>
          <w:tcPr>
            <w:tcW w:w="1800" w:type="dxa"/>
            <w:tcBorders>
              <w:top w:val="nil"/>
              <w:left w:val="nil"/>
              <w:bottom w:val="nil"/>
              <w:right w:val="nil"/>
            </w:tcBorders>
            <w:shd w:val="clear" w:color="auto" w:fill="auto"/>
            <w:noWrap/>
            <w:hideMark/>
          </w:tcPr>
          <w:p w14:paraId="33EE3B17" w14:textId="0387421F" w:rsidR="00DC7506" w:rsidRPr="00DC7506" w:rsidRDefault="00DC7506" w:rsidP="3DF697F7">
            <w:pPr>
              <w:spacing w:after="0" w:line="240" w:lineRule="auto"/>
              <w:rPr>
                <w:rFonts w:asciiTheme="majorHAnsi" w:eastAsia="Times New Roman" w:hAnsiTheme="majorHAnsi" w:cstheme="majorBidi"/>
                <w:color w:val="000000"/>
                <w:sz w:val="16"/>
                <w:szCs w:val="16"/>
              </w:rPr>
            </w:pPr>
            <w:r w:rsidRPr="3DF697F7">
              <w:rPr>
                <w:rFonts w:asciiTheme="majorHAnsi" w:eastAsia="Times New Roman" w:hAnsiTheme="majorHAnsi" w:cstheme="majorBidi"/>
                <w:color w:val="000000" w:themeColor="text1"/>
                <w:sz w:val="16"/>
                <w:szCs w:val="16"/>
              </w:rPr>
              <w:t>System of Government; Population size; GDP per capita; GDP in 2010 compared to 2007; General government expenditure as a percentage of GDP; Number of Dwellings; Housing Tenure (% of households); Type of social landlords; Public spending on Housing; Mortgage Debt per capita; Housing cost burdens; housing completions per 1000 inhabitants; Social housing output; Housing allowances for private rental; Sources of funding for social housing providers</w:t>
            </w:r>
          </w:p>
        </w:tc>
        <w:tc>
          <w:tcPr>
            <w:tcW w:w="1350" w:type="dxa"/>
            <w:tcBorders>
              <w:top w:val="nil"/>
              <w:left w:val="nil"/>
              <w:bottom w:val="nil"/>
              <w:right w:val="nil"/>
            </w:tcBorders>
            <w:shd w:val="clear" w:color="auto" w:fill="auto"/>
            <w:noWrap/>
            <w:hideMark/>
          </w:tcPr>
          <w:p w14:paraId="555DAB15"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prices</w:t>
            </w:r>
          </w:p>
        </w:tc>
        <w:tc>
          <w:tcPr>
            <w:tcW w:w="990" w:type="dxa"/>
            <w:tcBorders>
              <w:top w:val="nil"/>
              <w:left w:val="nil"/>
              <w:bottom w:val="nil"/>
              <w:right w:val="nil"/>
            </w:tcBorders>
            <w:shd w:val="clear" w:color="auto" w:fill="auto"/>
            <w:noWrap/>
            <w:hideMark/>
          </w:tcPr>
          <w:p w14:paraId="05793AA5"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16CB82A4"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 (Austria and Ireland)</w:t>
            </w:r>
          </w:p>
        </w:tc>
        <w:tc>
          <w:tcPr>
            <w:tcW w:w="1080" w:type="dxa"/>
            <w:tcBorders>
              <w:top w:val="nil"/>
              <w:left w:val="nil"/>
              <w:bottom w:val="nil"/>
              <w:right w:val="nil"/>
            </w:tcBorders>
            <w:shd w:val="clear" w:color="auto" w:fill="auto"/>
            <w:noWrap/>
            <w:hideMark/>
          </w:tcPr>
          <w:p w14:paraId="185F97FC"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15ECB7EC" w14:textId="77777777" w:rsidTr="00D15CD4">
        <w:trPr>
          <w:trHeight w:val="290"/>
        </w:trPr>
        <w:tc>
          <w:tcPr>
            <w:tcW w:w="1080" w:type="dxa"/>
            <w:tcBorders>
              <w:top w:val="nil"/>
              <w:left w:val="nil"/>
              <w:bottom w:val="nil"/>
              <w:right w:val="nil"/>
            </w:tcBorders>
            <w:shd w:val="clear" w:color="auto" w:fill="auto"/>
            <w:noWrap/>
            <w:hideMark/>
          </w:tcPr>
          <w:p w14:paraId="5AB4C968"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Lux et al. 2012</w:t>
            </w:r>
          </w:p>
        </w:tc>
        <w:tc>
          <w:tcPr>
            <w:tcW w:w="1260" w:type="dxa"/>
            <w:tcBorders>
              <w:top w:val="nil"/>
              <w:left w:val="nil"/>
              <w:bottom w:val="nil"/>
              <w:right w:val="nil"/>
            </w:tcBorders>
            <w:shd w:val="clear" w:color="auto" w:fill="auto"/>
            <w:noWrap/>
            <w:hideMark/>
          </w:tcPr>
          <w:p w14:paraId="649F8EEB"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FFF00"/>
            <w:noWrap/>
            <w:hideMark/>
          </w:tcPr>
          <w:p w14:paraId="583ABC0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Private Rental Sector</w:t>
            </w:r>
          </w:p>
        </w:tc>
        <w:tc>
          <w:tcPr>
            <w:tcW w:w="1080" w:type="dxa"/>
            <w:tcBorders>
              <w:top w:val="nil"/>
              <w:left w:val="nil"/>
              <w:bottom w:val="nil"/>
              <w:right w:val="nil"/>
            </w:tcBorders>
            <w:shd w:val="clear" w:color="auto" w:fill="FF0000"/>
            <w:noWrap/>
            <w:hideMark/>
          </w:tcPr>
          <w:p w14:paraId="604CB056"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Non-significant</w:t>
            </w:r>
          </w:p>
        </w:tc>
        <w:tc>
          <w:tcPr>
            <w:tcW w:w="1710" w:type="dxa"/>
            <w:tcBorders>
              <w:top w:val="nil"/>
              <w:left w:val="nil"/>
              <w:bottom w:val="nil"/>
              <w:right w:val="nil"/>
            </w:tcBorders>
            <w:shd w:val="clear" w:color="auto" w:fill="auto"/>
            <w:noWrap/>
            <w:hideMark/>
          </w:tcPr>
          <w:p w14:paraId="7915B1E0" w14:textId="5E2F9F94"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Kemeny</w:t>
            </w:r>
            <w:r w:rsidR="0058625B">
              <w:rPr>
                <w:rFonts w:asciiTheme="majorHAnsi" w:eastAsia="Times New Roman" w:hAnsiTheme="majorHAnsi" w:cstheme="majorHAnsi"/>
                <w:color w:val="000000"/>
                <w:sz w:val="16"/>
                <w:szCs w:val="16"/>
              </w:rPr>
              <w:t>'s</w:t>
            </w:r>
            <w:r w:rsidRPr="00DC7506">
              <w:rPr>
                <w:rFonts w:asciiTheme="majorHAnsi" w:eastAsia="Times New Roman" w:hAnsiTheme="majorHAnsi" w:cstheme="majorHAnsi"/>
                <w:color w:val="000000"/>
                <w:sz w:val="16"/>
                <w:szCs w:val="16"/>
              </w:rPr>
              <w:t xml:space="preserve"> approach underestimat</w:t>
            </w:r>
            <w:r w:rsidR="0058625B">
              <w:rPr>
                <w:rFonts w:asciiTheme="majorHAnsi" w:eastAsia="Times New Roman" w:hAnsiTheme="majorHAnsi" w:cstheme="majorHAnsi"/>
                <w:color w:val="000000"/>
                <w:sz w:val="16"/>
                <w:szCs w:val="16"/>
              </w:rPr>
              <w:t>es</w:t>
            </w:r>
            <w:r w:rsidRPr="00DC7506">
              <w:rPr>
                <w:rFonts w:asciiTheme="majorHAnsi" w:eastAsia="Times New Roman" w:hAnsiTheme="majorHAnsi" w:cstheme="majorHAnsi"/>
                <w:color w:val="000000"/>
                <w:sz w:val="16"/>
                <w:szCs w:val="16"/>
              </w:rPr>
              <w:t xml:space="preserve"> </w:t>
            </w:r>
            <w:r w:rsidR="0058625B">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 xml:space="preserve">role of </w:t>
            </w:r>
            <w:r w:rsidR="0058625B">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 xml:space="preserve">private </w:t>
            </w:r>
            <w:r w:rsidRPr="00DC7506">
              <w:rPr>
                <w:rFonts w:asciiTheme="majorHAnsi" w:eastAsia="Times New Roman" w:hAnsiTheme="majorHAnsi" w:cstheme="majorHAnsi"/>
                <w:color w:val="000000"/>
                <w:sz w:val="16"/>
                <w:szCs w:val="16"/>
              </w:rPr>
              <w:lastRenderedPageBreak/>
              <w:t xml:space="preserve">rental sector and its </w:t>
            </w:r>
            <w:r w:rsidR="00DC338A">
              <w:rPr>
                <w:rFonts w:asciiTheme="majorHAnsi" w:eastAsia="Times New Roman" w:hAnsiTheme="majorHAnsi" w:cstheme="majorHAnsi"/>
                <w:color w:val="000000"/>
                <w:sz w:val="16"/>
                <w:szCs w:val="16"/>
              </w:rPr>
              <w:t>regulato</w:t>
            </w:r>
            <w:r w:rsidR="005C3818">
              <w:rPr>
                <w:rFonts w:asciiTheme="majorHAnsi" w:eastAsia="Times New Roman" w:hAnsiTheme="majorHAnsi" w:cstheme="majorHAnsi"/>
                <w:color w:val="000000"/>
                <w:sz w:val="16"/>
                <w:szCs w:val="16"/>
              </w:rPr>
              <w:t xml:space="preserve">ry regimes. Segmentation and low tenant protection in the PRS </w:t>
            </w:r>
            <w:r w:rsidR="001D7709">
              <w:rPr>
                <w:rFonts w:asciiTheme="majorHAnsi" w:eastAsia="Times New Roman" w:hAnsiTheme="majorHAnsi" w:cstheme="majorHAnsi"/>
                <w:color w:val="000000"/>
                <w:sz w:val="16"/>
                <w:szCs w:val="16"/>
              </w:rPr>
              <w:t>a</w:t>
            </w:r>
            <w:r w:rsidR="003C6B3B">
              <w:rPr>
                <w:rFonts w:asciiTheme="majorHAnsi" w:eastAsia="Times New Roman" w:hAnsiTheme="majorHAnsi" w:cstheme="majorHAnsi"/>
                <w:color w:val="000000"/>
                <w:sz w:val="16"/>
                <w:szCs w:val="16"/>
              </w:rPr>
              <w:t>re</w:t>
            </w:r>
            <w:r w:rsidR="001D7709">
              <w:rPr>
                <w:rFonts w:asciiTheme="majorHAnsi" w:eastAsia="Times New Roman" w:hAnsiTheme="majorHAnsi" w:cstheme="majorHAnsi"/>
                <w:color w:val="000000"/>
                <w:sz w:val="16"/>
                <w:szCs w:val="16"/>
              </w:rPr>
              <w:t xml:space="preserve"> </w:t>
            </w:r>
            <w:r w:rsidR="0013429B">
              <w:rPr>
                <w:rFonts w:asciiTheme="majorHAnsi" w:eastAsia="Times New Roman" w:hAnsiTheme="majorHAnsi" w:cstheme="majorHAnsi"/>
                <w:color w:val="000000"/>
                <w:sz w:val="16"/>
                <w:szCs w:val="16"/>
              </w:rPr>
              <w:t>the</w:t>
            </w:r>
            <w:r w:rsidR="001D7709">
              <w:rPr>
                <w:rFonts w:asciiTheme="majorHAnsi" w:eastAsia="Times New Roman" w:hAnsiTheme="majorHAnsi" w:cstheme="majorHAnsi"/>
                <w:color w:val="000000"/>
                <w:sz w:val="16"/>
                <w:szCs w:val="16"/>
              </w:rPr>
              <w:t xml:space="preserve"> main factor</w:t>
            </w:r>
            <w:r w:rsidR="0013429B">
              <w:rPr>
                <w:rFonts w:asciiTheme="majorHAnsi" w:eastAsia="Times New Roman" w:hAnsiTheme="majorHAnsi" w:cstheme="majorHAnsi"/>
                <w:color w:val="000000"/>
                <w:sz w:val="16"/>
                <w:szCs w:val="16"/>
              </w:rPr>
              <w:t>s</w:t>
            </w:r>
            <w:r w:rsidR="001D7709">
              <w:rPr>
                <w:rFonts w:asciiTheme="majorHAnsi" w:eastAsia="Times New Roman" w:hAnsiTheme="majorHAnsi" w:cstheme="majorHAnsi"/>
                <w:color w:val="000000"/>
                <w:sz w:val="16"/>
                <w:szCs w:val="16"/>
              </w:rPr>
              <w:t xml:space="preserve"> leading to </w:t>
            </w:r>
            <w:r w:rsidR="003A30C6">
              <w:rPr>
                <w:rFonts w:asciiTheme="majorHAnsi" w:eastAsia="Times New Roman" w:hAnsiTheme="majorHAnsi" w:cstheme="majorHAnsi"/>
                <w:color w:val="000000"/>
                <w:sz w:val="16"/>
                <w:szCs w:val="16"/>
              </w:rPr>
              <w:t xml:space="preserve">the </w:t>
            </w:r>
            <w:r w:rsidR="001D7709">
              <w:rPr>
                <w:rFonts w:asciiTheme="majorHAnsi" w:eastAsia="Times New Roman" w:hAnsiTheme="majorHAnsi" w:cstheme="majorHAnsi"/>
                <w:color w:val="000000"/>
                <w:sz w:val="16"/>
                <w:szCs w:val="16"/>
              </w:rPr>
              <w:t>residualization of PRS</w:t>
            </w:r>
          </w:p>
        </w:tc>
        <w:tc>
          <w:tcPr>
            <w:tcW w:w="1800" w:type="dxa"/>
            <w:tcBorders>
              <w:top w:val="nil"/>
              <w:left w:val="nil"/>
              <w:bottom w:val="nil"/>
              <w:right w:val="nil"/>
            </w:tcBorders>
            <w:shd w:val="clear" w:color="auto" w:fill="auto"/>
            <w:noWrap/>
            <w:hideMark/>
          </w:tcPr>
          <w:p w14:paraId="5055C806"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 xml:space="preserve">GDP per capita; Growth of real GDP per capita; Comparative price </w:t>
            </w:r>
            <w:r w:rsidRPr="00DC7506">
              <w:rPr>
                <w:rFonts w:asciiTheme="majorHAnsi" w:eastAsia="Times New Roman" w:hAnsiTheme="majorHAnsi" w:cstheme="majorHAnsi"/>
                <w:color w:val="000000"/>
                <w:sz w:val="16"/>
                <w:szCs w:val="16"/>
              </w:rPr>
              <w:lastRenderedPageBreak/>
              <w:t>levels; Annual Inflation rate; Unemployment rate; Population; Proportion of population aged 25– 49 years; Proportion of population aged 65 and over; Number of households; Average household size; Share of one-person households; Share of urban population; Crude birth rate (per 1,000 inhabitants); Total fertility rate; Number of dwellings per 1,000  inhabitants; Average useful floor area per  dwelling; Average useful floor area per person; Structure of housing stock; Residential mortgage debt to GDP ratio; Growth in mortgage debt; Per capita mortgage debt; Tenure structure; Income distribution: Gini Index; Poverty rate</w:t>
            </w:r>
          </w:p>
        </w:tc>
        <w:tc>
          <w:tcPr>
            <w:tcW w:w="1350" w:type="dxa"/>
            <w:tcBorders>
              <w:top w:val="nil"/>
              <w:left w:val="nil"/>
              <w:bottom w:val="nil"/>
              <w:right w:val="nil"/>
            </w:tcBorders>
            <w:shd w:val="clear" w:color="auto" w:fill="auto"/>
            <w:noWrap/>
            <w:hideMark/>
          </w:tcPr>
          <w:p w14:paraId="05E76C85"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Private rental sector rates and tenants</w:t>
            </w:r>
          </w:p>
        </w:tc>
        <w:tc>
          <w:tcPr>
            <w:tcW w:w="990" w:type="dxa"/>
            <w:tcBorders>
              <w:top w:val="nil"/>
              <w:left w:val="nil"/>
              <w:bottom w:val="nil"/>
              <w:right w:val="nil"/>
            </w:tcBorders>
            <w:shd w:val="clear" w:color="auto" w:fill="auto"/>
            <w:noWrap/>
            <w:hideMark/>
          </w:tcPr>
          <w:p w14:paraId="1A3AD1BB"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5D8CBB3D"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 (Estonia and Czech Republic)</w:t>
            </w:r>
          </w:p>
        </w:tc>
        <w:tc>
          <w:tcPr>
            <w:tcW w:w="1080" w:type="dxa"/>
            <w:tcBorders>
              <w:top w:val="nil"/>
              <w:left w:val="nil"/>
              <w:bottom w:val="nil"/>
              <w:right w:val="nil"/>
            </w:tcBorders>
            <w:shd w:val="clear" w:color="auto" w:fill="auto"/>
            <w:noWrap/>
            <w:hideMark/>
          </w:tcPr>
          <w:p w14:paraId="7AF7F7DC"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28E652E6" w14:textId="77777777" w:rsidTr="00D15CD4">
        <w:trPr>
          <w:trHeight w:val="290"/>
        </w:trPr>
        <w:tc>
          <w:tcPr>
            <w:tcW w:w="1080" w:type="dxa"/>
            <w:tcBorders>
              <w:top w:val="nil"/>
              <w:left w:val="nil"/>
              <w:bottom w:val="nil"/>
              <w:right w:val="nil"/>
            </w:tcBorders>
            <w:shd w:val="clear" w:color="auto" w:fill="auto"/>
            <w:noWrap/>
            <w:hideMark/>
          </w:tcPr>
          <w:p w14:paraId="35589C1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Clapham 1995</w:t>
            </w:r>
          </w:p>
        </w:tc>
        <w:tc>
          <w:tcPr>
            <w:tcW w:w="1260" w:type="dxa"/>
            <w:tcBorders>
              <w:top w:val="nil"/>
              <w:left w:val="nil"/>
              <w:bottom w:val="nil"/>
              <w:right w:val="nil"/>
            </w:tcBorders>
            <w:shd w:val="clear" w:color="auto" w:fill="auto"/>
            <w:noWrap/>
            <w:hideMark/>
          </w:tcPr>
          <w:p w14:paraId="236929E0"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FFFF00"/>
            <w:noWrap/>
            <w:hideMark/>
          </w:tcPr>
          <w:p w14:paraId="1478321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Privatization of social/public housing stock</w:t>
            </w:r>
          </w:p>
        </w:tc>
        <w:tc>
          <w:tcPr>
            <w:tcW w:w="1080" w:type="dxa"/>
            <w:tcBorders>
              <w:top w:val="nil"/>
              <w:left w:val="nil"/>
              <w:bottom w:val="nil"/>
              <w:right w:val="nil"/>
            </w:tcBorders>
            <w:shd w:val="clear" w:color="auto" w:fill="FFE699"/>
            <w:noWrap/>
            <w:hideMark/>
          </w:tcPr>
          <w:p w14:paraId="622693A4"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Problematic</w:t>
            </w:r>
          </w:p>
        </w:tc>
        <w:tc>
          <w:tcPr>
            <w:tcW w:w="1710" w:type="dxa"/>
            <w:tcBorders>
              <w:top w:val="nil"/>
              <w:left w:val="nil"/>
              <w:bottom w:val="nil"/>
              <w:right w:val="nil"/>
            </w:tcBorders>
            <w:shd w:val="clear" w:color="auto" w:fill="auto"/>
            <w:noWrap/>
            <w:hideMark/>
          </w:tcPr>
          <w:p w14:paraId="7CFADB02" w14:textId="4377A465"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Kemeny </w:t>
            </w:r>
            <w:r w:rsidR="00233111" w:rsidRPr="00DC7506">
              <w:rPr>
                <w:rFonts w:asciiTheme="majorHAnsi" w:eastAsia="Times New Roman" w:hAnsiTheme="majorHAnsi" w:cstheme="majorHAnsi"/>
                <w:color w:val="000000"/>
                <w:sz w:val="16"/>
                <w:szCs w:val="16"/>
              </w:rPr>
              <w:t>overemphasi</w:t>
            </w:r>
            <w:r w:rsidR="00233111">
              <w:rPr>
                <w:rFonts w:asciiTheme="majorHAnsi" w:eastAsia="Times New Roman" w:hAnsiTheme="majorHAnsi" w:cstheme="majorHAnsi"/>
                <w:color w:val="000000"/>
                <w:sz w:val="16"/>
                <w:szCs w:val="16"/>
              </w:rPr>
              <w:t>zes</w:t>
            </w:r>
            <w:r w:rsidRPr="00DC7506">
              <w:rPr>
                <w:rFonts w:asciiTheme="majorHAnsi" w:eastAsia="Times New Roman" w:hAnsiTheme="majorHAnsi" w:cstheme="majorHAnsi"/>
                <w:color w:val="000000"/>
                <w:sz w:val="16"/>
                <w:szCs w:val="16"/>
              </w:rPr>
              <w:t xml:space="preserve"> the political ideology linked to dualistic housing markets; pragmatic solutions lead to privileging homeownership</w:t>
            </w:r>
          </w:p>
        </w:tc>
        <w:tc>
          <w:tcPr>
            <w:tcW w:w="1800" w:type="dxa"/>
            <w:tcBorders>
              <w:top w:val="nil"/>
              <w:left w:val="nil"/>
              <w:bottom w:val="nil"/>
              <w:right w:val="nil"/>
            </w:tcBorders>
            <w:shd w:val="clear" w:color="auto" w:fill="auto"/>
            <w:noWrap/>
            <w:hideMark/>
          </w:tcPr>
          <w:p w14:paraId="3EB0D32A" w14:textId="469B12CF"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Tenure (Owner-occupied, Co-operative, Social and Private rental rates); Investments in Housing; Construction and Rent Regulation; </w:t>
            </w:r>
            <w:r w:rsidR="0058625B">
              <w:rPr>
                <w:rFonts w:asciiTheme="majorHAnsi" w:eastAsia="Times New Roman" w:hAnsiTheme="majorHAnsi" w:cstheme="majorHAnsi"/>
                <w:color w:val="000000"/>
                <w:sz w:val="16"/>
                <w:szCs w:val="16"/>
              </w:rPr>
              <w:t>s</w:t>
            </w:r>
            <w:r w:rsidRPr="00DC7506">
              <w:rPr>
                <w:rFonts w:asciiTheme="majorHAnsi" w:eastAsia="Times New Roman" w:hAnsiTheme="majorHAnsi" w:cstheme="majorHAnsi"/>
                <w:color w:val="000000"/>
                <w:sz w:val="16"/>
                <w:szCs w:val="16"/>
              </w:rPr>
              <w:t>elf-building Housing; Social Housing Providers; Restitution policy; Privatization of Public Housing; Housing Finance Systems</w:t>
            </w:r>
          </w:p>
        </w:tc>
        <w:tc>
          <w:tcPr>
            <w:tcW w:w="1350" w:type="dxa"/>
            <w:tcBorders>
              <w:top w:val="nil"/>
              <w:left w:val="nil"/>
              <w:bottom w:val="nil"/>
              <w:right w:val="nil"/>
            </w:tcBorders>
            <w:shd w:val="clear" w:color="auto" w:fill="auto"/>
            <w:noWrap/>
            <w:hideMark/>
          </w:tcPr>
          <w:p w14:paraId="20A1BA6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Privatization of public and social housing</w:t>
            </w:r>
          </w:p>
        </w:tc>
        <w:tc>
          <w:tcPr>
            <w:tcW w:w="990" w:type="dxa"/>
            <w:tcBorders>
              <w:top w:val="nil"/>
              <w:left w:val="nil"/>
              <w:bottom w:val="nil"/>
              <w:right w:val="nil"/>
            </w:tcBorders>
            <w:shd w:val="clear" w:color="auto" w:fill="auto"/>
            <w:noWrap/>
            <w:hideMark/>
          </w:tcPr>
          <w:p w14:paraId="77794B46"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0349A34F" w14:textId="77777777" w:rsidR="00DC7506" w:rsidRPr="00DC7506" w:rsidRDefault="00DC7506" w:rsidP="00DC7506">
            <w:pPr>
              <w:spacing w:after="0" w:line="240" w:lineRule="auto"/>
              <w:rPr>
                <w:rFonts w:asciiTheme="majorHAnsi" w:eastAsia="Times New Roman" w:hAnsiTheme="majorHAnsi" w:cstheme="majorHAnsi"/>
                <w:color w:val="000000"/>
                <w:sz w:val="16"/>
                <w:szCs w:val="16"/>
                <w:lang w:val="it-IT"/>
              </w:rPr>
            </w:pPr>
            <w:r w:rsidRPr="00DC7506">
              <w:rPr>
                <w:rFonts w:asciiTheme="majorHAnsi" w:eastAsia="Times New Roman" w:hAnsiTheme="majorHAnsi" w:cstheme="majorHAnsi"/>
                <w:color w:val="000000"/>
                <w:sz w:val="16"/>
                <w:szCs w:val="16"/>
                <w:lang w:val="it-IT"/>
              </w:rPr>
              <w:t>8 (Hungary, Poland, Czech Republic, Slovenia, Slovakia, Bulgaria, Romania, Russia)</w:t>
            </w:r>
          </w:p>
        </w:tc>
        <w:tc>
          <w:tcPr>
            <w:tcW w:w="1080" w:type="dxa"/>
            <w:tcBorders>
              <w:top w:val="nil"/>
              <w:left w:val="nil"/>
              <w:bottom w:val="nil"/>
              <w:right w:val="nil"/>
            </w:tcBorders>
            <w:shd w:val="clear" w:color="auto" w:fill="auto"/>
            <w:noWrap/>
            <w:hideMark/>
          </w:tcPr>
          <w:p w14:paraId="3B0AD050"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60B86C48" w14:textId="77777777" w:rsidTr="00D15CD4">
        <w:trPr>
          <w:trHeight w:val="290"/>
        </w:trPr>
        <w:tc>
          <w:tcPr>
            <w:tcW w:w="1080" w:type="dxa"/>
            <w:tcBorders>
              <w:top w:val="nil"/>
              <w:left w:val="nil"/>
              <w:bottom w:val="nil"/>
              <w:right w:val="nil"/>
            </w:tcBorders>
            <w:shd w:val="clear" w:color="auto" w:fill="auto"/>
            <w:noWrap/>
            <w:hideMark/>
          </w:tcPr>
          <w:p w14:paraId="27071720"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Doling and Ronald 2010</w:t>
            </w:r>
          </w:p>
        </w:tc>
        <w:tc>
          <w:tcPr>
            <w:tcW w:w="1260" w:type="dxa"/>
            <w:tcBorders>
              <w:top w:val="nil"/>
              <w:left w:val="nil"/>
              <w:bottom w:val="nil"/>
              <w:right w:val="nil"/>
            </w:tcBorders>
            <w:shd w:val="clear" w:color="auto" w:fill="auto"/>
            <w:noWrap/>
            <w:hideMark/>
          </w:tcPr>
          <w:p w14:paraId="560EEABC"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C6E0B4"/>
            <w:noWrap/>
            <w:hideMark/>
          </w:tcPr>
          <w:p w14:paraId="1A3A980C" w14:textId="77777777" w:rsidR="00233111"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Housing-Pension </w:t>
            </w:r>
          </w:p>
          <w:p w14:paraId="15500C69" w14:textId="16FA4520"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trade</w:t>
            </w:r>
            <w:r w:rsidR="0058625B">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off</w:t>
            </w:r>
          </w:p>
        </w:tc>
        <w:tc>
          <w:tcPr>
            <w:tcW w:w="1080" w:type="dxa"/>
            <w:tcBorders>
              <w:top w:val="nil"/>
              <w:left w:val="nil"/>
              <w:bottom w:val="nil"/>
              <w:right w:val="nil"/>
            </w:tcBorders>
            <w:shd w:val="clear" w:color="auto" w:fill="FFE599" w:themeFill="accent4" w:themeFillTint="66"/>
            <w:noWrap/>
            <w:hideMark/>
          </w:tcPr>
          <w:p w14:paraId="3AF8D104" w14:textId="275A9C25" w:rsidR="00DC7506" w:rsidRPr="00DC7506" w:rsidRDefault="00CA351D" w:rsidP="00DC7506">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Problematic</w:t>
            </w:r>
          </w:p>
        </w:tc>
        <w:tc>
          <w:tcPr>
            <w:tcW w:w="1710" w:type="dxa"/>
            <w:tcBorders>
              <w:top w:val="nil"/>
              <w:left w:val="nil"/>
              <w:bottom w:val="nil"/>
              <w:right w:val="nil"/>
            </w:tcBorders>
            <w:shd w:val="clear" w:color="auto" w:fill="auto"/>
            <w:noWrap/>
            <w:hideMark/>
          </w:tcPr>
          <w:p w14:paraId="76775B1E" w14:textId="446F208B" w:rsidR="00DC7506" w:rsidRPr="00DC7506" w:rsidRDefault="00317645" w:rsidP="00DC7506">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Income embedded in housing (</w:t>
            </w:r>
            <w:r w:rsidR="005A2381">
              <w:rPr>
                <w:rFonts w:asciiTheme="majorHAnsi" w:eastAsia="Times New Roman" w:hAnsiTheme="majorHAnsi" w:cstheme="majorHAnsi"/>
                <w:color w:val="000000"/>
                <w:sz w:val="16"/>
                <w:szCs w:val="16"/>
              </w:rPr>
              <w:t>o</w:t>
            </w:r>
            <w:r>
              <w:rPr>
                <w:rFonts w:asciiTheme="majorHAnsi" w:eastAsia="Times New Roman" w:hAnsiTheme="majorHAnsi" w:cstheme="majorHAnsi"/>
                <w:color w:val="000000"/>
                <w:sz w:val="16"/>
                <w:szCs w:val="16"/>
              </w:rPr>
              <w:t>wnership)</w:t>
            </w:r>
            <w:r w:rsidR="00DC7506" w:rsidRPr="00DC7506">
              <w:rPr>
                <w:rFonts w:asciiTheme="majorHAnsi" w:eastAsia="Times New Roman" w:hAnsiTheme="majorHAnsi" w:cstheme="majorHAnsi"/>
                <w:color w:val="000000"/>
                <w:sz w:val="16"/>
                <w:szCs w:val="16"/>
              </w:rPr>
              <w:t xml:space="preserve"> </w:t>
            </w:r>
            <w:r w:rsidR="000F0272">
              <w:rPr>
                <w:rFonts w:asciiTheme="majorHAnsi" w:eastAsia="Times New Roman" w:hAnsiTheme="majorHAnsi" w:cstheme="majorHAnsi"/>
                <w:color w:val="000000"/>
                <w:sz w:val="16"/>
                <w:szCs w:val="16"/>
              </w:rPr>
              <w:t xml:space="preserve">is </w:t>
            </w:r>
            <w:r w:rsidR="00631F8C">
              <w:rPr>
                <w:rFonts w:asciiTheme="majorHAnsi" w:eastAsia="Times New Roman" w:hAnsiTheme="majorHAnsi" w:cstheme="majorHAnsi"/>
                <w:color w:val="000000"/>
                <w:sz w:val="16"/>
                <w:szCs w:val="16"/>
              </w:rPr>
              <w:t xml:space="preserve">positively related to maintaining </w:t>
            </w:r>
            <w:r w:rsidR="000F0272">
              <w:rPr>
                <w:rFonts w:asciiTheme="majorHAnsi" w:eastAsia="Times New Roman" w:hAnsiTheme="majorHAnsi" w:cstheme="majorHAnsi"/>
                <w:color w:val="000000"/>
                <w:sz w:val="16"/>
                <w:szCs w:val="16"/>
              </w:rPr>
              <w:t xml:space="preserve">the </w:t>
            </w:r>
            <w:r w:rsidR="00631F8C">
              <w:rPr>
                <w:rFonts w:asciiTheme="majorHAnsi" w:eastAsia="Times New Roman" w:hAnsiTheme="majorHAnsi" w:cstheme="majorHAnsi"/>
                <w:color w:val="000000"/>
                <w:sz w:val="16"/>
                <w:szCs w:val="16"/>
              </w:rPr>
              <w:t xml:space="preserve">standard of living and </w:t>
            </w:r>
            <w:r w:rsidR="00631F8C">
              <w:rPr>
                <w:rFonts w:asciiTheme="majorHAnsi" w:eastAsia="Times New Roman" w:hAnsiTheme="majorHAnsi" w:cstheme="majorHAnsi"/>
                <w:color w:val="000000"/>
                <w:sz w:val="16"/>
                <w:szCs w:val="16"/>
              </w:rPr>
              <w:lastRenderedPageBreak/>
              <w:t xml:space="preserve">reducing poverty risks in old age, but depending on housing and welfare systems. </w:t>
            </w:r>
            <w:r w:rsidR="00191F20">
              <w:rPr>
                <w:rFonts w:asciiTheme="majorHAnsi" w:eastAsia="Times New Roman" w:hAnsiTheme="majorHAnsi" w:cstheme="majorHAnsi"/>
                <w:color w:val="000000"/>
                <w:sz w:val="16"/>
                <w:szCs w:val="16"/>
              </w:rPr>
              <w:t>The c</w:t>
            </w:r>
            <w:r w:rsidR="00DC7506" w:rsidRPr="00DC7506">
              <w:rPr>
                <w:rFonts w:asciiTheme="majorHAnsi" w:eastAsia="Times New Roman" w:hAnsiTheme="majorHAnsi" w:cstheme="majorHAnsi"/>
                <w:color w:val="000000"/>
                <w:sz w:val="16"/>
                <w:szCs w:val="16"/>
              </w:rPr>
              <w:t xml:space="preserve">apacity of housing wealth to furnish social security in any universal way </w:t>
            </w:r>
            <w:r w:rsidR="00191F20">
              <w:rPr>
                <w:rFonts w:asciiTheme="majorHAnsi" w:eastAsia="Times New Roman" w:hAnsiTheme="majorHAnsi" w:cstheme="majorHAnsi"/>
                <w:color w:val="000000"/>
                <w:sz w:val="16"/>
                <w:szCs w:val="16"/>
              </w:rPr>
              <w:t>is</w:t>
            </w:r>
            <w:r w:rsidR="00DC7506" w:rsidRPr="00DC7506">
              <w:rPr>
                <w:rFonts w:asciiTheme="majorHAnsi" w:eastAsia="Times New Roman" w:hAnsiTheme="majorHAnsi" w:cstheme="majorHAnsi"/>
                <w:color w:val="000000"/>
                <w:sz w:val="16"/>
                <w:szCs w:val="16"/>
              </w:rPr>
              <w:t xml:space="preserve"> "highly dubious"</w:t>
            </w:r>
          </w:p>
        </w:tc>
        <w:tc>
          <w:tcPr>
            <w:tcW w:w="1800" w:type="dxa"/>
            <w:tcBorders>
              <w:top w:val="nil"/>
              <w:left w:val="nil"/>
              <w:bottom w:val="nil"/>
              <w:right w:val="nil"/>
            </w:tcBorders>
            <w:shd w:val="clear" w:color="auto" w:fill="auto"/>
            <w:noWrap/>
            <w:hideMark/>
          </w:tcPr>
          <w:p w14:paraId="5BEF97D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 xml:space="preserve">Tenure (Owner-occupation); Housing-related income (average income in cash as % of GDP per household; </w:t>
            </w:r>
            <w:r w:rsidRPr="00DC7506">
              <w:rPr>
                <w:rFonts w:asciiTheme="majorHAnsi" w:eastAsia="Times New Roman" w:hAnsiTheme="majorHAnsi" w:cstheme="majorHAnsi"/>
                <w:color w:val="000000"/>
                <w:sz w:val="16"/>
                <w:szCs w:val="16"/>
              </w:rPr>
              <w:lastRenderedPageBreak/>
              <w:t>average income in kind as % of GDP per household; Total housing income as % of GDP per household); Pension expenditures; Proportion of income derived from pension; Poverty rate; Proportion of income derived from pensions</w:t>
            </w:r>
          </w:p>
        </w:tc>
        <w:tc>
          <w:tcPr>
            <w:tcW w:w="1350" w:type="dxa"/>
            <w:tcBorders>
              <w:top w:val="nil"/>
              <w:left w:val="nil"/>
              <w:bottom w:val="nil"/>
              <w:right w:val="nil"/>
            </w:tcBorders>
            <w:shd w:val="clear" w:color="auto" w:fill="auto"/>
            <w:noWrap/>
            <w:hideMark/>
          </w:tcPr>
          <w:p w14:paraId="11A0FC62"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Households' incomes and pensions</w:t>
            </w:r>
          </w:p>
        </w:tc>
        <w:tc>
          <w:tcPr>
            <w:tcW w:w="990" w:type="dxa"/>
            <w:tcBorders>
              <w:top w:val="nil"/>
              <w:left w:val="nil"/>
              <w:bottom w:val="nil"/>
              <w:right w:val="nil"/>
            </w:tcBorders>
            <w:shd w:val="clear" w:color="auto" w:fill="auto"/>
            <w:noWrap/>
            <w:hideMark/>
          </w:tcPr>
          <w:p w14:paraId="67FEF6F1"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Elderly</w:t>
            </w:r>
          </w:p>
        </w:tc>
        <w:tc>
          <w:tcPr>
            <w:tcW w:w="1260" w:type="dxa"/>
            <w:tcBorders>
              <w:top w:val="nil"/>
              <w:left w:val="nil"/>
              <w:bottom w:val="nil"/>
              <w:right w:val="nil"/>
            </w:tcBorders>
            <w:shd w:val="clear" w:color="auto" w:fill="auto"/>
            <w:noWrap/>
            <w:hideMark/>
          </w:tcPr>
          <w:p w14:paraId="3B54765C"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25 (all EU)</w:t>
            </w:r>
          </w:p>
        </w:tc>
        <w:tc>
          <w:tcPr>
            <w:tcW w:w="1080" w:type="dxa"/>
            <w:tcBorders>
              <w:top w:val="nil"/>
              <w:left w:val="nil"/>
              <w:bottom w:val="nil"/>
              <w:right w:val="nil"/>
            </w:tcBorders>
            <w:shd w:val="clear" w:color="auto" w:fill="auto"/>
            <w:noWrap/>
            <w:hideMark/>
          </w:tcPr>
          <w:p w14:paraId="324D761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5F5B03C6" w14:textId="77777777" w:rsidTr="00D15CD4">
        <w:trPr>
          <w:trHeight w:val="290"/>
        </w:trPr>
        <w:tc>
          <w:tcPr>
            <w:tcW w:w="1080" w:type="dxa"/>
            <w:tcBorders>
              <w:top w:val="nil"/>
              <w:left w:val="nil"/>
              <w:bottom w:val="nil"/>
              <w:right w:val="nil"/>
            </w:tcBorders>
            <w:shd w:val="clear" w:color="auto" w:fill="auto"/>
            <w:noWrap/>
            <w:hideMark/>
          </w:tcPr>
          <w:p w14:paraId="1E1EDFC6"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Doling and Horsewood 2011</w:t>
            </w:r>
          </w:p>
        </w:tc>
        <w:tc>
          <w:tcPr>
            <w:tcW w:w="1260" w:type="dxa"/>
            <w:tcBorders>
              <w:top w:val="nil"/>
              <w:left w:val="nil"/>
              <w:bottom w:val="nil"/>
              <w:right w:val="nil"/>
            </w:tcBorders>
            <w:shd w:val="clear" w:color="auto" w:fill="auto"/>
            <w:noWrap/>
            <w:hideMark/>
          </w:tcPr>
          <w:p w14:paraId="217B6BB3"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C6E0B4"/>
            <w:noWrap/>
            <w:hideMark/>
          </w:tcPr>
          <w:p w14:paraId="35B93783" w14:textId="77777777" w:rsidR="00233111"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Housing-Pension </w:t>
            </w:r>
          </w:p>
          <w:p w14:paraId="16DF716B" w14:textId="5E13B951"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trade</w:t>
            </w:r>
            <w:r w:rsidR="0058625B">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off</w:t>
            </w:r>
          </w:p>
        </w:tc>
        <w:tc>
          <w:tcPr>
            <w:tcW w:w="1080" w:type="dxa"/>
            <w:tcBorders>
              <w:top w:val="nil"/>
              <w:left w:val="nil"/>
              <w:bottom w:val="nil"/>
              <w:right w:val="nil"/>
            </w:tcBorders>
            <w:shd w:val="clear" w:color="auto" w:fill="auto"/>
            <w:noWrap/>
            <w:hideMark/>
          </w:tcPr>
          <w:p w14:paraId="150EE2FA" w14:textId="1294C611" w:rsidR="00DC7506" w:rsidRPr="00DC7506" w:rsidRDefault="00CA351D" w:rsidP="00DC7506">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772640C5" w14:textId="7B8F16AB"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Trade-off mechanism </w:t>
            </w:r>
            <w:r w:rsidR="0058625B">
              <w:rPr>
                <w:rFonts w:asciiTheme="majorHAnsi" w:eastAsia="Times New Roman" w:hAnsiTheme="majorHAnsi" w:cstheme="majorHAnsi"/>
                <w:color w:val="000000"/>
                <w:sz w:val="16"/>
                <w:szCs w:val="16"/>
              </w:rPr>
              <w:t xml:space="preserve">is </w:t>
            </w:r>
            <w:r w:rsidRPr="00DC7506">
              <w:rPr>
                <w:rFonts w:asciiTheme="majorHAnsi" w:eastAsia="Times New Roman" w:hAnsiTheme="majorHAnsi" w:cstheme="majorHAnsi"/>
                <w:color w:val="000000"/>
                <w:sz w:val="16"/>
                <w:szCs w:val="16"/>
              </w:rPr>
              <w:t>confirmed but linked to the financial value of homeownership, not to owner-occupation rates as such</w:t>
            </w:r>
          </w:p>
        </w:tc>
        <w:tc>
          <w:tcPr>
            <w:tcW w:w="1800" w:type="dxa"/>
            <w:tcBorders>
              <w:top w:val="nil"/>
              <w:left w:val="nil"/>
              <w:bottom w:val="nil"/>
              <w:right w:val="nil"/>
            </w:tcBorders>
            <w:shd w:val="clear" w:color="auto" w:fill="auto"/>
            <w:noWrap/>
            <w:hideMark/>
          </w:tcPr>
          <w:p w14:paraId="118FCF5D"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 Prices; Annual house price inflation; Home-ownership Rates</w:t>
            </w:r>
          </w:p>
        </w:tc>
        <w:tc>
          <w:tcPr>
            <w:tcW w:w="1350" w:type="dxa"/>
            <w:tcBorders>
              <w:top w:val="nil"/>
              <w:left w:val="nil"/>
              <w:bottom w:val="nil"/>
              <w:right w:val="nil"/>
            </w:tcBorders>
            <w:shd w:val="clear" w:color="auto" w:fill="auto"/>
            <w:noWrap/>
            <w:hideMark/>
          </w:tcPr>
          <w:p w14:paraId="5512D7C2"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State spending on pensions</w:t>
            </w:r>
          </w:p>
        </w:tc>
        <w:tc>
          <w:tcPr>
            <w:tcW w:w="990" w:type="dxa"/>
            <w:tcBorders>
              <w:top w:val="nil"/>
              <w:left w:val="nil"/>
              <w:bottom w:val="nil"/>
              <w:right w:val="nil"/>
            </w:tcBorders>
            <w:shd w:val="clear" w:color="auto" w:fill="auto"/>
            <w:noWrap/>
            <w:hideMark/>
          </w:tcPr>
          <w:p w14:paraId="4EEC176D"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Elderly</w:t>
            </w:r>
          </w:p>
        </w:tc>
        <w:tc>
          <w:tcPr>
            <w:tcW w:w="1260" w:type="dxa"/>
            <w:tcBorders>
              <w:top w:val="nil"/>
              <w:left w:val="nil"/>
              <w:bottom w:val="nil"/>
              <w:right w:val="nil"/>
            </w:tcBorders>
            <w:shd w:val="clear" w:color="auto" w:fill="auto"/>
            <w:noWrap/>
            <w:hideMark/>
          </w:tcPr>
          <w:p w14:paraId="524B844B"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17 (US; Japan, Germany, France, Italy, UK, Canada, Australia, Denmark, Spain, Finland, Ireland, Netherlands, Norway, New Zealand, Sweden, Switzerland)</w:t>
            </w:r>
          </w:p>
        </w:tc>
        <w:tc>
          <w:tcPr>
            <w:tcW w:w="1080" w:type="dxa"/>
            <w:tcBorders>
              <w:top w:val="nil"/>
              <w:left w:val="nil"/>
              <w:bottom w:val="nil"/>
              <w:right w:val="nil"/>
            </w:tcBorders>
            <w:shd w:val="clear" w:color="auto" w:fill="auto"/>
            <w:noWrap/>
            <w:hideMark/>
          </w:tcPr>
          <w:p w14:paraId="361F06F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Granger causality test</w:t>
            </w:r>
          </w:p>
        </w:tc>
      </w:tr>
      <w:tr w:rsidR="008B528B" w:rsidRPr="000B1C36" w14:paraId="448D9659" w14:textId="77777777" w:rsidTr="00D15CD4">
        <w:trPr>
          <w:trHeight w:val="290"/>
        </w:trPr>
        <w:tc>
          <w:tcPr>
            <w:tcW w:w="1080" w:type="dxa"/>
            <w:tcBorders>
              <w:top w:val="nil"/>
              <w:left w:val="nil"/>
              <w:bottom w:val="nil"/>
              <w:right w:val="nil"/>
            </w:tcBorders>
            <w:shd w:val="clear" w:color="auto" w:fill="auto"/>
            <w:noWrap/>
            <w:hideMark/>
          </w:tcPr>
          <w:p w14:paraId="41ACBF2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De Deken 2018</w:t>
            </w:r>
          </w:p>
        </w:tc>
        <w:tc>
          <w:tcPr>
            <w:tcW w:w="1260" w:type="dxa"/>
            <w:tcBorders>
              <w:top w:val="nil"/>
              <w:left w:val="nil"/>
              <w:bottom w:val="nil"/>
              <w:right w:val="nil"/>
            </w:tcBorders>
            <w:shd w:val="clear" w:color="auto" w:fill="auto"/>
            <w:noWrap/>
            <w:hideMark/>
          </w:tcPr>
          <w:p w14:paraId="1B2E67E1"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C6E0B4"/>
            <w:noWrap/>
            <w:hideMark/>
          </w:tcPr>
          <w:p w14:paraId="3A562C9D" w14:textId="77777777" w:rsidR="00233111"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Housing-Pension </w:t>
            </w:r>
          </w:p>
          <w:p w14:paraId="5E53F05D" w14:textId="1D936353"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trade</w:t>
            </w:r>
            <w:r w:rsidR="0058625B">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off</w:t>
            </w:r>
          </w:p>
        </w:tc>
        <w:tc>
          <w:tcPr>
            <w:tcW w:w="1080" w:type="dxa"/>
            <w:tcBorders>
              <w:top w:val="nil"/>
              <w:left w:val="nil"/>
              <w:bottom w:val="nil"/>
              <w:right w:val="nil"/>
            </w:tcBorders>
            <w:shd w:val="clear" w:color="auto" w:fill="auto"/>
            <w:noWrap/>
            <w:hideMark/>
          </w:tcPr>
          <w:p w14:paraId="55390084"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06D5B4E7" w14:textId="21CBF198"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Outright home</w:t>
            </w:r>
            <w:r w:rsidR="0058625B">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ownership explain</w:t>
            </w:r>
            <w:r w:rsidR="00C45C6B">
              <w:rPr>
                <w:rFonts w:asciiTheme="majorHAnsi" w:eastAsia="Times New Roman" w:hAnsiTheme="majorHAnsi" w:cstheme="majorHAnsi"/>
                <w:color w:val="000000"/>
                <w:sz w:val="16"/>
                <w:szCs w:val="16"/>
              </w:rPr>
              <w:t>s</w:t>
            </w:r>
            <w:r w:rsidRPr="00DC7506">
              <w:rPr>
                <w:rFonts w:asciiTheme="majorHAnsi" w:eastAsia="Times New Roman" w:hAnsiTheme="majorHAnsi" w:cstheme="majorHAnsi"/>
                <w:color w:val="000000"/>
                <w:sz w:val="16"/>
                <w:szCs w:val="16"/>
              </w:rPr>
              <w:t xml:space="preserve"> low levels of occupational pensions in Belgium</w:t>
            </w:r>
          </w:p>
        </w:tc>
        <w:tc>
          <w:tcPr>
            <w:tcW w:w="1800" w:type="dxa"/>
            <w:tcBorders>
              <w:top w:val="nil"/>
              <w:left w:val="nil"/>
              <w:bottom w:val="nil"/>
              <w:right w:val="nil"/>
            </w:tcBorders>
            <w:shd w:val="clear" w:color="auto" w:fill="auto"/>
            <w:noWrap/>
            <w:hideMark/>
          </w:tcPr>
          <w:p w14:paraId="4F89B970" w14:textId="71F28F70"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Welfare state dimensions, Industrial relations, Pension systems; Residential mortgage debt and pension fund assets as a percentage of gross domestic product 1992–2015; </w:t>
            </w:r>
            <w:r w:rsidR="0058625B">
              <w:rPr>
                <w:rFonts w:asciiTheme="majorHAnsi" w:eastAsia="Times New Roman" w:hAnsiTheme="majorHAnsi" w:cstheme="majorHAnsi"/>
                <w:color w:val="000000"/>
                <w:sz w:val="16"/>
                <w:szCs w:val="16"/>
              </w:rPr>
              <w:t>o</w:t>
            </w:r>
            <w:r w:rsidRPr="00DC7506">
              <w:rPr>
                <w:rFonts w:asciiTheme="majorHAnsi" w:eastAsia="Times New Roman" w:hAnsiTheme="majorHAnsi" w:cstheme="majorHAnsi"/>
                <w:color w:val="000000"/>
                <w:sz w:val="16"/>
                <w:szCs w:val="16"/>
              </w:rPr>
              <w:t>wner-occupation Rates (mortgaged and outright); Average house prices compared to the total value of shares</w:t>
            </w:r>
          </w:p>
        </w:tc>
        <w:tc>
          <w:tcPr>
            <w:tcW w:w="1350" w:type="dxa"/>
            <w:tcBorders>
              <w:top w:val="nil"/>
              <w:left w:val="nil"/>
              <w:bottom w:val="nil"/>
              <w:right w:val="nil"/>
            </w:tcBorders>
            <w:shd w:val="clear" w:color="auto" w:fill="auto"/>
            <w:noWrap/>
            <w:hideMark/>
          </w:tcPr>
          <w:p w14:paraId="719BEE60"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Levels of Occupational Pensions</w:t>
            </w:r>
          </w:p>
        </w:tc>
        <w:tc>
          <w:tcPr>
            <w:tcW w:w="990" w:type="dxa"/>
            <w:tcBorders>
              <w:top w:val="nil"/>
              <w:left w:val="nil"/>
              <w:bottom w:val="nil"/>
              <w:right w:val="nil"/>
            </w:tcBorders>
            <w:shd w:val="clear" w:color="auto" w:fill="auto"/>
            <w:noWrap/>
            <w:hideMark/>
          </w:tcPr>
          <w:p w14:paraId="0614E046"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Elderly</w:t>
            </w:r>
          </w:p>
        </w:tc>
        <w:tc>
          <w:tcPr>
            <w:tcW w:w="1260" w:type="dxa"/>
            <w:tcBorders>
              <w:top w:val="nil"/>
              <w:left w:val="nil"/>
              <w:bottom w:val="nil"/>
              <w:right w:val="nil"/>
            </w:tcBorders>
            <w:shd w:val="clear" w:color="auto" w:fill="auto"/>
            <w:noWrap/>
            <w:hideMark/>
          </w:tcPr>
          <w:p w14:paraId="69EC9998"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 (Belgium and Netherlands)</w:t>
            </w:r>
          </w:p>
        </w:tc>
        <w:tc>
          <w:tcPr>
            <w:tcW w:w="1080" w:type="dxa"/>
            <w:tcBorders>
              <w:top w:val="nil"/>
              <w:left w:val="nil"/>
              <w:bottom w:val="nil"/>
              <w:right w:val="nil"/>
            </w:tcBorders>
            <w:shd w:val="clear" w:color="auto" w:fill="auto"/>
            <w:noWrap/>
            <w:hideMark/>
          </w:tcPr>
          <w:p w14:paraId="34CD56F4"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6F004AD0" w14:textId="77777777" w:rsidTr="00D15CD4">
        <w:trPr>
          <w:trHeight w:val="290"/>
        </w:trPr>
        <w:tc>
          <w:tcPr>
            <w:tcW w:w="1080" w:type="dxa"/>
            <w:tcBorders>
              <w:top w:val="nil"/>
              <w:left w:val="nil"/>
              <w:bottom w:val="nil"/>
              <w:right w:val="nil"/>
            </w:tcBorders>
            <w:shd w:val="clear" w:color="auto" w:fill="auto"/>
            <w:noWrap/>
            <w:hideMark/>
          </w:tcPr>
          <w:p w14:paraId="06CDA7A8"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Ronald and Doling 2012</w:t>
            </w:r>
          </w:p>
        </w:tc>
        <w:tc>
          <w:tcPr>
            <w:tcW w:w="1260" w:type="dxa"/>
            <w:tcBorders>
              <w:top w:val="nil"/>
              <w:left w:val="nil"/>
              <w:bottom w:val="nil"/>
              <w:right w:val="nil"/>
            </w:tcBorders>
            <w:shd w:val="clear" w:color="auto" w:fill="auto"/>
            <w:noWrap/>
            <w:hideMark/>
          </w:tcPr>
          <w:p w14:paraId="1AA58AE9"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C6E0B4"/>
            <w:noWrap/>
            <w:hideMark/>
          </w:tcPr>
          <w:p w14:paraId="58C0BBB2" w14:textId="77777777" w:rsidR="00233111"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Housing-Pension </w:t>
            </w:r>
          </w:p>
          <w:p w14:paraId="5BCECCEE" w14:textId="54E7B968"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trade</w:t>
            </w:r>
            <w:r w:rsidR="0058625B">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off</w:t>
            </w:r>
          </w:p>
        </w:tc>
        <w:tc>
          <w:tcPr>
            <w:tcW w:w="1080" w:type="dxa"/>
            <w:tcBorders>
              <w:top w:val="nil"/>
              <w:left w:val="nil"/>
              <w:bottom w:val="nil"/>
              <w:right w:val="nil"/>
            </w:tcBorders>
            <w:shd w:val="clear" w:color="auto" w:fill="auto"/>
            <w:noWrap/>
            <w:hideMark/>
          </w:tcPr>
          <w:p w14:paraId="2798C0D2"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2A2A0385" w14:textId="1449926A"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Home</w:t>
            </w:r>
            <w:r w:rsidR="0058625B">
              <w:rPr>
                <w:rFonts w:asciiTheme="majorHAnsi" w:eastAsia="Times New Roman" w:hAnsiTheme="majorHAnsi" w:cstheme="majorHAnsi"/>
                <w:color w:val="000000"/>
                <w:sz w:val="16"/>
                <w:szCs w:val="16"/>
              </w:rPr>
              <w:t>ow</w:t>
            </w:r>
            <w:r w:rsidRPr="00DC7506">
              <w:rPr>
                <w:rFonts w:asciiTheme="majorHAnsi" w:eastAsia="Times New Roman" w:hAnsiTheme="majorHAnsi" w:cstheme="majorHAnsi"/>
                <w:color w:val="000000"/>
                <w:sz w:val="16"/>
                <w:szCs w:val="16"/>
              </w:rPr>
              <w:t xml:space="preserve">nership as asset-based welfare </w:t>
            </w:r>
            <w:r w:rsidR="00167FAF">
              <w:rPr>
                <w:rFonts w:asciiTheme="majorHAnsi" w:eastAsia="Times New Roman" w:hAnsiTheme="majorHAnsi" w:cstheme="majorHAnsi"/>
                <w:color w:val="000000"/>
                <w:sz w:val="16"/>
                <w:szCs w:val="16"/>
              </w:rPr>
              <w:t>leads</w:t>
            </w:r>
            <w:r w:rsidRPr="00DC7506">
              <w:rPr>
                <w:rFonts w:asciiTheme="majorHAnsi" w:eastAsia="Times New Roman" w:hAnsiTheme="majorHAnsi" w:cstheme="majorHAnsi"/>
                <w:color w:val="000000"/>
                <w:sz w:val="16"/>
                <w:szCs w:val="16"/>
              </w:rPr>
              <w:t xml:space="preserve"> to more inequalities and instabilities in case of </w:t>
            </w:r>
            <w:r w:rsidR="00191F20">
              <w:rPr>
                <w:rFonts w:asciiTheme="majorHAnsi" w:eastAsia="Times New Roman" w:hAnsiTheme="majorHAnsi" w:cstheme="majorHAnsi"/>
                <w:color w:val="000000"/>
                <w:sz w:val="16"/>
                <w:szCs w:val="16"/>
              </w:rPr>
              <w:t xml:space="preserve">a </w:t>
            </w:r>
            <w:r w:rsidRPr="00DC7506">
              <w:rPr>
                <w:rFonts w:asciiTheme="majorHAnsi" w:eastAsia="Times New Roman" w:hAnsiTheme="majorHAnsi" w:cstheme="majorHAnsi"/>
                <w:color w:val="000000"/>
                <w:sz w:val="16"/>
                <w:szCs w:val="16"/>
              </w:rPr>
              <w:t>crisis</w:t>
            </w:r>
          </w:p>
        </w:tc>
        <w:tc>
          <w:tcPr>
            <w:tcW w:w="1800" w:type="dxa"/>
            <w:tcBorders>
              <w:top w:val="nil"/>
              <w:left w:val="nil"/>
              <w:bottom w:val="nil"/>
              <w:right w:val="nil"/>
            </w:tcBorders>
            <w:shd w:val="clear" w:color="auto" w:fill="auto"/>
            <w:noWrap/>
            <w:hideMark/>
          </w:tcPr>
          <w:p w14:paraId="28D5C6E1" w14:textId="3F655B4B"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Housing regulation; Construction regulation; Subsidies to homeownership; Housing allowances; Social housing programs; State housing expenditures; Tenure (owner-occupation </w:t>
            </w:r>
            <w:r w:rsidRPr="00DC7506">
              <w:rPr>
                <w:rFonts w:asciiTheme="majorHAnsi" w:eastAsia="Times New Roman" w:hAnsiTheme="majorHAnsi" w:cstheme="majorHAnsi"/>
                <w:color w:val="000000"/>
                <w:sz w:val="16"/>
                <w:szCs w:val="16"/>
              </w:rPr>
              <w:lastRenderedPageBreak/>
              <w:t xml:space="preserve">rates); Contribution of </w:t>
            </w:r>
            <w:r w:rsidR="0058625B">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construction industry to GDP; Mortgage debt to GDP; Annual GDP growth rates; Unemployment rates; House price fluctuations</w:t>
            </w:r>
          </w:p>
        </w:tc>
        <w:tc>
          <w:tcPr>
            <w:tcW w:w="1350" w:type="dxa"/>
            <w:tcBorders>
              <w:top w:val="nil"/>
              <w:left w:val="nil"/>
              <w:bottom w:val="nil"/>
              <w:right w:val="nil"/>
            </w:tcBorders>
            <w:shd w:val="clear" w:color="auto" w:fill="auto"/>
            <w:noWrap/>
            <w:hideMark/>
          </w:tcPr>
          <w:p w14:paraId="2C3B7D1B"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State and asset-based welfare provision</w:t>
            </w:r>
          </w:p>
        </w:tc>
        <w:tc>
          <w:tcPr>
            <w:tcW w:w="990" w:type="dxa"/>
            <w:tcBorders>
              <w:top w:val="nil"/>
              <w:left w:val="nil"/>
              <w:bottom w:val="nil"/>
              <w:right w:val="nil"/>
            </w:tcBorders>
            <w:shd w:val="clear" w:color="auto" w:fill="auto"/>
            <w:noWrap/>
            <w:hideMark/>
          </w:tcPr>
          <w:p w14:paraId="013B46B6"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5A1455AF" w14:textId="3863DDC3"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5 (Hong Kong; Japan; Singapore; South</w:t>
            </w:r>
            <w:r w:rsidR="0058625B">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Korea; Taiwan)</w:t>
            </w:r>
          </w:p>
        </w:tc>
        <w:tc>
          <w:tcPr>
            <w:tcW w:w="1080" w:type="dxa"/>
            <w:tcBorders>
              <w:top w:val="nil"/>
              <w:left w:val="nil"/>
              <w:bottom w:val="nil"/>
              <w:right w:val="nil"/>
            </w:tcBorders>
            <w:shd w:val="clear" w:color="auto" w:fill="auto"/>
            <w:noWrap/>
            <w:hideMark/>
          </w:tcPr>
          <w:p w14:paraId="592802CD"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19CFEF52" w14:textId="77777777" w:rsidTr="00D15CD4">
        <w:trPr>
          <w:trHeight w:val="290"/>
        </w:trPr>
        <w:tc>
          <w:tcPr>
            <w:tcW w:w="1080" w:type="dxa"/>
            <w:tcBorders>
              <w:top w:val="nil"/>
              <w:left w:val="nil"/>
              <w:bottom w:val="nil"/>
              <w:right w:val="nil"/>
            </w:tcBorders>
            <w:shd w:val="clear" w:color="auto" w:fill="auto"/>
            <w:noWrap/>
            <w:hideMark/>
          </w:tcPr>
          <w:p w14:paraId="7942ED51"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Wind and Dewilde 2019</w:t>
            </w:r>
          </w:p>
        </w:tc>
        <w:tc>
          <w:tcPr>
            <w:tcW w:w="1260" w:type="dxa"/>
            <w:tcBorders>
              <w:top w:val="nil"/>
              <w:left w:val="nil"/>
              <w:bottom w:val="nil"/>
              <w:right w:val="nil"/>
            </w:tcBorders>
            <w:shd w:val="clear" w:color="auto" w:fill="auto"/>
            <w:noWrap/>
            <w:hideMark/>
          </w:tcPr>
          <w:p w14:paraId="17974207"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C6E0B4"/>
            <w:noWrap/>
            <w:hideMark/>
          </w:tcPr>
          <w:p w14:paraId="20CCB4ED" w14:textId="58F79709"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w:t>
            </w:r>
            <w:r w:rsidR="00233111">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Wealth</w:t>
            </w:r>
            <w:r w:rsidR="00233111">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Gap</w:t>
            </w:r>
          </w:p>
        </w:tc>
        <w:tc>
          <w:tcPr>
            <w:tcW w:w="1080" w:type="dxa"/>
            <w:tcBorders>
              <w:top w:val="nil"/>
              <w:left w:val="nil"/>
              <w:bottom w:val="nil"/>
              <w:right w:val="nil"/>
            </w:tcBorders>
            <w:shd w:val="clear" w:color="auto" w:fill="auto"/>
            <w:noWrap/>
            <w:hideMark/>
          </w:tcPr>
          <w:p w14:paraId="6845AC48"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Significant </w:t>
            </w:r>
          </w:p>
        </w:tc>
        <w:tc>
          <w:tcPr>
            <w:tcW w:w="1710" w:type="dxa"/>
            <w:tcBorders>
              <w:top w:val="nil"/>
              <w:left w:val="nil"/>
              <w:bottom w:val="nil"/>
              <w:right w:val="nil"/>
            </w:tcBorders>
            <w:shd w:val="clear" w:color="auto" w:fill="auto"/>
            <w:noWrap/>
            <w:hideMark/>
          </w:tcPr>
          <w:p w14:paraId="53EF2B3C" w14:textId="2DCD2616"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Asset-based welfare strategies </w:t>
            </w:r>
            <w:r w:rsidR="00E11318">
              <w:rPr>
                <w:rFonts w:asciiTheme="majorHAnsi" w:eastAsia="Times New Roman" w:hAnsiTheme="majorHAnsi" w:cstheme="majorHAnsi"/>
                <w:color w:val="000000"/>
                <w:sz w:val="16"/>
                <w:szCs w:val="16"/>
              </w:rPr>
              <w:t xml:space="preserve">are </w:t>
            </w:r>
            <w:r w:rsidRPr="00DC7506">
              <w:rPr>
                <w:rFonts w:asciiTheme="majorHAnsi" w:eastAsia="Times New Roman" w:hAnsiTheme="majorHAnsi" w:cstheme="majorHAnsi"/>
                <w:color w:val="000000"/>
                <w:sz w:val="16"/>
                <w:szCs w:val="16"/>
              </w:rPr>
              <w:t>associated with large tenure wealth gaps</w:t>
            </w:r>
          </w:p>
        </w:tc>
        <w:tc>
          <w:tcPr>
            <w:tcW w:w="1800" w:type="dxa"/>
            <w:tcBorders>
              <w:top w:val="nil"/>
              <w:left w:val="nil"/>
              <w:bottom w:val="nil"/>
              <w:right w:val="nil"/>
            </w:tcBorders>
            <w:shd w:val="clear" w:color="auto" w:fill="auto"/>
            <w:noWrap/>
            <w:hideMark/>
          </w:tcPr>
          <w:p w14:paraId="195A77EA" w14:textId="2D6A293C"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 (Rental housing; Rent-free accommodation); Mortgaged homeowners and outright homeowners; Gross income; Educational status of the household reference person; Immigrant status; Age of the oldest person in the household; Household size and the receipt of a financial gift; Taxation of homeownership; Loan-to-value ratio; Homeownership rate among lower-income groups</w:t>
            </w:r>
          </w:p>
        </w:tc>
        <w:tc>
          <w:tcPr>
            <w:tcW w:w="1350" w:type="dxa"/>
            <w:tcBorders>
              <w:top w:val="nil"/>
              <w:left w:val="nil"/>
              <w:bottom w:val="nil"/>
              <w:right w:val="nil"/>
            </w:tcBorders>
            <w:shd w:val="clear" w:color="auto" w:fill="auto"/>
            <w:noWrap/>
            <w:hideMark/>
          </w:tcPr>
          <w:p w14:paraId="3EB6FAB0"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Housing-related wealth; Financial wealth; Net worth</w:t>
            </w:r>
          </w:p>
        </w:tc>
        <w:tc>
          <w:tcPr>
            <w:tcW w:w="990" w:type="dxa"/>
            <w:tcBorders>
              <w:top w:val="nil"/>
              <w:left w:val="nil"/>
              <w:bottom w:val="nil"/>
              <w:right w:val="nil"/>
            </w:tcBorders>
            <w:shd w:val="clear" w:color="auto" w:fill="auto"/>
            <w:noWrap/>
            <w:hideMark/>
          </w:tcPr>
          <w:p w14:paraId="0CBC1200"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260B383C" w14:textId="5CBCAB0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10 (Belgium, Germany, Greece, Spain, France, Italy, the Netherlands, Austria, Portugal, and Finland).</w:t>
            </w:r>
          </w:p>
        </w:tc>
        <w:tc>
          <w:tcPr>
            <w:tcW w:w="1080" w:type="dxa"/>
            <w:tcBorders>
              <w:top w:val="nil"/>
              <w:left w:val="nil"/>
              <w:bottom w:val="nil"/>
              <w:right w:val="nil"/>
            </w:tcBorders>
            <w:shd w:val="clear" w:color="auto" w:fill="auto"/>
            <w:noWrap/>
            <w:hideMark/>
          </w:tcPr>
          <w:p w14:paraId="17790C0C"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Regression analysis</w:t>
            </w:r>
          </w:p>
        </w:tc>
      </w:tr>
      <w:tr w:rsidR="008B528B" w:rsidRPr="000B1C36" w14:paraId="19ECB1C6" w14:textId="77777777" w:rsidTr="00D15CD4">
        <w:trPr>
          <w:trHeight w:val="290"/>
        </w:trPr>
        <w:tc>
          <w:tcPr>
            <w:tcW w:w="1080" w:type="dxa"/>
            <w:tcBorders>
              <w:top w:val="nil"/>
              <w:left w:val="nil"/>
              <w:bottom w:val="nil"/>
              <w:right w:val="nil"/>
            </w:tcBorders>
            <w:shd w:val="clear" w:color="auto" w:fill="auto"/>
            <w:noWrap/>
            <w:hideMark/>
          </w:tcPr>
          <w:p w14:paraId="591CD0C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Stephens and Van Steen 2011</w:t>
            </w:r>
          </w:p>
        </w:tc>
        <w:tc>
          <w:tcPr>
            <w:tcW w:w="1260" w:type="dxa"/>
            <w:tcBorders>
              <w:top w:val="nil"/>
              <w:left w:val="nil"/>
              <w:bottom w:val="nil"/>
              <w:right w:val="nil"/>
            </w:tcBorders>
            <w:shd w:val="clear" w:color="auto" w:fill="auto"/>
            <w:noWrap/>
            <w:hideMark/>
          </w:tcPr>
          <w:p w14:paraId="4182B178"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C6E0B4"/>
            <w:noWrap/>
            <w:hideMark/>
          </w:tcPr>
          <w:p w14:paraId="4DDF2B80"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Poverty</w:t>
            </w:r>
          </w:p>
        </w:tc>
        <w:tc>
          <w:tcPr>
            <w:tcW w:w="1080" w:type="dxa"/>
            <w:tcBorders>
              <w:top w:val="nil"/>
              <w:left w:val="nil"/>
              <w:bottom w:val="nil"/>
              <w:right w:val="nil"/>
            </w:tcBorders>
            <w:shd w:val="clear" w:color="auto" w:fill="FFE699"/>
            <w:noWrap/>
            <w:hideMark/>
          </w:tcPr>
          <w:p w14:paraId="05949E5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Problematic</w:t>
            </w:r>
          </w:p>
        </w:tc>
        <w:tc>
          <w:tcPr>
            <w:tcW w:w="1710" w:type="dxa"/>
            <w:tcBorders>
              <w:top w:val="nil"/>
              <w:left w:val="nil"/>
              <w:bottom w:val="nil"/>
              <w:right w:val="nil"/>
            </w:tcBorders>
            <w:shd w:val="clear" w:color="auto" w:fill="auto"/>
            <w:noWrap/>
            <w:hideMark/>
          </w:tcPr>
          <w:p w14:paraId="318B95CC" w14:textId="5F0F43EE"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tenure systems impact on poverty reduction, but only to a limited extent</w:t>
            </w:r>
          </w:p>
        </w:tc>
        <w:tc>
          <w:tcPr>
            <w:tcW w:w="1800" w:type="dxa"/>
            <w:tcBorders>
              <w:top w:val="nil"/>
              <w:left w:val="nil"/>
              <w:bottom w:val="nil"/>
              <w:right w:val="nil"/>
            </w:tcBorders>
            <w:shd w:val="clear" w:color="auto" w:fill="auto"/>
            <w:noWrap/>
            <w:hideMark/>
          </w:tcPr>
          <w:p w14:paraId="52FE884D"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 (Owner-occupied, Co-operative, Social and Private rental rates)</w:t>
            </w:r>
          </w:p>
        </w:tc>
        <w:tc>
          <w:tcPr>
            <w:tcW w:w="1350" w:type="dxa"/>
            <w:tcBorders>
              <w:top w:val="nil"/>
              <w:left w:val="nil"/>
              <w:bottom w:val="nil"/>
              <w:right w:val="nil"/>
            </w:tcBorders>
            <w:shd w:val="clear" w:color="auto" w:fill="auto"/>
            <w:noWrap/>
            <w:hideMark/>
          </w:tcPr>
          <w:p w14:paraId="09BFDFF9"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Poverty rates, Gini, Ricci-Schutz indexes; Net Housing Income; Net Housing Resources; Disposable Income</w:t>
            </w:r>
          </w:p>
        </w:tc>
        <w:tc>
          <w:tcPr>
            <w:tcW w:w="990" w:type="dxa"/>
            <w:tcBorders>
              <w:top w:val="nil"/>
              <w:left w:val="nil"/>
              <w:bottom w:val="nil"/>
              <w:right w:val="nil"/>
            </w:tcBorders>
            <w:shd w:val="clear" w:color="auto" w:fill="auto"/>
            <w:noWrap/>
            <w:hideMark/>
          </w:tcPr>
          <w:p w14:paraId="20FFF973"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Low-income households</w:t>
            </w:r>
          </w:p>
        </w:tc>
        <w:tc>
          <w:tcPr>
            <w:tcW w:w="1260" w:type="dxa"/>
            <w:tcBorders>
              <w:top w:val="nil"/>
              <w:left w:val="nil"/>
              <w:bottom w:val="nil"/>
              <w:right w:val="nil"/>
            </w:tcBorders>
            <w:shd w:val="clear" w:color="auto" w:fill="auto"/>
            <w:noWrap/>
            <w:hideMark/>
          </w:tcPr>
          <w:p w14:paraId="171167C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 (Netherlands, England)</w:t>
            </w:r>
          </w:p>
        </w:tc>
        <w:tc>
          <w:tcPr>
            <w:tcW w:w="1080" w:type="dxa"/>
            <w:tcBorders>
              <w:top w:val="nil"/>
              <w:left w:val="nil"/>
              <w:bottom w:val="nil"/>
              <w:right w:val="nil"/>
            </w:tcBorders>
            <w:shd w:val="clear" w:color="auto" w:fill="auto"/>
            <w:noWrap/>
            <w:hideMark/>
          </w:tcPr>
          <w:p w14:paraId="11C6FD36"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8B528B" w:rsidRPr="000B1C36" w14:paraId="54CCF710" w14:textId="77777777" w:rsidTr="00D15CD4">
        <w:trPr>
          <w:trHeight w:val="290"/>
        </w:trPr>
        <w:tc>
          <w:tcPr>
            <w:tcW w:w="1080" w:type="dxa"/>
            <w:tcBorders>
              <w:top w:val="nil"/>
              <w:left w:val="nil"/>
              <w:bottom w:val="nil"/>
              <w:right w:val="nil"/>
            </w:tcBorders>
            <w:shd w:val="clear" w:color="auto" w:fill="auto"/>
            <w:noWrap/>
            <w:hideMark/>
          </w:tcPr>
          <w:p w14:paraId="286CB267"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Blackwell and Kohl 2019</w:t>
            </w:r>
          </w:p>
        </w:tc>
        <w:tc>
          <w:tcPr>
            <w:tcW w:w="1260" w:type="dxa"/>
            <w:tcBorders>
              <w:top w:val="nil"/>
              <w:left w:val="nil"/>
              <w:bottom w:val="nil"/>
              <w:right w:val="nil"/>
            </w:tcBorders>
            <w:shd w:val="clear" w:color="auto" w:fill="auto"/>
            <w:noWrap/>
            <w:hideMark/>
          </w:tcPr>
          <w:p w14:paraId="6D04D91B" w14:textId="77777777" w:rsidR="00DC7506" w:rsidRPr="00DC7506" w:rsidRDefault="00DC7506" w:rsidP="00DC7506">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C6E0B4"/>
            <w:noWrap/>
            <w:hideMark/>
          </w:tcPr>
          <w:p w14:paraId="6E09C9C8"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Welfare expenditures</w:t>
            </w:r>
          </w:p>
        </w:tc>
        <w:tc>
          <w:tcPr>
            <w:tcW w:w="1080" w:type="dxa"/>
            <w:tcBorders>
              <w:top w:val="nil"/>
              <w:left w:val="nil"/>
              <w:bottom w:val="nil"/>
              <w:right w:val="nil"/>
            </w:tcBorders>
            <w:shd w:val="clear" w:color="auto" w:fill="FF0000"/>
            <w:noWrap/>
            <w:hideMark/>
          </w:tcPr>
          <w:p w14:paraId="088EE9EE"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Non-significant</w:t>
            </w:r>
          </w:p>
        </w:tc>
        <w:tc>
          <w:tcPr>
            <w:tcW w:w="1710" w:type="dxa"/>
            <w:tcBorders>
              <w:top w:val="nil"/>
              <w:left w:val="nil"/>
              <w:bottom w:val="nil"/>
              <w:right w:val="nil"/>
            </w:tcBorders>
            <w:shd w:val="clear" w:color="auto" w:fill="auto"/>
            <w:noWrap/>
            <w:hideMark/>
          </w:tcPr>
          <w:p w14:paraId="6DB11511"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 correspondence between total social expenditure per GDP variable and homeownership rates</w:t>
            </w:r>
          </w:p>
        </w:tc>
        <w:tc>
          <w:tcPr>
            <w:tcW w:w="1800" w:type="dxa"/>
            <w:tcBorders>
              <w:top w:val="nil"/>
              <w:left w:val="nil"/>
              <w:bottom w:val="nil"/>
              <w:right w:val="nil"/>
            </w:tcBorders>
            <w:shd w:val="clear" w:color="auto" w:fill="auto"/>
            <w:noWrap/>
            <w:hideMark/>
          </w:tcPr>
          <w:p w14:paraId="3D822390"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Welfare expenditure and pension expenditure; Owner-occupation rates</w:t>
            </w:r>
          </w:p>
        </w:tc>
        <w:tc>
          <w:tcPr>
            <w:tcW w:w="1350" w:type="dxa"/>
            <w:tcBorders>
              <w:top w:val="nil"/>
              <w:left w:val="nil"/>
              <w:bottom w:val="nil"/>
              <w:right w:val="nil"/>
            </w:tcBorders>
            <w:shd w:val="clear" w:color="auto" w:fill="auto"/>
            <w:noWrap/>
            <w:hideMark/>
          </w:tcPr>
          <w:p w14:paraId="449B24DA"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Level of Social expenditure to GDP</w:t>
            </w:r>
          </w:p>
        </w:tc>
        <w:tc>
          <w:tcPr>
            <w:tcW w:w="990" w:type="dxa"/>
            <w:tcBorders>
              <w:top w:val="nil"/>
              <w:left w:val="nil"/>
              <w:bottom w:val="nil"/>
              <w:right w:val="nil"/>
            </w:tcBorders>
            <w:shd w:val="clear" w:color="auto" w:fill="auto"/>
            <w:noWrap/>
            <w:hideMark/>
          </w:tcPr>
          <w:p w14:paraId="0EE19B5C"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0011DBF0"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16 (Germany, Netherlands, France, Sweden, Belgium, Denmark, UK, Italy, Finland, US, Japan, Norway, Canada, Austria, </w:t>
            </w:r>
            <w:r w:rsidRPr="00DC7506">
              <w:rPr>
                <w:rFonts w:asciiTheme="majorHAnsi" w:eastAsia="Times New Roman" w:hAnsiTheme="majorHAnsi" w:cstheme="majorHAnsi"/>
                <w:color w:val="000000"/>
                <w:sz w:val="16"/>
                <w:szCs w:val="16"/>
              </w:rPr>
              <w:lastRenderedPageBreak/>
              <w:t>Portugal, Switzerland)</w:t>
            </w:r>
          </w:p>
        </w:tc>
        <w:tc>
          <w:tcPr>
            <w:tcW w:w="1080" w:type="dxa"/>
            <w:tcBorders>
              <w:top w:val="nil"/>
              <w:left w:val="nil"/>
              <w:bottom w:val="nil"/>
              <w:right w:val="nil"/>
            </w:tcBorders>
            <w:shd w:val="clear" w:color="auto" w:fill="auto"/>
            <w:noWrap/>
            <w:hideMark/>
          </w:tcPr>
          <w:p w14:paraId="482F2C8D" w14:textId="77777777" w:rsidR="00DC7506" w:rsidRPr="00DC7506" w:rsidRDefault="00DC7506" w:rsidP="00DC7506">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Qualitative; Comparative analysis</w:t>
            </w:r>
          </w:p>
        </w:tc>
      </w:tr>
      <w:tr w:rsidR="00F20EA0" w:rsidRPr="000B1C36" w14:paraId="2C7B9C5B" w14:textId="77777777" w:rsidTr="00D15CD4">
        <w:trPr>
          <w:trHeight w:val="290"/>
        </w:trPr>
        <w:tc>
          <w:tcPr>
            <w:tcW w:w="1080" w:type="dxa"/>
            <w:tcBorders>
              <w:top w:val="nil"/>
              <w:left w:val="nil"/>
              <w:bottom w:val="nil"/>
              <w:right w:val="nil"/>
            </w:tcBorders>
            <w:shd w:val="clear" w:color="auto" w:fill="auto"/>
            <w:noWrap/>
          </w:tcPr>
          <w:p w14:paraId="63798BCE" w14:textId="5478C926"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Tsenkova and Turner 2004</w:t>
            </w:r>
          </w:p>
        </w:tc>
        <w:tc>
          <w:tcPr>
            <w:tcW w:w="1260" w:type="dxa"/>
            <w:tcBorders>
              <w:top w:val="nil"/>
              <w:left w:val="nil"/>
              <w:bottom w:val="nil"/>
              <w:right w:val="nil"/>
            </w:tcBorders>
            <w:shd w:val="clear" w:color="auto" w:fill="auto"/>
            <w:noWrap/>
          </w:tcPr>
          <w:p w14:paraId="48F558A5" w14:textId="38C9A972"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00B0F0"/>
            <w:noWrap/>
          </w:tcPr>
          <w:p w14:paraId="0756809F" w14:textId="2B7650CF"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Social Housing Policy</w:t>
            </w:r>
          </w:p>
        </w:tc>
        <w:tc>
          <w:tcPr>
            <w:tcW w:w="1080" w:type="dxa"/>
            <w:tcBorders>
              <w:top w:val="nil"/>
              <w:left w:val="nil"/>
              <w:bottom w:val="nil"/>
              <w:right w:val="nil"/>
            </w:tcBorders>
            <w:shd w:val="clear" w:color="auto" w:fill="FFD966" w:themeFill="accent4" w:themeFillTint="99"/>
            <w:noWrap/>
          </w:tcPr>
          <w:p w14:paraId="1C90FC9A" w14:textId="7506D93B"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tcPr>
          <w:p w14:paraId="01375333" w14:textId="0CA4D68F"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Ukraine and Latvia need to move towards either integrated or residualized system (impossibility to hold both)</w:t>
            </w:r>
          </w:p>
        </w:tc>
        <w:tc>
          <w:tcPr>
            <w:tcW w:w="1800" w:type="dxa"/>
            <w:tcBorders>
              <w:top w:val="nil"/>
              <w:left w:val="nil"/>
              <w:bottom w:val="nil"/>
              <w:right w:val="nil"/>
            </w:tcBorders>
            <w:shd w:val="clear" w:color="auto" w:fill="auto"/>
            <w:noWrap/>
          </w:tcPr>
          <w:p w14:paraId="427F884B" w14:textId="5DE1A959"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finance provision; Owner-occupation rates; Social and private rented housing shares; Housing quality (</w:t>
            </w:r>
            <w:r w:rsidR="002D3490">
              <w:rPr>
                <w:rFonts w:asciiTheme="majorHAnsi" w:eastAsia="Times New Roman" w:hAnsiTheme="majorHAnsi" w:cstheme="majorHAnsi"/>
                <w:color w:val="000000"/>
                <w:sz w:val="16"/>
                <w:szCs w:val="16"/>
              </w:rPr>
              <w:t>d</w:t>
            </w:r>
            <w:r w:rsidRPr="00DC7506">
              <w:rPr>
                <w:rFonts w:asciiTheme="majorHAnsi" w:eastAsia="Times New Roman" w:hAnsiTheme="majorHAnsi" w:cstheme="majorHAnsi"/>
                <w:color w:val="000000"/>
                <w:sz w:val="16"/>
                <w:szCs w:val="16"/>
              </w:rPr>
              <w:t>wellings by number of rooms); Housing allowances; Housing regulation</w:t>
            </w:r>
          </w:p>
        </w:tc>
        <w:tc>
          <w:tcPr>
            <w:tcW w:w="1350" w:type="dxa"/>
            <w:tcBorders>
              <w:top w:val="nil"/>
              <w:left w:val="nil"/>
              <w:bottom w:val="nil"/>
              <w:right w:val="nil"/>
            </w:tcBorders>
            <w:shd w:val="clear" w:color="auto" w:fill="auto"/>
            <w:noWrap/>
          </w:tcPr>
          <w:p w14:paraId="319C8B00" w14:textId="47916BA9"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Social housing provision</w:t>
            </w:r>
          </w:p>
        </w:tc>
        <w:tc>
          <w:tcPr>
            <w:tcW w:w="990" w:type="dxa"/>
            <w:tcBorders>
              <w:top w:val="nil"/>
              <w:left w:val="nil"/>
              <w:bottom w:val="nil"/>
              <w:right w:val="nil"/>
            </w:tcBorders>
            <w:shd w:val="clear" w:color="auto" w:fill="auto"/>
            <w:noWrap/>
          </w:tcPr>
          <w:p w14:paraId="5D8D5790" w14:textId="30DC1560"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tcPr>
          <w:p w14:paraId="126523FB" w14:textId="062CDBB2"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 (Latvia and Ukraine)</w:t>
            </w:r>
          </w:p>
        </w:tc>
        <w:tc>
          <w:tcPr>
            <w:tcW w:w="1080" w:type="dxa"/>
            <w:tcBorders>
              <w:top w:val="nil"/>
              <w:left w:val="nil"/>
              <w:bottom w:val="nil"/>
              <w:right w:val="nil"/>
            </w:tcBorders>
            <w:shd w:val="clear" w:color="auto" w:fill="auto"/>
            <w:noWrap/>
          </w:tcPr>
          <w:p w14:paraId="4D22008A" w14:textId="01F4EAA6"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1E9F8CCA" w14:textId="77777777" w:rsidTr="00D15CD4">
        <w:trPr>
          <w:trHeight w:val="290"/>
        </w:trPr>
        <w:tc>
          <w:tcPr>
            <w:tcW w:w="1080" w:type="dxa"/>
            <w:tcBorders>
              <w:top w:val="nil"/>
              <w:left w:val="nil"/>
              <w:bottom w:val="nil"/>
              <w:right w:val="nil"/>
            </w:tcBorders>
            <w:shd w:val="clear" w:color="auto" w:fill="auto"/>
            <w:noWrap/>
            <w:hideMark/>
          </w:tcPr>
          <w:p w14:paraId="4E8172A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Lennartz 2011</w:t>
            </w:r>
          </w:p>
        </w:tc>
        <w:tc>
          <w:tcPr>
            <w:tcW w:w="1260" w:type="dxa"/>
            <w:tcBorders>
              <w:top w:val="nil"/>
              <w:left w:val="nil"/>
              <w:bottom w:val="nil"/>
              <w:right w:val="nil"/>
            </w:tcBorders>
            <w:shd w:val="clear" w:color="auto" w:fill="auto"/>
            <w:noWrap/>
            <w:hideMark/>
          </w:tcPr>
          <w:p w14:paraId="57181FB9"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00B0F0"/>
            <w:noWrap/>
            <w:hideMark/>
          </w:tcPr>
          <w:p w14:paraId="5385D8B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Social Housing Policy</w:t>
            </w:r>
          </w:p>
        </w:tc>
        <w:tc>
          <w:tcPr>
            <w:tcW w:w="1080" w:type="dxa"/>
            <w:tcBorders>
              <w:top w:val="nil"/>
              <w:left w:val="nil"/>
              <w:bottom w:val="nil"/>
              <w:right w:val="nil"/>
            </w:tcBorders>
            <w:shd w:val="clear" w:color="auto" w:fill="FFD966" w:themeFill="accent4" w:themeFillTint="99"/>
            <w:noWrap/>
            <w:hideMark/>
          </w:tcPr>
          <w:p w14:paraId="50D8D76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Problematic</w:t>
            </w:r>
          </w:p>
        </w:tc>
        <w:tc>
          <w:tcPr>
            <w:tcW w:w="1710" w:type="dxa"/>
            <w:tcBorders>
              <w:top w:val="nil"/>
              <w:left w:val="nil"/>
              <w:bottom w:val="nil"/>
              <w:right w:val="nil"/>
            </w:tcBorders>
            <w:shd w:val="clear" w:color="auto" w:fill="auto"/>
            <w:noWrap/>
            <w:hideMark/>
          </w:tcPr>
          <w:p w14:paraId="29CB5C5C" w14:textId="0C9CC164"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Kemeny</w:t>
            </w:r>
            <w:r w:rsidR="00EE0FED">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s distinction of capital-led, power-balanced and labour-led corporatist structures underestimat</w:t>
            </w:r>
            <w:r>
              <w:rPr>
                <w:rFonts w:asciiTheme="majorHAnsi" w:eastAsia="Times New Roman" w:hAnsiTheme="majorHAnsi" w:cstheme="majorHAnsi"/>
                <w:color w:val="000000"/>
                <w:sz w:val="16"/>
                <w:szCs w:val="16"/>
              </w:rPr>
              <w:t>es</w:t>
            </w:r>
            <w:r w:rsidRPr="00DC7506">
              <w:rPr>
                <w:rFonts w:asciiTheme="majorHAnsi" w:eastAsia="Times New Roman" w:hAnsiTheme="majorHAnsi" w:cstheme="majorHAnsi"/>
                <w:color w:val="000000"/>
                <w:sz w:val="16"/>
                <w:szCs w:val="16"/>
              </w:rPr>
              <w:t xml:space="preserve"> the existing differences </w:t>
            </w:r>
            <w:r w:rsidR="0045705E">
              <w:rPr>
                <w:rFonts w:asciiTheme="majorHAnsi" w:eastAsia="Times New Roman" w:hAnsiTheme="majorHAnsi" w:cstheme="majorHAnsi"/>
                <w:color w:val="000000"/>
                <w:sz w:val="16"/>
                <w:szCs w:val="16"/>
              </w:rPr>
              <w:t>within</w:t>
            </w:r>
            <w:r w:rsidRPr="00DC7506">
              <w:rPr>
                <w:rFonts w:asciiTheme="majorHAnsi" w:eastAsia="Times New Roman" w:hAnsiTheme="majorHAnsi" w:cstheme="majorHAnsi"/>
                <w:color w:val="000000"/>
                <w:sz w:val="16"/>
                <w:szCs w:val="16"/>
              </w:rPr>
              <w:t xml:space="preserve"> these regimes</w:t>
            </w:r>
          </w:p>
        </w:tc>
        <w:tc>
          <w:tcPr>
            <w:tcW w:w="1800" w:type="dxa"/>
            <w:tcBorders>
              <w:top w:val="nil"/>
              <w:left w:val="nil"/>
              <w:bottom w:val="nil"/>
              <w:right w:val="nil"/>
            </w:tcBorders>
            <w:shd w:val="clear" w:color="auto" w:fill="auto"/>
            <w:noWrap/>
            <w:hideMark/>
          </w:tcPr>
          <w:p w14:paraId="79A31122" w14:textId="429A50B1"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Social housing sector; social housing providers; Housing Regulation; Ow</w:t>
            </w:r>
            <w:r>
              <w:rPr>
                <w:rFonts w:asciiTheme="majorHAnsi" w:eastAsia="Times New Roman" w:hAnsiTheme="majorHAnsi" w:cstheme="majorHAnsi"/>
                <w:color w:val="000000"/>
                <w:sz w:val="16"/>
                <w:szCs w:val="16"/>
              </w:rPr>
              <w:t>ne</w:t>
            </w:r>
            <w:r w:rsidRPr="00DC7506">
              <w:rPr>
                <w:rFonts w:asciiTheme="majorHAnsi" w:eastAsia="Times New Roman" w:hAnsiTheme="majorHAnsi" w:cstheme="majorHAnsi"/>
                <w:color w:val="000000"/>
                <w:sz w:val="16"/>
                <w:szCs w:val="16"/>
              </w:rPr>
              <w:t>r-occupation rates; Social and private rented housing rates; Housing finance patterns</w:t>
            </w:r>
          </w:p>
        </w:tc>
        <w:tc>
          <w:tcPr>
            <w:tcW w:w="1350" w:type="dxa"/>
            <w:tcBorders>
              <w:top w:val="nil"/>
              <w:left w:val="nil"/>
              <w:bottom w:val="nil"/>
              <w:right w:val="nil"/>
            </w:tcBorders>
            <w:shd w:val="clear" w:color="auto" w:fill="auto"/>
            <w:noWrap/>
            <w:hideMark/>
          </w:tcPr>
          <w:p w14:paraId="7FD52BC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Social housing provision regulation</w:t>
            </w:r>
          </w:p>
        </w:tc>
        <w:tc>
          <w:tcPr>
            <w:tcW w:w="990" w:type="dxa"/>
            <w:tcBorders>
              <w:top w:val="nil"/>
              <w:left w:val="nil"/>
              <w:bottom w:val="nil"/>
              <w:right w:val="nil"/>
            </w:tcBorders>
            <w:shd w:val="clear" w:color="auto" w:fill="auto"/>
            <w:noWrap/>
            <w:hideMark/>
          </w:tcPr>
          <w:p w14:paraId="2FFD56D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24F894E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3 (Germany, Sweden, Netherlands)</w:t>
            </w:r>
          </w:p>
        </w:tc>
        <w:tc>
          <w:tcPr>
            <w:tcW w:w="1080" w:type="dxa"/>
            <w:tcBorders>
              <w:top w:val="nil"/>
              <w:left w:val="nil"/>
              <w:bottom w:val="nil"/>
              <w:right w:val="nil"/>
            </w:tcBorders>
            <w:shd w:val="clear" w:color="auto" w:fill="auto"/>
            <w:noWrap/>
            <w:hideMark/>
          </w:tcPr>
          <w:p w14:paraId="6F760B6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471BD69F" w14:textId="77777777" w:rsidTr="00D15CD4">
        <w:trPr>
          <w:trHeight w:val="290"/>
        </w:trPr>
        <w:tc>
          <w:tcPr>
            <w:tcW w:w="1080" w:type="dxa"/>
            <w:tcBorders>
              <w:top w:val="nil"/>
              <w:left w:val="nil"/>
              <w:bottom w:val="nil"/>
              <w:right w:val="nil"/>
            </w:tcBorders>
            <w:shd w:val="clear" w:color="auto" w:fill="auto"/>
            <w:noWrap/>
            <w:hideMark/>
          </w:tcPr>
          <w:p w14:paraId="69E8E14B"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Balchin 1996</w:t>
            </w:r>
          </w:p>
        </w:tc>
        <w:tc>
          <w:tcPr>
            <w:tcW w:w="1260" w:type="dxa"/>
            <w:tcBorders>
              <w:top w:val="nil"/>
              <w:left w:val="nil"/>
              <w:bottom w:val="nil"/>
              <w:right w:val="nil"/>
            </w:tcBorders>
            <w:shd w:val="clear" w:color="auto" w:fill="auto"/>
            <w:noWrap/>
            <w:hideMark/>
          </w:tcPr>
          <w:p w14:paraId="2617F821"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00B0F0"/>
            <w:noWrap/>
            <w:hideMark/>
          </w:tcPr>
          <w:p w14:paraId="0096C37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Social Housing Policy</w:t>
            </w:r>
          </w:p>
        </w:tc>
        <w:tc>
          <w:tcPr>
            <w:tcW w:w="1080" w:type="dxa"/>
            <w:tcBorders>
              <w:top w:val="nil"/>
              <w:left w:val="nil"/>
              <w:bottom w:val="nil"/>
              <w:right w:val="nil"/>
            </w:tcBorders>
            <w:shd w:val="clear" w:color="auto" w:fill="FFD966" w:themeFill="accent4" w:themeFillTint="99"/>
            <w:noWrap/>
            <w:hideMark/>
          </w:tcPr>
          <w:p w14:paraId="32D5458F"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Problematic</w:t>
            </w:r>
          </w:p>
        </w:tc>
        <w:tc>
          <w:tcPr>
            <w:tcW w:w="1710" w:type="dxa"/>
            <w:tcBorders>
              <w:top w:val="nil"/>
              <w:left w:val="nil"/>
              <w:bottom w:val="nil"/>
              <w:right w:val="nil"/>
            </w:tcBorders>
            <w:shd w:val="clear" w:color="auto" w:fill="auto"/>
            <w:noWrap/>
            <w:hideMark/>
          </w:tcPr>
          <w:p w14:paraId="3ADA4190" w14:textId="33993ECF"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Trend towards residualization and</w:t>
            </w:r>
            <w:r w:rsidR="00E926F8">
              <w:rPr>
                <w:rFonts w:asciiTheme="majorHAnsi" w:eastAsia="Times New Roman" w:hAnsiTheme="majorHAnsi" w:cstheme="majorHAnsi"/>
                <w:color w:val="000000"/>
                <w:sz w:val="16"/>
                <w:szCs w:val="16"/>
              </w:rPr>
              <w:t xml:space="preserve"> convergence to</w:t>
            </w:r>
            <w:r w:rsidRPr="00DC7506">
              <w:rPr>
                <w:rFonts w:asciiTheme="majorHAnsi" w:eastAsia="Times New Roman" w:hAnsiTheme="majorHAnsi" w:cstheme="majorHAnsi"/>
                <w:color w:val="000000"/>
                <w:sz w:val="16"/>
                <w:szCs w:val="16"/>
              </w:rPr>
              <w:t xml:space="preserve"> dualist system</w:t>
            </w:r>
          </w:p>
        </w:tc>
        <w:tc>
          <w:tcPr>
            <w:tcW w:w="1800" w:type="dxa"/>
            <w:tcBorders>
              <w:top w:val="nil"/>
              <w:left w:val="nil"/>
              <w:bottom w:val="nil"/>
              <w:right w:val="nil"/>
            </w:tcBorders>
            <w:shd w:val="clear" w:color="auto" w:fill="auto"/>
            <w:noWrap/>
            <w:hideMark/>
          </w:tcPr>
          <w:p w14:paraId="621202A5" w14:textId="361B864E"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Conclusion synthe</w:t>
            </w:r>
            <w:r>
              <w:rPr>
                <w:rFonts w:asciiTheme="majorHAnsi" w:eastAsia="Times New Roman" w:hAnsiTheme="majorHAnsi" w:cstheme="majorHAnsi"/>
                <w:color w:val="000000"/>
                <w:sz w:val="16"/>
                <w:szCs w:val="16"/>
              </w:rPr>
              <w:t>s</w:t>
            </w:r>
            <w:r w:rsidRPr="00DC7506">
              <w:rPr>
                <w:rFonts w:asciiTheme="majorHAnsi" w:eastAsia="Times New Roman" w:hAnsiTheme="majorHAnsi" w:cstheme="majorHAnsi"/>
                <w:color w:val="000000"/>
                <w:sz w:val="16"/>
                <w:szCs w:val="16"/>
              </w:rPr>
              <w:t>izing results of individual chapters on single countries</w:t>
            </w:r>
          </w:p>
        </w:tc>
        <w:tc>
          <w:tcPr>
            <w:tcW w:w="1350" w:type="dxa"/>
            <w:tcBorders>
              <w:top w:val="nil"/>
              <w:left w:val="nil"/>
              <w:bottom w:val="nil"/>
              <w:right w:val="nil"/>
            </w:tcBorders>
            <w:shd w:val="clear" w:color="auto" w:fill="auto"/>
            <w:noWrap/>
            <w:hideMark/>
          </w:tcPr>
          <w:p w14:paraId="67FC677B"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Social housing stock and regulation</w:t>
            </w:r>
          </w:p>
        </w:tc>
        <w:tc>
          <w:tcPr>
            <w:tcW w:w="990" w:type="dxa"/>
            <w:tcBorders>
              <w:top w:val="nil"/>
              <w:left w:val="nil"/>
              <w:bottom w:val="nil"/>
              <w:right w:val="nil"/>
            </w:tcBorders>
            <w:shd w:val="clear" w:color="auto" w:fill="auto"/>
            <w:noWrap/>
            <w:hideMark/>
          </w:tcPr>
          <w:p w14:paraId="591AB6F8"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70EA2766" w14:textId="60291AD4"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15 (Switzerland, Germany, Netherlands, Sweden, Austria, France, Ireland, Spain, Italy, UK, Hungary, Czech </w:t>
            </w:r>
            <w:r>
              <w:rPr>
                <w:rFonts w:asciiTheme="majorHAnsi" w:eastAsia="Times New Roman" w:hAnsiTheme="majorHAnsi" w:cstheme="majorHAnsi"/>
                <w:color w:val="000000"/>
                <w:sz w:val="16"/>
                <w:szCs w:val="16"/>
              </w:rPr>
              <w:t>R</w:t>
            </w:r>
            <w:r w:rsidRPr="00DC7506">
              <w:rPr>
                <w:rFonts w:asciiTheme="majorHAnsi" w:eastAsia="Times New Roman" w:hAnsiTheme="majorHAnsi" w:cstheme="majorHAnsi"/>
                <w:color w:val="000000"/>
                <w:sz w:val="16"/>
                <w:szCs w:val="16"/>
              </w:rPr>
              <w:t>epublic, Poland, Slovenia, Croatia)</w:t>
            </w:r>
          </w:p>
        </w:tc>
        <w:tc>
          <w:tcPr>
            <w:tcW w:w="1080" w:type="dxa"/>
            <w:tcBorders>
              <w:top w:val="nil"/>
              <w:left w:val="nil"/>
              <w:bottom w:val="nil"/>
              <w:right w:val="nil"/>
            </w:tcBorders>
            <w:shd w:val="clear" w:color="auto" w:fill="auto"/>
            <w:noWrap/>
            <w:hideMark/>
          </w:tcPr>
          <w:p w14:paraId="61F6760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4CCA5A9C" w14:textId="77777777" w:rsidTr="00D15CD4">
        <w:trPr>
          <w:trHeight w:val="290"/>
        </w:trPr>
        <w:tc>
          <w:tcPr>
            <w:tcW w:w="1080" w:type="dxa"/>
            <w:tcBorders>
              <w:top w:val="nil"/>
              <w:left w:val="nil"/>
              <w:bottom w:val="nil"/>
              <w:right w:val="nil"/>
            </w:tcBorders>
            <w:shd w:val="clear" w:color="auto" w:fill="auto"/>
            <w:noWrap/>
            <w:hideMark/>
          </w:tcPr>
          <w:p w14:paraId="12055BF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André and Dewilde 2016</w:t>
            </w:r>
          </w:p>
        </w:tc>
        <w:tc>
          <w:tcPr>
            <w:tcW w:w="1260" w:type="dxa"/>
            <w:tcBorders>
              <w:top w:val="nil"/>
              <w:left w:val="nil"/>
              <w:bottom w:val="nil"/>
              <w:right w:val="nil"/>
            </w:tcBorders>
            <w:shd w:val="clear" w:color="auto" w:fill="auto"/>
            <w:noWrap/>
            <w:hideMark/>
          </w:tcPr>
          <w:p w14:paraId="72A4FFA5"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00B0F0"/>
            <w:noWrap/>
            <w:hideMark/>
          </w:tcPr>
          <w:p w14:paraId="3EF047A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Preferences for Redistribution</w:t>
            </w:r>
          </w:p>
        </w:tc>
        <w:tc>
          <w:tcPr>
            <w:tcW w:w="1080" w:type="dxa"/>
            <w:tcBorders>
              <w:top w:val="nil"/>
              <w:left w:val="nil"/>
              <w:bottom w:val="nil"/>
              <w:right w:val="nil"/>
            </w:tcBorders>
            <w:shd w:val="clear" w:color="auto" w:fill="FFD966" w:themeFill="accent4" w:themeFillTint="99"/>
            <w:noWrap/>
            <w:hideMark/>
          </w:tcPr>
          <w:p w14:paraId="22F92B3B"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Problematic</w:t>
            </w:r>
          </w:p>
        </w:tc>
        <w:tc>
          <w:tcPr>
            <w:tcW w:w="1710" w:type="dxa"/>
            <w:tcBorders>
              <w:top w:val="nil"/>
              <w:left w:val="nil"/>
              <w:bottom w:val="nil"/>
              <w:right w:val="nil"/>
            </w:tcBorders>
            <w:shd w:val="clear" w:color="auto" w:fill="auto"/>
            <w:noWrap/>
            <w:hideMark/>
          </w:tcPr>
          <w:p w14:paraId="4BFC494E" w14:textId="4CFA094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Tenure mechanism affect</w:t>
            </w:r>
            <w:r>
              <w:rPr>
                <w:rFonts w:asciiTheme="majorHAnsi" w:eastAsia="Times New Roman" w:hAnsiTheme="majorHAnsi" w:cstheme="majorHAnsi"/>
                <w:color w:val="000000"/>
                <w:sz w:val="16"/>
                <w:szCs w:val="16"/>
              </w:rPr>
              <w:t>s</w:t>
            </w:r>
            <w:r w:rsidRPr="00DC7506">
              <w:rPr>
                <w:rFonts w:asciiTheme="majorHAnsi" w:eastAsia="Times New Roman" w:hAnsiTheme="majorHAnsi" w:cstheme="majorHAnsi"/>
                <w:color w:val="000000"/>
                <w:sz w:val="16"/>
                <w:szCs w:val="16"/>
              </w:rPr>
              <w:t xml:space="preserve"> preferences for redistribution, but not in all the considered countries (8 countries, including some Scandinavian and Eastern-European countries, no significant effect found, while in Slovenia homeowners are more supportive of redistribution than tenants)</w:t>
            </w:r>
          </w:p>
        </w:tc>
        <w:tc>
          <w:tcPr>
            <w:tcW w:w="1800" w:type="dxa"/>
            <w:tcBorders>
              <w:top w:val="nil"/>
              <w:left w:val="nil"/>
              <w:bottom w:val="nil"/>
              <w:right w:val="nil"/>
            </w:tcBorders>
            <w:shd w:val="clear" w:color="auto" w:fill="auto"/>
            <w:noWrap/>
            <w:hideMark/>
          </w:tcPr>
          <w:p w14:paraId="28950B21" w14:textId="6C71AB1F"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Shares of Homeowners and tenants; Mor</w:t>
            </w:r>
            <w:r>
              <w:rPr>
                <w:rFonts w:asciiTheme="majorHAnsi" w:eastAsia="Times New Roman" w:hAnsiTheme="majorHAnsi" w:cstheme="majorHAnsi"/>
                <w:color w:val="000000"/>
                <w:sz w:val="16"/>
                <w:szCs w:val="16"/>
              </w:rPr>
              <w:t>t</w:t>
            </w:r>
            <w:r w:rsidRPr="00DC7506">
              <w:rPr>
                <w:rFonts w:asciiTheme="majorHAnsi" w:eastAsia="Times New Roman" w:hAnsiTheme="majorHAnsi" w:cstheme="majorHAnsi"/>
                <w:color w:val="000000"/>
                <w:sz w:val="16"/>
                <w:szCs w:val="16"/>
              </w:rPr>
              <w:t>gaged and outright homeownership rates; Mortgage debt to GDP; State expenditure levels; Tax levels; Unemployment levels; Income levels</w:t>
            </w:r>
          </w:p>
        </w:tc>
        <w:tc>
          <w:tcPr>
            <w:tcW w:w="1350" w:type="dxa"/>
            <w:tcBorders>
              <w:top w:val="nil"/>
              <w:left w:val="nil"/>
              <w:bottom w:val="nil"/>
              <w:right w:val="nil"/>
            </w:tcBorders>
            <w:shd w:val="clear" w:color="auto" w:fill="auto"/>
            <w:noWrap/>
            <w:hideMark/>
          </w:tcPr>
          <w:p w14:paraId="78D8CA0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 support for redistribution</w:t>
            </w:r>
          </w:p>
        </w:tc>
        <w:tc>
          <w:tcPr>
            <w:tcW w:w="990" w:type="dxa"/>
            <w:tcBorders>
              <w:top w:val="nil"/>
              <w:left w:val="nil"/>
              <w:bottom w:val="nil"/>
              <w:right w:val="nil"/>
            </w:tcBorders>
            <w:shd w:val="clear" w:color="auto" w:fill="auto"/>
            <w:noWrap/>
            <w:hideMark/>
          </w:tcPr>
          <w:p w14:paraId="2FCA5A1D" w14:textId="3E8B15C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Young adults, low</w:t>
            </w:r>
            <w:r w:rsidR="007F687E">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income</w:t>
            </w:r>
          </w:p>
        </w:tc>
        <w:tc>
          <w:tcPr>
            <w:tcW w:w="1260" w:type="dxa"/>
            <w:tcBorders>
              <w:top w:val="nil"/>
              <w:left w:val="nil"/>
              <w:bottom w:val="nil"/>
              <w:right w:val="nil"/>
            </w:tcBorders>
            <w:shd w:val="clear" w:color="auto" w:fill="auto"/>
            <w:noWrap/>
            <w:hideMark/>
          </w:tcPr>
          <w:p w14:paraId="00EFC49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24 (Slovenia, Greece, Turkey, Sweden, Poland, Iceland, Hungary, Slovakia, Norway, Austria, Portugal, Czech Republic, Finland, Ireland, Spain, Belgium, Switzerland, UK, Italy, Luxembourg, Denmark, </w:t>
            </w:r>
            <w:r w:rsidRPr="00DC7506">
              <w:rPr>
                <w:rFonts w:asciiTheme="majorHAnsi" w:eastAsia="Times New Roman" w:hAnsiTheme="majorHAnsi" w:cstheme="majorHAnsi"/>
                <w:color w:val="000000"/>
                <w:sz w:val="16"/>
                <w:szCs w:val="16"/>
              </w:rPr>
              <w:lastRenderedPageBreak/>
              <w:t>Germany, France, Netherlands)</w:t>
            </w:r>
          </w:p>
        </w:tc>
        <w:tc>
          <w:tcPr>
            <w:tcW w:w="1080" w:type="dxa"/>
            <w:tcBorders>
              <w:top w:val="nil"/>
              <w:left w:val="nil"/>
              <w:bottom w:val="nil"/>
              <w:right w:val="nil"/>
            </w:tcBorders>
            <w:shd w:val="clear" w:color="auto" w:fill="auto"/>
            <w:noWrap/>
            <w:hideMark/>
          </w:tcPr>
          <w:p w14:paraId="09563F6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Quantitative; Regression analysis</w:t>
            </w:r>
          </w:p>
        </w:tc>
      </w:tr>
      <w:tr w:rsidR="00F20EA0" w:rsidRPr="000B1C36" w14:paraId="10461BDC" w14:textId="77777777" w:rsidTr="00D15CD4">
        <w:trPr>
          <w:trHeight w:val="290"/>
        </w:trPr>
        <w:tc>
          <w:tcPr>
            <w:tcW w:w="1080" w:type="dxa"/>
            <w:tcBorders>
              <w:top w:val="nil"/>
              <w:left w:val="nil"/>
              <w:bottom w:val="nil"/>
              <w:right w:val="nil"/>
            </w:tcBorders>
            <w:shd w:val="clear" w:color="auto" w:fill="auto"/>
            <w:noWrap/>
            <w:hideMark/>
          </w:tcPr>
          <w:p w14:paraId="0A02E70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O'Sullivan and De Decker 2007</w:t>
            </w:r>
          </w:p>
        </w:tc>
        <w:tc>
          <w:tcPr>
            <w:tcW w:w="1260" w:type="dxa"/>
            <w:tcBorders>
              <w:top w:val="nil"/>
              <w:left w:val="nil"/>
              <w:bottom w:val="nil"/>
              <w:right w:val="nil"/>
            </w:tcBorders>
            <w:shd w:val="clear" w:color="auto" w:fill="auto"/>
            <w:noWrap/>
            <w:hideMark/>
          </w:tcPr>
          <w:p w14:paraId="2C64E8BB"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00B0F0"/>
            <w:noWrap/>
            <w:hideMark/>
          </w:tcPr>
          <w:p w14:paraId="36411FD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Rent Regulation</w:t>
            </w:r>
          </w:p>
        </w:tc>
        <w:tc>
          <w:tcPr>
            <w:tcW w:w="1080" w:type="dxa"/>
            <w:tcBorders>
              <w:top w:val="nil"/>
              <w:left w:val="nil"/>
              <w:bottom w:val="nil"/>
              <w:right w:val="nil"/>
            </w:tcBorders>
            <w:shd w:val="clear" w:color="auto" w:fill="auto"/>
            <w:noWrap/>
            <w:hideMark/>
          </w:tcPr>
          <w:p w14:paraId="7B6EF64F"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6AEC1CEC" w14:textId="7645F754"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Countries with dualist rental housing markets have the </w:t>
            </w:r>
            <w:r w:rsidR="00285784">
              <w:rPr>
                <w:rFonts w:asciiTheme="majorHAnsi" w:eastAsia="Times New Roman" w:hAnsiTheme="majorHAnsi" w:cstheme="majorHAnsi"/>
                <w:color w:val="000000"/>
                <w:sz w:val="16"/>
                <w:szCs w:val="16"/>
              </w:rPr>
              <w:t>most significan</w:t>
            </w:r>
            <w:r w:rsidRPr="00DC7506">
              <w:rPr>
                <w:rFonts w:asciiTheme="majorHAnsi" w:eastAsia="Times New Roman" w:hAnsiTheme="majorHAnsi" w:cstheme="majorHAnsi"/>
                <w:color w:val="000000"/>
                <w:sz w:val="16"/>
                <w:szCs w:val="16"/>
              </w:rPr>
              <w:t xml:space="preserve">t difficulties </w:t>
            </w:r>
            <w:r w:rsidR="003A11EB">
              <w:rPr>
                <w:rFonts w:asciiTheme="majorHAnsi" w:eastAsia="Times New Roman" w:hAnsiTheme="majorHAnsi" w:cstheme="majorHAnsi"/>
                <w:color w:val="000000"/>
                <w:sz w:val="16"/>
                <w:szCs w:val="16"/>
              </w:rPr>
              <w:t xml:space="preserve">in </w:t>
            </w:r>
            <w:r w:rsidRPr="00DC7506">
              <w:rPr>
                <w:rFonts w:asciiTheme="majorHAnsi" w:eastAsia="Times New Roman" w:hAnsiTheme="majorHAnsi" w:cstheme="majorHAnsi"/>
                <w:color w:val="000000"/>
                <w:sz w:val="16"/>
                <w:szCs w:val="16"/>
              </w:rPr>
              <w:t>enforcing regulatory standards in the private rented sector</w:t>
            </w:r>
          </w:p>
        </w:tc>
        <w:tc>
          <w:tcPr>
            <w:tcW w:w="1800" w:type="dxa"/>
            <w:tcBorders>
              <w:top w:val="nil"/>
              <w:left w:val="nil"/>
              <w:bottom w:val="nil"/>
              <w:right w:val="nil"/>
            </w:tcBorders>
            <w:shd w:val="clear" w:color="auto" w:fill="auto"/>
            <w:noWrap/>
            <w:hideMark/>
          </w:tcPr>
          <w:p w14:paraId="7F1E7D0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Private Rental Stock; Social rented sector; Owner-occupation rates</w:t>
            </w:r>
          </w:p>
        </w:tc>
        <w:tc>
          <w:tcPr>
            <w:tcW w:w="1350" w:type="dxa"/>
            <w:tcBorders>
              <w:top w:val="nil"/>
              <w:left w:val="nil"/>
              <w:bottom w:val="nil"/>
              <w:right w:val="nil"/>
            </w:tcBorders>
            <w:shd w:val="clear" w:color="auto" w:fill="auto"/>
            <w:noWrap/>
            <w:hideMark/>
          </w:tcPr>
          <w:p w14:paraId="4FB0242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Rent Regulation</w:t>
            </w:r>
          </w:p>
        </w:tc>
        <w:tc>
          <w:tcPr>
            <w:tcW w:w="990" w:type="dxa"/>
            <w:tcBorders>
              <w:top w:val="nil"/>
              <w:left w:val="nil"/>
              <w:bottom w:val="nil"/>
              <w:right w:val="nil"/>
            </w:tcBorders>
            <w:shd w:val="clear" w:color="auto" w:fill="auto"/>
            <w:noWrap/>
            <w:hideMark/>
          </w:tcPr>
          <w:p w14:paraId="3368C51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Private Renters</w:t>
            </w:r>
          </w:p>
        </w:tc>
        <w:tc>
          <w:tcPr>
            <w:tcW w:w="1260" w:type="dxa"/>
            <w:tcBorders>
              <w:top w:val="nil"/>
              <w:left w:val="nil"/>
              <w:bottom w:val="nil"/>
              <w:right w:val="nil"/>
            </w:tcBorders>
            <w:shd w:val="clear" w:color="auto" w:fill="auto"/>
            <w:noWrap/>
            <w:hideMark/>
          </w:tcPr>
          <w:p w14:paraId="555CD42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26 (Austria, Belgium Bulgaria, Czech Republic, Denmark, Estonia, Finland, France, Germany, Greece, Hungary, Ireland, Italy, Latvia, Lithuania, Luxembourg, Malta, Netherlands, Poland, Portugal, Romania, Slovak Republic, Slovenia, Spain, Sweden, UK)</w:t>
            </w:r>
          </w:p>
        </w:tc>
        <w:tc>
          <w:tcPr>
            <w:tcW w:w="1080" w:type="dxa"/>
            <w:tcBorders>
              <w:top w:val="nil"/>
              <w:left w:val="nil"/>
              <w:bottom w:val="nil"/>
              <w:right w:val="nil"/>
            </w:tcBorders>
            <w:shd w:val="clear" w:color="auto" w:fill="auto"/>
            <w:noWrap/>
            <w:hideMark/>
          </w:tcPr>
          <w:p w14:paraId="6544824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49B51F7F" w14:textId="77777777" w:rsidTr="00D15CD4">
        <w:trPr>
          <w:trHeight w:val="290"/>
        </w:trPr>
        <w:tc>
          <w:tcPr>
            <w:tcW w:w="1080" w:type="dxa"/>
            <w:tcBorders>
              <w:top w:val="nil"/>
              <w:left w:val="nil"/>
              <w:bottom w:val="nil"/>
              <w:right w:val="nil"/>
            </w:tcBorders>
            <w:shd w:val="clear" w:color="auto" w:fill="auto"/>
            <w:noWrap/>
            <w:hideMark/>
          </w:tcPr>
          <w:p w14:paraId="6CA78064" w14:textId="4E69EB1C"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Kettunen and Ruonavaara 2020. </w:t>
            </w:r>
          </w:p>
        </w:tc>
        <w:tc>
          <w:tcPr>
            <w:tcW w:w="1260" w:type="dxa"/>
            <w:tcBorders>
              <w:top w:val="nil"/>
              <w:left w:val="nil"/>
              <w:bottom w:val="nil"/>
              <w:right w:val="nil"/>
            </w:tcBorders>
            <w:shd w:val="clear" w:color="auto" w:fill="auto"/>
            <w:noWrap/>
            <w:hideMark/>
          </w:tcPr>
          <w:p w14:paraId="70F56261"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00B0F0"/>
            <w:noWrap/>
            <w:hideMark/>
          </w:tcPr>
          <w:p w14:paraId="10CC0C5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Rent Regulation</w:t>
            </w:r>
          </w:p>
        </w:tc>
        <w:tc>
          <w:tcPr>
            <w:tcW w:w="1080" w:type="dxa"/>
            <w:tcBorders>
              <w:top w:val="nil"/>
              <w:left w:val="nil"/>
              <w:bottom w:val="nil"/>
              <w:right w:val="nil"/>
            </w:tcBorders>
            <w:shd w:val="clear" w:color="auto" w:fill="FF0000"/>
            <w:noWrap/>
            <w:hideMark/>
          </w:tcPr>
          <w:p w14:paraId="7F031FA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Non-significant</w:t>
            </w:r>
          </w:p>
        </w:tc>
        <w:tc>
          <w:tcPr>
            <w:tcW w:w="1710" w:type="dxa"/>
            <w:tcBorders>
              <w:top w:val="nil"/>
              <w:left w:val="nil"/>
              <w:bottom w:val="nil"/>
              <w:right w:val="nil"/>
            </w:tcBorders>
            <w:shd w:val="clear" w:color="auto" w:fill="auto"/>
            <w:noWrap/>
            <w:hideMark/>
          </w:tcPr>
          <w:p w14:paraId="35E14725" w14:textId="6CE2D31F"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Housing tenure systems </w:t>
            </w:r>
            <w:r>
              <w:rPr>
                <w:rFonts w:asciiTheme="majorHAnsi" w:eastAsia="Times New Roman" w:hAnsiTheme="majorHAnsi" w:cstheme="majorHAnsi"/>
                <w:color w:val="000000"/>
                <w:sz w:val="16"/>
                <w:szCs w:val="16"/>
              </w:rPr>
              <w:t xml:space="preserve">are </w:t>
            </w:r>
            <w:r w:rsidRPr="00DC7506">
              <w:rPr>
                <w:rFonts w:asciiTheme="majorHAnsi" w:eastAsia="Times New Roman" w:hAnsiTheme="majorHAnsi" w:cstheme="majorHAnsi"/>
                <w:color w:val="000000"/>
                <w:sz w:val="16"/>
                <w:szCs w:val="16"/>
              </w:rPr>
              <w:t>not significantly associated with rent regulation</w:t>
            </w:r>
          </w:p>
        </w:tc>
        <w:tc>
          <w:tcPr>
            <w:tcW w:w="1800" w:type="dxa"/>
            <w:tcBorders>
              <w:top w:val="nil"/>
              <w:left w:val="nil"/>
              <w:bottom w:val="nil"/>
              <w:right w:val="nil"/>
            </w:tcBorders>
            <w:shd w:val="clear" w:color="auto" w:fill="auto"/>
            <w:noWrap/>
            <w:hideMark/>
          </w:tcPr>
          <w:p w14:paraId="1E732066" w14:textId="510F77B2"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 (Owner-occupation; Private and social rental rates); Orientation of housing policy (universal or selective)</w:t>
            </w:r>
          </w:p>
        </w:tc>
        <w:tc>
          <w:tcPr>
            <w:tcW w:w="1350" w:type="dxa"/>
            <w:tcBorders>
              <w:top w:val="nil"/>
              <w:left w:val="nil"/>
              <w:bottom w:val="nil"/>
              <w:right w:val="nil"/>
            </w:tcBorders>
            <w:shd w:val="clear" w:color="auto" w:fill="auto"/>
            <w:noWrap/>
            <w:hideMark/>
          </w:tcPr>
          <w:p w14:paraId="41AEA73F"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Rent Regulation</w:t>
            </w:r>
          </w:p>
        </w:tc>
        <w:tc>
          <w:tcPr>
            <w:tcW w:w="990" w:type="dxa"/>
            <w:tcBorders>
              <w:top w:val="nil"/>
              <w:left w:val="nil"/>
              <w:bottom w:val="nil"/>
              <w:right w:val="nil"/>
            </w:tcBorders>
            <w:shd w:val="clear" w:color="auto" w:fill="auto"/>
            <w:noWrap/>
            <w:hideMark/>
          </w:tcPr>
          <w:p w14:paraId="6452EC9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5C4B020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33 (Austria, Belgium, Bulgaria, Croatia, Cyprus, Czech Republic, Denmark, England, Estonia, Finland, France, Germany, Greece, Hungary, Iceland, Ireland, Italy, Latvia, Lithuania, Luxembourg, Malta, Netherlands, Norway, Poland, Portugal, Romania, </w:t>
            </w:r>
            <w:r w:rsidRPr="00DC7506">
              <w:rPr>
                <w:rFonts w:asciiTheme="majorHAnsi" w:eastAsia="Times New Roman" w:hAnsiTheme="majorHAnsi" w:cstheme="majorHAnsi"/>
                <w:color w:val="000000"/>
                <w:sz w:val="16"/>
                <w:szCs w:val="16"/>
              </w:rPr>
              <w:lastRenderedPageBreak/>
              <w:t>Scotland, Serbia, Slovakia, Slovenia, Spain, Sweden, Switzerland)</w:t>
            </w:r>
          </w:p>
        </w:tc>
        <w:tc>
          <w:tcPr>
            <w:tcW w:w="1080" w:type="dxa"/>
            <w:tcBorders>
              <w:top w:val="nil"/>
              <w:left w:val="nil"/>
              <w:bottom w:val="nil"/>
              <w:right w:val="nil"/>
            </w:tcBorders>
            <w:shd w:val="clear" w:color="auto" w:fill="auto"/>
            <w:noWrap/>
            <w:hideMark/>
          </w:tcPr>
          <w:p w14:paraId="4499574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Qualitative; Comparative analysis</w:t>
            </w:r>
          </w:p>
        </w:tc>
      </w:tr>
      <w:tr w:rsidR="00F20EA0" w:rsidRPr="000B1C36" w14:paraId="287EB0A1" w14:textId="77777777" w:rsidTr="00D15CD4">
        <w:trPr>
          <w:trHeight w:val="290"/>
        </w:trPr>
        <w:tc>
          <w:tcPr>
            <w:tcW w:w="1080" w:type="dxa"/>
            <w:tcBorders>
              <w:top w:val="nil"/>
              <w:left w:val="nil"/>
              <w:bottom w:val="nil"/>
              <w:right w:val="nil"/>
            </w:tcBorders>
            <w:shd w:val="clear" w:color="auto" w:fill="auto"/>
            <w:noWrap/>
            <w:hideMark/>
          </w:tcPr>
          <w:p w14:paraId="44861E88"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Elsinga and Lind 2013</w:t>
            </w:r>
          </w:p>
        </w:tc>
        <w:tc>
          <w:tcPr>
            <w:tcW w:w="1260" w:type="dxa"/>
            <w:tcBorders>
              <w:top w:val="nil"/>
              <w:left w:val="nil"/>
              <w:bottom w:val="nil"/>
              <w:right w:val="nil"/>
            </w:tcBorders>
            <w:shd w:val="clear" w:color="auto" w:fill="auto"/>
            <w:noWrap/>
            <w:hideMark/>
          </w:tcPr>
          <w:p w14:paraId="684E279D"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00B0F0"/>
            <w:noWrap/>
            <w:hideMark/>
          </w:tcPr>
          <w:p w14:paraId="19529492" w14:textId="4942DC12" w:rsidR="00F20EA0" w:rsidRPr="00DC7506" w:rsidRDefault="00F20EA0" w:rsidP="00F20EA0">
            <w:pPr>
              <w:spacing w:after="0" w:line="240" w:lineRule="auto"/>
              <w:rPr>
                <w:rFonts w:asciiTheme="majorHAnsi" w:eastAsia="Times New Roman" w:hAnsiTheme="majorHAnsi" w:cstheme="majorHAnsi"/>
                <w:color w:val="000000"/>
                <w:sz w:val="16"/>
                <w:szCs w:val="16"/>
                <w:lang w:val="fr-LU"/>
              </w:rPr>
            </w:pPr>
            <w:r w:rsidRPr="00DC7506">
              <w:rPr>
                <w:rFonts w:asciiTheme="majorHAnsi" w:eastAsia="Times New Roman" w:hAnsiTheme="majorHAnsi" w:cstheme="majorHAnsi"/>
                <w:color w:val="000000"/>
                <w:sz w:val="16"/>
                <w:szCs w:val="16"/>
                <w:lang w:val="fr-LU"/>
              </w:rPr>
              <w:t xml:space="preserve">Impact </w:t>
            </w:r>
            <w:r w:rsidR="001D2B63">
              <w:rPr>
                <w:rFonts w:asciiTheme="majorHAnsi" w:eastAsia="Times New Roman" w:hAnsiTheme="majorHAnsi" w:cstheme="majorHAnsi"/>
                <w:color w:val="000000"/>
                <w:sz w:val="16"/>
                <w:szCs w:val="16"/>
                <w:lang w:val="fr-LU"/>
              </w:rPr>
              <w:t xml:space="preserve">of </w:t>
            </w:r>
            <w:r w:rsidRPr="00DC7506">
              <w:rPr>
                <w:rFonts w:asciiTheme="majorHAnsi" w:eastAsia="Times New Roman" w:hAnsiTheme="majorHAnsi" w:cstheme="majorHAnsi"/>
                <w:color w:val="000000"/>
                <w:sz w:val="16"/>
                <w:szCs w:val="16"/>
                <w:lang w:val="fr-LU"/>
              </w:rPr>
              <w:t>EU legislation on rental markets [convergence]</w:t>
            </w:r>
          </w:p>
        </w:tc>
        <w:tc>
          <w:tcPr>
            <w:tcW w:w="1080" w:type="dxa"/>
            <w:tcBorders>
              <w:top w:val="nil"/>
              <w:left w:val="nil"/>
              <w:bottom w:val="nil"/>
              <w:right w:val="nil"/>
            </w:tcBorders>
            <w:shd w:val="clear" w:color="auto" w:fill="FFE699"/>
            <w:noWrap/>
            <w:hideMark/>
          </w:tcPr>
          <w:p w14:paraId="101A530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Problematic</w:t>
            </w:r>
          </w:p>
        </w:tc>
        <w:tc>
          <w:tcPr>
            <w:tcW w:w="1710" w:type="dxa"/>
            <w:tcBorders>
              <w:top w:val="nil"/>
              <w:left w:val="nil"/>
              <w:bottom w:val="nil"/>
              <w:right w:val="nil"/>
            </w:tcBorders>
            <w:shd w:val="clear" w:color="auto" w:fill="auto"/>
            <w:noWrap/>
            <w:hideMark/>
          </w:tcPr>
          <w:p w14:paraId="5CF0BB10" w14:textId="3A460F4D"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EU legislation contribut</w:t>
            </w:r>
            <w:r w:rsidR="001D54E2">
              <w:rPr>
                <w:rFonts w:asciiTheme="majorHAnsi" w:eastAsia="Times New Roman" w:hAnsiTheme="majorHAnsi" w:cstheme="majorHAnsi"/>
                <w:color w:val="000000"/>
                <w:sz w:val="16"/>
                <w:szCs w:val="16"/>
              </w:rPr>
              <w:t>es</w:t>
            </w:r>
            <w:r w:rsidRPr="00DC7506">
              <w:rPr>
                <w:rFonts w:asciiTheme="majorHAnsi" w:eastAsia="Times New Roman" w:hAnsiTheme="majorHAnsi" w:cstheme="majorHAnsi"/>
                <w:color w:val="000000"/>
                <w:sz w:val="16"/>
                <w:szCs w:val="16"/>
              </w:rPr>
              <w:t xml:space="preserve"> to </w:t>
            </w:r>
            <w:r>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 xml:space="preserve">transformation of unitary systems </w:t>
            </w:r>
            <w:r w:rsidR="00835619">
              <w:rPr>
                <w:rFonts w:asciiTheme="majorHAnsi" w:eastAsia="Times New Roman" w:hAnsiTheme="majorHAnsi" w:cstheme="majorHAnsi"/>
                <w:color w:val="000000"/>
                <w:sz w:val="16"/>
                <w:szCs w:val="16"/>
              </w:rPr>
              <w:t>into</w:t>
            </w:r>
            <w:r w:rsidRPr="00DC7506">
              <w:rPr>
                <w:rFonts w:asciiTheme="majorHAnsi" w:eastAsia="Times New Roman" w:hAnsiTheme="majorHAnsi" w:cstheme="majorHAnsi"/>
                <w:color w:val="000000"/>
                <w:sz w:val="16"/>
                <w:szCs w:val="16"/>
              </w:rPr>
              <w:t xml:space="preserve"> dualist ones</w:t>
            </w:r>
          </w:p>
        </w:tc>
        <w:tc>
          <w:tcPr>
            <w:tcW w:w="1800" w:type="dxa"/>
            <w:tcBorders>
              <w:top w:val="nil"/>
              <w:left w:val="nil"/>
              <w:bottom w:val="nil"/>
              <w:right w:val="nil"/>
            </w:tcBorders>
            <w:shd w:val="clear" w:color="auto" w:fill="auto"/>
            <w:noWrap/>
            <w:hideMark/>
          </w:tcPr>
          <w:p w14:paraId="1A454E8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EU legislation; National Rent regulation; Public Housing expenditure</w:t>
            </w:r>
          </w:p>
        </w:tc>
        <w:tc>
          <w:tcPr>
            <w:tcW w:w="1350" w:type="dxa"/>
            <w:tcBorders>
              <w:top w:val="nil"/>
              <w:left w:val="nil"/>
              <w:bottom w:val="nil"/>
              <w:right w:val="nil"/>
            </w:tcBorders>
            <w:shd w:val="clear" w:color="auto" w:fill="auto"/>
            <w:noWrap/>
            <w:hideMark/>
          </w:tcPr>
          <w:p w14:paraId="6FE1376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 forms (Social rental sector; Private rental sector; owner-occupation rates)</w:t>
            </w:r>
          </w:p>
        </w:tc>
        <w:tc>
          <w:tcPr>
            <w:tcW w:w="990" w:type="dxa"/>
            <w:tcBorders>
              <w:top w:val="nil"/>
              <w:left w:val="nil"/>
              <w:bottom w:val="nil"/>
              <w:right w:val="nil"/>
            </w:tcBorders>
            <w:shd w:val="clear" w:color="auto" w:fill="auto"/>
            <w:noWrap/>
            <w:hideMark/>
          </w:tcPr>
          <w:p w14:paraId="2E164487"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274FC33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 (Sweden and Netherlands)</w:t>
            </w:r>
          </w:p>
        </w:tc>
        <w:tc>
          <w:tcPr>
            <w:tcW w:w="1080" w:type="dxa"/>
            <w:tcBorders>
              <w:top w:val="nil"/>
              <w:left w:val="nil"/>
              <w:bottom w:val="nil"/>
              <w:right w:val="nil"/>
            </w:tcBorders>
            <w:shd w:val="clear" w:color="auto" w:fill="auto"/>
            <w:noWrap/>
            <w:hideMark/>
          </w:tcPr>
          <w:p w14:paraId="39FFE19A"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7DA6C48D" w14:textId="77777777" w:rsidTr="00D15CD4">
        <w:trPr>
          <w:trHeight w:val="290"/>
        </w:trPr>
        <w:tc>
          <w:tcPr>
            <w:tcW w:w="1080" w:type="dxa"/>
            <w:tcBorders>
              <w:top w:val="nil"/>
              <w:left w:val="nil"/>
              <w:bottom w:val="nil"/>
              <w:right w:val="nil"/>
            </w:tcBorders>
            <w:shd w:val="clear" w:color="auto" w:fill="auto"/>
            <w:noWrap/>
            <w:hideMark/>
          </w:tcPr>
          <w:p w14:paraId="1F4AE89B"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Arbaci 2007</w:t>
            </w:r>
          </w:p>
        </w:tc>
        <w:tc>
          <w:tcPr>
            <w:tcW w:w="1260" w:type="dxa"/>
            <w:tcBorders>
              <w:top w:val="nil"/>
              <w:left w:val="nil"/>
              <w:bottom w:val="nil"/>
              <w:right w:val="nil"/>
            </w:tcBorders>
            <w:shd w:val="clear" w:color="auto" w:fill="auto"/>
            <w:noWrap/>
            <w:hideMark/>
          </w:tcPr>
          <w:p w14:paraId="17CA4D2A"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Housing-Welfare</w:t>
            </w:r>
          </w:p>
        </w:tc>
        <w:tc>
          <w:tcPr>
            <w:tcW w:w="1350" w:type="dxa"/>
            <w:tcBorders>
              <w:top w:val="nil"/>
              <w:left w:val="nil"/>
              <w:bottom w:val="nil"/>
              <w:right w:val="nil"/>
            </w:tcBorders>
            <w:shd w:val="clear" w:color="auto" w:fill="8EA9DB"/>
            <w:noWrap/>
            <w:hideMark/>
          </w:tcPr>
          <w:p w14:paraId="46FF0957" w14:textId="25018139"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Neighbo</w:t>
            </w:r>
            <w:r w:rsidR="001D2B63">
              <w:rPr>
                <w:rFonts w:asciiTheme="majorHAnsi" w:eastAsia="Times New Roman" w:hAnsiTheme="majorHAnsi" w:cstheme="majorHAnsi"/>
                <w:color w:val="000000"/>
                <w:sz w:val="16"/>
                <w:szCs w:val="16"/>
              </w:rPr>
              <w:t>u</w:t>
            </w:r>
            <w:r w:rsidRPr="00DC7506">
              <w:rPr>
                <w:rFonts w:asciiTheme="majorHAnsi" w:eastAsia="Times New Roman" w:hAnsiTheme="majorHAnsi" w:cstheme="majorHAnsi"/>
                <w:color w:val="000000"/>
                <w:sz w:val="16"/>
                <w:szCs w:val="16"/>
              </w:rPr>
              <w:t>rhood Racial Segregation</w:t>
            </w:r>
          </w:p>
        </w:tc>
        <w:tc>
          <w:tcPr>
            <w:tcW w:w="1080" w:type="dxa"/>
            <w:tcBorders>
              <w:top w:val="nil"/>
              <w:left w:val="nil"/>
              <w:bottom w:val="nil"/>
              <w:right w:val="nil"/>
            </w:tcBorders>
            <w:shd w:val="clear" w:color="auto" w:fill="auto"/>
            <w:noWrap/>
            <w:hideMark/>
          </w:tcPr>
          <w:p w14:paraId="41163A9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0CD20FCB" w14:textId="59862B2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tenure impact</w:t>
            </w:r>
            <w:r w:rsidR="001D54E2">
              <w:rPr>
                <w:rFonts w:asciiTheme="majorHAnsi" w:eastAsia="Times New Roman" w:hAnsiTheme="majorHAnsi" w:cstheme="majorHAnsi"/>
                <w:color w:val="000000"/>
                <w:sz w:val="16"/>
                <w:szCs w:val="16"/>
              </w:rPr>
              <w:t>s</w:t>
            </w:r>
            <w:r w:rsidRPr="00DC7506">
              <w:rPr>
                <w:rFonts w:asciiTheme="majorHAnsi" w:eastAsia="Times New Roman" w:hAnsiTheme="majorHAnsi" w:cstheme="majorHAnsi"/>
                <w:color w:val="000000"/>
                <w:sz w:val="16"/>
                <w:szCs w:val="16"/>
              </w:rPr>
              <w:t xml:space="preserve"> on segregation patterns, combined with other housing provision and socioeconomic factors</w:t>
            </w:r>
          </w:p>
        </w:tc>
        <w:tc>
          <w:tcPr>
            <w:tcW w:w="1800" w:type="dxa"/>
            <w:tcBorders>
              <w:top w:val="nil"/>
              <w:left w:val="nil"/>
              <w:bottom w:val="nil"/>
              <w:right w:val="nil"/>
            </w:tcBorders>
            <w:shd w:val="clear" w:color="auto" w:fill="auto"/>
            <w:noWrap/>
            <w:hideMark/>
          </w:tcPr>
          <w:p w14:paraId="71B491EB" w14:textId="2126F008"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Degree of spatial concentration; Residential geography; Tenures (Owner-occupation, Social and private rental rates); Distribution of households in the social rented sector by income groups; Profit and non-profit</w:t>
            </w:r>
            <w:r w:rsidR="00321F3E">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oriented housing promotion institutions; Public Land Ownership; Speculative land supply; Profit-oriented and development-gain housing production; type of construction firms (large or small)</w:t>
            </w:r>
          </w:p>
        </w:tc>
        <w:tc>
          <w:tcPr>
            <w:tcW w:w="1350" w:type="dxa"/>
            <w:tcBorders>
              <w:top w:val="nil"/>
              <w:left w:val="nil"/>
              <w:bottom w:val="nil"/>
              <w:right w:val="nil"/>
            </w:tcBorders>
            <w:shd w:val="clear" w:color="auto" w:fill="auto"/>
            <w:noWrap/>
            <w:hideMark/>
          </w:tcPr>
          <w:p w14:paraId="374EE6E6" w14:textId="5A99891A"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Ethnic groups as </w:t>
            </w:r>
            <w:r>
              <w:rPr>
                <w:rFonts w:asciiTheme="majorHAnsi" w:eastAsia="Times New Roman" w:hAnsiTheme="majorHAnsi" w:cstheme="majorHAnsi"/>
                <w:color w:val="000000"/>
                <w:sz w:val="16"/>
                <w:szCs w:val="16"/>
              </w:rPr>
              <w:t xml:space="preserve">a </w:t>
            </w:r>
            <w:r w:rsidRPr="00DC7506">
              <w:rPr>
                <w:rFonts w:asciiTheme="majorHAnsi" w:eastAsia="Times New Roman" w:hAnsiTheme="majorHAnsi" w:cstheme="majorHAnsi"/>
                <w:color w:val="000000"/>
                <w:sz w:val="16"/>
                <w:szCs w:val="16"/>
              </w:rPr>
              <w:t xml:space="preserve">percentage of </w:t>
            </w:r>
            <w:r>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total population; income ethnic groups of population</w:t>
            </w:r>
          </w:p>
        </w:tc>
        <w:tc>
          <w:tcPr>
            <w:tcW w:w="990" w:type="dxa"/>
            <w:tcBorders>
              <w:top w:val="nil"/>
              <w:left w:val="nil"/>
              <w:bottom w:val="nil"/>
              <w:right w:val="nil"/>
            </w:tcBorders>
            <w:shd w:val="clear" w:color="auto" w:fill="auto"/>
            <w:noWrap/>
            <w:hideMark/>
          </w:tcPr>
          <w:p w14:paraId="68FCC93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Migrants and ethnic minorities</w:t>
            </w:r>
          </w:p>
        </w:tc>
        <w:tc>
          <w:tcPr>
            <w:tcW w:w="1260" w:type="dxa"/>
            <w:tcBorders>
              <w:top w:val="nil"/>
              <w:left w:val="nil"/>
              <w:bottom w:val="nil"/>
              <w:right w:val="nil"/>
            </w:tcBorders>
            <w:shd w:val="clear" w:color="auto" w:fill="auto"/>
            <w:noWrap/>
            <w:hideMark/>
          </w:tcPr>
          <w:p w14:paraId="44C01DA5" w14:textId="5E8A310E"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 16 [Towns] (Birmingham, Brussels, London, Manchester, Lisbon, Madrid, Milan, Amsterdam, Oslo, Rotterdam, The Hague; Dusseldorf, Frankfurt, Genève, Paris. Stockholm)</w:t>
            </w:r>
          </w:p>
        </w:tc>
        <w:tc>
          <w:tcPr>
            <w:tcW w:w="1080" w:type="dxa"/>
            <w:tcBorders>
              <w:top w:val="nil"/>
              <w:left w:val="nil"/>
              <w:bottom w:val="nil"/>
              <w:right w:val="nil"/>
            </w:tcBorders>
            <w:shd w:val="clear" w:color="auto" w:fill="auto"/>
            <w:noWrap/>
            <w:hideMark/>
          </w:tcPr>
          <w:p w14:paraId="193E148A" w14:textId="76A08905"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Qualitative; Cluster </w:t>
            </w:r>
            <w:r w:rsidR="00733D55">
              <w:rPr>
                <w:rFonts w:asciiTheme="majorHAnsi" w:eastAsia="Times New Roman" w:hAnsiTheme="majorHAnsi" w:cstheme="majorHAnsi"/>
                <w:color w:val="000000"/>
                <w:sz w:val="16"/>
                <w:szCs w:val="16"/>
              </w:rPr>
              <w:t>A</w:t>
            </w:r>
            <w:r w:rsidRPr="00DC7506">
              <w:rPr>
                <w:rFonts w:asciiTheme="majorHAnsi" w:eastAsia="Times New Roman" w:hAnsiTheme="majorHAnsi" w:cstheme="majorHAnsi"/>
                <w:color w:val="000000"/>
                <w:sz w:val="16"/>
                <w:szCs w:val="16"/>
              </w:rPr>
              <w:t>nalysis</w:t>
            </w:r>
          </w:p>
        </w:tc>
      </w:tr>
      <w:tr w:rsidR="00F20EA0" w:rsidRPr="000B1C36" w14:paraId="6030FDD3" w14:textId="77777777" w:rsidTr="00D15CD4">
        <w:trPr>
          <w:trHeight w:val="290"/>
        </w:trPr>
        <w:tc>
          <w:tcPr>
            <w:tcW w:w="1080" w:type="dxa"/>
            <w:tcBorders>
              <w:top w:val="nil"/>
              <w:left w:val="nil"/>
              <w:bottom w:val="nil"/>
              <w:right w:val="nil"/>
            </w:tcBorders>
            <w:shd w:val="clear" w:color="auto" w:fill="D6DCE4"/>
            <w:noWrap/>
            <w:hideMark/>
          </w:tcPr>
          <w:p w14:paraId="01CF4DF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Norris and Winston 2011</w:t>
            </w:r>
          </w:p>
        </w:tc>
        <w:tc>
          <w:tcPr>
            <w:tcW w:w="1260" w:type="dxa"/>
            <w:tcBorders>
              <w:top w:val="nil"/>
              <w:left w:val="nil"/>
              <w:bottom w:val="nil"/>
              <w:right w:val="nil"/>
            </w:tcBorders>
            <w:shd w:val="clear" w:color="auto" w:fill="auto"/>
            <w:noWrap/>
            <w:hideMark/>
          </w:tcPr>
          <w:p w14:paraId="08ED9548"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 Provision models</w:t>
            </w:r>
          </w:p>
        </w:tc>
        <w:tc>
          <w:tcPr>
            <w:tcW w:w="1350" w:type="dxa"/>
            <w:tcBorders>
              <w:top w:val="nil"/>
              <w:left w:val="nil"/>
              <w:bottom w:val="nil"/>
              <w:right w:val="nil"/>
            </w:tcBorders>
            <w:shd w:val="clear" w:color="auto" w:fill="F8CBAD"/>
            <w:noWrap/>
            <w:hideMark/>
          </w:tcPr>
          <w:p w14:paraId="1D849B4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Quality</w:t>
            </w:r>
          </w:p>
        </w:tc>
        <w:tc>
          <w:tcPr>
            <w:tcW w:w="1080" w:type="dxa"/>
            <w:tcBorders>
              <w:top w:val="nil"/>
              <w:left w:val="nil"/>
              <w:bottom w:val="nil"/>
              <w:right w:val="nil"/>
            </w:tcBorders>
            <w:shd w:val="clear" w:color="auto" w:fill="FFE699"/>
            <w:noWrap/>
            <w:hideMark/>
          </w:tcPr>
          <w:p w14:paraId="03453B57"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Problematic</w:t>
            </w:r>
          </w:p>
        </w:tc>
        <w:tc>
          <w:tcPr>
            <w:tcW w:w="1710" w:type="dxa"/>
            <w:tcBorders>
              <w:top w:val="nil"/>
              <w:left w:val="nil"/>
              <w:bottom w:val="nil"/>
              <w:right w:val="nil"/>
            </w:tcBorders>
            <w:shd w:val="clear" w:color="auto" w:fill="auto"/>
            <w:noWrap/>
            <w:hideMark/>
          </w:tcPr>
          <w:p w14:paraId="12023351" w14:textId="6D626EFE"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Trend towards homeownership, but not as a re-commodifying dynamic (Harloe): outright homeownership </w:t>
            </w:r>
            <w:r w:rsidR="009F6A15">
              <w:rPr>
                <w:rFonts w:asciiTheme="majorHAnsi" w:eastAsia="Times New Roman" w:hAnsiTheme="majorHAnsi" w:cstheme="majorHAnsi"/>
                <w:color w:val="000000"/>
                <w:sz w:val="16"/>
                <w:szCs w:val="16"/>
              </w:rPr>
              <w:t>i</w:t>
            </w:r>
            <w:r w:rsidRPr="00DC7506">
              <w:rPr>
                <w:rFonts w:asciiTheme="majorHAnsi" w:eastAsia="Times New Roman" w:hAnsiTheme="majorHAnsi" w:cstheme="majorHAnsi"/>
                <w:color w:val="000000"/>
                <w:sz w:val="16"/>
                <w:szCs w:val="16"/>
              </w:rPr>
              <w:t>s a de</w:t>
            </w:r>
            <w:r>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commodifying force</w:t>
            </w:r>
            <w:r w:rsidR="009F6A15">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 xml:space="preserve"> enabling households to reduce their dependence on the market and the state</w:t>
            </w:r>
          </w:p>
        </w:tc>
        <w:tc>
          <w:tcPr>
            <w:tcW w:w="1800" w:type="dxa"/>
            <w:tcBorders>
              <w:top w:val="nil"/>
              <w:left w:val="nil"/>
              <w:bottom w:val="nil"/>
              <w:right w:val="nil"/>
            </w:tcBorders>
            <w:shd w:val="clear" w:color="auto" w:fill="auto"/>
            <w:noWrap/>
            <w:hideMark/>
          </w:tcPr>
          <w:p w14:paraId="797756D2" w14:textId="4B61FF9A"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EA0B59">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350" w:type="dxa"/>
            <w:tcBorders>
              <w:top w:val="nil"/>
              <w:left w:val="nil"/>
              <w:bottom w:val="nil"/>
              <w:right w:val="nil"/>
            </w:tcBorders>
            <w:shd w:val="clear" w:color="auto" w:fill="auto"/>
            <w:noWrap/>
            <w:hideMark/>
          </w:tcPr>
          <w:p w14:paraId="724AABD0" w14:textId="55C35058"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733D55">
              <w:rPr>
                <w:rFonts w:asciiTheme="majorHAnsi" w:eastAsia="Times New Roman" w:hAnsiTheme="majorHAnsi" w:cstheme="majorHAnsi"/>
                <w:color w:val="000000"/>
                <w:sz w:val="16"/>
                <w:szCs w:val="16"/>
              </w:rPr>
              <w:t>mention</w:t>
            </w:r>
            <w:r>
              <w:rPr>
                <w:rFonts w:asciiTheme="majorHAnsi" w:eastAsia="Times New Roman" w:hAnsiTheme="majorHAnsi" w:cstheme="majorHAnsi"/>
                <w:color w:val="000000"/>
                <w:sz w:val="16"/>
                <w:szCs w:val="16"/>
              </w:rPr>
              <w:t xml:space="preserve">ed,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990" w:type="dxa"/>
            <w:tcBorders>
              <w:top w:val="nil"/>
              <w:left w:val="nil"/>
              <w:bottom w:val="nil"/>
              <w:right w:val="nil"/>
            </w:tcBorders>
            <w:shd w:val="clear" w:color="auto" w:fill="auto"/>
            <w:noWrap/>
            <w:hideMark/>
          </w:tcPr>
          <w:p w14:paraId="35AE33FD" w14:textId="5FE37630"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9A2153">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260" w:type="dxa"/>
            <w:tcBorders>
              <w:top w:val="nil"/>
              <w:left w:val="nil"/>
              <w:bottom w:val="nil"/>
              <w:right w:val="nil"/>
            </w:tcBorders>
            <w:shd w:val="clear" w:color="auto" w:fill="auto"/>
            <w:noWrap/>
            <w:hideMark/>
          </w:tcPr>
          <w:p w14:paraId="770D3A43" w14:textId="2C9D3BA1"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9A2153">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080" w:type="dxa"/>
            <w:tcBorders>
              <w:top w:val="nil"/>
              <w:left w:val="nil"/>
              <w:bottom w:val="nil"/>
              <w:right w:val="nil"/>
            </w:tcBorders>
            <w:shd w:val="clear" w:color="auto" w:fill="auto"/>
            <w:noWrap/>
            <w:hideMark/>
          </w:tcPr>
          <w:p w14:paraId="518115DF" w14:textId="1564702A"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9A2153">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r>
      <w:tr w:rsidR="00F20EA0" w:rsidRPr="000B1C36" w14:paraId="2A108926" w14:textId="77777777" w:rsidTr="00D15CD4">
        <w:trPr>
          <w:trHeight w:val="290"/>
        </w:trPr>
        <w:tc>
          <w:tcPr>
            <w:tcW w:w="1080" w:type="dxa"/>
            <w:tcBorders>
              <w:top w:val="nil"/>
              <w:left w:val="nil"/>
              <w:bottom w:val="nil"/>
              <w:right w:val="nil"/>
            </w:tcBorders>
            <w:shd w:val="clear" w:color="auto" w:fill="auto"/>
            <w:noWrap/>
            <w:hideMark/>
          </w:tcPr>
          <w:p w14:paraId="5286847B" w14:textId="7C287FDD"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Hayden et al. 2010. </w:t>
            </w:r>
          </w:p>
        </w:tc>
        <w:tc>
          <w:tcPr>
            <w:tcW w:w="1260" w:type="dxa"/>
            <w:tcBorders>
              <w:top w:val="nil"/>
              <w:left w:val="nil"/>
              <w:bottom w:val="nil"/>
              <w:right w:val="nil"/>
            </w:tcBorders>
            <w:shd w:val="clear" w:color="auto" w:fill="auto"/>
            <w:noWrap/>
            <w:hideMark/>
          </w:tcPr>
          <w:p w14:paraId="0D95540E"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 Provision models</w:t>
            </w:r>
          </w:p>
        </w:tc>
        <w:tc>
          <w:tcPr>
            <w:tcW w:w="1350" w:type="dxa"/>
            <w:tcBorders>
              <w:top w:val="nil"/>
              <w:left w:val="nil"/>
              <w:bottom w:val="nil"/>
              <w:right w:val="nil"/>
            </w:tcBorders>
            <w:shd w:val="clear" w:color="auto" w:fill="FFFF00"/>
            <w:noWrap/>
            <w:hideMark/>
          </w:tcPr>
          <w:p w14:paraId="34C649BF"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Private Rental Sector</w:t>
            </w:r>
          </w:p>
        </w:tc>
        <w:tc>
          <w:tcPr>
            <w:tcW w:w="1080" w:type="dxa"/>
            <w:tcBorders>
              <w:top w:val="nil"/>
              <w:left w:val="nil"/>
              <w:bottom w:val="nil"/>
              <w:right w:val="nil"/>
            </w:tcBorders>
            <w:shd w:val="clear" w:color="auto" w:fill="auto"/>
            <w:noWrap/>
            <w:hideMark/>
          </w:tcPr>
          <w:p w14:paraId="3607E1C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676C79E2" w14:textId="7EC9B165"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Trend towards residualization of </w:t>
            </w:r>
            <w:r w:rsidR="00321F3E">
              <w:rPr>
                <w:rFonts w:asciiTheme="majorHAnsi" w:eastAsia="Times New Roman" w:hAnsiTheme="majorHAnsi" w:cstheme="majorHAnsi"/>
                <w:color w:val="000000"/>
                <w:sz w:val="16"/>
                <w:szCs w:val="16"/>
              </w:rPr>
              <w:t>the</w:t>
            </w:r>
            <w:r w:rsidR="00FB2DCF">
              <w:rPr>
                <w:rFonts w:asciiTheme="majorHAnsi" w:eastAsia="Times New Roman" w:hAnsiTheme="majorHAnsi" w:cstheme="majorHAnsi"/>
                <w:color w:val="000000"/>
                <w:sz w:val="16"/>
                <w:szCs w:val="16"/>
              </w:rPr>
              <w:t xml:space="preserve"> social</w:t>
            </w:r>
            <w:r w:rsidR="00321F3E">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 xml:space="preserve">rental sector and growth of </w:t>
            </w:r>
            <w:r>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 xml:space="preserve">private </w:t>
            </w:r>
            <w:r w:rsidRPr="00DC7506">
              <w:rPr>
                <w:rFonts w:asciiTheme="majorHAnsi" w:eastAsia="Times New Roman" w:hAnsiTheme="majorHAnsi" w:cstheme="majorHAnsi"/>
                <w:color w:val="000000"/>
                <w:sz w:val="16"/>
                <w:szCs w:val="16"/>
              </w:rPr>
              <w:lastRenderedPageBreak/>
              <w:t>rental sector</w:t>
            </w:r>
          </w:p>
        </w:tc>
        <w:tc>
          <w:tcPr>
            <w:tcW w:w="1800" w:type="dxa"/>
            <w:tcBorders>
              <w:top w:val="nil"/>
              <w:left w:val="nil"/>
              <w:bottom w:val="nil"/>
              <w:right w:val="nil"/>
            </w:tcBorders>
            <w:shd w:val="clear" w:color="auto" w:fill="auto"/>
            <w:noWrap/>
            <w:hideMark/>
          </w:tcPr>
          <w:p w14:paraId="478CCBF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 xml:space="preserve">Owner-occupation rates; social rented housing; Housing prices; Housing Allowances; </w:t>
            </w:r>
            <w:r w:rsidRPr="00DC7506">
              <w:rPr>
                <w:rFonts w:asciiTheme="majorHAnsi" w:eastAsia="Times New Roman" w:hAnsiTheme="majorHAnsi" w:cstheme="majorHAnsi"/>
                <w:color w:val="000000"/>
                <w:sz w:val="16"/>
                <w:szCs w:val="16"/>
              </w:rPr>
              <w:lastRenderedPageBreak/>
              <w:t xml:space="preserve">Rental Regulation; </w:t>
            </w:r>
          </w:p>
        </w:tc>
        <w:tc>
          <w:tcPr>
            <w:tcW w:w="1350" w:type="dxa"/>
            <w:tcBorders>
              <w:top w:val="nil"/>
              <w:left w:val="nil"/>
              <w:bottom w:val="nil"/>
              <w:right w:val="nil"/>
            </w:tcBorders>
            <w:shd w:val="clear" w:color="auto" w:fill="auto"/>
            <w:noWrap/>
            <w:hideMark/>
          </w:tcPr>
          <w:p w14:paraId="7F7975A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Private rental sector stock and rates</w:t>
            </w:r>
          </w:p>
        </w:tc>
        <w:tc>
          <w:tcPr>
            <w:tcW w:w="990" w:type="dxa"/>
            <w:tcBorders>
              <w:top w:val="nil"/>
              <w:left w:val="nil"/>
              <w:bottom w:val="nil"/>
              <w:right w:val="nil"/>
            </w:tcBorders>
            <w:shd w:val="clear" w:color="auto" w:fill="auto"/>
            <w:noWrap/>
            <w:hideMark/>
          </w:tcPr>
          <w:p w14:paraId="71A481D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Private tenants, low-income</w:t>
            </w:r>
          </w:p>
        </w:tc>
        <w:tc>
          <w:tcPr>
            <w:tcW w:w="1260" w:type="dxa"/>
            <w:tcBorders>
              <w:top w:val="nil"/>
              <w:left w:val="nil"/>
              <w:bottom w:val="nil"/>
              <w:right w:val="nil"/>
            </w:tcBorders>
            <w:shd w:val="clear" w:color="auto" w:fill="auto"/>
            <w:noWrap/>
            <w:hideMark/>
          </w:tcPr>
          <w:p w14:paraId="4F15985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 (Ireland and Northern Ireland)</w:t>
            </w:r>
          </w:p>
        </w:tc>
        <w:tc>
          <w:tcPr>
            <w:tcW w:w="1080" w:type="dxa"/>
            <w:tcBorders>
              <w:top w:val="nil"/>
              <w:left w:val="nil"/>
              <w:bottom w:val="nil"/>
              <w:right w:val="nil"/>
            </w:tcBorders>
            <w:shd w:val="clear" w:color="auto" w:fill="auto"/>
            <w:noWrap/>
            <w:hideMark/>
          </w:tcPr>
          <w:p w14:paraId="0A81A12A"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24F48551" w14:textId="77777777" w:rsidTr="00D15CD4">
        <w:trPr>
          <w:trHeight w:val="290"/>
        </w:trPr>
        <w:tc>
          <w:tcPr>
            <w:tcW w:w="1080" w:type="dxa"/>
            <w:tcBorders>
              <w:top w:val="nil"/>
              <w:left w:val="nil"/>
              <w:bottom w:val="nil"/>
              <w:right w:val="nil"/>
            </w:tcBorders>
            <w:shd w:val="clear" w:color="auto" w:fill="auto"/>
            <w:noWrap/>
            <w:hideMark/>
          </w:tcPr>
          <w:p w14:paraId="576A35D1" w14:textId="77777777" w:rsidR="00F20EA0" w:rsidRPr="00DC7506" w:rsidRDefault="00F20EA0" w:rsidP="00F20EA0">
            <w:pPr>
              <w:spacing w:after="0" w:line="240" w:lineRule="auto"/>
              <w:rPr>
                <w:rFonts w:asciiTheme="majorHAnsi" w:eastAsia="Times New Roman" w:hAnsiTheme="majorHAnsi" w:cstheme="majorHAnsi"/>
                <w:color w:val="000000"/>
                <w:sz w:val="16"/>
                <w:szCs w:val="16"/>
                <w:lang w:val="de-DE"/>
              </w:rPr>
            </w:pPr>
            <w:r w:rsidRPr="00DC7506">
              <w:rPr>
                <w:rFonts w:asciiTheme="majorHAnsi" w:eastAsia="Times New Roman" w:hAnsiTheme="majorHAnsi" w:cstheme="majorHAnsi"/>
                <w:color w:val="000000"/>
                <w:sz w:val="16"/>
                <w:szCs w:val="16"/>
                <w:lang w:val="de-DE"/>
              </w:rPr>
              <w:lastRenderedPageBreak/>
              <w:t>Van der Heijden et al. 2011</w:t>
            </w:r>
          </w:p>
        </w:tc>
        <w:tc>
          <w:tcPr>
            <w:tcW w:w="1260" w:type="dxa"/>
            <w:tcBorders>
              <w:top w:val="nil"/>
              <w:left w:val="nil"/>
              <w:bottom w:val="nil"/>
              <w:right w:val="nil"/>
            </w:tcBorders>
            <w:shd w:val="clear" w:color="auto" w:fill="auto"/>
            <w:noWrap/>
            <w:hideMark/>
          </w:tcPr>
          <w:p w14:paraId="209F89EA"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 Provision models</w:t>
            </w:r>
          </w:p>
        </w:tc>
        <w:tc>
          <w:tcPr>
            <w:tcW w:w="1350" w:type="dxa"/>
            <w:tcBorders>
              <w:top w:val="nil"/>
              <w:left w:val="nil"/>
              <w:bottom w:val="nil"/>
              <w:right w:val="nil"/>
            </w:tcBorders>
            <w:shd w:val="clear" w:color="auto" w:fill="00B0F0"/>
            <w:noWrap/>
            <w:hideMark/>
          </w:tcPr>
          <w:p w14:paraId="237A9A9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Policy response to the GFC</w:t>
            </w:r>
          </w:p>
        </w:tc>
        <w:tc>
          <w:tcPr>
            <w:tcW w:w="1080" w:type="dxa"/>
            <w:tcBorders>
              <w:top w:val="nil"/>
              <w:left w:val="nil"/>
              <w:bottom w:val="nil"/>
              <w:right w:val="nil"/>
            </w:tcBorders>
            <w:shd w:val="clear" w:color="auto" w:fill="auto"/>
            <w:noWrap/>
            <w:hideMark/>
          </w:tcPr>
          <w:p w14:paraId="31888E3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5EC55A4E" w14:textId="0875553A"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Dynamic/static dichotomy correspond</w:t>
            </w:r>
            <w:r w:rsidR="00FB2DCF">
              <w:rPr>
                <w:rFonts w:asciiTheme="majorHAnsi" w:eastAsia="Times New Roman" w:hAnsiTheme="majorHAnsi" w:cstheme="majorHAnsi"/>
                <w:color w:val="000000"/>
                <w:sz w:val="16"/>
                <w:szCs w:val="16"/>
              </w:rPr>
              <w:t>s</w:t>
            </w:r>
            <w:r w:rsidRPr="00DC7506">
              <w:rPr>
                <w:rFonts w:asciiTheme="majorHAnsi" w:eastAsia="Times New Roman" w:hAnsiTheme="majorHAnsi" w:cstheme="majorHAnsi"/>
                <w:color w:val="000000"/>
                <w:sz w:val="16"/>
                <w:szCs w:val="16"/>
              </w:rPr>
              <w:t xml:space="preserve"> to differences in policy responses to the GFC</w:t>
            </w:r>
          </w:p>
        </w:tc>
        <w:tc>
          <w:tcPr>
            <w:tcW w:w="1800" w:type="dxa"/>
            <w:tcBorders>
              <w:top w:val="nil"/>
              <w:left w:val="nil"/>
              <w:bottom w:val="nil"/>
              <w:right w:val="nil"/>
            </w:tcBorders>
            <w:shd w:val="clear" w:color="auto" w:fill="auto"/>
            <w:noWrap/>
            <w:hideMark/>
          </w:tcPr>
          <w:p w14:paraId="5426394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GDP; Unemployment; Mortgage Interest Rate; House prices existing dwellings; Sales of existing dwellings; House prices newly built dwellings; Sales of newly built dwellings; Self-provided housing as a percentage of total housing production</w:t>
            </w:r>
          </w:p>
        </w:tc>
        <w:tc>
          <w:tcPr>
            <w:tcW w:w="1350" w:type="dxa"/>
            <w:tcBorders>
              <w:top w:val="nil"/>
              <w:left w:val="nil"/>
              <w:bottom w:val="nil"/>
              <w:right w:val="nil"/>
            </w:tcBorders>
            <w:shd w:val="clear" w:color="auto" w:fill="auto"/>
            <w:noWrap/>
            <w:hideMark/>
          </w:tcPr>
          <w:p w14:paraId="596F4110" w14:textId="28CD75FA"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Policy responses to the crisis (Capital injection</w:t>
            </w:r>
            <w:r>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 xml:space="preserve"> guarantees on loans; Takeover of toxic assets; Mortgage guarantees; Housing costs assistance; New assistance programs for homeo</w:t>
            </w:r>
            <w:r>
              <w:rPr>
                <w:rFonts w:asciiTheme="majorHAnsi" w:eastAsia="Times New Roman" w:hAnsiTheme="majorHAnsi" w:cstheme="majorHAnsi"/>
                <w:color w:val="000000"/>
                <w:sz w:val="16"/>
                <w:szCs w:val="16"/>
              </w:rPr>
              <w:t>wn</w:t>
            </w:r>
            <w:r w:rsidRPr="00DC7506">
              <w:rPr>
                <w:rFonts w:asciiTheme="majorHAnsi" w:eastAsia="Times New Roman" w:hAnsiTheme="majorHAnsi" w:cstheme="majorHAnsi"/>
                <w:color w:val="000000"/>
                <w:sz w:val="16"/>
                <w:szCs w:val="16"/>
              </w:rPr>
              <w:t>ers; Increasing the limit of the mortgage guarantee; Discounts, premiums and loans for newly built dwellings; Ensuring the continuation of construction projects; Incentives for social housing construction or removal of private projects from the markets; Mortgage interest tax relief).</w:t>
            </w:r>
          </w:p>
        </w:tc>
        <w:tc>
          <w:tcPr>
            <w:tcW w:w="990" w:type="dxa"/>
            <w:tcBorders>
              <w:top w:val="nil"/>
              <w:left w:val="nil"/>
              <w:bottom w:val="nil"/>
              <w:right w:val="nil"/>
            </w:tcBorders>
            <w:shd w:val="clear" w:color="auto" w:fill="auto"/>
            <w:noWrap/>
            <w:hideMark/>
          </w:tcPr>
          <w:p w14:paraId="1C1FE379"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0E66589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5 (Ireland, England, Germany, Netherlands, Belgium)</w:t>
            </w:r>
          </w:p>
        </w:tc>
        <w:tc>
          <w:tcPr>
            <w:tcW w:w="1080" w:type="dxa"/>
            <w:tcBorders>
              <w:top w:val="nil"/>
              <w:left w:val="nil"/>
              <w:bottom w:val="nil"/>
              <w:right w:val="nil"/>
            </w:tcBorders>
            <w:shd w:val="clear" w:color="auto" w:fill="auto"/>
            <w:noWrap/>
            <w:hideMark/>
          </w:tcPr>
          <w:p w14:paraId="0760BB0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4AD40F5A" w14:textId="77777777" w:rsidTr="00D15CD4">
        <w:trPr>
          <w:trHeight w:val="290"/>
        </w:trPr>
        <w:tc>
          <w:tcPr>
            <w:tcW w:w="1080" w:type="dxa"/>
            <w:tcBorders>
              <w:top w:val="nil"/>
              <w:left w:val="nil"/>
              <w:bottom w:val="nil"/>
              <w:right w:val="nil"/>
            </w:tcBorders>
            <w:shd w:val="clear" w:color="auto" w:fill="auto"/>
            <w:noWrap/>
            <w:hideMark/>
          </w:tcPr>
          <w:p w14:paraId="53AB329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Wind and Dewilde 2017</w:t>
            </w:r>
          </w:p>
        </w:tc>
        <w:tc>
          <w:tcPr>
            <w:tcW w:w="1260" w:type="dxa"/>
            <w:tcBorders>
              <w:top w:val="nil"/>
              <w:left w:val="nil"/>
              <w:bottom w:val="nil"/>
              <w:right w:val="nil"/>
            </w:tcBorders>
            <w:shd w:val="clear" w:color="auto" w:fill="auto"/>
            <w:noWrap/>
            <w:hideMark/>
          </w:tcPr>
          <w:p w14:paraId="69C1A818"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Housing Provision models</w:t>
            </w:r>
          </w:p>
        </w:tc>
        <w:tc>
          <w:tcPr>
            <w:tcW w:w="1350" w:type="dxa"/>
            <w:tcBorders>
              <w:top w:val="nil"/>
              <w:left w:val="nil"/>
              <w:bottom w:val="nil"/>
              <w:right w:val="nil"/>
            </w:tcBorders>
            <w:shd w:val="clear" w:color="auto" w:fill="A9D08E"/>
            <w:noWrap/>
            <w:hideMark/>
          </w:tcPr>
          <w:p w14:paraId="455A929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Housing Wealth </w:t>
            </w:r>
          </w:p>
        </w:tc>
        <w:tc>
          <w:tcPr>
            <w:tcW w:w="1080" w:type="dxa"/>
            <w:tcBorders>
              <w:top w:val="nil"/>
              <w:left w:val="nil"/>
              <w:bottom w:val="nil"/>
              <w:right w:val="nil"/>
            </w:tcBorders>
            <w:shd w:val="clear" w:color="auto" w:fill="auto"/>
            <w:noWrap/>
            <w:hideMark/>
          </w:tcPr>
          <w:p w14:paraId="3EB7481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1856210F" w14:textId="72E807F8"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Strong negative association between divorce experience and housing wealth in later life in liberal housing regimes</w:t>
            </w:r>
          </w:p>
        </w:tc>
        <w:tc>
          <w:tcPr>
            <w:tcW w:w="1800" w:type="dxa"/>
            <w:tcBorders>
              <w:top w:val="nil"/>
              <w:left w:val="nil"/>
              <w:bottom w:val="nil"/>
              <w:right w:val="nil"/>
            </w:tcBorders>
            <w:shd w:val="clear" w:color="auto" w:fill="auto"/>
            <w:noWrap/>
            <w:hideMark/>
          </w:tcPr>
          <w:p w14:paraId="3B3EE97B" w14:textId="1576F328"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Tenure (Owner-occupation rates); Housing turnover rate; Index mortgage market liberalization; Marital condition (situation first partner; current state); Female employment rate; Child maintenance payments; Households characteristics (Age first </w:t>
            </w:r>
            <w:r w:rsidRPr="00DC7506">
              <w:rPr>
                <w:rFonts w:asciiTheme="majorHAnsi" w:eastAsia="Times New Roman" w:hAnsiTheme="majorHAnsi" w:cstheme="majorHAnsi"/>
                <w:color w:val="000000"/>
                <w:sz w:val="16"/>
                <w:szCs w:val="16"/>
              </w:rPr>
              <w:lastRenderedPageBreak/>
              <w:t>marriage; Age entering home-ownership; Home-ownership five years after marriage; Urbanity; Number of children; Migrant status; Educational level; Birth cohort; Income; Mortgage debt per capital)</w:t>
            </w:r>
          </w:p>
        </w:tc>
        <w:tc>
          <w:tcPr>
            <w:tcW w:w="1350" w:type="dxa"/>
            <w:tcBorders>
              <w:top w:val="nil"/>
              <w:left w:val="nil"/>
              <w:bottom w:val="nil"/>
              <w:right w:val="nil"/>
            </w:tcBorders>
            <w:shd w:val="clear" w:color="auto" w:fill="auto"/>
            <w:noWrap/>
            <w:hideMark/>
          </w:tcPr>
          <w:p w14:paraId="778FF3E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Net housing wealth</w:t>
            </w:r>
          </w:p>
        </w:tc>
        <w:tc>
          <w:tcPr>
            <w:tcW w:w="990" w:type="dxa"/>
            <w:tcBorders>
              <w:top w:val="nil"/>
              <w:left w:val="nil"/>
              <w:bottom w:val="nil"/>
              <w:right w:val="nil"/>
            </w:tcBorders>
            <w:shd w:val="clear" w:color="auto" w:fill="auto"/>
            <w:noWrap/>
            <w:hideMark/>
          </w:tcPr>
          <w:p w14:paraId="688C545B" w14:textId="4A86A1F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Elderly divorced home</w:t>
            </w:r>
            <w:r w:rsidR="00630927">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owners</w:t>
            </w:r>
          </w:p>
        </w:tc>
        <w:tc>
          <w:tcPr>
            <w:tcW w:w="1260" w:type="dxa"/>
            <w:tcBorders>
              <w:top w:val="nil"/>
              <w:left w:val="nil"/>
              <w:bottom w:val="nil"/>
              <w:right w:val="nil"/>
            </w:tcBorders>
            <w:shd w:val="clear" w:color="auto" w:fill="auto"/>
            <w:noWrap/>
            <w:hideMark/>
          </w:tcPr>
          <w:p w14:paraId="6A8D21DD" w14:textId="6D33CB23"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10 (Austria, Germany, Sweden, the Netherlands, Spain, Italy, France, Denmark, Switzerland and Belgium)</w:t>
            </w:r>
          </w:p>
        </w:tc>
        <w:tc>
          <w:tcPr>
            <w:tcW w:w="1080" w:type="dxa"/>
            <w:tcBorders>
              <w:top w:val="nil"/>
              <w:left w:val="nil"/>
              <w:bottom w:val="nil"/>
              <w:right w:val="nil"/>
            </w:tcBorders>
            <w:shd w:val="clear" w:color="auto" w:fill="auto"/>
            <w:noWrap/>
            <w:hideMark/>
          </w:tcPr>
          <w:p w14:paraId="4359105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Regression analysis</w:t>
            </w:r>
          </w:p>
        </w:tc>
      </w:tr>
      <w:tr w:rsidR="00F20EA0" w:rsidRPr="000B1C36" w14:paraId="0BF09D7F" w14:textId="77777777" w:rsidTr="00D15CD4">
        <w:trPr>
          <w:trHeight w:val="290"/>
        </w:trPr>
        <w:tc>
          <w:tcPr>
            <w:tcW w:w="1080" w:type="dxa"/>
            <w:tcBorders>
              <w:top w:val="nil"/>
              <w:left w:val="nil"/>
              <w:bottom w:val="nil"/>
              <w:right w:val="nil"/>
            </w:tcBorders>
            <w:shd w:val="clear" w:color="auto" w:fill="auto"/>
            <w:noWrap/>
            <w:hideMark/>
          </w:tcPr>
          <w:p w14:paraId="445DC94F"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 xml:space="preserve">Springler and Wohl 2020 </w:t>
            </w:r>
          </w:p>
        </w:tc>
        <w:tc>
          <w:tcPr>
            <w:tcW w:w="1260" w:type="dxa"/>
            <w:tcBorders>
              <w:top w:val="nil"/>
              <w:left w:val="nil"/>
              <w:bottom w:val="nil"/>
              <w:right w:val="nil"/>
            </w:tcBorders>
            <w:shd w:val="clear" w:color="auto" w:fill="auto"/>
            <w:noWrap/>
            <w:hideMark/>
          </w:tcPr>
          <w:p w14:paraId="5D00BED4"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VORC</w:t>
            </w:r>
          </w:p>
        </w:tc>
        <w:tc>
          <w:tcPr>
            <w:tcW w:w="1350" w:type="dxa"/>
            <w:tcBorders>
              <w:top w:val="nil"/>
              <w:left w:val="nil"/>
              <w:bottom w:val="nil"/>
              <w:right w:val="nil"/>
            </w:tcBorders>
            <w:shd w:val="clear" w:color="auto" w:fill="F8CBAD"/>
            <w:noWrap/>
            <w:hideMark/>
          </w:tcPr>
          <w:p w14:paraId="00A5B0C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FFE699"/>
            <w:noWrap/>
            <w:hideMark/>
          </w:tcPr>
          <w:p w14:paraId="6F7B42AA"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Problematic</w:t>
            </w:r>
          </w:p>
        </w:tc>
        <w:tc>
          <w:tcPr>
            <w:tcW w:w="1710" w:type="dxa"/>
            <w:tcBorders>
              <w:top w:val="nil"/>
              <w:left w:val="nil"/>
              <w:bottom w:val="nil"/>
              <w:right w:val="nil"/>
            </w:tcBorders>
            <w:shd w:val="clear" w:color="auto" w:fill="auto"/>
            <w:noWrap/>
            <w:hideMark/>
          </w:tcPr>
          <w:p w14:paraId="66B97070" w14:textId="3773884F"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Degree of financialization and house price development in Austria and Ireland </w:t>
            </w:r>
            <w:r w:rsidR="00283F50">
              <w:rPr>
                <w:rFonts w:asciiTheme="majorHAnsi" w:eastAsia="Times New Roman" w:hAnsiTheme="majorHAnsi" w:cstheme="majorHAnsi"/>
                <w:color w:val="000000"/>
                <w:sz w:val="16"/>
                <w:szCs w:val="16"/>
              </w:rPr>
              <w:t>correspond</w:t>
            </w:r>
            <w:r w:rsidRPr="00DC7506">
              <w:rPr>
                <w:rFonts w:asciiTheme="majorHAnsi" w:eastAsia="Times New Roman" w:hAnsiTheme="majorHAnsi" w:cstheme="majorHAnsi"/>
                <w:color w:val="000000"/>
                <w:sz w:val="16"/>
                <w:szCs w:val="16"/>
              </w:rPr>
              <w:t xml:space="preserve"> to VoRC only if the latter is integrated with </w:t>
            </w:r>
            <w:r>
              <w:rPr>
                <w:rFonts w:asciiTheme="majorHAnsi" w:eastAsia="Times New Roman" w:hAnsiTheme="majorHAnsi" w:cstheme="majorHAnsi"/>
                <w:color w:val="000000"/>
                <w:sz w:val="16"/>
                <w:szCs w:val="16"/>
              </w:rPr>
              <w:t xml:space="preserve">a </w:t>
            </w:r>
            <w:r w:rsidRPr="00DC7506">
              <w:rPr>
                <w:rFonts w:asciiTheme="majorHAnsi" w:eastAsia="Times New Roman" w:hAnsiTheme="majorHAnsi" w:cstheme="majorHAnsi"/>
                <w:color w:val="000000"/>
                <w:sz w:val="16"/>
                <w:szCs w:val="16"/>
              </w:rPr>
              <w:t>broadened focus on housing provision and subsidy policy</w:t>
            </w:r>
          </w:p>
        </w:tc>
        <w:tc>
          <w:tcPr>
            <w:tcW w:w="1800" w:type="dxa"/>
            <w:tcBorders>
              <w:top w:val="nil"/>
              <w:left w:val="nil"/>
              <w:bottom w:val="nil"/>
              <w:right w:val="nil"/>
            </w:tcBorders>
            <w:shd w:val="clear" w:color="auto" w:fill="auto"/>
            <w:noWrap/>
            <w:hideMark/>
          </w:tcPr>
          <w:p w14:paraId="731B67A7"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Homeownership, private and social rental rates; Mortgage Insurance Providers; State guarantee, Tax reliefs; National Housing Funds; Third Sector Housing Providers; State financing of housing; </w:t>
            </w:r>
          </w:p>
        </w:tc>
        <w:tc>
          <w:tcPr>
            <w:tcW w:w="1350" w:type="dxa"/>
            <w:tcBorders>
              <w:top w:val="nil"/>
              <w:left w:val="nil"/>
              <w:bottom w:val="nil"/>
              <w:right w:val="nil"/>
            </w:tcBorders>
            <w:shd w:val="clear" w:color="auto" w:fill="auto"/>
            <w:noWrap/>
            <w:hideMark/>
          </w:tcPr>
          <w:p w14:paraId="7D64723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 prices; Mortgage debt to GDP</w:t>
            </w:r>
          </w:p>
        </w:tc>
        <w:tc>
          <w:tcPr>
            <w:tcW w:w="990" w:type="dxa"/>
            <w:tcBorders>
              <w:top w:val="nil"/>
              <w:left w:val="nil"/>
              <w:bottom w:val="nil"/>
              <w:right w:val="nil"/>
            </w:tcBorders>
            <w:shd w:val="clear" w:color="auto" w:fill="auto"/>
            <w:noWrap/>
            <w:hideMark/>
          </w:tcPr>
          <w:p w14:paraId="117FA90A"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6984A97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 (Ireland and Austria)</w:t>
            </w:r>
          </w:p>
        </w:tc>
        <w:tc>
          <w:tcPr>
            <w:tcW w:w="1080" w:type="dxa"/>
            <w:tcBorders>
              <w:top w:val="nil"/>
              <w:left w:val="nil"/>
              <w:bottom w:val="nil"/>
              <w:right w:val="nil"/>
            </w:tcBorders>
            <w:shd w:val="clear" w:color="auto" w:fill="auto"/>
            <w:noWrap/>
            <w:hideMark/>
          </w:tcPr>
          <w:p w14:paraId="21671DD8"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0F64327D" w14:textId="77777777" w:rsidTr="00D15CD4">
        <w:trPr>
          <w:trHeight w:val="290"/>
        </w:trPr>
        <w:tc>
          <w:tcPr>
            <w:tcW w:w="1080" w:type="dxa"/>
            <w:tcBorders>
              <w:top w:val="nil"/>
              <w:left w:val="nil"/>
              <w:bottom w:val="nil"/>
              <w:right w:val="nil"/>
            </w:tcBorders>
            <w:shd w:val="clear" w:color="auto" w:fill="auto"/>
            <w:noWrap/>
            <w:hideMark/>
          </w:tcPr>
          <w:p w14:paraId="28D6C33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Flynn 2020</w:t>
            </w:r>
          </w:p>
        </w:tc>
        <w:tc>
          <w:tcPr>
            <w:tcW w:w="1260" w:type="dxa"/>
            <w:tcBorders>
              <w:top w:val="nil"/>
              <w:left w:val="nil"/>
              <w:bottom w:val="nil"/>
              <w:right w:val="nil"/>
            </w:tcBorders>
            <w:shd w:val="clear" w:color="auto" w:fill="auto"/>
            <w:noWrap/>
            <w:hideMark/>
          </w:tcPr>
          <w:p w14:paraId="520AEF2A"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VORC</w:t>
            </w:r>
          </w:p>
        </w:tc>
        <w:tc>
          <w:tcPr>
            <w:tcW w:w="1350" w:type="dxa"/>
            <w:tcBorders>
              <w:top w:val="nil"/>
              <w:left w:val="nil"/>
              <w:bottom w:val="nil"/>
              <w:right w:val="nil"/>
            </w:tcBorders>
            <w:shd w:val="clear" w:color="auto" w:fill="F8CBAD"/>
            <w:noWrap/>
            <w:hideMark/>
          </w:tcPr>
          <w:p w14:paraId="0885F939"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Exit Parental Home</w:t>
            </w:r>
          </w:p>
        </w:tc>
        <w:tc>
          <w:tcPr>
            <w:tcW w:w="1080" w:type="dxa"/>
            <w:tcBorders>
              <w:top w:val="nil"/>
              <w:left w:val="nil"/>
              <w:bottom w:val="nil"/>
              <w:right w:val="nil"/>
            </w:tcBorders>
            <w:shd w:val="clear" w:color="auto" w:fill="FFE699"/>
            <w:noWrap/>
            <w:hideMark/>
          </w:tcPr>
          <w:p w14:paraId="16B6C6D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Problematic</w:t>
            </w:r>
          </w:p>
        </w:tc>
        <w:tc>
          <w:tcPr>
            <w:tcW w:w="1710" w:type="dxa"/>
            <w:tcBorders>
              <w:top w:val="nil"/>
              <w:left w:val="nil"/>
              <w:bottom w:val="nil"/>
              <w:right w:val="nil"/>
            </w:tcBorders>
            <w:shd w:val="clear" w:color="auto" w:fill="auto"/>
            <w:noWrap/>
            <w:hideMark/>
          </w:tcPr>
          <w:p w14:paraId="7CF601DC" w14:textId="7C1B945E"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VoRC regimes only partly correspond to clusters of young adults' exit opportunities. The author advances a policy-index</w:t>
            </w:r>
            <w:r>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 xml:space="preserve">based approach to overcome </w:t>
            </w:r>
            <w:r>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limits of housing regime-based approaches</w:t>
            </w:r>
          </w:p>
        </w:tc>
        <w:tc>
          <w:tcPr>
            <w:tcW w:w="1800" w:type="dxa"/>
            <w:tcBorders>
              <w:top w:val="nil"/>
              <w:left w:val="nil"/>
              <w:bottom w:val="nil"/>
              <w:right w:val="nil"/>
            </w:tcBorders>
            <w:shd w:val="clear" w:color="auto" w:fill="auto"/>
            <w:noWrap/>
            <w:hideMark/>
          </w:tcPr>
          <w:p w14:paraId="04B24F22" w14:textId="26B61B76"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market (residential mobility; mortgage debt to GDP ratio; social rented sector rate; homeownership rates); owner-occupied market (buyers</w:t>
            </w:r>
            <w:r w:rsidR="00EE0FED">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 xml:space="preserve"> transaction costs, sellers</w:t>
            </w:r>
            <w:r w:rsidR="00EE0FED">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 xml:space="preserve"> transaction costs, tax relief for owners); rental market (rent controls; the rights of tenants; quality of rental housing).</w:t>
            </w:r>
          </w:p>
        </w:tc>
        <w:tc>
          <w:tcPr>
            <w:tcW w:w="1350" w:type="dxa"/>
            <w:tcBorders>
              <w:top w:val="nil"/>
              <w:left w:val="nil"/>
              <w:bottom w:val="nil"/>
              <w:right w:val="nil"/>
            </w:tcBorders>
            <w:shd w:val="clear" w:color="auto" w:fill="auto"/>
            <w:noWrap/>
            <w:hideMark/>
          </w:tcPr>
          <w:p w14:paraId="479288B8" w14:textId="4917C18D"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Share of young adults exiting </w:t>
            </w:r>
            <w:r>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parental home</w:t>
            </w:r>
          </w:p>
        </w:tc>
        <w:tc>
          <w:tcPr>
            <w:tcW w:w="990" w:type="dxa"/>
            <w:tcBorders>
              <w:top w:val="nil"/>
              <w:left w:val="nil"/>
              <w:bottom w:val="nil"/>
              <w:right w:val="nil"/>
            </w:tcBorders>
            <w:shd w:val="clear" w:color="auto" w:fill="auto"/>
            <w:noWrap/>
            <w:hideMark/>
          </w:tcPr>
          <w:p w14:paraId="5B93CB9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Young adults</w:t>
            </w:r>
          </w:p>
        </w:tc>
        <w:tc>
          <w:tcPr>
            <w:tcW w:w="1260" w:type="dxa"/>
            <w:tcBorders>
              <w:top w:val="nil"/>
              <w:left w:val="nil"/>
              <w:bottom w:val="nil"/>
              <w:right w:val="nil"/>
            </w:tcBorders>
            <w:shd w:val="clear" w:color="auto" w:fill="auto"/>
            <w:noWrap/>
            <w:hideMark/>
          </w:tcPr>
          <w:p w14:paraId="4FF73EE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8 (US, UK, France, Germany, Norway, Denmark, Italy, Spain)</w:t>
            </w:r>
          </w:p>
        </w:tc>
        <w:tc>
          <w:tcPr>
            <w:tcW w:w="1080" w:type="dxa"/>
            <w:tcBorders>
              <w:top w:val="nil"/>
              <w:left w:val="nil"/>
              <w:bottom w:val="nil"/>
              <w:right w:val="nil"/>
            </w:tcBorders>
            <w:shd w:val="clear" w:color="auto" w:fill="auto"/>
            <w:noWrap/>
            <w:hideMark/>
          </w:tcPr>
          <w:p w14:paraId="5B34B08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Cluster Analysis; Regression Analysis</w:t>
            </w:r>
          </w:p>
        </w:tc>
      </w:tr>
      <w:tr w:rsidR="00F20EA0" w:rsidRPr="000B1C36" w14:paraId="07A7692A" w14:textId="77777777" w:rsidTr="00D15CD4">
        <w:trPr>
          <w:trHeight w:val="290"/>
        </w:trPr>
        <w:tc>
          <w:tcPr>
            <w:tcW w:w="1080" w:type="dxa"/>
            <w:tcBorders>
              <w:top w:val="nil"/>
              <w:left w:val="nil"/>
              <w:bottom w:val="nil"/>
              <w:right w:val="nil"/>
            </w:tcBorders>
            <w:shd w:val="clear" w:color="auto" w:fill="auto"/>
            <w:noWrap/>
            <w:hideMark/>
          </w:tcPr>
          <w:p w14:paraId="11F18EE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Dewilde and Stier 2014</w:t>
            </w:r>
          </w:p>
        </w:tc>
        <w:tc>
          <w:tcPr>
            <w:tcW w:w="1260" w:type="dxa"/>
            <w:tcBorders>
              <w:top w:val="nil"/>
              <w:left w:val="nil"/>
              <w:bottom w:val="nil"/>
              <w:right w:val="nil"/>
            </w:tcBorders>
            <w:shd w:val="clear" w:color="auto" w:fill="auto"/>
            <w:noWrap/>
            <w:hideMark/>
          </w:tcPr>
          <w:p w14:paraId="7B04BF55"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VORC</w:t>
            </w:r>
          </w:p>
        </w:tc>
        <w:tc>
          <w:tcPr>
            <w:tcW w:w="1350" w:type="dxa"/>
            <w:tcBorders>
              <w:top w:val="nil"/>
              <w:left w:val="nil"/>
              <w:bottom w:val="nil"/>
              <w:right w:val="nil"/>
            </w:tcBorders>
            <w:shd w:val="clear" w:color="auto" w:fill="F8CBAD"/>
            <w:noWrap/>
            <w:hideMark/>
          </w:tcPr>
          <w:p w14:paraId="002D2AA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Homeownership for elderly divorced</w:t>
            </w:r>
          </w:p>
        </w:tc>
        <w:tc>
          <w:tcPr>
            <w:tcW w:w="1080" w:type="dxa"/>
            <w:tcBorders>
              <w:top w:val="nil"/>
              <w:left w:val="nil"/>
              <w:bottom w:val="nil"/>
              <w:right w:val="nil"/>
            </w:tcBorders>
            <w:shd w:val="clear" w:color="auto" w:fill="auto"/>
            <w:noWrap/>
            <w:hideMark/>
          </w:tcPr>
          <w:p w14:paraId="5FC9E51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5F6590F2" w14:textId="6BDE85BA"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Liberal housing finance systems offer more opportunities for </w:t>
            </w:r>
            <w:r>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divorced man than woman</w:t>
            </w:r>
          </w:p>
        </w:tc>
        <w:tc>
          <w:tcPr>
            <w:tcW w:w="1800" w:type="dxa"/>
            <w:tcBorders>
              <w:top w:val="nil"/>
              <w:left w:val="nil"/>
              <w:bottom w:val="nil"/>
              <w:right w:val="nil"/>
            </w:tcBorders>
            <w:shd w:val="clear" w:color="auto" w:fill="auto"/>
            <w:noWrap/>
            <w:hideMark/>
          </w:tcPr>
          <w:p w14:paraId="56767EFC" w14:textId="44FD27B2"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Homeo</w:t>
            </w:r>
            <w:r>
              <w:rPr>
                <w:rFonts w:asciiTheme="majorHAnsi" w:eastAsia="Times New Roman" w:hAnsiTheme="majorHAnsi" w:cstheme="majorHAnsi"/>
                <w:color w:val="000000"/>
                <w:sz w:val="16"/>
                <w:szCs w:val="16"/>
              </w:rPr>
              <w:t>wn</w:t>
            </w:r>
            <w:r w:rsidRPr="00DC7506">
              <w:rPr>
                <w:rFonts w:asciiTheme="majorHAnsi" w:eastAsia="Times New Roman" w:hAnsiTheme="majorHAnsi" w:cstheme="majorHAnsi"/>
                <w:color w:val="000000"/>
                <w:sz w:val="16"/>
                <w:szCs w:val="16"/>
              </w:rPr>
              <w:t>ership rates; Residential mortga</w:t>
            </w:r>
            <w:r>
              <w:rPr>
                <w:rFonts w:asciiTheme="majorHAnsi" w:eastAsia="Times New Roman" w:hAnsiTheme="majorHAnsi" w:cstheme="majorHAnsi"/>
                <w:color w:val="000000"/>
                <w:sz w:val="16"/>
                <w:szCs w:val="16"/>
              </w:rPr>
              <w:t>g</w:t>
            </w:r>
            <w:r w:rsidRPr="00DC7506">
              <w:rPr>
                <w:rFonts w:asciiTheme="majorHAnsi" w:eastAsia="Times New Roman" w:hAnsiTheme="majorHAnsi" w:cstheme="majorHAnsi"/>
                <w:color w:val="000000"/>
                <w:sz w:val="16"/>
                <w:szCs w:val="16"/>
              </w:rPr>
              <w:t>e debt to GDP; Maximum loan-to-value ratio; Female empl</w:t>
            </w:r>
            <w:r>
              <w:rPr>
                <w:rFonts w:asciiTheme="majorHAnsi" w:eastAsia="Times New Roman" w:hAnsiTheme="majorHAnsi" w:cstheme="majorHAnsi"/>
                <w:color w:val="000000"/>
                <w:sz w:val="16"/>
                <w:szCs w:val="16"/>
              </w:rPr>
              <w:t>o</w:t>
            </w:r>
            <w:r w:rsidRPr="00DC7506">
              <w:rPr>
                <w:rFonts w:asciiTheme="majorHAnsi" w:eastAsia="Times New Roman" w:hAnsiTheme="majorHAnsi" w:cstheme="majorHAnsi"/>
                <w:color w:val="000000"/>
                <w:sz w:val="16"/>
                <w:szCs w:val="16"/>
              </w:rPr>
              <w:t xml:space="preserve">yment rate, 15-64; Minimum Income Protection for </w:t>
            </w:r>
            <w:r>
              <w:rPr>
                <w:rFonts w:asciiTheme="majorHAnsi" w:eastAsia="Times New Roman" w:hAnsiTheme="majorHAnsi" w:cstheme="majorHAnsi"/>
                <w:color w:val="000000"/>
                <w:sz w:val="16"/>
                <w:szCs w:val="16"/>
              </w:rPr>
              <w:t>a</w:t>
            </w:r>
            <w:r w:rsidRPr="00DC7506">
              <w:rPr>
                <w:rFonts w:asciiTheme="majorHAnsi" w:eastAsia="Times New Roman" w:hAnsiTheme="majorHAnsi" w:cstheme="majorHAnsi"/>
                <w:color w:val="000000"/>
                <w:sz w:val="16"/>
                <w:szCs w:val="16"/>
              </w:rPr>
              <w:t xml:space="preserve"> single person; Minimum Income Protection for lone parents</w:t>
            </w:r>
          </w:p>
        </w:tc>
        <w:tc>
          <w:tcPr>
            <w:tcW w:w="1350" w:type="dxa"/>
            <w:tcBorders>
              <w:top w:val="nil"/>
              <w:left w:val="nil"/>
              <w:bottom w:val="nil"/>
              <w:right w:val="nil"/>
            </w:tcBorders>
            <w:shd w:val="clear" w:color="auto" w:fill="auto"/>
            <w:noWrap/>
            <w:hideMark/>
          </w:tcPr>
          <w:p w14:paraId="1AF2790B" w14:textId="3EA53944"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Tenure (Owner-occupation; Private and social rental rates); marital status (living with </w:t>
            </w:r>
            <w:r>
              <w:rPr>
                <w:rFonts w:asciiTheme="majorHAnsi" w:eastAsia="Times New Roman" w:hAnsiTheme="majorHAnsi" w:cstheme="majorHAnsi"/>
                <w:color w:val="000000"/>
                <w:sz w:val="16"/>
                <w:szCs w:val="16"/>
              </w:rPr>
              <w:t xml:space="preserve">a </w:t>
            </w:r>
            <w:r w:rsidRPr="00DC7506">
              <w:rPr>
                <w:rFonts w:asciiTheme="majorHAnsi" w:eastAsia="Times New Roman" w:hAnsiTheme="majorHAnsi" w:cstheme="majorHAnsi"/>
                <w:color w:val="000000"/>
                <w:sz w:val="16"/>
                <w:szCs w:val="16"/>
              </w:rPr>
              <w:t xml:space="preserve">spouse; cohabiting with </w:t>
            </w:r>
            <w:r>
              <w:rPr>
                <w:rFonts w:asciiTheme="majorHAnsi" w:eastAsia="Times New Roman" w:hAnsiTheme="majorHAnsi" w:cstheme="majorHAnsi"/>
                <w:color w:val="000000"/>
                <w:sz w:val="16"/>
                <w:szCs w:val="16"/>
              </w:rPr>
              <w:t xml:space="preserve">a </w:t>
            </w:r>
            <w:r w:rsidRPr="00DC7506">
              <w:rPr>
                <w:rFonts w:asciiTheme="majorHAnsi" w:eastAsia="Times New Roman" w:hAnsiTheme="majorHAnsi" w:cstheme="majorHAnsi"/>
                <w:color w:val="000000"/>
                <w:sz w:val="16"/>
                <w:szCs w:val="16"/>
              </w:rPr>
              <w:t xml:space="preserve">partner; single); Socio-demographic </w:t>
            </w:r>
            <w:r w:rsidRPr="00DC7506">
              <w:rPr>
                <w:rFonts w:asciiTheme="majorHAnsi" w:eastAsia="Times New Roman" w:hAnsiTheme="majorHAnsi" w:cstheme="majorHAnsi"/>
                <w:color w:val="000000"/>
                <w:sz w:val="16"/>
                <w:szCs w:val="16"/>
              </w:rPr>
              <w:lastRenderedPageBreak/>
              <w:t>(birth cohort; rural versus urban areas; number of children; education; years in the labo</w:t>
            </w:r>
            <w:r>
              <w:rPr>
                <w:rFonts w:asciiTheme="majorHAnsi" w:eastAsia="Times New Roman" w:hAnsiTheme="majorHAnsi" w:cstheme="majorHAnsi"/>
                <w:color w:val="000000"/>
                <w:sz w:val="16"/>
                <w:szCs w:val="16"/>
              </w:rPr>
              <w:t>u</w:t>
            </w:r>
            <w:r w:rsidRPr="00DC7506">
              <w:rPr>
                <w:rFonts w:asciiTheme="majorHAnsi" w:eastAsia="Times New Roman" w:hAnsiTheme="majorHAnsi" w:cstheme="majorHAnsi"/>
                <w:color w:val="000000"/>
                <w:sz w:val="16"/>
                <w:szCs w:val="16"/>
              </w:rPr>
              <w:t xml:space="preserve">r market; equivalized disposable household income). </w:t>
            </w:r>
          </w:p>
        </w:tc>
        <w:tc>
          <w:tcPr>
            <w:tcW w:w="990" w:type="dxa"/>
            <w:tcBorders>
              <w:top w:val="nil"/>
              <w:left w:val="nil"/>
              <w:bottom w:val="nil"/>
              <w:right w:val="nil"/>
            </w:tcBorders>
            <w:shd w:val="clear" w:color="auto" w:fill="auto"/>
            <w:noWrap/>
            <w:hideMark/>
          </w:tcPr>
          <w:p w14:paraId="631A5942" w14:textId="3954FD28"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Elderly divorced home</w:t>
            </w:r>
            <w:r w:rsidR="00234C74">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owners</w:t>
            </w:r>
          </w:p>
        </w:tc>
        <w:tc>
          <w:tcPr>
            <w:tcW w:w="1260" w:type="dxa"/>
            <w:tcBorders>
              <w:top w:val="nil"/>
              <w:left w:val="nil"/>
              <w:bottom w:val="nil"/>
              <w:right w:val="nil"/>
            </w:tcBorders>
            <w:shd w:val="clear" w:color="auto" w:fill="auto"/>
            <w:noWrap/>
            <w:hideMark/>
          </w:tcPr>
          <w:p w14:paraId="04DF3703" w14:textId="0F5AFA36"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10 (Austria, Germany, Sweden, Netherlands, Spain, Italy, France, Denmark, Switzerland, Belgium)</w:t>
            </w:r>
          </w:p>
        </w:tc>
        <w:tc>
          <w:tcPr>
            <w:tcW w:w="1080" w:type="dxa"/>
            <w:tcBorders>
              <w:top w:val="nil"/>
              <w:left w:val="nil"/>
              <w:bottom w:val="nil"/>
              <w:right w:val="nil"/>
            </w:tcBorders>
            <w:shd w:val="clear" w:color="auto" w:fill="auto"/>
            <w:noWrap/>
            <w:hideMark/>
          </w:tcPr>
          <w:p w14:paraId="024E0F2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Regression analysis</w:t>
            </w:r>
          </w:p>
        </w:tc>
      </w:tr>
      <w:tr w:rsidR="00F20EA0" w:rsidRPr="000B1C36" w14:paraId="4FCAC248" w14:textId="77777777" w:rsidTr="00D15CD4">
        <w:trPr>
          <w:trHeight w:val="290"/>
        </w:trPr>
        <w:tc>
          <w:tcPr>
            <w:tcW w:w="1080" w:type="dxa"/>
            <w:tcBorders>
              <w:top w:val="nil"/>
              <w:left w:val="nil"/>
              <w:bottom w:val="nil"/>
              <w:right w:val="nil"/>
            </w:tcBorders>
            <w:shd w:val="clear" w:color="auto" w:fill="auto"/>
            <w:noWrap/>
            <w:hideMark/>
          </w:tcPr>
          <w:p w14:paraId="3C7A339F"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Wood 2016</w:t>
            </w:r>
          </w:p>
        </w:tc>
        <w:tc>
          <w:tcPr>
            <w:tcW w:w="1260" w:type="dxa"/>
            <w:tcBorders>
              <w:top w:val="nil"/>
              <w:left w:val="nil"/>
              <w:bottom w:val="nil"/>
              <w:right w:val="nil"/>
            </w:tcBorders>
            <w:shd w:val="clear" w:color="auto" w:fill="auto"/>
            <w:noWrap/>
            <w:hideMark/>
          </w:tcPr>
          <w:p w14:paraId="371B308C"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VORC</w:t>
            </w:r>
          </w:p>
        </w:tc>
        <w:tc>
          <w:tcPr>
            <w:tcW w:w="1350" w:type="dxa"/>
            <w:tcBorders>
              <w:top w:val="nil"/>
              <w:left w:val="nil"/>
              <w:bottom w:val="nil"/>
              <w:right w:val="nil"/>
            </w:tcBorders>
            <w:shd w:val="clear" w:color="auto" w:fill="A9D08E"/>
            <w:noWrap/>
            <w:hideMark/>
          </w:tcPr>
          <w:p w14:paraId="29223497"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Wage Share of GDP</w:t>
            </w:r>
          </w:p>
        </w:tc>
        <w:tc>
          <w:tcPr>
            <w:tcW w:w="1080" w:type="dxa"/>
            <w:tcBorders>
              <w:top w:val="nil"/>
              <w:left w:val="nil"/>
              <w:bottom w:val="nil"/>
              <w:right w:val="nil"/>
            </w:tcBorders>
            <w:shd w:val="clear" w:color="auto" w:fill="auto"/>
            <w:noWrap/>
            <w:hideMark/>
          </w:tcPr>
          <w:p w14:paraId="2048548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Significant </w:t>
            </w:r>
          </w:p>
        </w:tc>
        <w:tc>
          <w:tcPr>
            <w:tcW w:w="1710" w:type="dxa"/>
            <w:tcBorders>
              <w:top w:val="nil"/>
              <w:left w:val="nil"/>
              <w:bottom w:val="nil"/>
              <w:right w:val="nil"/>
            </w:tcBorders>
            <w:shd w:val="clear" w:color="auto" w:fill="auto"/>
            <w:noWrap/>
            <w:hideMark/>
          </w:tcPr>
          <w:p w14:paraId="11DEB5ED" w14:textId="122E74CA"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Increase in the outstanding mortgage stock has a statistically significant </w:t>
            </w:r>
            <w:r w:rsidR="0045624E">
              <w:rPr>
                <w:rFonts w:asciiTheme="majorHAnsi" w:eastAsia="Times New Roman" w:hAnsiTheme="majorHAnsi" w:cstheme="majorHAnsi"/>
                <w:color w:val="000000"/>
                <w:sz w:val="16"/>
                <w:szCs w:val="16"/>
              </w:rPr>
              <w:t>advers</w:t>
            </w:r>
            <w:r w:rsidRPr="00DC7506">
              <w:rPr>
                <w:rFonts w:asciiTheme="majorHAnsi" w:eastAsia="Times New Roman" w:hAnsiTheme="majorHAnsi" w:cstheme="majorHAnsi"/>
                <w:color w:val="000000"/>
                <w:sz w:val="16"/>
                <w:szCs w:val="16"/>
              </w:rPr>
              <w:t>e effect on the wage share of GDP across the three different VORC</w:t>
            </w:r>
            <w:r w:rsidR="00D50F7E">
              <w:rPr>
                <w:rFonts w:asciiTheme="majorHAnsi" w:eastAsia="Times New Roman" w:hAnsiTheme="majorHAnsi" w:cstheme="majorHAnsi"/>
                <w:color w:val="000000"/>
                <w:sz w:val="16"/>
                <w:szCs w:val="16"/>
              </w:rPr>
              <w:t>s</w:t>
            </w:r>
            <w:r w:rsidRPr="00DC7506">
              <w:rPr>
                <w:rFonts w:asciiTheme="majorHAnsi" w:eastAsia="Times New Roman" w:hAnsiTheme="majorHAnsi" w:cstheme="majorHAnsi"/>
                <w:color w:val="000000"/>
                <w:sz w:val="16"/>
                <w:szCs w:val="16"/>
              </w:rPr>
              <w:t xml:space="preserve"> examined</w:t>
            </w:r>
          </w:p>
        </w:tc>
        <w:tc>
          <w:tcPr>
            <w:tcW w:w="1800" w:type="dxa"/>
            <w:tcBorders>
              <w:top w:val="nil"/>
              <w:left w:val="nil"/>
              <w:bottom w:val="nil"/>
              <w:right w:val="nil"/>
            </w:tcBorders>
            <w:shd w:val="clear" w:color="auto" w:fill="auto"/>
            <w:noWrap/>
            <w:hideMark/>
          </w:tcPr>
          <w:p w14:paraId="27F60F81" w14:textId="2B32225C"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Outstanding mortgage balance; Unemployment rate; Parliament ideological orientation (mean right</w:t>
            </w:r>
            <w:r>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left position of each party that ran in each election, weighted by the vote share each party received)</w:t>
            </w:r>
          </w:p>
        </w:tc>
        <w:tc>
          <w:tcPr>
            <w:tcW w:w="1350" w:type="dxa"/>
            <w:tcBorders>
              <w:top w:val="nil"/>
              <w:left w:val="nil"/>
              <w:bottom w:val="nil"/>
              <w:right w:val="nil"/>
            </w:tcBorders>
            <w:shd w:val="clear" w:color="auto" w:fill="auto"/>
            <w:noWrap/>
            <w:hideMark/>
          </w:tcPr>
          <w:p w14:paraId="25BD898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Wage share of GDP</w:t>
            </w:r>
          </w:p>
        </w:tc>
        <w:tc>
          <w:tcPr>
            <w:tcW w:w="990" w:type="dxa"/>
            <w:tcBorders>
              <w:top w:val="nil"/>
              <w:left w:val="nil"/>
              <w:bottom w:val="nil"/>
              <w:right w:val="nil"/>
            </w:tcBorders>
            <w:shd w:val="clear" w:color="auto" w:fill="auto"/>
            <w:noWrap/>
            <w:hideMark/>
          </w:tcPr>
          <w:p w14:paraId="7350D1D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7E8ECC8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4 (UK, Sweden, the USA, and Denmark)</w:t>
            </w:r>
          </w:p>
        </w:tc>
        <w:tc>
          <w:tcPr>
            <w:tcW w:w="1080" w:type="dxa"/>
            <w:tcBorders>
              <w:top w:val="nil"/>
              <w:left w:val="nil"/>
              <w:bottom w:val="nil"/>
              <w:right w:val="nil"/>
            </w:tcBorders>
            <w:shd w:val="clear" w:color="auto" w:fill="auto"/>
            <w:noWrap/>
            <w:hideMark/>
          </w:tcPr>
          <w:p w14:paraId="4748D2C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Regression analysis</w:t>
            </w:r>
          </w:p>
        </w:tc>
      </w:tr>
      <w:tr w:rsidR="00F20EA0" w:rsidRPr="000B1C36" w14:paraId="6F40B909" w14:textId="77777777" w:rsidTr="00D15CD4">
        <w:trPr>
          <w:trHeight w:val="290"/>
        </w:trPr>
        <w:tc>
          <w:tcPr>
            <w:tcW w:w="1080" w:type="dxa"/>
            <w:tcBorders>
              <w:top w:val="nil"/>
              <w:left w:val="nil"/>
              <w:bottom w:val="nil"/>
              <w:right w:val="nil"/>
            </w:tcBorders>
            <w:shd w:val="clear" w:color="auto" w:fill="auto"/>
            <w:noWrap/>
            <w:hideMark/>
          </w:tcPr>
          <w:p w14:paraId="308C218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Norris and Byrne 2021</w:t>
            </w:r>
          </w:p>
        </w:tc>
        <w:tc>
          <w:tcPr>
            <w:tcW w:w="1260" w:type="dxa"/>
            <w:tcBorders>
              <w:top w:val="nil"/>
              <w:left w:val="nil"/>
              <w:bottom w:val="nil"/>
              <w:right w:val="nil"/>
            </w:tcBorders>
            <w:shd w:val="clear" w:color="auto" w:fill="auto"/>
            <w:noWrap/>
            <w:hideMark/>
          </w:tcPr>
          <w:p w14:paraId="0AEEAB3C"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VORC</w:t>
            </w:r>
          </w:p>
        </w:tc>
        <w:tc>
          <w:tcPr>
            <w:tcW w:w="1350" w:type="dxa"/>
            <w:tcBorders>
              <w:top w:val="nil"/>
              <w:left w:val="nil"/>
              <w:bottom w:val="nil"/>
              <w:right w:val="nil"/>
            </w:tcBorders>
            <w:shd w:val="clear" w:color="auto" w:fill="FFFF00"/>
            <w:noWrap/>
            <w:hideMark/>
          </w:tcPr>
          <w:p w14:paraId="012BCDF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Social Rented Sector</w:t>
            </w:r>
          </w:p>
        </w:tc>
        <w:tc>
          <w:tcPr>
            <w:tcW w:w="1080" w:type="dxa"/>
            <w:tcBorders>
              <w:top w:val="nil"/>
              <w:left w:val="nil"/>
              <w:bottom w:val="nil"/>
              <w:right w:val="nil"/>
            </w:tcBorders>
            <w:shd w:val="clear" w:color="auto" w:fill="FFE699"/>
            <w:noWrap/>
            <w:hideMark/>
          </w:tcPr>
          <w:p w14:paraId="0888C31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Revised</w:t>
            </w:r>
          </w:p>
        </w:tc>
        <w:tc>
          <w:tcPr>
            <w:tcW w:w="1710" w:type="dxa"/>
            <w:tcBorders>
              <w:top w:val="nil"/>
              <w:left w:val="nil"/>
              <w:bottom w:val="nil"/>
              <w:right w:val="nil"/>
            </w:tcBorders>
            <w:shd w:val="clear" w:color="auto" w:fill="auto"/>
            <w:noWrap/>
            <w:hideMark/>
          </w:tcPr>
          <w:p w14:paraId="01B1EF3B" w14:textId="1CE28533" w:rsidR="00F20EA0" w:rsidRPr="00DC7506" w:rsidRDefault="00141B97"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Enhancing</w:t>
            </w:r>
            <w:r w:rsidR="00F20EA0" w:rsidRPr="00DC7506">
              <w:rPr>
                <w:rFonts w:asciiTheme="majorHAnsi" w:eastAsia="Times New Roman" w:hAnsiTheme="majorHAnsi" w:cstheme="majorHAnsi"/>
                <w:color w:val="000000"/>
                <w:sz w:val="16"/>
                <w:szCs w:val="16"/>
              </w:rPr>
              <w:t xml:space="preserve"> VoRC with a focus on financing circuits of social housing to better explain social rental sector resilience</w:t>
            </w:r>
          </w:p>
        </w:tc>
        <w:tc>
          <w:tcPr>
            <w:tcW w:w="1800" w:type="dxa"/>
            <w:tcBorders>
              <w:top w:val="nil"/>
              <w:left w:val="nil"/>
              <w:bottom w:val="nil"/>
              <w:right w:val="nil"/>
            </w:tcBorders>
            <w:shd w:val="clear" w:color="auto" w:fill="auto"/>
            <w:noWrap/>
            <w:hideMark/>
          </w:tcPr>
          <w:p w14:paraId="2233522F" w14:textId="3EE9583B"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Owner-occupation rates; mortgage tax reliefs; Mortgage market deregulation; Mortgage access; Mortgage interest rates; Subsidies </w:t>
            </w:r>
            <w:r>
              <w:rPr>
                <w:rFonts w:asciiTheme="majorHAnsi" w:eastAsia="Times New Roman" w:hAnsiTheme="majorHAnsi" w:cstheme="majorHAnsi"/>
                <w:color w:val="000000"/>
                <w:sz w:val="16"/>
                <w:szCs w:val="16"/>
              </w:rPr>
              <w:t xml:space="preserve">for </w:t>
            </w:r>
            <w:r w:rsidRPr="00DC7506">
              <w:rPr>
                <w:rFonts w:asciiTheme="majorHAnsi" w:eastAsia="Times New Roman" w:hAnsiTheme="majorHAnsi" w:cstheme="majorHAnsi"/>
                <w:color w:val="000000"/>
                <w:sz w:val="16"/>
                <w:szCs w:val="16"/>
              </w:rPr>
              <w:t xml:space="preserve">affordable homeownership; Output of new social housing and social housing sold to tenants; Spending on new social housing; Ideology (Neoliberalism); Financial circuits on social housing (number and sources of  finance used; relationship to </w:t>
            </w:r>
            <w:r w:rsidR="00D50F7E">
              <w:rPr>
                <w:rFonts w:asciiTheme="majorHAnsi" w:eastAsia="Times New Roman" w:hAnsiTheme="majorHAnsi" w:cstheme="majorHAnsi"/>
                <w:color w:val="000000"/>
                <w:sz w:val="16"/>
                <w:szCs w:val="16"/>
              </w:rPr>
              <w:t>broa</w:t>
            </w:r>
            <w:r w:rsidRPr="00DC7506">
              <w:rPr>
                <w:rFonts w:asciiTheme="majorHAnsi" w:eastAsia="Times New Roman" w:hAnsiTheme="majorHAnsi" w:cstheme="majorHAnsi"/>
                <w:color w:val="000000"/>
                <w:sz w:val="16"/>
                <w:szCs w:val="16"/>
              </w:rPr>
              <w:t xml:space="preserve">der economic and housing market cycles; </w:t>
            </w:r>
            <w:r w:rsidR="00D50F7E">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 xml:space="preserve">extent to which public subsidies remain trapped in social housing financial circuits and are reinvested or leak out and are </w:t>
            </w:r>
            <w:r w:rsidRPr="00DC7506">
              <w:rPr>
                <w:rFonts w:asciiTheme="majorHAnsi" w:eastAsia="Times New Roman" w:hAnsiTheme="majorHAnsi" w:cstheme="majorHAnsi"/>
                <w:color w:val="000000"/>
                <w:sz w:val="16"/>
                <w:szCs w:val="16"/>
              </w:rPr>
              <w:lastRenderedPageBreak/>
              <w:t>privatized)</w:t>
            </w:r>
          </w:p>
        </w:tc>
        <w:tc>
          <w:tcPr>
            <w:tcW w:w="1350" w:type="dxa"/>
            <w:tcBorders>
              <w:top w:val="nil"/>
              <w:left w:val="nil"/>
              <w:bottom w:val="nil"/>
              <w:right w:val="nil"/>
            </w:tcBorders>
            <w:shd w:val="clear" w:color="auto" w:fill="auto"/>
            <w:noWrap/>
            <w:hideMark/>
          </w:tcPr>
          <w:p w14:paraId="25E4A98F"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Social housing tenants</w:t>
            </w:r>
          </w:p>
        </w:tc>
        <w:tc>
          <w:tcPr>
            <w:tcW w:w="990" w:type="dxa"/>
            <w:tcBorders>
              <w:top w:val="nil"/>
              <w:left w:val="nil"/>
              <w:bottom w:val="nil"/>
              <w:right w:val="nil"/>
            </w:tcBorders>
            <w:shd w:val="clear" w:color="auto" w:fill="auto"/>
            <w:noWrap/>
            <w:hideMark/>
          </w:tcPr>
          <w:p w14:paraId="5049A8E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Social housing tenants</w:t>
            </w:r>
          </w:p>
        </w:tc>
        <w:tc>
          <w:tcPr>
            <w:tcW w:w="1260" w:type="dxa"/>
            <w:tcBorders>
              <w:top w:val="nil"/>
              <w:left w:val="nil"/>
              <w:bottom w:val="nil"/>
              <w:right w:val="nil"/>
            </w:tcBorders>
            <w:shd w:val="clear" w:color="auto" w:fill="auto"/>
            <w:noWrap/>
            <w:hideMark/>
          </w:tcPr>
          <w:p w14:paraId="34E289B7"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 (Ireland and Denmark)</w:t>
            </w:r>
          </w:p>
        </w:tc>
        <w:tc>
          <w:tcPr>
            <w:tcW w:w="1080" w:type="dxa"/>
            <w:tcBorders>
              <w:top w:val="nil"/>
              <w:left w:val="nil"/>
              <w:bottom w:val="nil"/>
              <w:right w:val="nil"/>
            </w:tcBorders>
            <w:shd w:val="clear" w:color="auto" w:fill="auto"/>
            <w:noWrap/>
            <w:hideMark/>
          </w:tcPr>
          <w:p w14:paraId="71CA0C2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54A626B5" w14:textId="77777777" w:rsidTr="00D15CD4">
        <w:trPr>
          <w:trHeight w:val="290"/>
        </w:trPr>
        <w:tc>
          <w:tcPr>
            <w:tcW w:w="1080" w:type="dxa"/>
            <w:tcBorders>
              <w:top w:val="nil"/>
              <w:left w:val="nil"/>
              <w:bottom w:val="nil"/>
              <w:right w:val="nil"/>
            </w:tcBorders>
            <w:shd w:val="clear" w:color="auto" w:fill="auto"/>
            <w:noWrap/>
            <w:hideMark/>
          </w:tcPr>
          <w:p w14:paraId="2107872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Cooper and Kurzer 2020</w:t>
            </w:r>
          </w:p>
        </w:tc>
        <w:tc>
          <w:tcPr>
            <w:tcW w:w="1260" w:type="dxa"/>
            <w:tcBorders>
              <w:top w:val="nil"/>
              <w:left w:val="nil"/>
              <w:bottom w:val="nil"/>
              <w:right w:val="nil"/>
            </w:tcBorders>
            <w:shd w:val="clear" w:color="auto" w:fill="auto"/>
            <w:noWrap/>
            <w:hideMark/>
          </w:tcPr>
          <w:p w14:paraId="38D7D661"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VORC</w:t>
            </w:r>
          </w:p>
        </w:tc>
        <w:tc>
          <w:tcPr>
            <w:tcW w:w="1350" w:type="dxa"/>
            <w:tcBorders>
              <w:top w:val="nil"/>
              <w:left w:val="nil"/>
              <w:bottom w:val="nil"/>
              <w:right w:val="nil"/>
            </w:tcBorders>
            <w:shd w:val="clear" w:color="auto" w:fill="FFFF00"/>
            <w:noWrap/>
            <w:hideMark/>
          </w:tcPr>
          <w:p w14:paraId="4B481577"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Owner-occupation rates</w:t>
            </w:r>
          </w:p>
        </w:tc>
        <w:tc>
          <w:tcPr>
            <w:tcW w:w="1080" w:type="dxa"/>
            <w:tcBorders>
              <w:top w:val="nil"/>
              <w:left w:val="nil"/>
              <w:bottom w:val="nil"/>
              <w:right w:val="nil"/>
            </w:tcBorders>
            <w:shd w:val="clear" w:color="auto" w:fill="FF0000"/>
            <w:noWrap/>
            <w:hideMark/>
          </w:tcPr>
          <w:p w14:paraId="276C41F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Non-significant</w:t>
            </w:r>
          </w:p>
        </w:tc>
        <w:tc>
          <w:tcPr>
            <w:tcW w:w="1710" w:type="dxa"/>
            <w:tcBorders>
              <w:top w:val="nil"/>
              <w:left w:val="nil"/>
              <w:bottom w:val="nil"/>
              <w:right w:val="nil"/>
            </w:tcBorders>
            <w:shd w:val="clear" w:color="auto" w:fill="auto"/>
            <w:noWrap/>
            <w:hideMark/>
          </w:tcPr>
          <w:p w14:paraId="7F2C2C85" w14:textId="5ECD8F10"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VoRC-derived hypotheses </w:t>
            </w:r>
            <w:r>
              <w:rPr>
                <w:rFonts w:asciiTheme="majorHAnsi" w:eastAsia="Times New Roman" w:hAnsiTheme="majorHAnsi" w:cstheme="majorHAnsi"/>
                <w:color w:val="000000"/>
                <w:sz w:val="16"/>
                <w:szCs w:val="16"/>
              </w:rPr>
              <w:t xml:space="preserve">are </w:t>
            </w:r>
            <w:r w:rsidRPr="00DC7506">
              <w:rPr>
                <w:rFonts w:asciiTheme="majorHAnsi" w:eastAsia="Times New Roman" w:hAnsiTheme="majorHAnsi" w:cstheme="majorHAnsi"/>
                <w:color w:val="000000"/>
                <w:sz w:val="16"/>
                <w:szCs w:val="16"/>
              </w:rPr>
              <w:t>not significant</w:t>
            </w:r>
            <w:r w:rsidR="00D358E9">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 xml:space="preserve"> on the contrary</w:t>
            </w:r>
            <w:r>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 xml:space="preserve"> the authors focus on ideological factors</w:t>
            </w:r>
          </w:p>
        </w:tc>
        <w:tc>
          <w:tcPr>
            <w:tcW w:w="1800" w:type="dxa"/>
            <w:tcBorders>
              <w:top w:val="nil"/>
              <w:left w:val="nil"/>
              <w:bottom w:val="nil"/>
              <w:right w:val="nil"/>
            </w:tcBorders>
            <w:shd w:val="clear" w:color="auto" w:fill="auto"/>
            <w:noWrap/>
            <w:hideMark/>
          </w:tcPr>
          <w:p w14:paraId="5CB4F190" w14:textId="0F752F9A"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policy orientations (degree of housing policy neo</w:t>
            </w:r>
            <w:r>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liberalization; structure and development of rental markets; government policies toward mortgage lending and fiscal support for home ownership)</w:t>
            </w:r>
          </w:p>
        </w:tc>
        <w:tc>
          <w:tcPr>
            <w:tcW w:w="1350" w:type="dxa"/>
            <w:tcBorders>
              <w:top w:val="nil"/>
              <w:left w:val="nil"/>
              <w:bottom w:val="nil"/>
              <w:right w:val="nil"/>
            </w:tcBorders>
            <w:shd w:val="clear" w:color="auto" w:fill="auto"/>
            <w:noWrap/>
            <w:hideMark/>
          </w:tcPr>
          <w:p w14:paraId="24A3F5E9"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Homeownership rates; Social Housing; Private Rental Market; Mortgage Debt as % of GDP; House Prices in real terms</w:t>
            </w:r>
          </w:p>
        </w:tc>
        <w:tc>
          <w:tcPr>
            <w:tcW w:w="990" w:type="dxa"/>
            <w:tcBorders>
              <w:top w:val="nil"/>
              <w:left w:val="nil"/>
              <w:bottom w:val="nil"/>
              <w:right w:val="nil"/>
            </w:tcBorders>
            <w:shd w:val="clear" w:color="auto" w:fill="auto"/>
            <w:noWrap/>
            <w:hideMark/>
          </w:tcPr>
          <w:p w14:paraId="411DA1E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Home-owners</w:t>
            </w:r>
          </w:p>
        </w:tc>
        <w:tc>
          <w:tcPr>
            <w:tcW w:w="1260" w:type="dxa"/>
            <w:tcBorders>
              <w:top w:val="nil"/>
              <w:left w:val="nil"/>
              <w:bottom w:val="nil"/>
              <w:right w:val="nil"/>
            </w:tcBorders>
            <w:shd w:val="clear" w:color="auto" w:fill="auto"/>
            <w:noWrap/>
            <w:hideMark/>
          </w:tcPr>
          <w:p w14:paraId="28D8952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 (Germany and Netherlands)</w:t>
            </w:r>
          </w:p>
        </w:tc>
        <w:tc>
          <w:tcPr>
            <w:tcW w:w="1080" w:type="dxa"/>
            <w:tcBorders>
              <w:top w:val="nil"/>
              <w:left w:val="nil"/>
              <w:bottom w:val="nil"/>
              <w:right w:val="nil"/>
            </w:tcBorders>
            <w:shd w:val="clear" w:color="auto" w:fill="auto"/>
            <w:noWrap/>
            <w:hideMark/>
          </w:tcPr>
          <w:p w14:paraId="17DEAD2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511C2D39" w14:textId="77777777" w:rsidTr="00D15CD4">
        <w:trPr>
          <w:trHeight w:val="290"/>
        </w:trPr>
        <w:tc>
          <w:tcPr>
            <w:tcW w:w="1080" w:type="dxa"/>
            <w:tcBorders>
              <w:top w:val="nil"/>
              <w:left w:val="nil"/>
              <w:bottom w:val="nil"/>
              <w:right w:val="nil"/>
            </w:tcBorders>
            <w:shd w:val="clear" w:color="auto" w:fill="D6DCE4"/>
            <w:noWrap/>
            <w:hideMark/>
          </w:tcPr>
          <w:p w14:paraId="0527D0AA"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Blackwell and Kohl 2019</w:t>
            </w:r>
          </w:p>
        </w:tc>
        <w:tc>
          <w:tcPr>
            <w:tcW w:w="1260" w:type="dxa"/>
            <w:tcBorders>
              <w:top w:val="nil"/>
              <w:left w:val="nil"/>
              <w:bottom w:val="nil"/>
              <w:right w:val="nil"/>
            </w:tcBorders>
            <w:shd w:val="clear" w:color="auto" w:fill="auto"/>
            <w:noWrap/>
            <w:hideMark/>
          </w:tcPr>
          <w:p w14:paraId="637CB43E"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VORC</w:t>
            </w:r>
          </w:p>
        </w:tc>
        <w:tc>
          <w:tcPr>
            <w:tcW w:w="1350" w:type="dxa"/>
            <w:tcBorders>
              <w:top w:val="nil"/>
              <w:left w:val="nil"/>
              <w:bottom w:val="nil"/>
              <w:right w:val="nil"/>
            </w:tcBorders>
            <w:shd w:val="clear" w:color="auto" w:fill="FFFF00"/>
            <w:noWrap/>
            <w:hideMark/>
          </w:tcPr>
          <w:p w14:paraId="421B87FD" w14:textId="5A9C74AE"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Own</w:t>
            </w:r>
            <w:r w:rsidRPr="00DC7506">
              <w:rPr>
                <w:rFonts w:asciiTheme="majorHAnsi" w:eastAsia="Times New Roman" w:hAnsiTheme="majorHAnsi" w:cstheme="majorHAnsi"/>
                <w:color w:val="000000"/>
                <w:sz w:val="16"/>
                <w:szCs w:val="16"/>
              </w:rPr>
              <w:t>ership/</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mortgage debt</w:t>
            </w:r>
          </w:p>
        </w:tc>
        <w:tc>
          <w:tcPr>
            <w:tcW w:w="1080" w:type="dxa"/>
            <w:tcBorders>
              <w:top w:val="nil"/>
              <w:left w:val="nil"/>
              <w:bottom w:val="nil"/>
              <w:right w:val="nil"/>
            </w:tcBorders>
            <w:shd w:val="clear" w:color="auto" w:fill="FF0000"/>
            <w:noWrap/>
            <w:hideMark/>
          </w:tcPr>
          <w:p w14:paraId="353CCA1B"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Non-significant</w:t>
            </w:r>
          </w:p>
        </w:tc>
        <w:tc>
          <w:tcPr>
            <w:tcW w:w="1710" w:type="dxa"/>
            <w:tcBorders>
              <w:top w:val="nil"/>
              <w:left w:val="nil"/>
              <w:bottom w:val="nil"/>
              <w:right w:val="nil"/>
            </w:tcBorders>
            <w:shd w:val="clear" w:color="auto" w:fill="auto"/>
            <w:noWrap/>
            <w:hideMark/>
          </w:tcPr>
          <w:p w14:paraId="78223570" w14:textId="1DAFF16D"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 clear relationship between homeownership rates and mortgage debt levels</w:t>
            </w:r>
          </w:p>
        </w:tc>
        <w:tc>
          <w:tcPr>
            <w:tcW w:w="1800" w:type="dxa"/>
            <w:tcBorders>
              <w:top w:val="nil"/>
              <w:left w:val="nil"/>
              <w:bottom w:val="nil"/>
              <w:right w:val="nil"/>
            </w:tcBorders>
            <w:shd w:val="clear" w:color="auto" w:fill="auto"/>
            <w:noWrap/>
            <w:hideMark/>
          </w:tcPr>
          <w:p w14:paraId="5368FC67"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Owner-occupation rates</w:t>
            </w:r>
          </w:p>
        </w:tc>
        <w:tc>
          <w:tcPr>
            <w:tcW w:w="1350" w:type="dxa"/>
            <w:tcBorders>
              <w:top w:val="nil"/>
              <w:left w:val="nil"/>
              <w:bottom w:val="nil"/>
              <w:right w:val="nil"/>
            </w:tcBorders>
            <w:shd w:val="clear" w:color="auto" w:fill="auto"/>
            <w:noWrap/>
            <w:hideMark/>
          </w:tcPr>
          <w:p w14:paraId="7DA7D8DA"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Mortgage debt to GDP</w:t>
            </w:r>
          </w:p>
        </w:tc>
        <w:tc>
          <w:tcPr>
            <w:tcW w:w="990" w:type="dxa"/>
            <w:tcBorders>
              <w:top w:val="nil"/>
              <w:left w:val="nil"/>
              <w:bottom w:val="nil"/>
              <w:right w:val="nil"/>
            </w:tcBorders>
            <w:shd w:val="clear" w:color="auto" w:fill="auto"/>
            <w:noWrap/>
            <w:hideMark/>
          </w:tcPr>
          <w:p w14:paraId="2B37107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see above</w:t>
            </w:r>
          </w:p>
        </w:tc>
        <w:tc>
          <w:tcPr>
            <w:tcW w:w="1260" w:type="dxa"/>
            <w:tcBorders>
              <w:top w:val="nil"/>
              <w:left w:val="nil"/>
              <w:bottom w:val="nil"/>
              <w:right w:val="nil"/>
            </w:tcBorders>
            <w:shd w:val="clear" w:color="auto" w:fill="auto"/>
            <w:noWrap/>
            <w:hideMark/>
          </w:tcPr>
          <w:p w14:paraId="7A7E9298"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see above</w:t>
            </w:r>
          </w:p>
        </w:tc>
        <w:tc>
          <w:tcPr>
            <w:tcW w:w="1080" w:type="dxa"/>
            <w:tcBorders>
              <w:top w:val="nil"/>
              <w:left w:val="nil"/>
              <w:bottom w:val="nil"/>
              <w:right w:val="nil"/>
            </w:tcBorders>
            <w:shd w:val="clear" w:color="auto" w:fill="auto"/>
            <w:noWrap/>
            <w:hideMark/>
          </w:tcPr>
          <w:p w14:paraId="64CABF5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see above</w:t>
            </w:r>
          </w:p>
        </w:tc>
      </w:tr>
      <w:tr w:rsidR="00F20EA0" w:rsidRPr="000B1C36" w14:paraId="29861AE8" w14:textId="77777777" w:rsidTr="00D15CD4">
        <w:trPr>
          <w:trHeight w:val="290"/>
        </w:trPr>
        <w:tc>
          <w:tcPr>
            <w:tcW w:w="1080" w:type="dxa"/>
            <w:tcBorders>
              <w:top w:val="nil"/>
              <w:left w:val="nil"/>
              <w:bottom w:val="nil"/>
              <w:right w:val="nil"/>
            </w:tcBorders>
            <w:shd w:val="clear" w:color="auto" w:fill="auto"/>
            <w:noWrap/>
            <w:hideMark/>
          </w:tcPr>
          <w:p w14:paraId="40FFC6C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Anderson and Kurzer 2020</w:t>
            </w:r>
          </w:p>
        </w:tc>
        <w:tc>
          <w:tcPr>
            <w:tcW w:w="1260" w:type="dxa"/>
            <w:tcBorders>
              <w:top w:val="nil"/>
              <w:left w:val="nil"/>
              <w:bottom w:val="nil"/>
              <w:right w:val="nil"/>
            </w:tcBorders>
            <w:shd w:val="clear" w:color="auto" w:fill="auto"/>
            <w:noWrap/>
            <w:hideMark/>
          </w:tcPr>
          <w:p w14:paraId="2F7905A0"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VORC</w:t>
            </w:r>
          </w:p>
        </w:tc>
        <w:tc>
          <w:tcPr>
            <w:tcW w:w="1350" w:type="dxa"/>
            <w:tcBorders>
              <w:top w:val="nil"/>
              <w:left w:val="nil"/>
              <w:bottom w:val="nil"/>
              <w:right w:val="nil"/>
            </w:tcBorders>
            <w:shd w:val="clear" w:color="auto" w:fill="FFFF00"/>
            <w:noWrap/>
            <w:hideMark/>
          </w:tcPr>
          <w:p w14:paraId="50D99C59"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Mortgage debt growth</w:t>
            </w:r>
          </w:p>
        </w:tc>
        <w:tc>
          <w:tcPr>
            <w:tcW w:w="1080" w:type="dxa"/>
            <w:tcBorders>
              <w:top w:val="nil"/>
              <w:left w:val="nil"/>
              <w:bottom w:val="nil"/>
              <w:right w:val="nil"/>
            </w:tcBorders>
            <w:shd w:val="clear" w:color="auto" w:fill="auto"/>
            <w:noWrap/>
            <w:hideMark/>
          </w:tcPr>
          <w:p w14:paraId="474FD84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5D28DC61" w14:textId="333EC715"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Growth of mortgage debt emerged as the unintended outcome of pairing neoliberal programs to expand homeownership with collectivist housing institutions</w:t>
            </w:r>
          </w:p>
        </w:tc>
        <w:tc>
          <w:tcPr>
            <w:tcW w:w="1800" w:type="dxa"/>
            <w:tcBorders>
              <w:top w:val="nil"/>
              <w:left w:val="nil"/>
              <w:bottom w:val="nil"/>
              <w:right w:val="nil"/>
            </w:tcBorders>
            <w:shd w:val="clear" w:color="auto" w:fill="auto"/>
            <w:noWrap/>
            <w:hideMark/>
          </w:tcPr>
          <w:p w14:paraId="039B651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 (Owner-occupation rates, social rented sector); Subsidies affordable homeownership; Mortgage tax relief; Finance regulation; Housing Expenditure; rent regulation; Land use regulation; Political Ideology</w:t>
            </w:r>
          </w:p>
        </w:tc>
        <w:tc>
          <w:tcPr>
            <w:tcW w:w="1350" w:type="dxa"/>
            <w:tcBorders>
              <w:top w:val="nil"/>
              <w:left w:val="nil"/>
              <w:bottom w:val="nil"/>
              <w:right w:val="nil"/>
            </w:tcBorders>
            <w:shd w:val="clear" w:color="auto" w:fill="auto"/>
            <w:noWrap/>
            <w:hideMark/>
          </w:tcPr>
          <w:p w14:paraId="7B829DEA"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Mortgage debt to GDP</w:t>
            </w:r>
          </w:p>
        </w:tc>
        <w:tc>
          <w:tcPr>
            <w:tcW w:w="990" w:type="dxa"/>
            <w:tcBorders>
              <w:top w:val="nil"/>
              <w:left w:val="nil"/>
              <w:bottom w:val="nil"/>
              <w:right w:val="nil"/>
            </w:tcBorders>
            <w:shd w:val="clear" w:color="auto" w:fill="auto"/>
            <w:noWrap/>
            <w:hideMark/>
          </w:tcPr>
          <w:p w14:paraId="5CF1036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w:t>
            </w:r>
          </w:p>
        </w:tc>
        <w:tc>
          <w:tcPr>
            <w:tcW w:w="1260" w:type="dxa"/>
            <w:tcBorders>
              <w:top w:val="nil"/>
              <w:left w:val="nil"/>
              <w:bottom w:val="nil"/>
              <w:right w:val="nil"/>
            </w:tcBorders>
            <w:shd w:val="clear" w:color="auto" w:fill="auto"/>
            <w:noWrap/>
            <w:hideMark/>
          </w:tcPr>
          <w:p w14:paraId="251D82AE" w14:textId="39B06325"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3 (Netherlands, Denmark and Sweden)</w:t>
            </w:r>
          </w:p>
        </w:tc>
        <w:tc>
          <w:tcPr>
            <w:tcW w:w="1080" w:type="dxa"/>
            <w:tcBorders>
              <w:top w:val="nil"/>
              <w:left w:val="nil"/>
              <w:bottom w:val="nil"/>
              <w:right w:val="nil"/>
            </w:tcBorders>
            <w:shd w:val="clear" w:color="auto" w:fill="auto"/>
            <w:noWrap/>
            <w:hideMark/>
          </w:tcPr>
          <w:p w14:paraId="782B206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789EA00B" w14:textId="77777777" w:rsidTr="00D15CD4">
        <w:trPr>
          <w:trHeight w:val="290"/>
        </w:trPr>
        <w:tc>
          <w:tcPr>
            <w:tcW w:w="1080" w:type="dxa"/>
            <w:tcBorders>
              <w:top w:val="nil"/>
              <w:left w:val="nil"/>
              <w:bottom w:val="nil"/>
              <w:right w:val="nil"/>
            </w:tcBorders>
            <w:shd w:val="clear" w:color="auto" w:fill="D6DCE4"/>
            <w:noWrap/>
            <w:hideMark/>
          </w:tcPr>
          <w:p w14:paraId="18C2FEE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André and Dewilde 2016</w:t>
            </w:r>
          </w:p>
        </w:tc>
        <w:tc>
          <w:tcPr>
            <w:tcW w:w="1260" w:type="dxa"/>
            <w:tcBorders>
              <w:top w:val="nil"/>
              <w:left w:val="nil"/>
              <w:bottom w:val="nil"/>
              <w:right w:val="nil"/>
            </w:tcBorders>
            <w:shd w:val="clear" w:color="auto" w:fill="auto"/>
            <w:noWrap/>
            <w:hideMark/>
          </w:tcPr>
          <w:p w14:paraId="0BB924AF"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VORC</w:t>
            </w:r>
          </w:p>
        </w:tc>
        <w:tc>
          <w:tcPr>
            <w:tcW w:w="1350" w:type="dxa"/>
            <w:tcBorders>
              <w:top w:val="nil"/>
              <w:left w:val="nil"/>
              <w:bottom w:val="nil"/>
              <w:right w:val="nil"/>
            </w:tcBorders>
            <w:shd w:val="clear" w:color="auto" w:fill="00B0F0"/>
            <w:noWrap/>
            <w:hideMark/>
          </w:tcPr>
          <w:p w14:paraId="58C0F55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Preferences for Redistribution</w:t>
            </w:r>
          </w:p>
        </w:tc>
        <w:tc>
          <w:tcPr>
            <w:tcW w:w="1080" w:type="dxa"/>
            <w:tcBorders>
              <w:top w:val="nil"/>
              <w:left w:val="nil"/>
              <w:bottom w:val="nil"/>
              <w:right w:val="nil"/>
            </w:tcBorders>
            <w:shd w:val="clear" w:color="auto" w:fill="auto"/>
            <w:noWrap/>
            <w:hideMark/>
          </w:tcPr>
          <w:p w14:paraId="7D91B59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59EF7223" w14:textId="147E93D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Level of outright home ownership and residential mortgage debt to GDP ratio influenc</w:t>
            </w:r>
            <w:r>
              <w:rPr>
                <w:rFonts w:asciiTheme="majorHAnsi" w:eastAsia="Times New Roman" w:hAnsiTheme="majorHAnsi" w:cstheme="majorHAnsi"/>
                <w:color w:val="000000"/>
                <w:sz w:val="16"/>
                <w:szCs w:val="16"/>
              </w:rPr>
              <w:t>e</w:t>
            </w:r>
            <w:r w:rsidRPr="00DC7506">
              <w:rPr>
                <w:rFonts w:asciiTheme="majorHAnsi" w:eastAsia="Times New Roman" w:hAnsiTheme="majorHAnsi" w:cstheme="majorHAnsi"/>
                <w:color w:val="000000"/>
                <w:sz w:val="16"/>
                <w:szCs w:val="16"/>
              </w:rPr>
              <w:t xml:space="preserve"> support for redistribution in the expected direction</w:t>
            </w:r>
          </w:p>
        </w:tc>
        <w:tc>
          <w:tcPr>
            <w:tcW w:w="1800" w:type="dxa"/>
            <w:tcBorders>
              <w:top w:val="nil"/>
              <w:left w:val="nil"/>
              <w:bottom w:val="nil"/>
              <w:right w:val="nil"/>
            </w:tcBorders>
            <w:shd w:val="clear" w:color="auto" w:fill="auto"/>
            <w:noWrap/>
            <w:hideMark/>
          </w:tcPr>
          <w:p w14:paraId="51FA894C" w14:textId="19F5BA07"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EA0B59">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350" w:type="dxa"/>
            <w:tcBorders>
              <w:top w:val="nil"/>
              <w:left w:val="nil"/>
              <w:bottom w:val="nil"/>
              <w:right w:val="nil"/>
            </w:tcBorders>
            <w:shd w:val="clear" w:color="auto" w:fill="auto"/>
            <w:noWrap/>
            <w:hideMark/>
          </w:tcPr>
          <w:p w14:paraId="1372079F" w14:textId="1A65EFC7"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358E9">
              <w:rPr>
                <w:rFonts w:asciiTheme="majorHAnsi" w:eastAsia="Times New Roman" w:hAnsiTheme="majorHAnsi" w:cstheme="majorHAnsi"/>
                <w:color w:val="000000"/>
                <w:sz w:val="16"/>
                <w:szCs w:val="16"/>
              </w:rPr>
              <w:t>mention</w:t>
            </w:r>
            <w:r>
              <w:rPr>
                <w:rFonts w:asciiTheme="majorHAnsi" w:eastAsia="Times New Roman" w:hAnsiTheme="majorHAnsi" w:cstheme="majorHAnsi"/>
                <w:color w:val="000000"/>
                <w:sz w:val="16"/>
                <w:szCs w:val="16"/>
              </w:rPr>
              <w:t xml:space="preserve">ed,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990" w:type="dxa"/>
            <w:tcBorders>
              <w:top w:val="nil"/>
              <w:left w:val="nil"/>
              <w:bottom w:val="nil"/>
              <w:right w:val="nil"/>
            </w:tcBorders>
            <w:shd w:val="clear" w:color="auto" w:fill="auto"/>
            <w:noWrap/>
            <w:hideMark/>
          </w:tcPr>
          <w:p w14:paraId="189B1E87" w14:textId="6C866523"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267A71">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260" w:type="dxa"/>
            <w:tcBorders>
              <w:top w:val="nil"/>
              <w:left w:val="nil"/>
              <w:bottom w:val="nil"/>
              <w:right w:val="nil"/>
            </w:tcBorders>
            <w:shd w:val="clear" w:color="auto" w:fill="auto"/>
            <w:noWrap/>
            <w:hideMark/>
          </w:tcPr>
          <w:p w14:paraId="11EEEAA0" w14:textId="0A9E3B1B"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267A71">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080" w:type="dxa"/>
            <w:tcBorders>
              <w:top w:val="nil"/>
              <w:left w:val="nil"/>
              <w:bottom w:val="nil"/>
              <w:right w:val="nil"/>
            </w:tcBorders>
            <w:shd w:val="clear" w:color="auto" w:fill="auto"/>
            <w:noWrap/>
            <w:hideMark/>
          </w:tcPr>
          <w:p w14:paraId="15ABBDD7" w14:textId="1B01A4CC"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267A71">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r>
      <w:tr w:rsidR="00F20EA0" w:rsidRPr="000B1C36" w14:paraId="5F59DDF1" w14:textId="77777777" w:rsidTr="00D15CD4">
        <w:trPr>
          <w:trHeight w:val="290"/>
        </w:trPr>
        <w:tc>
          <w:tcPr>
            <w:tcW w:w="1080" w:type="dxa"/>
            <w:tcBorders>
              <w:top w:val="nil"/>
              <w:left w:val="nil"/>
              <w:bottom w:val="nil"/>
              <w:right w:val="nil"/>
            </w:tcBorders>
            <w:shd w:val="clear" w:color="auto" w:fill="D6DCE4"/>
            <w:noWrap/>
            <w:hideMark/>
          </w:tcPr>
          <w:p w14:paraId="786EB60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Dewilde and De Decker 2016</w:t>
            </w:r>
          </w:p>
        </w:tc>
        <w:tc>
          <w:tcPr>
            <w:tcW w:w="1260" w:type="dxa"/>
            <w:tcBorders>
              <w:top w:val="nil"/>
              <w:left w:val="nil"/>
              <w:bottom w:val="nil"/>
              <w:right w:val="nil"/>
            </w:tcBorders>
            <w:shd w:val="clear" w:color="auto" w:fill="auto"/>
            <w:noWrap/>
            <w:hideMark/>
          </w:tcPr>
          <w:p w14:paraId="4A498035" w14:textId="31E6F992"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Commodified/</w:t>
            </w:r>
            <w:r>
              <w:rPr>
                <w:rFonts w:asciiTheme="majorHAnsi" w:eastAsia="Times New Roman" w:hAnsiTheme="majorHAnsi" w:cstheme="majorHAnsi"/>
                <w:bCs/>
                <w:color w:val="000000"/>
                <w:sz w:val="16"/>
                <w:szCs w:val="16"/>
              </w:rPr>
              <w:t xml:space="preserve"> </w:t>
            </w:r>
            <w:r w:rsidRPr="00DC7506">
              <w:rPr>
                <w:rFonts w:asciiTheme="majorHAnsi" w:eastAsia="Times New Roman" w:hAnsiTheme="majorHAnsi" w:cstheme="majorHAnsi"/>
                <w:bCs/>
                <w:color w:val="000000"/>
                <w:sz w:val="16"/>
                <w:szCs w:val="16"/>
              </w:rPr>
              <w:t>Financialization</w:t>
            </w:r>
            <w:r>
              <w:rPr>
                <w:rFonts w:asciiTheme="majorHAnsi" w:eastAsia="Times New Roman" w:hAnsiTheme="majorHAnsi" w:cstheme="majorHAnsi"/>
                <w:bCs/>
                <w:color w:val="000000"/>
                <w:sz w:val="16"/>
                <w:szCs w:val="16"/>
              </w:rPr>
              <w:t xml:space="preserve"> [VORC]</w:t>
            </w:r>
            <w:r w:rsidRPr="00DC7506">
              <w:rPr>
                <w:rFonts w:asciiTheme="majorHAnsi" w:eastAsia="Times New Roman" w:hAnsiTheme="majorHAnsi" w:cstheme="majorHAnsi"/>
                <w:bCs/>
                <w:color w:val="000000"/>
                <w:sz w:val="16"/>
                <w:szCs w:val="16"/>
              </w:rPr>
              <w:t xml:space="preserve"> </w:t>
            </w:r>
          </w:p>
        </w:tc>
        <w:tc>
          <w:tcPr>
            <w:tcW w:w="1350" w:type="dxa"/>
            <w:tcBorders>
              <w:top w:val="nil"/>
              <w:left w:val="nil"/>
              <w:bottom w:val="nil"/>
              <w:right w:val="nil"/>
            </w:tcBorders>
            <w:shd w:val="clear" w:color="auto" w:fill="F8CBAD"/>
            <w:noWrap/>
            <w:hideMark/>
          </w:tcPr>
          <w:p w14:paraId="00C8597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FFE699"/>
            <w:noWrap/>
            <w:hideMark/>
          </w:tcPr>
          <w:p w14:paraId="211D909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Problematic</w:t>
            </w:r>
          </w:p>
        </w:tc>
        <w:tc>
          <w:tcPr>
            <w:tcW w:w="1710" w:type="dxa"/>
            <w:tcBorders>
              <w:top w:val="nil"/>
              <w:left w:val="nil"/>
              <w:bottom w:val="nil"/>
              <w:right w:val="nil"/>
            </w:tcBorders>
            <w:shd w:val="clear" w:color="auto" w:fill="auto"/>
            <w:noWrap/>
            <w:hideMark/>
          </w:tcPr>
          <w:p w14:paraId="063FA5BB" w14:textId="48BC9336"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More affordability problems for low-income renters and owners in financialized/commodified housing regimes. However, financialized housing regimes show better housing quality</w:t>
            </w:r>
          </w:p>
        </w:tc>
        <w:tc>
          <w:tcPr>
            <w:tcW w:w="1800" w:type="dxa"/>
            <w:tcBorders>
              <w:top w:val="nil"/>
              <w:left w:val="nil"/>
              <w:bottom w:val="nil"/>
              <w:right w:val="nil"/>
            </w:tcBorders>
            <w:shd w:val="clear" w:color="auto" w:fill="auto"/>
            <w:noWrap/>
            <w:hideMark/>
          </w:tcPr>
          <w:p w14:paraId="52C5A580" w14:textId="0B0CC428"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EA0B59">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350" w:type="dxa"/>
            <w:tcBorders>
              <w:top w:val="nil"/>
              <w:left w:val="nil"/>
              <w:bottom w:val="nil"/>
              <w:right w:val="nil"/>
            </w:tcBorders>
            <w:shd w:val="clear" w:color="auto" w:fill="auto"/>
            <w:noWrap/>
            <w:hideMark/>
          </w:tcPr>
          <w:p w14:paraId="036B084B" w14:textId="2BBF2971"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267A71">
              <w:rPr>
                <w:rFonts w:asciiTheme="majorHAnsi" w:eastAsia="Times New Roman" w:hAnsiTheme="majorHAnsi" w:cstheme="majorHAnsi"/>
                <w:color w:val="000000"/>
                <w:sz w:val="16"/>
                <w:szCs w:val="16"/>
              </w:rPr>
              <w:t>mention</w:t>
            </w:r>
            <w:r>
              <w:rPr>
                <w:rFonts w:asciiTheme="majorHAnsi" w:eastAsia="Times New Roman" w:hAnsiTheme="majorHAnsi" w:cstheme="majorHAnsi"/>
                <w:color w:val="000000"/>
                <w:sz w:val="16"/>
                <w:szCs w:val="16"/>
              </w:rPr>
              <w:t xml:space="preserve">ed,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990" w:type="dxa"/>
            <w:tcBorders>
              <w:top w:val="nil"/>
              <w:left w:val="nil"/>
              <w:bottom w:val="nil"/>
              <w:right w:val="nil"/>
            </w:tcBorders>
            <w:shd w:val="clear" w:color="auto" w:fill="auto"/>
            <w:noWrap/>
            <w:hideMark/>
          </w:tcPr>
          <w:p w14:paraId="3C29C684" w14:textId="71439E8D"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267A71">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260" w:type="dxa"/>
            <w:tcBorders>
              <w:top w:val="nil"/>
              <w:left w:val="nil"/>
              <w:bottom w:val="nil"/>
              <w:right w:val="nil"/>
            </w:tcBorders>
            <w:shd w:val="clear" w:color="auto" w:fill="auto"/>
            <w:noWrap/>
            <w:hideMark/>
          </w:tcPr>
          <w:p w14:paraId="29B1824F" w14:textId="4CB97F86"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267A71">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080" w:type="dxa"/>
            <w:tcBorders>
              <w:top w:val="nil"/>
              <w:left w:val="nil"/>
              <w:bottom w:val="nil"/>
              <w:right w:val="nil"/>
            </w:tcBorders>
            <w:shd w:val="clear" w:color="auto" w:fill="auto"/>
            <w:noWrap/>
            <w:hideMark/>
          </w:tcPr>
          <w:p w14:paraId="19E0C7B3" w14:textId="49885BDC"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267A71">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r>
      <w:tr w:rsidR="00F20EA0" w:rsidRPr="000B1C36" w14:paraId="0C92226D" w14:textId="77777777" w:rsidTr="00D9334A">
        <w:trPr>
          <w:trHeight w:val="290"/>
        </w:trPr>
        <w:tc>
          <w:tcPr>
            <w:tcW w:w="1080" w:type="dxa"/>
            <w:tcBorders>
              <w:top w:val="nil"/>
              <w:left w:val="nil"/>
              <w:bottom w:val="nil"/>
              <w:right w:val="nil"/>
            </w:tcBorders>
            <w:shd w:val="clear" w:color="auto" w:fill="auto"/>
            <w:noWrap/>
            <w:hideMark/>
          </w:tcPr>
          <w:p w14:paraId="15A43E1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Norris and Domanski 2009</w:t>
            </w:r>
          </w:p>
        </w:tc>
        <w:tc>
          <w:tcPr>
            <w:tcW w:w="1260" w:type="dxa"/>
            <w:tcBorders>
              <w:top w:val="nil"/>
              <w:left w:val="nil"/>
              <w:bottom w:val="nil"/>
              <w:right w:val="nil"/>
            </w:tcBorders>
            <w:shd w:val="clear" w:color="auto" w:fill="auto"/>
            <w:noWrap/>
            <w:hideMark/>
          </w:tcPr>
          <w:p w14:paraId="58EDF202" w14:textId="2C99B032"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Commodified/</w:t>
            </w:r>
            <w:r>
              <w:rPr>
                <w:rFonts w:asciiTheme="majorHAnsi" w:eastAsia="Times New Roman" w:hAnsiTheme="majorHAnsi" w:cstheme="majorHAnsi"/>
                <w:bCs/>
                <w:color w:val="000000"/>
                <w:sz w:val="16"/>
                <w:szCs w:val="16"/>
              </w:rPr>
              <w:t xml:space="preserve"> </w:t>
            </w:r>
            <w:r w:rsidRPr="00DC7506">
              <w:rPr>
                <w:rFonts w:asciiTheme="majorHAnsi" w:eastAsia="Times New Roman" w:hAnsiTheme="majorHAnsi" w:cstheme="majorHAnsi"/>
                <w:bCs/>
                <w:color w:val="000000"/>
                <w:sz w:val="16"/>
                <w:szCs w:val="16"/>
              </w:rPr>
              <w:t>Financialization</w:t>
            </w:r>
            <w:r>
              <w:rPr>
                <w:rFonts w:asciiTheme="majorHAnsi" w:eastAsia="Times New Roman" w:hAnsiTheme="majorHAnsi" w:cstheme="majorHAnsi"/>
                <w:bCs/>
                <w:color w:val="000000"/>
                <w:sz w:val="16"/>
                <w:szCs w:val="16"/>
              </w:rPr>
              <w:t xml:space="preserve"> [VORC]</w:t>
            </w:r>
            <w:r w:rsidRPr="00DC7506">
              <w:rPr>
                <w:rFonts w:asciiTheme="majorHAnsi" w:eastAsia="Times New Roman" w:hAnsiTheme="majorHAnsi" w:cstheme="majorHAnsi"/>
                <w:bCs/>
                <w:color w:val="000000"/>
                <w:sz w:val="16"/>
                <w:szCs w:val="16"/>
              </w:rPr>
              <w:t xml:space="preserve">  </w:t>
            </w:r>
          </w:p>
        </w:tc>
        <w:tc>
          <w:tcPr>
            <w:tcW w:w="1350" w:type="dxa"/>
            <w:tcBorders>
              <w:top w:val="nil"/>
              <w:left w:val="nil"/>
              <w:bottom w:val="nil"/>
              <w:right w:val="nil"/>
            </w:tcBorders>
            <w:shd w:val="clear" w:color="auto" w:fill="F8CBAD"/>
            <w:noWrap/>
            <w:hideMark/>
          </w:tcPr>
          <w:p w14:paraId="3B6A1CC8"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FF0000"/>
            <w:noWrap/>
            <w:hideMark/>
          </w:tcPr>
          <w:p w14:paraId="70DEE74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Non-significant</w:t>
            </w:r>
          </w:p>
        </w:tc>
        <w:tc>
          <w:tcPr>
            <w:tcW w:w="1710" w:type="dxa"/>
            <w:tcBorders>
              <w:top w:val="nil"/>
              <w:left w:val="nil"/>
              <w:bottom w:val="nil"/>
              <w:right w:val="nil"/>
            </w:tcBorders>
            <w:shd w:val="clear" w:color="auto" w:fill="auto"/>
            <w:noWrap/>
            <w:hideMark/>
          </w:tcPr>
          <w:p w14:paraId="325B07E7" w14:textId="4BF37FCF"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Commodification </w:t>
            </w:r>
            <w:r>
              <w:rPr>
                <w:rFonts w:asciiTheme="majorHAnsi" w:eastAsia="Times New Roman" w:hAnsiTheme="majorHAnsi" w:cstheme="majorHAnsi"/>
                <w:color w:val="000000"/>
                <w:sz w:val="16"/>
                <w:szCs w:val="16"/>
              </w:rPr>
              <w:t xml:space="preserve">does </w:t>
            </w:r>
            <w:r w:rsidRPr="00DC7506">
              <w:rPr>
                <w:rFonts w:asciiTheme="majorHAnsi" w:eastAsia="Times New Roman" w:hAnsiTheme="majorHAnsi" w:cstheme="majorHAnsi"/>
                <w:color w:val="000000"/>
                <w:sz w:val="16"/>
                <w:szCs w:val="16"/>
              </w:rPr>
              <w:t>not hav</w:t>
            </w:r>
            <w:r>
              <w:rPr>
                <w:rFonts w:asciiTheme="majorHAnsi" w:eastAsia="Times New Roman" w:hAnsiTheme="majorHAnsi" w:cstheme="majorHAnsi"/>
                <w:color w:val="000000"/>
                <w:sz w:val="16"/>
                <w:szCs w:val="16"/>
              </w:rPr>
              <w:t>e</w:t>
            </w:r>
            <w:r w:rsidRPr="00DC7506">
              <w:rPr>
                <w:rFonts w:asciiTheme="majorHAnsi" w:eastAsia="Times New Roman" w:hAnsiTheme="majorHAnsi" w:cstheme="majorHAnsi"/>
                <w:color w:val="000000"/>
                <w:sz w:val="16"/>
                <w:szCs w:val="16"/>
              </w:rPr>
              <w:t xml:space="preserve"> the negative implications for </w:t>
            </w:r>
            <w:r w:rsidRPr="00DC7506">
              <w:rPr>
                <w:rFonts w:asciiTheme="majorHAnsi" w:eastAsia="Times New Roman" w:hAnsiTheme="majorHAnsi" w:cstheme="majorHAnsi"/>
                <w:color w:val="000000"/>
                <w:sz w:val="16"/>
                <w:szCs w:val="16"/>
              </w:rPr>
              <w:lastRenderedPageBreak/>
              <w:t>housing outcomes which might have been expected, according to Housing-Welfare/VoRC assumptions</w:t>
            </w:r>
          </w:p>
        </w:tc>
        <w:tc>
          <w:tcPr>
            <w:tcW w:w="1800" w:type="dxa"/>
            <w:tcBorders>
              <w:top w:val="nil"/>
              <w:left w:val="nil"/>
              <w:bottom w:val="nil"/>
              <w:right w:val="nil"/>
            </w:tcBorders>
            <w:shd w:val="clear" w:color="auto" w:fill="auto"/>
            <w:noWrap/>
            <w:hideMark/>
          </w:tcPr>
          <w:p w14:paraId="694AE77B" w14:textId="29C2289F" w:rsidR="000640C0" w:rsidRPr="000C6E21" w:rsidRDefault="00FB3525"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lastRenderedPageBreak/>
              <w:t>State intervention (P</w:t>
            </w:r>
            <w:r w:rsidRPr="00FB3525">
              <w:rPr>
                <w:rFonts w:asciiTheme="majorHAnsi" w:eastAsia="Times New Roman" w:hAnsiTheme="majorHAnsi" w:cstheme="majorHAnsi"/>
                <w:color w:val="000000"/>
                <w:sz w:val="16"/>
                <w:szCs w:val="16"/>
              </w:rPr>
              <w:t xml:space="preserve">ublic expenditure on housing as a percentage </w:t>
            </w:r>
            <w:r w:rsidRPr="00FB3525">
              <w:rPr>
                <w:rFonts w:asciiTheme="majorHAnsi" w:eastAsia="Times New Roman" w:hAnsiTheme="majorHAnsi" w:cstheme="majorHAnsi"/>
                <w:color w:val="000000"/>
                <w:sz w:val="16"/>
                <w:szCs w:val="16"/>
              </w:rPr>
              <w:lastRenderedPageBreak/>
              <w:t>of GDP</w:t>
            </w:r>
            <w:r>
              <w:rPr>
                <w:rFonts w:asciiTheme="majorHAnsi" w:eastAsia="Times New Roman" w:hAnsiTheme="majorHAnsi" w:cstheme="majorHAnsi"/>
                <w:color w:val="000000"/>
                <w:sz w:val="16"/>
                <w:szCs w:val="16"/>
              </w:rPr>
              <w:t xml:space="preserve">; </w:t>
            </w:r>
            <w:r w:rsidR="007779D6" w:rsidRPr="00DC7506">
              <w:rPr>
                <w:rFonts w:asciiTheme="majorHAnsi" w:eastAsia="Times New Roman" w:hAnsiTheme="majorHAnsi" w:cstheme="majorHAnsi"/>
                <w:color w:val="000000"/>
                <w:sz w:val="16"/>
                <w:szCs w:val="16"/>
              </w:rPr>
              <w:t>Owner-occupation rates</w:t>
            </w:r>
            <w:r w:rsidR="0092235B">
              <w:rPr>
                <w:rFonts w:asciiTheme="majorHAnsi" w:eastAsia="Times New Roman" w:hAnsiTheme="majorHAnsi" w:cstheme="majorHAnsi"/>
                <w:color w:val="000000"/>
                <w:sz w:val="16"/>
                <w:szCs w:val="16"/>
              </w:rPr>
              <w:t xml:space="preserve"> [mortgaged and outright]</w:t>
            </w:r>
            <w:r w:rsidR="00042168">
              <w:rPr>
                <w:rFonts w:asciiTheme="majorHAnsi" w:eastAsia="Times New Roman" w:hAnsiTheme="majorHAnsi" w:cstheme="majorHAnsi"/>
                <w:color w:val="000000"/>
                <w:sz w:val="16"/>
                <w:szCs w:val="16"/>
              </w:rPr>
              <w:t>; Rented sector</w:t>
            </w:r>
            <w:r w:rsidR="0092235B">
              <w:rPr>
                <w:rFonts w:asciiTheme="majorHAnsi" w:eastAsia="Times New Roman" w:hAnsiTheme="majorHAnsi" w:cstheme="majorHAnsi"/>
                <w:color w:val="000000"/>
                <w:sz w:val="16"/>
                <w:szCs w:val="16"/>
              </w:rPr>
              <w:t xml:space="preserve"> [general</w:t>
            </w:r>
            <w:r w:rsidR="00AF659C">
              <w:rPr>
                <w:rFonts w:asciiTheme="majorHAnsi" w:eastAsia="Times New Roman" w:hAnsiTheme="majorHAnsi" w:cstheme="majorHAnsi"/>
                <w:color w:val="000000"/>
                <w:sz w:val="16"/>
                <w:szCs w:val="16"/>
              </w:rPr>
              <w:t xml:space="preserve">; </w:t>
            </w:r>
            <w:r w:rsidR="007779D6" w:rsidRPr="00DC7506">
              <w:rPr>
                <w:rFonts w:asciiTheme="majorHAnsi" w:eastAsia="Times New Roman" w:hAnsiTheme="majorHAnsi" w:cstheme="majorHAnsi"/>
                <w:color w:val="000000"/>
                <w:sz w:val="16"/>
                <w:szCs w:val="16"/>
              </w:rPr>
              <w:t>social rented sector</w:t>
            </w:r>
            <w:r w:rsidR="00AF659C">
              <w:rPr>
                <w:rFonts w:asciiTheme="majorHAnsi" w:eastAsia="Times New Roman" w:hAnsiTheme="majorHAnsi" w:cstheme="majorHAnsi"/>
                <w:color w:val="000000"/>
                <w:sz w:val="16"/>
                <w:szCs w:val="16"/>
              </w:rPr>
              <w:t>; rent free</w:t>
            </w:r>
            <w:r w:rsidR="0092235B">
              <w:rPr>
                <w:rFonts w:asciiTheme="majorHAnsi" w:eastAsia="Times New Roman" w:hAnsiTheme="majorHAnsi" w:cstheme="majorHAnsi"/>
                <w:color w:val="000000"/>
                <w:sz w:val="16"/>
                <w:szCs w:val="16"/>
              </w:rPr>
              <w:t>]</w:t>
            </w:r>
            <w:r w:rsidR="007779D6" w:rsidRPr="00DC7506">
              <w:rPr>
                <w:rFonts w:asciiTheme="majorHAnsi" w:eastAsia="Times New Roman" w:hAnsiTheme="majorHAnsi" w:cstheme="majorHAnsi"/>
                <w:color w:val="000000"/>
                <w:sz w:val="16"/>
                <w:szCs w:val="16"/>
              </w:rPr>
              <w:t>;</w:t>
            </w:r>
            <w:r w:rsidR="000C6E21">
              <w:rPr>
                <w:rFonts w:asciiTheme="majorHAnsi" w:eastAsia="Times New Roman" w:hAnsiTheme="majorHAnsi" w:cstheme="majorHAnsi"/>
                <w:color w:val="000000"/>
                <w:sz w:val="16"/>
                <w:szCs w:val="16"/>
              </w:rPr>
              <w:t xml:space="preserve"> </w:t>
            </w:r>
            <w:r w:rsidR="004F7CF8">
              <w:rPr>
                <w:rFonts w:asciiTheme="majorHAnsi" w:eastAsia="Times New Roman" w:hAnsiTheme="majorHAnsi" w:cstheme="majorHAnsi"/>
                <w:color w:val="000000"/>
                <w:sz w:val="16"/>
                <w:szCs w:val="16"/>
              </w:rPr>
              <w:t>Con</w:t>
            </w:r>
            <w:r w:rsidR="000C37C5">
              <w:rPr>
                <w:rFonts w:asciiTheme="majorHAnsi" w:eastAsia="Times New Roman" w:hAnsiTheme="majorHAnsi" w:cstheme="majorHAnsi"/>
                <w:color w:val="000000"/>
                <w:sz w:val="16"/>
                <w:szCs w:val="16"/>
              </w:rPr>
              <w:t>s</w:t>
            </w:r>
            <w:r w:rsidR="004F7CF8">
              <w:rPr>
                <w:rFonts w:asciiTheme="majorHAnsi" w:eastAsia="Times New Roman" w:hAnsiTheme="majorHAnsi" w:cstheme="majorHAnsi"/>
                <w:color w:val="000000"/>
                <w:sz w:val="16"/>
                <w:szCs w:val="16"/>
              </w:rPr>
              <w:t>truction</w:t>
            </w:r>
            <w:r w:rsidR="000C6E21">
              <w:rPr>
                <w:rFonts w:asciiTheme="majorHAnsi" w:eastAsia="Times New Roman" w:hAnsiTheme="majorHAnsi" w:cstheme="majorHAnsi"/>
                <w:color w:val="000000"/>
                <w:sz w:val="16"/>
                <w:szCs w:val="16"/>
              </w:rPr>
              <w:t xml:space="preserve"> </w:t>
            </w:r>
            <w:r w:rsidR="004F7CF8">
              <w:rPr>
                <w:rFonts w:asciiTheme="majorHAnsi" w:eastAsia="Times New Roman" w:hAnsiTheme="majorHAnsi" w:cstheme="majorHAnsi"/>
                <w:color w:val="000000"/>
                <w:sz w:val="16"/>
                <w:szCs w:val="16"/>
              </w:rPr>
              <w:t>regulation)</w:t>
            </w:r>
            <w:r w:rsidR="000640C0">
              <w:rPr>
                <w:rFonts w:asciiTheme="majorHAnsi" w:eastAsia="Times New Roman" w:hAnsiTheme="majorHAnsi" w:cstheme="majorHAnsi"/>
                <w:color w:val="000000"/>
                <w:sz w:val="16"/>
                <w:szCs w:val="16"/>
              </w:rPr>
              <w:t>;</w:t>
            </w:r>
            <w:r w:rsidR="000C6E21">
              <w:rPr>
                <w:rFonts w:asciiTheme="majorHAnsi" w:eastAsia="Times New Roman" w:hAnsiTheme="majorHAnsi" w:cstheme="majorHAnsi"/>
                <w:color w:val="000000"/>
                <w:sz w:val="16"/>
                <w:szCs w:val="16"/>
              </w:rPr>
              <w:t xml:space="preserve"> </w:t>
            </w:r>
            <w:r w:rsidR="000640C0">
              <w:rPr>
                <w:rFonts w:asciiTheme="majorHAnsi" w:eastAsia="Times New Roman" w:hAnsiTheme="majorHAnsi" w:cstheme="majorHAnsi"/>
                <w:color w:val="000000"/>
                <w:sz w:val="16"/>
                <w:szCs w:val="16"/>
              </w:rPr>
              <w:t>Market (</w:t>
            </w:r>
            <w:r w:rsidR="000640C0" w:rsidRPr="000640C0">
              <w:rPr>
                <w:rFonts w:asciiTheme="majorHAnsi" w:eastAsia="Times New Roman" w:hAnsiTheme="majorHAnsi" w:cstheme="majorHAnsi"/>
                <w:color w:val="000000"/>
                <w:sz w:val="16"/>
                <w:szCs w:val="16"/>
              </w:rPr>
              <w:t>mortgage debt as a percentage of GDP</w:t>
            </w:r>
            <w:r w:rsidR="000640C0">
              <w:rPr>
                <w:rFonts w:asciiTheme="majorHAnsi" w:eastAsia="Times New Roman" w:hAnsiTheme="majorHAnsi" w:cstheme="majorHAnsi"/>
                <w:color w:val="000000"/>
                <w:sz w:val="16"/>
                <w:szCs w:val="16"/>
              </w:rPr>
              <w:t xml:space="preserve">); </w:t>
            </w:r>
            <w:r w:rsidR="004E2B96">
              <w:rPr>
                <w:rFonts w:asciiTheme="majorHAnsi" w:eastAsia="Times New Roman" w:hAnsiTheme="majorHAnsi" w:cstheme="majorHAnsi"/>
                <w:color w:val="000000"/>
                <w:sz w:val="16"/>
                <w:szCs w:val="16"/>
              </w:rPr>
              <w:t xml:space="preserve">Households (young adults living in the parental homes; </w:t>
            </w:r>
            <w:r w:rsidR="00BA2D2F">
              <w:rPr>
                <w:rFonts w:asciiTheme="majorHAnsi" w:eastAsia="Times New Roman" w:hAnsiTheme="majorHAnsi" w:cstheme="majorHAnsi"/>
                <w:color w:val="000000"/>
                <w:sz w:val="16"/>
                <w:szCs w:val="16"/>
              </w:rPr>
              <w:t>households living alone</w:t>
            </w:r>
            <w:r w:rsidR="004E2B96">
              <w:rPr>
                <w:rFonts w:asciiTheme="majorHAnsi" w:eastAsia="Times New Roman" w:hAnsiTheme="majorHAnsi" w:cstheme="majorHAnsi"/>
                <w:color w:val="000000"/>
                <w:sz w:val="16"/>
                <w:szCs w:val="16"/>
              </w:rPr>
              <w:t>)</w:t>
            </w:r>
          </w:p>
        </w:tc>
        <w:tc>
          <w:tcPr>
            <w:tcW w:w="1350" w:type="dxa"/>
            <w:tcBorders>
              <w:top w:val="nil"/>
              <w:left w:val="nil"/>
              <w:bottom w:val="nil"/>
              <w:right w:val="nil"/>
            </w:tcBorders>
            <w:shd w:val="clear" w:color="auto" w:fill="auto"/>
            <w:noWrap/>
            <w:hideMark/>
          </w:tcPr>
          <w:p w14:paraId="799F4D38" w14:textId="583206D0" w:rsidR="00F20EA0" w:rsidRPr="00D9334A" w:rsidRDefault="00667D7B" w:rsidP="00F20EA0">
            <w:pPr>
              <w:spacing w:after="0" w:line="240" w:lineRule="auto"/>
              <w:rPr>
                <w:rFonts w:asciiTheme="majorHAnsi" w:eastAsia="Times New Roman" w:hAnsiTheme="majorHAnsi" w:cstheme="majorHAnsi"/>
                <w:color w:val="000000"/>
                <w:sz w:val="16"/>
                <w:szCs w:val="16"/>
                <w:highlight w:val="yellow"/>
              </w:rPr>
            </w:pPr>
            <w:r w:rsidRPr="003A466B">
              <w:rPr>
                <w:rFonts w:asciiTheme="majorHAnsi" w:eastAsia="Times New Roman" w:hAnsiTheme="majorHAnsi" w:cstheme="majorHAnsi"/>
                <w:color w:val="000000"/>
                <w:sz w:val="16"/>
                <w:szCs w:val="16"/>
              </w:rPr>
              <w:lastRenderedPageBreak/>
              <w:t xml:space="preserve">Housing </w:t>
            </w:r>
            <w:r w:rsidR="00AA1279" w:rsidRPr="003A466B">
              <w:rPr>
                <w:rFonts w:asciiTheme="majorHAnsi" w:eastAsia="Times New Roman" w:hAnsiTheme="majorHAnsi" w:cstheme="majorHAnsi"/>
                <w:color w:val="000000"/>
                <w:sz w:val="16"/>
                <w:szCs w:val="16"/>
              </w:rPr>
              <w:t xml:space="preserve">affordability and </w:t>
            </w:r>
            <w:r w:rsidRPr="003A466B">
              <w:rPr>
                <w:rFonts w:asciiTheme="majorHAnsi" w:eastAsia="Times New Roman" w:hAnsiTheme="majorHAnsi" w:cstheme="majorHAnsi"/>
                <w:color w:val="000000"/>
                <w:sz w:val="16"/>
                <w:szCs w:val="16"/>
              </w:rPr>
              <w:t>quality</w:t>
            </w:r>
            <w:r w:rsidR="008C4AB8" w:rsidRPr="003A466B">
              <w:rPr>
                <w:rFonts w:asciiTheme="majorHAnsi" w:eastAsia="Times New Roman" w:hAnsiTheme="majorHAnsi" w:cstheme="majorHAnsi"/>
                <w:color w:val="000000"/>
                <w:sz w:val="16"/>
                <w:szCs w:val="16"/>
              </w:rPr>
              <w:t xml:space="preserve"> (EQLS </w:t>
            </w:r>
            <w:r w:rsidR="008C4AB8" w:rsidRPr="003A466B">
              <w:rPr>
                <w:rFonts w:asciiTheme="majorHAnsi" w:eastAsia="Times New Roman" w:hAnsiTheme="majorHAnsi" w:cstheme="majorHAnsi"/>
                <w:color w:val="000000"/>
                <w:sz w:val="16"/>
                <w:szCs w:val="16"/>
              </w:rPr>
              <w:lastRenderedPageBreak/>
              <w:t>indicators on housing conditions)</w:t>
            </w:r>
          </w:p>
        </w:tc>
        <w:tc>
          <w:tcPr>
            <w:tcW w:w="990" w:type="dxa"/>
            <w:tcBorders>
              <w:top w:val="nil"/>
              <w:left w:val="nil"/>
              <w:bottom w:val="nil"/>
              <w:right w:val="nil"/>
            </w:tcBorders>
            <w:shd w:val="clear" w:color="auto" w:fill="auto"/>
            <w:noWrap/>
            <w:hideMark/>
          </w:tcPr>
          <w:p w14:paraId="6F6260FD" w14:textId="1FE6A143" w:rsidR="00F20EA0" w:rsidRPr="00D9334A" w:rsidRDefault="003A466B" w:rsidP="00F20EA0">
            <w:pPr>
              <w:spacing w:after="0" w:line="240" w:lineRule="auto"/>
              <w:rPr>
                <w:rFonts w:asciiTheme="majorHAnsi" w:eastAsia="Times New Roman" w:hAnsiTheme="majorHAnsi" w:cstheme="majorHAnsi"/>
                <w:color w:val="000000"/>
                <w:sz w:val="16"/>
                <w:szCs w:val="16"/>
                <w:highlight w:val="yellow"/>
              </w:rPr>
            </w:pPr>
            <w:r w:rsidRPr="00F402B7">
              <w:rPr>
                <w:rFonts w:asciiTheme="majorHAnsi" w:eastAsia="Times New Roman" w:hAnsiTheme="majorHAnsi" w:cstheme="majorHAnsi"/>
                <w:color w:val="000000"/>
                <w:sz w:val="16"/>
                <w:szCs w:val="16"/>
              </w:rPr>
              <w:lastRenderedPageBreak/>
              <w:t>Households</w:t>
            </w:r>
          </w:p>
        </w:tc>
        <w:tc>
          <w:tcPr>
            <w:tcW w:w="1260" w:type="dxa"/>
            <w:tcBorders>
              <w:top w:val="nil"/>
              <w:left w:val="nil"/>
              <w:bottom w:val="nil"/>
              <w:right w:val="nil"/>
            </w:tcBorders>
            <w:shd w:val="clear" w:color="auto" w:fill="auto"/>
            <w:noWrap/>
            <w:hideMark/>
          </w:tcPr>
          <w:p w14:paraId="2C2FCFA9" w14:textId="739FC23D" w:rsidR="00F20EA0" w:rsidRPr="00D9334A" w:rsidRDefault="00BC7957" w:rsidP="00F20EA0">
            <w:pPr>
              <w:spacing w:after="0" w:line="240" w:lineRule="auto"/>
              <w:rPr>
                <w:rFonts w:asciiTheme="majorHAnsi" w:eastAsia="Times New Roman" w:hAnsiTheme="majorHAnsi" w:cstheme="majorHAnsi"/>
                <w:color w:val="000000"/>
                <w:sz w:val="16"/>
                <w:szCs w:val="16"/>
                <w:highlight w:val="yellow"/>
              </w:rPr>
            </w:pPr>
            <w:r w:rsidRPr="003A466B">
              <w:rPr>
                <w:rFonts w:asciiTheme="majorHAnsi" w:eastAsia="Times New Roman" w:hAnsiTheme="majorHAnsi" w:cstheme="majorHAnsi"/>
                <w:color w:val="000000"/>
                <w:sz w:val="16"/>
                <w:szCs w:val="16"/>
              </w:rPr>
              <w:t xml:space="preserve">27 </w:t>
            </w:r>
            <w:r w:rsidR="00B0733C" w:rsidRPr="003A466B">
              <w:rPr>
                <w:rFonts w:asciiTheme="majorHAnsi" w:eastAsia="Times New Roman" w:hAnsiTheme="majorHAnsi" w:cstheme="majorHAnsi"/>
                <w:color w:val="000000"/>
                <w:sz w:val="16"/>
                <w:szCs w:val="16"/>
              </w:rPr>
              <w:t>(</w:t>
            </w:r>
            <w:r w:rsidRPr="003A466B">
              <w:rPr>
                <w:rFonts w:asciiTheme="majorHAnsi" w:eastAsia="Times New Roman" w:hAnsiTheme="majorHAnsi" w:cstheme="majorHAnsi"/>
                <w:color w:val="000000"/>
                <w:sz w:val="16"/>
                <w:szCs w:val="16"/>
              </w:rPr>
              <w:t>EU Member States</w:t>
            </w:r>
            <w:r w:rsidR="00B0733C" w:rsidRPr="003A466B">
              <w:rPr>
                <w:rFonts w:asciiTheme="majorHAnsi" w:eastAsia="Times New Roman" w:hAnsiTheme="majorHAnsi" w:cstheme="majorHAnsi"/>
                <w:color w:val="000000"/>
                <w:sz w:val="16"/>
                <w:szCs w:val="16"/>
              </w:rPr>
              <w:t>)</w:t>
            </w:r>
          </w:p>
        </w:tc>
        <w:tc>
          <w:tcPr>
            <w:tcW w:w="1080" w:type="dxa"/>
            <w:tcBorders>
              <w:top w:val="nil"/>
              <w:left w:val="nil"/>
              <w:bottom w:val="nil"/>
              <w:right w:val="nil"/>
            </w:tcBorders>
            <w:shd w:val="clear" w:color="auto" w:fill="auto"/>
            <w:noWrap/>
            <w:hideMark/>
          </w:tcPr>
          <w:p w14:paraId="413E42B6" w14:textId="052C5111" w:rsidR="00F20EA0" w:rsidRPr="00DC7506" w:rsidRDefault="00781D6F"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Quantitative</w:t>
            </w:r>
            <w:r w:rsidR="00D9334A">
              <w:rPr>
                <w:rFonts w:asciiTheme="majorHAnsi" w:eastAsia="Times New Roman" w:hAnsiTheme="majorHAnsi" w:cstheme="majorHAnsi"/>
                <w:color w:val="000000"/>
                <w:sz w:val="16"/>
                <w:szCs w:val="16"/>
              </w:rPr>
              <w:t>; descriptive</w:t>
            </w:r>
          </w:p>
        </w:tc>
      </w:tr>
      <w:tr w:rsidR="00F20EA0" w:rsidRPr="000B1C36" w14:paraId="2F0D979D" w14:textId="77777777" w:rsidTr="00D15CD4">
        <w:trPr>
          <w:trHeight w:val="290"/>
        </w:trPr>
        <w:tc>
          <w:tcPr>
            <w:tcW w:w="1080" w:type="dxa"/>
            <w:tcBorders>
              <w:top w:val="nil"/>
              <w:left w:val="nil"/>
              <w:bottom w:val="nil"/>
              <w:right w:val="nil"/>
            </w:tcBorders>
            <w:shd w:val="clear" w:color="auto" w:fill="auto"/>
            <w:noWrap/>
            <w:hideMark/>
          </w:tcPr>
          <w:p w14:paraId="5D3F6F0F"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Dewilde 2020</w:t>
            </w:r>
          </w:p>
        </w:tc>
        <w:tc>
          <w:tcPr>
            <w:tcW w:w="1260" w:type="dxa"/>
            <w:tcBorders>
              <w:top w:val="nil"/>
              <w:left w:val="nil"/>
              <w:bottom w:val="nil"/>
              <w:right w:val="nil"/>
            </w:tcBorders>
            <w:shd w:val="clear" w:color="auto" w:fill="auto"/>
            <w:noWrap/>
            <w:hideMark/>
          </w:tcPr>
          <w:p w14:paraId="3F7E5E2B" w14:textId="77777777" w:rsidR="00F20EA0"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Commodified/</w:t>
            </w:r>
            <w:r>
              <w:rPr>
                <w:rFonts w:asciiTheme="majorHAnsi" w:eastAsia="Times New Roman" w:hAnsiTheme="majorHAnsi" w:cstheme="majorHAnsi"/>
                <w:bCs/>
                <w:color w:val="000000"/>
                <w:sz w:val="16"/>
                <w:szCs w:val="16"/>
              </w:rPr>
              <w:t xml:space="preserve"> </w:t>
            </w:r>
            <w:r w:rsidRPr="00DC7506">
              <w:rPr>
                <w:rFonts w:asciiTheme="majorHAnsi" w:eastAsia="Times New Roman" w:hAnsiTheme="majorHAnsi" w:cstheme="majorHAnsi"/>
                <w:bCs/>
                <w:color w:val="000000"/>
                <w:sz w:val="16"/>
                <w:szCs w:val="16"/>
              </w:rPr>
              <w:t>Financialization</w:t>
            </w:r>
          </w:p>
          <w:p w14:paraId="65948CE1" w14:textId="6DEF7222" w:rsidR="00F20EA0" w:rsidRPr="00DC7506" w:rsidRDefault="00F20EA0" w:rsidP="00F20EA0">
            <w:pPr>
              <w:spacing w:after="0" w:line="240" w:lineRule="auto"/>
              <w:rPr>
                <w:rFonts w:asciiTheme="majorHAnsi" w:eastAsia="Times New Roman" w:hAnsiTheme="majorHAnsi" w:cstheme="majorHAnsi"/>
                <w:bCs/>
                <w:color w:val="000000"/>
                <w:sz w:val="16"/>
                <w:szCs w:val="16"/>
              </w:rPr>
            </w:pPr>
            <w:r>
              <w:rPr>
                <w:rFonts w:asciiTheme="majorHAnsi" w:eastAsia="Times New Roman" w:hAnsiTheme="majorHAnsi" w:cstheme="majorHAnsi"/>
                <w:bCs/>
                <w:color w:val="000000"/>
                <w:sz w:val="16"/>
                <w:szCs w:val="16"/>
              </w:rPr>
              <w:t>[VORC]</w:t>
            </w:r>
            <w:r w:rsidRPr="00DC7506">
              <w:rPr>
                <w:rFonts w:asciiTheme="majorHAnsi" w:eastAsia="Times New Roman" w:hAnsiTheme="majorHAnsi" w:cstheme="majorHAnsi"/>
                <w:bCs/>
                <w:color w:val="000000"/>
                <w:sz w:val="16"/>
                <w:szCs w:val="16"/>
              </w:rPr>
              <w:t xml:space="preserve">  </w:t>
            </w:r>
          </w:p>
        </w:tc>
        <w:tc>
          <w:tcPr>
            <w:tcW w:w="1350" w:type="dxa"/>
            <w:tcBorders>
              <w:top w:val="nil"/>
              <w:left w:val="nil"/>
              <w:bottom w:val="nil"/>
              <w:right w:val="nil"/>
            </w:tcBorders>
            <w:shd w:val="clear" w:color="auto" w:fill="F8CBAD"/>
            <w:noWrap/>
            <w:hideMark/>
          </w:tcPr>
          <w:p w14:paraId="0EED8C4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4A2C236A"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1A577140" w14:textId="439C206E"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Financialized housing regimes lead to </w:t>
            </w:r>
            <w:r>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deterioration of homeo</w:t>
            </w:r>
            <w:r>
              <w:rPr>
                <w:rFonts w:asciiTheme="majorHAnsi" w:eastAsia="Times New Roman" w:hAnsiTheme="majorHAnsi" w:cstheme="majorHAnsi"/>
                <w:color w:val="000000"/>
                <w:sz w:val="16"/>
                <w:szCs w:val="16"/>
              </w:rPr>
              <w:t>wn</w:t>
            </w:r>
            <w:r w:rsidRPr="00DC7506">
              <w:rPr>
                <w:rFonts w:asciiTheme="majorHAnsi" w:eastAsia="Times New Roman" w:hAnsiTheme="majorHAnsi" w:cstheme="majorHAnsi"/>
                <w:color w:val="000000"/>
                <w:sz w:val="16"/>
                <w:szCs w:val="16"/>
              </w:rPr>
              <w:t>ership opportunities for young adults</w:t>
            </w:r>
          </w:p>
        </w:tc>
        <w:tc>
          <w:tcPr>
            <w:tcW w:w="1800" w:type="dxa"/>
            <w:tcBorders>
              <w:top w:val="nil"/>
              <w:left w:val="nil"/>
              <w:bottom w:val="nil"/>
              <w:right w:val="nil"/>
            </w:tcBorders>
            <w:shd w:val="clear" w:color="auto" w:fill="auto"/>
            <w:noWrap/>
            <w:hideMark/>
          </w:tcPr>
          <w:p w14:paraId="27A072A0" w14:textId="6D8A2C16"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 (Owner-occupation rates, social rented sector); Housing Quality (Access to services; Location problems; Neighborhood and environmental factors; Crowding); Housing cost Affordability; Educational attainments; Mortgage debt; Income levels</w:t>
            </w:r>
          </w:p>
        </w:tc>
        <w:tc>
          <w:tcPr>
            <w:tcW w:w="1350" w:type="dxa"/>
            <w:tcBorders>
              <w:top w:val="nil"/>
              <w:left w:val="nil"/>
              <w:bottom w:val="nil"/>
              <w:right w:val="nil"/>
            </w:tcBorders>
            <w:shd w:val="clear" w:color="auto" w:fill="auto"/>
            <w:noWrap/>
            <w:hideMark/>
          </w:tcPr>
          <w:p w14:paraId="515A3DD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Independent homeownership for young adults</w:t>
            </w:r>
          </w:p>
        </w:tc>
        <w:tc>
          <w:tcPr>
            <w:tcW w:w="990" w:type="dxa"/>
            <w:tcBorders>
              <w:top w:val="nil"/>
              <w:left w:val="nil"/>
              <w:bottom w:val="nil"/>
              <w:right w:val="nil"/>
            </w:tcBorders>
            <w:shd w:val="clear" w:color="auto" w:fill="auto"/>
            <w:noWrap/>
            <w:hideMark/>
          </w:tcPr>
          <w:p w14:paraId="0E023EAA" w14:textId="439BEEC5"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Young adults </w:t>
            </w:r>
          </w:p>
        </w:tc>
        <w:tc>
          <w:tcPr>
            <w:tcW w:w="1260" w:type="dxa"/>
            <w:tcBorders>
              <w:top w:val="nil"/>
              <w:left w:val="nil"/>
              <w:bottom w:val="nil"/>
              <w:right w:val="nil"/>
            </w:tcBorders>
            <w:shd w:val="clear" w:color="auto" w:fill="auto"/>
            <w:noWrap/>
            <w:hideMark/>
          </w:tcPr>
          <w:p w14:paraId="072ABB08"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 29 (EU Member States + Norway and Iceland)</w:t>
            </w:r>
          </w:p>
        </w:tc>
        <w:tc>
          <w:tcPr>
            <w:tcW w:w="1080" w:type="dxa"/>
            <w:tcBorders>
              <w:top w:val="nil"/>
              <w:left w:val="nil"/>
              <w:bottom w:val="nil"/>
              <w:right w:val="nil"/>
            </w:tcBorders>
            <w:shd w:val="clear" w:color="auto" w:fill="auto"/>
            <w:noWrap/>
            <w:hideMark/>
          </w:tcPr>
          <w:p w14:paraId="0D55C90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Regression analysis</w:t>
            </w:r>
          </w:p>
        </w:tc>
      </w:tr>
      <w:tr w:rsidR="00F20EA0" w:rsidRPr="000B1C36" w14:paraId="43AF3D78" w14:textId="77777777" w:rsidTr="00D15CD4">
        <w:trPr>
          <w:trHeight w:val="290"/>
        </w:trPr>
        <w:tc>
          <w:tcPr>
            <w:tcW w:w="1080" w:type="dxa"/>
            <w:tcBorders>
              <w:top w:val="nil"/>
              <w:left w:val="nil"/>
              <w:bottom w:val="nil"/>
              <w:right w:val="nil"/>
            </w:tcBorders>
            <w:shd w:val="clear" w:color="auto" w:fill="auto"/>
            <w:noWrap/>
            <w:hideMark/>
          </w:tcPr>
          <w:p w14:paraId="377E30D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Lennartz et al. 2016</w:t>
            </w:r>
          </w:p>
        </w:tc>
        <w:tc>
          <w:tcPr>
            <w:tcW w:w="1260" w:type="dxa"/>
            <w:tcBorders>
              <w:top w:val="nil"/>
              <w:left w:val="nil"/>
              <w:bottom w:val="nil"/>
              <w:right w:val="nil"/>
            </w:tcBorders>
            <w:shd w:val="clear" w:color="auto" w:fill="auto"/>
            <w:noWrap/>
            <w:hideMark/>
          </w:tcPr>
          <w:p w14:paraId="431C799D" w14:textId="77777777" w:rsidR="00F20EA0"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Commodified/</w:t>
            </w:r>
            <w:r>
              <w:rPr>
                <w:rFonts w:asciiTheme="majorHAnsi" w:eastAsia="Times New Roman" w:hAnsiTheme="majorHAnsi" w:cstheme="majorHAnsi"/>
                <w:bCs/>
                <w:color w:val="000000"/>
                <w:sz w:val="16"/>
                <w:szCs w:val="16"/>
              </w:rPr>
              <w:t xml:space="preserve"> </w:t>
            </w:r>
            <w:r w:rsidRPr="00DC7506">
              <w:rPr>
                <w:rFonts w:asciiTheme="majorHAnsi" w:eastAsia="Times New Roman" w:hAnsiTheme="majorHAnsi" w:cstheme="majorHAnsi"/>
                <w:bCs/>
                <w:color w:val="000000"/>
                <w:sz w:val="16"/>
                <w:szCs w:val="16"/>
              </w:rPr>
              <w:t>Financializ</w:t>
            </w:r>
            <w:r>
              <w:rPr>
                <w:rFonts w:asciiTheme="majorHAnsi" w:eastAsia="Times New Roman" w:hAnsiTheme="majorHAnsi" w:cstheme="majorHAnsi"/>
                <w:bCs/>
                <w:color w:val="000000"/>
                <w:sz w:val="16"/>
                <w:szCs w:val="16"/>
              </w:rPr>
              <w:t>ation</w:t>
            </w:r>
          </w:p>
          <w:p w14:paraId="7F25450E" w14:textId="3672549A" w:rsidR="00F20EA0" w:rsidRPr="00DC7506" w:rsidRDefault="00F20EA0" w:rsidP="00F20EA0">
            <w:pPr>
              <w:spacing w:after="0" w:line="240" w:lineRule="auto"/>
              <w:rPr>
                <w:rFonts w:asciiTheme="majorHAnsi" w:eastAsia="Times New Roman" w:hAnsiTheme="majorHAnsi" w:cstheme="majorHAnsi"/>
                <w:bCs/>
                <w:color w:val="000000"/>
                <w:sz w:val="16"/>
                <w:szCs w:val="16"/>
              </w:rPr>
            </w:pPr>
            <w:r>
              <w:rPr>
                <w:rFonts w:asciiTheme="majorHAnsi" w:eastAsia="Times New Roman" w:hAnsiTheme="majorHAnsi" w:cstheme="majorHAnsi"/>
                <w:bCs/>
                <w:color w:val="000000"/>
                <w:sz w:val="16"/>
                <w:szCs w:val="16"/>
              </w:rPr>
              <w:t>[VORC]</w:t>
            </w:r>
          </w:p>
        </w:tc>
        <w:tc>
          <w:tcPr>
            <w:tcW w:w="1350" w:type="dxa"/>
            <w:tcBorders>
              <w:top w:val="nil"/>
              <w:left w:val="nil"/>
              <w:bottom w:val="nil"/>
              <w:right w:val="nil"/>
            </w:tcBorders>
            <w:shd w:val="clear" w:color="auto" w:fill="F8CBAD"/>
            <w:noWrap/>
            <w:hideMark/>
          </w:tcPr>
          <w:p w14:paraId="53D721D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7F39595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56246512" w14:textId="640075A5"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Liberal and financialized regimes </w:t>
            </w:r>
            <w:r w:rsidR="00545D7E">
              <w:rPr>
                <w:rFonts w:asciiTheme="majorHAnsi" w:eastAsia="Times New Roman" w:hAnsiTheme="majorHAnsi" w:cstheme="majorHAnsi"/>
                <w:color w:val="000000"/>
                <w:sz w:val="16"/>
                <w:szCs w:val="16"/>
              </w:rPr>
              <w:t xml:space="preserve">are </w:t>
            </w:r>
            <w:r w:rsidRPr="00DC7506">
              <w:rPr>
                <w:rFonts w:asciiTheme="majorHAnsi" w:eastAsia="Times New Roman" w:hAnsiTheme="majorHAnsi" w:cstheme="majorHAnsi"/>
                <w:color w:val="000000"/>
                <w:sz w:val="16"/>
                <w:szCs w:val="16"/>
              </w:rPr>
              <w:t>link</w:t>
            </w:r>
            <w:r w:rsidR="00545D7E">
              <w:rPr>
                <w:rFonts w:asciiTheme="majorHAnsi" w:eastAsia="Times New Roman" w:hAnsiTheme="majorHAnsi" w:cstheme="majorHAnsi"/>
                <w:color w:val="000000"/>
                <w:sz w:val="16"/>
                <w:szCs w:val="16"/>
              </w:rPr>
              <w:t>ed</w:t>
            </w:r>
            <w:r w:rsidRPr="00DC7506">
              <w:rPr>
                <w:rFonts w:asciiTheme="majorHAnsi" w:eastAsia="Times New Roman" w:hAnsiTheme="majorHAnsi" w:cstheme="majorHAnsi"/>
                <w:color w:val="000000"/>
                <w:sz w:val="16"/>
                <w:szCs w:val="16"/>
              </w:rPr>
              <w:t xml:space="preserve"> to reduced homeownership rates for young adults</w:t>
            </w:r>
          </w:p>
        </w:tc>
        <w:tc>
          <w:tcPr>
            <w:tcW w:w="1800" w:type="dxa"/>
            <w:tcBorders>
              <w:top w:val="nil"/>
              <w:left w:val="nil"/>
              <w:bottom w:val="nil"/>
              <w:right w:val="nil"/>
            </w:tcBorders>
            <w:shd w:val="clear" w:color="auto" w:fill="auto"/>
            <w:noWrap/>
            <w:hideMark/>
          </w:tcPr>
          <w:p w14:paraId="4D464C10" w14:textId="02DC232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Employment rate</w:t>
            </w:r>
            <w:r w:rsidR="002474F3">
              <w:rPr>
                <w:rFonts w:asciiTheme="majorHAnsi" w:eastAsia="Times New Roman" w:hAnsiTheme="majorHAnsi" w:cstheme="majorHAnsi"/>
                <w:color w:val="000000"/>
                <w:sz w:val="16"/>
                <w:szCs w:val="16"/>
              </w:rPr>
              <w:t xml:space="preserve"> of</w:t>
            </w:r>
            <w:r w:rsidRPr="00DC7506">
              <w:rPr>
                <w:rFonts w:asciiTheme="majorHAnsi" w:eastAsia="Times New Roman" w:hAnsiTheme="majorHAnsi" w:cstheme="majorHAnsi"/>
                <w:color w:val="000000"/>
                <w:sz w:val="16"/>
                <w:szCs w:val="16"/>
              </w:rPr>
              <w:t xml:space="preserve"> youn</w:t>
            </w:r>
            <w:r>
              <w:rPr>
                <w:rFonts w:asciiTheme="majorHAnsi" w:eastAsia="Times New Roman" w:hAnsiTheme="majorHAnsi" w:cstheme="majorHAnsi"/>
                <w:color w:val="000000"/>
                <w:sz w:val="16"/>
                <w:szCs w:val="16"/>
              </w:rPr>
              <w:t>g</w:t>
            </w:r>
            <w:r w:rsidRPr="00DC7506">
              <w:rPr>
                <w:rFonts w:asciiTheme="majorHAnsi" w:eastAsia="Times New Roman" w:hAnsiTheme="majorHAnsi" w:cstheme="majorHAnsi"/>
                <w:color w:val="000000"/>
                <w:sz w:val="16"/>
                <w:szCs w:val="16"/>
              </w:rPr>
              <w:t xml:space="preserve"> adults; Change in education enrolment rate; Housing allowance recipients among all renters; Average year-on-year house prices change; Mortgage debt to GDP</w:t>
            </w:r>
          </w:p>
        </w:tc>
        <w:tc>
          <w:tcPr>
            <w:tcW w:w="1350" w:type="dxa"/>
            <w:tcBorders>
              <w:top w:val="nil"/>
              <w:left w:val="nil"/>
              <w:bottom w:val="nil"/>
              <w:right w:val="nil"/>
            </w:tcBorders>
            <w:shd w:val="clear" w:color="auto" w:fill="auto"/>
            <w:noWrap/>
            <w:hideMark/>
          </w:tcPr>
          <w:p w14:paraId="1CE0EA9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Homeownership, rental housing, and co-residence rates among old young adults</w:t>
            </w:r>
          </w:p>
        </w:tc>
        <w:tc>
          <w:tcPr>
            <w:tcW w:w="990" w:type="dxa"/>
            <w:tcBorders>
              <w:top w:val="nil"/>
              <w:left w:val="nil"/>
              <w:bottom w:val="nil"/>
              <w:right w:val="nil"/>
            </w:tcBorders>
            <w:shd w:val="clear" w:color="auto" w:fill="auto"/>
            <w:noWrap/>
            <w:hideMark/>
          </w:tcPr>
          <w:p w14:paraId="7B936D9A" w14:textId="5023C9B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Young adults </w:t>
            </w:r>
          </w:p>
        </w:tc>
        <w:tc>
          <w:tcPr>
            <w:tcW w:w="1260" w:type="dxa"/>
            <w:tcBorders>
              <w:top w:val="nil"/>
              <w:left w:val="nil"/>
              <w:bottom w:val="nil"/>
              <w:right w:val="nil"/>
            </w:tcBorders>
            <w:shd w:val="clear" w:color="auto" w:fill="auto"/>
            <w:noWrap/>
            <w:hideMark/>
          </w:tcPr>
          <w:p w14:paraId="61E09E3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15 (Denmark, Sweden, Finland, Greece, Italy, Spain, Portugal, Austria, France, Germany, Belgium, Luxembourg, Netherlands, UK)</w:t>
            </w:r>
          </w:p>
        </w:tc>
        <w:tc>
          <w:tcPr>
            <w:tcW w:w="1080" w:type="dxa"/>
            <w:tcBorders>
              <w:top w:val="nil"/>
              <w:left w:val="nil"/>
              <w:bottom w:val="nil"/>
              <w:right w:val="nil"/>
            </w:tcBorders>
            <w:shd w:val="clear" w:color="auto" w:fill="auto"/>
            <w:noWrap/>
            <w:hideMark/>
          </w:tcPr>
          <w:p w14:paraId="01235637"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Cluster analysis</w:t>
            </w:r>
          </w:p>
        </w:tc>
      </w:tr>
      <w:tr w:rsidR="00F20EA0" w:rsidRPr="000B1C36" w14:paraId="3D8C40B3" w14:textId="77777777" w:rsidTr="00D15CD4">
        <w:trPr>
          <w:trHeight w:val="290"/>
        </w:trPr>
        <w:tc>
          <w:tcPr>
            <w:tcW w:w="1080" w:type="dxa"/>
            <w:tcBorders>
              <w:top w:val="nil"/>
              <w:left w:val="nil"/>
              <w:bottom w:val="nil"/>
              <w:right w:val="nil"/>
            </w:tcBorders>
            <w:shd w:val="clear" w:color="auto" w:fill="auto"/>
            <w:noWrap/>
            <w:hideMark/>
          </w:tcPr>
          <w:p w14:paraId="34D5F4F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Wind et al. 2017</w:t>
            </w:r>
          </w:p>
        </w:tc>
        <w:tc>
          <w:tcPr>
            <w:tcW w:w="1260" w:type="dxa"/>
            <w:tcBorders>
              <w:top w:val="nil"/>
              <w:left w:val="nil"/>
              <w:bottom w:val="nil"/>
              <w:right w:val="nil"/>
            </w:tcBorders>
            <w:shd w:val="clear" w:color="auto" w:fill="auto"/>
            <w:noWrap/>
            <w:hideMark/>
          </w:tcPr>
          <w:p w14:paraId="1E73519C" w14:textId="77777777" w:rsidR="00F20EA0"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Commodified/</w:t>
            </w:r>
            <w:r>
              <w:rPr>
                <w:rFonts w:asciiTheme="majorHAnsi" w:eastAsia="Times New Roman" w:hAnsiTheme="majorHAnsi" w:cstheme="majorHAnsi"/>
                <w:bCs/>
                <w:color w:val="000000"/>
                <w:sz w:val="16"/>
                <w:szCs w:val="16"/>
              </w:rPr>
              <w:t xml:space="preserve"> </w:t>
            </w:r>
            <w:r w:rsidRPr="00DC7506">
              <w:rPr>
                <w:rFonts w:asciiTheme="majorHAnsi" w:eastAsia="Times New Roman" w:hAnsiTheme="majorHAnsi" w:cstheme="majorHAnsi"/>
                <w:bCs/>
                <w:color w:val="000000"/>
                <w:sz w:val="16"/>
                <w:szCs w:val="16"/>
              </w:rPr>
              <w:t>Financialization</w:t>
            </w:r>
          </w:p>
          <w:p w14:paraId="0F2495C2" w14:textId="490E9587" w:rsidR="00F20EA0" w:rsidRPr="00DC7506" w:rsidRDefault="00F20EA0" w:rsidP="00F20EA0">
            <w:pPr>
              <w:spacing w:after="0" w:line="240" w:lineRule="auto"/>
              <w:rPr>
                <w:rFonts w:asciiTheme="majorHAnsi" w:eastAsia="Times New Roman" w:hAnsiTheme="majorHAnsi" w:cstheme="majorHAnsi"/>
                <w:bCs/>
                <w:color w:val="000000"/>
                <w:sz w:val="16"/>
                <w:szCs w:val="16"/>
              </w:rPr>
            </w:pPr>
            <w:r>
              <w:rPr>
                <w:rFonts w:asciiTheme="majorHAnsi" w:eastAsia="Times New Roman" w:hAnsiTheme="majorHAnsi" w:cstheme="majorHAnsi"/>
                <w:bCs/>
                <w:color w:val="000000"/>
                <w:sz w:val="16"/>
                <w:szCs w:val="16"/>
              </w:rPr>
              <w:t>[VORC]</w:t>
            </w:r>
            <w:r w:rsidRPr="00DC7506">
              <w:rPr>
                <w:rFonts w:asciiTheme="majorHAnsi" w:eastAsia="Times New Roman" w:hAnsiTheme="majorHAnsi" w:cstheme="majorHAnsi"/>
                <w:bCs/>
                <w:color w:val="000000"/>
                <w:sz w:val="16"/>
                <w:szCs w:val="16"/>
              </w:rPr>
              <w:t xml:space="preserve">  </w:t>
            </w:r>
          </w:p>
        </w:tc>
        <w:tc>
          <w:tcPr>
            <w:tcW w:w="1350" w:type="dxa"/>
            <w:tcBorders>
              <w:top w:val="nil"/>
              <w:left w:val="nil"/>
              <w:bottom w:val="nil"/>
              <w:right w:val="nil"/>
            </w:tcBorders>
            <w:shd w:val="clear" w:color="auto" w:fill="A9D08E"/>
            <w:noWrap/>
            <w:hideMark/>
          </w:tcPr>
          <w:p w14:paraId="0991F30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Wealth</w:t>
            </w:r>
          </w:p>
        </w:tc>
        <w:tc>
          <w:tcPr>
            <w:tcW w:w="1080" w:type="dxa"/>
            <w:tcBorders>
              <w:top w:val="nil"/>
              <w:left w:val="nil"/>
              <w:bottom w:val="nil"/>
              <w:right w:val="nil"/>
            </w:tcBorders>
            <w:shd w:val="clear" w:color="auto" w:fill="auto"/>
            <w:noWrap/>
            <w:hideMark/>
          </w:tcPr>
          <w:p w14:paraId="3F24BB7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7F399ED8" w14:textId="30B0A722"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Different housing regimes </w:t>
            </w:r>
            <w:r>
              <w:rPr>
                <w:rFonts w:asciiTheme="majorHAnsi" w:eastAsia="Times New Roman" w:hAnsiTheme="majorHAnsi" w:cstheme="majorHAnsi"/>
                <w:color w:val="000000"/>
                <w:sz w:val="16"/>
                <w:szCs w:val="16"/>
              </w:rPr>
              <w:t xml:space="preserve">are </w:t>
            </w:r>
            <w:r w:rsidRPr="00DC7506">
              <w:rPr>
                <w:rFonts w:asciiTheme="majorHAnsi" w:eastAsia="Times New Roman" w:hAnsiTheme="majorHAnsi" w:cstheme="majorHAnsi"/>
                <w:color w:val="000000"/>
                <w:sz w:val="16"/>
                <w:szCs w:val="16"/>
              </w:rPr>
              <w:t>associated with variegated distributional outcomes in terms of housing wealth</w:t>
            </w:r>
            <w:r w:rsidR="00587DD6">
              <w:rPr>
                <w:rFonts w:asciiTheme="majorHAnsi" w:eastAsia="Times New Roman" w:hAnsiTheme="majorHAnsi" w:cstheme="majorHAnsi"/>
                <w:color w:val="000000"/>
                <w:sz w:val="16"/>
                <w:szCs w:val="16"/>
              </w:rPr>
              <w:t xml:space="preserve">. Market-based </w:t>
            </w:r>
            <w:r w:rsidR="001778CE">
              <w:rPr>
                <w:rFonts w:asciiTheme="majorHAnsi" w:eastAsia="Times New Roman" w:hAnsiTheme="majorHAnsi" w:cstheme="majorHAnsi"/>
                <w:color w:val="000000"/>
                <w:sz w:val="16"/>
                <w:szCs w:val="16"/>
              </w:rPr>
              <w:t xml:space="preserve">housing systems lead to higher housing wealth </w:t>
            </w:r>
            <w:r w:rsidR="001778CE">
              <w:rPr>
                <w:rFonts w:asciiTheme="majorHAnsi" w:eastAsia="Times New Roman" w:hAnsiTheme="majorHAnsi" w:cstheme="majorHAnsi"/>
                <w:color w:val="000000"/>
                <w:sz w:val="16"/>
                <w:szCs w:val="16"/>
              </w:rPr>
              <w:lastRenderedPageBreak/>
              <w:t>inequalities, compared to corporatist and familial ones</w:t>
            </w:r>
          </w:p>
        </w:tc>
        <w:tc>
          <w:tcPr>
            <w:tcW w:w="1800" w:type="dxa"/>
            <w:tcBorders>
              <w:top w:val="nil"/>
              <w:left w:val="nil"/>
              <w:bottom w:val="nil"/>
              <w:right w:val="nil"/>
            </w:tcBorders>
            <w:shd w:val="clear" w:color="auto" w:fill="auto"/>
            <w:noWrap/>
            <w:hideMark/>
          </w:tcPr>
          <w:p w14:paraId="608FCF02" w14:textId="652234EA"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Residential debt; Occupational class; Age; Homeo</w:t>
            </w:r>
            <w:r>
              <w:rPr>
                <w:rFonts w:asciiTheme="majorHAnsi" w:eastAsia="Times New Roman" w:hAnsiTheme="majorHAnsi" w:cstheme="majorHAnsi"/>
                <w:color w:val="000000"/>
                <w:sz w:val="16"/>
                <w:szCs w:val="16"/>
              </w:rPr>
              <w:t>wn</w:t>
            </w:r>
            <w:r w:rsidRPr="00DC7506">
              <w:rPr>
                <w:rFonts w:asciiTheme="majorHAnsi" w:eastAsia="Times New Roman" w:hAnsiTheme="majorHAnsi" w:cstheme="majorHAnsi"/>
                <w:color w:val="000000"/>
                <w:sz w:val="16"/>
                <w:szCs w:val="16"/>
              </w:rPr>
              <w:t>ership rates; Loan-to-value; Loan maturity</w:t>
            </w:r>
          </w:p>
        </w:tc>
        <w:tc>
          <w:tcPr>
            <w:tcW w:w="1350" w:type="dxa"/>
            <w:tcBorders>
              <w:top w:val="nil"/>
              <w:left w:val="nil"/>
              <w:bottom w:val="nil"/>
              <w:right w:val="nil"/>
            </w:tcBorders>
            <w:shd w:val="clear" w:color="auto" w:fill="auto"/>
            <w:noWrap/>
            <w:hideMark/>
          </w:tcPr>
          <w:p w14:paraId="08057A6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wealth (market value of the first dwelling and potentially a second property minus the residential debt)</w:t>
            </w:r>
          </w:p>
        </w:tc>
        <w:tc>
          <w:tcPr>
            <w:tcW w:w="990" w:type="dxa"/>
            <w:tcBorders>
              <w:top w:val="nil"/>
              <w:left w:val="nil"/>
              <w:bottom w:val="nil"/>
              <w:right w:val="nil"/>
            </w:tcBorders>
            <w:shd w:val="clear" w:color="auto" w:fill="auto"/>
            <w:noWrap/>
            <w:hideMark/>
          </w:tcPr>
          <w:p w14:paraId="5534E8B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69D018D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16 (Germany, Switzerland, Austria, Estonia, Poland, Czech Republic, Belgium, France, Denmark, Sweden, </w:t>
            </w:r>
            <w:r w:rsidRPr="00DC7506">
              <w:rPr>
                <w:rFonts w:asciiTheme="majorHAnsi" w:eastAsia="Times New Roman" w:hAnsiTheme="majorHAnsi" w:cstheme="majorHAnsi"/>
                <w:color w:val="000000"/>
                <w:sz w:val="16"/>
                <w:szCs w:val="16"/>
              </w:rPr>
              <w:lastRenderedPageBreak/>
              <w:t>Netherlands, Italy, Portugal, Slovenia, Hungary, Spain)</w:t>
            </w:r>
          </w:p>
        </w:tc>
        <w:tc>
          <w:tcPr>
            <w:tcW w:w="1080" w:type="dxa"/>
            <w:tcBorders>
              <w:top w:val="nil"/>
              <w:left w:val="nil"/>
              <w:bottom w:val="nil"/>
              <w:right w:val="nil"/>
            </w:tcBorders>
            <w:shd w:val="clear" w:color="auto" w:fill="auto"/>
            <w:noWrap/>
            <w:hideMark/>
          </w:tcPr>
          <w:p w14:paraId="6F557C3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Quantitative; Cluster analysis</w:t>
            </w:r>
          </w:p>
        </w:tc>
      </w:tr>
      <w:tr w:rsidR="00F20EA0" w:rsidRPr="000B1C36" w14:paraId="458A8441" w14:textId="77777777" w:rsidTr="00D15CD4">
        <w:trPr>
          <w:trHeight w:val="290"/>
        </w:trPr>
        <w:tc>
          <w:tcPr>
            <w:tcW w:w="1080" w:type="dxa"/>
            <w:tcBorders>
              <w:top w:val="nil"/>
              <w:left w:val="nil"/>
              <w:bottom w:val="nil"/>
              <w:right w:val="nil"/>
            </w:tcBorders>
            <w:shd w:val="clear" w:color="auto" w:fill="D6DCE4"/>
            <w:noWrap/>
            <w:hideMark/>
          </w:tcPr>
          <w:p w14:paraId="489AD557"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 xml:space="preserve">Dewilde 2017 </w:t>
            </w:r>
          </w:p>
        </w:tc>
        <w:tc>
          <w:tcPr>
            <w:tcW w:w="1260" w:type="dxa"/>
            <w:tcBorders>
              <w:top w:val="nil"/>
              <w:left w:val="nil"/>
              <w:bottom w:val="nil"/>
              <w:right w:val="nil"/>
            </w:tcBorders>
            <w:shd w:val="clear" w:color="auto" w:fill="auto"/>
            <w:noWrap/>
            <w:hideMark/>
          </w:tcPr>
          <w:p w14:paraId="76F73AED" w14:textId="537F07A9" w:rsidR="00F20EA0" w:rsidRPr="00DC7506" w:rsidRDefault="00F20EA0" w:rsidP="00F20EA0">
            <w:pPr>
              <w:spacing w:after="0" w:line="240" w:lineRule="auto"/>
              <w:rPr>
                <w:rFonts w:asciiTheme="majorHAnsi" w:eastAsia="Times New Roman" w:hAnsiTheme="majorHAnsi" w:cstheme="majorHAnsi"/>
                <w:bCs/>
                <w:sz w:val="16"/>
                <w:szCs w:val="16"/>
              </w:rPr>
            </w:pPr>
            <w:r w:rsidRPr="00DC7506">
              <w:rPr>
                <w:rFonts w:asciiTheme="majorHAnsi" w:eastAsia="Times New Roman" w:hAnsiTheme="majorHAnsi" w:cstheme="majorHAnsi"/>
                <w:bCs/>
                <w:sz w:val="16"/>
                <w:szCs w:val="16"/>
              </w:rPr>
              <w:t>Southern/</w:t>
            </w:r>
            <w:r>
              <w:rPr>
                <w:rFonts w:asciiTheme="majorHAnsi" w:eastAsia="Times New Roman" w:hAnsiTheme="majorHAnsi" w:cstheme="majorHAnsi"/>
                <w:bCs/>
                <w:sz w:val="16"/>
                <w:szCs w:val="16"/>
              </w:rPr>
              <w:t xml:space="preserve"> </w:t>
            </w:r>
            <w:r w:rsidRPr="00DC7506">
              <w:rPr>
                <w:rFonts w:asciiTheme="majorHAnsi" w:eastAsia="Times New Roman" w:hAnsiTheme="majorHAnsi" w:cstheme="majorHAnsi"/>
                <w:bCs/>
                <w:sz w:val="16"/>
                <w:szCs w:val="16"/>
              </w:rPr>
              <w:t>Familial Regimes</w:t>
            </w:r>
          </w:p>
        </w:tc>
        <w:tc>
          <w:tcPr>
            <w:tcW w:w="1350" w:type="dxa"/>
            <w:tcBorders>
              <w:top w:val="nil"/>
              <w:left w:val="nil"/>
              <w:bottom w:val="nil"/>
              <w:right w:val="nil"/>
            </w:tcBorders>
            <w:shd w:val="clear" w:color="auto" w:fill="F8CBAD"/>
            <w:noWrap/>
            <w:hideMark/>
          </w:tcPr>
          <w:p w14:paraId="059C8B8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FFE699"/>
            <w:noWrap/>
            <w:hideMark/>
          </w:tcPr>
          <w:p w14:paraId="61A0EC57"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Problematic</w:t>
            </w:r>
          </w:p>
        </w:tc>
        <w:tc>
          <w:tcPr>
            <w:tcW w:w="1710" w:type="dxa"/>
            <w:tcBorders>
              <w:top w:val="nil"/>
              <w:left w:val="nil"/>
              <w:bottom w:val="nil"/>
              <w:right w:val="nil"/>
            </w:tcBorders>
            <w:shd w:val="clear" w:color="auto" w:fill="auto"/>
            <w:noWrap/>
            <w:hideMark/>
          </w:tcPr>
          <w:p w14:paraId="7597B7F1" w14:textId="0CEB9DE6"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Confirmed clustering of housing outcomes corresponding to southern regimes, except Spain and Portugal, </w:t>
            </w:r>
            <w:r w:rsidR="001C699F">
              <w:rPr>
                <w:rFonts w:asciiTheme="majorHAnsi" w:eastAsia="Times New Roman" w:hAnsiTheme="majorHAnsi" w:cstheme="majorHAnsi"/>
                <w:color w:val="000000"/>
                <w:sz w:val="16"/>
                <w:szCs w:val="16"/>
              </w:rPr>
              <w:t xml:space="preserve">which </w:t>
            </w:r>
            <w:r w:rsidRPr="00DC7506">
              <w:rPr>
                <w:rFonts w:asciiTheme="majorHAnsi" w:eastAsia="Times New Roman" w:hAnsiTheme="majorHAnsi" w:cstheme="majorHAnsi"/>
                <w:color w:val="000000"/>
                <w:sz w:val="16"/>
                <w:szCs w:val="16"/>
              </w:rPr>
              <w:t>align with dualist and financialized regimes</w:t>
            </w:r>
          </w:p>
        </w:tc>
        <w:tc>
          <w:tcPr>
            <w:tcW w:w="1800" w:type="dxa"/>
            <w:tcBorders>
              <w:top w:val="nil"/>
              <w:left w:val="nil"/>
              <w:bottom w:val="nil"/>
              <w:right w:val="nil"/>
            </w:tcBorders>
            <w:shd w:val="clear" w:color="auto" w:fill="auto"/>
            <w:noWrap/>
            <w:hideMark/>
          </w:tcPr>
          <w:p w14:paraId="58789FCC" w14:textId="7523652B"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C276B6">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350" w:type="dxa"/>
            <w:tcBorders>
              <w:top w:val="nil"/>
              <w:left w:val="nil"/>
              <w:bottom w:val="nil"/>
              <w:right w:val="nil"/>
            </w:tcBorders>
            <w:shd w:val="clear" w:color="auto" w:fill="auto"/>
            <w:noWrap/>
            <w:hideMark/>
          </w:tcPr>
          <w:p w14:paraId="269729B5" w14:textId="7CFFB1FB"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BF2474">
              <w:rPr>
                <w:rFonts w:asciiTheme="majorHAnsi" w:eastAsia="Times New Roman" w:hAnsiTheme="majorHAnsi" w:cstheme="majorHAnsi"/>
                <w:color w:val="000000"/>
                <w:sz w:val="16"/>
                <w:szCs w:val="16"/>
              </w:rPr>
              <w:t>mention</w:t>
            </w:r>
            <w:r>
              <w:rPr>
                <w:rFonts w:asciiTheme="majorHAnsi" w:eastAsia="Times New Roman" w:hAnsiTheme="majorHAnsi" w:cstheme="majorHAnsi"/>
                <w:color w:val="000000"/>
                <w:sz w:val="16"/>
                <w:szCs w:val="16"/>
              </w:rPr>
              <w:t xml:space="preserve">ed,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990" w:type="dxa"/>
            <w:tcBorders>
              <w:top w:val="nil"/>
              <w:left w:val="nil"/>
              <w:bottom w:val="nil"/>
              <w:right w:val="nil"/>
            </w:tcBorders>
            <w:shd w:val="clear" w:color="auto" w:fill="auto"/>
            <w:noWrap/>
            <w:hideMark/>
          </w:tcPr>
          <w:p w14:paraId="1027BB01" w14:textId="7668BA32"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BF2474">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260" w:type="dxa"/>
            <w:tcBorders>
              <w:top w:val="nil"/>
              <w:left w:val="nil"/>
              <w:bottom w:val="nil"/>
              <w:right w:val="nil"/>
            </w:tcBorders>
            <w:shd w:val="clear" w:color="auto" w:fill="auto"/>
            <w:noWrap/>
            <w:hideMark/>
          </w:tcPr>
          <w:p w14:paraId="5F3DDC52" w14:textId="0C5C716F"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BF2474">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080" w:type="dxa"/>
            <w:tcBorders>
              <w:top w:val="nil"/>
              <w:left w:val="nil"/>
              <w:bottom w:val="nil"/>
              <w:right w:val="nil"/>
            </w:tcBorders>
            <w:shd w:val="clear" w:color="auto" w:fill="auto"/>
            <w:noWrap/>
            <w:hideMark/>
          </w:tcPr>
          <w:p w14:paraId="633A1027" w14:textId="114B1178"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BF2474">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r>
      <w:tr w:rsidR="00F20EA0" w:rsidRPr="000B1C36" w14:paraId="344A64BD" w14:textId="77777777" w:rsidTr="00D15CD4">
        <w:trPr>
          <w:trHeight w:val="4167"/>
        </w:trPr>
        <w:tc>
          <w:tcPr>
            <w:tcW w:w="1080" w:type="dxa"/>
            <w:tcBorders>
              <w:top w:val="nil"/>
              <w:left w:val="nil"/>
              <w:bottom w:val="nil"/>
              <w:right w:val="nil"/>
            </w:tcBorders>
            <w:shd w:val="clear" w:color="auto" w:fill="auto"/>
            <w:noWrap/>
            <w:hideMark/>
          </w:tcPr>
          <w:p w14:paraId="6E00948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Norris and Shiels 2007</w:t>
            </w:r>
          </w:p>
        </w:tc>
        <w:tc>
          <w:tcPr>
            <w:tcW w:w="1260" w:type="dxa"/>
            <w:tcBorders>
              <w:top w:val="nil"/>
              <w:left w:val="nil"/>
              <w:bottom w:val="nil"/>
              <w:right w:val="nil"/>
            </w:tcBorders>
            <w:shd w:val="clear" w:color="auto" w:fill="auto"/>
            <w:noWrap/>
            <w:hideMark/>
          </w:tcPr>
          <w:p w14:paraId="274E832A" w14:textId="31382F65" w:rsidR="00F20EA0" w:rsidRPr="00DC7506" w:rsidRDefault="00F20EA0" w:rsidP="00F20EA0">
            <w:pPr>
              <w:spacing w:after="0" w:line="240" w:lineRule="auto"/>
              <w:rPr>
                <w:rFonts w:asciiTheme="majorHAnsi" w:eastAsia="Times New Roman" w:hAnsiTheme="majorHAnsi" w:cstheme="majorHAnsi"/>
                <w:bCs/>
                <w:sz w:val="16"/>
                <w:szCs w:val="16"/>
              </w:rPr>
            </w:pPr>
            <w:r w:rsidRPr="00DC7506">
              <w:rPr>
                <w:rFonts w:asciiTheme="majorHAnsi" w:eastAsia="Times New Roman" w:hAnsiTheme="majorHAnsi" w:cstheme="majorHAnsi"/>
                <w:bCs/>
                <w:sz w:val="16"/>
                <w:szCs w:val="16"/>
              </w:rPr>
              <w:t>Southern/</w:t>
            </w:r>
            <w:r>
              <w:rPr>
                <w:rFonts w:asciiTheme="majorHAnsi" w:eastAsia="Times New Roman" w:hAnsiTheme="majorHAnsi" w:cstheme="majorHAnsi"/>
                <w:bCs/>
                <w:sz w:val="16"/>
                <w:szCs w:val="16"/>
              </w:rPr>
              <w:t xml:space="preserve"> </w:t>
            </w:r>
            <w:r w:rsidRPr="00DC7506">
              <w:rPr>
                <w:rFonts w:asciiTheme="majorHAnsi" w:eastAsia="Times New Roman" w:hAnsiTheme="majorHAnsi" w:cstheme="majorHAnsi"/>
                <w:bCs/>
                <w:sz w:val="16"/>
                <w:szCs w:val="16"/>
              </w:rPr>
              <w:t>Familial Regimes</w:t>
            </w:r>
          </w:p>
        </w:tc>
        <w:tc>
          <w:tcPr>
            <w:tcW w:w="1350" w:type="dxa"/>
            <w:tcBorders>
              <w:top w:val="nil"/>
              <w:left w:val="nil"/>
              <w:bottom w:val="nil"/>
              <w:right w:val="nil"/>
            </w:tcBorders>
            <w:shd w:val="clear" w:color="auto" w:fill="F8CBAD"/>
            <w:noWrap/>
            <w:hideMark/>
          </w:tcPr>
          <w:p w14:paraId="0A0ABBC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58D35D4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3FAE09F1" w14:textId="07E6E7E0"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Southern Euro</w:t>
            </w:r>
            <w:r>
              <w:rPr>
                <w:rFonts w:asciiTheme="majorHAnsi" w:eastAsia="Times New Roman" w:hAnsiTheme="majorHAnsi" w:cstheme="majorHAnsi"/>
                <w:color w:val="000000"/>
                <w:sz w:val="16"/>
                <w:szCs w:val="16"/>
              </w:rPr>
              <w:t>pe</w:t>
            </w:r>
            <w:r w:rsidRPr="00DC7506">
              <w:rPr>
                <w:rFonts w:asciiTheme="majorHAnsi" w:eastAsia="Times New Roman" w:hAnsiTheme="majorHAnsi" w:cstheme="majorHAnsi"/>
                <w:color w:val="000000"/>
                <w:sz w:val="16"/>
                <w:szCs w:val="16"/>
              </w:rPr>
              <w:t xml:space="preserve">an regimes </w:t>
            </w:r>
            <w:r w:rsidR="009B7C71">
              <w:rPr>
                <w:rFonts w:asciiTheme="majorHAnsi" w:eastAsia="Times New Roman" w:hAnsiTheme="majorHAnsi" w:cstheme="majorHAnsi"/>
                <w:color w:val="000000"/>
                <w:sz w:val="16"/>
                <w:szCs w:val="16"/>
              </w:rPr>
              <w:t xml:space="preserve">are </w:t>
            </w:r>
            <w:r w:rsidRPr="00DC7506">
              <w:rPr>
                <w:rFonts w:asciiTheme="majorHAnsi" w:eastAsia="Times New Roman" w:hAnsiTheme="majorHAnsi" w:cstheme="majorHAnsi"/>
                <w:color w:val="000000"/>
                <w:sz w:val="16"/>
                <w:szCs w:val="16"/>
              </w:rPr>
              <w:t>associated with poor housing standards</w:t>
            </w:r>
          </w:p>
        </w:tc>
        <w:tc>
          <w:tcPr>
            <w:tcW w:w="1800" w:type="dxa"/>
            <w:tcBorders>
              <w:top w:val="nil"/>
              <w:left w:val="nil"/>
              <w:bottom w:val="nil"/>
              <w:right w:val="nil"/>
            </w:tcBorders>
            <w:shd w:val="clear" w:color="auto" w:fill="auto"/>
            <w:noWrap/>
            <w:hideMark/>
          </w:tcPr>
          <w:p w14:paraId="12C02F48" w14:textId="3D699C70"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 (Owner-occupation, Cooperative o</w:t>
            </w:r>
            <w:r>
              <w:rPr>
                <w:rFonts w:asciiTheme="majorHAnsi" w:eastAsia="Times New Roman" w:hAnsiTheme="majorHAnsi" w:cstheme="majorHAnsi"/>
                <w:color w:val="000000"/>
                <w:sz w:val="16"/>
                <w:szCs w:val="16"/>
              </w:rPr>
              <w:t>wn</w:t>
            </w:r>
            <w:r w:rsidRPr="00DC7506">
              <w:rPr>
                <w:rFonts w:asciiTheme="majorHAnsi" w:eastAsia="Times New Roman" w:hAnsiTheme="majorHAnsi" w:cstheme="majorHAnsi"/>
                <w:color w:val="000000"/>
                <w:sz w:val="16"/>
                <w:szCs w:val="16"/>
              </w:rPr>
              <w:t>ership or similar, Private and Social rental rates); GDP per capita; Housing construction systems; Housing finance systems; governance arrangements</w:t>
            </w:r>
          </w:p>
        </w:tc>
        <w:tc>
          <w:tcPr>
            <w:tcW w:w="1350" w:type="dxa"/>
            <w:tcBorders>
              <w:top w:val="nil"/>
              <w:left w:val="nil"/>
              <w:bottom w:val="nil"/>
              <w:right w:val="nil"/>
            </w:tcBorders>
            <w:shd w:val="clear" w:color="auto" w:fill="auto"/>
            <w:noWrap/>
            <w:hideMark/>
          </w:tcPr>
          <w:p w14:paraId="71E290A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Quality (available facilities); Household consumption expenditure devoted to housing, water, electricity, gas and other available facilities; Housing output for 1000 inhabitants; Average number of persons per occupied dwellings</w:t>
            </w:r>
          </w:p>
        </w:tc>
        <w:tc>
          <w:tcPr>
            <w:tcW w:w="990" w:type="dxa"/>
            <w:tcBorders>
              <w:top w:val="nil"/>
              <w:left w:val="nil"/>
              <w:bottom w:val="nil"/>
              <w:right w:val="nil"/>
            </w:tcBorders>
            <w:shd w:val="clear" w:color="auto" w:fill="auto"/>
            <w:noWrap/>
            <w:hideMark/>
          </w:tcPr>
          <w:p w14:paraId="1BD36887"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185DB639"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25 (Austria, Belgium, Cyprus, Czech Republic, Denmark, Estonia, Finland, France, Germany, Greece, Hungary, Ireland, Italy, Latvia, Lithuania; Luxembourg, Malta, Netherlands, Poland, Portugal, Slovakia, Slovenia, Spain, Sweden, UK)</w:t>
            </w:r>
          </w:p>
        </w:tc>
        <w:tc>
          <w:tcPr>
            <w:tcW w:w="1080" w:type="dxa"/>
            <w:tcBorders>
              <w:top w:val="nil"/>
              <w:left w:val="nil"/>
              <w:bottom w:val="nil"/>
              <w:right w:val="nil"/>
            </w:tcBorders>
            <w:shd w:val="clear" w:color="auto" w:fill="auto"/>
            <w:noWrap/>
            <w:hideMark/>
          </w:tcPr>
          <w:p w14:paraId="5E245E8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7D071A93" w14:textId="77777777" w:rsidTr="00D15CD4">
        <w:trPr>
          <w:trHeight w:val="290"/>
        </w:trPr>
        <w:tc>
          <w:tcPr>
            <w:tcW w:w="1080" w:type="dxa"/>
            <w:tcBorders>
              <w:top w:val="nil"/>
              <w:left w:val="nil"/>
              <w:bottom w:val="nil"/>
              <w:right w:val="nil"/>
            </w:tcBorders>
            <w:shd w:val="clear" w:color="auto" w:fill="D6DCE4"/>
            <w:noWrap/>
            <w:hideMark/>
          </w:tcPr>
          <w:p w14:paraId="2507736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Norris and Domanski 2009</w:t>
            </w:r>
          </w:p>
        </w:tc>
        <w:tc>
          <w:tcPr>
            <w:tcW w:w="1260" w:type="dxa"/>
            <w:tcBorders>
              <w:top w:val="nil"/>
              <w:left w:val="nil"/>
              <w:bottom w:val="nil"/>
              <w:right w:val="nil"/>
            </w:tcBorders>
            <w:shd w:val="clear" w:color="auto" w:fill="auto"/>
            <w:noWrap/>
            <w:hideMark/>
          </w:tcPr>
          <w:p w14:paraId="29E276CE" w14:textId="4B55D3A8" w:rsidR="00F20EA0" w:rsidRPr="00DC7506" w:rsidRDefault="00F20EA0" w:rsidP="00F20EA0">
            <w:pPr>
              <w:spacing w:after="0" w:line="240" w:lineRule="auto"/>
              <w:rPr>
                <w:rFonts w:asciiTheme="majorHAnsi" w:eastAsia="Times New Roman" w:hAnsiTheme="majorHAnsi" w:cstheme="majorHAnsi"/>
                <w:bCs/>
                <w:sz w:val="16"/>
                <w:szCs w:val="16"/>
              </w:rPr>
            </w:pPr>
            <w:r w:rsidRPr="00DC7506">
              <w:rPr>
                <w:rFonts w:asciiTheme="majorHAnsi" w:eastAsia="Times New Roman" w:hAnsiTheme="majorHAnsi" w:cstheme="majorHAnsi"/>
                <w:bCs/>
                <w:sz w:val="16"/>
                <w:szCs w:val="16"/>
              </w:rPr>
              <w:t>Southern/</w:t>
            </w:r>
            <w:r>
              <w:rPr>
                <w:rFonts w:asciiTheme="majorHAnsi" w:eastAsia="Times New Roman" w:hAnsiTheme="majorHAnsi" w:cstheme="majorHAnsi"/>
                <w:bCs/>
                <w:sz w:val="16"/>
                <w:szCs w:val="16"/>
              </w:rPr>
              <w:t xml:space="preserve"> </w:t>
            </w:r>
            <w:r w:rsidRPr="00DC7506">
              <w:rPr>
                <w:rFonts w:asciiTheme="majorHAnsi" w:eastAsia="Times New Roman" w:hAnsiTheme="majorHAnsi" w:cstheme="majorHAnsi"/>
                <w:bCs/>
                <w:sz w:val="16"/>
                <w:szCs w:val="16"/>
              </w:rPr>
              <w:t>Familial Regimes</w:t>
            </w:r>
          </w:p>
        </w:tc>
        <w:tc>
          <w:tcPr>
            <w:tcW w:w="1350" w:type="dxa"/>
            <w:tcBorders>
              <w:top w:val="nil"/>
              <w:left w:val="nil"/>
              <w:bottom w:val="nil"/>
              <w:right w:val="nil"/>
            </w:tcBorders>
            <w:shd w:val="clear" w:color="auto" w:fill="F8CBAD"/>
            <w:noWrap/>
            <w:hideMark/>
          </w:tcPr>
          <w:p w14:paraId="6FF48E8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140BEA9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28347DB3" w14:textId="66F649C4"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Famili</w:t>
            </w:r>
            <w:r w:rsidR="009B7C71">
              <w:rPr>
                <w:rFonts w:asciiTheme="majorHAnsi" w:eastAsia="Times New Roman" w:hAnsiTheme="majorHAnsi" w:cstheme="majorHAnsi"/>
                <w:color w:val="000000"/>
                <w:sz w:val="16"/>
                <w:szCs w:val="16"/>
              </w:rPr>
              <w:t>al</w:t>
            </w:r>
            <w:r w:rsidRPr="00DC7506">
              <w:rPr>
                <w:rFonts w:asciiTheme="majorHAnsi" w:eastAsia="Times New Roman" w:hAnsiTheme="majorHAnsi" w:cstheme="majorHAnsi"/>
                <w:color w:val="000000"/>
                <w:sz w:val="16"/>
                <w:szCs w:val="16"/>
              </w:rPr>
              <w:t xml:space="preserve"> dimensions </w:t>
            </w:r>
            <w:r w:rsidR="009B7C71">
              <w:rPr>
                <w:rFonts w:asciiTheme="majorHAnsi" w:eastAsia="Times New Roman" w:hAnsiTheme="majorHAnsi" w:cstheme="majorHAnsi"/>
                <w:color w:val="000000"/>
                <w:sz w:val="16"/>
                <w:szCs w:val="16"/>
              </w:rPr>
              <w:t xml:space="preserve">are </w:t>
            </w:r>
            <w:r w:rsidRPr="00DC7506">
              <w:rPr>
                <w:rFonts w:asciiTheme="majorHAnsi" w:eastAsia="Times New Roman" w:hAnsiTheme="majorHAnsi" w:cstheme="majorHAnsi"/>
                <w:color w:val="000000"/>
                <w:sz w:val="16"/>
                <w:szCs w:val="16"/>
              </w:rPr>
              <w:t>associated with worst housing outcomes</w:t>
            </w:r>
          </w:p>
        </w:tc>
        <w:tc>
          <w:tcPr>
            <w:tcW w:w="1800" w:type="dxa"/>
            <w:tcBorders>
              <w:top w:val="nil"/>
              <w:left w:val="nil"/>
              <w:bottom w:val="nil"/>
              <w:right w:val="nil"/>
            </w:tcBorders>
            <w:shd w:val="clear" w:color="auto" w:fill="auto"/>
            <w:noWrap/>
            <w:hideMark/>
          </w:tcPr>
          <w:p w14:paraId="00C70EC1" w14:textId="60F8A499"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9B7C71">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350" w:type="dxa"/>
            <w:tcBorders>
              <w:top w:val="nil"/>
              <w:left w:val="nil"/>
              <w:bottom w:val="nil"/>
              <w:right w:val="nil"/>
            </w:tcBorders>
            <w:shd w:val="clear" w:color="auto" w:fill="auto"/>
            <w:noWrap/>
            <w:hideMark/>
          </w:tcPr>
          <w:p w14:paraId="6F8DA39B" w14:textId="0F382E1B"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271371">
              <w:rPr>
                <w:rFonts w:asciiTheme="majorHAnsi" w:eastAsia="Times New Roman" w:hAnsiTheme="majorHAnsi" w:cstheme="majorHAnsi"/>
                <w:color w:val="000000"/>
                <w:sz w:val="16"/>
                <w:szCs w:val="16"/>
              </w:rPr>
              <w:t>mention</w:t>
            </w:r>
            <w:r>
              <w:rPr>
                <w:rFonts w:asciiTheme="majorHAnsi" w:eastAsia="Times New Roman" w:hAnsiTheme="majorHAnsi" w:cstheme="majorHAnsi"/>
                <w:color w:val="000000"/>
                <w:sz w:val="16"/>
                <w:szCs w:val="16"/>
              </w:rPr>
              <w:t xml:space="preserve">ed,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990" w:type="dxa"/>
            <w:tcBorders>
              <w:top w:val="nil"/>
              <w:left w:val="nil"/>
              <w:bottom w:val="nil"/>
              <w:right w:val="nil"/>
            </w:tcBorders>
            <w:shd w:val="clear" w:color="auto" w:fill="auto"/>
            <w:noWrap/>
            <w:hideMark/>
          </w:tcPr>
          <w:p w14:paraId="27CA5292" w14:textId="2A3A92F9"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271371">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260" w:type="dxa"/>
            <w:tcBorders>
              <w:top w:val="nil"/>
              <w:left w:val="nil"/>
              <w:bottom w:val="nil"/>
              <w:right w:val="nil"/>
            </w:tcBorders>
            <w:shd w:val="clear" w:color="auto" w:fill="auto"/>
            <w:noWrap/>
            <w:hideMark/>
          </w:tcPr>
          <w:p w14:paraId="17CE6137" w14:textId="3D1E554A"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271371">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080" w:type="dxa"/>
            <w:tcBorders>
              <w:top w:val="nil"/>
              <w:left w:val="nil"/>
              <w:bottom w:val="nil"/>
              <w:right w:val="nil"/>
            </w:tcBorders>
            <w:shd w:val="clear" w:color="auto" w:fill="auto"/>
            <w:noWrap/>
            <w:hideMark/>
          </w:tcPr>
          <w:p w14:paraId="63743AF8" w14:textId="4440836E"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6468BE">
              <w:rPr>
                <w:rFonts w:asciiTheme="majorHAnsi" w:eastAsia="Times New Roman" w:hAnsiTheme="majorHAnsi" w:cstheme="majorHAnsi"/>
                <w:color w:val="000000"/>
                <w:sz w:val="16"/>
                <w:szCs w:val="16"/>
              </w:rPr>
              <w:t>mentioned above]</w:t>
            </w:r>
          </w:p>
        </w:tc>
      </w:tr>
      <w:tr w:rsidR="00F20EA0" w:rsidRPr="000B1C36" w14:paraId="3B5A2EC8" w14:textId="77777777" w:rsidTr="00D15CD4">
        <w:trPr>
          <w:trHeight w:val="290"/>
        </w:trPr>
        <w:tc>
          <w:tcPr>
            <w:tcW w:w="1080" w:type="dxa"/>
            <w:tcBorders>
              <w:top w:val="nil"/>
              <w:left w:val="nil"/>
              <w:bottom w:val="nil"/>
              <w:right w:val="nil"/>
            </w:tcBorders>
            <w:shd w:val="clear" w:color="auto" w:fill="D6DCE4"/>
            <w:noWrap/>
            <w:hideMark/>
          </w:tcPr>
          <w:p w14:paraId="14937B7B" w14:textId="078EB14D" w:rsidR="00F20EA0" w:rsidRPr="00DC7506" w:rsidRDefault="006C7CE5" w:rsidP="00F20EA0">
            <w:pPr>
              <w:spacing w:after="0" w:line="240" w:lineRule="auto"/>
              <w:rPr>
                <w:rFonts w:asciiTheme="majorHAnsi" w:eastAsia="Times New Roman" w:hAnsiTheme="majorHAnsi" w:cstheme="majorHAnsi"/>
                <w:color w:val="000000"/>
                <w:sz w:val="16"/>
                <w:szCs w:val="16"/>
              </w:rPr>
            </w:pPr>
            <w:r w:rsidRPr="006C7CE5">
              <w:rPr>
                <w:rStyle w:val="findhit"/>
                <w:rFonts w:ascii="Calibri Light" w:hAnsi="Calibri Light" w:cs="Calibri Light"/>
                <w:color w:val="000000"/>
                <w:sz w:val="16"/>
                <w:szCs w:val="16"/>
              </w:rPr>
              <w:t>Mand</w:t>
            </w:r>
            <w:r w:rsidRPr="006C7CE5">
              <w:rPr>
                <w:rStyle w:val="normaltextrun"/>
                <w:rFonts w:ascii="Calibri Light" w:hAnsi="Calibri Light" w:cs="Calibri Light"/>
                <w:color w:val="000000"/>
                <w:sz w:val="16"/>
                <w:szCs w:val="16"/>
                <w:shd w:val="clear" w:color="auto" w:fill="FFFFFF"/>
              </w:rPr>
              <w:t>ič</w:t>
            </w:r>
            <w:r w:rsidR="00F20EA0" w:rsidRPr="00DC7506">
              <w:rPr>
                <w:rFonts w:asciiTheme="majorHAnsi" w:eastAsia="Times New Roman" w:hAnsiTheme="majorHAnsi" w:cstheme="majorHAnsi"/>
                <w:color w:val="000000"/>
                <w:sz w:val="16"/>
                <w:szCs w:val="16"/>
              </w:rPr>
              <w:t xml:space="preserve"> and Cirman 2012</w:t>
            </w:r>
          </w:p>
        </w:tc>
        <w:tc>
          <w:tcPr>
            <w:tcW w:w="1260" w:type="dxa"/>
            <w:tcBorders>
              <w:top w:val="nil"/>
              <w:left w:val="nil"/>
              <w:bottom w:val="nil"/>
              <w:right w:val="nil"/>
            </w:tcBorders>
            <w:shd w:val="clear" w:color="auto" w:fill="auto"/>
            <w:noWrap/>
            <w:hideMark/>
          </w:tcPr>
          <w:p w14:paraId="78F4DDBE" w14:textId="36A5B823" w:rsidR="00F20EA0" w:rsidRPr="00DC7506" w:rsidRDefault="00F20EA0" w:rsidP="00F20EA0">
            <w:pPr>
              <w:spacing w:after="0" w:line="240" w:lineRule="auto"/>
              <w:rPr>
                <w:rFonts w:asciiTheme="majorHAnsi" w:eastAsia="Times New Roman" w:hAnsiTheme="majorHAnsi" w:cstheme="majorHAnsi"/>
                <w:bCs/>
                <w:sz w:val="16"/>
                <w:szCs w:val="16"/>
              </w:rPr>
            </w:pPr>
            <w:r w:rsidRPr="00DC7506">
              <w:rPr>
                <w:rFonts w:asciiTheme="majorHAnsi" w:eastAsia="Times New Roman" w:hAnsiTheme="majorHAnsi" w:cstheme="majorHAnsi"/>
                <w:bCs/>
                <w:sz w:val="16"/>
                <w:szCs w:val="16"/>
              </w:rPr>
              <w:t>Southern/</w:t>
            </w:r>
            <w:r>
              <w:rPr>
                <w:rFonts w:asciiTheme="majorHAnsi" w:eastAsia="Times New Roman" w:hAnsiTheme="majorHAnsi" w:cstheme="majorHAnsi"/>
                <w:bCs/>
                <w:sz w:val="16"/>
                <w:szCs w:val="16"/>
              </w:rPr>
              <w:t xml:space="preserve"> </w:t>
            </w:r>
            <w:r w:rsidRPr="00DC7506">
              <w:rPr>
                <w:rFonts w:asciiTheme="majorHAnsi" w:eastAsia="Times New Roman" w:hAnsiTheme="majorHAnsi" w:cstheme="majorHAnsi"/>
                <w:bCs/>
                <w:sz w:val="16"/>
                <w:szCs w:val="16"/>
              </w:rPr>
              <w:t>Familial Regimes</w:t>
            </w:r>
          </w:p>
        </w:tc>
        <w:tc>
          <w:tcPr>
            <w:tcW w:w="1350" w:type="dxa"/>
            <w:tcBorders>
              <w:top w:val="nil"/>
              <w:left w:val="nil"/>
              <w:bottom w:val="nil"/>
              <w:right w:val="nil"/>
            </w:tcBorders>
            <w:shd w:val="clear" w:color="auto" w:fill="F8CBAD"/>
            <w:noWrap/>
            <w:hideMark/>
          </w:tcPr>
          <w:p w14:paraId="64EBCDD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454488D9" w14:textId="5E13F065"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7142BB3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Importance of Familial typology in the analysis of Eastern European transition housing systems</w:t>
            </w:r>
          </w:p>
        </w:tc>
        <w:tc>
          <w:tcPr>
            <w:tcW w:w="1800" w:type="dxa"/>
            <w:tcBorders>
              <w:top w:val="nil"/>
              <w:left w:val="nil"/>
              <w:bottom w:val="nil"/>
              <w:right w:val="nil"/>
            </w:tcBorders>
            <w:shd w:val="clear" w:color="auto" w:fill="auto"/>
            <w:noWrap/>
            <w:hideMark/>
          </w:tcPr>
          <w:p w14:paraId="2814B9F2" w14:textId="58771E72"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9B7C71">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350" w:type="dxa"/>
            <w:tcBorders>
              <w:top w:val="nil"/>
              <w:left w:val="nil"/>
              <w:bottom w:val="nil"/>
              <w:right w:val="nil"/>
            </w:tcBorders>
            <w:shd w:val="clear" w:color="auto" w:fill="auto"/>
            <w:noWrap/>
            <w:hideMark/>
          </w:tcPr>
          <w:p w14:paraId="3E2E3CB9" w14:textId="43E6451C"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6468BE">
              <w:rPr>
                <w:rFonts w:asciiTheme="majorHAnsi" w:eastAsia="Times New Roman" w:hAnsiTheme="majorHAnsi" w:cstheme="majorHAnsi"/>
                <w:color w:val="000000"/>
                <w:sz w:val="16"/>
                <w:szCs w:val="16"/>
              </w:rPr>
              <w:t>mention</w:t>
            </w:r>
            <w:r>
              <w:rPr>
                <w:rFonts w:asciiTheme="majorHAnsi" w:eastAsia="Times New Roman" w:hAnsiTheme="majorHAnsi" w:cstheme="majorHAnsi"/>
                <w:color w:val="000000"/>
                <w:sz w:val="16"/>
                <w:szCs w:val="16"/>
              </w:rPr>
              <w:t xml:space="preserve">ed,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990" w:type="dxa"/>
            <w:tcBorders>
              <w:top w:val="nil"/>
              <w:left w:val="nil"/>
              <w:bottom w:val="nil"/>
              <w:right w:val="nil"/>
            </w:tcBorders>
            <w:shd w:val="clear" w:color="auto" w:fill="auto"/>
            <w:noWrap/>
            <w:hideMark/>
          </w:tcPr>
          <w:p w14:paraId="0EDC6DCF" w14:textId="448744F8"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6468BE">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260" w:type="dxa"/>
            <w:tcBorders>
              <w:top w:val="nil"/>
              <w:left w:val="nil"/>
              <w:bottom w:val="nil"/>
              <w:right w:val="nil"/>
            </w:tcBorders>
            <w:shd w:val="clear" w:color="auto" w:fill="auto"/>
            <w:noWrap/>
            <w:hideMark/>
          </w:tcPr>
          <w:p w14:paraId="396D678E" w14:textId="4E6A3230"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6468BE">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080" w:type="dxa"/>
            <w:tcBorders>
              <w:top w:val="nil"/>
              <w:left w:val="nil"/>
              <w:bottom w:val="nil"/>
              <w:right w:val="nil"/>
            </w:tcBorders>
            <w:shd w:val="clear" w:color="auto" w:fill="auto"/>
            <w:noWrap/>
            <w:hideMark/>
          </w:tcPr>
          <w:p w14:paraId="352A85C2" w14:textId="324F6AD4"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6468BE">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r>
      <w:tr w:rsidR="00F20EA0" w:rsidRPr="000B1C36" w14:paraId="3494AB15" w14:textId="77777777" w:rsidTr="00D15CD4">
        <w:trPr>
          <w:trHeight w:val="290"/>
        </w:trPr>
        <w:tc>
          <w:tcPr>
            <w:tcW w:w="1080" w:type="dxa"/>
            <w:tcBorders>
              <w:top w:val="nil"/>
              <w:left w:val="nil"/>
              <w:bottom w:val="nil"/>
              <w:right w:val="nil"/>
            </w:tcBorders>
            <w:shd w:val="clear" w:color="auto" w:fill="auto"/>
            <w:noWrap/>
            <w:hideMark/>
          </w:tcPr>
          <w:p w14:paraId="0DC1773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Hoekstra 2005</w:t>
            </w:r>
          </w:p>
        </w:tc>
        <w:tc>
          <w:tcPr>
            <w:tcW w:w="1260" w:type="dxa"/>
            <w:tcBorders>
              <w:top w:val="nil"/>
              <w:left w:val="nil"/>
              <w:bottom w:val="nil"/>
              <w:right w:val="nil"/>
            </w:tcBorders>
            <w:shd w:val="clear" w:color="auto" w:fill="auto"/>
            <w:noWrap/>
            <w:hideMark/>
          </w:tcPr>
          <w:p w14:paraId="52063FAF" w14:textId="0E95E3F8" w:rsidR="00F20EA0" w:rsidRPr="00DC7506" w:rsidRDefault="00F20EA0" w:rsidP="00F20EA0">
            <w:pPr>
              <w:spacing w:after="0" w:line="240" w:lineRule="auto"/>
              <w:rPr>
                <w:rFonts w:asciiTheme="majorHAnsi" w:eastAsia="Times New Roman" w:hAnsiTheme="majorHAnsi" w:cstheme="majorHAnsi"/>
                <w:bCs/>
                <w:sz w:val="16"/>
                <w:szCs w:val="16"/>
              </w:rPr>
            </w:pPr>
            <w:r w:rsidRPr="00DC7506">
              <w:rPr>
                <w:rFonts w:asciiTheme="majorHAnsi" w:eastAsia="Times New Roman" w:hAnsiTheme="majorHAnsi" w:cstheme="majorHAnsi"/>
                <w:bCs/>
                <w:sz w:val="16"/>
                <w:szCs w:val="16"/>
              </w:rPr>
              <w:t>Southern/</w:t>
            </w:r>
            <w:r>
              <w:rPr>
                <w:rFonts w:asciiTheme="majorHAnsi" w:eastAsia="Times New Roman" w:hAnsiTheme="majorHAnsi" w:cstheme="majorHAnsi"/>
                <w:bCs/>
                <w:sz w:val="16"/>
                <w:szCs w:val="16"/>
              </w:rPr>
              <w:t xml:space="preserve"> </w:t>
            </w:r>
            <w:r w:rsidRPr="00DC7506">
              <w:rPr>
                <w:rFonts w:asciiTheme="majorHAnsi" w:eastAsia="Times New Roman" w:hAnsiTheme="majorHAnsi" w:cstheme="majorHAnsi"/>
                <w:bCs/>
                <w:sz w:val="16"/>
                <w:szCs w:val="16"/>
              </w:rPr>
              <w:t>Familial Regimes</w:t>
            </w:r>
          </w:p>
        </w:tc>
        <w:tc>
          <w:tcPr>
            <w:tcW w:w="1350" w:type="dxa"/>
            <w:tcBorders>
              <w:top w:val="nil"/>
              <w:left w:val="nil"/>
              <w:bottom w:val="nil"/>
              <w:right w:val="nil"/>
            </w:tcBorders>
            <w:shd w:val="clear" w:color="auto" w:fill="F8CBAD"/>
            <w:noWrap/>
            <w:hideMark/>
          </w:tcPr>
          <w:p w14:paraId="54C5EED8"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4868BF3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757D8124" w14:textId="1BCAC0DB"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Role of family </w:t>
            </w:r>
            <w:r w:rsidR="00B71ACE">
              <w:rPr>
                <w:rFonts w:asciiTheme="majorHAnsi" w:eastAsia="Times New Roman" w:hAnsiTheme="majorHAnsi" w:cstheme="majorHAnsi"/>
                <w:color w:val="000000"/>
                <w:sz w:val="16"/>
                <w:szCs w:val="16"/>
              </w:rPr>
              <w:t>characterizes</w:t>
            </w:r>
            <w:r w:rsidRPr="00DC7506">
              <w:rPr>
                <w:rFonts w:asciiTheme="majorHAnsi" w:eastAsia="Times New Roman" w:hAnsiTheme="majorHAnsi" w:cstheme="majorHAnsi"/>
                <w:color w:val="000000"/>
                <w:sz w:val="16"/>
                <w:szCs w:val="16"/>
              </w:rPr>
              <w:t xml:space="preserve"> Mediterranean regimes</w:t>
            </w:r>
          </w:p>
        </w:tc>
        <w:tc>
          <w:tcPr>
            <w:tcW w:w="1800" w:type="dxa"/>
            <w:tcBorders>
              <w:top w:val="nil"/>
              <w:left w:val="nil"/>
              <w:bottom w:val="nil"/>
              <w:right w:val="nil"/>
            </w:tcBorders>
            <w:shd w:val="clear" w:color="auto" w:fill="auto"/>
            <w:noWrap/>
            <w:hideMark/>
          </w:tcPr>
          <w:p w14:paraId="6AD0373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Tenure (Owner-occupation, Private and Social Rental rates); Condition of dwelling; Size of dwelling; </w:t>
            </w:r>
            <w:r w:rsidRPr="00DC7506">
              <w:rPr>
                <w:rFonts w:asciiTheme="majorHAnsi" w:eastAsia="Times New Roman" w:hAnsiTheme="majorHAnsi" w:cstheme="majorHAnsi"/>
                <w:color w:val="000000"/>
                <w:sz w:val="16"/>
                <w:szCs w:val="16"/>
              </w:rPr>
              <w:lastRenderedPageBreak/>
              <w:t>Housing satisfaction</w:t>
            </w:r>
          </w:p>
        </w:tc>
        <w:tc>
          <w:tcPr>
            <w:tcW w:w="1350" w:type="dxa"/>
            <w:tcBorders>
              <w:top w:val="nil"/>
              <w:left w:val="nil"/>
              <w:bottom w:val="nil"/>
              <w:right w:val="nil"/>
            </w:tcBorders>
            <w:shd w:val="clear" w:color="auto" w:fill="auto"/>
            <w:noWrap/>
            <w:hideMark/>
          </w:tcPr>
          <w:p w14:paraId="50E2290B" w14:textId="05FF3C50"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 xml:space="preserve">Characteristics and appreciation of single-family dwellings compared to </w:t>
            </w:r>
            <w:r w:rsidRPr="00DC7506">
              <w:rPr>
                <w:rFonts w:asciiTheme="majorHAnsi" w:eastAsia="Times New Roman" w:hAnsiTheme="majorHAnsi" w:cstheme="majorHAnsi"/>
                <w:color w:val="000000"/>
                <w:sz w:val="16"/>
                <w:szCs w:val="16"/>
              </w:rPr>
              <w:lastRenderedPageBreak/>
              <w:t>apartments</w:t>
            </w:r>
          </w:p>
        </w:tc>
        <w:tc>
          <w:tcPr>
            <w:tcW w:w="990" w:type="dxa"/>
            <w:tcBorders>
              <w:top w:val="nil"/>
              <w:left w:val="nil"/>
              <w:bottom w:val="nil"/>
              <w:right w:val="nil"/>
            </w:tcBorders>
            <w:shd w:val="clear" w:color="auto" w:fill="auto"/>
            <w:noWrap/>
            <w:hideMark/>
          </w:tcPr>
          <w:p w14:paraId="0F4D6789"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Households</w:t>
            </w:r>
          </w:p>
        </w:tc>
        <w:tc>
          <w:tcPr>
            <w:tcW w:w="1260" w:type="dxa"/>
            <w:tcBorders>
              <w:top w:val="nil"/>
              <w:left w:val="nil"/>
              <w:bottom w:val="nil"/>
              <w:right w:val="nil"/>
            </w:tcBorders>
            <w:shd w:val="clear" w:color="auto" w:fill="auto"/>
            <w:noWrap/>
            <w:hideMark/>
          </w:tcPr>
          <w:p w14:paraId="2789B2C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12 European countries</w:t>
            </w:r>
          </w:p>
        </w:tc>
        <w:tc>
          <w:tcPr>
            <w:tcW w:w="1080" w:type="dxa"/>
            <w:tcBorders>
              <w:top w:val="nil"/>
              <w:left w:val="nil"/>
              <w:bottom w:val="nil"/>
              <w:right w:val="nil"/>
            </w:tcBorders>
            <w:shd w:val="clear" w:color="auto" w:fill="auto"/>
            <w:noWrap/>
            <w:hideMark/>
          </w:tcPr>
          <w:p w14:paraId="689B9AF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Cluster Analysis; Regression Analysis</w:t>
            </w:r>
          </w:p>
        </w:tc>
      </w:tr>
      <w:tr w:rsidR="00F20EA0" w:rsidRPr="000B1C36" w14:paraId="66C62EC1" w14:textId="77777777" w:rsidTr="00D15CD4">
        <w:trPr>
          <w:trHeight w:val="290"/>
        </w:trPr>
        <w:tc>
          <w:tcPr>
            <w:tcW w:w="1080" w:type="dxa"/>
            <w:tcBorders>
              <w:top w:val="nil"/>
              <w:left w:val="nil"/>
              <w:bottom w:val="nil"/>
              <w:right w:val="nil"/>
            </w:tcBorders>
            <w:shd w:val="clear" w:color="auto" w:fill="D6DCE4"/>
            <w:noWrap/>
            <w:hideMark/>
          </w:tcPr>
          <w:p w14:paraId="467404B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Musterd et al. 2017</w:t>
            </w:r>
          </w:p>
        </w:tc>
        <w:tc>
          <w:tcPr>
            <w:tcW w:w="1260" w:type="dxa"/>
            <w:tcBorders>
              <w:top w:val="nil"/>
              <w:left w:val="nil"/>
              <w:bottom w:val="nil"/>
              <w:right w:val="nil"/>
            </w:tcBorders>
            <w:shd w:val="clear" w:color="auto" w:fill="auto"/>
            <w:noWrap/>
            <w:hideMark/>
          </w:tcPr>
          <w:p w14:paraId="6BE4DFC0" w14:textId="27575EFD" w:rsidR="00F20EA0" w:rsidRPr="00DC7506" w:rsidRDefault="00F20EA0" w:rsidP="00F20EA0">
            <w:pPr>
              <w:spacing w:after="0" w:line="240" w:lineRule="auto"/>
              <w:rPr>
                <w:rFonts w:asciiTheme="majorHAnsi" w:eastAsia="Times New Roman" w:hAnsiTheme="majorHAnsi" w:cstheme="majorHAnsi"/>
                <w:bCs/>
                <w:sz w:val="16"/>
                <w:szCs w:val="16"/>
              </w:rPr>
            </w:pPr>
            <w:r w:rsidRPr="00DC7506">
              <w:rPr>
                <w:rFonts w:asciiTheme="majorHAnsi" w:eastAsia="Times New Roman" w:hAnsiTheme="majorHAnsi" w:cstheme="majorHAnsi"/>
                <w:bCs/>
                <w:sz w:val="16"/>
                <w:szCs w:val="16"/>
              </w:rPr>
              <w:t>Southern/</w:t>
            </w:r>
            <w:r>
              <w:rPr>
                <w:rFonts w:asciiTheme="majorHAnsi" w:eastAsia="Times New Roman" w:hAnsiTheme="majorHAnsi" w:cstheme="majorHAnsi"/>
                <w:bCs/>
                <w:sz w:val="16"/>
                <w:szCs w:val="16"/>
              </w:rPr>
              <w:t xml:space="preserve"> </w:t>
            </w:r>
            <w:r w:rsidRPr="00DC7506">
              <w:rPr>
                <w:rFonts w:asciiTheme="majorHAnsi" w:eastAsia="Times New Roman" w:hAnsiTheme="majorHAnsi" w:cstheme="majorHAnsi"/>
                <w:bCs/>
                <w:sz w:val="16"/>
                <w:szCs w:val="16"/>
              </w:rPr>
              <w:t>Familial Regimes</w:t>
            </w:r>
          </w:p>
        </w:tc>
        <w:tc>
          <w:tcPr>
            <w:tcW w:w="1350" w:type="dxa"/>
            <w:tcBorders>
              <w:top w:val="nil"/>
              <w:left w:val="nil"/>
              <w:bottom w:val="nil"/>
              <w:right w:val="nil"/>
            </w:tcBorders>
            <w:shd w:val="clear" w:color="auto" w:fill="F8CBAD"/>
            <w:noWrap/>
            <w:hideMark/>
          </w:tcPr>
          <w:p w14:paraId="4668C6B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Residential Segregation</w:t>
            </w:r>
          </w:p>
        </w:tc>
        <w:tc>
          <w:tcPr>
            <w:tcW w:w="1080" w:type="dxa"/>
            <w:tcBorders>
              <w:top w:val="nil"/>
              <w:left w:val="nil"/>
              <w:bottom w:val="nil"/>
              <w:right w:val="nil"/>
            </w:tcBorders>
            <w:shd w:val="clear" w:color="auto" w:fill="auto"/>
            <w:noWrap/>
            <w:hideMark/>
          </w:tcPr>
          <w:p w14:paraId="3C9BCE4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4044EF9A" w14:textId="5B05B685"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privatization and dualist system lead to segregation in Southern regimes, in combination with welfare systems and income levels</w:t>
            </w:r>
          </w:p>
        </w:tc>
        <w:tc>
          <w:tcPr>
            <w:tcW w:w="1800" w:type="dxa"/>
            <w:tcBorders>
              <w:top w:val="nil"/>
              <w:left w:val="nil"/>
              <w:bottom w:val="nil"/>
              <w:right w:val="nil"/>
            </w:tcBorders>
            <w:shd w:val="clear" w:color="auto" w:fill="auto"/>
            <w:noWrap/>
            <w:hideMark/>
          </w:tcPr>
          <w:p w14:paraId="2FA8CC2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Global connectedness; Inequality (Gini index); Tenure (Owner-occupation; Private and social rental rates); Family transfers; type of welfare regime (Liberal, Mediterranean, Corporatist, Social Democracy)</w:t>
            </w:r>
          </w:p>
        </w:tc>
        <w:tc>
          <w:tcPr>
            <w:tcW w:w="1350" w:type="dxa"/>
            <w:tcBorders>
              <w:top w:val="nil"/>
              <w:left w:val="nil"/>
              <w:bottom w:val="nil"/>
              <w:right w:val="nil"/>
            </w:tcBorders>
            <w:shd w:val="clear" w:color="auto" w:fill="auto"/>
            <w:noWrap/>
            <w:hideMark/>
          </w:tcPr>
          <w:p w14:paraId="79AD9D08"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Socio-economic segregation</w:t>
            </w:r>
          </w:p>
        </w:tc>
        <w:tc>
          <w:tcPr>
            <w:tcW w:w="990" w:type="dxa"/>
            <w:tcBorders>
              <w:top w:val="nil"/>
              <w:left w:val="nil"/>
              <w:bottom w:val="nil"/>
              <w:right w:val="nil"/>
            </w:tcBorders>
            <w:shd w:val="clear" w:color="auto" w:fill="auto"/>
            <w:noWrap/>
            <w:hideMark/>
          </w:tcPr>
          <w:p w14:paraId="146E2F1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Low-income households</w:t>
            </w:r>
          </w:p>
        </w:tc>
        <w:tc>
          <w:tcPr>
            <w:tcW w:w="1260" w:type="dxa"/>
            <w:tcBorders>
              <w:top w:val="nil"/>
              <w:left w:val="nil"/>
              <w:bottom w:val="nil"/>
              <w:right w:val="nil"/>
            </w:tcBorders>
            <w:shd w:val="clear" w:color="auto" w:fill="auto"/>
            <w:noWrap/>
            <w:hideMark/>
          </w:tcPr>
          <w:p w14:paraId="6210A66B" w14:textId="0537E7E2"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 10 [Towns]</w:t>
            </w:r>
            <w:r w:rsidR="00D1639E">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(Budapest, London, Oslo, Riga, Tallinn, Vilnius, Amsterdam, Prague, Stockholm, Vienna]</w:t>
            </w:r>
          </w:p>
        </w:tc>
        <w:tc>
          <w:tcPr>
            <w:tcW w:w="1080" w:type="dxa"/>
            <w:tcBorders>
              <w:top w:val="nil"/>
              <w:left w:val="nil"/>
              <w:bottom w:val="nil"/>
              <w:right w:val="nil"/>
            </w:tcBorders>
            <w:shd w:val="clear" w:color="auto" w:fill="auto"/>
            <w:noWrap/>
            <w:hideMark/>
          </w:tcPr>
          <w:p w14:paraId="33CD51C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01E942EE" w14:textId="77777777" w:rsidTr="00D15CD4">
        <w:trPr>
          <w:trHeight w:val="290"/>
        </w:trPr>
        <w:tc>
          <w:tcPr>
            <w:tcW w:w="1080" w:type="dxa"/>
            <w:tcBorders>
              <w:top w:val="nil"/>
              <w:left w:val="nil"/>
              <w:bottom w:val="nil"/>
              <w:right w:val="nil"/>
            </w:tcBorders>
            <w:shd w:val="clear" w:color="auto" w:fill="auto"/>
            <w:noWrap/>
            <w:hideMark/>
          </w:tcPr>
          <w:p w14:paraId="5BFC938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Azevedo et al. 2016</w:t>
            </w:r>
          </w:p>
        </w:tc>
        <w:tc>
          <w:tcPr>
            <w:tcW w:w="1260" w:type="dxa"/>
            <w:tcBorders>
              <w:top w:val="nil"/>
              <w:left w:val="nil"/>
              <w:bottom w:val="nil"/>
              <w:right w:val="nil"/>
            </w:tcBorders>
            <w:shd w:val="clear" w:color="auto" w:fill="auto"/>
            <w:noWrap/>
            <w:hideMark/>
          </w:tcPr>
          <w:p w14:paraId="03B58894" w14:textId="5DE3C4BC" w:rsidR="00F20EA0" w:rsidRPr="00DC7506" w:rsidRDefault="00F20EA0" w:rsidP="00F20EA0">
            <w:pPr>
              <w:spacing w:after="0" w:line="240" w:lineRule="auto"/>
              <w:rPr>
                <w:rFonts w:asciiTheme="majorHAnsi" w:eastAsia="Times New Roman" w:hAnsiTheme="majorHAnsi" w:cstheme="majorHAnsi"/>
                <w:bCs/>
                <w:sz w:val="16"/>
                <w:szCs w:val="16"/>
              </w:rPr>
            </w:pPr>
            <w:r w:rsidRPr="00DC7506">
              <w:rPr>
                <w:rFonts w:asciiTheme="majorHAnsi" w:eastAsia="Times New Roman" w:hAnsiTheme="majorHAnsi" w:cstheme="majorHAnsi"/>
                <w:bCs/>
                <w:sz w:val="16"/>
                <w:szCs w:val="16"/>
              </w:rPr>
              <w:t>Southern/</w:t>
            </w:r>
            <w:r>
              <w:rPr>
                <w:rFonts w:asciiTheme="majorHAnsi" w:eastAsia="Times New Roman" w:hAnsiTheme="majorHAnsi" w:cstheme="majorHAnsi"/>
                <w:bCs/>
                <w:sz w:val="16"/>
                <w:szCs w:val="16"/>
              </w:rPr>
              <w:t xml:space="preserve"> </w:t>
            </w:r>
            <w:r w:rsidRPr="00DC7506">
              <w:rPr>
                <w:rFonts w:asciiTheme="majorHAnsi" w:eastAsia="Times New Roman" w:hAnsiTheme="majorHAnsi" w:cstheme="majorHAnsi"/>
                <w:bCs/>
                <w:sz w:val="16"/>
                <w:szCs w:val="16"/>
              </w:rPr>
              <w:t>Familial Regimes</w:t>
            </w:r>
          </w:p>
        </w:tc>
        <w:tc>
          <w:tcPr>
            <w:tcW w:w="1350" w:type="dxa"/>
            <w:tcBorders>
              <w:top w:val="nil"/>
              <w:left w:val="nil"/>
              <w:bottom w:val="nil"/>
              <w:right w:val="nil"/>
            </w:tcBorders>
            <w:shd w:val="clear" w:color="auto" w:fill="FFFF00"/>
            <w:noWrap/>
            <w:hideMark/>
          </w:tcPr>
          <w:p w14:paraId="66454F0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Owner-occupation</w:t>
            </w:r>
          </w:p>
        </w:tc>
        <w:tc>
          <w:tcPr>
            <w:tcW w:w="1080" w:type="dxa"/>
            <w:tcBorders>
              <w:top w:val="nil"/>
              <w:left w:val="nil"/>
              <w:bottom w:val="nil"/>
              <w:right w:val="nil"/>
            </w:tcBorders>
            <w:shd w:val="clear" w:color="auto" w:fill="auto"/>
            <w:noWrap/>
            <w:hideMark/>
          </w:tcPr>
          <w:p w14:paraId="0BF4F73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4FBDAE2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Homeownership tenure distributed across different dwelling types in Southern regimes</w:t>
            </w:r>
          </w:p>
        </w:tc>
        <w:tc>
          <w:tcPr>
            <w:tcW w:w="1800" w:type="dxa"/>
            <w:tcBorders>
              <w:top w:val="nil"/>
              <w:left w:val="nil"/>
              <w:bottom w:val="nil"/>
              <w:right w:val="nil"/>
            </w:tcBorders>
            <w:shd w:val="clear" w:color="auto" w:fill="auto"/>
            <w:noWrap/>
            <w:hideMark/>
          </w:tcPr>
          <w:p w14:paraId="3ACE396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 (Owner-occupation, Private and Social Rental rates); Residential mortgage debt-to-GDP ratio; Age; Citizenship (native or foreign); Educational attainment; Household income; Dwelling type; Dwelling quality; Household composition; Degree of urbanization; Year of contract</w:t>
            </w:r>
          </w:p>
        </w:tc>
        <w:tc>
          <w:tcPr>
            <w:tcW w:w="1350" w:type="dxa"/>
            <w:tcBorders>
              <w:top w:val="nil"/>
              <w:left w:val="nil"/>
              <w:bottom w:val="nil"/>
              <w:right w:val="nil"/>
            </w:tcBorders>
            <w:shd w:val="clear" w:color="auto" w:fill="auto"/>
            <w:noWrap/>
            <w:hideMark/>
          </w:tcPr>
          <w:p w14:paraId="147DD3BB"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Homeownership levels</w:t>
            </w:r>
          </w:p>
        </w:tc>
        <w:tc>
          <w:tcPr>
            <w:tcW w:w="990" w:type="dxa"/>
            <w:tcBorders>
              <w:top w:val="nil"/>
              <w:left w:val="nil"/>
              <w:bottom w:val="nil"/>
              <w:right w:val="nil"/>
            </w:tcBorders>
            <w:shd w:val="clear" w:color="auto" w:fill="auto"/>
            <w:noWrap/>
            <w:hideMark/>
          </w:tcPr>
          <w:p w14:paraId="3A306B3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6E8D5B3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6 (Cyprus, Greece, Italy, Malta, Portugal and Spain)</w:t>
            </w:r>
          </w:p>
        </w:tc>
        <w:tc>
          <w:tcPr>
            <w:tcW w:w="1080" w:type="dxa"/>
            <w:tcBorders>
              <w:top w:val="nil"/>
              <w:left w:val="nil"/>
              <w:bottom w:val="nil"/>
              <w:right w:val="nil"/>
            </w:tcBorders>
            <w:shd w:val="clear" w:color="auto" w:fill="auto"/>
            <w:noWrap/>
            <w:hideMark/>
          </w:tcPr>
          <w:p w14:paraId="3FF0549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Cluster Analysis; Regression Analysis</w:t>
            </w:r>
          </w:p>
        </w:tc>
      </w:tr>
      <w:tr w:rsidR="00F20EA0" w:rsidRPr="000B1C36" w14:paraId="2E83D653" w14:textId="77777777" w:rsidTr="00D15CD4">
        <w:trPr>
          <w:trHeight w:val="290"/>
        </w:trPr>
        <w:tc>
          <w:tcPr>
            <w:tcW w:w="1080" w:type="dxa"/>
            <w:tcBorders>
              <w:top w:val="nil"/>
              <w:left w:val="nil"/>
              <w:bottom w:val="nil"/>
              <w:right w:val="nil"/>
            </w:tcBorders>
            <w:shd w:val="clear" w:color="auto" w:fill="auto"/>
            <w:noWrap/>
            <w:hideMark/>
          </w:tcPr>
          <w:p w14:paraId="6CB9486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Arbaci 2008</w:t>
            </w:r>
          </w:p>
        </w:tc>
        <w:tc>
          <w:tcPr>
            <w:tcW w:w="1260" w:type="dxa"/>
            <w:tcBorders>
              <w:top w:val="nil"/>
              <w:left w:val="nil"/>
              <w:bottom w:val="nil"/>
              <w:right w:val="nil"/>
            </w:tcBorders>
            <w:shd w:val="clear" w:color="auto" w:fill="auto"/>
            <w:noWrap/>
            <w:hideMark/>
          </w:tcPr>
          <w:p w14:paraId="1B1C5EA2" w14:textId="2BB97EA3" w:rsidR="00F20EA0" w:rsidRPr="00DC7506" w:rsidRDefault="00F20EA0" w:rsidP="00F20EA0">
            <w:pPr>
              <w:spacing w:after="0" w:line="240" w:lineRule="auto"/>
              <w:rPr>
                <w:rFonts w:asciiTheme="majorHAnsi" w:eastAsia="Times New Roman" w:hAnsiTheme="majorHAnsi" w:cstheme="majorHAnsi"/>
                <w:bCs/>
                <w:sz w:val="16"/>
                <w:szCs w:val="16"/>
              </w:rPr>
            </w:pPr>
            <w:r w:rsidRPr="00DC7506">
              <w:rPr>
                <w:rFonts w:asciiTheme="majorHAnsi" w:eastAsia="Times New Roman" w:hAnsiTheme="majorHAnsi" w:cstheme="majorHAnsi"/>
                <w:bCs/>
                <w:sz w:val="16"/>
                <w:szCs w:val="16"/>
              </w:rPr>
              <w:t>Southern/</w:t>
            </w:r>
            <w:r>
              <w:rPr>
                <w:rFonts w:asciiTheme="majorHAnsi" w:eastAsia="Times New Roman" w:hAnsiTheme="majorHAnsi" w:cstheme="majorHAnsi"/>
                <w:bCs/>
                <w:sz w:val="16"/>
                <w:szCs w:val="16"/>
              </w:rPr>
              <w:t xml:space="preserve"> </w:t>
            </w:r>
            <w:r w:rsidRPr="00DC7506">
              <w:rPr>
                <w:rFonts w:asciiTheme="majorHAnsi" w:eastAsia="Times New Roman" w:hAnsiTheme="majorHAnsi" w:cstheme="majorHAnsi"/>
                <w:bCs/>
                <w:sz w:val="16"/>
                <w:szCs w:val="16"/>
              </w:rPr>
              <w:t>Familial Regimes</w:t>
            </w:r>
          </w:p>
        </w:tc>
        <w:tc>
          <w:tcPr>
            <w:tcW w:w="1350" w:type="dxa"/>
            <w:tcBorders>
              <w:top w:val="nil"/>
              <w:left w:val="nil"/>
              <w:bottom w:val="nil"/>
              <w:right w:val="nil"/>
            </w:tcBorders>
            <w:shd w:val="clear" w:color="auto" w:fill="8EA9DB"/>
            <w:noWrap/>
            <w:hideMark/>
          </w:tcPr>
          <w:p w14:paraId="2A673FF3" w14:textId="58C0571C"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Neighbo</w:t>
            </w:r>
            <w:r w:rsidR="00C10EFB">
              <w:rPr>
                <w:rFonts w:asciiTheme="majorHAnsi" w:eastAsia="Times New Roman" w:hAnsiTheme="majorHAnsi" w:cstheme="majorHAnsi"/>
                <w:color w:val="000000"/>
                <w:sz w:val="16"/>
                <w:szCs w:val="16"/>
              </w:rPr>
              <w:t>u</w:t>
            </w:r>
            <w:r w:rsidRPr="00DC7506">
              <w:rPr>
                <w:rFonts w:asciiTheme="majorHAnsi" w:eastAsia="Times New Roman" w:hAnsiTheme="majorHAnsi" w:cstheme="majorHAnsi"/>
                <w:color w:val="000000"/>
                <w:sz w:val="16"/>
                <w:szCs w:val="16"/>
              </w:rPr>
              <w:t>rhood Racial Segregation</w:t>
            </w:r>
          </w:p>
        </w:tc>
        <w:tc>
          <w:tcPr>
            <w:tcW w:w="1080" w:type="dxa"/>
            <w:tcBorders>
              <w:top w:val="nil"/>
              <w:left w:val="nil"/>
              <w:bottom w:val="nil"/>
              <w:right w:val="nil"/>
            </w:tcBorders>
            <w:shd w:val="clear" w:color="auto" w:fill="auto"/>
            <w:noWrap/>
            <w:hideMark/>
          </w:tcPr>
          <w:p w14:paraId="560D119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4E6980B0" w14:textId="7C2D7D1F"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Southern dualist housing systems, based on homeownership promotion and lack of social rental alternatives, foster ethnic residential segregation</w:t>
            </w:r>
          </w:p>
        </w:tc>
        <w:tc>
          <w:tcPr>
            <w:tcW w:w="1800" w:type="dxa"/>
            <w:tcBorders>
              <w:top w:val="nil"/>
              <w:left w:val="nil"/>
              <w:bottom w:val="nil"/>
              <w:right w:val="nil"/>
            </w:tcBorders>
            <w:shd w:val="clear" w:color="auto" w:fill="auto"/>
            <w:noWrap/>
            <w:hideMark/>
          </w:tcPr>
          <w:p w14:paraId="407AB2CF" w14:textId="68D9876E"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 (Owner-occupation, Private and Social Rental rates); Share of single</w:t>
            </w:r>
            <w:r>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family houses; Types of accommodation (precarious; independent); Income levels; Education levels; Labour Market fragmentation; Gentrification; Political ideologies</w:t>
            </w:r>
          </w:p>
        </w:tc>
        <w:tc>
          <w:tcPr>
            <w:tcW w:w="1350" w:type="dxa"/>
            <w:tcBorders>
              <w:top w:val="nil"/>
              <w:left w:val="nil"/>
              <w:bottom w:val="nil"/>
              <w:right w:val="nil"/>
            </w:tcBorders>
            <w:shd w:val="clear" w:color="auto" w:fill="auto"/>
            <w:noWrap/>
            <w:hideMark/>
          </w:tcPr>
          <w:p w14:paraId="3E2A84F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Ethnic residential segregation</w:t>
            </w:r>
          </w:p>
        </w:tc>
        <w:tc>
          <w:tcPr>
            <w:tcW w:w="990" w:type="dxa"/>
            <w:tcBorders>
              <w:top w:val="nil"/>
              <w:left w:val="nil"/>
              <w:bottom w:val="nil"/>
              <w:right w:val="nil"/>
            </w:tcBorders>
            <w:shd w:val="clear" w:color="auto" w:fill="auto"/>
            <w:noWrap/>
            <w:hideMark/>
          </w:tcPr>
          <w:p w14:paraId="003CDD4B"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Migrants and ethnic minorities</w:t>
            </w:r>
          </w:p>
        </w:tc>
        <w:tc>
          <w:tcPr>
            <w:tcW w:w="1260" w:type="dxa"/>
            <w:tcBorders>
              <w:top w:val="nil"/>
              <w:left w:val="nil"/>
              <w:bottom w:val="nil"/>
              <w:right w:val="nil"/>
            </w:tcBorders>
            <w:shd w:val="clear" w:color="auto" w:fill="auto"/>
            <w:noWrap/>
            <w:hideMark/>
          </w:tcPr>
          <w:p w14:paraId="3A0231A1" w14:textId="0A683F3B"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4 (Spain, Portugal, Italy, Greece) [8 towns considered: Lisbon, Madrid, Rome, Athens, Barcelona, Milan, Turin and Genoa]</w:t>
            </w:r>
          </w:p>
        </w:tc>
        <w:tc>
          <w:tcPr>
            <w:tcW w:w="1080" w:type="dxa"/>
            <w:tcBorders>
              <w:top w:val="nil"/>
              <w:left w:val="nil"/>
              <w:bottom w:val="nil"/>
              <w:right w:val="nil"/>
            </w:tcBorders>
            <w:shd w:val="clear" w:color="auto" w:fill="auto"/>
            <w:noWrap/>
            <w:hideMark/>
          </w:tcPr>
          <w:p w14:paraId="0136CDDA" w14:textId="014704F3"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Qualitative; Cluster </w:t>
            </w:r>
            <w:r w:rsidR="00DC5F3A">
              <w:rPr>
                <w:rFonts w:asciiTheme="majorHAnsi" w:eastAsia="Times New Roman" w:hAnsiTheme="majorHAnsi" w:cstheme="majorHAnsi"/>
                <w:color w:val="000000"/>
                <w:sz w:val="16"/>
                <w:szCs w:val="16"/>
              </w:rPr>
              <w:t>A</w:t>
            </w:r>
            <w:r w:rsidRPr="00DC7506">
              <w:rPr>
                <w:rFonts w:asciiTheme="majorHAnsi" w:eastAsia="Times New Roman" w:hAnsiTheme="majorHAnsi" w:cstheme="majorHAnsi"/>
                <w:color w:val="000000"/>
                <w:sz w:val="16"/>
                <w:szCs w:val="16"/>
              </w:rPr>
              <w:t>nalysis</w:t>
            </w:r>
          </w:p>
        </w:tc>
      </w:tr>
      <w:tr w:rsidR="00F20EA0" w:rsidRPr="000B1C36" w14:paraId="14D71004" w14:textId="77777777" w:rsidTr="00D15CD4">
        <w:trPr>
          <w:trHeight w:val="290"/>
        </w:trPr>
        <w:tc>
          <w:tcPr>
            <w:tcW w:w="1080" w:type="dxa"/>
            <w:tcBorders>
              <w:top w:val="nil"/>
              <w:left w:val="nil"/>
              <w:bottom w:val="nil"/>
              <w:right w:val="nil"/>
            </w:tcBorders>
            <w:shd w:val="clear" w:color="auto" w:fill="D6DCE4"/>
            <w:noWrap/>
            <w:hideMark/>
          </w:tcPr>
          <w:p w14:paraId="12C1F57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Norris and Shiels 2007</w:t>
            </w:r>
          </w:p>
        </w:tc>
        <w:tc>
          <w:tcPr>
            <w:tcW w:w="1260" w:type="dxa"/>
            <w:tcBorders>
              <w:top w:val="nil"/>
              <w:left w:val="nil"/>
              <w:bottom w:val="nil"/>
              <w:right w:val="nil"/>
            </w:tcBorders>
            <w:shd w:val="clear" w:color="auto" w:fill="auto"/>
            <w:noWrap/>
            <w:hideMark/>
          </w:tcPr>
          <w:p w14:paraId="35F37864" w14:textId="52274BD3" w:rsidR="00F20EA0" w:rsidRPr="00DC7506" w:rsidRDefault="00F20EA0" w:rsidP="00F20EA0">
            <w:pPr>
              <w:spacing w:after="0" w:line="240" w:lineRule="auto"/>
              <w:rPr>
                <w:rFonts w:asciiTheme="majorHAnsi" w:eastAsia="Times New Roman" w:hAnsiTheme="majorHAnsi" w:cstheme="majorHAnsi"/>
                <w:bCs/>
                <w:color w:val="000000"/>
                <w:sz w:val="16"/>
                <w:szCs w:val="16"/>
              </w:rPr>
            </w:pPr>
            <w:r>
              <w:rPr>
                <w:rFonts w:asciiTheme="majorHAnsi" w:eastAsia="Times New Roman" w:hAnsiTheme="majorHAnsi" w:cstheme="majorHAnsi"/>
                <w:bCs/>
                <w:color w:val="000000"/>
                <w:sz w:val="16"/>
                <w:szCs w:val="16"/>
              </w:rPr>
              <w:t>Central-</w:t>
            </w:r>
            <w:r w:rsidRPr="00DC7506">
              <w:rPr>
                <w:rFonts w:asciiTheme="majorHAnsi" w:eastAsia="Times New Roman" w:hAnsiTheme="majorHAnsi" w:cstheme="majorHAnsi"/>
                <w:bCs/>
                <w:color w:val="000000"/>
                <w:sz w:val="16"/>
                <w:szCs w:val="16"/>
              </w:rPr>
              <w:t>Eastern European Regimes</w:t>
            </w:r>
          </w:p>
        </w:tc>
        <w:tc>
          <w:tcPr>
            <w:tcW w:w="1350" w:type="dxa"/>
            <w:tcBorders>
              <w:top w:val="nil"/>
              <w:left w:val="nil"/>
              <w:bottom w:val="nil"/>
              <w:right w:val="nil"/>
            </w:tcBorders>
            <w:shd w:val="clear" w:color="auto" w:fill="F8CBAD"/>
            <w:noWrap/>
            <w:hideMark/>
          </w:tcPr>
          <w:p w14:paraId="585E6A7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3926EFA8"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25C4E21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Correspondence between socialist housing models, post-socialist privatization dynamics and affordability/quality outcomes</w:t>
            </w:r>
          </w:p>
        </w:tc>
        <w:tc>
          <w:tcPr>
            <w:tcW w:w="1800" w:type="dxa"/>
            <w:tcBorders>
              <w:top w:val="nil"/>
              <w:left w:val="nil"/>
              <w:bottom w:val="nil"/>
              <w:right w:val="nil"/>
            </w:tcBorders>
            <w:shd w:val="clear" w:color="auto" w:fill="auto"/>
            <w:noWrap/>
            <w:hideMark/>
          </w:tcPr>
          <w:p w14:paraId="0D234376" w14:textId="0E0ED71C"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EA0B59">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350" w:type="dxa"/>
            <w:tcBorders>
              <w:top w:val="nil"/>
              <w:left w:val="nil"/>
              <w:bottom w:val="nil"/>
              <w:right w:val="nil"/>
            </w:tcBorders>
            <w:shd w:val="clear" w:color="auto" w:fill="auto"/>
            <w:noWrap/>
            <w:hideMark/>
          </w:tcPr>
          <w:p w14:paraId="1CDFBFF0" w14:textId="30E2EC57"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w:t>
            </w:r>
            <w:r>
              <w:rPr>
                <w:rFonts w:asciiTheme="majorHAnsi" w:eastAsia="Times New Roman" w:hAnsiTheme="majorHAnsi" w:cstheme="majorHAnsi"/>
                <w:color w:val="000000"/>
                <w:sz w:val="16"/>
                <w:szCs w:val="16"/>
              </w:rPr>
              <w:t xml:space="preserve">ed,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990" w:type="dxa"/>
            <w:tcBorders>
              <w:top w:val="nil"/>
              <w:left w:val="nil"/>
              <w:bottom w:val="nil"/>
              <w:right w:val="nil"/>
            </w:tcBorders>
            <w:shd w:val="clear" w:color="auto" w:fill="auto"/>
            <w:noWrap/>
            <w:hideMark/>
          </w:tcPr>
          <w:p w14:paraId="4ED32B42" w14:textId="47305616"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260" w:type="dxa"/>
            <w:tcBorders>
              <w:top w:val="nil"/>
              <w:left w:val="nil"/>
              <w:bottom w:val="nil"/>
              <w:right w:val="nil"/>
            </w:tcBorders>
            <w:shd w:val="clear" w:color="auto" w:fill="auto"/>
            <w:noWrap/>
            <w:hideMark/>
          </w:tcPr>
          <w:p w14:paraId="162F7159" w14:textId="128294F8"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080" w:type="dxa"/>
            <w:tcBorders>
              <w:top w:val="nil"/>
              <w:left w:val="nil"/>
              <w:bottom w:val="nil"/>
              <w:right w:val="nil"/>
            </w:tcBorders>
            <w:shd w:val="clear" w:color="auto" w:fill="auto"/>
            <w:noWrap/>
            <w:hideMark/>
          </w:tcPr>
          <w:p w14:paraId="351C2C2A" w14:textId="3F67E93F"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r>
      <w:tr w:rsidR="00F20EA0" w:rsidRPr="000B1C36" w14:paraId="43D2F927" w14:textId="77777777" w:rsidTr="00D15CD4">
        <w:trPr>
          <w:trHeight w:val="290"/>
        </w:trPr>
        <w:tc>
          <w:tcPr>
            <w:tcW w:w="1080" w:type="dxa"/>
            <w:tcBorders>
              <w:top w:val="nil"/>
              <w:left w:val="nil"/>
              <w:bottom w:val="nil"/>
              <w:right w:val="nil"/>
            </w:tcBorders>
            <w:shd w:val="clear" w:color="auto" w:fill="D6DCE4"/>
            <w:noWrap/>
            <w:hideMark/>
          </w:tcPr>
          <w:p w14:paraId="198E2B3E" w14:textId="00D300F2"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André</w:t>
            </w:r>
            <w:r>
              <w:rPr>
                <w:rFonts w:asciiTheme="majorHAnsi" w:eastAsia="Times New Roman" w:hAnsiTheme="majorHAnsi" w:cstheme="majorHAnsi"/>
                <w:color w:val="000000"/>
                <w:sz w:val="16"/>
                <w:szCs w:val="16"/>
              </w:rPr>
              <w:t xml:space="preserve"> and Chalaux</w:t>
            </w:r>
            <w:r w:rsidRPr="00DC7506">
              <w:rPr>
                <w:rFonts w:asciiTheme="majorHAnsi" w:eastAsia="Times New Roman" w:hAnsiTheme="majorHAnsi" w:cstheme="majorHAnsi"/>
                <w:color w:val="000000"/>
                <w:sz w:val="16"/>
                <w:szCs w:val="16"/>
              </w:rPr>
              <w:t xml:space="preserve"> 2018</w:t>
            </w:r>
          </w:p>
        </w:tc>
        <w:tc>
          <w:tcPr>
            <w:tcW w:w="1260" w:type="dxa"/>
            <w:tcBorders>
              <w:top w:val="nil"/>
              <w:left w:val="nil"/>
              <w:bottom w:val="nil"/>
              <w:right w:val="nil"/>
            </w:tcBorders>
            <w:shd w:val="clear" w:color="auto" w:fill="auto"/>
            <w:noWrap/>
            <w:hideMark/>
          </w:tcPr>
          <w:p w14:paraId="7E1DAF6E" w14:textId="7422E65E" w:rsidR="00F20EA0" w:rsidRPr="00DC7506" w:rsidRDefault="00F20EA0" w:rsidP="00F20EA0">
            <w:pPr>
              <w:spacing w:after="0" w:line="240" w:lineRule="auto"/>
              <w:rPr>
                <w:rFonts w:asciiTheme="majorHAnsi" w:eastAsia="Times New Roman" w:hAnsiTheme="majorHAnsi" w:cstheme="majorHAnsi"/>
                <w:bCs/>
                <w:color w:val="000000"/>
                <w:sz w:val="16"/>
                <w:szCs w:val="16"/>
              </w:rPr>
            </w:pPr>
            <w:r>
              <w:rPr>
                <w:rFonts w:asciiTheme="majorHAnsi" w:eastAsia="Times New Roman" w:hAnsiTheme="majorHAnsi" w:cstheme="majorHAnsi"/>
                <w:bCs/>
                <w:color w:val="000000"/>
                <w:sz w:val="16"/>
                <w:szCs w:val="16"/>
              </w:rPr>
              <w:t>Central-</w:t>
            </w:r>
            <w:r w:rsidRPr="00DC7506">
              <w:rPr>
                <w:rFonts w:asciiTheme="majorHAnsi" w:eastAsia="Times New Roman" w:hAnsiTheme="majorHAnsi" w:cstheme="majorHAnsi"/>
                <w:bCs/>
                <w:color w:val="000000"/>
                <w:sz w:val="16"/>
                <w:szCs w:val="16"/>
              </w:rPr>
              <w:t>Eastern European Regimes</w:t>
            </w:r>
          </w:p>
        </w:tc>
        <w:tc>
          <w:tcPr>
            <w:tcW w:w="1350" w:type="dxa"/>
            <w:tcBorders>
              <w:top w:val="nil"/>
              <w:left w:val="nil"/>
              <w:bottom w:val="nil"/>
              <w:right w:val="nil"/>
            </w:tcBorders>
            <w:shd w:val="clear" w:color="auto" w:fill="F8CBAD"/>
            <w:noWrap/>
            <w:hideMark/>
          </w:tcPr>
          <w:p w14:paraId="53DFFADB"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52A792FA"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01BE5E7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Inverse relationship between affordability and quality in Eastern </w:t>
            </w:r>
            <w:r w:rsidRPr="00DC7506">
              <w:rPr>
                <w:rFonts w:asciiTheme="majorHAnsi" w:eastAsia="Times New Roman" w:hAnsiTheme="majorHAnsi" w:cstheme="majorHAnsi"/>
                <w:color w:val="000000"/>
                <w:sz w:val="16"/>
                <w:szCs w:val="16"/>
              </w:rPr>
              <w:lastRenderedPageBreak/>
              <w:t>European regimes</w:t>
            </w:r>
          </w:p>
        </w:tc>
        <w:tc>
          <w:tcPr>
            <w:tcW w:w="1800" w:type="dxa"/>
            <w:tcBorders>
              <w:top w:val="nil"/>
              <w:left w:val="nil"/>
              <w:bottom w:val="nil"/>
              <w:right w:val="nil"/>
            </w:tcBorders>
            <w:shd w:val="clear" w:color="auto" w:fill="auto"/>
            <w:noWrap/>
            <w:hideMark/>
          </w:tcPr>
          <w:p w14:paraId="7F3B7078" w14:textId="5C68ABA5"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lastRenderedPageBreak/>
              <w:t xml:space="preserve">[already </w:t>
            </w:r>
            <w:r w:rsidR="00A807C8">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350" w:type="dxa"/>
            <w:tcBorders>
              <w:top w:val="nil"/>
              <w:left w:val="nil"/>
              <w:bottom w:val="nil"/>
              <w:right w:val="nil"/>
            </w:tcBorders>
            <w:shd w:val="clear" w:color="auto" w:fill="auto"/>
            <w:noWrap/>
            <w:hideMark/>
          </w:tcPr>
          <w:p w14:paraId="265698FE" w14:textId="15A51D98"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990" w:type="dxa"/>
            <w:tcBorders>
              <w:top w:val="nil"/>
              <w:left w:val="nil"/>
              <w:bottom w:val="nil"/>
              <w:right w:val="nil"/>
            </w:tcBorders>
            <w:shd w:val="clear" w:color="auto" w:fill="auto"/>
            <w:noWrap/>
            <w:hideMark/>
          </w:tcPr>
          <w:p w14:paraId="63381A51" w14:textId="4372D27E"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260" w:type="dxa"/>
            <w:tcBorders>
              <w:top w:val="nil"/>
              <w:left w:val="nil"/>
              <w:bottom w:val="nil"/>
              <w:right w:val="nil"/>
            </w:tcBorders>
            <w:shd w:val="clear" w:color="auto" w:fill="auto"/>
            <w:noWrap/>
            <w:hideMark/>
          </w:tcPr>
          <w:p w14:paraId="7A5691A7" w14:textId="1176428A"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080" w:type="dxa"/>
            <w:tcBorders>
              <w:top w:val="nil"/>
              <w:left w:val="nil"/>
              <w:bottom w:val="nil"/>
              <w:right w:val="nil"/>
            </w:tcBorders>
            <w:shd w:val="clear" w:color="auto" w:fill="auto"/>
            <w:noWrap/>
            <w:hideMark/>
          </w:tcPr>
          <w:p w14:paraId="661EBA03" w14:textId="30C4D8BD"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r>
      <w:tr w:rsidR="00F20EA0" w:rsidRPr="000B1C36" w14:paraId="15AB74BC" w14:textId="77777777" w:rsidTr="00D15CD4">
        <w:trPr>
          <w:trHeight w:val="290"/>
        </w:trPr>
        <w:tc>
          <w:tcPr>
            <w:tcW w:w="1080" w:type="dxa"/>
            <w:tcBorders>
              <w:top w:val="nil"/>
              <w:left w:val="nil"/>
              <w:bottom w:val="nil"/>
              <w:right w:val="nil"/>
            </w:tcBorders>
            <w:shd w:val="clear" w:color="auto" w:fill="D6DCE4"/>
            <w:noWrap/>
            <w:hideMark/>
          </w:tcPr>
          <w:p w14:paraId="0FAD34DF"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 xml:space="preserve">Norris and Domanski 2009 </w:t>
            </w:r>
          </w:p>
        </w:tc>
        <w:tc>
          <w:tcPr>
            <w:tcW w:w="1260" w:type="dxa"/>
            <w:tcBorders>
              <w:top w:val="nil"/>
              <w:left w:val="nil"/>
              <w:bottom w:val="nil"/>
              <w:right w:val="nil"/>
            </w:tcBorders>
            <w:shd w:val="clear" w:color="auto" w:fill="auto"/>
            <w:noWrap/>
            <w:hideMark/>
          </w:tcPr>
          <w:p w14:paraId="02D2117A" w14:textId="04EE7384" w:rsidR="00F20EA0" w:rsidRPr="00DC7506" w:rsidRDefault="00F20EA0" w:rsidP="00F20EA0">
            <w:pPr>
              <w:spacing w:after="0" w:line="240" w:lineRule="auto"/>
              <w:rPr>
                <w:rFonts w:asciiTheme="majorHAnsi" w:eastAsia="Times New Roman" w:hAnsiTheme="majorHAnsi" w:cstheme="majorHAnsi"/>
                <w:bCs/>
                <w:color w:val="000000"/>
                <w:sz w:val="16"/>
                <w:szCs w:val="16"/>
              </w:rPr>
            </w:pPr>
            <w:r>
              <w:rPr>
                <w:rFonts w:asciiTheme="majorHAnsi" w:eastAsia="Times New Roman" w:hAnsiTheme="majorHAnsi" w:cstheme="majorHAnsi"/>
                <w:bCs/>
                <w:color w:val="000000"/>
                <w:sz w:val="16"/>
                <w:szCs w:val="16"/>
              </w:rPr>
              <w:t>Central-</w:t>
            </w:r>
            <w:r w:rsidRPr="00DC7506">
              <w:rPr>
                <w:rFonts w:asciiTheme="majorHAnsi" w:eastAsia="Times New Roman" w:hAnsiTheme="majorHAnsi" w:cstheme="majorHAnsi"/>
                <w:bCs/>
                <w:color w:val="000000"/>
                <w:sz w:val="16"/>
                <w:szCs w:val="16"/>
              </w:rPr>
              <w:t>Eastern European Regimes</w:t>
            </w:r>
          </w:p>
        </w:tc>
        <w:tc>
          <w:tcPr>
            <w:tcW w:w="1350" w:type="dxa"/>
            <w:tcBorders>
              <w:top w:val="nil"/>
              <w:left w:val="nil"/>
              <w:bottom w:val="nil"/>
              <w:right w:val="nil"/>
            </w:tcBorders>
            <w:shd w:val="clear" w:color="auto" w:fill="F8CBAD"/>
            <w:noWrap/>
            <w:hideMark/>
          </w:tcPr>
          <w:p w14:paraId="4FF52D37"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0BD48428"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72DEAF98" w14:textId="44F3B26A"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Privatization and commodification of Eastern European regimes le</w:t>
            </w:r>
            <w:r>
              <w:rPr>
                <w:rFonts w:asciiTheme="majorHAnsi" w:eastAsia="Times New Roman" w:hAnsiTheme="majorHAnsi" w:cstheme="majorHAnsi"/>
                <w:color w:val="000000"/>
                <w:sz w:val="16"/>
                <w:szCs w:val="16"/>
              </w:rPr>
              <w:t>d</w:t>
            </w:r>
            <w:r w:rsidRPr="00DC7506">
              <w:rPr>
                <w:rFonts w:asciiTheme="majorHAnsi" w:eastAsia="Times New Roman" w:hAnsiTheme="majorHAnsi" w:cstheme="majorHAnsi"/>
                <w:color w:val="000000"/>
                <w:sz w:val="16"/>
                <w:szCs w:val="16"/>
              </w:rPr>
              <w:t xml:space="preserve"> to </w:t>
            </w:r>
            <w:r>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deterioration of ho</w:t>
            </w:r>
            <w:r>
              <w:rPr>
                <w:rFonts w:asciiTheme="majorHAnsi" w:eastAsia="Times New Roman" w:hAnsiTheme="majorHAnsi" w:cstheme="majorHAnsi"/>
                <w:color w:val="000000"/>
                <w:sz w:val="16"/>
                <w:szCs w:val="16"/>
              </w:rPr>
              <w:t>u</w:t>
            </w:r>
            <w:r w:rsidRPr="00DC7506">
              <w:rPr>
                <w:rFonts w:asciiTheme="majorHAnsi" w:eastAsia="Times New Roman" w:hAnsiTheme="majorHAnsi" w:cstheme="majorHAnsi"/>
                <w:color w:val="000000"/>
                <w:sz w:val="16"/>
                <w:szCs w:val="16"/>
              </w:rPr>
              <w:t>sing outcomes</w:t>
            </w:r>
          </w:p>
        </w:tc>
        <w:tc>
          <w:tcPr>
            <w:tcW w:w="1800" w:type="dxa"/>
            <w:tcBorders>
              <w:top w:val="nil"/>
              <w:left w:val="nil"/>
              <w:bottom w:val="nil"/>
              <w:right w:val="nil"/>
            </w:tcBorders>
            <w:shd w:val="clear" w:color="auto" w:fill="auto"/>
            <w:noWrap/>
            <w:hideMark/>
          </w:tcPr>
          <w:p w14:paraId="64035BD8" w14:textId="797741A1"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A807C8">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350" w:type="dxa"/>
            <w:tcBorders>
              <w:top w:val="nil"/>
              <w:left w:val="nil"/>
              <w:bottom w:val="nil"/>
              <w:right w:val="nil"/>
            </w:tcBorders>
            <w:shd w:val="clear" w:color="auto" w:fill="auto"/>
            <w:noWrap/>
            <w:hideMark/>
          </w:tcPr>
          <w:p w14:paraId="6FE75099" w14:textId="575E50D1"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990" w:type="dxa"/>
            <w:tcBorders>
              <w:top w:val="nil"/>
              <w:left w:val="nil"/>
              <w:bottom w:val="nil"/>
              <w:right w:val="nil"/>
            </w:tcBorders>
            <w:shd w:val="clear" w:color="auto" w:fill="auto"/>
            <w:noWrap/>
            <w:hideMark/>
          </w:tcPr>
          <w:p w14:paraId="180BE356" w14:textId="73CCE34D"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260" w:type="dxa"/>
            <w:tcBorders>
              <w:top w:val="nil"/>
              <w:left w:val="nil"/>
              <w:bottom w:val="nil"/>
              <w:right w:val="nil"/>
            </w:tcBorders>
            <w:shd w:val="clear" w:color="auto" w:fill="auto"/>
            <w:noWrap/>
            <w:hideMark/>
          </w:tcPr>
          <w:p w14:paraId="1B1D277F" w14:textId="21AA4738"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080" w:type="dxa"/>
            <w:tcBorders>
              <w:top w:val="nil"/>
              <w:left w:val="nil"/>
              <w:bottom w:val="nil"/>
              <w:right w:val="nil"/>
            </w:tcBorders>
            <w:shd w:val="clear" w:color="auto" w:fill="auto"/>
            <w:noWrap/>
            <w:hideMark/>
          </w:tcPr>
          <w:p w14:paraId="4880F107" w14:textId="365B8A69"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r>
      <w:tr w:rsidR="00F20EA0" w:rsidRPr="000B1C36" w14:paraId="09B1C407" w14:textId="77777777" w:rsidTr="00D15CD4">
        <w:trPr>
          <w:trHeight w:val="290"/>
        </w:trPr>
        <w:tc>
          <w:tcPr>
            <w:tcW w:w="1080" w:type="dxa"/>
            <w:tcBorders>
              <w:top w:val="nil"/>
              <w:left w:val="nil"/>
              <w:bottom w:val="nil"/>
              <w:right w:val="nil"/>
            </w:tcBorders>
            <w:shd w:val="clear" w:color="auto" w:fill="D6DCE4"/>
            <w:noWrap/>
            <w:hideMark/>
          </w:tcPr>
          <w:p w14:paraId="6DAA05F1" w14:textId="6439FDBB" w:rsidR="00F20EA0" w:rsidRPr="00DC7506" w:rsidRDefault="006C7CE5" w:rsidP="00F20EA0">
            <w:pPr>
              <w:spacing w:after="0" w:line="240" w:lineRule="auto"/>
              <w:rPr>
                <w:rFonts w:asciiTheme="majorHAnsi" w:eastAsia="Times New Roman" w:hAnsiTheme="majorHAnsi" w:cstheme="majorHAnsi"/>
                <w:color w:val="000000"/>
                <w:sz w:val="16"/>
                <w:szCs w:val="16"/>
              </w:rPr>
            </w:pPr>
            <w:r w:rsidRPr="006C7CE5">
              <w:rPr>
                <w:rStyle w:val="findhit"/>
                <w:rFonts w:ascii="Calibri Light" w:hAnsi="Calibri Light" w:cs="Calibri Light"/>
                <w:color w:val="000000"/>
                <w:sz w:val="16"/>
                <w:szCs w:val="16"/>
              </w:rPr>
              <w:t>Mand</w:t>
            </w:r>
            <w:r w:rsidRPr="006C7CE5">
              <w:rPr>
                <w:rStyle w:val="normaltextrun"/>
                <w:rFonts w:ascii="Calibri Light" w:hAnsi="Calibri Light" w:cs="Calibri Light"/>
                <w:color w:val="000000"/>
                <w:sz w:val="16"/>
                <w:szCs w:val="16"/>
                <w:shd w:val="clear" w:color="auto" w:fill="FFFFFF"/>
              </w:rPr>
              <w:t>ič</w:t>
            </w:r>
            <w:r w:rsidR="00F20EA0" w:rsidRPr="00DC7506">
              <w:rPr>
                <w:rFonts w:asciiTheme="majorHAnsi" w:eastAsia="Times New Roman" w:hAnsiTheme="majorHAnsi" w:cstheme="majorHAnsi"/>
                <w:color w:val="000000"/>
                <w:sz w:val="16"/>
                <w:szCs w:val="16"/>
              </w:rPr>
              <w:t xml:space="preserve"> and Cirman 2012</w:t>
            </w:r>
          </w:p>
        </w:tc>
        <w:tc>
          <w:tcPr>
            <w:tcW w:w="1260" w:type="dxa"/>
            <w:tcBorders>
              <w:top w:val="nil"/>
              <w:left w:val="nil"/>
              <w:bottom w:val="nil"/>
              <w:right w:val="nil"/>
            </w:tcBorders>
            <w:shd w:val="clear" w:color="auto" w:fill="auto"/>
            <w:noWrap/>
            <w:hideMark/>
          </w:tcPr>
          <w:p w14:paraId="2EB2F0DA" w14:textId="0150B05C" w:rsidR="00F20EA0" w:rsidRPr="00DC7506" w:rsidRDefault="00F20EA0" w:rsidP="00F20EA0">
            <w:pPr>
              <w:spacing w:after="0" w:line="240" w:lineRule="auto"/>
              <w:rPr>
                <w:rFonts w:asciiTheme="majorHAnsi" w:eastAsia="Times New Roman" w:hAnsiTheme="majorHAnsi" w:cstheme="majorHAnsi"/>
                <w:bCs/>
                <w:color w:val="000000"/>
                <w:sz w:val="16"/>
                <w:szCs w:val="16"/>
              </w:rPr>
            </w:pPr>
            <w:r>
              <w:rPr>
                <w:rFonts w:asciiTheme="majorHAnsi" w:eastAsia="Times New Roman" w:hAnsiTheme="majorHAnsi" w:cstheme="majorHAnsi"/>
                <w:bCs/>
                <w:color w:val="000000"/>
                <w:sz w:val="16"/>
                <w:szCs w:val="16"/>
              </w:rPr>
              <w:t>Central-</w:t>
            </w:r>
            <w:r w:rsidRPr="00DC7506">
              <w:rPr>
                <w:rFonts w:asciiTheme="majorHAnsi" w:eastAsia="Times New Roman" w:hAnsiTheme="majorHAnsi" w:cstheme="majorHAnsi"/>
                <w:bCs/>
                <w:color w:val="000000"/>
                <w:sz w:val="16"/>
                <w:szCs w:val="16"/>
              </w:rPr>
              <w:t>Eastern European Regimes</w:t>
            </w:r>
          </w:p>
        </w:tc>
        <w:tc>
          <w:tcPr>
            <w:tcW w:w="1350" w:type="dxa"/>
            <w:tcBorders>
              <w:top w:val="nil"/>
              <w:left w:val="nil"/>
              <w:bottom w:val="nil"/>
              <w:right w:val="nil"/>
            </w:tcBorders>
            <w:shd w:val="clear" w:color="auto" w:fill="F8CBAD"/>
            <w:noWrap/>
            <w:hideMark/>
          </w:tcPr>
          <w:p w14:paraId="21CEB03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114BF439"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29E4DCF1" w14:textId="72A0D706"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Legacy of socialist housing models as </w:t>
            </w:r>
            <w:r>
              <w:rPr>
                <w:rFonts w:asciiTheme="majorHAnsi" w:eastAsia="Times New Roman" w:hAnsiTheme="majorHAnsi" w:cstheme="majorHAnsi"/>
                <w:color w:val="000000"/>
                <w:sz w:val="16"/>
                <w:szCs w:val="16"/>
              </w:rPr>
              <w:t xml:space="preserve">the </w:t>
            </w:r>
            <w:r w:rsidR="00AE63C3">
              <w:rPr>
                <w:rFonts w:asciiTheme="majorHAnsi" w:eastAsia="Times New Roman" w:hAnsiTheme="majorHAnsi" w:cstheme="majorHAnsi"/>
                <w:color w:val="000000"/>
                <w:sz w:val="16"/>
                <w:szCs w:val="16"/>
              </w:rPr>
              <w:t>vital</w:t>
            </w:r>
            <w:r w:rsidRPr="00DC7506">
              <w:rPr>
                <w:rFonts w:asciiTheme="majorHAnsi" w:eastAsia="Times New Roman" w:hAnsiTheme="majorHAnsi" w:cstheme="majorHAnsi"/>
                <w:color w:val="000000"/>
                <w:sz w:val="16"/>
                <w:szCs w:val="16"/>
              </w:rPr>
              <w:t xml:space="preserve"> factor, after GDP per capita, to explain housing quality outcomes</w:t>
            </w:r>
          </w:p>
        </w:tc>
        <w:tc>
          <w:tcPr>
            <w:tcW w:w="1800" w:type="dxa"/>
            <w:tcBorders>
              <w:top w:val="nil"/>
              <w:left w:val="nil"/>
              <w:bottom w:val="nil"/>
              <w:right w:val="nil"/>
            </w:tcBorders>
            <w:shd w:val="clear" w:color="auto" w:fill="auto"/>
            <w:noWrap/>
            <w:hideMark/>
          </w:tcPr>
          <w:p w14:paraId="4BFCBFCC" w14:textId="6250C910"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A807C8">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350" w:type="dxa"/>
            <w:tcBorders>
              <w:top w:val="nil"/>
              <w:left w:val="nil"/>
              <w:bottom w:val="nil"/>
              <w:right w:val="nil"/>
            </w:tcBorders>
            <w:shd w:val="clear" w:color="auto" w:fill="auto"/>
            <w:noWrap/>
            <w:hideMark/>
          </w:tcPr>
          <w:p w14:paraId="3A56E26E" w14:textId="6C8523EE"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990" w:type="dxa"/>
            <w:tcBorders>
              <w:top w:val="nil"/>
              <w:left w:val="nil"/>
              <w:bottom w:val="nil"/>
              <w:right w:val="nil"/>
            </w:tcBorders>
            <w:shd w:val="clear" w:color="auto" w:fill="auto"/>
            <w:noWrap/>
            <w:hideMark/>
          </w:tcPr>
          <w:p w14:paraId="32397053" w14:textId="503356BB"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260" w:type="dxa"/>
            <w:tcBorders>
              <w:top w:val="nil"/>
              <w:left w:val="nil"/>
              <w:bottom w:val="nil"/>
              <w:right w:val="nil"/>
            </w:tcBorders>
            <w:shd w:val="clear" w:color="auto" w:fill="auto"/>
            <w:noWrap/>
            <w:hideMark/>
          </w:tcPr>
          <w:p w14:paraId="6096FC3D" w14:textId="12D5E783"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080" w:type="dxa"/>
            <w:tcBorders>
              <w:top w:val="nil"/>
              <w:left w:val="nil"/>
              <w:bottom w:val="nil"/>
              <w:right w:val="nil"/>
            </w:tcBorders>
            <w:shd w:val="clear" w:color="auto" w:fill="auto"/>
            <w:noWrap/>
            <w:hideMark/>
          </w:tcPr>
          <w:p w14:paraId="1B579311" w14:textId="4F6B4F0C"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DC5F3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r>
      <w:tr w:rsidR="00F20EA0" w:rsidRPr="000B1C36" w14:paraId="17935290" w14:textId="77777777" w:rsidTr="00D15CD4">
        <w:trPr>
          <w:trHeight w:val="290"/>
        </w:trPr>
        <w:tc>
          <w:tcPr>
            <w:tcW w:w="1080" w:type="dxa"/>
            <w:tcBorders>
              <w:top w:val="nil"/>
              <w:left w:val="nil"/>
              <w:bottom w:val="nil"/>
              <w:right w:val="nil"/>
            </w:tcBorders>
            <w:shd w:val="clear" w:color="auto" w:fill="auto"/>
            <w:noWrap/>
            <w:hideMark/>
          </w:tcPr>
          <w:p w14:paraId="03B9F3A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Soaita and Dewilde 2019 </w:t>
            </w:r>
          </w:p>
        </w:tc>
        <w:tc>
          <w:tcPr>
            <w:tcW w:w="1260" w:type="dxa"/>
            <w:tcBorders>
              <w:top w:val="nil"/>
              <w:left w:val="nil"/>
              <w:bottom w:val="nil"/>
              <w:right w:val="nil"/>
            </w:tcBorders>
            <w:shd w:val="clear" w:color="auto" w:fill="auto"/>
            <w:noWrap/>
            <w:hideMark/>
          </w:tcPr>
          <w:p w14:paraId="0FC4D623" w14:textId="4A80DC3F" w:rsidR="00F20EA0" w:rsidRPr="00DC7506" w:rsidRDefault="00F20EA0" w:rsidP="00F20EA0">
            <w:pPr>
              <w:spacing w:after="0" w:line="240" w:lineRule="auto"/>
              <w:rPr>
                <w:rFonts w:asciiTheme="majorHAnsi" w:eastAsia="Times New Roman" w:hAnsiTheme="majorHAnsi" w:cstheme="majorHAnsi"/>
                <w:bCs/>
                <w:color w:val="000000"/>
                <w:sz w:val="16"/>
                <w:szCs w:val="16"/>
              </w:rPr>
            </w:pPr>
            <w:r>
              <w:rPr>
                <w:rFonts w:asciiTheme="majorHAnsi" w:eastAsia="Times New Roman" w:hAnsiTheme="majorHAnsi" w:cstheme="majorHAnsi"/>
                <w:bCs/>
                <w:color w:val="000000"/>
                <w:sz w:val="16"/>
                <w:szCs w:val="16"/>
              </w:rPr>
              <w:t>Central-</w:t>
            </w:r>
            <w:r w:rsidRPr="00DC7506">
              <w:rPr>
                <w:rFonts w:asciiTheme="majorHAnsi" w:eastAsia="Times New Roman" w:hAnsiTheme="majorHAnsi" w:cstheme="majorHAnsi"/>
                <w:bCs/>
                <w:color w:val="000000"/>
                <w:sz w:val="16"/>
                <w:szCs w:val="16"/>
              </w:rPr>
              <w:t>Eastern European Regimes</w:t>
            </w:r>
          </w:p>
        </w:tc>
        <w:tc>
          <w:tcPr>
            <w:tcW w:w="1350" w:type="dxa"/>
            <w:tcBorders>
              <w:top w:val="nil"/>
              <w:left w:val="nil"/>
              <w:bottom w:val="nil"/>
              <w:right w:val="nil"/>
            </w:tcBorders>
            <w:shd w:val="clear" w:color="auto" w:fill="F8CBAD"/>
            <w:noWrap/>
            <w:hideMark/>
          </w:tcPr>
          <w:p w14:paraId="0D57C45A"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Access and Affordability</w:t>
            </w:r>
          </w:p>
        </w:tc>
        <w:tc>
          <w:tcPr>
            <w:tcW w:w="1080" w:type="dxa"/>
            <w:tcBorders>
              <w:top w:val="nil"/>
              <w:left w:val="nil"/>
              <w:bottom w:val="nil"/>
              <w:right w:val="nil"/>
            </w:tcBorders>
            <w:shd w:val="clear" w:color="auto" w:fill="auto"/>
            <w:noWrap/>
            <w:hideMark/>
          </w:tcPr>
          <w:p w14:paraId="7B1456A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564E54EF" w14:textId="7E5B614D"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Path-dependent dynamics confirmed. Central Eastern and former reformist socialist housing models experienc</w:t>
            </w:r>
            <w:r>
              <w:rPr>
                <w:rFonts w:asciiTheme="majorHAnsi" w:eastAsia="Times New Roman" w:hAnsiTheme="majorHAnsi" w:cstheme="majorHAnsi"/>
                <w:color w:val="000000"/>
                <w:sz w:val="16"/>
                <w:szCs w:val="16"/>
              </w:rPr>
              <w:t>ed</w:t>
            </w:r>
            <w:r w:rsidRPr="00DC7506">
              <w:rPr>
                <w:rFonts w:asciiTheme="majorHAnsi" w:eastAsia="Times New Roman" w:hAnsiTheme="majorHAnsi" w:cstheme="majorHAnsi"/>
                <w:color w:val="000000"/>
                <w:sz w:val="16"/>
                <w:szCs w:val="16"/>
              </w:rPr>
              <w:t xml:space="preserve"> better housing quality than southern/former classical socialist housing systems</w:t>
            </w:r>
          </w:p>
        </w:tc>
        <w:tc>
          <w:tcPr>
            <w:tcW w:w="1800" w:type="dxa"/>
            <w:tcBorders>
              <w:top w:val="nil"/>
              <w:left w:val="nil"/>
              <w:bottom w:val="nil"/>
              <w:right w:val="nil"/>
            </w:tcBorders>
            <w:shd w:val="clear" w:color="auto" w:fill="auto"/>
            <w:noWrap/>
            <w:hideMark/>
          </w:tcPr>
          <w:p w14:paraId="161D3B41" w14:textId="063C0830"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Change in GDP per capita; Income inequality; Housing stock built after 1990; Outright homeownership; Mortgage debt to GDP; Communist housing legacies (% of houses and flats built during communism); House value growth; Population change; Levels of social spending</w:t>
            </w:r>
          </w:p>
        </w:tc>
        <w:tc>
          <w:tcPr>
            <w:tcW w:w="1350" w:type="dxa"/>
            <w:tcBorders>
              <w:top w:val="nil"/>
              <w:left w:val="nil"/>
              <w:bottom w:val="nil"/>
              <w:right w:val="nil"/>
            </w:tcBorders>
            <w:shd w:val="clear" w:color="auto" w:fill="auto"/>
            <w:noWrap/>
            <w:hideMark/>
          </w:tcPr>
          <w:p w14:paraId="7A76EBB3" w14:textId="27B759B2"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Housing quality and deprivation; Difficulty </w:t>
            </w:r>
            <w:r w:rsidR="00AE63C3">
              <w:rPr>
                <w:rFonts w:asciiTheme="majorHAnsi" w:eastAsia="Times New Roman" w:hAnsiTheme="majorHAnsi" w:cstheme="majorHAnsi"/>
                <w:color w:val="000000"/>
                <w:sz w:val="16"/>
                <w:szCs w:val="16"/>
              </w:rPr>
              <w:t>in accessing</w:t>
            </w:r>
            <w:r w:rsidRPr="00DC7506">
              <w:rPr>
                <w:rFonts w:asciiTheme="majorHAnsi" w:eastAsia="Times New Roman" w:hAnsiTheme="majorHAnsi" w:cstheme="majorHAnsi"/>
                <w:color w:val="000000"/>
                <w:sz w:val="16"/>
                <w:szCs w:val="16"/>
              </w:rPr>
              <w:t xml:space="preserve"> transport; Affordability (Overcrowding, Extended-family/composite households, Total housing cost overburden); Housing inequalities indicators</w:t>
            </w:r>
          </w:p>
        </w:tc>
        <w:tc>
          <w:tcPr>
            <w:tcW w:w="990" w:type="dxa"/>
            <w:tcBorders>
              <w:top w:val="nil"/>
              <w:left w:val="nil"/>
              <w:bottom w:val="nil"/>
              <w:right w:val="nil"/>
            </w:tcBorders>
            <w:shd w:val="clear" w:color="auto" w:fill="auto"/>
            <w:noWrap/>
            <w:hideMark/>
          </w:tcPr>
          <w:p w14:paraId="3F3D2FFB"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29669710" w14:textId="77777777" w:rsidR="00F20EA0" w:rsidRPr="00DC7506" w:rsidRDefault="00F20EA0" w:rsidP="00F20EA0">
            <w:pPr>
              <w:spacing w:after="0" w:line="240" w:lineRule="auto"/>
              <w:rPr>
                <w:rFonts w:asciiTheme="majorHAnsi" w:eastAsia="Times New Roman" w:hAnsiTheme="majorHAnsi" w:cstheme="majorHAnsi"/>
                <w:color w:val="000000"/>
                <w:sz w:val="16"/>
                <w:szCs w:val="16"/>
                <w:lang w:val="it-IT"/>
              </w:rPr>
            </w:pPr>
            <w:r w:rsidRPr="00DC7506">
              <w:rPr>
                <w:rFonts w:asciiTheme="majorHAnsi" w:eastAsia="Times New Roman" w:hAnsiTheme="majorHAnsi" w:cstheme="majorHAnsi"/>
                <w:color w:val="000000"/>
                <w:sz w:val="16"/>
                <w:szCs w:val="16"/>
                <w:lang w:val="it-IT"/>
              </w:rPr>
              <w:t>11 (Poland, Hungary, Czech Republic, Romania, Bulgaria, Slovakia, Slovenia, Lithuania, Latvia, Estonia, Croatia)</w:t>
            </w:r>
          </w:p>
        </w:tc>
        <w:tc>
          <w:tcPr>
            <w:tcW w:w="1080" w:type="dxa"/>
            <w:tcBorders>
              <w:top w:val="nil"/>
              <w:left w:val="nil"/>
              <w:bottom w:val="nil"/>
              <w:right w:val="nil"/>
            </w:tcBorders>
            <w:shd w:val="clear" w:color="auto" w:fill="auto"/>
            <w:noWrap/>
            <w:hideMark/>
          </w:tcPr>
          <w:p w14:paraId="5FBE0359"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Cluster analysis</w:t>
            </w:r>
          </w:p>
        </w:tc>
      </w:tr>
      <w:tr w:rsidR="00F20EA0" w:rsidRPr="000B1C36" w14:paraId="380652D4" w14:textId="77777777" w:rsidTr="00D15CD4">
        <w:trPr>
          <w:trHeight w:val="290"/>
        </w:trPr>
        <w:tc>
          <w:tcPr>
            <w:tcW w:w="1080" w:type="dxa"/>
            <w:tcBorders>
              <w:top w:val="nil"/>
              <w:left w:val="nil"/>
              <w:bottom w:val="nil"/>
              <w:right w:val="nil"/>
            </w:tcBorders>
            <w:shd w:val="clear" w:color="auto" w:fill="auto"/>
            <w:noWrap/>
            <w:hideMark/>
          </w:tcPr>
          <w:p w14:paraId="09D3210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Lux and Sunega 2020</w:t>
            </w:r>
          </w:p>
        </w:tc>
        <w:tc>
          <w:tcPr>
            <w:tcW w:w="1260" w:type="dxa"/>
            <w:tcBorders>
              <w:top w:val="nil"/>
              <w:left w:val="nil"/>
              <w:bottom w:val="nil"/>
              <w:right w:val="nil"/>
            </w:tcBorders>
            <w:shd w:val="clear" w:color="auto" w:fill="auto"/>
            <w:noWrap/>
            <w:hideMark/>
          </w:tcPr>
          <w:p w14:paraId="03A5C9CE" w14:textId="09308431" w:rsidR="00F20EA0" w:rsidRPr="00DC7506" w:rsidRDefault="00F20EA0" w:rsidP="00F20EA0">
            <w:pPr>
              <w:spacing w:after="0" w:line="240" w:lineRule="auto"/>
              <w:rPr>
                <w:rFonts w:asciiTheme="majorHAnsi" w:eastAsia="Times New Roman" w:hAnsiTheme="majorHAnsi" w:cstheme="majorHAnsi"/>
                <w:bCs/>
                <w:color w:val="000000"/>
                <w:sz w:val="16"/>
                <w:szCs w:val="16"/>
              </w:rPr>
            </w:pPr>
            <w:r>
              <w:rPr>
                <w:rFonts w:asciiTheme="majorHAnsi" w:eastAsia="Times New Roman" w:hAnsiTheme="majorHAnsi" w:cstheme="majorHAnsi"/>
                <w:bCs/>
                <w:color w:val="000000"/>
                <w:sz w:val="16"/>
                <w:szCs w:val="16"/>
              </w:rPr>
              <w:t>Central-</w:t>
            </w:r>
            <w:r w:rsidRPr="00DC7506">
              <w:rPr>
                <w:rFonts w:asciiTheme="majorHAnsi" w:eastAsia="Times New Roman" w:hAnsiTheme="majorHAnsi" w:cstheme="majorHAnsi"/>
                <w:bCs/>
                <w:color w:val="000000"/>
                <w:sz w:val="16"/>
                <w:szCs w:val="16"/>
              </w:rPr>
              <w:t>Eastern European Regimes</w:t>
            </w:r>
          </w:p>
        </w:tc>
        <w:tc>
          <w:tcPr>
            <w:tcW w:w="1350" w:type="dxa"/>
            <w:tcBorders>
              <w:top w:val="nil"/>
              <w:left w:val="nil"/>
              <w:bottom w:val="nil"/>
              <w:right w:val="nil"/>
            </w:tcBorders>
            <w:shd w:val="clear" w:color="auto" w:fill="A9D08E"/>
            <w:noWrap/>
            <w:hideMark/>
          </w:tcPr>
          <w:p w14:paraId="0A3B9E49"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Wealth</w:t>
            </w:r>
          </w:p>
        </w:tc>
        <w:tc>
          <w:tcPr>
            <w:tcW w:w="1080" w:type="dxa"/>
            <w:tcBorders>
              <w:top w:val="nil"/>
              <w:left w:val="nil"/>
              <w:bottom w:val="nil"/>
              <w:right w:val="nil"/>
            </w:tcBorders>
            <w:shd w:val="clear" w:color="auto" w:fill="auto"/>
            <w:noWrap/>
            <w:hideMark/>
          </w:tcPr>
          <w:p w14:paraId="2C33FDB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6198E284" w14:textId="208834FA"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Homeownership</w:t>
            </w:r>
            <w:r>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dominated regimes lead to more housing wealth inequality and intensifying tenure inequality between the young and old generation</w:t>
            </w:r>
          </w:p>
        </w:tc>
        <w:tc>
          <w:tcPr>
            <w:tcW w:w="1800" w:type="dxa"/>
            <w:tcBorders>
              <w:top w:val="nil"/>
              <w:left w:val="nil"/>
              <w:bottom w:val="nil"/>
              <w:right w:val="nil"/>
            </w:tcBorders>
            <w:shd w:val="clear" w:color="auto" w:fill="auto"/>
            <w:noWrap/>
            <w:hideMark/>
          </w:tcPr>
          <w:p w14:paraId="4136D30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Homeownership rates; social rented sector; Family</w:t>
            </w:r>
          </w:p>
        </w:tc>
        <w:tc>
          <w:tcPr>
            <w:tcW w:w="1350" w:type="dxa"/>
            <w:tcBorders>
              <w:top w:val="nil"/>
              <w:left w:val="nil"/>
              <w:bottom w:val="nil"/>
              <w:right w:val="nil"/>
            </w:tcBorders>
            <w:shd w:val="clear" w:color="auto" w:fill="auto"/>
            <w:noWrap/>
            <w:hideMark/>
          </w:tcPr>
          <w:p w14:paraId="6F4A445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quality; Housing satisfaction</w:t>
            </w:r>
          </w:p>
        </w:tc>
        <w:tc>
          <w:tcPr>
            <w:tcW w:w="990" w:type="dxa"/>
            <w:tcBorders>
              <w:top w:val="nil"/>
              <w:left w:val="nil"/>
              <w:bottom w:val="nil"/>
              <w:right w:val="nil"/>
            </w:tcBorders>
            <w:shd w:val="clear" w:color="auto" w:fill="auto"/>
            <w:noWrap/>
            <w:hideMark/>
          </w:tcPr>
          <w:p w14:paraId="0F2C185F"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Young adults; Elderly</w:t>
            </w:r>
          </w:p>
        </w:tc>
        <w:tc>
          <w:tcPr>
            <w:tcW w:w="1260" w:type="dxa"/>
            <w:tcBorders>
              <w:top w:val="nil"/>
              <w:left w:val="nil"/>
              <w:bottom w:val="nil"/>
              <w:right w:val="nil"/>
            </w:tcBorders>
            <w:shd w:val="clear" w:color="auto" w:fill="auto"/>
            <w:noWrap/>
            <w:hideMark/>
          </w:tcPr>
          <w:p w14:paraId="29AF9D80" w14:textId="77777777" w:rsidR="00F20EA0" w:rsidRPr="00DC7506" w:rsidRDefault="00F20EA0" w:rsidP="00F20EA0">
            <w:pPr>
              <w:spacing w:after="0" w:line="240" w:lineRule="auto"/>
              <w:rPr>
                <w:rFonts w:asciiTheme="majorHAnsi" w:eastAsia="Times New Roman" w:hAnsiTheme="majorHAnsi" w:cstheme="majorHAnsi"/>
                <w:color w:val="000000"/>
                <w:sz w:val="16"/>
                <w:szCs w:val="16"/>
                <w:lang w:val="it-IT"/>
              </w:rPr>
            </w:pPr>
            <w:r w:rsidRPr="00DC7506">
              <w:rPr>
                <w:rFonts w:asciiTheme="majorHAnsi" w:eastAsia="Times New Roman" w:hAnsiTheme="majorHAnsi" w:cstheme="majorHAnsi"/>
                <w:color w:val="000000"/>
                <w:sz w:val="16"/>
                <w:szCs w:val="16"/>
                <w:lang w:val="it-IT"/>
              </w:rPr>
              <w:t xml:space="preserve"> 9 (Poland, Czech Republic, Estonia, Lithuania, Russia, Moldavia,   Romania, Albania, Slovakia)</w:t>
            </w:r>
          </w:p>
        </w:tc>
        <w:tc>
          <w:tcPr>
            <w:tcW w:w="1080" w:type="dxa"/>
            <w:tcBorders>
              <w:top w:val="nil"/>
              <w:left w:val="nil"/>
              <w:bottom w:val="nil"/>
              <w:right w:val="nil"/>
            </w:tcBorders>
            <w:shd w:val="clear" w:color="auto" w:fill="auto"/>
            <w:noWrap/>
            <w:hideMark/>
          </w:tcPr>
          <w:p w14:paraId="5139F8B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05E26DFA" w14:textId="77777777" w:rsidTr="00D15CD4">
        <w:trPr>
          <w:trHeight w:val="290"/>
        </w:trPr>
        <w:tc>
          <w:tcPr>
            <w:tcW w:w="1080" w:type="dxa"/>
            <w:tcBorders>
              <w:top w:val="nil"/>
              <w:left w:val="nil"/>
              <w:bottom w:val="nil"/>
              <w:right w:val="nil"/>
            </w:tcBorders>
            <w:shd w:val="clear" w:color="auto" w:fill="auto"/>
            <w:noWrap/>
            <w:hideMark/>
          </w:tcPr>
          <w:p w14:paraId="65A44F27" w14:textId="48BE1607" w:rsidR="00F20EA0" w:rsidRPr="006C7CE5" w:rsidRDefault="006C7CE5" w:rsidP="00F20EA0">
            <w:pPr>
              <w:spacing w:after="0" w:line="240" w:lineRule="auto"/>
              <w:rPr>
                <w:rFonts w:asciiTheme="majorHAnsi" w:eastAsia="Times New Roman" w:hAnsiTheme="majorHAnsi" w:cstheme="majorHAnsi"/>
                <w:color w:val="000000"/>
                <w:sz w:val="16"/>
                <w:szCs w:val="16"/>
              </w:rPr>
            </w:pPr>
            <w:r w:rsidRPr="006C7CE5">
              <w:rPr>
                <w:rStyle w:val="findhit"/>
                <w:rFonts w:ascii="Calibri Light" w:hAnsi="Calibri Light" w:cs="Calibri Light"/>
                <w:color w:val="000000"/>
                <w:sz w:val="16"/>
                <w:szCs w:val="16"/>
              </w:rPr>
              <w:t>Mand</w:t>
            </w:r>
            <w:r w:rsidRPr="006C7CE5">
              <w:rPr>
                <w:rStyle w:val="normaltextrun"/>
                <w:rFonts w:ascii="Calibri Light" w:hAnsi="Calibri Light" w:cs="Calibri Light"/>
                <w:color w:val="000000"/>
                <w:sz w:val="16"/>
                <w:szCs w:val="16"/>
                <w:shd w:val="clear" w:color="auto" w:fill="FFFFFF"/>
              </w:rPr>
              <w:t>ič</w:t>
            </w:r>
            <w:r w:rsidR="00F20EA0" w:rsidRPr="006C7CE5">
              <w:rPr>
                <w:rFonts w:asciiTheme="majorHAnsi" w:eastAsia="Times New Roman" w:hAnsiTheme="majorHAnsi" w:cstheme="majorHAnsi"/>
                <w:color w:val="000000"/>
                <w:sz w:val="16"/>
                <w:szCs w:val="16"/>
              </w:rPr>
              <w:t xml:space="preserve"> 2010</w:t>
            </w:r>
          </w:p>
        </w:tc>
        <w:tc>
          <w:tcPr>
            <w:tcW w:w="1260" w:type="dxa"/>
            <w:tcBorders>
              <w:top w:val="nil"/>
              <w:left w:val="nil"/>
              <w:bottom w:val="nil"/>
              <w:right w:val="nil"/>
            </w:tcBorders>
            <w:shd w:val="clear" w:color="auto" w:fill="auto"/>
            <w:noWrap/>
            <w:hideMark/>
          </w:tcPr>
          <w:p w14:paraId="6B7D7796" w14:textId="6D1A74A8" w:rsidR="00F20EA0" w:rsidRPr="00DC7506" w:rsidRDefault="00F20EA0" w:rsidP="00F20EA0">
            <w:pPr>
              <w:spacing w:after="0" w:line="240" w:lineRule="auto"/>
              <w:rPr>
                <w:rFonts w:asciiTheme="majorHAnsi" w:eastAsia="Times New Roman" w:hAnsiTheme="majorHAnsi" w:cstheme="majorHAnsi"/>
                <w:bCs/>
                <w:color w:val="000000"/>
                <w:sz w:val="16"/>
                <w:szCs w:val="16"/>
              </w:rPr>
            </w:pPr>
            <w:r>
              <w:rPr>
                <w:rFonts w:asciiTheme="majorHAnsi" w:eastAsia="Times New Roman" w:hAnsiTheme="majorHAnsi" w:cstheme="majorHAnsi"/>
                <w:bCs/>
                <w:color w:val="000000"/>
                <w:sz w:val="16"/>
                <w:szCs w:val="16"/>
              </w:rPr>
              <w:t>Central-</w:t>
            </w:r>
            <w:r w:rsidRPr="00DC7506">
              <w:rPr>
                <w:rFonts w:asciiTheme="majorHAnsi" w:eastAsia="Times New Roman" w:hAnsiTheme="majorHAnsi" w:cstheme="majorHAnsi"/>
                <w:bCs/>
                <w:color w:val="000000"/>
                <w:sz w:val="16"/>
                <w:szCs w:val="16"/>
              </w:rPr>
              <w:t>Eastern European Regimes</w:t>
            </w:r>
          </w:p>
        </w:tc>
        <w:tc>
          <w:tcPr>
            <w:tcW w:w="1350" w:type="dxa"/>
            <w:tcBorders>
              <w:top w:val="nil"/>
              <w:left w:val="nil"/>
              <w:bottom w:val="nil"/>
              <w:right w:val="nil"/>
            </w:tcBorders>
            <w:shd w:val="clear" w:color="auto" w:fill="FFFF00"/>
            <w:noWrap/>
            <w:hideMark/>
          </w:tcPr>
          <w:p w14:paraId="4761AF5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Residualization</w:t>
            </w:r>
          </w:p>
        </w:tc>
        <w:tc>
          <w:tcPr>
            <w:tcW w:w="1080" w:type="dxa"/>
            <w:tcBorders>
              <w:top w:val="nil"/>
              <w:left w:val="nil"/>
              <w:bottom w:val="nil"/>
              <w:right w:val="nil"/>
            </w:tcBorders>
            <w:shd w:val="clear" w:color="auto" w:fill="auto"/>
            <w:noWrap/>
            <w:hideMark/>
          </w:tcPr>
          <w:p w14:paraId="098FEA7B"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712336AA"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Distinctive Eastern European residualization mode, compared to the Western one</w:t>
            </w:r>
          </w:p>
        </w:tc>
        <w:tc>
          <w:tcPr>
            <w:tcW w:w="1800" w:type="dxa"/>
            <w:tcBorders>
              <w:top w:val="nil"/>
              <w:left w:val="nil"/>
              <w:bottom w:val="nil"/>
              <w:right w:val="nil"/>
            </w:tcBorders>
            <w:shd w:val="clear" w:color="auto" w:fill="auto"/>
            <w:noWrap/>
            <w:hideMark/>
          </w:tcPr>
          <w:p w14:paraId="6EF50A9F"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 (Owner-occupation, private and social rental rates); Economic situation of homeowners</w:t>
            </w:r>
          </w:p>
        </w:tc>
        <w:tc>
          <w:tcPr>
            <w:tcW w:w="1350" w:type="dxa"/>
            <w:tcBorders>
              <w:top w:val="nil"/>
              <w:left w:val="nil"/>
              <w:bottom w:val="nil"/>
              <w:right w:val="nil"/>
            </w:tcBorders>
            <w:shd w:val="clear" w:color="auto" w:fill="auto"/>
            <w:noWrap/>
            <w:hideMark/>
          </w:tcPr>
          <w:p w14:paraId="49A5612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Quality of owner-occupied housing</w:t>
            </w:r>
          </w:p>
        </w:tc>
        <w:tc>
          <w:tcPr>
            <w:tcW w:w="990" w:type="dxa"/>
            <w:tcBorders>
              <w:top w:val="nil"/>
              <w:left w:val="nil"/>
              <w:bottom w:val="nil"/>
              <w:right w:val="nil"/>
            </w:tcBorders>
            <w:shd w:val="clear" w:color="auto" w:fill="auto"/>
            <w:noWrap/>
            <w:hideMark/>
          </w:tcPr>
          <w:p w14:paraId="688C3A6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66AA691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27 (EU member states)</w:t>
            </w:r>
          </w:p>
        </w:tc>
        <w:tc>
          <w:tcPr>
            <w:tcW w:w="1080" w:type="dxa"/>
            <w:tcBorders>
              <w:top w:val="nil"/>
              <w:left w:val="nil"/>
              <w:bottom w:val="nil"/>
              <w:right w:val="nil"/>
            </w:tcBorders>
            <w:shd w:val="clear" w:color="auto" w:fill="auto"/>
            <w:noWrap/>
            <w:hideMark/>
          </w:tcPr>
          <w:p w14:paraId="328DD2F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1C9CB2E4" w14:textId="77777777" w:rsidTr="00D15CD4">
        <w:trPr>
          <w:trHeight w:val="290"/>
        </w:trPr>
        <w:tc>
          <w:tcPr>
            <w:tcW w:w="1080" w:type="dxa"/>
            <w:tcBorders>
              <w:top w:val="nil"/>
              <w:left w:val="nil"/>
              <w:bottom w:val="nil"/>
              <w:right w:val="nil"/>
            </w:tcBorders>
            <w:shd w:val="clear" w:color="auto" w:fill="D6DCE4"/>
            <w:noWrap/>
            <w:hideMark/>
          </w:tcPr>
          <w:p w14:paraId="5AA1BE0D" w14:textId="0B409758"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Lux et al</w:t>
            </w:r>
            <w:r w:rsidR="0021548A">
              <w:rPr>
                <w:rFonts w:asciiTheme="majorHAnsi" w:eastAsia="Times New Roman" w:hAnsiTheme="majorHAnsi" w:cstheme="majorHAnsi"/>
                <w:color w:val="000000"/>
                <w:sz w:val="16"/>
                <w:szCs w:val="16"/>
              </w:rPr>
              <w:t>.</w:t>
            </w:r>
            <w:r w:rsidRPr="00DC7506">
              <w:rPr>
                <w:rFonts w:asciiTheme="majorHAnsi" w:eastAsia="Times New Roman" w:hAnsiTheme="majorHAnsi" w:cstheme="majorHAnsi"/>
                <w:color w:val="000000"/>
                <w:sz w:val="16"/>
                <w:szCs w:val="16"/>
              </w:rPr>
              <w:t xml:space="preserve"> 2012</w:t>
            </w:r>
          </w:p>
        </w:tc>
        <w:tc>
          <w:tcPr>
            <w:tcW w:w="1260" w:type="dxa"/>
            <w:tcBorders>
              <w:top w:val="nil"/>
              <w:left w:val="nil"/>
              <w:bottom w:val="nil"/>
              <w:right w:val="nil"/>
            </w:tcBorders>
            <w:shd w:val="clear" w:color="auto" w:fill="auto"/>
            <w:noWrap/>
            <w:hideMark/>
          </w:tcPr>
          <w:p w14:paraId="0A04D556" w14:textId="5CA163DB" w:rsidR="00F20EA0" w:rsidRPr="00DC7506" w:rsidRDefault="00F20EA0" w:rsidP="00F20EA0">
            <w:pPr>
              <w:spacing w:after="0" w:line="240" w:lineRule="auto"/>
              <w:rPr>
                <w:rFonts w:asciiTheme="majorHAnsi" w:eastAsia="Times New Roman" w:hAnsiTheme="majorHAnsi" w:cstheme="majorHAnsi"/>
                <w:bCs/>
                <w:color w:val="000000"/>
                <w:sz w:val="16"/>
                <w:szCs w:val="16"/>
              </w:rPr>
            </w:pPr>
            <w:r>
              <w:rPr>
                <w:rFonts w:asciiTheme="majorHAnsi" w:eastAsia="Times New Roman" w:hAnsiTheme="majorHAnsi" w:cstheme="majorHAnsi"/>
                <w:bCs/>
                <w:color w:val="000000"/>
                <w:sz w:val="16"/>
                <w:szCs w:val="16"/>
              </w:rPr>
              <w:t>Central-</w:t>
            </w:r>
            <w:r w:rsidRPr="00DC7506">
              <w:rPr>
                <w:rFonts w:asciiTheme="majorHAnsi" w:eastAsia="Times New Roman" w:hAnsiTheme="majorHAnsi" w:cstheme="majorHAnsi"/>
                <w:bCs/>
                <w:color w:val="000000"/>
                <w:sz w:val="16"/>
                <w:szCs w:val="16"/>
              </w:rPr>
              <w:t>Eastern European Regimes</w:t>
            </w:r>
          </w:p>
        </w:tc>
        <w:tc>
          <w:tcPr>
            <w:tcW w:w="1350" w:type="dxa"/>
            <w:tcBorders>
              <w:top w:val="nil"/>
              <w:left w:val="nil"/>
              <w:bottom w:val="nil"/>
              <w:right w:val="nil"/>
            </w:tcBorders>
            <w:shd w:val="clear" w:color="auto" w:fill="FFFF00"/>
            <w:noWrap/>
            <w:hideMark/>
          </w:tcPr>
          <w:p w14:paraId="76790B3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Private Rental Sector</w:t>
            </w:r>
          </w:p>
        </w:tc>
        <w:tc>
          <w:tcPr>
            <w:tcW w:w="1080" w:type="dxa"/>
            <w:tcBorders>
              <w:top w:val="nil"/>
              <w:left w:val="nil"/>
              <w:bottom w:val="nil"/>
              <w:right w:val="nil"/>
            </w:tcBorders>
            <w:shd w:val="clear" w:color="auto" w:fill="auto"/>
            <w:noWrap/>
            <w:hideMark/>
          </w:tcPr>
          <w:p w14:paraId="1CAF7DE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137D7011" w14:textId="24653004"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Leading role of State intervention and ideology in the marginalization of </w:t>
            </w:r>
            <w:r>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lastRenderedPageBreak/>
              <w:t>private rented sector in Eastern European countries</w:t>
            </w:r>
          </w:p>
        </w:tc>
        <w:tc>
          <w:tcPr>
            <w:tcW w:w="1800" w:type="dxa"/>
            <w:tcBorders>
              <w:top w:val="nil"/>
              <w:left w:val="nil"/>
              <w:bottom w:val="nil"/>
              <w:right w:val="nil"/>
            </w:tcBorders>
            <w:shd w:val="clear" w:color="auto" w:fill="auto"/>
            <w:noWrap/>
            <w:hideMark/>
          </w:tcPr>
          <w:p w14:paraId="4E4106A7" w14:textId="5A843C1B"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lastRenderedPageBreak/>
              <w:t xml:space="preserve">[already </w:t>
            </w:r>
            <w:r w:rsidR="00EA0B59">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350" w:type="dxa"/>
            <w:tcBorders>
              <w:top w:val="nil"/>
              <w:left w:val="nil"/>
              <w:bottom w:val="nil"/>
              <w:right w:val="nil"/>
            </w:tcBorders>
            <w:shd w:val="clear" w:color="auto" w:fill="auto"/>
            <w:noWrap/>
            <w:hideMark/>
          </w:tcPr>
          <w:p w14:paraId="2FA923A3" w14:textId="79C20913"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21548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990" w:type="dxa"/>
            <w:tcBorders>
              <w:top w:val="nil"/>
              <w:left w:val="nil"/>
              <w:bottom w:val="nil"/>
              <w:right w:val="nil"/>
            </w:tcBorders>
            <w:shd w:val="clear" w:color="auto" w:fill="auto"/>
            <w:noWrap/>
            <w:hideMark/>
          </w:tcPr>
          <w:p w14:paraId="06C8FE6F" w14:textId="590FBA1C"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21548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260" w:type="dxa"/>
            <w:tcBorders>
              <w:top w:val="nil"/>
              <w:left w:val="nil"/>
              <w:bottom w:val="nil"/>
              <w:right w:val="nil"/>
            </w:tcBorders>
            <w:shd w:val="clear" w:color="auto" w:fill="auto"/>
            <w:noWrap/>
            <w:hideMark/>
          </w:tcPr>
          <w:p w14:paraId="67D5901C" w14:textId="4C3816A5"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21548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c>
          <w:tcPr>
            <w:tcW w:w="1080" w:type="dxa"/>
            <w:tcBorders>
              <w:top w:val="nil"/>
              <w:left w:val="nil"/>
              <w:bottom w:val="nil"/>
              <w:right w:val="nil"/>
            </w:tcBorders>
            <w:shd w:val="clear" w:color="auto" w:fill="auto"/>
            <w:noWrap/>
            <w:hideMark/>
          </w:tcPr>
          <w:p w14:paraId="07066D53" w14:textId="342CEB60" w:rsidR="00F20EA0" w:rsidRPr="00DC7506" w:rsidRDefault="00F20EA0" w:rsidP="00F20EA0">
            <w:pPr>
              <w:spacing w:after="0" w:line="240" w:lineRule="auto"/>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 xml:space="preserve">[already </w:t>
            </w:r>
            <w:r w:rsidR="0021548A">
              <w:rPr>
                <w:rFonts w:asciiTheme="majorHAnsi" w:eastAsia="Times New Roman" w:hAnsiTheme="majorHAnsi" w:cstheme="majorHAnsi"/>
                <w:color w:val="000000"/>
                <w:sz w:val="16"/>
                <w:szCs w:val="16"/>
              </w:rPr>
              <w:t>mentioned</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see above</w:t>
            </w:r>
            <w:r>
              <w:rPr>
                <w:rFonts w:asciiTheme="majorHAnsi" w:eastAsia="Times New Roman" w:hAnsiTheme="majorHAnsi" w:cstheme="majorHAnsi"/>
                <w:color w:val="000000"/>
                <w:sz w:val="16"/>
                <w:szCs w:val="16"/>
              </w:rPr>
              <w:t>]</w:t>
            </w:r>
          </w:p>
        </w:tc>
      </w:tr>
      <w:tr w:rsidR="00F20EA0" w:rsidRPr="000B1C36" w14:paraId="1DC62E74" w14:textId="77777777" w:rsidTr="00D15CD4">
        <w:trPr>
          <w:trHeight w:val="290"/>
        </w:trPr>
        <w:tc>
          <w:tcPr>
            <w:tcW w:w="1080" w:type="dxa"/>
            <w:tcBorders>
              <w:top w:val="nil"/>
              <w:left w:val="nil"/>
              <w:bottom w:val="nil"/>
              <w:right w:val="nil"/>
            </w:tcBorders>
            <w:shd w:val="clear" w:color="auto" w:fill="auto"/>
            <w:noWrap/>
            <w:hideMark/>
          </w:tcPr>
          <w:p w14:paraId="42878EF9"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Hegedüs, Horváth and Lux 2018</w:t>
            </w:r>
          </w:p>
        </w:tc>
        <w:tc>
          <w:tcPr>
            <w:tcW w:w="1260" w:type="dxa"/>
            <w:tcBorders>
              <w:top w:val="nil"/>
              <w:left w:val="nil"/>
              <w:bottom w:val="nil"/>
              <w:right w:val="nil"/>
            </w:tcBorders>
            <w:shd w:val="clear" w:color="auto" w:fill="auto"/>
            <w:noWrap/>
            <w:hideMark/>
          </w:tcPr>
          <w:p w14:paraId="6584BE7F" w14:textId="04A2DE07" w:rsidR="00F20EA0" w:rsidRPr="00DC7506" w:rsidRDefault="00F20EA0" w:rsidP="00F20EA0">
            <w:pPr>
              <w:spacing w:after="0" w:line="240" w:lineRule="auto"/>
              <w:rPr>
                <w:rFonts w:asciiTheme="majorHAnsi" w:eastAsia="Times New Roman" w:hAnsiTheme="majorHAnsi" w:cstheme="majorHAnsi"/>
                <w:bCs/>
                <w:color w:val="000000"/>
                <w:sz w:val="16"/>
                <w:szCs w:val="16"/>
              </w:rPr>
            </w:pPr>
            <w:r>
              <w:rPr>
                <w:rFonts w:asciiTheme="majorHAnsi" w:eastAsia="Times New Roman" w:hAnsiTheme="majorHAnsi" w:cstheme="majorHAnsi"/>
                <w:bCs/>
                <w:color w:val="000000"/>
                <w:sz w:val="16"/>
                <w:szCs w:val="16"/>
              </w:rPr>
              <w:t>Central-</w:t>
            </w:r>
            <w:r w:rsidRPr="00DC7506">
              <w:rPr>
                <w:rFonts w:asciiTheme="majorHAnsi" w:eastAsia="Times New Roman" w:hAnsiTheme="majorHAnsi" w:cstheme="majorHAnsi"/>
                <w:bCs/>
                <w:color w:val="000000"/>
                <w:sz w:val="16"/>
                <w:szCs w:val="16"/>
              </w:rPr>
              <w:t>Eastern European Regimes</w:t>
            </w:r>
          </w:p>
        </w:tc>
        <w:tc>
          <w:tcPr>
            <w:tcW w:w="1350" w:type="dxa"/>
            <w:tcBorders>
              <w:top w:val="nil"/>
              <w:left w:val="nil"/>
              <w:bottom w:val="nil"/>
              <w:right w:val="nil"/>
            </w:tcBorders>
            <w:shd w:val="clear" w:color="auto" w:fill="FFFF00"/>
            <w:noWrap/>
            <w:hideMark/>
          </w:tcPr>
          <w:p w14:paraId="308CF86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Private Rental Sector</w:t>
            </w:r>
          </w:p>
        </w:tc>
        <w:tc>
          <w:tcPr>
            <w:tcW w:w="1080" w:type="dxa"/>
            <w:tcBorders>
              <w:top w:val="nil"/>
              <w:left w:val="nil"/>
              <w:bottom w:val="nil"/>
              <w:right w:val="nil"/>
            </w:tcBorders>
            <w:shd w:val="clear" w:color="auto" w:fill="auto"/>
            <w:noWrap/>
            <w:hideMark/>
          </w:tcPr>
          <w:p w14:paraId="2B21B72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477CD838" w14:textId="6C197DD4"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Residualization of </w:t>
            </w:r>
            <w:r>
              <w:rPr>
                <w:rFonts w:asciiTheme="majorHAnsi" w:eastAsia="Times New Roman" w:hAnsiTheme="majorHAnsi" w:cstheme="majorHAnsi"/>
                <w:color w:val="000000"/>
                <w:sz w:val="16"/>
                <w:szCs w:val="16"/>
              </w:rPr>
              <w:t xml:space="preserve">the </w:t>
            </w:r>
            <w:r w:rsidRPr="00DC7506">
              <w:rPr>
                <w:rFonts w:asciiTheme="majorHAnsi" w:eastAsia="Times New Roman" w:hAnsiTheme="majorHAnsi" w:cstheme="majorHAnsi"/>
                <w:color w:val="000000"/>
                <w:sz w:val="16"/>
                <w:szCs w:val="16"/>
              </w:rPr>
              <w:t xml:space="preserve">rental sector </w:t>
            </w:r>
            <w:r w:rsidR="002C73A8">
              <w:rPr>
                <w:rFonts w:asciiTheme="majorHAnsi" w:eastAsia="Times New Roman" w:hAnsiTheme="majorHAnsi" w:cstheme="majorHAnsi"/>
                <w:color w:val="000000"/>
                <w:sz w:val="16"/>
                <w:szCs w:val="16"/>
              </w:rPr>
              <w:t>i</w:t>
            </w:r>
            <w:r w:rsidRPr="00DC7506">
              <w:rPr>
                <w:rFonts w:asciiTheme="majorHAnsi" w:eastAsia="Times New Roman" w:hAnsiTheme="majorHAnsi" w:cstheme="majorHAnsi"/>
                <w:color w:val="000000"/>
                <w:sz w:val="16"/>
                <w:szCs w:val="16"/>
              </w:rPr>
              <w:t>s a distinctive feature of Eastern European regimes</w:t>
            </w:r>
          </w:p>
        </w:tc>
        <w:tc>
          <w:tcPr>
            <w:tcW w:w="1800" w:type="dxa"/>
            <w:tcBorders>
              <w:top w:val="nil"/>
              <w:left w:val="nil"/>
              <w:bottom w:val="nil"/>
              <w:right w:val="nil"/>
            </w:tcBorders>
            <w:shd w:val="clear" w:color="auto" w:fill="auto"/>
            <w:noWrap/>
            <w:hideMark/>
          </w:tcPr>
          <w:p w14:paraId="1B7FAFE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 (Owner-occupation, private and social rental rates); Rent regulation</w:t>
            </w:r>
          </w:p>
        </w:tc>
        <w:tc>
          <w:tcPr>
            <w:tcW w:w="1350" w:type="dxa"/>
            <w:tcBorders>
              <w:top w:val="nil"/>
              <w:left w:val="nil"/>
              <w:bottom w:val="nil"/>
              <w:right w:val="nil"/>
            </w:tcBorders>
            <w:shd w:val="clear" w:color="auto" w:fill="auto"/>
            <w:noWrap/>
            <w:hideMark/>
          </w:tcPr>
          <w:p w14:paraId="0C8B859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Private rental sector rates</w:t>
            </w:r>
          </w:p>
        </w:tc>
        <w:tc>
          <w:tcPr>
            <w:tcW w:w="990" w:type="dxa"/>
            <w:tcBorders>
              <w:top w:val="nil"/>
              <w:left w:val="nil"/>
              <w:bottom w:val="nil"/>
              <w:right w:val="nil"/>
            </w:tcBorders>
            <w:shd w:val="clear" w:color="auto" w:fill="auto"/>
            <w:noWrap/>
            <w:hideMark/>
          </w:tcPr>
          <w:p w14:paraId="5F918BF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w:t>
            </w:r>
          </w:p>
        </w:tc>
        <w:tc>
          <w:tcPr>
            <w:tcW w:w="1260" w:type="dxa"/>
            <w:tcBorders>
              <w:top w:val="nil"/>
              <w:left w:val="nil"/>
              <w:bottom w:val="nil"/>
              <w:right w:val="nil"/>
            </w:tcBorders>
            <w:shd w:val="clear" w:color="auto" w:fill="auto"/>
            <w:noWrap/>
            <w:hideMark/>
          </w:tcPr>
          <w:p w14:paraId="6DB3317C" w14:textId="77777777" w:rsidR="00F20EA0" w:rsidRPr="00DC7506" w:rsidRDefault="00F20EA0" w:rsidP="00F20EA0">
            <w:pPr>
              <w:spacing w:after="0" w:line="240" w:lineRule="auto"/>
              <w:rPr>
                <w:rFonts w:asciiTheme="majorHAnsi" w:eastAsia="Times New Roman" w:hAnsiTheme="majorHAnsi" w:cstheme="majorHAnsi"/>
                <w:color w:val="000000"/>
                <w:sz w:val="16"/>
                <w:szCs w:val="16"/>
                <w:lang w:val="it-IT"/>
              </w:rPr>
            </w:pPr>
            <w:r w:rsidRPr="00DC7506">
              <w:rPr>
                <w:rFonts w:asciiTheme="majorHAnsi" w:eastAsia="Times New Roman" w:hAnsiTheme="majorHAnsi" w:cstheme="majorHAnsi"/>
                <w:color w:val="000000"/>
                <w:sz w:val="16"/>
                <w:szCs w:val="16"/>
                <w:lang w:val="it-IT"/>
              </w:rPr>
              <w:t>10 (Bulgaria; Czech Republic; Estonia; Hungary; Latvia; Lithuania; Poland; Romania, Slovenia; Slovakia)</w:t>
            </w:r>
          </w:p>
        </w:tc>
        <w:tc>
          <w:tcPr>
            <w:tcW w:w="1080" w:type="dxa"/>
            <w:tcBorders>
              <w:top w:val="nil"/>
              <w:left w:val="nil"/>
              <w:bottom w:val="nil"/>
              <w:right w:val="nil"/>
            </w:tcBorders>
            <w:shd w:val="clear" w:color="auto" w:fill="auto"/>
            <w:noWrap/>
            <w:hideMark/>
          </w:tcPr>
          <w:p w14:paraId="0E7E491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1A977837" w14:textId="77777777" w:rsidTr="00D15CD4">
        <w:trPr>
          <w:trHeight w:val="290"/>
        </w:trPr>
        <w:tc>
          <w:tcPr>
            <w:tcW w:w="1080" w:type="dxa"/>
            <w:tcBorders>
              <w:top w:val="nil"/>
              <w:left w:val="nil"/>
              <w:bottom w:val="nil"/>
              <w:right w:val="nil"/>
            </w:tcBorders>
            <w:shd w:val="clear" w:color="auto" w:fill="auto"/>
            <w:noWrap/>
            <w:hideMark/>
          </w:tcPr>
          <w:p w14:paraId="56F0D5BB"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Lux and Sunega 2014b</w:t>
            </w:r>
          </w:p>
        </w:tc>
        <w:tc>
          <w:tcPr>
            <w:tcW w:w="1260" w:type="dxa"/>
            <w:tcBorders>
              <w:top w:val="nil"/>
              <w:left w:val="nil"/>
              <w:bottom w:val="nil"/>
              <w:right w:val="nil"/>
            </w:tcBorders>
            <w:shd w:val="clear" w:color="auto" w:fill="auto"/>
            <w:noWrap/>
            <w:hideMark/>
          </w:tcPr>
          <w:p w14:paraId="70444C9C" w14:textId="7ABA9D5C" w:rsidR="00F20EA0" w:rsidRPr="00DC7506" w:rsidRDefault="00F20EA0" w:rsidP="00F20EA0">
            <w:pPr>
              <w:spacing w:after="0" w:line="240" w:lineRule="auto"/>
              <w:rPr>
                <w:rFonts w:asciiTheme="majorHAnsi" w:eastAsia="Times New Roman" w:hAnsiTheme="majorHAnsi" w:cstheme="majorHAnsi"/>
                <w:bCs/>
                <w:color w:val="000000"/>
                <w:sz w:val="16"/>
                <w:szCs w:val="16"/>
              </w:rPr>
            </w:pPr>
            <w:r>
              <w:rPr>
                <w:rFonts w:asciiTheme="majorHAnsi" w:eastAsia="Times New Roman" w:hAnsiTheme="majorHAnsi" w:cstheme="majorHAnsi"/>
                <w:bCs/>
                <w:color w:val="000000"/>
                <w:sz w:val="16"/>
                <w:szCs w:val="16"/>
              </w:rPr>
              <w:t>Central-</w:t>
            </w:r>
            <w:r w:rsidRPr="00DC7506">
              <w:rPr>
                <w:rFonts w:asciiTheme="majorHAnsi" w:eastAsia="Times New Roman" w:hAnsiTheme="majorHAnsi" w:cstheme="majorHAnsi"/>
                <w:bCs/>
                <w:color w:val="000000"/>
                <w:sz w:val="16"/>
                <w:szCs w:val="16"/>
              </w:rPr>
              <w:t>Eastern European Regimes</w:t>
            </w:r>
          </w:p>
        </w:tc>
        <w:tc>
          <w:tcPr>
            <w:tcW w:w="1350" w:type="dxa"/>
            <w:tcBorders>
              <w:top w:val="nil"/>
              <w:left w:val="nil"/>
              <w:bottom w:val="nil"/>
              <w:right w:val="nil"/>
            </w:tcBorders>
            <w:shd w:val="clear" w:color="auto" w:fill="00B0F0"/>
            <w:noWrap/>
            <w:hideMark/>
          </w:tcPr>
          <w:p w14:paraId="073BE92C"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Social housing policy</w:t>
            </w:r>
          </w:p>
        </w:tc>
        <w:tc>
          <w:tcPr>
            <w:tcW w:w="1080" w:type="dxa"/>
            <w:tcBorders>
              <w:top w:val="nil"/>
              <w:left w:val="nil"/>
              <w:bottom w:val="nil"/>
              <w:right w:val="nil"/>
            </w:tcBorders>
            <w:shd w:val="clear" w:color="auto" w:fill="auto"/>
            <w:noWrap/>
            <w:hideMark/>
          </w:tcPr>
          <w:p w14:paraId="206CF11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0E68AF82" w14:textId="224CBC5E"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Features of Eastern European regimes explain the unsuccess of social housing policies</w:t>
            </w:r>
          </w:p>
        </w:tc>
        <w:tc>
          <w:tcPr>
            <w:tcW w:w="1800" w:type="dxa"/>
            <w:tcBorders>
              <w:top w:val="nil"/>
              <w:left w:val="nil"/>
              <w:bottom w:val="nil"/>
              <w:right w:val="nil"/>
            </w:tcBorders>
            <w:shd w:val="clear" w:color="auto" w:fill="auto"/>
            <w:noWrap/>
            <w:hideMark/>
          </w:tcPr>
          <w:p w14:paraId="6121C6A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Tenures (Owner-occupation, private and social rental rates); Rent regulation; Housing allowances</w:t>
            </w:r>
          </w:p>
        </w:tc>
        <w:tc>
          <w:tcPr>
            <w:tcW w:w="1350" w:type="dxa"/>
            <w:tcBorders>
              <w:top w:val="nil"/>
              <w:left w:val="nil"/>
              <w:bottom w:val="nil"/>
              <w:right w:val="nil"/>
            </w:tcBorders>
            <w:shd w:val="clear" w:color="auto" w:fill="auto"/>
            <w:noWrap/>
            <w:hideMark/>
          </w:tcPr>
          <w:p w14:paraId="67CE9F8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Share of social/public housing on total housing stock; Estimate of new social/public housing output; Trend, prospect and structure of social/public housing funding; Social/public housing allocation rules</w:t>
            </w:r>
          </w:p>
        </w:tc>
        <w:tc>
          <w:tcPr>
            <w:tcW w:w="990" w:type="dxa"/>
            <w:tcBorders>
              <w:top w:val="nil"/>
              <w:left w:val="nil"/>
              <w:bottom w:val="nil"/>
              <w:right w:val="nil"/>
            </w:tcBorders>
            <w:shd w:val="clear" w:color="auto" w:fill="auto"/>
            <w:noWrap/>
            <w:hideMark/>
          </w:tcPr>
          <w:p w14:paraId="7CCAD3FB"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w:t>
            </w:r>
          </w:p>
        </w:tc>
        <w:tc>
          <w:tcPr>
            <w:tcW w:w="1260" w:type="dxa"/>
            <w:tcBorders>
              <w:top w:val="nil"/>
              <w:left w:val="nil"/>
              <w:bottom w:val="nil"/>
              <w:right w:val="nil"/>
            </w:tcBorders>
            <w:shd w:val="clear" w:color="auto" w:fill="auto"/>
            <w:noWrap/>
            <w:hideMark/>
          </w:tcPr>
          <w:p w14:paraId="0C335180" w14:textId="77777777" w:rsidR="00F20EA0" w:rsidRPr="00DC7506" w:rsidRDefault="00F20EA0" w:rsidP="00F20EA0">
            <w:pPr>
              <w:spacing w:after="0" w:line="240" w:lineRule="auto"/>
              <w:rPr>
                <w:rFonts w:asciiTheme="majorHAnsi" w:eastAsia="Times New Roman" w:hAnsiTheme="majorHAnsi" w:cstheme="majorHAnsi"/>
                <w:color w:val="000000"/>
                <w:sz w:val="16"/>
                <w:szCs w:val="16"/>
                <w:lang w:val="it-IT"/>
              </w:rPr>
            </w:pPr>
            <w:r w:rsidRPr="00DC7506">
              <w:rPr>
                <w:rFonts w:asciiTheme="majorHAnsi" w:eastAsia="Times New Roman" w:hAnsiTheme="majorHAnsi" w:cstheme="majorHAnsi"/>
                <w:color w:val="000000"/>
                <w:sz w:val="16"/>
                <w:szCs w:val="16"/>
                <w:lang w:val="it-IT"/>
              </w:rPr>
              <w:t>12 (Bosnia and Herzegovina, Croatia, Czech Republic, Estonia, Hungary, Poland, Romania, Russia, Serbia, Slovakia, Slovenia, Ukraine)</w:t>
            </w:r>
          </w:p>
        </w:tc>
        <w:tc>
          <w:tcPr>
            <w:tcW w:w="1080" w:type="dxa"/>
            <w:tcBorders>
              <w:top w:val="nil"/>
              <w:left w:val="nil"/>
              <w:bottom w:val="nil"/>
              <w:right w:val="nil"/>
            </w:tcBorders>
            <w:shd w:val="clear" w:color="auto" w:fill="auto"/>
            <w:noWrap/>
            <w:hideMark/>
          </w:tcPr>
          <w:p w14:paraId="27CA6528"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Qualitative; Comparative analysis</w:t>
            </w:r>
          </w:p>
        </w:tc>
      </w:tr>
      <w:tr w:rsidR="00F20EA0" w:rsidRPr="000B1C36" w14:paraId="6D441379" w14:textId="77777777" w:rsidTr="00D15CD4">
        <w:trPr>
          <w:trHeight w:val="290"/>
        </w:trPr>
        <w:tc>
          <w:tcPr>
            <w:tcW w:w="1080" w:type="dxa"/>
            <w:tcBorders>
              <w:top w:val="nil"/>
              <w:left w:val="nil"/>
              <w:bottom w:val="nil"/>
              <w:right w:val="nil"/>
            </w:tcBorders>
            <w:shd w:val="clear" w:color="auto" w:fill="auto"/>
            <w:noWrap/>
            <w:hideMark/>
          </w:tcPr>
          <w:p w14:paraId="3FEB90C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Mulder and Billari 2010</w:t>
            </w:r>
          </w:p>
        </w:tc>
        <w:tc>
          <w:tcPr>
            <w:tcW w:w="1260" w:type="dxa"/>
            <w:tcBorders>
              <w:top w:val="nil"/>
              <w:left w:val="nil"/>
              <w:bottom w:val="nil"/>
              <w:right w:val="nil"/>
            </w:tcBorders>
            <w:shd w:val="clear" w:color="auto" w:fill="auto"/>
            <w:noWrap/>
            <w:hideMark/>
          </w:tcPr>
          <w:p w14:paraId="4B1ED280" w14:textId="48175632"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 xml:space="preserve">Homeowner regimes </w:t>
            </w:r>
          </w:p>
        </w:tc>
        <w:tc>
          <w:tcPr>
            <w:tcW w:w="1350" w:type="dxa"/>
            <w:tcBorders>
              <w:top w:val="nil"/>
              <w:left w:val="nil"/>
              <w:bottom w:val="nil"/>
              <w:right w:val="nil"/>
            </w:tcBorders>
            <w:shd w:val="clear" w:color="auto" w:fill="8EA9DB"/>
            <w:noWrap/>
            <w:hideMark/>
          </w:tcPr>
          <w:p w14:paraId="787E640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Fertility</w:t>
            </w:r>
          </w:p>
        </w:tc>
        <w:tc>
          <w:tcPr>
            <w:tcW w:w="1080" w:type="dxa"/>
            <w:tcBorders>
              <w:top w:val="nil"/>
              <w:left w:val="nil"/>
              <w:bottom w:val="nil"/>
              <w:right w:val="nil"/>
            </w:tcBorders>
            <w:shd w:val="clear" w:color="auto" w:fill="auto"/>
            <w:noWrap/>
            <w:hideMark/>
          </w:tcPr>
          <w:p w14:paraId="23D006C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7EA00C86" w14:textId="284E2492"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Connection between low fertil</w:t>
            </w:r>
            <w:r>
              <w:rPr>
                <w:rFonts w:asciiTheme="majorHAnsi" w:eastAsia="Times New Roman" w:hAnsiTheme="majorHAnsi" w:cstheme="majorHAnsi"/>
                <w:color w:val="000000"/>
                <w:sz w:val="16"/>
                <w:szCs w:val="16"/>
              </w:rPr>
              <w:t>it</w:t>
            </w:r>
            <w:r w:rsidRPr="00DC7506">
              <w:rPr>
                <w:rFonts w:asciiTheme="majorHAnsi" w:eastAsia="Times New Roman" w:hAnsiTheme="majorHAnsi" w:cstheme="majorHAnsi"/>
                <w:color w:val="000000"/>
                <w:sz w:val="16"/>
                <w:szCs w:val="16"/>
              </w:rPr>
              <w:t>y and homeownership regimes characterized by high owner-occupation rates and low access to mortgages</w:t>
            </w:r>
          </w:p>
        </w:tc>
        <w:tc>
          <w:tcPr>
            <w:tcW w:w="1800" w:type="dxa"/>
            <w:tcBorders>
              <w:top w:val="nil"/>
              <w:left w:val="nil"/>
              <w:bottom w:val="nil"/>
              <w:right w:val="nil"/>
            </w:tcBorders>
            <w:shd w:val="clear" w:color="auto" w:fill="auto"/>
            <w:noWrap/>
            <w:hideMark/>
          </w:tcPr>
          <w:p w14:paraId="5D0D7EE4"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Owner-occupied housing rates; Residential mortgage loans to GDP and per capita; Mean age at marriage, women; Mean age of mother at first childbirth; Females aged 18-34 living with parents; GDP per capita; Unemployment under aged 25</w:t>
            </w:r>
          </w:p>
        </w:tc>
        <w:tc>
          <w:tcPr>
            <w:tcW w:w="1350" w:type="dxa"/>
            <w:tcBorders>
              <w:top w:val="nil"/>
              <w:left w:val="nil"/>
              <w:bottom w:val="nil"/>
              <w:right w:val="nil"/>
            </w:tcBorders>
            <w:shd w:val="clear" w:color="auto" w:fill="auto"/>
            <w:noWrap/>
            <w:hideMark/>
          </w:tcPr>
          <w:p w14:paraId="69C9E7BD" w14:textId="241ADE55"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Fertil</w:t>
            </w:r>
            <w:r>
              <w:rPr>
                <w:rFonts w:asciiTheme="majorHAnsi" w:eastAsia="Times New Roman" w:hAnsiTheme="majorHAnsi" w:cstheme="majorHAnsi"/>
                <w:color w:val="000000"/>
                <w:sz w:val="16"/>
                <w:szCs w:val="16"/>
              </w:rPr>
              <w:t>it</w:t>
            </w:r>
            <w:r w:rsidRPr="00DC7506">
              <w:rPr>
                <w:rFonts w:asciiTheme="majorHAnsi" w:eastAsia="Times New Roman" w:hAnsiTheme="majorHAnsi" w:cstheme="majorHAnsi"/>
                <w:color w:val="000000"/>
                <w:sz w:val="16"/>
                <w:szCs w:val="16"/>
              </w:rPr>
              <w:t>y rates</w:t>
            </w:r>
          </w:p>
        </w:tc>
        <w:tc>
          <w:tcPr>
            <w:tcW w:w="990" w:type="dxa"/>
            <w:tcBorders>
              <w:top w:val="nil"/>
              <w:left w:val="nil"/>
              <w:bottom w:val="nil"/>
              <w:right w:val="nil"/>
            </w:tcBorders>
            <w:shd w:val="clear" w:color="auto" w:fill="auto"/>
            <w:noWrap/>
            <w:hideMark/>
          </w:tcPr>
          <w:p w14:paraId="01CC219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0F3269B7"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18 (Austria, Belgium, Denmark, France, Germany, Greece, Iceland, Ireland, Italy, Luxembourg, Netherlands, Norway, Portugal, Spain, Sweden, Switzerland, UK, US)</w:t>
            </w:r>
          </w:p>
        </w:tc>
        <w:tc>
          <w:tcPr>
            <w:tcW w:w="1080" w:type="dxa"/>
            <w:tcBorders>
              <w:top w:val="nil"/>
              <w:left w:val="nil"/>
              <w:bottom w:val="nil"/>
              <w:right w:val="nil"/>
            </w:tcBorders>
            <w:shd w:val="clear" w:color="auto" w:fill="auto"/>
            <w:noWrap/>
            <w:hideMark/>
          </w:tcPr>
          <w:p w14:paraId="1C0E579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Cluster Analysis; Regression Analysis</w:t>
            </w:r>
          </w:p>
        </w:tc>
      </w:tr>
      <w:tr w:rsidR="00F20EA0" w:rsidRPr="000B1C36" w14:paraId="607F7637" w14:textId="77777777" w:rsidTr="00D15CD4">
        <w:trPr>
          <w:trHeight w:val="290"/>
        </w:trPr>
        <w:tc>
          <w:tcPr>
            <w:tcW w:w="1080" w:type="dxa"/>
            <w:tcBorders>
              <w:top w:val="nil"/>
              <w:left w:val="nil"/>
              <w:bottom w:val="nil"/>
              <w:right w:val="nil"/>
            </w:tcBorders>
            <w:shd w:val="clear" w:color="auto" w:fill="auto"/>
            <w:noWrap/>
            <w:hideMark/>
          </w:tcPr>
          <w:p w14:paraId="67AC094F"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André et al. 2017</w:t>
            </w:r>
          </w:p>
        </w:tc>
        <w:tc>
          <w:tcPr>
            <w:tcW w:w="1260" w:type="dxa"/>
            <w:tcBorders>
              <w:top w:val="nil"/>
              <w:left w:val="nil"/>
              <w:bottom w:val="nil"/>
              <w:right w:val="nil"/>
            </w:tcBorders>
            <w:shd w:val="clear" w:color="auto" w:fill="auto"/>
            <w:noWrap/>
            <w:hideMark/>
          </w:tcPr>
          <w:p w14:paraId="4DEDFB62" w14:textId="4EC4DBD8"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Homeowner regimes</w:t>
            </w:r>
          </w:p>
        </w:tc>
        <w:tc>
          <w:tcPr>
            <w:tcW w:w="1350" w:type="dxa"/>
            <w:tcBorders>
              <w:top w:val="nil"/>
              <w:left w:val="nil"/>
              <w:bottom w:val="nil"/>
              <w:right w:val="nil"/>
            </w:tcBorders>
            <w:shd w:val="clear" w:color="auto" w:fill="00B0F0"/>
            <w:noWrap/>
            <w:hideMark/>
          </w:tcPr>
          <w:p w14:paraId="3DD1B6B8"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Political Participation</w:t>
            </w:r>
          </w:p>
        </w:tc>
        <w:tc>
          <w:tcPr>
            <w:tcW w:w="1080" w:type="dxa"/>
            <w:tcBorders>
              <w:top w:val="nil"/>
              <w:left w:val="nil"/>
              <w:bottom w:val="nil"/>
              <w:right w:val="nil"/>
            </w:tcBorders>
            <w:shd w:val="clear" w:color="auto" w:fill="auto"/>
            <w:noWrap/>
            <w:hideMark/>
          </w:tcPr>
          <w:p w14:paraId="315B7BB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1DA5471D" w14:textId="0B4C6CD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Tenure gap in electoral turnout </w:t>
            </w:r>
            <w:r>
              <w:rPr>
                <w:rFonts w:asciiTheme="majorHAnsi" w:eastAsia="Times New Roman" w:hAnsiTheme="majorHAnsi" w:cstheme="majorHAnsi"/>
                <w:color w:val="000000"/>
                <w:sz w:val="16"/>
                <w:szCs w:val="16"/>
              </w:rPr>
              <w:t xml:space="preserve">is </w:t>
            </w:r>
            <w:r w:rsidRPr="00DC7506">
              <w:rPr>
                <w:rFonts w:asciiTheme="majorHAnsi" w:eastAsia="Times New Roman" w:hAnsiTheme="majorHAnsi" w:cstheme="majorHAnsi"/>
                <w:color w:val="000000"/>
                <w:sz w:val="16"/>
                <w:szCs w:val="16"/>
              </w:rPr>
              <w:t>largest in market-based homeownership regimes and low in famil</w:t>
            </w:r>
            <w:r w:rsidR="006A7F64">
              <w:rPr>
                <w:rFonts w:asciiTheme="majorHAnsi" w:eastAsia="Times New Roman" w:hAnsiTheme="majorHAnsi" w:cstheme="majorHAnsi"/>
                <w:color w:val="000000"/>
                <w:sz w:val="16"/>
                <w:szCs w:val="16"/>
              </w:rPr>
              <w:t>ial</w:t>
            </w:r>
            <w:r w:rsidRPr="00DC7506">
              <w:rPr>
                <w:rFonts w:asciiTheme="majorHAnsi" w:eastAsia="Times New Roman" w:hAnsiTheme="majorHAnsi" w:cstheme="majorHAnsi"/>
                <w:color w:val="000000"/>
                <w:sz w:val="16"/>
                <w:szCs w:val="16"/>
              </w:rPr>
              <w:t xml:space="preserve"> and unitary regimes. No effect in </w:t>
            </w:r>
            <w:r w:rsidRPr="00DC7506">
              <w:rPr>
                <w:rFonts w:asciiTheme="majorHAnsi" w:eastAsia="Times New Roman" w:hAnsiTheme="majorHAnsi" w:cstheme="majorHAnsi"/>
                <w:color w:val="000000"/>
                <w:sz w:val="16"/>
                <w:szCs w:val="16"/>
              </w:rPr>
              <w:lastRenderedPageBreak/>
              <w:t>post-socialist regimes</w:t>
            </w:r>
          </w:p>
        </w:tc>
        <w:tc>
          <w:tcPr>
            <w:tcW w:w="1800" w:type="dxa"/>
            <w:tcBorders>
              <w:top w:val="nil"/>
              <w:left w:val="nil"/>
              <w:bottom w:val="nil"/>
              <w:right w:val="nil"/>
            </w:tcBorders>
            <w:shd w:val="clear" w:color="auto" w:fill="auto"/>
            <w:noWrap/>
            <w:hideMark/>
          </w:tcPr>
          <w:p w14:paraId="68A5E924" w14:textId="0CD3B445"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Tenures (Owner-occupation rates; Social and private rental rates); Homeo</w:t>
            </w:r>
            <w:r>
              <w:rPr>
                <w:rFonts w:asciiTheme="majorHAnsi" w:eastAsia="Times New Roman" w:hAnsiTheme="majorHAnsi" w:cstheme="majorHAnsi"/>
                <w:color w:val="000000"/>
                <w:sz w:val="16"/>
                <w:szCs w:val="16"/>
              </w:rPr>
              <w:t>wn</w:t>
            </w:r>
            <w:r w:rsidRPr="00DC7506">
              <w:rPr>
                <w:rFonts w:asciiTheme="majorHAnsi" w:eastAsia="Times New Roman" w:hAnsiTheme="majorHAnsi" w:cstheme="majorHAnsi"/>
                <w:color w:val="000000"/>
                <w:sz w:val="16"/>
                <w:szCs w:val="16"/>
              </w:rPr>
              <w:t xml:space="preserve">ership % change; Mortgage debt to GDP; Mortgage interest deduction; Rent </w:t>
            </w:r>
            <w:r w:rsidRPr="00DC7506">
              <w:rPr>
                <w:rFonts w:asciiTheme="majorHAnsi" w:eastAsia="Times New Roman" w:hAnsiTheme="majorHAnsi" w:cstheme="majorHAnsi"/>
                <w:color w:val="000000"/>
                <w:sz w:val="16"/>
                <w:szCs w:val="16"/>
              </w:rPr>
              <w:lastRenderedPageBreak/>
              <w:t xml:space="preserve">control score; Housing benefits as % of GDP; Tenure residential stability compared to private rental; Length of residence; Political ideology; Political interest; Political trust; Gender; Age; Education; Marital status; Occupational status; Income; Urban/rural areas </w:t>
            </w:r>
          </w:p>
        </w:tc>
        <w:tc>
          <w:tcPr>
            <w:tcW w:w="1350" w:type="dxa"/>
            <w:tcBorders>
              <w:top w:val="nil"/>
              <w:left w:val="nil"/>
              <w:bottom w:val="nil"/>
              <w:right w:val="nil"/>
            </w:tcBorders>
            <w:shd w:val="clear" w:color="auto" w:fill="auto"/>
            <w:noWrap/>
            <w:hideMark/>
          </w:tcPr>
          <w:p w14:paraId="3FEE0077" w14:textId="42ACFD0D"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Electoral turnout of homeo</w:t>
            </w:r>
            <w:r>
              <w:rPr>
                <w:rFonts w:asciiTheme="majorHAnsi" w:eastAsia="Times New Roman" w:hAnsiTheme="majorHAnsi" w:cstheme="majorHAnsi"/>
                <w:color w:val="000000"/>
                <w:sz w:val="16"/>
                <w:szCs w:val="16"/>
              </w:rPr>
              <w:t>wn</w:t>
            </w:r>
            <w:r w:rsidRPr="00DC7506">
              <w:rPr>
                <w:rFonts w:asciiTheme="majorHAnsi" w:eastAsia="Times New Roman" w:hAnsiTheme="majorHAnsi" w:cstheme="majorHAnsi"/>
                <w:color w:val="000000"/>
                <w:sz w:val="16"/>
                <w:szCs w:val="16"/>
              </w:rPr>
              <w:t>ers and tenants</w:t>
            </w:r>
          </w:p>
        </w:tc>
        <w:tc>
          <w:tcPr>
            <w:tcW w:w="990" w:type="dxa"/>
            <w:tcBorders>
              <w:top w:val="nil"/>
              <w:left w:val="nil"/>
              <w:bottom w:val="nil"/>
              <w:right w:val="nil"/>
            </w:tcBorders>
            <w:shd w:val="clear" w:color="auto" w:fill="auto"/>
            <w:noWrap/>
            <w:hideMark/>
          </w:tcPr>
          <w:p w14:paraId="2894AEC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w:t>
            </w:r>
          </w:p>
        </w:tc>
        <w:tc>
          <w:tcPr>
            <w:tcW w:w="1260" w:type="dxa"/>
            <w:tcBorders>
              <w:top w:val="nil"/>
              <w:left w:val="nil"/>
              <w:bottom w:val="nil"/>
              <w:right w:val="nil"/>
            </w:tcBorders>
            <w:shd w:val="clear" w:color="auto" w:fill="auto"/>
            <w:noWrap/>
            <w:hideMark/>
          </w:tcPr>
          <w:p w14:paraId="6B0197BA" w14:textId="7371FD7C"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19 (US, France, Iceland, Ireland, Norway, UK, Greece, Italy, Portugal, Spain, Austria, Germany, </w:t>
            </w:r>
            <w:r w:rsidRPr="00DC7506">
              <w:rPr>
                <w:rFonts w:asciiTheme="majorHAnsi" w:eastAsia="Times New Roman" w:hAnsiTheme="majorHAnsi" w:cstheme="majorHAnsi"/>
                <w:color w:val="000000"/>
                <w:sz w:val="16"/>
                <w:szCs w:val="16"/>
              </w:rPr>
              <w:lastRenderedPageBreak/>
              <w:t>Netherlands, Sweden, Switzerland, Czech</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Republic, Poland, Slovakia, Slovenia)</w:t>
            </w:r>
          </w:p>
        </w:tc>
        <w:tc>
          <w:tcPr>
            <w:tcW w:w="1080" w:type="dxa"/>
            <w:tcBorders>
              <w:top w:val="nil"/>
              <w:left w:val="nil"/>
              <w:bottom w:val="nil"/>
              <w:right w:val="nil"/>
            </w:tcBorders>
            <w:shd w:val="clear" w:color="auto" w:fill="auto"/>
            <w:noWrap/>
            <w:hideMark/>
          </w:tcPr>
          <w:p w14:paraId="3726A47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Quantitative; Regression Analysis; Coarsened Exact Matching</w:t>
            </w:r>
          </w:p>
        </w:tc>
      </w:tr>
      <w:tr w:rsidR="00F20EA0" w:rsidRPr="000B1C36" w14:paraId="112B2364" w14:textId="77777777" w:rsidTr="00D15CD4">
        <w:trPr>
          <w:trHeight w:val="290"/>
        </w:trPr>
        <w:tc>
          <w:tcPr>
            <w:tcW w:w="1080" w:type="dxa"/>
            <w:tcBorders>
              <w:top w:val="nil"/>
              <w:left w:val="nil"/>
              <w:bottom w:val="nil"/>
              <w:right w:val="nil"/>
            </w:tcBorders>
            <w:shd w:val="clear" w:color="auto" w:fill="auto"/>
            <w:noWrap/>
            <w:hideMark/>
          </w:tcPr>
          <w:p w14:paraId="14E6FCCA"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Isengard et al. 2018</w:t>
            </w:r>
          </w:p>
        </w:tc>
        <w:tc>
          <w:tcPr>
            <w:tcW w:w="1260" w:type="dxa"/>
            <w:tcBorders>
              <w:top w:val="nil"/>
              <w:left w:val="nil"/>
              <w:bottom w:val="nil"/>
              <w:right w:val="nil"/>
            </w:tcBorders>
            <w:shd w:val="clear" w:color="auto" w:fill="auto"/>
            <w:noWrap/>
            <w:hideMark/>
          </w:tcPr>
          <w:p w14:paraId="7C7C9EEE"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Other Welfare-Housing regimes</w:t>
            </w:r>
          </w:p>
        </w:tc>
        <w:tc>
          <w:tcPr>
            <w:tcW w:w="1350" w:type="dxa"/>
            <w:tcBorders>
              <w:top w:val="nil"/>
              <w:left w:val="nil"/>
              <w:bottom w:val="nil"/>
              <w:right w:val="nil"/>
            </w:tcBorders>
            <w:shd w:val="clear" w:color="auto" w:fill="A9D08E"/>
            <w:noWrap/>
            <w:hideMark/>
          </w:tcPr>
          <w:p w14:paraId="53EA109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Intergenerational transfers</w:t>
            </w:r>
          </w:p>
        </w:tc>
        <w:tc>
          <w:tcPr>
            <w:tcW w:w="1080" w:type="dxa"/>
            <w:tcBorders>
              <w:top w:val="nil"/>
              <w:left w:val="nil"/>
              <w:bottom w:val="nil"/>
              <w:right w:val="nil"/>
            </w:tcBorders>
            <w:shd w:val="clear" w:color="auto" w:fill="auto"/>
            <w:noWrap/>
            <w:hideMark/>
          </w:tcPr>
          <w:p w14:paraId="558B3BB5"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597E7A3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Housing-Welfare regimes which promote social housing lead to better opportunities for young adults' independent housing</w:t>
            </w:r>
          </w:p>
        </w:tc>
        <w:tc>
          <w:tcPr>
            <w:tcW w:w="1800" w:type="dxa"/>
            <w:tcBorders>
              <w:top w:val="nil"/>
              <w:left w:val="nil"/>
              <w:bottom w:val="nil"/>
              <w:right w:val="nil"/>
            </w:tcBorders>
            <w:shd w:val="clear" w:color="auto" w:fill="auto"/>
            <w:noWrap/>
            <w:hideMark/>
          </w:tcPr>
          <w:p w14:paraId="6422E27F" w14:textId="338E18B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Households' highest level of education; Participation of at least one parent in the labour market: Subjective income; General possibility of living in the parental home (number of rooms); Parental wealth (total amount of assets); Parental health; Migration background of the parents; Adult childrens' data on their gender, age and labour force status</w:t>
            </w:r>
          </w:p>
        </w:tc>
        <w:tc>
          <w:tcPr>
            <w:tcW w:w="1350" w:type="dxa"/>
            <w:tcBorders>
              <w:top w:val="nil"/>
              <w:left w:val="nil"/>
              <w:bottom w:val="nil"/>
              <w:right w:val="nil"/>
            </w:tcBorders>
            <w:shd w:val="clear" w:color="auto" w:fill="auto"/>
            <w:noWrap/>
            <w:hideMark/>
          </w:tcPr>
          <w:p w14:paraId="2958188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 condition of you adults (independent, co-residence); money transfers to adult children</w:t>
            </w:r>
          </w:p>
        </w:tc>
        <w:tc>
          <w:tcPr>
            <w:tcW w:w="990" w:type="dxa"/>
            <w:tcBorders>
              <w:top w:val="nil"/>
              <w:left w:val="nil"/>
              <w:bottom w:val="nil"/>
              <w:right w:val="nil"/>
            </w:tcBorders>
            <w:shd w:val="clear" w:color="auto" w:fill="auto"/>
            <w:noWrap/>
            <w:hideMark/>
          </w:tcPr>
          <w:p w14:paraId="33B1A638"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Young adults</w:t>
            </w:r>
          </w:p>
        </w:tc>
        <w:tc>
          <w:tcPr>
            <w:tcW w:w="1260" w:type="dxa"/>
            <w:tcBorders>
              <w:top w:val="nil"/>
              <w:left w:val="nil"/>
              <w:bottom w:val="nil"/>
              <w:right w:val="nil"/>
            </w:tcBorders>
            <w:shd w:val="clear" w:color="auto" w:fill="auto"/>
            <w:noWrap/>
            <w:hideMark/>
          </w:tcPr>
          <w:p w14:paraId="41428E81" w14:textId="1324A1FA"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17 (Austria, Belgium, Croatia, Czech Republic, Denmark, Estonia, France, Germany, Greece, Italy, Luxembourg, Poland, Portugal, Slovenia, Spain, Sweden and Switzerland)</w:t>
            </w:r>
          </w:p>
        </w:tc>
        <w:tc>
          <w:tcPr>
            <w:tcW w:w="1080" w:type="dxa"/>
            <w:tcBorders>
              <w:top w:val="nil"/>
              <w:left w:val="nil"/>
              <w:bottom w:val="nil"/>
              <w:right w:val="nil"/>
            </w:tcBorders>
            <w:shd w:val="clear" w:color="auto" w:fill="auto"/>
            <w:noWrap/>
            <w:hideMark/>
          </w:tcPr>
          <w:p w14:paraId="3161D4B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Regression analysis</w:t>
            </w:r>
          </w:p>
        </w:tc>
      </w:tr>
      <w:tr w:rsidR="00F20EA0" w:rsidRPr="000B1C36" w14:paraId="5773F561" w14:textId="77777777" w:rsidTr="00D15CD4">
        <w:trPr>
          <w:trHeight w:val="290"/>
        </w:trPr>
        <w:tc>
          <w:tcPr>
            <w:tcW w:w="1080" w:type="dxa"/>
            <w:tcBorders>
              <w:top w:val="nil"/>
              <w:left w:val="nil"/>
              <w:bottom w:val="nil"/>
              <w:right w:val="nil"/>
            </w:tcBorders>
            <w:shd w:val="clear" w:color="auto" w:fill="auto"/>
            <w:noWrap/>
            <w:hideMark/>
          </w:tcPr>
          <w:p w14:paraId="3EF966C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Dewilde and De Keulenaer 2003</w:t>
            </w:r>
          </w:p>
        </w:tc>
        <w:tc>
          <w:tcPr>
            <w:tcW w:w="1260" w:type="dxa"/>
            <w:tcBorders>
              <w:top w:val="nil"/>
              <w:left w:val="nil"/>
              <w:bottom w:val="nil"/>
              <w:right w:val="nil"/>
            </w:tcBorders>
            <w:shd w:val="clear" w:color="auto" w:fill="auto"/>
            <w:noWrap/>
            <w:hideMark/>
          </w:tcPr>
          <w:p w14:paraId="00E9BE83"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Other Welfare-Housing regimes</w:t>
            </w:r>
          </w:p>
        </w:tc>
        <w:tc>
          <w:tcPr>
            <w:tcW w:w="1350" w:type="dxa"/>
            <w:tcBorders>
              <w:top w:val="nil"/>
              <w:left w:val="nil"/>
              <w:bottom w:val="nil"/>
              <w:right w:val="nil"/>
            </w:tcBorders>
            <w:shd w:val="clear" w:color="auto" w:fill="A9D08E"/>
            <w:noWrap/>
            <w:hideMark/>
          </w:tcPr>
          <w:p w14:paraId="223E5A9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Poverty levels</w:t>
            </w:r>
          </w:p>
        </w:tc>
        <w:tc>
          <w:tcPr>
            <w:tcW w:w="1080" w:type="dxa"/>
            <w:tcBorders>
              <w:top w:val="nil"/>
              <w:left w:val="nil"/>
              <w:bottom w:val="nil"/>
              <w:right w:val="nil"/>
            </w:tcBorders>
            <w:shd w:val="clear" w:color="auto" w:fill="auto"/>
            <w:noWrap/>
            <w:hideMark/>
          </w:tcPr>
          <w:p w14:paraId="4D272DA0"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Significant</w:t>
            </w:r>
          </w:p>
        </w:tc>
        <w:tc>
          <w:tcPr>
            <w:tcW w:w="1710" w:type="dxa"/>
            <w:tcBorders>
              <w:top w:val="nil"/>
              <w:left w:val="nil"/>
              <w:bottom w:val="nil"/>
              <w:right w:val="nil"/>
            </w:tcBorders>
            <w:shd w:val="clear" w:color="auto" w:fill="auto"/>
            <w:noWrap/>
            <w:hideMark/>
          </w:tcPr>
          <w:p w14:paraId="730E2A60" w14:textId="5E062B02"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Housing-Welfare system significantly impact</w:t>
            </w:r>
            <w:r w:rsidR="00AC613A">
              <w:rPr>
                <w:rFonts w:asciiTheme="majorHAnsi" w:eastAsia="Times New Roman" w:hAnsiTheme="majorHAnsi" w:cstheme="majorHAnsi"/>
                <w:color w:val="000000"/>
                <w:sz w:val="16"/>
                <w:szCs w:val="16"/>
              </w:rPr>
              <w:t>s</w:t>
            </w:r>
            <w:r w:rsidRPr="00DC7506">
              <w:rPr>
                <w:rFonts w:asciiTheme="majorHAnsi" w:eastAsia="Times New Roman" w:hAnsiTheme="majorHAnsi" w:cstheme="majorHAnsi"/>
                <w:color w:val="000000"/>
                <w:sz w:val="16"/>
                <w:szCs w:val="16"/>
              </w:rPr>
              <w:t xml:space="preserve"> on poverty in those countries where the housing sector is not considered an integral part of the welfare state (Famil</w:t>
            </w:r>
            <w:r>
              <w:rPr>
                <w:rFonts w:asciiTheme="majorHAnsi" w:eastAsia="Times New Roman" w:hAnsiTheme="majorHAnsi" w:cstheme="majorHAnsi"/>
                <w:color w:val="000000"/>
                <w:sz w:val="16"/>
                <w:szCs w:val="16"/>
              </w:rPr>
              <w:t>i</w:t>
            </w:r>
            <w:r w:rsidRPr="00DC7506">
              <w:rPr>
                <w:rFonts w:asciiTheme="majorHAnsi" w:eastAsia="Times New Roman" w:hAnsiTheme="majorHAnsi" w:cstheme="majorHAnsi"/>
                <w:color w:val="000000"/>
                <w:sz w:val="16"/>
                <w:szCs w:val="16"/>
              </w:rPr>
              <w:t>al type)</w:t>
            </w:r>
          </w:p>
        </w:tc>
        <w:tc>
          <w:tcPr>
            <w:tcW w:w="1800" w:type="dxa"/>
            <w:tcBorders>
              <w:top w:val="nil"/>
              <w:left w:val="nil"/>
              <w:bottom w:val="nil"/>
              <w:right w:val="nil"/>
            </w:tcBorders>
            <w:shd w:val="clear" w:color="auto" w:fill="auto"/>
            <w:noWrap/>
            <w:hideMark/>
          </w:tcPr>
          <w:p w14:paraId="017CA5E8"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Tenures (Owner-occupation, Private and Social rental rates; Free accommodation) </w:t>
            </w:r>
          </w:p>
        </w:tc>
        <w:tc>
          <w:tcPr>
            <w:tcW w:w="1350" w:type="dxa"/>
            <w:tcBorders>
              <w:top w:val="nil"/>
              <w:left w:val="nil"/>
              <w:bottom w:val="nil"/>
              <w:right w:val="nil"/>
            </w:tcBorders>
            <w:shd w:val="clear" w:color="auto" w:fill="auto"/>
            <w:noWrap/>
            <w:hideMark/>
          </w:tcPr>
          <w:p w14:paraId="25F560AB" w14:textId="7BD2EC28"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Material deprivation factors (Financial situation, Deprivation due to a lack of resources, Housing); Social deprivation factors</w:t>
            </w:r>
            <w:r>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(Education, Employment, Type of employment contract, Social contracts, Health)</w:t>
            </w:r>
          </w:p>
        </w:tc>
        <w:tc>
          <w:tcPr>
            <w:tcW w:w="990" w:type="dxa"/>
            <w:tcBorders>
              <w:top w:val="nil"/>
              <w:left w:val="nil"/>
              <w:bottom w:val="nil"/>
              <w:right w:val="nil"/>
            </w:tcBorders>
            <w:shd w:val="clear" w:color="auto" w:fill="auto"/>
            <w:noWrap/>
            <w:hideMark/>
          </w:tcPr>
          <w:p w14:paraId="518A3A1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Low-income households</w:t>
            </w:r>
          </w:p>
        </w:tc>
        <w:tc>
          <w:tcPr>
            <w:tcW w:w="1260" w:type="dxa"/>
            <w:tcBorders>
              <w:top w:val="nil"/>
              <w:left w:val="nil"/>
              <w:bottom w:val="nil"/>
              <w:right w:val="nil"/>
            </w:tcBorders>
            <w:shd w:val="clear" w:color="auto" w:fill="auto"/>
            <w:noWrap/>
            <w:hideMark/>
          </w:tcPr>
          <w:p w14:paraId="3EE46681"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4 (Denmark, the UK, Belgium and Spain)</w:t>
            </w:r>
          </w:p>
        </w:tc>
        <w:tc>
          <w:tcPr>
            <w:tcW w:w="1080" w:type="dxa"/>
            <w:tcBorders>
              <w:top w:val="nil"/>
              <w:left w:val="nil"/>
              <w:bottom w:val="nil"/>
              <w:right w:val="nil"/>
            </w:tcBorders>
            <w:shd w:val="clear" w:color="auto" w:fill="auto"/>
            <w:noWrap/>
            <w:hideMark/>
          </w:tcPr>
          <w:p w14:paraId="5B3D3DA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Quantitative; Confirmatory Factor Analysis</w:t>
            </w:r>
          </w:p>
        </w:tc>
      </w:tr>
      <w:tr w:rsidR="00F20EA0" w:rsidRPr="000B1C36" w14:paraId="69FF31B6" w14:textId="77777777" w:rsidTr="00D15CD4">
        <w:trPr>
          <w:trHeight w:val="290"/>
        </w:trPr>
        <w:tc>
          <w:tcPr>
            <w:tcW w:w="1080" w:type="dxa"/>
            <w:tcBorders>
              <w:top w:val="nil"/>
              <w:left w:val="nil"/>
              <w:bottom w:val="nil"/>
              <w:right w:val="nil"/>
            </w:tcBorders>
            <w:shd w:val="clear" w:color="auto" w:fill="auto"/>
            <w:noWrap/>
            <w:hideMark/>
          </w:tcPr>
          <w:p w14:paraId="16997AC9"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Doling 1999</w:t>
            </w:r>
          </w:p>
        </w:tc>
        <w:tc>
          <w:tcPr>
            <w:tcW w:w="1260" w:type="dxa"/>
            <w:tcBorders>
              <w:top w:val="nil"/>
              <w:left w:val="nil"/>
              <w:bottom w:val="nil"/>
              <w:right w:val="nil"/>
            </w:tcBorders>
            <w:shd w:val="clear" w:color="auto" w:fill="auto"/>
            <w:noWrap/>
            <w:hideMark/>
          </w:tcPr>
          <w:p w14:paraId="19081DC1" w14:textId="77777777" w:rsidR="00F20EA0" w:rsidRPr="00DC7506" w:rsidRDefault="00F20EA0" w:rsidP="00F20EA0">
            <w:pPr>
              <w:spacing w:after="0" w:line="240" w:lineRule="auto"/>
              <w:rPr>
                <w:rFonts w:asciiTheme="majorHAnsi" w:eastAsia="Times New Roman" w:hAnsiTheme="majorHAnsi" w:cstheme="majorHAnsi"/>
                <w:bCs/>
                <w:color w:val="000000"/>
                <w:sz w:val="16"/>
                <w:szCs w:val="16"/>
              </w:rPr>
            </w:pPr>
            <w:r w:rsidRPr="00DC7506">
              <w:rPr>
                <w:rFonts w:asciiTheme="majorHAnsi" w:eastAsia="Times New Roman" w:hAnsiTheme="majorHAnsi" w:cstheme="majorHAnsi"/>
                <w:bCs/>
                <w:color w:val="000000"/>
                <w:sz w:val="16"/>
                <w:szCs w:val="16"/>
              </w:rPr>
              <w:t>Other Welfare-</w:t>
            </w:r>
            <w:r w:rsidRPr="00DC7506">
              <w:rPr>
                <w:rFonts w:asciiTheme="majorHAnsi" w:eastAsia="Times New Roman" w:hAnsiTheme="majorHAnsi" w:cstheme="majorHAnsi"/>
                <w:bCs/>
                <w:color w:val="000000"/>
                <w:sz w:val="16"/>
                <w:szCs w:val="16"/>
              </w:rPr>
              <w:lastRenderedPageBreak/>
              <w:t>Housing regimes</w:t>
            </w:r>
          </w:p>
        </w:tc>
        <w:tc>
          <w:tcPr>
            <w:tcW w:w="1350" w:type="dxa"/>
            <w:tcBorders>
              <w:top w:val="nil"/>
              <w:left w:val="nil"/>
              <w:bottom w:val="nil"/>
              <w:right w:val="nil"/>
            </w:tcBorders>
            <w:shd w:val="clear" w:color="auto" w:fill="F8CBAD"/>
            <w:noWrap/>
            <w:hideMark/>
          </w:tcPr>
          <w:p w14:paraId="676A3972"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 xml:space="preserve">Housing Access </w:t>
            </w:r>
            <w:r w:rsidRPr="00DC7506">
              <w:rPr>
                <w:rFonts w:asciiTheme="majorHAnsi" w:eastAsia="Times New Roman" w:hAnsiTheme="majorHAnsi" w:cstheme="majorHAnsi"/>
                <w:color w:val="000000"/>
                <w:sz w:val="16"/>
                <w:szCs w:val="16"/>
              </w:rPr>
              <w:lastRenderedPageBreak/>
              <w:t>and Affordability</w:t>
            </w:r>
          </w:p>
        </w:tc>
        <w:tc>
          <w:tcPr>
            <w:tcW w:w="1080" w:type="dxa"/>
            <w:tcBorders>
              <w:top w:val="nil"/>
              <w:left w:val="nil"/>
              <w:bottom w:val="nil"/>
              <w:right w:val="nil"/>
            </w:tcBorders>
            <w:shd w:val="clear" w:color="auto" w:fill="FFE699"/>
            <w:noWrap/>
            <w:hideMark/>
          </w:tcPr>
          <w:p w14:paraId="712ABD6D"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Problematic</w:t>
            </w:r>
          </w:p>
        </w:tc>
        <w:tc>
          <w:tcPr>
            <w:tcW w:w="1710" w:type="dxa"/>
            <w:tcBorders>
              <w:top w:val="nil"/>
              <w:left w:val="nil"/>
              <w:bottom w:val="nil"/>
              <w:right w:val="nil"/>
            </w:tcBorders>
            <w:shd w:val="clear" w:color="auto" w:fill="auto"/>
            <w:noWrap/>
            <w:hideMark/>
          </w:tcPr>
          <w:p w14:paraId="0FB1F7D6" w14:textId="0323B57E"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Higher de-</w:t>
            </w:r>
            <w:r w:rsidRPr="00DC7506">
              <w:rPr>
                <w:rFonts w:asciiTheme="majorHAnsi" w:eastAsia="Times New Roman" w:hAnsiTheme="majorHAnsi" w:cstheme="majorHAnsi"/>
                <w:color w:val="000000"/>
                <w:sz w:val="16"/>
                <w:szCs w:val="16"/>
              </w:rPr>
              <w:lastRenderedPageBreak/>
              <w:t>commodification in the liberal/</w:t>
            </w:r>
            <w:r w:rsidR="003D5325">
              <w:rPr>
                <w:rFonts w:asciiTheme="majorHAnsi" w:eastAsia="Times New Roman" w:hAnsiTheme="majorHAnsi" w:cstheme="majorHAnsi"/>
                <w:color w:val="000000"/>
                <w:sz w:val="16"/>
                <w:szCs w:val="16"/>
              </w:rPr>
              <w:t xml:space="preserve"> </w:t>
            </w:r>
            <w:r w:rsidRPr="00DC7506">
              <w:rPr>
                <w:rFonts w:asciiTheme="majorHAnsi" w:eastAsia="Times New Roman" w:hAnsiTheme="majorHAnsi" w:cstheme="majorHAnsi"/>
                <w:color w:val="000000"/>
                <w:sz w:val="16"/>
                <w:szCs w:val="16"/>
              </w:rPr>
              <w:t>homeownership-based UK than in the social-democratic/rental-based Sweden</w:t>
            </w:r>
          </w:p>
        </w:tc>
        <w:tc>
          <w:tcPr>
            <w:tcW w:w="1800" w:type="dxa"/>
            <w:tcBorders>
              <w:top w:val="nil"/>
              <w:left w:val="nil"/>
              <w:bottom w:val="nil"/>
              <w:right w:val="nil"/>
            </w:tcBorders>
            <w:shd w:val="clear" w:color="auto" w:fill="auto"/>
            <w:noWrap/>
            <w:hideMark/>
          </w:tcPr>
          <w:p w14:paraId="397D7C53"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 xml:space="preserve">Rules of housing access; </w:t>
            </w:r>
            <w:r w:rsidRPr="00DC7506">
              <w:rPr>
                <w:rFonts w:asciiTheme="majorHAnsi" w:eastAsia="Times New Roman" w:hAnsiTheme="majorHAnsi" w:cstheme="majorHAnsi"/>
                <w:color w:val="000000"/>
                <w:sz w:val="16"/>
                <w:szCs w:val="16"/>
              </w:rPr>
              <w:lastRenderedPageBreak/>
              <w:t>Rights of tenants</w:t>
            </w:r>
          </w:p>
        </w:tc>
        <w:tc>
          <w:tcPr>
            <w:tcW w:w="1350" w:type="dxa"/>
            <w:tcBorders>
              <w:top w:val="nil"/>
              <w:left w:val="nil"/>
              <w:bottom w:val="nil"/>
              <w:right w:val="nil"/>
            </w:tcBorders>
            <w:shd w:val="clear" w:color="auto" w:fill="auto"/>
            <w:noWrap/>
            <w:hideMark/>
          </w:tcPr>
          <w:p w14:paraId="1E173CBE"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Decommodificati</w:t>
            </w:r>
            <w:r w:rsidRPr="00DC7506">
              <w:rPr>
                <w:rFonts w:asciiTheme="majorHAnsi" w:eastAsia="Times New Roman" w:hAnsiTheme="majorHAnsi" w:cstheme="majorHAnsi"/>
                <w:color w:val="000000"/>
                <w:sz w:val="16"/>
                <w:szCs w:val="16"/>
              </w:rPr>
              <w:lastRenderedPageBreak/>
              <w:t xml:space="preserve">on </w:t>
            </w:r>
          </w:p>
        </w:tc>
        <w:tc>
          <w:tcPr>
            <w:tcW w:w="990" w:type="dxa"/>
            <w:tcBorders>
              <w:top w:val="nil"/>
              <w:left w:val="nil"/>
              <w:bottom w:val="nil"/>
              <w:right w:val="nil"/>
            </w:tcBorders>
            <w:shd w:val="clear" w:color="auto" w:fill="auto"/>
            <w:noWrap/>
            <w:hideMark/>
          </w:tcPr>
          <w:p w14:paraId="7C820E86"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w:t>
            </w:r>
          </w:p>
        </w:tc>
        <w:tc>
          <w:tcPr>
            <w:tcW w:w="1260" w:type="dxa"/>
            <w:tcBorders>
              <w:top w:val="nil"/>
              <w:left w:val="nil"/>
              <w:bottom w:val="nil"/>
              <w:right w:val="nil"/>
            </w:tcBorders>
            <w:shd w:val="clear" w:color="auto" w:fill="auto"/>
            <w:noWrap/>
            <w:hideMark/>
          </w:tcPr>
          <w:p w14:paraId="24743227"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t xml:space="preserve">3 (UK 1970, </w:t>
            </w:r>
            <w:r w:rsidRPr="00DC7506">
              <w:rPr>
                <w:rFonts w:asciiTheme="majorHAnsi" w:eastAsia="Times New Roman" w:hAnsiTheme="majorHAnsi" w:cstheme="majorHAnsi"/>
                <w:color w:val="000000"/>
                <w:sz w:val="16"/>
                <w:szCs w:val="16"/>
              </w:rPr>
              <w:lastRenderedPageBreak/>
              <w:t>1991; Sweden 1990, West Germany 1989)</w:t>
            </w:r>
          </w:p>
        </w:tc>
        <w:tc>
          <w:tcPr>
            <w:tcW w:w="1080" w:type="dxa"/>
            <w:tcBorders>
              <w:top w:val="nil"/>
              <w:left w:val="nil"/>
              <w:bottom w:val="nil"/>
              <w:right w:val="nil"/>
            </w:tcBorders>
            <w:shd w:val="clear" w:color="auto" w:fill="auto"/>
            <w:noWrap/>
            <w:hideMark/>
          </w:tcPr>
          <w:p w14:paraId="18B4C53B" w14:textId="77777777" w:rsidR="00F20EA0" w:rsidRPr="00DC7506" w:rsidRDefault="00F20EA0" w:rsidP="00F20EA0">
            <w:pPr>
              <w:spacing w:after="0" w:line="240" w:lineRule="auto"/>
              <w:rPr>
                <w:rFonts w:asciiTheme="majorHAnsi" w:eastAsia="Times New Roman" w:hAnsiTheme="majorHAnsi" w:cstheme="majorHAnsi"/>
                <w:color w:val="000000"/>
                <w:sz w:val="16"/>
                <w:szCs w:val="16"/>
              </w:rPr>
            </w:pPr>
            <w:r w:rsidRPr="00DC7506">
              <w:rPr>
                <w:rFonts w:asciiTheme="majorHAnsi" w:eastAsia="Times New Roman" w:hAnsiTheme="majorHAnsi" w:cstheme="majorHAnsi"/>
                <w:color w:val="000000"/>
                <w:sz w:val="16"/>
                <w:szCs w:val="16"/>
              </w:rPr>
              <w:lastRenderedPageBreak/>
              <w:t xml:space="preserve">Qualitative; </w:t>
            </w:r>
            <w:r w:rsidRPr="00DC7506">
              <w:rPr>
                <w:rFonts w:asciiTheme="majorHAnsi" w:eastAsia="Times New Roman" w:hAnsiTheme="majorHAnsi" w:cstheme="majorHAnsi"/>
                <w:color w:val="000000"/>
                <w:sz w:val="16"/>
                <w:szCs w:val="16"/>
              </w:rPr>
              <w:lastRenderedPageBreak/>
              <w:t>Comparative analysis</w:t>
            </w:r>
          </w:p>
        </w:tc>
      </w:tr>
    </w:tbl>
    <w:p w14:paraId="3DB9CF57" w14:textId="77777777" w:rsidR="00166BE4" w:rsidRDefault="00166BE4"/>
    <w:sectPr w:rsidR="00166BE4" w:rsidSect="00A76586">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85864" w14:textId="77777777" w:rsidR="0085321E" w:rsidRDefault="0085321E" w:rsidP="00166BE4">
      <w:pPr>
        <w:spacing w:after="0" w:line="240" w:lineRule="auto"/>
      </w:pPr>
      <w:r>
        <w:separator/>
      </w:r>
    </w:p>
  </w:endnote>
  <w:endnote w:type="continuationSeparator" w:id="0">
    <w:p w14:paraId="75A63DAC" w14:textId="77777777" w:rsidR="0085321E" w:rsidRDefault="0085321E" w:rsidP="00166BE4">
      <w:pPr>
        <w:spacing w:after="0" w:line="240" w:lineRule="auto"/>
      </w:pPr>
      <w:r>
        <w:continuationSeparator/>
      </w:r>
    </w:p>
  </w:endnote>
  <w:endnote w:type="continuationNotice" w:id="1">
    <w:p w14:paraId="541F47EA" w14:textId="77777777" w:rsidR="0085321E" w:rsidRDefault="00853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076600"/>
      <w:docPartObj>
        <w:docPartGallery w:val="Page Numbers (Bottom of Page)"/>
        <w:docPartUnique/>
      </w:docPartObj>
    </w:sdtPr>
    <w:sdtEndPr>
      <w:rPr>
        <w:noProof/>
      </w:rPr>
    </w:sdtEndPr>
    <w:sdtContent>
      <w:p w14:paraId="52CBB8E1" w14:textId="16845740" w:rsidR="00166BE4" w:rsidRDefault="00166BE4">
        <w:pPr>
          <w:pStyle w:val="Footer"/>
          <w:jc w:val="center"/>
        </w:pPr>
        <w:r>
          <w:fldChar w:fldCharType="begin"/>
        </w:r>
        <w:r>
          <w:instrText xml:space="preserve"> PAGE   \* MERGEFORMAT </w:instrText>
        </w:r>
        <w:r>
          <w:fldChar w:fldCharType="separate"/>
        </w:r>
        <w:r w:rsidR="002C50AE">
          <w:rPr>
            <w:noProof/>
          </w:rPr>
          <w:t>1</w:t>
        </w:r>
        <w:r>
          <w:rPr>
            <w:noProof/>
          </w:rPr>
          <w:fldChar w:fldCharType="end"/>
        </w:r>
      </w:p>
    </w:sdtContent>
  </w:sdt>
  <w:p w14:paraId="5CBD6A81" w14:textId="77777777" w:rsidR="00166BE4" w:rsidRDefault="00166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69AA0" w14:textId="77777777" w:rsidR="0085321E" w:rsidRDefault="0085321E" w:rsidP="00166BE4">
      <w:pPr>
        <w:spacing w:after="0" w:line="240" w:lineRule="auto"/>
      </w:pPr>
      <w:r>
        <w:separator/>
      </w:r>
    </w:p>
  </w:footnote>
  <w:footnote w:type="continuationSeparator" w:id="0">
    <w:p w14:paraId="5DE10B51" w14:textId="77777777" w:rsidR="0085321E" w:rsidRDefault="0085321E" w:rsidP="00166BE4">
      <w:pPr>
        <w:spacing w:after="0" w:line="240" w:lineRule="auto"/>
      </w:pPr>
      <w:r>
        <w:continuationSeparator/>
      </w:r>
    </w:p>
  </w:footnote>
  <w:footnote w:type="continuationNotice" w:id="1">
    <w:p w14:paraId="3C0D45E6" w14:textId="77777777" w:rsidR="0085321E" w:rsidRDefault="0085321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A2M7Q0MzOxMDE0NTJV0lEKTi0uzszPAykwtKgFABPYQs0tAAAA"/>
  </w:docVars>
  <w:rsids>
    <w:rsidRoot w:val="0086761F"/>
    <w:rsid w:val="00016699"/>
    <w:rsid w:val="00027F43"/>
    <w:rsid w:val="00042168"/>
    <w:rsid w:val="00042E1D"/>
    <w:rsid w:val="0004494B"/>
    <w:rsid w:val="000553FC"/>
    <w:rsid w:val="000640C0"/>
    <w:rsid w:val="00083FFB"/>
    <w:rsid w:val="000B1C36"/>
    <w:rsid w:val="000B2899"/>
    <w:rsid w:val="000B41E4"/>
    <w:rsid w:val="000C37C5"/>
    <w:rsid w:val="000C6E21"/>
    <w:rsid w:val="000E2626"/>
    <w:rsid w:val="000E3254"/>
    <w:rsid w:val="000F0272"/>
    <w:rsid w:val="00121B99"/>
    <w:rsid w:val="00127004"/>
    <w:rsid w:val="0013429B"/>
    <w:rsid w:val="00141B97"/>
    <w:rsid w:val="001502C9"/>
    <w:rsid w:val="00166BE4"/>
    <w:rsid w:val="00167FAF"/>
    <w:rsid w:val="001778CE"/>
    <w:rsid w:val="00191F20"/>
    <w:rsid w:val="001C2292"/>
    <w:rsid w:val="001C699F"/>
    <w:rsid w:val="001D2AB1"/>
    <w:rsid w:val="001D2B63"/>
    <w:rsid w:val="001D54E2"/>
    <w:rsid w:val="001D7709"/>
    <w:rsid w:val="001E286D"/>
    <w:rsid w:val="001E47F1"/>
    <w:rsid w:val="0021548A"/>
    <w:rsid w:val="002236A3"/>
    <w:rsid w:val="0022659B"/>
    <w:rsid w:val="00233111"/>
    <w:rsid w:val="00234C74"/>
    <w:rsid w:val="002474F3"/>
    <w:rsid w:val="00267A71"/>
    <w:rsid w:val="00271371"/>
    <w:rsid w:val="00277C58"/>
    <w:rsid w:val="002823F2"/>
    <w:rsid w:val="00283F50"/>
    <w:rsid w:val="00285784"/>
    <w:rsid w:val="00286D0B"/>
    <w:rsid w:val="002C50AE"/>
    <w:rsid w:val="002C73A8"/>
    <w:rsid w:val="002D3490"/>
    <w:rsid w:val="00317645"/>
    <w:rsid w:val="00321F3E"/>
    <w:rsid w:val="0033623C"/>
    <w:rsid w:val="00357E7A"/>
    <w:rsid w:val="00372E87"/>
    <w:rsid w:val="003749D9"/>
    <w:rsid w:val="003932C6"/>
    <w:rsid w:val="003A0AF6"/>
    <w:rsid w:val="003A11EB"/>
    <w:rsid w:val="003A30C6"/>
    <w:rsid w:val="003A466B"/>
    <w:rsid w:val="003C6B3B"/>
    <w:rsid w:val="003D5325"/>
    <w:rsid w:val="00436709"/>
    <w:rsid w:val="00442C22"/>
    <w:rsid w:val="00454B1D"/>
    <w:rsid w:val="0045624E"/>
    <w:rsid w:val="0045705E"/>
    <w:rsid w:val="004702C4"/>
    <w:rsid w:val="0047417E"/>
    <w:rsid w:val="0048334B"/>
    <w:rsid w:val="004B0CDC"/>
    <w:rsid w:val="004C7898"/>
    <w:rsid w:val="004E2B96"/>
    <w:rsid w:val="004E62AC"/>
    <w:rsid w:val="004F6F09"/>
    <w:rsid w:val="004F7CF8"/>
    <w:rsid w:val="00545D7E"/>
    <w:rsid w:val="00556470"/>
    <w:rsid w:val="005564BF"/>
    <w:rsid w:val="0058579D"/>
    <w:rsid w:val="0058625B"/>
    <w:rsid w:val="00587DD6"/>
    <w:rsid w:val="00592707"/>
    <w:rsid w:val="005A2381"/>
    <w:rsid w:val="005A3E37"/>
    <w:rsid w:val="005C3818"/>
    <w:rsid w:val="005D3BDC"/>
    <w:rsid w:val="005F50B9"/>
    <w:rsid w:val="005F767F"/>
    <w:rsid w:val="00630927"/>
    <w:rsid w:val="00631F8C"/>
    <w:rsid w:val="006468BE"/>
    <w:rsid w:val="006555AB"/>
    <w:rsid w:val="00667D7B"/>
    <w:rsid w:val="00697793"/>
    <w:rsid w:val="006A7F64"/>
    <w:rsid w:val="006C7CE5"/>
    <w:rsid w:val="0073158C"/>
    <w:rsid w:val="00733D55"/>
    <w:rsid w:val="00762DCD"/>
    <w:rsid w:val="007762FC"/>
    <w:rsid w:val="00776533"/>
    <w:rsid w:val="007779D6"/>
    <w:rsid w:val="00781D6F"/>
    <w:rsid w:val="007C1022"/>
    <w:rsid w:val="007D360B"/>
    <w:rsid w:val="007F17B7"/>
    <w:rsid w:val="007F687E"/>
    <w:rsid w:val="00815E03"/>
    <w:rsid w:val="00822DF4"/>
    <w:rsid w:val="0083173C"/>
    <w:rsid w:val="00835619"/>
    <w:rsid w:val="0085321E"/>
    <w:rsid w:val="0086152C"/>
    <w:rsid w:val="0086761F"/>
    <w:rsid w:val="008677F1"/>
    <w:rsid w:val="008904CA"/>
    <w:rsid w:val="00895A21"/>
    <w:rsid w:val="008B3E6D"/>
    <w:rsid w:val="008B528B"/>
    <w:rsid w:val="008B5875"/>
    <w:rsid w:val="008B7195"/>
    <w:rsid w:val="008B7B65"/>
    <w:rsid w:val="008C4AB8"/>
    <w:rsid w:val="008D3BF7"/>
    <w:rsid w:val="008E24DE"/>
    <w:rsid w:val="009016DD"/>
    <w:rsid w:val="00911202"/>
    <w:rsid w:val="00912E1C"/>
    <w:rsid w:val="00913F1D"/>
    <w:rsid w:val="0092235B"/>
    <w:rsid w:val="00957E30"/>
    <w:rsid w:val="00971B60"/>
    <w:rsid w:val="00977515"/>
    <w:rsid w:val="009A1A0F"/>
    <w:rsid w:val="009A2153"/>
    <w:rsid w:val="009B467F"/>
    <w:rsid w:val="009B5594"/>
    <w:rsid w:val="009B6F18"/>
    <w:rsid w:val="009B7C71"/>
    <w:rsid w:val="009C68AB"/>
    <w:rsid w:val="009E496D"/>
    <w:rsid w:val="009F0A97"/>
    <w:rsid w:val="009F6A15"/>
    <w:rsid w:val="00A03B1C"/>
    <w:rsid w:val="00A21435"/>
    <w:rsid w:val="00A34F9E"/>
    <w:rsid w:val="00A76586"/>
    <w:rsid w:val="00A807C8"/>
    <w:rsid w:val="00AA1279"/>
    <w:rsid w:val="00AA43FF"/>
    <w:rsid w:val="00AB5830"/>
    <w:rsid w:val="00AC613A"/>
    <w:rsid w:val="00AC6B24"/>
    <w:rsid w:val="00AE2CED"/>
    <w:rsid w:val="00AE5911"/>
    <w:rsid w:val="00AE63C3"/>
    <w:rsid w:val="00AF659C"/>
    <w:rsid w:val="00B0733C"/>
    <w:rsid w:val="00B11117"/>
    <w:rsid w:val="00B6326F"/>
    <w:rsid w:val="00B71ACE"/>
    <w:rsid w:val="00B85960"/>
    <w:rsid w:val="00B96909"/>
    <w:rsid w:val="00BA2B29"/>
    <w:rsid w:val="00BA2D2F"/>
    <w:rsid w:val="00BC7092"/>
    <w:rsid w:val="00BC7957"/>
    <w:rsid w:val="00BD6CA2"/>
    <w:rsid w:val="00BD6E9E"/>
    <w:rsid w:val="00BF2474"/>
    <w:rsid w:val="00C0730F"/>
    <w:rsid w:val="00C10A53"/>
    <w:rsid w:val="00C10EFB"/>
    <w:rsid w:val="00C23605"/>
    <w:rsid w:val="00C26DC6"/>
    <w:rsid w:val="00C276B6"/>
    <w:rsid w:val="00C27BC8"/>
    <w:rsid w:val="00C45265"/>
    <w:rsid w:val="00C45C6B"/>
    <w:rsid w:val="00C840FC"/>
    <w:rsid w:val="00C95FDF"/>
    <w:rsid w:val="00CA351D"/>
    <w:rsid w:val="00CC146D"/>
    <w:rsid w:val="00D05BA4"/>
    <w:rsid w:val="00D15CD4"/>
    <w:rsid w:val="00D1639E"/>
    <w:rsid w:val="00D24357"/>
    <w:rsid w:val="00D358E9"/>
    <w:rsid w:val="00D3762D"/>
    <w:rsid w:val="00D50F7E"/>
    <w:rsid w:val="00D7231B"/>
    <w:rsid w:val="00D9334A"/>
    <w:rsid w:val="00DC338A"/>
    <w:rsid w:val="00DC5F3A"/>
    <w:rsid w:val="00DC7506"/>
    <w:rsid w:val="00DD12D0"/>
    <w:rsid w:val="00DD5D8D"/>
    <w:rsid w:val="00DE05BD"/>
    <w:rsid w:val="00DF21E4"/>
    <w:rsid w:val="00E0494D"/>
    <w:rsid w:val="00E11318"/>
    <w:rsid w:val="00E34C93"/>
    <w:rsid w:val="00E45514"/>
    <w:rsid w:val="00E6215E"/>
    <w:rsid w:val="00E65819"/>
    <w:rsid w:val="00E926F8"/>
    <w:rsid w:val="00E9319E"/>
    <w:rsid w:val="00EA0B59"/>
    <w:rsid w:val="00EC37F5"/>
    <w:rsid w:val="00ED5D3C"/>
    <w:rsid w:val="00EE0FED"/>
    <w:rsid w:val="00F0272A"/>
    <w:rsid w:val="00F06A85"/>
    <w:rsid w:val="00F20EA0"/>
    <w:rsid w:val="00F402B7"/>
    <w:rsid w:val="00F5331E"/>
    <w:rsid w:val="00F6273B"/>
    <w:rsid w:val="00F65C33"/>
    <w:rsid w:val="00F75BBE"/>
    <w:rsid w:val="00F81379"/>
    <w:rsid w:val="00F97CC3"/>
    <w:rsid w:val="00FB2DCF"/>
    <w:rsid w:val="00FB3525"/>
    <w:rsid w:val="3DF697F7"/>
    <w:rsid w:val="453B0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E4"/>
  </w:style>
  <w:style w:type="paragraph" w:styleId="Footer">
    <w:name w:val="footer"/>
    <w:basedOn w:val="Normal"/>
    <w:link w:val="FooterChar"/>
    <w:uiPriority w:val="99"/>
    <w:unhideWhenUsed/>
    <w:rsid w:val="00166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E4"/>
  </w:style>
  <w:style w:type="character" w:styleId="Hyperlink">
    <w:name w:val="Hyperlink"/>
    <w:basedOn w:val="DefaultParagraphFont"/>
    <w:uiPriority w:val="99"/>
    <w:semiHidden/>
    <w:unhideWhenUsed/>
    <w:rsid w:val="00DC7506"/>
    <w:rPr>
      <w:color w:val="0563C1"/>
      <w:u w:val="single"/>
    </w:rPr>
  </w:style>
  <w:style w:type="character" w:styleId="FollowedHyperlink">
    <w:name w:val="FollowedHyperlink"/>
    <w:basedOn w:val="DefaultParagraphFont"/>
    <w:uiPriority w:val="99"/>
    <w:semiHidden/>
    <w:unhideWhenUsed/>
    <w:rsid w:val="00DC7506"/>
    <w:rPr>
      <w:color w:val="954F72"/>
      <w:u w:val="single"/>
    </w:rPr>
  </w:style>
  <w:style w:type="paragraph" w:customStyle="1" w:styleId="msonormal0">
    <w:name w:val="msonormal"/>
    <w:basedOn w:val="Normal"/>
    <w:rsid w:val="00DC7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DC7506"/>
    <w:pPr>
      <w:spacing w:before="100" w:beforeAutospacing="1" w:after="100" w:afterAutospacing="1" w:line="240" w:lineRule="auto"/>
    </w:pPr>
    <w:rPr>
      <w:rFonts w:ascii="Arial" w:eastAsia="Times New Roman" w:hAnsi="Arial" w:cs="Arial"/>
      <w:b/>
      <w:bCs/>
      <w:sz w:val="20"/>
      <w:szCs w:val="20"/>
    </w:rPr>
  </w:style>
  <w:style w:type="paragraph" w:customStyle="1" w:styleId="xl65">
    <w:name w:val="xl65"/>
    <w:basedOn w:val="Normal"/>
    <w:rsid w:val="00DC7506"/>
    <w:pPr>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DC7506"/>
    <w:pPr>
      <w:shd w:val="clear" w:color="000000" w:fill="F8CBAD"/>
      <w:spacing w:before="100" w:beforeAutospacing="1" w:after="100" w:afterAutospacing="1" w:line="240" w:lineRule="auto"/>
    </w:pPr>
    <w:rPr>
      <w:rFonts w:ascii="Arial" w:eastAsia="Times New Roman" w:hAnsi="Arial" w:cs="Arial"/>
      <w:sz w:val="20"/>
      <w:szCs w:val="20"/>
    </w:rPr>
  </w:style>
  <w:style w:type="paragraph" w:customStyle="1" w:styleId="xl67">
    <w:name w:val="xl67"/>
    <w:basedOn w:val="Normal"/>
    <w:rsid w:val="00DC7506"/>
    <w:pPr>
      <w:spacing w:before="100" w:beforeAutospacing="1" w:after="100" w:afterAutospacing="1" w:line="240" w:lineRule="auto"/>
    </w:pPr>
    <w:rPr>
      <w:rFonts w:ascii="Arial" w:eastAsia="Times New Roman" w:hAnsi="Arial" w:cs="Arial"/>
      <w:sz w:val="20"/>
      <w:szCs w:val="20"/>
    </w:rPr>
  </w:style>
  <w:style w:type="paragraph" w:customStyle="1" w:styleId="xl68">
    <w:name w:val="xl68"/>
    <w:basedOn w:val="Normal"/>
    <w:rsid w:val="00DC7506"/>
    <w:pPr>
      <w:shd w:val="clear" w:color="000000" w:fill="00B0F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DC7506"/>
    <w:pPr>
      <w:shd w:val="clear" w:color="000000" w:fill="FFE699"/>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DC7506"/>
    <w:pPr>
      <w:shd w:val="clear" w:color="000000" w:fill="8EA9DB"/>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DC7506"/>
    <w:pPr>
      <w:shd w:val="clear" w:color="000000" w:fill="F8CBAD"/>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DC7506"/>
    <w:pPr>
      <w:shd w:val="clear" w:color="000000" w:fill="D6DCE4"/>
      <w:spacing w:before="100" w:beforeAutospacing="1" w:after="100" w:afterAutospacing="1" w:line="240" w:lineRule="auto"/>
    </w:pPr>
    <w:rPr>
      <w:rFonts w:ascii="Arial" w:eastAsia="Times New Roman" w:hAnsi="Arial" w:cs="Arial"/>
      <w:sz w:val="20"/>
      <w:szCs w:val="20"/>
    </w:rPr>
  </w:style>
  <w:style w:type="paragraph" w:customStyle="1" w:styleId="xl73">
    <w:name w:val="xl73"/>
    <w:basedOn w:val="Normal"/>
    <w:rsid w:val="00DC7506"/>
    <w:pPr>
      <w:shd w:val="clear" w:color="000000" w:fill="FFE699"/>
      <w:spacing w:before="100" w:beforeAutospacing="1" w:after="100" w:afterAutospacing="1" w:line="240" w:lineRule="auto"/>
    </w:pPr>
    <w:rPr>
      <w:rFonts w:ascii="Arial" w:eastAsia="Times New Roman" w:hAnsi="Arial" w:cs="Arial"/>
      <w:sz w:val="20"/>
      <w:szCs w:val="20"/>
    </w:rPr>
  </w:style>
  <w:style w:type="paragraph" w:customStyle="1" w:styleId="xl74">
    <w:name w:val="xl74"/>
    <w:basedOn w:val="Normal"/>
    <w:rsid w:val="00DC7506"/>
    <w:pPr>
      <w:shd w:val="clear" w:color="000000" w:fill="FFFF00"/>
      <w:spacing w:before="100" w:beforeAutospacing="1" w:after="100" w:afterAutospacing="1" w:line="240" w:lineRule="auto"/>
    </w:pPr>
    <w:rPr>
      <w:rFonts w:ascii="Arial" w:eastAsia="Times New Roman" w:hAnsi="Arial" w:cs="Arial"/>
      <w:sz w:val="20"/>
      <w:szCs w:val="20"/>
    </w:rPr>
  </w:style>
  <w:style w:type="paragraph" w:customStyle="1" w:styleId="xl75">
    <w:name w:val="xl75"/>
    <w:basedOn w:val="Normal"/>
    <w:rsid w:val="00DC7506"/>
    <w:pPr>
      <w:shd w:val="clear" w:color="000000" w:fill="A9D08E"/>
      <w:spacing w:before="100" w:beforeAutospacing="1" w:after="100" w:afterAutospacing="1" w:line="240" w:lineRule="auto"/>
    </w:pPr>
    <w:rPr>
      <w:rFonts w:ascii="Arial" w:eastAsia="Times New Roman" w:hAnsi="Arial" w:cs="Arial"/>
      <w:sz w:val="20"/>
      <w:szCs w:val="20"/>
    </w:rPr>
  </w:style>
  <w:style w:type="paragraph" w:customStyle="1" w:styleId="xl76">
    <w:name w:val="xl76"/>
    <w:basedOn w:val="Normal"/>
    <w:rsid w:val="00DC7506"/>
    <w:pPr>
      <w:shd w:val="clear" w:color="000000" w:fill="FF000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DC7506"/>
    <w:pPr>
      <w:shd w:val="clear" w:color="000000" w:fill="FFFF00"/>
      <w:spacing w:before="100" w:beforeAutospacing="1" w:after="100" w:afterAutospacing="1" w:line="240" w:lineRule="auto"/>
    </w:pPr>
    <w:rPr>
      <w:rFonts w:ascii="Arial" w:eastAsia="Times New Roman" w:hAnsi="Arial" w:cs="Arial"/>
      <w:sz w:val="20"/>
      <w:szCs w:val="20"/>
    </w:rPr>
  </w:style>
  <w:style w:type="paragraph" w:customStyle="1" w:styleId="xl78">
    <w:name w:val="xl78"/>
    <w:basedOn w:val="Normal"/>
    <w:rsid w:val="00DC7506"/>
    <w:pP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9">
    <w:name w:val="xl79"/>
    <w:basedOn w:val="Normal"/>
    <w:rsid w:val="00DC7506"/>
    <w:pPr>
      <w:spacing w:before="100" w:beforeAutospacing="1" w:after="100" w:afterAutospacing="1" w:line="240" w:lineRule="auto"/>
    </w:pPr>
    <w:rPr>
      <w:rFonts w:ascii="Arial" w:eastAsia="Times New Roman" w:hAnsi="Arial" w:cs="Arial"/>
      <w:b/>
      <w:bCs/>
      <w:sz w:val="20"/>
      <w:szCs w:val="20"/>
    </w:rPr>
  </w:style>
  <w:style w:type="paragraph" w:customStyle="1" w:styleId="xl80">
    <w:name w:val="xl80"/>
    <w:basedOn w:val="Normal"/>
    <w:rsid w:val="00DC7506"/>
    <w:pPr>
      <w:shd w:val="clear" w:color="000000" w:fill="FFD966"/>
      <w:spacing w:before="100" w:beforeAutospacing="1" w:after="100" w:afterAutospacing="1" w:line="240" w:lineRule="auto"/>
    </w:pPr>
    <w:rPr>
      <w:rFonts w:ascii="Arial" w:eastAsia="Times New Roman" w:hAnsi="Arial" w:cs="Arial"/>
      <w:sz w:val="20"/>
      <w:szCs w:val="20"/>
    </w:rPr>
  </w:style>
  <w:style w:type="paragraph" w:customStyle="1" w:styleId="xl81">
    <w:name w:val="xl81"/>
    <w:basedOn w:val="Normal"/>
    <w:rsid w:val="00DC7506"/>
    <w:pPr>
      <w:shd w:val="clear" w:color="000000" w:fill="C6E0B4"/>
      <w:spacing w:before="100" w:beforeAutospacing="1" w:after="100" w:afterAutospacing="1" w:line="240" w:lineRule="auto"/>
    </w:pPr>
    <w:rPr>
      <w:rFonts w:ascii="Arial" w:eastAsia="Times New Roman" w:hAnsi="Arial" w:cs="Arial"/>
      <w:sz w:val="20"/>
      <w:szCs w:val="20"/>
    </w:rPr>
  </w:style>
  <w:style w:type="paragraph" w:customStyle="1" w:styleId="xl82">
    <w:name w:val="xl82"/>
    <w:basedOn w:val="Normal"/>
    <w:rsid w:val="00DC7506"/>
    <w:pPr>
      <w:shd w:val="clear" w:color="000000" w:fill="C6E0B4"/>
      <w:spacing w:before="100" w:beforeAutospacing="1" w:after="100" w:afterAutospacing="1" w:line="240" w:lineRule="auto"/>
    </w:pPr>
    <w:rPr>
      <w:rFonts w:ascii="Arial" w:eastAsia="Times New Roman" w:hAnsi="Arial" w:cs="Arial"/>
      <w:sz w:val="20"/>
      <w:szCs w:val="20"/>
    </w:rPr>
  </w:style>
  <w:style w:type="paragraph" w:customStyle="1" w:styleId="xl83">
    <w:name w:val="xl83"/>
    <w:basedOn w:val="Normal"/>
    <w:rsid w:val="00DC7506"/>
    <w:pPr>
      <w:shd w:val="clear" w:color="000000" w:fill="00B0F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DC7506"/>
    <w:pPr>
      <w:shd w:val="clear" w:color="000000" w:fill="A9D08E"/>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DC7506"/>
    <w:pPr>
      <w:shd w:val="clear" w:color="000000" w:fill="A9D08E"/>
      <w:spacing w:before="100" w:beforeAutospacing="1" w:after="100" w:afterAutospacing="1" w:line="240" w:lineRule="auto"/>
    </w:pPr>
    <w:rPr>
      <w:rFonts w:ascii="Arial" w:eastAsia="Times New Roman" w:hAnsi="Arial" w:cs="Arial"/>
      <w:b/>
      <w:bCs/>
      <w:sz w:val="24"/>
      <w:szCs w:val="24"/>
    </w:rPr>
  </w:style>
  <w:style w:type="paragraph" w:customStyle="1" w:styleId="xl86">
    <w:name w:val="xl86"/>
    <w:basedOn w:val="Normal"/>
    <w:rsid w:val="00DC7506"/>
    <w:pPr>
      <w:shd w:val="clear" w:color="000000" w:fill="D6DCE4"/>
      <w:spacing w:before="100" w:beforeAutospacing="1" w:after="100" w:afterAutospacing="1" w:line="240" w:lineRule="auto"/>
    </w:pPr>
    <w:rPr>
      <w:rFonts w:ascii="Arial" w:eastAsia="Times New Roman" w:hAnsi="Arial" w:cs="Arial"/>
      <w:sz w:val="20"/>
      <w:szCs w:val="20"/>
    </w:rPr>
  </w:style>
  <w:style w:type="paragraph" w:styleId="ListParagraph">
    <w:name w:val="List Paragraph"/>
    <w:basedOn w:val="Normal"/>
    <w:uiPriority w:val="34"/>
    <w:qFormat/>
    <w:rsid w:val="00762DCD"/>
    <w:pPr>
      <w:ind w:left="720"/>
      <w:contextualSpacing/>
    </w:pPr>
  </w:style>
  <w:style w:type="character" w:customStyle="1" w:styleId="findhit">
    <w:name w:val="findhit"/>
    <w:basedOn w:val="DefaultParagraphFont"/>
    <w:rsid w:val="006C7CE5"/>
  </w:style>
  <w:style w:type="character" w:customStyle="1" w:styleId="normaltextrun">
    <w:name w:val="normaltextrun"/>
    <w:basedOn w:val="DefaultParagraphFont"/>
    <w:rsid w:val="006C7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E4"/>
  </w:style>
  <w:style w:type="paragraph" w:styleId="Footer">
    <w:name w:val="footer"/>
    <w:basedOn w:val="Normal"/>
    <w:link w:val="FooterChar"/>
    <w:uiPriority w:val="99"/>
    <w:unhideWhenUsed/>
    <w:rsid w:val="00166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E4"/>
  </w:style>
  <w:style w:type="character" w:styleId="Hyperlink">
    <w:name w:val="Hyperlink"/>
    <w:basedOn w:val="DefaultParagraphFont"/>
    <w:uiPriority w:val="99"/>
    <w:semiHidden/>
    <w:unhideWhenUsed/>
    <w:rsid w:val="00DC7506"/>
    <w:rPr>
      <w:color w:val="0563C1"/>
      <w:u w:val="single"/>
    </w:rPr>
  </w:style>
  <w:style w:type="character" w:styleId="FollowedHyperlink">
    <w:name w:val="FollowedHyperlink"/>
    <w:basedOn w:val="DefaultParagraphFont"/>
    <w:uiPriority w:val="99"/>
    <w:semiHidden/>
    <w:unhideWhenUsed/>
    <w:rsid w:val="00DC7506"/>
    <w:rPr>
      <w:color w:val="954F72"/>
      <w:u w:val="single"/>
    </w:rPr>
  </w:style>
  <w:style w:type="paragraph" w:customStyle="1" w:styleId="msonormal0">
    <w:name w:val="msonormal"/>
    <w:basedOn w:val="Normal"/>
    <w:rsid w:val="00DC7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DC7506"/>
    <w:pPr>
      <w:spacing w:before="100" w:beforeAutospacing="1" w:after="100" w:afterAutospacing="1" w:line="240" w:lineRule="auto"/>
    </w:pPr>
    <w:rPr>
      <w:rFonts w:ascii="Arial" w:eastAsia="Times New Roman" w:hAnsi="Arial" w:cs="Arial"/>
      <w:b/>
      <w:bCs/>
      <w:sz w:val="20"/>
      <w:szCs w:val="20"/>
    </w:rPr>
  </w:style>
  <w:style w:type="paragraph" w:customStyle="1" w:styleId="xl65">
    <w:name w:val="xl65"/>
    <w:basedOn w:val="Normal"/>
    <w:rsid w:val="00DC7506"/>
    <w:pPr>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DC7506"/>
    <w:pPr>
      <w:shd w:val="clear" w:color="000000" w:fill="F8CBAD"/>
      <w:spacing w:before="100" w:beforeAutospacing="1" w:after="100" w:afterAutospacing="1" w:line="240" w:lineRule="auto"/>
    </w:pPr>
    <w:rPr>
      <w:rFonts w:ascii="Arial" w:eastAsia="Times New Roman" w:hAnsi="Arial" w:cs="Arial"/>
      <w:sz w:val="20"/>
      <w:szCs w:val="20"/>
    </w:rPr>
  </w:style>
  <w:style w:type="paragraph" w:customStyle="1" w:styleId="xl67">
    <w:name w:val="xl67"/>
    <w:basedOn w:val="Normal"/>
    <w:rsid w:val="00DC7506"/>
    <w:pPr>
      <w:spacing w:before="100" w:beforeAutospacing="1" w:after="100" w:afterAutospacing="1" w:line="240" w:lineRule="auto"/>
    </w:pPr>
    <w:rPr>
      <w:rFonts w:ascii="Arial" w:eastAsia="Times New Roman" w:hAnsi="Arial" w:cs="Arial"/>
      <w:sz w:val="20"/>
      <w:szCs w:val="20"/>
    </w:rPr>
  </w:style>
  <w:style w:type="paragraph" w:customStyle="1" w:styleId="xl68">
    <w:name w:val="xl68"/>
    <w:basedOn w:val="Normal"/>
    <w:rsid w:val="00DC7506"/>
    <w:pPr>
      <w:shd w:val="clear" w:color="000000" w:fill="00B0F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DC7506"/>
    <w:pPr>
      <w:shd w:val="clear" w:color="000000" w:fill="FFE699"/>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DC7506"/>
    <w:pPr>
      <w:shd w:val="clear" w:color="000000" w:fill="8EA9DB"/>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DC7506"/>
    <w:pPr>
      <w:shd w:val="clear" w:color="000000" w:fill="F8CBAD"/>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DC7506"/>
    <w:pPr>
      <w:shd w:val="clear" w:color="000000" w:fill="D6DCE4"/>
      <w:spacing w:before="100" w:beforeAutospacing="1" w:after="100" w:afterAutospacing="1" w:line="240" w:lineRule="auto"/>
    </w:pPr>
    <w:rPr>
      <w:rFonts w:ascii="Arial" w:eastAsia="Times New Roman" w:hAnsi="Arial" w:cs="Arial"/>
      <w:sz w:val="20"/>
      <w:szCs w:val="20"/>
    </w:rPr>
  </w:style>
  <w:style w:type="paragraph" w:customStyle="1" w:styleId="xl73">
    <w:name w:val="xl73"/>
    <w:basedOn w:val="Normal"/>
    <w:rsid w:val="00DC7506"/>
    <w:pPr>
      <w:shd w:val="clear" w:color="000000" w:fill="FFE699"/>
      <w:spacing w:before="100" w:beforeAutospacing="1" w:after="100" w:afterAutospacing="1" w:line="240" w:lineRule="auto"/>
    </w:pPr>
    <w:rPr>
      <w:rFonts w:ascii="Arial" w:eastAsia="Times New Roman" w:hAnsi="Arial" w:cs="Arial"/>
      <w:sz w:val="20"/>
      <w:szCs w:val="20"/>
    </w:rPr>
  </w:style>
  <w:style w:type="paragraph" w:customStyle="1" w:styleId="xl74">
    <w:name w:val="xl74"/>
    <w:basedOn w:val="Normal"/>
    <w:rsid w:val="00DC7506"/>
    <w:pPr>
      <w:shd w:val="clear" w:color="000000" w:fill="FFFF00"/>
      <w:spacing w:before="100" w:beforeAutospacing="1" w:after="100" w:afterAutospacing="1" w:line="240" w:lineRule="auto"/>
    </w:pPr>
    <w:rPr>
      <w:rFonts w:ascii="Arial" w:eastAsia="Times New Roman" w:hAnsi="Arial" w:cs="Arial"/>
      <w:sz w:val="20"/>
      <w:szCs w:val="20"/>
    </w:rPr>
  </w:style>
  <w:style w:type="paragraph" w:customStyle="1" w:styleId="xl75">
    <w:name w:val="xl75"/>
    <w:basedOn w:val="Normal"/>
    <w:rsid w:val="00DC7506"/>
    <w:pPr>
      <w:shd w:val="clear" w:color="000000" w:fill="A9D08E"/>
      <w:spacing w:before="100" w:beforeAutospacing="1" w:after="100" w:afterAutospacing="1" w:line="240" w:lineRule="auto"/>
    </w:pPr>
    <w:rPr>
      <w:rFonts w:ascii="Arial" w:eastAsia="Times New Roman" w:hAnsi="Arial" w:cs="Arial"/>
      <w:sz w:val="20"/>
      <w:szCs w:val="20"/>
    </w:rPr>
  </w:style>
  <w:style w:type="paragraph" w:customStyle="1" w:styleId="xl76">
    <w:name w:val="xl76"/>
    <w:basedOn w:val="Normal"/>
    <w:rsid w:val="00DC7506"/>
    <w:pPr>
      <w:shd w:val="clear" w:color="000000" w:fill="FF000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DC7506"/>
    <w:pPr>
      <w:shd w:val="clear" w:color="000000" w:fill="FFFF00"/>
      <w:spacing w:before="100" w:beforeAutospacing="1" w:after="100" w:afterAutospacing="1" w:line="240" w:lineRule="auto"/>
    </w:pPr>
    <w:rPr>
      <w:rFonts w:ascii="Arial" w:eastAsia="Times New Roman" w:hAnsi="Arial" w:cs="Arial"/>
      <w:sz w:val="20"/>
      <w:szCs w:val="20"/>
    </w:rPr>
  </w:style>
  <w:style w:type="paragraph" w:customStyle="1" w:styleId="xl78">
    <w:name w:val="xl78"/>
    <w:basedOn w:val="Normal"/>
    <w:rsid w:val="00DC7506"/>
    <w:pP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9">
    <w:name w:val="xl79"/>
    <w:basedOn w:val="Normal"/>
    <w:rsid w:val="00DC7506"/>
    <w:pPr>
      <w:spacing w:before="100" w:beforeAutospacing="1" w:after="100" w:afterAutospacing="1" w:line="240" w:lineRule="auto"/>
    </w:pPr>
    <w:rPr>
      <w:rFonts w:ascii="Arial" w:eastAsia="Times New Roman" w:hAnsi="Arial" w:cs="Arial"/>
      <w:b/>
      <w:bCs/>
      <w:sz w:val="20"/>
      <w:szCs w:val="20"/>
    </w:rPr>
  </w:style>
  <w:style w:type="paragraph" w:customStyle="1" w:styleId="xl80">
    <w:name w:val="xl80"/>
    <w:basedOn w:val="Normal"/>
    <w:rsid w:val="00DC7506"/>
    <w:pPr>
      <w:shd w:val="clear" w:color="000000" w:fill="FFD966"/>
      <w:spacing w:before="100" w:beforeAutospacing="1" w:after="100" w:afterAutospacing="1" w:line="240" w:lineRule="auto"/>
    </w:pPr>
    <w:rPr>
      <w:rFonts w:ascii="Arial" w:eastAsia="Times New Roman" w:hAnsi="Arial" w:cs="Arial"/>
      <w:sz w:val="20"/>
      <w:szCs w:val="20"/>
    </w:rPr>
  </w:style>
  <w:style w:type="paragraph" w:customStyle="1" w:styleId="xl81">
    <w:name w:val="xl81"/>
    <w:basedOn w:val="Normal"/>
    <w:rsid w:val="00DC7506"/>
    <w:pPr>
      <w:shd w:val="clear" w:color="000000" w:fill="C6E0B4"/>
      <w:spacing w:before="100" w:beforeAutospacing="1" w:after="100" w:afterAutospacing="1" w:line="240" w:lineRule="auto"/>
    </w:pPr>
    <w:rPr>
      <w:rFonts w:ascii="Arial" w:eastAsia="Times New Roman" w:hAnsi="Arial" w:cs="Arial"/>
      <w:sz w:val="20"/>
      <w:szCs w:val="20"/>
    </w:rPr>
  </w:style>
  <w:style w:type="paragraph" w:customStyle="1" w:styleId="xl82">
    <w:name w:val="xl82"/>
    <w:basedOn w:val="Normal"/>
    <w:rsid w:val="00DC7506"/>
    <w:pPr>
      <w:shd w:val="clear" w:color="000000" w:fill="C6E0B4"/>
      <w:spacing w:before="100" w:beforeAutospacing="1" w:after="100" w:afterAutospacing="1" w:line="240" w:lineRule="auto"/>
    </w:pPr>
    <w:rPr>
      <w:rFonts w:ascii="Arial" w:eastAsia="Times New Roman" w:hAnsi="Arial" w:cs="Arial"/>
      <w:sz w:val="20"/>
      <w:szCs w:val="20"/>
    </w:rPr>
  </w:style>
  <w:style w:type="paragraph" w:customStyle="1" w:styleId="xl83">
    <w:name w:val="xl83"/>
    <w:basedOn w:val="Normal"/>
    <w:rsid w:val="00DC7506"/>
    <w:pPr>
      <w:shd w:val="clear" w:color="000000" w:fill="00B0F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DC7506"/>
    <w:pPr>
      <w:shd w:val="clear" w:color="000000" w:fill="A9D08E"/>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DC7506"/>
    <w:pPr>
      <w:shd w:val="clear" w:color="000000" w:fill="A9D08E"/>
      <w:spacing w:before="100" w:beforeAutospacing="1" w:after="100" w:afterAutospacing="1" w:line="240" w:lineRule="auto"/>
    </w:pPr>
    <w:rPr>
      <w:rFonts w:ascii="Arial" w:eastAsia="Times New Roman" w:hAnsi="Arial" w:cs="Arial"/>
      <w:b/>
      <w:bCs/>
      <w:sz w:val="24"/>
      <w:szCs w:val="24"/>
    </w:rPr>
  </w:style>
  <w:style w:type="paragraph" w:customStyle="1" w:styleId="xl86">
    <w:name w:val="xl86"/>
    <w:basedOn w:val="Normal"/>
    <w:rsid w:val="00DC7506"/>
    <w:pPr>
      <w:shd w:val="clear" w:color="000000" w:fill="D6DCE4"/>
      <w:spacing w:before="100" w:beforeAutospacing="1" w:after="100" w:afterAutospacing="1" w:line="240" w:lineRule="auto"/>
    </w:pPr>
    <w:rPr>
      <w:rFonts w:ascii="Arial" w:eastAsia="Times New Roman" w:hAnsi="Arial" w:cs="Arial"/>
      <w:sz w:val="20"/>
      <w:szCs w:val="20"/>
    </w:rPr>
  </w:style>
  <w:style w:type="paragraph" w:styleId="ListParagraph">
    <w:name w:val="List Paragraph"/>
    <w:basedOn w:val="Normal"/>
    <w:uiPriority w:val="34"/>
    <w:qFormat/>
    <w:rsid w:val="00762DCD"/>
    <w:pPr>
      <w:ind w:left="720"/>
      <w:contextualSpacing/>
    </w:pPr>
  </w:style>
  <w:style w:type="character" w:customStyle="1" w:styleId="findhit">
    <w:name w:val="findhit"/>
    <w:basedOn w:val="DefaultParagraphFont"/>
    <w:rsid w:val="006C7CE5"/>
  </w:style>
  <w:style w:type="character" w:customStyle="1" w:styleId="normaltextrun">
    <w:name w:val="normaltextrun"/>
    <w:basedOn w:val="DefaultParagraphFont"/>
    <w:rsid w:val="006C7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94389">
      <w:bodyDiv w:val="1"/>
      <w:marLeft w:val="0"/>
      <w:marRight w:val="0"/>
      <w:marTop w:val="0"/>
      <w:marBottom w:val="0"/>
      <w:divBdr>
        <w:top w:val="none" w:sz="0" w:space="0" w:color="auto"/>
        <w:left w:val="none" w:sz="0" w:space="0" w:color="auto"/>
        <w:bottom w:val="none" w:sz="0" w:space="0" w:color="auto"/>
        <w:right w:val="none" w:sz="0" w:space="0" w:color="auto"/>
      </w:divBdr>
    </w:div>
    <w:div w:id="656958054">
      <w:bodyDiv w:val="1"/>
      <w:marLeft w:val="0"/>
      <w:marRight w:val="0"/>
      <w:marTop w:val="0"/>
      <w:marBottom w:val="0"/>
      <w:divBdr>
        <w:top w:val="none" w:sz="0" w:space="0" w:color="auto"/>
        <w:left w:val="none" w:sz="0" w:space="0" w:color="auto"/>
        <w:bottom w:val="none" w:sz="0" w:space="0" w:color="auto"/>
        <w:right w:val="none" w:sz="0" w:space="0" w:color="auto"/>
      </w:divBdr>
    </w:div>
    <w:div w:id="1867063437">
      <w:bodyDiv w:val="1"/>
      <w:marLeft w:val="0"/>
      <w:marRight w:val="0"/>
      <w:marTop w:val="0"/>
      <w:marBottom w:val="0"/>
      <w:divBdr>
        <w:top w:val="none" w:sz="0" w:space="0" w:color="auto"/>
        <w:left w:val="none" w:sz="0" w:space="0" w:color="auto"/>
        <w:bottom w:val="none" w:sz="0" w:space="0" w:color="auto"/>
        <w:right w:val="none" w:sz="0" w:space="0" w:color="auto"/>
      </w:divBdr>
    </w:div>
    <w:div w:id="209546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ab2f41-db14-4459-9f09-828b29bce3d6" xsi:nil="true"/>
    <lcf76f155ced4ddcb4097134ff3c332f xmlns="718b6a22-d142-4e7f-9b57-4394797649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27DD4FC464F54FAC72866F60995C58" ma:contentTypeVersion="17" ma:contentTypeDescription="Crée un document." ma:contentTypeScope="" ma:versionID="ee96698359879f69bbfb60ffe199a00e">
  <xsd:schema xmlns:xsd="http://www.w3.org/2001/XMLSchema" xmlns:xs="http://www.w3.org/2001/XMLSchema" xmlns:p="http://schemas.microsoft.com/office/2006/metadata/properties" xmlns:ns2="718b6a22-d142-4e7f-9b57-4394797649b1" xmlns:ns3="0fab2f41-db14-4459-9f09-828b29bce3d6" targetNamespace="http://schemas.microsoft.com/office/2006/metadata/properties" ma:root="true" ma:fieldsID="c7921a5377e3756981ccc7805b6e2b2d" ns2:_="" ns3:_="">
    <xsd:import namespace="718b6a22-d142-4e7f-9b57-4394797649b1"/>
    <xsd:import namespace="0fab2f41-db14-4459-9f09-828b29bce3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b6a22-d142-4e7f-9b57-439479764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b1350db3-1762-4bf1-805b-8e7c55ddee4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b2f41-db14-4459-9f09-828b29bce3d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bdf113-3e5a-4132-ada2-1a7e0899df7c}" ma:internalName="TaxCatchAll" ma:showField="CatchAllData" ma:web="0fab2f41-db14-4459-9f09-828b29bce3d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B59E4-37AE-4B63-B0F9-2738BC3C5784}">
  <ds:schemaRefs>
    <ds:schemaRef ds:uri="http://schemas.microsoft.com/office/2006/metadata/properties"/>
    <ds:schemaRef ds:uri="http://schemas.microsoft.com/office/infopath/2007/PartnerControls"/>
    <ds:schemaRef ds:uri="0fab2f41-db14-4459-9f09-828b29bce3d6"/>
    <ds:schemaRef ds:uri="718b6a22-d142-4e7f-9b57-4394797649b1"/>
  </ds:schemaRefs>
</ds:datastoreItem>
</file>

<file path=customXml/itemProps2.xml><?xml version="1.0" encoding="utf-8"?>
<ds:datastoreItem xmlns:ds="http://schemas.openxmlformats.org/officeDocument/2006/customXml" ds:itemID="{DD465B0F-DAD1-4750-BC61-AAD1330008EE}">
  <ds:schemaRefs>
    <ds:schemaRef ds:uri="http://schemas.microsoft.com/sharepoint/v3/contenttype/forms"/>
  </ds:schemaRefs>
</ds:datastoreItem>
</file>

<file path=customXml/itemProps3.xml><?xml version="1.0" encoding="utf-8"?>
<ds:datastoreItem xmlns:ds="http://schemas.openxmlformats.org/officeDocument/2006/customXml" ds:itemID="{74A0F0F1-6024-47E8-A680-BF0FD3936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b6a22-d142-4e7f-9b57-4394797649b1"/>
    <ds:schemaRef ds:uri="0fab2f41-db14-4459-9f09-828b29bc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6757</Words>
  <Characters>38519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Saloni Jaikumar Jain (Integra)</dc:creator>
  <cp:lastModifiedBy>Saloni Jaikumar Jain (Integra)</cp:lastModifiedBy>
  <cp:revision>2</cp:revision>
  <cp:lastPrinted>2023-10-11T11:40:00Z</cp:lastPrinted>
  <dcterms:created xsi:type="dcterms:W3CDTF">2023-10-12T11:16:00Z</dcterms:created>
  <dcterms:modified xsi:type="dcterms:W3CDTF">2023-10-12T11:16:00Z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0x010100AA27DD4FC464F54FAC72866F60995C58</vt:lpwstr>
  </property>
  <property fmtid="{D5CDD505-2E9C-101B-9397-08002B2CF9AE}" pid="3" name="MediaServiceImageTags">
    <vt:lpwstr/>
  </property>
</Properties>
</file>