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47D8" w:rsidRDefault="001D5791">
      <w:pPr>
        <w:pBdr>
          <w:top w:val="nil"/>
          <w:left w:val="nil"/>
          <w:bottom w:val="nil"/>
          <w:right w:val="nil"/>
          <w:between w:val="nil"/>
        </w:pBdr>
        <w:spacing w:after="0" w:line="240" w:lineRule="auto"/>
        <w:ind w:left="1134"/>
        <w:rPr>
          <w:b/>
          <w:color w:val="404040"/>
          <w:sz w:val="28"/>
          <w:szCs w:val="28"/>
        </w:rPr>
      </w:pPr>
      <w:r>
        <w:rPr>
          <w:b/>
          <w:color w:val="404040"/>
          <w:sz w:val="28"/>
          <w:szCs w:val="28"/>
        </w:rPr>
        <w:t>Stendhal, promoteur de Paul-Louis Courier en Angleterre</w:t>
      </w:r>
    </w:p>
    <w:p w14:paraId="00000002" w14:textId="77777777" w:rsidR="002C47D8" w:rsidRDefault="001D5791">
      <w:pPr>
        <w:pBdr>
          <w:top w:val="nil"/>
          <w:left w:val="nil"/>
          <w:bottom w:val="nil"/>
          <w:right w:val="nil"/>
          <w:between w:val="nil"/>
        </w:pBdr>
        <w:spacing w:after="240" w:line="240" w:lineRule="auto"/>
        <w:ind w:left="1134"/>
        <w:rPr>
          <w:b/>
          <w:color w:val="404040"/>
          <w:sz w:val="28"/>
          <w:szCs w:val="28"/>
        </w:rPr>
      </w:pPr>
      <w:r>
        <w:rPr>
          <w:b/>
          <w:color w:val="404040"/>
          <w:sz w:val="28"/>
          <w:szCs w:val="28"/>
        </w:rPr>
        <w:t xml:space="preserve">Les </w:t>
      </w:r>
      <w:r>
        <w:rPr>
          <w:b/>
          <w:i/>
          <w:color w:val="404040"/>
          <w:sz w:val="28"/>
          <w:szCs w:val="28"/>
        </w:rPr>
        <w:t>Chroniques pour l’Angleterre</w:t>
      </w:r>
      <w:r>
        <w:rPr>
          <w:b/>
          <w:color w:val="404040"/>
          <w:sz w:val="28"/>
          <w:szCs w:val="28"/>
        </w:rPr>
        <w:t xml:space="preserve">, relais de la littérature polémique dans le premier </w:t>
      </w:r>
      <w:r>
        <w:rPr>
          <w:b/>
          <w:smallCaps/>
          <w:color w:val="404040"/>
          <w:sz w:val="28"/>
          <w:szCs w:val="28"/>
        </w:rPr>
        <w:t>XIX</w:t>
      </w:r>
      <w:r>
        <w:rPr>
          <w:b/>
          <w:color w:val="404040"/>
          <w:sz w:val="28"/>
          <w:szCs w:val="28"/>
          <w:vertAlign w:val="superscript"/>
        </w:rPr>
        <w:t>e </w:t>
      </w:r>
      <w:r>
        <w:rPr>
          <w:b/>
          <w:color w:val="404040"/>
          <w:sz w:val="28"/>
          <w:szCs w:val="28"/>
        </w:rPr>
        <w:t>siècle</w:t>
      </w:r>
    </w:p>
    <w:p w14:paraId="00000003" w14:textId="77777777" w:rsidR="002C47D8" w:rsidRDefault="001D5791">
      <w:pPr>
        <w:ind w:firstLine="708"/>
      </w:pPr>
      <w:r>
        <w:t xml:space="preserve">Dans un article daté du 18 avril 1825 et paru dans le </w:t>
      </w:r>
      <w:r>
        <w:rPr>
          <w:i/>
        </w:rPr>
        <w:t>London Magazine</w:t>
      </w:r>
      <w:r>
        <w:t>,</w:t>
      </w:r>
      <w:r>
        <w:rPr>
          <w:i/>
        </w:rPr>
        <w:t> </w:t>
      </w:r>
      <w:r>
        <w:t>Stendhal rend hommage à Paul-Louis Courier, assassiné le 10 avril dans son bois de Larçay, en Touraine : « La littérature française ne pouvait pas éprouver une plus grande perte », écrit-il, le talent de Courier pour « la satire en prose</w:t>
      </w:r>
      <w:commentRangeStart w:id="0"/>
      <w:r>
        <w:rPr>
          <w:vertAlign w:val="superscript"/>
        </w:rPr>
        <w:footnoteReference w:id="1"/>
      </w:r>
      <w:commentRangeEnd w:id="0"/>
      <w:r w:rsidR="006C0C01">
        <w:rPr>
          <w:rStyle w:val="Marquedecommentaire"/>
        </w:rPr>
        <w:commentReference w:id="0"/>
      </w:r>
      <w:r>
        <w:t> » étant égal, sinon supérieur à celui de Voltaire. Ses écrits, pourtant, « ne sont que peu connus en-dehors de Paris », tant les journaux « n’osèrent presque jamais les signaler</w:t>
      </w:r>
      <w:r>
        <w:rPr>
          <w:vertAlign w:val="superscript"/>
        </w:rPr>
        <w:footnoteReference w:id="2"/>
      </w:r>
      <w:r>
        <w:t xml:space="preserve"> ». Stendhal clôt cet hommage posthume à celui qui « aurait été le Pascal du </w:t>
      </w:r>
      <w:r>
        <w:rPr>
          <w:smallCaps/>
        </w:rPr>
        <w:t>XIX</w:t>
      </w:r>
      <w:r>
        <w:rPr>
          <w:vertAlign w:val="superscript"/>
        </w:rPr>
        <w:t>e</w:t>
      </w:r>
      <w:r>
        <w:t xml:space="preserve"> siècle » en louant, chez cet « ennemi décidé de l’absurde emphase et de l’affectation de véhémence dont M. de Chateaubriand a corrompu la littérature française », le style rappelant souvent « la vigueur et la naïveté de Montaigne</w:t>
      </w:r>
      <w:r>
        <w:rPr>
          <w:vertAlign w:val="superscript"/>
        </w:rPr>
        <w:footnoteReference w:id="3"/>
      </w:r>
      <w:r>
        <w:t> » ; désormais, constate Stendhal, « [l]’âge du pamphlet, comme celui de la chevalerie est passé</w:t>
      </w:r>
      <w:r>
        <w:rPr>
          <w:vertAlign w:val="superscript"/>
        </w:rPr>
        <w:footnoteReference w:id="4"/>
      </w:r>
      <w:r>
        <w:t xml:space="preserve"> ». </w:t>
      </w:r>
    </w:p>
    <w:p w14:paraId="00000004" w14:textId="5F407555" w:rsidR="002C47D8" w:rsidRDefault="001D5791">
      <w:pPr>
        <w:ind w:firstLine="708"/>
      </w:pPr>
      <w:r>
        <w:t xml:space="preserve">L’entrée sur la scène littéraire de Courier, en décembre 1816, a </w:t>
      </w:r>
      <w:commentRangeStart w:id="1"/>
      <w:r w:rsidR="007A731A">
        <w:t>en effet</w:t>
      </w:r>
      <w:r>
        <w:t xml:space="preserve"> </w:t>
      </w:r>
      <w:commentRangeEnd w:id="1"/>
      <w:r w:rsidR="006C0C01">
        <w:rPr>
          <w:rStyle w:val="Marquedecommentaire"/>
        </w:rPr>
        <w:commentReference w:id="1"/>
      </w:r>
      <w:r>
        <w:t xml:space="preserve">changé la donne ; ses pamphlets </w:t>
      </w:r>
      <w:r w:rsidR="007A62B0">
        <w:t>devaient concourir</w:t>
      </w:r>
      <w:r>
        <w:t xml:space="preserve"> de façon décisive à façonner le pamphlet moderne, et par là à redéfinir les contours de la littérature polémique. De ce parcours, les articles rédigés par Stendhal pour des journaux littéraires de langue anglaise se font, dès 1823, le relais fidèle auprès du public britannique, l’écrivain conseillant « à tous les Anglais qui aiment l’esprit français, l’esprit à la Voltaire, de rechercher curieusement les moindres opuscules » d’un écrivain dont « le mérite se trouve dans la manière », « si intimement liée au génie de la langue française qu’il serait inutile d’essayer de les traduire</w:t>
      </w:r>
      <w:r>
        <w:rPr>
          <w:vertAlign w:val="superscript"/>
        </w:rPr>
        <w:footnoteReference w:id="5"/>
      </w:r>
      <w:r>
        <w:t> ».</w:t>
      </w:r>
    </w:p>
    <w:p w14:paraId="00000005" w14:textId="77777777" w:rsidR="002C47D8" w:rsidRDefault="001D5791">
      <w:pPr>
        <w:ind w:firstLine="708"/>
      </w:pPr>
      <w:r>
        <w:t xml:space="preserve">C’est la démarche de Stendhal que l’on entend interroger ici dans ce qu’elle dit du traitement par la critique de l’écrit polémique et pamphlétaire dans le premier </w:t>
      </w:r>
      <w:r>
        <w:rPr>
          <w:smallCaps/>
        </w:rPr>
        <w:t>XIX</w:t>
      </w:r>
      <w:r>
        <w:rPr>
          <w:vertAlign w:val="superscript"/>
        </w:rPr>
        <w:t>e</w:t>
      </w:r>
      <w:r>
        <w:t> siècle, mais aussi des modalités possibles de sa diffusion hors de France. Il s’agira d’abord d’esquisser le contexte dans lequel ses chroniques anglaises voient le jour, d’examiner ensuite la façon dont Stendhal y traite la littérature polémique de son temps, et d’envisager enfin son traitement des pamphlets de Courier.</w:t>
      </w:r>
    </w:p>
    <w:p w14:paraId="00000006" w14:textId="77777777" w:rsidR="002C47D8" w:rsidRDefault="001D5791">
      <w:pPr>
        <w:pStyle w:val="Titre2"/>
        <w:spacing w:before="360" w:after="240" w:line="240" w:lineRule="auto"/>
        <w:ind w:left="567"/>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CONTEXTE DES </w:t>
      </w:r>
      <w:r>
        <w:rPr>
          <w:rFonts w:ascii="Times New Roman" w:eastAsia="Times New Roman" w:hAnsi="Times New Roman" w:cs="Times New Roman"/>
          <w:i/>
          <w:smallCaps/>
          <w:color w:val="000000"/>
          <w:sz w:val="24"/>
          <w:szCs w:val="24"/>
        </w:rPr>
        <w:t>CHRONIQUES POUR L’ANGLETERRE</w:t>
      </w:r>
    </w:p>
    <w:p w14:paraId="00000007" w14:textId="77777777" w:rsidR="002C47D8" w:rsidRDefault="001D5791">
      <w:pPr>
        <w:ind w:firstLine="708"/>
      </w:pPr>
      <w:r>
        <w:t xml:space="preserve">La presse en langue anglaise connaît dans le premier </w:t>
      </w:r>
      <w:r>
        <w:rPr>
          <w:smallCaps/>
        </w:rPr>
        <w:t>XIX</w:t>
      </w:r>
      <w:r>
        <w:rPr>
          <w:vertAlign w:val="superscript"/>
        </w:rPr>
        <w:t>e</w:t>
      </w:r>
      <w:r>
        <w:t xml:space="preserve"> siècle un rayonnement exceptionnel en France ; elle est alors la seule à proposer un vaste éventail de périodiques, dont </w:t>
      </w:r>
      <w:r>
        <w:lastRenderedPageBreak/>
        <w:t>la plupart empruntent leur contenu à la presse britannique</w:t>
      </w:r>
      <w:r>
        <w:rPr>
          <w:vertAlign w:val="superscript"/>
        </w:rPr>
        <w:footnoteReference w:id="6"/>
      </w:r>
      <w:r>
        <w:t>. Ces journaux d’information ne sont pas les seuls périodiques en anglais alors publiés en France</w:t>
      </w:r>
      <w:r>
        <w:rPr>
          <w:vertAlign w:val="superscript"/>
        </w:rPr>
        <w:footnoteReference w:id="7"/>
      </w:r>
      <w:r>
        <w:t xml:space="preserve"> ; la maison d’édition et de presse </w:t>
      </w:r>
      <w:proofErr w:type="spellStart"/>
      <w:r>
        <w:t>Galignani</w:t>
      </w:r>
      <w:proofErr w:type="spellEnd"/>
      <w:r>
        <w:t xml:space="preserve">, à l’origine du </w:t>
      </w:r>
      <w:proofErr w:type="spellStart"/>
      <w:r>
        <w:rPr>
          <w:i/>
        </w:rPr>
        <w:t>Galignani’s</w:t>
      </w:r>
      <w:proofErr w:type="spellEnd"/>
      <w:r>
        <w:rPr>
          <w:i/>
        </w:rPr>
        <w:t xml:space="preserve"> Messenger</w:t>
      </w:r>
      <w:r>
        <w:t xml:space="preserve"> (1814-1890), lance entre 1818 et 1848 trois hebdomadaires et une revue mensuelle ; elle rachète également, en 1823, une publication rivale, </w:t>
      </w:r>
      <w:r>
        <w:rPr>
          <w:i/>
        </w:rPr>
        <w:t xml:space="preserve">The Paris </w:t>
      </w:r>
      <w:proofErr w:type="spellStart"/>
      <w:r>
        <w:rPr>
          <w:i/>
        </w:rPr>
        <w:t>Monthly</w:t>
      </w:r>
      <w:proofErr w:type="spellEnd"/>
      <w:r>
        <w:rPr>
          <w:i/>
        </w:rPr>
        <w:t xml:space="preserve"> </w:t>
      </w:r>
      <w:proofErr w:type="spellStart"/>
      <w:r>
        <w:rPr>
          <w:i/>
        </w:rPr>
        <w:t>Review</w:t>
      </w:r>
      <w:proofErr w:type="spellEnd"/>
      <w:r>
        <w:rPr>
          <w:i/>
        </w:rPr>
        <w:t xml:space="preserve"> of British and Continental </w:t>
      </w:r>
      <w:proofErr w:type="spellStart"/>
      <w:r>
        <w:rPr>
          <w:i/>
        </w:rPr>
        <w:t>Literature</w:t>
      </w:r>
      <w:proofErr w:type="spellEnd"/>
      <w:r>
        <w:rPr>
          <w:vertAlign w:val="superscript"/>
        </w:rPr>
        <w:footnoteReference w:id="8"/>
      </w:r>
      <w:r>
        <w:t xml:space="preserve">. </w:t>
      </w:r>
    </w:p>
    <w:p w14:paraId="00000008" w14:textId="5FEF1FBF" w:rsidR="002C47D8" w:rsidRDefault="001D5791">
      <w:pPr>
        <w:ind w:firstLine="708"/>
      </w:pPr>
      <w:r>
        <w:t>La littérature de voyage, le romantisme et les mémoires sont bien représentés dans ces publications</w:t>
      </w:r>
      <w:r>
        <w:rPr>
          <w:vertAlign w:val="superscript"/>
        </w:rPr>
        <w:footnoteReference w:id="9"/>
      </w:r>
      <w:r>
        <w:t xml:space="preserve">, dont </w:t>
      </w:r>
      <w:commentRangeStart w:id="2"/>
      <w:r>
        <w:t>Stendhal</w:t>
      </w:r>
      <w:r w:rsidR="00B26706">
        <w:t xml:space="preserve">, qui a séjourné en Angleterre à </w:t>
      </w:r>
      <w:r w:rsidR="002701A3">
        <w:t>deux</w:t>
      </w:r>
      <w:r w:rsidR="00B26706">
        <w:t xml:space="preserve"> reprises</w:t>
      </w:r>
      <w:r w:rsidR="002701A3">
        <w:t xml:space="preserve"> déjà (en 1817 et 1821</w:t>
      </w:r>
      <w:r w:rsidR="002701A3">
        <w:rPr>
          <w:rStyle w:val="Appelnotedebasdep"/>
        </w:rPr>
        <w:footnoteReference w:id="10"/>
      </w:r>
      <w:r w:rsidR="002701A3">
        <w:t>)</w:t>
      </w:r>
      <w:r w:rsidR="00B26706">
        <w:t xml:space="preserve"> et </w:t>
      </w:r>
      <w:r w:rsidR="002407B4">
        <w:t>connaît</w:t>
      </w:r>
      <w:r w:rsidR="00DF1D22">
        <w:t xml:space="preserve"> particulièrement</w:t>
      </w:r>
      <w:r w:rsidR="002407B4">
        <w:t xml:space="preserve"> bien</w:t>
      </w:r>
      <w:r w:rsidR="00B26706">
        <w:t xml:space="preserve"> la </w:t>
      </w:r>
      <w:r w:rsidR="002407B4">
        <w:t xml:space="preserve">philosophie et la </w:t>
      </w:r>
      <w:r w:rsidR="00B26706">
        <w:t>littérature anglaise</w:t>
      </w:r>
      <w:r w:rsidR="002407B4">
        <w:t>s</w:t>
      </w:r>
      <w:r w:rsidR="00B26706">
        <w:rPr>
          <w:rStyle w:val="Appelnotedebasdep"/>
        </w:rPr>
        <w:footnoteReference w:id="11"/>
      </w:r>
      <w:r w:rsidR="00B26706">
        <w:t>,</w:t>
      </w:r>
      <w:r>
        <w:t xml:space="preserve"> </w:t>
      </w:r>
      <w:commentRangeEnd w:id="2"/>
      <w:r w:rsidR="006C0C01">
        <w:rPr>
          <w:rStyle w:val="Marquedecommentaire"/>
        </w:rPr>
        <w:commentReference w:id="2"/>
      </w:r>
      <w:r>
        <w:t>admire le sérieux et l’indépendance. En février 1822, il projette de créer sur le modèle de ces magazines un périodique</w:t>
      </w:r>
      <w:r w:rsidR="007A731A">
        <w:t xml:space="preserve"> </w:t>
      </w:r>
      <w:r>
        <w:t xml:space="preserve">intitulé </w:t>
      </w:r>
      <w:r>
        <w:rPr>
          <w:i/>
        </w:rPr>
        <w:t>L’Aristarque</w:t>
      </w:r>
      <w:r>
        <w:t xml:space="preserve"> – en référence au grammairien d’Alexandrie dont le nom désigne alors par antonomase un critique sévère et minutieux –, qui tiendrait à la fois du journal d’idées et de la critique littéraire</w:t>
      </w:r>
      <w:r w:rsidR="007A731A">
        <w:t xml:space="preserve"> et se destinerait à un public plutôt érudit et lettré</w:t>
      </w:r>
      <w:r>
        <w:rPr>
          <w:vertAlign w:val="superscript"/>
        </w:rPr>
        <w:footnoteReference w:id="12"/>
      </w:r>
      <w:r>
        <w:t xml:space="preserve">. La lettre-prospectus qu’il rédige à cet effet prône l’indépendance du critique ; les rédacteurs de </w:t>
      </w:r>
      <w:r>
        <w:rPr>
          <w:i/>
        </w:rPr>
        <w:t>L’Aristarque</w:t>
      </w:r>
      <w:r>
        <w:t xml:space="preserve"> « ne connaissent personne et n’ont épousé aucun parti en littérature » ; plus avant, « ils ne diront jamais rien des personnes » et « s’efforceront de faire disparaître l’auteur de l’extrait, pour faire faire connaissance avec l’auteur du livre</w:t>
      </w:r>
      <w:r>
        <w:rPr>
          <w:vertAlign w:val="superscript"/>
        </w:rPr>
        <w:footnoteReference w:id="13"/>
      </w:r>
      <w:r>
        <w:t> ».</w:t>
      </w:r>
    </w:p>
    <w:p w14:paraId="00000009" w14:textId="326F4545" w:rsidR="002C47D8" w:rsidRDefault="001D5791">
      <w:pPr>
        <w:ind w:firstLine="708"/>
      </w:pPr>
      <w:r>
        <w:t xml:space="preserve">Faute de ressources et d’entregent, toutefois, le projet ne peut aboutir ; aussi Stendhal se tourne-t-il vers les revues anglaises pour y parler de littérature française et étrangère. Entre 1822 et 1829, il rédige pour le </w:t>
      </w:r>
      <w:proofErr w:type="spellStart"/>
      <w:r>
        <w:rPr>
          <w:i/>
        </w:rPr>
        <w:t>Monthly</w:t>
      </w:r>
      <w:proofErr w:type="spellEnd"/>
      <w:r>
        <w:rPr>
          <w:i/>
        </w:rPr>
        <w:t xml:space="preserve"> Magazine</w:t>
      </w:r>
      <w:r>
        <w:t xml:space="preserve">, le </w:t>
      </w:r>
      <w:r>
        <w:rPr>
          <w:i/>
        </w:rPr>
        <w:t>London Magazine</w:t>
      </w:r>
      <w:r>
        <w:t xml:space="preserve">, le </w:t>
      </w:r>
      <w:r>
        <w:rPr>
          <w:i/>
        </w:rPr>
        <w:t xml:space="preserve">Paris </w:t>
      </w:r>
      <w:proofErr w:type="spellStart"/>
      <w:r>
        <w:rPr>
          <w:i/>
        </w:rPr>
        <w:t>Monthly</w:t>
      </w:r>
      <w:proofErr w:type="spellEnd"/>
      <w:r>
        <w:rPr>
          <w:i/>
        </w:rPr>
        <w:t xml:space="preserve"> </w:t>
      </w:r>
      <w:proofErr w:type="spellStart"/>
      <w:r>
        <w:rPr>
          <w:i/>
        </w:rPr>
        <w:t>Review</w:t>
      </w:r>
      <w:proofErr w:type="spellEnd"/>
      <w:r>
        <w:t xml:space="preserve"> et le </w:t>
      </w:r>
      <w:r>
        <w:rPr>
          <w:i/>
        </w:rPr>
        <w:t xml:space="preserve">New </w:t>
      </w:r>
      <w:proofErr w:type="spellStart"/>
      <w:r>
        <w:rPr>
          <w:i/>
        </w:rPr>
        <w:t>Monthly</w:t>
      </w:r>
      <w:proofErr w:type="spellEnd"/>
      <w:r>
        <w:rPr>
          <w:i/>
        </w:rPr>
        <w:t xml:space="preserve"> Magazine and Universal </w:t>
      </w:r>
      <w:proofErr w:type="spellStart"/>
      <w:r>
        <w:rPr>
          <w:i/>
        </w:rPr>
        <w:t>Register</w:t>
      </w:r>
      <w:proofErr w:type="spellEnd"/>
      <w:r>
        <w:t xml:space="preserve"> (imprimé</w:t>
      </w:r>
      <w:r w:rsidR="0087161A">
        <w:t>s</w:t>
      </w:r>
      <w:r>
        <w:t xml:space="preserve"> à Paris et à Londres) des articles qui excèdent rapidement le cadre de la littérature pour toucher tant à la politique qu’à la peinture des mœurs</w:t>
      </w:r>
      <w:r>
        <w:rPr>
          <w:vertAlign w:val="superscript"/>
        </w:rPr>
        <w:footnoteReference w:id="14"/>
      </w:r>
      <w:r>
        <w:t>, le tout avec un plaisir communicatif – celui</w:t>
      </w:r>
      <w:r w:rsidR="003C735E">
        <w:t xml:space="preserve">, en décrivant la vie parisienne, </w:t>
      </w:r>
      <w:r>
        <w:t xml:space="preserve"> de « faire en conscience le portrait d’un animal curieux</w:t>
      </w:r>
      <w:r>
        <w:rPr>
          <w:vertAlign w:val="superscript"/>
        </w:rPr>
        <w:footnoteReference w:id="15"/>
      </w:r>
      <w:r>
        <w:t xml:space="preserve"> ». Les articles de fond y côtoient les </w:t>
      </w:r>
      <w:commentRangeStart w:id="3"/>
      <w:r>
        <w:t>comptes</w:t>
      </w:r>
      <w:r w:rsidR="0087161A">
        <w:t xml:space="preserve"> </w:t>
      </w:r>
      <w:r>
        <w:t xml:space="preserve">rendus </w:t>
      </w:r>
      <w:commentRangeEnd w:id="3"/>
      <w:r w:rsidR="0087161A">
        <w:rPr>
          <w:rStyle w:val="Marquedecommentaire"/>
        </w:rPr>
        <w:commentReference w:id="3"/>
      </w:r>
      <w:r>
        <w:t xml:space="preserve">d’ouvrage et les pseudo-lettres ; destinées surtout au </w:t>
      </w:r>
      <w:r>
        <w:rPr>
          <w:i/>
        </w:rPr>
        <w:t>London Magazine</w:t>
      </w:r>
      <w:r>
        <w:t xml:space="preserve">, ces dernières témoignent d’une tendance contemporaine de l’écriture journalistique, investie alors par l’épistolaire sur le modèle de la </w:t>
      </w:r>
      <w:r>
        <w:rPr>
          <w:i/>
        </w:rPr>
        <w:t xml:space="preserve">Correspondance littéraire </w:t>
      </w:r>
      <w:r>
        <w:t>de Grimm, republiée en 1812</w:t>
      </w:r>
      <w:r>
        <w:rPr>
          <w:vertAlign w:val="superscript"/>
        </w:rPr>
        <w:footnoteReference w:id="16"/>
      </w:r>
      <w:r>
        <w:t xml:space="preserve">. C’est d’ailleurs comme « Le petit neveu de Grimm » que Stendhal signe ces lettres, manière à la fois d’inscrire son projet sous une égide prestigieuse et de marquer son </w:t>
      </w:r>
      <w:r>
        <w:lastRenderedPageBreak/>
        <w:t>intention de conférer quelque légitimité à l’écriture journalistique</w:t>
      </w:r>
      <w:r>
        <w:rPr>
          <w:vertAlign w:val="superscript"/>
        </w:rPr>
        <w:footnoteReference w:id="17"/>
      </w:r>
      <w:r>
        <w:t xml:space="preserve">. Les articles qu’il destine au </w:t>
      </w:r>
      <w:r>
        <w:rPr>
          <w:i/>
        </w:rPr>
        <w:t xml:space="preserve">New </w:t>
      </w:r>
      <w:proofErr w:type="spellStart"/>
      <w:r>
        <w:rPr>
          <w:i/>
        </w:rPr>
        <w:t>Monthly</w:t>
      </w:r>
      <w:proofErr w:type="spellEnd"/>
      <w:r>
        <w:rPr>
          <w:i/>
        </w:rPr>
        <w:t xml:space="preserve"> Magazine</w:t>
      </w:r>
      <w:r>
        <w:t xml:space="preserve"> tiennent davantage de la chronique, lieu d’un discontinu voulu où s’agglomèrent des nouvelles hétéroclites</w:t>
      </w:r>
      <w:r>
        <w:rPr>
          <w:vertAlign w:val="superscript"/>
        </w:rPr>
        <w:footnoteReference w:id="18"/>
      </w:r>
      <w:r>
        <w:t>, relevant indifféremment du littéraire et du politique.</w:t>
      </w:r>
    </w:p>
    <w:p w14:paraId="5D8163F8" w14:textId="09555F30" w:rsidR="007A731A" w:rsidRDefault="001D5791">
      <w:pPr>
        <w:ind w:firstLine="708"/>
      </w:pPr>
      <w:r>
        <w:t>Partant du principe que les lecteurs étrangers n’ont « d’autre moyen de se former une opinion sur la plupart des ouvrages qui sortent des presses de Paris que de lire les comptes rendus qu’en publient les journaux</w:t>
      </w:r>
      <w:r>
        <w:rPr>
          <w:vertAlign w:val="superscript"/>
        </w:rPr>
        <w:footnoteReference w:id="19"/>
      </w:r>
      <w:r>
        <w:t> », Stendhal, lecteur avide et curieux, fait part à son lectorat de ses découvertes livresques, qui</w:t>
      </w:r>
      <w:r w:rsidR="007A731A">
        <w:t xml:space="preserve"> excèdent la seule littérature française – la littérature </w:t>
      </w:r>
      <w:r w:rsidR="003C735E">
        <w:t>italienne</w:t>
      </w:r>
      <w:r w:rsidR="007A731A">
        <w:t xml:space="preserve"> y occupant par exemple une place de choix – et</w:t>
      </w:r>
      <w:r>
        <w:t xml:space="preserve"> englobent une grande variété de genres et de formes, avec la liberté absolue de ton que lui garantit l’anonymat</w:t>
      </w:r>
      <w:commentRangeStart w:id="4"/>
      <w:r>
        <w:rPr>
          <w:vertAlign w:val="superscript"/>
        </w:rPr>
        <w:footnoteReference w:id="20"/>
      </w:r>
      <w:commentRangeEnd w:id="4"/>
      <w:r w:rsidR="00125672">
        <w:rPr>
          <w:rStyle w:val="Marquedecommentaire"/>
        </w:rPr>
        <w:commentReference w:id="4"/>
      </w:r>
      <w:r>
        <w:t>.</w:t>
      </w:r>
      <w:r w:rsidR="007A731A">
        <w:t xml:space="preserve"> L</w:t>
      </w:r>
      <w:r w:rsidR="007A731A" w:rsidRPr="007A731A">
        <w:t xml:space="preserve">es articles </w:t>
      </w:r>
      <w:r w:rsidR="007A731A">
        <w:t>qu’il rédige</w:t>
      </w:r>
      <w:r w:rsidR="007A731A" w:rsidRPr="007A731A">
        <w:t xml:space="preserve"> en français sont ensuite traduits en anglais par M. Stritch, un Irlandais de ses amis ; ceux qui paraissent en anglais à Londres sont ensuite retraduits en français par la </w:t>
      </w:r>
      <w:r w:rsidR="007A731A" w:rsidRPr="007A731A">
        <w:rPr>
          <w:i/>
        </w:rPr>
        <w:t>Revue britannique</w:t>
      </w:r>
      <w:r w:rsidR="007A731A" w:rsidRPr="007A731A">
        <w:t>, éditée à Paris.</w:t>
      </w:r>
    </w:p>
    <w:p w14:paraId="0000000A" w14:textId="03EE06A4" w:rsidR="002C47D8" w:rsidRDefault="001D5791">
      <w:pPr>
        <w:ind w:firstLine="708"/>
      </w:pPr>
      <w:r>
        <w:t>Le public anglais est à cet égard un destinataire idéal :</w:t>
      </w:r>
    </w:p>
    <w:p w14:paraId="0000000B" w14:textId="77777777" w:rsidR="002C47D8" w:rsidRDefault="001D5791">
      <w:pPr>
        <w:ind w:left="708"/>
        <w:rPr>
          <w:sz w:val="20"/>
          <w:szCs w:val="20"/>
        </w:rPr>
      </w:pPr>
      <w:r>
        <w:rPr>
          <w:sz w:val="20"/>
          <w:szCs w:val="20"/>
        </w:rPr>
        <w:t xml:space="preserve">Le peuple qui a le bonheur de trouver dans sa littérature nationale des caractères tels que ceux de Richard III, d’Ariel, d’Imogène et de lady Macbeth, peut se constituer juge de l’énergie, de la profondeur et de la concision de Dante, aussi bien que de la gaieté et des grâces […] de </w:t>
      </w:r>
      <w:proofErr w:type="spellStart"/>
      <w:r>
        <w:rPr>
          <w:sz w:val="20"/>
          <w:szCs w:val="20"/>
        </w:rPr>
        <w:t>Buratti</w:t>
      </w:r>
      <w:proofErr w:type="spellEnd"/>
      <w:r>
        <w:rPr>
          <w:sz w:val="20"/>
          <w:szCs w:val="20"/>
          <w:vertAlign w:val="superscript"/>
        </w:rPr>
        <w:footnoteReference w:id="21"/>
      </w:r>
      <w:r>
        <w:rPr>
          <w:sz w:val="20"/>
          <w:szCs w:val="20"/>
        </w:rPr>
        <w:t>.</w:t>
      </w:r>
    </w:p>
    <w:p w14:paraId="0000000C" w14:textId="77777777" w:rsidR="002C47D8" w:rsidRDefault="001D5791">
      <w:pPr>
        <w:ind w:firstLine="708"/>
      </w:pPr>
      <w:r>
        <w:t>Ne se considérant lui-même ni Français, ni Anglais (« [s]</w:t>
      </w:r>
      <w:proofErr w:type="spellStart"/>
      <w:r>
        <w:t>auf</w:t>
      </w:r>
      <w:proofErr w:type="spellEnd"/>
      <w:r>
        <w:t xml:space="preserve"> en cas d’invasion »), Stendhal entend investir la posture de critique indépendant esquissée dans la lettre-prospectus de </w:t>
      </w:r>
      <w:r>
        <w:rPr>
          <w:i/>
        </w:rPr>
        <w:t>L’Aristarque</w:t>
      </w:r>
      <w:r>
        <w:t>, palliant par là le défaut fondamental de la critique française :</w:t>
      </w:r>
    </w:p>
    <w:p w14:paraId="0000000D" w14:textId="77777777" w:rsidR="002C47D8" w:rsidRDefault="001D5791">
      <w:pPr>
        <w:ind w:left="1416"/>
        <w:rPr>
          <w:sz w:val="20"/>
          <w:szCs w:val="20"/>
        </w:rPr>
      </w:pPr>
      <w:r>
        <w:rPr>
          <w:sz w:val="20"/>
          <w:szCs w:val="20"/>
        </w:rPr>
        <w:t xml:space="preserve">La critique française manque tout à fait d’impartialité et il est courant de voir un auteur écrire le compte rendu de son propre ouvrage, compte rendu qui est inséré dans l’un ou l’autre des journaux des factions rivales suivant que l’auteur est de l’un ou de l’autre parti. […] Il existe bien peu d’hommes de talent assez téméraires pour se faire chaque mois une demi-douzaine d’ennemis mortels en dénonçant au public le manque total de valeur d’autant de prétendus chefs-d’œuvre que l’on </w:t>
      </w:r>
      <w:proofErr w:type="spellStart"/>
      <w:r>
        <w:rPr>
          <w:i/>
          <w:sz w:val="20"/>
          <w:szCs w:val="20"/>
        </w:rPr>
        <w:t>poffe</w:t>
      </w:r>
      <w:proofErr w:type="spellEnd"/>
      <w:r>
        <w:rPr>
          <w:sz w:val="20"/>
          <w:szCs w:val="20"/>
        </w:rPr>
        <w:t xml:space="preserve"> dans les quotidiens. Il ne faut pas oublier, en effet, que les critiques français se font un point d’honneur de mettre leur nom en toutes lettres, ou une signature connue, à la fin de leurs articles, ce qui explique facilement la bassesse de leur critique</w:t>
      </w:r>
      <w:r>
        <w:rPr>
          <w:sz w:val="20"/>
          <w:szCs w:val="20"/>
          <w:vertAlign w:val="superscript"/>
        </w:rPr>
        <w:footnoteReference w:id="22"/>
      </w:r>
      <w:r>
        <w:rPr>
          <w:sz w:val="20"/>
          <w:szCs w:val="20"/>
        </w:rPr>
        <w:t>.</w:t>
      </w:r>
    </w:p>
    <w:p w14:paraId="0000000E" w14:textId="20B455F5" w:rsidR="002C47D8" w:rsidRDefault="001D5791">
      <w:pPr>
        <w:ind w:firstLine="708"/>
      </w:pPr>
      <w:r>
        <w:t xml:space="preserve">Selon ces préceptes, </w:t>
      </w:r>
      <w:commentRangeStart w:id="5"/>
      <w:commentRangeStart w:id="6"/>
      <w:r>
        <w:t>Stendhal</w:t>
      </w:r>
      <w:commentRangeEnd w:id="5"/>
      <w:r w:rsidR="00125672">
        <w:rPr>
          <w:rStyle w:val="Marquedecommentaire"/>
        </w:rPr>
        <w:commentReference w:id="5"/>
      </w:r>
      <w:commentRangeEnd w:id="6"/>
      <w:r w:rsidR="00467508">
        <w:rPr>
          <w:rStyle w:val="Marquedecommentaire"/>
        </w:rPr>
        <w:commentReference w:id="6"/>
      </w:r>
      <w:r>
        <w:t xml:space="preserve"> se montre particulièrement acerbe à l’égard des ouvrages qui ont fait l’objet d’éloges excessifs à ses yeux ; il préconise pour désigner cette pratique d’adopter une version francisée (il s’agira du verbe « </w:t>
      </w:r>
      <w:proofErr w:type="spellStart"/>
      <w:r>
        <w:t>poffer</w:t>
      </w:r>
      <w:proofErr w:type="spellEnd"/>
      <w:r>
        <w:t> » et du substantif « </w:t>
      </w:r>
      <w:proofErr w:type="spellStart"/>
      <w:r>
        <w:t>poff</w:t>
      </w:r>
      <w:proofErr w:type="spellEnd"/>
      <w:r>
        <w:t xml:space="preserve"> ») du verbe anglais </w:t>
      </w:r>
      <w:r>
        <w:rPr>
          <w:i/>
        </w:rPr>
        <w:t xml:space="preserve">to puff up </w:t>
      </w:r>
      <w:r>
        <w:t>(« enfler, bouffir »), usité dans cette acception en Angleterre</w:t>
      </w:r>
      <w:r>
        <w:rPr>
          <w:vertAlign w:val="superscript"/>
        </w:rPr>
        <w:footnoteReference w:id="23"/>
      </w:r>
      <w:r>
        <w:t xml:space="preserve">. Il revendique également son traitement différencié des ouvrages évoqués dans ses chroniques, selon la valeur qu’il leur accorde : « Je ne ferai que nommer les livres médiocres qui peuvent paraître au cours du mois et je m’étendrai un peu plus longuement sur ceux que devrait acheter l’amateur de </w:t>
      </w:r>
      <w:r>
        <w:lastRenderedPageBreak/>
        <w:t>littérature française</w:t>
      </w:r>
      <w:r>
        <w:rPr>
          <w:vertAlign w:val="superscript"/>
        </w:rPr>
        <w:footnoteReference w:id="24"/>
      </w:r>
      <w:r>
        <w:t>. » Le cadre est ainsi posé de chroniques mues</w:t>
      </w:r>
      <w:commentRangeStart w:id="7"/>
      <w:r>
        <w:t xml:space="preserve"> par une volonté explicite d’instruire en amusant</w:t>
      </w:r>
      <w:r w:rsidR="006E5BD5">
        <w:t xml:space="preserve"> –</w:t>
      </w:r>
      <w:r w:rsidR="004D1273">
        <w:t xml:space="preserve"> chroniques dans lesquelles</w:t>
      </w:r>
      <w:r w:rsidR="00071F0B">
        <w:t xml:space="preserve"> les ouvrages polémiques, répondant</w:t>
      </w:r>
      <w:r w:rsidR="003C735E">
        <w:t xml:space="preserve"> décidément</w:t>
      </w:r>
      <w:r w:rsidR="00071F0B">
        <w:t xml:space="preserve"> à la vocation de </w:t>
      </w:r>
      <w:r w:rsidR="003C735E">
        <w:t>« </w:t>
      </w:r>
      <w:r w:rsidR="00071F0B">
        <w:t>parodie critique</w:t>
      </w:r>
      <w:r w:rsidR="00B03FDC">
        <w:rPr>
          <w:rStyle w:val="Appelnotedebasdep"/>
        </w:rPr>
        <w:footnoteReference w:id="25"/>
      </w:r>
      <w:r w:rsidR="00071F0B">
        <w:t> » que leur assigne Schlegel, occupent une place de choix</w:t>
      </w:r>
      <w:r>
        <w:t>.</w:t>
      </w:r>
      <w:commentRangeEnd w:id="7"/>
      <w:r w:rsidR="00125672">
        <w:rPr>
          <w:rStyle w:val="Marquedecommentaire"/>
        </w:rPr>
        <w:commentReference w:id="7"/>
      </w:r>
    </w:p>
    <w:p w14:paraId="0000000F" w14:textId="77777777" w:rsidR="002C47D8" w:rsidRDefault="001D5791">
      <w:pPr>
        <w:pStyle w:val="Titre2"/>
        <w:spacing w:before="360" w:after="240" w:line="240" w:lineRule="auto"/>
        <w:ind w:left="567"/>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STENDHAL, PASSEUR ENTRE DEUX CULTURES</w:t>
      </w:r>
    </w:p>
    <w:p w14:paraId="00000010" w14:textId="77777777" w:rsidR="002C47D8" w:rsidRDefault="001D5791">
      <w:pPr>
        <w:ind w:firstLine="708"/>
        <w:rPr>
          <w:sz w:val="20"/>
          <w:szCs w:val="20"/>
        </w:rPr>
      </w:pPr>
      <w:r>
        <w:t xml:space="preserve">Le rôle didactique assigné aux chroniques anglaises se traduit notamment par l’attention portée à la langue et au style des ouvrages évoqués. À propos d’une nouvelle édition des </w:t>
      </w:r>
      <w:r>
        <w:rPr>
          <w:i/>
        </w:rPr>
        <w:t>Chroniques</w:t>
      </w:r>
      <w:r>
        <w:t xml:space="preserve"> de Froissart, Stendhal salue ainsi une langue à la fois claire (et à ce titre « parfaitement intelligible, même pour des étrangers ») et rigoureuse, qui donne « aux mots employés par Froissart l’orthographe actuelle », sans avoir pour autant « supprimé ou changé aucun de ces mots</w:t>
      </w:r>
      <w:r>
        <w:rPr>
          <w:vertAlign w:val="superscript"/>
        </w:rPr>
        <w:footnoteReference w:id="26"/>
      </w:r>
      <w:r>
        <w:t> ».</w:t>
      </w:r>
    </w:p>
    <w:p w14:paraId="00000011" w14:textId="77777777" w:rsidR="002C47D8" w:rsidRDefault="001D5791">
      <w:pPr>
        <w:ind w:firstLine="708"/>
      </w:pPr>
      <w:r>
        <w:t>Outre ce souci de la correction, de la clarté, Stendhal s’ingénie à souligner l’influence en France des genres et formes en vogue outre-Manche. Ainsi de Walter Scott qui suscite, dès l’hiver 1824, un engouement sans bornes (« Tous les écrivains qui aspirent à la célébrité en France se hâtent de publier leur imitation de Walter Scott</w:t>
      </w:r>
      <w:r>
        <w:rPr>
          <w:vertAlign w:val="superscript"/>
        </w:rPr>
        <w:footnoteReference w:id="27"/>
      </w:r>
      <w:r>
        <w:t xml:space="preserve"> »), au point de pouvoir être envisagé comme l’inspirateur du romantisme français : </w:t>
      </w:r>
    </w:p>
    <w:p w14:paraId="00000012" w14:textId="77777777" w:rsidR="002C47D8" w:rsidRDefault="001D5791">
      <w:pPr>
        <w:ind w:left="1416"/>
        <w:rPr>
          <w:sz w:val="20"/>
          <w:szCs w:val="20"/>
        </w:rPr>
      </w:pPr>
      <w:r>
        <w:rPr>
          <w:sz w:val="20"/>
          <w:szCs w:val="20"/>
        </w:rPr>
        <w:t xml:space="preserve">Ce célèbre romancier a provoqué une révolution dans la littérature française. Il est devenu, probablement à son insu […], le chef de ce qu’on appelle en France le </w:t>
      </w:r>
      <w:r>
        <w:rPr>
          <w:i/>
          <w:sz w:val="20"/>
          <w:szCs w:val="20"/>
        </w:rPr>
        <w:t>parti</w:t>
      </w:r>
      <w:r>
        <w:rPr>
          <w:sz w:val="20"/>
          <w:szCs w:val="20"/>
        </w:rPr>
        <w:t xml:space="preserve"> </w:t>
      </w:r>
      <w:r>
        <w:rPr>
          <w:i/>
          <w:sz w:val="20"/>
          <w:szCs w:val="20"/>
        </w:rPr>
        <w:t>romantique</w:t>
      </w:r>
      <w:r>
        <w:rPr>
          <w:sz w:val="20"/>
          <w:szCs w:val="20"/>
        </w:rPr>
        <w:t>. […] Le fort attachement éprouvé ou simulé par sir Walter Scott pour tout ce qui touche aux vestiges du passé (d’où son manque d’enthousiasme pour ces innovations et progrès qui tendent à l’amélioration du présent état social de l’homme) lui a d’ailleurs valu les suffrages du parti ultra, auquel appartiennent au moins les trois quarts de ses lectrices</w:t>
      </w:r>
      <w:r>
        <w:rPr>
          <w:sz w:val="20"/>
          <w:szCs w:val="20"/>
          <w:vertAlign w:val="superscript"/>
        </w:rPr>
        <w:footnoteReference w:id="28"/>
      </w:r>
      <w:r>
        <w:rPr>
          <w:sz w:val="20"/>
          <w:szCs w:val="20"/>
        </w:rPr>
        <w:t>.</w:t>
      </w:r>
    </w:p>
    <w:p w14:paraId="00000013" w14:textId="41526C99" w:rsidR="002C47D8" w:rsidRDefault="001D5791">
      <w:r>
        <w:t>Littérature et politique ont donc partie liée dans cette pointe contre Walter Scott, posé comme le tenant d’un romantisme emphatique et passéiste consistant à « viser au pittoresque », au point qu’il est désormais « rare de trouver un livre écrit dans le style nu et sans prétention</w:t>
      </w:r>
      <w:r>
        <w:rPr>
          <w:vertAlign w:val="superscript"/>
        </w:rPr>
        <w:footnoteReference w:id="29"/>
      </w:r>
      <w:r>
        <w:t> ». Cet enthousiasme pour Walter Scott augure en France une vogue de la littérature anglaise qui s’étend bientôt aux ouvrages parus en anglais (« Jamais la langue anglaise n’a été tant à la mode qu’à présent</w:t>
      </w:r>
      <w:r>
        <w:rPr>
          <w:vertAlign w:val="superscript"/>
        </w:rPr>
        <w:footnoteReference w:id="30"/>
      </w:r>
      <w:r>
        <w:t> ») et notamment au théâtre de Shakespeare, qu’« [u]n goût croissant pour la littérature romantique a mis […] à la mode</w:t>
      </w:r>
      <w:r>
        <w:rPr>
          <w:vertAlign w:val="superscript"/>
        </w:rPr>
        <w:footnoteReference w:id="31"/>
      </w:r>
      <w:r>
        <w:t> »</w:t>
      </w:r>
      <w:commentRangeStart w:id="8"/>
      <w:r w:rsidR="00125672">
        <w:t>.</w:t>
      </w:r>
      <w:commentRangeEnd w:id="8"/>
      <w:r w:rsidR="00125672">
        <w:rPr>
          <w:rStyle w:val="Marquedecommentaire"/>
        </w:rPr>
        <w:commentReference w:id="8"/>
      </w:r>
      <w:r>
        <w:t xml:space="preserve"> Or c’est justement l’œuvre de ce dernier que Stendhal choisit pour emblématiser et conceptualiser sa propre vision du romantisme.</w:t>
      </w:r>
    </w:p>
    <w:p w14:paraId="00000014" w14:textId="061C7A0B" w:rsidR="002C47D8" w:rsidRDefault="001D5791">
      <w:pPr>
        <w:ind w:firstLine="708"/>
      </w:pPr>
      <w:r>
        <w:t xml:space="preserve">Les chroniques anglaises de Stendhal s’offrent comme une défense et une illustration des principes exposés dans </w:t>
      </w:r>
      <w:r>
        <w:rPr>
          <w:i/>
        </w:rPr>
        <w:t>Racine et Shakespeare</w:t>
      </w:r>
      <w:r>
        <w:t xml:space="preserve">, dont la première partie, parue en 1823, passe </w:t>
      </w:r>
      <w:r>
        <w:lastRenderedPageBreak/>
        <w:t xml:space="preserve">presque inaperçue, et la seconde, parue en 1825 à un moment plus propice, en plein débat sur le romantisme, ne se voit pas accorder pour autant par les contemporains le caractère novateur qui est le sien. Or, pour Étienne-Jean Delécluze, critique qui réunit alors dans son salon les tenants d’un romantisme cherchant un compromis avec l’héritage classique, </w:t>
      </w:r>
      <w:r>
        <w:rPr>
          <w:i/>
        </w:rPr>
        <w:t>Racine et Shakespeare</w:t>
      </w:r>
      <w:r>
        <w:t xml:space="preserve"> forme, avec la « Préface » des </w:t>
      </w:r>
      <w:r>
        <w:rPr>
          <w:i/>
        </w:rPr>
        <w:t xml:space="preserve">Fragments d’une traduction nouvelle d’Hérodote </w:t>
      </w:r>
      <w:r>
        <w:t xml:space="preserve">(1822) de Courier et celle de </w:t>
      </w:r>
      <w:r>
        <w:rPr>
          <w:i/>
        </w:rPr>
        <w:t xml:space="preserve">Cromwell </w:t>
      </w:r>
      <w:r>
        <w:t xml:space="preserve">(1827), l’un des « trois manifestes en faveur des idées nouvelles » parus « pour faire triompher le système littéraire </w:t>
      </w:r>
      <w:commentRangeStart w:id="9"/>
      <w:r>
        <w:t>dit romantique</w:t>
      </w:r>
      <w:r>
        <w:rPr>
          <w:vertAlign w:val="superscript"/>
        </w:rPr>
        <w:footnoteReference w:id="32"/>
      </w:r>
      <w:r>
        <w:t> ».</w:t>
      </w:r>
    </w:p>
    <w:p w14:paraId="00000015" w14:textId="27E32E50" w:rsidR="002C47D8" w:rsidRDefault="0083633A">
      <w:pPr>
        <w:spacing w:line="276" w:lineRule="auto"/>
        <w:ind w:firstLine="708"/>
      </w:pPr>
      <w:r>
        <w:rPr>
          <w:i/>
        </w:rPr>
        <w:t xml:space="preserve">Racine et Shakespeare </w:t>
      </w:r>
      <w:r>
        <w:t xml:space="preserve">et la « Préface » de Courier sont en effet caractérisés par une vision similaire de la langue et du style qui siéraient à une littérature libérée de l’affectation néoclassique qui corrompt les écrits de leur temps. </w:t>
      </w:r>
      <w:r w:rsidR="001D5791">
        <w:t>Hostiles à la langue néoclassique et au « haut langage</w:t>
      </w:r>
      <w:commentRangeEnd w:id="9"/>
      <w:r w:rsidR="00070162">
        <w:rPr>
          <w:rStyle w:val="Marquedecommentaire"/>
        </w:rPr>
        <w:commentReference w:id="9"/>
      </w:r>
      <w:r w:rsidR="001D5791">
        <w:t> », Courier comme Stendhal revendiquent le « mot propre » contre la manie contemporaine de la périphrase et de l’euphémisme ; cet impératif à la fois esthétique et éthique les conduit à devancer ce que Michel Crouzet qualifie de « romantisme du mot propre</w:t>
      </w:r>
      <w:r w:rsidR="001D5791">
        <w:rPr>
          <w:vertAlign w:val="superscript"/>
        </w:rPr>
        <w:footnoteReference w:id="33"/>
      </w:r>
      <w:r w:rsidR="001D5791">
        <w:t xml:space="preserve"> ». </w:t>
      </w:r>
      <w:r>
        <w:t xml:space="preserve">Cette problématique est au cœur du </w:t>
      </w:r>
      <w:commentRangeStart w:id="10"/>
      <w:r w:rsidR="001D5791">
        <w:rPr>
          <w:i/>
        </w:rPr>
        <w:t>Procès</w:t>
      </w:r>
      <w:commentRangeEnd w:id="10"/>
      <w:r w:rsidR="00070162">
        <w:rPr>
          <w:rStyle w:val="Marquedecommentaire"/>
        </w:rPr>
        <w:commentReference w:id="10"/>
      </w:r>
      <w:r w:rsidR="00467508">
        <w:rPr>
          <w:i/>
        </w:rPr>
        <w:t xml:space="preserve"> de Paul-Louis Courier</w:t>
      </w:r>
      <w:r>
        <w:rPr>
          <w:i/>
        </w:rPr>
        <w:t xml:space="preserve"> </w:t>
      </w:r>
      <w:r>
        <w:t>(1821)</w:t>
      </w:r>
      <w:r w:rsidR="001D5791">
        <w:t>,</w:t>
      </w:r>
      <w:r>
        <w:t xml:space="preserve"> compte-rendu polémique du procès</w:t>
      </w:r>
      <w:r w:rsidR="00B03FDC">
        <w:t xml:space="preserve"> pour outrage à la morale publique</w:t>
      </w:r>
      <w:r>
        <w:t xml:space="preserve"> intenté au pamphlétaire pour son incendiaire </w:t>
      </w:r>
      <w:r>
        <w:rPr>
          <w:i/>
        </w:rPr>
        <w:t xml:space="preserve">Simple discours </w:t>
      </w:r>
      <w:r>
        <w:t>(1821), où il évoquait les faveurs obtenues à la cour comme une forme de prostitution.</w:t>
      </w:r>
      <w:r w:rsidR="001D5791">
        <w:t xml:space="preserve"> </w:t>
      </w:r>
      <w:r>
        <w:t>D</w:t>
      </w:r>
      <w:commentRangeStart w:id="11"/>
      <w:r>
        <w:t>ans les pamphlets</w:t>
      </w:r>
      <w:commentRangeEnd w:id="11"/>
      <w:r>
        <w:rPr>
          <w:rStyle w:val="Marquedecommentaire"/>
        </w:rPr>
        <w:commentReference w:id="11"/>
      </w:r>
      <w:r>
        <w:t xml:space="preserve"> de Courier, pour qui, comme le formule le </w:t>
      </w:r>
      <w:r>
        <w:rPr>
          <w:i/>
        </w:rPr>
        <w:t>Procès</w:t>
      </w:r>
      <w:r>
        <w:t xml:space="preserve">, </w:t>
      </w:r>
      <w:r w:rsidR="001D5791">
        <w:t>« rien n’est si rare que l’expression juste</w:t>
      </w:r>
      <w:r w:rsidR="001D5791">
        <w:rPr>
          <w:vertAlign w:val="superscript"/>
        </w:rPr>
        <w:footnoteReference w:id="34"/>
      </w:r>
      <w:r w:rsidR="001D5791">
        <w:t> »</w:t>
      </w:r>
      <w:r>
        <w:t>,</w:t>
      </w:r>
      <w:r w:rsidR="001D5791">
        <w:t xml:space="preserve"> Stendhal trouve </w:t>
      </w:r>
      <w:r>
        <w:t xml:space="preserve">précisément </w:t>
      </w:r>
      <w:r w:rsidR="001D5791">
        <w:t>« cette prose libre, hardie, substituant le mot propre à la périphrase, telle qu’il prétendait que l’on dût en faire usage dans la tragédie</w:t>
      </w:r>
      <w:r w:rsidR="001D5791">
        <w:rPr>
          <w:vertAlign w:val="superscript"/>
        </w:rPr>
        <w:footnoteReference w:id="35"/>
      </w:r>
      <w:r w:rsidR="001D5791">
        <w:t> ». Cette recherche de rigueur et de précision anime la conversation lors des soirées organisées par Delécluze, où l’assistance s’accorde sur le fait « que cette rage d’ennoblir, ce jargon, ce ton de cour infectaient le théâtre et la littérature sous Louis XIV et depuis gâtèrent d’excellents esprits, et sont cause qu’on se moque de nous avec raison</w:t>
      </w:r>
      <w:r w:rsidR="001D5791">
        <w:rPr>
          <w:vertAlign w:val="superscript"/>
        </w:rPr>
        <w:footnoteReference w:id="36"/>
      </w:r>
      <w:r w:rsidR="001D5791">
        <w:t> »</w:t>
      </w:r>
      <w:r w:rsidR="00070162">
        <w:t>.</w:t>
      </w:r>
      <w:r w:rsidR="001D5791">
        <w:rPr>
          <w:sz w:val="20"/>
          <w:szCs w:val="20"/>
        </w:rPr>
        <w:t xml:space="preserve"> </w:t>
      </w:r>
      <w:r w:rsidR="001D5791">
        <w:t>Cette critique de la langue néoclassique contient nécessairement une critique du régime – monarchique – dont elle est l’idiome : chercher le mot propre, l’expression juste, c’est aussi s’opposer frontalement à l’imaginaire monarchique qui imprègne jusqu’à la rhétorique – ou, comme le formule Michel Crouzet, « enfermer dans le mot une intention de lèse-majesté, installer le langage dans la dimension inexorablement critique du réalisme</w:t>
      </w:r>
      <w:r w:rsidR="001D5791">
        <w:rPr>
          <w:vertAlign w:val="superscript"/>
        </w:rPr>
        <w:footnoteReference w:id="37"/>
      </w:r>
      <w:r w:rsidR="001D5791">
        <w:t xml:space="preserve"> »</w:t>
      </w:r>
      <w:r w:rsidR="00070162">
        <w:t>.</w:t>
      </w:r>
      <w:r w:rsidR="001D5791">
        <w:t xml:space="preserve"> </w:t>
      </w:r>
      <w:commentRangeStart w:id="12"/>
      <w:r w:rsidR="001D5791">
        <w:t xml:space="preserve">Cette dimension critique qui irrigue </w:t>
      </w:r>
      <w:r w:rsidR="001D5791">
        <w:rPr>
          <w:i/>
        </w:rPr>
        <w:t xml:space="preserve">Racine et Shakespeare </w:t>
      </w:r>
      <w:r w:rsidR="001D5791">
        <w:t>anime les chroniques anglaises de Stendhal, qui</w:t>
      </w:r>
      <w:r w:rsidR="001D5791">
        <w:rPr>
          <w:i/>
        </w:rPr>
        <w:t xml:space="preserve"> </w:t>
      </w:r>
      <w:r w:rsidR="001D5791">
        <w:t xml:space="preserve">illustrent et développent ce pamphlet-manifeste </w:t>
      </w:r>
      <w:commentRangeEnd w:id="12"/>
      <w:r w:rsidR="00070162">
        <w:rPr>
          <w:rStyle w:val="Marquedecommentaire"/>
        </w:rPr>
        <w:commentReference w:id="12"/>
      </w:r>
      <w:r w:rsidR="001D5791">
        <w:t xml:space="preserve">en le confrontant à la littérature du temps. </w:t>
      </w:r>
    </w:p>
    <w:p w14:paraId="00000016" w14:textId="77777777" w:rsidR="002C47D8" w:rsidRDefault="001D5791">
      <w:pPr>
        <w:pStyle w:val="Titre2"/>
        <w:spacing w:before="360" w:after="240" w:line="240" w:lineRule="auto"/>
        <w:ind w:left="567"/>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LES CHRONIQUES ANGLAISES, RELAIS DE LA PRODUCTION POLÉMIQUE</w:t>
      </w:r>
    </w:p>
    <w:p w14:paraId="00000017" w14:textId="7A8E624B" w:rsidR="002C47D8" w:rsidRDefault="001D5791">
      <w:pPr>
        <w:ind w:firstLine="708"/>
      </w:pPr>
      <w:r>
        <w:t xml:space="preserve">En avril 1823, Stendhal publie dans le </w:t>
      </w:r>
      <w:proofErr w:type="spellStart"/>
      <w:r>
        <w:rPr>
          <w:i/>
        </w:rPr>
        <w:t>Monthly</w:t>
      </w:r>
      <w:proofErr w:type="spellEnd"/>
      <w:r>
        <w:rPr>
          <w:i/>
        </w:rPr>
        <w:t xml:space="preserve"> Magazine</w:t>
      </w:r>
      <w:r>
        <w:t xml:space="preserve"> un compte-rendu de la première partie de </w:t>
      </w:r>
      <w:r>
        <w:rPr>
          <w:i/>
        </w:rPr>
        <w:t>Racine et Shakespeare</w:t>
      </w:r>
      <w:r>
        <w:t>, présenté comme l’œuvre d’« un des partisans les plus sincères et les plus déterminés de l’école romantique</w:t>
      </w:r>
      <w:r>
        <w:rPr>
          <w:vertAlign w:val="superscript"/>
        </w:rPr>
        <w:footnoteReference w:id="38"/>
      </w:r>
      <w:r>
        <w:t xml:space="preserve"> ». Usant du </w:t>
      </w:r>
      <w:r>
        <w:rPr>
          <w:i/>
        </w:rPr>
        <w:t>puff</w:t>
      </w:r>
      <w:r>
        <w:t xml:space="preserve"> à son profit, il loue la </w:t>
      </w:r>
      <w:r>
        <w:lastRenderedPageBreak/>
        <w:t>concision de l’opus qui, au gré « d’un petit nombre de pages ramassées et mordantes », a « porté des coups qui ont directement atteint les champions des unités de temps et de lieu</w:t>
      </w:r>
      <w:r>
        <w:rPr>
          <w:vertAlign w:val="superscript"/>
        </w:rPr>
        <w:footnoteReference w:id="39"/>
      </w:r>
      <w:r>
        <w:t xml:space="preserve">. » Bien qu’il prenne « la forme modeste </w:t>
      </w:r>
      <w:commentRangeStart w:id="13"/>
      <w:commentRangeStart w:id="14"/>
      <w:r>
        <w:t xml:space="preserve">d’un pamphlet » (et même d’un « pamphlet littéraire », </w:t>
      </w:r>
      <w:commentRangeEnd w:id="13"/>
      <w:r w:rsidR="00070162">
        <w:rPr>
          <w:rStyle w:val="Marquedecommentaire"/>
        </w:rPr>
        <w:commentReference w:id="13"/>
      </w:r>
      <w:commentRangeEnd w:id="14"/>
      <w:r w:rsidR="00AA5C0A">
        <w:rPr>
          <w:rStyle w:val="Marquedecommentaire"/>
        </w:rPr>
        <w:commentReference w:id="14"/>
      </w:r>
      <w:r>
        <w:t>comme le spécifie le titre de l’article),</w:t>
      </w:r>
      <w:r w:rsidR="00B0721C">
        <w:t xml:space="preserve"> c’est-à-dire d’un opus bref au ton mordant </w:t>
      </w:r>
      <w:r w:rsidR="00920B4C">
        <w:t>dans lequel</w:t>
      </w:r>
      <w:r w:rsidR="00B0721C">
        <w:t xml:space="preserve"> l’ethos de l’auteur sert à asseoir la crédibilité de son propos,</w:t>
      </w:r>
      <w:r>
        <w:t xml:space="preserve"> </w:t>
      </w:r>
      <w:r w:rsidR="00B0721C">
        <w:rPr>
          <w:i/>
        </w:rPr>
        <w:t>Racine et Shakespeare</w:t>
      </w:r>
      <w:r w:rsidR="00B0721C">
        <w:t xml:space="preserve"> </w:t>
      </w:r>
      <w:r>
        <w:t>est loin d’être « la production la moins remarquable qu’ait provoqué cette abondante querelle</w:t>
      </w:r>
      <w:r>
        <w:rPr>
          <w:vertAlign w:val="superscript"/>
        </w:rPr>
        <w:footnoteReference w:id="40"/>
      </w:r>
      <w:r>
        <w:t xml:space="preserve"> ». </w:t>
      </w:r>
    </w:p>
    <w:p w14:paraId="00000018" w14:textId="435DC17F" w:rsidR="002C47D8" w:rsidRDefault="001D5791">
      <w:pPr>
        <w:ind w:firstLine="708"/>
      </w:pPr>
      <w:r>
        <w:t xml:space="preserve">C’est dire si le polémique n’a pas, pour Stendhal, valeur d’étiquette infâmante entachant la réputation d’un ouvrage ou de son auteur ; les pamphlets sont d’ailleurs omniprésents dans les chroniques anglaises, où ils se voient envisagés au même titre que les ouvrages appartenant à des genres plus reconnus. Bien plus, Stendhal plaide dans ses chroniques la cause des </w:t>
      </w:r>
      <w:r>
        <w:rPr>
          <w:i/>
        </w:rPr>
        <w:t>minores</w:t>
      </w:r>
      <w:r>
        <w:t xml:space="preserve"> qui se démarquent par leur talent, préférant Béranger à Lamartine, ou écrivant, à propos du </w:t>
      </w:r>
      <w:r>
        <w:rPr>
          <w:i/>
        </w:rPr>
        <w:t xml:space="preserve">Dictionnaire </w:t>
      </w:r>
      <w:r>
        <w:t xml:space="preserve">de Jean-Charles </w:t>
      </w:r>
      <w:proofErr w:type="spellStart"/>
      <w:r>
        <w:t>Laveaux</w:t>
      </w:r>
      <w:proofErr w:type="spellEnd"/>
      <w:r>
        <w:t xml:space="preserve">, qu’il « peut être recommandé à tous les Anglais qui veulent lire nos meilleurs auteurs et bien comprendre les nuances délicates d’ouvrages tels que les </w:t>
      </w:r>
      <w:r>
        <w:rPr>
          <w:i/>
        </w:rPr>
        <w:t>Caractères</w:t>
      </w:r>
      <w:r>
        <w:t xml:space="preserve"> de La Bruyère, les romans de Voltaire et les pamphlets de Courier</w:t>
      </w:r>
      <w:r>
        <w:rPr>
          <w:vertAlign w:val="superscript"/>
        </w:rPr>
        <w:footnoteReference w:id="41"/>
      </w:r>
      <w:r>
        <w:t> »</w:t>
      </w:r>
      <w:r w:rsidR="00070162">
        <w:t>.</w:t>
      </w:r>
    </w:p>
    <w:p w14:paraId="00000019" w14:textId="4F1147AA" w:rsidR="002C47D8" w:rsidRDefault="001D5791">
      <w:pPr>
        <w:ind w:firstLine="708"/>
      </w:pPr>
      <w:r>
        <w:t>Instantanés du climat idéologique, politique et moral de la France de la Restauration, les pamphlets ont pour les lecteurs étrangers, outre leur valeur esthétique, une valeur documentaire digne de remarque</w:t>
      </w:r>
      <w:r w:rsidR="00AA5C0A">
        <w:t xml:space="preserve"> par ce qu’ils révèlent du caractère français</w:t>
      </w:r>
      <w:r>
        <w:t xml:space="preserve"> : « Leur mérite principal est surtout visible pour les étrangers et pour eux il est très grand. Il est impossible de </w:t>
      </w:r>
      <w:commentRangeStart w:id="15"/>
      <w:r>
        <w:t>trouver aujourd’hui des tableaux plus fidèles et plus amusants de nos mœurs et de nos opinions</w:t>
      </w:r>
      <w:commentRangeEnd w:id="15"/>
      <w:r w:rsidR="00070162">
        <w:rPr>
          <w:rStyle w:val="Marquedecommentaire"/>
        </w:rPr>
        <w:commentReference w:id="15"/>
      </w:r>
      <w:r>
        <w:rPr>
          <w:vertAlign w:val="superscript"/>
        </w:rPr>
        <w:footnoteReference w:id="42"/>
      </w:r>
      <w:r>
        <w:t>. » Ainsi de la vogue, en 1826, des pamphlets écrits contre la cour, l’Église et le gouvernement :</w:t>
      </w:r>
    </w:p>
    <w:p w14:paraId="0000001A" w14:textId="77777777" w:rsidR="002C47D8" w:rsidRDefault="001D5791">
      <w:pPr>
        <w:ind w:left="1416"/>
        <w:rPr>
          <w:sz w:val="20"/>
          <w:szCs w:val="20"/>
        </w:rPr>
      </w:pPr>
      <w:r>
        <w:rPr>
          <w:sz w:val="20"/>
          <w:szCs w:val="20"/>
        </w:rPr>
        <w:t xml:space="preserve">C’est aujourd’hui la mode d’attaquer la cour et les prêtres dans de petits pamphlets qui se vendent cinquante centimes. […] Tout le monde lit aujourd’hui, même les gardes du corps des Tuileries qui envoient leurs tambours dans le jardin chercher </w:t>
      </w:r>
      <w:r>
        <w:rPr>
          <w:i/>
          <w:sz w:val="20"/>
          <w:szCs w:val="20"/>
        </w:rPr>
        <w:t>le Journal des Débats</w:t>
      </w:r>
      <w:r>
        <w:rPr>
          <w:sz w:val="20"/>
          <w:szCs w:val="20"/>
        </w:rPr>
        <w:t>, celui de tous nos journaux qui contient les satires les plus dures contre le ministère</w:t>
      </w:r>
      <w:r>
        <w:rPr>
          <w:sz w:val="20"/>
          <w:szCs w:val="20"/>
          <w:vertAlign w:val="superscript"/>
        </w:rPr>
        <w:footnoteReference w:id="43"/>
      </w:r>
      <w:r>
        <w:rPr>
          <w:sz w:val="20"/>
          <w:szCs w:val="20"/>
        </w:rPr>
        <w:t>.</w:t>
      </w:r>
    </w:p>
    <w:p w14:paraId="0000001B" w14:textId="77777777" w:rsidR="002C47D8" w:rsidRDefault="001D5791">
      <w:pPr>
        <w:ind w:firstLine="708"/>
      </w:pPr>
      <w:r>
        <w:t>Stendhal indique le prix des pamphlets évoqués dans ses chroniques et les endroits où se les procurer (ainsi de Delaunay, « le principal libraire du Palais-Royal</w:t>
      </w:r>
      <w:r>
        <w:rPr>
          <w:vertAlign w:val="superscript"/>
        </w:rPr>
        <w:footnoteReference w:id="44"/>
      </w:r>
      <w:r>
        <w:t xml:space="preserve"> »), commente la manière dont un opus s’est vendu (voir notamment la « vente extraordinaire d’un nouveau pamphlet que M. </w:t>
      </w:r>
      <w:proofErr w:type="spellStart"/>
      <w:r>
        <w:t>Cottu</w:t>
      </w:r>
      <w:proofErr w:type="spellEnd"/>
      <w:r>
        <w:t xml:space="preserve"> vient de faire paraître »), ou peine, au contraire, à se vendre (ainsi des « deux ou trois exemplaires de chaque brochure</w:t>
      </w:r>
      <w:r>
        <w:rPr>
          <w:vertAlign w:val="superscript"/>
        </w:rPr>
        <w:footnoteReference w:id="45"/>
      </w:r>
      <w:r>
        <w:t xml:space="preserve"> » que Delaunay n’écoule qu’à grand peine entre 1827 et 1828). Cette attention portée aux modalités de la diffusion des pamphlets s’observe dans les articles que Stendhal consacre à Courier, lesquels illustrent bien le projet des </w:t>
      </w:r>
      <w:r>
        <w:rPr>
          <w:i/>
        </w:rPr>
        <w:t>Chroniques pour l’Angleterre</w:t>
      </w:r>
      <w:r>
        <w:t>, entre esquisse de la scène littéraire française, chronique politique et critique littéraire.</w:t>
      </w:r>
    </w:p>
    <w:p w14:paraId="0000001C" w14:textId="77777777" w:rsidR="002C47D8" w:rsidRDefault="001D5791">
      <w:pPr>
        <w:pStyle w:val="Titre2"/>
        <w:spacing w:before="360" w:after="240" w:line="240" w:lineRule="auto"/>
        <w:ind w:left="567"/>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L’ŒUVRE DE COURIER AU PRISME DES </w:t>
      </w:r>
      <w:r>
        <w:rPr>
          <w:rFonts w:ascii="Times New Roman" w:eastAsia="Times New Roman" w:hAnsi="Times New Roman" w:cs="Times New Roman"/>
          <w:i/>
          <w:smallCaps/>
          <w:color w:val="000000"/>
          <w:sz w:val="24"/>
          <w:szCs w:val="24"/>
        </w:rPr>
        <w:t>CHRONIQUES POUR L’ANGLETERRE</w:t>
      </w:r>
    </w:p>
    <w:p w14:paraId="0000001D" w14:textId="41CC2581" w:rsidR="002C47D8" w:rsidRDefault="001D5791">
      <w:pPr>
        <w:ind w:firstLine="708"/>
      </w:pPr>
      <w:r>
        <w:t xml:space="preserve">Dans un article intitulé « L’état actuel de la littérature française en prose », Stendhal évoque la production littéraire française comme un paysage aride jusqu’à l’arrivée de Voltaire, </w:t>
      </w:r>
      <w:r>
        <w:lastRenderedPageBreak/>
        <w:t>qui « rendit la littérature populaire en France</w:t>
      </w:r>
      <w:r>
        <w:rPr>
          <w:vertAlign w:val="superscript"/>
        </w:rPr>
        <w:footnoteReference w:id="46"/>
      </w:r>
      <w:r>
        <w:t> », augurant une « propagation de la manne littéraire » par le biais d’éditions stéréotypes permettant au « jeune homme le moins fortuné d’acquérir, moyennant 70 ou 80 francs, les chefs-d’œuvre de tous les écrivains célèbres</w:t>
      </w:r>
      <w:r>
        <w:rPr>
          <w:vertAlign w:val="superscript"/>
        </w:rPr>
        <w:footnoteReference w:id="47"/>
      </w:r>
      <w:r>
        <w:t> ». Cette démocratisation du livre a eu un effet pervers : les « </w:t>
      </w:r>
      <w:r>
        <w:rPr>
          <w:i/>
        </w:rPr>
        <w:t>littérateurs</w:t>
      </w:r>
      <w:r>
        <w:t> » contemporains, craignant plus que tout</w:t>
      </w:r>
      <w:r w:rsidR="00070162">
        <w:t>e</w:t>
      </w:r>
      <w:r>
        <w:t xml:space="preserve"> autre chose le ridicule, s’attachent « presque exclusivement » à « polir et arranger leur style</w:t>
      </w:r>
      <w:r>
        <w:rPr>
          <w:vertAlign w:val="superscript"/>
        </w:rPr>
        <w:footnoteReference w:id="48"/>
      </w:r>
      <w:r>
        <w:t> » ; de là la difficulté de trouver « parmi ce fatras littéraire quelque chose d’original ou d’intéressant</w:t>
      </w:r>
      <w:r>
        <w:rPr>
          <w:vertAlign w:val="superscript"/>
        </w:rPr>
        <w:footnoteReference w:id="49"/>
      </w:r>
      <w:r>
        <w:t xml:space="preserve"> ». </w:t>
      </w:r>
    </w:p>
    <w:p w14:paraId="0000001E" w14:textId="40F40D69" w:rsidR="002C47D8" w:rsidRDefault="001D5791">
      <w:pPr>
        <w:ind w:firstLine="708"/>
      </w:pPr>
      <w:r>
        <w:t xml:space="preserve">À ces « tristes vérités », toutefois, il faut faire plusieurs exceptions : outre </w:t>
      </w:r>
      <w:commentRangeStart w:id="16"/>
      <w:r>
        <w:t>Chateaubriand, cité</w:t>
      </w:r>
      <w:r w:rsidR="00AA5C0A">
        <w:t xml:space="preserve"> malgré sa propension à l’emphase et à la véhémence,</w:t>
      </w:r>
      <w:r>
        <w:t xml:space="preserve"> comme le « meilleur des écrivains en prose</w:t>
      </w:r>
      <w:commentRangeEnd w:id="16"/>
      <w:r w:rsidR="00D200BF">
        <w:rPr>
          <w:rStyle w:val="Marquedecommentaire"/>
        </w:rPr>
        <w:commentReference w:id="16"/>
      </w:r>
      <w:r>
        <w:rPr>
          <w:vertAlign w:val="superscript"/>
        </w:rPr>
        <w:footnoteReference w:id="50"/>
      </w:r>
      <w:r>
        <w:t> », Stendhal évoque Courier, qui, s’il est « probablement presque inconnu en Angleterre », « passe en France pour un second Pascal</w:t>
      </w:r>
      <w:r>
        <w:rPr>
          <w:vertAlign w:val="superscript"/>
        </w:rPr>
        <w:footnoteReference w:id="51"/>
      </w:r>
      <w:r>
        <w:t xml:space="preserve"> ». Stendhal cite ses trois meilleurs ouvrages selon lui : la </w:t>
      </w:r>
      <w:r>
        <w:rPr>
          <w:i/>
        </w:rPr>
        <w:t>Pièce diplomatique</w:t>
      </w:r>
      <w:r>
        <w:t xml:space="preserve">, son « chef-d’œuvre » ; la </w:t>
      </w:r>
      <w:r>
        <w:rPr>
          <w:i/>
        </w:rPr>
        <w:t>Pétition pour des villageois que l’on empêche de danser</w:t>
      </w:r>
      <w:r>
        <w:t xml:space="preserve">, opus écoulé à 10 000 exemplaires en quelques jours, « pour le piquant et la naïveté » ; et enfin le </w:t>
      </w:r>
      <w:r>
        <w:rPr>
          <w:i/>
        </w:rPr>
        <w:t>Simple discours</w:t>
      </w:r>
      <w:r>
        <w:t>, qui « a conduit l’auteur à la prison de Sainte-Pélagie</w:t>
      </w:r>
      <w:r>
        <w:rPr>
          <w:vertAlign w:val="superscript"/>
        </w:rPr>
        <w:footnoteReference w:id="52"/>
      </w:r>
      <w:r>
        <w:t> ».</w:t>
      </w:r>
    </w:p>
    <w:p w14:paraId="0000001F" w14:textId="126C28A6" w:rsidR="002C47D8" w:rsidRDefault="001D5791">
      <w:pPr>
        <w:ind w:firstLine="708"/>
      </w:pPr>
      <w:r>
        <w:t xml:space="preserve">C’est en 1823 que les chroniques anglaises évoquent Courier pour la première fois, en abordant l’un de ses pamphlets les plus corrosifs, paru anonymement chez Joseph De Mat, libraire bruxellois. Il s’agit de la </w:t>
      </w:r>
      <w:r>
        <w:rPr>
          <w:i/>
        </w:rPr>
        <w:t>Pièce diplomatique extraite des journaux anglais</w:t>
      </w:r>
      <w:r>
        <w:t xml:space="preserve"> (1823), intitulée de la sorte en réaction à la publication en octobre 1823 </w:t>
      </w:r>
      <w:commentRangeStart w:id="17"/>
      <w:commentRangeStart w:id="18"/>
      <w:r>
        <w:t xml:space="preserve">dans </w:t>
      </w:r>
      <w:r w:rsidR="00330CE4">
        <w:rPr>
          <w:i/>
        </w:rPr>
        <w:t>The Courier</w:t>
      </w:r>
      <w:r w:rsidR="00330CE4">
        <w:t xml:space="preserve"> (</w:t>
      </w:r>
      <w:r>
        <w:t xml:space="preserve">le </w:t>
      </w:r>
      <w:r>
        <w:rPr>
          <w:i/>
        </w:rPr>
        <w:t>Courrier français</w:t>
      </w:r>
      <w:r w:rsidR="003E49A5">
        <w:t xml:space="preserve"> relayant</w:t>
      </w:r>
      <w:r w:rsidR="00330CE4">
        <w:t xml:space="preserve"> </w:t>
      </w:r>
      <w:r w:rsidR="00422A6E">
        <w:t>les lettres</w:t>
      </w:r>
      <w:r w:rsidR="00330CE4">
        <w:t xml:space="preserve"> dans son édition du 6 octobre)</w:t>
      </w:r>
      <w:r>
        <w:t xml:space="preserve"> </w:t>
      </w:r>
      <w:commentRangeEnd w:id="17"/>
      <w:r w:rsidR="00285C92">
        <w:rPr>
          <w:rStyle w:val="Marquedecommentaire"/>
        </w:rPr>
        <w:commentReference w:id="17"/>
      </w:r>
      <w:commentRangeEnd w:id="18"/>
      <w:r w:rsidR="00330CE4">
        <w:rPr>
          <w:rStyle w:val="Marquedecommentaire"/>
        </w:rPr>
        <w:commentReference w:id="18"/>
      </w:r>
      <w:r>
        <w:t xml:space="preserve">d’une correspondance échangée entre le duc d’Angoulême, neveu de Louis XVIII et Ferdinand VII d’Espagne, dans laquelle le premier recommandait au second de s’accommoder d’une monarchie </w:t>
      </w:r>
      <w:commentRangeStart w:id="19"/>
      <w:commentRangeStart w:id="20"/>
      <w:r>
        <w:t>constitutionnelle</w:t>
      </w:r>
      <w:commentRangeEnd w:id="19"/>
      <w:r w:rsidR="00285C92">
        <w:rPr>
          <w:rStyle w:val="Marquedecommentaire"/>
        </w:rPr>
        <w:commentReference w:id="19"/>
      </w:r>
      <w:commentRangeEnd w:id="20"/>
      <w:r w:rsidR="00EE561D">
        <w:rPr>
          <w:rStyle w:val="Marquedecommentaire"/>
        </w:rPr>
        <w:commentReference w:id="20"/>
      </w:r>
      <w:r>
        <w:t>. Dans le compte</w:t>
      </w:r>
      <w:r w:rsidR="00285C92">
        <w:t xml:space="preserve"> </w:t>
      </w:r>
      <w:r>
        <w:t xml:space="preserve">rendu qu’en fait Stendhal dans le </w:t>
      </w:r>
      <w:r>
        <w:rPr>
          <w:i/>
        </w:rPr>
        <w:t xml:space="preserve">New </w:t>
      </w:r>
      <w:proofErr w:type="spellStart"/>
      <w:r>
        <w:rPr>
          <w:i/>
        </w:rPr>
        <w:t>Monthly</w:t>
      </w:r>
      <w:proofErr w:type="spellEnd"/>
      <w:r>
        <w:rPr>
          <w:i/>
        </w:rPr>
        <w:t xml:space="preserve"> Magazine</w:t>
      </w:r>
      <w:r>
        <w:t xml:space="preserve">, ce pamphlet se voit désigné non par le titre choisi par Courier, mais par celui, plus explicite, de </w:t>
      </w:r>
      <w:r>
        <w:rPr>
          <w:i/>
        </w:rPr>
        <w:t>Lettre de Louis XVIII à Ferdinand VII, roi d’Espagne</w:t>
      </w:r>
      <w:r>
        <w:t>. Encore faut-il au préalable « faire faire connaissance avec l’auteur du livre » – ce que Stendhal accomplit de la sorte :</w:t>
      </w:r>
    </w:p>
    <w:p w14:paraId="00000020" w14:textId="77777777" w:rsidR="002C47D8" w:rsidRDefault="001D5791">
      <w:pPr>
        <w:ind w:left="1416"/>
        <w:rPr>
          <w:sz w:val="20"/>
          <w:szCs w:val="20"/>
        </w:rPr>
      </w:pPr>
      <w:r>
        <w:rPr>
          <w:sz w:val="20"/>
          <w:szCs w:val="20"/>
        </w:rPr>
        <w:t>Sans doute les Anglais ignorent-ils complètement Paul-Louis Courier : on estime pourtant à Paris que c’est l’écrivain qui se rapproche le plus de Voltaire par son style spirituel, par sa satire piquante et par son ironie incisive. […] Ces jours-ci, il s’amuse et envoie une volée de pétards contre les hommes au pouvoir. Au moyen d’une presse lithographique, il lance tous les mois environ une espèce de lettre provinciale sur la grande affaire du jour ou sur quelque mesure du gouvernement. Ses compatriotes trouvent dans ses écrits autant de sarcasmes réussis, de malice et d’allant que dans les plus heureux essais de Voltaire, ce prince des persifleurs</w:t>
      </w:r>
      <w:r>
        <w:rPr>
          <w:sz w:val="20"/>
          <w:szCs w:val="20"/>
          <w:vertAlign w:val="superscript"/>
        </w:rPr>
        <w:footnoteReference w:id="53"/>
      </w:r>
      <w:r>
        <w:rPr>
          <w:sz w:val="20"/>
          <w:szCs w:val="20"/>
        </w:rPr>
        <w:t>.</w:t>
      </w:r>
    </w:p>
    <w:p w14:paraId="00000021" w14:textId="77777777" w:rsidR="002C47D8" w:rsidRDefault="001D5791">
      <w:r>
        <w:t xml:space="preserve">Le public britannique découvre ainsi un étonnant personnage, capitaine d’artillerie devenu helléniste, puis pamphlétaire, dont l’œuvre s’inscrit dans la droite ligne de Voltaire et de Pascal. </w:t>
      </w:r>
      <w:r>
        <w:lastRenderedPageBreak/>
        <w:t>S’ensuit un résumé du pamphlet de Courier, un « chef-d’œuvre dans le genre</w:t>
      </w:r>
      <w:r>
        <w:rPr>
          <w:vertAlign w:val="superscript"/>
        </w:rPr>
        <w:footnoteReference w:id="54"/>
      </w:r>
      <w:r>
        <w:t xml:space="preserve"> » et des explications sur le moyen de se le procurer : « les </w:t>
      </w:r>
      <w:r>
        <w:rPr>
          <w:i/>
        </w:rPr>
        <w:t>Provinciales</w:t>
      </w:r>
      <w:r>
        <w:t xml:space="preserve"> de M. Courier ne se vendent pas publiquement, mais des libraires, moyennant trente-six ou quarante francs, se chargent de procurer toutes celles qui ont déjà paru</w:t>
      </w:r>
      <w:r>
        <w:rPr>
          <w:vertAlign w:val="superscript"/>
        </w:rPr>
        <w:footnoteReference w:id="55"/>
      </w:r>
      <w:r>
        <w:t> » – manière d’apporter à l’œuvre du pamphlétaire une publicité bienvenue auprès d’un public pour qui il est encore largement inconnu.</w:t>
      </w:r>
    </w:p>
    <w:p w14:paraId="00000022" w14:textId="77777777" w:rsidR="002C47D8" w:rsidRDefault="001D5791">
      <w:r>
        <w:tab/>
        <w:t xml:space="preserve">Le </w:t>
      </w:r>
      <w:r>
        <w:rPr>
          <w:i/>
        </w:rPr>
        <w:t xml:space="preserve">New </w:t>
      </w:r>
      <w:proofErr w:type="spellStart"/>
      <w:r>
        <w:rPr>
          <w:i/>
        </w:rPr>
        <w:t>Monthly</w:t>
      </w:r>
      <w:proofErr w:type="spellEnd"/>
      <w:r>
        <w:rPr>
          <w:i/>
        </w:rPr>
        <w:t xml:space="preserve"> Magazine</w:t>
      </w:r>
      <w:r>
        <w:t xml:space="preserve"> voit Stendhal se pencher en ces termes sur le </w:t>
      </w:r>
      <w:r>
        <w:rPr>
          <w:i/>
        </w:rPr>
        <w:t>Pamphlet des pamphlets</w:t>
      </w:r>
      <w:r>
        <w:t>, paru en mars 1824 :</w:t>
      </w:r>
    </w:p>
    <w:p w14:paraId="00000023" w14:textId="77777777" w:rsidR="002C47D8" w:rsidRDefault="001D5791">
      <w:pPr>
        <w:ind w:left="1416"/>
        <w:rPr>
          <w:sz w:val="20"/>
          <w:szCs w:val="20"/>
        </w:rPr>
      </w:pPr>
      <w:r>
        <w:rPr>
          <w:sz w:val="20"/>
          <w:szCs w:val="20"/>
        </w:rPr>
        <w:t>M. Courier est […] le premier pamphlétaire de France […]. Le dernier produit de sa plume acérée obtient un succès extraordinaire. L’auteur a été autrefois emprisonné à Sainte-Pélagie pour de précédents écrits ; il se venge aujourd’hui des gens qui l’y firent enfermer. Mais il le fait avec tant de finesse que ses adversaires, quoique couverts de ridicule et brûlant de se venger, sont bien en peine de savoir comment ils s’y prendront. Les petits écrits de Courier offrent un singulier exemple de la magie du style. En général leur nouveauté et leur originalité n’est pas dans la matière ; leur grand mérite se trouve dans la manière. Celle-ci est si personnelle et si intimement liée au génie de la langue française qu’il serait inutile d’essayer de les traduire, on ne pourrait jamais rendre l’effet qu’ils font à Paris</w:t>
      </w:r>
      <w:r>
        <w:rPr>
          <w:sz w:val="20"/>
          <w:szCs w:val="20"/>
          <w:vertAlign w:val="superscript"/>
        </w:rPr>
        <w:footnoteReference w:id="56"/>
      </w:r>
      <w:r>
        <w:rPr>
          <w:sz w:val="20"/>
          <w:szCs w:val="20"/>
        </w:rPr>
        <w:t>.</w:t>
      </w:r>
    </w:p>
    <w:p w14:paraId="00000024" w14:textId="77777777" w:rsidR="002C47D8" w:rsidRDefault="001D5791">
      <w:pPr>
        <w:ind w:firstLine="708"/>
      </w:pPr>
      <w:r>
        <w:t xml:space="preserve">Joignant l’exemple au précepte, Stendhal ne cite jamais Courier textuellement, ne serait-ce que brièvement ; si le titre même de ses pamphlets se trouve traduit, il s’agit bien d’une traduction du titre que leur donne Stendhal. Le </w:t>
      </w:r>
      <w:r>
        <w:rPr>
          <w:i/>
        </w:rPr>
        <w:t>Simple discours</w:t>
      </w:r>
      <w:r>
        <w:t>, rédigé à l’occasion de la souscription nationale lancée pour offrir Chambord au duc de Bordeaux, se voit ainsi évoqué comme sa « lettre [contre] la souscription pour le château de Chambord</w:t>
      </w:r>
      <w:r>
        <w:rPr>
          <w:vertAlign w:val="superscript"/>
        </w:rPr>
        <w:footnoteReference w:id="57"/>
      </w:r>
      <w:r>
        <w:t xml:space="preserve"> » ; seule la </w:t>
      </w:r>
      <w:r>
        <w:rPr>
          <w:i/>
        </w:rPr>
        <w:t>Pétition pour des villageois que l’on empêche de danser</w:t>
      </w:r>
      <w:r>
        <w:t xml:space="preserve"> conserve son titre original, suffisamment explicite. </w:t>
      </w:r>
    </w:p>
    <w:p w14:paraId="00000025" w14:textId="77777777" w:rsidR="002C47D8" w:rsidRDefault="001D5791">
      <w:pPr>
        <w:ind w:firstLine="708"/>
      </w:pPr>
      <w:r>
        <w:t>Le plus souvent, Stendhal s’attache à résumer dans ses chroniques le propos des pamphlets de Courier ; selon un paradoxe inhérent sinon à la nature de la parole polémique, du moins à celle du pamphlétaire, s’il souligne à l’envi la qualité littéraire de ces pamphlets, Stendhal ne peut en rendre que le propos. Aussi doit-il se contenter d’en signaler, pour mémoire, l’importance pour la littérature française :</w:t>
      </w:r>
    </w:p>
    <w:p w14:paraId="00000026" w14:textId="77777777" w:rsidR="002C47D8" w:rsidRDefault="001D5791">
      <w:pPr>
        <w:ind w:left="1416"/>
        <w:rPr>
          <w:sz w:val="20"/>
          <w:szCs w:val="20"/>
        </w:rPr>
      </w:pPr>
      <w:r>
        <w:rPr>
          <w:sz w:val="20"/>
          <w:szCs w:val="20"/>
        </w:rPr>
        <w:t xml:space="preserve">L’esprit ne peut pas traverser la Manche. Ce qui est divin en France n’est que </w:t>
      </w:r>
      <w:r>
        <w:rPr>
          <w:i/>
          <w:sz w:val="20"/>
          <w:szCs w:val="20"/>
        </w:rPr>
        <w:t>flippant</w:t>
      </w:r>
      <w:r>
        <w:rPr>
          <w:i/>
          <w:sz w:val="20"/>
          <w:szCs w:val="20"/>
          <w:vertAlign w:val="superscript"/>
        </w:rPr>
        <w:footnoteReference w:id="58"/>
      </w:r>
      <w:r>
        <w:rPr>
          <w:sz w:val="20"/>
          <w:szCs w:val="20"/>
        </w:rPr>
        <w:t xml:space="preserve"> en Angleterre. Aussi je ne vous recommande cette lettre [la </w:t>
      </w:r>
      <w:r>
        <w:rPr>
          <w:i/>
          <w:sz w:val="20"/>
          <w:szCs w:val="20"/>
        </w:rPr>
        <w:t>Pièce diplomatique</w:t>
      </w:r>
      <w:r>
        <w:rPr>
          <w:sz w:val="20"/>
          <w:szCs w:val="20"/>
        </w:rPr>
        <w:t>] qu’à cause de son importance dans l’histoire littéraire. […] Quelque opinion que vous puissiez vous former des mérites littéraires de M. Courier, le dernier de nos grands écrivains, il jouit de la plus grande estime des Parisiens. Je doute pourtant qu’on puisse en province le comprendre comme il faut</w:t>
      </w:r>
      <w:r>
        <w:rPr>
          <w:sz w:val="20"/>
          <w:szCs w:val="20"/>
          <w:vertAlign w:val="superscript"/>
        </w:rPr>
        <w:footnoteReference w:id="59"/>
      </w:r>
      <w:r>
        <w:rPr>
          <w:sz w:val="20"/>
          <w:szCs w:val="20"/>
        </w:rPr>
        <w:t>.</w:t>
      </w:r>
    </w:p>
    <w:p w14:paraId="00000027" w14:textId="77777777" w:rsidR="002C47D8" w:rsidRDefault="001D5791">
      <w:r>
        <w:t xml:space="preserve">C’est là pointer un écueil majeur pour le critique désireux de rendre compte de ces ouvrages impossibles à traduire, dont le public pourrait ne pas saisir la verve ou l’effet produit sur l’opinion, </w:t>
      </w:r>
      <w:commentRangeStart w:id="21"/>
      <w:commentRangeStart w:id="22"/>
      <w:r>
        <w:t>cela des deux côtés de la Manche</w:t>
      </w:r>
      <w:commentRangeEnd w:id="21"/>
      <w:r w:rsidR="00285C92">
        <w:rPr>
          <w:rStyle w:val="Marquedecommentaire"/>
        </w:rPr>
        <w:commentReference w:id="21"/>
      </w:r>
      <w:commentRangeEnd w:id="22"/>
      <w:r w:rsidR="00AB1A68">
        <w:rPr>
          <w:rStyle w:val="Marquedecommentaire"/>
        </w:rPr>
        <w:commentReference w:id="22"/>
      </w:r>
      <w:r>
        <w:t xml:space="preserve">. La lecture en français des pamphlets de Courier se voit ainsi préconisée, « ne serait-ce que pour juger de l’écart immense qui existe entre les goûts </w:t>
      </w:r>
      <w:r>
        <w:lastRenderedPageBreak/>
        <w:t>et les sentiments français et anglais</w:t>
      </w:r>
      <w:r>
        <w:rPr>
          <w:vertAlign w:val="superscript"/>
        </w:rPr>
        <w:footnoteReference w:id="60"/>
      </w:r>
      <w:r>
        <w:t> » ; l’exemple de Rousseau et de Voltaire, qui ont « atteint en France une importance politique qu’aucun auteur n’a jamais connue en Angleterre », permet quant à lui de « constater les différences extraordinaires qui existent entre les deux nations les plus civilisées du monde</w:t>
      </w:r>
      <w:r>
        <w:rPr>
          <w:vertAlign w:val="superscript"/>
        </w:rPr>
        <w:footnoteReference w:id="61"/>
      </w:r>
      <w:r>
        <w:t>. »</w:t>
      </w:r>
    </w:p>
    <w:p w14:paraId="00000028" w14:textId="7857BD47" w:rsidR="002C47D8" w:rsidRDefault="001D5791">
      <w:pPr>
        <w:ind w:firstLine="708"/>
      </w:pPr>
      <w:r>
        <w:t>Une part d’incommunicable demeure donc ; s’il se veut un passeur entre deux nations, ou plutôt entre deux cultures – les chroniques anglaises voient en effet une topique des cultures se substituer à une topique des nations</w:t>
      </w:r>
      <w:commentRangeStart w:id="23"/>
      <w:commentRangeStart w:id="24"/>
      <w:r>
        <w:rPr>
          <w:vertAlign w:val="superscript"/>
        </w:rPr>
        <w:footnoteReference w:id="62"/>
      </w:r>
      <w:r>
        <w:t xml:space="preserve"> –, Stendhal constate que certains styles, certains auteurs</w:t>
      </w:r>
      <w:r w:rsidR="007E7591">
        <w:t>, certains mots même</w:t>
      </w:r>
      <w:r>
        <w:t xml:space="preserve"> échappent à la traduction</w:t>
      </w:r>
      <w:r w:rsidR="007E7591">
        <w:t xml:space="preserve"> – comme en témoignent, du reste, les nombreuses incursions des langues anglaise et italienne dans ses propres écrits critiques et dans ses romans</w:t>
      </w:r>
      <w:r w:rsidR="007E7591">
        <w:rPr>
          <w:rStyle w:val="Appelnotedebasdep"/>
        </w:rPr>
        <w:footnoteReference w:id="63"/>
      </w:r>
      <w:r>
        <w:t>. Lui-même paraît par instants douter de sa capacité, en tant que Français, à faire de l’Angleterre un portrait fidèle : « Que dira-t-on si l’on trouve, comme il est probable, l’Angleterre déformée par la plume d’un étranger</w:t>
      </w:r>
      <w:r>
        <w:rPr>
          <w:vertAlign w:val="superscript"/>
        </w:rPr>
        <w:footnoteReference w:id="64"/>
      </w:r>
      <w:r>
        <w:t> ? »</w:t>
      </w:r>
      <w:commentRangeEnd w:id="23"/>
      <w:r w:rsidR="005F58A6">
        <w:rPr>
          <w:rStyle w:val="Marquedecommentaire"/>
        </w:rPr>
        <w:commentReference w:id="23"/>
      </w:r>
      <w:commentRangeEnd w:id="24"/>
      <w:r w:rsidR="007E7591">
        <w:rPr>
          <w:rStyle w:val="Marquedecommentaire"/>
        </w:rPr>
        <w:commentReference w:id="24"/>
      </w:r>
    </w:p>
    <w:p w14:paraId="00000029" w14:textId="77777777" w:rsidR="002C47D8" w:rsidRDefault="001D5791">
      <w:pPr>
        <w:jc w:val="center"/>
      </w:pPr>
      <w:r>
        <w:t>*</w:t>
      </w:r>
    </w:p>
    <w:p w14:paraId="0000002A" w14:textId="77777777" w:rsidR="002C47D8" w:rsidRDefault="001D5791">
      <w:pPr>
        <w:ind w:firstLine="708"/>
      </w:pPr>
      <w:r>
        <w:t>Les chroniques anglaises de Stendhal apparaissent comme un laboratoire à la fois critique et auctorial. Sous couvert d’anonymat, l’écrivain peut à la fois interroger dans le cadre souple qu’offre la chronique les pratiques françaises en matière de critique littéraire, la popularité des genres et des auteurs à la mode à Paris, le rôle et la légitimité des instances et des lieux de la sociabilité littéraire. Ce faisant, Stendhal élabore son autoportrait en creux – celui d’un critique exigeant désireux de divertir et d’instruire son lectorat d’un même geste, doublé d’un auteur dont l’art poétique se définit et se précise au prisme des ouvrages envisagés.</w:t>
      </w:r>
    </w:p>
    <w:p w14:paraId="0000002B" w14:textId="5F7DDD51" w:rsidR="002C47D8" w:rsidRDefault="001D5791">
      <w:pPr>
        <w:ind w:firstLine="708"/>
      </w:pPr>
      <w:r>
        <w:t xml:space="preserve">Il s’agit également d’interroger le canon littéraire français ; illustrant et nourrissant à la fois les thèses contenues dans </w:t>
      </w:r>
      <w:r>
        <w:rPr>
          <w:i/>
        </w:rPr>
        <w:t>Racine et Shakespeare</w:t>
      </w:r>
      <w:r>
        <w:t xml:space="preserve">, les chroniques anglaises procèdent à une </w:t>
      </w:r>
      <w:commentRangeStart w:id="25"/>
      <w:commentRangeStart w:id="26"/>
      <w:r>
        <w:t>réhabilitation du polémique</w:t>
      </w:r>
      <w:commentRangeEnd w:id="25"/>
      <w:r w:rsidR="009D7F53">
        <w:rPr>
          <w:rStyle w:val="Marquedecommentaire"/>
        </w:rPr>
        <w:commentReference w:id="25"/>
      </w:r>
      <w:commentRangeEnd w:id="26"/>
      <w:r w:rsidR="000E600D">
        <w:rPr>
          <w:rStyle w:val="Marquedecommentaire"/>
        </w:rPr>
        <w:commentReference w:id="26"/>
      </w:r>
      <w:r>
        <w:t>, susceptible lui aussi</w:t>
      </w:r>
      <w:r w:rsidR="000E600D">
        <w:t>, par sa dimension critique comme par son ambition littéraire,</w:t>
      </w:r>
      <w:r>
        <w:t xml:space="preserve"> d’incarner l’esprit français pour les lecteurs britanniques. C’est dans ce cadre qu’interviennent les articles consacrés à Courier. En plus d’offrir des instantanés du climat idéologique, politique et moral de la France de la Restauration, les pamphlets de Courier, mise en pratique d’un idéal à la fois esthétique et éthique – celui du « mot propre » –, </w:t>
      </w:r>
      <w:commentRangeStart w:id="27"/>
      <w:commentRangeStart w:id="28"/>
      <w:r>
        <w:t xml:space="preserve">représentent pour Stendhal « l’esprit français » tant, dans ces écrits, la manière prime sur la matière. </w:t>
      </w:r>
      <w:commentRangeEnd w:id="27"/>
      <w:r w:rsidR="006B5BE4">
        <w:rPr>
          <w:rStyle w:val="Marquedecommentaire"/>
        </w:rPr>
        <w:commentReference w:id="27"/>
      </w:r>
      <w:commentRangeEnd w:id="28"/>
      <w:r w:rsidR="004C2DFB">
        <w:rPr>
          <w:rStyle w:val="Marquedecommentaire"/>
        </w:rPr>
        <w:commentReference w:id="28"/>
      </w:r>
    </w:p>
    <w:p w14:paraId="0000002C" w14:textId="77777777" w:rsidR="002C47D8" w:rsidRDefault="001D5791">
      <w:pPr>
        <w:ind w:firstLine="708"/>
      </w:pPr>
      <w:bookmarkStart w:id="29" w:name="_heading=h.gjdgxs" w:colFirst="0" w:colLast="0"/>
      <w:bookmarkEnd w:id="29"/>
      <w:r>
        <w:t xml:space="preserve">C’est précisément la raison pour laquelle ils ne pourraient être traduits sans perdre de ce qui fait leur valeur ; là se situent sans doute les limites des chroniques anglaises en tant que moyen de diffusion de la littérature polémique : puisque « [l]’esprit ne peut pas traverser la Manche », tout juste est-il loisible au chroniqueur, lorsqu’il leur reconnaît une valeur esthétique, de relayer le propos des pamphlets dont il rend compte, les signalant pour leur importance dans l’histoire littéraire – manière, sans doute, de mettre en œuvre le programme de </w:t>
      </w:r>
      <w:r>
        <w:rPr>
          <w:i/>
        </w:rPr>
        <w:t>Racine et Shakespeare</w:t>
      </w:r>
      <w:r>
        <w:t>.</w:t>
      </w:r>
    </w:p>
    <w:p w14:paraId="0000002D" w14:textId="77777777" w:rsidR="002C47D8" w:rsidRDefault="001D5791">
      <w:pPr>
        <w:spacing w:after="0"/>
        <w:ind w:firstLine="708"/>
        <w:jc w:val="right"/>
        <w:rPr>
          <w:sz w:val="20"/>
          <w:szCs w:val="20"/>
        </w:rPr>
      </w:pPr>
      <w:r>
        <w:rPr>
          <w:sz w:val="20"/>
          <w:szCs w:val="20"/>
        </w:rPr>
        <w:t>Laetitia Saintes</w:t>
      </w:r>
    </w:p>
    <w:p w14:paraId="0000002E" w14:textId="77777777" w:rsidR="002C47D8" w:rsidRDefault="001D5791">
      <w:pPr>
        <w:spacing w:after="0"/>
        <w:ind w:firstLine="708"/>
        <w:jc w:val="right"/>
        <w:rPr>
          <w:sz w:val="20"/>
          <w:szCs w:val="20"/>
        </w:rPr>
      </w:pPr>
      <w:r>
        <w:rPr>
          <w:sz w:val="20"/>
          <w:szCs w:val="20"/>
        </w:rPr>
        <w:lastRenderedPageBreak/>
        <w:t>Université du Luxembourg</w:t>
      </w:r>
    </w:p>
    <w:p w14:paraId="0000002F" w14:textId="77777777" w:rsidR="002C47D8" w:rsidRDefault="001D5791">
      <w:pPr>
        <w:spacing w:after="0"/>
        <w:ind w:firstLine="708"/>
        <w:jc w:val="right"/>
        <w:rPr>
          <w:sz w:val="20"/>
          <w:szCs w:val="20"/>
        </w:rPr>
      </w:pPr>
      <w:r>
        <w:rPr>
          <w:sz w:val="20"/>
          <w:szCs w:val="20"/>
        </w:rPr>
        <w:t>Institut d’Études Romanes, Médias et Arts (IRMA)</w:t>
      </w:r>
    </w:p>
    <w:p w14:paraId="00000030" w14:textId="77777777" w:rsidR="002C47D8" w:rsidRDefault="001D5791">
      <w:pPr>
        <w:spacing w:after="0"/>
        <w:ind w:firstLine="708"/>
        <w:jc w:val="right"/>
        <w:rPr>
          <w:sz w:val="20"/>
          <w:szCs w:val="20"/>
        </w:rPr>
      </w:pPr>
      <w:r>
        <w:rPr>
          <w:sz w:val="20"/>
          <w:szCs w:val="20"/>
        </w:rPr>
        <w:t>Luxembourg</w:t>
      </w:r>
    </w:p>
    <w:p w14:paraId="00000031" w14:textId="77777777" w:rsidR="002C47D8" w:rsidRDefault="002C47D8">
      <w:pPr>
        <w:spacing w:after="0"/>
        <w:ind w:firstLine="708"/>
        <w:jc w:val="right"/>
        <w:rPr>
          <w:sz w:val="20"/>
          <w:szCs w:val="20"/>
        </w:rPr>
      </w:pPr>
    </w:p>
    <w:p w14:paraId="00000032" w14:textId="1C871EF6" w:rsidR="002C47D8" w:rsidRDefault="00000000">
      <w:pPr>
        <w:spacing w:after="0"/>
        <w:ind w:firstLine="708"/>
        <w:jc w:val="left"/>
        <w:rPr>
          <w:sz w:val="20"/>
          <w:szCs w:val="20"/>
        </w:rPr>
      </w:pPr>
      <w:sdt>
        <w:sdtPr>
          <w:tag w:val="goog_rdk_1"/>
          <w:id w:val="-433138708"/>
          <w:showingPlcHdr/>
        </w:sdtPr>
        <w:sdtContent>
          <w:r w:rsidR="001D5791">
            <w:t xml:space="preserve">     </w:t>
          </w:r>
        </w:sdtContent>
      </w:sdt>
    </w:p>
    <w:sectPr w:rsidR="002C47D8">
      <w:footerReference w:type="default" r:id="rId11"/>
      <w:pgSz w:w="11906" w:h="16838"/>
      <w:pgMar w:top="1417" w:right="1417" w:bottom="1417"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ELINE BARRAL" w:date="2022-10-21T20:48:00Z" w:initials="CB">
    <w:p w14:paraId="2FA64372" w14:textId="53EACD38" w:rsidR="006C0C01" w:rsidRPr="006C0C01" w:rsidRDefault="006C0C01">
      <w:pPr>
        <w:pStyle w:val="Commentaire"/>
      </w:pPr>
      <w:r>
        <w:rPr>
          <w:rStyle w:val="Marquedecommentaire"/>
        </w:rPr>
        <w:annotationRef/>
      </w:r>
      <w:r>
        <w:t xml:space="preserve">Cite ta thèse publiée dans la note. Les références à </w:t>
      </w:r>
      <w:r>
        <w:rPr>
          <w:i/>
        </w:rPr>
        <w:t>Courrier anglais</w:t>
      </w:r>
      <w:r>
        <w:t xml:space="preserve"> abrégées en </w:t>
      </w:r>
      <w:r>
        <w:rPr>
          <w:i/>
        </w:rPr>
        <w:t>Courrier</w:t>
      </w:r>
      <w:r>
        <w:t xml:space="preserve"> devraient prendre </w:t>
      </w:r>
      <w:r>
        <w:rPr>
          <w:i/>
        </w:rPr>
        <w:t>op. cit.</w:t>
      </w:r>
      <w:r>
        <w:t xml:space="preserve"> après Courier + précise à la première occurrence que ce sera abrégé ainsi</w:t>
      </w:r>
    </w:p>
  </w:comment>
  <w:comment w:id="1" w:author="CELINE BARRAL" w:date="2022-10-21T20:47:00Z" w:initials="CB">
    <w:p w14:paraId="478629A9" w14:textId="0AA13499" w:rsidR="006C0C01" w:rsidRDefault="006C0C01">
      <w:pPr>
        <w:pStyle w:val="Commentaire"/>
      </w:pPr>
      <w:r>
        <w:rPr>
          <w:rStyle w:val="Marquedecommentaire"/>
        </w:rPr>
        <w:annotationRef/>
      </w:r>
      <w:r>
        <w:t>Je ne comprends pas bien le sens de cette expression ici</w:t>
      </w:r>
    </w:p>
  </w:comment>
  <w:comment w:id="2" w:author="CELINE BARRAL" w:date="2022-10-21T20:50:00Z" w:initials="CB">
    <w:p w14:paraId="5A87BABC" w14:textId="0F90D6E1" w:rsidR="006C0C01" w:rsidRDefault="006C0C01">
      <w:pPr>
        <w:pStyle w:val="Commentaire"/>
      </w:pPr>
      <w:r>
        <w:rPr>
          <w:rStyle w:val="Marquedecommentaire"/>
        </w:rPr>
        <w:annotationRef/>
      </w:r>
      <w:r>
        <w:t>Il manque des éléments sur les liens concrets de Stendhal à l’Angleterre et à la langue anglaise (le volume brasse beaucoup de littératures et on ne connait plus forcément très bien la vie de Stendhal !)</w:t>
      </w:r>
    </w:p>
  </w:comment>
  <w:comment w:id="3" w:author="CELINE BARRAL" w:date="2022-10-21T20:52:00Z" w:initials="CB">
    <w:p w14:paraId="726F699D" w14:textId="5B538A58" w:rsidR="0087161A" w:rsidRDefault="0087161A">
      <w:pPr>
        <w:pStyle w:val="Commentaire"/>
      </w:pPr>
      <w:r>
        <w:rPr>
          <w:rStyle w:val="Marquedecommentaire"/>
        </w:rPr>
        <w:annotationRef/>
      </w:r>
      <w:r>
        <w:t>Jamais de trait d’union à comptes rendus</w:t>
      </w:r>
    </w:p>
  </w:comment>
  <w:comment w:id="4" w:author="CELINE BARRAL" w:date="2022-10-21T20:53:00Z" w:initials="CB">
    <w:p w14:paraId="23B2C5EC" w14:textId="4C2ECFBB" w:rsidR="00125672" w:rsidRDefault="00125672">
      <w:pPr>
        <w:pStyle w:val="Commentaire"/>
      </w:pPr>
      <w:r>
        <w:rPr>
          <w:rStyle w:val="Marquedecommentaire"/>
        </w:rPr>
        <w:annotationRef/>
      </w:r>
      <w:r>
        <w:t>Dire le contenu de la note (ses articles rédigés en français...) dans le corps du texte. + préciser que ces critiques ne concernent pas seulement la littérature française</w:t>
      </w:r>
    </w:p>
  </w:comment>
  <w:comment w:id="5" w:author="CELINE BARRAL" w:date="2022-10-21T20:54:00Z" w:initials="CB">
    <w:p w14:paraId="5103D613" w14:textId="39B30866" w:rsidR="00125672" w:rsidRDefault="00125672">
      <w:pPr>
        <w:pStyle w:val="Commentaire"/>
      </w:pPr>
      <w:r>
        <w:rPr>
          <w:rStyle w:val="Marquedecommentaire"/>
        </w:rPr>
        <w:annotationRef/>
      </w:r>
      <w:r>
        <w:t>Quels critiques anglais sont, celui lui, à prendre comme modèles ? Sont-ils aussi des polémistes ?</w:t>
      </w:r>
    </w:p>
  </w:comment>
  <w:comment w:id="6" w:author="Laetitia SAINTES" w:date="2022-10-31T09:27:00Z" w:initials="LS">
    <w:p w14:paraId="0603F414" w14:textId="466FDDA2" w:rsidR="00467508" w:rsidRDefault="00467508">
      <w:pPr>
        <w:pStyle w:val="Commentaire"/>
      </w:pPr>
      <w:r>
        <w:rPr>
          <w:rStyle w:val="Marquedecommentaire"/>
        </w:rPr>
        <w:annotationRef/>
      </w:r>
      <w:r>
        <w:t>Il n’en parle pas, à ma connaissance du moins ; cela aurait pourtant été très intéressant.</w:t>
      </w:r>
    </w:p>
  </w:comment>
  <w:comment w:id="7" w:author="CELINE BARRAL" w:date="2022-10-21T20:54:00Z" w:initials="CB">
    <w:p w14:paraId="4EFB73EC" w14:textId="2F21EC55" w:rsidR="00125672" w:rsidRDefault="00125672">
      <w:pPr>
        <w:pStyle w:val="Commentaire"/>
      </w:pPr>
      <w:r>
        <w:rPr>
          <w:rStyle w:val="Marquedecommentaire"/>
        </w:rPr>
        <w:annotationRef/>
      </w:r>
      <w:r>
        <w:t>Je ne définirais pas ainsi le programme de la satire. C’est plutôt celui de la comédie. + dire un mot de la proximité et des différences entre la critique et la polémique (</w:t>
      </w:r>
      <w:r>
        <w:t>cf Schlegel, Walter Benjamin, ou d’autres !)</w:t>
      </w:r>
    </w:p>
  </w:comment>
  <w:comment w:id="8" w:author="CELINE BARRAL" w:date="2022-10-21T20:56:00Z" w:initials="CB">
    <w:p w14:paraId="5517C0F3" w14:textId="5BA1871B" w:rsidR="00125672" w:rsidRDefault="00125672">
      <w:pPr>
        <w:pStyle w:val="Commentaire"/>
      </w:pPr>
      <w:r>
        <w:rPr>
          <w:rStyle w:val="Marquedecommentaire"/>
        </w:rPr>
        <w:annotationRef/>
      </w:r>
      <w:r>
        <w:t>Quand une citation est intégrée à une phrase plus large, la ponctuation finale doit suivre le guillemet fermant.</w:t>
      </w:r>
    </w:p>
  </w:comment>
  <w:comment w:id="9" w:author="CELINE BARRAL" w:date="2022-10-21T20:57:00Z" w:initials="CB">
    <w:p w14:paraId="4910F9EC" w14:textId="4254BA0F" w:rsidR="00070162" w:rsidRDefault="00070162">
      <w:pPr>
        <w:pStyle w:val="Commentaire"/>
      </w:pPr>
      <w:r>
        <w:rPr>
          <w:rStyle w:val="Marquedecommentaire"/>
        </w:rPr>
        <w:annotationRef/>
      </w:r>
      <w:r>
        <w:t xml:space="preserve">Entre ces deux paragraphes, je n’arrive pas à sentir la logique du raisonnement, il y a un saut. </w:t>
      </w:r>
    </w:p>
  </w:comment>
  <w:comment w:id="10" w:author="CELINE BARRAL" w:date="2022-10-21T20:58:00Z" w:initials="CB">
    <w:p w14:paraId="1C3E406C" w14:textId="1FE3B494" w:rsidR="00070162" w:rsidRDefault="00070162">
      <w:pPr>
        <w:pStyle w:val="Commentaire"/>
      </w:pPr>
      <w:r>
        <w:rPr>
          <w:rStyle w:val="Marquedecommentaire"/>
        </w:rPr>
        <w:annotationRef/>
      </w:r>
      <w:r>
        <w:t>À introduire avant de le citer</w:t>
      </w:r>
    </w:p>
  </w:comment>
  <w:comment w:id="11" w:author="CELINE BARRAL" w:date="2022-10-21T20:58:00Z" w:initials="CB">
    <w:p w14:paraId="4E27A960" w14:textId="77777777" w:rsidR="0083633A" w:rsidRDefault="0083633A" w:rsidP="0083633A">
      <w:pPr>
        <w:pStyle w:val="Commentaire"/>
      </w:pPr>
      <w:r>
        <w:rPr>
          <w:rStyle w:val="Marquedecommentaire"/>
        </w:rPr>
        <w:annotationRef/>
      </w:r>
      <w:r>
        <w:t>Sur ce mot aussi, il faut plus de précisions : s’agit-il de « chroniques » ? de critiques littéraires ? Parle-t-on de pamphlets pour le format ou pour une question de genre, déjà ? Jusqu’ici, on n’a pas le sentiment qu’il s’agit de « pamphlets » au sens moderne (plutôt de critiques), puisque Stendhal dit qu’il parlera brièvement des ouvrages médiocres, en s’attardant davantage sur ceux qu’il aime.</w:t>
      </w:r>
    </w:p>
  </w:comment>
  <w:comment w:id="12" w:author="CELINE BARRAL" w:date="2022-10-21T21:00:00Z" w:initials="CB">
    <w:p w14:paraId="6912F593" w14:textId="75A8C71C" w:rsidR="00070162" w:rsidRDefault="00070162">
      <w:pPr>
        <w:pStyle w:val="Commentaire"/>
      </w:pPr>
      <w:r>
        <w:rPr>
          <w:rStyle w:val="Marquedecommentaire"/>
        </w:rPr>
        <w:annotationRef/>
      </w:r>
      <w:r>
        <w:t>Rappeler quelque part en quoi c’est un « pamphlet », et dans quel sens on peut parler de pamphlet (l’emploi en 1823 est-il exactement le même qu’aujourd’hui ? surtout dans un contexte de glissement vers l’anglais, où le sens n’est pas le même jusqu’à aujourd’hui)</w:t>
      </w:r>
    </w:p>
  </w:comment>
  <w:comment w:id="13" w:author="CELINE BARRAL" w:date="2022-10-21T21:01:00Z" w:initials="CB">
    <w:p w14:paraId="5293C60C" w14:textId="0F89FDE5" w:rsidR="00070162" w:rsidRDefault="00070162">
      <w:pPr>
        <w:pStyle w:val="Commentaire"/>
      </w:pPr>
      <w:r>
        <w:rPr>
          <w:rStyle w:val="Marquedecommentaire"/>
        </w:rPr>
        <w:annotationRef/>
      </w:r>
      <w:r>
        <w:t>En quel sens alors ? Petite publication, petite brochure ? ou comme genre ?</w:t>
      </w:r>
    </w:p>
  </w:comment>
  <w:comment w:id="14" w:author="Laetitia SAINTES" w:date="2022-10-31T09:53:00Z" w:initials="LS">
    <w:p w14:paraId="7C31E0B1" w14:textId="10DEEE2C" w:rsidR="00AA5C0A" w:rsidRDefault="00AA5C0A">
      <w:pPr>
        <w:pStyle w:val="Commentaire"/>
      </w:pPr>
      <w:r>
        <w:rPr>
          <w:rStyle w:val="Marquedecommentaire"/>
        </w:rPr>
        <w:annotationRef/>
      </w:r>
      <w:r>
        <w:t>En tant que genre selon moi, mais je ne suis pas sûre de la manière de le formuler.</w:t>
      </w:r>
    </w:p>
  </w:comment>
  <w:comment w:id="15" w:author="CELINE BARRAL" w:date="2022-10-21T21:02:00Z" w:initials="CB">
    <w:p w14:paraId="0A3F830D" w14:textId="14722193" w:rsidR="00070162" w:rsidRDefault="00070162">
      <w:pPr>
        <w:pStyle w:val="Commentaire"/>
      </w:pPr>
      <w:r>
        <w:rPr>
          <w:rStyle w:val="Marquedecommentaire"/>
        </w:rPr>
        <w:annotationRef/>
      </w:r>
      <w:r>
        <w:t>Usage des pamphlets comme guides de voyage à valeur documentaire ? Ils traduisent le caractère d’un peuple, le génie national ?</w:t>
      </w:r>
    </w:p>
  </w:comment>
  <w:comment w:id="16" w:author="CELINE BARRAL" w:date="2022-10-21T21:10:00Z" w:initials="CB">
    <w:p w14:paraId="0DDC2B13" w14:textId="441A1E46" w:rsidR="00D200BF" w:rsidRDefault="00D200BF">
      <w:pPr>
        <w:pStyle w:val="Commentaire"/>
      </w:pPr>
      <w:r>
        <w:rPr>
          <w:rStyle w:val="Marquedecommentaire"/>
        </w:rPr>
        <w:annotationRef/>
      </w:r>
      <w:r>
        <w:t xml:space="preserve"> n’est-ce pas contradictoire avec ce que tu as cité plus haut : « ennemi décidé de l’absurde emphase et de l’affectation de véhémence dont M. de Chateaubriand a corrompu la littérature française » ?</w:t>
      </w:r>
    </w:p>
  </w:comment>
  <w:comment w:id="17" w:author="CELINE BARRAL" w:date="2022-10-21T21:12:00Z" w:initials="CB">
    <w:p w14:paraId="664D8AD5" w14:textId="62122E5C" w:rsidR="00285C92" w:rsidRDefault="00285C92">
      <w:pPr>
        <w:pStyle w:val="Commentaire"/>
      </w:pPr>
      <w:r>
        <w:rPr>
          <w:rStyle w:val="Marquedecommentaire"/>
        </w:rPr>
        <w:annotationRef/>
      </w:r>
      <w:r>
        <w:t>Y avait-il un lien entre les deux ? Pourquoi une double publication simultanée ?</w:t>
      </w:r>
    </w:p>
  </w:comment>
  <w:comment w:id="18" w:author="Laetitia SAINTES" w:date="2022-10-31T10:59:00Z" w:initials="LS">
    <w:p w14:paraId="6D6E2777" w14:textId="61E34739" w:rsidR="00330CE4" w:rsidRDefault="00330CE4">
      <w:pPr>
        <w:pStyle w:val="Commentaire"/>
      </w:pPr>
      <w:r>
        <w:rPr>
          <w:rStyle w:val="Marquedecommentaire"/>
        </w:rPr>
        <w:annotationRef/>
      </w:r>
      <w:r>
        <w:t xml:space="preserve">Le Courrier a en fait repris la lettre publiée dans The Courier ; j’ai donc rectifié. </w:t>
      </w:r>
    </w:p>
  </w:comment>
  <w:comment w:id="19" w:author="CELINE BARRAL" w:date="2022-10-21T21:12:00Z" w:initials="CB">
    <w:p w14:paraId="16F08165" w14:textId="2A1DADEA" w:rsidR="00285C92" w:rsidRDefault="00285C92">
      <w:pPr>
        <w:pStyle w:val="Commentaire"/>
      </w:pPr>
      <w:r>
        <w:rPr>
          <w:rStyle w:val="Marquedecommentaire"/>
        </w:rPr>
        <w:annotationRef/>
      </w:r>
      <w:r>
        <w:t>Dire un mot de ce que Courier dit de cette correspondance</w:t>
      </w:r>
    </w:p>
  </w:comment>
  <w:comment w:id="20" w:author="Laetitia SAINTES" w:date="2022-10-31T15:32:00Z" w:initials="LS">
    <w:p w14:paraId="617EC151" w14:textId="3D3A0B77" w:rsidR="00EE561D" w:rsidRDefault="00EE561D">
      <w:pPr>
        <w:pStyle w:val="Commentaire"/>
      </w:pPr>
      <w:r>
        <w:rPr>
          <w:rStyle w:val="Marquedecommentaire"/>
        </w:rPr>
        <w:annotationRef/>
      </w:r>
      <w:r w:rsidR="00583662">
        <w:t>Aucune trace dans la correspondance de Courier (qui, il faut le dire, est à ce moment-là systématiquement interceptée par le régime, qui essaie de le coincer pour ses écrits clandestins) ; la réaction serait donc la Pièce elle-même, si j’ose dire.</w:t>
      </w:r>
    </w:p>
  </w:comment>
  <w:comment w:id="21" w:author="CELINE BARRAL" w:date="2022-10-21T21:13:00Z" w:initials="CB">
    <w:p w14:paraId="69BFFE58" w14:textId="338FC85C" w:rsidR="00285C92" w:rsidRDefault="00285C92">
      <w:pPr>
        <w:pStyle w:val="Commentaire"/>
      </w:pPr>
      <w:r>
        <w:rPr>
          <w:rStyle w:val="Marquedecommentaire"/>
        </w:rPr>
        <w:annotationRef/>
      </w:r>
      <w:r>
        <w:t>Mais Stendhal et ces périodiques ne s’adressent-ils pas à un lecteur anglais installé à Paris ? Les pamphlets de Courier étaient-ils distribués en Angleterre ? Seront-ils traduits en anglais plus tard ?</w:t>
      </w:r>
    </w:p>
  </w:comment>
  <w:comment w:id="22" w:author="Laetitia SAINTES" w:date="2022-10-31T16:41:00Z" w:initials="LS">
    <w:p w14:paraId="2A6627DE" w14:textId="2B3542EC" w:rsidR="00AB1A68" w:rsidRDefault="00AB1A68">
      <w:pPr>
        <w:pStyle w:val="Commentaire"/>
      </w:pPr>
      <w:r>
        <w:rPr>
          <w:rStyle w:val="Marquedecommentaire"/>
        </w:rPr>
        <w:annotationRef/>
      </w:r>
      <w:r>
        <w:t xml:space="preserve">Les chroniques de Stendhal paraissent dans des périodiques anglais imprimés à Paris comme à Londres, les uns en anglais, les autres en français ; leur lectorat potentiel englobe donc, outre les Britanniques installés en France, toute personne curieuse de littérature anglaise ou française, cela côté anglais comme côté français. </w:t>
      </w:r>
      <w:r w:rsidR="006919E2">
        <w:t>Concernant</w:t>
      </w:r>
      <w:r>
        <w:t xml:space="preserve"> la distribution des pamphlets de Courier en Angleterre, on dispose de peu d’informations sur le sujet ; sans doute circulaient-ils dans des cercles lettrés, de façon plus ou moins clandestine ; quant à l’existence de ses pamphlets en anglais, je n’en ai trouvé aucune trace</w:t>
      </w:r>
      <w:r w:rsidR="006919E2">
        <w:t xml:space="preserve"> lors de recherches à la British Library</w:t>
      </w:r>
      <w:r>
        <w:t>.</w:t>
      </w:r>
    </w:p>
  </w:comment>
  <w:comment w:id="23" w:author="CELINE BARRAL" w:date="2022-10-21T21:14:00Z" w:initials="CB">
    <w:p w14:paraId="3AE8B790" w14:textId="647A74EA" w:rsidR="005F58A6" w:rsidRDefault="005F58A6">
      <w:pPr>
        <w:pStyle w:val="Commentaire"/>
      </w:pPr>
      <w:r>
        <w:rPr>
          <w:rStyle w:val="Marquedecommentaire"/>
        </w:rPr>
        <w:annotationRef/>
      </w:r>
      <w:r>
        <w:t>La position de Stendhal sur la traduction parait ici un peu faible. Est-ce tout ce qu’il pense à ce sujet ? Y a-t-il des études sur ce point précis ?</w:t>
      </w:r>
    </w:p>
  </w:comment>
  <w:comment w:id="24" w:author="Laetitia SAINTES" w:date="2022-10-31T12:03:00Z" w:initials="LS">
    <w:p w14:paraId="3BF56BA4" w14:textId="0A587E26" w:rsidR="007E7591" w:rsidRDefault="007E7591">
      <w:pPr>
        <w:pStyle w:val="Commentaire"/>
      </w:pPr>
      <w:r>
        <w:rPr>
          <w:rStyle w:val="Marquedecommentaire"/>
        </w:rPr>
        <w:annotationRef/>
      </w:r>
      <w:r>
        <w:t>Je suis d’accord, mais ai trouvé très peu d’études sur le sujet</w:t>
      </w:r>
    </w:p>
  </w:comment>
  <w:comment w:id="25" w:author="CELINE BARRAL" w:date="2022-10-21T21:15:00Z" w:initials="CB">
    <w:p w14:paraId="2CDB7B2B" w14:textId="5726724A" w:rsidR="009D7F53" w:rsidRDefault="009D7F53">
      <w:pPr>
        <w:pStyle w:val="Commentaire"/>
      </w:pPr>
      <w:r>
        <w:rPr>
          <w:rStyle w:val="Marquedecommentaire"/>
        </w:rPr>
        <w:annotationRef/>
      </w:r>
      <w:r>
        <w:t xml:space="preserve">Entendu en quel sens ? Comme éreintement ? comme forme de la critique ? </w:t>
      </w:r>
    </w:p>
  </w:comment>
  <w:comment w:id="26" w:author="Laetitia SAINTES" w:date="2022-10-31T11:43:00Z" w:initials="LS">
    <w:p w14:paraId="2670F3F9" w14:textId="6AFBE309" w:rsidR="000E600D" w:rsidRDefault="000E600D">
      <w:pPr>
        <w:pStyle w:val="Commentaire"/>
      </w:pPr>
      <w:r>
        <w:rPr>
          <w:rStyle w:val="Marquedecommentaire"/>
        </w:rPr>
        <w:annotationRef/>
      </w:r>
      <w:r>
        <w:t>Les deux, en réalité</w:t>
      </w:r>
    </w:p>
  </w:comment>
  <w:comment w:id="27" w:author="CELINE BARRAL" w:date="2022-10-21T21:15:00Z" w:initials="CB">
    <w:p w14:paraId="5ECA4BC7" w14:textId="1533FFA5" w:rsidR="006B5BE4" w:rsidRPr="001D5791" w:rsidRDefault="006B5BE4">
      <w:pPr>
        <w:pStyle w:val="Commentaire"/>
        <w:rPr>
          <w:lang w:val="de-DE"/>
        </w:rPr>
      </w:pPr>
      <w:r>
        <w:rPr>
          <w:rStyle w:val="Marquedecommentaire"/>
        </w:rPr>
        <w:annotationRef/>
      </w:r>
      <w:r>
        <w:t xml:space="preserve">C’est ce que Kraus reprochera à Heine : d’avoir été atteint par l’esprit français et ce primat de la manière sur la matière, et d’avoir importé en allemand le « feuilletonisme » stylistique. </w:t>
      </w:r>
      <w:r w:rsidR="00A544AA" w:rsidRPr="001D5791">
        <w:rPr>
          <w:lang w:val="de-DE"/>
        </w:rPr>
        <w:t xml:space="preserve">(cf « Heine und die Folgen » / Karl Kraus : « Heine et </w:t>
      </w:r>
      <w:r w:rsidR="00A544AA" w:rsidRPr="001D5791">
        <w:rPr>
          <w:lang w:val="de-DE"/>
        </w:rPr>
        <w:t>les conséquences »)</w:t>
      </w:r>
    </w:p>
  </w:comment>
  <w:comment w:id="28" w:author="Laetitia SAINTES" w:date="2022-10-31T11:42:00Z" w:initials="LS">
    <w:p w14:paraId="3440FFD2" w14:textId="067050ED" w:rsidR="004C2DFB" w:rsidRDefault="004C2DFB">
      <w:pPr>
        <w:pStyle w:val="Commentaire"/>
      </w:pPr>
      <w:r>
        <w:rPr>
          <w:rStyle w:val="Marquedecommentaire"/>
        </w:rPr>
        <w:annotationRef/>
      </w:r>
      <w:r>
        <w:t xml:space="preserve">Je l’ignorais et en </w:t>
      </w:r>
      <w:r>
        <w:t>prends bonne note, merci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A64372" w15:done="1"/>
  <w15:commentEx w15:paraId="478629A9" w15:done="1"/>
  <w15:commentEx w15:paraId="5A87BABC" w15:done="1"/>
  <w15:commentEx w15:paraId="726F699D" w15:done="1"/>
  <w15:commentEx w15:paraId="23B2C5EC" w15:done="1"/>
  <w15:commentEx w15:paraId="5103D613" w15:done="1"/>
  <w15:commentEx w15:paraId="0603F414" w15:paraIdParent="5103D613" w15:done="1"/>
  <w15:commentEx w15:paraId="4EFB73EC" w15:done="1"/>
  <w15:commentEx w15:paraId="5517C0F3" w15:done="1"/>
  <w15:commentEx w15:paraId="4910F9EC" w15:done="1"/>
  <w15:commentEx w15:paraId="1C3E406C" w15:done="1"/>
  <w15:commentEx w15:paraId="4E27A960" w15:done="1"/>
  <w15:commentEx w15:paraId="6912F593" w15:done="1"/>
  <w15:commentEx w15:paraId="5293C60C" w15:done="0"/>
  <w15:commentEx w15:paraId="7C31E0B1" w15:paraIdParent="5293C60C" w15:done="0"/>
  <w15:commentEx w15:paraId="0A3F830D" w15:done="1"/>
  <w15:commentEx w15:paraId="0DDC2B13" w15:done="1"/>
  <w15:commentEx w15:paraId="664D8AD5" w15:done="1"/>
  <w15:commentEx w15:paraId="6D6E2777" w15:paraIdParent="664D8AD5" w15:done="1"/>
  <w15:commentEx w15:paraId="16F08165" w15:done="0"/>
  <w15:commentEx w15:paraId="617EC151" w15:paraIdParent="16F08165" w15:done="0"/>
  <w15:commentEx w15:paraId="69BFFE58" w15:done="0"/>
  <w15:commentEx w15:paraId="2A6627DE" w15:paraIdParent="69BFFE58" w15:done="0"/>
  <w15:commentEx w15:paraId="3AE8B790" w15:done="1"/>
  <w15:commentEx w15:paraId="3BF56BA4" w15:paraIdParent="3AE8B790" w15:done="1"/>
  <w15:commentEx w15:paraId="2CDB7B2B" w15:done="1"/>
  <w15:commentEx w15:paraId="2670F3F9" w15:paraIdParent="2CDB7B2B" w15:done="1"/>
  <w15:commentEx w15:paraId="5ECA4BC7" w15:done="1"/>
  <w15:commentEx w15:paraId="3440FFD2" w15:paraIdParent="5ECA4BC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64372" w16cid:durableId="270A10FC"/>
  <w16cid:commentId w16cid:paraId="478629A9" w16cid:durableId="270A10FD"/>
  <w16cid:commentId w16cid:paraId="5A87BABC" w16cid:durableId="270A10FE"/>
  <w16cid:commentId w16cid:paraId="726F699D" w16cid:durableId="270A1100"/>
  <w16cid:commentId w16cid:paraId="23B2C5EC" w16cid:durableId="270A1101"/>
  <w16cid:commentId w16cid:paraId="5103D613" w16cid:durableId="270A1102"/>
  <w16cid:commentId w16cid:paraId="0603F414" w16cid:durableId="270A136B"/>
  <w16cid:commentId w16cid:paraId="4EFB73EC" w16cid:durableId="270A1103"/>
  <w16cid:commentId w16cid:paraId="5517C0F3" w16cid:durableId="270A1104"/>
  <w16cid:commentId w16cid:paraId="4910F9EC" w16cid:durableId="270A1105"/>
  <w16cid:commentId w16cid:paraId="1C3E406C" w16cid:durableId="270A1106"/>
  <w16cid:commentId w16cid:paraId="4E27A960" w16cid:durableId="270A18A0"/>
  <w16cid:commentId w16cid:paraId="6912F593" w16cid:durableId="270A1108"/>
  <w16cid:commentId w16cid:paraId="5293C60C" w16cid:durableId="270A1109"/>
  <w16cid:commentId w16cid:paraId="7C31E0B1" w16cid:durableId="270A1994"/>
  <w16cid:commentId w16cid:paraId="0A3F830D" w16cid:durableId="270A110A"/>
  <w16cid:commentId w16cid:paraId="0DDC2B13" w16cid:durableId="270A110B"/>
  <w16cid:commentId w16cid:paraId="664D8AD5" w16cid:durableId="270A110C"/>
  <w16cid:commentId w16cid:paraId="6D6E2777" w16cid:durableId="270A292B"/>
  <w16cid:commentId w16cid:paraId="16F08165" w16cid:durableId="270A110D"/>
  <w16cid:commentId w16cid:paraId="617EC151" w16cid:durableId="270A6907"/>
  <w16cid:commentId w16cid:paraId="69BFFE58" w16cid:durableId="270A110E"/>
  <w16cid:commentId w16cid:paraId="2A6627DE" w16cid:durableId="270A7932"/>
  <w16cid:commentId w16cid:paraId="3AE8B790" w16cid:durableId="270A110F"/>
  <w16cid:commentId w16cid:paraId="3BF56BA4" w16cid:durableId="270A381C"/>
  <w16cid:commentId w16cid:paraId="2CDB7B2B" w16cid:durableId="270A1110"/>
  <w16cid:commentId w16cid:paraId="2670F3F9" w16cid:durableId="270A337B"/>
  <w16cid:commentId w16cid:paraId="5ECA4BC7" w16cid:durableId="270A1111"/>
  <w16cid:commentId w16cid:paraId="3440FFD2" w16cid:durableId="270A33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829F" w14:textId="77777777" w:rsidR="007165D3" w:rsidRDefault="007165D3">
      <w:pPr>
        <w:spacing w:after="0" w:line="240" w:lineRule="auto"/>
      </w:pPr>
      <w:r>
        <w:separator/>
      </w:r>
    </w:p>
  </w:endnote>
  <w:endnote w:type="continuationSeparator" w:id="0">
    <w:p w14:paraId="607E2497" w14:textId="77777777" w:rsidR="007165D3" w:rsidRDefault="0071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686DE8A9" w:rsidR="002C47D8" w:rsidRDefault="001D5791">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00000070" w14:textId="77777777" w:rsidR="002C47D8" w:rsidRDefault="002C47D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6942" w14:textId="77777777" w:rsidR="007165D3" w:rsidRDefault="007165D3">
      <w:pPr>
        <w:spacing w:after="0" w:line="240" w:lineRule="auto"/>
      </w:pPr>
      <w:r>
        <w:separator/>
      </w:r>
    </w:p>
  </w:footnote>
  <w:footnote w:type="continuationSeparator" w:id="0">
    <w:p w14:paraId="66B845D1" w14:textId="77777777" w:rsidR="007165D3" w:rsidRDefault="007165D3">
      <w:pPr>
        <w:spacing w:after="0" w:line="240" w:lineRule="auto"/>
      </w:pPr>
      <w:r>
        <w:continuationSeparator/>
      </w:r>
    </w:p>
  </w:footnote>
  <w:footnote w:id="1">
    <w:p w14:paraId="00000033" w14:textId="3E61E72E" w:rsidR="002C47D8" w:rsidRPr="0083633A"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Stendhal, « Paris, le 18 avril 1825 », </w:t>
      </w:r>
      <w:r>
        <w:rPr>
          <w:i/>
          <w:color w:val="000000"/>
          <w:sz w:val="20"/>
          <w:szCs w:val="20"/>
        </w:rPr>
        <w:t>London Magazine</w:t>
      </w:r>
      <w:r>
        <w:rPr>
          <w:color w:val="000000"/>
          <w:sz w:val="20"/>
          <w:szCs w:val="20"/>
        </w:rPr>
        <w:t xml:space="preserve">, in </w:t>
      </w:r>
      <w:r>
        <w:rPr>
          <w:i/>
          <w:color w:val="000000"/>
          <w:sz w:val="20"/>
          <w:szCs w:val="20"/>
        </w:rPr>
        <w:t>Courrier anglais</w:t>
      </w:r>
      <w:r>
        <w:rPr>
          <w:color w:val="000000"/>
          <w:sz w:val="20"/>
          <w:szCs w:val="20"/>
        </w:rPr>
        <w:t>, Henri Martineau (éd.), Paris, Le Divan, 1935-1936, t. V, p. 60.</w:t>
      </w:r>
      <w:r w:rsidR="007A731A">
        <w:rPr>
          <w:color w:val="000000"/>
          <w:sz w:val="20"/>
          <w:szCs w:val="20"/>
        </w:rPr>
        <w:t xml:space="preserve"> On abrégera désormais en </w:t>
      </w:r>
      <w:r w:rsidR="007A731A">
        <w:rPr>
          <w:i/>
          <w:color w:val="000000"/>
          <w:sz w:val="20"/>
          <w:szCs w:val="20"/>
        </w:rPr>
        <w:t>Courrier</w:t>
      </w:r>
      <w:r w:rsidR="007A731A">
        <w:rPr>
          <w:color w:val="000000"/>
          <w:sz w:val="20"/>
          <w:szCs w:val="20"/>
        </w:rPr>
        <w:t xml:space="preserve">, </w:t>
      </w:r>
      <w:r w:rsidR="007A731A">
        <w:rPr>
          <w:i/>
          <w:color w:val="000000"/>
          <w:sz w:val="20"/>
          <w:szCs w:val="20"/>
        </w:rPr>
        <w:t xml:space="preserve">op. </w:t>
      </w:r>
      <w:proofErr w:type="spellStart"/>
      <w:r w:rsidR="007A731A">
        <w:rPr>
          <w:i/>
          <w:color w:val="000000"/>
          <w:sz w:val="20"/>
          <w:szCs w:val="20"/>
        </w:rPr>
        <w:t>cit</w:t>
      </w:r>
      <w:proofErr w:type="spellEnd"/>
      <w:r w:rsidR="007A731A">
        <w:rPr>
          <w:i/>
          <w:color w:val="000000"/>
          <w:sz w:val="20"/>
          <w:szCs w:val="20"/>
        </w:rPr>
        <w:t>.</w:t>
      </w:r>
      <w:r w:rsidR="007A731A">
        <w:rPr>
          <w:color w:val="000000"/>
          <w:sz w:val="20"/>
          <w:szCs w:val="20"/>
        </w:rPr>
        <w:t xml:space="preserve"> Pour plus de précisions sur le rôle crucial de Courier dans l’avènement du pamphlet moderne, voir Laetitia Saintes, </w:t>
      </w:r>
      <w:r w:rsidR="007A731A">
        <w:rPr>
          <w:i/>
          <w:color w:val="000000"/>
          <w:sz w:val="20"/>
          <w:szCs w:val="20"/>
        </w:rPr>
        <w:t xml:space="preserve">Paroles pamphlétaires dans le premier </w:t>
      </w:r>
      <w:proofErr w:type="spellStart"/>
      <w:r w:rsidR="007A731A" w:rsidRPr="00C76A52">
        <w:rPr>
          <w:i/>
          <w:smallCaps/>
          <w:color w:val="000000"/>
          <w:sz w:val="20"/>
          <w:szCs w:val="20"/>
        </w:rPr>
        <w:t>xix</w:t>
      </w:r>
      <w:r w:rsidR="007A731A">
        <w:rPr>
          <w:i/>
          <w:color w:val="000000"/>
          <w:sz w:val="20"/>
          <w:szCs w:val="20"/>
          <w:vertAlign w:val="superscript"/>
        </w:rPr>
        <w:t>e</w:t>
      </w:r>
      <w:proofErr w:type="spellEnd"/>
      <w:r w:rsidR="007A731A">
        <w:rPr>
          <w:i/>
          <w:color w:val="000000"/>
          <w:sz w:val="20"/>
          <w:szCs w:val="20"/>
        </w:rPr>
        <w:t> siècle (1814-1848)</w:t>
      </w:r>
      <w:r w:rsidR="007A731A">
        <w:rPr>
          <w:color w:val="000000"/>
          <w:sz w:val="20"/>
          <w:szCs w:val="20"/>
        </w:rPr>
        <w:t xml:space="preserve">, Paris, Honoré Champion, </w:t>
      </w:r>
      <w:r w:rsidR="00767840">
        <w:rPr>
          <w:color w:val="000000"/>
          <w:sz w:val="20"/>
          <w:szCs w:val="20"/>
        </w:rPr>
        <w:t xml:space="preserve">coll. « Romantisme et Modernités », </w:t>
      </w:r>
      <w:r w:rsidR="007A731A">
        <w:rPr>
          <w:color w:val="000000"/>
          <w:sz w:val="20"/>
          <w:szCs w:val="20"/>
        </w:rPr>
        <w:t>2022.</w:t>
      </w:r>
    </w:p>
  </w:footnote>
  <w:footnote w:id="2">
    <w:p w14:paraId="00000034" w14:textId="77777777" w:rsidR="002C47D8" w:rsidRDefault="001D5791">
      <w:pPr>
        <w:pBdr>
          <w:top w:val="nil"/>
          <w:left w:val="nil"/>
          <w:bottom w:val="nil"/>
          <w:right w:val="nil"/>
          <w:between w:val="nil"/>
        </w:pBdr>
        <w:spacing w:after="0" w:line="240" w:lineRule="auto"/>
        <w:rPr>
          <w:i/>
          <w:color w:val="000000"/>
          <w:sz w:val="20"/>
          <w:szCs w:val="20"/>
        </w:rPr>
      </w:pPr>
      <w:r>
        <w:rPr>
          <w:rStyle w:val="Appelnotedebasdep"/>
        </w:rPr>
        <w:footnoteRef/>
      </w:r>
      <w:r>
        <w:rPr>
          <w:color w:val="000000"/>
          <w:sz w:val="20"/>
          <w:szCs w:val="20"/>
        </w:rPr>
        <w:t xml:space="preserve"> </w:t>
      </w:r>
      <w:r>
        <w:rPr>
          <w:i/>
          <w:color w:val="000000"/>
          <w:sz w:val="20"/>
          <w:szCs w:val="20"/>
        </w:rPr>
        <w:t>Ibid.</w:t>
      </w:r>
    </w:p>
  </w:footnote>
  <w:footnote w:id="3">
    <w:p w14:paraId="00000035" w14:textId="5A601470" w:rsidR="002C47D8" w:rsidRDefault="001D5791">
      <w:pPr>
        <w:spacing w:after="0" w:line="240" w:lineRule="auto"/>
        <w:rPr>
          <w:sz w:val="20"/>
          <w:szCs w:val="20"/>
        </w:rPr>
      </w:pPr>
      <w:r>
        <w:rPr>
          <w:rStyle w:val="Appelnotedebasdep"/>
        </w:rPr>
        <w:footnoteRef/>
      </w:r>
      <w:r>
        <w:rPr>
          <w:sz w:val="20"/>
          <w:szCs w:val="20"/>
        </w:rPr>
        <w:t xml:space="preserve"> </w:t>
      </w:r>
      <w:r>
        <w:rPr>
          <w:i/>
          <w:sz w:val="20"/>
          <w:szCs w:val="20"/>
        </w:rPr>
        <w:t>Ibid.</w:t>
      </w:r>
      <w:r>
        <w:rPr>
          <w:sz w:val="20"/>
          <w:szCs w:val="20"/>
        </w:rPr>
        <w:t xml:space="preserve"> Des articles ultérieurs rendent compte des poursuites intentées aux personnes soupçonnées de l’assassinat de Courier, ainsi que des parutions posthumes de ses œuvres (cf. la parution, en 1826, d’un recueil de ses pamphlets politiques et littéraires, « qui a beaucoup tracassé la Chambre des pairs » (« Paris, le 14 mars 1826 », avril 1826, </w:t>
      </w:r>
      <w:r>
        <w:rPr>
          <w:i/>
          <w:sz w:val="20"/>
          <w:szCs w:val="20"/>
        </w:rPr>
        <w:t xml:space="preserve">New </w:t>
      </w:r>
      <w:proofErr w:type="spellStart"/>
      <w:r>
        <w:rPr>
          <w:i/>
          <w:sz w:val="20"/>
          <w:szCs w:val="20"/>
        </w:rPr>
        <w:t>Monthly</w:t>
      </w:r>
      <w:proofErr w:type="spellEnd"/>
      <w:r>
        <w:rPr>
          <w:i/>
          <w:sz w:val="20"/>
          <w:szCs w:val="20"/>
        </w:rPr>
        <w:t xml:space="preserve"> Magazine</w:t>
      </w:r>
      <w:r>
        <w:rPr>
          <w:sz w:val="20"/>
          <w:szCs w:val="20"/>
        </w:rPr>
        <w:t xml:space="preserve">, </w:t>
      </w:r>
      <w:r>
        <w:rPr>
          <w:i/>
          <w:sz w:val="20"/>
          <w:szCs w:val="20"/>
        </w:rPr>
        <w:t xml:space="preserve">Courrier, </w:t>
      </w:r>
      <w:r>
        <w:rPr>
          <w:sz w:val="20"/>
          <w:szCs w:val="20"/>
        </w:rPr>
        <w:t xml:space="preserve">t. III, </w:t>
      </w:r>
      <w:r w:rsidR="00E846FC" w:rsidRPr="00C76A52">
        <w:rPr>
          <w:i/>
          <w:sz w:val="20"/>
          <w:szCs w:val="20"/>
        </w:rPr>
        <w:t>op</w:t>
      </w:r>
      <w:r w:rsidRPr="00C76A52">
        <w:rPr>
          <w:i/>
          <w:sz w:val="20"/>
          <w:szCs w:val="20"/>
        </w:rPr>
        <w:t xml:space="preserve">. </w:t>
      </w:r>
      <w:proofErr w:type="spellStart"/>
      <w:r w:rsidRPr="00C76A52">
        <w:rPr>
          <w:i/>
          <w:sz w:val="20"/>
          <w:szCs w:val="20"/>
        </w:rPr>
        <w:t>cit</w:t>
      </w:r>
      <w:proofErr w:type="spellEnd"/>
      <w:r>
        <w:rPr>
          <w:sz w:val="20"/>
          <w:szCs w:val="20"/>
        </w:rPr>
        <w:t>., p. 22).</w:t>
      </w:r>
    </w:p>
  </w:footnote>
  <w:footnote w:id="4">
    <w:p w14:paraId="00000036"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Stendhal, </w:t>
      </w:r>
      <w:r>
        <w:rPr>
          <w:i/>
          <w:color w:val="000000"/>
          <w:sz w:val="20"/>
          <w:szCs w:val="20"/>
        </w:rPr>
        <w:t>Chroniques pour l’Angleterre. Contributions à la presse britannique. Tome III (1825-1826)</w:t>
      </w:r>
      <w:r>
        <w:rPr>
          <w:color w:val="000000"/>
          <w:sz w:val="20"/>
          <w:szCs w:val="20"/>
        </w:rPr>
        <w:t xml:space="preserve">, K.G. </w:t>
      </w:r>
      <w:proofErr w:type="spellStart"/>
      <w:r>
        <w:rPr>
          <w:color w:val="000000"/>
          <w:sz w:val="20"/>
          <w:szCs w:val="20"/>
        </w:rPr>
        <w:t>McWatters</w:t>
      </w:r>
      <w:proofErr w:type="spellEnd"/>
      <w:r>
        <w:rPr>
          <w:color w:val="000000"/>
          <w:sz w:val="20"/>
          <w:szCs w:val="20"/>
        </w:rPr>
        <w:t xml:space="preserve"> (</w:t>
      </w:r>
      <w:proofErr w:type="spellStart"/>
      <w:r>
        <w:rPr>
          <w:color w:val="000000"/>
          <w:sz w:val="20"/>
          <w:szCs w:val="20"/>
        </w:rPr>
        <w:t>dir</w:t>
      </w:r>
      <w:proofErr w:type="spellEnd"/>
      <w:r>
        <w:rPr>
          <w:color w:val="000000"/>
          <w:sz w:val="20"/>
          <w:szCs w:val="20"/>
        </w:rPr>
        <w:t xml:space="preserve">.), Grenoble, Publications de l’Université des langues et lettres de Grenoble, 1983, p. 135.  </w:t>
      </w:r>
    </w:p>
  </w:footnote>
  <w:footnote w:id="5">
    <w:p w14:paraId="00000037" w14:textId="32FCE601"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Stendhal, </w:t>
      </w:r>
      <w:r>
        <w:rPr>
          <w:i/>
          <w:color w:val="000000"/>
          <w:sz w:val="20"/>
          <w:szCs w:val="20"/>
        </w:rPr>
        <w:t xml:space="preserve">Courrier anglais, </w:t>
      </w:r>
      <w:r>
        <w:rPr>
          <w:color w:val="000000"/>
          <w:sz w:val="20"/>
          <w:szCs w:val="20"/>
        </w:rPr>
        <w:t xml:space="preserve">t. II, H. Martineau (éd.), </w:t>
      </w:r>
      <w:r w:rsidR="003C735E" w:rsidRPr="00C76A52">
        <w:rPr>
          <w:i/>
          <w:color w:val="000000"/>
          <w:sz w:val="20"/>
          <w:szCs w:val="20"/>
        </w:rPr>
        <w:t>op</w:t>
      </w:r>
      <w:r w:rsidRPr="00C76A52">
        <w:rPr>
          <w:i/>
          <w:color w:val="000000"/>
          <w:sz w:val="20"/>
          <w:szCs w:val="20"/>
        </w:rPr>
        <w:t xml:space="preserve">. </w:t>
      </w:r>
      <w:proofErr w:type="spellStart"/>
      <w:r w:rsidRPr="00C76A52">
        <w:rPr>
          <w:i/>
          <w:color w:val="000000"/>
          <w:sz w:val="20"/>
          <w:szCs w:val="20"/>
        </w:rPr>
        <w:t>cit</w:t>
      </w:r>
      <w:proofErr w:type="spellEnd"/>
      <w:r>
        <w:rPr>
          <w:color w:val="000000"/>
          <w:sz w:val="20"/>
          <w:szCs w:val="20"/>
        </w:rPr>
        <w:t>., p. 161.</w:t>
      </w:r>
    </w:p>
  </w:footnote>
  <w:footnote w:id="6">
    <w:p w14:paraId="00000038"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Diana Cooper-Richet, « La presse en langue étrangère », in </w:t>
      </w:r>
      <w:r>
        <w:rPr>
          <w:i/>
          <w:color w:val="000000"/>
          <w:sz w:val="20"/>
          <w:szCs w:val="20"/>
        </w:rPr>
        <w:t>La Civilisation du journal</w:t>
      </w:r>
      <w:r>
        <w:rPr>
          <w:color w:val="000000"/>
          <w:sz w:val="20"/>
          <w:szCs w:val="20"/>
        </w:rPr>
        <w:t>, Dominique Kalifa, Philippe Régnier, Marie-Ève Thérenty et Alain Vaillant (</w:t>
      </w:r>
      <w:proofErr w:type="spellStart"/>
      <w:r>
        <w:rPr>
          <w:color w:val="000000"/>
          <w:sz w:val="20"/>
          <w:szCs w:val="20"/>
        </w:rPr>
        <w:t>dir</w:t>
      </w:r>
      <w:proofErr w:type="spellEnd"/>
      <w:r>
        <w:rPr>
          <w:color w:val="000000"/>
          <w:sz w:val="20"/>
          <w:szCs w:val="20"/>
        </w:rPr>
        <w:t>.), Paris, Nouveau Monde, 2011, p. 583-604, ici p. 583-584.</w:t>
      </w:r>
    </w:p>
  </w:footnote>
  <w:footnote w:id="7">
    <w:p w14:paraId="00000039"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587.</w:t>
      </w:r>
    </w:p>
  </w:footnote>
  <w:footnote w:id="8">
    <w:p w14:paraId="0000003A"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588.</w:t>
      </w:r>
    </w:p>
  </w:footnote>
  <w:footnote w:id="9">
    <w:p w14:paraId="0000003B" w14:textId="77777777" w:rsidR="002C47D8" w:rsidRPr="006C0C01" w:rsidRDefault="001D5791">
      <w:pPr>
        <w:pBdr>
          <w:top w:val="nil"/>
          <w:left w:val="nil"/>
          <w:bottom w:val="nil"/>
          <w:right w:val="nil"/>
          <w:between w:val="nil"/>
        </w:pBdr>
        <w:spacing w:after="0" w:line="240" w:lineRule="auto"/>
        <w:rPr>
          <w:i/>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p>
  </w:footnote>
  <w:footnote w:id="10">
    <w:p w14:paraId="6ADDEFE5" w14:textId="45D3AF6B" w:rsidR="002701A3" w:rsidRPr="00C76A52" w:rsidRDefault="002701A3">
      <w:pPr>
        <w:pStyle w:val="Notedebasdepage"/>
        <w:rPr>
          <w:lang w:val="fr-LU"/>
        </w:rPr>
      </w:pPr>
      <w:r>
        <w:rPr>
          <w:rStyle w:val="Appelnotedebasdep"/>
        </w:rPr>
        <w:footnoteRef/>
      </w:r>
      <w:r>
        <w:t xml:space="preserve"> </w:t>
      </w:r>
      <w:r>
        <w:rPr>
          <w:lang w:val="fr-LU"/>
        </w:rPr>
        <w:t>Il y séjournera une troisième fois en 1826.</w:t>
      </w:r>
    </w:p>
  </w:footnote>
  <w:footnote w:id="11">
    <w:p w14:paraId="0F2CA6CA" w14:textId="2E3C5C87" w:rsidR="00B26706" w:rsidRPr="00C76A52" w:rsidRDefault="00B26706">
      <w:pPr>
        <w:pStyle w:val="Notedebasdepage"/>
        <w:rPr>
          <w:lang w:val="en-US"/>
        </w:rPr>
      </w:pPr>
      <w:r>
        <w:rPr>
          <w:rStyle w:val="Appelnotedebasdep"/>
        </w:rPr>
        <w:footnoteRef/>
      </w:r>
      <w:r>
        <w:t xml:space="preserve"> </w:t>
      </w:r>
      <w:r>
        <w:rPr>
          <w:lang w:val="fr-LU"/>
        </w:rPr>
        <w:t>Et plus particulièrement Shakespeare, Byron et Shelley. Pour plus de précisions</w:t>
      </w:r>
      <w:r w:rsidR="002407B4">
        <w:rPr>
          <w:lang w:val="fr-LU"/>
        </w:rPr>
        <w:t xml:space="preserve"> sur le rapport ambivalent qu’entretient Stendhal à l’Angleterre</w:t>
      </w:r>
      <w:r>
        <w:rPr>
          <w:lang w:val="fr-LU"/>
        </w:rPr>
        <w:t>, on se référera à l’ouvrage de référence sur le sujet</w:t>
      </w:r>
      <w:r w:rsidR="002407B4">
        <w:rPr>
          <w:lang w:val="fr-LU"/>
        </w:rPr>
        <w:t> :</w:t>
      </w:r>
      <w:r>
        <w:rPr>
          <w:lang w:val="fr-LU"/>
        </w:rPr>
        <w:t xml:space="preserve"> </w:t>
      </w:r>
      <w:r>
        <w:rPr>
          <w:i/>
          <w:lang w:val="fr-LU"/>
        </w:rPr>
        <w:t xml:space="preserve">Stendhal et l’Angleterre. </w:t>
      </w:r>
      <w:r w:rsidRPr="00C76A52">
        <w:rPr>
          <w:i/>
          <w:lang w:val="en-US"/>
        </w:rPr>
        <w:t xml:space="preserve">Proceedings of the London Colloquium, French Institute, </w:t>
      </w:r>
      <w:r w:rsidR="002407B4" w:rsidRPr="00C76A52">
        <w:rPr>
          <w:i/>
          <w:lang w:val="en-US"/>
        </w:rPr>
        <w:t>13-16 septembre 1983</w:t>
      </w:r>
      <w:r w:rsidRPr="00C76A52">
        <w:rPr>
          <w:lang w:val="en-US"/>
        </w:rPr>
        <w:t xml:space="preserve">, </w:t>
      </w:r>
      <w:r w:rsidR="002407B4" w:rsidRPr="00C76A52">
        <w:rPr>
          <w:lang w:val="en-US"/>
        </w:rPr>
        <w:t xml:space="preserve">K.G. McWatters et C. W. Thompson (dir.), </w:t>
      </w:r>
      <w:r w:rsidRPr="00C76A52">
        <w:rPr>
          <w:lang w:val="en-US"/>
        </w:rPr>
        <w:t>Liverpool, Liverpool University Press, 1987.</w:t>
      </w:r>
    </w:p>
  </w:footnote>
  <w:footnote w:id="12">
    <w:p w14:paraId="0000003C" w14:textId="2B107B9F" w:rsidR="002C47D8" w:rsidRPr="00C76A52"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Pr>
          <w:color w:val="000000"/>
          <w:sz w:val="20"/>
          <w:szCs w:val="20"/>
        </w:rPr>
        <w:t xml:space="preserve"> H. Martineau, « Préface », </w:t>
      </w:r>
      <w:r>
        <w:rPr>
          <w:i/>
          <w:color w:val="000000"/>
          <w:sz w:val="20"/>
          <w:szCs w:val="20"/>
        </w:rPr>
        <w:t xml:space="preserve">Courrier anglais. </w:t>
      </w:r>
      <w:r w:rsidRPr="00C76A52">
        <w:rPr>
          <w:i/>
          <w:color w:val="000000"/>
          <w:sz w:val="20"/>
          <w:szCs w:val="20"/>
          <w:lang w:val="en-US"/>
        </w:rPr>
        <w:t>Tome I</w:t>
      </w:r>
      <w:r w:rsidRPr="00C76A52">
        <w:rPr>
          <w:color w:val="000000"/>
          <w:sz w:val="20"/>
          <w:szCs w:val="20"/>
          <w:lang w:val="en-US"/>
        </w:rPr>
        <w:t xml:space="preserve">, </w:t>
      </w:r>
      <w:r w:rsidR="00125672" w:rsidRPr="00C76A52">
        <w:rPr>
          <w:i/>
          <w:color w:val="000000"/>
          <w:sz w:val="20"/>
          <w:szCs w:val="20"/>
          <w:lang w:val="en-US"/>
        </w:rPr>
        <w:t>op. cit</w:t>
      </w:r>
      <w:r w:rsidR="00125672">
        <w:rPr>
          <w:color w:val="000000"/>
          <w:sz w:val="20"/>
          <w:szCs w:val="20"/>
          <w:lang w:val="en-US"/>
        </w:rPr>
        <w:t>.</w:t>
      </w:r>
      <w:r w:rsidRPr="00C76A52">
        <w:rPr>
          <w:color w:val="000000"/>
          <w:sz w:val="20"/>
          <w:szCs w:val="20"/>
          <w:lang w:val="en-US"/>
        </w:rPr>
        <w:t>, p. iv.</w:t>
      </w:r>
    </w:p>
  </w:footnote>
  <w:footnote w:id="13">
    <w:p w14:paraId="0000003D"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Stendhal, </w:t>
      </w:r>
      <w:r>
        <w:rPr>
          <w:i/>
          <w:color w:val="000000"/>
          <w:sz w:val="20"/>
          <w:szCs w:val="20"/>
        </w:rPr>
        <w:t>Correspondance inédite</w:t>
      </w:r>
      <w:r>
        <w:rPr>
          <w:color w:val="000000"/>
          <w:sz w:val="20"/>
          <w:szCs w:val="20"/>
        </w:rPr>
        <w:t>, Prosper Mérimée (éd.), Paris, Michel Lévy, 1855, t. I, p. 177.</w:t>
      </w:r>
    </w:p>
  </w:footnote>
  <w:footnote w:id="14">
    <w:p w14:paraId="0000003E"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H. Martineau, « Préface », art. </w:t>
      </w:r>
      <w:proofErr w:type="spellStart"/>
      <w:r>
        <w:rPr>
          <w:color w:val="000000"/>
          <w:sz w:val="20"/>
          <w:szCs w:val="20"/>
        </w:rPr>
        <w:t>cit</w:t>
      </w:r>
      <w:proofErr w:type="spellEnd"/>
      <w:r>
        <w:rPr>
          <w:color w:val="000000"/>
          <w:sz w:val="20"/>
          <w:szCs w:val="20"/>
        </w:rPr>
        <w:t>., p. v.</w:t>
      </w:r>
    </w:p>
  </w:footnote>
  <w:footnote w:id="15">
    <w:p w14:paraId="0000003F"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Stendhal, lettre à Sutton Sharpe, 30 avril 1827, in </w:t>
      </w:r>
      <w:r>
        <w:rPr>
          <w:i/>
          <w:color w:val="000000"/>
          <w:sz w:val="20"/>
          <w:szCs w:val="20"/>
        </w:rPr>
        <w:t>Correspondance</w:t>
      </w:r>
      <w:r>
        <w:rPr>
          <w:color w:val="000000"/>
          <w:sz w:val="20"/>
          <w:szCs w:val="20"/>
        </w:rPr>
        <w:t xml:space="preserve">, Victor Del </w:t>
      </w:r>
      <w:proofErr w:type="spellStart"/>
      <w:r>
        <w:rPr>
          <w:color w:val="000000"/>
          <w:sz w:val="20"/>
          <w:szCs w:val="20"/>
        </w:rPr>
        <w:t>Litto</w:t>
      </w:r>
      <w:proofErr w:type="spellEnd"/>
      <w:r>
        <w:rPr>
          <w:color w:val="000000"/>
          <w:sz w:val="20"/>
          <w:szCs w:val="20"/>
        </w:rPr>
        <w:t xml:space="preserve"> et Henri Martineau (éd.), Paris, Gallimard, coll. « Bibliothèque de la Pléiade », 1967, t. II, p. 116.</w:t>
      </w:r>
    </w:p>
  </w:footnote>
  <w:footnote w:id="16">
    <w:p w14:paraId="00000040"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José-Luis Diaz, « Avatars journalistiques de l’éloquence privée », in </w:t>
      </w:r>
      <w:r>
        <w:rPr>
          <w:i/>
          <w:color w:val="000000"/>
          <w:sz w:val="20"/>
          <w:szCs w:val="20"/>
        </w:rPr>
        <w:t>La Civilisation du journal</w:t>
      </w:r>
      <w:r>
        <w:rPr>
          <w:color w:val="000000"/>
          <w:sz w:val="20"/>
          <w:szCs w:val="20"/>
        </w:rPr>
        <w:t xml:space="preserve">, </w:t>
      </w:r>
      <w:r>
        <w:rPr>
          <w:i/>
          <w:color w:val="000000"/>
          <w:sz w:val="20"/>
          <w:szCs w:val="20"/>
        </w:rPr>
        <w:t xml:space="preserve">op. </w:t>
      </w:r>
      <w:proofErr w:type="spellStart"/>
      <w:r>
        <w:rPr>
          <w:i/>
          <w:color w:val="000000"/>
          <w:sz w:val="20"/>
          <w:szCs w:val="20"/>
        </w:rPr>
        <w:t>cit</w:t>
      </w:r>
      <w:proofErr w:type="spellEnd"/>
      <w:r>
        <w:rPr>
          <w:i/>
          <w:color w:val="000000"/>
          <w:sz w:val="20"/>
          <w:szCs w:val="20"/>
        </w:rPr>
        <w:t>.</w:t>
      </w:r>
      <w:r>
        <w:rPr>
          <w:color w:val="000000"/>
          <w:sz w:val="20"/>
          <w:szCs w:val="20"/>
        </w:rPr>
        <w:t>, p. 691-716, ici p. 699-700.</w:t>
      </w:r>
    </w:p>
  </w:footnote>
  <w:footnote w:id="17">
    <w:p w14:paraId="00000041" w14:textId="77777777" w:rsidR="002C47D8" w:rsidRDefault="001D5791">
      <w:pPr>
        <w:pBdr>
          <w:top w:val="nil"/>
          <w:left w:val="nil"/>
          <w:bottom w:val="nil"/>
          <w:right w:val="nil"/>
          <w:between w:val="nil"/>
        </w:pBdr>
        <w:spacing w:after="0" w:line="240" w:lineRule="auto"/>
        <w:rPr>
          <w:i/>
          <w:color w:val="000000"/>
          <w:sz w:val="20"/>
          <w:szCs w:val="20"/>
        </w:rPr>
      </w:pPr>
      <w:r>
        <w:rPr>
          <w:rStyle w:val="Appelnotedebasdep"/>
        </w:rPr>
        <w:footnoteRef/>
      </w:r>
      <w:r>
        <w:rPr>
          <w:color w:val="000000"/>
          <w:sz w:val="20"/>
          <w:szCs w:val="20"/>
        </w:rPr>
        <w:t xml:space="preserve"> </w:t>
      </w:r>
      <w:r>
        <w:rPr>
          <w:i/>
          <w:color w:val="000000"/>
          <w:sz w:val="20"/>
          <w:szCs w:val="20"/>
        </w:rPr>
        <w:t>Ibid.</w:t>
      </w:r>
    </w:p>
  </w:footnote>
  <w:footnote w:id="18">
    <w:p w14:paraId="00000042"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Marie-Ève Thérenty, « La chronique », in </w:t>
      </w:r>
      <w:r>
        <w:rPr>
          <w:i/>
          <w:color w:val="000000"/>
          <w:sz w:val="20"/>
          <w:szCs w:val="20"/>
        </w:rPr>
        <w:t>La Civilisation du journal</w:t>
      </w:r>
      <w:r>
        <w:rPr>
          <w:color w:val="000000"/>
          <w:sz w:val="20"/>
          <w:szCs w:val="20"/>
        </w:rPr>
        <w:t xml:space="preserve">, </w:t>
      </w:r>
      <w:r>
        <w:rPr>
          <w:i/>
          <w:color w:val="000000"/>
          <w:sz w:val="20"/>
          <w:szCs w:val="20"/>
        </w:rPr>
        <w:t xml:space="preserve">op. </w:t>
      </w:r>
      <w:proofErr w:type="spellStart"/>
      <w:r>
        <w:rPr>
          <w:i/>
          <w:color w:val="000000"/>
          <w:sz w:val="20"/>
          <w:szCs w:val="20"/>
        </w:rPr>
        <w:t>cit</w:t>
      </w:r>
      <w:proofErr w:type="spellEnd"/>
      <w:r>
        <w:rPr>
          <w:i/>
          <w:color w:val="000000"/>
          <w:sz w:val="20"/>
          <w:szCs w:val="20"/>
        </w:rPr>
        <w:t>.</w:t>
      </w:r>
      <w:r>
        <w:rPr>
          <w:color w:val="000000"/>
          <w:sz w:val="20"/>
          <w:szCs w:val="20"/>
        </w:rPr>
        <w:t>, p. 953-968, ici p. 956.</w:t>
      </w:r>
    </w:p>
  </w:footnote>
  <w:footnote w:id="19">
    <w:p w14:paraId="00000043" w14:textId="05BBF5A4"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L’état actuel de la littérature française en prose », 1</w:t>
      </w:r>
      <w:r>
        <w:rPr>
          <w:color w:val="000000"/>
          <w:sz w:val="20"/>
          <w:szCs w:val="20"/>
          <w:vertAlign w:val="superscript"/>
        </w:rPr>
        <w:t>er</w:t>
      </w:r>
      <w:r>
        <w:rPr>
          <w:color w:val="000000"/>
          <w:sz w:val="20"/>
          <w:szCs w:val="20"/>
        </w:rPr>
        <w:t xml:space="preserve"> juin 1825,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xml:space="preserve">, t. II, </w:t>
      </w:r>
      <w:r w:rsidR="003C735E" w:rsidRPr="001A3F0D">
        <w:rPr>
          <w:i/>
          <w:color w:val="000000"/>
          <w:sz w:val="20"/>
          <w:szCs w:val="20"/>
        </w:rPr>
        <w:t xml:space="preserve">op. </w:t>
      </w:r>
      <w:proofErr w:type="spellStart"/>
      <w:r w:rsidR="003C735E" w:rsidRPr="001A3F0D">
        <w:rPr>
          <w:i/>
          <w:color w:val="000000"/>
          <w:sz w:val="20"/>
          <w:szCs w:val="20"/>
        </w:rPr>
        <w:t>cit</w:t>
      </w:r>
      <w:proofErr w:type="spellEnd"/>
      <w:r w:rsidR="003C735E">
        <w:rPr>
          <w:i/>
          <w:color w:val="000000"/>
          <w:sz w:val="20"/>
          <w:szCs w:val="20"/>
        </w:rPr>
        <w:t>.</w:t>
      </w:r>
      <w:r w:rsidR="003C735E">
        <w:rPr>
          <w:color w:val="000000"/>
          <w:sz w:val="20"/>
          <w:szCs w:val="20"/>
        </w:rPr>
        <w:t xml:space="preserve">, </w:t>
      </w:r>
      <w:r>
        <w:rPr>
          <w:color w:val="000000"/>
          <w:sz w:val="20"/>
          <w:szCs w:val="20"/>
        </w:rPr>
        <w:t>p. 360.</w:t>
      </w:r>
    </w:p>
  </w:footnote>
  <w:footnote w:id="20">
    <w:p w14:paraId="00000044" w14:textId="71C131B8"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H. Martineau, art. </w:t>
      </w:r>
      <w:proofErr w:type="spellStart"/>
      <w:r>
        <w:rPr>
          <w:color w:val="000000"/>
          <w:sz w:val="20"/>
          <w:szCs w:val="20"/>
        </w:rPr>
        <w:t>cit</w:t>
      </w:r>
      <w:proofErr w:type="spellEnd"/>
      <w:r>
        <w:rPr>
          <w:color w:val="000000"/>
          <w:sz w:val="20"/>
          <w:szCs w:val="20"/>
        </w:rPr>
        <w:t>., p. v-vi.</w:t>
      </w:r>
      <w:r>
        <w:rPr>
          <w:color w:val="FF0000"/>
          <w:sz w:val="20"/>
          <w:szCs w:val="20"/>
        </w:rPr>
        <w:t xml:space="preserve"> </w:t>
      </w:r>
    </w:p>
  </w:footnote>
  <w:footnote w:id="21">
    <w:p w14:paraId="00000045" w14:textId="0AB46ABA"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Lettre de Rome sur l’état actuel de la littérature italienne », septembre 1825, </w:t>
      </w:r>
      <w:r>
        <w:rPr>
          <w:i/>
          <w:color w:val="000000"/>
          <w:sz w:val="20"/>
          <w:szCs w:val="20"/>
        </w:rPr>
        <w:t>London Magazine</w:t>
      </w:r>
      <w:r>
        <w:rPr>
          <w:color w:val="000000"/>
          <w:sz w:val="20"/>
          <w:szCs w:val="20"/>
        </w:rPr>
        <w:t xml:space="preserve">, </w:t>
      </w:r>
      <w:r>
        <w:rPr>
          <w:i/>
          <w:color w:val="000000"/>
          <w:sz w:val="20"/>
          <w:szCs w:val="20"/>
        </w:rPr>
        <w:t>Courrier</w:t>
      </w:r>
      <w:r>
        <w:rPr>
          <w:color w:val="000000"/>
          <w:sz w:val="20"/>
          <w:szCs w:val="20"/>
        </w:rPr>
        <w:t xml:space="preserve">, t. IV, </w:t>
      </w:r>
      <w:r w:rsidR="00125672" w:rsidRPr="00C76A52">
        <w:rPr>
          <w:i/>
          <w:color w:val="000000"/>
          <w:sz w:val="20"/>
          <w:szCs w:val="20"/>
        </w:rPr>
        <w:t xml:space="preserve">op. </w:t>
      </w:r>
      <w:proofErr w:type="spellStart"/>
      <w:r w:rsidR="00125672" w:rsidRPr="00C76A52">
        <w:rPr>
          <w:i/>
          <w:color w:val="000000"/>
          <w:sz w:val="20"/>
          <w:szCs w:val="20"/>
        </w:rPr>
        <w:t>cit</w:t>
      </w:r>
      <w:proofErr w:type="spellEnd"/>
      <w:r w:rsidR="00125672">
        <w:rPr>
          <w:color w:val="000000"/>
          <w:sz w:val="20"/>
          <w:szCs w:val="20"/>
        </w:rPr>
        <w:t xml:space="preserve">., </w:t>
      </w:r>
      <w:r>
        <w:rPr>
          <w:color w:val="000000"/>
          <w:sz w:val="20"/>
          <w:szCs w:val="20"/>
        </w:rPr>
        <w:t>p. 232-233.</w:t>
      </w:r>
    </w:p>
  </w:footnote>
  <w:footnote w:id="22">
    <w:p w14:paraId="00000046"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w:t>
      </w:r>
      <w:r>
        <w:rPr>
          <w:i/>
          <w:color w:val="000000"/>
          <w:sz w:val="20"/>
          <w:szCs w:val="20"/>
        </w:rPr>
        <w:t>Ibid.</w:t>
      </w:r>
      <w:r>
        <w:rPr>
          <w:color w:val="000000"/>
          <w:sz w:val="20"/>
          <w:szCs w:val="20"/>
        </w:rPr>
        <w:t>, p. 360-362.</w:t>
      </w:r>
    </w:p>
  </w:footnote>
  <w:footnote w:id="23">
    <w:p w14:paraId="00000047"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Catherine Mariette, « Stendhal fait sa réclame : pratique et usages du "puff" », in </w:t>
      </w:r>
      <w:r>
        <w:rPr>
          <w:i/>
          <w:color w:val="000000"/>
          <w:sz w:val="20"/>
          <w:szCs w:val="20"/>
        </w:rPr>
        <w:t xml:space="preserve">L’Auteur et ses stratégies publicitaires au </w:t>
      </w:r>
      <w:proofErr w:type="spellStart"/>
      <w:r>
        <w:rPr>
          <w:i/>
          <w:smallCaps/>
          <w:color w:val="000000"/>
          <w:sz w:val="20"/>
          <w:szCs w:val="20"/>
        </w:rPr>
        <w:t>xix</w:t>
      </w:r>
      <w:r>
        <w:rPr>
          <w:i/>
          <w:color w:val="000000"/>
          <w:sz w:val="20"/>
          <w:szCs w:val="20"/>
          <w:vertAlign w:val="superscript"/>
        </w:rPr>
        <w:t>e</w:t>
      </w:r>
      <w:proofErr w:type="spellEnd"/>
      <w:r>
        <w:rPr>
          <w:i/>
          <w:color w:val="000000"/>
          <w:sz w:val="20"/>
          <w:szCs w:val="20"/>
        </w:rPr>
        <w:t xml:space="preserve"> siècle</w:t>
      </w:r>
      <w:r>
        <w:rPr>
          <w:color w:val="000000"/>
          <w:sz w:val="20"/>
          <w:szCs w:val="20"/>
        </w:rPr>
        <w:t>, Brigitte Diaz (</w:t>
      </w:r>
      <w:proofErr w:type="spellStart"/>
      <w:r>
        <w:rPr>
          <w:color w:val="000000"/>
          <w:sz w:val="20"/>
          <w:szCs w:val="20"/>
        </w:rPr>
        <w:t>dir</w:t>
      </w:r>
      <w:proofErr w:type="spellEnd"/>
      <w:r>
        <w:rPr>
          <w:color w:val="000000"/>
          <w:sz w:val="20"/>
          <w:szCs w:val="20"/>
        </w:rPr>
        <w:t>.), Caen, Presses Universitaires de Caen, 2019, p. 65-78, p. 68.</w:t>
      </w:r>
    </w:p>
  </w:footnote>
  <w:footnote w:id="24">
    <w:p w14:paraId="00000048" w14:textId="3B8B9E7C"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Stendhal, </w:t>
      </w:r>
      <w:r>
        <w:rPr>
          <w:i/>
          <w:color w:val="000000"/>
          <w:sz w:val="20"/>
          <w:szCs w:val="20"/>
        </w:rPr>
        <w:t>Lettres de Paris par le petit-fils de Grimm</w:t>
      </w:r>
      <w:r>
        <w:rPr>
          <w:color w:val="000000"/>
          <w:sz w:val="20"/>
          <w:szCs w:val="20"/>
        </w:rPr>
        <w:t xml:space="preserve">, </w:t>
      </w:r>
      <w:r>
        <w:rPr>
          <w:i/>
          <w:color w:val="000000"/>
          <w:sz w:val="20"/>
          <w:szCs w:val="20"/>
        </w:rPr>
        <w:t>Lettre n° 1</w:t>
      </w:r>
      <w:r>
        <w:rPr>
          <w:color w:val="000000"/>
          <w:sz w:val="20"/>
          <w:szCs w:val="20"/>
        </w:rPr>
        <w:t xml:space="preserve">, </w:t>
      </w:r>
      <w:r>
        <w:rPr>
          <w:i/>
          <w:color w:val="000000"/>
          <w:sz w:val="20"/>
          <w:szCs w:val="20"/>
        </w:rPr>
        <w:t>London Magazine</w:t>
      </w:r>
      <w:r>
        <w:rPr>
          <w:color w:val="000000"/>
          <w:sz w:val="20"/>
          <w:szCs w:val="20"/>
        </w:rPr>
        <w:t xml:space="preserve">, janvier 1825, </w:t>
      </w:r>
      <w:r>
        <w:rPr>
          <w:i/>
          <w:color w:val="000000"/>
          <w:sz w:val="20"/>
          <w:szCs w:val="20"/>
        </w:rPr>
        <w:t>Courrier</w:t>
      </w:r>
      <w:r>
        <w:rPr>
          <w:color w:val="000000"/>
          <w:sz w:val="20"/>
          <w:szCs w:val="20"/>
        </w:rPr>
        <w:t>, t. IV,</w:t>
      </w:r>
      <w:r w:rsidR="00125672">
        <w:rPr>
          <w:color w:val="000000"/>
          <w:sz w:val="20"/>
          <w:szCs w:val="20"/>
        </w:rPr>
        <w:t xml:space="preserve"> </w:t>
      </w:r>
      <w:r w:rsidR="00125672" w:rsidRPr="00C76A52">
        <w:rPr>
          <w:i/>
          <w:color w:val="000000"/>
          <w:sz w:val="20"/>
          <w:szCs w:val="20"/>
        </w:rPr>
        <w:t xml:space="preserve">op. </w:t>
      </w:r>
      <w:proofErr w:type="spellStart"/>
      <w:r w:rsidR="00125672" w:rsidRPr="00C76A52">
        <w:rPr>
          <w:i/>
          <w:color w:val="000000"/>
          <w:sz w:val="20"/>
          <w:szCs w:val="20"/>
        </w:rPr>
        <w:t>cit</w:t>
      </w:r>
      <w:proofErr w:type="spellEnd"/>
      <w:r w:rsidR="00125672">
        <w:rPr>
          <w:color w:val="000000"/>
          <w:sz w:val="20"/>
          <w:szCs w:val="20"/>
        </w:rPr>
        <w:t>.,</w:t>
      </w:r>
      <w:r>
        <w:rPr>
          <w:color w:val="000000"/>
          <w:sz w:val="20"/>
          <w:szCs w:val="20"/>
        </w:rPr>
        <w:t xml:space="preserve"> p. 329-330.</w:t>
      </w:r>
    </w:p>
  </w:footnote>
  <w:footnote w:id="25">
    <w:p w14:paraId="5A36E43B" w14:textId="5D981D3E" w:rsidR="00B03FDC" w:rsidRPr="00C76A52" w:rsidRDefault="00B03FDC">
      <w:pPr>
        <w:pStyle w:val="Notedebasdepage"/>
        <w:rPr>
          <w:lang w:val="fr-LU"/>
        </w:rPr>
      </w:pPr>
      <w:r>
        <w:rPr>
          <w:rStyle w:val="Appelnotedebasdep"/>
        </w:rPr>
        <w:footnoteRef/>
      </w:r>
      <w:r>
        <w:t xml:space="preserve"> </w:t>
      </w:r>
      <w:r>
        <w:rPr>
          <w:lang w:val="fr-LU"/>
        </w:rPr>
        <w:t xml:space="preserve">Friedrich Schlegel, </w:t>
      </w:r>
      <w:r w:rsidRPr="00C76A52">
        <w:rPr>
          <w:i/>
          <w:lang w:val="fr-LU"/>
        </w:rPr>
        <w:t>Fragments sur la littérature et la critique (1797-1801)</w:t>
      </w:r>
      <w:r>
        <w:rPr>
          <w:lang w:val="fr-LU"/>
        </w:rPr>
        <w:t xml:space="preserve">, in </w:t>
      </w:r>
      <w:r w:rsidRPr="00C76A52">
        <w:rPr>
          <w:i/>
          <w:lang w:val="fr-LU"/>
        </w:rPr>
        <w:t>Critique et herméneutique dans le premier romantisme allemand</w:t>
      </w:r>
      <w:r>
        <w:rPr>
          <w:lang w:val="fr-LU"/>
        </w:rPr>
        <w:t xml:space="preserve">, Denis </w:t>
      </w:r>
      <w:proofErr w:type="spellStart"/>
      <w:r>
        <w:rPr>
          <w:lang w:val="fr-LU"/>
        </w:rPr>
        <w:t>Thouard</w:t>
      </w:r>
      <w:proofErr w:type="spellEnd"/>
      <w:r>
        <w:rPr>
          <w:lang w:val="fr-LU"/>
        </w:rPr>
        <w:t xml:space="preserve"> (éd.), </w:t>
      </w:r>
      <w:r w:rsidRPr="00B03FDC">
        <w:rPr>
          <w:lang w:val="fr-LU"/>
        </w:rPr>
        <w:t>Villeneuve d</w:t>
      </w:r>
      <w:r>
        <w:rPr>
          <w:lang w:val="fr-LU"/>
        </w:rPr>
        <w:t>’</w:t>
      </w:r>
      <w:r w:rsidRPr="00B03FDC">
        <w:rPr>
          <w:lang w:val="fr-LU"/>
        </w:rPr>
        <w:t>Ascq</w:t>
      </w:r>
      <w:r>
        <w:rPr>
          <w:lang w:val="fr-LU"/>
        </w:rPr>
        <w:t>, Presses universitaires du Septentrion, coll. « Opuscules », 1996, p. 241-262.</w:t>
      </w:r>
    </w:p>
  </w:footnote>
  <w:footnote w:id="26">
    <w:p w14:paraId="00000049" w14:textId="15F8F821"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Lettre XII », </w:t>
      </w:r>
      <w:r>
        <w:rPr>
          <w:i/>
          <w:color w:val="000000"/>
          <w:sz w:val="20"/>
          <w:szCs w:val="20"/>
        </w:rPr>
        <w:t>Lettres à M. Stritch</w:t>
      </w:r>
      <w:r>
        <w:rPr>
          <w:color w:val="000000"/>
          <w:sz w:val="20"/>
          <w:szCs w:val="20"/>
        </w:rPr>
        <w:t>,</w:t>
      </w:r>
      <w:r>
        <w:rPr>
          <w:i/>
          <w:color w:val="000000"/>
          <w:sz w:val="20"/>
          <w:szCs w:val="20"/>
        </w:rPr>
        <w:t xml:space="preserve"> Courrier</w:t>
      </w:r>
      <w:r>
        <w:rPr>
          <w:color w:val="000000"/>
          <w:sz w:val="20"/>
          <w:szCs w:val="20"/>
        </w:rPr>
        <w:t xml:space="preserve">, t. I, </w:t>
      </w:r>
      <w:r w:rsidR="00125672" w:rsidRPr="00C76A52">
        <w:rPr>
          <w:i/>
          <w:color w:val="000000"/>
          <w:sz w:val="20"/>
          <w:szCs w:val="20"/>
        </w:rPr>
        <w:t xml:space="preserve">op. </w:t>
      </w:r>
      <w:proofErr w:type="spellStart"/>
      <w:r w:rsidR="00125672" w:rsidRPr="00C76A52">
        <w:rPr>
          <w:i/>
          <w:color w:val="000000"/>
          <w:sz w:val="20"/>
          <w:szCs w:val="20"/>
        </w:rPr>
        <w:t>cit</w:t>
      </w:r>
      <w:proofErr w:type="spellEnd"/>
      <w:r w:rsidR="00125672">
        <w:rPr>
          <w:color w:val="000000"/>
          <w:sz w:val="20"/>
          <w:szCs w:val="20"/>
        </w:rPr>
        <w:t xml:space="preserve">., </w:t>
      </w:r>
      <w:r>
        <w:rPr>
          <w:color w:val="000000"/>
          <w:sz w:val="20"/>
          <w:szCs w:val="20"/>
        </w:rPr>
        <w:t>p. 110.</w:t>
      </w:r>
    </w:p>
  </w:footnote>
  <w:footnote w:id="27">
    <w:p w14:paraId="0000004A" w14:textId="6812D796"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Lettre XIII », </w:t>
      </w:r>
      <w:r>
        <w:rPr>
          <w:i/>
          <w:color w:val="000000"/>
          <w:sz w:val="20"/>
          <w:szCs w:val="20"/>
        </w:rPr>
        <w:t>Lettres à M. Stritch</w:t>
      </w:r>
      <w:r>
        <w:rPr>
          <w:color w:val="000000"/>
          <w:sz w:val="20"/>
          <w:szCs w:val="20"/>
        </w:rPr>
        <w:t>,</w:t>
      </w:r>
      <w:r>
        <w:rPr>
          <w:i/>
          <w:color w:val="000000"/>
          <w:sz w:val="20"/>
          <w:szCs w:val="20"/>
        </w:rPr>
        <w:t xml:space="preserve"> Courrier</w:t>
      </w:r>
      <w:r>
        <w:rPr>
          <w:color w:val="000000"/>
          <w:sz w:val="20"/>
          <w:szCs w:val="20"/>
        </w:rPr>
        <w:t xml:space="preserve">, t. I, </w:t>
      </w:r>
      <w:r w:rsidR="0083633A" w:rsidRPr="001C4AAA">
        <w:rPr>
          <w:i/>
          <w:color w:val="000000"/>
          <w:sz w:val="20"/>
          <w:szCs w:val="20"/>
        </w:rPr>
        <w:t xml:space="preserve">op. </w:t>
      </w:r>
      <w:proofErr w:type="spellStart"/>
      <w:r w:rsidR="0083633A" w:rsidRPr="001C4AAA">
        <w:rPr>
          <w:i/>
          <w:color w:val="000000"/>
          <w:sz w:val="20"/>
          <w:szCs w:val="20"/>
        </w:rPr>
        <w:t>cit</w:t>
      </w:r>
      <w:proofErr w:type="spellEnd"/>
      <w:r w:rsidR="0083633A">
        <w:rPr>
          <w:color w:val="000000"/>
          <w:sz w:val="20"/>
          <w:szCs w:val="20"/>
        </w:rPr>
        <w:t xml:space="preserve">., </w:t>
      </w:r>
      <w:r>
        <w:rPr>
          <w:color w:val="000000"/>
          <w:sz w:val="20"/>
          <w:szCs w:val="20"/>
        </w:rPr>
        <w:t>p. 118.</w:t>
      </w:r>
    </w:p>
  </w:footnote>
  <w:footnote w:id="28">
    <w:p w14:paraId="0000004B" w14:textId="326352A3"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w:t>
      </w:r>
      <w:r>
        <w:rPr>
          <w:i/>
          <w:color w:val="000000"/>
          <w:sz w:val="20"/>
          <w:szCs w:val="20"/>
        </w:rPr>
        <w:t>Histoire de Napoléon et de la grande armée en 1812</w:t>
      </w:r>
      <w:r>
        <w:rPr>
          <w:color w:val="000000"/>
          <w:sz w:val="20"/>
          <w:szCs w:val="20"/>
        </w:rPr>
        <w:t xml:space="preserve">, par le général comte Philippe de Ségur », février 1825, </w:t>
      </w:r>
      <w:r>
        <w:rPr>
          <w:i/>
          <w:color w:val="000000"/>
          <w:sz w:val="20"/>
          <w:szCs w:val="20"/>
        </w:rPr>
        <w:t>London Magazine</w:t>
      </w:r>
      <w:r>
        <w:rPr>
          <w:color w:val="000000"/>
          <w:sz w:val="20"/>
          <w:szCs w:val="20"/>
        </w:rPr>
        <w:t xml:space="preserve">, </w:t>
      </w:r>
      <w:r>
        <w:rPr>
          <w:i/>
          <w:color w:val="000000"/>
          <w:sz w:val="20"/>
          <w:szCs w:val="20"/>
        </w:rPr>
        <w:t>Courrier</w:t>
      </w:r>
      <w:r>
        <w:rPr>
          <w:color w:val="000000"/>
          <w:sz w:val="20"/>
          <w:szCs w:val="20"/>
        </w:rPr>
        <w:t>, t. IV,</w:t>
      </w:r>
      <w:r w:rsidR="00B03FDC">
        <w:rPr>
          <w:color w:val="000000"/>
          <w:sz w:val="20"/>
          <w:szCs w:val="20"/>
        </w:rPr>
        <w:t xml:space="preserve"> </w:t>
      </w:r>
      <w:r w:rsidR="00B03FDC">
        <w:rPr>
          <w:i/>
          <w:color w:val="000000"/>
          <w:sz w:val="20"/>
          <w:szCs w:val="20"/>
        </w:rPr>
        <w:t xml:space="preserve">op. </w:t>
      </w:r>
      <w:proofErr w:type="spellStart"/>
      <w:r w:rsidR="00B03FDC">
        <w:rPr>
          <w:i/>
          <w:color w:val="000000"/>
          <w:sz w:val="20"/>
          <w:szCs w:val="20"/>
        </w:rPr>
        <w:t>cit</w:t>
      </w:r>
      <w:proofErr w:type="spellEnd"/>
      <w:r w:rsidR="00B03FDC">
        <w:rPr>
          <w:i/>
          <w:color w:val="000000"/>
          <w:sz w:val="20"/>
          <w:szCs w:val="20"/>
        </w:rPr>
        <w:t>.</w:t>
      </w:r>
      <w:r w:rsidR="00B03FDC">
        <w:rPr>
          <w:color w:val="000000"/>
          <w:sz w:val="20"/>
          <w:szCs w:val="20"/>
        </w:rPr>
        <w:t xml:space="preserve">, </w:t>
      </w:r>
      <w:r>
        <w:rPr>
          <w:color w:val="000000"/>
          <w:sz w:val="20"/>
          <w:szCs w:val="20"/>
        </w:rPr>
        <w:t>p. 114-115.</w:t>
      </w:r>
    </w:p>
  </w:footnote>
  <w:footnote w:id="29">
    <w:p w14:paraId="0000004C" w14:textId="35E58A15"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Avril 1827 »,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xml:space="preserve">, t. III, </w:t>
      </w:r>
      <w:r w:rsidR="0083633A" w:rsidRPr="001C4AAA">
        <w:rPr>
          <w:i/>
          <w:color w:val="000000"/>
          <w:sz w:val="20"/>
          <w:szCs w:val="20"/>
        </w:rPr>
        <w:t xml:space="preserve">op. </w:t>
      </w:r>
      <w:proofErr w:type="spellStart"/>
      <w:r w:rsidR="0083633A" w:rsidRPr="001C4AAA">
        <w:rPr>
          <w:i/>
          <w:color w:val="000000"/>
          <w:sz w:val="20"/>
          <w:szCs w:val="20"/>
        </w:rPr>
        <w:t>cit</w:t>
      </w:r>
      <w:proofErr w:type="spellEnd"/>
      <w:r w:rsidR="0083633A">
        <w:rPr>
          <w:color w:val="000000"/>
          <w:sz w:val="20"/>
          <w:szCs w:val="20"/>
        </w:rPr>
        <w:t xml:space="preserve">., </w:t>
      </w:r>
      <w:r>
        <w:rPr>
          <w:color w:val="000000"/>
          <w:sz w:val="20"/>
          <w:szCs w:val="20"/>
        </w:rPr>
        <w:t>p. 333.</w:t>
      </w:r>
    </w:p>
  </w:footnote>
  <w:footnote w:id="30">
    <w:p w14:paraId="0000004D" w14:textId="6264B672"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Mai 1828 »,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xml:space="preserve">, t. III, </w:t>
      </w:r>
      <w:r w:rsidR="0083633A" w:rsidRPr="001C4AAA">
        <w:rPr>
          <w:i/>
          <w:color w:val="000000"/>
          <w:sz w:val="20"/>
          <w:szCs w:val="20"/>
        </w:rPr>
        <w:t xml:space="preserve">op. </w:t>
      </w:r>
      <w:proofErr w:type="spellStart"/>
      <w:r w:rsidR="0083633A" w:rsidRPr="001C4AAA">
        <w:rPr>
          <w:i/>
          <w:color w:val="000000"/>
          <w:sz w:val="20"/>
          <w:szCs w:val="20"/>
        </w:rPr>
        <w:t>cit</w:t>
      </w:r>
      <w:proofErr w:type="spellEnd"/>
      <w:r w:rsidR="0083633A">
        <w:rPr>
          <w:color w:val="000000"/>
          <w:sz w:val="20"/>
          <w:szCs w:val="20"/>
        </w:rPr>
        <w:t xml:space="preserve">., </w:t>
      </w:r>
      <w:r>
        <w:rPr>
          <w:color w:val="000000"/>
          <w:sz w:val="20"/>
          <w:szCs w:val="20"/>
        </w:rPr>
        <w:t>p. 368.</w:t>
      </w:r>
    </w:p>
  </w:footnote>
  <w:footnote w:id="31">
    <w:p w14:paraId="0000004E" w14:textId="276602D2"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Juin 1828 »,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t. III,</w:t>
      </w:r>
      <w:r w:rsidR="0083633A" w:rsidRPr="0083633A">
        <w:rPr>
          <w:i/>
          <w:color w:val="000000"/>
          <w:sz w:val="20"/>
          <w:szCs w:val="20"/>
        </w:rPr>
        <w:t xml:space="preserve"> </w:t>
      </w:r>
      <w:r w:rsidR="0083633A" w:rsidRPr="001C4AAA">
        <w:rPr>
          <w:i/>
          <w:color w:val="000000"/>
          <w:sz w:val="20"/>
          <w:szCs w:val="20"/>
        </w:rPr>
        <w:t xml:space="preserve">op. </w:t>
      </w:r>
      <w:proofErr w:type="spellStart"/>
      <w:r w:rsidR="0083633A" w:rsidRPr="001C4AAA">
        <w:rPr>
          <w:i/>
          <w:color w:val="000000"/>
          <w:sz w:val="20"/>
          <w:szCs w:val="20"/>
        </w:rPr>
        <w:t>cit</w:t>
      </w:r>
      <w:proofErr w:type="spellEnd"/>
      <w:r w:rsidR="0083633A">
        <w:rPr>
          <w:color w:val="000000"/>
          <w:sz w:val="20"/>
          <w:szCs w:val="20"/>
        </w:rPr>
        <w:t xml:space="preserve">., </w:t>
      </w:r>
      <w:r>
        <w:rPr>
          <w:color w:val="000000"/>
          <w:sz w:val="20"/>
          <w:szCs w:val="20"/>
        </w:rPr>
        <w:t>p. 373.</w:t>
      </w:r>
    </w:p>
  </w:footnote>
  <w:footnote w:id="32">
    <w:p w14:paraId="0000004F"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Étienne-Jean Delécluze, </w:t>
      </w:r>
      <w:r>
        <w:rPr>
          <w:i/>
          <w:color w:val="000000"/>
          <w:sz w:val="20"/>
          <w:szCs w:val="20"/>
        </w:rPr>
        <w:t>Souvenirs de soixante années</w:t>
      </w:r>
      <w:r>
        <w:rPr>
          <w:color w:val="000000"/>
          <w:sz w:val="20"/>
          <w:szCs w:val="20"/>
        </w:rPr>
        <w:t>, Paris, Michel Lévy, 1862, p. 245.</w:t>
      </w:r>
    </w:p>
  </w:footnote>
  <w:footnote w:id="33">
    <w:p w14:paraId="00000050"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Michel Crouzet, « Préface », in </w:t>
      </w:r>
      <w:r>
        <w:rPr>
          <w:i/>
          <w:color w:val="000000"/>
          <w:sz w:val="20"/>
          <w:szCs w:val="20"/>
        </w:rPr>
        <w:t>Paul-Louis Courier. Une écriture du défi. Tous les pamphlets</w:t>
      </w:r>
      <w:r>
        <w:rPr>
          <w:color w:val="000000"/>
          <w:sz w:val="20"/>
          <w:szCs w:val="20"/>
        </w:rPr>
        <w:t xml:space="preserve">, Paris, </w:t>
      </w:r>
      <w:proofErr w:type="spellStart"/>
      <w:r>
        <w:rPr>
          <w:color w:val="000000"/>
          <w:sz w:val="20"/>
          <w:szCs w:val="20"/>
        </w:rPr>
        <w:t>Kimé</w:t>
      </w:r>
      <w:proofErr w:type="spellEnd"/>
      <w:r>
        <w:rPr>
          <w:color w:val="000000"/>
          <w:sz w:val="20"/>
          <w:szCs w:val="20"/>
        </w:rPr>
        <w:t>, 2007, p. 19.</w:t>
      </w:r>
    </w:p>
  </w:footnote>
  <w:footnote w:id="34">
    <w:p w14:paraId="00000051"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Paul-Louis Courier, </w:t>
      </w:r>
      <w:r>
        <w:rPr>
          <w:i/>
          <w:color w:val="000000"/>
          <w:sz w:val="20"/>
          <w:szCs w:val="20"/>
        </w:rPr>
        <w:t>Procès de Paul-Louis Courier</w:t>
      </w:r>
      <w:r>
        <w:rPr>
          <w:color w:val="000000"/>
          <w:sz w:val="20"/>
          <w:szCs w:val="20"/>
        </w:rPr>
        <w:t xml:space="preserve">, </w:t>
      </w:r>
      <w:r>
        <w:rPr>
          <w:i/>
          <w:color w:val="000000"/>
          <w:sz w:val="20"/>
          <w:szCs w:val="20"/>
        </w:rPr>
        <w:t>Œuvres complètes</w:t>
      </w:r>
      <w:r>
        <w:rPr>
          <w:color w:val="000000"/>
          <w:sz w:val="20"/>
          <w:szCs w:val="20"/>
        </w:rPr>
        <w:t xml:space="preserve">, Maurice Allem (éd.), Paris, La Pléiade, 1941, p. 126. </w:t>
      </w:r>
    </w:p>
  </w:footnote>
  <w:footnote w:id="35">
    <w:p w14:paraId="00000052" w14:textId="77777777" w:rsidR="002C47D8" w:rsidRPr="00C76A52" w:rsidRDefault="001D5791">
      <w:pPr>
        <w:pBdr>
          <w:top w:val="nil"/>
          <w:left w:val="nil"/>
          <w:bottom w:val="nil"/>
          <w:right w:val="nil"/>
          <w:between w:val="nil"/>
        </w:pBdr>
        <w:spacing w:after="0" w:line="240" w:lineRule="auto"/>
        <w:rPr>
          <w:color w:val="000000"/>
          <w:sz w:val="20"/>
          <w:szCs w:val="20"/>
          <w:lang w:val="nl-NL"/>
        </w:rPr>
      </w:pPr>
      <w:r>
        <w:rPr>
          <w:rStyle w:val="Appelnotedebasdep"/>
        </w:rPr>
        <w:footnoteRef/>
      </w:r>
      <w:r w:rsidRPr="00C76A52">
        <w:rPr>
          <w:color w:val="000000"/>
          <w:sz w:val="20"/>
          <w:szCs w:val="20"/>
          <w:lang w:val="nl-NL"/>
        </w:rPr>
        <w:t xml:space="preserve"> É.-J. Delécluze, </w:t>
      </w:r>
      <w:r w:rsidRPr="00C76A52">
        <w:rPr>
          <w:i/>
          <w:color w:val="000000"/>
          <w:sz w:val="20"/>
          <w:szCs w:val="20"/>
          <w:lang w:val="nl-NL"/>
        </w:rPr>
        <w:t>op. cit.</w:t>
      </w:r>
      <w:r w:rsidRPr="00C76A52">
        <w:rPr>
          <w:color w:val="000000"/>
          <w:sz w:val="20"/>
          <w:szCs w:val="20"/>
          <w:lang w:val="nl-NL"/>
        </w:rPr>
        <w:t>, p. 238.</w:t>
      </w:r>
    </w:p>
  </w:footnote>
  <w:footnote w:id="36">
    <w:p w14:paraId="00000053"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240.</w:t>
      </w:r>
    </w:p>
  </w:footnote>
  <w:footnote w:id="37">
    <w:p w14:paraId="00000054"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M. Crouzet, art. cit., p. 20.</w:t>
      </w:r>
    </w:p>
  </w:footnote>
  <w:footnote w:id="38">
    <w:p w14:paraId="00000055"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1</w:t>
      </w:r>
      <w:r>
        <w:rPr>
          <w:color w:val="000000"/>
          <w:sz w:val="20"/>
          <w:szCs w:val="20"/>
          <w:vertAlign w:val="superscript"/>
        </w:rPr>
        <w:t>er</w:t>
      </w:r>
      <w:r>
        <w:rPr>
          <w:color w:val="000000"/>
          <w:sz w:val="20"/>
          <w:szCs w:val="20"/>
        </w:rPr>
        <w:t xml:space="preserve"> avril 1823 »,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t. II, p. 64.</w:t>
      </w:r>
    </w:p>
  </w:footnote>
  <w:footnote w:id="39">
    <w:p w14:paraId="00000056" w14:textId="77777777" w:rsidR="002C47D8" w:rsidRDefault="001D5791">
      <w:pPr>
        <w:pBdr>
          <w:top w:val="nil"/>
          <w:left w:val="nil"/>
          <w:bottom w:val="nil"/>
          <w:right w:val="nil"/>
          <w:between w:val="nil"/>
        </w:pBdr>
        <w:spacing w:after="0" w:line="240" w:lineRule="auto"/>
        <w:rPr>
          <w:i/>
          <w:color w:val="000000"/>
          <w:sz w:val="20"/>
          <w:szCs w:val="20"/>
        </w:rPr>
      </w:pPr>
      <w:r>
        <w:rPr>
          <w:rStyle w:val="Appelnotedebasdep"/>
        </w:rPr>
        <w:footnoteRef/>
      </w:r>
      <w:r>
        <w:rPr>
          <w:color w:val="000000"/>
          <w:sz w:val="20"/>
          <w:szCs w:val="20"/>
        </w:rPr>
        <w:t xml:space="preserve"> </w:t>
      </w:r>
      <w:r>
        <w:rPr>
          <w:i/>
          <w:color w:val="000000"/>
          <w:sz w:val="20"/>
          <w:szCs w:val="20"/>
        </w:rPr>
        <w:t>Ibid.</w:t>
      </w:r>
    </w:p>
  </w:footnote>
  <w:footnote w:id="40">
    <w:p w14:paraId="00000057"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w:t>
      </w:r>
      <w:r>
        <w:rPr>
          <w:i/>
          <w:color w:val="000000"/>
          <w:sz w:val="20"/>
          <w:szCs w:val="20"/>
        </w:rPr>
        <w:t>Ibid.</w:t>
      </w:r>
      <w:r>
        <w:rPr>
          <w:color w:val="000000"/>
          <w:sz w:val="20"/>
          <w:szCs w:val="20"/>
        </w:rPr>
        <w:t>, p. 65.</w:t>
      </w:r>
    </w:p>
  </w:footnote>
  <w:footnote w:id="41">
    <w:p w14:paraId="00000058"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Paris, le 18 janvier 1827 », février 1827,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t. III, p. 300.</w:t>
      </w:r>
    </w:p>
  </w:footnote>
  <w:footnote w:id="42">
    <w:p w14:paraId="00000059" w14:textId="7D3A0EA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Paris, le 17 mars 1828 », avril 1828, </w:t>
      </w:r>
      <w:r>
        <w:rPr>
          <w:i/>
          <w:color w:val="000000"/>
          <w:sz w:val="20"/>
          <w:szCs w:val="20"/>
        </w:rPr>
        <w:t>Courrier</w:t>
      </w:r>
      <w:r>
        <w:rPr>
          <w:color w:val="000000"/>
          <w:sz w:val="20"/>
          <w:szCs w:val="20"/>
        </w:rPr>
        <w:t xml:space="preserve">, t. III,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p. </w:t>
      </w:r>
      <w:r>
        <w:rPr>
          <w:color w:val="000000"/>
          <w:sz w:val="20"/>
          <w:szCs w:val="20"/>
        </w:rPr>
        <w:t>354.</w:t>
      </w:r>
    </w:p>
  </w:footnote>
  <w:footnote w:id="43">
    <w:p w14:paraId="0000005A" w14:textId="3A60B04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Paris, le 20 mai », juin 1826, </w:t>
      </w:r>
      <w:r>
        <w:rPr>
          <w:i/>
          <w:color w:val="000000"/>
          <w:sz w:val="20"/>
          <w:szCs w:val="20"/>
        </w:rPr>
        <w:t>Courrier</w:t>
      </w:r>
      <w:r>
        <w:rPr>
          <w:color w:val="000000"/>
          <w:sz w:val="20"/>
          <w:szCs w:val="20"/>
        </w:rPr>
        <w:t xml:space="preserve">, t. III,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p. </w:t>
      </w:r>
      <w:r>
        <w:rPr>
          <w:color w:val="000000"/>
          <w:sz w:val="20"/>
          <w:szCs w:val="20"/>
        </w:rPr>
        <w:t>79-81.</w:t>
      </w:r>
    </w:p>
  </w:footnote>
  <w:footnote w:id="44">
    <w:p w14:paraId="0000005B" w14:textId="2EA56BBB"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Paris, le 23 juillet 1828 », octobre 1828, </w:t>
      </w:r>
      <w:r>
        <w:rPr>
          <w:i/>
          <w:color w:val="000000"/>
          <w:sz w:val="20"/>
          <w:szCs w:val="20"/>
        </w:rPr>
        <w:t>Courrier</w:t>
      </w:r>
      <w:r>
        <w:rPr>
          <w:color w:val="000000"/>
          <w:sz w:val="20"/>
          <w:szCs w:val="20"/>
        </w:rPr>
        <w:t xml:space="preserve">, t. III,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xml:space="preserve">, </w:t>
      </w:r>
      <w:r>
        <w:rPr>
          <w:color w:val="000000"/>
          <w:sz w:val="20"/>
          <w:szCs w:val="20"/>
        </w:rPr>
        <w:t>p. 425.</w:t>
      </w:r>
    </w:p>
  </w:footnote>
  <w:footnote w:id="45">
    <w:p w14:paraId="0000005C" w14:textId="77777777" w:rsidR="002C47D8" w:rsidRDefault="001D5791">
      <w:pPr>
        <w:pBdr>
          <w:top w:val="nil"/>
          <w:left w:val="nil"/>
          <w:bottom w:val="nil"/>
          <w:right w:val="nil"/>
          <w:between w:val="nil"/>
        </w:pBdr>
        <w:spacing w:after="0" w:line="240" w:lineRule="auto"/>
        <w:rPr>
          <w:i/>
          <w:color w:val="000000"/>
          <w:sz w:val="20"/>
          <w:szCs w:val="20"/>
        </w:rPr>
      </w:pPr>
      <w:r>
        <w:rPr>
          <w:rStyle w:val="Appelnotedebasdep"/>
        </w:rPr>
        <w:footnoteRef/>
      </w:r>
      <w:r>
        <w:rPr>
          <w:color w:val="000000"/>
          <w:sz w:val="20"/>
          <w:szCs w:val="20"/>
        </w:rPr>
        <w:t xml:space="preserve"> </w:t>
      </w:r>
      <w:r>
        <w:rPr>
          <w:i/>
          <w:color w:val="000000"/>
          <w:sz w:val="20"/>
          <w:szCs w:val="20"/>
        </w:rPr>
        <w:t>Ibid.</w:t>
      </w:r>
    </w:p>
  </w:footnote>
  <w:footnote w:id="46">
    <w:p w14:paraId="0000005D" w14:textId="7CC6825F" w:rsidR="002C47D8" w:rsidRDefault="001D5791">
      <w:pPr>
        <w:spacing w:after="0"/>
        <w:rPr>
          <w:color w:val="FF0000"/>
          <w:sz w:val="20"/>
          <w:szCs w:val="20"/>
        </w:rPr>
      </w:pPr>
      <w:r>
        <w:rPr>
          <w:rStyle w:val="Appelnotedebasdep"/>
        </w:rPr>
        <w:footnoteRef/>
      </w:r>
      <w:r>
        <w:rPr>
          <w:sz w:val="20"/>
          <w:szCs w:val="20"/>
        </w:rPr>
        <w:t xml:space="preserve"> « L’état actuel de la littérature française en prose », 1</w:t>
      </w:r>
      <w:r>
        <w:rPr>
          <w:sz w:val="20"/>
          <w:szCs w:val="20"/>
          <w:vertAlign w:val="superscript"/>
        </w:rPr>
        <w:t>er</w:t>
      </w:r>
      <w:r>
        <w:rPr>
          <w:sz w:val="20"/>
          <w:szCs w:val="20"/>
        </w:rPr>
        <w:t xml:space="preserve"> juin 1825, </w:t>
      </w:r>
      <w:r>
        <w:rPr>
          <w:i/>
          <w:sz w:val="20"/>
          <w:szCs w:val="20"/>
        </w:rPr>
        <w:t xml:space="preserve">New </w:t>
      </w:r>
      <w:proofErr w:type="spellStart"/>
      <w:r>
        <w:rPr>
          <w:i/>
          <w:sz w:val="20"/>
          <w:szCs w:val="20"/>
        </w:rPr>
        <w:t>Monthly</w:t>
      </w:r>
      <w:proofErr w:type="spellEnd"/>
      <w:r>
        <w:rPr>
          <w:i/>
          <w:sz w:val="20"/>
          <w:szCs w:val="20"/>
        </w:rPr>
        <w:t xml:space="preserve"> Magazine</w:t>
      </w:r>
      <w:r>
        <w:rPr>
          <w:sz w:val="20"/>
          <w:szCs w:val="20"/>
        </w:rPr>
        <w:t xml:space="preserve">, </w:t>
      </w:r>
      <w:r>
        <w:rPr>
          <w:i/>
          <w:sz w:val="20"/>
          <w:szCs w:val="20"/>
        </w:rPr>
        <w:t>Courrier</w:t>
      </w:r>
      <w:r>
        <w:rPr>
          <w:sz w:val="20"/>
          <w:szCs w:val="20"/>
        </w:rPr>
        <w:t xml:space="preserve">, t. 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xml:space="preserve">, </w:t>
      </w:r>
      <w:r>
        <w:rPr>
          <w:sz w:val="20"/>
          <w:szCs w:val="20"/>
        </w:rPr>
        <w:t xml:space="preserve">p. 350. </w:t>
      </w:r>
    </w:p>
  </w:footnote>
  <w:footnote w:id="47">
    <w:p w14:paraId="0000005E"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351.</w:t>
      </w:r>
    </w:p>
  </w:footnote>
  <w:footnote w:id="48">
    <w:p w14:paraId="0000005F"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352.</w:t>
      </w:r>
    </w:p>
  </w:footnote>
  <w:footnote w:id="49">
    <w:p w14:paraId="00000060"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353.</w:t>
      </w:r>
    </w:p>
  </w:footnote>
  <w:footnote w:id="50">
    <w:p w14:paraId="00000061"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354.</w:t>
      </w:r>
    </w:p>
  </w:footnote>
  <w:footnote w:id="51">
    <w:p w14:paraId="00000062"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356.</w:t>
      </w:r>
    </w:p>
  </w:footnote>
  <w:footnote w:id="52">
    <w:p w14:paraId="00000063"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357.</w:t>
      </w:r>
    </w:p>
  </w:footnote>
  <w:footnote w:id="53">
    <w:p w14:paraId="00000064" w14:textId="3D3F4314" w:rsidR="002C47D8" w:rsidRPr="006C0C01" w:rsidRDefault="001D5791">
      <w:pPr>
        <w:spacing w:after="0"/>
        <w:rPr>
          <w:sz w:val="20"/>
          <w:szCs w:val="20"/>
          <w:lang w:val="en-US"/>
        </w:rPr>
      </w:pPr>
      <w:r>
        <w:rPr>
          <w:rStyle w:val="Appelnotedebasdep"/>
        </w:rPr>
        <w:footnoteRef/>
      </w:r>
      <w:r w:rsidRPr="006C0C01">
        <w:rPr>
          <w:sz w:val="20"/>
          <w:szCs w:val="20"/>
          <w:lang w:val="en-US"/>
        </w:rPr>
        <w:t xml:space="preserve"> « 1</w:t>
      </w:r>
      <w:r w:rsidRPr="006C0C01">
        <w:rPr>
          <w:sz w:val="20"/>
          <w:szCs w:val="20"/>
          <w:vertAlign w:val="superscript"/>
          <w:lang w:val="en-US"/>
        </w:rPr>
        <w:t>er</w:t>
      </w:r>
      <w:r w:rsidRPr="006C0C01">
        <w:rPr>
          <w:sz w:val="20"/>
          <w:szCs w:val="20"/>
          <w:lang w:val="en-US"/>
        </w:rPr>
        <w:t xml:space="preserve"> </w:t>
      </w:r>
      <w:proofErr w:type="spellStart"/>
      <w:r w:rsidRPr="006C0C01">
        <w:rPr>
          <w:sz w:val="20"/>
          <w:szCs w:val="20"/>
          <w:lang w:val="en-US"/>
        </w:rPr>
        <w:t>novembre</w:t>
      </w:r>
      <w:proofErr w:type="spellEnd"/>
      <w:r w:rsidRPr="006C0C01">
        <w:rPr>
          <w:sz w:val="20"/>
          <w:szCs w:val="20"/>
          <w:lang w:val="en-US"/>
        </w:rPr>
        <w:t xml:space="preserve"> 1823 », </w:t>
      </w:r>
      <w:r w:rsidRPr="006C0C01">
        <w:rPr>
          <w:i/>
          <w:sz w:val="20"/>
          <w:szCs w:val="20"/>
          <w:lang w:val="en-US"/>
        </w:rPr>
        <w:t>New Monthly Magazine</w:t>
      </w:r>
      <w:r w:rsidRPr="006C0C01">
        <w:rPr>
          <w:sz w:val="20"/>
          <w:szCs w:val="20"/>
          <w:lang w:val="en-US"/>
        </w:rPr>
        <w:t xml:space="preserve">, </w:t>
      </w:r>
      <w:r w:rsidRPr="006C0C01">
        <w:rPr>
          <w:i/>
          <w:sz w:val="20"/>
          <w:szCs w:val="20"/>
          <w:lang w:val="en-US"/>
        </w:rPr>
        <w:t>Courrier</w:t>
      </w:r>
      <w:r w:rsidRPr="006C0C01">
        <w:rPr>
          <w:sz w:val="20"/>
          <w:szCs w:val="20"/>
          <w:lang w:val="en-US"/>
        </w:rPr>
        <w:t xml:space="preserve">, t. II, </w:t>
      </w:r>
      <w:r w:rsidR="00920B4C" w:rsidRPr="00C76A52">
        <w:rPr>
          <w:i/>
          <w:color w:val="000000"/>
          <w:sz w:val="20"/>
          <w:szCs w:val="20"/>
          <w:lang w:val="en-US"/>
        </w:rPr>
        <w:t>op. cit.</w:t>
      </w:r>
      <w:r w:rsidR="00920B4C" w:rsidRPr="00C76A52">
        <w:rPr>
          <w:color w:val="000000"/>
          <w:sz w:val="20"/>
          <w:szCs w:val="20"/>
          <w:lang w:val="en-US"/>
        </w:rPr>
        <w:t xml:space="preserve">, </w:t>
      </w:r>
      <w:r w:rsidRPr="006C0C01">
        <w:rPr>
          <w:sz w:val="20"/>
          <w:szCs w:val="20"/>
          <w:lang w:val="en-US"/>
        </w:rPr>
        <w:t>p. 103-104.</w:t>
      </w:r>
    </w:p>
  </w:footnote>
  <w:footnote w:id="54">
    <w:p w14:paraId="00000065" w14:textId="77777777" w:rsidR="002C47D8" w:rsidRPr="006C0C01" w:rsidRDefault="001D5791">
      <w:pPr>
        <w:pBdr>
          <w:top w:val="nil"/>
          <w:left w:val="nil"/>
          <w:bottom w:val="nil"/>
          <w:right w:val="nil"/>
          <w:between w:val="nil"/>
        </w:pBdr>
        <w:spacing w:after="0" w:line="240" w:lineRule="auto"/>
        <w:rPr>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r w:rsidRPr="006C0C01">
        <w:rPr>
          <w:color w:val="000000"/>
          <w:sz w:val="20"/>
          <w:szCs w:val="20"/>
          <w:lang w:val="en-US"/>
        </w:rPr>
        <w:t>, p. 104.</w:t>
      </w:r>
    </w:p>
  </w:footnote>
  <w:footnote w:id="55">
    <w:p w14:paraId="00000066" w14:textId="77777777" w:rsidR="002C47D8" w:rsidRPr="006C0C01" w:rsidRDefault="001D5791">
      <w:pPr>
        <w:pBdr>
          <w:top w:val="nil"/>
          <w:left w:val="nil"/>
          <w:bottom w:val="nil"/>
          <w:right w:val="nil"/>
          <w:between w:val="nil"/>
        </w:pBdr>
        <w:spacing w:after="0" w:line="240" w:lineRule="auto"/>
        <w:rPr>
          <w:i/>
          <w:color w:val="000000"/>
          <w:sz w:val="20"/>
          <w:szCs w:val="20"/>
          <w:lang w:val="en-US"/>
        </w:rPr>
      </w:pPr>
      <w:r>
        <w:rPr>
          <w:rStyle w:val="Appelnotedebasdep"/>
        </w:rPr>
        <w:footnoteRef/>
      </w:r>
      <w:r w:rsidRPr="006C0C01">
        <w:rPr>
          <w:color w:val="000000"/>
          <w:sz w:val="20"/>
          <w:szCs w:val="20"/>
          <w:lang w:val="en-US"/>
        </w:rPr>
        <w:t xml:space="preserve"> </w:t>
      </w:r>
      <w:r w:rsidRPr="006C0C01">
        <w:rPr>
          <w:i/>
          <w:color w:val="000000"/>
          <w:sz w:val="20"/>
          <w:szCs w:val="20"/>
          <w:lang w:val="en-US"/>
        </w:rPr>
        <w:t>Ibid.</w:t>
      </w:r>
    </w:p>
  </w:footnote>
  <w:footnote w:id="56">
    <w:p w14:paraId="00000067" w14:textId="37D77B35" w:rsidR="002C47D8" w:rsidRPr="006C0C01" w:rsidRDefault="001D5791">
      <w:pPr>
        <w:spacing w:after="0"/>
        <w:rPr>
          <w:sz w:val="20"/>
          <w:szCs w:val="20"/>
          <w:lang w:val="en-US"/>
        </w:rPr>
      </w:pPr>
      <w:r>
        <w:rPr>
          <w:rStyle w:val="Appelnotedebasdep"/>
        </w:rPr>
        <w:footnoteRef/>
      </w:r>
      <w:r w:rsidRPr="006C0C01">
        <w:rPr>
          <w:sz w:val="20"/>
          <w:szCs w:val="20"/>
          <w:lang w:val="en-US"/>
        </w:rPr>
        <w:t xml:space="preserve"> « 1</w:t>
      </w:r>
      <w:r w:rsidRPr="006C0C01">
        <w:rPr>
          <w:sz w:val="20"/>
          <w:szCs w:val="20"/>
          <w:vertAlign w:val="superscript"/>
          <w:lang w:val="en-US"/>
        </w:rPr>
        <w:t>er</w:t>
      </w:r>
      <w:r w:rsidRPr="006C0C01">
        <w:rPr>
          <w:sz w:val="20"/>
          <w:szCs w:val="20"/>
          <w:lang w:val="en-US"/>
        </w:rPr>
        <w:t xml:space="preserve"> </w:t>
      </w:r>
      <w:proofErr w:type="spellStart"/>
      <w:r w:rsidRPr="006C0C01">
        <w:rPr>
          <w:sz w:val="20"/>
          <w:szCs w:val="20"/>
          <w:lang w:val="en-US"/>
        </w:rPr>
        <w:t>mai</w:t>
      </w:r>
      <w:proofErr w:type="spellEnd"/>
      <w:r w:rsidRPr="006C0C01">
        <w:rPr>
          <w:sz w:val="20"/>
          <w:szCs w:val="20"/>
          <w:lang w:val="en-US"/>
        </w:rPr>
        <w:t xml:space="preserve"> 1824 », </w:t>
      </w:r>
      <w:r w:rsidRPr="006C0C01">
        <w:rPr>
          <w:i/>
          <w:sz w:val="20"/>
          <w:szCs w:val="20"/>
          <w:lang w:val="en-US"/>
        </w:rPr>
        <w:t>New Monthly Magazine</w:t>
      </w:r>
      <w:r w:rsidRPr="006C0C01">
        <w:rPr>
          <w:sz w:val="20"/>
          <w:szCs w:val="20"/>
          <w:lang w:val="en-US"/>
        </w:rPr>
        <w:t xml:space="preserve">, </w:t>
      </w:r>
      <w:r w:rsidRPr="006C0C01">
        <w:rPr>
          <w:i/>
          <w:sz w:val="20"/>
          <w:szCs w:val="20"/>
          <w:lang w:val="en-US"/>
        </w:rPr>
        <w:t>Courrier</w:t>
      </w:r>
      <w:r w:rsidRPr="006C0C01">
        <w:rPr>
          <w:sz w:val="20"/>
          <w:szCs w:val="20"/>
          <w:lang w:val="en-US"/>
        </w:rPr>
        <w:t xml:space="preserve">, t. II, </w:t>
      </w:r>
      <w:r w:rsidR="00920B4C" w:rsidRPr="00C76A52">
        <w:rPr>
          <w:i/>
          <w:color w:val="000000"/>
          <w:sz w:val="20"/>
          <w:szCs w:val="20"/>
          <w:lang w:val="en-US"/>
        </w:rPr>
        <w:t>op. cit.</w:t>
      </w:r>
      <w:r w:rsidR="00920B4C" w:rsidRPr="00C76A52">
        <w:rPr>
          <w:color w:val="000000"/>
          <w:sz w:val="20"/>
          <w:szCs w:val="20"/>
          <w:lang w:val="en-US"/>
        </w:rPr>
        <w:t xml:space="preserve">, </w:t>
      </w:r>
      <w:r w:rsidRPr="006C0C01">
        <w:rPr>
          <w:sz w:val="20"/>
          <w:szCs w:val="20"/>
          <w:lang w:val="en-US"/>
        </w:rPr>
        <w:t>p. 161.</w:t>
      </w:r>
    </w:p>
  </w:footnote>
  <w:footnote w:id="57">
    <w:p w14:paraId="00000068" w14:textId="205BBC02"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L’état actuel de la littérature française en prose », 1</w:t>
      </w:r>
      <w:r>
        <w:rPr>
          <w:color w:val="000000"/>
          <w:sz w:val="20"/>
          <w:szCs w:val="20"/>
          <w:vertAlign w:val="superscript"/>
        </w:rPr>
        <w:t>er</w:t>
      </w:r>
      <w:r>
        <w:rPr>
          <w:color w:val="000000"/>
          <w:sz w:val="20"/>
          <w:szCs w:val="20"/>
        </w:rPr>
        <w:t xml:space="preserve"> juin 1825,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xml:space="preserve">, t. 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xml:space="preserve">, </w:t>
      </w:r>
      <w:r>
        <w:rPr>
          <w:color w:val="000000"/>
          <w:sz w:val="20"/>
          <w:szCs w:val="20"/>
        </w:rPr>
        <w:t>p. 357.</w:t>
      </w:r>
    </w:p>
  </w:footnote>
  <w:footnote w:id="58">
    <w:p w14:paraId="00000069" w14:textId="2E696C93"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w:t>
      </w:r>
      <w:r>
        <w:rPr>
          <w:i/>
          <w:color w:val="000000"/>
          <w:sz w:val="20"/>
          <w:szCs w:val="20"/>
        </w:rPr>
        <w:t>Flippant</w:t>
      </w:r>
      <w:r>
        <w:rPr>
          <w:color w:val="000000"/>
          <w:sz w:val="20"/>
          <w:szCs w:val="20"/>
        </w:rPr>
        <w:t xml:space="preserve">, c’est-à-dire, selon Stendhal, léger, spirituel, impertinent ; c’est ainsi que la </w:t>
      </w:r>
      <w:r>
        <w:rPr>
          <w:i/>
          <w:color w:val="000000"/>
          <w:sz w:val="20"/>
          <w:szCs w:val="20"/>
        </w:rPr>
        <w:t>Revue d’Édimbourg</w:t>
      </w:r>
      <w:r>
        <w:rPr>
          <w:color w:val="000000"/>
          <w:sz w:val="20"/>
          <w:szCs w:val="20"/>
        </w:rPr>
        <w:t xml:space="preserve"> a qualifié en 1817 </w:t>
      </w:r>
      <w:r>
        <w:rPr>
          <w:i/>
          <w:color w:val="000000"/>
          <w:sz w:val="20"/>
          <w:szCs w:val="20"/>
        </w:rPr>
        <w:t>Rome, Naples et Florence</w:t>
      </w:r>
      <w:r>
        <w:rPr>
          <w:color w:val="000000"/>
          <w:sz w:val="20"/>
          <w:szCs w:val="20"/>
        </w:rPr>
        <w:t>, ce dont Stendhal devait</w:t>
      </w:r>
      <w:r w:rsidR="00920B4C">
        <w:rPr>
          <w:color w:val="000000"/>
          <w:sz w:val="20"/>
          <w:szCs w:val="20"/>
        </w:rPr>
        <w:t>, on le voit,</w:t>
      </w:r>
      <w:r>
        <w:rPr>
          <w:color w:val="000000"/>
          <w:sz w:val="20"/>
          <w:szCs w:val="20"/>
        </w:rPr>
        <w:t xml:space="preserve"> lui garder rigueur.</w:t>
      </w:r>
    </w:p>
  </w:footnote>
  <w:footnote w:id="59">
    <w:p w14:paraId="0000006A" w14:textId="49117150"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Paris, le 14 mars 1826 », avril 1826,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xml:space="preserve">, t. III,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p. </w:t>
      </w:r>
      <w:r>
        <w:rPr>
          <w:color w:val="000000"/>
          <w:sz w:val="20"/>
          <w:szCs w:val="20"/>
        </w:rPr>
        <w:t>22-24.</w:t>
      </w:r>
    </w:p>
  </w:footnote>
  <w:footnote w:id="60">
    <w:p w14:paraId="0000006B"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w:t>
      </w:r>
      <w:r>
        <w:rPr>
          <w:i/>
          <w:color w:val="000000"/>
          <w:sz w:val="20"/>
          <w:szCs w:val="20"/>
        </w:rPr>
        <w:t>Ibid.</w:t>
      </w:r>
      <w:r>
        <w:rPr>
          <w:color w:val="000000"/>
          <w:sz w:val="20"/>
          <w:szCs w:val="20"/>
        </w:rPr>
        <w:t>, p. 26.</w:t>
      </w:r>
    </w:p>
  </w:footnote>
  <w:footnote w:id="61">
    <w:p w14:paraId="0000006C" w14:textId="0F86F055"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Paris, le 18 octobre 1826 », novembre 1826,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xml:space="preserve">, t. III,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p</w:t>
      </w:r>
      <w:r>
        <w:rPr>
          <w:color w:val="000000"/>
          <w:sz w:val="20"/>
          <w:szCs w:val="20"/>
        </w:rPr>
        <w:t>. 207-208.</w:t>
      </w:r>
    </w:p>
  </w:footnote>
  <w:footnote w:id="62">
    <w:p w14:paraId="0000006D" w14:textId="77777777"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M. Crouzet, « Stendhal "bon européen" : romantisme et nations », in </w:t>
      </w:r>
      <w:r>
        <w:rPr>
          <w:i/>
          <w:color w:val="000000"/>
          <w:sz w:val="20"/>
          <w:szCs w:val="20"/>
        </w:rPr>
        <w:t>Stendhal et le romantisme</w:t>
      </w:r>
      <w:r>
        <w:rPr>
          <w:color w:val="000000"/>
          <w:sz w:val="20"/>
          <w:szCs w:val="20"/>
        </w:rPr>
        <w:t xml:space="preserve">, V. </w:t>
      </w:r>
      <w:proofErr w:type="spellStart"/>
      <w:r>
        <w:rPr>
          <w:color w:val="000000"/>
          <w:sz w:val="20"/>
          <w:szCs w:val="20"/>
        </w:rPr>
        <w:t>del</w:t>
      </w:r>
      <w:proofErr w:type="spellEnd"/>
      <w:r>
        <w:rPr>
          <w:color w:val="000000"/>
          <w:sz w:val="20"/>
          <w:szCs w:val="20"/>
        </w:rPr>
        <w:t xml:space="preserve"> </w:t>
      </w:r>
      <w:proofErr w:type="spellStart"/>
      <w:r>
        <w:rPr>
          <w:color w:val="000000"/>
          <w:sz w:val="20"/>
          <w:szCs w:val="20"/>
        </w:rPr>
        <w:t>Litto</w:t>
      </w:r>
      <w:proofErr w:type="spellEnd"/>
      <w:r>
        <w:rPr>
          <w:color w:val="000000"/>
          <w:sz w:val="20"/>
          <w:szCs w:val="20"/>
        </w:rPr>
        <w:t xml:space="preserve"> et K. </w:t>
      </w:r>
      <w:proofErr w:type="spellStart"/>
      <w:r>
        <w:rPr>
          <w:color w:val="000000"/>
          <w:sz w:val="20"/>
          <w:szCs w:val="20"/>
        </w:rPr>
        <w:t>Ringger</w:t>
      </w:r>
      <w:proofErr w:type="spellEnd"/>
      <w:r>
        <w:rPr>
          <w:color w:val="000000"/>
          <w:sz w:val="20"/>
          <w:szCs w:val="20"/>
        </w:rPr>
        <w:t xml:space="preserve"> (</w:t>
      </w:r>
      <w:proofErr w:type="spellStart"/>
      <w:r>
        <w:rPr>
          <w:color w:val="000000"/>
          <w:sz w:val="20"/>
          <w:szCs w:val="20"/>
        </w:rPr>
        <w:t>dir</w:t>
      </w:r>
      <w:proofErr w:type="spellEnd"/>
      <w:r>
        <w:rPr>
          <w:color w:val="000000"/>
          <w:sz w:val="20"/>
          <w:szCs w:val="20"/>
        </w:rPr>
        <w:t>.), Aran, éditions du Grand-Chêne, 1984, p. 59-88, ici p. 62-63.</w:t>
      </w:r>
    </w:p>
  </w:footnote>
  <w:footnote w:id="63">
    <w:p w14:paraId="48552F8A" w14:textId="42B7566B" w:rsidR="007E7591" w:rsidRPr="00C76A52" w:rsidRDefault="007E7591">
      <w:pPr>
        <w:pStyle w:val="Notedebasdepage"/>
        <w:rPr>
          <w:lang w:val="fr-LU"/>
        </w:rPr>
      </w:pPr>
      <w:r>
        <w:rPr>
          <w:rStyle w:val="Appelnotedebasdep"/>
        </w:rPr>
        <w:footnoteRef/>
      </w:r>
      <w:r>
        <w:t xml:space="preserve"> </w:t>
      </w:r>
      <w:r>
        <w:rPr>
          <w:color w:val="000000"/>
        </w:rPr>
        <w:t>On verra à ce sujet</w:t>
      </w:r>
      <w:r w:rsidRPr="007E7591">
        <w:t xml:space="preserve"> </w:t>
      </w:r>
      <w:r w:rsidRPr="007E7591">
        <w:rPr>
          <w:color w:val="000000"/>
        </w:rPr>
        <w:t>Karen Haddad-</w:t>
      </w:r>
      <w:proofErr w:type="spellStart"/>
      <w:r w:rsidRPr="007E7591">
        <w:rPr>
          <w:color w:val="000000"/>
        </w:rPr>
        <w:t>Wotling</w:t>
      </w:r>
      <w:proofErr w:type="spellEnd"/>
      <w:r w:rsidRPr="007E7591">
        <w:rPr>
          <w:color w:val="000000"/>
        </w:rPr>
        <w:t>, «</w:t>
      </w:r>
      <w:r>
        <w:rPr>
          <w:color w:val="000000"/>
        </w:rPr>
        <w:t> </w:t>
      </w:r>
      <w:r w:rsidRPr="007E7591">
        <w:rPr>
          <w:color w:val="000000"/>
        </w:rPr>
        <w:t>Le désir de ne pas traduire. Quelques réflexions sur l’amour pour une langue étrangère</w:t>
      </w:r>
      <w:r>
        <w:rPr>
          <w:color w:val="000000"/>
        </w:rPr>
        <w:t> </w:t>
      </w:r>
      <w:r w:rsidRPr="007E7591">
        <w:rPr>
          <w:color w:val="000000"/>
        </w:rPr>
        <w:t xml:space="preserve">», paru dans </w:t>
      </w:r>
      <w:proofErr w:type="spellStart"/>
      <w:r w:rsidRPr="001C4AAA">
        <w:rPr>
          <w:i/>
          <w:color w:val="000000"/>
        </w:rPr>
        <w:t>Loxias</w:t>
      </w:r>
      <w:proofErr w:type="spellEnd"/>
      <w:r w:rsidRPr="007E7591">
        <w:rPr>
          <w:color w:val="000000"/>
        </w:rPr>
        <w:t xml:space="preserve">, </w:t>
      </w:r>
      <w:proofErr w:type="spellStart"/>
      <w:r w:rsidRPr="001C4AAA">
        <w:rPr>
          <w:i/>
          <w:color w:val="000000"/>
        </w:rPr>
        <w:t>Loxias</w:t>
      </w:r>
      <w:proofErr w:type="spellEnd"/>
      <w:r w:rsidRPr="007E7591">
        <w:rPr>
          <w:color w:val="000000"/>
        </w:rPr>
        <w:t xml:space="preserve"> 29, mis en ligne le 13 juin 2010, URL : http://revel.unice.fr/loxias/index.html?id=6134.</w:t>
      </w:r>
    </w:p>
  </w:footnote>
  <w:footnote w:id="64">
    <w:p w14:paraId="0000006E" w14:textId="1C1B8D49" w:rsidR="002C47D8" w:rsidRDefault="001D5791">
      <w:pPr>
        <w:pBdr>
          <w:top w:val="nil"/>
          <w:left w:val="nil"/>
          <w:bottom w:val="nil"/>
          <w:right w:val="nil"/>
          <w:between w:val="nil"/>
        </w:pBdr>
        <w:spacing w:after="0" w:line="240" w:lineRule="auto"/>
        <w:rPr>
          <w:color w:val="000000"/>
          <w:sz w:val="20"/>
          <w:szCs w:val="20"/>
        </w:rPr>
      </w:pPr>
      <w:r>
        <w:rPr>
          <w:rStyle w:val="Appelnotedebasdep"/>
        </w:rPr>
        <w:footnoteRef/>
      </w:r>
      <w:r>
        <w:rPr>
          <w:color w:val="000000"/>
          <w:sz w:val="20"/>
          <w:szCs w:val="20"/>
        </w:rPr>
        <w:t xml:space="preserve"> « Paris, le 22 mai 1828 », juin 1828, </w:t>
      </w:r>
      <w:r>
        <w:rPr>
          <w:i/>
          <w:color w:val="000000"/>
          <w:sz w:val="20"/>
          <w:szCs w:val="20"/>
        </w:rPr>
        <w:t xml:space="preserve">New </w:t>
      </w:r>
      <w:proofErr w:type="spellStart"/>
      <w:r>
        <w:rPr>
          <w:i/>
          <w:color w:val="000000"/>
          <w:sz w:val="20"/>
          <w:szCs w:val="20"/>
        </w:rPr>
        <w:t>Monthly</w:t>
      </w:r>
      <w:proofErr w:type="spellEnd"/>
      <w:r>
        <w:rPr>
          <w:i/>
          <w:color w:val="000000"/>
          <w:sz w:val="20"/>
          <w:szCs w:val="20"/>
        </w:rPr>
        <w:t xml:space="preserve"> Magazine</w:t>
      </w:r>
      <w:r>
        <w:rPr>
          <w:color w:val="000000"/>
          <w:sz w:val="20"/>
          <w:szCs w:val="20"/>
        </w:rPr>
        <w:t xml:space="preserve">, </w:t>
      </w:r>
      <w:r>
        <w:rPr>
          <w:i/>
          <w:color w:val="000000"/>
          <w:sz w:val="20"/>
          <w:szCs w:val="20"/>
        </w:rPr>
        <w:t>Courrier</w:t>
      </w:r>
      <w:r>
        <w:rPr>
          <w:color w:val="000000"/>
          <w:sz w:val="20"/>
          <w:szCs w:val="20"/>
        </w:rPr>
        <w:t xml:space="preserve">, t. III, </w:t>
      </w:r>
      <w:r w:rsidR="00920B4C">
        <w:rPr>
          <w:i/>
          <w:color w:val="000000"/>
          <w:sz w:val="20"/>
          <w:szCs w:val="20"/>
        </w:rPr>
        <w:t xml:space="preserve">op. </w:t>
      </w:r>
      <w:proofErr w:type="spellStart"/>
      <w:r w:rsidR="00920B4C">
        <w:rPr>
          <w:i/>
          <w:color w:val="000000"/>
          <w:sz w:val="20"/>
          <w:szCs w:val="20"/>
        </w:rPr>
        <w:t>cit</w:t>
      </w:r>
      <w:proofErr w:type="spellEnd"/>
      <w:r w:rsidR="00920B4C">
        <w:rPr>
          <w:i/>
          <w:color w:val="000000"/>
          <w:sz w:val="20"/>
          <w:szCs w:val="20"/>
        </w:rPr>
        <w:t>.</w:t>
      </w:r>
      <w:r w:rsidR="00920B4C">
        <w:rPr>
          <w:color w:val="000000"/>
          <w:sz w:val="20"/>
          <w:szCs w:val="20"/>
        </w:rPr>
        <w:t xml:space="preserve">, </w:t>
      </w:r>
      <w:r>
        <w:rPr>
          <w:color w:val="000000"/>
          <w:sz w:val="20"/>
          <w:szCs w:val="20"/>
        </w:rPr>
        <w:t>p. 373.</w:t>
      </w:r>
      <w:r w:rsidR="007E7591">
        <w:rPr>
          <w:color w:val="000000"/>
          <w:sz w:val="20"/>
          <w:szCs w:val="20"/>
        </w:rPr>
        <w:t xml:space="preserve">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NE BARRAL">
    <w15:presenceInfo w15:providerId="None" w15:userId="CELINE BARRAL"/>
  </w15:person>
  <w15:person w15:author="Laetitia SAINTES">
    <w15:presenceInfo w15:providerId="AD" w15:userId="S-1-5-21-3337309816-2907398862-663535011-122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D8"/>
    <w:rsid w:val="00070162"/>
    <w:rsid w:val="00071F0B"/>
    <w:rsid w:val="000E600D"/>
    <w:rsid w:val="00125672"/>
    <w:rsid w:val="001D5791"/>
    <w:rsid w:val="002407B4"/>
    <w:rsid w:val="002701A3"/>
    <w:rsid w:val="00285C92"/>
    <w:rsid w:val="002C47D8"/>
    <w:rsid w:val="002D6F23"/>
    <w:rsid w:val="00330CE4"/>
    <w:rsid w:val="003C735E"/>
    <w:rsid w:val="003E3AD4"/>
    <w:rsid w:val="003E49A5"/>
    <w:rsid w:val="00422A6E"/>
    <w:rsid w:val="00467508"/>
    <w:rsid w:val="004C2DFB"/>
    <w:rsid w:val="004C5A95"/>
    <w:rsid w:val="004D1273"/>
    <w:rsid w:val="00530296"/>
    <w:rsid w:val="0053227B"/>
    <w:rsid w:val="00583662"/>
    <w:rsid w:val="005F32A1"/>
    <w:rsid w:val="005F58A6"/>
    <w:rsid w:val="006919E2"/>
    <w:rsid w:val="006A06E6"/>
    <w:rsid w:val="006B5BE4"/>
    <w:rsid w:val="006C0C01"/>
    <w:rsid w:val="006E5BD5"/>
    <w:rsid w:val="007028CF"/>
    <w:rsid w:val="007165D3"/>
    <w:rsid w:val="00767840"/>
    <w:rsid w:val="007A62B0"/>
    <w:rsid w:val="007A731A"/>
    <w:rsid w:val="007E7591"/>
    <w:rsid w:val="0083633A"/>
    <w:rsid w:val="0087161A"/>
    <w:rsid w:val="00920B4C"/>
    <w:rsid w:val="009D7F53"/>
    <w:rsid w:val="00A2468B"/>
    <w:rsid w:val="00A44390"/>
    <w:rsid w:val="00A544AA"/>
    <w:rsid w:val="00AA5C0A"/>
    <w:rsid w:val="00AB1A68"/>
    <w:rsid w:val="00B03FDC"/>
    <w:rsid w:val="00B0721C"/>
    <w:rsid w:val="00B26706"/>
    <w:rsid w:val="00B316FB"/>
    <w:rsid w:val="00C76A52"/>
    <w:rsid w:val="00D200BF"/>
    <w:rsid w:val="00DF1D22"/>
    <w:rsid w:val="00E846FC"/>
    <w:rsid w:val="00EE56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8690"/>
  <w15:docId w15:val="{03F837A7-0990-46F0-8C76-EA1D86D0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BE" w:eastAsia="zh-CN"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4D"/>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aliases w:val="Titre 2 - intertitre niveau 1"/>
    <w:basedOn w:val="Normal"/>
    <w:next w:val="Normal"/>
    <w:link w:val="Titre2Car"/>
    <w:uiPriority w:val="9"/>
    <w:unhideWhenUsed/>
    <w:qFormat/>
    <w:rsid w:val="007A47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customStyle="1" w:styleId="Default">
    <w:name w:val="Default"/>
    <w:rsid w:val="007C264B"/>
    <w:pPr>
      <w:autoSpaceDE w:val="0"/>
      <w:autoSpaceDN w:val="0"/>
      <w:adjustRightInd w:val="0"/>
      <w:spacing w:after="0" w:line="240" w:lineRule="auto"/>
    </w:pPr>
    <w:rPr>
      <w:color w:val="000000"/>
    </w:rPr>
  </w:style>
  <w:style w:type="character" w:styleId="Accentuationlgre">
    <w:name w:val="Subtle Emphasis"/>
    <w:basedOn w:val="Policepardfaut"/>
    <w:uiPriority w:val="19"/>
    <w:qFormat/>
    <w:rsid w:val="007C264B"/>
    <w:rPr>
      <w:i/>
      <w:iCs/>
      <w:color w:val="404040" w:themeColor="text1" w:themeTint="BF"/>
    </w:rPr>
  </w:style>
  <w:style w:type="paragraph" w:styleId="Notedebasdepage">
    <w:name w:val="footnote text"/>
    <w:basedOn w:val="Normal"/>
    <w:link w:val="NotedebasdepageCar"/>
    <w:uiPriority w:val="99"/>
    <w:unhideWhenUsed/>
    <w:rsid w:val="0017370A"/>
    <w:pPr>
      <w:spacing w:after="0" w:line="240" w:lineRule="auto"/>
    </w:pPr>
    <w:rPr>
      <w:sz w:val="20"/>
      <w:szCs w:val="20"/>
    </w:rPr>
  </w:style>
  <w:style w:type="character" w:customStyle="1" w:styleId="NotedebasdepageCar">
    <w:name w:val="Note de bas de page Car"/>
    <w:basedOn w:val="Policepardfaut"/>
    <w:link w:val="Notedebasdepage"/>
    <w:uiPriority w:val="99"/>
    <w:rsid w:val="0017370A"/>
    <w:rPr>
      <w:sz w:val="20"/>
      <w:szCs w:val="20"/>
    </w:rPr>
  </w:style>
  <w:style w:type="character" w:styleId="Appelnotedebasdep">
    <w:name w:val="footnote reference"/>
    <w:basedOn w:val="Policepardfaut"/>
    <w:uiPriority w:val="99"/>
    <w:semiHidden/>
    <w:unhideWhenUsed/>
    <w:rsid w:val="0017370A"/>
    <w:rPr>
      <w:vertAlign w:val="superscript"/>
    </w:rPr>
  </w:style>
  <w:style w:type="paragraph" w:styleId="Paragraphedeliste">
    <w:name w:val="List Paragraph"/>
    <w:basedOn w:val="Normal"/>
    <w:uiPriority w:val="34"/>
    <w:qFormat/>
    <w:rsid w:val="007E501A"/>
    <w:pPr>
      <w:ind w:left="720"/>
      <w:contextualSpacing/>
    </w:pPr>
  </w:style>
  <w:style w:type="character" w:customStyle="1" w:styleId="Titre2Car">
    <w:name w:val="Titre 2 Car"/>
    <w:aliases w:val="Titre 2 - intertitre niveau 1 Car"/>
    <w:basedOn w:val="Policepardfaut"/>
    <w:link w:val="Titre2"/>
    <w:uiPriority w:val="9"/>
    <w:rsid w:val="007A473F"/>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3E7542"/>
    <w:pPr>
      <w:tabs>
        <w:tab w:val="center" w:pos="4536"/>
        <w:tab w:val="right" w:pos="9072"/>
      </w:tabs>
      <w:spacing w:after="0" w:line="240" w:lineRule="auto"/>
    </w:pPr>
  </w:style>
  <w:style w:type="character" w:customStyle="1" w:styleId="En-tteCar">
    <w:name w:val="En-tête Car"/>
    <w:basedOn w:val="Policepardfaut"/>
    <w:link w:val="En-tte"/>
    <w:uiPriority w:val="99"/>
    <w:rsid w:val="003E7542"/>
    <w:rPr>
      <w:rFonts w:ascii="Times New Roman" w:hAnsi="Times New Roman" w:cs="Times New Roman"/>
      <w:sz w:val="24"/>
      <w:szCs w:val="24"/>
    </w:rPr>
  </w:style>
  <w:style w:type="paragraph" w:styleId="Pieddepage">
    <w:name w:val="footer"/>
    <w:basedOn w:val="Normal"/>
    <w:link w:val="PieddepageCar"/>
    <w:uiPriority w:val="99"/>
    <w:unhideWhenUsed/>
    <w:rsid w:val="003E75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7542"/>
    <w:rPr>
      <w:rFonts w:ascii="Times New Roman" w:hAnsi="Times New Roman" w:cs="Times New Roman"/>
      <w:sz w:val="24"/>
      <w:szCs w:val="24"/>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6C0C01"/>
    <w:rPr>
      <w:sz w:val="16"/>
      <w:szCs w:val="16"/>
    </w:rPr>
  </w:style>
  <w:style w:type="paragraph" w:styleId="Commentaire">
    <w:name w:val="annotation text"/>
    <w:basedOn w:val="Normal"/>
    <w:link w:val="CommentaireCar"/>
    <w:uiPriority w:val="99"/>
    <w:semiHidden/>
    <w:unhideWhenUsed/>
    <w:rsid w:val="006C0C01"/>
    <w:pPr>
      <w:spacing w:line="240" w:lineRule="auto"/>
    </w:pPr>
    <w:rPr>
      <w:sz w:val="20"/>
      <w:szCs w:val="20"/>
    </w:rPr>
  </w:style>
  <w:style w:type="character" w:customStyle="1" w:styleId="CommentaireCar">
    <w:name w:val="Commentaire Car"/>
    <w:basedOn w:val="Policepardfaut"/>
    <w:link w:val="Commentaire"/>
    <w:uiPriority w:val="99"/>
    <w:semiHidden/>
    <w:rsid w:val="006C0C01"/>
    <w:rPr>
      <w:sz w:val="20"/>
      <w:szCs w:val="20"/>
    </w:rPr>
  </w:style>
  <w:style w:type="paragraph" w:styleId="Objetducommentaire">
    <w:name w:val="annotation subject"/>
    <w:basedOn w:val="Commentaire"/>
    <w:next w:val="Commentaire"/>
    <w:link w:val="ObjetducommentaireCar"/>
    <w:uiPriority w:val="99"/>
    <w:semiHidden/>
    <w:unhideWhenUsed/>
    <w:rsid w:val="006C0C01"/>
    <w:rPr>
      <w:b/>
      <w:bCs/>
    </w:rPr>
  </w:style>
  <w:style w:type="character" w:customStyle="1" w:styleId="ObjetducommentaireCar">
    <w:name w:val="Objet du commentaire Car"/>
    <w:basedOn w:val="CommentaireCar"/>
    <w:link w:val="Objetducommentaire"/>
    <w:uiPriority w:val="99"/>
    <w:semiHidden/>
    <w:rsid w:val="006C0C01"/>
    <w:rPr>
      <w:b/>
      <w:bCs/>
      <w:sz w:val="20"/>
      <w:szCs w:val="20"/>
    </w:rPr>
  </w:style>
  <w:style w:type="paragraph" w:styleId="Textedebulles">
    <w:name w:val="Balloon Text"/>
    <w:basedOn w:val="Normal"/>
    <w:link w:val="TextedebullesCar"/>
    <w:uiPriority w:val="99"/>
    <w:semiHidden/>
    <w:unhideWhenUsed/>
    <w:rsid w:val="006C0C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C01"/>
    <w:rPr>
      <w:rFonts w:ascii="Segoe UI" w:hAnsi="Segoe UI" w:cs="Segoe UI"/>
      <w:sz w:val="18"/>
      <w:szCs w:val="18"/>
    </w:rPr>
  </w:style>
  <w:style w:type="paragraph" w:styleId="Rvision">
    <w:name w:val="Revision"/>
    <w:hidden/>
    <w:uiPriority w:val="99"/>
    <w:semiHidden/>
    <w:rsid w:val="00C76A52"/>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3SvwByVRuZfS/CkPaxPxz/P+ogA==">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</go:docsCustomData>
</go:gDocsCustomXmlDataStorage>
</file>

<file path=customXml/itemProps1.xml><?xml version="1.0" encoding="utf-8"?>
<ds:datastoreItem xmlns:ds="http://schemas.openxmlformats.org/officeDocument/2006/customXml" ds:itemID="{30C81A64-C907-4652-874F-633C93994C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4098</Words>
  <Characters>22543</Characters>
  <Application>Microsoft Office Word</Application>
  <DocSecurity>0</DocSecurity>
  <Lines>187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Bordeaux Montaigne</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Laetitia SAINTES</dc:creator>
  <cp:lastModifiedBy>Laetitia Saintes</cp:lastModifiedBy>
  <cp:revision>2</cp:revision>
  <dcterms:created xsi:type="dcterms:W3CDTF">2023-10-02T13:53:00Z</dcterms:created>
  <dcterms:modified xsi:type="dcterms:W3CDTF">2023-10-02T13:53:00Z</dcterms:modified>
</cp:coreProperties>
</file>