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74476" w14:textId="77777777" w:rsidR="00EA45A7" w:rsidRPr="00365CAC" w:rsidRDefault="00EA45A7" w:rsidP="00EA45A7">
      <w:pPr>
        <w:spacing w:after="0" w:line="360" w:lineRule="auto"/>
        <w:jc w:val="center"/>
        <w:rPr>
          <w:rFonts w:ascii="Times New Roman" w:hAnsi="Times New Roman" w:cs="Times New Roman"/>
          <w:sz w:val="28"/>
        </w:rPr>
      </w:pPr>
      <w:proofErr w:type="spellStart"/>
      <w:r w:rsidRPr="00365CAC">
        <w:rPr>
          <w:rFonts w:ascii="Times New Roman" w:hAnsi="Times New Roman" w:cs="Times New Roman"/>
          <w:i/>
          <w:sz w:val="28"/>
        </w:rPr>
        <w:t>Ficus</w:t>
      </w:r>
      <w:proofErr w:type="spellEnd"/>
      <w:r w:rsidRPr="00365CAC">
        <w:rPr>
          <w:rFonts w:ascii="Times New Roman" w:hAnsi="Times New Roman" w:cs="Times New Roman"/>
          <w:i/>
          <w:sz w:val="28"/>
        </w:rPr>
        <w:t xml:space="preserve"> </w:t>
      </w:r>
      <w:proofErr w:type="spellStart"/>
      <w:r w:rsidRPr="00365CAC">
        <w:rPr>
          <w:rFonts w:ascii="Times New Roman" w:hAnsi="Times New Roman" w:cs="Times New Roman"/>
          <w:i/>
          <w:sz w:val="28"/>
        </w:rPr>
        <w:t>benjamina</w:t>
      </w:r>
      <w:proofErr w:type="spellEnd"/>
      <w:r w:rsidRPr="00365CAC">
        <w:rPr>
          <w:rFonts w:ascii="Times New Roman" w:hAnsi="Times New Roman" w:cs="Times New Roman"/>
          <w:sz w:val="28"/>
        </w:rPr>
        <w:t xml:space="preserve">: the </w:t>
      </w:r>
      <w:proofErr w:type="spellStart"/>
      <w:r w:rsidRPr="00365CAC">
        <w:rPr>
          <w:rFonts w:ascii="Times New Roman" w:hAnsi="Times New Roman" w:cs="Times New Roman"/>
          <w:sz w:val="28"/>
        </w:rPr>
        <w:t>figleaf</w:t>
      </w:r>
      <w:proofErr w:type="spellEnd"/>
      <w:r w:rsidRPr="00365CAC">
        <w:rPr>
          <w:rFonts w:ascii="Times New Roman" w:hAnsi="Times New Roman" w:cs="Times New Roman"/>
          <w:sz w:val="28"/>
        </w:rPr>
        <w:t xml:space="preserve"> of aura and the decline process of law</w:t>
      </w:r>
    </w:p>
    <w:p w14:paraId="2DCA336B" w14:textId="77777777" w:rsidR="00EA45A7" w:rsidRDefault="00EA45A7" w:rsidP="00EA45A7">
      <w:pPr>
        <w:spacing w:after="0" w:line="360" w:lineRule="auto"/>
        <w:jc w:val="center"/>
        <w:rPr>
          <w:rFonts w:ascii="Times New Roman" w:hAnsi="Times New Roman" w:cs="Times New Roman"/>
          <w:sz w:val="24"/>
        </w:rPr>
      </w:pPr>
      <w:r w:rsidRPr="009F1228">
        <w:rPr>
          <w:rFonts w:ascii="Times New Roman" w:hAnsi="Times New Roman" w:cs="Times New Roman"/>
          <w:sz w:val="24"/>
        </w:rPr>
        <w:t xml:space="preserve">Ricardo </w:t>
      </w:r>
      <w:proofErr w:type="spellStart"/>
      <w:r w:rsidRPr="009F1228">
        <w:rPr>
          <w:rFonts w:ascii="Times New Roman" w:hAnsi="Times New Roman" w:cs="Times New Roman"/>
          <w:sz w:val="24"/>
        </w:rPr>
        <w:t>Spindola</w:t>
      </w:r>
      <w:proofErr w:type="spellEnd"/>
      <w:r w:rsidRPr="009F1228">
        <w:rPr>
          <w:rFonts w:ascii="Times New Roman" w:hAnsi="Times New Roman" w:cs="Times New Roman"/>
          <w:sz w:val="24"/>
        </w:rPr>
        <w:t xml:space="preserve"> </w:t>
      </w:r>
      <w:proofErr w:type="spellStart"/>
      <w:r w:rsidRPr="009F1228">
        <w:rPr>
          <w:rFonts w:ascii="Times New Roman" w:hAnsi="Times New Roman" w:cs="Times New Roman"/>
          <w:sz w:val="24"/>
        </w:rPr>
        <w:t>Diniz</w:t>
      </w:r>
      <w:proofErr w:type="spellEnd"/>
    </w:p>
    <w:p w14:paraId="41234D76" w14:textId="187FA256" w:rsidR="00A2397A" w:rsidRDefault="00A2397A" w:rsidP="00EA45A7">
      <w:pPr>
        <w:spacing w:after="0" w:line="360" w:lineRule="auto"/>
        <w:jc w:val="center"/>
        <w:rPr>
          <w:rFonts w:ascii="Times New Roman" w:hAnsi="Times New Roman" w:cs="Times New Roman"/>
          <w:sz w:val="24"/>
        </w:rPr>
      </w:pPr>
      <w:r>
        <w:rPr>
          <w:rFonts w:ascii="Times New Roman" w:hAnsi="Times New Roman" w:cs="Times New Roman"/>
          <w:sz w:val="24"/>
        </w:rPr>
        <w:t>University of Luxembourg</w:t>
      </w:r>
    </w:p>
    <w:p w14:paraId="025F8D8D" w14:textId="77777777" w:rsidR="00EA45A7" w:rsidRPr="00F94EF4" w:rsidRDefault="00EA45A7" w:rsidP="00A2397A">
      <w:pPr>
        <w:spacing w:after="0" w:line="360" w:lineRule="auto"/>
        <w:rPr>
          <w:rFonts w:ascii="Times New Roman" w:hAnsi="Times New Roman" w:cs="Times New Roman"/>
          <w:sz w:val="24"/>
        </w:rPr>
      </w:pPr>
    </w:p>
    <w:p w14:paraId="26C5F9FE" w14:textId="77777777" w:rsidR="004D0798" w:rsidRPr="00F94EF4" w:rsidRDefault="004D0798" w:rsidP="00EA45A7">
      <w:pPr>
        <w:spacing w:after="0" w:line="360" w:lineRule="auto"/>
        <w:jc w:val="right"/>
        <w:rPr>
          <w:rFonts w:ascii="Times New Roman" w:hAnsi="Times New Roman" w:cs="Times New Roman"/>
          <w:sz w:val="24"/>
        </w:rPr>
      </w:pPr>
    </w:p>
    <w:p w14:paraId="14145FB8" w14:textId="77777777" w:rsidR="00EA45A7" w:rsidRPr="005F075D" w:rsidRDefault="00EA45A7" w:rsidP="005F075D">
      <w:pPr>
        <w:pStyle w:val="Heading1"/>
        <w:spacing w:before="0" w:line="360" w:lineRule="auto"/>
        <w:rPr>
          <w:rFonts w:ascii="Times New Roman" w:hAnsi="Times New Roman" w:cs="Times New Roman"/>
          <w:color w:val="auto"/>
          <w:sz w:val="24"/>
        </w:rPr>
      </w:pPr>
      <w:r w:rsidRPr="005F075D">
        <w:rPr>
          <w:rFonts w:ascii="Times New Roman" w:hAnsi="Times New Roman" w:cs="Times New Roman"/>
          <w:color w:val="auto"/>
          <w:sz w:val="24"/>
        </w:rPr>
        <w:t>Introduction</w:t>
      </w:r>
    </w:p>
    <w:p w14:paraId="6CA8C32C" w14:textId="77777777" w:rsidR="002D7FAC" w:rsidRPr="00DB0091" w:rsidRDefault="002D7FAC" w:rsidP="00EA45A7">
      <w:pPr>
        <w:spacing w:after="0" w:line="360" w:lineRule="auto"/>
        <w:jc w:val="both"/>
        <w:rPr>
          <w:rFonts w:ascii="Times New Roman" w:hAnsi="Times New Roman" w:cs="Times New Roman"/>
          <w:sz w:val="24"/>
        </w:rPr>
      </w:pPr>
    </w:p>
    <w:p w14:paraId="21546B11" w14:textId="77777777" w:rsidR="00946628" w:rsidRPr="00946628" w:rsidRDefault="00946628" w:rsidP="00946628">
      <w:pPr>
        <w:tabs>
          <w:tab w:val="left" w:pos="1530"/>
        </w:tabs>
        <w:spacing w:after="0" w:line="360" w:lineRule="auto"/>
        <w:ind w:firstLine="1440"/>
        <w:jc w:val="both"/>
        <w:rPr>
          <w:rFonts w:ascii="Times New Roman" w:hAnsi="Times New Roman" w:cs="Times New Roman"/>
          <w:sz w:val="24"/>
        </w:rPr>
      </w:pPr>
      <w:r w:rsidRPr="00946628">
        <w:rPr>
          <w:rFonts w:ascii="Times New Roman" w:hAnsi="Times New Roman" w:cs="Times New Roman"/>
          <w:sz w:val="24"/>
        </w:rPr>
        <w:t xml:space="preserve">Admittedly, the concept of aura has received considerable attention among the array of words composing Walter Benjamin’s framework, to the point that allusions to its conceptual saturation became themselves rather common in the literature. That notwithstanding, but also considering the impressive philological investigations pursued over the wide range of connotations of Benjamin’s use of it, encompassing from kabbalah to Ludwig </w:t>
      </w:r>
      <w:proofErr w:type="spellStart"/>
      <w:r w:rsidRPr="00946628">
        <w:rPr>
          <w:rFonts w:ascii="Times New Roman" w:hAnsi="Times New Roman" w:cs="Times New Roman"/>
          <w:sz w:val="24"/>
        </w:rPr>
        <w:t>Klage’s</w:t>
      </w:r>
      <w:proofErr w:type="spellEnd"/>
      <w:r w:rsidRPr="00946628">
        <w:rPr>
          <w:rFonts w:ascii="Times New Roman" w:hAnsi="Times New Roman" w:cs="Times New Roman"/>
          <w:sz w:val="24"/>
        </w:rPr>
        <w:t xml:space="preserve"> work,</w:t>
      </w:r>
      <w:r w:rsidR="009A176E">
        <w:rPr>
          <w:rStyle w:val="FootnoteReference"/>
          <w:rFonts w:ascii="Times New Roman" w:hAnsi="Times New Roman" w:cs="Times New Roman"/>
          <w:sz w:val="24"/>
        </w:rPr>
        <w:footnoteReference w:id="1"/>
      </w:r>
      <w:r w:rsidRPr="00946628">
        <w:rPr>
          <w:rFonts w:ascii="Times New Roman" w:hAnsi="Times New Roman" w:cs="Times New Roman"/>
          <w:sz w:val="24"/>
        </w:rPr>
        <w:t xml:space="preserve"> so far as I’m aware, the connections brought forth through the genitive tethering </w:t>
      </w:r>
      <w:proofErr w:type="spellStart"/>
      <w:r w:rsidRPr="00946628">
        <w:rPr>
          <w:rFonts w:ascii="Times New Roman" w:hAnsi="Times New Roman" w:cs="Times New Roman"/>
          <w:sz w:val="24"/>
        </w:rPr>
        <w:t>figleaf</w:t>
      </w:r>
      <w:proofErr w:type="spellEnd"/>
      <w:r w:rsidRPr="00946628">
        <w:rPr>
          <w:rFonts w:ascii="Times New Roman" w:hAnsi="Times New Roman" w:cs="Times New Roman"/>
          <w:sz w:val="24"/>
        </w:rPr>
        <w:t xml:space="preserve"> and aura remain completely unexplored. In my assessment, these are essential if one aims to depart from Benjamin’s considerations about works of art towards what could be called a philosophical history of the sense-perception</w:t>
      </w:r>
      <w:r w:rsidR="006B7C8D">
        <w:rPr>
          <w:rFonts w:ascii="Times New Roman" w:hAnsi="Times New Roman" w:cs="Times New Roman"/>
          <w:sz w:val="24"/>
        </w:rPr>
        <w:t>s</w:t>
      </w:r>
      <w:r w:rsidRPr="00946628">
        <w:rPr>
          <w:rFonts w:ascii="Times New Roman" w:hAnsi="Times New Roman" w:cs="Times New Roman"/>
          <w:sz w:val="24"/>
        </w:rPr>
        <w:t xml:space="preserve"> of law.</w:t>
      </w:r>
    </w:p>
    <w:p w14:paraId="3E9C3D39" w14:textId="7195C367" w:rsidR="00946628" w:rsidRPr="00946628" w:rsidRDefault="00946628" w:rsidP="00946628">
      <w:pPr>
        <w:tabs>
          <w:tab w:val="left" w:pos="1530"/>
        </w:tabs>
        <w:spacing w:after="0" w:line="360" w:lineRule="auto"/>
        <w:ind w:firstLine="1440"/>
        <w:jc w:val="both"/>
        <w:rPr>
          <w:rFonts w:ascii="Times New Roman" w:hAnsi="Times New Roman" w:cs="Times New Roman"/>
          <w:sz w:val="24"/>
        </w:rPr>
      </w:pPr>
      <w:r w:rsidRPr="00946628">
        <w:rPr>
          <w:rFonts w:ascii="Times New Roman" w:hAnsi="Times New Roman" w:cs="Times New Roman"/>
          <w:sz w:val="24"/>
        </w:rPr>
        <w:t xml:space="preserve">The first three sections are dedicated to ground the appositeness and to identify the implications of employing Benjamin’s conceptual constellation concerning the aura of works of art to grasp how one experiences legal phenomena as such, i.e., the experience of the aura of law. The first section highlights how an inclination to this transposition may be read in Benjamin’s choice of words to designate the work of aura, exploring how these words appear to connect and secure to interrogation the sense-perception of law, the images of justice whose experience conditions the possibility of law, the most important word being enfeoffment, constitutive of a guiding thread throughout this piece. At first, I attempt to show how these words “conspire,” as it were, to render the aura of law apprehensible in a rather “impressionistic” style, in reference to </w:t>
      </w:r>
      <w:r w:rsidRPr="00946628">
        <w:rPr>
          <w:rFonts w:ascii="Times New Roman" w:hAnsi="Times New Roman" w:cs="Times New Roman"/>
          <w:sz w:val="24"/>
        </w:rPr>
        <w:lastRenderedPageBreak/>
        <w:t xml:space="preserve">what appears to me as two exemplary, metaphorically related loci of what could be termed as the Western idea of law. On the one side, the definition of a legal rule that one finds in the Digest of Justinian. On the other, the </w:t>
      </w:r>
      <w:r w:rsidR="00693CDF">
        <w:rPr>
          <w:rFonts w:ascii="Times New Roman" w:hAnsi="Times New Roman" w:cs="Times New Roman"/>
          <w:sz w:val="24"/>
        </w:rPr>
        <w:t>opening statements</w:t>
      </w:r>
      <w:r w:rsidRPr="00946628">
        <w:rPr>
          <w:rFonts w:ascii="Times New Roman" w:hAnsi="Times New Roman" w:cs="Times New Roman"/>
          <w:sz w:val="24"/>
        </w:rPr>
        <w:t xml:space="preserve"> of what is considered by legal historians as one of the most impressive works of the School of the Glossators, the </w:t>
      </w:r>
      <w:r w:rsidRPr="00946628">
        <w:rPr>
          <w:rFonts w:ascii="Times New Roman" w:hAnsi="Times New Roman" w:cs="Times New Roman"/>
          <w:i/>
          <w:sz w:val="24"/>
        </w:rPr>
        <w:t>Qu</w:t>
      </w:r>
      <w:r w:rsidR="00FC23BD">
        <w:rPr>
          <w:rFonts w:ascii="Times New Roman" w:hAnsi="Times New Roman" w:cs="Times New Roman"/>
          <w:i/>
          <w:sz w:val="24"/>
        </w:rPr>
        <w:t>a</w:t>
      </w:r>
      <w:r w:rsidRPr="00946628">
        <w:rPr>
          <w:rFonts w:ascii="Times New Roman" w:hAnsi="Times New Roman" w:cs="Times New Roman"/>
          <w:i/>
          <w:sz w:val="24"/>
        </w:rPr>
        <w:t xml:space="preserve">estiones de </w:t>
      </w:r>
      <w:proofErr w:type="spellStart"/>
      <w:r w:rsidRPr="00946628">
        <w:rPr>
          <w:rFonts w:ascii="Times New Roman" w:hAnsi="Times New Roman" w:cs="Times New Roman"/>
          <w:i/>
          <w:sz w:val="24"/>
        </w:rPr>
        <w:t>iuris</w:t>
      </w:r>
      <w:proofErr w:type="spellEnd"/>
      <w:r w:rsidRPr="00946628">
        <w:rPr>
          <w:rFonts w:ascii="Times New Roman" w:hAnsi="Times New Roman" w:cs="Times New Roman"/>
          <w:i/>
          <w:sz w:val="24"/>
        </w:rPr>
        <w:t xml:space="preserve"> </w:t>
      </w:r>
      <w:proofErr w:type="spellStart"/>
      <w:r w:rsidRPr="00946628">
        <w:rPr>
          <w:rFonts w:ascii="Times New Roman" w:hAnsi="Times New Roman" w:cs="Times New Roman"/>
          <w:i/>
          <w:sz w:val="24"/>
        </w:rPr>
        <w:t>subtilitatibus</w:t>
      </w:r>
      <w:proofErr w:type="spellEnd"/>
      <w:r w:rsidRPr="00946628">
        <w:rPr>
          <w:rFonts w:ascii="Times New Roman" w:hAnsi="Times New Roman" w:cs="Times New Roman"/>
          <w:sz w:val="24"/>
        </w:rPr>
        <w:t>. Because of these first approximations, the first section ends with a delineation of what could be considered the mechanism of aura in general, building upon a strategic reading of two uncontestable references to Benjamin’s endeavor, namely, Kant and Freud, in a way that emphasizes how the concept of aura relates matters of lordship and domination to the manners through which we come to perceive ourselves, as being-in-common.</w:t>
      </w:r>
    </w:p>
    <w:p w14:paraId="0AE58994" w14:textId="77777777" w:rsidR="009A176E" w:rsidRDefault="00946628" w:rsidP="00946628">
      <w:pPr>
        <w:tabs>
          <w:tab w:val="left" w:pos="1530"/>
        </w:tabs>
        <w:spacing w:after="0" w:line="360" w:lineRule="auto"/>
        <w:ind w:firstLine="1440"/>
        <w:jc w:val="both"/>
        <w:rPr>
          <w:rFonts w:ascii="Times New Roman" w:hAnsi="Times New Roman" w:cs="Times New Roman"/>
          <w:sz w:val="24"/>
        </w:rPr>
      </w:pPr>
      <w:r w:rsidRPr="00946628">
        <w:rPr>
          <w:rFonts w:ascii="Times New Roman" w:hAnsi="Times New Roman" w:cs="Times New Roman"/>
          <w:sz w:val="24"/>
        </w:rPr>
        <w:t xml:space="preserve">To develop and conceptualize this connection, but also to support it in reference to history is the task of the second section. It is in the second section, moreover, that the concept of </w:t>
      </w:r>
      <w:proofErr w:type="spellStart"/>
      <w:r w:rsidRPr="00946628">
        <w:rPr>
          <w:rFonts w:ascii="Times New Roman" w:hAnsi="Times New Roman" w:cs="Times New Roman"/>
          <w:sz w:val="24"/>
        </w:rPr>
        <w:t>figleaf</w:t>
      </w:r>
      <w:proofErr w:type="spellEnd"/>
      <w:r w:rsidRPr="00946628">
        <w:rPr>
          <w:rFonts w:ascii="Times New Roman" w:hAnsi="Times New Roman" w:cs="Times New Roman"/>
          <w:sz w:val="24"/>
        </w:rPr>
        <w:t xml:space="preserve"> is introduced. As far as I’m aware, Benjamin employed it only once. Yet, the place and way he did it are suggestive of its force to understand how the aura of law operates. Admittedly, he did so in reference to fashion. Nevertheless, in this section, I propose that what goes under the rubric of fashion in Benjamin’s work concerns ultimately the embodiment of a body politic, and the particular temporal structure conditioning this embeddedness, one and the other, the modes of presentation of power and their temporalization being thoroughly relevant to what the law is about. </w:t>
      </w:r>
    </w:p>
    <w:p w14:paraId="22DBAC63" w14:textId="76C46C17" w:rsidR="00946628" w:rsidRPr="00946628" w:rsidRDefault="00946628" w:rsidP="00946628">
      <w:pPr>
        <w:tabs>
          <w:tab w:val="left" w:pos="1530"/>
        </w:tabs>
        <w:spacing w:after="0" w:line="360" w:lineRule="auto"/>
        <w:ind w:firstLine="1440"/>
        <w:jc w:val="both"/>
        <w:rPr>
          <w:rFonts w:ascii="Times New Roman" w:hAnsi="Times New Roman" w:cs="Times New Roman"/>
          <w:sz w:val="24"/>
        </w:rPr>
      </w:pPr>
      <w:r w:rsidRPr="00946628">
        <w:rPr>
          <w:rFonts w:ascii="Times New Roman" w:hAnsi="Times New Roman" w:cs="Times New Roman"/>
          <w:sz w:val="24"/>
        </w:rPr>
        <w:t xml:space="preserve">Moreover, the relationship between liturgy, legal reasoning, and fashion both latent in Benjamin’s investigation on these matters and openly articulated in the events, characters, and documents I again present due to what appears to my eyes as their exemplarity, read in the manner and along the lines of the late representatives of what was once called </w:t>
      </w:r>
      <w:proofErr w:type="spellStart"/>
      <w:r w:rsidRPr="00E92710">
        <w:rPr>
          <w:rFonts w:ascii="Times New Roman" w:hAnsi="Times New Roman" w:cs="Times New Roman"/>
          <w:i/>
          <w:sz w:val="24"/>
        </w:rPr>
        <w:t>Verfassungsgeschichte</w:t>
      </w:r>
      <w:proofErr w:type="spellEnd"/>
      <w:r w:rsidRPr="00946628">
        <w:rPr>
          <w:rFonts w:ascii="Times New Roman" w:hAnsi="Times New Roman" w:cs="Times New Roman"/>
          <w:sz w:val="24"/>
        </w:rPr>
        <w:t>, allows to go from Benjamin’s immediate concerns towards what could be termed as the origin of the liturgical signature underpinning the mise-</w:t>
      </w:r>
      <w:proofErr w:type="spellStart"/>
      <w:r w:rsidRPr="00946628">
        <w:rPr>
          <w:rFonts w:ascii="Times New Roman" w:hAnsi="Times New Roman" w:cs="Times New Roman"/>
          <w:sz w:val="24"/>
        </w:rPr>
        <w:t>en</w:t>
      </w:r>
      <w:proofErr w:type="spellEnd"/>
      <w:r w:rsidRPr="00946628">
        <w:rPr>
          <w:rFonts w:ascii="Times New Roman" w:hAnsi="Times New Roman" w:cs="Times New Roman"/>
          <w:sz w:val="24"/>
        </w:rPr>
        <w:t>-scène, the performance of legal interpretation.</w:t>
      </w:r>
      <w:r w:rsidR="009A176E">
        <w:rPr>
          <w:rFonts w:ascii="Times New Roman" w:hAnsi="Times New Roman" w:cs="Times New Roman"/>
          <w:sz w:val="24"/>
        </w:rPr>
        <w:t xml:space="preserve"> These historical constellations, offering most of the historical archive of this investigation, are circumscribed to the upheavals of the twelfth century, but also, in a more limited way, its pre- and post-history. Their exemplarity stems ultimately from the history of their recent reception, namely, the fact that contemporarily and in </w:t>
      </w:r>
      <w:r w:rsidR="00542133">
        <w:rPr>
          <w:rFonts w:ascii="Times New Roman" w:hAnsi="Times New Roman" w:cs="Times New Roman"/>
          <w:sz w:val="24"/>
        </w:rPr>
        <w:t xml:space="preserve">a </w:t>
      </w:r>
      <w:r w:rsidR="009A176E">
        <w:rPr>
          <w:rFonts w:ascii="Times New Roman" w:hAnsi="Times New Roman" w:cs="Times New Roman"/>
          <w:sz w:val="24"/>
        </w:rPr>
        <w:t xml:space="preserve">widespread fashion, the whole in which they are posited is </w:t>
      </w:r>
      <w:r w:rsidR="00856A63">
        <w:rPr>
          <w:rFonts w:ascii="Times New Roman" w:hAnsi="Times New Roman" w:cs="Times New Roman"/>
          <w:sz w:val="24"/>
        </w:rPr>
        <w:t>interpreted</w:t>
      </w:r>
      <w:r w:rsidR="009A176E">
        <w:rPr>
          <w:rFonts w:ascii="Times New Roman" w:hAnsi="Times New Roman" w:cs="Times New Roman"/>
          <w:sz w:val="24"/>
        </w:rPr>
        <w:t xml:space="preserve"> as containing the first steps for the emergence of the modern legal system.</w:t>
      </w:r>
      <w:r w:rsidR="009A176E">
        <w:rPr>
          <w:rStyle w:val="FootnoteReference"/>
          <w:rFonts w:ascii="Times New Roman" w:hAnsi="Times New Roman" w:cs="Times New Roman"/>
          <w:sz w:val="24"/>
        </w:rPr>
        <w:footnoteReference w:id="2"/>
      </w:r>
      <w:r w:rsidR="00A2179E">
        <w:rPr>
          <w:rFonts w:ascii="Times New Roman" w:hAnsi="Times New Roman" w:cs="Times New Roman"/>
          <w:sz w:val="24"/>
        </w:rPr>
        <w:t xml:space="preserve"> </w:t>
      </w:r>
    </w:p>
    <w:p w14:paraId="60711F97" w14:textId="77777777" w:rsidR="00946628" w:rsidRPr="00946628" w:rsidRDefault="00946628" w:rsidP="00946628">
      <w:pPr>
        <w:tabs>
          <w:tab w:val="left" w:pos="1530"/>
        </w:tabs>
        <w:spacing w:after="0" w:line="360" w:lineRule="auto"/>
        <w:ind w:firstLine="1440"/>
        <w:jc w:val="both"/>
        <w:rPr>
          <w:rFonts w:ascii="Times New Roman" w:hAnsi="Times New Roman" w:cs="Times New Roman"/>
          <w:sz w:val="24"/>
        </w:rPr>
      </w:pPr>
      <w:r w:rsidRPr="00946628">
        <w:rPr>
          <w:rFonts w:ascii="Times New Roman" w:hAnsi="Times New Roman" w:cs="Times New Roman"/>
          <w:sz w:val="24"/>
        </w:rPr>
        <w:lastRenderedPageBreak/>
        <w:t xml:space="preserve">In a certain sense, the first and second sections run parallel to each other, as the two sides of the genitive connecting </w:t>
      </w:r>
      <w:proofErr w:type="spellStart"/>
      <w:r w:rsidRPr="00946628">
        <w:rPr>
          <w:rFonts w:ascii="Times New Roman" w:hAnsi="Times New Roman" w:cs="Times New Roman"/>
          <w:sz w:val="24"/>
        </w:rPr>
        <w:t>figleaf</w:t>
      </w:r>
      <w:proofErr w:type="spellEnd"/>
      <w:r w:rsidRPr="00946628">
        <w:rPr>
          <w:rFonts w:ascii="Times New Roman" w:hAnsi="Times New Roman" w:cs="Times New Roman"/>
          <w:sz w:val="24"/>
        </w:rPr>
        <w:t xml:space="preserve"> and aura, as the </w:t>
      </w:r>
      <w:proofErr w:type="spellStart"/>
      <w:r w:rsidRPr="00946628">
        <w:rPr>
          <w:rFonts w:ascii="Times New Roman" w:hAnsi="Times New Roman" w:cs="Times New Roman"/>
          <w:sz w:val="24"/>
        </w:rPr>
        <w:t>figleaf</w:t>
      </w:r>
      <w:proofErr w:type="spellEnd"/>
      <w:r w:rsidRPr="00946628">
        <w:rPr>
          <w:rFonts w:ascii="Times New Roman" w:hAnsi="Times New Roman" w:cs="Times New Roman"/>
          <w:sz w:val="24"/>
        </w:rPr>
        <w:t xml:space="preserve"> of aura, and I feel compelled to ask for the reader's patience in following these two equidistant lines of inquiry. For reasons of space and purpose – our organizers emphasized how we should work </w:t>
      </w:r>
      <w:r w:rsidRPr="00946628">
        <w:rPr>
          <w:rFonts w:ascii="Times New Roman" w:hAnsi="Times New Roman" w:cs="Times New Roman"/>
          <w:i/>
          <w:sz w:val="24"/>
        </w:rPr>
        <w:t>on</w:t>
      </w:r>
      <w:r w:rsidRPr="00946628">
        <w:rPr>
          <w:rFonts w:ascii="Times New Roman" w:hAnsi="Times New Roman" w:cs="Times New Roman"/>
          <w:sz w:val="24"/>
        </w:rPr>
        <w:t xml:space="preserve"> law </w:t>
      </w:r>
      <w:r w:rsidRPr="00946628">
        <w:rPr>
          <w:rFonts w:ascii="Times New Roman" w:hAnsi="Times New Roman" w:cs="Times New Roman"/>
          <w:i/>
          <w:sz w:val="24"/>
        </w:rPr>
        <w:t>with</w:t>
      </w:r>
      <w:r w:rsidRPr="00946628">
        <w:rPr>
          <w:rFonts w:ascii="Times New Roman" w:hAnsi="Times New Roman" w:cs="Times New Roman"/>
          <w:sz w:val="24"/>
        </w:rPr>
        <w:t xml:space="preserve"> Benjamin, and not, if I may, </w:t>
      </w:r>
      <w:r w:rsidRPr="00946628">
        <w:rPr>
          <w:rFonts w:ascii="Times New Roman" w:hAnsi="Times New Roman" w:cs="Times New Roman"/>
          <w:i/>
          <w:sz w:val="24"/>
        </w:rPr>
        <w:t>on</w:t>
      </w:r>
      <w:r w:rsidRPr="00946628">
        <w:rPr>
          <w:rFonts w:ascii="Times New Roman" w:hAnsi="Times New Roman" w:cs="Times New Roman"/>
          <w:sz w:val="24"/>
        </w:rPr>
        <w:t xml:space="preserve"> Benjamin </w:t>
      </w:r>
      <w:r w:rsidRPr="00946628">
        <w:rPr>
          <w:rFonts w:ascii="Times New Roman" w:hAnsi="Times New Roman" w:cs="Times New Roman"/>
          <w:i/>
          <w:sz w:val="24"/>
        </w:rPr>
        <w:t>in allusion to</w:t>
      </w:r>
      <w:r w:rsidRPr="00946628">
        <w:rPr>
          <w:rFonts w:ascii="Times New Roman" w:hAnsi="Times New Roman" w:cs="Times New Roman"/>
          <w:sz w:val="24"/>
        </w:rPr>
        <w:t xml:space="preserve"> the law –, instead of supporting the intertwinement of the two preceding lines of inquiry with the kinds of philological proof that could be found in Benjamin’s oeuvre, – how the crisis of aura and the rise of fashion are both related to the decline of sexual desire, for instance</w:t>
      </w:r>
      <w:r>
        <w:rPr>
          <w:rStyle w:val="FootnoteReference"/>
          <w:rFonts w:ascii="Times New Roman" w:hAnsi="Times New Roman" w:cs="Times New Roman"/>
          <w:sz w:val="24"/>
        </w:rPr>
        <w:footnoteReference w:id="3"/>
      </w:r>
      <w:r w:rsidRPr="00946628">
        <w:rPr>
          <w:rFonts w:ascii="Times New Roman" w:hAnsi="Times New Roman" w:cs="Times New Roman"/>
          <w:sz w:val="24"/>
        </w:rPr>
        <w:t xml:space="preserve"> – the third section strives to think this entanglement taking</w:t>
      </w:r>
      <w:r>
        <w:rPr>
          <w:rFonts w:ascii="Times New Roman" w:hAnsi="Times New Roman" w:cs="Times New Roman"/>
          <w:sz w:val="24"/>
        </w:rPr>
        <w:t xml:space="preserve"> for</w:t>
      </w:r>
      <w:r w:rsidRPr="00946628">
        <w:rPr>
          <w:rFonts w:ascii="Times New Roman" w:hAnsi="Times New Roman" w:cs="Times New Roman"/>
          <w:sz w:val="24"/>
        </w:rPr>
        <w:t xml:space="preserve"> its point of departure one remark of </w:t>
      </w:r>
      <w:r>
        <w:rPr>
          <w:rFonts w:ascii="Times New Roman" w:hAnsi="Times New Roman" w:cs="Times New Roman"/>
          <w:sz w:val="24"/>
        </w:rPr>
        <w:t>Benjamin</w:t>
      </w:r>
      <w:r w:rsidRPr="00946628">
        <w:rPr>
          <w:rFonts w:ascii="Times New Roman" w:hAnsi="Times New Roman" w:cs="Times New Roman"/>
          <w:sz w:val="24"/>
        </w:rPr>
        <w:t xml:space="preserve"> that, I contend, can only be fully developed in reference to the law, namely, that words also have their aura. This is pursued in three moments</w:t>
      </w:r>
      <w:r>
        <w:rPr>
          <w:rFonts w:ascii="Times New Roman" w:hAnsi="Times New Roman" w:cs="Times New Roman"/>
          <w:sz w:val="24"/>
        </w:rPr>
        <w:t>, each of which</w:t>
      </w:r>
      <w:r w:rsidRPr="00946628">
        <w:rPr>
          <w:rFonts w:ascii="Times New Roman" w:hAnsi="Times New Roman" w:cs="Times New Roman"/>
          <w:sz w:val="24"/>
        </w:rPr>
        <w:t xml:space="preserve"> deserve</w:t>
      </w:r>
      <w:r w:rsidR="00551B54">
        <w:rPr>
          <w:rFonts w:ascii="Times New Roman" w:hAnsi="Times New Roman" w:cs="Times New Roman"/>
          <w:sz w:val="24"/>
        </w:rPr>
        <w:t>s</w:t>
      </w:r>
      <w:r w:rsidRPr="00946628">
        <w:rPr>
          <w:rFonts w:ascii="Times New Roman" w:hAnsi="Times New Roman" w:cs="Times New Roman"/>
          <w:sz w:val="24"/>
        </w:rPr>
        <w:t xml:space="preserve">, I believe, to be briefly outlined. </w:t>
      </w:r>
    </w:p>
    <w:p w14:paraId="6ED5C496" w14:textId="77777777" w:rsidR="00946628" w:rsidRPr="00946628" w:rsidRDefault="00946628" w:rsidP="00946628">
      <w:pPr>
        <w:tabs>
          <w:tab w:val="left" w:pos="1530"/>
        </w:tabs>
        <w:spacing w:after="0" w:line="360" w:lineRule="auto"/>
        <w:ind w:firstLine="1440"/>
        <w:jc w:val="both"/>
        <w:rPr>
          <w:rFonts w:ascii="Times New Roman" w:hAnsi="Times New Roman" w:cs="Times New Roman"/>
          <w:sz w:val="24"/>
        </w:rPr>
      </w:pPr>
      <w:r w:rsidRPr="00946628">
        <w:rPr>
          <w:rFonts w:ascii="Times New Roman" w:hAnsi="Times New Roman" w:cs="Times New Roman"/>
          <w:sz w:val="24"/>
        </w:rPr>
        <w:t xml:space="preserve">First, drawing the first knot between </w:t>
      </w:r>
      <w:proofErr w:type="spellStart"/>
      <w:r w:rsidRPr="00946628">
        <w:rPr>
          <w:rFonts w:ascii="Times New Roman" w:hAnsi="Times New Roman" w:cs="Times New Roman"/>
          <w:sz w:val="24"/>
        </w:rPr>
        <w:t>figleaf</w:t>
      </w:r>
      <w:proofErr w:type="spellEnd"/>
      <w:r w:rsidRPr="00946628">
        <w:rPr>
          <w:rFonts w:ascii="Times New Roman" w:hAnsi="Times New Roman" w:cs="Times New Roman"/>
          <w:sz w:val="24"/>
        </w:rPr>
        <w:t xml:space="preserve"> and aura, I propose that words attain their aura when they are forced to refer to something that remains presupposed, as medial representations, as signs to what is signaled, which</w:t>
      </w:r>
      <w:r w:rsidR="00140DA2">
        <w:rPr>
          <w:rFonts w:ascii="Times New Roman" w:hAnsi="Times New Roman" w:cs="Times New Roman"/>
          <w:sz w:val="24"/>
        </w:rPr>
        <w:t xml:space="preserve"> </w:t>
      </w:r>
      <w:r w:rsidRPr="00946628">
        <w:rPr>
          <w:rFonts w:ascii="Times New Roman" w:hAnsi="Times New Roman" w:cs="Times New Roman"/>
          <w:sz w:val="24"/>
        </w:rPr>
        <w:t xml:space="preserve">is obviously another word, even if a word incarnated, an absolute metaphor. As it will become clear in the third moment, I already anticipate, advancing the thoughts early sketched in the attempt to delineate the mechanism of aura, that what remains necessarily presupposed and nonrelational is the sovereign. The sovereign word, a word that commands, and in the name of which actions are effectuated as if this is the nature of things, relates to its interpreters in the time of contemporaneity, akin to what happens with fashion. Further, this being the second moment and knot, legal interpretation can be assessed as the attentiveness, whose gaze displaces and, hence, condenses around a particular word a multitude of other words, as a court of servants surrounding a prince. Legal interpretation binds life to law through the remission and transformation of any normative question as a textual question, a process that is tantamount to a reduction to meaning. The consecration of meaning, for its turn, takes place precisely as the positioning of a </w:t>
      </w:r>
      <w:proofErr w:type="spellStart"/>
      <w:r w:rsidRPr="00946628">
        <w:rPr>
          <w:rFonts w:ascii="Times New Roman" w:hAnsi="Times New Roman" w:cs="Times New Roman"/>
          <w:sz w:val="24"/>
        </w:rPr>
        <w:t>figleaf</w:t>
      </w:r>
      <w:proofErr w:type="spellEnd"/>
      <w:r w:rsidRPr="00946628">
        <w:rPr>
          <w:rFonts w:ascii="Times New Roman" w:hAnsi="Times New Roman" w:cs="Times New Roman"/>
          <w:sz w:val="24"/>
        </w:rPr>
        <w:t xml:space="preserve">, or rather, an image of action, any and each action being only the consequences, the performance of a certain </w:t>
      </w:r>
      <w:proofErr w:type="spellStart"/>
      <w:r w:rsidRPr="00EA22A7">
        <w:rPr>
          <w:rFonts w:ascii="Times New Roman" w:hAnsi="Times New Roman" w:cs="Times New Roman"/>
          <w:i/>
          <w:sz w:val="24"/>
        </w:rPr>
        <w:t>nomina</w:t>
      </w:r>
      <w:proofErr w:type="spellEnd"/>
      <w:r w:rsidRPr="00EA22A7">
        <w:rPr>
          <w:rFonts w:ascii="Times New Roman" w:hAnsi="Times New Roman" w:cs="Times New Roman"/>
          <w:i/>
          <w:sz w:val="24"/>
        </w:rPr>
        <w:t xml:space="preserve"> </w:t>
      </w:r>
      <w:proofErr w:type="spellStart"/>
      <w:r w:rsidRPr="00EA22A7">
        <w:rPr>
          <w:rFonts w:ascii="Times New Roman" w:hAnsi="Times New Roman" w:cs="Times New Roman"/>
          <w:i/>
          <w:sz w:val="24"/>
        </w:rPr>
        <w:t>iuris</w:t>
      </w:r>
      <w:proofErr w:type="spellEnd"/>
      <w:r w:rsidRPr="00946628">
        <w:rPr>
          <w:rFonts w:ascii="Times New Roman" w:hAnsi="Times New Roman" w:cs="Times New Roman"/>
          <w:sz w:val="24"/>
        </w:rPr>
        <w:t xml:space="preserve">. Finally, at its third moment and conclusive knot, developing structurally what was hinted through the concatenation of historical </w:t>
      </w:r>
      <w:r w:rsidRPr="00946628">
        <w:rPr>
          <w:rFonts w:ascii="Times New Roman" w:hAnsi="Times New Roman" w:cs="Times New Roman"/>
          <w:sz w:val="24"/>
        </w:rPr>
        <w:lastRenderedPageBreak/>
        <w:t>phenomena at the end of the second section, legal interpretation is conceptually grasped in what Benjamin designated as the language-cult. The language-cult, Benjamin proposed, emplaces language as a “Jacob’s ladder.” Exploring the historical index of this simile, I use its connotations and implications as a guiding threat to capture how legal interpretation and its constitutive fiction of unambiguous meaning are undergirded by a liturgical signature, something that sustains the particular “symbolic fruitfulness” of legal concepts, and renders legal documents as “legal monuments.”</w:t>
      </w:r>
    </w:p>
    <w:p w14:paraId="19E39B71" w14:textId="36FA78D0" w:rsidR="00946628" w:rsidRDefault="00946628" w:rsidP="00946628">
      <w:pPr>
        <w:tabs>
          <w:tab w:val="left" w:pos="1530"/>
        </w:tabs>
        <w:spacing w:after="0" w:line="360" w:lineRule="auto"/>
        <w:ind w:firstLine="1440"/>
        <w:jc w:val="both"/>
        <w:rPr>
          <w:rFonts w:ascii="Times New Roman" w:hAnsi="Times New Roman" w:cs="Times New Roman"/>
          <w:sz w:val="24"/>
        </w:rPr>
      </w:pPr>
      <w:r w:rsidRPr="00946628">
        <w:rPr>
          <w:rFonts w:ascii="Times New Roman" w:hAnsi="Times New Roman" w:cs="Times New Roman"/>
          <w:sz w:val="24"/>
        </w:rPr>
        <w:t>The fourth and final section stands apart from the first three. Whereas, as outlined above, their main focus consists of conceptual elaboration, notwithstanding the efforts to link, and even develop its framework in and from historical fragments, this section applies the motifs and insights attained in the first three to complete the transposition of Benjamin’s conceptual constellation concerning the phenomenon aura to the domain of law. It connects the first’s decay, dissipation, and destruction to the latter’s process of decline, due to the famous dialectics between the violence that posits and the violence that preserves a certain order of law. To my mind, this connection here pursued both shows the concreteness of Benjamin’s otherwise apparently obscure contention that the positioning of a legal order entails, immediately, its process of decline, and how to read this process in</w:t>
      </w:r>
      <w:r w:rsidR="00693CDF">
        <w:rPr>
          <w:rFonts w:ascii="Times New Roman" w:hAnsi="Times New Roman" w:cs="Times New Roman"/>
          <w:sz w:val="24"/>
        </w:rPr>
        <w:t xml:space="preserve"> and, indeed, as</w:t>
      </w:r>
      <w:r w:rsidRPr="00946628">
        <w:rPr>
          <w:rFonts w:ascii="Times New Roman" w:hAnsi="Times New Roman" w:cs="Times New Roman"/>
          <w:sz w:val="24"/>
        </w:rPr>
        <w:t xml:space="preserve"> history. Hence, its second aim is to offer a philosophical-historical reading of historical sources which, within the armature heretofore constructed, may appear as testimonies of the desire for the decline process of the legal order that was first established with Charlemagne’s coronation, that of the constitutional monarchy, the preservation of which found one of its most important and durable expressions in legal interpretation, bequeathing the programs underlying the modes of presentation according to which the language-cult of law is performed up to this day.</w:t>
      </w:r>
      <w:r w:rsidR="009A176E">
        <w:rPr>
          <w:rStyle w:val="FootnoteReference"/>
          <w:rFonts w:ascii="Times New Roman" w:hAnsi="Times New Roman" w:cs="Times New Roman"/>
          <w:sz w:val="24"/>
        </w:rPr>
        <w:footnoteReference w:id="4"/>
      </w:r>
      <w:r w:rsidRPr="00946628">
        <w:rPr>
          <w:rFonts w:ascii="Times New Roman" w:hAnsi="Times New Roman" w:cs="Times New Roman"/>
          <w:sz w:val="24"/>
        </w:rPr>
        <w:t xml:space="preserve"> However, to demonstrate this continuation, and to counterpose the possibility of its discontinuity is, evidently, a matter for future investigation.  </w:t>
      </w:r>
    </w:p>
    <w:p w14:paraId="4BCEF5B9" w14:textId="77777777" w:rsidR="002D7FAC" w:rsidRDefault="008873C8" w:rsidP="00946628">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 </w:t>
      </w:r>
    </w:p>
    <w:p w14:paraId="1CDFF698" w14:textId="77777777" w:rsidR="008E3938" w:rsidRPr="002D7FAC" w:rsidRDefault="008E3938" w:rsidP="00EA45A7">
      <w:pPr>
        <w:spacing w:after="0" w:line="360" w:lineRule="auto"/>
        <w:jc w:val="both"/>
        <w:rPr>
          <w:rFonts w:ascii="Times New Roman" w:hAnsi="Times New Roman" w:cs="Times New Roman"/>
          <w:sz w:val="24"/>
        </w:rPr>
      </w:pPr>
    </w:p>
    <w:p w14:paraId="5703EB93" w14:textId="77777777" w:rsidR="00EA45A7" w:rsidRPr="005F075D" w:rsidRDefault="00616C96" w:rsidP="005F075D">
      <w:pPr>
        <w:pStyle w:val="Heading1"/>
        <w:spacing w:before="0" w:line="360" w:lineRule="auto"/>
        <w:rPr>
          <w:rFonts w:ascii="Times New Roman" w:hAnsi="Times New Roman" w:cs="Times New Roman"/>
        </w:rPr>
      </w:pPr>
      <w:r>
        <w:rPr>
          <w:rFonts w:ascii="Times New Roman" w:hAnsi="Times New Roman" w:cs="Times New Roman"/>
          <w:color w:val="auto"/>
          <w:sz w:val="24"/>
        </w:rPr>
        <w:lastRenderedPageBreak/>
        <w:t>1</w:t>
      </w:r>
      <w:r w:rsidR="00EA45A7" w:rsidRPr="005F075D">
        <w:rPr>
          <w:rFonts w:ascii="Times New Roman" w:hAnsi="Times New Roman" w:cs="Times New Roman"/>
          <w:color w:val="auto"/>
          <w:sz w:val="24"/>
        </w:rPr>
        <w:t>. The aura of law</w:t>
      </w:r>
    </w:p>
    <w:p w14:paraId="4C7155BF" w14:textId="77777777" w:rsidR="002D7FAC" w:rsidRDefault="002D7FAC" w:rsidP="00EA45A7">
      <w:pPr>
        <w:spacing w:after="0" w:line="360" w:lineRule="auto"/>
        <w:jc w:val="both"/>
        <w:rPr>
          <w:rFonts w:ascii="Times New Roman" w:hAnsi="Times New Roman" w:cs="Times New Roman"/>
          <w:sz w:val="24"/>
        </w:rPr>
      </w:pPr>
    </w:p>
    <w:p w14:paraId="32F35714" w14:textId="77777777" w:rsidR="005621FD" w:rsidRDefault="002D7FAC" w:rsidP="00D235E2">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To quote now in direct </w:t>
      </w:r>
      <w:r w:rsidRPr="00B42D78">
        <w:rPr>
          <w:rFonts w:ascii="Times New Roman" w:hAnsi="Times New Roman" w:cs="Times New Roman"/>
          <w:sz w:val="24"/>
        </w:rPr>
        <w:t>fashion</w:t>
      </w:r>
      <w:r>
        <w:rPr>
          <w:rFonts w:ascii="Times New Roman" w:hAnsi="Times New Roman" w:cs="Times New Roman"/>
          <w:sz w:val="24"/>
        </w:rPr>
        <w:t xml:space="preserve">, as one may read in all the three existing versions of </w:t>
      </w:r>
      <w:r w:rsidRPr="00DB36E9">
        <w:rPr>
          <w:rFonts w:ascii="Times New Roman" w:hAnsi="Times New Roman" w:cs="Times New Roman"/>
          <w:i/>
          <w:sz w:val="24"/>
        </w:rPr>
        <w:t xml:space="preserve">Das </w:t>
      </w:r>
      <w:proofErr w:type="spellStart"/>
      <w:r w:rsidRPr="00DB36E9">
        <w:rPr>
          <w:rFonts w:ascii="Times New Roman" w:hAnsi="Times New Roman" w:cs="Times New Roman"/>
          <w:i/>
          <w:sz w:val="24"/>
        </w:rPr>
        <w:t>Kunstwerk</w:t>
      </w:r>
      <w:proofErr w:type="spellEnd"/>
      <w:r w:rsidRPr="00DB36E9">
        <w:rPr>
          <w:rFonts w:ascii="Times New Roman" w:hAnsi="Times New Roman" w:cs="Times New Roman"/>
          <w:i/>
          <w:sz w:val="24"/>
        </w:rPr>
        <w:t xml:space="preserve"> </w:t>
      </w:r>
      <w:proofErr w:type="spellStart"/>
      <w:r w:rsidRPr="00DB36E9">
        <w:rPr>
          <w:rFonts w:ascii="Times New Roman" w:hAnsi="Times New Roman" w:cs="Times New Roman"/>
          <w:i/>
          <w:sz w:val="24"/>
        </w:rPr>
        <w:t>im</w:t>
      </w:r>
      <w:proofErr w:type="spellEnd"/>
      <w:r w:rsidRPr="00DB36E9">
        <w:rPr>
          <w:rFonts w:ascii="Times New Roman" w:hAnsi="Times New Roman" w:cs="Times New Roman"/>
          <w:i/>
          <w:sz w:val="24"/>
        </w:rPr>
        <w:t xml:space="preserve"> </w:t>
      </w:r>
      <w:proofErr w:type="spellStart"/>
      <w:r w:rsidRPr="00DB36E9">
        <w:rPr>
          <w:rFonts w:ascii="Times New Roman" w:hAnsi="Times New Roman" w:cs="Times New Roman"/>
          <w:i/>
          <w:sz w:val="24"/>
        </w:rPr>
        <w:t>Zeitalter</w:t>
      </w:r>
      <w:proofErr w:type="spellEnd"/>
      <w:r w:rsidRPr="00DB36E9">
        <w:rPr>
          <w:rFonts w:ascii="Times New Roman" w:hAnsi="Times New Roman" w:cs="Times New Roman"/>
          <w:i/>
          <w:sz w:val="24"/>
        </w:rPr>
        <w:t xml:space="preserve"> seiner </w:t>
      </w:r>
      <w:proofErr w:type="spellStart"/>
      <w:r w:rsidRPr="00DB36E9">
        <w:rPr>
          <w:rFonts w:ascii="Times New Roman" w:hAnsi="Times New Roman" w:cs="Times New Roman"/>
          <w:i/>
          <w:sz w:val="24"/>
        </w:rPr>
        <w:t>technischen</w:t>
      </w:r>
      <w:proofErr w:type="spellEnd"/>
      <w:r w:rsidRPr="00DB36E9">
        <w:rPr>
          <w:rFonts w:ascii="Times New Roman" w:hAnsi="Times New Roman" w:cs="Times New Roman"/>
          <w:i/>
          <w:sz w:val="24"/>
        </w:rPr>
        <w:t xml:space="preserve"> </w:t>
      </w:r>
      <w:proofErr w:type="spellStart"/>
      <w:r w:rsidRPr="00DB36E9">
        <w:rPr>
          <w:rFonts w:ascii="Times New Roman" w:hAnsi="Times New Roman" w:cs="Times New Roman"/>
          <w:i/>
          <w:sz w:val="24"/>
        </w:rPr>
        <w:t>Reproduzierbarkeit</w:t>
      </w:r>
      <w:proofErr w:type="spellEnd"/>
      <w:r>
        <w:rPr>
          <w:rFonts w:ascii="Times New Roman" w:hAnsi="Times New Roman" w:cs="Times New Roman"/>
          <w:sz w:val="24"/>
        </w:rPr>
        <w:t xml:space="preserve">: “What is aura properly? A singular weave in time and space: a unique appearance of a distance, as near as it may be. Respiting on a summer </w:t>
      </w:r>
      <w:proofErr w:type="gramStart"/>
      <w:r>
        <w:rPr>
          <w:rFonts w:ascii="Times New Roman" w:hAnsi="Times New Roman" w:cs="Times New Roman"/>
          <w:sz w:val="24"/>
        </w:rPr>
        <w:t>afternoon[</w:t>
      </w:r>
      <w:proofErr w:type="gramEnd"/>
      <w:r>
        <w:rPr>
          <w:rFonts w:ascii="Times New Roman" w:hAnsi="Times New Roman" w:cs="Times New Roman"/>
          <w:sz w:val="24"/>
        </w:rPr>
        <w:t xml:space="preserve">,] a mountain-range in the horizon or a branch ensues, its shade being thrown over the </w:t>
      </w:r>
      <w:proofErr w:type="spellStart"/>
      <w:r>
        <w:rPr>
          <w:rFonts w:ascii="Times New Roman" w:hAnsi="Times New Roman" w:cs="Times New Roman"/>
          <w:sz w:val="24"/>
        </w:rPr>
        <w:t>respiter</w:t>
      </w:r>
      <w:proofErr w:type="spellEnd"/>
      <w:r>
        <w:rPr>
          <w:rFonts w:ascii="Times New Roman" w:hAnsi="Times New Roman" w:cs="Times New Roman"/>
          <w:sz w:val="24"/>
        </w:rPr>
        <w:t xml:space="preserve"> – that is the aura, to breath these mountains, these branches.”</w:t>
      </w:r>
      <w:r>
        <w:rPr>
          <w:rStyle w:val="FootnoteReference"/>
          <w:rFonts w:ascii="Times New Roman" w:hAnsi="Times New Roman" w:cs="Times New Roman"/>
          <w:sz w:val="24"/>
        </w:rPr>
        <w:footnoteReference w:id="5"/>
      </w:r>
      <w:r>
        <w:rPr>
          <w:rFonts w:ascii="Times New Roman" w:hAnsi="Times New Roman" w:cs="Times New Roman"/>
          <w:sz w:val="24"/>
        </w:rPr>
        <w:t xml:space="preserve"> “To experience the aura of an appearance,” Benjamin writes in </w:t>
      </w:r>
      <w:proofErr w:type="spellStart"/>
      <w:r w:rsidR="000E1F69" w:rsidRPr="00B5677E">
        <w:rPr>
          <w:rFonts w:ascii="Times New Roman" w:hAnsi="Times New Roman" w:cs="Times New Roman"/>
          <w:i/>
          <w:sz w:val="24"/>
        </w:rPr>
        <w:t>Über</w:t>
      </w:r>
      <w:proofErr w:type="spellEnd"/>
      <w:r w:rsidR="000E1F69" w:rsidRPr="00B5677E">
        <w:rPr>
          <w:rFonts w:ascii="Times New Roman" w:hAnsi="Times New Roman" w:cs="Times New Roman"/>
          <w:i/>
          <w:sz w:val="24"/>
        </w:rPr>
        <w:t xml:space="preserve"> </w:t>
      </w:r>
      <w:proofErr w:type="spellStart"/>
      <w:r w:rsidR="000E1F69" w:rsidRPr="00B5677E">
        <w:rPr>
          <w:rFonts w:ascii="Times New Roman" w:hAnsi="Times New Roman" w:cs="Times New Roman"/>
          <w:i/>
          <w:sz w:val="24"/>
        </w:rPr>
        <w:t>einige</w:t>
      </w:r>
      <w:proofErr w:type="spellEnd"/>
      <w:r w:rsidR="000E1F69" w:rsidRPr="00B5677E">
        <w:rPr>
          <w:rFonts w:ascii="Times New Roman" w:hAnsi="Times New Roman" w:cs="Times New Roman"/>
          <w:i/>
          <w:sz w:val="24"/>
        </w:rPr>
        <w:t xml:space="preserve"> Motive </w:t>
      </w:r>
      <w:proofErr w:type="spellStart"/>
      <w:r w:rsidR="000E1F69" w:rsidRPr="00B5677E">
        <w:rPr>
          <w:rFonts w:ascii="Times New Roman" w:hAnsi="Times New Roman" w:cs="Times New Roman"/>
          <w:i/>
          <w:sz w:val="24"/>
        </w:rPr>
        <w:t>bei</w:t>
      </w:r>
      <w:proofErr w:type="spellEnd"/>
      <w:r w:rsidR="000E1F69" w:rsidRPr="00B5677E">
        <w:rPr>
          <w:rFonts w:ascii="Times New Roman" w:hAnsi="Times New Roman" w:cs="Times New Roman"/>
          <w:i/>
          <w:sz w:val="24"/>
        </w:rPr>
        <w:t xml:space="preserve"> Baudelaire</w:t>
      </w:r>
      <w:r>
        <w:rPr>
          <w:rFonts w:ascii="Times New Roman" w:hAnsi="Times New Roman" w:cs="Times New Roman"/>
          <w:sz w:val="24"/>
        </w:rPr>
        <w:t>, “is, namely, to enfeoff [</w:t>
      </w:r>
      <w:proofErr w:type="spellStart"/>
      <w:r w:rsidRPr="00FB32C2">
        <w:rPr>
          <w:rFonts w:ascii="Times New Roman" w:hAnsi="Times New Roman" w:cs="Times New Roman"/>
          <w:i/>
          <w:sz w:val="24"/>
        </w:rPr>
        <w:t>belehnen</w:t>
      </w:r>
      <w:proofErr w:type="spellEnd"/>
      <w:r>
        <w:rPr>
          <w:rFonts w:ascii="Times New Roman" w:hAnsi="Times New Roman" w:cs="Times New Roman"/>
          <w:sz w:val="24"/>
        </w:rPr>
        <w:t>] it with the power to strike back with a glimpse.” At a footnote, he adds that “[t]his enfeoffment [</w:t>
      </w:r>
      <w:proofErr w:type="spellStart"/>
      <w:r w:rsidRPr="000C0C3C">
        <w:rPr>
          <w:rFonts w:ascii="Times New Roman" w:hAnsi="Times New Roman" w:cs="Times New Roman"/>
          <w:i/>
          <w:sz w:val="24"/>
        </w:rPr>
        <w:t>Belehnung</w:t>
      </w:r>
      <w:proofErr w:type="spellEnd"/>
      <w:r>
        <w:rPr>
          <w:rFonts w:ascii="Times New Roman" w:hAnsi="Times New Roman" w:cs="Times New Roman"/>
          <w:sz w:val="24"/>
        </w:rPr>
        <w:t>] is the source-point of poetry. There the human, the animal, or an un</w:t>
      </w:r>
      <w:r w:rsidRPr="001A6214">
        <w:rPr>
          <w:rFonts w:ascii="Times New Roman" w:hAnsi="Times New Roman" w:cs="Times New Roman"/>
          <w:sz w:val="24"/>
        </w:rPr>
        <w:t>anima</w:t>
      </w:r>
      <w:r>
        <w:rPr>
          <w:rFonts w:ascii="Times New Roman" w:hAnsi="Times New Roman" w:cs="Times New Roman"/>
          <w:sz w:val="24"/>
        </w:rPr>
        <w:t>ted [thing], from the poet thus enfeoffed, its glimpse strikes, it pulls these in the distance; the glimpse of nature, to such an extent awakened, dreams and the poetized trail</w:t>
      </w:r>
      <w:r w:rsidR="00A97497">
        <w:rPr>
          <w:rFonts w:ascii="Times New Roman" w:hAnsi="Times New Roman" w:cs="Times New Roman"/>
          <w:sz w:val="24"/>
        </w:rPr>
        <w:t>s</w:t>
      </w:r>
      <w:r>
        <w:rPr>
          <w:rFonts w:ascii="Times New Roman" w:hAnsi="Times New Roman" w:cs="Times New Roman"/>
          <w:sz w:val="24"/>
        </w:rPr>
        <w:t xml:space="preserve"> its dreams.”</w:t>
      </w:r>
      <w:r>
        <w:rPr>
          <w:rStyle w:val="FootnoteReference"/>
          <w:rFonts w:ascii="Times New Roman" w:hAnsi="Times New Roman" w:cs="Times New Roman"/>
          <w:sz w:val="24"/>
        </w:rPr>
        <w:footnoteReference w:id="6"/>
      </w:r>
    </w:p>
    <w:p w14:paraId="3C607A2D" w14:textId="77777777" w:rsidR="005621FD" w:rsidRPr="003F4705" w:rsidRDefault="00A97497" w:rsidP="003F4705">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szCs w:val="24"/>
        </w:rPr>
        <w:t xml:space="preserve">As underscored above, </w:t>
      </w:r>
      <w:r w:rsidR="005621FD" w:rsidRPr="004A5042">
        <w:rPr>
          <w:rFonts w:ascii="Times New Roman" w:hAnsi="Times New Roman" w:cs="Times New Roman"/>
          <w:sz w:val="24"/>
        </w:rPr>
        <w:t xml:space="preserve">I decided to translate </w:t>
      </w:r>
      <w:proofErr w:type="spellStart"/>
      <w:r w:rsidR="005621FD" w:rsidRPr="004A5042">
        <w:rPr>
          <w:rFonts w:ascii="Times New Roman" w:hAnsi="Times New Roman" w:cs="Times New Roman"/>
          <w:i/>
          <w:sz w:val="24"/>
        </w:rPr>
        <w:t>belehnen</w:t>
      </w:r>
      <w:proofErr w:type="spellEnd"/>
      <w:r w:rsidR="005621FD" w:rsidRPr="004A5042">
        <w:rPr>
          <w:rFonts w:ascii="Times New Roman" w:hAnsi="Times New Roman" w:cs="Times New Roman"/>
          <w:sz w:val="24"/>
        </w:rPr>
        <w:t xml:space="preserve"> as “to enfeoff” and </w:t>
      </w:r>
      <w:proofErr w:type="spellStart"/>
      <w:r w:rsidR="005621FD" w:rsidRPr="004A5042">
        <w:rPr>
          <w:rFonts w:ascii="Times New Roman" w:hAnsi="Times New Roman" w:cs="Times New Roman"/>
          <w:i/>
          <w:sz w:val="24"/>
        </w:rPr>
        <w:t>Belehnung</w:t>
      </w:r>
      <w:proofErr w:type="spellEnd"/>
      <w:r w:rsidR="005621FD" w:rsidRPr="004A5042">
        <w:rPr>
          <w:rFonts w:ascii="Times New Roman" w:hAnsi="Times New Roman" w:cs="Times New Roman"/>
          <w:sz w:val="24"/>
        </w:rPr>
        <w:t xml:space="preserve"> as “enfeoffment</w:t>
      </w:r>
      <w:r w:rsidR="005621FD">
        <w:rPr>
          <w:rFonts w:ascii="Times New Roman" w:hAnsi="Times New Roman" w:cs="Times New Roman"/>
          <w:sz w:val="24"/>
        </w:rPr>
        <w:t>.</w:t>
      </w:r>
      <w:r w:rsidR="005621FD" w:rsidRPr="004A5042">
        <w:rPr>
          <w:rFonts w:ascii="Times New Roman" w:hAnsi="Times New Roman" w:cs="Times New Roman"/>
          <w:sz w:val="24"/>
        </w:rPr>
        <w:t>”</w:t>
      </w:r>
      <w:r w:rsidR="005621FD">
        <w:rPr>
          <w:rFonts w:ascii="Times New Roman" w:hAnsi="Times New Roman" w:cs="Times New Roman"/>
          <w:sz w:val="24"/>
        </w:rPr>
        <w:t xml:space="preserve"> </w:t>
      </w:r>
      <w:proofErr w:type="spellStart"/>
      <w:r w:rsidR="005621FD" w:rsidRPr="004A5042">
        <w:rPr>
          <w:rFonts w:ascii="Times New Roman" w:hAnsi="Times New Roman" w:cs="Times New Roman"/>
          <w:i/>
          <w:sz w:val="24"/>
        </w:rPr>
        <w:t>Belehnen</w:t>
      </w:r>
      <w:proofErr w:type="spellEnd"/>
      <w:r w:rsidR="005621FD" w:rsidRPr="004A5042">
        <w:rPr>
          <w:rFonts w:ascii="Times New Roman" w:hAnsi="Times New Roman" w:cs="Times New Roman"/>
          <w:sz w:val="24"/>
        </w:rPr>
        <w:t xml:space="preserve">, the Grimm Brother’s dictionary registers, means </w:t>
      </w:r>
      <w:r w:rsidR="005621FD" w:rsidRPr="004A5042">
        <w:rPr>
          <w:rFonts w:ascii="Times New Roman" w:hAnsi="Times New Roman" w:cs="Times New Roman"/>
          <w:i/>
          <w:sz w:val="24"/>
        </w:rPr>
        <w:t xml:space="preserve">jure </w:t>
      </w:r>
      <w:proofErr w:type="spellStart"/>
      <w:r w:rsidR="005621FD" w:rsidRPr="004A5042">
        <w:rPr>
          <w:rFonts w:ascii="Times New Roman" w:hAnsi="Times New Roman" w:cs="Times New Roman"/>
          <w:i/>
          <w:sz w:val="24"/>
        </w:rPr>
        <w:t>beneficiario</w:t>
      </w:r>
      <w:proofErr w:type="spellEnd"/>
      <w:r w:rsidR="005621FD" w:rsidRPr="004A5042">
        <w:rPr>
          <w:rFonts w:ascii="Times New Roman" w:hAnsi="Times New Roman" w:cs="Times New Roman"/>
          <w:i/>
          <w:sz w:val="24"/>
        </w:rPr>
        <w:t xml:space="preserve"> </w:t>
      </w:r>
      <w:proofErr w:type="spellStart"/>
      <w:r w:rsidR="005621FD" w:rsidRPr="004A5042">
        <w:rPr>
          <w:rFonts w:ascii="Times New Roman" w:hAnsi="Times New Roman" w:cs="Times New Roman"/>
          <w:i/>
          <w:sz w:val="24"/>
        </w:rPr>
        <w:t>tribuere</w:t>
      </w:r>
      <w:proofErr w:type="spellEnd"/>
      <w:r w:rsidR="005621FD" w:rsidRPr="004A5042">
        <w:rPr>
          <w:rFonts w:ascii="Times New Roman" w:hAnsi="Times New Roman" w:cs="Times New Roman"/>
          <w:sz w:val="24"/>
        </w:rPr>
        <w:t>, to endow, or, more properly, as it is a legal action that harkens back to the feud, to enfeoff a plot of land, a service, a dignity.</w:t>
      </w:r>
      <w:r w:rsidR="005621FD" w:rsidRPr="004A5042">
        <w:rPr>
          <w:rStyle w:val="FootnoteReference"/>
          <w:rFonts w:ascii="Times New Roman" w:hAnsi="Times New Roman" w:cs="Times New Roman"/>
          <w:sz w:val="24"/>
        </w:rPr>
        <w:footnoteReference w:id="7"/>
      </w:r>
      <w:r w:rsidR="005621FD" w:rsidRPr="004A5042">
        <w:rPr>
          <w:rFonts w:ascii="Times New Roman" w:hAnsi="Times New Roman" w:cs="Times New Roman"/>
          <w:sz w:val="24"/>
        </w:rPr>
        <w:t xml:space="preserve"> </w:t>
      </w:r>
      <w:proofErr w:type="spellStart"/>
      <w:r w:rsidR="005621FD" w:rsidRPr="004A5042">
        <w:rPr>
          <w:rFonts w:ascii="Times New Roman" w:hAnsi="Times New Roman" w:cs="Times New Roman"/>
          <w:i/>
          <w:sz w:val="24"/>
        </w:rPr>
        <w:t>Belehnung</w:t>
      </w:r>
      <w:proofErr w:type="spellEnd"/>
      <w:r w:rsidR="005621FD" w:rsidRPr="004A5042">
        <w:rPr>
          <w:rFonts w:ascii="Times New Roman" w:hAnsi="Times New Roman" w:cs="Times New Roman"/>
          <w:sz w:val="24"/>
        </w:rPr>
        <w:t xml:space="preserve">, for its turn, as a </w:t>
      </w:r>
      <w:proofErr w:type="spellStart"/>
      <w:r w:rsidR="005621FD" w:rsidRPr="004A5042">
        <w:rPr>
          <w:rFonts w:ascii="Times New Roman" w:hAnsi="Times New Roman" w:cs="Times New Roman"/>
          <w:i/>
          <w:sz w:val="24"/>
        </w:rPr>
        <w:t>nomen</w:t>
      </w:r>
      <w:proofErr w:type="spellEnd"/>
      <w:r w:rsidR="005621FD" w:rsidRPr="004A5042">
        <w:rPr>
          <w:rFonts w:ascii="Times New Roman" w:hAnsi="Times New Roman" w:cs="Times New Roman"/>
          <w:i/>
          <w:sz w:val="24"/>
        </w:rPr>
        <w:t xml:space="preserve"> </w:t>
      </w:r>
      <w:proofErr w:type="spellStart"/>
      <w:r w:rsidR="005621FD" w:rsidRPr="004A5042">
        <w:rPr>
          <w:rFonts w:ascii="Times New Roman" w:hAnsi="Times New Roman" w:cs="Times New Roman"/>
          <w:i/>
          <w:sz w:val="24"/>
        </w:rPr>
        <w:t>actionis</w:t>
      </w:r>
      <w:proofErr w:type="spellEnd"/>
      <w:r w:rsidR="005621FD" w:rsidRPr="004A5042">
        <w:rPr>
          <w:rFonts w:ascii="Times New Roman" w:hAnsi="Times New Roman" w:cs="Times New Roman"/>
          <w:sz w:val="24"/>
        </w:rPr>
        <w:t>, indicates the assignment or endowment of land, goods, a service, on determined conditions.</w:t>
      </w:r>
      <w:r w:rsidR="003F4705">
        <w:rPr>
          <w:rFonts w:ascii="Times New Roman" w:hAnsi="Times New Roman" w:cs="Times New Roman"/>
          <w:sz w:val="24"/>
        </w:rPr>
        <w:t xml:space="preserve"> </w:t>
      </w:r>
      <w:r w:rsidR="005621FD">
        <w:rPr>
          <w:rFonts w:ascii="Times New Roman" w:hAnsi="Times New Roman" w:cs="Times New Roman"/>
          <w:sz w:val="24"/>
        </w:rPr>
        <w:t>Translations and interpretations available of Benjamin’s Baudelaire essay usually disregard the legal sense burdening these words</w:t>
      </w:r>
      <w:r w:rsidR="005621FD">
        <w:rPr>
          <w:rFonts w:ascii="Times New Roman" w:hAnsi="Times New Roman" w:cs="Times New Roman"/>
          <w:sz w:val="24"/>
          <w:szCs w:val="24"/>
        </w:rPr>
        <w:t xml:space="preserve">, something that, perhaps, it is to blame on why Benjamin’s thoughts on aura remained somehow disconnected with the reception of his work within legal and political theory. Nevertheless, what this connection actually designates? What does it mean for poetry, or art in general, could we add, to have its source-point in the enfeoffment of things, the fact that things are given without counting, fitting into an authoritative domain, within which they are revealed as assigned to their proper place? </w:t>
      </w:r>
    </w:p>
    <w:p w14:paraId="5C3BD701" w14:textId="77777777" w:rsidR="00EC627A" w:rsidRDefault="005621FD" w:rsidP="00EC627A">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szCs w:val="24"/>
        </w:rPr>
        <w:lastRenderedPageBreak/>
        <w:t>The meaningfulness enwreathing Benjamin’s word of choice reminiscences of a well-known interpretation of the origin of the work of art. In Heidegger’s word, a work of art discloses a thing’s truth, which, in the case of a tool, such as peasant’s shoes, would be its “tool-being,” which consists of its “reliability.”</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roofErr w:type="spellStart"/>
      <w:r w:rsidRPr="00532BD3">
        <w:rPr>
          <w:rFonts w:ascii="Times New Roman" w:hAnsi="Times New Roman" w:cs="Times New Roman"/>
          <w:i/>
          <w:sz w:val="24"/>
          <w:szCs w:val="24"/>
        </w:rPr>
        <w:t>Verläßlichkeit</w:t>
      </w:r>
      <w:proofErr w:type="spellEnd"/>
      <w:r>
        <w:rPr>
          <w:rFonts w:ascii="Times New Roman" w:hAnsi="Times New Roman" w:cs="Times New Roman"/>
          <w:sz w:val="24"/>
          <w:szCs w:val="24"/>
        </w:rPr>
        <w:t xml:space="preserve">] </w:t>
      </w:r>
      <w:r>
        <w:rPr>
          <w:rFonts w:ascii="Times New Roman" w:hAnsi="Times New Roman" w:cs="Times New Roman"/>
          <w:sz w:val="24"/>
        </w:rPr>
        <w:t xml:space="preserve">Reliability, what grounds the readiness-at-hand of a tool or equipment, as the analytic of </w:t>
      </w:r>
      <w:r w:rsidRPr="00EB34DE">
        <w:rPr>
          <w:rFonts w:ascii="Times New Roman" w:hAnsi="Times New Roman" w:cs="Times New Roman"/>
          <w:i/>
          <w:sz w:val="24"/>
        </w:rPr>
        <w:t>In-der-</w:t>
      </w:r>
      <w:r>
        <w:rPr>
          <w:rFonts w:ascii="Times New Roman" w:hAnsi="Times New Roman" w:cs="Times New Roman"/>
          <w:i/>
          <w:sz w:val="24"/>
        </w:rPr>
        <w:t>W</w:t>
      </w:r>
      <w:r w:rsidRPr="00EB34DE">
        <w:rPr>
          <w:rFonts w:ascii="Times New Roman" w:hAnsi="Times New Roman" w:cs="Times New Roman"/>
          <w:i/>
          <w:sz w:val="24"/>
        </w:rPr>
        <w:t>elt-Sein</w:t>
      </w:r>
      <w:r>
        <w:rPr>
          <w:rFonts w:ascii="Times New Roman" w:hAnsi="Times New Roman" w:cs="Times New Roman"/>
          <w:sz w:val="24"/>
        </w:rPr>
        <w:t xml:space="preserve"> in </w:t>
      </w:r>
      <w:r w:rsidRPr="00EB34DE">
        <w:rPr>
          <w:rFonts w:ascii="Times New Roman" w:hAnsi="Times New Roman" w:cs="Times New Roman"/>
          <w:i/>
          <w:sz w:val="24"/>
        </w:rPr>
        <w:t>Sein und Zeit</w:t>
      </w:r>
      <w:r>
        <w:rPr>
          <w:rFonts w:ascii="Times New Roman" w:hAnsi="Times New Roman" w:cs="Times New Roman"/>
          <w:sz w:val="24"/>
        </w:rPr>
        <w:t xml:space="preserve"> indicates, remains always in the background,</w:t>
      </w:r>
      <w:r>
        <w:rPr>
          <w:rStyle w:val="FootnoteReference"/>
          <w:rFonts w:ascii="Times New Roman" w:hAnsi="Times New Roman" w:cs="Times New Roman"/>
          <w:sz w:val="24"/>
        </w:rPr>
        <w:footnoteReference w:id="9"/>
      </w:r>
      <w:r>
        <w:rPr>
          <w:rFonts w:ascii="Times New Roman" w:hAnsi="Times New Roman" w:cs="Times New Roman"/>
          <w:sz w:val="24"/>
        </w:rPr>
        <w:t xml:space="preserve"> sustaining what appears as always already in its appliance</w:t>
      </w:r>
      <w:r w:rsidR="005402CE">
        <w:rPr>
          <w:rFonts w:ascii="Times New Roman" w:hAnsi="Times New Roman" w:cs="Times New Roman"/>
          <w:sz w:val="24"/>
        </w:rPr>
        <w:t>,</w:t>
      </w:r>
      <w:r>
        <w:rPr>
          <w:rFonts w:ascii="Times New Roman" w:hAnsi="Times New Roman" w:cs="Times New Roman"/>
          <w:sz w:val="24"/>
        </w:rPr>
        <w:t xml:space="preserve"> in virtue of being-there. </w:t>
      </w:r>
      <w:r>
        <w:rPr>
          <w:rFonts w:ascii="Times New Roman" w:hAnsi="Times New Roman" w:cs="Times New Roman"/>
          <w:sz w:val="24"/>
          <w:szCs w:val="24"/>
        </w:rPr>
        <w:t>For my circumscribed purposes,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this comparison reveals how Benjamin’s proposition is far from absurd. Further, </w:t>
      </w:r>
      <w:r>
        <w:rPr>
          <w:rFonts w:ascii="Times New Roman" w:hAnsi="Times New Roman" w:cs="Times New Roman"/>
          <w:sz w:val="24"/>
        </w:rPr>
        <w:t>it suggests the path to elaborate the concept’s political and legal connotations, the formalization of which could consist of a considerable conceptual contribution, allowing for a more rigorous apprehension of the ways the political is constituted through the displacement of law in the Western tradition – a displacement that, as the lines above suggest, perpetrates an emplacement, constitutive of a world in its reliability, or, rather, familiarity.</w:t>
      </w:r>
      <w:r>
        <w:rPr>
          <w:rStyle w:val="FootnoteReference"/>
          <w:rFonts w:ascii="Times New Roman" w:hAnsi="Times New Roman" w:cs="Times New Roman"/>
          <w:sz w:val="24"/>
        </w:rPr>
        <w:footnoteReference w:id="11"/>
      </w:r>
    </w:p>
    <w:p w14:paraId="7EB42637" w14:textId="77777777" w:rsidR="003B4B37" w:rsidRDefault="00EC627A" w:rsidP="00EC627A">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Immediately, n</w:t>
      </w:r>
      <w:r w:rsidR="003B4B37">
        <w:rPr>
          <w:rFonts w:ascii="Times New Roman" w:hAnsi="Times New Roman" w:cs="Times New Roman"/>
          <w:sz w:val="24"/>
        </w:rPr>
        <w:t xml:space="preserve">ote the consistent use of demonstrative pronouns whenever the </w:t>
      </w:r>
      <w:r w:rsidR="0004430C" w:rsidRPr="0004430C">
        <w:rPr>
          <w:rFonts w:ascii="Times New Roman" w:hAnsi="Times New Roman" w:cs="Times New Roman"/>
          <w:i/>
          <w:sz w:val="24"/>
        </w:rPr>
        <w:t>opus textile</w:t>
      </w:r>
      <w:r w:rsidR="003B4B37">
        <w:rPr>
          <w:rFonts w:ascii="Times New Roman" w:hAnsi="Times New Roman" w:cs="Times New Roman"/>
          <w:sz w:val="24"/>
        </w:rPr>
        <w:t xml:space="preserve"> of aura is at work – </w:t>
      </w:r>
      <w:r w:rsidR="003B4B37" w:rsidRPr="004A0D4D">
        <w:rPr>
          <w:rFonts w:ascii="Times New Roman" w:hAnsi="Times New Roman" w:cs="Times New Roman"/>
          <w:sz w:val="24"/>
        </w:rPr>
        <w:t>das</w:t>
      </w:r>
      <w:r w:rsidR="003B4B37" w:rsidRPr="00692B03">
        <w:rPr>
          <w:rFonts w:ascii="Times New Roman" w:hAnsi="Times New Roman" w:cs="Times New Roman"/>
          <w:i/>
          <w:sz w:val="24"/>
        </w:rPr>
        <w:t xml:space="preserve"> </w:t>
      </w:r>
      <w:proofErr w:type="spellStart"/>
      <w:r w:rsidR="003B4B37" w:rsidRPr="00692B03">
        <w:rPr>
          <w:rFonts w:ascii="Times New Roman" w:hAnsi="Times New Roman" w:cs="Times New Roman"/>
          <w:i/>
          <w:sz w:val="24"/>
        </w:rPr>
        <w:t>heißt</w:t>
      </w:r>
      <w:proofErr w:type="spellEnd"/>
      <w:r w:rsidR="003B4B37" w:rsidRPr="00692B03">
        <w:rPr>
          <w:rFonts w:ascii="Times New Roman" w:hAnsi="Times New Roman" w:cs="Times New Roman"/>
          <w:i/>
          <w:sz w:val="24"/>
        </w:rPr>
        <w:t xml:space="preserve"> die Aura, </w:t>
      </w:r>
      <w:proofErr w:type="spellStart"/>
      <w:r w:rsidR="003B4B37" w:rsidRPr="004A0D4D">
        <w:rPr>
          <w:rFonts w:ascii="Times New Roman" w:hAnsi="Times New Roman" w:cs="Times New Roman"/>
          <w:sz w:val="24"/>
        </w:rPr>
        <w:t>dieser</w:t>
      </w:r>
      <w:proofErr w:type="spellEnd"/>
      <w:r w:rsidR="003B4B37" w:rsidRPr="00692B03">
        <w:rPr>
          <w:rFonts w:ascii="Times New Roman" w:hAnsi="Times New Roman" w:cs="Times New Roman"/>
          <w:i/>
          <w:sz w:val="24"/>
        </w:rPr>
        <w:t xml:space="preserve"> Berge, </w:t>
      </w:r>
      <w:r w:rsidR="003B4B37" w:rsidRPr="004A0D4D">
        <w:rPr>
          <w:rFonts w:ascii="Times New Roman" w:hAnsi="Times New Roman" w:cs="Times New Roman"/>
          <w:sz w:val="24"/>
        </w:rPr>
        <w:t>dieses</w:t>
      </w:r>
      <w:r w:rsidR="003B4B37" w:rsidRPr="00692B03">
        <w:rPr>
          <w:rFonts w:ascii="Times New Roman" w:hAnsi="Times New Roman" w:cs="Times New Roman"/>
          <w:i/>
          <w:sz w:val="24"/>
        </w:rPr>
        <w:t xml:space="preserve"> </w:t>
      </w:r>
      <w:proofErr w:type="spellStart"/>
      <w:r w:rsidR="003B4B37" w:rsidRPr="00692B03">
        <w:rPr>
          <w:rFonts w:ascii="Times New Roman" w:hAnsi="Times New Roman" w:cs="Times New Roman"/>
          <w:i/>
          <w:sz w:val="24"/>
        </w:rPr>
        <w:t>Zweiges</w:t>
      </w:r>
      <w:proofErr w:type="spellEnd"/>
      <w:r w:rsidR="003B4B37">
        <w:rPr>
          <w:rFonts w:ascii="Times New Roman" w:hAnsi="Times New Roman" w:cs="Times New Roman"/>
          <w:sz w:val="24"/>
        </w:rPr>
        <w:t xml:space="preserve">, but also </w:t>
      </w:r>
      <w:proofErr w:type="spellStart"/>
      <w:r w:rsidR="003B4B37" w:rsidRPr="00692B03">
        <w:rPr>
          <w:rFonts w:ascii="Times New Roman" w:hAnsi="Times New Roman" w:cs="Times New Roman"/>
          <w:i/>
          <w:sz w:val="24"/>
        </w:rPr>
        <w:t>zieht</w:t>
      </w:r>
      <w:proofErr w:type="spellEnd"/>
      <w:r w:rsidR="003B4B37" w:rsidRPr="00692B03">
        <w:rPr>
          <w:rFonts w:ascii="Times New Roman" w:hAnsi="Times New Roman" w:cs="Times New Roman"/>
          <w:i/>
          <w:sz w:val="24"/>
        </w:rPr>
        <w:t xml:space="preserve"> es</w:t>
      </w:r>
      <w:r w:rsidR="003B4B37">
        <w:rPr>
          <w:rFonts w:ascii="Times New Roman" w:hAnsi="Times New Roman" w:cs="Times New Roman"/>
          <w:sz w:val="24"/>
        </w:rPr>
        <w:t xml:space="preserve"> </w:t>
      </w:r>
      <w:proofErr w:type="spellStart"/>
      <w:r w:rsidR="003B4B37" w:rsidRPr="004A0D4D">
        <w:rPr>
          <w:rFonts w:ascii="Times New Roman" w:hAnsi="Times New Roman" w:cs="Times New Roman"/>
          <w:sz w:val="24"/>
        </w:rPr>
        <w:t>diesen</w:t>
      </w:r>
      <w:proofErr w:type="spellEnd"/>
      <w:r w:rsidR="003B4B37" w:rsidRPr="00692B03">
        <w:rPr>
          <w:rFonts w:ascii="Times New Roman" w:hAnsi="Times New Roman" w:cs="Times New Roman"/>
          <w:i/>
          <w:sz w:val="24"/>
        </w:rPr>
        <w:t xml:space="preserve"> in die Ferne</w:t>
      </w:r>
      <w:r w:rsidR="003B4B37">
        <w:rPr>
          <w:rFonts w:ascii="Times New Roman" w:hAnsi="Times New Roman" w:cs="Times New Roman"/>
          <w:sz w:val="24"/>
        </w:rPr>
        <w:t xml:space="preserve">, as if the glimpse of aura itself posited the distance ensuring the passage, as the pulling of a long spin between </w:t>
      </w:r>
      <w:r w:rsidR="00C328A4">
        <w:rPr>
          <w:rFonts w:ascii="Times New Roman" w:hAnsi="Times New Roman" w:cs="Times New Roman"/>
          <w:sz w:val="24"/>
        </w:rPr>
        <w:t>sense</w:t>
      </w:r>
      <w:r w:rsidR="003B4B37">
        <w:rPr>
          <w:rFonts w:ascii="Times New Roman" w:hAnsi="Times New Roman" w:cs="Times New Roman"/>
          <w:sz w:val="24"/>
        </w:rPr>
        <w:t xml:space="preserve"> and </w:t>
      </w:r>
      <w:r w:rsidR="00C328A4">
        <w:rPr>
          <w:rFonts w:ascii="Times New Roman" w:hAnsi="Times New Roman" w:cs="Times New Roman"/>
          <w:sz w:val="24"/>
        </w:rPr>
        <w:t>denotation</w:t>
      </w:r>
      <w:r w:rsidR="003B4B37">
        <w:rPr>
          <w:rFonts w:ascii="Times New Roman" w:hAnsi="Times New Roman" w:cs="Times New Roman"/>
          <w:sz w:val="24"/>
        </w:rPr>
        <w:t xml:space="preserve">. This confirms David L. Marshall’s ingenious remark about the deictic origins of “the famous late concept of </w:t>
      </w:r>
      <w:r w:rsidR="003B4B37" w:rsidRPr="00AC7F19">
        <w:rPr>
          <w:rFonts w:ascii="Times New Roman" w:hAnsi="Times New Roman" w:cs="Times New Roman"/>
          <w:i/>
          <w:sz w:val="24"/>
        </w:rPr>
        <w:t>Aura</w:t>
      </w:r>
      <w:r w:rsidR="003B4B37" w:rsidRPr="0005489F">
        <w:rPr>
          <w:rFonts w:ascii="Times New Roman" w:hAnsi="Times New Roman" w:cs="Times New Roman"/>
          <w:sz w:val="24"/>
        </w:rPr>
        <w:t>[.</w:t>
      </w:r>
      <w:r w:rsidR="003B4B37">
        <w:rPr>
          <w:rFonts w:ascii="Times New Roman" w:hAnsi="Times New Roman" w:cs="Times New Roman"/>
          <w:sz w:val="24"/>
        </w:rPr>
        <w:t>]”</w:t>
      </w:r>
      <w:r w:rsidR="003B4B37">
        <w:rPr>
          <w:rStyle w:val="FootnoteReference"/>
          <w:rFonts w:ascii="Times New Roman" w:hAnsi="Times New Roman" w:cs="Times New Roman"/>
          <w:sz w:val="24"/>
        </w:rPr>
        <w:footnoteReference w:id="12"/>
      </w:r>
      <w:r w:rsidR="00A97497">
        <w:rPr>
          <w:rFonts w:ascii="Times New Roman" w:hAnsi="Times New Roman" w:cs="Times New Roman"/>
          <w:sz w:val="24"/>
        </w:rPr>
        <w:t xml:space="preserve"> W</w:t>
      </w:r>
      <w:r w:rsidR="003B4B37">
        <w:rPr>
          <w:rFonts w:ascii="Times New Roman" w:hAnsi="Times New Roman" w:cs="Times New Roman"/>
          <w:sz w:val="24"/>
        </w:rPr>
        <w:t xml:space="preserve">e should give due consideration to Marshall’s reminder that “deixis had a close (indeed, etymological) relationship </w:t>
      </w:r>
      <w:r w:rsidR="003B4B37">
        <w:rPr>
          <w:rFonts w:ascii="Times New Roman" w:hAnsi="Times New Roman" w:cs="Times New Roman"/>
          <w:sz w:val="24"/>
        </w:rPr>
        <w:lastRenderedPageBreak/>
        <w:t xml:space="preserve">to one of the three principal oratorical genres: epideictic – namely, praise and blame as distinct from deliberative or forensic speech. More primordially: </w:t>
      </w:r>
      <w:proofErr w:type="spellStart"/>
      <w:r w:rsidR="003B4B37" w:rsidRPr="006B6DD9">
        <w:rPr>
          <w:rFonts w:ascii="Times New Roman" w:hAnsi="Times New Roman" w:cs="Times New Roman"/>
          <w:i/>
          <w:sz w:val="24"/>
        </w:rPr>
        <w:t>epideixis</w:t>
      </w:r>
      <w:proofErr w:type="spellEnd"/>
      <w:r w:rsidR="003B4B37">
        <w:rPr>
          <w:rFonts w:ascii="Times New Roman" w:hAnsi="Times New Roman" w:cs="Times New Roman"/>
          <w:sz w:val="24"/>
        </w:rPr>
        <w:t>, displaying.”</w:t>
      </w:r>
      <w:r w:rsidR="003B4B37">
        <w:rPr>
          <w:rStyle w:val="FootnoteReference"/>
          <w:rFonts w:ascii="Times New Roman" w:hAnsi="Times New Roman" w:cs="Times New Roman"/>
          <w:sz w:val="24"/>
        </w:rPr>
        <w:footnoteReference w:id="13"/>
      </w:r>
    </w:p>
    <w:p w14:paraId="602AF88D" w14:textId="77777777" w:rsidR="00C009E0" w:rsidRDefault="003B4B37" w:rsidP="00C009E0">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It should be </w:t>
      </w:r>
      <w:r w:rsidR="00600BB3">
        <w:rPr>
          <w:rFonts w:ascii="Times New Roman" w:hAnsi="Times New Roman" w:cs="Times New Roman"/>
          <w:sz w:val="24"/>
        </w:rPr>
        <w:t>emphasized</w:t>
      </w:r>
      <w:r>
        <w:rPr>
          <w:rFonts w:ascii="Times New Roman" w:hAnsi="Times New Roman" w:cs="Times New Roman"/>
          <w:sz w:val="24"/>
        </w:rPr>
        <w:t>, however</w:t>
      </w:r>
      <w:r w:rsidR="00542133">
        <w:rPr>
          <w:rFonts w:ascii="Times New Roman" w:hAnsi="Times New Roman" w:cs="Times New Roman"/>
          <w:sz w:val="24"/>
        </w:rPr>
        <w:t>,</w:t>
      </w:r>
      <w:r>
        <w:rPr>
          <w:rFonts w:ascii="Times New Roman" w:hAnsi="Times New Roman" w:cs="Times New Roman"/>
          <w:sz w:val="24"/>
        </w:rPr>
        <w:t xml:space="preserve"> and essentially, that “[t]he first facet of law, the initial dogma that the subject encounters, is neither text nor letter – the </w:t>
      </w:r>
      <w:proofErr w:type="spellStart"/>
      <w:r w:rsidRPr="00734FAA">
        <w:rPr>
          <w:rFonts w:ascii="Times New Roman" w:hAnsi="Times New Roman" w:cs="Times New Roman"/>
          <w:i/>
          <w:sz w:val="24"/>
        </w:rPr>
        <w:t>litera</w:t>
      </w:r>
      <w:proofErr w:type="spellEnd"/>
      <w:r w:rsidRPr="00734FAA">
        <w:rPr>
          <w:rFonts w:ascii="Times New Roman" w:hAnsi="Times New Roman" w:cs="Times New Roman"/>
          <w:i/>
          <w:sz w:val="24"/>
        </w:rPr>
        <w:t xml:space="preserve"> mortua</w:t>
      </w:r>
      <w:r>
        <w:rPr>
          <w:rFonts w:ascii="Times New Roman" w:hAnsi="Times New Roman" w:cs="Times New Roman"/>
          <w:sz w:val="24"/>
        </w:rPr>
        <w:t xml:space="preserve"> of the rule – but image, what is more strictly termed </w:t>
      </w:r>
      <w:r w:rsidRPr="00734FAA">
        <w:rPr>
          <w:rFonts w:ascii="Times New Roman" w:hAnsi="Times New Roman" w:cs="Times New Roman"/>
          <w:i/>
          <w:sz w:val="24"/>
        </w:rPr>
        <w:t xml:space="preserve">anima </w:t>
      </w:r>
      <w:proofErr w:type="spellStart"/>
      <w:r w:rsidRPr="00734FAA">
        <w:rPr>
          <w:rFonts w:ascii="Times New Roman" w:hAnsi="Times New Roman" w:cs="Times New Roman"/>
          <w:i/>
          <w:sz w:val="24"/>
        </w:rPr>
        <w:t>legis</w:t>
      </w:r>
      <w:proofErr w:type="spellEnd"/>
      <w:r>
        <w:rPr>
          <w:rFonts w:ascii="Times New Roman" w:hAnsi="Times New Roman" w:cs="Times New Roman"/>
          <w:sz w:val="24"/>
        </w:rPr>
        <w:t>, the living and breathing spirit of law, the visible depiction of legitimacy[.]”</w:t>
      </w:r>
      <w:r>
        <w:rPr>
          <w:rStyle w:val="FootnoteReference"/>
          <w:rFonts w:ascii="Times New Roman" w:hAnsi="Times New Roman" w:cs="Times New Roman"/>
          <w:sz w:val="24"/>
        </w:rPr>
        <w:footnoteReference w:id="14"/>
      </w:r>
      <w:r>
        <w:rPr>
          <w:rFonts w:ascii="Times New Roman" w:hAnsi="Times New Roman" w:cs="Times New Roman"/>
          <w:sz w:val="24"/>
        </w:rPr>
        <w:t xml:space="preserve"> Peter Goodrich’s statement just quoted allows us to read a twist in David Marshall’s point concerning the primordiality of </w:t>
      </w:r>
      <w:proofErr w:type="spellStart"/>
      <w:r>
        <w:rPr>
          <w:rFonts w:ascii="Times New Roman" w:hAnsi="Times New Roman" w:cs="Times New Roman"/>
          <w:sz w:val="24"/>
        </w:rPr>
        <w:t>epideixis</w:t>
      </w:r>
      <w:proofErr w:type="spellEnd"/>
      <w:r>
        <w:rPr>
          <w:rFonts w:ascii="Times New Roman" w:hAnsi="Times New Roman" w:cs="Times New Roman"/>
          <w:sz w:val="24"/>
        </w:rPr>
        <w:t xml:space="preserve">. “First,” Goodrich sustains, “there is the apprehension of honor and the recognition of the mediation of such </w:t>
      </w:r>
      <w:proofErr w:type="spellStart"/>
      <w:r>
        <w:rPr>
          <w:rFonts w:ascii="Times New Roman" w:hAnsi="Times New Roman" w:cs="Times New Roman"/>
          <w:sz w:val="24"/>
        </w:rPr>
        <w:t>auratic</w:t>
      </w:r>
      <w:proofErr w:type="spellEnd"/>
      <w:r>
        <w:rPr>
          <w:rFonts w:ascii="Times New Roman" w:hAnsi="Times New Roman" w:cs="Times New Roman"/>
          <w:sz w:val="24"/>
        </w:rPr>
        <w:t xml:space="preserve"> images, such ‘visible words,’ through the rites and ceremonies, solemnizations, and choruses of the institution.”</w:t>
      </w:r>
      <w:r>
        <w:rPr>
          <w:rStyle w:val="FootnoteReference"/>
          <w:rFonts w:ascii="Times New Roman" w:hAnsi="Times New Roman" w:cs="Times New Roman"/>
          <w:sz w:val="24"/>
        </w:rPr>
        <w:footnoteReference w:id="15"/>
      </w:r>
      <w:r>
        <w:rPr>
          <w:rFonts w:ascii="Times New Roman" w:hAnsi="Times New Roman" w:cs="Times New Roman"/>
          <w:sz w:val="24"/>
        </w:rPr>
        <w:t xml:space="preserve"> Thus, it may be said that </w:t>
      </w:r>
      <w:proofErr w:type="spellStart"/>
      <w:r>
        <w:rPr>
          <w:rFonts w:ascii="Times New Roman" w:hAnsi="Times New Roman" w:cs="Times New Roman"/>
          <w:i/>
          <w:sz w:val="24"/>
        </w:rPr>
        <w:t>e</w:t>
      </w:r>
      <w:r w:rsidRPr="006D48EE">
        <w:rPr>
          <w:rFonts w:ascii="Times New Roman" w:hAnsi="Times New Roman" w:cs="Times New Roman"/>
          <w:i/>
          <w:sz w:val="24"/>
        </w:rPr>
        <w:t>pideixis</w:t>
      </w:r>
      <w:proofErr w:type="spellEnd"/>
      <w:r>
        <w:rPr>
          <w:rFonts w:ascii="Times New Roman" w:hAnsi="Times New Roman" w:cs="Times New Roman"/>
          <w:sz w:val="24"/>
        </w:rPr>
        <w:t xml:space="preserve"> opens the space within which deliberation and judgment can take place. “In more formal terms, the image of justice is the condition of possibility of law.”</w:t>
      </w:r>
      <w:r>
        <w:rPr>
          <w:rStyle w:val="FootnoteReference"/>
          <w:rFonts w:ascii="Times New Roman" w:hAnsi="Times New Roman" w:cs="Times New Roman"/>
          <w:sz w:val="24"/>
        </w:rPr>
        <w:footnoteReference w:id="16"/>
      </w:r>
      <w:r>
        <w:rPr>
          <w:rFonts w:ascii="Times New Roman" w:hAnsi="Times New Roman" w:cs="Times New Roman"/>
          <w:sz w:val="24"/>
        </w:rPr>
        <w:t xml:space="preserve"> </w:t>
      </w:r>
    </w:p>
    <w:p w14:paraId="6B8E1AB4" w14:textId="77777777" w:rsidR="00BA2161" w:rsidRDefault="00BA2161" w:rsidP="00C009E0">
      <w:pPr>
        <w:tabs>
          <w:tab w:val="left" w:pos="1530"/>
        </w:tabs>
        <w:spacing w:after="0" w:line="360" w:lineRule="auto"/>
        <w:ind w:firstLine="1440"/>
        <w:jc w:val="both"/>
        <w:rPr>
          <w:rFonts w:ascii="Times New Roman" w:hAnsi="Times New Roman" w:cs="Times New Roman"/>
          <w:sz w:val="24"/>
        </w:rPr>
      </w:pPr>
    </w:p>
    <w:p w14:paraId="45A3514B" w14:textId="77777777" w:rsidR="00D45F59" w:rsidRDefault="00D45F59" w:rsidP="00C009E0">
      <w:pPr>
        <w:tabs>
          <w:tab w:val="left" w:pos="1530"/>
        </w:tabs>
        <w:spacing w:after="0" w:line="360" w:lineRule="auto"/>
        <w:ind w:firstLine="1440"/>
        <w:jc w:val="both"/>
        <w:rPr>
          <w:rFonts w:ascii="Times New Roman" w:hAnsi="Times New Roman" w:cs="Times New Roman"/>
          <w:sz w:val="24"/>
        </w:rPr>
      </w:pPr>
    </w:p>
    <w:p w14:paraId="25728549" w14:textId="77777777" w:rsidR="00BA2161" w:rsidRPr="005F075D" w:rsidRDefault="00616C96" w:rsidP="005F075D">
      <w:pPr>
        <w:pStyle w:val="Heading1"/>
        <w:spacing w:before="0" w:line="360" w:lineRule="auto"/>
        <w:rPr>
          <w:rFonts w:ascii="Times New Roman" w:hAnsi="Times New Roman" w:cs="Times New Roman"/>
          <w:color w:val="auto"/>
          <w:sz w:val="24"/>
        </w:rPr>
      </w:pPr>
      <w:r>
        <w:rPr>
          <w:rFonts w:ascii="Times New Roman" w:hAnsi="Times New Roman" w:cs="Times New Roman"/>
          <w:color w:val="auto"/>
          <w:sz w:val="24"/>
        </w:rPr>
        <w:t>1</w:t>
      </w:r>
      <w:r w:rsidR="00BA2161" w:rsidRPr="005F075D">
        <w:rPr>
          <w:rFonts w:ascii="Times New Roman" w:hAnsi="Times New Roman" w:cs="Times New Roman"/>
          <w:color w:val="auto"/>
          <w:sz w:val="24"/>
        </w:rPr>
        <w:t>.1.</w:t>
      </w:r>
      <w:r w:rsidR="00D45F59" w:rsidRPr="005F075D">
        <w:rPr>
          <w:rFonts w:ascii="Times New Roman" w:hAnsi="Times New Roman" w:cs="Times New Roman"/>
          <w:color w:val="auto"/>
          <w:sz w:val="24"/>
        </w:rPr>
        <w:t xml:space="preserve"> </w:t>
      </w:r>
      <w:r w:rsidR="005B65BC" w:rsidRPr="005F075D">
        <w:rPr>
          <w:rFonts w:ascii="Times New Roman" w:hAnsi="Times New Roman" w:cs="Times New Roman"/>
          <w:color w:val="auto"/>
          <w:sz w:val="24"/>
        </w:rPr>
        <w:t>Ghosts and mirrors</w:t>
      </w:r>
    </w:p>
    <w:p w14:paraId="35700F99" w14:textId="77777777" w:rsidR="00BA2161" w:rsidRDefault="00BA2161" w:rsidP="00C009E0">
      <w:pPr>
        <w:tabs>
          <w:tab w:val="left" w:pos="1530"/>
        </w:tabs>
        <w:spacing w:after="0" w:line="360" w:lineRule="auto"/>
        <w:ind w:firstLine="1440"/>
        <w:jc w:val="both"/>
        <w:rPr>
          <w:rFonts w:ascii="Times New Roman" w:hAnsi="Times New Roman" w:cs="Times New Roman"/>
          <w:sz w:val="24"/>
        </w:rPr>
      </w:pPr>
    </w:p>
    <w:p w14:paraId="27131E66" w14:textId="77777777" w:rsidR="00C009E0" w:rsidRPr="00C009E0" w:rsidRDefault="00C009E0" w:rsidP="00C009E0">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szCs w:val="24"/>
        </w:rPr>
        <w:t>How does one experience th</w:t>
      </w:r>
      <w:r w:rsidR="008D509A">
        <w:rPr>
          <w:rFonts w:ascii="Times New Roman" w:hAnsi="Times New Roman" w:cs="Times New Roman"/>
          <w:sz w:val="24"/>
          <w:szCs w:val="24"/>
        </w:rPr>
        <w:t>ese</w:t>
      </w:r>
      <w:r>
        <w:rPr>
          <w:rFonts w:ascii="Times New Roman" w:hAnsi="Times New Roman" w:cs="Times New Roman"/>
          <w:sz w:val="24"/>
          <w:szCs w:val="24"/>
        </w:rPr>
        <w:t xml:space="preserve"> </w:t>
      </w:r>
      <w:proofErr w:type="spellStart"/>
      <w:r>
        <w:rPr>
          <w:rFonts w:ascii="Times New Roman" w:hAnsi="Times New Roman" w:cs="Times New Roman"/>
          <w:sz w:val="24"/>
          <w:szCs w:val="24"/>
        </w:rPr>
        <w:t>auratic</w:t>
      </w:r>
      <w:proofErr w:type="spellEnd"/>
      <w:r>
        <w:rPr>
          <w:rFonts w:ascii="Times New Roman" w:hAnsi="Times New Roman" w:cs="Times New Roman"/>
          <w:sz w:val="24"/>
          <w:szCs w:val="24"/>
        </w:rPr>
        <w:t xml:space="preserve"> images, among which the image of justice itself? The experience of aura is a weave in space and time, in Benjamin’s word, the </w:t>
      </w:r>
      <w:proofErr w:type="spellStart"/>
      <w:r w:rsidRPr="003F28D0">
        <w:rPr>
          <w:rFonts w:ascii="Times New Roman" w:hAnsi="Times New Roman" w:cs="Times New Roman"/>
          <w:i/>
          <w:sz w:val="24"/>
        </w:rPr>
        <w:t>Gespinst</w:t>
      </w:r>
      <w:proofErr w:type="spellEnd"/>
      <w:r>
        <w:rPr>
          <w:rFonts w:ascii="Times New Roman" w:hAnsi="Times New Roman" w:cs="Times New Roman"/>
          <w:sz w:val="24"/>
        </w:rPr>
        <w:t>, or rather, an</w:t>
      </w:r>
      <w:r>
        <w:rPr>
          <w:rFonts w:ascii="Times New Roman" w:hAnsi="Times New Roman" w:cs="Times New Roman"/>
          <w:sz w:val="24"/>
          <w:szCs w:val="24"/>
        </w:rPr>
        <w:t xml:space="preserve"> </w:t>
      </w:r>
      <w:r w:rsidRPr="0064748A">
        <w:rPr>
          <w:rFonts w:ascii="Times New Roman" w:hAnsi="Times New Roman" w:cs="Times New Roman"/>
          <w:i/>
          <w:sz w:val="24"/>
          <w:szCs w:val="24"/>
        </w:rPr>
        <w:t>opus textile</w:t>
      </w:r>
      <w:r>
        <w:rPr>
          <w:rFonts w:ascii="Times New Roman" w:hAnsi="Times New Roman" w:cs="Times New Roman"/>
          <w:sz w:val="24"/>
          <w:szCs w:val="24"/>
        </w:rPr>
        <w:t xml:space="preserve">. </w:t>
      </w:r>
      <w:proofErr w:type="spellStart"/>
      <w:r w:rsidRPr="0064748A">
        <w:rPr>
          <w:rFonts w:ascii="Times New Roman" w:hAnsi="Times New Roman" w:cs="Times New Roman"/>
          <w:i/>
          <w:sz w:val="24"/>
          <w:szCs w:val="24"/>
        </w:rPr>
        <w:t>Gespinst</w:t>
      </w:r>
      <w:proofErr w:type="spellEnd"/>
      <w:r>
        <w:rPr>
          <w:rFonts w:ascii="Times New Roman" w:hAnsi="Times New Roman" w:cs="Times New Roman"/>
          <w:sz w:val="24"/>
          <w:szCs w:val="24"/>
        </w:rPr>
        <w:t>, Peter Fenves has ingeniously remarked,</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verges on </w:t>
      </w:r>
      <w:proofErr w:type="spellStart"/>
      <w:r w:rsidRPr="0064748A">
        <w:rPr>
          <w:rFonts w:ascii="Times New Roman" w:hAnsi="Times New Roman" w:cs="Times New Roman"/>
          <w:i/>
          <w:sz w:val="24"/>
          <w:szCs w:val="24"/>
        </w:rPr>
        <w:t>Gespenst</w:t>
      </w:r>
      <w:proofErr w:type="spellEnd"/>
      <w:r>
        <w:rPr>
          <w:rFonts w:ascii="Times New Roman" w:hAnsi="Times New Roman" w:cs="Times New Roman"/>
          <w:sz w:val="24"/>
          <w:szCs w:val="24"/>
        </w:rPr>
        <w:t xml:space="preserve">, on ghosts and specters. That aura has something to do with phantasmagoria obviously didn’t escape the scrutiny of the literature. As </w:t>
      </w:r>
      <w:proofErr w:type="spellStart"/>
      <w:r>
        <w:rPr>
          <w:rFonts w:ascii="Times New Roman" w:hAnsi="Times New Roman" w:cs="Times New Roman"/>
          <w:sz w:val="24"/>
          <w:szCs w:val="24"/>
        </w:rPr>
        <w:t>Gyorgy</w:t>
      </w:r>
      <w:proofErr w:type="spellEnd"/>
      <w:r>
        <w:rPr>
          <w:rFonts w:ascii="Times New Roman" w:hAnsi="Times New Roman" w:cs="Times New Roman"/>
          <w:sz w:val="24"/>
          <w:szCs w:val="24"/>
        </w:rPr>
        <w:t xml:space="preserve"> Markus’ puts it, “at one place [Benjamin] explicates its meaning by almost directly reproducing the Marxian definition of fetishism.”</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Markus has in view Benjamin’s contention </w:t>
      </w:r>
      <w:r>
        <w:rPr>
          <w:rFonts w:ascii="Times New Roman" w:hAnsi="Times New Roman" w:cs="Times New Roman"/>
          <w:sz w:val="24"/>
        </w:rPr>
        <w:t>in the Baudelaire essay</w:t>
      </w:r>
      <w:r>
        <w:rPr>
          <w:rFonts w:ascii="Times New Roman" w:hAnsi="Times New Roman" w:cs="Times New Roman"/>
          <w:sz w:val="24"/>
          <w:szCs w:val="24"/>
        </w:rPr>
        <w:t xml:space="preserve"> that </w:t>
      </w:r>
      <w:r>
        <w:rPr>
          <w:rFonts w:ascii="Times New Roman" w:hAnsi="Times New Roman" w:cs="Times New Roman"/>
          <w:sz w:val="24"/>
        </w:rPr>
        <w:t>transference [</w:t>
      </w:r>
      <w:proofErr w:type="spellStart"/>
      <w:r w:rsidRPr="003C2553">
        <w:rPr>
          <w:rFonts w:ascii="Times New Roman" w:hAnsi="Times New Roman" w:cs="Times New Roman"/>
          <w:i/>
          <w:sz w:val="24"/>
        </w:rPr>
        <w:t>Übertragung</w:t>
      </w:r>
      <w:proofErr w:type="spellEnd"/>
      <w:r>
        <w:rPr>
          <w:rFonts w:ascii="Times New Roman" w:hAnsi="Times New Roman" w:cs="Times New Roman"/>
          <w:sz w:val="24"/>
        </w:rPr>
        <w:t xml:space="preserve">] is what designates the basis for the experience of aura: “The experience of aura is based, therefore, upon the transference of a cursorily form of reaction in the human society over to the relation of inanimate [things] or nature towards humans. The looked or the believer of being looked strikes the glimpse </w:t>
      </w:r>
      <w:r>
        <w:rPr>
          <w:rFonts w:ascii="Times New Roman" w:hAnsi="Times New Roman" w:cs="Times New Roman"/>
          <w:sz w:val="24"/>
        </w:rPr>
        <w:lastRenderedPageBreak/>
        <w:t>back.”</w:t>
      </w:r>
      <w:r>
        <w:rPr>
          <w:rStyle w:val="FootnoteReference"/>
          <w:rFonts w:ascii="Times New Roman" w:hAnsi="Times New Roman" w:cs="Times New Roman"/>
          <w:sz w:val="24"/>
        </w:rPr>
        <w:footnoteReference w:id="19"/>
      </w:r>
      <w:r>
        <w:rPr>
          <w:rFonts w:ascii="Times New Roman" w:hAnsi="Times New Roman" w:cs="Times New Roman"/>
          <w:sz w:val="24"/>
        </w:rPr>
        <w:t xml:space="preserve"> Conversely, as one reads in the famous fourth section of the first chapter of the first book of </w:t>
      </w:r>
      <w:r w:rsidRPr="00836366">
        <w:rPr>
          <w:rFonts w:ascii="Times New Roman" w:hAnsi="Times New Roman" w:cs="Times New Roman"/>
          <w:i/>
          <w:sz w:val="24"/>
        </w:rPr>
        <w:t>Das Kapital</w:t>
      </w:r>
      <w:r>
        <w:rPr>
          <w:rFonts w:ascii="Times New Roman" w:hAnsi="Times New Roman" w:cs="Times New Roman"/>
          <w:sz w:val="24"/>
        </w:rPr>
        <w:t>, the fetish-character inseparable of the “spectral objectivity” which is the commodity stems from its form as value, the fact that the social relationships between producers appear to them under “the phantasmagoric form of relationships between things” being, correspondingly, what Marx names as fetishism.</w:t>
      </w:r>
      <w:r>
        <w:rPr>
          <w:rStyle w:val="FootnoteReference"/>
          <w:rFonts w:ascii="Times New Roman" w:hAnsi="Times New Roman" w:cs="Times New Roman"/>
          <w:sz w:val="24"/>
        </w:rPr>
        <w:footnoteReference w:id="20"/>
      </w:r>
      <w:r>
        <w:rPr>
          <w:rFonts w:ascii="Times New Roman" w:hAnsi="Times New Roman" w:cs="Times New Roman"/>
          <w:sz w:val="24"/>
        </w:rPr>
        <w:t xml:space="preserve"> </w:t>
      </w:r>
    </w:p>
    <w:p w14:paraId="23820347" w14:textId="77777777" w:rsidR="00BA2161" w:rsidRDefault="00C009E0" w:rsidP="005B65BC">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To the extent that value transforms everything into a “social hieroglyph,” a determination whose secret would be ultimately akin to that of language,</w:t>
      </w:r>
      <w:r>
        <w:rPr>
          <w:rStyle w:val="FootnoteReference"/>
          <w:rFonts w:ascii="Times New Roman" w:hAnsi="Times New Roman" w:cs="Times New Roman"/>
          <w:sz w:val="24"/>
        </w:rPr>
        <w:footnoteReference w:id="21"/>
      </w:r>
      <w:r>
        <w:rPr>
          <w:rFonts w:ascii="Times New Roman" w:hAnsi="Times New Roman" w:cs="Times New Roman"/>
          <w:sz w:val="24"/>
        </w:rPr>
        <w:t xml:space="preserve"> one may wonder whether to consider things and words as signs accorded by some sovereign couldn’t be read as the quintessence of fetishism. To sacrifice a </w:t>
      </w:r>
      <w:r w:rsidRPr="00410417">
        <w:rPr>
          <w:rFonts w:ascii="Times New Roman" w:hAnsi="Times New Roman" w:cs="Times New Roman"/>
          <w:i/>
          <w:sz w:val="24"/>
        </w:rPr>
        <w:t>disjecta membra</w:t>
      </w:r>
      <w:r>
        <w:rPr>
          <w:rFonts w:ascii="Times New Roman" w:hAnsi="Times New Roman" w:cs="Times New Roman"/>
          <w:sz w:val="24"/>
        </w:rPr>
        <w:t xml:space="preserve"> to the condition of a point of stability is to coin a signifier that is indestructible and unforgettable because eternally repeated. This would be a </w:t>
      </w:r>
      <w:r w:rsidRPr="00F5078A">
        <w:rPr>
          <w:rFonts w:ascii="Times New Roman" w:hAnsi="Times New Roman" w:cs="Times New Roman"/>
          <w:i/>
          <w:sz w:val="24"/>
        </w:rPr>
        <w:t xml:space="preserve">stigma </w:t>
      </w:r>
      <w:proofErr w:type="spellStart"/>
      <w:r w:rsidRPr="00F5078A">
        <w:rPr>
          <w:rFonts w:ascii="Times New Roman" w:hAnsi="Times New Roman" w:cs="Times New Roman"/>
          <w:i/>
          <w:sz w:val="24"/>
        </w:rPr>
        <w:t>indelebile</w:t>
      </w:r>
      <w:proofErr w:type="spellEnd"/>
      <w:r>
        <w:rPr>
          <w:rFonts w:ascii="Times New Roman" w:hAnsi="Times New Roman" w:cs="Times New Roman"/>
          <w:sz w:val="24"/>
        </w:rPr>
        <w:t xml:space="preserve">, or, rather, an absolute metaphor prompting a timeless process of replacement bridging eternity and temporality. Its ultimate consequence is to allow for the reconstruction of “the scene of the signifier as a signified (an </w:t>
      </w:r>
      <w:proofErr w:type="gramStart"/>
      <w:r>
        <w:rPr>
          <w:rFonts w:ascii="Times New Roman" w:hAnsi="Times New Roman" w:cs="Times New Roman"/>
          <w:sz w:val="24"/>
        </w:rPr>
        <w:t>ever inevitable</w:t>
      </w:r>
      <w:proofErr w:type="gramEnd"/>
      <w:r>
        <w:rPr>
          <w:rFonts w:ascii="Times New Roman" w:hAnsi="Times New Roman" w:cs="Times New Roman"/>
          <w:sz w:val="24"/>
        </w:rPr>
        <w:t xml:space="preserve"> process in the logic of the sign),”</w:t>
      </w:r>
      <w:r>
        <w:rPr>
          <w:rStyle w:val="FootnoteReference"/>
          <w:rFonts w:ascii="Times New Roman" w:hAnsi="Times New Roman" w:cs="Times New Roman"/>
          <w:sz w:val="24"/>
        </w:rPr>
        <w:footnoteReference w:id="22"/>
      </w:r>
      <w:r>
        <w:rPr>
          <w:rFonts w:ascii="Times New Roman" w:hAnsi="Times New Roman" w:cs="Times New Roman"/>
          <w:sz w:val="24"/>
        </w:rPr>
        <w:t xml:space="preserve"> that is, a scene not of the production of value, but of the consecration of meaning.</w:t>
      </w:r>
      <w:r w:rsidR="00A97497">
        <w:rPr>
          <w:rFonts w:ascii="Times New Roman" w:hAnsi="Times New Roman" w:cs="Times New Roman"/>
          <w:sz w:val="24"/>
        </w:rPr>
        <w:t xml:space="preserve"> </w:t>
      </w:r>
      <w:r w:rsidR="00D45F59">
        <w:rPr>
          <w:rFonts w:ascii="Times New Roman" w:hAnsi="Times New Roman" w:cs="Times New Roman"/>
          <w:sz w:val="24"/>
        </w:rPr>
        <w:t xml:space="preserve">Through </w:t>
      </w:r>
      <w:r w:rsidR="00A97497">
        <w:rPr>
          <w:rFonts w:ascii="Times New Roman" w:hAnsi="Times New Roman" w:cs="Times New Roman"/>
          <w:sz w:val="24"/>
        </w:rPr>
        <w:t xml:space="preserve">the </w:t>
      </w:r>
      <w:r w:rsidR="00D45F59">
        <w:rPr>
          <w:rFonts w:ascii="Times New Roman" w:hAnsi="Times New Roman" w:cs="Times New Roman"/>
          <w:sz w:val="24"/>
        </w:rPr>
        <w:t>enfeoffment</w:t>
      </w:r>
      <w:r w:rsidR="00A97497">
        <w:rPr>
          <w:rFonts w:ascii="Times New Roman" w:hAnsi="Times New Roman" w:cs="Times New Roman"/>
          <w:sz w:val="24"/>
        </w:rPr>
        <w:t xml:space="preserve"> of meaning</w:t>
      </w:r>
      <w:r w:rsidR="00D45F59">
        <w:rPr>
          <w:rFonts w:ascii="Times New Roman" w:hAnsi="Times New Roman" w:cs="Times New Roman"/>
          <w:sz w:val="24"/>
        </w:rPr>
        <w:t>, there is an attempt to make sense coincide with denotation, the indication of which appears in the form of a sign, but also of something as a norm.</w:t>
      </w:r>
    </w:p>
    <w:p w14:paraId="4DC47490" w14:textId="77777777" w:rsidR="004C4474" w:rsidRPr="00E64512" w:rsidRDefault="00E64512" w:rsidP="00D9291F">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One can read such articulation into the </w:t>
      </w:r>
      <w:r w:rsidRPr="00E64512">
        <w:rPr>
          <w:rFonts w:ascii="Times New Roman" w:hAnsi="Times New Roman" w:cs="Times New Roman"/>
          <w:i/>
          <w:sz w:val="24"/>
        </w:rPr>
        <w:t xml:space="preserve">locus </w:t>
      </w:r>
      <w:proofErr w:type="spellStart"/>
      <w:r w:rsidRPr="00E64512">
        <w:rPr>
          <w:rFonts w:ascii="Times New Roman" w:hAnsi="Times New Roman" w:cs="Times New Roman"/>
          <w:i/>
          <w:sz w:val="24"/>
        </w:rPr>
        <w:t>classicus</w:t>
      </w:r>
      <w:proofErr w:type="spellEnd"/>
      <w:r>
        <w:rPr>
          <w:rFonts w:ascii="Times New Roman" w:hAnsi="Times New Roman" w:cs="Times New Roman"/>
          <w:sz w:val="24"/>
        </w:rPr>
        <w:t xml:space="preserve"> of the definition of a legal </w:t>
      </w:r>
      <w:r w:rsidR="00B20991">
        <w:rPr>
          <w:rFonts w:ascii="Times New Roman" w:hAnsi="Times New Roman" w:cs="Times New Roman"/>
          <w:sz w:val="24"/>
        </w:rPr>
        <w:t>rule</w:t>
      </w:r>
      <w:r>
        <w:rPr>
          <w:rFonts w:ascii="Times New Roman" w:hAnsi="Times New Roman" w:cs="Times New Roman"/>
          <w:sz w:val="24"/>
        </w:rPr>
        <w:t xml:space="preserve">. As it is stated in the famous dictum </w:t>
      </w:r>
      <w:r w:rsidR="00B20991">
        <w:rPr>
          <w:rFonts w:ascii="Times New Roman" w:hAnsi="Times New Roman" w:cs="Times New Roman"/>
          <w:sz w:val="24"/>
        </w:rPr>
        <w:t>of</w:t>
      </w:r>
      <w:r>
        <w:rPr>
          <w:rFonts w:ascii="Times New Roman" w:hAnsi="Times New Roman" w:cs="Times New Roman"/>
          <w:sz w:val="24"/>
        </w:rPr>
        <w:t xml:space="preserve"> D. 50.17.1, </w:t>
      </w:r>
      <w:r w:rsidRPr="00E64512">
        <w:rPr>
          <w:rFonts w:ascii="Times New Roman" w:hAnsi="Times New Roman" w:cs="Times New Roman"/>
          <w:i/>
          <w:sz w:val="24"/>
        </w:rPr>
        <w:t xml:space="preserve">Regula </w:t>
      </w:r>
      <w:proofErr w:type="spellStart"/>
      <w:r w:rsidRPr="00E64512">
        <w:rPr>
          <w:rFonts w:ascii="Times New Roman" w:hAnsi="Times New Roman" w:cs="Times New Roman"/>
          <w:i/>
          <w:sz w:val="24"/>
        </w:rPr>
        <w:t>est</w:t>
      </w:r>
      <w:proofErr w:type="spellEnd"/>
      <w:r w:rsidRPr="00E64512">
        <w:rPr>
          <w:rFonts w:ascii="Times New Roman" w:hAnsi="Times New Roman" w:cs="Times New Roman"/>
          <w:i/>
          <w:sz w:val="24"/>
        </w:rPr>
        <w:t xml:space="preserve">, </w:t>
      </w:r>
      <w:proofErr w:type="spellStart"/>
      <w:r w:rsidRPr="00E64512">
        <w:rPr>
          <w:rFonts w:ascii="Times New Roman" w:hAnsi="Times New Roman" w:cs="Times New Roman"/>
          <w:i/>
          <w:sz w:val="24"/>
        </w:rPr>
        <w:t>quae</w:t>
      </w:r>
      <w:proofErr w:type="spellEnd"/>
      <w:r w:rsidRPr="00E64512">
        <w:rPr>
          <w:rFonts w:ascii="Times New Roman" w:hAnsi="Times New Roman" w:cs="Times New Roman"/>
          <w:i/>
          <w:sz w:val="24"/>
        </w:rPr>
        <w:t xml:space="preserve"> rem </w:t>
      </w:r>
      <w:proofErr w:type="spellStart"/>
      <w:r w:rsidRPr="00E64512">
        <w:rPr>
          <w:rFonts w:ascii="Times New Roman" w:hAnsi="Times New Roman" w:cs="Times New Roman"/>
          <w:i/>
          <w:sz w:val="24"/>
        </w:rPr>
        <w:t>quae</w:t>
      </w:r>
      <w:proofErr w:type="spellEnd"/>
      <w:r w:rsidRPr="00E64512">
        <w:rPr>
          <w:rFonts w:ascii="Times New Roman" w:hAnsi="Times New Roman" w:cs="Times New Roman"/>
          <w:i/>
          <w:sz w:val="24"/>
        </w:rPr>
        <w:t xml:space="preserve"> </w:t>
      </w:r>
      <w:proofErr w:type="spellStart"/>
      <w:r w:rsidRPr="00E64512">
        <w:rPr>
          <w:rFonts w:ascii="Times New Roman" w:hAnsi="Times New Roman" w:cs="Times New Roman"/>
          <w:i/>
          <w:sz w:val="24"/>
        </w:rPr>
        <w:t>est</w:t>
      </w:r>
      <w:proofErr w:type="spellEnd"/>
      <w:r w:rsidRPr="00E64512">
        <w:rPr>
          <w:rFonts w:ascii="Times New Roman" w:hAnsi="Times New Roman" w:cs="Times New Roman"/>
          <w:i/>
          <w:sz w:val="24"/>
        </w:rPr>
        <w:t xml:space="preserve"> </w:t>
      </w:r>
      <w:proofErr w:type="spellStart"/>
      <w:r w:rsidRPr="00E64512">
        <w:rPr>
          <w:rFonts w:ascii="Times New Roman" w:hAnsi="Times New Roman" w:cs="Times New Roman"/>
          <w:i/>
          <w:sz w:val="24"/>
        </w:rPr>
        <w:t>breviter</w:t>
      </w:r>
      <w:proofErr w:type="spellEnd"/>
      <w:r w:rsidRPr="00E64512">
        <w:rPr>
          <w:rFonts w:ascii="Times New Roman" w:hAnsi="Times New Roman" w:cs="Times New Roman"/>
          <w:i/>
          <w:sz w:val="24"/>
        </w:rPr>
        <w:t xml:space="preserve"> </w:t>
      </w:r>
      <w:proofErr w:type="spellStart"/>
      <w:r w:rsidRPr="00E64512">
        <w:rPr>
          <w:rFonts w:ascii="Times New Roman" w:hAnsi="Times New Roman" w:cs="Times New Roman"/>
          <w:i/>
          <w:sz w:val="24"/>
        </w:rPr>
        <w:t>enarrat</w:t>
      </w:r>
      <w:proofErr w:type="spellEnd"/>
      <w:r w:rsidRPr="00E64512">
        <w:rPr>
          <w:rFonts w:ascii="Times New Roman" w:hAnsi="Times New Roman" w:cs="Times New Roman"/>
          <w:i/>
          <w:sz w:val="24"/>
        </w:rPr>
        <w:t xml:space="preserve">. </w:t>
      </w:r>
      <w:r w:rsidRPr="00EF48A1">
        <w:rPr>
          <w:rFonts w:ascii="Times New Roman" w:hAnsi="Times New Roman" w:cs="Times New Roman"/>
          <w:i/>
          <w:sz w:val="24"/>
        </w:rPr>
        <w:t xml:space="preserve">Non ex </w:t>
      </w:r>
      <w:proofErr w:type="spellStart"/>
      <w:r w:rsidRPr="00EF48A1">
        <w:rPr>
          <w:rFonts w:ascii="Times New Roman" w:hAnsi="Times New Roman" w:cs="Times New Roman"/>
          <w:i/>
          <w:sz w:val="24"/>
        </w:rPr>
        <w:t>regula</w:t>
      </w:r>
      <w:proofErr w:type="spellEnd"/>
      <w:r w:rsidRPr="00EF48A1">
        <w:rPr>
          <w:rFonts w:ascii="Times New Roman" w:hAnsi="Times New Roman" w:cs="Times New Roman"/>
          <w:i/>
          <w:sz w:val="24"/>
        </w:rPr>
        <w:t xml:space="preserve"> </w:t>
      </w:r>
      <w:proofErr w:type="spellStart"/>
      <w:r w:rsidRPr="00EF48A1">
        <w:rPr>
          <w:rFonts w:ascii="Times New Roman" w:hAnsi="Times New Roman" w:cs="Times New Roman"/>
          <w:i/>
          <w:sz w:val="24"/>
        </w:rPr>
        <w:t>ius</w:t>
      </w:r>
      <w:proofErr w:type="spellEnd"/>
      <w:r w:rsidRPr="00EF48A1">
        <w:rPr>
          <w:rFonts w:ascii="Times New Roman" w:hAnsi="Times New Roman" w:cs="Times New Roman"/>
          <w:i/>
          <w:sz w:val="24"/>
        </w:rPr>
        <w:t xml:space="preserve"> </w:t>
      </w:r>
      <w:proofErr w:type="spellStart"/>
      <w:r w:rsidRPr="00EF48A1">
        <w:rPr>
          <w:rFonts w:ascii="Times New Roman" w:hAnsi="Times New Roman" w:cs="Times New Roman"/>
          <w:i/>
          <w:sz w:val="24"/>
        </w:rPr>
        <w:t>sumatur</w:t>
      </w:r>
      <w:proofErr w:type="spellEnd"/>
      <w:r w:rsidRPr="00EF48A1">
        <w:rPr>
          <w:rFonts w:ascii="Times New Roman" w:hAnsi="Times New Roman" w:cs="Times New Roman"/>
          <w:i/>
          <w:sz w:val="24"/>
        </w:rPr>
        <w:t xml:space="preserve">, sed ex </w:t>
      </w:r>
      <w:proofErr w:type="spellStart"/>
      <w:r w:rsidRPr="00EF48A1">
        <w:rPr>
          <w:rFonts w:ascii="Times New Roman" w:hAnsi="Times New Roman" w:cs="Times New Roman"/>
          <w:i/>
          <w:sz w:val="24"/>
        </w:rPr>
        <w:t>iure</w:t>
      </w:r>
      <w:proofErr w:type="spellEnd"/>
      <w:r w:rsidRPr="00EF48A1">
        <w:rPr>
          <w:rFonts w:ascii="Times New Roman" w:hAnsi="Times New Roman" w:cs="Times New Roman"/>
          <w:i/>
          <w:sz w:val="24"/>
        </w:rPr>
        <w:t xml:space="preserve"> quod </w:t>
      </w:r>
      <w:proofErr w:type="spellStart"/>
      <w:r w:rsidRPr="00EF48A1">
        <w:rPr>
          <w:rFonts w:ascii="Times New Roman" w:hAnsi="Times New Roman" w:cs="Times New Roman"/>
          <w:i/>
          <w:sz w:val="24"/>
        </w:rPr>
        <w:t>est</w:t>
      </w:r>
      <w:proofErr w:type="spellEnd"/>
      <w:r w:rsidRPr="00EF48A1">
        <w:rPr>
          <w:rFonts w:ascii="Times New Roman" w:hAnsi="Times New Roman" w:cs="Times New Roman"/>
          <w:i/>
          <w:sz w:val="24"/>
        </w:rPr>
        <w:t xml:space="preserve"> </w:t>
      </w:r>
      <w:proofErr w:type="spellStart"/>
      <w:r w:rsidRPr="00EF48A1">
        <w:rPr>
          <w:rFonts w:ascii="Times New Roman" w:hAnsi="Times New Roman" w:cs="Times New Roman"/>
          <w:i/>
          <w:sz w:val="24"/>
        </w:rPr>
        <w:t>regula</w:t>
      </w:r>
      <w:proofErr w:type="spellEnd"/>
      <w:r w:rsidRPr="00EF48A1">
        <w:rPr>
          <w:rFonts w:ascii="Times New Roman" w:hAnsi="Times New Roman" w:cs="Times New Roman"/>
          <w:i/>
          <w:sz w:val="24"/>
        </w:rPr>
        <w:t xml:space="preserve"> fiat</w:t>
      </w:r>
      <w:r w:rsidRPr="00EF48A1">
        <w:rPr>
          <w:rFonts w:ascii="Times New Roman" w:hAnsi="Times New Roman" w:cs="Times New Roman"/>
          <w:sz w:val="24"/>
        </w:rPr>
        <w:t>.</w:t>
      </w:r>
      <w:r w:rsidR="009805AA">
        <w:rPr>
          <w:rStyle w:val="FootnoteReference"/>
          <w:rFonts w:ascii="Times New Roman" w:hAnsi="Times New Roman" w:cs="Times New Roman"/>
          <w:sz w:val="24"/>
          <w:lang w:val="fr-LU"/>
        </w:rPr>
        <w:footnoteReference w:id="23"/>
      </w:r>
      <w:r w:rsidR="000B30AB" w:rsidRPr="00EF48A1">
        <w:rPr>
          <w:rFonts w:ascii="Times New Roman" w:hAnsi="Times New Roman" w:cs="Times New Roman"/>
          <w:sz w:val="24"/>
        </w:rPr>
        <w:t xml:space="preserve"> </w:t>
      </w:r>
      <w:r w:rsidRPr="00E64512">
        <w:rPr>
          <w:rFonts w:ascii="Times New Roman" w:hAnsi="Times New Roman" w:cs="Times New Roman"/>
          <w:sz w:val="24"/>
        </w:rPr>
        <w:t xml:space="preserve">As Maximilian Herberger has demonstrated, </w:t>
      </w:r>
      <w:r>
        <w:rPr>
          <w:rFonts w:ascii="Times New Roman" w:hAnsi="Times New Roman" w:cs="Times New Roman"/>
          <w:sz w:val="24"/>
        </w:rPr>
        <w:t xml:space="preserve">the proposition “rem </w:t>
      </w:r>
      <w:proofErr w:type="spellStart"/>
      <w:r>
        <w:rPr>
          <w:rFonts w:ascii="Times New Roman" w:hAnsi="Times New Roman" w:cs="Times New Roman"/>
          <w:sz w:val="24"/>
        </w:rPr>
        <w:t>quae</w:t>
      </w:r>
      <w:proofErr w:type="spellEnd"/>
      <w:r>
        <w:rPr>
          <w:rFonts w:ascii="Times New Roman" w:hAnsi="Times New Roman" w:cs="Times New Roman"/>
          <w:sz w:val="24"/>
        </w:rPr>
        <w:t xml:space="preserve"> </w:t>
      </w:r>
      <w:proofErr w:type="spellStart"/>
      <w:r>
        <w:rPr>
          <w:rFonts w:ascii="Times New Roman" w:hAnsi="Times New Roman" w:cs="Times New Roman"/>
          <w:sz w:val="24"/>
        </w:rPr>
        <w:t>est</w:t>
      </w:r>
      <w:proofErr w:type="spellEnd"/>
      <w:r>
        <w:rPr>
          <w:rFonts w:ascii="Times New Roman" w:hAnsi="Times New Roman" w:cs="Times New Roman"/>
          <w:sz w:val="24"/>
        </w:rPr>
        <w:t xml:space="preserve">” </w:t>
      </w:r>
      <w:r w:rsidR="004C4474">
        <w:rPr>
          <w:rFonts w:ascii="Times New Roman" w:hAnsi="Times New Roman" w:cs="Times New Roman"/>
          <w:sz w:val="24"/>
        </w:rPr>
        <w:t xml:space="preserve">does not refer to the essence of a thing, the </w:t>
      </w:r>
      <w:proofErr w:type="spellStart"/>
      <w:r w:rsidR="004C4474" w:rsidRPr="004C4474">
        <w:rPr>
          <w:rFonts w:ascii="Times New Roman" w:hAnsi="Times New Roman" w:cs="Times New Roman"/>
          <w:i/>
          <w:sz w:val="24"/>
        </w:rPr>
        <w:t>regula</w:t>
      </w:r>
      <w:proofErr w:type="spellEnd"/>
      <w:r w:rsidR="004C4474">
        <w:rPr>
          <w:rFonts w:ascii="Times New Roman" w:hAnsi="Times New Roman" w:cs="Times New Roman"/>
          <w:sz w:val="24"/>
        </w:rPr>
        <w:t xml:space="preserve"> </w:t>
      </w:r>
      <w:r w:rsidR="00B20991">
        <w:rPr>
          <w:rFonts w:ascii="Times New Roman" w:hAnsi="Times New Roman" w:cs="Times New Roman"/>
          <w:sz w:val="24"/>
        </w:rPr>
        <w:lastRenderedPageBreak/>
        <w:t>is</w:t>
      </w:r>
      <w:r w:rsidR="004C4474">
        <w:rPr>
          <w:rFonts w:ascii="Times New Roman" w:hAnsi="Times New Roman" w:cs="Times New Roman"/>
          <w:sz w:val="24"/>
        </w:rPr>
        <w:t xml:space="preserve"> not concern</w:t>
      </w:r>
      <w:r w:rsidR="00B20991">
        <w:rPr>
          <w:rFonts w:ascii="Times New Roman" w:hAnsi="Times New Roman" w:cs="Times New Roman"/>
          <w:sz w:val="24"/>
        </w:rPr>
        <w:t>ed with</w:t>
      </w:r>
      <w:r w:rsidR="004C4474">
        <w:rPr>
          <w:rFonts w:ascii="Times New Roman" w:hAnsi="Times New Roman" w:cs="Times New Roman"/>
          <w:sz w:val="24"/>
        </w:rPr>
        <w:t xml:space="preserve"> the definition of </w:t>
      </w:r>
      <w:r w:rsidR="00B20991">
        <w:rPr>
          <w:rFonts w:ascii="Times New Roman" w:hAnsi="Times New Roman" w:cs="Times New Roman"/>
          <w:sz w:val="24"/>
        </w:rPr>
        <w:t>an</w:t>
      </w:r>
      <w:r w:rsidR="004C4474">
        <w:rPr>
          <w:rFonts w:ascii="Times New Roman" w:hAnsi="Times New Roman" w:cs="Times New Roman"/>
          <w:sz w:val="24"/>
        </w:rPr>
        <w:t xml:space="preserve"> essence, in the case of which another pronoun would be in hand – </w:t>
      </w:r>
      <w:r w:rsidR="004C4474" w:rsidRPr="004C4474">
        <w:rPr>
          <w:rFonts w:ascii="Times New Roman" w:hAnsi="Times New Roman" w:cs="Times New Roman"/>
          <w:i/>
          <w:sz w:val="24"/>
        </w:rPr>
        <w:t xml:space="preserve">rem </w:t>
      </w:r>
      <w:r w:rsidR="004C4474" w:rsidRPr="0013105E">
        <w:rPr>
          <w:rFonts w:ascii="Times New Roman" w:hAnsi="Times New Roman" w:cs="Times New Roman"/>
          <w:sz w:val="24"/>
        </w:rPr>
        <w:t>quid</w:t>
      </w:r>
      <w:r w:rsidR="004C4474" w:rsidRPr="004C4474">
        <w:rPr>
          <w:rFonts w:ascii="Times New Roman" w:hAnsi="Times New Roman" w:cs="Times New Roman"/>
          <w:i/>
          <w:sz w:val="24"/>
        </w:rPr>
        <w:t xml:space="preserve"> sit</w:t>
      </w:r>
      <w:r w:rsidR="004C4474">
        <w:rPr>
          <w:rFonts w:ascii="Times New Roman" w:hAnsi="Times New Roman" w:cs="Times New Roman"/>
          <w:sz w:val="24"/>
        </w:rPr>
        <w:t xml:space="preserve"> –, but the narration of what it is about</w:t>
      </w:r>
      <w:r w:rsidR="00D910DA">
        <w:rPr>
          <w:rFonts w:ascii="Times New Roman" w:hAnsi="Times New Roman" w:cs="Times New Roman"/>
          <w:sz w:val="24"/>
        </w:rPr>
        <w:t>.</w:t>
      </w:r>
      <w:r w:rsidR="004C4474">
        <w:rPr>
          <w:rStyle w:val="FootnoteReference"/>
          <w:rFonts w:ascii="Times New Roman" w:hAnsi="Times New Roman" w:cs="Times New Roman"/>
          <w:sz w:val="24"/>
        </w:rPr>
        <w:footnoteReference w:id="24"/>
      </w:r>
      <w:r w:rsidR="00D9291F">
        <w:rPr>
          <w:rFonts w:ascii="Times New Roman" w:hAnsi="Times New Roman" w:cs="Times New Roman"/>
          <w:sz w:val="24"/>
        </w:rPr>
        <w:t xml:space="preserve"> Indeed, this “aboutness” inhabits every legal claim.</w:t>
      </w:r>
      <w:r w:rsidR="000C4419">
        <w:rPr>
          <w:rStyle w:val="FootnoteReference"/>
          <w:rFonts w:ascii="Times New Roman" w:hAnsi="Times New Roman" w:cs="Times New Roman"/>
          <w:sz w:val="24"/>
        </w:rPr>
        <w:footnoteReference w:id="25"/>
      </w:r>
      <w:r w:rsidR="00D9291F">
        <w:rPr>
          <w:rFonts w:ascii="Times New Roman" w:hAnsi="Times New Roman" w:cs="Times New Roman"/>
          <w:sz w:val="24"/>
        </w:rPr>
        <w:t xml:space="preserve"> As such, the rule is nothing but an</w:t>
      </w:r>
      <w:r w:rsidR="004C4474">
        <w:rPr>
          <w:rFonts w:ascii="Times New Roman" w:hAnsi="Times New Roman" w:cs="Times New Roman"/>
          <w:sz w:val="24"/>
        </w:rPr>
        <w:t xml:space="preserve"> indication</w:t>
      </w:r>
      <w:r w:rsidR="000C4419">
        <w:rPr>
          <w:rFonts w:ascii="Times New Roman" w:hAnsi="Times New Roman" w:cs="Times New Roman"/>
          <w:sz w:val="24"/>
        </w:rPr>
        <w:t xml:space="preserve"> of what appears before the jurist gaze,</w:t>
      </w:r>
      <w:r w:rsidR="00A51E0E">
        <w:rPr>
          <w:rFonts w:ascii="Times New Roman" w:hAnsi="Times New Roman" w:cs="Times New Roman"/>
          <w:sz w:val="24"/>
        </w:rPr>
        <w:t xml:space="preserve"> in the sense of </w:t>
      </w:r>
      <w:proofErr w:type="spellStart"/>
      <w:r w:rsidR="00A51E0E" w:rsidRPr="00B20991">
        <w:rPr>
          <w:rFonts w:ascii="Times New Roman" w:hAnsi="Times New Roman" w:cs="Times New Roman"/>
          <w:i/>
          <w:sz w:val="24"/>
        </w:rPr>
        <w:t>Auffassung</w:t>
      </w:r>
      <w:proofErr w:type="spellEnd"/>
      <w:r w:rsidR="00A51E0E">
        <w:rPr>
          <w:rFonts w:ascii="Times New Roman" w:hAnsi="Times New Roman" w:cs="Times New Roman"/>
          <w:sz w:val="24"/>
        </w:rPr>
        <w:t>, a contemplation that gathers and orders what is seen</w:t>
      </w:r>
      <w:r w:rsidR="00D9291F">
        <w:rPr>
          <w:rFonts w:ascii="Times New Roman" w:hAnsi="Times New Roman" w:cs="Times New Roman"/>
          <w:sz w:val="24"/>
        </w:rPr>
        <w:t xml:space="preserve"> as a state of affairs</w:t>
      </w:r>
      <w:r w:rsidR="00A51E0E">
        <w:rPr>
          <w:rFonts w:ascii="Times New Roman" w:hAnsi="Times New Roman" w:cs="Times New Roman"/>
          <w:sz w:val="24"/>
        </w:rPr>
        <w:t>, in correspondence</w:t>
      </w:r>
      <w:r w:rsidR="004C4474">
        <w:rPr>
          <w:rFonts w:ascii="Times New Roman" w:hAnsi="Times New Roman" w:cs="Times New Roman"/>
          <w:sz w:val="24"/>
        </w:rPr>
        <w:t xml:space="preserve"> to what is legally </w:t>
      </w:r>
      <w:r w:rsidR="00A51E0E">
        <w:rPr>
          <w:rFonts w:ascii="Times New Roman" w:hAnsi="Times New Roman" w:cs="Times New Roman"/>
          <w:sz w:val="24"/>
        </w:rPr>
        <w:t>enfeoffe</w:t>
      </w:r>
      <w:r w:rsidR="003B0845">
        <w:rPr>
          <w:rFonts w:ascii="Times New Roman" w:hAnsi="Times New Roman" w:cs="Times New Roman"/>
          <w:sz w:val="24"/>
        </w:rPr>
        <w:t>d.</w:t>
      </w:r>
      <w:r w:rsidR="003E600D">
        <w:rPr>
          <w:rFonts w:ascii="Times New Roman" w:hAnsi="Times New Roman" w:cs="Times New Roman"/>
          <w:sz w:val="24"/>
        </w:rPr>
        <w:t xml:space="preserve"> </w:t>
      </w:r>
      <w:r w:rsidR="003B0845">
        <w:rPr>
          <w:rFonts w:ascii="Times New Roman" w:hAnsi="Times New Roman" w:cs="Times New Roman"/>
          <w:sz w:val="24"/>
        </w:rPr>
        <w:t>As an</w:t>
      </w:r>
      <w:r w:rsidR="003E600D">
        <w:rPr>
          <w:rFonts w:ascii="Times New Roman" w:hAnsi="Times New Roman" w:cs="Times New Roman"/>
          <w:sz w:val="24"/>
        </w:rPr>
        <w:t xml:space="preserve"> “artwork of epigrammatic condensation,” in Franz </w:t>
      </w:r>
      <w:proofErr w:type="spellStart"/>
      <w:r w:rsidR="003E600D">
        <w:rPr>
          <w:rFonts w:ascii="Times New Roman" w:hAnsi="Times New Roman" w:cs="Times New Roman"/>
          <w:sz w:val="24"/>
        </w:rPr>
        <w:t>Wieacker’s</w:t>
      </w:r>
      <w:proofErr w:type="spellEnd"/>
      <w:r w:rsidR="003E600D">
        <w:rPr>
          <w:rFonts w:ascii="Times New Roman" w:hAnsi="Times New Roman" w:cs="Times New Roman"/>
          <w:sz w:val="24"/>
        </w:rPr>
        <w:t xml:space="preserve"> words, </w:t>
      </w:r>
      <w:r w:rsidR="003B0845">
        <w:rPr>
          <w:rFonts w:ascii="Times New Roman" w:hAnsi="Times New Roman" w:cs="Times New Roman"/>
          <w:sz w:val="24"/>
        </w:rPr>
        <w:t>its</w:t>
      </w:r>
      <w:r w:rsidR="003E600D">
        <w:rPr>
          <w:rFonts w:ascii="Times New Roman" w:hAnsi="Times New Roman" w:cs="Times New Roman"/>
          <w:sz w:val="24"/>
        </w:rPr>
        <w:t xml:space="preserve"> “moving creative power” may allow us to speak of it as</w:t>
      </w:r>
      <w:r w:rsidR="003B0845">
        <w:rPr>
          <w:rFonts w:ascii="Times New Roman" w:hAnsi="Times New Roman" w:cs="Times New Roman"/>
          <w:sz w:val="24"/>
        </w:rPr>
        <w:t xml:space="preserve"> an</w:t>
      </w:r>
      <w:r w:rsidR="003E600D">
        <w:rPr>
          <w:rFonts w:ascii="Times New Roman" w:hAnsi="Times New Roman" w:cs="Times New Roman"/>
          <w:sz w:val="24"/>
        </w:rPr>
        <w:t xml:space="preserve"> image of action, in which “the full coverage encompassing the decision and the conditions of life it overcomes” persists.</w:t>
      </w:r>
      <w:r w:rsidR="003E600D">
        <w:rPr>
          <w:rStyle w:val="FootnoteReference"/>
          <w:rFonts w:ascii="Times New Roman" w:hAnsi="Times New Roman" w:cs="Times New Roman"/>
          <w:sz w:val="24"/>
        </w:rPr>
        <w:footnoteReference w:id="26"/>
      </w:r>
    </w:p>
    <w:p w14:paraId="04B893E1" w14:textId="77777777" w:rsidR="00BA5DDD" w:rsidRDefault="003F265E" w:rsidP="00C009E0">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T</w:t>
      </w:r>
      <w:r w:rsidR="004F1667">
        <w:rPr>
          <w:rFonts w:ascii="Times New Roman" w:hAnsi="Times New Roman" w:cs="Times New Roman"/>
          <w:sz w:val="24"/>
        </w:rPr>
        <w:t xml:space="preserve">his can be projected in </w:t>
      </w:r>
      <w:r w:rsidR="003B0845">
        <w:rPr>
          <w:rFonts w:ascii="Times New Roman" w:hAnsi="Times New Roman" w:cs="Times New Roman"/>
          <w:sz w:val="24"/>
        </w:rPr>
        <w:t>another</w:t>
      </w:r>
      <w:r w:rsidR="004F1667">
        <w:rPr>
          <w:rFonts w:ascii="Times New Roman" w:hAnsi="Times New Roman" w:cs="Times New Roman"/>
          <w:sz w:val="24"/>
        </w:rPr>
        <w:t xml:space="preserve"> remark by </w:t>
      </w:r>
      <w:proofErr w:type="spellStart"/>
      <w:r w:rsidR="004F1667">
        <w:rPr>
          <w:rFonts w:ascii="Times New Roman" w:hAnsi="Times New Roman" w:cs="Times New Roman"/>
          <w:sz w:val="24"/>
        </w:rPr>
        <w:t>Wieacker</w:t>
      </w:r>
      <w:proofErr w:type="spellEnd"/>
      <w:r w:rsidR="004F1667">
        <w:rPr>
          <w:rFonts w:ascii="Times New Roman" w:hAnsi="Times New Roman" w:cs="Times New Roman"/>
          <w:sz w:val="24"/>
        </w:rPr>
        <w:t xml:space="preserve"> concerning what could be framed as the apparatus of the </w:t>
      </w:r>
      <w:proofErr w:type="spellStart"/>
      <w:r w:rsidR="004F1667" w:rsidRPr="004F1667">
        <w:rPr>
          <w:rFonts w:ascii="Times New Roman" w:hAnsi="Times New Roman" w:cs="Times New Roman"/>
          <w:i/>
          <w:sz w:val="24"/>
        </w:rPr>
        <w:t>regula</w:t>
      </w:r>
      <w:proofErr w:type="spellEnd"/>
      <w:r w:rsidR="004F1667" w:rsidRPr="004F1667">
        <w:rPr>
          <w:rFonts w:ascii="Times New Roman" w:hAnsi="Times New Roman" w:cs="Times New Roman"/>
          <w:i/>
          <w:sz w:val="24"/>
        </w:rPr>
        <w:t xml:space="preserve"> </w:t>
      </w:r>
      <w:proofErr w:type="spellStart"/>
      <w:r w:rsidR="004F1667" w:rsidRPr="004F1667">
        <w:rPr>
          <w:rFonts w:ascii="Times New Roman" w:hAnsi="Times New Roman" w:cs="Times New Roman"/>
          <w:i/>
          <w:sz w:val="24"/>
        </w:rPr>
        <w:t>iuris</w:t>
      </w:r>
      <w:proofErr w:type="spellEnd"/>
      <w:r w:rsidR="00DE2BA8">
        <w:rPr>
          <w:rFonts w:ascii="Times New Roman" w:hAnsi="Times New Roman" w:cs="Times New Roman"/>
          <w:sz w:val="24"/>
        </w:rPr>
        <w:t xml:space="preserve">. If the uncovering of the manifold ways of using something is a historical act, any contention about the long history of the </w:t>
      </w:r>
      <w:proofErr w:type="spellStart"/>
      <w:r w:rsidR="00DE2BA8" w:rsidRPr="00DE2BA8">
        <w:rPr>
          <w:rFonts w:ascii="Times New Roman" w:hAnsi="Times New Roman" w:cs="Times New Roman"/>
          <w:i/>
          <w:sz w:val="24"/>
        </w:rPr>
        <w:t>regula</w:t>
      </w:r>
      <w:proofErr w:type="spellEnd"/>
      <w:r w:rsidR="00DE2BA8">
        <w:rPr>
          <w:rFonts w:ascii="Times New Roman" w:hAnsi="Times New Roman" w:cs="Times New Roman"/>
          <w:sz w:val="24"/>
        </w:rPr>
        <w:t xml:space="preserve"> touches upon its being as such</w:t>
      </w:r>
      <w:r w:rsidR="00600537">
        <w:rPr>
          <w:rFonts w:ascii="Times New Roman" w:hAnsi="Times New Roman" w:cs="Times New Roman"/>
          <w:sz w:val="24"/>
        </w:rPr>
        <w:t>.</w:t>
      </w:r>
      <w:r w:rsidR="00DE2BA8">
        <w:rPr>
          <w:rFonts w:ascii="Times New Roman" w:hAnsi="Times New Roman" w:cs="Times New Roman"/>
          <w:sz w:val="24"/>
        </w:rPr>
        <w:t xml:space="preserve"> </w:t>
      </w:r>
      <w:r w:rsidR="00600537">
        <w:rPr>
          <w:rFonts w:ascii="Times New Roman" w:hAnsi="Times New Roman" w:cs="Times New Roman"/>
          <w:sz w:val="24"/>
        </w:rPr>
        <w:t xml:space="preserve">Such </w:t>
      </w:r>
      <w:r w:rsidR="00DE2BA8">
        <w:rPr>
          <w:rFonts w:ascii="Times New Roman" w:hAnsi="Times New Roman" w:cs="Times New Roman"/>
          <w:sz w:val="24"/>
        </w:rPr>
        <w:t xml:space="preserve">contiguity may </w:t>
      </w:r>
      <w:r w:rsidR="00EE66B4">
        <w:rPr>
          <w:rFonts w:ascii="Times New Roman" w:hAnsi="Times New Roman" w:cs="Times New Roman"/>
          <w:sz w:val="24"/>
        </w:rPr>
        <w:t>allow</w:t>
      </w:r>
      <w:r w:rsidR="00DE2BA8">
        <w:rPr>
          <w:rFonts w:ascii="Times New Roman" w:hAnsi="Times New Roman" w:cs="Times New Roman"/>
          <w:sz w:val="24"/>
        </w:rPr>
        <w:t xml:space="preserve"> one to paraphrase </w:t>
      </w:r>
      <w:proofErr w:type="spellStart"/>
      <w:r w:rsidR="00DE2BA8">
        <w:rPr>
          <w:rFonts w:ascii="Times New Roman" w:hAnsi="Times New Roman" w:cs="Times New Roman"/>
          <w:sz w:val="24"/>
        </w:rPr>
        <w:t>Wieacker</w:t>
      </w:r>
      <w:proofErr w:type="spellEnd"/>
      <w:r w:rsidR="00DE2BA8">
        <w:rPr>
          <w:rFonts w:ascii="Times New Roman" w:hAnsi="Times New Roman" w:cs="Times New Roman"/>
          <w:sz w:val="24"/>
        </w:rPr>
        <w:t xml:space="preserve">, stating that the </w:t>
      </w:r>
      <w:proofErr w:type="spellStart"/>
      <w:r w:rsidR="00DE2BA8" w:rsidRPr="00081F67">
        <w:rPr>
          <w:rFonts w:ascii="Times New Roman" w:hAnsi="Times New Roman" w:cs="Times New Roman"/>
          <w:i/>
          <w:sz w:val="24"/>
        </w:rPr>
        <w:t>regula</w:t>
      </w:r>
      <w:proofErr w:type="spellEnd"/>
      <w:r w:rsidR="00DE2BA8">
        <w:rPr>
          <w:rFonts w:ascii="Times New Roman" w:hAnsi="Times New Roman" w:cs="Times New Roman"/>
          <w:sz w:val="24"/>
        </w:rPr>
        <w:t xml:space="preserve"> itself is “a </w:t>
      </w:r>
      <w:r w:rsidR="00DE2BA8" w:rsidRPr="00081F67">
        <w:rPr>
          <w:rFonts w:ascii="Times New Roman" w:hAnsi="Times New Roman" w:cs="Times New Roman"/>
          <w:i/>
          <w:sz w:val="24"/>
        </w:rPr>
        <w:t>mirror</w:t>
      </w:r>
      <w:r w:rsidR="00DE2BA8">
        <w:rPr>
          <w:rFonts w:ascii="Times New Roman" w:hAnsi="Times New Roman" w:cs="Times New Roman"/>
          <w:sz w:val="24"/>
        </w:rPr>
        <w:t xml:space="preserve"> of the primordial confrontation of the legal conscience with the </w:t>
      </w:r>
      <w:r w:rsidR="00CF0A31">
        <w:rPr>
          <w:rFonts w:ascii="Times New Roman" w:hAnsi="Times New Roman" w:cs="Times New Roman"/>
          <w:sz w:val="24"/>
        </w:rPr>
        <w:t>relation</w:t>
      </w:r>
      <w:r w:rsidR="00DE2BA8">
        <w:rPr>
          <w:rFonts w:ascii="Times New Roman" w:hAnsi="Times New Roman" w:cs="Times New Roman"/>
          <w:sz w:val="24"/>
        </w:rPr>
        <w:t xml:space="preserve"> of the spontaneous, irrational, and historical towards the intelligible, rational and ideal elements of e</w:t>
      </w:r>
      <w:r w:rsidR="00081F67">
        <w:rPr>
          <w:rFonts w:ascii="Times New Roman" w:hAnsi="Times New Roman" w:cs="Times New Roman"/>
          <w:sz w:val="24"/>
        </w:rPr>
        <w:t>ach positive legal order.”</w:t>
      </w:r>
      <w:r w:rsidR="00081F67">
        <w:rPr>
          <w:rStyle w:val="FootnoteReference"/>
          <w:rFonts w:ascii="Times New Roman" w:hAnsi="Times New Roman" w:cs="Times New Roman"/>
          <w:sz w:val="24"/>
        </w:rPr>
        <w:footnoteReference w:id="27"/>
      </w:r>
      <w:r w:rsidR="00081F67">
        <w:rPr>
          <w:rFonts w:ascii="Times New Roman" w:hAnsi="Times New Roman" w:cs="Times New Roman"/>
          <w:sz w:val="24"/>
        </w:rPr>
        <w:t xml:space="preserve"> </w:t>
      </w:r>
    </w:p>
    <w:p w14:paraId="380DD0DE" w14:textId="77777777" w:rsidR="00D910DA" w:rsidRDefault="004C4474" w:rsidP="00D910DA">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Although not as thoroughly as it deserves, w</w:t>
      </w:r>
      <w:r w:rsidR="004E2620">
        <w:rPr>
          <w:rFonts w:ascii="Times New Roman" w:hAnsi="Times New Roman" w:cs="Times New Roman"/>
          <w:sz w:val="24"/>
        </w:rPr>
        <w:t>e must delve upon the historical index,</w:t>
      </w:r>
      <w:r>
        <w:rPr>
          <w:rFonts w:ascii="Times New Roman" w:hAnsi="Times New Roman" w:cs="Times New Roman"/>
          <w:sz w:val="24"/>
        </w:rPr>
        <w:t xml:space="preserve"> the implications</w:t>
      </w:r>
      <w:r w:rsidR="004E2620">
        <w:rPr>
          <w:rFonts w:ascii="Times New Roman" w:hAnsi="Times New Roman" w:cs="Times New Roman"/>
          <w:sz w:val="24"/>
        </w:rPr>
        <w:t xml:space="preserve"> of </w:t>
      </w:r>
      <w:r w:rsidR="00AE5E9F">
        <w:rPr>
          <w:rFonts w:ascii="Times New Roman" w:hAnsi="Times New Roman" w:cs="Times New Roman"/>
          <w:sz w:val="24"/>
        </w:rPr>
        <w:t>this</w:t>
      </w:r>
      <w:r w:rsidR="004E2620">
        <w:rPr>
          <w:rFonts w:ascii="Times New Roman" w:hAnsi="Times New Roman" w:cs="Times New Roman"/>
          <w:sz w:val="24"/>
        </w:rPr>
        <w:t xml:space="preserve"> simile, as they appear crucial to grasp what one may designate </w:t>
      </w:r>
      <w:r w:rsidR="00AE5E9F">
        <w:rPr>
          <w:rFonts w:ascii="Times New Roman" w:hAnsi="Times New Roman" w:cs="Times New Roman"/>
          <w:sz w:val="24"/>
        </w:rPr>
        <w:t>as</w:t>
      </w:r>
      <w:r w:rsidR="004E2620">
        <w:rPr>
          <w:rFonts w:ascii="Times New Roman" w:hAnsi="Times New Roman" w:cs="Times New Roman"/>
          <w:sz w:val="24"/>
        </w:rPr>
        <w:t xml:space="preserve"> the aura of law. </w:t>
      </w:r>
      <w:r w:rsidR="00B20991">
        <w:rPr>
          <w:rFonts w:ascii="Times New Roman" w:hAnsi="Times New Roman" w:cs="Times New Roman"/>
          <w:sz w:val="24"/>
        </w:rPr>
        <w:t>Besides the obvious resonance with the Pauline verse according to which we yet see only through a</w:t>
      </w:r>
      <w:r w:rsidR="00C80D4C">
        <w:rPr>
          <w:rFonts w:ascii="Times New Roman" w:hAnsi="Times New Roman" w:cs="Times New Roman"/>
          <w:sz w:val="24"/>
        </w:rPr>
        <w:t xml:space="preserve"> </w:t>
      </w:r>
      <w:r w:rsidR="00AE5E9F">
        <w:rPr>
          <w:rFonts w:ascii="Times New Roman" w:hAnsi="Times New Roman" w:cs="Times New Roman"/>
          <w:sz w:val="24"/>
        </w:rPr>
        <w:t>glass</w:t>
      </w:r>
      <w:r w:rsidR="00B20991">
        <w:rPr>
          <w:rFonts w:ascii="Times New Roman" w:hAnsi="Times New Roman" w:cs="Times New Roman"/>
          <w:sz w:val="24"/>
        </w:rPr>
        <w:t xml:space="preserve"> </w:t>
      </w:r>
      <w:r w:rsidR="00AE5E9F">
        <w:rPr>
          <w:rFonts w:ascii="Times New Roman" w:hAnsi="Times New Roman" w:cs="Times New Roman"/>
          <w:sz w:val="24"/>
        </w:rPr>
        <w:t>darkly</w:t>
      </w:r>
      <w:r w:rsidR="00CE19FB">
        <w:rPr>
          <w:rFonts w:ascii="Times New Roman" w:hAnsi="Times New Roman" w:cs="Times New Roman"/>
          <w:sz w:val="24"/>
        </w:rPr>
        <w:t>,</w:t>
      </w:r>
      <w:r w:rsidR="00B20991">
        <w:rPr>
          <w:rStyle w:val="FootnoteReference"/>
          <w:rFonts w:ascii="Times New Roman" w:hAnsi="Times New Roman" w:cs="Times New Roman"/>
          <w:sz w:val="24"/>
        </w:rPr>
        <w:footnoteReference w:id="28"/>
      </w:r>
      <w:r w:rsidR="00B20991">
        <w:rPr>
          <w:rFonts w:ascii="Times New Roman" w:hAnsi="Times New Roman" w:cs="Times New Roman"/>
          <w:sz w:val="24"/>
        </w:rPr>
        <w:t xml:space="preserve"> “a spectacle of things invisible,”</w:t>
      </w:r>
      <w:r w:rsidR="00B20991">
        <w:rPr>
          <w:rStyle w:val="FootnoteReference"/>
          <w:rFonts w:ascii="Times New Roman" w:hAnsi="Times New Roman" w:cs="Times New Roman"/>
          <w:sz w:val="24"/>
        </w:rPr>
        <w:footnoteReference w:id="29"/>
      </w:r>
      <w:r w:rsidR="00CE19FB">
        <w:rPr>
          <w:rFonts w:ascii="Times New Roman" w:hAnsi="Times New Roman" w:cs="Times New Roman"/>
          <w:sz w:val="24"/>
        </w:rPr>
        <w:t xml:space="preserve"> one finds its employment in what is considered </w:t>
      </w:r>
      <w:r w:rsidR="00704D37">
        <w:rPr>
          <w:rFonts w:ascii="Times New Roman" w:hAnsi="Times New Roman" w:cs="Times New Roman"/>
          <w:sz w:val="24"/>
        </w:rPr>
        <w:t>to be as one of “the finest fruits of the school of the glossators,”</w:t>
      </w:r>
      <w:r w:rsidR="00704D37">
        <w:rPr>
          <w:rStyle w:val="FootnoteReference"/>
          <w:rFonts w:ascii="Times New Roman" w:hAnsi="Times New Roman" w:cs="Times New Roman"/>
          <w:sz w:val="24"/>
        </w:rPr>
        <w:footnoteReference w:id="30"/>
      </w:r>
      <w:r w:rsidR="00704D37">
        <w:rPr>
          <w:rFonts w:ascii="Times New Roman" w:hAnsi="Times New Roman" w:cs="Times New Roman"/>
          <w:sz w:val="24"/>
        </w:rPr>
        <w:t xml:space="preserve"> the </w:t>
      </w:r>
      <w:bookmarkStart w:id="0" w:name="_Hlk72159417"/>
      <w:r w:rsidR="00704D37" w:rsidRPr="00704D37">
        <w:rPr>
          <w:rFonts w:ascii="Times New Roman" w:hAnsi="Times New Roman" w:cs="Times New Roman"/>
          <w:i/>
          <w:sz w:val="24"/>
        </w:rPr>
        <w:t>Qu</w:t>
      </w:r>
      <w:r w:rsidR="00C85A66">
        <w:rPr>
          <w:rFonts w:ascii="Times New Roman" w:hAnsi="Times New Roman" w:cs="Times New Roman"/>
          <w:i/>
          <w:sz w:val="24"/>
        </w:rPr>
        <w:t>a</w:t>
      </w:r>
      <w:r w:rsidR="00704D37" w:rsidRPr="00704D37">
        <w:rPr>
          <w:rFonts w:ascii="Times New Roman" w:hAnsi="Times New Roman" w:cs="Times New Roman"/>
          <w:i/>
          <w:sz w:val="24"/>
        </w:rPr>
        <w:t xml:space="preserve">estiones de </w:t>
      </w:r>
      <w:proofErr w:type="spellStart"/>
      <w:r w:rsidR="00704D37" w:rsidRPr="00704D37">
        <w:rPr>
          <w:rFonts w:ascii="Times New Roman" w:hAnsi="Times New Roman" w:cs="Times New Roman"/>
          <w:i/>
          <w:sz w:val="24"/>
        </w:rPr>
        <w:t>iuris</w:t>
      </w:r>
      <w:proofErr w:type="spellEnd"/>
      <w:r w:rsidR="00704D37" w:rsidRPr="00704D37">
        <w:rPr>
          <w:rFonts w:ascii="Times New Roman" w:hAnsi="Times New Roman" w:cs="Times New Roman"/>
          <w:i/>
          <w:sz w:val="24"/>
        </w:rPr>
        <w:t xml:space="preserve"> </w:t>
      </w:r>
      <w:proofErr w:type="spellStart"/>
      <w:r w:rsidR="00704D37" w:rsidRPr="00704D37">
        <w:rPr>
          <w:rFonts w:ascii="Times New Roman" w:hAnsi="Times New Roman" w:cs="Times New Roman"/>
          <w:i/>
          <w:sz w:val="24"/>
        </w:rPr>
        <w:t>subtilitatibus</w:t>
      </w:r>
      <w:bookmarkEnd w:id="0"/>
      <w:proofErr w:type="spellEnd"/>
      <w:r w:rsidR="00704D37">
        <w:rPr>
          <w:rFonts w:ascii="Times New Roman" w:hAnsi="Times New Roman" w:cs="Times New Roman"/>
          <w:sz w:val="24"/>
        </w:rPr>
        <w:t xml:space="preserve">. The work </w:t>
      </w:r>
      <w:r w:rsidR="00BA5DDD">
        <w:rPr>
          <w:rFonts w:ascii="Times New Roman" w:hAnsi="Times New Roman" w:cs="Times New Roman"/>
          <w:sz w:val="24"/>
        </w:rPr>
        <w:t>represents</w:t>
      </w:r>
      <w:r w:rsidR="00704D37">
        <w:rPr>
          <w:rFonts w:ascii="Times New Roman" w:hAnsi="Times New Roman" w:cs="Times New Roman"/>
          <w:sz w:val="24"/>
        </w:rPr>
        <w:t xml:space="preserve"> a discussion between one student, identified as questioner, [auditor] and the corresponding teacher, identified as interpreter</w:t>
      </w:r>
      <w:r w:rsidR="00BA5DDD">
        <w:rPr>
          <w:rFonts w:ascii="Times New Roman" w:hAnsi="Times New Roman" w:cs="Times New Roman"/>
          <w:sz w:val="24"/>
        </w:rPr>
        <w:t xml:space="preserve">, concerning, as the title hints, the subtleties of law. What is of interest is the </w:t>
      </w:r>
      <w:r w:rsidR="00096870">
        <w:rPr>
          <w:rFonts w:ascii="Times New Roman" w:hAnsi="Times New Roman" w:cs="Times New Roman"/>
          <w:sz w:val="24"/>
        </w:rPr>
        <w:t>opening</w:t>
      </w:r>
      <w:r w:rsidR="00BA5DDD">
        <w:rPr>
          <w:rFonts w:ascii="Times New Roman" w:hAnsi="Times New Roman" w:cs="Times New Roman"/>
          <w:sz w:val="24"/>
        </w:rPr>
        <w:t xml:space="preserve"> words of the book, dedicated to set the stage where such a disputation occurs</w:t>
      </w:r>
      <w:r w:rsidR="00D235E2">
        <w:rPr>
          <w:rFonts w:ascii="Times New Roman" w:hAnsi="Times New Roman" w:cs="Times New Roman"/>
          <w:sz w:val="24"/>
        </w:rPr>
        <w:t>. It takes place</w:t>
      </w:r>
      <w:r w:rsidR="00BA5DDD">
        <w:rPr>
          <w:rFonts w:ascii="Times New Roman" w:hAnsi="Times New Roman" w:cs="Times New Roman"/>
          <w:sz w:val="24"/>
        </w:rPr>
        <w:t xml:space="preserve"> on a mount, arguably, an </w:t>
      </w:r>
      <w:r w:rsidR="00BA5DDD" w:rsidRPr="00BA5DDD">
        <w:rPr>
          <w:rFonts w:ascii="Times New Roman" w:hAnsi="Times New Roman" w:cs="Times New Roman"/>
          <w:i/>
          <w:sz w:val="24"/>
        </w:rPr>
        <w:t xml:space="preserve">ager </w:t>
      </w:r>
      <w:proofErr w:type="spellStart"/>
      <w:r w:rsidR="00BA5DDD" w:rsidRPr="00BA5DDD">
        <w:rPr>
          <w:rFonts w:ascii="Times New Roman" w:hAnsi="Times New Roman" w:cs="Times New Roman"/>
          <w:i/>
          <w:sz w:val="24"/>
        </w:rPr>
        <w:t>vetus</w:t>
      </w:r>
      <w:proofErr w:type="spellEnd"/>
      <w:r w:rsidR="00BA5DDD">
        <w:rPr>
          <w:rFonts w:ascii="Times New Roman" w:hAnsi="Times New Roman" w:cs="Times New Roman"/>
          <w:sz w:val="24"/>
        </w:rPr>
        <w:t xml:space="preserve">, </w:t>
      </w:r>
      <w:r w:rsidR="00EF0A1F">
        <w:rPr>
          <w:rFonts w:ascii="Times New Roman" w:hAnsi="Times New Roman" w:cs="Times New Roman"/>
          <w:sz w:val="24"/>
        </w:rPr>
        <w:t xml:space="preserve">an ancient and </w:t>
      </w:r>
      <w:r w:rsidR="00EF0A1F">
        <w:rPr>
          <w:rFonts w:ascii="Times New Roman" w:hAnsi="Times New Roman" w:cs="Times New Roman"/>
          <w:sz w:val="24"/>
        </w:rPr>
        <w:lastRenderedPageBreak/>
        <w:t>idyllic field,</w:t>
      </w:r>
      <w:r w:rsidR="00EF0A1F">
        <w:rPr>
          <w:rStyle w:val="FootnoteReference"/>
          <w:rFonts w:ascii="Times New Roman" w:hAnsi="Times New Roman" w:cs="Times New Roman"/>
          <w:sz w:val="24"/>
        </w:rPr>
        <w:footnoteReference w:id="31"/>
      </w:r>
      <w:r w:rsidR="00EF0A1F">
        <w:rPr>
          <w:rFonts w:ascii="Times New Roman" w:hAnsi="Times New Roman" w:cs="Times New Roman"/>
          <w:sz w:val="24"/>
        </w:rPr>
        <w:t xml:space="preserve"> </w:t>
      </w:r>
      <w:r w:rsidR="00BA5DDD">
        <w:rPr>
          <w:rFonts w:ascii="Times New Roman" w:hAnsi="Times New Roman" w:cs="Times New Roman"/>
          <w:sz w:val="24"/>
        </w:rPr>
        <w:t>at the shadow of the temple of justice, where, inside, walls of glass are held</w:t>
      </w:r>
      <w:r w:rsidR="00096870">
        <w:rPr>
          <w:rFonts w:ascii="Times New Roman" w:hAnsi="Times New Roman" w:cs="Times New Roman"/>
          <w:sz w:val="24"/>
        </w:rPr>
        <w:t>. Over these walls</w:t>
      </w:r>
      <w:r w:rsidR="00542133">
        <w:rPr>
          <w:rFonts w:ascii="Times New Roman" w:hAnsi="Times New Roman" w:cs="Times New Roman"/>
          <w:sz w:val="24"/>
        </w:rPr>
        <w:t>,</w:t>
      </w:r>
      <w:r w:rsidR="00BA5DDD">
        <w:rPr>
          <w:rFonts w:ascii="Times New Roman" w:hAnsi="Times New Roman" w:cs="Times New Roman"/>
          <w:sz w:val="24"/>
        </w:rPr>
        <w:t xml:space="preserve"> there is the inscription through golden letters of </w:t>
      </w:r>
      <w:r w:rsidR="00EA71C7">
        <w:rPr>
          <w:rFonts w:ascii="Times New Roman" w:hAnsi="Times New Roman" w:cs="Times New Roman"/>
          <w:sz w:val="24"/>
        </w:rPr>
        <w:t>the whole of</w:t>
      </w:r>
      <w:r w:rsidR="00EF0A1F">
        <w:rPr>
          <w:rFonts w:ascii="Times New Roman" w:hAnsi="Times New Roman" w:cs="Times New Roman"/>
          <w:sz w:val="24"/>
        </w:rPr>
        <w:t xml:space="preserve"> </w:t>
      </w:r>
      <w:r w:rsidR="00542133">
        <w:rPr>
          <w:rFonts w:ascii="Times New Roman" w:hAnsi="Times New Roman" w:cs="Times New Roman"/>
          <w:sz w:val="24"/>
        </w:rPr>
        <w:t xml:space="preserve">the </w:t>
      </w:r>
      <w:r w:rsidR="00EA71C7">
        <w:rPr>
          <w:rFonts w:ascii="Times New Roman" w:hAnsi="Times New Roman" w:cs="Times New Roman"/>
          <w:sz w:val="24"/>
        </w:rPr>
        <w:t>text</w:t>
      </w:r>
      <w:r w:rsidR="00EF0A1F">
        <w:rPr>
          <w:rFonts w:ascii="Times New Roman" w:hAnsi="Times New Roman" w:cs="Times New Roman"/>
          <w:sz w:val="24"/>
        </w:rPr>
        <w:t xml:space="preserve"> of the books of law. Those who </w:t>
      </w:r>
      <w:r w:rsidR="005D5BA1">
        <w:rPr>
          <w:rFonts w:ascii="Times New Roman" w:hAnsi="Times New Roman" w:cs="Times New Roman"/>
          <w:sz w:val="24"/>
        </w:rPr>
        <w:t>attempt to read these letter</w:t>
      </w:r>
      <w:r w:rsidR="00096870">
        <w:rPr>
          <w:rFonts w:ascii="Times New Roman" w:hAnsi="Times New Roman" w:cs="Times New Roman"/>
          <w:sz w:val="24"/>
        </w:rPr>
        <w:t>s</w:t>
      </w:r>
      <w:r w:rsidR="005D5BA1">
        <w:rPr>
          <w:rFonts w:ascii="Times New Roman" w:hAnsi="Times New Roman" w:cs="Times New Roman"/>
          <w:sz w:val="24"/>
        </w:rPr>
        <w:t>, as much as they do so beholding the walls with the required ritual</w:t>
      </w:r>
      <w:r w:rsidR="00EF0A1F">
        <w:rPr>
          <w:rFonts w:ascii="Times New Roman" w:hAnsi="Times New Roman" w:cs="Times New Roman"/>
          <w:sz w:val="24"/>
        </w:rPr>
        <w:t xml:space="preserve"> attentiveness</w:t>
      </w:r>
      <w:r w:rsidR="005D5BA1">
        <w:rPr>
          <w:rFonts w:ascii="Times New Roman" w:hAnsi="Times New Roman" w:cs="Times New Roman"/>
          <w:sz w:val="24"/>
        </w:rPr>
        <w:t>,</w:t>
      </w:r>
      <w:r w:rsidR="00514C0B">
        <w:rPr>
          <w:rFonts w:ascii="Times New Roman" w:hAnsi="Times New Roman" w:cs="Times New Roman"/>
          <w:sz w:val="24"/>
        </w:rPr>
        <w:t xml:space="preserve"> that is, not as pages or documents, but as proper monuments,</w:t>
      </w:r>
      <w:r w:rsidR="005D5BA1">
        <w:rPr>
          <w:rFonts w:ascii="Times New Roman" w:hAnsi="Times New Roman" w:cs="Times New Roman"/>
          <w:sz w:val="24"/>
        </w:rPr>
        <w:t xml:space="preserve"> will almost as through a mirror gaze into Justice, </w:t>
      </w:r>
      <w:r w:rsidR="00263A60">
        <w:rPr>
          <w:rFonts w:ascii="Times New Roman" w:hAnsi="Times New Roman" w:cs="Times New Roman"/>
          <w:sz w:val="24"/>
        </w:rPr>
        <w:t>dressed</w:t>
      </w:r>
      <w:r w:rsidR="005D5BA1">
        <w:rPr>
          <w:rFonts w:ascii="Times New Roman" w:hAnsi="Times New Roman" w:cs="Times New Roman"/>
          <w:sz w:val="24"/>
        </w:rPr>
        <w:t xml:space="preserve"> in its ineffable dignity, surrounded by a court of virtues, among which Equity guides the hands of its</w:t>
      </w:r>
      <w:r w:rsidR="00096870">
        <w:rPr>
          <w:rFonts w:ascii="Times New Roman" w:hAnsi="Times New Roman" w:cs="Times New Roman"/>
          <w:sz w:val="24"/>
        </w:rPr>
        <w:t xml:space="preserve"> honorable</w:t>
      </w:r>
      <w:r w:rsidR="005D5BA1">
        <w:rPr>
          <w:rFonts w:ascii="Times New Roman" w:hAnsi="Times New Roman" w:cs="Times New Roman"/>
          <w:sz w:val="24"/>
        </w:rPr>
        <w:t xml:space="preserve"> servants, correcting</w:t>
      </w:r>
      <w:r w:rsidR="00EA71C7">
        <w:rPr>
          <w:rFonts w:ascii="Times New Roman" w:hAnsi="Times New Roman" w:cs="Times New Roman"/>
          <w:sz w:val="24"/>
        </w:rPr>
        <w:t xml:space="preserve">, </w:t>
      </w:r>
      <w:r w:rsidR="005D5BA1">
        <w:rPr>
          <w:rFonts w:ascii="Times New Roman" w:hAnsi="Times New Roman" w:cs="Times New Roman"/>
          <w:sz w:val="24"/>
        </w:rPr>
        <w:t>improving</w:t>
      </w:r>
      <w:r w:rsidR="00EA71C7">
        <w:rPr>
          <w:rFonts w:ascii="Times New Roman" w:hAnsi="Times New Roman" w:cs="Times New Roman"/>
          <w:sz w:val="24"/>
        </w:rPr>
        <w:t>, indeed enliv</w:t>
      </w:r>
      <w:r w:rsidR="00542133">
        <w:rPr>
          <w:rFonts w:ascii="Times New Roman" w:hAnsi="Times New Roman" w:cs="Times New Roman"/>
          <w:sz w:val="24"/>
        </w:rPr>
        <w:t>en</w:t>
      </w:r>
      <w:r w:rsidR="00EA71C7">
        <w:rPr>
          <w:rFonts w:ascii="Times New Roman" w:hAnsi="Times New Roman" w:cs="Times New Roman"/>
          <w:sz w:val="24"/>
        </w:rPr>
        <w:t>ing</w:t>
      </w:r>
      <w:r w:rsidR="005D5BA1">
        <w:rPr>
          <w:rFonts w:ascii="Times New Roman" w:hAnsi="Times New Roman" w:cs="Times New Roman"/>
          <w:sz w:val="24"/>
        </w:rPr>
        <w:t xml:space="preserve"> out of the letters of </w:t>
      </w:r>
      <w:r w:rsidR="002C42AA">
        <w:rPr>
          <w:rFonts w:ascii="Times New Roman" w:hAnsi="Times New Roman" w:cs="Times New Roman"/>
          <w:sz w:val="24"/>
        </w:rPr>
        <w:t xml:space="preserve">the </w:t>
      </w:r>
      <w:r w:rsidR="005D5BA1">
        <w:rPr>
          <w:rFonts w:ascii="Times New Roman" w:hAnsi="Times New Roman" w:cs="Times New Roman"/>
          <w:sz w:val="24"/>
        </w:rPr>
        <w:t>law, the writings o</w:t>
      </w:r>
      <w:r w:rsidR="00096870">
        <w:rPr>
          <w:rFonts w:ascii="Times New Roman" w:hAnsi="Times New Roman" w:cs="Times New Roman"/>
          <w:sz w:val="24"/>
        </w:rPr>
        <w:t>f</w:t>
      </w:r>
      <w:r w:rsidR="005D5BA1">
        <w:rPr>
          <w:rFonts w:ascii="Times New Roman" w:hAnsi="Times New Roman" w:cs="Times New Roman"/>
          <w:sz w:val="24"/>
        </w:rPr>
        <w:t xml:space="preserve"> the </w:t>
      </w:r>
      <w:r w:rsidR="00EA71C7">
        <w:rPr>
          <w:rFonts w:ascii="Times New Roman" w:hAnsi="Times New Roman" w:cs="Times New Roman"/>
          <w:sz w:val="24"/>
        </w:rPr>
        <w:t>phantasmagoric</w:t>
      </w:r>
      <w:r w:rsidR="005D5BA1">
        <w:rPr>
          <w:rFonts w:ascii="Times New Roman" w:hAnsi="Times New Roman" w:cs="Times New Roman"/>
          <w:sz w:val="24"/>
        </w:rPr>
        <w:t xml:space="preserve"> </w:t>
      </w:r>
      <w:r w:rsidR="00EA71C7">
        <w:rPr>
          <w:rFonts w:ascii="Times New Roman" w:hAnsi="Times New Roman" w:cs="Times New Roman"/>
          <w:sz w:val="24"/>
        </w:rPr>
        <w:t>pages</w:t>
      </w:r>
      <w:r w:rsidR="005D5BA1">
        <w:rPr>
          <w:rFonts w:ascii="Times New Roman" w:hAnsi="Times New Roman" w:cs="Times New Roman"/>
          <w:sz w:val="24"/>
        </w:rPr>
        <w:t>.</w:t>
      </w:r>
      <w:r w:rsidR="005D5BA1">
        <w:rPr>
          <w:rStyle w:val="FootnoteReference"/>
          <w:rFonts w:ascii="Times New Roman" w:hAnsi="Times New Roman" w:cs="Times New Roman"/>
          <w:sz w:val="24"/>
        </w:rPr>
        <w:footnoteReference w:id="32"/>
      </w:r>
      <w:r w:rsidR="00A51E0E">
        <w:rPr>
          <w:rFonts w:ascii="Times New Roman" w:hAnsi="Times New Roman" w:cs="Times New Roman"/>
          <w:sz w:val="24"/>
        </w:rPr>
        <w:t xml:space="preserve"> </w:t>
      </w:r>
    </w:p>
    <w:p w14:paraId="05129BFC" w14:textId="77777777" w:rsidR="00F434A8" w:rsidRDefault="007413BE" w:rsidP="00F434A8">
      <w:pPr>
        <w:tabs>
          <w:tab w:val="left" w:pos="1530"/>
        </w:tabs>
        <w:spacing w:after="0" w:line="360" w:lineRule="auto"/>
        <w:ind w:firstLine="1440"/>
        <w:jc w:val="both"/>
        <w:rPr>
          <w:rFonts w:ascii="Times New Roman" w:hAnsi="Times New Roman" w:cs="Times New Roman"/>
          <w:sz w:val="24"/>
          <w:szCs w:val="24"/>
        </w:rPr>
      </w:pPr>
      <w:r w:rsidRPr="007B70DA">
        <w:rPr>
          <w:rFonts w:ascii="Times New Roman" w:hAnsi="Times New Roman" w:cs="Times New Roman"/>
          <w:sz w:val="24"/>
        </w:rPr>
        <w:t xml:space="preserve">To feel the spirit in language, as it were, is to assume a certain attentiveness towards </w:t>
      </w:r>
      <w:r>
        <w:rPr>
          <w:rFonts w:ascii="Times New Roman" w:hAnsi="Times New Roman" w:cs="Times New Roman"/>
          <w:sz w:val="24"/>
        </w:rPr>
        <w:t xml:space="preserve">its </w:t>
      </w:r>
      <w:r w:rsidR="00E74701">
        <w:rPr>
          <w:rFonts w:ascii="Times New Roman" w:hAnsi="Times New Roman" w:cs="Times New Roman"/>
          <w:sz w:val="24"/>
        </w:rPr>
        <w:t>inscription</w:t>
      </w:r>
      <w:r w:rsidRPr="007B70DA">
        <w:rPr>
          <w:rFonts w:ascii="Times New Roman" w:hAnsi="Times New Roman" w:cs="Times New Roman"/>
          <w:sz w:val="24"/>
        </w:rPr>
        <w:t>. This explains why, again in the Baudelaire piece, Benjamin, quoting Novalis, states how the ability to apprehend truth, perceptibility [</w:t>
      </w:r>
      <w:proofErr w:type="spellStart"/>
      <w:r w:rsidRPr="00521A0D">
        <w:rPr>
          <w:rFonts w:ascii="Times New Roman" w:hAnsi="Times New Roman" w:cs="Times New Roman"/>
          <w:i/>
          <w:sz w:val="24"/>
        </w:rPr>
        <w:t>Wahrnehmbarkeit</w:t>
      </w:r>
      <w:proofErr w:type="spellEnd"/>
      <w:r w:rsidRPr="007B70DA">
        <w:rPr>
          <w:rFonts w:ascii="Times New Roman" w:hAnsi="Times New Roman" w:cs="Times New Roman"/>
          <w:sz w:val="24"/>
        </w:rPr>
        <w:t>], is an attentiveness [</w:t>
      </w:r>
      <w:proofErr w:type="spellStart"/>
      <w:r w:rsidRPr="00521A0D">
        <w:rPr>
          <w:rFonts w:ascii="Times New Roman" w:hAnsi="Times New Roman" w:cs="Times New Roman"/>
          <w:i/>
          <w:sz w:val="24"/>
        </w:rPr>
        <w:t>Aufmerksamkeit</w:t>
      </w:r>
      <w:proofErr w:type="spellEnd"/>
      <w:r w:rsidRPr="007B70DA">
        <w:rPr>
          <w:rFonts w:ascii="Times New Roman" w:hAnsi="Times New Roman" w:cs="Times New Roman"/>
          <w:sz w:val="24"/>
        </w:rPr>
        <w:t>]. Significantly,</w:t>
      </w:r>
      <w:r w:rsidR="00E74701">
        <w:rPr>
          <w:rFonts w:ascii="Times New Roman" w:hAnsi="Times New Roman" w:cs="Times New Roman"/>
          <w:sz w:val="24"/>
        </w:rPr>
        <w:t xml:space="preserve"> Benjamin remarks</w:t>
      </w:r>
      <w:r w:rsidRPr="007B70DA">
        <w:rPr>
          <w:rFonts w:ascii="Times New Roman" w:hAnsi="Times New Roman" w:cs="Times New Roman"/>
          <w:sz w:val="24"/>
        </w:rPr>
        <w:t xml:space="preserve"> that this perceptibility is nothing but the aura</w:t>
      </w:r>
      <w:r>
        <w:rPr>
          <w:rFonts w:ascii="Times New Roman" w:hAnsi="Times New Roman" w:cs="Times New Roman"/>
          <w:sz w:val="24"/>
        </w:rPr>
        <w:t>.</w:t>
      </w:r>
      <w:r>
        <w:rPr>
          <w:rStyle w:val="FootnoteReference"/>
          <w:rFonts w:ascii="Times New Roman" w:hAnsi="Times New Roman" w:cs="Times New Roman"/>
          <w:sz w:val="24"/>
        </w:rPr>
        <w:footnoteReference w:id="33"/>
      </w:r>
      <w:r>
        <w:rPr>
          <w:rFonts w:ascii="Times New Roman" w:hAnsi="Times New Roman" w:cs="Times New Roman"/>
          <w:sz w:val="24"/>
        </w:rPr>
        <w:t xml:space="preserve"> </w:t>
      </w:r>
      <w:r w:rsidR="00D910DA" w:rsidRPr="007B70DA">
        <w:rPr>
          <w:rFonts w:ascii="Times New Roman" w:hAnsi="Times New Roman" w:cs="Times New Roman"/>
          <w:sz w:val="24"/>
        </w:rPr>
        <w:t xml:space="preserve">However, this is no more than a dream. Indeed, </w:t>
      </w:r>
      <w:r w:rsidR="00542133">
        <w:rPr>
          <w:rFonts w:ascii="Times New Roman" w:hAnsi="Times New Roman" w:cs="Times New Roman"/>
          <w:sz w:val="24"/>
        </w:rPr>
        <w:t>like</w:t>
      </w:r>
      <w:r w:rsidR="00D910DA" w:rsidRPr="007B70DA">
        <w:rPr>
          <w:rFonts w:ascii="Times New Roman" w:hAnsi="Times New Roman" w:cs="Times New Roman"/>
          <w:sz w:val="24"/>
        </w:rPr>
        <w:t xml:space="preserve"> a dream, it attains a certain timelessness, of the</w:t>
      </w:r>
      <w:r w:rsidR="00A706BD">
        <w:rPr>
          <w:rFonts w:ascii="Times New Roman" w:hAnsi="Times New Roman" w:cs="Times New Roman"/>
          <w:sz w:val="24"/>
        </w:rPr>
        <w:t xml:space="preserve"> </w:t>
      </w:r>
      <w:r w:rsidR="00A706BD" w:rsidRPr="00A706BD">
        <w:rPr>
          <w:rFonts w:ascii="Times New Roman" w:hAnsi="Times New Roman" w:cs="Times New Roman"/>
          <w:i/>
          <w:sz w:val="24"/>
        </w:rPr>
        <w:t xml:space="preserve">ager </w:t>
      </w:r>
      <w:proofErr w:type="spellStart"/>
      <w:r w:rsidR="00A706BD" w:rsidRPr="00A706BD">
        <w:rPr>
          <w:rFonts w:ascii="Times New Roman" w:hAnsi="Times New Roman" w:cs="Times New Roman"/>
          <w:i/>
          <w:sz w:val="24"/>
        </w:rPr>
        <w:t>vetus</w:t>
      </w:r>
      <w:proofErr w:type="spellEnd"/>
      <w:r w:rsidR="00A706BD">
        <w:rPr>
          <w:rFonts w:ascii="Times New Roman" w:hAnsi="Times New Roman" w:cs="Times New Roman"/>
          <w:sz w:val="24"/>
        </w:rPr>
        <w:t xml:space="preserve"> where</w:t>
      </w:r>
      <w:r w:rsidR="00D235E2">
        <w:rPr>
          <w:rFonts w:ascii="Times New Roman" w:hAnsi="Times New Roman" w:cs="Times New Roman"/>
          <w:sz w:val="24"/>
        </w:rPr>
        <w:t xml:space="preserve"> the</w:t>
      </w:r>
      <w:r w:rsidR="00D910DA" w:rsidRPr="007B70DA">
        <w:rPr>
          <w:rFonts w:ascii="Times New Roman" w:hAnsi="Times New Roman" w:cs="Times New Roman"/>
          <w:sz w:val="24"/>
        </w:rPr>
        <w:t xml:space="preserve"> temple of </w:t>
      </w:r>
      <w:r w:rsidR="00D910DA">
        <w:rPr>
          <w:rFonts w:ascii="Times New Roman" w:hAnsi="Times New Roman" w:cs="Times New Roman"/>
          <w:sz w:val="24"/>
        </w:rPr>
        <w:t>justice</w:t>
      </w:r>
      <w:r w:rsidR="00A706BD">
        <w:rPr>
          <w:rFonts w:ascii="Times New Roman" w:hAnsi="Times New Roman" w:cs="Times New Roman"/>
          <w:sz w:val="24"/>
        </w:rPr>
        <w:t xml:space="preserve"> is,</w:t>
      </w:r>
      <w:r w:rsidR="00D910DA" w:rsidRPr="007B70DA">
        <w:rPr>
          <w:rFonts w:ascii="Times New Roman" w:hAnsi="Times New Roman" w:cs="Times New Roman"/>
          <w:sz w:val="24"/>
        </w:rPr>
        <w:t xml:space="preserve"> with its symbols and their familiar gaze. </w:t>
      </w:r>
      <w:proofErr w:type="spellStart"/>
      <w:r w:rsidR="00D910DA" w:rsidRPr="007B70DA">
        <w:rPr>
          <w:rFonts w:ascii="Times New Roman" w:hAnsi="Times New Roman" w:cs="Times New Roman"/>
          <w:sz w:val="24"/>
        </w:rPr>
        <w:t>Auratic</w:t>
      </w:r>
      <w:proofErr w:type="spellEnd"/>
      <w:r w:rsidR="00D910DA" w:rsidRPr="007B70DA">
        <w:rPr>
          <w:rFonts w:ascii="Times New Roman" w:hAnsi="Times New Roman" w:cs="Times New Roman"/>
          <w:sz w:val="24"/>
        </w:rPr>
        <w:t xml:space="preserve"> perception represses the experience of the temple in its ruins, although, paradoxically, it is experienced as the endurance “</w:t>
      </w:r>
      <w:proofErr w:type="spellStart"/>
      <w:r w:rsidR="00D910DA" w:rsidRPr="007B70DA">
        <w:rPr>
          <w:rFonts w:ascii="Times New Roman" w:hAnsi="Times New Roman" w:cs="Times New Roman"/>
          <w:sz w:val="24"/>
        </w:rPr>
        <w:t>retriev</w:t>
      </w:r>
      <w:proofErr w:type="spellEnd"/>
      <w:r w:rsidR="00D910DA" w:rsidRPr="007B70DA">
        <w:rPr>
          <w:rFonts w:ascii="Times New Roman" w:hAnsi="Times New Roman" w:cs="Times New Roman"/>
          <w:sz w:val="24"/>
        </w:rPr>
        <w:t>[ed] […] out of the depths of time</w:t>
      </w:r>
      <w:r w:rsidR="00D910DA">
        <w:rPr>
          <w:rFonts w:ascii="Times New Roman" w:hAnsi="Times New Roman" w:cs="Times New Roman"/>
          <w:sz w:val="24"/>
        </w:rPr>
        <w:t>.</w:t>
      </w:r>
      <w:r w:rsidR="00D910DA" w:rsidRPr="007B70DA">
        <w:rPr>
          <w:rFonts w:ascii="Times New Roman" w:hAnsi="Times New Roman" w:cs="Times New Roman"/>
          <w:sz w:val="24"/>
        </w:rPr>
        <w:t>”</w:t>
      </w:r>
      <w:r w:rsidR="00D910DA">
        <w:rPr>
          <w:rStyle w:val="FootnoteReference"/>
          <w:rFonts w:ascii="Times New Roman" w:hAnsi="Times New Roman" w:cs="Times New Roman"/>
          <w:sz w:val="24"/>
        </w:rPr>
        <w:footnoteReference w:id="34"/>
      </w:r>
      <w:r w:rsidR="00D910DA" w:rsidRPr="007B70DA">
        <w:rPr>
          <w:rFonts w:ascii="Times New Roman" w:hAnsi="Times New Roman" w:cs="Times New Roman"/>
          <w:sz w:val="24"/>
        </w:rPr>
        <w:t xml:space="preserve">  Correspondingly, ritual attentiveness appears to veil details,</w:t>
      </w:r>
      <w:r w:rsidR="000C4419">
        <w:rPr>
          <w:rStyle w:val="FootnoteReference"/>
          <w:rFonts w:ascii="Times New Roman" w:hAnsi="Times New Roman" w:cs="Times New Roman"/>
          <w:sz w:val="24"/>
        </w:rPr>
        <w:footnoteReference w:id="35"/>
      </w:r>
      <w:r w:rsidR="00D910DA" w:rsidRPr="007B70DA">
        <w:rPr>
          <w:rFonts w:ascii="Times New Roman" w:hAnsi="Times New Roman" w:cs="Times New Roman"/>
          <w:sz w:val="24"/>
        </w:rPr>
        <w:t xml:space="preserve"> the smallest shapes through which real time comes in.</w:t>
      </w:r>
      <w:r w:rsidR="00B21F87">
        <w:rPr>
          <w:rStyle w:val="FootnoteReference"/>
          <w:rFonts w:ascii="Times New Roman" w:hAnsi="Times New Roman" w:cs="Times New Roman"/>
          <w:sz w:val="24"/>
        </w:rPr>
        <w:footnoteReference w:id="36"/>
      </w:r>
      <w:r w:rsidR="00E74701">
        <w:rPr>
          <w:rFonts w:ascii="Times New Roman" w:hAnsi="Times New Roman" w:cs="Times New Roman"/>
          <w:sz w:val="24"/>
        </w:rPr>
        <w:t xml:space="preserve"> An inscription must be read, it cannot be heard immediately. It must be mediated and transmitted through the page. </w:t>
      </w:r>
      <w:r w:rsidR="00E74701">
        <w:rPr>
          <w:rFonts w:ascii="Times New Roman" w:hAnsi="Times New Roman" w:cs="Times New Roman"/>
          <w:sz w:val="24"/>
          <w:szCs w:val="24"/>
        </w:rPr>
        <w:t>The page transforms</w:t>
      </w:r>
      <w:r w:rsidR="00D235E2">
        <w:rPr>
          <w:rFonts w:ascii="Times New Roman" w:hAnsi="Times New Roman" w:cs="Times New Roman"/>
          <w:sz w:val="24"/>
          <w:szCs w:val="24"/>
        </w:rPr>
        <w:t xml:space="preserve"> even</w:t>
      </w:r>
      <w:r w:rsidR="00E74701">
        <w:rPr>
          <w:rFonts w:ascii="Times New Roman" w:hAnsi="Times New Roman" w:cs="Times New Roman"/>
          <w:sz w:val="24"/>
          <w:szCs w:val="24"/>
        </w:rPr>
        <w:t xml:space="preserve"> the fog of war, </w:t>
      </w:r>
      <w:r w:rsidR="00D235E2">
        <w:rPr>
          <w:rFonts w:ascii="Times New Roman" w:hAnsi="Times New Roman" w:cs="Times New Roman"/>
          <w:sz w:val="24"/>
          <w:szCs w:val="24"/>
        </w:rPr>
        <w:t>stemmed</w:t>
      </w:r>
      <w:r w:rsidR="00E74701">
        <w:rPr>
          <w:rFonts w:ascii="Times New Roman" w:hAnsi="Times New Roman" w:cs="Times New Roman"/>
          <w:sz w:val="24"/>
          <w:szCs w:val="24"/>
        </w:rPr>
        <w:t xml:space="preserve"> from the cannons’ firing, into the clouds of the human moral vocation, heaven being transplanted to the earth below.</w:t>
      </w:r>
      <w:r w:rsidR="00E74701">
        <w:rPr>
          <w:rStyle w:val="FootnoteReference"/>
          <w:rFonts w:ascii="Times New Roman" w:hAnsi="Times New Roman" w:cs="Times New Roman"/>
          <w:sz w:val="24"/>
          <w:szCs w:val="24"/>
        </w:rPr>
        <w:footnoteReference w:id="37"/>
      </w:r>
      <w:r w:rsidR="00E74701">
        <w:rPr>
          <w:rFonts w:ascii="Times New Roman" w:hAnsi="Times New Roman" w:cs="Times New Roman"/>
          <w:sz w:val="24"/>
          <w:szCs w:val="24"/>
        </w:rPr>
        <w:t xml:space="preserve"> </w:t>
      </w:r>
    </w:p>
    <w:p w14:paraId="35F6C307" w14:textId="77777777" w:rsidR="005D6A4B" w:rsidRPr="00F434A8" w:rsidRDefault="00E74701" w:rsidP="00F434A8">
      <w:pPr>
        <w:tabs>
          <w:tab w:val="left" w:pos="1530"/>
        </w:tabs>
        <w:spacing w:after="0" w:line="360" w:lineRule="auto"/>
        <w:ind w:firstLine="1440"/>
        <w:jc w:val="both"/>
        <w:rPr>
          <w:rFonts w:ascii="Times New Roman" w:hAnsi="Times New Roman" w:cs="Times New Roman"/>
          <w:sz w:val="24"/>
          <w:szCs w:val="24"/>
        </w:rPr>
      </w:pPr>
      <w:r>
        <w:rPr>
          <w:rFonts w:ascii="Times New Roman" w:hAnsi="Times New Roman" w:cs="Times New Roman"/>
          <w:sz w:val="24"/>
        </w:rPr>
        <w:lastRenderedPageBreak/>
        <w:t>There is, however, something of an ambiguity concerning the page. The page is always already burned with a dangerous possibility, of its letter resisting to be more than dead letters, black fire on white fire.</w:t>
      </w:r>
      <w:r>
        <w:rPr>
          <w:rStyle w:val="FootnoteReference"/>
          <w:rFonts w:ascii="Times New Roman" w:hAnsi="Times New Roman" w:cs="Times New Roman"/>
          <w:sz w:val="24"/>
        </w:rPr>
        <w:footnoteReference w:id="38"/>
      </w:r>
      <w:r>
        <w:rPr>
          <w:rFonts w:ascii="Times New Roman" w:hAnsi="Times New Roman" w:cs="Times New Roman"/>
          <w:sz w:val="24"/>
        </w:rPr>
        <w:t xml:space="preserve"> For that reason, one must always freely use partial representations that secure for the inscription its aura, so that we can see it speaking through our reading. </w:t>
      </w:r>
      <w:r w:rsidR="00D910DA" w:rsidRPr="007B70DA">
        <w:rPr>
          <w:rFonts w:ascii="Times New Roman" w:hAnsi="Times New Roman" w:cs="Times New Roman"/>
          <w:sz w:val="24"/>
        </w:rPr>
        <w:t>Through condensation, the letters</w:t>
      </w:r>
      <w:r w:rsidR="00EA71C7">
        <w:rPr>
          <w:rFonts w:ascii="Times New Roman" w:hAnsi="Times New Roman" w:cs="Times New Roman"/>
          <w:sz w:val="24"/>
        </w:rPr>
        <w:t xml:space="preserve"> originally displaced</w:t>
      </w:r>
      <w:r w:rsidR="00D910DA" w:rsidRPr="007B70DA">
        <w:rPr>
          <w:rFonts w:ascii="Times New Roman" w:hAnsi="Times New Roman" w:cs="Times New Roman"/>
          <w:sz w:val="24"/>
        </w:rPr>
        <w:t xml:space="preserve"> are turned into symbols, the pages into </w:t>
      </w:r>
      <w:r w:rsidR="00514C0B">
        <w:rPr>
          <w:rFonts w:ascii="Times New Roman" w:hAnsi="Times New Roman" w:cs="Times New Roman"/>
          <w:sz w:val="24"/>
        </w:rPr>
        <w:t>glasses</w:t>
      </w:r>
      <w:r w:rsidR="00D910DA" w:rsidRPr="007B70DA">
        <w:rPr>
          <w:rFonts w:ascii="Times New Roman" w:hAnsi="Times New Roman" w:cs="Times New Roman"/>
          <w:sz w:val="24"/>
        </w:rPr>
        <w:t xml:space="preserve">, the text, a </w:t>
      </w:r>
      <w:r w:rsidR="00514C0B">
        <w:rPr>
          <w:rFonts w:ascii="Times New Roman" w:hAnsi="Times New Roman" w:cs="Times New Roman"/>
          <w:sz w:val="24"/>
        </w:rPr>
        <w:t>whole mirror</w:t>
      </w:r>
      <w:r w:rsidR="00D910DA" w:rsidRPr="007B70DA">
        <w:rPr>
          <w:rFonts w:ascii="Times New Roman" w:hAnsi="Times New Roman" w:cs="Times New Roman"/>
          <w:sz w:val="24"/>
        </w:rPr>
        <w:t xml:space="preserve">, </w:t>
      </w:r>
      <w:r w:rsidR="00EA71C7">
        <w:rPr>
          <w:rFonts w:ascii="Times New Roman" w:hAnsi="Times New Roman" w:cs="Times New Roman"/>
          <w:sz w:val="24"/>
        </w:rPr>
        <w:t>observing</w:t>
      </w:r>
      <w:r w:rsidR="00D910DA" w:rsidRPr="007B70DA">
        <w:rPr>
          <w:rFonts w:ascii="Times New Roman" w:hAnsi="Times New Roman" w:cs="Times New Roman"/>
          <w:sz w:val="24"/>
        </w:rPr>
        <w:t xml:space="preserve"> the passerby with a familiar gaze</w:t>
      </w:r>
      <w:r w:rsidR="00514C0B">
        <w:rPr>
          <w:rFonts w:ascii="Times New Roman" w:hAnsi="Times New Roman" w:cs="Times New Roman"/>
          <w:sz w:val="24"/>
        </w:rPr>
        <w:t xml:space="preserve">. </w:t>
      </w:r>
      <w:r w:rsidR="00263A60">
        <w:rPr>
          <w:rFonts w:ascii="Times New Roman" w:hAnsi="Times New Roman" w:cs="Times New Roman"/>
          <w:sz w:val="24"/>
        </w:rPr>
        <w:t>As I will try to elaborate below, perhaps this could be considered as an outline of the mechanism of aura, at the very least in what concerns the aura of words, something that appears to my mind a</w:t>
      </w:r>
      <w:r w:rsidR="00B21F87">
        <w:rPr>
          <w:rFonts w:ascii="Times New Roman" w:hAnsi="Times New Roman" w:cs="Times New Roman"/>
          <w:sz w:val="24"/>
        </w:rPr>
        <w:t>s</w:t>
      </w:r>
      <w:r w:rsidR="00263A60">
        <w:rPr>
          <w:rFonts w:ascii="Times New Roman" w:hAnsi="Times New Roman" w:cs="Times New Roman"/>
          <w:sz w:val="24"/>
        </w:rPr>
        <w:t xml:space="preserve"> crucial to the operation of law.</w:t>
      </w:r>
    </w:p>
    <w:p w14:paraId="56A4AB06" w14:textId="77777777" w:rsidR="00527DC7" w:rsidRDefault="00527DC7" w:rsidP="00E762CF">
      <w:pPr>
        <w:tabs>
          <w:tab w:val="left" w:pos="1530"/>
        </w:tabs>
        <w:spacing w:after="0" w:line="360" w:lineRule="auto"/>
        <w:ind w:firstLine="1440"/>
        <w:jc w:val="both"/>
        <w:rPr>
          <w:rFonts w:ascii="Times New Roman" w:hAnsi="Times New Roman" w:cs="Times New Roman"/>
          <w:sz w:val="24"/>
        </w:rPr>
      </w:pPr>
    </w:p>
    <w:p w14:paraId="0641E9F6" w14:textId="77777777" w:rsidR="00527DC7" w:rsidRDefault="00527DC7" w:rsidP="00E762CF">
      <w:pPr>
        <w:tabs>
          <w:tab w:val="left" w:pos="1530"/>
        </w:tabs>
        <w:spacing w:after="0" w:line="360" w:lineRule="auto"/>
        <w:ind w:firstLine="1440"/>
        <w:jc w:val="both"/>
        <w:rPr>
          <w:rFonts w:ascii="Times New Roman" w:hAnsi="Times New Roman" w:cs="Times New Roman"/>
          <w:sz w:val="24"/>
        </w:rPr>
      </w:pPr>
    </w:p>
    <w:p w14:paraId="29B9419C" w14:textId="77777777" w:rsidR="00527DC7" w:rsidRPr="006E4AA1" w:rsidRDefault="00616C96" w:rsidP="006E4AA1">
      <w:pPr>
        <w:pStyle w:val="Heading1"/>
        <w:spacing w:before="0" w:line="360" w:lineRule="auto"/>
        <w:rPr>
          <w:rFonts w:ascii="Times New Roman" w:hAnsi="Times New Roman" w:cs="Times New Roman"/>
        </w:rPr>
      </w:pPr>
      <w:r>
        <w:rPr>
          <w:rFonts w:ascii="Times New Roman" w:hAnsi="Times New Roman" w:cs="Times New Roman"/>
          <w:color w:val="auto"/>
          <w:sz w:val="24"/>
        </w:rPr>
        <w:t>1</w:t>
      </w:r>
      <w:r w:rsidR="00527DC7" w:rsidRPr="006E4AA1">
        <w:rPr>
          <w:rFonts w:ascii="Times New Roman" w:hAnsi="Times New Roman" w:cs="Times New Roman"/>
          <w:color w:val="auto"/>
          <w:sz w:val="24"/>
        </w:rPr>
        <w:t>.2. The mechanism of aura</w:t>
      </w:r>
    </w:p>
    <w:p w14:paraId="4316BCD6" w14:textId="77777777" w:rsidR="00527DC7" w:rsidRDefault="00527DC7" w:rsidP="00E762CF">
      <w:pPr>
        <w:tabs>
          <w:tab w:val="left" w:pos="1530"/>
        </w:tabs>
        <w:spacing w:after="0" w:line="360" w:lineRule="auto"/>
        <w:ind w:firstLine="1440"/>
        <w:jc w:val="both"/>
        <w:rPr>
          <w:rFonts w:ascii="Times New Roman" w:hAnsi="Times New Roman" w:cs="Times New Roman"/>
          <w:sz w:val="24"/>
        </w:rPr>
      </w:pPr>
    </w:p>
    <w:p w14:paraId="5A573C4D" w14:textId="77777777" w:rsidR="00527DC7" w:rsidRDefault="00527DC7" w:rsidP="00527DC7">
      <w:pPr>
        <w:tabs>
          <w:tab w:val="left" w:pos="1530"/>
        </w:tabs>
        <w:spacing w:after="0" w:line="360" w:lineRule="auto"/>
        <w:ind w:firstLine="1440"/>
        <w:jc w:val="both"/>
        <w:rPr>
          <w:rFonts w:ascii="Times New Roman" w:hAnsi="Times New Roman" w:cs="Times New Roman"/>
          <w:sz w:val="24"/>
        </w:rPr>
      </w:pPr>
      <w:r w:rsidRPr="007413BE">
        <w:rPr>
          <w:rFonts w:ascii="Times New Roman" w:hAnsi="Times New Roman" w:cs="Times New Roman"/>
          <w:sz w:val="24"/>
        </w:rPr>
        <w:t xml:space="preserve">In the </w:t>
      </w:r>
      <w:proofErr w:type="spellStart"/>
      <w:r w:rsidRPr="007413BE">
        <w:rPr>
          <w:rFonts w:ascii="Times New Roman" w:hAnsi="Times New Roman" w:cs="Times New Roman"/>
          <w:sz w:val="24"/>
        </w:rPr>
        <w:t>auratic</w:t>
      </w:r>
      <w:proofErr w:type="spellEnd"/>
      <w:r w:rsidRPr="007413BE">
        <w:rPr>
          <w:rFonts w:ascii="Times New Roman" w:hAnsi="Times New Roman" w:cs="Times New Roman"/>
          <w:sz w:val="24"/>
        </w:rPr>
        <w:t xml:space="preserve"> experience, each and every thing surrounding a certain object is transformed into a medial representation contributing to the intensification, which could also be designated as a glorification, of “that which is, was, and will ever be.”  Medial representations, according to Freud, are in the service of condensation – </w:t>
      </w:r>
      <w:proofErr w:type="spellStart"/>
      <w:r w:rsidRPr="007413BE">
        <w:rPr>
          <w:rFonts w:ascii="Times New Roman" w:hAnsi="Times New Roman" w:cs="Times New Roman"/>
          <w:i/>
          <w:sz w:val="24"/>
        </w:rPr>
        <w:t>im</w:t>
      </w:r>
      <w:proofErr w:type="spellEnd"/>
      <w:r w:rsidRPr="007413BE">
        <w:rPr>
          <w:rFonts w:ascii="Times New Roman" w:hAnsi="Times New Roman" w:cs="Times New Roman"/>
          <w:i/>
          <w:sz w:val="24"/>
        </w:rPr>
        <w:t xml:space="preserve"> </w:t>
      </w:r>
      <w:proofErr w:type="spellStart"/>
      <w:r w:rsidRPr="007413BE">
        <w:rPr>
          <w:rFonts w:ascii="Times New Roman" w:hAnsi="Times New Roman" w:cs="Times New Roman"/>
          <w:i/>
          <w:sz w:val="24"/>
        </w:rPr>
        <w:t>Dienst</w:t>
      </w:r>
      <w:proofErr w:type="spellEnd"/>
      <w:r w:rsidRPr="007413BE">
        <w:rPr>
          <w:rFonts w:ascii="Times New Roman" w:hAnsi="Times New Roman" w:cs="Times New Roman"/>
          <w:i/>
          <w:sz w:val="24"/>
        </w:rPr>
        <w:t xml:space="preserve"> der</w:t>
      </w:r>
      <w:r w:rsidRPr="007413BE">
        <w:rPr>
          <w:rFonts w:ascii="Times New Roman" w:hAnsi="Times New Roman" w:cs="Times New Roman"/>
          <w:sz w:val="24"/>
        </w:rPr>
        <w:t xml:space="preserve"> </w:t>
      </w:r>
      <w:proofErr w:type="spellStart"/>
      <w:r w:rsidRPr="007413BE">
        <w:rPr>
          <w:rFonts w:ascii="Times New Roman" w:hAnsi="Times New Roman" w:cs="Times New Roman"/>
          <w:i/>
          <w:sz w:val="24"/>
        </w:rPr>
        <w:t>Verdichtung</w:t>
      </w:r>
      <w:proofErr w:type="spellEnd"/>
      <w:r w:rsidRPr="007413BE">
        <w:rPr>
          <w:rFonts w:ascii="Times New Roman" w:hAnsi="Times New Roman" w:cs="Times New Roman"/>
          <w:sz w:val="24"/>
        </w:rPr>
        <w:t>, which, perhaps, Benjamin would have read as the cult of poeticization</w:t>
      </w:r>
      <w:r>
        <w:rPr>
          <w:rFonts w:ascii="Times New Roman" w:hAnsi="Times New Roman" w:cs="Times New Roman"/>
          <w:sz w:val="24"/>
        </w:rPr>
        <w:t xml:space="preserve">, in one word, </w:t>
      </w:r>
      <w:proofErr w:type="spellStart"/>
      <w:r w:rsidRPr="00511E82">
        <w:rPr>
          <w:rFonts w:ascii="Times New Roman" w:hAnsi="Times New Roman" w:cs="Times New Roman"/>
          <w:i/>
          <w:sz w:val="24"/>
        </w:rPr>
        <w:t>enarraratio</w:t>
      </w:r>
      <w:proofErr w:type="spellEnd"/>
      <w:r w:rsidRPr="007413BE">
        <w:rPr>
          <w:rFonts w:ascii="Times New Roman" w:hAnsi="Times New Roman" w:cs="Times New Roman"/>
          <w:sz w:val="24"/>
        </w:rPr>
        <w:t xml:space="preserve"> –, having their condition of possibility in “the free transferability of intensities.”</w:t>
      </w:r>
      <w:r w:rsidRPr="007413BE">
        <w:rPr>
          <w:rStyle w:val="FootnoteReference"/>
          <w:rFonts w:ascii="Times New Roman" w:hAnsi="Times New Roman" w:cs="Times New Roman"/>
          <w:sz w:val="24"/>
        </w:rPr>
        <w:footnoteReference w:id="39"/>
      </w:r>
      <w:r w:rsidRPr="007413BE">
        <w:rPr>
          <w:rFonts w:ascii="Times New Roman" w:hAnsi="Times New Roman" w:cs="Times New Roman"/>
          <w:sz w:val="24"/>
        </w:rPr>
        <w:t xml:space="preserve"> Such a notion is not strange even to Kant, who wrote how the free use of “a manifold of partial representations” accomplishes to represent what no expression of signification can be found for or could completely achieve. And this notwithstanding the fact that – indeed, because of it – such a free use “makes us add to a </w:t>
      </w:r>
      <w:r w:rsidRPr="007413BE">
        <w:rPr>
          <w:rFonts w:ascii="Times New Roman" w:hAnsi="Times New Roman" w:cs="Times New Roman"/>
          <w:sz w:val="24"/>
        </w:rPr>
        <w:lastRenderedPageBreak/>
        <w:t>concept the thought of much that is ineffable,” as it “connects language, which otherwise would be mere letters, with spirit.”</w:t>
      </w:r>
      <w:r w:rsidRPr="007413BE">
        <w:rPr>
          <w:rStyle w:val="FootnoteReference"/>
          <w:rFonts w:ascii="Times New Roman" w:hAnsi="Times New Roman" w:cs="Times New Roman"/>
          <w:sz w:val="24"/>
        </w:rPr>
        <w:footnoteReference w:id="40"/>
      </w:r>
      <w:r w:rsidRPr="007413BE">
        <w:rPr>
          <w:rFonts w:ascii="Times New Roman" w:hAnsi="Times New Roman" w:cs="Times New Roman"/>
          <w:sz w:val="24"/>
        </w:rPr>
        <w:t xml:space="preserve"> For the letter kills, but the spirit gives life. These partial or medial representations may be said as striving to group themselves “around an object of intuition” [</w:t>
      </w:r>
      <w:r w:rsidRPr="007413BE">
        <w:rPr>
          <w:rFonts w:ascii="Times New Roman" w:hAnsi="Times New Roman" w:cs="Times New Roman"/>
          <w:i/>
          <w:sz w:val="24"/>
        </w:rPr>
        <w:t xml:space="preserve">um </w:t>
      </w:r>
      <w:proofErr w:type="spellStart"/>
      <w:r w:rsidRPr="007413BE">
        <w:rPr>
          <w:rFonts w:ascii="Times New Roman" w:hAnsi="Times New Roman" w:cs="Times New Roman"/>
          <w:i/>
          <w:sz w:val="24"/>
        </w:rPr>
        <w:t>einen</w:t>
      </w:r>
      <w:proofErr w:type="spellEnd"/>
      <w:r w:rsidRPr="007413BE">
        <w:rPr>
          <w:rFonts w:ascii="Times New Roman" w:hAnsi="Times New Roman" w:cs="Times New Roman"/>
          <w:i/>
          <w:sz w:val="24"/>
        </w:rPr>
        <w:t xml:space="preserve"> </w:t>
      </w:r>
      <w:proofErr w:type="spellStart"/>
      <w:r w:rsidRPr="007413BE">
        <w:rPr>
          <w:rFonts w:ascii="Times New Roman" w:hAnsi="Times New Roman" w:cs="Times New Roman"/>
          <w:i/>
          <w:sz w:val="24"/>
        </w:rPr>
        <w:t>Gegenstand</w:t>
      </w:r>
      <w:proofErr w:type="spellEnd"/>
      <w:r w:rsidRPr="007413BE">
        <w:rPr>
          <w:rFonts w:ascii="Times New Roman" w:hAnsi="Times New Roman" w:cs="Times New Roman"/>
          <w:i/>
          <w:sz w:val="24"/>
        </w:rPr>
        <w:t xml:space="preserve"> der Anschauung</w:t>
      </w:r>
      <w:r w:rsidRPr="007413BE">
        <w:rPr>
          <w:rFonts w:ascii="Times New Roman" w:hAnsi="Times New Roman" w:cs="Times New Roman"/>
          <w:sz w:val="24"/>
        </w:rPr>
        <w:t>],</w:t>
      </w:r>
      <w:r w:rsidRPr="007413BE">
        <w:rPr>
          <w:rStyle w:val="FootnoteReference"/>
          <w:rFonts w:ascii="Times New Roman" w:hAnsi="Times New Roman" w:cs="Times New Roman"/>
          <w:sz w:val="24"/>
        </w:rPr>
        <w:footnoteReference w:id="41"/>
      </w:r>
      <w:r w:rsidRPr="007413BE">
        <w:rPr>
          <w:rFonts w:ascii="Times New Roman" w:hAnsi="Times New Roman" w:cs="Times New Roman"/>
          <w:sz w:val="24"/>
        </w:rPr>
        <w:t xml:space="preserve"> and by doing so, in this process of condensation, wherewith “all psychic correlation is converted into the intensity of the representational-content,”</w:t>
      </w:r>
      <w:r w:rsidRPr="007413BE">
        <w:rPr>
          <w:rStyle w:val="FootnoteReference"/>
          <w:rFonts w:ascii="Times New Roman" w:hAnsi="Times New Roman" w:cs="Times New Roman"/>
          <w:sz w:val="24"/>
        </w:rPr>
        <w:footnoteReference w:id="42"/>
      </w:r>
      <w:r w:rsidRPr="007413BE">
        <w:rPr>
          <w:rFonts w:ascii="Times New Roman" w:hAnsi="Times New Roman" w:cs="Times New Roman"/>
          <w:sz w:val="24"/>
        </w:rPr>
        <w:t xml:space="preserve"> they call nothing but the object’s aura. </w:t>
      </w:r>
    </w:p>
    <w:p w14:paraId="5FB138A7" w14:textId="77777777" w:rsidR="00527DC7" w:rsidRDefault="00527DC7" w:rsidP="00527DC7">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Pierre Legendre once wrote that what he understands under the rubric of the “Text without subject,” a concept that in the </w:t>
      </w:r>
      <w:r w:rsidR="000A3B8A">
        <w:rPr>
          <w:rFonts w:ascii="Times New Roman" w:hAnsi="Times New Roman" w:cs="Times New Roman"/>
          <w:sz w:val="24"/>
        </w:rPr>
        <w:t>vocabulary</w:t>
      </w:r>
      <w:r>
        <w:rPr>
          <w:rFonts w:ascii="Times New Roman" w:hAnsi="Times New Roman" w:cs="Times New Roman"/>
          <w:sz w:val="24"/>
        </w:rPr>
        <w:t xml:space="preserve"> being pursued here could be said to designate what the consecration of meaning brings forth</w:t>
      </w:r>
      <w:r w:rsidR="005F39B9">
        <w:rPr>
          <w:rFonts w:ascii="Times New Roman" w:hAnsi="Times New Roman" w:cs="Times New Roman"/>
          <w:sz w:val="24"/>
        </w:rPr>
        <w:t>,</w:t>
      </w:r>
      <w:r>
        <w:rPr>
          <w:rFonts w:ascii="Times New Roman" w:hAnsi="Times New Roman" w:cs="Times New Roman"/>
          <w:sz w:val="24"/>
        </w:rPr>
        <w:t xml:space="preserve"> “should be analyzed with the same rigor that Freud, </w:t>
      </w:r>
      <w:r w:rsidRPr="004C57BA">
        <w:rPr>
          <w:rFonts w:ascii="Times New Roman" w:hAnsi="Times New Roman" w:cs="Times New Roman"/>
          <w:i/>
          <w:sz w:val="24"/>
        </w:rPr>
        <w:t>in The Interpretation of Dreams</w:t>
      </w:r>
      <w:r>
        <w:rPr>
          <w:rFonts w:ascii="Times New Roman" w:hAnsi="Times New Roman" w:cs="Times New Roman"/>
          <w:sz w:val="24"/>
        </w:rPr>
        <w:t>, taught us to treat the creation of a subject, with one difference, namely that it should be analyzed in the mode of as if, as if there was a subject.” To do so would be fundamental, as it would be “a question here of placing oneself in the presence of what can properly be termed an act or deed.”</w:t>
      </w:r>
      <w:r>
        <w:rPr>
          <w:rStyle w:val="FootnoteReference"/>
          <w:rFonts w:ascii="Times New Roman" w:hAnsi="Times New Roman" w:cs="Times New Roman"/>
          <w:sz w:val="24"/>
        </w:rPr>
        <w:footnoteReference w:id="43"/>
      </w:r>
      <w:r>
        <w:rPr>
          <w:rFonts w:ascii="Times New Roman" w:hAnsi="Times New Roman" w:cs="Times New Roman"/>
          <w:sz w:val="24"/>
        </w:rPr>
        <w:t xml:space="preserve"> That being so, the examples Freud offers in </w:t>
      </w:r>
      <w:r w:rsidRPr="00DB61C7">
        <w:rPr>
          <w:rFonts w:ascii="Times New Roman" w:hAnsi="Times New Roman" w:cs="Times New Roman"/>
          <w:i/>
          <w:sz w:val="24"/>
        </w:rPr>
        <w:t xml:space="preserve">Die </w:t>
      </w:r>
      <w:proofErr w:type="spellStart"/>
      <w:r w:rsidRPr="00DB61C7">
        <w:rPr>
          <w:rFonts w:ascii="Times New Roman" w:hAnsi="Times New Roman" w:cs="Times New Roman"/>
          <w:i/>
          <w:sz w:val="24"/>
        </w:rPr>
        <w:t>Traumdeutung</w:t>
      </w:r>
      <w:proofErr w:type="spellEnd"/>
      <w:r>
        <w:rPr>
          <w:rFonts w:ascii="Times New Roman" w:hAnsi="Times New Roman" w:cs="Times New Roman"/>
          <w:sz w:val="24"/>
        </w:rPr>
        <w:t xml:space="preserve"> of what he denotes as a “principle of presentation” [</w:t>
      </w:r>
      <w:proofErr w:type="spellStart"/>
      <w:r w:rsidRPr="00A72659">
        <w:rPr>
          <w:rFonts w:ascii="Times New Roman" w:hAnsi="Times New Roman" w:cs="Times New Roman"/>
          <w:i/>
          <w:sz w:val="24"/>
        </w:rPr>
        <w:t>Darstellungsprinzips</w:t>
      </w:r>
      <w:proofErr w:type="spellEnd"/>
      <w:r>
        <w:rPr>
          <w:rFonts w:ascii="Times New Roman" w:hAnsi="Times New Roman" w:cs="Times New Roman"/>
          <w:sz w:val="24"/>
        </w:rPr>
        <w:t>] are crucial</w:t>
      </w:r>
      <w:r w:rsidR="00883F7B">
        <w:rPr>
          <w:rFonts w:ascii="Times New Roman" w:hAnsi="Times New Roman" w:cs="Times New Roman"/>
          <w:sz w:val="24"/>
        </w:rPr>
        <w:t xml:space="preserve"> to grasp how aura operates.</w:t>
      </w:r>
    </w:p>
    <w:p w14:paraId="2CD740FA" w14:textId="77777777" w:rsidR="00527DC7" w:rsidRDefault="00EF0B2D" w:rsidP="0053202E">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T</w:t>
      </w:r>
      <w:r w:rsidR="00527DC7">
        <w:rPr>
          <w:rFonts w:ascii="Times New Roman" w:hAnsi="Times New Roman" w:cs="Times New Roman"/>
          <w:sz w:val="24"/>
        </w:rPr>
        <w:t>he mechanism of aura could be considered as pivoting around the principle of presentation underlying practices such as letterspacing or bolding, which settle a “superior value” to the perception [</w:t>
      </w:r>
      <w:proofErr w:type="spellStart"/>
      <w:r w:rsidR="00527DC7" w:rsidRPr="005E73E7">
        <w:rPr>
          <w:rFonts w:ascii="Times New Roman" w:hAnsi="Times New Roman" w:cs="Times New Roman"/>
          <w:i/>
          <w:sz w:val="24"/>
        </w:rPr>
        <w:t>Auf</w:t>
      </w:r>
      <w:r w:rsidR="00527DC7">
        <w:rPr>
          <w:rFonts w:ascii="Times New Roman" w:hAnsi="Times New Roman" w:cs="Times New Roman"/>
          <w:i/>
          <w:sz w:val="24"/>
        </w:rPr>
        <w:t>f</w:t>
      </w:r>
      <w:r w:rsidR="00527DC7" w:rsidRPr="005E73E7">
        <w:rPr>
          <w:rFonts w:ascii="Times New Roman" w:hAnsi="Times New Roman" w:cs="Times New Roman"/>
          <w:i/>
          <w:sz w:val="24"/>
        </w:rPr>
        <w:t>assung</w:t>
      </w:r>
      <w:proofErr w:type="spellEnd"/>
      <w:r w:rsidR="00527DC7">
        <w:rPr>
          <w:rFonts w:ascii="Times New Roman" w:hAnsi="Times New Roman" w:cs="Times New Roman"/>
          <w:sz w:val="24"/>
        </w:rPr>
        <w:t>] of a text, or the loud and slow speaking of a word. Equally important are the examples that Freud takes from the history of art. In historical sculptures, a similar principle would follow when “the king was imagined as twice or three times bigger than his followers or subjugated foes.” For its turn, the “image-work” at the time of the Romans, Freud notes, achieved “the same end with a subtler medium.” The Emperor was placed “in the middle, highly erect, especial attention being employed into the formation of its shape, his enemies lying at his feet[.]”</w:t>
      </w:r>
      <w:r w:rsidR="00527DC7">
        <w:rPr>
          <w:rStyle w:val="FootnoteReference"/>
          <w:rFonts w:ascii="Times New Roman" w:hAnsi="Times New Roman" w:cs="Times New Roman"/>
          <w:sz w:val="24"/>
        </w:rPr>
        <w:footnoteReference w:id="44"/>
      </w:r>
      <w:r w:rsidR="00527DC7">
        <w:rPr>
          <w:rFonts w:ascii="Times New Roman" w:hAnsi="Times New Roman" w:cs="Times New Roman"/>
          <w:sz w:val="24"/>
        </w:rPr>
        <w:t xml:space="preserve"> What is such </w:t>
      </w:r>
      <w:r w:rsidR="00542133">
        <w:rPr>
          <w:rFonts w:ascii="Times New Roman" w:hAnsi="Times New Roman" w:cs="Times New Roman"/>
          <w:sz w:val="24"/>
        </w:rPr>
        <w:t xml:space="preserve">an </w:t>
      </w:r>
      <w:r w:rsidR="00527DC7">
        <w:rPr>
          <w:rFonts w:ascii="Times New Roman" w:hAnsi="Times New Roman" w:cs="Times New Roman"/>
          <w:sz w:val="24"/>
        </w:rPr>
        <w:t xml:space="preserve">end? That of stirring an </w:t>
      </w:r>
      <w:proofErr w:type="spellStart"/>
      <w:r w:rsidR="00527DC7">
        <w:rPr>
          <w:rFonts w:ascii="Times New Roman" w:hAnsi="Times New Roman" w:cs="Times New Roman"/>
          <w:sz w:val="24"/>
        </w:rPr>
        <w:t>auratic</w:t>
      </w:r>
      <w:proofErr w:type="spellEnd"/>
      <w:r w:rsidR="00527DC7">
        <w:rPr>
          <w:rFonts w:ascii="Times New Roman" w:hAnsi="Times New Roman" w:cs="Times New Roman"/>
          <w:sz w:val="24"/>
        </w:rPr>
        <w:t xml:space="preserve"> experience, in which one faces that which she can only indicate, an image of action demanding repetition and glorification, all things being turned into partial or medial representations, ritually surrounding the object as and with a halo</w:t>
      </w:r>
      <w:r w:rsidR="0053202E">
        <w:rPr>
          <w:rFonts w:ascii="Times New Roman" w:hAnsi="Times New Roman" w:cs="Times New Roman"/>
          <w:sz w:val="24"/>
        </w:rPr>
        <w:t>.</w:t>
      </w:r>
      <w:r w:rsidR="00527DC7">
        <w:rPr>
          <w:rStyle w:val="FootnoteReference"/>
          <w:rFonts w:ascii="Times New Roman" w:hAnsi="Times New Roman" w:cs="Times New Roman"/>
          <w:sz w:val="24"/>
        </w:rPr>
        <w:footnoteReference w:id="45"/>
      </w:r>
      <w:r w:rsidR="00527DC7">
        <w:rPr>
          <w:rFonts w:ascii="Times New Roman" w:hAnsi="Times New Roman" w:cs="Times New Roman"/>
          <w:sz w:val="24"/>
        </w:rPr>
        <w:t xml:space="preserve"> </w:t>
      </w:r>
      <w:r w:rsidR="0053202E">
        <w:rPr>
          <w:rFonts w:ascii="Times New Roman" w:hAnsi="Times New Roman" w:cs="Times New Roman"/>
          <w:sz w:val="24"/>
        </w:rPr>
        <w:t xml:space="preserve">The halo </w:t>
      </w:r>
      <w:r w:rsidR="0053202E">
        <w:rPr>
          <w:rFonts w:ascii="Times New Roman" w:hAnsi="Times New Roman" w:cs="Times New Roman"/>
          <w:sz w:val="24"/>
        </w:rPr>
        <w:lastRenderedPageBreak/>
        <w:t xml:space="preserve">comes from within, framing the transparent souls of the redeemed which, as Saint Thomas has explained, “can be seen with the eyes of the unredeemed.” Surrounded by the halo, the souls of the blessed “are transparent as glass, and the soul rests within this glass-like medium as </w:t>
      </w:r>
      <w:r w:rsidR="007D3B83">
        <w:rPr>
          <w:rFonts w:ascii="Times New Roman" w:hAnsi="Times New Roman" w:cs="Times New Roman"/>
          <w:sz w:val="24"/>
        </w:rPr>
        <w:t>though</w:t>
      </w:r>
      <w:r w:rsidR="0053202E">
        <w:rPr>
          <w:rFonts w:ascii="Times New Roman" w:hAnsi="Times New Roman" w:cs="Times New Roman"/>
          <w:sz w:val="24"/>
        </w:rPr>
        <w:t xml:space="preserve"> it were made of gold.”</w:t>
      </w:r>
      <w:r w:rsidR="0053202E">
        <w:rPr>
          <w:rStyle w:val="FootnoteReference"/>
          <w:rFonts w:ascii="Times New Roman" w:hAnsi="Times New Roman" w:cs="Times New Roman"/>
          <w:sz w:val="24"/>
        </w:rPr>
        <w:footnoteReference w:id="46"/>
      </w:r>
      <w:r w:rsidR="0053202E">
        <w:rPr>
          <w:rFonts w:ascii="Times New Roman" w:hAnsi="Times New Roman" w:cs="Times New Roman"/>
          <w:sz w:val="24"/>
        </w:rPr>
        <w:t xml:space="preserve"> </w:t>
      </w:r>
    </w:p>
    <w:p w14:paraId="58E47649" w14:textId="77777777" w:rsidR="0053202E" w:rsidRDefault="00EF0B2D" w:rsidP="00EF0B2D">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Benjamin remarked </w:t>
      </w:r>
      <w:r w:rsidR="00542133">
        <w:rPr>
          <w:rFonts w:ascii="Times New Roman" w:hAnsi="Times New Roman" w:cs="Times New Roman"/>
          <w:sz w:val="24"/>
        </w:rPr>
        <w:t>o</w:t>
      </w:r>
      <w:r>
        <w:rPr>
          <w:rFonts w:ascii="Times New Roman" w:hAnsi="Times New Roman" w:cs="Times New Roman"/>
          <w:sz w:val="24"/>
        </w:rPr>
        <w:t>n one occasion, the register of which gives us the very first appearance of the concept of aura in his work, that everything he said</w:t>
      </w:r>
      <w:r w:rsidR="00382648">
        <w:rPr>
          <w:rFonts w:ascii="Times New Roman" w:hAnsi="Times New Roman" w:cs="Times New Roman"/>
          <w:sz w:val="24"/>
        </w:rPr>
        <w:t xml:space="preserve"> at the time</w:t>
      </w:r>
      <w:r>
        <w:rPr>
          <w:rFonts w:ascii="Times New Roman" w:hAnsi="Times New Roman" w:cs="Times New Roman"/>
          <w:sz w:val="24"/>
        </w:rPr>
        <w:t xml:space="preserve"> was against the conventional, banal representation the </w:t>
      </w:r>
      <w:r w:rsidR="004B30E1">
        <w:rPr>
          <w:rFonts w:ascii="Times New Roman" w:hAnsi="Times New Roman" w:cs="Times New Roman"/>
          <w:sz w:val="24"/>
        </w:rPr>
        <w:t>“t</w:t>
      </w:r>
      <w:r>
        <w:rPr>
          <w:rFonts w:ascii="Times New Roman" w:hAnsi="Times New Roman" w:cs="Times New Roman"/>
          <w:sz w:val="24"/>
        </w:rPr>
        <w:t>heosophists</w:t>
      </w:r>
      <w:r w:rsidR="004B30E1">
        <w:rPr>
          <w:rFonts w:ascii="Times New Roman" w:hAnsi="Times New Roman" w:cs="Times New Roman"/>
          <w:sz w:val="24"/>
        </w:rPr>
        <w:t>”</w:t>
      </w:r>
      <w:r>
        <w:rPr>
          <w:rFonts w:ascii="Times New Roman" w:hAnsi="Times New Roman" w:cs="Times New Roman"/>
          <w:sz w:val="24"/>
        </w:rPr>
        <w:t xml:space="preserve"> make of it.</w:t>
      </w:r>
      <w:r w:rsidR="004B30E1">
        <w:rPr>
          <w:rFonts w:ascii="Times New Roman" w:hAnsi="Times New Roman" w:cs="Times New Roman"/>
          <w:sz w:val="24"/>
        </w:rPr>
        <w:t xml:space="preserve"> According to Benjamin’s </w:t>
      </w:r>
      <w:r w:rsidR="00176AB6">
        <w:rPr>
          <w:rFonts w:ascii="Times New Roman" w:hAnsi="Times New Roman" w:cs="Times New Roman"/>
          <w:sz w:val="24"/>
        </w:rPr>
        <w:t>record, as</w:t>
      </w:r>
      <w:r w:rsidR="0053202E">
        <w:rPr>
          <w:rFonts w:ascii="Times New Roman" w:hAnsi="Times New Roman" w:cs="Times New Roman"/>
          <w:sz w:val="24"/>
        </w:rPr>
        <w:t xml:space="preserve"> </w:t>
      </w:r>
      <w:r w:rsidR="00FA5622">
        <w:rPr>
          <w:rFonts w:ascii="Times New Roman" w:hAnsi="Times New Roman" w:cs="Times New Roman"/>
          <w:sz w:val="24"/>
        </w:rPr>
        <w:t>in fact</w:t>
      </w:r>
      <w:r w:rsidR="00542133">
        <w:rPr>
          <w:rFonts w:ascii="Times New Roman" w:hAnsi="Times New Roman" w:cs="Times New Roman"/>
          <w:sz w:val="24"/>
        </w:rPr>
        <w:t>,</w:t>
      </w:r>
      <w:r w:rsidR="00FA5622">
        <w:rPr>
          <w:rFonts w:ascii="Times New Roman" w:hAnsi="Times New Roman" w:cs="Times New Roman"/>
          <w:sz w:val="24"/>
        </w:rPr>
        <w:t xml:space="preserve"> this took place during one of his Hashish experiments,</w:t>
      </w:r>
      <w:r w:rsidR="004B30E1">
        <w:rPr>
          <w:rFonts w:ascii="Times New Roman" w:hAnsi="Times New Roman" w:cs="Times New Roman"/>
          <w:sz w:val="24"/>
        </w:rPr>
        <w:t xml:space="preserve"> he argued that</w:t>
      </w:r>
      <w:r w:rsidR="00382648">
        <w:rPr>
          <w:rFonts w:ascii="Times New Roman" w:hAnsi="Times New Roman" w:cs="Times New Roman"/>
          <w:sz w:val="24"/>
        </w:rPr>
        <w:t xml:space="preserve"> </w:t>
      </w:r>
      <w:r w:rsidR="004B30E1">
        <w:rPr>
          <w:rFonts w:ascii="Times New Roman" w:hAnsi="Times New Roman" w:cs="Times New Roman"/>
          <w:sz w:val="24"/>
        </w:rPr>
        <w:t>in their infuriating inexperience and ignorance, the theosophists suppose aura as pertaining to only some, and not all things</w:t>
      </w:r>
      <w:r w:rsidR="00176AB6">
        <w:rPr>
          <w:rFonts w:ascii="Times New Roman" w:hAnsi="Times New Roman" w:cs="Times New Roman"/>
          <w:sz w:val="24"/>
        </w:rPr>
        <w:t xml:space="preserve"> – only the blessed, whereas Benjamin, subscribing to Origen’s doctrine of </w:t>
      </w:r>
      <w:r w:rsidR="00176AB6" w:rsidRPr="00176AB6">
        <w:rPr>
          <w:rFonts w:ascii="Times New Roman" w:hAnsi="Times New Roman" w:cs="Times New Roman"/>
          <w:sz w:val="24"/>
        </w:rPr>
        <w:t>apokatastasis</w:t>
      </w:r>
      <w:r w:rsidR="00176AB6">
        <w:rPr>
          <w:rFonts w:ascii="Times New Roman" w:hAnsi="Times New Roman" w:cs="Times New Roman"/>
          <w:sz w:val="24"/>
        </w:rPr>
        <w:t>, the redemption of all souls, contends that all things have their aura</w:t>
      </w:r>
      <w:r w:rsidR="004B30E1">
        <w:rPr>
          <w:rFonts w:ascii="Times New Roman" w:hAnsi="Times New Roman" w:cs="Times New Roman"/>
          <w:sz w:val="24"/>
        </w:rPr>
        <w:t>.</w:t>
      </w:r>
      <w:r w:rsidR="00176AB6">
        <w:rPr>
          <w:rStyle w:val="FootnoteReference"/>
          <w:rFonts w:ascii="Times New Roman" w:hAnsi="Times New Roman" w:cs="Times New Roman"/>
          <w:sz w:val="24"/>
        </w:rPr>
        <w:footnoteReference w:id="47"/>
      </w:r>
      <w:r w:rsidR="004B30E1">
        <w:rPr>
          <w:rFonts w:ascii="Times New Roman" w:hAnsi="Times New Roman" w:cs="Times New Roman"/>
          <w:sz w:val="24"/>
        </w:rPr>
        <w:t xml:space="preserve"> </w:t>
      </w:r>
      <w:r w:rsidR="003E0D8A">
        <w:rPr>
          <w:rFonts w:ascii="Times New Roman" w:hAnsi="Times New Roman" w:cs="Times New Roman"/>
          <w:sz w:val="24"/>
        </w:rPr>
        <w:t>Additionally</w:t>
      </w:r>
      <w:r w:rsidR="004B30E1">
        <w:rPr>
          <w:rFonts w:ascii="Times New Roman" w:hAnsi="Times New Roman" w:cs="Times New Roman"/>
          <w:sz w:val="24"/>
        </w:rPr>
        <w:t xml:space="preserve">, they ignore how aura changes thoroughly and fundamentally with each movement made by its thing. </w:t>
      </w:r>
      <w:r w:rsidR="00FA5622">
        <w:rPr>
          <w:rFonts w:ascii="Times New Roman" w:hAnsi="Times New Roman" w:cs="Times New Roman"/>
          <w:sz w:val="24"/>
        </w:rPr>
        <w:t xml:space="preserve">Finally, </w:t>
      </w:r>
      <w:r w:rsidR="00542133">
        <w:rPr>
          <w:rFonts w:ascii="Times New Roman" w:hAnsi="Times New Roman" w:cs="Times New Roman"/>
          <w:sz w:val="24"/>
        </w:rPr>
        <w:t xml:space="preserve">the </w:t>
      </w:r>
      <w:r w:rsidR="00FA5622">
        <w:rPr>
          <w:rFonts w:ascii="Times New Roman" w:hAnsi="Times New Roman" w:cs="Times New Roman"/>
          <w:sz w:val="24"/>
        </w:rPr>
        <w:t>proper aura would not be as “vulgar mystical books” build and describe it, as consisting of “magical rays</w:t>
      </w:r>
      <w:r w:rsidR="007D3B83">
        <w:rPr>
          <w:rFonts w:ascii="Times New Roman" w:hAnsi="Times New Roman" w:cs="Times New Roman"/>
          <w:sz w:val="24"/>
        </w:rPr>
        <w:t>,</w:t>
      </w:r>
      <w:r w:rsidR="00FA5622">
        <w:rPr>
          <w:rFonts w:ascii="Times New Roman" w:hAnsi="Times New Roman" w:cs="Times New Roman"/>
          <w:sz w:val="24"/>
        </w:rPr>
        <w:t>”</w:t>
      </w:r>
      <w:r w:rsidR="007D3B83">
        <w:rPr>
          <w:rFonts w:ascii="Times New Roman" w:hAnsi="Times New Roman" w:cs="Times New Roman"/>
          <w:sz w:val="24"/>
        </w:rPr>
        <w:t xml:space="preserve"> alike to halos.</w:t>
      </w:r>
      <w:r w:rsidR="002D2ED9">
        <w:rPr>
          <w:rFonts w:ascii="Times New Roman" w:hAnsi="Times New Roman" w:cs="Times New Roman"/>
          <w:sz w:val="24"/>
        </w:rPr>
        <w:t xml:space="preserve"> Rather, what would be distinctive of the aura is the ornament, </w:t>
      </w:r>
      <w:r w:rsidR="00870541">
        <w:rPr>
          <w:rFonts w:ascii="Times New Roman" w:hAnsi="Times New Roman" w:cs="Times New Roman"/>
          <w:sz w:val="24"/>
        </w:rPr>
        <w:t>an ornamental</w:t>
      </w:r>
      <w:r w:rsidR="002D2ED9">
        <w:rPr>
          <w:rFonts w:ascii="Times New Roman" w:hAnsi="Times New Roman" w:cs="Times New Roman"/>
          <w:sz w:val="24"/>
        </w:rPr>
        <w:t xml:space="preserve"> contour </w:t>
      </w:r>
      <w:r w:rsidR="00870541">
        <w:rPr>
          <w:rFonts w:ascii="Times New Roman" w:hAnsi="Times New Roman" w:cs="Times New Roman"/>
          <w:sz w:val="24"/>
        </w:rPr>
        <w:t>that is fixed in the thing or the entity as when it is recessed into a sheath.</w:t>
      </w:r>
      <w:r w:rsidR="001E2CD0">
        <w:rPr>
          <w:rStyle w:val="FootnoteReference"/>
          <w:rFonts w:ascii="Times New Roman" w:hAnsi="Times New Roman" w:cs="Times New Roman"/>
          <w:sz w:val="24"/>
        </w:rPr>
        <w:footnoteReference w:id="48"/>
      </w:r>
      <w:r w:rsidR="0053202E">
        <w:rPr>
          <w:rFonts w:ascii="Times New Roman" w:hAnsi="Times New Roman" w:cs="Times New Roman"/>
          <w:sz w:val="24"/>
        </w:rPr>
        <w:t xml:space="preserve"> </w:t>
      </w:r>
    </w:p>
    <w:p w14:paraId="4F9AA297" w14:textId="77777777" w:rsidR="00BE40FD" w:rsidRDefault="00FF532A" w:rsidP="00EF0B2D">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Unfortunately, I cannot devote here the length the index of </w:t>
      </w:r>
      <w:r w:rsidR="004A507E">
        <w:rPr>
          <w:rFonts w:ascii="Times New Roman" w:hAnsi="Times New Roman" w:cs="Times New Roman"/>
          <w:sz w:val="24"/>
        </w:rPr>
        <w:t>this word,</w:t>
      </w:r>
      <w:r>
        <w:rPr>
          <w:rFonts w:ascii="Times New Roman" w:hAnsi="Times New Roman" w:cs="Times New Roman"/>
          <w:sz w:val="24"/>
        </w:rPr>
        <w:t xml:space="preserve"> ornament, demand</w:t>
      </w:r>
      <w:r w:rsidR="004A507E">
        <w:rPr>
          <w:rFonts w:ascii="Times New Roman" w:hAnsi="Times New Roman" w:cs="Times New Roman"/>
          <w:sz w:val="24"/>
        </w:rPr>
        <w:t>s</w:t>
      </w:r>
      <w:r>
        <w:rPr>
          <w:rFonts w:ascii="Times New Roman" w:hAnsi="Times New Roman" w:cs="Times New Roman"/>
          <w:sz w:val="24"/>
        </w:rPr>
        <w:t>. It must suffice to say that the ornament, the frame, is, in Kant’s Third Critique,</w:t>
      </w:r>
      <w:r w:rsidR="004A507E">
        <w:rPr>
          <w:rStyle w:val="FootnoteReference"/>
          <w:rFonts w:ascii="Times New Roman" w:hAnsi="Times New Roman" w:cs="Times New Roman"/>
          <w:sz w:val="24"/>
        </w:rPr>
        <w:footnoteReference w:id="49"/>
      </w:r>
      <w:r>
        <w:rPr>
          <w:rFonts w:ascii="Times New Roman" w:hAnsi="Times New Roman" w:cs="Times New Roman"/>
          <w:sz w:val="24"/>
        </w:rPr>
        <w:t xml:space="preserve"> and, as Samuel Weber suggests, from then on,</w:t>
      </w:r>
      <w:r w:rsidR="004A507E">
        <w:rPr>
          <w:rStyle w:val="FootnoteReference"/>
          <w:rFonts w:ascii="Times New Roman" w:hAnsi="Times New Roman" w:cs="Times New Roman"/>
          <w:sz w:val="24"/>
        </w:rPr>
        <w:footnoteReference w:id="50"/>
      </w:r>
      <w:r>
        <w:rPr>
          <w:rFonts w:ascii="Times New Roman" w:hAnsi="Times New Roman" w:cs="Times New Roman"/>
          <w:sz w:val="24"/>
        </w:rPr>
        <w:t xml:space="preserve"> </w:t>
      </w:r>
      <w:r w:rsidR="004A507E">
        <w:rPr>
          <w:rFonts w:ascii="Times New Roman" w:hAnsi="Times New Roman" w:cs="Times New Roman"/>
          <w:sz w:val="24"/>
        </w:rPr>
        <w:t xml:space="preserve">what concentrates the aporetic possibility of the </w:t>
      </w:r>
      <w:r w:rsidR="004A507E">
        <w:rPr>
          <w:rFonts w:ascii="Times New Roman" w:hAnsi="Times New Roman" w:cs="Times New Roman"/>
          <w:sz w:val="24"/>
        </w:rPr>
        <w:lastRenderedPageBreak/>
        <w:t>emplacement of something as a work of art as such.</w:t>
      </w:r>
      <w:r w:rsidR="001E2CD0">
        <w:rPr>
          <w:rFonts w:ascii="Times New Roman" w:hAnsi="Times New Roman" w:cs="Times New Roman"/>
          <w:sz w:val="24"/>
        </w:rPr>
        <w:t xml:space="preserve"> The ornament emerges as the condition of possibility of the unraveling of form.</w:t>
      </w:r>
      <w:r w:rsidR="004A507E">
        <w:rPr>
          <w:rFonts w:ascii="Times New Roman" w:hAnsi="Times New Roman" w:cs="Times New Roman"/>
          <w:sz w:val="24"/>
        </w:rPr>
        <w:t xml:space="preserve"> What the so-called theosophists would have wanted is for the ornament to spread itself thin, to the verge of disappearance, nothing but a halo as it descends and fades as a ray of sunlight.</w:t>
      </w:r>
      <w:r w:rsidR="004A507E">
        <w:rPr>
          <w:rStyle w:val="FootnoteReference"/>
          <w:rFonts w:ascii="Times New Roman" w:hAnsi="Times New Roman" w:cs="Times New Roman"/>
          <w:sz w:val="24"/>
        </w:rPr>
        <w:footnoteReference w:id="51"/>
      </w:r>
      <w:r w:rsidR="001E2CD0">
        <w:rPr>
          <w:rFonts w:ascii="Times New Roman" w:hAnsi="Times New Roman" w:cs="Times New Roman"/>
          <w:sz w:val="24"/>
        </w:rPr>
        <w:t xml:space="preserve"> It </w:t>
      </w:r>
      <w:r w:rsidR="007B1150">
        <w:rPr>
          <w:rFonts w:ascii="Times New Roman" w:hAnsi="Times New Roman" w:cs="Times New Roman"/>
          <w:sz w:val="24"/>
        </w:rPr>
        <w:t>derives from what it indicates.</w:t>
      </w:r>
      <w:r w:rsidR="004A507E">
        <w:rPr>
          <w:rFonts w:ascii="Times New Roman" w:hAnsi="Times New Roman" w:cs="Times New Roman"/>
          <w:sz w:val="24"/>
        </w:rPr>
        <w:t xml:space="preserve"> Nonetheless, in Weber’s words, </w:t>
      </w:r>
      <w:r w:rsidR="00AD2941">
        <w:rPr>
          <w:rFonts w:ascii="Times New Roman" w:hAnsi="Times New Roman" w:cs="Times New Roman"/>
          <w:sz w:val="24"/>
        </w:rPr>
        <w:t>“its implications quite literally ‘fold it back’ […] into the very heart of what is called ‘form’.” Instead, the ornament “spreads itself thick, into the opacity of a materiality that does not ‘fit in’ with the essential immateriality of the aesthetic form it is called upon to delineate.”</w:t>
      </w:r>
      <w:r w:rsidR="00AD2941">
        <w:rPr>
          <w:rStyle w:val="FootnoteReference"/>
          <w:rFonts w:ascii="Times New Roman" w:hAnsi="Times New Roman" w:cs="Times New Roman"/>
          <w:sz w:val="24"/>
        </w:rPr>
        <w:footnoteReference w:id="52"/>
      </w:r>
      <w:r w:rsidR="00BE40FD">
        <w:rPr>
          <w:rFonts w:ascii="Times New Roman" w:hAnsi="Times New Roman" w:cs="Times New Roman"/>
          <w:sz w:val="24"/>
        </w:rPr>
        <w:t xml:space="preserve"> </w:t>
      </w:r>
    </w:p>
    <w:p w14:paraId="7A5C4D0C" w14:textId="77777777" w:rsidR="00111576" w:rsidRDefault="00BE40FD" w:rsidP="00E5262D">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Such essential immateriality does not appear to be constrained to the aesthetical. </w:t>
      </w:r>
      <w:r w:rsidR="002B09F9">
        <w:rPr>
          <w:rFonts w:ascii="Times New Roman" w:hAnsi="Times New Roman" w:cs="Times New Roman"/>
          <w:sz w:val="24"/>
        </w:rPr>
        <w:t>The legal form also depends o</w:t>
      </w:r>
      <w:r w:rsidR="001779A6">
        <w:rPr>
          <w:rFonts w:ascii="Times New Roman" w:hAnsi="Times New Roman" w:cs="Times New Roman"/>
          <w:sz w:val="24"/>
        </w:rPr>
        <w:t>n</w:t>
      </w:r>
      <w:r w:rsidR="002B09F9">
        <w:rPr>
          <w:rFonts w:ascii="Times New Roman" w:hAnsi="Times New Roman" w:cs="Times New Roman"/>
          <w:sz w:val="24"/>
        </w:rPr>
        <w:t xml:space="preserve"> a similar, even if inverse</w:t>
      </w:r>
      <w:r w:rsidR="00792A6D">
        <w:rPr>
          <w:rFonts w:ascii="Times New Roman" w:hAnsi="Times New Roman" w:cs="Times New Roman"/>
          <w:sz w:val="24"/>
        </w:rPr>
        <w:t xml:space="preserve"> spectral</w:t>
      </w:r>
      <w:r w:rsidR="002B09F9">
        <w:rPr>
          <w:rFonts w:ascii="Times New Roman" w:hAnsi="Times New Roman" w:cs="Times New Roman"/>
          <w:sz w:val="24"/>
        </w:rPr>
        <w:t xml:space="preserve"> delineation.</w:t>
      </w:r>
      <w:r w:rsidR="002B09F9">
        <w:rPr>
          <w:rStyle w:val="FootnoteReference"/>
          <w:rFonts w:ascii="Times New Roman" w:hAnsi="Times New Roman" w:cs="Times New Roman"/>
          <w:sz w:val="24"/>
        </w:rPr>
        <w:footnoteReference w:id="53"/>
      </w:r>
      <w:r w:rsidR="002B09F9">
        <w:rPr>
          <w:rFonts w:ascii="Times New Roman" w:hAnsi="Times New Roman" w:cs="Times New Roman"/>
          <w:sz w:val="24"/>
        </w:rPr>
        <w:t xml:space="preserve"> Arguably, as the expression itself suggests, anything that falls within a horizon of meaning, that is, therefore, reduced to it, assumes this medial character of a husk, assembled into a mechanism</w:t>
      </w:r>
      <w:r w:rsidR="001779A6">
        <w:rPr>
          <w:rFonts w:ascii="Times New Roman" w:hAnsi="Times New Roman" w:cs="Times New Roman"/>
          <w:sz w:val="24"/>
        </w:rPr>
        <w:t>,</w:t>
      </w:r>
      <w:r w:rsidR="002B09F9">
        <w:rPr>
          <w:rFonts w:ascii="Times New Roman" w:hAnsi="Times New Roman" w:cs="Times New Roman"/>
          <w:sz w:val="24"/>
        </w:rPr>
        <w:t xml:space="preserve"> in the Kantian sense</w:t>
      </w:r>
      <w:r w:rsidR="00131AFF">
        <w:rPr>
          <w:rFonts w:ascii="Times New Roman" w:hAnsi="Times New Roman" w:cs="Times New Roman"/>
          <w:sz w:val="24"/>
        </w:rPr>
        <w:t xml:space="preserve"> I have been employing so far</w:t>
      </w:r>
      <w:r w:rsidR="003C7554">
        <w:rPr>
          <w:rFonts w:ascii="Times New Roman" w:hAnsi="Times New Roman" w:cs="Times New Roman"/>
          <w:sz w:val="24"/>
        </w:rPr>
        <w:t>.</w:t>
      </w:r>
      <w:r w:rsidR="001779A6">
        <w:rPr>
          <w:rStyle w:val="FootnoteReference"/>
          <w:rFonts w:ascii="Times New Roman" w:hAnsi="Times New Roman" w:cs="Times New Roman"/>
          <w:sz w:val="24"/>
        </w:rPr>
        <w:footnoteReference w:id="54"/>
      </w:r>
      <w:r w:rsidR="003C7554">
        <w:rPr>
          <w:rFonts w:ascii="Times New Roman" w:hAnsi="Times New Roman" w:cs="Times New Roman"/>
          <w:sz w:val="24"/>
        </w:rPr>
        <w:t xml:space="preserve"> </w:t>
      </w:r>
      <w:r w:rsidR="001779A6">
        <w:rPr>
          <w:rFonts w:ascii="Times New Roman" w:hAnsi="Times New Roman" w:cs="Times New Roman"/>
          <w:sz w:val="24"/>
        </w:rPr>
        <w:t xml:space="preserve">In its absence, </w:t>
      </w:r>
      <w:r w:rsidR="002B09F9">
        <w:rPr>
          <w:rFonts w:ascii="Times New Roman" w:hAnsi="Times New Roman" w:cs="Times New Roman"/>
          <w:sz w:val="24"/>
        </w:rPr>
        <w:t>the spirit would be without a body, the horizon without a line</w:t>
      </w:r>
      <w:r w:rsidR="00966B80">
        <w:rPr>
          <w:rFonts w:ascii="Times New Roman" w:hAnsi="Times New Roman" w:cs="Times New Roman"/>
          <w:sz w:val="24"/>
        </w:rPr>
        <w:t>, the people withou</w:t>
      </w:r>
      <w:r w:rsidR="003C7554">
        <w:rPr>
          <w:rFonts w:ascii="Times New Roman" w:hAnsi="Times New Roman" w:cs="Times New Roman"/>
          <w:sz w:val="24"/>
        </w:rPr>
        <w:t>t</w:t>
      </w:r>
      <w:r w:rsidR="00694890">
        <w:rPr>
          <w:rFonts w:ascii="Times New Roman" w:hAnsi="Times New Roman" w:cs="Times New Roman"/>
          <w:sz w:val="24"/>
        </w:rPr>
        <w:t xml:space="preserve"> flesh</w:t>
      </w:r>
      <w:r w:rsidR="003C7554">
        <w:rPr>
          <w:rFonts w:ascii="Times New Roman" w:hAnsi="Times New Roman" w:cs="Times New Roman"/>
          <w:sz w:val="24"/>
        </w:rPr>
        <w:t>, the law without voice</w:t>
      </w:r>
      <w:r w:rsidR="00966B80">
        <w:rPr>
          <w:rFonts w:ascii="Times New Roman" w:hAnsi="Times New Roman" w:cs="Times New Roman"/>
          <w:sz w:val="24"/>
        </w:rPr>
        <w:t>. As</w:t>
      </w:r>
      <w:r w:rsidR="00694890">
        <w:rPr>
          <w:rFonts w:ascii="Times New Roman" w:hAnsi="Times New Roman" w:cs="Times New Roman"/>
          <w:sz w:val="24"/>
        </w:rPr>
        <w:t xml:space="preserve"> Siegfried</w:t>
      </w:r>
      <w:r w:rsidR="00966B80">
        <w:rPr>
          <w:rFonts w:ascii="Times New Roman" w:hAnsi="Times New Roman" w:cs="Times New Roman"/>
          <w:sz w:val="24"/>
        </w:rPr>
        <w:t xml:space="preserve"> </w:t>
      </w:r>
      <w:proofErr w:type="spellStart"/>
      <w:r w:rsidR="00966B80">
        <w:rPr>
          <w:rFonts w:ascii="Times New Roman" w:hAnsi="Times New Roman" w:cs="Times New Roman"/>
          <w:sz w:val="24"/>
        </w:rPr>
        <w:t>Kracauer</w:t>
      </w:r>
      <w:proofErr w:type="spellEnd"/>
      <w:r w:rsidR="00966B80">
        <w:rPr>
          <w:rFonts w:ascii="Times New Roman" w:hAnsi="Times New Roman" w:cs="Times New Roman"/>
          <w:sz w:val="24"/>
        </w:rPr>
        <w:t xml:space="preserve"> </w:t>
      </w:r>
      <w:r w:rsidR="005443B6">
        <w:rPr>
          <w:rFonts w:ascii="Times New Roman" w:hAnsi="Times New Roman" w:cs="Times New Roman"/>
          <w:sz w:val="24"/>
        </w:rPr>
        <w:t>highlighted</w:t>
      </w:r>
      <w:r w:rsidR="00966B80">
        <w:rPr>
          <w:rFonts w:ascii="Times New Roman" w:hAnsi="Times New Roman" w:cs="Times New Roman"/>
          <w:sz w:val="24"/>
        </w:rPr>
        <w:t>,</w:t>
      </w:r>
      <w:r w:rsidR="00694890">
        <w:rPr>
          <w:rFonts w:ascii="Times New Roman" w:hAnsi="Times New Roman" w:cs="Times New Roman"/>
          <w:sz w:val="24"/>
        </w:rPr>
        <w:t xml:space="preserve"> in a direction that undoubtfully resonates with Benjamin’s thinking,</w:t>
      </w:r>
      <w:r w:rsidR="00694890">
        <w:rPr>
          <w:rStyle w:val="FootnoteReference"/>
          <w:rFonts w:ascii="Times New Roman" w:hAnsi="Times New Roman" w:cs="Times New Roman"/>
          <w:sz w:val="24"/>
        </w:rPr>
        <w:footnoteReference w:id="55"/>
      </w:r>
      <w:r w:rsidR="00966B80">
        <w:rPr>
          <w:rFonts w:ascii="Times New Roman" w:hAnsi="Times New Roman" w:cs="Times New Roman"/>
          <w:sz w:val="24"/>
        </w:rPr>
        <w:t xml:space="preserve"> </w:t>
      </w:r>
      <w:r w:rsidR="00B37535">
        <w:rPr>
          <w:rFonts w:ascii="Times New Roman" w:hAnsi="Times New Roman" w:cs="Times New Roman"/>
          <w:sz w:val="24"/>
        </w:rPr>
        <w:t>a “current of organic life,” or rather, as we will see below, an occult dispensation surges, condensing a center of meaning,</w:t>
      </w:r>
      <w:r w:rsidR="00966B80">
        <w:rPr>
          <w:rFonts w:ascii="Times New Roman" w:hAnsi="Times New Roman" w:cs="Times New Roman"/>
          <w:sz w:val="24"/>
        </w:rPr>
        <w:t xml:space="preserve"> </w:t>
      </w:r>
      <w:r w:rsidR="00B37535">
        <w:rPr>
          <w:rFonts w:ascii="Times New Roman" w:hAnsi="Times New Roman" w:cs="Times New Roman"/>
          <w:sz w:val="24"/>
        </w:rPr>
        <w:t xml:space="preserve">that hinders on the </w:t>
      </w:r>
      <w:r w:rsidR="00966B80">
        <w:rPr>
          <w:rFonts w:ascii="Times New Roman" w:hAnsi="Times New Roman" w:cs="Times New Roman"/>
          <w:sz w:val="24"/>
        </w:rPr>
        <w:t>endow</w:t>
      </w:r>
      <w:r w:rsidR="00B37535">
        <w:rPr>
          <w:rFonts w:ascii="Times New Roman" w:hAnsi="Times New Roman" w:cs="Times New Roman"/>
          <w:sz w:val="24"/>
        </w:rPr>
        <w:t>ment of its ornaments</w:t>
      </w:r>
      <w:r w:rsidR="00966B80">
        <w:rPr>
          <w:rFonts w:ascii="Times New Roman" w:hAnsi="Times New Roman" w:cs="Times New Roman"/>
          <w:sz w:val="24"/>
        </w:rPr>
        <w:t xml:space="preserve"> </w:t>
      </w:r>
      <w:r w:rsidR="00B37535">
        <w:rPr>
          <w:rFonts w:ascii="Times New Roman" w:hAnsi="Times New Roman" w:cs="Times New Roman"/>
          <w:sz w:val="24"/>
        </w:rPr>
        <w:t>“</w:t>
      </w:r>
      <w:r w:rsidR="00966B80">
        <w:rPr>
          <w:rFonts w:ascii="Times New Roman" w:hAnsi="Times New Roman" w:cs="Times New Roman"/>
          <w:sz w:val="24"/>
        </w:rPr>
        <w:t xml:space="preserve">with a magic force and burdening them with meaning to such </w:t>
      </w:r>
      <w:r w:rsidR="00694890">
        <w:rPr>
          <w:rFonts w:ascii="Times New Roman" w:hAnsi="Times New Roman" w:cs="Times New Roman"/>
          <w:sz w:val="24"/>
        </w:rPr>
        <w:t>an extent that they cannot be reduced to a pure assemblage of lines.”</w:t>
      </w:r>
      <w:r w:rsidR="00694890">
        <w:rPr>
          <w:rStyle w:val="FootnoteReference"/>
          <w:rFonts w:ascii="Times New Roman" w:hAnsi="Times New Roman" w:cs="Times New Roman"/>
          <w:sz w:val="24"/>
        </w:rPr>
        <w:footnoteReference w:id="56"/>
      </w:r>
      <w:r w:rsidR="00AB5799">
        <w:rPr>
          <w:rFonts w:ascii="Times New Roman" w:hAnsi="Times New Roman" w:cs="Times New Roman"/>
          <w:sz w:val="24"/>
        </w:rPr>
        <w:t xml:space="preserve"> </w:t>
      </w:r>
      <w:r w:rsidR="00694890">
        <w:rPr>
          <w:rFonts w:ascii="Times New Roman" w:hAnsi="Times New Roman" w:cs="Times New Roman"/>
          <w:sz w:val="24"/>
        </w:rPr>
        <w:t xml:space="preserve">How this endowment, </w:t>
      </w:r>
      <w:r w:rsidR="00633397">
        <w:rPr>
          <w:rFonts w:ascii="Times New Roman" w:hAnsi="Times New Roman" w:cs="Times New Roman"/>
          <w:sz w:val="24"/>
        </w:rPr>
        <w:t xml:space="preserve">this enfeoffment of meaning happens, </w:t>
      </w:r>
      <w:r w:rsidR="004446E8">
        <w:rPr>
          <w:rFonts w:ascii="Times New Roman" w:hAnsi="Times New Roman" w:cs="Times New Roman"/>
          <w:sz w:val="24"/>
        </w:rPr>
        <w:t>in</w:t>
      </w:r>
      <w:r w:rsidR="001779A6">
        <w:rPr>
          <w:rFonts w:ascii="Times New Roman" w:hAnsi="Times New Roman" w:cs="Times New Roman"/>
          <w:sz w:val="24"/>
        </w:rPr>
        <w:t xml:space="preserve"> </w:t>
      </w:r>
      <w:r w:rsidR="00633397">
        <w:rPr>
          <w:rFonts w:ascii="Times New Roman" w:hAnsi="Times New Roman" w:cs="Times New Roman"/>
          <w:sz w:val="24"/>
        </w:rPr>
        <w:t>resist</w:t>
      </w:r>
      <w:r w:rsidR="004446E8">
        <w:rPr>
          <w:rFonts w:ascii="Times New Roman" w:hAnsi="Times New Roman" w:cs="Times New Roman"/>
          <w:sz w:val="24"/>
        </w:rPr>
        <w:t>ance to</w:t>
      </w:r>
      <w:r w:rsidR="00633397">
        <w:rPr>
          <w:rFonts w:ascii="Times New Roman" w:hAnsi="Times New Roman" w:cs="Times New Roman"/>
          <w:sz w:val="24"/>
        </w:rPr>
        <w:t xml:space="preserve"> its untimely decay, </w:t>
      </w:r>
      <w:r w:rsidR="003C7554">
        <w:rPr>
          <w:rFonts w:ascii="Times New Roman" w:hAnsi="Times New Roman" w:cs="Times New Roman"/>
          <w:sz w:val="24"/>
        </w:rPr>
        <w:t xml:space="preserve">something that is tantamount to </w:t>
      </w:r>
      <w:r w:rsidR="00633397">
        <w:rPr>
          <w:rFonts w:ascii="Times New Roman" w:hAnsi="Times New Roman" w:cs="Times New Roman"/>
          <w:sz w:val="24"/>
        </w:rPr>
        <w:t xml:space="preserve">the displacement of its center, </w:t>
      </w:r>
      <w:r w:rsidR="003C7554">
        <w:rPr>
          <w:rFonts w:ascii="Times New Roman" w:hAnsi="Times New Roman" w:cs="Times New Roman"/>
          <w:sz w:val="24"/>
        </w:rPr>
        <w:t xml:space="preserve">the dispersion of aura, </w:t>
      </w:r>
      <w:r w:rsidR="00633397">
        <w:rPr>
          <w:rFonts w:ascii="Times New Roman" w:hAnsi="Times New Roman" w:cs="Times New Roman"/>
          <w:sz w:val="24"/>
        </w:rPr>
        <w:t xml:space="preserve">is what the image of the </w:t>
      </w:r>
      <w:proofErr w:type="spellStart"/>
      <w:r w:rsidR="00633397">
        <w:rPr>
          <w:rFonts w:ascii="Times New Roman" w:hAnsi="Times New Roman" w:cs="Times New Roman"/>
          <w:sz w:val="24"/>
        </w:rPr>
        <w:t>figleaf</w:t>
      </w:r>
      <w:proofErr w:type="spellEnd"/>
      <w:r w:rsidR="00633397">
        <w:rPr>
          <w:rFonts w:ascii="Times New Roman" w:hAnsi="Times New Roman" w:cs="Times New Roman"/>
          <w:sz w:val="24"/>
        </w:rPr>
        <w:t xml:space="preserve"> allows us to capture.</w:t>
      </w:r>
      <w:r w:rsidR="00AB5799">
        <w:rPr>
          <w:rFonts w:ascii="Times New Roman" w:hAnsi="Times New Roman" w:cs="Times New Roman"/>
          <w:sz w:val="24"/>
        </w:rPr>
        <w:t xml:space="preserve"> </w:t>
      </w:r>
      <w:r w:rsidR="00111576">
        <w:rPr>
          <w:rFonts w:ascii="Times New Roman" w:hAnsi="Times New Roman" w:cs="Times New Roman"/>
          <w:sz w:val="24"/>
        </w:rPr>
        <w:t>As anticipated in the introduction,</w:t>
      </w:r>
      <w:r w:rsidR="00D34793">
        <w:rPr>
          <w:rFonts w:ascii="Times New Roman" w:hAnsi="Times New Roman" w:cs="Times New Roman"/>
          <w:sz w:val="24"/>
        </w:rPr>
        <w:t xml:space="preserve"> I dedicate</w:t>
      </w:r>
      <w:r w:rsidR="001D281F">
        <w:rPr>
          <w:rFonts w:ascii="Times New Roman" w:hAnsi="Times New Roman" w:cs="Times New Roman"/>
          <w:sz w:val="24"/>
        </w:rPr>
        <w:t xml:space="preserve"> the second section to such endeavor. </w:t>
      </w:r>
    </w:p>
    <w:p w14:paraId="4204CF87" w14:textId="77777777" w:rsidR="001779A6" w:rsidRPr="00F61A66" w:rsidRDefault="00111576" w:rsidP="00E5262D">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Moreover</w:t>
      </w:r>
      <w:r w:rsidR="00AB5799">
        <w:rPr>
          <w:rFonts w:ascii="Times New Roman" w:hAnsi="Times New Roman" w:cs="Times New Roman"/>
          <w:sz w:val="24"/>
        </w:rPr>
        <w:t xml:space="preserve">, </w:t>
      </w:r>
      <w:r>
        <w:rPr>
          <w:rFonts w:ascii="Times New Roman" w:hAnsi="Times New Roman" w:cs="Times New Roman"/>
          <w:sz w:val="24"/>
        </w:rPr>
        <w:t xml:space="preserve">however, the image of the </w:t>
      </w:r>
      <w:proofErr w:type="spellStart"/>
      <w:r>
        <w:rPr>
          <w:rFonts w:ascii="Times New Roman" w:hAnsi="Times New Roman" w:cs="Times New Roman"/>
          <w:sz w:val="24"/>
        </w:rPr>
        <w:t>figleaf</w:t>
      </w:r>
      <w:proofErr w:type="spellEnd"/>
      <w:r w:rsidR="00AB5799">
        <w:rPr>
          <w:rFonts w:ascii="Times New Roman" w:hAnsi="Times New Roman" w:cs="Times New Roman"/>
          <w:sz w:val="24"/>
        </w:rPr>
        <w:t xml:space="preserve"> allows us to understand how aura is properly, as Benjamin argued against the theosophists, only </w:t>
      </w:r>
      <w:r w:rsidR="001D281F">
        <w:rPr>
          <w:rFonts w:ascii="Times New Roman" w:hAnsi="Times New Roman" w:cs="Times New Roman"/>
          <w:sz w:val="24"/>
        </w:rPr>
        <w:t xml:space="preserve">when </w:t>
      </w:r>
      <w:r w:rsidR="00AB5799">
        <w:rPr>
          <w:rFonts w:ascii="Times New Roman" w:hAnsi="Times New Roman" w:cs="Times New Roman"/>
          <w:sz w:val="24"/>
        </w:rPr>
        <w:t>dispers</w:t>
      </w:r>
      <w:r w:rsidR="001D281F">
        <w:rPr>
          <w:rFonts w:ascii="Times New Roman" w:hAnsi="Times New Roman" w:cs="Times New Roman"/>
          <w:sz w:val="24"/>
        </w:rPr>
        <w:t>ed</w:t>
      </w:r>
      <w:r w:rsidR="00AB5799">
        <w:rPr>
          <w:rFonts w:ascii="Times New Roman" w:hAnsi="Times New Roman" w:cs="Times New Roman"/>
          <w:sz w:val="24"/>
        </w:rPr>
        <w:t xml:space="preserve">, that is, only </w:t>
      </w:r>
      <w:r w:rsidR="00AB5799">
        <w:rPr>
          <w:rFonts w:ascii="Times New Roman" w:hAnsi="Times New Roman" w:cs="Times New Roman"/>
          <w:sz w:val="24"/>
        </w:rPr>
        <w:lastRenderedPageBreak/>
        <w:t>improperly.</w:t>
      </w:r>
      <w:r w:rsidR="001D281F">
        <w:rPr>
          <w:rStyle w:val="FootnoteReference"/>
          <w:rFonts w:ascii="Times New Roman" w:hAnsi="Times New Roman" w:cs="Times New Roman"/>
          <w:sz w:val="24"/>
        </w:rPr>
        <w:footnoteReference w:id="57"/>
      </w:r>
      <w:r w:rsidR="00AB5799">
        <w:rPr>
          <w:rFonts w:ascii="Times New Roman" w:hAnsi="Times New Roman" w:cs="Times New Roman"/>
          <w:sz w:val="24"/>
        </w:rPr>
        <w:t xml:space="preserve"> The aura, as the ornament, “does not emerge out of the interior of </w:t>
      </w:r>
      <w:r w:rsidR="00F61A66">
        <w:rPr>
          <w:rFonts w:ascii="Times New Roman" w:hAnsi="Times New Roman" w:cs="Times New Roman"/>
          <w:sz w:val="24"/>
        </w:rPr>
        <w:t>what is given [</w:t>
      </w:r>
      <w:proofErr w:type="spellStart"/>
      <w:r w:rsidR="00F61A66" w:rsidRPr="00F61A66">
        <w:rPr>
          <w:rFonts w:ascii="Times New Roman" w:hAnsi="Times New Roman" w:cs="Times New Roman"/>
          <w:i/>
          <w:sz w:val="24"/>
        </w:rPr>
        <w:t>Gegebenheiten</w:t>
      </w:r>
      <w:proofErr w:type="spellEnd"/>
      <w:r w:rsidR="00F61A66">
        <w:rPr>
          <w:rFonts w:ascii="Times New Roman" w:hAnsi="Times New Roman" w:cs="Times New Roman"/>
          <w:sz w:val="24"/>
        </w:rPr>
        <w:t>]</w:t>
      </w:r>
      <w:r w:rsidR="00AB5799">
        <w:rPr>
          <w:rFonts w:ascii="Times New Roman" w:hAnsi="Times New Roman" w:cs="Times New Roman"/>
          <w:sz w:val="24"/>
        </w:rPr>
        <w:t>, but rather appears above them.”</w:t>
      </w:r>
      <w:r w:rsidR="00AB5799">
        <w:rPr>
          <w:rStyle w:val="FootnoteReference"/>
          <w:rFonts w:ascii="Times New Roman" w:hAnsi="Times New Roman" w:cs="Times New Roman"/>
          <w:sz w:val="24"/>
        </w:rPr>
        <w:footnoteReference w:id="58"/>
      </w:r>
      <w:r w:rsidR="00F61A66">
        <w:rPr>
          <w:rFonts w:ascii="Times New Roman" w:hAnsi="Times New Roman" w:cs="Times New Roman"/>
          <w:sz w:val="24"/>
        </w:rPr>
        <w:t xml:space="preserve"> Consequently, </w:t>
      </w:r>
      <w:r>
        <w:rPr>
          <w:rFonts w:ascii="Times New Roman" w:hAnsi="Times New Roman" w:cs="Times New Roman"/>
          <w:sz w:val="24"/>
        </w:rPr>
        <w:t>“the more the coherence of the figure is relinquished in favor of mere linearity,</w:t>
      </w:r>
      <w:r w:rsidR="0053202E">
        <w:rPr>
          <w:rFonts w:ascii="Times New Roman" w:hAnsi="Times New Roman" w:cs="Times New Roman"/>
          <w:sz w:val="24"/>
        </w:rPr>
        <w:t>” the more the aura is saturated,</w:t>
      </w:r>
      <w:r>
        <w:rPr>
          <w:rFonts w:ascii="Times New Roman" w:hAnsi="Times New Roman" w:cs="Times New Roman"/>
          <w:sz w:val="24"/>
        </w:rPr>
        <w:t xml:space="preserve"> </w:t>
      </w:r>
      <w:r w:rsidR="0053202E">
        <w:rPr>
          <w:rFonts w:ascii="Times New Roman" w:hAnsi="Times New Roman" w:cs="Times New Roman"/>
          <w:sz w:val="24"/>
        </w:rPr>
        <w:t>“</w:t>
      </w:r>
      <w:r>
        <w:rPr>
          <w:rFonts w:ascii="Times New Roman" w:hAnsi="Times New Roman" w:cs="Times New Roman"/>
          <w:sz w:val="24"/>
        </w:rPr>
        <w:t>the more distant it becomes from the immanent consciousness of those constituting it.”</w:t>
      </w:r>
      <w:r>
        <w:rPr>
          <w:rStyle w:val="FootnoteReference"/>
          <w:rFonts w:ascii="Times New Roman" w:hAnsi="Times New Roman" w:cs="Times New Roman"/>
          <w:sz w:val="24"/>
        </w:rPr>
        <w:footnoteReference w:id="59"/>
      </w:r>
      <w:r>
        <w:rPr>
          <w:rFonts w:ascii="Times New Roman" w:hAnsi="Times New Roman" w:cs="Times New Roman"/>
          <w:sz w:val="24"/>
        </w:rPr>
        <w:t xml:space="preserve"> To think how the saturation of aura is intertwined with the decline process of law, for its turn, will be the task of the fourth section. In between, the third section will explore how law depends on the endowment of some of its words with a magic force, in detriment of others, that is, how words can also have their aura.    </w:t>
      </w:r>
    </w:p>
    <w:p w14:paraId="4D9A45C9" w14:textId="77777777" w:rsidR="001779A6" w:rsidRDefault="001779A6" w:rsidP="00266178">
      <w:pPr>
        <w:tabs>
          <w:tab w:val="left" w:pos="1530"/>
        </w:tabs>
        <w:spacing w:after="0" w:line="360" w:lineRule="auto"/>
        <w:jc w:val="both"/>
        <w:rPr>
          <w:rFonts w:ascii="Times New Roman" w:hAnsi="Times New Roman" w:cs="Times New Roman"/>
          <w:sz w:val="24"/>
        </w:rPr>
      </w:pPr>
    </w:p>
    <w:p w14:paraId="3273FE65" w14:textId="77777777" w:rsidR="002B10EF" w:rsidRDefault="002B10EF" w:rsidP="00266178">
      <w:pPr>
        <w:tabs>
          <w:tab w:val="left" w:pos="1530"/>
        </w:tabs>
        <w:spacing w:after="0" w:line="360" w:lineRule="auto"/>
        <w:jc w:val="both"/>
        <w:rPr>
          <w:rFonts w:ascii="Times New Roman" w:hAnsi="Times New Roman" w:cs="Times New Roman"/>
          <w:sz w:val="24"/>
        </w:rPr>
      </w:pPr>
    </w:p>
    <w:p w14:paraId="26F34262" w14:textId="77777777" w:rsidR="005D6A4B" w:rsidRPr="006E4AA1" w:rsidRDefault="00616C96" w:rsidP="006E4AA1">
      <w:pPr>
        <w:pStyle w:val="Heading1"/>
        <w:spacing w:before="0" w:line="360" w:lineRule="auto"/>
        <w:rPr>
          <w:rFonts w:ascii="Times New Roman" w:hAnsi="Times New Roman" w:cs="Times New Roman"/>
          <w:color w:val="auto"/>
          <w:sz w:val="24"/>
        </w:rPr>
      </w:pPr>
      <w:r>
        <w:rPr>
          <w:rFonts w:ascii="Times New Roman" w:hAnsi="Times New Roman" w:cs="Times New Roman"/>
          <w:color w:val="auto"/>
          <w:sz w:val="24"/>
        </w:rPr>
        <w:t>2</w:t>
      </w:r>
      <w:r w:rsidR="005D6A4B" w:rsidRPr="006E4AA1">
        <w:rPr>
          <w:rFonts w:ascii="Times New Roman" w:hAnsi="Times New Roman" w:cs="Times New Roman"/>
          <w:color w:val="auto"/>
          <w:sz w:val="24"/>
        </w:rPr>
        <w:t xml:space="preserve">. The image of the </w:t>
      </w:r>
      <w:proofErr w:type="spellStart"/>
      <w:r w:rsidR="005D6A4B" w:rsidRPr="006E4AA1">
        <w:rPr>
          <w:rFonts w:ascii="Times New Roman" w:hAnsi="Times New Roman" w:cs="Times New Roman"/>
          <w:color w:val="auto"/>
          <w:sz w:val="24"/>
        </w:rPr>
        <w:t>figleaf</w:t>
      </w:r>
      <w:proofErr w:type="spellEnd"/>
    </w:p>
    <w:p w14:paraId="5D466D56" w14:textId="77777777" w:rsidR="005D6A4B" w:rsidRDefault="005D6A4B" w:rsidP="005D6A4B">
      <w:pPr>
        <w:tabs>
          <w:tab w:val="left" w:pos="1530"/>
        </w:tabs>
        <w:spacing w:after="0" w:line="360" w:lineRule="auto"/>
        <w:jc w:val="both"/>
        <w:rPr>
          <w:rFonts w:ascii="Times New Roman" w:hAnsi="Times New Roman" w:cs="Times New Roman"/>
          <w:sz w:val="24"/>
        </w:rPr>
      </w:pPr>
    </w:p>
    <w:p w14:paraId="71DD5DDF" w14:textId="77777777" w:rsidR="005D6A4B" w:rsidRDefault="005D6A4B" w:rsidP="005B65BC">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Although meaning apparently does not decay, this appearance itself can be fragmented, or disintegrated. Arguably, this was what Benjamin hoped to show through fashion as the canon </w:t>
      </w:r>
      <w:r w:rsidR="00A97497">
        <w:rPr>
          <w:rFonts w:ascii="Times New Roman" w:hAnsi="Times New Roman" w:cs="Times New Roman"/>
          <w:sz w:val="24"/>
        </w:rPr>
        <w:t>for</w:t>
      </w:r>
      <w:r>
        <w:rPr>
          <w:rFonts w:ascii="Times New Roman" w:hAnsi="Times New Roman" w:cs="Times New Roman"/>
          <w:sz w:val="24"/>
        </w:rPr>
        <w:t xml:space="preserve"> the whole endeavor of his unfinished magnum opus. Perhaps what the child finds on the coattail of her mother’s dress, what she holds and thrust</w:t>
      </w:r>
      <w:r w:rsidR="00973451">
        <w:rPr>
          <w:rStyle w:val="FootnoteReference"/>
          <w:rFonts w:ascii="Times New Roman" w:hAnsi="Times New Roman" w:cs="Times New Roman"/>
          <w:sz w:val="24"/>
        </w:rPr>
        <w:footnoteReference w:id="60"/>
      </w:r>
      <w:r>
        <w:rPr>
          <w:rFonts w:ascii="Times New Roman" w:hAnsi="Times New Roman" w:cs="Times New Roman"/>
          <w:sz w:val="24"/>
        </w:rPr>
        <w:t xml:space="preserve"> – instead of only gazing, as the jurist does towards the ineffable dignity dressing the Goddess of Justice –, hints to the </w:t>
      </w:r>
      <w:proofErr w:type="spellStart"/>
      <w:r w:rsidRPr="00BB4A64">
        <w:rPr>
          <w:rFonts w:ascii="Times New Roman" w:hAnsi="Times New Roman" w:cs="Times New Roman"/>
          <w:sz w:val="24"/>
        </w:rPr>
        <w:t>stretchability</w:t>
      </w:r>
      <w:proofErr w:type="spellEnd"/>
      <w:r>
        <w:rPr>
          <w:rFonts w:ascii="Times New Roman" w:hAnsi="Times New Roman" w:cs="Times New Roman"/>
          <w:sz w:val="24"/>
        </w:rPr>
        <w:t xml:space="preserve"> of its fabric, the transience of time.  </w:t>
      </w:r>
      <w:r w:rsidR="005B65BC">
        <w:rPr>
          <w:rFonts w:ascii="Times New Roman" w:hAnsi="Times New Roman" w:cs="Times New Roman"/>
          <w:sz w:val="24"/>
        </w:rPr>
        <w:t xml:space="preserve">As Benjamin annotated in one of the pages of the convolutes constituting </w:t>
      </w:r>
      <w:r w:rsidR="005B65BC" w:rsidRPr="00EA45A7">
        <w:rPr>
          <w:rFonts w:ascii="Times New Roman" w:hAnsi="Times New Roman" w:cs="Times New Roman"/>
          <w:i/>
          <w:sz w:val="24"/>
        </w:rPr>
        <w:t xml:space="preserve">Das </w:t>
      </w:r>
      <w:proofErr w:type="spellStart"/>
      <w:r w:rsidR="005B65BC" w:rsidRPr="00EA45A7">
        <w:rPr>
          <w:rFonts w:ascii="Times New Roman" w:hAnsi="Times New Roman" w:cs="Times New Roman"/>
          <w:i/>
          <w:sz w:val="24"/>
        </w:rPr>
        <w:t>Passagen-Werk</w:t>
      </w:r>
      <w:proofErr w:type="spellEnd"/>
      <w:r w:rsidR="005B65BC">
        <w:rPr>
          <w:rFonts w:ascii="Times New Roman" w:hAnsi="Times New Roman" w:cs="Times New Roman"/>
          <w:sz w:val="24"/>
        </w:rPr>
        <w:t xml:space="preserve">: “Fashion posits its </w:t>
      </w:r>
      <w:proofErr w:type="spellStart"/>
      <w:r w:rsidR="005B65BC">
        <w:rPr>
          <w:rFonts w:ascii="Times New Roman" w:hAnsi="Times New Roman" w:cs="Times New Roman"/>
          <w:sz w:val="24"/>
        </w:rPr>
        <w:t>figleaf</w:t>
      </w:r>
      <w:proofErr w:type="spellEnd"/>
      <w:r w:rsidR="005B65BC">
        <w:rPr>
          <w:rFonts w:ascii="Times New Roman" w:hAnsi="Times New Roman" w:cs="Times New Roman"/>
          <w:sz w:val="24"/>
        </w:rPr>
        <w:t xml:space="preserve"> always over the place upon, where the revolutionary nakedness of society finds itself. A small displacement and…”</w:t>
      </w:r>
      <w:r w:rsidR="005B65BC">
        <w:rPr>
          <w:rStyle w:val="FootnoteReference"/>
          <w:rFonts w:ascii="Times New Roman" w:hAnsi="Times New Roman" w:cs="Times New Roman"/>
          <w:sz w:val="24"/>
        </w:rPr>
        <w:footnoteReference w:id="61"/>
      </w:r>
      <w:r w:rsidR="005B65BC">
        <w:rPr>
          <w:rFonts w:ascii="Times New Roman" w:hAnsi="Times New Roman" w:cs="Times New Roman"/>
          <w:sz w:val="24"/>
        </w:rPr>
        <w:t xml:space="preserve"> What we can understand under the rubric of fashion has, as it seems to be always the case with Benjamin, an indexical character that is worth exploring.</w:t>
      </w:r>
    </w:p>
    <w:p w14:paraId="546727DA" w14:textId="77777777" w:rsidR="008502AE" w:rsidRDefault="00600BB3" w:rsidP="008502AE">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Any </w:t>
      </w:r>
      <w:proofErr w:type="spellStart"/>
      <w:r>
        <w:rPr>
          <w:rFonts w:ascii="Times New Roman" w:hAnsi="Times New Roman" w:cs="Times New Roman"/>
          <w:sz w:val="24"/>
        </w:rPr>
        <w:t>figleaf</w:t>
      </w:r>
      <w:proofErr w:type="spellEnd"/>
      <w:r>
        <w:rPr>
          <w:rFonts w:ascii="Times New Roman" w:hAnsi="Times New Roman" w:cs="Times New Roman"/>
          <w:sz w:val="24"/>
        </w:rPr>
        <w:t xml:space="preserve"> obviously implies</w:t>
      </w:r>
      <w:r w:rsidR="005D6A4B">
        <w:rPr>
          <w:rFonts w:ascii="Times New Roman" w:hAnsi="Times New Roman" w:cs="Times New Roman"/>
          <w:sz w:val="24"/>
        </w:rPr>
        <w:t xml:space="preserve"> Genesis, 3</w:t>
      </w:r>
      <w:r w:rsidR="00B67F4F">
        <w:rPr>
          <w:rFonts w:ascii="Times New Roman" w:hAnsi="Times New Roman" w:cs="Times New Roman"/>
          <w:sz w:val="24"/>
        </w:rPr>
        <w:t>:</w:t>
      </w:r>
      <w:r w:rsidR="005D6A4B">
        <w:rPr>
          <w:rFonts w:ascii="Times New Roman" w:hAnsi="Times New Roman" w:cs="Times New Roman"/>
          <w:sz w:val="24"/>
        </w:rPr>
        <w:t xml:space="preserve">7, the </w:t>
      </w:r>
      <w:proofErr w:type="spellStart"/>
      <w:r w:rsidR="005D6A4B">
        <w:rPr>
          <w:rFonts w:ascii="Times New Roman" w:hAnsi="Times New Roman" w:cs="Times New Roman"/>
          <w:sz w:val="24"/>
        </w:rPr>
        <w:t>figleaf</w:t>
      </w:r>
      <w:proofErr w:type="spellEnd"/>
      <w:r w:rsidR="005D6A4B">
        <w:rPr>
          <w:rFonts w:ascii="Times New Roman" w:hAnsi="Times New Roman" w:cs="Times New Roman"/>
          <w:sz w:val="24"/>
        </w:rPr>
        <w:t xml:space="preserve"> being what covers the nakedness of Adam and Eve after they have eaten from the tree of knowledge. One should have also in mind the so-called “fig</w:t>
      </w:r>
      <w:r>
        <w:rPr>
          <w:rFonts w:ascii="Times New Roman" w:hAnsi="Times New Roman" w:cs="Times New Roman"/>
          <w:sz w:val="24"/>
        </w:rPr>
        <w:t>-</w:t>
      </w:r>
      <w:r w:rsidR="005D6A4B">
        <w:rPr>
          <w:rFonts w:ascii="Times New Roman" w:hAnsi="Times New Roman" w:cs="Times New Roman"/>
          <w:sz w:val="24"/>
        </w:rPr>
        <w:t xml:space="preserve">leaf campaign,” pursued by the Vatican during the sixteenth </w:t>
      </w:r>
      <w:r w:rsidR="005D6A4B">
        <w:rPr>
          <w:rFonts w:ascii="Times New Roman" w:hAnsi="Times New Roman" w:cs="Times New Roman"/>
          <w:sz w:val="24"/>
        </w:rPr>
        <w:lastRenderedPageBreak/>
        <w:t>century,</w:t>
      </w:r>
      <w:r w:rsidR="005D6A4B">
        <w:rPr>
          <w:rStyle w:val="FootnoteReference"/>
          <w:rFonts w:ascii="Times New Roman" w:hAnsi="Times New Roman" w:cs="Times New Roman"/>
          <w:sz w:val="24"/>
        </w:rPr>
        <w:footnoteReference w:id="62"/>
      </w:r>
      <w:r w:rsidR="005D6A4B">
        <w:rPr>
          <w:rFonts w:ascii="Times New Roman" w:hAnsi="Times New Roman" w:cs="Times New Roman"/>
          <w:sz w:val="24"/>
        </w:rPr>
        <w:t xml:space="preserve"> a highly illustrative example of the reception history of works of art, of what Benjamin designated as how the traditional context embedding a work of art is something “thoroughly lively, exceedingly changeable.”</w:t>
      </w:r>
      <w:r w:rsidR="005D6A4B">
        <w:rPr>
          <w:rStyle w:val="FootnoteReference"/>
          <w:rFonts w:ascii="Times New Roman" w:hAnsi="Times New Roman" w:cs="Times New Roman"/>
          <w:sz w:val="24"/>
        </w:rPr>
        <w:footnoteReference w:id="63"/>
      </w:r>
      <w:r w:rsidR="005D6A4B">
        <w:rPr>
          <w:rFonts w:ascii="Times New Roman" w:hAnsi="Times New Roman" w:cs="Times New Roman"/>
          <w:sz w:val="24"/>
        </w:rPr>
        <w:t xml:space="preserve"> </w:t>
      </w:r>
      <w:r>
        <w:rPr>
          <w:rFonts w:ascii="Times New Roman" w:hAnsi="Times New Roman" w:cs="Times New Roman"/>
          <w:sz w:val="24"/>
        </w:rPr>
        <w:t>Moreover, t</w:t>
      </w:r>
      <w:r w:rsidR="005D6A4B">
        <w:rPr>
          <w:rFonts w:ascii="Times New Roman" w:hAnsi="Times New Roman" w:cs="Times New Roman"/>
          <w:sz w:val="24"/>
        </w:rPr>
        <w:t xml:space="preserve">he </w:t>
      </w:r>
      <w:proofErr w:type="spellStart"/>
      <w:r w:rsidR="005D6A4B">
        <w:rPr>
          <w:rFonts w:ascii="Times New Roman" w:hAnsi="Times New Roman" w:cs="Times New Roman"/>
          <w:sz w:val="24"/>
        </w:rPr>
        <w:t>figleaf</w:t>
      </w:r>
      <w:proofErr w:type="spellEnd"/>
      <w:r w:rsidR="005D6A4B">
        <w:rPr>
          <w:rFonts w:ascii="Times New Roman" w:hAnsi="Times New Roman" w:cs="Times New Roman"/>
          <w:sz w:val="24"/>
        </w:rPr>
        <w:t xml:space="preserve"> condenses the “theological signature of clothing” in Western culture, to employ Giorgio Agamben’s words. Such signature would underlie the fact that the temporal structure of fashion is marked by contemporaneity, the experience of time that happens in the form “of an ungraspable threshold between a ‘not yet’ and a ‘no more.’”</w:t>
      </w:r>
      <w:r w:rsidR="005D6A4B">
        <w:rPr>
          <w:rStyle w:val="FootnoteReference"/>
          <w:rFonts w:ascii="Times New Roman" w:hAnsi="Times New Roman" w:cs="Times New Roman"/>
          <w:sz w:val="24"/>
        </w:rPr>
        <w:footnoteReference w:id="64"/>
      </w:r>
      <w:r w:rsidR="005D6A4B">
        <w:rPr>
          <w:rFonts w:ascii="Times New Roman" w:hAnsi="Times New Roman" w:cs="Times New Roman"/>
          <w:sz w:val="24"/>
        </w:rPr>
        <w:t xml:space="preserve"> </w:t>
      </w:r>
    </w:p>
    <w:p w14:paraId="1470A925" w14:textId="77777777" w:rsidR="005D6A4B" w:rsidRDefault="005D6A4B" w:rsidP="008502AE">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Obviously, it is hard not to think here of how time passes before the law</w:t>
      </w:r>
      <w:r w:rsidR="000345ED">
        <w:rPr>
          <w:rFonts w:ascii="Times New Roman" w:hAnsi="Times New Roman" w:cs="Times New Roman"/>
          <w:sz w:val="24"/>
        </w:rPr>
        <w:t>.</w:t>
      </w:r>
      <w:r>
        <w:rPr>
          <w:rFonts w:ascii="Times New Roman" w:hAnsi="Times New Roman" w:cs="Times New Roman"/>
          <w:sz w:val="24"/>
        </w:rPr>
        <w:t xml:space="preserve"> After all, as </w:t>
      </w:r>
      <w:r w:rsidR="004D0798">
        <w:rPr>
          <w:rFonts w:ascii="Times New Roman" w:hAnsi="Times New Roman" w:cs="Times New Roman"/>
          <w:sz w:val="24"/>
        </w:rPr>
        <w:t>I will</w:t>
      </w:r>
      <w:r w:rsidR="00600BB3">
        <w:rPr>
          <w:rFonts w:ascii="Times New Roman" w:hAnsi="Times New Roman" w:cs="Times New Roman"/>
          <w:sz w:val="24"/>
        </w:rPr>
        <w:t xml:space="preserve"> attempt to</w:t>
      </w:r>
      <w:r w:rsidR="004D0798">
        <w:rPr>
          <w:rFonts w:ascii="Times New Roman" w:hAnsi="Times New Roman" w:cs="Times New Roman"/>
          <w:sz w:val="24"/>
        </w:rPr>
        <w:t xml:space="preserve"> formalize below</w:t>
      </w:r>
      <w:r>
        <w:rPr>
          <w:rFonts w:ascii="Times New Roman" w:hAnsi="Times New Roman" w:cs="Times New Roman"/>
          <w:sz w:val="24"/>
        </w:rPr>
        <w:t xml:space="preserve">, law operates imposing a likewise “pseudo-distinction” between, to use now </w:t>
      </w:r>
      <w:proofErr w:type="spellStart"/>
      <w:r>
        <w:rPr>
          <w:rFonts w:ascii="Times New Roman" w:hAnsi="Times New Roman" w:cs="Times New Roman"/>
          <w:sz w:val="24"/>
        </w:rPr>
        <w:t>Thanos</w:t>
      </w:r>
      <w:proofErr w:type="spellEnd"/>
      <w:r>
        <w:rPr>
          <w:rFonts w:ascii="Times New Roman" w:hAnsi="Times New Roman" w:cs="Times New Roman"/>
          <w:sz w:val="24"/>
        </w:rPr>
        <w:t xml:space="preserve"> </w:t>
      </w:r>
      <w:proofErr w:type="spellStart"/>
      <w:r>
        <w:rPr>
          <w:rFonts w:ascii="Times New Roman" w:hAnsi="Times New Roman" w:cs="Times New Roman"/>
          <w:sz w:val="24"/>
        </w:rPr>
        <w:t>Zartaloudis</w:t>
      </w:r>
      <w:proofErr w:type="spellEnd"/>
      <w:r>
        <w:rPr>
          <w:rFonts w:ascii="Times New Roman" w:hAnsi="Times New Roman" w:cs="Times New Roman"/>
          <w:sz w:val="24"/>
        </w:rPr>
        <w:t>’ words, “an alleged before that always-already belongs to the past: a ‘life’ (before the law) and a dictated form (law’s prose; a form of life) that always-already comes too later, after the fact.”</w:t>
      </w:r>
      <w:r>
        <w:rPr>
          <w:rStyle w:val="FootnoteReference"/>
          <w:rFonts w:ascii="Times New Roman" w:hAnsi="Times New Roman" w:cs="Times New Roman"/>
          <w:sz w:val="24"/>
        </w:rPr>
        <w:footnoteReference w:id="65"/>
      </w:r>
      <w:r>
        <w:rPr>
          <w:rFonts w:ascii="Times New Roman" w:hAnsi="Times New Roman" w:cs="Times New Roman"/>
          <w:sz w:val="24"/>
        </w:rPr>
        <w:t xml:space="preserve"> In a more prosaic sense, think of how legal scholars divide their materials between landmark and forgettable decisions, ratio decidendi and obiter dicta, meaningful legal concepts and surrounding partial words. Always ravenous to code the newest, hottest ruling or piece of legislation, the lawyer attends less to its letters than to its word as it constitutes a word of power, magnetically reciting in new fashion the books of law as if they came from the distant past. To borrow a phrase: “Change appears eternal, even while society remains static. Its revolutionary gesture is thereby reduced to the sheer novelty of interpretations: Fashion masquerades as politics.”</w:t>
      </w:r>
      <w:r>
        <w:rPr>
          <w:rStyle w:val="FootnoteReference"/>
          <w:rFonts w:ascii="Times New Roman" w:hAnsi="Times New Roman" w:cs="Times New Roman"/>
          <w:sz w:val="24"/>
        </w:rPr>
        <w:footnoteReference w:id="66"/>
      </w:r>
      <w:r>
        <w:rPr>
          <w:rFonts w:ascii="Times New Roman" w:hAnsi="Times New Roman" w:cs="Times New Roman"/>
          <w:sz w:val="24"/>
        </w:rPr>
        <w:t xml:space="preserve"> </w:t>
      </w:r>
    </w:p>
    <w:p w14:paraId="4115A6D7" w14:textId="77777777" w:rsidR="005D6A4B" w:rsidRDefault="005D6A4B" w:rsidP="005D6A4B">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One particular important connotation of the term</w:t>
      </w:r>
      <w:r w:rsidR="005B65BC">
        <w:rPr>
          <w:rFonts w:ascii="Times New Roman" w:hAnsi="Times New Roman" w:cs="Times New Roman"/>
          <w:sz w:val="24"/>
        </w:rPr>
        <w:t xml:space="preserve"> </w:t>
      </w:r>
      <w:r>
        <w:rPr>
          <w:rFonts w:ascii="Times New Roman" w:hAnsi="Times New Roman" w:cs="Times New Roman"/>
          <w:sz w:val="24"/>
        </w:rPr>
        <w:t>appears in Benjamin’s essay dedicated to Eduard Fuchs, whose work as a materialist historian focused, among other things, precisely on the history of clothing. As Benjamin mentions this particular contribution and how it appears as what best suits Fuchs’ concerns as a historian – that is, the historical, the social, and the erotic –, he comes to highlight Fuchs’ definition of fashion. This definition, Benjamin adds, reminds one of Karl Kraus, whose words, according to the first, grasped as none other the substance of law.</w:t>
      </w:r>
      <w:r>
        <w:rPr>
          <w:rStyle w:val="FootnoteReference"/>
          <w:rFonts w:ascii="Times New Roman" w:hAnsi="Times New Roman" w:cs="Times New Roman"/>
          <w:sz w:val="24"/>
        </w:rPr>
        <w:footnoteReference w:id="67"/>
      </w:r>
      <w:r>
        <w:rPr>
          <w:rFonts w:ascii="Times New Roman" w:hAnsi="Times New Roman" w:cs="Times New Roman"/>
          <w:sz w:val="24"/>
        </w:rPr>
        <w:t xml:space="preserve"> “Fashion, thus it is said in the </w:t>
      </w:r>
      <w:proofErr w:type="spellStart"/>
      <w:r w:rsidRPr="00595EAE">
        <w:rPr>
          <w:rFonts w:ascii="Times New Roman" w:hAnsi="Times New Roman" w:cs="Times New Roman"/>
          <w:i/>
          <w:sz w:val="24"/>
        </w:rPr>
        <w:t>Sittengeschichte</w:t>
      </w:r>
      <w:proofErr w:type="spellEnd"/>
      <w:r>
        <w:rPr>
          <w:rFonts w:ascii="Times New Roman" w:hAnsi="Times New Roman" w:cs="Times New Roman"/>
          <w:sz w:val="24"/>
        </w:rPr>
        <w:t xml:space="preserve">, indicates ‘how it is intended to </w:t>
      </w:r>
      <w:r>
        <w:rPr>
          <w:rFonts w:ascii="Times New Roman" w:hAnsi="Times New Roman" w:cs="Times New Roman"/>
          <w:sz w:val="24"/>
        </w:rPr>
        <w:lastRenderedPageBreak/>
        <w:t xml:space="preserve">pursue the </w:t>
      </w:r>
      <w:r w:rsidRPr="00595EAE">
        <w:rPr>
          <w:rFonts w:ascii="Times New Roman" w:hAnsi="Times New Roman" w:cs="Times New Roman"/>
          <w:sz w:val="24"/>
        </w:rPr>
        <w:t>commercium</w:t>
      </w:r>
      <w:r>
        <w:rPr>
          <w:rFonts w:ascii="Times New Roman" w:hAnsi="Times New Roman" w:cs="Times New Roman"/>
          <w:sz w:val="24"/>
        </w:rPr>
        <w:t xml:space="preserve"> of public morality.’”</w:t>
      </w:r>
      <w:r>
        <w:rPr>
          <w:rStyle w:val="FootnoteReference"/>
          <w:rFonts w:ascii="Times New Roman" w:hAnsi="Times New Roman" w:cs="Times New Roman"/>
          <w:sz w:val="24"/>
        </w:rPr>
        <w:footnoteReference w:id="68"/>
      </w:r>
      <w:r>
        <w:rPr>
          <w:rFonts w:ascii="Times New Roman" w:hAnsi="Times New Roman" w:cs="Times New Roman"/>
          <w:sz w:val="24"/>
        </w:rPr>
        <w:t xml:space="preserve"> Fashion, Benjamin contends in this same context, but also throughout the convolutes, is a crucial instrument of domination. In one of his finest formulations: “The rulers will secure their position with blood (police), with cunning (fashion), with magic (pomp).”</w:t>
      </w:r>
      <w:r>
        <w:rPr>
          <w:rStyle w:val="FootnoteReference"/>
          <w:rFonts w:ascii="Times New Roman" w:hAnsi="Times New Roman" w:cs="Times New Roman"/>
          <w:sz w:val="24"/>
        </w:rPr>
        <w:footnoteReference w:id="69"/>
      </w:r>
      <w:r>
        <w:rPr>
          <w:rFonts w:ascii="Times New Roman" w:hAnsi="Times New Roman" w:cs="Times New Roman"/>
          <w:sz w:val="24"/>
        </w:rPr>
        <w:t xml:space="preserve"> Anything but mere clothing, Benjamin designates through the concept of fashion the whole fabric of a polity’s mode of presentation, its </w:t>
      </w:r>
      <w:r w:rsidRPr="00321FAA">
        <w:rPr>
          <w:rFonts w:ascii="Times New Roman" w:hAnsi="Times New Roman" w:cs="Times New Roman"/>
          <w:sz w:val="24"/>
        </w:rPr>
        <w:t>mise-</w:t>
      </w:r>
      <w:proofErr w:type="spellStart"/>
      <w:r w:rsidRPr="00321FAA">
        <w:rPr>
          <w:rFonts w:ascii="Times New Roman" w:hAnsi="Times New Roman" w:cs="Times New Roman"/>
          <w:sz w:val="24"/>
        </w:rPr>
        <w:t>en</w:t>
      </w:r>
      <w:proofErr w:type="spellEnd"/>
      <w:r w:rsidRPr="00321FAA">
        <w:rPr>
          <w:rFonts w:ascii="Times New Roman" w:hAnsi="Times New Roman" w:cs="Times New Roman"/>
          <w:sz w:val="24"/>
        </w:rPr>
        <w:t>-scène</w:t>
      </w:r>
      <w:r>
        <w:rPr>
          <w:rFonts w:ascii="Times New Roman" w:hAnsi="Times New Roman" w:cs="Times New Roman"/>
          <w:sz w:val="24"/>
        </w:rPr>
        <w:t>.</w:t>
      </w:r>
    </w:p>
    <w:p w14:paraId="76AE5AFF" w14:textId="77777777" w:rsidR="00527DC7" w:rsidRDefault="005D6A4B" w:rsidP="00527DC7">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Most decisively, perhaps, we should have in mind the role the </w:t>
      </w:r>
      <w:proofErr w:type="spellStart"/>
      <w:r>
        <w:rPr>
          <w:rFonts w:ascii="Times New Roman" w:hAnsi="Times New Roman" w:cs="Times New Roman"/>
          <w:sz w:val="24"/>
        </w:rPr>
        <w:t>figleaf</w:t>
      </w:r>
      <w:proofErr w:type="spellEnd"/>
      <w:r>
        <w:rPr>
          <w:rFonts w:ascii="Times New Roman" w:hAnsi="Times New Roman" w:cs="Times New Roman"/>
          <w:sz w:val="24"/>
        </w:rPr>
        <w:t xml:space="preserve"> assumes for Kant. </w:t>
      </w:r>
      <w:r w:rsidRPr="002B3FF6">
        <w:rPr>
          <w:rFonts w:ascii="Times New Roman" w:hAnsi="Times New Roman" w:cs="Times New Roman"/>
          <w:sz w:val="24"/>
        </w:rPr>
        <w:t>In</w:t>
      </w:r>
      <w:r w:rsidRPr="002B3FF6">
        <w:rPr>
          <w:rFonts w:ascii="Times New Roman" w:hAnsi="Times New Roman" w:cs="Times New Roman"/>
          <w:i/>
          <w:sz w:val="24"/>
        </w:rPr>
        <w:t xml:space="preserve"> </w:t>
      </w:r>
      <w:proofErr w:type="spellStart"/>
      <w:r w:rsidRPr="002B3FF6">
        <w:rPr>
          <w:rFonts w:ascii="Times New Roman" w:hAnsi="Times New Roman" w:cs="Times New Roman"/>
          <w:i/>
          <w:sz w:val="24"/>
        </w:rPr>
        <w:t>Mutmaßlicher</w:t>
      </w:r>
      <w:proofErr w:type="spellEnd"/>
      <w:r w:rsidRPr="002B3FF6">
        <w:rPr>
          <w:rFonts w:ascii="Times New Roman" w:hAnsi="Times New Roman" w:cs="Times New Roman"/>
          <w:i/>
          <w:sz w:val="24"/>
        </w:rPr>
        <w:t xml:space="preserve"> </w:t>
      </w:r>
      <w:proofErr w:type="spellStart"/>
      <w:r w:rsidRPr="002B3FF6">
        <w:rPr>
          <w:rFonts w:ascii="Times New Roman" w:hAnsi="Times New Roman" w:cs="Times New Roman"/>
          <w:i/>
          <w:sz w:val="24"/>
        </w:rPr>
        <w:t>Anfang</w:t>
      </w:r>
      <w:proofErr w:type="spellEnd"/>
      <w:r w:rsidRPr="002B3FF6">
        <w:rPr>
          <w:rFonts w:ascii="Times New Roman" w:hAnsi="Times New Roman" w:cs="Times New Roman"/>
          <w:i/>
          <w:sz w:val="24"/>
        </w:rPr>
        <w:t xml:space="preserve"> der </w:t>
      </w:r>
      <w:proofErr w:type="spellStart"/>
      <w:r w:rsidRPr="002B3FF6">
        <w:rPr>
          <w:rFonts w:ascii="Times New Roman" w:hAnsi="Times New Roman" w:cs="Times New Roman"/>
          <w:i/>
          <w:sz w:val="24"/>
        </w:rPr>
        <w:t>Menschengeschichte</w:t>
      </w:r>
      <w:proofErr w:type="spellEnd"/>
      <w:r>
        <w:rPr>
          <w:rFonts w:ascii="Times New Roman" w:hAnsi="Times New Roman" w:cs="Times New Roman"/>
          <w:sz w:val="24"/>
        </w:rPr>
        <w:t>, Kant’s allegorical engagement with the Book of Genesis,</w:t>
      </w:r>
      <w:r>
        <w:rPr>
          <w:rStyle w:val="FootnoteReference"/>
          <w:rFonts w:ascii="Times New Roman" w:hAnsi="Times New Roman" w:cs="Times New Roman"/>
          <w:sz w:val="24"/>
        </w:rPr>
        <w:footnoteReference w:id="70"/>
      </w:r>
      <w:r>
        <w:rPr>
          <w:rFonts w:ascii="Times New Roman" w:hAnsi="Times New Roman" w:cs="Times New Roman"/>
          <w:sz w:val="24"/>
        </w:rPr>
        <w:t xml:space="preserve"> the </w:t>
      </w:r>
      <w:proofErr w:type="spellStart"/>
      <w:r>
        <w:rPr>
          <w:rFonts w:ascii="Times New Roman" w:hAnsi="Times New Roman" w:cs="Times New Roman"/>
          <w:sz w:val="24"/>
        </w:rPr>
        <w:t>K</w:t>
      </w:r>
      <w:r w:rsidRPr="002B3FF6">
        <w:rPr>
          <w:rFonts w:ascii="Times New Roman" w:hAnsi="Times New Roman" w:cs="Times New Roman"/>
          <w:sz w:val="24"/>
        </w:rPr>
        <w:t>önigsberg</w:t>
      </w:r>
      <w:proofErr w:type="spellEnd"/>
      <w:r>
        <w:rPr>
          <w:rFonts w:ascii="Times New Roman" w:hAnsi="Times New Roman" w:cs="Times New Roman"/>
          <w:sz w:val="24"/>
        </w:rPr>
        <w:t xml:space="preserve"> philosopher writes how the </w:t>
      </w:r>
      <w:proofErr w:type="spellStart"/>
      <w:r w:rsidRPr="00847530">
        <w:rPr>
          <w:rFonts w:ascii="Times New Roman" w:hAnsi="Times New Roman" w:cs="Times New Roman"/>
          <w:i/>
          <w:sz w:val="24"/>
        </w:rPr>
        <w:t>Feigenblatt</w:t>
      </w:r>
      <w:proofErr w:type="spellEnd"/>
      <w:r>
        <w:rPr>
          <w:rFonts w:ascii="Times New Roman" w:hAnsi="Times New Roman" w:cs="Times New Roman"/>
          <w:sz w:val="24"/>
        </w:rPr>
        <w:t xml:space="preserve"> would be “the product of a far and substantial externalization of reason,” indeed, the very first step of its development, the deprivation of the sensations of an object through a profoundly and lasting negation – a process of </w:t>
      </w:r>
      <w:proofErr w:type="spellStart"/>
      <w:r>
        <w:rPr>
          <w:rFonts w:ascii="Times New Roman" w:hAnsi="Times New Roman" w:cs="Times New Roman"/>
          <w:sz w:val="24"/>
        </w:rPr>
        <w:t>desemanticization</w:t>
      </w:r>
      <w:proofErr w:type="spellEnd"/>
      <w:r>
        <w:rPr>
          <w:rFonts w:ascii="Times New Roman" w:hAnsi="Times New Roman" w:cs="Times New Roman"/>
          <w:sz w:val="24"/>
        </w:rPr>
        <w:t>, thereof,</w:t>
      </w:r>
      <w:r>
        <w:rPr>
          <w:rStyle w:val="FootnoteReference"/>
          <w:rFonts w:ascii="Times New Roman" w:hAnsi="Times New Roman" w:cs="Times New Roman"/>
          <w:sz w:val="24"/>
        </w:rPr>
        <w:footnoteReference w:id="71"/>
      </w:r>
      <w:r>
        <w:rPr>
          <w:rFonts w:ascii="Times New Roman" w:hAnsi="Times New Roman" w:cs="Times New Roman"/>
          <w:sz w:val="24"/>
        </w:rPr>
        <w:t xml:space="preserve"> – being crucial for the dominion [</w:t>
      </w:r>
      <w:proofErr w:type="spellStart"/>
      <w:r w:rsidRPr="00B75C75">
        <w:rPr>
          <w:rFonts w:ascii="Times New Roman" w:hAnsi="Times New Roman" w:cs="Times New Roman"/>
          <w:i/>
          <w:sz w:val="24"/>
        </w:rPr>
        <w:t>Herrschaft</w:t>
      </w:r>
      <w:proofErr w:type="spellEnd"/>
      <w:r>
        <w:rPr>
          <w:rFonts w:ascii="Times New Roman" w:hAnsi="Times New Roman" w:cs="Times New Roman"/>
          <w:sz w:val="24"/>
        </w:rPr>
        <w:t>] of reason over desire, and, therefore, for “the formation of humanity as an ethical creature.”</w:t>
      </w:r>
      <w:r>
        <w:rPr>
          <w:rStyle w:val="FootnoteReference"/>
          <w:rFonts w:ascii="Times New Roman" w:hAnsi="Times New Roman" w:cs="Times New Roman"/>
          <w:sz w:val="24"/>
        </w:rPr>
        <w:footnoteReference w:id="72"/>
      </w:r>
      <w:r>
        <w:rPr>
          <w:rFonts w:ascii="Times New Roman" w:hAnsi="Times New Roman" w:cs="Times New Roman"/>
          <w:sz w:val="24"/>
        </w:rPr>
        <w:t xml:space="preserve"> In a word, as </w:t>
      </w:r>
      <w:proofErr w:type="spellStart"/>
      <w:r w:rsidRPr="00B75C75">
        <w:rPr>
          <w:rFonts w:ascii="Times New Roman" w:hAnsi="Times New Roman" w:cs="Times New Roman"/>
          <w:i/>
          <w:sz w:val="24"/>
        </w:rPr>
        <w:t>Geschlecht</w:t>
      </w:r>
      <w:proofErr w:type="spellEnd"/>
      <w:r>
        <w:rPr>
          <w:rFonts w:ascii="Times New Roman" w:hAnsi="Times New Roman" w:cs="Times New Roman"/>
          <w:sz w:val="24"/>
        </w:rPr>
        <w:t xml:space="preserve">, in the sense of sexual difference, but also of the continuance of generations, and, thus, the constitution of humanity itself.  As Kant states in another of his historical-philosophical writings, </w:t>
      </w:r>
      <w:r>
        <w:rPr>
          <w:rFonts w:ascii="Times New Roman" w:hAnsi="Times New Roman" w:cs="Times New Roman"/>
          <w:sz w:val="24"/>
          <w:szCs w:val="24"/>
        </w:rPr>
        <w:t>“the first page […] is the only beginning of all true history.”</w:t>
      </w:r>
      <w:r>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Thus, </w:t>
      </w:r>
      <w:r>
        <w:rPr>
          <w:rFonts w:ascii="Times New Roman" w:hAnsi="Times New Roman" w:cs="Times New Roman"/>
          <w:sz w:val="24"/>
        </w:rPr>
        <w:t xml:space="preserve">following Peter Fenves’ gloss, we may say that the </w:t>
      </w:r>
      <w:proofErr w:type="spellStart"/>
      <w:r>
        <w:rPr>
          <w:rFonts w:ascii="Times New Roman" w:hAnsi="Times New Roman" w:cs="Times New Roman"/>
          <w:sz w:val="24"/>
        </w:rPr>
        <w:t>figleaf</w:t>
      </w:r>
      <w:proofErr w:type="spellEnd"/>
      <w:r>
        <w:rPr>
          <w:rFonts w:ascii="Times New Roman" w:hAnsi="Times New Roman" w:cs="Times New Roman"/>
          <w:sz w:val="24"/>
        </w:rPr>
        <w:t xml:space="preserve"> “marks the decisive moment when world-history can first be said to take place; having replaced the voice of God, the </w:t>
      </w:r>
      <w:r w:rsidRPr="0054142D">
        <w:rPr>
          <w:rFonts w:ascii="Times New Roman" w:hAnsi="Times New Roman" w:cs="Times New Roman"/>
          <w:i/>
          <w:sz w:val="24"/>
        </w:rPr>
        <w:t>Blatt</w:t>
      </w:r>
      <w:r>
        <w:rPr>
          <w:rFonts w:ascii="Times New Roman" w:hAnsi="Times New Roman" w:cs="Times New Roman"/>
          <w:sz w:val="24"/>
        </w:rPr>
        <w:t xml:space="preserve"> places itself on the margins of an imaginative abyss,”</w:t>
      </w:r>
      <w:r>
        <w:rPr>
          <w:rStyle w:val="FootnoteReference"/>
          <w:rFonts w:ascii="Times New Roman" w:hAnsi="Times New Roman" w:cs="Times New Roman"/>
          <w:sz w:val="24"/>
        </w:rPr>
        <w:footnoteReference w:id="74"/>
      </w:r>
      <w:r>
        <w:rPr>
          <w:rFonts w:ascii="Times New Roman" w:hAnsi="Times New Roman" w:cs="Times New Roman"/>
          <w:sz w:val="24"/>
        </w:rPr>
        <w:t xml:space="preserve"> laying the ground for the constancy wherein something as meaning can be projected</w:t>
      </w:r>
      <w:r w:rsidR="0010104A">
        <w:rPr>
          <w:rFonts w:ascii="Times New Roman" w:hAnsi="Times New Roman" w:cs="Times New Roman"/>
          <w:sz w:val="24"/>
        </w:rPr>
        <w:t>, but also reduced to</w:t>
      </w:r>
      <w:r>
        <w:rPr>
          <w:rFonts w:ascii="Times New Roman" w:hAnsi="Times New Roman" w:cs="Times New Roman"/>
          <w:sz w:val="24"/>
        </w:rPr>
        <w:t xml:space="preserve">. </w:t>
      </w:r>
    </w:p>
    <w:p w14:paraId="19E5E120" w14:textId="77777777" w:rsidR="00527DC7" w:rsidRDefault="005D6A4B" w:rsidP="00527DC7">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To still speak in Kantian terms, the </w:t>
      </w:r>
      <w:proofErr w:type="spellStart"/>
      <w:r>
        <w:rPr>
          <w:rFonts w:ascii="Times New Roman" w:hAnsi="Times New Roman" w:cs="Times New Roman"/>
          <w:sz w:val="24"/>
        </w:rPr>
        <w:t>figleaf</w:t>
      </w:r>
      <w:proofErr w:type="spellEnd"/>
      <w:r>
        <w:rPr>
          <w:rFonts w:ascii="Times New Roman" w:hAnsi="Times New Roman" w:cs="Times New Roman"/>
          <w:sz w:val="24"/>
        </w:rPr>
        <w:t xml:space="preserve">, notwithstanding, or maybe because of its supplementary character, outlines the program to any mechanism, that is, of any embodiment of meaning, </w:t>
      </w:r>
      <w:r w:rsidR="001779A6">
        <w:rPr>
          <w:rFonts w:ascii="Times New Roman" w:hAnsi="Times New Roman" w:cs="Times New Roman"/>
          <w:sz w:val="24"/>
        </w:rPr>
        <w:t>what</w:t>
      </w:r>
      <w:r>
        <w:rPr>
          <w:rFonts w:ascii="Times New Roman" w:hAnsi="Times New Roman" w:cs="Times New Roman"/>
          <w:sz w:val="24"/>
        </w:rPr>
        <w:t xml:space="preserve"> Kant designated as </w:t>
      </w:r>
      <w:proofErr w:type="spellStart"/>
      <w:r w:rsidRPr="00F956D1">
        <w:rPr>
          <w:rFonts w:ascii="Times New Roman" w:hAnsi="Times New Roman" w:cs="Times New Roman"/>
          <w:i/>
          <w:sz w:val="24"/>
        </w:rPr>
        <w:t>hypotyposis</w:t>
      </w:r>
      <w:proofErr w:type="spellEnd"/>
      <w:r>
        <w:rPr>
          <w:rFonts w:ascii="Times New Roman" w:hAnsi="Times New Roman" w:cs="Times New Roman"/>
          <w:sz w:val="24"/>
        </w:rPr>
        <w:t xml:space="preserve">. Hence, one could even advance that the </w:t>
      </w:r>
      <w:proofErr w:type="spellStart"/>
      <w:r>
        <w:rPr>
          <w:rFonts w:ascii="Times New Roman" w:hAnsi="Times New Roman" w:cs="Times New Roman"/>
          <w:sz w:val="24"/>
        </w:rPr>
        <w:t>figleaf</w:t>
      </w:r>
      <w:proofErr w:type="spellEnd"/>
      <w:r>
        <w:rPr>
          <w:rFonts w:ascii="Times New Roman" w:hAnsi="Times New Roman" w:cs="Times New Roman"/>
          <w:sz w:val="24"/>
        </w:rPr>
        <w:t xml:space="preserve"> is the archetype of the sign, something that “takes place after the emergence of speech, and yet it </w:t>
      </w:r>
      <w:r>
        <w:rPr>
          <w:rFonts w:ascii="Times New Roman" w:hAnsi="Times New Roman" w:cs="Times New Roman"/>
          <w:sz w:val="24"/>
        </w:rPr>
        <w:lastRenderedPageBreak/>
        <w:t>dominates speech to such an extent that it alone can be said to be articulate</w:t>
      </w:r>
      <w:r w:rsidR="001169FE">
        <w:rPr>
          <w:rFonts w:ascii="Times New Roman" w:hAnsi="Times New Roman" w:cs="Times New Roman"/>
          <w:sz w:val="24"/>
        </w:rPr>
        <w:t>d</w:t>
      </w:r>
      <w:r>
        <w:rPr>
          <w:rFonts w:ascii="Times New Roman" w:hAnsi="Times New Roman" w:cs="Times New Roman"/>
          <w:sz w:val="24"/>
        </w:rPr>
        <w:t>.”</w:t>
      </w:r>
      <w:r>
        <w:rPr>
          <w:rStyle w:val="FootnoteReference"/>
          <w:rFonts w:ascii="Times New Roman" w:hAnsi="Times New Roman" w:cs="Times New Roman"/>
          <w:sz w:val="24"/>
        </w:rPr>
        <w:footnoteReference w:id="75"/>
      </w:r>
      <w:r w:rsidR="00527DC7">
        <w:rPr>
          <w:rFonts w:ascii="Times New Roman" w:hAnsi="Times New Roman" w:cs="Times New Roman"/>
          <w:sz w:val="24"/>
        </w:rPr>
        <w:t xml:space="preserve"> </w:t>
      </w:r>
      <w:r w:rsidR="005F39B9">
        <w:rPr>
          <w:rFonts w:ascii="Times New Roman" w:hAnsi="Times New Roman" w:cs="Times New Roman"/>
          <w:sz w:val="24"/>
        </w:rPr>
        <w:t>Thus, t</w:t>
      </w:r>
      <w:r w:rsidR="00D93A68" w:rsidRPr="00D93A68">
        <w:rPr>
          <w:rFonts w:ascii="Times New Roman" w:hAnsi="Times New Roman" w:cs="Times New Roman"/>
          <w:sz w:val="24"/>
        </w:rPr>
        <w:t xml:space="preserve">he </w:t>
      </w:r>
      <w:proofErr w:type="spellStart"/>
      <w:r w:rsidR="00D93A68" w:rsidRPr="00D93A68">
        <w:rPr>
          <w:rFonts w:ascii="Times New Roman" w:hAnsi="Times New Roman" w:cs="Times New Roman"/>
          <w:sz w:val="24"/>
        </w:rPr>
        <w:t>figleaf</w:t>
      </w:r>
      <w:proofErr w:type="spellEnd"/>
      <w:r w:rsidR="00D93A68" w:rsidRPr="00D93A68">
        <w:rPr>
          <w:rFonts w:ascii="Times New Roman" w:hAnsi="Times New Roman" w:cs="Times New Roman"/>
          <w:sz w:val="24"/>
        </w:rPr>
        <w:t xml:space="preserve"> can be read as </w:t>
      </w:r>
      <w:r w:rsidR="00D93A68">
        <w:rPr>
          <w:rFonts w:ascii="Times New Roman" w:hAnsi="Times New Roman" w:cs="Times New Roman"/>
          <w:sz w:val="24"/>
        </w:rPr>
        <w:t>the designation</w:t>
      </w:r>
      <w:r w:rsidR="00D93A68" w:rsidRPr="00D93A68">
        <w:rPr>
          <w:rFonts w:ascii="Times New Roman" w:hAnsi="Times New Roman" w:cs="Times New Roman"/>
          <w:sz w:val="24"/>
        </w:rPr>
        <w:t xml:space="preserve"> of the ensemble of mechanisms – in Peter Fenves words, “the operation of reason but also [of] sexuality and[,] if there is any difference here[,] </w:t>
      </w:r>
      <w:proofErr w:type="spellStart"/>
      <w:r w:rsidR="00D93A68" w:rsidRPr="00D93A68">
        <w:rPr>
          <w:rFonts w:ascii="Times New Roman" w:hAnsi="Times New Roman" w:cs="Times New Roman"/>
          <w:sz w:val="24"/>
        </w:rPr>
        <w:t>linguisticity</w:t>
      </w:r>
      <w:proofErr w:type="spellEnd"/>
      <w:r w:rsidR="00D93A68" w:rsidRPr="00D93A68">
        <w:rPr>
          <w:rFonts w:ascii="Times New Roman" w:hAnsi="Times New Roman" w:cs="Times New Roman"/>
          <w:sz w:val="24"/>
        </w:rPr>
        <w:t>,”</w:t>
      </w:r>
      <w:r w:rsidR="00D93A68" w:rsidRPr="00D93A68">
        <w:rPr>
          <w:rStyle w:val="FootnoteReference"/>
          <w:rFonts w:ascii="Times New Roman" w:hAnsi="Times New Roman" w:cs="Times New Roman"/>
          <w:sz w:val="24"/>
        </w:rPr>
        <w:footnoteReference w:id="76"/>
      </w:r>
      <w:r w:rsidR="00D93A68" w:rsidRPr="00D93A68">
        <w:rPr>
          <w:rFonts w:ascii="Times New Roman" w:hAnsi="Times New Roman" w:cs="Times New Roman"/>
          <w:sz w:val="24"/>
        </w:rPr>
        <w:t xml:space="preserve"> that is, the operations of law – engendering the displacement of desire which is tantamount to the condensation of </w:t>
      </w:r>
      <w:r w:rsidR="00D93A68">
        <w:rPr>
          <w:rFonts w:ascii="Times New Roman" w:hAnsi="Times New Roman" w:cs="Times New Roman"/>
          <w:sz w:val="24"/>
        </w:rPr>
        <w:t>domination</w:t>
      </w:r>
      <w:r w:rsidR="00D93A68" w:rsidRPr="00D93A68">
        <w:rPr>
          <w:rFonts w:ascii="Times New Roman" w:hAnsi="Times New Roman" w:cs="Times New Roman"/>
          <w:sz w:val="24"/>
        </w:rPr>
        <w:t xml:space="preserve">, one and the other being, arguably, two poles of the constitutive process of political embodiment. </w:t>
      </w:r>
    </w:p>
    <w:p w14:paraId="495F404B" w14:textId="0435DEFC" w:rsidR="009A176E" w:rsidRDefault="007413BE" w:rsidP="00E3023D">
      <w:pPr>
        <w:tabs>
          <w:tab w:val="left" w:pos="1530"/>
        </w:tabs>
        <w:spacing w:after="0" w:line="360" w:lineRule="auto"/>
        <w:ind w:firstLine="1440"/>
        <w:jc w:val="both"/>
        <w:rPr>
          <w:rFonts w:ascii="Times New Roman" w:hAnsi="Times New Roman" w:cs="Times New Roman"/>
          <w:sz w:val="24"/>
        </w:rPr>
      </w:pPr>
      <w:r w:rsidRPr="007A37C8">
        <w:rPr>
          <w:rFonts w:ascii="Times New Roman" w:hAnsi="Times New Roman" w:cs="Times New Roman"/>
          <w:sz w:val="24"/>
        </w:rPr>
        <w:t xml:space="preserve">Such achievement may deserve to be described as a consecration, or rather, a coronation, the ointment of a king, </w:t>
      </w:r>
      <w:proofErr w:type="spellStart"/>
      <w:r w:rsidRPr="007A37C8">
        <w:rPr>
          <w:rFonts w:ascii="Times New Roman" w:hAnsi="Times New Roman" w:cs="Times New Roman"/>
          <w:i/>
          <w:sz w:val="24"/>
        </w:rPr>
        <w:t>mutatio</w:t>
      </w:r>
      <w:proofErr w:type="spellEnd"/>
      <w:r w:rsidRPr="007A37C8">
        <w:rPr>
          <w:rFonts w:ascii="Times New Roman" w:hAnsi="Times New Roman" w:cs="Times New Roman"/>
          <w:i/>
          <w:sz w:val="24"/>
        </w:rPr>
        <w:t xml:space="preserve"> </w:t>
      </w:r>
      <w:proofErr w:type="spellStart"/>
      <w:r w:rsidRPr="007A37C8">
        <w:rPr>
          <w:rFonts w:ascii="Times New Roman" w:hAnsi="Times New Roman" w:cs="Times New Roman"/>
          <w:i/>
          <w:sz w:val="24"/>
        </w:rPr>
        <w:t>vestis</w:t>
      </w:r>
      <w:proofErr w:type="spellEnd"/>
      <w:r w:rsidRPr="007A37C8">
        <w:rPr>
          <w:rFonts w:ascii="Times New Roman" w:hAnsi="Times New Roman" w:cs="Times New Roman"/>
          <w:i/>
          <w:sz w:val="24"/>
        </w:rPr>
        <w:t xml:space="preserve"> </w:t>
      </w:r>
      <w:proofErr w:type="spellStart"/>
      <w:r w:rsidRPr="007A37C8">
        <w:rPr>
          <w:rFonts w:ascii="Times New Roman" w:hAnsi="Times New Roman" w:cs="Times New Roman"/>
          <w:i/>
          <w:sz w:val="24"/>
        </w:rPr>
        <w:t>solennis</w:t>
      </w:r>
      <w:proofErr w:type="spellEnd"/>
      <w:r w:rsidRPr="007A37C8">
        <w:rPr>
          <w:rFonts w:ascii="Times New Roman" w:hAnsi="Times New Roman" w:cs="Times New Roman"/>
          <w:sz w:val="24"/>
        </w:rPr>
        <w:t xml:space="preserve">. </w:t>
      </w:r>
      <w:r w:rsidR="00EA24B8">
        <w:rPr>
          <w:rFonts w:ascii="Times New Roman" w:hAnsi="Times New Roman" w:cs="Times New Roman"/>
          <w:sz w:val="24"/>
        </w:rPr>
        <w:t>In</w:t>
      </w:r>
      <w:r w:rsidRPr="007A37C8">
        <w:rPr>
          <w:rFonts w:ascii="Times New Roman" w:hAnsi="Times New Roman" w:cs="Times New Roman"/>
          <w:sz w:val="24"/>
        </w:rPr>
        <w:t xml:space="preserve"> Freud’s term of art, a</w:t>
      </w:r>
      <w:r>
        <w:rPr>
          <w:rFonts w:ascii="Times New Roman" w:hAnsi="Times New Roman" w:cs="Times New Roman"/>
          <w:sz w:val="24"/>
        </w:rPr>
        <w:t>n</w:t>
      </w:r>
      <w:r w:rsidRPr="007A37C8">
        <w:rPr>
          <w:rFonts w:ascii="Times New Roman" w:hAnsi="Times New Roman" w:cs="Times New Roman"/>
          <w:sz w:val="24"/>
        </w:rPr>
        <w:t xml:space="preserve"> </w:t>
      </w:r>
      <w:proofErr w:type="spellStart"/>
      <w:r w:rsidRPr="007A37C8">
        <w:rPr>
          <w:rFonts w:ascii="Times New Roman" w:hAnsi="Times New Roman" w:cs="Times New Roman"/>
          <w:i/>
          <w:sz w:val="24"/>
        </w:rPr>
        <w:t>Einkleidung</w:t>
      </w:r>
      <w:proofErr w:type="spellEnd"/>
      <w:r w:rsidRPr="007A37C8">
        <w:rPr>
          <w:rFonts w:ascii="Times New Roman" w:hAnsi="Times New Roman" w:cs="Times New Roman"/>
          <w:sz w:val="24"/>
        </w:rPr>
        <w:t>.</w:t>
      </w:r>
      <w:r w:rsidRPr="007A37C8">
        <w:rPr>
          <w:rStyle w:val="FootnoteReference"/>
          <w:rFonts w:ascii="Times New Roman" w:hAnsi="Times New Roman" w:cs="Times New Roman"/>
          <w:sz w:val="24"/>
        </w:rPr>
        <w:footnoteReference w:id="77"/>
      </w:r>
      <w:r w:rsidRPr="007A37C8">
        <w:rPr>
          <w:rFonts w:ascii="Times New Roman" w:hAnsi="Times New Roman" w:cs="Times New Roman"/>
          <w:sz w:val="24"/>
        </w:rPr>
        <w:t xml:space="preserve"> As Derrida remarks, the </w:t>
      </w:r>
      <w:proofErr w:type="spellStart"/>
      <w:r w:rsidRPr="007A37C8">
        <w:rPr>
          <w:rFonts w:ascii="Times New Roman" w:hAnsi="Times New Roman" w:cs="Times New Roman"/>
          <w:i/>
          <w:sz w:val="24"/>
        </w:rPr>
        <w:t>Einkleidung</w:t>
      </w:r>
      <w:proofErr w:type="spellEnd"/>
      <w:r w:rsidRPr="007A37C8">
        <w:rPr>
          <w:rFonts w:ascii="Times New Roman" w:hAnsi="Times New Roman" w:cs="Times New Roman"/>
          <w:sz w:val="24"/>
        </w:rPr>
        <w:t xml:space="preserve"> itself no longer belongs, however, “in the realm of decidable truth: exhibited/dissimulated according to an abyssal structure</w:t>
      </w:r>
      <w:r>
        <w:rPr>
          <w:rFonts w:ascii="Times New Roman" w:hAnsi="Times New Roman" w:cs="Times New Roman"/>
          <w:sz w:val="24"/>
        </w:rPr>
        <w:t xml:space="preserve"> </w:t>
      </w:r>
      <w:r w:rsidRPr="007A37C8">
        <w:rPr>
          <w:rFonts w:ascii="Times New Roman" w:hAnsi="Times New Roman" w:cs="Times New Roman"/>
          <w:sz w:val="24"/>
        </w:rPr>
        <w:t>[</w:t>
      </w:r>
      <w:r>
        <w:rPr>
          <w:rFonts w:ascii="Times New Roman" w:hAnsi="Times New Roman" w:cs="Times New Roman"/>
          <w:sz w:val="24"/>
        </w:rPr>
        <w:t>…</w:t>
      </w:r>
      <w:r w:rsidRPr="007A37C8">
        <w:rPr>
          <w:rFonts w:ascii="Times New Roman" w:hAnsi="Times New Roman" w:cs="Times New Roman"/>
          <w:sz w:val="24"/>
        </w:rPr>
        <w:t>]</w:t>
      </w:r>
      <w:r>
        <w:rPr>
          <w:rFonts w:ascii="Times New Roman" w:hAnsi="Times New Roman" w:cs="Times New Roman"/>
          <w:sz w:val="24"/>
        </w:rPr>
        <w:t>.</w:t>
      </w:r>
      <w:r w:rsidRPr="007A37C8">
        <w:rPr>
          <w:rFonts w:ascii="Times New Roman" w:hAnsi="Times New Roman" w:cs="Times New Roman"/>
          <w:sz w:val="24"/>
        </w:rPr>
        <w:t xml:space="preserve"> The realm of decidable truth is invaded by powers of dissimulation.”</w:t>
      </w:r>
      <w:r w:rsidRPr="007A37C8">
        <w:rPr>
          <w:rStyle w:val="FootnoteReference"/>
          <w:rFonts w:ascii="Times New Roman" w:hAnsi="Times New Roman" w:cs="Times New Roman"/>
          <w:sz w:val="24"/>
        </w:rPr>
        <w:footnoteReference w:id="78"/>
      </w:r>
      <w:r w:rsidRPr="007A37C8">
        <w:rPr>
          <w:rFonts w:ascii="Times New Roman" w:hAnsi="Times New Roman" w:cs="Times New Roman"/>
          <w:sz w:val="24"/>
        </w:rPr>
        <w:t xml:space="preserve"> Read in this direction, </w:t>
      </w:r>
      <w:r w:rsidR="00527DC7">
        <w:rPr>
          <w:rFonts w:ascii="Times New Roman" w:hAnsi="Times New Roman" w:cs="Times New Roman"/>
          <w:sz w:val="24"/>
        </w:rPr>
        <w:t>Freud’s</w:t>
      </w:r>
      <w:r w:rsidRPr="007A37C8">
        <w:rPr>
          <w:rFonts w:ascii="Times New Roman" w:hAnsi="Times New Roman" w:cs="Times New Roman"/>
          <w:sz w:val="24"/>
        </w:rPr>
        <w:t xml:space="preserve"> examples</w:t>
      </w:r>
      <w:r w:rsidR="00527DC7">
        <w:rPr>
          <w:rFonts w:ascii="Times New Roman" w:hAnsi="Times New Roman" w:cs="Times New Roman"/>
          <w:sz w:val="24"/>
        </w:rPr>
        <w:t xml:space="preserve"> discussed in the last section</w:t>
      </w:r>
      <w:r w:rsidRPr="007A37C8">
        <w:rPr>
          <w:rFonts w:ascii="Times New Roman" w:hAnsi="Times New Roman" w:cs="Times New Roman"/>
          <w:sz w:val="24"/>
        </w:rPr>
        <w:t xml:space="preserve"> suggest, as paradoxical as it may be, that an original displacement</w:t>
      </w:r>
      <w:r>
        <w:rPr>
          <w:rFonts w:ascii="Times New Roman" w:hAnsi="Times New Roman" w:cs="Times New Roman"/>
          <w:sz w:val="24"/>
        </w:rPr>
        <w:t xml:space="preserve"> or </w:t>
      </w:r>
      <w:proofErr w:type="spellStart"/>
      <w:r w:rsidRPr="00CC7BCB">
        <w:rPr>
          <w:rFonts w:ascii="Times New Roman" w:hAnsi="Times New Roman" w:cs="Times New Roman"/>
          <w:sz w:val="24"/>
        </w:rPr>
        <w:t>shiftment</w:t>
      </w:r>
      <w:proofErr w:type="spellEnd"/>
      <w:r w:rsidRPr="00CC7BCB">
        <w:rPr>
          <w:rFonts w:ascii="Times New Roman" w:hAnsi="Times New Roman" w:cs="Times New Roman"/>
          <w:sz w:val="24"/>
        </w:rPr>
        <w:t xml:space="preserve"> </w:t>
      </w:r>
      <w:r>
        <w:rPr>
          <w:rFonts w:ascii="Times New Roman" w:hAnsi="Times New Roman" w:cs="Times New Roman"/>
          <w:sz w:val="24"/>
        </w:rPr>
        <w:t>[</w:t>
      </w:r>
      <w:proofErr w:type="spellStart"/>
      <w:r w:rsidRPr="00DA449E">
        <w:rPr>
          <w:rFonts w:ascii="Times New Roman" w:hAnsi="Times New Roman" w:cs="Times New Roman"/>
          <w:i/>
          <w:sz w:val="24"/>
        </w:rPr>
        <w:t>Verschiebung</w:t>
      </w:r>
      <w:proofErr w:type="spellEnd"/>
      <w:r>
        <w:rPr>
          <w:rFonts w:ascii="Times New Roman" w:hAnsi="Times New Roman" w:cs="Times New Roman"/>
          <w:sz w:val="24"/>
        </w:rPr>
        <w:t>] conditions through a certain belatedness the possibility of condensation [</w:t>
      </w:r>
      <w:proofErr w:type="spellStart"/>
      <w:r w:rsidRPr="00DA449E">
        <w:rPr>
          <w:rFonts w:ascii="Times New Roman" w:hAnsi="Times New Roman" w:cs="Times New Roman"/>
          <w:i/>
          <w:sz w:val="24"/>
        </w:rPr>
        <w:t>Verdichtung</w:t>
      </w:r>
      <w:proofErr w:type="spellEnd"/>
      <w:r>
        <w:rPr>
          <w:rFonts w:ascii="Times New Roman" w:hAnsi="Times New Roman" w:cs="Times New Roman"/>
          <w:sz w:val="24"/>
        </w:rPr>
        <w:t xml:space="preserve">] around the nonrelational, and, hence, its indication. Thus, to paraphrase the </w:t>
      </w:r>
      <w:proofErr w:type="spellStart"/>
      <w:r>
        <w:rPr>
          <w:rFonts w:ascii="Times New Roman" w:hAnsi="Times New Roman" w:cs="Times New Roman"/>
          <w:sz w:val="24"/>
        </w:rPr>
        <w:t>apposite</w:t>
      </w:r>
      <w:proofErr w:type="spellEnd"/>
      <w:r>
        <w:rPr>
          <w:rFonts w:ascii="Times New Roman" w:hAnsi="Times New Roman" w:cs="Times New Roman"/>
          <w:sz w:val="24"/>
        </w:rPr>
        <w:t xml:space="preserve"> words of a medievalist,</w:t>
      </w:r>
      <w:r>
        <w:rPr>
          <w:rStyle w:val="FootnoteReference"/>
          <w:rFonts w:ascii="Times New Roman" w:hAnsi="Times New Roman" w:cs="Times New Roman"/>
          <w:sz w:val="24"/>
        </w:rPr>
        <w:footnoteReference w:id="79"/>
      </w:r>
      <w:r>
        <w:rPr>
          <w:rFonts w:ascii="Times New Roman" w:hAnsi="Times New Roman" w:cs="Times New Roman"/>
          <w:sz w:val="24"/>
        </w:rPr>
        <w:t xml:space="preserve"> </w:t>
      </w:r>
      <w:r w:rsidRPr="00A44E70">
        <w:rPr>
          <w:rFonts w:ascii="Times New Roman" w:hAnsi="Times New Roman" w:cs="Times New Roman"/>
          <w:i/>
          <w:sz w:val="24"/>
        </w:rPr>
        <w:t>dominion originates in the displacement that makes an inscription look like the voice of authority</w:t>
      </w:r>
      <w:r>
        <w:rPr>
          <w:rFonts w:ascii="Times New Roman" w:hAnsi="Times New Roman" w:cs="Times New Roman"/>
          <w:sz w:val="24"/>
        </w:rPr>
        <w:t>. To make something look like, to perpetrate such a transference is simply the work of</w:t>
      </w:r>
      <w:r w:rsidR="003C7554">
        <w:rPr>
          <w:rFonts w:ascii="Times New Roman" w:hAnsi="Times New Roman" w:cs="Times New Roman"/>
          <w:sz w:val="24"/>
        </w:rPr>
        <w:t xml:space="preserve"> the </w:t>
      </w:r>
      <w:proofErr w:type="spellStart"/>
      <w:r w:rsidR="003C7554">
        <w:rPr>
          <w:rFonts w:ascii="Times New Roman" w:hAnsi="Times New Roman" w:cs="Times New Roman"/>
          <w:sz w:val="24"/>
        </w:rPr>
        <w:t>figleaf</w:t>
      </w:r>
      <w:proofErr w:type="spellEnd"/>
      <w:r w:rsidR="003C7554">
        <w:rPr>
          <w:rFonts w:ascii="Times New Roman" w:hAnsi="Times New Roman" w:cs="Times New Roman"/>
          <w:sz w:val="24"/>
        </w:rPr>
        <w:t xml:space="preserve"> of</w:t>
      </w:r>
      <w:r>
        <w:rPr>
          <w:rFonts w:ascii="Times New Roman" w:hAnsi="Times New Roman" w:cs="Times New Roman"/>
          <w:sz w:val="24"/>
        </w:rPr>
        <w:t xml:space="preserve"> aura. That this work pivots, essentially, on displacement is what the image of the </w:t>
      </w:r>
      <w:proofErr w:type="spellStart"/>
      <w:r>
        <w:rPr>
          <w:rFonts w:ascii="Times New Roman" w:hAnsi="Times New Roman" w:cs="Times New Roman"/>
          <w:sz w:val="24"/>
        </w:rPr>
        <w:t>figleaf</w:t>
      </w:r>
      <w:proofErr w:type="spellEnd"/>
      <w:r>
        <w:rPr>
          <w:rFonts w:ascii="Times New Roman" w:hAnsi="Times New Roman" w:cs="Times New Roman"/>
          <w:sz w:val="24"/>
        </w:rPr>
        <w:t xml:space="preserve"> allows us to grasp.</w:t>
      </w:r>
    </w:p>
    <w:p w14:paraId="66325C8E" w14:textId="1E9DEBB0" w:rsidR="009A176E" w:rsidRDefault="009A176E" w:rsidP="004D0798">
      <w:pPr>
        <w:tabs>
          <w:tab w:val="left" w:pos="1530"/>
        </w:tabs>
        <w:spacing w:after="0" w:line="360" w:lineRule="auto"/>
        <w:jc w:val="both"/>
        <w:rPr>
          <w:rFonts w:ascii="Times New Roman" w:hAnsi="Times New Roman" w:cs="Times New Roman"/>
          <w:sz w:val="24"/>
        </w:rPr>
      </w:pPr>
    </w:p>
    <w:p w14:paraId="2B678838" w14:textId="77777777" w:rsidR="005B2AF1" w:rsidRDefault="005B2AF1" w:rsidP="004D0798">
      <w:pPr>
        <w:tabs>
          <w:tab w:val="left" w:pos="1530"/>
        </w:tabs>
        <w:spacing w:after="0" w:line="360" w:lineRule="auto"/>
        <w:jc w:val="both"/>
        <w:rPr>
          <w:rFonts w:ascii="Times New Roman" w:hAnsi="Times New Roman" w:cs="Times New Roman"/>
          <w:sz w:val="24"/>
        </w:rPr>
      </w:pPr>
    </w:p>
    <w:p w14:paraId="35158F39" w14:textId="77777777" w:rsidR="00EA45A7" w:rsidRPr="006E4AA1" w:rsidRDefault="00616C96" w:rsidP="006E4AA1">
      <w:pPr>
        <w:pStyle w:val="Heading1"/>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2</w:t>
      </w:r>
      <w:r w:rsidR="00EF3E3C">
        <w:rPr>
          <w:rFonts w:ascii="Times New Roman" w:hAnsi="Times New Roman" w:cs="Times New Roman"/>
          <w:color w:val="auto"/>
          <w:sz w:val="24"/>
          <w:szCs w:val="24"/>
        </w:rPr>
        <w:t>.1.</w:t>
      </w:r>
      <w:r w:rsidR="00A20065" w:rsidRPr="006E4AA1">
        <w:rPr>
          <w:rFonts w:ascii="Times New Roman" w:hAnsi="Times New Roman" w:cs="Times New Roman"/>
          <w:color w:val="auto"/>
          <w:sz w:val="24"/>
          <w:szCs w:val="24"/>
        </w:rPr>
        <w:t xml:space="preserve"> </w:t>
      </w:r>
      <w:r w:rsidR="00EA45A7" w:rsidRPr="006E4AA1">
        <w:rPr>
          <w:rFonts w:ascii="Times New Roman" w:hAnsi="Times New Roman" w:cs="Times New Roman"/>
          <w:color w:val="auto"/>
          <w:sz w:val="24"/>
          <w:szCs w:val="24"/>
        </w:rPr>
        <w:t xml:space="preserve"> </w:t>
      </w:r>
      <w:r w:rsidR="00BA2161" w:rsidRPr="006E4AA1">
        <w:rPr>
          <w:rFonts w:ascii="Times New Roman" w:hAnsi="Times New Roman" w:cs="Times New Roman"/>
          <w:color w:val="auto"/>
          <w:sz w:val="24"/>
          <w:szCs w:val="24"/>
        </w:rPr>
        <w:t xml:space="preserve">The </w:t>
      </w:r>
      <w:r w:rsidR="00BA2161" w:rsidRPr="006E4AA1">
        <w:rPr>
          <w:rFonts w:ascii="Times New Roman" w:hAnsi="Times New Roman" w:cs="Times New Roman"/>
          <w:i/>
          <w:color w:val="auto"/>
          <w:sz w:val="24"/>
          <w:szCs w:val="24"/>
        </w:rPr>
        <w:t>opus textile</w:t>
      </w:r>
      <w:r w:rsidR="00BA2161" w:rsidRPr="006E4AA1">
        <w:rPr>
          <w:rFonts w:ascii="Times New Roman" w:hAnsi="Times New Roman" w:cs="Times New Roman"/>
          <w:color w:val="auto"/>
          <w:sz w:val="24"/>
          <w:szCs w:val="24"/>
        </w:rPr>
        <w:t xml:space="preserve"> of law</w:t>
      </w:r>
      <w:r w:rsidR="00B21F87" w:rsidRPr="006E4AA1">
        <w:rPr>
          <w:rFonts w:ascii="Times New Roman" w:hAnsi="Times New Roman" w:cs="Times New Roman"/>
          <w:color w:val="auto"/>
          <w:sz w:val="24"/>
          <w:szCs w:val="24"/>
        </w:rPr>
        <w:t xml:space="preserve"> </w:t>
      </w:r>
    </w:p>
    <w:p w14:paraId="17245D2B" w14:textId="77777777" w:rsidR="005B65BC" w:rsidRDefault="005B65BC" w:rsidP="00EA45A7">
      <w:pPr>
        <w:spacing w:after="0" w:line="360" w:lineRule="auto"/>
        <w:jc w:val="both"/>
        <w:rPr>
          <w:rFonts w:ascii="Times New Roman" w:hAnsi="Times New Roman" w:cs="Times New Roman"/>
          <w:sz w:val="24"/>
        </w:rPr>
      </w:pPr>
    </w:p>
    <w:p w14:paraId="6916FDD4" w14:textId="77777777" w:rsidR="009C01BB" w:rsidRDefault="005B65BC" w:rsidP="005B65BC">
      <w:pPr>
        <w:tabs>
          <w:tab w:val="left" w:pos="1530"/>
        </w:tabs>
        <w:spacing w:after="0" w:line="360" w:lineRule="auto"/>
        <w:ind w:firstLine="1440"/>
        <w:jc w:val="both"/>
        <w:rPr>
          <w:rFonts w:ascii="Times New Roman" w:hAnsi="Times New Roman" w:cs="Times New Roman"/>
          <w:sz w:val="24"/>
        </w:rPr>
      </w:pPr>
      <w:r w:rsidRPr="005D6A4B">
        <w:rPr>
          <w:rFonts w:ascii="Times New Roman" w:hAnsi="Times New Roman" w:cs="Times New Roman"/>
          <w:sz w:val="24"/>
        </w:rPr>
        <w:t xml:space="preserve">Let me attempt to formulate an illustration, whose force may well show the thrust of Benjamin’s endeavor, on the one hand, and what this has to do with the law, but also the aura of law, on the other. </w:t>
      </w:r>
    </w:p>
    <w:p w14:paraId="3214AB99" w14:textId="77777777" w:rsidR="005B65BC" w:rsidRDefault="005B65BC" w:rsidP="005B65BC">
      <w:pPr>
        <w:tabs>
          <w:tab w:val="left" w:pos="1530"/>
        </w:tabs>
        <w:spacing w:after="0" w:line="360" w:lineRule="auto"/>
        <w:ind w:firstLine="1440"/>
        <w:jc w:val="both"/>
        <w:rPr>
          <w:rFonts w:ascii="Times New Roman" w:hAnsi="Times New Roman" w:cs="Times New Roman"/>
          <w:sz w:val="24"/>
        </w:rPr>
      </w:pPr>
      <w:r w:rsidRPr="005D6A4B">
        <w:rPr>
          <w:rFonts w:ascii="Times New Roman" w:hAnsi="Times New Roman" w:cs="Times New Roman"/>
          <w:sz w:val="24"/>
        </w:rPr>
        <w:lastRenderedPageBreak/>
        <w:t xml:space="preserve">Owing </w:t>
      </w:r>
      <w:r>
        <w:rPr>
          <w:rFonts w:ascii="Times New Roman" w:hAnsi="Times New Roman" w:cs="Times New Roman"/>
          <w:sz w:val="24"/>
        </w:rPr>
        <w:t>to Harold Berman’s seminal work,</w:t>
      </w:r>
      <w:r>
        <w:rPr>
          <w:rStyle w:val="FootnoteReference"/>
          <w:rFonts w:ascii="Times New Roman" w:hAnsi="Times New Roman" w:cs="Times New Roman"/>
          <w:sz w:val="24"/>
        </w:rPr>
        <w:footnoteReference w:id="80"/>
      </w:r>
      <w:r>
        <w:rPr>
          <w:rFonts w:ascii="Times New Roman" w:hAnsi="Times New Roman" w:cs="Times New Roman"/>
          <w:sz w:val="24"/>
        </w:rPr>
        <w:t xml:space="preserve"> it has become a commonplace in the legal literature to harken back to the eleventh century, when the clash between the Pope and the Emperor prompted a chain of events, later known as the Investiture Controversy, decisively contributing to what some have designated as the renaissance of the law in the West,</w:t>
      </w:r>
      <w:r>
        <w:rPr>
          <w:rStyle w:val="FootnoteReference"/>
          <w:rFonts w:ascii="Times New Roman" w:hAnsi="Times New Roman" w:cs="Times New Roman"/>
          <w:sz w:val="24"/>
        </w:rPr>
        <w:footnoteReference w:id="81"/>
      </w:r>
      <w:r>
        <w:rPr>
          <w:rFonts w:ascii="Times New Roman" w:hAnsi="Times New Roman" w:cs="Times New Roman"/>
          <w:sz w:val="24"/>
        </w:rPr>
        <w:t xml:space="preserve"> or, in Berman’s perhaps oxymoronic term, a legal revolution. However, as fierce opponents as the vicars of Christ and God could show themselves to be to one another, their struggles, I would like to suggest, never opened up the sort of “revolutionary nakedness” that is of interest here. In Ernst </w:t>
      </w:r>
      <w:proofErr w:type="spellStart"/>
      <w:r>
        <w:rPr>
          <w:rFonts w:ascii="Times New Roman" w:hAnsi="Times New Roman" w:cs="Times New Roman"/>
          <w:sz w:val="24"/>
        </w:rPr>
        <w:t>Kantorowicz</w:t>
      </w:r>
      <w:proofErr w:type="spellEnd"/>
      <w:r>
        <w:rPr>
          <w:rFonts w:ascii="Times New Roman" w:hAnsi="Times New Roman" w:cs="Times New Roman"/>
          <w:sz w:val="24"/>
        </w:rPr>
        <w:t>’ words, “[m]</w:t>
      </w:r>
      <w:proofErr w:type="spellStart"/>
      <w:r>
        <w:rPr>
          <w:rFonts w:ascii="Times New Roman" w:hAnsi="Times New Roman" w:cs="Times New Roman"/>
          <w:sz w:val="24"/>
        </w:rPr>
        <w:t>utual</w:t>
      </w:r>
      <w:proofErr w:type="spellEnd"/>
      <w:r>
        <w:rPr>
          <w:rFonts w:ascii="Times New Roman" w:hAnsi="Times New Roman" w:cs="Times New Roman"/>
          <w:sz w:val="24"/>
        </w:rPr>
        <w:t xml:space="preserve"> borrowings and exchanges of insignia, political symbols, prerogatives, and rights of honor had been carried on perpetually between the spiritual and secular leaders of Christian society.” Between the imperial purple and the pontifical shoes, among other props and fabrics, the bearers of the two swords of Christendom, and later, the bodies politic themselves each of them embodied, cross-dressed as each other to the point that “finally the </w:t>
      </w:r>
      <w:proofErr w:type="spellStart"/>
      <w:r w:rsidRPr="00253F6F">
        <w:rPr>
          <w:rFonts w:ascii="Times New Roman" w:hAnsi="Times New Roman" w:cs="Times New Roman"/>
          <w:i/>
          <w:sz w:val="24"/>
        </w:rPr>
        <w:t>sacerdotium</w:t>
      </w:r>
      <w:proofErr w:type="spellEnd"/>
      <w:r>
        <w:rPr>
          <w:rFonts w:ascii="Times New Roman" w:hAnsi="Times New Roman" w:cs="Times New Roman"/>
          <w:sz w:val="24"/>
        </w:rPr>
        <w:t xml:space="preserve"> had an imperial appearance and the </w:t>
      </w:r>
      <w:r w:rsidRPr="00253F6F">
        <w:rPr>
          <w:rFonts w:ascii="Times New Roman" w:hAnsi="Times New Roman" w:cs="Times New Roman"/>
          <w:i/>
          <w:sz w:val="24"/>
        </w:rPr>
        <w:t>regnum</w:t>
      </w:r>
      <w:r>
        <w:rPr>
          <w:rFonts w:ascii="Times New Roman" w:hAnsi="Times New Roman" w:cs="Times New Roman"/>
          <w:sz w:val="24"/>
        </w:rPr>
        <w:t xml:space="preserve"> a </w:t>
      </w:r>
      <w:r w:rsidRPr="00253F6F">
        <w:rPr>
          <w:rFonts w:ascii="Times New Roman" w:hAnsi="Times New Roman" w:cs="Times New Roman"/>
          <w:sz w:val="24"/>
        </w:rPr>
        <w:t>clerical</w:t>
      </w:r>
      <w:r>
        <w:rPr>
          <w:rFonts w:ascii="Times New Roman" w:hAnsi="Times New Roman" w:cs="Times New Roman"/>
          <w:sz w:val="24"/>
        </w:rPr>
        <w:t xml:space="preserve"> touch.”</w:t>
      </w:r>
      <w:r>
        <w:rPr>
          <w:rStyle w:val="FootnoteReference"/>
          <w:rFonts w:ascii="Times New Roman" w:hAnsi="Times New Roman" w:cs="Times New Roman"/>
          <w:sz w:val="24"/>
        </w:rPr>
        <w:footnoteReference w:id="82"/>
      </w:r>
    </w:p>
    <w:p w14:paraId="5E07D08A" w14:textId="77777777" w:rsidR="005B65BC" w:rsidRDefault="005B65BC" w:rsidP="005B65BC">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Truth be told, “[p]</w:t>
      </w:r>
      <w:proofErr w:type="spellStart"/>
      <w:r>
        <w:rPr>
          <w:rFonts w:ascii="Times New Roman" w:hAnsi="Times New Roman" w:cs="Times New Roman"/>
          <w:sz w:val="24"/>
        </w:rPr>
        <w:t>ower</w:t>
      </w:r>
      <w:proofErr w:type="spellEnd"/>
      <w:r>
        <w:rPr>
          <w:rFonts w:ascii="Times New Roman" w:hAnsi="Times New Roman" w:cs="Times New Roman"/>
          <w:sz w:val="24"/>
        </w:rPr>
        <w:t xml:space="preserve"> is conveyed through visible signs[.]”</w:t>
      </w:r>
      <w:r>
        <w:rPr>
          <w:rStyle w:val="FootnoteReference"/>
          <w:rFonts w:ascii="Times New Roman" w:hAnsi="Times New Roman" w:cs="Times New Roman"/>
          <w:sz w:val="24"/>
        </w:rPr>
        <w:footnoteReference w:id="83"/>
      </w:r>
      <w:r>
        <w:rPr>
          <w:rFonts w:ascii="Times New Roman" w:hAnsi="Times New Roman" w:cs="Times New Roman"/>
          <w:sz w:val="24"/>
        </w:rPr>
        <w:t xml:space="preserve"> </w:t>
      </w:r>
      <w:r w:rsidRPr="00321FAA">
        <w:rPr>
          <w:rFonts w:ascii="Times New Roman" w:hAnsi="Times New Roman" w:cs="Times New Roman"/>
          <w:sz w:val="24"/>
        </w:rPr>
        <w:t>Appearing is constitutive of the political space, which, further, as a field of appearances, depends not only on the words and deeds of its members, whose action in concert bestows a sense of permanence, and, even more, permanence as the making of sense, as the establishment of a horizon of meaning, a mise-</w:t>
      </w:r>
      <w:proofErr w:type="spellStart"/>
      <w:r w:rsidRPr="00321FAA">
        <w:rPr>
          <w:rFonts w:ascii="Times New Roman" w:hAnsi="Times New Roman" w:cs="Times New Roman"/>
          <w:sz w:val="24"/>
        </w:rPr>
        <w:t>en</w:t>
      </w:r>
      <w:proofErr w:type="spellEnd"/>
      <w:r w:rsidRPr="00321FAA">
        <w:rPr>
          <w:rFonts w:ascii="Times New Roman" w:hAnsi="Times New Roman" w:cs="Times New Roman"/>
          <w:sz w:val="24"/>
        </w:rPr>
        <w:t>-</w:t>
      </w:r>
      <w:proofErr w:type="spellStart"/>
      <w:r w:rsidRPr="00321FAA">
        <w:rPr>
          <w:rFonts w:ascii="Times New Roman" w:hAnsi="Times New Roman" w:cs="Times New Roman"/>
          <w:sz w:val="24"/>
        </w:rPr>
        <w:t>sens.</w:t>
      </w:r>
      <w:proofErr w:type="spellEnd"/>
      <w:r w:rsidRPr="00321FAA">
        <w:rPr>
          <w:rFonts w:ascii="Times New Roman" w:hAnsi="Times New Roman" w:cs="Times New Roman"/>
          <w:sz w:val="24"/>
        </w:rPr>
        <w:t xml:space="preserve"> As the word itself suggests, a body politic must be embodied, it needs a shape, a mise-</w:t>
      </w:r>
      <w:proofErr w:type="spellStart"/>
      <w:r w:rsidRPr="00321FAA">
        <w:rPr>
          <w:rFonts w:ascii="Times New Roman" w:hAnsi="Times New Roman" w:cs="Times New Roman"/>
          <w:sz w:val="24"/>
        </w:rPr>
        <w:t>en</w:t>
      </w:r>
      <w:proofErr w:type="spellEnd"/>
      <w:r w:rsidRPr="00321FAA">
        <w:rPr>
          <w:rFonts w:ascii="Times New Roman" w:hAnsi="Times New Roman" w:cs="Times New Roman"/>
          <w:sz w:val="24"/>
        </w:rPr>
        <w:t>-scène. Hence</w:t>
      </w:r>
      <w:r>
        <w:rPr>
          <w:rFonts w:ascii="Times New Roman" w:hAnsi="Times New Roman" w:cs="Times New Roman"/>
          <w:sz w:val="24"/>
        </w:rPr>
        <w:t>, it also pivots on what</w:t>
      </w:r>
      <w:r w:rsidR="00FD5D37">
        <w:rPr>
          <w:rFonts w:ascii="Times New Roman" w:hAnsi="Times New Roman" w:cs="Times New Roman"/>
          <w:sz w:val="24"/>
        </w:rPr>
        <w:t xml:space="preserve"> Benjamin attempted to grasp under the rubric of fashion, and that</w:t>
      </w:r>
      <w:r>
        <w:rPr>
          <w:rFonts w:ascii="Times New Roman" w:hAnsi="Times New Roman" w:cs="Times New Roman"/>
          <w:sz w:val="24"/>
        </w:rPr>
        <w:t xml:space="preserve"> can be</w:t>
      </w:r>
      <w:r w:rsidR="00FD5D37">
        <w:rPr>
          <w:rFonts w:ascii="Times New Roman" w:hAnsi="Times New Roman" w:cs="Times New Roman"/>
          <w:sz w:val="24"/>
        </w:rPr>
        <w:t xml:space="preserve"> contiguously</w:t>
      </w:r>
      <w:r>
        <w:rPr>
          <w:rFonts w:ascii="Times New Roman" w:hAnsi="Times New Roman" w:cs="Times New Roman"/>
          <w:sz w:val="24"/>
        </w:rPr>
        <w:t xml:space="preserve"> called, following Judith Butler’s suggestion, as its modes of presentation or media. These “media ensembles,”</w:t>
      </w:r>
      <w:r>
        <w:rPr>
          <w:rStyle w:val="FootnoteReference"/>
          <w:rFonts w:ascii="Times New Roman" w:hAnsi="Times New Roman" w:cs="Times New Roman"/>
          <w:sz w:val="24"/>
        </w:rPr>
        <w:footnoteReference w:id="84"/>
      </w:r>
      <w:r>
        <w:rPr>
          <w:rFonts w:ascii="Times New Roman" w:hAnsi="Times New Roman" w:cs="Times New Roman"/>
          <w:sz w:val="24"/>
        </w:rPr>
        <w:t xml:space="preserve"> so to speak, assume, thus, “the form of a regulatory structuring of the field of appearances that establishes who can be seen, heard, and recognized. The legal domain overlaps with the political field.”</w:t>
      </w:r>
      <w:r>
        <w:rPr>
          <w:rStyle w:val="FootnoteReference"/>
          <w:rFonts w:ascii="Times New Roman" w:hAnsi="Times New Roman" w:cs="Times New Roman"/>
          <w:sz w:val="24"/>
        </w:rPr>
        <w:footnoteReference w:id="85"/>
      </w:r>
    </w:p>
    <w:p w14:paraId="3D696B99" w14:textId="3DE1988C" w:rsidR="00C926B3" w:rsidRDefault="005B65BC" w:rsidP="005B2AF1">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lastRenderedPageBreak/>
        <w:t xml:space="preserve">The kernel of the matter has been </w:t>
      </w:r>
      <w:r w:rsidR="00FD5D37">
        <w:rPr>
          <w:rFonts w:ascii="Times New Roman" w:hAnsi="Times New Roman" w:cs="Times New Roman"/>
          <w:sz w:val="24"/>
        </w:rPr>
        <w:t>phrased</w:t>
      </w:r>
      <w:r>
        <w:rPr>
          <w:rFonts w:ascii="Times New Roman" w:hAnsi="Times New Roman" w:cs="Times New Roman"/>
          <w:sz w:val="24"/>
        </w:rPr>
        <w:t xml:space="preserve"> in an outstanding way by Walter Ullmann: “Words could have different significations, but liturgical vehicles should (and on the whole did) have only one unambiguous meaning[.]”</w:t>
      </w:r>
      <w:r>
        <w:rPr>
          <w:rStyle w:val="FootnoteReference"/>
          <w:rFonts w:ascii="Times New Roman" w:hAnsi="Times New Roman" w:cs="Times New Roman"/>
          <w:sz w:val="24"/>
        </w:rPr>
        <w:footnoteReference w:id="86"/>
      </w:r>
      <w:r>
        <w:rPr>
          <w:rFonts w:ascii="Times New Roman" w:hAnsi="Times New Roman" w:cs="Times New Roman"/>
          <w:sz w:val="24"/>
        </w:rPr>
        <w:t xml:space="preserve"> What bodies of pages could be read as attempting to express through a manifold of letters and inscriptions, liturgical means – such as the coronation oil, for instance, which Ullmann frames remarkably as a medium</w:t>
      </w:r>
      <w:r>
        <w:rPr>
          <w:rStyle w:val="FootnoteReference"/>
          <w:rFonts w:ascii="Times New Roman" w:hAnsi="Times New Roman" w:cs="Times New Roman"/>
          <w:sz w:val="24"/>
        </w:rPr>
        <w:footnoteReference w:id="87"/>
      </w:r>
      <w:r>
        <w:rPr>
          <w:rFonts w:ascii="Times New Roman" w:hAnsi="Times New Roman" w:cs="Times New Roman"/>
          <w:sz w:val="24"/>
        </w:rPr>
        <w:t xml:space="preserve"> – “impressively and effectively demonstrated.”</w:t>
      </w:r>
      <w:r>
        <w:rPr>
          <w:rStyle w:val="FootnoteReference"/>
          <w:rFonts w:ascii="Times New Roman" w:hAnsi="Times New Roman" w:cs="Times New Roman"/>
          <w:sz w:val="24"/>
        </w:rPr>
        <w:footnoteReference w:id="88"/>
      </w:r>
      <w:r>
        <w:rPr>
          <w:rFonts w:ascii="Times New Roman" w:hAnsi="Times New Roman" w:cs="Times New Roman"/>
          <w:sz w:val="24"/>
        </w:rPr>
        <w:t xml:space="preserve"> It is hardly a surprise, then, this being the example I have in mind, that when the pontifical rule was confronted with the upheavals of an enduring and aggravating constitutional crisis, encompassing one of the most crucial legal doctrines of the Middle Ages, namely, the doctrine of the two swords,</w:t>
      </w:r>
      <w:r>
        <w:rPr>
          <w:rStyle w:val="FootnoteReference"/>
          <w:rFonts w:ascii="Times New Roman" w:hAnsi="Times New Roman" w:cs="Times New Roman"/>
          <w:sz w:val="24"/>
        </w:rPr>
        <w:footnoteReference w:id="89"/>
      </w:r>
      <w:r>
        <w:rPr>
          <w:rFonts w:ascii="Times New Roman" w:hAnsi="Times New Roman" w:cs="Times New Roman"/>
          <w:sz w:val="24"/>
        </w:rPr>
        <w:t xml:space="preserve"> but also the seat itself of the Apostolic </w:t>
      </w:r>
      <w:r w:rsidR="00542133">
        <w:rPr>
          <w:rFonts w:ascii="Times New Roman" w:hAnsi="Times New Roman" w:cs="Times New Roman"/>
          <w:sz w:val="24"/>
        </w:rPr>
        <w:t>S</w:t>
      </w:r>
      <w:r>
        <w:rPr>
          <w:rFonts w:ascii="Times New Roman" w:hAnsi="Times New Roman" w:cs="Times New Roman"/>
          <w:sz w:val="24"/>
        </w:rPr>
        <w:t xml:space="preserve">ee of Rome, one of its most brilliant political thinkers framed the question as concerning nothing but the Pope’s clothes. </w:t>
      </w:r>
      <w:r w:rsidRPr="00193BA2">
        <w:rPr>
          <w:rFonts w:ascii="Times New Roman" w:hAnsi="Times New Roman" w:cs="Times New Roman"/>
          <w:i/>
          <w:sz w:val="24"/>
        </w:rPr>
        <w:t xml:space="preserve">De </w:t>
      </w:r>
      <w:proofErr w:type="spellStart"/>
      <w:r w:rsidRPr="00193BA2">
        <w:rPr>
          <w:rFonts w:ascii="Times New Roman" w:hAnsi="Times New Roman" w:cs="Times New Roman"/>
          <w:i/>
          <w:sz w:val="24"/>
        </w:rPr>
        <w:t>vestium</w:t>
      </w:r>
      <w:proofErr w:type="spellEnd"/>
      <w:r w:rsidRPr="00193BA2">
        <w:rPr>
          <w:rFonts w:ascii="Times New Roman" w:hAnsi="Times New Roman" w:cs="Times New Roman"/>
          <w:i/>
          <w:sz w:val="24"/>
        </w:rPr>
        <w:t xml:space="preserve"> </w:t>
      </w:r>
      <w:proofErr w:type="spellStart"/>
      <w:r w:rsidRPr="00193BA2">
        <w:rPr>
          <w:rFonts w:ascii="Times New Roman" w:hAnsi="Times New Roman" w:cs="Times New Roman"/>
          <w:i/>
          <w:sz w:val="24"/>
        </w:rPr>
        <w:t>pompa</w:t>
      </w:r>
      <w:proofErr w:type="spellEnd"/>
      <w:r w:rsidRPr="00193BA2">
        <w:rPr>
          <w:rFonts w:ascii="Times New Roman" w:hAnsi="Times New Roman" w:cs="Times New Roman"/>
          <w:i/>
          <w:sz w:val="24"/>
        </w:rPr>
        <w:t xml:space="preserve"> </w:t>
      </w:r>
      <w:proofErr w:type="spellStart"/>
      <w:r w:rsidRPr="00193BA2">
        <w:rPr>
          <w:rFonts w:ascii="Times New Roman" w:hAnsi="Times New Roman" w:cs="Times New Roman"/>
          <w:i/>
          <w:sz w:val="24"/>
        </w:rPr>
        <w:t>resecanda</w:t>
      </w:r>
      <w:proofErr w:type="spellEnd"/>
      <w:r w:rsidRPr="00193BA2">
        <w:rPr>
          <w:rFonts w:ascii="Times New Roman" w:hAnsi="Times New Roman" w:cs="Times New Roman"/>
          <w:i/>
          <w:sz w:val="24"/>
        </w:rPr>
        <w:t xml:space="preserve">, et </w:t>
      </w:r>
      <w:proofErr w:type="spellStart"/>
      <w:r w:rsidRPr="00193BA2">
        <w:rPr>
          <w:rFonts w:ascii="Times New Roman" w:hAnsi="Times New Roman" w:cs="Times New Roman"/>
          <w:i/>
          <w:sz w:val="24"/>
        </w:rPr>
        <w:t>zelo</w:t>
      </w:r>
      <w:proofErr w:type="spellEnd"/>
      <w:r w:rsidRPr="00193BA2">
        <w:rPr>
          <w:rFonts w:ascii="Times New Roman" w:hAnsi="Times New Roman" w:cs="Times New Roman"/>
          <w:i/>
          <w:sz w:val="24"/>
        </w:rPr>
        <w:t xml:space="preserve"> </w:t>
      </w:r>
      <w:proofErr w:type="spellStart"/>
      <w:r w:rsidRPr="00193BA2">
        <w:rPr>
          <w:rFonts w:ascii="Times New Roman" w:hAnsi="Times New Roman" w:cs="Times New Roman"/>
          <w:i/>
          <w:sz w:val="24"/>
        </w:rPr>
        <w:t>pontifici</w:t>
      </w:r>
      <w:proofErr w:type="spellEnd"/>
      <w:r w:rsidRPr="00193BA2">
        <w:rPr>
          <w:rFonts w:ascii="Times New Roman" w:hAnsi="Times New Roman" w:cs="Times New Roman"/>
          <w:i/>
          <w:sz w:val="24"/>
        </w:rPr>
        <w:t xml:space="preserve"> </w:t>
      </w:r>
      <w:proofErr w:type="spellStart"/>
      <w:r w:rsidRPr="00193BA2">
        <w:rPr>
          <w:rFonts w:ascii="Times New Roman" w:hAnsi="Times New Roman" w:cs="Times New Roman"/>
          <w:i/>
          <w:sz w:val="24"/>
        </w:rPr>
        <w:t>necessario</w:t>
      </w:r>
      <w:proofErr w:type="spellEnd"/>
      <w:r>
        <w:rPr>
          <w:rFonts w:ascii="Times New Roman" w:hAnsi="Times New Roman" w:cs="Times New Roman"/>
          <w:sz w:val="24"/>
        </w:rPr>
        <w:t xml:space="preserve"> is the title of the second section of the fourth book of Bernard of Clairvaux’s one</w:t>
      </w:r>
      <w:r w:rsidR="00542133">
        <w:rPr>
          <w:rFonts w:ascii="Times New Roman" w:hAnsi="Times New Roman" w:cs="Times New Roman"/>
          <w:sz w:val="24"/>
        </w:rPr>
        <w:t>-of-a-</w:t>
      </w:r>
      <w:r>
        <w:rPr>
          <w:rFonts w:ascii="Times New Roman" w:hAnsi="Times New Roman" w:cs="Times New Roman"/>
          <w:sz w:val="24"/>
        </w:rPr>
        <w:t xml:space="preserve">kind </w:t>
      </w:r>
      <w:r w:rsidRPr="005E405A">
        <w:rPr>
          <w:rFonts w:ascii="Times New Roman" w:hAnsi="Times New Roman" w:cs="Times New Roman"/>
          <w:i/>
          <w:sz w:val="24"/>
        </w:rPr>
        <w:t xml:space="preserve">speculum </w:t>
      </w:r>
      <w:proofErr w:type="spellStart"/>
      <w:r w:rsidRPr="005E405A">
        <w:rPr>
          <w:rFonts w:ascii="Times New Roman" w:hAnsi="Times New Roman" w:cs="Times New Roman"/>
          <w:i/>
          <w:sz w:val="24"/>
        </w:rPr>
        <w:t>paparum</w:t>
      </w:r>
      <w:proofErr w:type="spellEnd"/>
      <w:r>
        <w:rPr>
          <w:rFonts w:ascii="Times New Roman" w:hAnsi="Times New Roman" w:cs="Times New Roman"/>
          <w:sz w:val="24"/>
        </w:rPr>
        <w:t>,</w:t>
      </w:r>
      <w:r>
        <w:rPr>
          <w:rStyle w:val="FootnoteReference"/>
          <w:rFonts w:ascii="Times New Roman" w:hAnsi="Times New Roman" w:cs="Times New Roman"/>
          <w:sz w:val="24"/>
        </w:rPr>
        <w:footnoteReference w:id="90"/>
      </w:r>
      <w:r>
        <w:rPr>
          <w:rFonts w:ascii="Times New Roman" w:hAnsi="Times New Roman" w:cs="Times New Roman"/>
          <w:sz w:val="24"/>
        </w:rPr>
        <w:t xml:space="preserve"> </w:t>
      </w:r>
      <w:r w:rsidRPr="005E405A">
        <w:rPr>
          <w:rFonts w:ascii="Times New Roman" w:hAnsi="Times New Roman" w:cs="Times New Roman"/>
          <w:i/>
          <w:sz w:val="24"/>
        </w:rPr>
        <w:t xml:space="preserve">De </w:t>
      </w:r>
      <w:proofErr w:type="spellStart"/>
      <w:r w:rsidRPr="005E405A">
        <w:rPr>
          <w:rFonts w:ascii="Times New Roman" w:hAnsi="Times New Roman" w:cs="Times New Roman"/>
          <w:i/>
          <w:sz w:val="24"/>
        </w:rPr>
        <w:t>consideratione</w:t>
      </w:r>
      <w:proofErr w:type="spellEnd"/>
      <w:r>
        <w:rPr>
          <w:rFonts w:ascii="Times New Roman" w:hAnsi="Times New Roman" w:cs="Times New Roman"/>
          <w:sz w:val="24"/>
        </w:rPr>
        <w:t>. The section in its entirety is dedicated to discuss</w:t>
      </w:r>
      <w:r w:rsidR="00542133">
        <w:rPr>
          <w:rFonts w:ascii="Times New Roman" w:hAnsi="Times New Roman" w:cs="Times New Roman"/>
          <w:sz w:val="24"/>
        </w:rPr>
        <w:t>ing</w:t>
      </w:r>
      <w:r>
        <w:rPr>
          <w:rFonts w:ascii="Times New Roman" w:hAnsi="Times New Roman" w:cs="Times New Roman"/>
          <w:sz w:val="24"/>
        </w:rPr>
        <w:t xml:space="preserve"> in all its implications the pontifical struggle with the commune of Rome,</w:t>
      </w:r>
      <w:r>
        <w:rPr>
          <w:rStyle w:val="FootnoteReference"/>
          <w:rFonts w:ascii="Times New Roman" w:hAnsi="Times New Roman" w:cs="Times New Roman"/>
          <w:sz w:val="24"/>
        </w:rPr>
        <w:footnoteReference w:id="91"/>
      </w:r>
      <w:r>
        <w:rPr>
          <w:rFonts w:ascii="Times New Roman" w:hAnsi="Times New Roman" w:cs="Times New Roman"/>
          <w:sz w:val="24"/>
        </w:rPr>
        <w:t xml:space="preserve"> which, since its emergence in 1144 and until the near end of the twelfth century, has</w:t>
      </w:r>
      <w:r w:rsidR="00542133">
        <w:rPr>
          <w:rFonts w:ascii="Times New Roman" w:hAnsi="Times New Roman" w:cs="Times New Roman"/>
          <w:sz w:val="24"/>
        </w:rPr>
        <w:t>, again and again,</w:t>
      </w:r>
      <w:r>
        <w:rPr>
          <w:rFonts w:ascii="Times New Roman" w:hAnsi="Times New Roman" w:cs="Times New Roman"/>
          <w:sz w:val="24"/>
        </w:rPr>
        <w:t xml:space="preserve"> expelled the vicar of Christ from its walls, and,</w:t>
      </w:r>
      <w:r w:rsidRPr="00BD22F3">
        <w:rPr>
          <w:rFonts w:ascii="Times New Roman" w:hAnsi="Times New Roman" w:cs="Times New Roman"/>
          <w:sz w:val="24"/>
        </w:rPr>
        <w:t xml:space="preserve"> </w:t>
      </w:r>
      <w:r>
        <w:rPr>
          <w:rFonts w:ascii="Times New Roman" w:hAnsi="Times New Roman" w:cs="Times New Roman"/>
          <w:sz w:val="24"/>
        </w:rPr>
        <w:t>in-between one expulsion and another, achieved to reestablish the Roman Senate,</w:t>
      </w:r>
      <w:r>
        <w:rPr>
          <w:rStyle w:val="FootnoteReference"/>
          <w:rFonts w:ascii="Times New Roman" w:hAnsi="Times New Roman" w:cs="Times New Roman"/>
          <w:sz w:val="24"/>
        </w:rPr>
        <w:footnoteReference w:id="92"/>
      </w:r>
      <w:r>
        <w:rPr>
          <w:rFonts w:ascii="Times New Roman" w:hAnsi="Times New Roman" w:cs="Times New Roman"/>
          <w:sz w:val="24"/>
        </w:rPr>
        <w:t xml:space="preserve"> coming to demand the papal renouncement of all secular power [</w:t>
      </w:r>
      <w:r w:rsidRPr="00BD22F3">
        <w:rPr>
          <w:rFonts w:ascii="Times New Roman" w:hAnsi="Times New Roman" w:cs="Times New Roman"/>
          <w:i/>
          <w:sz w:val="24"/>
        </w:rPr>
        <w:t xml:space="preserve">gladii </w:t>
      </w:r>
      <w:proofErr w:type="spellStart"/>
      <w:r w:rsidRPr="00BD22F3">
        <w:rPr>
          <w:rFonts w:ascii="Times New Roman" w:hAnsi="Times New Roman" w:cs="Times New Roman"/>
          <w:i/>
          <w:sz w:val="24"/>
        </w:rPr>
        <w:t>potestate</w:t>
      </w:r>
      <w:proofErr w:type="spellEnd"/>
      <w:r>
        <w:rPr>
          <w:rFonts w:ascii="Times New Roman" w:hAnsi="Times New Roman" w:cs="Times New Roman"/>
          <w:sz w:val="24"/>
        </w:rPr>
        <w:t xml:space="preserve">] and of the apostolic estate to the renewed </w:t>
      </w:r>
      <w:proofErr w:type="spellStart"/>
      <w:r w:rsidRPr="00BD22F3">
        <w:rPr>
          <w:rFonts w:ascii="Times New Roman" w:hAnsi="Times New Roman" w:cs="Times New Roman"/>
          <w:i/>
          <w:sz w:val="24"/>
        </w:rPr>
        <w:t>respublica</w:t>
      </w:r>
      <w:proofErr w:type="spellEnd"/>
      <w:r>
        <w:rPr>
          <w:rFonts w:ascii="Times New Roman" w:hAnsi="Times New Roman" w:cs="Times New Roman"/>
          <w:sz w:val="24"/>
        </w:rPr>
        <w:t>.</w:t>
      </w:r>
    </w:p>
    <w:p w14:paraId="1051A094" w14:textId="77777777" w:rsidR="002A379C" w:rsidRDefault="002A379C" w:rsidP="002A379C">
      <w:pPr>
        <w:tabs>
          <w:tab w:val="left" w:pos="1530"/>
        </w:tabs>
        <w:spacing w:after="0" w:line="360" w:lineRule="auto"/>
        <w:jc w:val="both"/>
        <w:rPr>
          <w:rFonts w:ascii="Times New Roman" w:hAnsi="Times New Roman" w:cs="Times New Roman"/>
          <w:sz w:val="24"/>
        </w:rPr>
      </w:pPr>
    </w:p>
    <w:p w14:paraId="268A18FF" w14:textId="77777777" w:rsidR="00C926B3" w:rsidRPr="00C926B3" w:rsidRDefault="00616C96" w:rsidP="00C926B3">
      <w:pPr>
        <w:pStyle w:val="Heading1"/>
        <w:spacing w:before="0" w:line="360" w:lineRule="auto"/>
        <w:rPr>
          <w:rFonts w:ascii="Times New Roman" w:hAnsi="Times New Roman" w:cs="Times New Roman"/>
          <w:color w:val="auto"/>
          <w:sz w:val="24"/>
        </w:rPr>
      </w:pPr>
      <w:r>
        <w:rPr>
          <w:rFonts w:ascii="Times New Roman" w:hAnsi="Times New Roman" w:cs="Times New Roman"/>
          <w:color w:val="auto"/>
          <w:sz w:val="24"/>
        </w:rPr>
        <w:lastRenderedPageBreak/>
        <w:t>2</w:t>
      </w:r>
      <w:r w:rsidR="00C926B3" w:rsidRPr="00C926B3">
        <w:rPr>
          <w:rFonts w:ascii="Times New Roman" w:hAnsi="Times New Roman" w:cs="Times New Roman"/>
          <w:color w:val="auto"/>
          <w:sz w:val="24"/>
        </w:rPr>
        <w:t xml:space="preserve">.2. Liturgical reading </w:t>
      </w:r>
    </w:p>
    <w:p w14:paraId="1AEDB034" w14:textId="77777777" w:rsidR="00C926B3" w:rsidRDefault="00C926B3" w:rsidP="000A3B8A">
      <w:pPr>
        <w:tabs>
          <w:tab w:val="left" w:pos="1530"/>
        </w:tabs>
        <w:spacing w:after="0" w:line="360" w:lineRule="auto"/>
        <w:ind w:firstLine="1440"/>
        <w:jc w:val="both"/>
        <w:rPr>
          <w:rFonts w:ascii="Times New Roman" w:hAnsi="Times New Roman" w:cs="Times New Roman"/>
          <w:sz w:val="24"/>
        </w:rPr>
      </w:pPr>
    </w:p>
    <w:p w14:paraId="2B8D6BE5" w14:textId="061707C0" w:rsidR="005B65BC" w:rsidRDefault="005B65BC" w:rsidP="005B65BC">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Yet, as we will see below, words themselves can operate as liturgical means, as soon as a hieratic moment in language is introduced. It should be noted, therefore, that Saint Bernard stood at a threshold, described by Ernst </w:t>
      </w:r>
      <w:proofErr w:type="spellStart"/>
      <w:r>
        <w:rPr>
          <w:rFonts w:ascii="Times New Roman" w:hAnsi="Times New Roman" w:cs="Times New Roman"/>
          <w:sz w:val="24"/>
        </w:rPr>
        <w:t>Kantorowicz</w:t>
      </w:r>
      <w:proofErr w:type="spellEnd"/>
      <w:r>
        <w:rPr>
          <w:rFonts w:ascii="Times New Roman" w:hAnsi="Times New Roman" w:cs="Times New Roman"/>
          <w:sz w:val="24"/>
        </w:rPr>
        <w:t xml:space="preserve"> as a period of transition from an early </w:t>
      </w:r>
      <w:proofErr w:type="spellStart"/>
      <w:r>
        <w:rPr>
          <w:rFonts w:ascii="Times New Roman" w:hAnsi="Times New Roman" w:cs="Times New Roman"/>
          <w:sz w:val="24"/>
        </w:rPr>
        <w:t>christocratic</w:t>
      </w:r>
      <w:proofErr w:type="spellEnd"/>
      <w:r>
        <w:rPr>
          <w:rFonts w:ascii="Times New Roman" w:hAnsi="Times New Roman" w:cs="Times New Roman"/>
          <w:sz w:val="24"/>
        </w:rPr>
        <w:t>-liturgical imagination of rulership to a late theocratic-</w:t>
      </w:r>
      <w:proofErr w:type="spellStart"/>
      <w:r>
        <w:rPr>
          <w:rFonts w:ascii="Times New Roman" w:hAnsi="Times New Roman" w:cs="Times New Roman"/>
          <w:sz w:val="24"/>
        </w:rPr>
        <w:t>juristical</w:t>
      </w:r>
      <w:proofErr w:type="spellEnd"/>
      <w:r>
        <w:rPr>
          <w:rFonts w:ascii="Times New Roman" w:hAnsi="Times New Roman" w:cs="Times New Roman"/>
          <w:sz w:val="24"/>
        </w:rPr>
        <w:t xml:space="preserve"> idea of government.</w:t>
      </w:r>
      <w:r>
        <w:rPr>
          <w:rStyle w:val="FootnoteReference"/>
          <w:rFonts w:ascii="Times New Roman" w:hAnsi="Times New Roman" w:cs="Times New Roman"/>
          <w:sz w:val="24"/>
        </w:rPr>
        <w:footnoteReference w:id="93"/>
      </w:r>
      <w:r>
        <w:rPr>
          <w:rFonts w:ascii="Times New Roman" w:hAnsi="Times New Roman" w:cs="Times New Roman"/>
          <w:sz w:val="24"/>
        </w:rPr>
        <w:t xml:space="preserve"> </w:t>
      </w:r>
      <w:proofErr w:type="spellStart"/>
      <w:r>
        <w:rPr>
          <w:rFonts w:ascii="Times New Roman" w:hAnsi="Times New Roman" w:cs="Times New Roman"/>
          <w:sz w:val="24"/>
        </w:rPr>
        <w:t>Kantorowicz</w:t>
      </w:r>
      <w:proofErr w:type="spellEnd"/>
      <w:r>
        <w:rPr>
          <w:rFonts w:ascii="Times New Roman" w:hAnsi="Times New Roman" w:cs="Times New Roman"/>
          <w:sz w:val="24"/>
        </w:rPr>
        <w:t xml:space="preserve"> himself, however, is careful to note how between one and the other a certain functionality remained operative</w:t>
      </w:r>
      <w:r w:rsidR="00A5527A">
        <w:rPr>
          <w:rFonts w:ascii="Times New Roman" w:hAnsi="Times New Roman" w:cs="Times New Roman"/>
          <w:sz w:val="24"/>
        </w:rPr>
        <w:t xml:space="preserve">. Indeed, </w:t>
      </w:r>
      <w:r>
        <w:rPr>
          <w:rFonts w:ascii="Times New Roman" w:hAnsi="Times New Roman" w:cs="Times New Roman"/>
          <w:sz w:val="24"/>
        </w:rPr>
        <w:t xml:space="preserve"> </w:t>
      </w:r>
      <w:r w:rsidR="00A5527A">
        <w:rPr>
          <w:rFonts w:ascii="Times New Roman" w:hAnsi="Times New Roman" w:cs="Times New Roman"/>
          <w:sz w:val="24"/>
        </w:rPr>
        <w:t>it</w:t>
      </w:r>
      <w:r>
        <w:rPr>
          <w:rFonts w:ascii="Times New Roman" w:hAnsi="Times New Roman" w:cs="Times New Roman"/>
          <w:sz w:val="24"/>
        </w:rPr>
        <w:t xml:space="preserve"> could even be said</w:t>
      </w:r>
      <w:r w:rsidR="00A5527A">
        <w:rPr>
          <w:rFonts w:ascii="Times New Roman" w:hAnsi="Times New Roman" w:cs="Times New Roman"/>
          <w:sz w:val="24"/>
        </w:rPr>
        <w:t xml:space="preserve"> that this transition</w:t>
      </w:r>
      <w:r>
        <w:rPr>
          <w:rFonts w:ascii="Times New Roman" w:hAnsi="Times New Roman" w:cs="Times New Roman"/>
          <w:sz w:val="24"/>
        </w:rPr>
        <w:t xml:space="preserve"> brought to fruition, with its transposition from the domain of ritual to that of documents, early developments perhaps </w:t>
      </w:r>
      <w:r w:rsidR="00A5527A">
        <w:rPr>
          <w:rFonts w:ascii="Times New Roman" w:hAnsi="Times New Roman" w:cs="Times New Roman"/>
          <w:sz w:val="24"/>
        </w:rPr>
        <w:t>started</w:t>
      </w:r>
      <w:r>
        <w:rPr>
          <w:rFonts w:ascii="Times New Roman" w:hAnsi="Times New Roman" w:cs="Times New Roman"/>
          <w:sz w:val="24"/>
        </w:rPr>
        <w:t xml:space="preserve"> with the intensification of the cult of ima</w:t>
      </w:r>
      <w:bookmarkStart w:id="2" w:name="_GoBack"/>
      <w:bookmarkEnd w:id="2"/>
      <w:r>
        <w:rPr>
          <w:rFonts w:ascii="Times New Roman" w:hAnsi="Times New Roman" w:cs="Times New Roman"/>
          <w:sz w:val="24"/>
        </w:rPr>
        <w:t>ges within Eastern Christendom, precisely amidst the time Justinian’s famous codification w</w:t>
      </w:r>
      <w:r w:rsidR="00A5527A">
        <w:rPr>
          <w:rFonts w:ascii="Times New Roman" w:hAnsi="Times New Roman" w:cs="Times New Roman"/>
          <w:sz w:val="24"/>
        </w:rPr>
        <w:t>as</w:t>
      </w:r>
      <w:r>
        <w:rPr>
          <w:rFonts w:ascii="Times New Roman" w:hAnsi="Times New Roman" w:cs="Times New Roman"/>
          <w:sz w:val="24"/>
        </w:rPr>
        <w:t xml:space="preserve"> pursued, that is, on the second half of the sixth century.</w:t>
      </w:r>
      <w:r>
        <w:rPr>
          <w:rStyle w:val="FootnoteReference"/>
          <w:rFonts w:ascii="Times New Roman" w:hAnsi="Times New Roman" w:cs="Times New Roman"/>
          <w:sz w:val="24"/>
        </w:rPr>
        <w:footnoteReference w:id="94"/>
      </w:r>
      <w:r>
        <w:rPr>
          <w:rFonts w:ascii="Times New Roman" w:hAnsi="Times New Roman" w:cs="Times New Roman"/>
          <w:sz w:val="24"/>
        </w:rPr>
        <w:t xml:space="preserve"> Again according to </w:t>
      </w:r>
      <w:proofErr w:type="spellStart"/>
      <w:r>
        <w:rPr>
          <w:rFonts w:ascii="Times New Roman" w:hAnsi="Times New Roman" w:cs="Times New Roman"/>
          <w:sz w:val="24"/>
        </w:rPr>
        <w:t>Kantorowicz</w:t>
      </w:r>
      <w:proofErr w:type="spellEnd"/>
      <w:r>
        <w:rPr>
          <w:rFonts w:ascii="Times New Roman" w:hAnsi="Times New Roman" w:cs="Times New Roman"/>
          <w:sz w:val="24"/>
        </w:rPr>
        <w:t xml:space="preserve">, “the general ability of ‘viewing liturgically’ slacked relatively early in the West[,]” imagery in general being “not of the same moment nor were representations of the liturgy proper as frequent in the West as they were in the East. Narrative pictures predominated, as it were, in agreement with the famous statement of Gregory the Great: ‘quod </w:t>
      </w:r>
      <w:proofErr w:type="spellStart"/>
      <w:r>
        <w:rPr>
          <w:rFonts w:ascii="Times New Roman" w:hAnsi="Times New Roman" w:cs="Times New Roman"/>
          <w:sz w:val="24"/>
        </w:rPr>
        <w:t>legentibus</w:t>
      </w:r>
      <w:proofErr w:type="spellEnd"/>
      <w:r>
        <w:rPr>
          <w:rFonts w:ascii="Times New Roman" w:hAnsi="Times New Roman" w:cs="Times New Roman"/>
          <w:sz w:val="24"/>
        </w:rPr>
        <w:t xml:space="preserve"> scriptura, hoc </w:t>
      </w:r>
      <w:proofErr w:type="spellStart"/>
      <w:r>
        <w:rPr>
          <w:rFonts w:ascii="Times New Roman" w:hAnsi="Times New Roman" w:cs="Times New Roman"/>
          <w:sz w:val="24"/>
        </w:rPr>
        <w:t>id</w:t>
      </w:r>
      <w:r w:rsidR="00C92B9D">
        <w:rPr>
          <w:rFonts w:ascii="Times New Roman" w:hAnsi="Times New Roman" w:cs="Times New Roman"/>
          <w:sz w:val="24"/>
        </w:rPr>
        <w:t>i</w:t>
      </w:r>
      <w:r>
        <w:rPr>
          <w:rFonts w:ascii="Times New Roman" w:hAnsi="Times New Roman" w:cs="Times New Roman"/>
          <w:sz w:val="24"/>
        </w:rPr>
        <w:t>otibus</w:t>
      </w:r>
      <w:proofErr w:type="spellEnd"/>
      <w:r>
        <w:rPr>
          <w:rFonts w:ascii="Times New Roman" w:hAnsi="Times New Roman" w:cs="Times New Roman"/>
          <w:sz w:val="24"/>
        </w:rPr>
        <w:t xml:space="preserve">… </w:t>
      </w:r>
      <w:proofErr w:type="spellStart"/>
      <w:r>
        <w:rPr>
          <w:rFonts w:ascii="Times New Roman" w:hAnsi="Times New Roman" w:cs="Times New Roman"/>
          <w:sz w:val="24"/>
        </w:rPr>
        <w:t>pictura</w:t>
      </w:r>
      <w:proofErr w:type="spellEnd"/>
      <w:r>
        <w:rPr>
          <w:rFonts w:ascii="Times New Roman" w:hAnsi="Times New Roman" w:cs="Times New Roman"/>
          <w:sz w:val="24"/>
        </w:rPr>
        <w:t>.’”</w:t>
      </w:r>
      <w:r>
        <w:rPr>
          <w:rStyle w:val="FootnoteReference"/>
          <w:rFonts w:ascii="Times New Roman" w:hAnsi="Times New Roman" w:cs="Times New Roman"/>
          <w:sz w:val="24"/>
        </w:rPr>
        <w:footnoteReference w:id="95"/>
      </w:r>
      <w:r>
        <w:rPr>
          <w:rFonts w:ascii="Times New Roman" w:hAnsi="Times New Roman" w:cs="Times New Roman"/>
          <w:sz w:val="24"/>
        </w:rPr>
        <w:t xml:space="preserve"> </w:t>
      </w:r>
    </w:p>
    <w:p w14:paraId="6B710216" w14:textId="507DB435" w:rsidR="005B65BC" w:rsidRDefault="005B65BC" w:rsidP="005B65BC">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Later, during the time of Charlemagne’s epochal coronation at the very beginning of the ninth century, in the aftermath of an intense clash between those that increasingly came to understand themselves as the Western, proper Roman-Catholic clergy and its eastern, idolatrous and decadent counterpart,</w:t>
      </w:r>
      <w:r>
        <w:rPr>
          <w:rStyle w:val="FootnoteReference"/>
          <w:rFonts w:ascii="Times New Roman" w:hAnsi="Times New Roman" w:cs="Times New Roman"/>
          <w:sz w:val="24"/>
        </w:rPr>
        <w:footnoteReference w:id="96"/>
      </w:r>
      <w:r>
        <w:rPr>
          <w:rFonts w:ascii="Times New Roman" w:hAnsi="Times New Roman" w:cs="Times New Roman"/>
          <w:sz w:val="24"/>
        </w:rPr>
        <w:t xml:space="preserve"> such a “slack” obviously underwent a process of intensification </w:t>
      </w:r>
      <w:r w:rsidR="000A3B8A">
        <w:rPr>
          <w:rFonts w:ascii="Times New Roman" w:hAnsi="Times New Roman" w:cs="Times New Roman"/>
          <w:sz w:val="24"/>
        </w:rPr>
        <w:t>contributing</w:t>
      </w:r>
      <w:r>
        <w:rPr>
          <w:rFonts w:ascii="Times New Roman" w:hAnsi="Times New Roman" w:cs="Times New Roman"/>
          <w:sz w:val="24"/>
        </w:rPr>
        <w:t xml:space="preserve"> </w:t>
      </w:r>
      <w:r w:rsidR="000A3B8A">
        <w:rPr>
          <w:rFonts w:ascii="Times New Roman" w:hAnsi="Times New Roman" w:cs="Times New Roman"/>
          <w:sz w:val="24"/>
        </w:rPr>
        <w:t>to</w:t>
      </w:r>
      <w:r>
        <w:rPr>
          <w:rFonts w:ascii="Times New Roman" w:hAnsi="Times New Roman" w:cs="Times New Roman"/>
          <w:sz w:val="24"/>
        </w:rPr>
        <w:t xml:space="preserve"> the emergence of a desire and hope for a Roman renovation. The thought and struggle of </w:t>
      </w:r>
      <w:proofErr w:type="spellStart"/>
      <w:r w:rsidRPr="003F1683">
        <w:rPr>
          <w:rFonts w:ascii="Times New Roman" w:hAnsi="Times New Roman" w:cs="Times New Roman"/>
          <w:i/>
          <w:sz w:val="24"/>
        </w:rPr>
        <w:t>renovatio</w:t>
      </w:r>
      <w:proofErr w:type="spellEnd"/>
      <w:r>
        <w:rPr>
          <w:rFonts w:ascii="Times New Roman" w:hAnsi="Times New Roman" w:cs="Times New Roman"/>
          <w:sz w:val="24"/>
        </w:rPr>
        <w:t xml:space="preserve"> undoubtfully engendered the subsequent legal renaissance itself.</w:t>
      </w:r>
      <w:r>
        <w:rPr>
          <w:rStyle w:val="FootnoteReference"/>
          <w:rFonts w:ascii="Times New Roman" w:hAnsi="Times New Roman" w:cs="Times New Roman"/>
          <w:sz w:val="24"/>
        </w:rPr>
        <w:footnoteReference w:id="97"/>
      </w:r>
      <w:r>
        <w:rPr>
          <w:rFonts w:ascii="Times New Roman" w:hAnsi="Times New Roman" w:cs="Times New Roman"/>
          <w:sz w:val="24"/>
        </w:rPr>
        <w:t xml:space="preserve"> In their confrontation with the Byzantine emperors, the Western vicars of God and Christ required unambiguous proof of their standing, certification of the validity of their pleading for renewal. In this connection, it appears to me as one important fact that this particular articulation of the difference between East and West </w:t>
      </w:r>
      <w:r w:rsidRPr="00321FAA">
        <w:rPr>
          <w:rFonts w:ascii="Times New Roman" w:hAnsi="Times New Roman" w:cs="Times New Roman"/>
          <w:sz w:val="24"/>
        </w:rPr>
        <w:t xml:space="preserve">pivoted, among other things, but crucially on what could be </w:t>
      </w:r>
      <w:r w:rsidRPr="00321FAA">
        <w:rPr>
          <w:rFonts w:ascii="Times New Roman" w:hAnsi="Times New Roman" w:cs="Times New Roman"/>
          <w:sz w:val="24"/>
        </w:rPr>
        <w:lastRenderedPageBreak/>
        <w:t>designated as the main media</w:t>
      </w:r>
      <w:r>
        <w:rPr>
          <w:rFonts w:ascii="Times New Roman" w:hAnsi="Times New Roman" w:cs="Times New Roman"/>
          <w:sz w:val="24"/>
        </w:rPr>
        <w:t xml:space="preserve"> liturgically</w:t>
      </w:r>
      <w:r w:rsidRPr="00321FAA">
        <w:rPr>
          <w:rFonts w:ascii="Times New Roman" w:hAnsi="Times New Roman" w:cs="Times New Roman"/>
          <w:sz w:val="24"/>
        </w:rPr>
        <w:t xml:space="preserve"> operating </w:t>
      </w:r>
      <w:r>
        <w:rPr>
          <w:rFonts w:ascii="Times New Roman" w:hAnsi="Times New Roman" w:cs="Times New Roman"/>
          <w:sz w:val="24"/>
        </w:rPr>
        <w:t>the regime of images embodying a body polit</w:t>
      </w:r>
      <w:r w:rsidR="002E4ACD">
        <w:rPr>
          <w:rFonts w:ascii="Times New Roman" w:hAnsi="Times New Roman" w:cs="Times New Roman"/>
          <w:sz w:val="24"/>
        </w:rPr>
        <w:t>ic</w:t>
      </w:r>
      <w:r w:rsidRPr="00321FAA">
        <w:rPr>
          <w:rFonts w:ascii="Times New Roman" w:hAnsi="Times New Roman" w:cs="Times New Roman"/>
          <w:sz w:val="24"/>
        </w:rPr>
        <w:t xml:space="preserve">, that is, whether the texture of garments or texts </w:t>
      </w:r>
      <w:r>
        <w:rPr>
          <w:rFonts w:ascii="Times New Roman" w:hAnsi="Times New Roman" w:cs="Times New Roman"/>
          <w:sz w:val="24"/>
        </w:rPr>
        <w:t>sustains the main stage</w:t>
      </w:r>
      <w:r w:rsidRPr="00321FAA">
        <w:rPr>
          <w:rFonts w:ascii="Times New Roman" w:hAnsi="Times New Roman" w:cs="Times New Roman"/>
          <w:sz w:val="24"/>
        </w:rPr>
        <w:t xml:space="preserve"> of the polity’s mise-</w:t>
      </w:r>
      <w:proofErr w:type="spellStart"/>
      <w:r w:rsidRPr="00321FAA">
        <w:rPr>
          <w:rFonts w:ascii="Times New Roman" w:hAnsi="Times New Roman" w:cs="Times New Roman"/>
          <w:sz w:val="24"/>
        </w:rPr>
        <w:t>en</w:t>
      </w:r>
      <w:proofErr w:type="spellEnd"/>
      <w:r w:rsidRPr="00321FAA">
        <w:rPr>
          <w:rFonts w:ascii="Times New Roman" w:hAnsi="Times New Roman" w:cs="Times New Roman"/>
          <w:sz w:val="24"/>
        </w:rPr>
        <w:t>-scène.</w:t>
      </w:r>
      <w:r>
        <w:rPr>
          <w:rFonts w:ascii="Times New Roman" w:hAnsi="Times New Roman" w:cs="Times New Roman"/>
          <w:sz w:val="24"/>
        </w:rPr>
        <w:t xml:space="preserve"> </w:t>
      </w:r>
    </w:p>
    <w:p w14:paraId="6969F449" w14:textId="77777777" w:rsidR="005B65BC" w:rsidRDefault="005B65BC" w:rsidP="005B65BC">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The ideal image</w:t>
      </w:r>
      <w:r w:rsidR="009C01BB">
        <w:rPr>
          <w:rFonts w:ascii="Times New Roman" w:hAnsi="Times New Roman" w:cs="Times New Roman"/>
          <w:sz w:val="24"/>
        </w:rPr>
        <w:t xml:space="preserve">, indeed, the </w:t>
      </w:r>
      <w:proofErr w:type="spellStart"/>
      <w:r w:rsidR="009C01BB">
        <w:rPr>
          <w:rFonts w:ascii="Times New Roman" w:hAnsi="Times New Roman" w:cs="Times New Roman"/>
          <w:sz w:val="24"/>
        </w:rPr>
        <w:t>figleaf</w:t>
      </w:r>
      <w:proofErr w:type="spellEnd"/>
      <w:r>
        <w:rPr>
          <w:rFonts w:ascii="Times New Roman" w:hAnsi="Times New Roman" w:cs="Times New Roman"/>
          <w:sz w:val="24"/>
        </w:rPr>
        <w:t xml:space="preserve"> animating the desire for renovation harkened back to the time and traits of Constantin</w:t>
      </w:r>
      <w:r w:rsidR="000A3B8A">
        <w:rPr>
          <w:rFonts w:ascii="Times New Roman" w:hAnsi="Times New Roman" w:cs="Times New Roman"/>
          <w:sz w:val="24"/>
        </w:rPr>
        <w:t>e</w:t>
      </w:r>
      <w:r>
        <w:rPr>
          <w:rFonts w:ascii="Times New Roman" w:hAnsi="Times New Roman" w:cs="Times New Roman"/>
          <w:sz w:val="24"/>
        </w:rPr>
        <w:t xml:space="preserve">’s emperorship, quoting it as fashion quotes the past. </w:t>
      </w:r>
      <w:r w:rsidR="00FD5D37">
        <w:rPr>
          <w:rFonts w:ascii="Times New Roman" w:hAnsi="Times New Roman" w:cs="Times New Roman"/>
          <w:sz w:val="24"/>
        </w:rPr>
        <w:t>M</w:t>
      </w:r>
      <w:r>
        <w:rPr>
          <w:rFonts w:ascii="Times New Roman" w:hAnsi="Times New Roman" w:cs="Times New Roman"/>
          <w:sz w:val="24"/>
        </w:rPr>
        <w:t>ediating this bygone era and the present situation, before all the liturgical props and imperial garb, stood a page,</w:t>
      </w:r>
      <w:r w:rsidR="00FD5D37">
        <w:rPr>
          <w:rFonts w:ascii="Times New Roman" w:hAnsi="Times New Roman" w:cs="Times New Roman"/>
          <w:sz w:val="24"/>
        </w:rPr>
        <w:t xml:space="preserve"> however,</w:t>
      </w:r>
      <w:r>
        <w:rPr>
          <w:rFonts w:ascii="Times New Roman" w:hAnsi="Times New Roman" w:cs="Times New Roman"/>
          <w:sz w:val="24"/>
        </w:rPr>
        <w:t xml:space="preserve"> a document, the famous, apocryphal donation of Constantine,</w:t>
      </w:r>
      <w:r>
        <w:rPr>
          <w:rStyle w:val="FootnoteReference"/>
          <w:rFonts w:ascii="Times New Roman" w:hAnsi="Times New Roman" w:cs="Times New Roman"/>
          <w:sz w:val="24"/>
        </w:rPr>
        <w:footnoteReference w:id="98"/>
      </w:r>
      <w:r>
        <w:rPr>
          <w:rFonts w:ascii="Times New Roman" w:hAnsi="Times New Roman" w:cs="Times New Roman"/>
          <w:sz w:val="24"/>
        </w:rPr>
        <w:t xml:space="preserve"> whose historical effects are at the center of Bernard of Clairvaux’s admonition to the pope. Although the prelates</w:t>
      </w:r>
      <w:r w:rsidR="000A3B8A">
        <w:rPr>
          <w:rFonts w:ascii="Times New Roman" w:hAnsi="Times New Roman" w:cs="Times New Roman"/>
          <w:sz w:val="24"/>
        </w:rPr>
        <w:t>’</w:t>
      </w:r>
      <w:r>
        <w:rPr>
          <w:rFonts w:ascii="Times New Roman" w:hAnsi="Times New Roman" w:cs="Times New Roman"/>
          <w:sz w:val="24"/>
        </w:rPr>
        <w:t xml:space="preserve"> flock</w:t>
      </w:r>
      <w:r w:rsidR="000A3B8A">
        <w:rPr>
          <w:rFonts w:ascii="Times New Roman" w:hAnsi="Times New Roman" w:cs="Times New Roman"/>
          <w:sz w:val="24"/>
        </w:rPr>
        <w:t>s</w:t>
      </w:r>
      <w:r>
        <w:rPr>
          <w:rFonts w:ascii="Times New Roman" w:hAnsi="Times New Roman" w:cs="Times New Roman"/>
          <w:sz w:val="24"/>
        </w:rPr>
        <w:t xml:space="preserve"> turned from sheep into wolves in the context of the communal revolts, the Pope, Bernard urges, should not despair “of their turning back again into sheep[.]” Indeed, he should either deny that he is the shepherd over th</w:t>
      </w:r>
      <w:r w:rsidR="00542133">
        <w:rPr>
          <w:rFonts w:ascii="Times New Roman" w:hAnsi="Times New Roman" w:cs="Times New Roman"/>
          <w:sz w:val="24"/>
        </w:rPr>
        <w:t>ese</w:t>
      </w:r>
      <w:r>
        <w:rPr>
          <w:rFonts w:ascii="Times New Roman" w:hAnsi="Times New Roman" w:cs="Times New Roman"/>
          <w:sz w:val="24"/>
        </w:rPr>
        <w:t xml:space="preserve"> people or show that he is: “You will not deny it, lest he, whose chair you fill deny that you are his heir. I mean, of course, Peter, who never, so far as can be ascertained, paraded himself decked with gems, or robed in silks; he was not covered with gold, he did not ride on a white steed, he was not surrounded by soldiers, nor fenced off from his flock by noisy attendants. […] In all this painted pomp you are not Peter’s successor, but Consta</w:t>
      </w:r>
      <w:r w:rsidR="000A3B8A">
        <w:rPr>
          <w:rFonts w:ascii="Times New Roman" w:hAnsi="Times New Roman" w:cs="Times New Roman"/>
          <w:sz w:val="24"/>
        </w:rPr>
        <w:t>n</w:t>
      </w:r>
      <w:r>
        <w:rPr>
          <w:rFonts w:ascii="Times New Roman" w:hAnsi="Times New Roman" w:cs="Times New Roman"/>
          <w:sz w:val="24"/>
        </w:rPr>
        <w:t>tine’s.”</w:t>
      </w:r>
      <w:r>
        <w:rPr>
          <w:rStyle w:val="FootnoteReference"/>
          <w:rFonts w:ascii="Times New Roman" w:hAnsi="Times New Roman" w:cs="Times New Roman"/>
          <w:sz w:val="24"/>
        </w:rPr>
        <w:footnoteReference w:id="99"/>
      </w:r>
    </w:p>
    <w:p w14:paraId="20CD7CBF" w14:textId="5E592AB4" w:rsidR="005B65BC" w:rsidRDefault="005B65BC" w:rsidP="005B65BC">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Precisely in reason of its superficiality, these liturgical borrowings and their correspondent practices played a crucial role, and especially in relation to legal reasoning, as Saint Bernard’s treatise demonstrates. Consider, </w:t>
      </w:r>
      <w:r w:rsidR="00A4630A">
        <w:rPr>
          <w:rFonts w:ascii="Times New Roman" w:hAnsi="Times New Roman" w:cs="Times New Roman"/>
          <w:sz w:val="24"/>
        </w:rPr>
        <w:t>conversely</w:t>
      </w:r>
      <w:r>
        <w:rPr>
          <w:rFonts w:ascii="Times New Roman" w:hAnsi="Times New Roman" w:cs="Times New Roman"/>
          <w:sz w:val="24"/>
        </w:rPr>
        <w:t>, that, centuries after</w:t>
      </w:r>
      <w:r w:rsidR="003303D2">
        <w:rPr>
          <w:rFonts w:ascii="Times New Roman" w:hAnsi="Times New Roman" w:cs="Times New Roman"/>
          <w:sz w:val="24"/>
        </w:rPr>
        <w:t xml:space="preserve"> the rise of the commune of Rome</w:t>
      </w:r>
      <w:r>
        <w:rPr>
          <w:rFonts w:ascii="Times New Roman" w:hAnsi="Times New Roman" w:cs="Times New Roman"/>
          <w:sz w:val="24"/>
        </w:rPr>
        <w:t xml:space="preserve">, one of the most vicious attacks against the horizon of meaning constitutive of the Christian monarchy, the anonymous author of the </w:t>
      </w:r>
      <w:proofErr w:type="spellStart"/>
      <w:r w:rsidRPr="00804399">
        <w:rPr>
          <w:rFonts w:ascii="Times New Roman" w:hAnsi="Times New Roman" w:cs="Times New Roman"/>
          <w:i/>
          <w:sz w:val="24"/>
        </w:rPr>
        <w:t>Vindiciae</w:t>
      </w:r>
      <w:proofErr w:type="spellEnd"/>
      <w:r w:rsidRPr="00804399">
        <w:rPr>
          <w:rFonts w:ascii="Times New Roman" w:hAnsi="Times New Roman" w:cs="Times New Roman"/>
          <w:i/>
          <w:sz w:val="24"/>
        </w:rPr>
        <w:t xml:space="preserve"> contra </w:t>
      </w:r>
      <w:proofErr w:type="spellStart"/>
      <w:r w:rsidRPr="00804399">
        <w:rPr>
          <w:rFonts w:ascii="Times New Roman" w:hAnsi="Times New Roman" w:cs="Times New Roman"/>
          <w:i/>
          <w:sz w:val="24"/>
        </w:rPr>
        <w:t>t</w:t>
      </w:r>
      <w:r>
        <w:rPr>
          <w:rFonts w:ascii="Times New Roman" w:hAnsi="Times New Roman" w:cs="Times New Roman"/>
          <w:i/>
          <w:sz w:val="24"/>
        </w:rPr>
        <w:t>y</w:t>
      </w:r>
      <w:r w:rsidRPr="00804399">
        <w:rPr>
          <w:rFonts w:ascii="Times New Roman" w:hAnsi="Times New Roman" w:cs="Times New Roman"/>
          <w:i/>
          <w:sz w:val="24"/>
        </w:rPr>
        <w:t>rannos</w:t>
      </w:r>
      <w:proofErr w:type="spellEnd"/>
      <w:r>
        <w:rPr>
          <w:rFonts w:ascii="Times New Roman" w:hAnsi="Times New Roman" w:cs="Times New Roman"/>
          <w:sz w:val="24"/>
        </w:rPr>
        <w:t>,</w:t>
      </w:r>
      <w:r>
        <w:rPr>
          <w:rStyle w:val="FootnoteReference"/>
          <w:rFonts w:ascii="Times New Roman" w:hAnsi="Times New Roman" w:cs="Times New Roman"/>
          <w:sz w:val="24"/>
        </w:rPr>
        <w:footnoteReference w:id="100"/>
      </w:r>
      <w:r>
        <w:rPr>
          <w:rFonts w:ascii="Times New Roman" w:hAnsi="Times New Roman" w:cs="Times New Roman"/>
          <w:sz w:val="24"/>
        </w:rPr>
        <w:t xml:space="preserve"> one fine jewel of the Humanist jurisprudence</w:t>
      </w:r>
      <w:r w:rsidR="00C55D49">
        <w:rPr>
          <w:rFonts w:ascii="Times New Roman" w:hAnsi="Times New Roman" w:cs="Times New Roman"/>
          <w:sz w:val="24"/>
        </w:rPr>
        <w:t xml:space="preserve"> and of the peasants’ revolts of the sixteenth century</w:t>
      </w:r>
      <w:r>
        <w:rPr>
          <w:rFonts w:ascii="Times New Roman" w:hAnsi="Times New Roman" w:cs="Times New Roman"/>
          <w:sz w:val="24"/>
        </w:rPr>
        <w:t xml:space="preserve">, falls short of escaping the </w:t>
      </w:r>
      <w:proofErr w:type="spellStart"/>
      <w:r>
        <w:rPr>
          <w:rFonts w:ascii="Times New Roman" w:hAnsi="Times New Roman" w:cs="Times New Roman"/>
          <w:sz w:val="24"/>
        </w:rPr>
        <w:t>auratic</w:t>
      </w:r>
      <w:proofErr w:type="spellEnd"/>
      <w:r>
        <w:rPr>
          <w:rFonts w:ascii="Times New Roman" w:hAnsi="Times New Roman" w:cs="Times New Roman"/>
          <w:sz w:val="24"/>
        </w:rPr>
        <w:t xml:space="preserve"> pull</w:t>
      </w:r>
      <w:r w:rsidR="007778FC">
        <w:rPr>
          <w:rFonts w:ascii="Times New Roman" w:hAnsi="Times New Roman" w:cs="Times New Roman"/>
          <w:sz w:val="24"/>
        </w:rPr>
        <w:t xml:space="preserve">, </w:t>
      </w:r>
      <w:r w:rsidR="00C55D49">
        <w:rPr>
          <w:rFonts w:ascii="Times New Roman" w:hAnsi="Times New Roman" w:cs="Times New Roman"/>
          <w:sz w:val="24"/>
        </w:rPr>
        <w:t xml:space="preserve">the </w:t>
      </w:r>
      <w:r w:rsidR="00C55D49" w:rsidRPr="00C55D49">
        <w:rPr>
          <w:rFonts w:ascii="Times New Roman" w:hAnsi="Times New Roman" w:cs="Times New Roman"/>
          <w:i/>
          <w:sz w:val="24"/>
        </w:rPr>
        <w:t>Katzenjammer</w:t>
      </w:r>
      <w:r>
        <w:rPr>
          <w:rFonts w:ascii="Times New Roman" w:hAnsi="Times New Roman" w:cs="Times New Roman"/>
          <w:sz w:val="24"/>
        </w:rPr>
        <w:t xml:space="preserve"> of its </w:t>
      </w:r>
      <w:r w:rsidRPr="00321FAA">
        <w:rPr>
          <w:rFonts w:ascii="Times New Roman" w:hAnsi="Times New Roman" w:cs="Times New Roman"/>
          <w:sz w:val="24"/>
        </w:rPr>
        <w:t>mise-</w:t>
      </w:r>
      <w:proofErr w:type="spellStart"/>
      <w:r w:rsidRPr="00321FAA">
        <w:rPr>
          <w:rFonts w:ascii="Times New Roman" w:hAnsi="Times New Roman" w:cs="Times New Roman"/>
          <w:sz w:val="24"/>
        </w:rPr>
        <w:t>en</w:t>
      </w:r>
      <w:proofErr w:type="spellEnd"/>
      <w:r w:rsidRPr="00321FAA">
        <w:rPr>
          <w:rFonts w:ascii="Times New Roman" w:hAnsi="Times New Roman" w:cs="Times New Roman"/>
          <w:sz w:val="24"/>
        </w:rPr>
        <w:t>-scène</w:t>
      </w:r>
      <w:r>
        <w:rPr>
          <w:rFonts w:ascii="Times New Roman" w:hAnsi="Times New Roman" w:cs="Times New Roman"/>
          <w:sz w:val="24"/>
        </w:rPr>
        <w:t>. When it comes to the very practical, legal question of delineating an</w:t>
      </w:r>
      <w:r w:rsidR="00C55D49">
        <w:rPr>
          <w:rFonts w:ascii="Times New Roman" w:hAnsi="Times New Roman" w:cs="Times New Roman"/>
          <w:sz w:val="24"/>
        </w:rPr>
        <w:t xml:space="preserve"> image of action </w:t>
      </w:r>
      <w:r>
        <w:rPr>
          <w:rFonts w:ascii="Times New Roman" w:hAnsi="Times New Roman" w:cs="Times New Roman"/>
          <w:sz w:val="24"/>
        </w:rPr>
        <w:t xml:space="preserve">to the performance of popular resistance against the decadent reign of tyranny, the author frames the question as </w:t>
      </w:r>
      <w:r w:rsidR="000A3B8A">
        <w:rPr>
          <w:rFonts w:ascii="Times New Roman" w:hAnsi="Times New Roman" w:cs="Times New Roman"/>
          <w:sz w:val="24"/>
        </w:rPr>
        <w:t>follows</w:t>
      </w:r>
      <w:r>
        <w:rPr>
          <w:rFonts w:ascii="Times New Roman" w:hAnsi="Times New Roman" w:cs="Times New Roman"/>
          <w:sz w:val="24"/>
        </w:rPr>
        <w:t xml:space="preserve">: “Will it be lawful for </w:t>
      </w:r>
      <w:proofErr w:type="spellStart"/>
      <w:r>
        <w:rPr>
          <w:rFonts w:ascii="Times New Roman" w:hAnsi="Times New Roman" w:cs="Times New Roman"/>
          <w:sz w:val="24"/>
        </w:rPr>
        <w:t>Herdonius</w:t>
      </w:r>
      <w:proofErr w:type="spellEnd"/>
      <w:r>
        <w:rPr>
          <w:rFonts w:ascii="Times New Roman" w:hAnsi="Times New Roman" w:cs="Times New Roman"/>
          <w:sz w:val="24"/>
        </w:rPr>
        <w:t xml:space="preserve"> the Sabine, </w:t>
      </w:r>
      <w:proofErr w:type="spellStart"/>
      <w:r>
        <w:rPr>
          <w:rFonts w:ascii="Times New Roman" w:hAnsi="Times New Roman" w:cs="Times New Roman"/>
          <w:sz w:val="24"/>
        </w:rPr>
        <w:t>Eunus</w:t>
      </w:r>
      <w:proofErr w:type="spellEnd"/>
      <w:r>
        <w:rPr>
          <w:rFonts w:ascii="Times New Roman" w:hAnsi="Times New Roman" w:cs="Times New Roman"/>
          <w:sz w:val="24"/>
        </w:rPr>
        <w:t xml:space="preserve"> the </w:t>
      </w:r>
      <w:proofErr w:type="spellStart"/>
      <w:r>
        <w:rPr>
          <w:rFonts w:ascii="Times New Roman" w:hAnsi="Times New Roman" w:cs="Times New Roman"/>
          <w:sz w:val="24"/>
        </w:rPr>
        <w:t>Syirian</w:t>
      </w:r>
      <w:proofErr w:type="spellEnd"/>
      <w:r>
        <w:rPr>
          <w:rFonts w:ascii="Times New Roman" w:hAnsi="Times New Roman" w:cs="Times New Roman"/>
          <w:sz w:val="24"/>
        </w:rPr>
        <w:t>, or, perhaps, Spartacus the gladiator – for, I say, any private individual – to call the slaves to freedom, to rouse the subjects to arms, and finally to fight hand to hand with the prince, if tyranny is oppressing?”</w:t>
      </w:r>
      <w:r>
        <w:rPr>
          <w:rStyle w:val="FootnoteReference"/>
          <w:rFonts w:ascii="Times New Roman" w:hAnsi="Times New Roman" w:cs="Times New Roman"/>
          <w:sz w:val="24"/>
        </w:rPr>
        <w:footnoteReference w:id="101"/>
      </w:r>
      <w:r>
        <w:rPr>
          <w:rFonts w:ascii="Times New Roman" w:hAnsi="Times New Roman" w:cs="Times New Roman"/>
          <w:sz w:val="24"/>
        </w:rPr>
        <w:t xml:space="preserve"> To answer, as Daniel Lee puts it, a </w:t>
      </w:r>
      <w:r>
        <w:rPr>
          <w:rFonts w:ascii="Times New Roman" w:hAnsi="Times New Roman" w:cs="Times New Roman"/>
          <w:sz w:val="24"/>
        </w:rPr>
        <w:lastRenderedPageBreak/>
        <w:t>“surprisingly, and notoriously, no[.]”</w:t>
      </w:r>
      <w:r>
        <w:rPr>
          <w:rStyle w:val="FootnoteReference"/>
          <w:rFonts w:ascii="Times New Roman" w:hAnsi="Times New Roman" w:cs="Times New Roman"/>
          <w:sz w:val="24"/>
        </w:rPr>
        <w:footnoteReference w:id="102"/>
      </w:r>
      <w:r>
        <w:rPr>
          <w:rFonts w:ascii="Times New Roman" w:hAnsi="Times New Roman" w:cs="Times New Roman"/>
          <w:sz w:val="24"/>
        </w:rPr>
        <w:t xml:space="preserve"> Even if by extraordinary appointment, the people must always do “by the agency of those to whom it has transferred its authority and power,” </w:t>
      </w:r>
      <w:r>
        <w:rPr>
          <w:rStyle w:val="FootnoteReference"/>
          <w:rFonts w:ascii="Times New Roman" w:hAnsi="Times New Roman" w:cs="Times New Roman"/>
          <w:sz w:val="24"/>
        </w:rPr>
        <w:footnoteReference w:id="103"/>
      </w:r>
      <w:r>
        <w:rPr>
          <w:rFonts w:ascii="Times New Roman" w:hAnsi="Times New Roman" w:cs="Times New Roman"/>
          <w:sz w:val="24"/>
        </w:rPr>
        <w:t xml:space="preserve"> the nobles and magistrates, their power </w:t>
      </w:r>
      <w:r w:rsidR="00542133">
        <w:rPr>
          <w:rFonts w:ascii="Times New Roman" w:hAnsi="Times New Roman" w:cs="Times New Roman"/>
          <w:sz w:val="24"/>
        </w:rPr>
        <w:t>is</w:t>
      </w:r>
      <w:r>
        <w:rPr>
          <w:rFonts w:ascii="Times New Roman" w:hAnsi="Times New Roman" w:cs="Times New Roman"/>
          <w:sz w:val="24"/>
        </w:rPr>
        <w:t xml:space="preserve"> based, in Ralph </w:t>
      </w:r>
      <w:proofErr w:type="spellStart"/>
      <w:r>
        <w:rPr>
          <w:rFonts w:ascii="Times New Roman" w:hAnsi="Times New Roman" w:cs="Times New Roman"/>
          <w:sz w:val="24"/>
        </w:rPr>
        <w:t>Giesey</w:t>
      </w:r>
      <w:r w:rsidR="00C92B9D">
        <w:rPr>
          <w:rFonts w:ascii="Times New Roman" w:hAnsi="Times New Roman" w:cs="Times New Roman"/>
          <w:sz w:val="24"/>
        </w:rPr>
        <w:t>’s</w:t>
      </w:r>
      <w:proofErr w:type="spellEnd"/>
      <w:r>
        <w:rPr>
          <w:rFonts w:ascii="Times New Roman" w:hAnsi="Times New Roman" w:cs="Times New Roman"/>
          <w:sz w:val="24"/>
        </w:rPr>
        <w:t xml:space="preserve"> words, “on their participation in the coronation.”</w:t>
      </w:r>
      <w:r>
        <w:rPr>
          <w:rStyle w:val="FootnoteReference"/>
          <w:rFonts w:ascii="Times New Roman" w:hAnsi="Times New Roman" w:cs="Times New Roman"/>
          <w:sz w:val="24"/>
        </w:rPr>
        <w:footnoteReference w:id="104"/>
      </w:r>
    </w:p>
    <w:p w14:paraId="06377844" w14:textId="02C01714" w:rsidR="00074F11" w:rsidRPr="00074F11" w:rsidRDefault="00C1031F" w:rsidP="00F00913">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Absolute metaphors</w:t>
      </w:r>
      <w:r w:rsidR="00074F11" w:rsidRPr="00074F11">
        <w:rPr>
          <w:rFonts w:ascii="Times New Roman" w:hAnsi="Times New Roman" w:cs="Times New Roman"/>
          <w:sz w:val="24"/>
        </w:rPr>
        <w:t xml:space="preserve"> such as co</w:t>
      </w:r>
      <w:r w:rsidR="00074F11">
        <w:rPr>
          <w:rFonts w:ascii="Times New Roman" w:hAnsi="Times New Roman" w:cs="Times New Roman"/>
          <w:sz w:val="24"/>
        </w:rPr>
        <w:t>ronation</w:t>
      </w:r>
      <w:r w:rsidR="00F00913">
        <w:rPr>
          <w:rFonts w:ascii="Times New Roman" w:hAnsi="Times New Roman" w:cs="Times New Roman"/>
          <w:sz w:val="24"/>
        </w:rPr>
        <w:t xml:space="preserve"> – but also</w:t>
      </w:r>
      <w:r w:rsidR="00074F11">
        <w:rPr>
          <w:rFonts w:ascii="Times New Roman" w:hAnsi="Times New Roman" w:cs="Times New Roman"/>
          <w:sz w:val="24"/>
        </w:rPr>
        <w:t xml:space="preserve"> marriage, and tutelage</w:t>
      </w:r>
      <w:r w:rsidR="00F00913">
        <w:rPr>
          <w:rStyle w:val="FootnoteReference"/>
          <w:rFonts w:ascii="Times New Roman" w:hAnsi="Times New Roman" w:cs="Times New Roman"/>
          <w:sz w:val="24"/>
        </w:rPr>
        <w:footnoteReference w:id="105"/>
      </w:r>
      <w:r w:rsidR="00F00913">
        <w:rPr>
          <w:rFonts w:ascii="Times New Roman" w:hAnsi="Times New Roman" w:cs="Times New Roman"/>
          <w:sz w:val="24"/>
        </w:rPr>
        <w:t xml:space="preserve"> –</w:t>
      </w:r>
      <w:r w:rsidR="00074F11">
        <w:rPr>
          <w:rFonts w:ascii="Times New Roman" w:hAnsi="Times New Roman" w:cs="Times New Roman"/>
          <w:sz w:val="24"/>
        </w:rPr>
        <w:t xml:space="preserve"> brought forth the horizon of meaning of</w:t>
      </w:r>
      <w:r w:rsidR="00F00913">
        <w:rPr>
          <w:rFonts w:ascii="Times New Roman" w:hAnsi="Times New Roman" w:cs="Times New Roman"/>
          <w:sz w:val="24"/>
        </w:rPr>
        <w:t xml:space="preserve"> the</w:t>
      </w:r>
      <w:r w:rsidR="00074F11">
        <w:rPr>
          <w:rFonts w:ascii="Times New Roman" w:hAnsi="Times New Roman" w:cs="Times New Roman"/>
          <w:sz w:val="24"/>
        </w:rPr>
        <w:t xml:space="preserve"> Christian monarchy, </w:t>
      </w:r>
      <w:r w:rsidR="00F00913">
        <w:rPr>
          <w:rFonts w:ascii="Times New Roman" w:hAnsi="Times New Roman" w:cs="Times New Roman"/>
          <w:sz w:val="24"/>
        </w:rPr>
        <w:t>outlining the shape of its world, the embodiment of its body polit</w:t>
      </w:r>
      <w:r w:rsidR="002E4ACD">
        <w:rPr>
          <w:rFonts w:ascii="Times New Roman" w:hAnsi="Times New Roman" w:cs="Times New Roman"/>
          <w:sz w:val="24"/>
        </w:rPr>
        <w:t>ic</w:t>
      </w:r>
      <w:r w:rsidR="00F00913">
        <w:rPr>
          <w:rFonts w:ascii="Times New Roman" w:hAnsi="Times New Roman" w:cs="Times New Roman"/>
          <w:sz w:val="24"/>
        </w:rPr>
        <w:t>.</w:t>
      </w:r>
      <w:r w:rsidR="00F07FF3">
        <w:rPr>
          <w:rFonts w:ascii="Times New Roman" w:hAnsi="Times New Roman" w:cs="Times New Roman"/>
          <w:sz w:val="24"/>
        </w:rPr>
        <w:t xml:space="preserve"> </w:t>
      </w:r>
      <w:r w:rsidR="00A4630A">
        <w:rPr>
          <w:rFonts w:ascii="Times New Roman" w:hAnsi="Times New Roman" w:cs="Times New Roman"/>
          <w:sz w:val="24"/>
        </w:rPr>
        <w:t xml:space="preserve">As the </w:t>
      </w:r>
      <w:proofErr w:type="spellStart"/>
      <w:r w:rsidR="00A4630A">
        <w:rPr>
          <w:rFonts w:ascii="Times New Roman" w:hAnsi="Times New Roman" w:cs="Times New Roman"/>
          <w:sz w:val="24"/>
        </w:rPr>
        <w:t>figleaf</w:t>
      </w:r>
      <w:proofErr w:type="spellEnd"/>
      <w:r w:rsidR="00A4630A">
        <w:rPr>
          <w:rFonts w:ascii="Times New Roman" w:hAnsi="Times New Roman" w:cs="Times New Roman"/>
          <w:sz w:val="24"/>
        </w:rPr>
        <w:t xml:space="preserve"> is an externalization of reason, these words may be considered to be externalizations of meaning. </w:t>
      </w:r>
      <w:r w:rsidR="00F00913">
        <w:rPr>
          <w:rFonts w:ascii="Times New Roman" w:hAnsi="Times New Roman" w:cs="Times New Roman"/>
          <w:sz w:val="24"/>
        </w:rPr>
        <w:t>In them, comparably to what happens today, within the epoch of the spectral materiality of Capitalism, under the rubric of legitimacy, efficiency, and optimization,</w:t>
      </w:r>
      <w:r w:rsidR="00A4630A">
        <w:rPr>
          <w:rStyle w:val="FootnoteReference"/>
          <w:rFonts w:ascii="Times New Roman" w:hAnsi="Times New Roman" w:cs="Times New Roman"/>
          <w:sz w:val="24"/>
        </w:rPr>
        <w:footnoteReference w:id="106"/>
      </w:r>
      <w:r w:rsidR="00F00913">
        <w:rPr>
          <w:rFonts w:ascii="Times New Roman" w:hAnsi="Times New Roman" w:cs="Times New Roman"/>
          <w:sz w:val="24"/>
        </w:rPr>
        <w:t xml:space="preserve"> </w:t>
      </w:r>
      <w:r w:rsidR="00A4630A">
        <w:rPr>
          <w:rFonts w:ascii="Times New Roman" w:hAnsi="Times New Roman" w:cs="Times New Roman"/>
          <w:sz w:val="24"/>
        </w:rPr>
        <w:t>life is emplaced as a</w:t>
      </w:r>
      <w:r w:rsidR="00F00913">
        <w:rPr>
          <w:rFonts w:ascii="Times New Roman" w:hAnsi="Times New Roman" w:cs="Times New Roman"/>
          <w:sz w:val="24"/>
        </w:rPr>
        <w:t xml:space="preserve"> domain</w:t>
      </w:r>
      <w:r w:rsidR="00A4630A">
        <w:rPr>
          <w:rFonts w:ascii="Times New Roman" w:hAnsi="Times New Roman" w:cs="Times New Roman"/>
          <w:sz w:val="24"/>
        </w:rPr>
        <w:t xml:space="preserve"> that</w:t>
      </w:r>
      <w:r w:rsidR="00F00913">
        <w:rPr>
          <w:rFonts w:ascii="Times New Roman" w:hAnsi="Times New Roman" w:cs="Times New Roman"/>
          <w:sz w:val="24"/>
        </w:rPr>
        <w:t xml:space="preserve"> appears arranged in virtue of </w:t>
      </w:r>
      <w:r w:rsidR="00A4630A">
        <w:rPr>
          <w:rFonts w:ascii="Times New Roman" w:hAnsi="Times New Roman" w:cs="Times New Roman"/>
          <w:sz w:val="24"/>
        </w:rPr>
        <w:t>what it should be, the nature of things. That notwithstanding, these words do seem, sometimes, to conspire against their own enfeoffment</w:t>
      </w:r>
      <w:r w:rsidR="00994D8B">
        <w:rPr>
          <w:rFonts w:ascii="Times New Roman" w:hAnsi="Times New Roman" w:cs="Times New Roman"/>
          <w:sz w:val="24"/>
        </w:rPr>
        <w:t>,</w:t>
      </w:r>
      <w:r w:rsidR="00994D8B">
        <w:rPr>
          <w:rStyle w:val="FootnoteReference"/>
          <w:rFonts w:ascii="Times New Roman" w:hAnsi="Times New Roman" w:cs="Times New Roman"/>
          <w:sz w:val="24"/>
        </w:rPr>
        <w:footnoteReference w:id="107"/>
      </w:r>
      <w:r w:rsidR="00994D8B">
        <w:rPr>
          <w:rFonts w:ascii="Times New Roman" w:hAnsi="Times New Roman" w:cs="Times New Roman"/>
          <w:sz w:val="24"/>
        </w:rPr>
        <w:t xml:space="preserve"> desiring for a tiny displacement which allows one to see, as Benjamin has famously framed it, that the documents of culture of which they are the </w:t>
      </w:r>
      <w:r w:rsidR="000703EC">
        <w:rPr>
          <w:rFonts w:ascii="Times New Roman" w:hAnsi="Times New Roman" w:cs="Times New Roman"/>
          <w:sz w:val="24"/>
        </w:rPr>
        <w:t>traces</w:t>
      </w:r>
      <w:r w:rsidR="00994D8B">
        <w:rPr>
          <w:rFonts w:ascii="Times New Roman" w:hAnsi="Times New Roman" w:cs="Times New Roman"/>
          <w:sz w:val="24"/>
        </w:rPr>
        <w:t xml:space="preserve">, </w:t>
      </w:r>
      <w:r w:rsidR="00EA1F91">
        <w:rPr>
          <w:rFonts w:ascii="Times New Roman" w:hAnsi="Times New Roman" w:cs="Times New Roman"/>
          <w:sz w:val="24"/>
        </w:rPr>
        <w:t>their</w:t>
      </w:r>
      <w:r w:rsidR="00994D8B">
        <w:rPr>
          <w:rFonts w:ascii="Times New Roman" w:hAnsi="Times New Roman" w:cs="Times New Roman"/>
          <w:sz w:val="24"/>
        </w:rPr>
        <w:t xml:space="preserve"> </w:t>
      </w:r>
      <w:proofErr w:type="spellStart"/>
      <w:r w:rsidR="00994D8B" w:rsidRPr="00994D8B">
        <w:rPr>
          <w:rFonts w:ascii="Times New Roman" w:hAnsi="Times New Roman" w:cs="Times New Roman"/>
          <w:i/>
          <w:sz w:val="24"/>
        </w:rPr>
        <w:t>integumentum</w:t>
      </w:r>
      <w:proofErr w:type="spellEnd"/>
      <w:r w:rsidR="00994D8B">
        <w:rPr>
          <w:rFonts w:ascii="Times New Roman" w:hAnsi="Times New Roman" w:cs="Times New Roman"/>
          <w:sz w:val="24"/>
        </w:rPr>
        <w:t>,</w:t>
      </w:r>
      <w:r w:rsidR="00994D8B">
        <w:rPr>
          <w:rStyle w:val="FootnoteReference"/>
          <w:rFonts w:ascii="Times New Roman" w:hAnsi="Times New Roman" w:cs="Times New Roman"/>
          <w:sz w:val="24"/>
        </w:rPr>
        <w:footnoteReference w:id="108"/>
      </w:r>
      <w:r w:rsidR="00994D8B">
        <w:rPr>
          <w:rFonts w:ascii="Times New Roman" w:hAnsi="Times New Roman" w:cs="Times New Roman"/>
          <w:sz w:val="24"/>
        </w:rPr>
        <w:t xml:space="preserve"> are also documents of barbarism.</w:t>
      </w:r>
      <w:r w:rsidR="00994D8B">
        <w:rPr>
          <w:rStyle w:val="FootnoteReference"/>
          <w:rFonts w:ascii="Times New Roman" w:hAnsi="Times New Roman" w:cs="Times New Roman"/>
          <w:sz w:val="24"/>
        </w:rPr>
        <w:footnoteReference w:id="109"/>
      </w:r>
      <w:r w:rsidR="00994D8B">
        <w:rPr>
          <w:rFonts w:ascii="Times New Roman" w:hAnsi="Times New Roman" w:cs="Times New Roman"/>
          <w:sz w:val="24"/>
        </w:rPr>
        <w:t xml:space="preserve"> The </w:t>
      </w:r>
      <w:proofErr w:type="spellStart"/>
      <w:r w:rsidR="00994D8B">
        <w:rPr>
          <w:rFonts w:ascii="Times New Roman" w:hAnsi="Times New Roman" w:cs="Times New Roman"/>
          <w:sz w:val="24"/>
        </w:rPr>
        <w:t>figleaf</w:t>
      </w:r>
      <w:proofErr w:type="spellEnd"/>
      <w:r w:rsidR="00994D8B">
        <w:rPr>
          <w:rFonts w:ascii="Times New Roman" w:hAnsi="Times New Roman" w:cs="Times New Roman"/>
          <w:sz w:val="24"/>
        </w:rPr>
        <w:t xml:space="preserve"> is, therefore, entirely ambivalent. The two next sections are dedicated to discuss how this ambivalence originates, </w:t>
      </w:r>
      <w:r w:rsidR="00F07FF3">
        <w:rPr>
          <w:rFonts w:ascii="Times New Roman" w:hAnsi="Times New Roman" w:cs="Times New Roman"/>
          <w:sz w:val="24"/>
        </w:rPr>
        <w:t>between</w:t>
      </w:r>
      <w:r w:rsidR="00994D8B">
        <w:rPr>
          <w:rFonts w:ascii="Times New Roman" w:hAnsi="Times New Roman" w:cs="Times New Roman"/>
          <w:sz w:val="24"/>
        </w:rPr>
        <w:t xml:space="preserve"> its coming to be </w:t>
      </w:r>
      <w:r w:rsidR="00F07FF3">
        <w:rPr>
          <w:rFonts w:ascii="Times New Roman" w:hAnsi="Times New Roman" w:cs="Times New Roman"/>
          <w:sz w:val="24"/>
        </w:rPr>
        <w:t>and</w:t>
      </w:r>
      <w:r w:rsidR="00994D8B">
        <w:rPr>
          <w:rFonts w:ascii="Times New Roman" w:hAnsi="Times New Roman" w:cs="Times New Roman"/>
          <w:sz w:val="24"/>
        </w:rPr>
        <w:t xml:space="preserve"> its going-away. </w:t>
      </w:r>
    </w:p>
    <w:p w14:paraId="190D8A1E" w14:textId="77777777" w:rsidR="005B65BC" w:rsidRPr="00074F11" w:rsidRDefault="005B65BC" w:rsidP="00EA45A7">
      <w:pPr>
        <w:spacing w:after="0" w:line="360" w:lineRule="auto"/>
        <w:jc w:val="both"/>
        <w:rPr>
          <w:rFonts w:ascii="Times New Roman" w:hAnsi="Times New Roman" w:cs="Times New Roman"/>
          <w:sz w:val="24"/>
        </w:rPr>
      </w:pPr>
    </w:p>
    <w:p w14:paraId="37786A54" w14:textId="77777777" w:rsidR="005B65BC" w:rsidRPr="00074F11" w:rsidRDefault="005B65BC" w:rsidP="00EA45A7">
      <w:pPr>
        <w:spacing w:after="0" w:line="360" w:lineRule="auto"/>
        <w:jc w:val="both"/>
        <w:rPr>
          <w:rFonts w:ascii="Times New Roman" w:hAnsi="Times New Roman" w:cs="Times New Roman"/>
          <w:sz w:val="24"/>
        </w:rPr>
      </w:pPr>
    </w:p>
    <w:p w14:paraId="2193F2A8" w14:textId="77777777" w:rsidR="005B65BC" w:rsidRPr="006E4AA1" w:rsidRDefault="00616C96" w:rsidP="006E4AA1">
      <w:pPr>
        <w:pStyle w:val="Heading1"/>
        <w:spacing w:before="0" w:line="360" w:lineRule="auto"/>
        <w:rPr>
          <w:rFonts w:ascii="Times New Roman" w:hAnsi="Times New Roman" w:cs="Times New Roman"/>
          <w:color w:val="auto"/>
          <w:sz w:val="24"/>
        </w:rPr>
      </w:pPr>
      <w:r>
        <w:rPr>
          <w:rFonts w:ascii="Times New Roman" w:hAnsi="Times New Roman" w:cs="Times New Roman"/>
          <w:color w:val="auto"/>
          <w:sz w:val="24"/>
        </w:rPr>
        <w:t>3</w:t>
      </w:r>
      <w:r w:rsidR="005B65BC" w:rsidRPr="006E4AA1">
        <w:rPr>
          <w:rFonts w:ascii="Times New Roman" w:hAnsi="Times New Roman" w:cs="Times New Roman"/>
          <w:color w:val="auto"/>
          <w:sz w:val="24"/>
        </w:rPr>
        <w:t>.</w:t>
      </w:r>
      <w:r w:rsidR="00E50CD4" w:rsidRPr="006E4AA1">
        <w:rPr>
          <w:rFonts w:ascii="Times New Roman" w:hAnsi="Times New Roman" w:cs="Times New Roman"/>
          <w:color w:val="auto"/>
          <w:sz w:val="24"/>
        </w:rPr>
        <w:t xml:space="preserve"> The aura of words</w:t>
      </w:r>
    </w:p>
    <w:p w14:paraId="43D0DE37" w14:textId="77777777" w:rsidR="00D32558" w:rsidRDefault="00D32558" w:rsidP="005B65BC">
      <w:pPr>
        <w:tabs>
          <w:tab w:val="left" w:pos="1530"/>
        </w:tabs>
        <w:spacing w:after="0" w:line="360" w:lineRule="auto"/>
        <w:jc w:val="both"/>
        <w:rPr>
          <w:rFonts w:ascii="Times New Roman" w:hAnsi="Times New Roman" w:cs="Times New Roman"/>
          <w:sz w:val="24"/>
        </w:rPr>
      </w:pPr>
    </w:p>
    <w:p w14:paraId="3EE9ACE3" w14:textId="77777777" w:rsidR="00F81936" w:rsidRDefault="006C70F9" w:rsidP="00BA2161">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lastRenderedPageBreak/>
        <w:t>“</w:t>
      </w:r>
      <w:r w:rsidR="00D32558">
        <w:rPr>
          <w:rFonts w:ascii="Times New Roman" w:hAnsi="Times New Roman" w:cs="Times New Roman"/>
          <w:sz w:val="24"/>
        </w:rPr>
        <w:t>W</w:t>
      </w:r>
      <w:r>
        <w:rPr>
          <w:rFonts w:ascii="Times New Roman" w:hAnsi="Times New Roman" w:cs="Times New Roman"/>
          <w:sz w:val="24"/>
        </w:rPr>
        <w:t>ords can also have their aura.”</w:t>
      </w:r>
      <w:r>
        <w:rPr>
          <w:rStyle w:val="FootnoteReference"/>
          <w:rFonts w:ascii="Times New Roman" w:hAnsi="Times New Roman" w:cs="Times New Roman"/>
          <w:sz w:val="24"/>
        </w:rPr>
        <w:footnoteReference w:id="110"/>
      </w:r>
      <w:r>
        <w:rPr>
          <w:rFonts w:ascii="Times New Roman" w:hAnsi="Times New Roman" w:cs="Times New Roman"/>
          <w:sz w:val="24"/>
        </w:rPr>
        <w:t xml:space="preserve"> </w:t>
      </w:r>
      <w:r w:rsidR="00F81936">
        <w:rPr>
          <w:rFonts w:ascii="Times New Roman" w:hAnsi="Times New Roman" w:cs="Times New Roman"/>
          <w:sz w:val="24"/>
        </w:rPr>
        <w:t xml:space="preserve">To this remark about the </w:t>
      </w:r>
      <w:proofErr w:type="spellStart"/>
      <w:r w:rsidR="00F81936">
        <w:rPr>
          <w:rFonts w:ascii="Times New Roman" w:hAnsi="Times New Roman" w:cs="Times New Roman"/>
          <w:sz w:val="24"/>
        </w:rPr>
        <w:t>auratic</w:t>
      </w:r>
      <w:proofErr w:type="spellEnd"/>
      <w:r w:rsidR="00F81936">
        <w:rPr>
          <w:rFonts w:ascii="Times New Roman" w:hAnsi="Times New Roman" w:cs="Times New Roman"/>
          <w:sz w:val="24"/>
        </w:rPr>
        <w:t xml:space="preserve"> character words may have, Benjamin introduces a quotation from Karl Kraus, suggesting that the renegade editor of </w:t>
      </w:r>
      <w:r w:rsidR="00F81936" w:rsidRPr="00F81936">
        <w:rPr>
          <w:rFonts w:ascii="Times New Roman" w:hAnsi="Times New Roman" w:cs="Times New Roman"/>
          <w:i/>
          <w:sz w:val="24"/>
        </w:rPr>
        <w:t xml:space="preserve">Die </w:t>
      </w:r>
      <w:proofErr w:type="spellStart"/>
      <w:r w:rsidR="00F81936" w:rsidRPr="00F81936">
        <w:rPr>
          <w:rFonts w:ascii="Times New Roman" w:hAnsi="Times New Roman" w:cs="Times New Roman"/>
          <w:i/>
          <w:sz w:val="24"/>
        </w:rPr>
        <w:t>Fackel</w:t>
      </w:r>
      <w:proofErr w:type="spellEnd"/>
      <w:r w:rsidR="00F81936">
        <w:rPr>
          <w:rFonts w:ascii="Times New Roman" w:hAnsi="Times New Roman" w:cs="Times New Roman"/>
          <w:sz w:val="24"/>
        </w:rPr>
        <w:t xml:space="preserve"> has written about it when he stated that “[t]he nearer one looks a word, the farther it looks back.”</w:t>
      </w:r>
      <w:r w:rsidR="00F81936">
        <w:rPr>
          <w:rStyle w:val="FootnoteReference"/>
          <w:rFonts w:ascii="Times New Roman" w:hAnsi="Times New Roman" w:cs="Times New Roman"/>
          <w:sz w:val="24"/>
        </w:rPr>
        <w:footnoteReference w:id="111"/>
      </w:r>
      <w:r w:rsidR="00F81936">
        <w:rPr>
          <w:rFonts w:ascii="Times New Roman" w:hAnsi="Times New Roman" w:cs="Times New Roman"/>
          <w:sz w:val="24"/>
        </w:rPr>
        <w:t xml:space="preserve"> </w:t>
      </w:r>
      <w:r w:rsidR="00771D3C">
        <w:rPr>
          <w:rFonts w:ascii="Times New Roman" w:hAnsi="Times New Roman" w:cs="Times New Roman"/>
          <w:sz w:val="24"/>
        </w:rPr>
        <w:t xml:space="preserve">But what does this mean? </w:t>
      </w:r>
      <w:r w:rsidR="00BA2161">
        <w:rPr>
          <w:rFonts w:ascii="Times New Roman" w:hAnsi="Times New Roman" w:cs="Times New Roman"/>
          <w:sz w:val="24"/>
        </w:rPr>
        <w:t xml:space="preserve">Having in mind Benjamin’s contention that every word Kraus wrote consists in a contribution to the language of the order of the trial, everything unfolding around and from Kraus </w:t>
      </w:r>
      <w:r w:rsidR="00BA2161" w:rsidRPr="00BA2161">
        <w:rPr>
          <w:rFonts w:ascii="Times New Roman" w:hAnsi="Times New Roman" w:cs="Times New Roman"/>
          <w:sz w:val="24"/>
        </w:rPr>
        <w:t xml:space="preserve">– without exception, and necessarily – </w:t>
      </w:r>
      <w:r w:rsidR="00BA2161">
        <w:rPr>
          <w:rFonts w:ascii="Times New Roman" w:hAnsi="Times New Roman" w:cs="Times New Roman"/>
          <w:sz w:val="24"/>
        </w:rPr>
        <w:t xml:space="preserve">being </w:t>
      </w:r>
      <w:r w:rsidR="00BA2161" w:rsidRPr="00BA2161">
        <w:rPr>
          <w:rFonts w:ascii="Times New Roman" w:hAnsi="Times New Roman" w:cs="Times New Roman"/>
          <w:sz w:val="24"/>
        </w:rPr>
        <w:t>within the sphere of law,</w:t>
      </w:r>
      <w:r w:rsidR="00BA2161">
        <w:rPr>
          <w:rStyle w:val="FootnoteReference"/>
          <w:rFonts w:ascii="Times New Roman" w:hAnsi="Times New Roman" w:cs="Times New Roman"/>
          <w:sz w:val="24"/>
        </w:rPr>
        <w:footnoteReference w:id="112"/>
      </w:r>
      <w:r w:rsidR="00BA2161">
        <w:rPr>
          <w:rFonts w:ascii="Times New Roman" w:hAnsi="Times New Roman" w:cs="Times New Roman"/>
          <w:sz w:val="24"/>
        </w:rPr>
        <w:t xml:space="preserve"> perhaps the best example that I can come</w:t>
      </w:r>
      <w:r w:rsidR="0008366A">
        <w:rPr>
          <w:rFonts w:ascii="Times New Roman" w:hAnsi="Times New Roman" w:cs="Times New Roman"/>
          <w:sz w:val="24"/>
        </w:rPr>
        <w:t xml:space="preserve"> up</w:t>
      </w:r>
      <w:r w:rsidR="00BA2161">
        <w:rPr>
          <w:rFonts w:ascii="Times New Roman" w:hAnsi="Times New Roman" w:cs="Times New Roman"/>
          <w:sz w:val="24"/>
        </w:rPr>
        <w:t xml:space="preserve"> with, to make sense of such aphorism, must necessarily come once more from legal history.</w:t>
      </w:r>
      <w:r w:rsidR="009411D4">
        <w:rPr>
          <w:rFonts w:ascii="Times New Roman" w:hAnsi="Times New Roman" w:cs="Times New Roman"/>
          <w:sz w:val="24"/>
        </w:rPr>
        <w:t xml:space="preserve"> Let me advance beforehand, however, what would it mean for words to operate liturgically.</w:t>
      </w:r>
    </w:p>
    <w:p w14:paraId="259A5031" w14:textId="77777777" w:rsidR="000C7530" w:rsidRPr="000C7530" w:rsidRDefault="002D2AE9" w:rsidP="007136E1">
      <w:pPr>
        <w:tabs>
          <w:tab w:val="left" w:pos="1530"/>
        </w:tabs>
        <w:spacing w:after="0" w:line="360" w:lineRule="auto"/>
        <w:ind w:firstLine="1440"/>
        <w:jc w:val="both"/>
        <w:rPr>
          <w:rFonts w:ascii="Times New Roman" w:hAnsi="Times New Roman" w:cs="Times New Roman"/>
          <w:sz w:val="24"/>
        </w:rPr>
      </w:pPr>
      <w:r w:rsidRPr="002D2AE9">
        <w:rPr>
          <w:rFonts w:ascii="Times New Roman" w:hAnsi="Times New Roman" w:cs="Times New Roman"/>
          <w:sz w:val="24"/>
        </w:rPr>
        <w:t>W</w:t>
      </w:r>
      <w:r w:rsidR="00771D3C" w:rsidRPr="002D2AE9">
        <w:rPr>
          <w:rFonts w:ascii="Times New Roman" w:hAnsi="Times New Roman" w:cs="Times New Roman"/>
          <w:sz w:val="24"/>
        </w:rPr>
        <w:t xml:space="preserve">hat the </w:t>
      </w:r>
      <w:proofErr w:type="spellStart"/>
      <w:r w:rsidR="00C32073">
        <w:rPr>
          <w:rFonts w:ascii="Times New Roman" w:hAnsi="Times New Roman" w:cs="Times New Roman"/>
          <w:sz w:val="24"/>
        </w:rPr>
        <w:t>auratic</w:t>
      </w:r>
      <w:proofErr w:type="spellEnd"/>
      <w:r w:rsidRPr="002D2AE9">
        <w:rPr>
          <w:rFonts w:ascii="Times New Roman" w:hAnsi="Times New Roman" w:cs="Times New Roman"/>
          <w:sz w:val="24"/>
        </w:rPr>
        <w:t xml:space="preserve"> word </w:t>
      </w:r>
      <w:r w:rsidR="00771D3C" w:rsidRPr="002D2AE9">
        <w:rPr>
          <w:rFonts w:ascii="Times New Roman" w:hAnsi="Times New Roman" w:cs="Times New Roman"/>
          <w:sz w:val="24"/>
        </w:rPr>
        <w:t>demand</w:t>
      </w:r>
      <w:r w:rsidR="00C32073">
        <w:rPr>
          <w:rFonts w:ascii="Times New Roman" w:hAnsi="Times New Roman" w:cs="Times New Roman"/>
          <w:sz w:val="24"/>
        </w:rPr>
        <w:t>s</w:t>
      </w:r>
      <w:r w:rsidR="00771D3C" w:rsidRPr="002D2AE9">
        <w:rPr>
          <w:rFonts w:ascii="Times New Roman" w:hAnsi="Times New Roman" w:cs="Times New Roman"/>
          <w:sz w:val="24"/>
        </w:rPr>
        <w:t xml:space="preserve"> </w:t>
      </w:r>
      <w:r w:rsidR="00771D3C">
        <w:rPr>
          <w:rFonts w:ascii="Times New Roman" w:hAnsi="Times New Roman" w:cs="Times New Roman"/>
          <w:sz w:val="24"/>
        </w:rPr>
        <w:t xml:space="preserve">from the beholder as </w:t>
      </w:r>
      <w:r w:rsidR="00542133">
        <w:rPr>
          <w:rFonts w:ascii="Times New Roman" w:hAnsi="Times New Roman" w:cs="Times New Roman"/>
          <w:sz w:val="24"/>
        </w:rPr>
        <w:t xml:space="preserve">an </w:t>
      </w:r>
      <w:r w:rsidR="00771D3C">
        <w:rPr>
          <w:rFonts w:ascii="Times New Roman" w:hAnsi="Times New Roman" w:cs="Times New Roman"/>
          <w:sz w:val="24"/>
        </w:rPr>
        <w:t xml:space="preserve">interpreter in a lasting and enforceable way is </w:t>
      </w:r>
      <w:r w:rsidR="00C32073">
        <w:rPr>
          <w:rFonts w:ascii="Times New Roman" w:hAnsi="Times New Roman" w:cs="Times New Roman"/>
          <w:sz w:val="24"/>
        </w:rPr>
        <w:t>its</w:t>
      </w:r>
      <w:r w:rsidR="00D45F59">
        <w:rPr>
          <w:rFonts w:ascii="Times New Roman" w:hAnsi="Times New Roman" w:cs="Times New Roman"/>
          <w:sz w:val="24"/>
        </w:rPr>
        <w:t xml:space="preserve"> increment through</w:t>
      </w:r>
      <w:r w:rsidR="00771D3C">
        <w:rPr>
          <w:rFonts w:ascii="Times New Roman" w:hAnsi="Times New Roman" w:cs="Times New Roman"/>
          <w:sz w:val="24"/>
        </w:rPr>
        <w:t xml:space="preserve"> repetition. A repetition that, in carrying the image-text’s valence of being, should be determined to </w:t>
      </w:r>
      <w:proofErr w:type="gramStart"/>
      <w:r w:rsidR="00771D3C">
        <w:rPr>
          <w:rFonts w:ascii="Times New Roman" w:hAnsi="Times New Roman" w:cs="Times New Roman"/>
          <w:sz w:val="24"/>
        </w:rPr>
        <w:t>effect</w:t>
      </w:r>
      <w:proofErr w:type="gramEnd"/>
      <w:r w:rsidR="00771D3C">
        <w:rPr>
          <w:rFonts w:ascii="Times New Roman" w:hAnsi="Times New Roman" w:cs="Times New Roman"/>
          <w:sz w:val="24"/>
        </w:rPr>
        <w:t xml:space="preserve"> an increase of being.</w:t>
      </w:r>
      <w:r w:rsidR="00771D3C">
        <w:rPr>
          <w:rStyle w:val="FootnoteReference"/>
          <w:rFonts w:ascii="Times New Roman" w:hAnsi="Times New Roman" w:cs="Times New Roman"/>
          <w:sz w:val="24"/>
        </w:rPr>
        <w:footnoteReference w:id="113"/>
      </w:r>
      <w:r w:rsidR="00771D3C">
        <w:rPr>
          <w:rFonts w:ascii="Times New Roman" w:hAnsi="Times New Roman" w:cs="Times New Roman"/>
          <w:sz w:val="24"/>
        </w:rPr>
        <w:t xml:space="preserve"> In the words of Gregory the Great: </w:t>
      </w:r>
      <w:r w:rsidR="00771D3C" w:rsidRPr="00FC0EB3">
        <w:rPr>
          <w:rFonts w:ascii="Times New Roman" w:hAnsi="Times New Roman" w:cs="Times New Roman"/>
          <w:i/>
          <w:sz w:val="24"/>
        </w:rPr>
        <w:t xml:space="preserve">Scriptura sacra </w:t>
      </w:r>
      <w:proofErr w:type="spellStart"/>
      <w:r w:rsidR="00771D3C" w:rsidRPr="00FC0EB3">
        <w:rPr>
          <w:rFonts w:ascii="Times New Roman" w:hAnsi="Times New Roman" w:cs="Times New Roman"/>
          <w:i/>
          <w:sz w:val="24"/>
        </w:rPr>
        <w:t>aliquo</w:t>
      </w:r>
      <w:proofErr w:type="spellEnd"/>
      <w:r w:rsidR="00771D3C" w:rsidRPr="00FC0EB3">
        <w:rPr>
          <w:rFonts w:ascii="Times New Roman" w:hAnsi="Times New Roman" w:cs="Times New Roman"/>
          <w:i/>
          <w:sz w:val="24"/>
        </w:rPr>
        <w:t xml:space="preserve"> modo cum </w:t>
      </w:r>
      <w:proofErr w:type="spellStart"/>
      <w:r w:rsidR="00771D3C" w:rsidRPr="00FC0EB3">
        <w:rPr>
          <w:rFonts w:ascii="Times New Roman" w:hAnsi="Times New Roman" w:cs="Times New Roman"/>
          <w:i/>
          <w:sz w:val="24"/>
        </w:rPr>
        <w:t>legentibus</w:t>
      </w:r>
      <w:proofErr w:type="spellEnd"/>
      <w:r w:rsidR="00771D3C" w:rsidRPr="00FC0EB3">
        <w:rPr>
          <w:rFonts w:ascii="Times New Roman" w:hAnsi="Times New Roman" w:cs="Times New Roman"/>
          <w:i/>
          <w:sz w:val="24"/>
        </w:rPr>
        <w:t xml:space="preserve"> </w:t>
      </w:r>
      <w:proofErr w:type="spellStart"/>
      <w:r w:rsidR="00771D3C" w:rsidRPr="00FC0EB3">
        <w:rPr>
          <w:rFonts w:ascii="Times New Roman" w:hAnsi="Times New Roman" w:cs="Times New Roman"/>
          <w:i/>
          <w:sz w:val="24"/>
        </w:rPr>
        <w:t>crescit</w:t>
      </w:r>
      <w:proofErr w:type="spellEnd"/>
      <w:r w:rsidR="00771D3C">
        <w:rPr>
          <w:rFonts w:ascii="Times New Roman" w:hAnsi="Times New Roman" w:cs="Times New Roman"/>
          <w:sz w:val="24"/>
        </w:rPr>
        <w:t>.</w:t>
      </w:r>
      <w:r w:rsidR="00771D3C">
        <w:rPr>
          <w:rStyle w:val="FootnoteReference"/>
          <w:rFonts w:ascii="Times New Roman" w:hAnsi="Times New Roman" w:cs="Times New Roman"/>
          <w:sz w:val="24"/>
        </w:rPr>
        <w:footnoteReference w:id="114"/>
      </w:r>
      <w:r w:rsidR="00771D3C">
        <w:rPr>
          <w:rFonts w:ascii="Times New Roman" w:hAnsi="Times New Roman" w:cs="Times New Roman"/>
          <w:sz w:val="24"/>
        </w:rPr>
        <w:t xml:space="preserve"> The text is not the object of interpretation, but rather the subject, whereas the interpreter is the instrument, the servant,</w:t>
      </w:r>
      <w:r w:rsidR="00771D3C">
        <w:rPr>
          <w:rStyle w:val="FootnoteReference"/>
          <w:rFonts w:ascii="Times New Roman" w:hAnsi="Times New Roman" w:cs="Times New Roman"/>
          <w:sz w:val="24"/>
        </w:rPr>
        <w:footnoteReference w:id="115"/>
      </w:r>
      <w:r w:rsidR="00771D3C">
        <w:rPr>
          <w:rFonts w:ascii="Times New Roman" w:hAnsi="Times New Roman" w:cs="Times New Roman"/>
          <w:sz w:val="24"/>
        </w:rPr>
        <w:t xml:space="preserve"> or rather “the prisoner of the text,”</w:t>
      </w:r>
      <w:r w:rsidR="00771D3C">
        <w:rPr>
          <w:rStyle w:val="FootnoteReference"/>
          <w:rFonts w:ascii="Times New Roman" w:hAnsi="Times New Roman" w:cs="Times New Roman"/>
          <w:sz w:val="24"/>
        </w:rPr>
        <w:footnoteReference w:id="116"/>
      </w:r>
      <w:r w:rsidR="00771D3C">
        <w:rPr>
          <w:rFonts w:ascii="Times New Roman" w:hAnsi="Times New Roman" w:cs="Times New Roman"/>
          <w:sz w:val="24"/>
        </w:rPr>
        <w:t xml:space="preserve"> through which the text lives. Ultimately, just as the host, the interpretation is determined to disappear, whenever the word holds.</w:t>
      </w:r>
      <w:r w:rsidR="00125DEA">
        <w:rPr>
          <w:rFonts w:ascii="Times New Roman" w:hAnsi="Times New Roman" w:cs="Times New Roman"/>
          <w:sz w:val="24"/>
        </w:rPr>
        <w:t xml:space="preserve"> The text</w:t>
      </w:r>
      <w:r w:rsidR="00570C3D">
        <w:rPr>
          <w:rFonts w:ascii="Times New Roman" w:hAnsi="Times New Roman" w:cs="Times New Roman"/>
          <w:sz w:val="24"/>
        </w:rPr>
        <w:t>, and not its interpreter,</w:t>
      </w:r>
      <w:r w:rsidR="00125DEA">
        <w:rPr>
          <w:rFonts w:ascii="Times New Roman" w:hAnsi="Times New Roman" w:cs="Times New Roman"/>
          <w:sz w:val="24"/>
        </w:rPr>
        <w:t xml:space="preserve"> is sovereign</w:t>
      </w:r>
      <w:r w:rsidR="000C7530">
        <w:rPr>
          <w:rFonts w:ascii="Times New Roman" w:hAnsi="Times New Roman" w:cs="Times New Roman"/>
          <w:sz w:val="24"/>
        </w:rPr>
        <w:t>.</w:t>
      </w:r>
      <w:r w:rsidR="007136E1">
        <w:rPr>
          <w:rFonts w:ascii="Times New Roman" w:hAnsi="Times New Roman" w:cs="Times New Roman"/>
          <w:sz w:val="24"/>
        </w:rPr>
        <w:t xml:space="preserve"> </w:t>
      </w:r>
      <w:r w:rsidR="000C7530">
        <w:rPr>
          <w:rFonts w:ascii="Times New Roman" w:hAnsi="Times New Roman" w:cs="Times New Roman"/>
          <w:sz w:val="24"/>
        </w:rPr>
        <w:t>The sovereign text demands that language abandons itself, that it displaces itself if it wishes to enter in relation to what is nonrelational – that is, to value and its sovereign form. In what concerns heads and tails, Marx remarks of how “jurists long before the economists represented gold as a mere sign,” doing so “in sycophantic service to royal violence.”</w:t>
      </w:r>
      <w:r w:rsidR="000C7530">
        <w:rPr>
          <w:rStyle w:val="FootnoteReference"/>
          <w:rFonts w:ascii="Times New Roman" w:hAnsi="Times New Roman" w:cs="Times New Roman"/>
          <w:sz w:val="24"/>
        </w:rPr>
        <w:footnoteReference w:id="117"/>
      </w:r>
      <w:r w:rsidR="000C7530">
        <w:rPr>
          <w:rFonts w:ascii="Times New Roman" w:hAnsi="Times New Roman" w:cs="Times New Roman"/>
          <w:sz w:val="24"/>
        </w:rPr>
        <w:t xml:space="preserve"> In fact, the sovereign is the nonrelational par excellence. It is nonrelation, “or it is not at all,” as Jacques Derrida reminds us. Its </w:t>
      </w:r>
      <w:proofErr w:type="spellStart"/>
      <w:r w:rsidR="000C7530">
        <w:rPr>
          <w:rFonts w:ascii="Times New Roman" w:hAnsi="Times New Roman" w:cs="Times New Roman"/>
          <w:sz w:val="24"/>
        </w:rPr>
        <w:t>nonrelationality</w:t>
      </w:r>
      <w:proofErr w:type="spellEnd"/>
      <w:r w:rsidR="000C7530">
        <w:rPr>
          <w:rFonts w:ascii="Times New Roman" w:hAnsi="Times New Roman" w:cs="Times New Roman"/>
          <w:sz w:val="24"/>
        </w:rPr>
        <w:t xml:space="preserve">, or, to employ the classical </w:t>
      </w:r>
      <w:r w:rsidR="008502AE">
        <w:rPr>
          <w:rFonts w:ascii="Times New Roman" w:hAnsi="Times New Roman" w:cs="Times New Roman"/>
          <w:sz w:val="24"/>
        </w:rPr>
        <w:t>coinage</w:t>
      </w:r>
      <w:r w:rsidR="000C7530">
        <w:rPr>
          <w:rFonts w:ascii="Times New Roman" w:hAnsi="Times New Roman" w:cs="Times New Roman"/>
          <w:sz w:val="24"/>
        </w:rPr>
        <w:t xml:space="preserve">, </w:t>
      </w:r>
      <w:r w:rsidR="000C7530">
        <w:rPr>
          <w:rFonts w:ascii="Times New Roman" w:hAnsi="Times New Roman" w:cs="Times New Roman"/>
          <w:sz w:val="24"/>
        </w:rPr>
        <w:lastRenderedPageBreak/>
        <w:t>its indivisibility, but also its silence, “excludes it in principle from being shared, from time and from language. From time, from the temporalization that it infinitely contracts, and, thus, paradoxically, from history.”</w:t>
      </w:r>
      <w:r w:rsidR="000C7530">
        <w:rPr>
          <w:rStyle w:val="FootnoteReference"/>
          <w:rFonts w:ascii="Times New Roman" w:hAnsi="Times New Roman" w:cs="Times New Roman"/>
          <w:sz w:val="24"/>
        </w:rPr>
        <w:footnoteReference w:id="118"/>
      </w:r>
      <w:r w:rsidR="000C7530">
        <w:rPr>
          <w:rFonts w:ascii="Times New Roman" w:hAnsi="Times New Roman" w:cs="Times New Roman"/>
          <w:sz w:val="24"/>
        </w:rPr>
        <w:t xml:space="preserve"> </w:t>
      </w:r>
    </w:p>
    <w:p w14:paraId="2C032578" w14:textId="77777777" w:rsidR="00185860" w:rsidRDefault="000220CA" w:rsidP="000220CA">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The sovereign word, the text in an eminent sense, is there as a total mediation, in which one and the other, image-text and beholder are coincident or contemporaneous with one another. As Werner </w:t>
      </w:r>
      <w:proofErr w:type="spellStart"/>
      <w:r>
        <w:rPr>
          <w:rFonts w:ascii="Times New Roman" w:hAnsi="Times New Roman" w:cs="Times New Roman"/>
          <w:sz w:val="24"/>
        </w:rPr>
        <w:t>Hamacher</w:t>
      </w:r>
      <w:proofErr w:type="spellEnd"/>
      <w:r>
        <w:rPr>
          <w:rFonts w:ascii="Times New Roman" w:hAnsi="Times New Roman" w:cs="Times New Roman"/>
          <w:sz w:val="24"/>
        </w:rPr>
        <w:t xml:space="preserve"> has phrased it, “[a] time with this kind of synchronicity, barred from the differentiation of past, present and future, can only be called ‘a completely improper temporality,’ because it precludes the separation, distance, and freedom that first make ‘proper time’[.]”</w:t>
      </w:r>
      <w:r>
        <w:rPr>
          <w:rStyle w:val="FootnoteReference"/>
          <w:rFonts w:ascii="Times New Roman" w:hAnsi="Times New Roman" w:cs="Times New Roman"/>
          <w:sz w:val="24"/>
        </w:rPr>
        <w:footnoteReference w:id="119"/>
      </w:r>
      <w:r>
        <w:rPr>
          <w:rFonts w:ascii="Times New Roman" w:hAnsi="Times New Roman" w:cs="Times New Roman"/>
          <w:sz w:val="24"/>
        </w:rPr>
        <w:t xml:space="preserve"> The temporal structure of what is contemporaneous, contemporaneity, as hinted above, stands for the bygone revelation just as the concept of situation stands for what would be properly present in the instant as the blink of an eye, breaking out from historical transience, and perpetrating the isolation of the word, which is, tellingly, always the word of the father, of fatherly authority, hence, of a supranatural, rather than spiritual, character.</w:t>
      </w:r>
      <w:r>
        <w:rPr>
          <w:rStyle w:val="FootnoteReference"/>
          <w:rFonts w:ascii="Times New Roman" w:hAnsi="Times New Roman" w:cs="Times New Roman"/>
          <w:sz w:val="24"/>
        </w:rPr>
        <w:footnoteReference w:id="120"/>
      </w:r>
    </w:p>
    <w:p w14:paraId="0FC132E1" w14:textId="77777777" w:rsidR="009411D4" w:rsidRDefault="00771D3C" w:rsidP="008502AE">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It should go without saying, this chain of words appears to capture quite well the time of fate. Benjamin notates in a fragment titled </w:t>
      </w:r>
      <w:proofErr w:type="spellStart"/>
      <w:r w:rsidRPr="008604BF">
        <w:rPr>
          <w:rFonts w:ascii="Times New Roman" w:hAnsi="Times New Roman" w:cs="Times New Roman"/>
          <w:i/>
          <w:sz w:val="24"/>
        </w:rPr>
        <w:t>Zur</w:t>
      </w:r>
      <w:proofErr w:type="spellEnd"/>
      <w:r w:rsidRPr="008604BF">
        <w:rPr>
          <w:rFonts w:ascii="Times New Roman" w:hAnsi="Times New Roman" w:cs="Times New Roman"/>
          <w:i/>
          <w:sz w:val="24"/>
        </w:rPr>
        <w:t xml:space="preserve"> Problem der </w:t>
      </w:r>
      <w:proofErr w:type="spellStart"/>
      <w:r w:rsidRPr="008604BF">
        <w:rPr>
          <w:rFonts w:ascii="Times New Roman" w:hAnsi="Times New Roman" w:cs="Times New Roman"/>
          <w:i/>
          <w:sz w:val="24"/>
        </w:rPr>
        <w:t>Physiognomik</w:t>
      </w:r>
      <w:proofErr w:type="spellEnd"/>
      <w:r w:rsidRPr="008604BF">
        <w:rPr>
          <w:rFonts w:ascii="Times New Roman" w:hAnsi="Times New Roman" w:cs="Times New Roman"/>
          <w:i/>
          <w:sz w:val="24"/>
        </w:rPr>
        <w:t xml:space="preserve"> und </w:t>
      </w:r>
      <w:proofErr w:type="spellStart"/>
      <w:r w:rsidRPr="008604BF">
        <w:rPr>
          <w:rFonts w:ascii="Times New Roman" w:hAnsi="Times New Roman" w:cs="Times New Roman"/>
          <w:i/>
          <w:sz w:val="24"/>
        </w:rPr>
        <w:t>Vorhersagung</w:t>
      </w:r>
      <w:proofErr w:type="spellEnd"/>
      <w:r>
        <w:rPr>
          <w:rFonts w:ascii="Times New Roman" w:hAnsi="Times New Roman" w:cs="Times New Roman"/>
          <w:i/>
          <w:sz w:val="24"/>
        </w:rPr>
        <w:t xml:space="preserve"> </w:t>
      </w:r>
      <w:r>
        <w:rPr>
          <w:rFonts w:ascii="Times New Roman" w:hAnsi="Times New Roman" w:cs="Times New Roman"/>
          <w:sz w:val="24"/>
        </w:rPr>
        <w:t xml:space="preserve">how “the time of fate is the time which anytime can be made to be coincident (not present) with. It stands under the order of guilt, determined in its context. It is </w:t>
      </w:r>
      <w:r w:rsidRPr="00282E89">
        <w:rPr>
          <w:rFonts w:ascii="Times New Roman" w:hAnsi="Times New Roman" w:cs="Times New Roman"/>
          <w:sz w:val="24"/>
        </w:rPr>
        <w:t xml:space="preserve">an </w:t>
      </w:r>
      <w:proofErr w:type="spellStart"/>
      <w:r w:rsidRPr="00282E89">
        <w:rPr>
          <w:rFonts w:ascii="Times New Roman" w:hAnsi="Times New Roman" w:cs="Times New Roman"/>
          <w:sz w:val="24"/>
        </w:rPr>
        <w:t>unindependent</w:t>
      </w:r>
      <w:proofErr w:type="spellEnd"/>
      <w:r w:rsidRPr="00282E89">
        <w:rPr>
          <w:rFonts w:ascii="Times New Roman" w:hAnsi="Times New Roman" w:cs="Times New Roman"/>
          <w:sz w:val="24"/>
        </w:rPr>
        <w:t xml:space="preserve"> time </w:t>
      </w:r>
      <w:r>
        <w:rPr>
          <w:rFonts w:ascii="Times New Roman" w:hAnsi="Times New Roman" w:cs="Times New Roman"/>
          <w:sz w:val="24"/>
        </w:rPr>
        <w:t>and it is given in it neither present, nor past, nor future.”</w:t>
      </w:r>
      <w:r>
        <w:rPr>
          <w:rStyle w:val="FootnoteReference"/>
          <w:rFonts w:ascii="Times New Roman" w:hAnsi="Times New Roman" w:cs="Times New Roman"/>
          <w:sz w:val="24"/>
        </w:rPr>
        <w:footnoteReference w:id="121"/>
      </w:r>
      <w:r>
        <w:rPr>
          <w:rFonts w:ascii="Times New Roman" w:hAnsi="Times New Roman" w:cs="Times New Roman"/>
          <w:sz w:val="24"/>
        </w:rPr>
        <w:t xml:space="preserve"> We find it almost entirely integrated to </w:t>
      </w:r>
      <w:proofErr w:type="spellStart"/>
      <w:r w:rsidRPr="004D1AB5">
        <w:rPr>
          <w:rFonts w:ascii="Times New Roman" w:hAnsi="Times New Roman" w:cs="Times New Roman"/>
          <w:i/>
          <w:sz w:val="24"/>
        </w:rPr>
        <w:t>Schicksal</w:t>
      </w:r>
      <w:proofErr w:type="spellEnd"/>
      <w:r w:rsidRPr="004D1AB5">
        <w:rPr>
          <w:rFonts w:ascii="Times New Roman" w:hAnsi="Times New Roman" w:cs="Times New Roman"/>
          <w:i/>
          <w:sz w:val="24"/>
        </w:rPr>
        <w:t xml:space="preserve"> und </w:t>
      </w:r>
      <w:proofErr w:type="spellStart"/>
      <w:r w:rsidRPr="004D1AB5">
        <w:rPr>
          <w:rFonts w:ascii="Times New Roman" w:hAnsi="Times New Roman" w:cs="Times New Roman"/>
          <w:i/>
          <w:sz w:val="24"/>
        </w:rPr>
        <w:t>Charakter</w:t>
      </w:r>
      <w:proofErr w:type="spellEnd"/>
      <w:r>
        <w:rPr>
          <w:rFonts w:ascii="Times New Roman" w:hAnsi="Times New Roman" w:cs="Times New Roman"/>
          <w:sz w:val="24"/>
        </w:rPr>
        <w:t>, but, crucially, in reference to the artist, the judge, and the soothsayer.</w:t>
      </w:r>
      <w:r>
        <w:rPr>
          <w:rStyle w:val="FootnoteReference"/>
          <w:rFonts w:ascii="Times New Roman" w:hAnsi="Times New Roman" w:cs="Times New Roman"/>
          <w:sz w:val="24"/>
        </w:rPr>
        <w:footnoteReference w:id="122"/>
      </w:r>
      <w:r>
        <w:rPr>
          <w:rFonts w:ascii="Times New Roman" w:hAnsi="Times New Roman" w:cs="Times New Roman"/>
          <w:sz w:val="24"/>
        </w:rPr>
        <w:t xml:space="preserve"> Besides the artist, who stands at the threshold of the primeval world, the world of </w:t>
      </w:r>
      <w:r>
        <w:rPr>
          <w:rFonts w:ascii="Times New Roman" w:hAnsi="Times New Roman" w:cs="Times New Roman"/>
          <w:sz w:val="24"/>
        </w:rPr>
        <w:lastRenderedPageBreak/>
        <w:t>myth, Benjamin starkly brings together the last two, both “beholding fate where invariably” they will, blindingly dictating it to humans and things, through whatever is reliably at hand.</w:t>
      </w:r>
      <w:r>
        <w:rPr>
          <w:rStyle w:val="FootnoteReference"/>
          <w:rFonts w:ascii="Times New Roman" w:hAnsi="Times New Roman" w:cs="Times New Roman"/>
          <w:sz w:val="24"/>
        </w:rPr>
        <w:footnoteReference w:id="123"/>
      </w:r>
      <w:r>
        <w:rPr>
          <w:rFonts w:ascii="Times New Roman" w:hAnsi="Times New Roman" w:cs="Times New Roman"/>
          <w:sz w:val="24"/>
        </w:rPr>
        <w:t xml:space="preserve"> From cards to planets, but also legal words, the “empty phrases” or </w:t>
      </w:r>
      <w:r w:rsidRPr="00C41EEB">
        <w:rPr>
          <w:rFonts w:ascii="Times New Roman" w:hAnsi="Times New Roman" w:cs="Times New Roman"/>
          <w:i/>
          <w:sz w:val="24"/>
        </w:rPr>
        <w:t>dicta</w:t>
      </w:r>
      <w:r>
        <w:rPr>
          <w:rFonts w:ascii="Times New Roman" w:hAnsi="Times New Roman" w:cs="Times New Roman"/>
          <w:sz w:val="24"/>
        </w:rPr>
        <w:t xml:space="preserve"> that secure dominion over things</w:t>
      </w:r>
      <w:r w:rsidR="00652B22">
        <w:rPr>
          <w:rFonts w:ascii="Times New Roman" w:hAnsi="Times New Roman" w:cs="Times New Roman"/>
          <w:sz w:val="24"/>
        </w:rPr>
        <w:t xml:space="preserve">. </w:t>
      </w:r>
      <w:r w:rsidR="000220CA">
        <w:rPr>
          <w:rFonts w:ascii="Times New Roman" w:hAnsi="Times New Roman" w:cs="Times New Roman"/>
          <w:sz w:val="24"/>
        </w:rPr>
        <w:t>Language falls into myth, and it becomes law, or rather,</w:t>
      </w:r>
      <w:r w:rsidR="00616C96">
        <w:rPr>
          <w:rFonts w:ascii="Times New Roman" w:hAnsi="Times New Roman" w:cs="Times New Roman"/>
          <w:sz w:val="24"/>
        </w:rPr>
        <w:t xml:space="preserve"> </w:t>
      </w:r>
      <w:r w:rsidR="00BE0566">
        <w:rPr>
          <w:rFonts w:ascii="Times New Roman" w:hAnsi="Times New Roman" w:cs="Times New Roman"/>
          <w:sz w:val="24"/>
        </w:rPr>
        <w:t>because language and law exclude one another,</w:t>
      </w:r>
      <w:r w:rsidR="00BE0566">
        <w:rPr>
          <w:rStyle w:val="FootnoteReference"/>
          <w:rFonts w:ascii="Times New Roman" w:hAnsi="Times New Roman" w:cs="Times New Roman"/>
          <w:sz w:val="24"/>
        </w:rPr>
        <w:footnoteReference w:id="124"/>
      </w:r>
      <w:r w:rsidR="000220CA">
        <w:rPr>
          <w:rFonts w:ascii="Times New Roman" w:hAnsi="Times New Roman" w:cs="Times New Roman"/>
          <w:sz w:val="24"/>
        </w:rPr>
        <w:t xml:space="preserve"> the “mythical origin” of law.</w:t>
      </w:r>
    </w:p>
    <w:p w14:paraId="01C9A3C1" w14:textId="77777777" w:rsidR="005C0388" w:rsidRDefault="005C0388" w:rsidP="00631A70">
      <w:pPr>
        <w:tabs>
          <w:tab w:val="left" w:pos="1530"/>
        </w:tabs>
        <w:spacing w:after="0" w:line="360" w:lineRule="auto"/>
        <w:jc w:val="both"/>
        <w:rPr>
          <w:rFonts w:ascii="Times New Roman" w:hAnsi="Times New Roman" w:cs="Times New Roman"/>
          <w:sz w:val="24"/>
        </w:rPr>
      </w:pPr>
    </w:p>
    <w:p w14:paraId="08A98EDA" w14:textId="77777777" w:rsidR="009A176E" w:rsidRDefault="009A176E" w:rsidP="00C55D49">
      <w:pPr>
        <w:tabs>
          <w:tab w:val="left" w:pos="1530"/>
        </w:tabs>
        <w:spacing w:after="0" w:line="360" w:lineRule="auto"/>
        <w:jc w:val="both"/>
        <w:rPr>
          <w:rFonts w:ascii="Times New Roman" w:hAnsi="Times New Roman" w:cs="Times New Roman"/>
          <w:sz w:val="24"/>
        </w:rPr>
      </w:pPr>
    </w:p>
    <w:p w14:paraId="6BD9FC03" w14:textId="77777777" w:rsidR="009411D4" w:rsidRPr="006E4AA1" w:rsidRDefault="00616C96" w:rsidP="006E4AA1">
      <w:pPr>
        <w:pStyle w:val="Heading1"/>
        <w:spacing w:before="0" w:line="360" w:lineRule="auto"/>
        <w:rPr>
          <w:rFonts w:ascii="Times New Roman" w:hAnsi="Times New Roman" w:cs="Times New Roman"/>
          <w:color w:val="auto"/>
          <w:sz w:val="24"/>
        </w:rPr>
      </w:pPr>
      <w:r>
        <w:rPr>
          <w:rFonts w:ascii="Times New Roman" w:hAnsi="Times New Roman" w:cs="Times New Roman"/>
          <w:color w:val="auto"/>
          <w:sz w:val="24"/>
        </w:rPr>
        <w:t>3</w:t>
      </w:r>
      <w:r w:rsidR="009411D4" w:rsidRPr="006E4AA1">
        <w:rPr>
          <w:rFonts w:ascii="Times New Roman" w:hAnsi="Times New Roman" w:cs="Times New Roman"/>
          <w:color w:val="auto"/>
          <w:sz w:val="24"/>
        </w:rPr>
        <w:t>.</w:t>
      </w:r>
      <w:r w:rsidR="00EF3E3C">
        <w:rPr>
          <w:rFonts w:ascii="Times New Roman" w:hAnsi="Times New Roman" w:cs="Times New Roman"/>
          <w:color w:val="auto"/>
          <w:sz w:val="24"/>
        </w:rPr>
        <w:t>1</w:t>
      </w:r>
      <w:r w:rsidR="009411D4" w:rsidRPr="006E4AA1">
        <w:rPr>
          <w:rFonts w:ascii="Times New Roman" w:hAnsi="Times New Roman" w:cs="Times New Roman"/>
          <w:color w:val="auto"/>
          <w:sz w:val="24"/>
        </w:rPr>
        <w:t>. Words, force, and power</w:t>
      </w:r>
    </w:p>
    <w:p w14:paraId="24A5EF7C" w14:textId="77777777" w:rsidR="009411D4" w:rsidRDefault="009411D4" w:rsidP="009411D4">
      <w:pPr>
        <w:tabs>
          <w:tab w:val="left" w:pos="1530"/>
        </w:tabs>
        <w:spacing w:after="0" w:line="360" w:lineRule="auto"/>
        <w:jc w:val="both"/>
        <w:rPr>
          <w:rFonts w:ascii="Times New Roman" w:hAnsi="Times New Roman" w:cs="Times New Roman"/>
          <w:sz w:val="24"/>
        </w:rPr>
      </w:pPr>
    </w:p>
    <w:p w14:paraId="0CE12D36" w14:textId="12472D90" w:rsidR="009411D4" w:rsidRDefault="009411D4" w:rsidP="009411D4">
      <w:pPr>
        <w:tabs>
          <w:tab w:val="left" w:pos="1530"/>
        </w:tabs>
        <w:spacing w:after="0" w:line="360" w:lineRule="auto"/>
        <w:ind w:firstLine="1440"/>
        <w:jc w:val="both"/>
        <w:rPr>
          <w:rFonts w:ascii="Times New Roman" w:hAnsi="Times New Roman" w:cs="Times New Roman"/>
          <w:sz w:val="24"/>
        </w:rPr>
      </w:pPr>
      <w:proofErr w:type="spellStart"/>
      <w:r>
        <w:rPr>
          <w:rFonts w:ascii="Times New Roman" w:hAnsi="Times New Roman" w:cs="Times New Roman"/>
          <w:sz w:val="24"/>
        </w:rPr>
        <w:t>Celsus</w:t>
      </w:r>
      <w:proofErr w:type="spellEnd"/>
      <w:r>
        <w:rPr>
          <w:rFonts w:ascii="Times New Roman" w:hAnsi="Times New Roman" w:cs="Times New Roman"/>
          <w:sz w:val="24"/>
        </w:rPr>
        <w:t>, who still had at his hands not codices, but papyrus scrolls at the beginning of the second century of our era,</w:t>
      </w:r>
      <w:r>
        <w:rPr>
          <w:rStyle w:val="FootnoteReference"/>
          <w:rFonts w:ascii="Times New Roman" w:hAnsi="Times New Roman" w:cs="Times New Roman"/>
          <w:sz w:val="24"/>
        </w:rPr>
        <w:footnoteReference w:id="125"/>
      </w:r>
      <w:r>
        <w:rPr>
          <w:rFonts w:ascii="Times New Roman" w:hAnsi="Times New Roman" w:cs="Times New Roman"/>
          <w:sz w:val="24"/>
        </w:rPr>
        <w:t xml:space="preserve"> could say confidently that to know the laws is not to attend to their words, but their force and power.</w:t>
      </w:r>
      <w:r>
        <w:rPr>
          <w:rStyle w:val="FootnoteReference"/>
          <w:rFonts w:ascii="Times New Roman" w:hAnsi="Times New Roman" w:cs="Times New Roman"/>
          <w:sz w:val="24"/>
        </w:rPr>
        <w:footnoteReference w:id="126"/>
      </w:r>
      <w:r>
        <w:rPr>
          <w:rFonts w:ascii="Times New Roman" w:hAnsi="Times New Roman" w:cs="Times New Roman"/>
          <w:sz w:val="24"/>
        </w:rPr>
        <w:t xml:space="preserve"> In stark contrast stands, for instance, Hugo </w:t>
      </w:r>
      <w:proofErr w:type="spellStart"/>
      <w:r>
        <w:rPr>
          <w:rFonts w:ascii="Times New Roman" w:hAnsi="Times New Roman" w:cs="Times New Roman"/>
          <w:sz w:val="24"/>
        </w:rPr>
        <w:t>Donellus</w:t>
      </w:r>
      <w:proofErr w:type="spellEnd"/>
      <w:r w:rsidR="009465E7">
        <w:rPr>
          <w:rFonts w:ascii="Times New Roman" w:hAnsi="Times New Roman" w:cs="Times New Roman"/>
          <w:sz w:val="24"/>
        </w:rPr>
        <w:t>, who</w:t>
      </w:r>
      <w:r w:rsidR="00A44E70">
        <w:rPr>
          <w:rFonts w:ascii="Times New Roman" w:hAnsi="Times New Roman" w:cs="Times New Roman"/>
          <w:sz w:val="24"/>
        </w:rPr>
        <w:t xml:space="preserve"> wrote</w:t>
      </w:r>
      <w:r>
        <w:rPr>
          <w:rFonts w:ascii="Times New Roman" w:hAnsi="Times New Roman" w:cs="Times New Roman"/>
          <w:sz w:val="24"/>
        </w:rPr>
        <w:t xml:space="preserve"> in the middle of the sixteenth century, probably having at his table a printed edition in codex-format of the </w:t>
      </w:r>
      <w:r w:rsidRPr="000908E0">
        <w:rPr>
          <w:rFonts w:ascii="Times New Roman" w:hAnsi="Times New Roman" w:cs="Times New Roman"/>
          <w:i/>
          <w:sz w:val="24"/>
        </w:rPr>
        <w:t xml:space="preserve">Corpus </w:t>
      </w:r>
      <w:proofErr w:type="spellStart"/>
      <w:r w:rsidRPr="000908E0">
        <w:rPr>
          <w:rFonts w:ascii="Times New Roman" w:hAnsi="Times New Roman" w:cs="Times New Roman"/>
          <w:i/>
          <w:sz w:val="24"/>
        </w:rPr>
        <w:t>Iuris</w:t>
      </w:r>
      <w:proofErr w:type="spellEnd"/>
      <w:r w:rsidRPr="000908E0">
        <w:rPr>
          <w:rFonts w:ascii="Times New Roman" w:hAnsi="Times New Roman" w:cs="Times New Roman"/>
          <w:i/>
          <w:sz w:val="24"/>
        </w:rPr>
        <w:t xml:space="preserve"> Civilis</w:t>
      </w:r>
      <w:r>
        <w:rPr>
          <w:rFonts w:ascii="Times New Roman" w:hAnsi="Times New Roman" w:cs="Times New Roman"/>
          <w:sz w:val="24"/>
        </w:rPr>
        <w:t xml:space="preserve">, that to interpret the law is to determine its </w:t>
      </w:r>
      <w:proofErr w:type="spellStart"/>
      <w:r w:rsidRPr="000908E0">
        <w:rPr>
          <w:rFonts w:ascii="Times New Roman" w:hAnsi="Times New Roman" w:cs="Times New Roman"/>
          <w:i/>
          <w:sz w:val="24"/>
        </w:rPr>
        <w:t>mens</w:t>
      </w:r>
      <w:proofErr w:type="spellEnd"/>
      <w:r w:rsidRPr="000908E0">
        <w:rPr>
          <w:rFonts w:ascii="Times New Roman" w:hAnsi="Times New Roman" w:cs="Times New Roman"/>
          <w:i/>
          <w:sz w:val="24"/>
        </w:rPr>
        <w:t xml:space="preserve"> </w:t>
      </w:r>
      <w:proofErr w:type="spellStart"/>
      <w:r w:rsidRPr="000908E0">
        <w:rPr>
          <w:rFonts w:ascii="Times New Roman" w:hAnsi="Times New Roman" w:cs="Times New Roman"/>
          <w:i/>
          <w:sz w:val="24"/>
        </w:rPr>
        <w:t>legis</w:t>
      </w:r>
      <w:proofErr w:type="spellEnd"/>
      <w:r>
        <w:rPr>
          <w:rFonts w:ascii="Times New Roman" w:hAnsi="Times New Roman" w:cs="Times New Roman"/>
          <w:sz w:val="24"/>
        </w:rPr>
        <w:t>, that is, what the words express, the force and power of words being in their signification itself.</w:t>
      </w:r>
      <w:r>
        <w:rPr>
          <w:rStyle w:val="FootnoteReference"/>
          <w:rFonts w:ascii="Times New Roman" w:hAnsi="Times New Roman" w:cs="Times New Roman"/>
          <w:sz w:val="24"/>
        </w:rPr>
        <w:footnoteReference w:id="127"/>
      </w:r>
      <w:r>
        <w:rPr>
          <w:rFonts w:ascii="Times New Roman" w:hAnsi="Times New Roman" w:cs="Times New Roman"/>
          <w:sz w:val="24"/>
        </w:rPr>
        <w:t xml:space="preserve"> Between one and the other stands, as indicated above, the renaissance of legal science, Roman law</w:t>
      </w:r>
      <w:r w:rsidR="00542133">
        <w:rPr>
          <w:rFonts w:ascii="Times New Roman" w:hAnsi="Times New Roman" w:cs="Times New Roman"/>
          <w:sz w:val="24"/>
        </w:rPr>
        <w:t>,</w:t>
      </w:r>
      <w:r>
        <w:rPr>
          <w:rFonts w:ascii="Times New Roman" w:hAnsi="Times New Roman" w:cs="Times New Roman"/>
          <w:sz w:val="24"/>
        </w:rPr>
        <w:t xml:space="preserve"> and Justice itself being framed </w:t>
      </w:r>
      <w:r w:rsidRPr="00042F8B">
        <w:rPr>
          <w:rFonts w:ascii="Times New Roman" w:hAnsi="Times New Roman" w:cs="Times New Roman"/>
          <w:sz w:val="24"/>
        </w:rPr>
        <w:t>as texts</w:t>
      </w:r>
      <w:r>
        <w:rPr>
          <w:rFonts w:ascii="Times New Roman" w:hAnsi="Times New Roman" w:cs="Times New Roman"/>
          <w:sz w:val="24"/>
        </w:rPr>
        <w:t xml:space="preserve"> from then on, as the narrative image opening the </w:t>
      </w:r>
      <w:r w:rsidRPr="00704D37">
        <w:rPr>
          <w:rFonts w:ascii="Times New Roman" w:hAnsi="Times New Roman" w:cs="Times New Roman"/>
          <w:i/>
          <w:sz w:val="24"/>
        </w:rPr>
        <w:t>Qu</w:t>
      </w:r>
      <w:r w:rsidR="004E62BC">
        <w:rPr>
          <w:rFonts w:ascii="Times New Roman" w:hAnsi="Times New Roman" w:cs="Times New Roman"/>
          <w:i/>
          <w:sz w:val="24"/>
        </w:rPr>
        <w:t>a</w:t>
      </w:r>
      <w:r w:rsidRPr="00704D37">
        <w:rPr>
          <w:rFonts w:ascii="Times New Roman" w:hAnsi="Times New Roman" w:cs="Times New Roman"/>
          <w:i/>
          <w:sz w:val="24"/>
        </w:rPr>
        <w:t xml:space="preserve">estiones de </w:t>
      </w:r>
      <w:proofErr w:type="spellStart"/>
      <w:r w:rsidRPr="00704D37">
        <w:rPr>
          <w:rFonts w:ascii="Times New Roman" w:hAnsi="Times New Roman" w:cs="Times New Roman"/>
          <w:i/>
          <w:sz w:val="24"/>
        </w:rPr>
        <w:t>iuris</w:t>
      </w:r>
      <w:proofErr w:type="spellEnd"/>
      <w:r w:rsidRPr="00704D37">
        <w:rPr>
          <w:rFonts w:ascii="Times New Roman" w:hAnsi="Times New Roman" w:cs="Times New Roman"/>
          <w:i/>
          <w:sz w:val="24"/>
        </w:rPr>
        <w:t xml:space="preserve"> </w:t>
      </w:r>
      <w:proofErr w:type="spellStart"/>
      <w:r w:rsidRPr="00704D37">
        <w:rPr>
          <w:rFonts w:ascii="Times New Roman" w:hAnsi="Times New Roman" w:cs="Times New Roman"/>
          <w:i/>
          <w:sz w:val="24"/>
        </w:rPr>
        <w:t>subtilitatibus</w:t>
      </w:r>
      <w:proofErr w:type="spellEnd"/>
      <w:r>
        <w:rPr>
          <w:rFonts w:ascii="Times New Roman" w:hAnsi="Times New Roman" w:cs="Times New Roman"/>
          <w:sz w:val="24"/>
        </w:rPr>
        <w:t xml:space="preserve"> forcefully demonstrates.</w:t>
      </w:r>
      <w:r w:rsidR="00145537">
        <w:rPr>
          <w:rFonts w:ascii="Times New Roman" w:hAnsi="Times New Roman" w:cs="Times New Roman"/>
          <w:sz w:val="24"/>
        </w:rPr>
        <w:t xml:space="preserve"> In front of the </w:t>
      </w:r>
      <w:r w:rsidR="00145537" w:rsidRPr="00B66303">
        <w:rPr>
          <w:rFonts w:ascii="Times New Roman" w:hAnsi="Times New Roman" w:cs="Times New Roman"/>
          <w:i/>
          <w:sz w:val="24"/>
        </w:rPr>
        <w:t xml:space="preserve">Corpus </w:t>
      </w:r>
      <w:proofErr w:type="spellStart"/>
      <w:r w:rsidR="00145537" w:rsidRPr="00B66303">
        <w:rPr>
          <w:rFonts w:ascii="Times New Roman" w:hAnsi="Times New Roman" w:cs="Times New Roman"/>
          <w:i/>
          <w:sz w:val="24"/>
        </w:rPr>
        <w:t>Iuris</w:t>
      </w:r>
      <w:proofErr w:type="spellEnd"/>
      <w:r w:rsidR="00145537">
        <w:rPr>
          <w:rFonts w:ascii="Times New Roman" w:hAnsi="Times New Roman" w:cs="Times New Roman"/>
          <w:sz w:val="24"/>
        </w:rPr>
        <w:t xml:space="preserve">, the </w:t>
      </w:r>
      <w:r w:rsidR="00145537">
        <w:rPr>
          <w:rFonts w:ascii="Times New Roman" w:hAnsi="Times New Roman" w:cs="Times New Roman"/>
          <w:sz w:val="24"/>
        </w:rPr>
        <w:lastRenderedPageBreak/>
        <w:t xml:space="preserve">glossators, and their successors, surmounting the tools of dialectics, </w:t>
      </w:r>
      <w:proofErr w:type="spellStart"/>
      <w:r w:rsidR="00145537" w:rsidRPr="00B66303">
        <w:rPr>
          <w:rFonts w:ascii="Times New Roman" w:hAnsi="Times New Roman" w:cs="Times New Roman"/>
          <w:i/>
          <w:sz w:val="24"/>
        </w:rPr>
        <w:t>divisio</w:t>
      </w:r>
      <w:proofErr w:type="spellEnd"/>
      <w:r w:rsidR="00145537">
        <w:rPr>
          <w:rFonts w:ascii="Times New Roman" w:hAnsi="Times New Roman" w:cs="Times New Roman"/>
          <w:sz w:val="24"/>
        </w:rPr>
        <w:t xml:space="preserve"> and </w:t>
      </w:r>
      <w:proofErr w:type="spellStart"/>
      <w:r w:rsidR="00145537" w:rsidRPr="00B66303">
        <w:rPr>
          <w:rFonts w:ascii="Times New Roman" w:hAnsi="Times New Roman" w:cs="Times New Roman"/>
          <w:i/>
          <w:sz w:val="24"/>
        </w:rPr>
        <w:t>definitio</w:t>
      </w:r>
      <w:proofErr w:type="spellEnd"/>
      <w:r w:rsidR="00145537">
        <w:rPr>
          <w:rFonts w:ascii="Times New Roman" w:hAnsi="Times New Roman" w:cs="Times New Roman"/>
          <w:sz w:val="24"/>
        </w:rPr>
        <w:t>,</w:t>
      </w:r>
      <w:r w:rsidR="00E74701">
        <w:rPr>
          <w:rStyle w:val="FootnoteReference"/>
          <w:rFonts w:ascii="Times New Roman" w:hAnsi="Times New Roman" w:cs="Times New Roman"/>
          <w:sz w:val="24"/>
        </w:rPr>
        <w:footnoteReference w:id="128"/>
      </w:r>
      <w:r w:rsidR="00145537">
        <w:rPr>
          <w:rFonts w:ascii="Times New Roman" w:hAnsi="Times New Roman" w:cs="Times New Roman"/>
          <w:sz w:val="24"/>
        </w:rPr>
        <w:t xml:space="preserve"> dedicated themselves to its enhancement, anticipating the completeness of the text as a prior condition to its understanding, that is, to enter in relation with it in terms of a whole.</w:t>
      </w:r>
      <w:r w:rsidR="00570BB7">
        <w:rPr>
          <w:rFonts w:ascii="Times New Roman" w:hAnsi="Times New Roman" w:cs="Times New Roman"/>
          <w:sz w:val="24"/>
        </w:rPr>
        <w:t xml:space="preserve"> To quote </w:t>
      </w:r>
      <w:proofErr w:type="spellStart"/>
      <w:r w:rsidR="00570BB7">
        <w:rPr>
          <w:rFonts w:ascii="Times New Roman" w:hAnsi="Times New Roman" w:cs="Times New Roman"/>
          <w:sz w:val="24"/>
        </w:rPr>
        <w:t>Vismann’s</w:t>
      </w:r>
      <w:proofErr w:type="spellEnd"/>
      <w:r w:rsidR="00570BB7">
        <w:rPr>
          <w:rFonts w:ascii="Times New Roman" w:hAnsi="Times New Roman" w:cs="Times New Roman"/>
          <w:sz w:val="24"/>
        </w:rPr>
        <w:t xml:space="preserve"> words: “The utensils of the powers of literacy, the realia of the law, have been banned to a back room, and there we find that which endows the law with its aura.”</w:t>
      </w:r>
      <w:r w:rsidR="00570BB7">
        <w:rPr>
          <w:rStyle w:val="FootnoteReference"/>
          <w:rFonts w:ascii="Times New Roman" w:hAnsi="Times New Roman" w:cs="Times New Roman"/>
          <w:sz w:val="24"/>
        </w:rPr>
        <w:footnoteReference w:id="129"/>
      </w:r>
    </w:p>
    <w:p w14:paraId="359016D5" w14:textId="77777777" w:rsidR="009411D4" w:rsidRDefault="009411D4" w:rsidP="008B2696">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One of the most comprehensive and significative examples of the employment of these techniques, which gives, to my eyes, a striking illustration of how legal conscience </w:t>
      </w:r>
      <w:r w:rsidR="00570C3D">
        <w:rPr>
          <w:rFonts w:ascii="Times New Roman" w:hAnsi="Times New Roman" w:cs="Times New Roman"/>
          <w:sz w:val="24"/>
        </w:rPr>
        <w:t>emerges through</w:t>
      </w:r>
      <w:r>
        <w:rPr>
          <w:rFonts w:ascii="Times New Roman" w:hAnsi="Times New Roman" w:cs="Times New Roman"/>
          <w:sz w:val="24"/>
        </w:rPr>
        <w:t xml:space="preserve"> </w:t>
      </w:r>
      <w:r w:rsidR="00570C3D">
        <w:rPr>
          <w:rFonts w:ascii="Times New Roman" w:hAnsi="Times New Roman" w:cs="Times New Roman"/>
          <w:sz w:val="24"/>
        </w:rPr>
        <w:t>the positioning of an</w:t>
      </w:r>
      <w:r>
        <w:rPr>
          <w:rFonts w:ascii="Times New Roman" w:hAnsi="Times New Roman" w:cs="Times New Roman"/>
          <w:sz w:val="24"/>
        </w:rPr>
        <w:t xml:space="preserve"> essential distance between the interpreter and the legal word, the nearer one looks into it, the farther it looks back, is Johannes </w:t>
      </w:r>
      <w:proofErr w:type="spellStart"/>
      <w:r>
        <w:rPr>
          <w:rFonts w:ascii="Times New Roman" w:hAnsi="Times New Roman" w:cs="Times New Roman"/>
          <w:sz w:val="24"/>
        </w:rPr>
        <w:t>Bassianus</w:t>
      </w:r>
      <w:proofErr w:type="spellEnd"/>
      <w:r>
        <w:rPr>
          <w:rFonts w:ascii="Times New Roman" w:hAnsi="Times New Roman" w:cs="Times New Roman"/>
          <w:sz w:val="24"/>
        </w:rPr>
        <w:t xml:space="preserve">’ </w:t>
      </w:r>
      <w:proofErr w:type="spellStart"/>
      <w:r w:rsidRPr="00567645">
        <w:rPr>
          <w:rFonts w:ascii="Times New Roman" w:hAnsi="Times New Roman" w:cs="Times New Roman"/>
          <w:i/>
          <w:sz w:val="24"/>
        </w:rPr>
        <w:t>abor</w:t>
      </w:r>
      <w:proofErr w:type="spellEnd"/>
      <w:r w:rsidRPr="00567645">
        <w:rPr>
          <w:rFonts w:ascii="Times New Roman" w:hAnsi="Times New Roman" w:cs="Times New Roman"/>
          <w:i/>
          <w:sz w:val="24"/>
        </w:rPr>
        <w:t xml:space="preserve"> </w:t>
      </w:r>
      <w:proofErr w:type="spellStart"/>
      <w:r w:rsidRPr="00567645">
        <w:rPr>
          <w:rFonts w:ascii="Times New Roman" w:hAnsi="Times New Roman" w:cs="Times New Roman"/>
          <w:i/>
          <w:sz w:val="24"/>
        </w:rPr>
        <w:t>actionum</w:t>
      </w:r>
      <w:proofErr w:type="spellEnd"/>
      <w:r>
        <w:rPr>
          <w:rFonts w:ascii="Times New Roman" w:hAnsi="Times New Roman" w:cs="Times New Roman"/>
          <w:sz w:val="24"/>
        </w:rPr>
        <w:t xml:space="preserve">. </w:t>
      </w:r>
      <w:proofErr w:type="spellStart"/>
      <w:r>
        <w:rPr>
          <w:rFonts w:ascii="Times New Roman" w:hAnsi="Times New Roman" w:cs="Times New Roman"/>
          <w:sz w:val="24"/>
        </w:rPr>
        <w:t>Bassianus</w:t>
      </w:r>
      <w:proofErr w:type="spellEnd"/>
      <w:r>
        <w:rPr>
          <w:rFonts w:ascii="Times New Roman" w:hAnsi="Times New Roman" w:cs="Times New Roman"/>
          <w:sz w:val="24"/>
        </w:rPr>
        <w:t xml:space="preserve"> impressive attempt to organize in terms of genera and species, trunks and branches, all the dicta concerning “</w:t>
      </w:r>
      <w:proofErr w:type="spellStart"/>
      <w:r>
        <w:rPr>
          <w:rFonts w:ascii="Times New Roman" w:hAnsi="Times New Roman" w:cs="Times New Roman"/>
          <w:sz w:val="24"/>
        </w:rPr>
        <w:t>actio</w:t>
      </w:r>
      <w:proofErr w:type="spellEnd"/>
      <w:r>
        <w:rPr>
          <w:rFonts w:ascii="Times New Roman" w:hAnsi="Times New Roman" w:cs="Times New Roman"/>
          <w:sz w:val="24"/>
        </w:rPr>
        <w:t xml:space="preserve">” of the </w:t>
      </w:r>
      <w:r w:rsidRPr="00F113C7">
        <w:rPr>
          <w:rFonts w:ascii="Times New Roman" w:hAnsi="Times New Roman" w:cs="Times New Roman"/>
          <w:i/>
          <w:sz w:val="24"/>
        </w:rPr>
        <w:t xml:space="preserve">Corpus </w:t>
      </w:r>
      <w:proofErr w:type="spellStart"/>
      <w:r w:rsidRPr="00F113C7">
        <w:rPr>
          <w:rFonts w:ascii="Times New Roman" w:hAnsi="Times New Roman" w:cs="Times New Roman"/>
          <w:i/>
          <w:sz w:val="24"/>
        </w:rPr>
        <w:t>Iuris</w:t>
      </w:r>
      <w:proofErr w:type="spellEnd"/>
      <w:r w:rsidRPr="00F113C7">
        <w:rPr>
          <w:rFonts w:ascii="Times New Roman" w:hAnsi="Times New Roman" w:cs="Times New Roman"/>
          <w:i/>
          <w:sz w:val="24"/>
        </w:rPr>
        <w:t xml:space="preserve"> Civilis</w:t>
      </w:r>
      <w:r>
        <w:rPr>
          <w:rFonts w:ascii="Times New Roman" w:hAnsi="Times New Roman" w:cs="Times New Roman"/>
          <w:sz w:val="24"/>
        </w:rPr>
        <w:t xml:space="preserve">, comprehended a grade of 180 arrays, each array being divided according to twelve letters representing each circle – from a to m –, and four marking points – from one (.) to four </w:t>
      </w:r>
      <w:proofErr w:type="gramStart"/>
      <w:r>
        <w:rPr>
          <w:rFonts w:ascii="Times New Roman" w:hAnsi="Times New Roman" w:cs="Times New Roman"/>
          <w:sz w:val="24"/>
        </w:rPr>
        <w:t>(::)</w:t>
      </w:r>
      <w:proofErr w:type="gramEnd"/>
      <w:r>
        <w:rPr>
          <w:rFonts w:ascii="Times New Roman" w:hAnsi="Times New Roman" w:cs="Times New Roman"/>
          <w:sz w:val="24"/>
        </w:rPr>
        <w:t xml:space="preserve"> – for its inner groups. As it seems, the tree ends up being a whole forest, something that reminds </w:t>
      </w:r>
      <w:proofErr w:type="spellStart"/>
      <w:r>
        <w:rPr>
          <w:rFonts w:ascii="Times New Roman" w:hAnsi="Times New Roman" w:cs="Times New Roman"/>
          <w:sz w:val="24"/>
        </w:rPr>
        <w:t>Wieacker’s</w:t>
      </w:r>
      <w:proofErr w:type="spellEnd"/>
      <w:r>
        <w:rPr>
          <w:rFonts w:ascii="Times New Roman" w:hAnsi="Times New Roman" w:cs="Times New Roman"/>
          <w:sz w:val="24"/>
        </w:rPr>
        <w:t xml:space="preserve"> apt observation about how legal concepts have the “fruitfulness of symbols.”</w:t>
      </w:r>
      <w:r>
        <w:rPr>
          <w:rStyle w:val="FootnoteReference"/>
          <w:rFonts w:ascii="Times New Roman" w:hAnsi="Times New Roman" w:cs="Times New Roman"/>
          <w:sz w:val="24"/>
        </w:rPr>
        <w:footnoteReference w:id="130"/>
      </w:r>
      <w:r>
        <w:rPr>
          <w:rFonts w:ascii="Times New Roman" w:hAnsi="Times New Roman" w:cs="Times New Roman"/>
          <w:sz w:val="24"/>
        </w:rPr>
        <w:t xml:space="preserve"> The words themselves appear to relate with one another before the lawful gaze, calling for each other in order to consecrate one among them as a point of reference, bringing the coincidence of sense and denotation, alike a court and its emperor</w:t>
      </w:r>
      <w:r w:rsidR="005741A1">
        <w:rPr>
          <w:rFonts w:ascii="Times New Roman" w:hAnsi="Times New Roman" w:cs="Times New Roman"/>
          <w:sz w:val="24"/>
        </w:rPr>
        <w:t xml:space="preserve"> involved in a ceremony of coronation</w:t>
      </w:r>
      <w:r>
        <w:rPr>
          <w:rFonts w:ascii="Times New Roman" w:hAnsi="Times New Roman" w:cs="Times New Roman"/>
          <w:sz w:val="24"/>
        </w:rPr>
        <w:t>, through which the whole of existence can be enfeoffed, and an image of action can be outlined,</w:t>
      </w:r>
      <w:r w:rsidR="001B29DC">
        <w:rPr>
          <w:rFonts w:ascii="Times New Roman" w:hAnsi="Times New Roman" w:cs="Times New Roman"/>
          <w:sz w:val="24"/>
        </w:rPr>
        <w:t xml:space="preserve"> </w:t>
      </w:r>
      <w:r>
        <w:rPr>
          <w:rFonts w:ascii="Times New Roman" w:hAnsi="Times New Roman" w:cs="Times New Roman"/>
          <w:sz w:val="24"/>
        </w:rPr>
        <w:t>the applicability of a legal norm.</w:t>
      </w:r>
      <w:r w:rsidRPr="00731269">
        <w:rPr>
          <w:rStyle w:val="FootnoteReference"/>
          <w:rFonts w:ascii="Times New Roman" w:hAnsi="Times New Roman" w:cs="Times New Roman"/>
          <w:sz w:val="24"/>
        </w:rPr>
        <w:t xml:space="preserve"> </w:t>
      </w:r>
      <w:r>
        <w:rPr>
          <w:rStyle w:val="FootnoteReference"/>
          <w:rFonts w:ascii="Times New Roman" w:hAnsi="Times New Roman" w:cs="Times New Roman"/>
          <w:sz w:val="24"/>
        </w:rPr>
        <w:footnoteReference w:id="131"/>
      </w:r>
    </w:p>
    <w:p w14:paraId="73C8B547" w14:textId="77777777" w:rsidR="008B2696" w:rsidRDefault="008B2696" w:rsidP="008B2696">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An image of action is nothing but the </w:t>
      </w:r>
      <w:proofErr w:type="spellStart"/>
      <w:r>
        <w:rPr>
          <w:rFonts w:ascii="Times New Roman" w:hAnsi="Times New Roman" w:cs="Times New Roman"/>
          <w:sz w:val="24"/>
        </w:rPr>
        <w:t>auratic</w:t>
      </w:r>
      <w:proofErr w:type="spellEnd"/>
      <w:r>
        <w:rPr>
          <w:rFonts w:ascii="Times New Roman" w:hAnsi="Times New Roman" w:cs="Times New Roman"/>
          <w:sz w:val="24"/>
        </w:rPr>
        <w:t xml:space="preserve"> word that ceases interpretation</w:t>
      </w:r>
      <w:r>
        <w:rPr>
          <w:rStyle w:val="FootnoteReference"/>
          <w:rFonts w:ascii="Times New Roman" w:hAnsi="Times New Roman" w:cs="Times New Roman"/>
          <w:sz w:val="24"/>
        </w:rPr>
        <w:footnoteReference w:id="132"/>
      </w:r>
      <w:r>
        <w:rPr>
          <w:rFonts w:ascii="Times New Roman" w:hAnsi="Times New Roman" w:cs="Times New Roman"/>
          <w:sz w:val="24"/>
        </w:rPr>
        <w:t xml:space="preserve"> and demands to be repeated. At the beginning of any legal reasoning stands a controversy – the </w:t>
      </w:r>
      <w:r w:rsidRPr="00A061D6">
        <w:rPr>
          <w:rFonts w:ascii="Times New Roman" w:hAnsi="Times New Roman" w:cs="Times New Roman"/>
          <w:i/>
          <w:sz w:val="24"/>
        </w:rPr>
        <w:t xml:space="preserve">quaestio </w:t>
      </w:r>
      <w:proofErr w:type="spellStart"/>
      <w:r w:rsidRPr="00A061D6">
        <w:rPr>
          <w:rFonts w:ascii="Times New Roman" w:hAnsi="Times New Roman" w:cs="Times New Roman"/>
          <w:i/>
          <w:sz w:val="24"/>
        </w:rPr>
        <w:t>facti</w:t>
      </w:r>
      <w:proofErr w:type="spellEnd"/>
      <w:r>
        <w:rPr>
          <w:rFonts w:ascii="Times New Roman" w:hAnsi="Times New Roman" w:cs="Times New Roman"/>
          <w:sz w:val="24"/>
        </w:rPr>
        <w:t xml:space="preserve"> –, that must be framed as stemming from the very texture of law – that is, as a </w:t>
      </w:r>
      <w:r w:rsidRPr="00A061D6">
        <w:rPr>
          <w:rFonts w:ascii="Times New Roman" w:hAnsi="Times New Roman" w:cs="Times New Roman"/>
          <w:i/>
          <w:sz w:val="24"/>
        </w:rPr>
        <w:lastRenderedPageBreak/>
        <w:t xml:space="preserve">quaestio </w:t>
      </w:r>
      <w:r>
        <w:rPr>
          <w:rFonts w:ascii="Times New Roman" w:hAnsi="Times New Roman" w:cs="Times New Roman"/>
          <w:i/>
          <w:sz w:val="24"/>
        </w:rPr>
        <w:t>generis</w:t>
      </w:r>
      <w:r>
        <w:rPr>
          <w:rFonts w:ascii="Times New Roman" w:hAnsi="Times New Roman" w:cs="Times New Roman"/>
          <w:sz w:val="24"/>
        </w:rPr>
        <w:t>,</w:t>
      </w:r>
      <w:r w:rsidR="00874CB5">
        <w:rPr>
          <w:rFonts w:ascii="Times New Roman" w:hAnsi="Times New Roman" w:cs="Times New Roman"/>
          <w:sz w:val="24"/>
        </w:rPr>
        <w:t xml:space="preserve"> </w:t>
      </w:r>
      <w:r w:rsidR="00C577BD">
        <w:rPr>
          <w:rFonts w:ascii="Times New Roman" w:hAnsi="Times New Roman" w:cs="Times New Roman"/>
          <w:sz w:val="24"/>
        </w:rPr>
        <w:t>what genus, that is, what legal institute rules over the case,</w:t>
      </w:r>
      <w:r>
        <w:rPr>
          <w:rFonts w:ascii="Times New Roman" w:hAnsi="Times New Roman" w:cs="Times New Roman"/>
          <w:sz w:val="24"/>
        </w:rPr>
        <w:t xml:space="preserve"> and then as a </w:t>
      </w:r>
      <w:r w:rsidRPr="00A061D6">
        <w:rPr>
          <w:rFonts w:ascii="Times New Roman" w:hAnsi="Times New Roman" w:cs="Times New Roman"/>
          <w:i/>
          <w:sz w:val="24"/>
        </w:rPr>
        <w:t xml:space="preserve">quaestio </w:t>
      </w:r>
      <w:proofErr w:type="spellStart"/>
      <w:r w:rsidRPr="00A061D6">
        <w:rPr>
          <w:rFonts w:ascii="Times New Roman" w:hAnsi="Times New Roman" w:cs="Times New Roman"/>
          <w:i/>
          <w:sz w:val="24"/>
        </w:rPr>
        <w:t>nomini</w:t>
      </w:r>
      <w:proofErr w:type="spellEnd"/>
      <w:r>
        <w:rPr>
          <w:rFonts w:ascii="Times New Roman" w:hAnsi="Times New Roman" w:cs="Times New Roman"/>
          <w:sz w:val="24"/>
        </w:rPr>
        <w:t>. Following</w:t>
      </w:r>
      <w:r w:rsidR="00C577BD">
        <w:rPr>
          <w:rFonts w:ascii="Times New Roman" w:hAnsi="Times New Roman" w:cs="Times New Roman"/>
          <w:sz w:val="24"/>
        </w:rPr>
        <w:t xml:space="preserve"> and augmenting</w:t>
      </w:r>
      <w:r>
        <w:rPr>
          <w:rFonts w:ascii="Times New Roman" w:hAnsi="Times New Roman" w:cs="Times New Roman"/>
          <w:sz w:val="24"/>
        </w:rPr>
        <w:t xml:space="preserve"> Cicero’s </w:t>
      </w:r>
      <w:r w:rsidRPr="00A061D6">
        <w:rPr>
          <w:rFonts w:ascii="Times New Roman" w:hAnsi="Times New Roman" w:cs="Times New Roman"/>
          <w:i/>
          <w:sz w:val="24"/>
        </w:rPr>
        <w:t xml:space="preserve">De </w:t>
      </w:r>
      <w:proofErr w:type="spellStart"/>
      <w:r w:rsidRPr="00A061D6">
        <w:rPr>
          <w:rFonts w:ascii="Times New Roman" w:hAnsi="Times New Roman" w:cs="Times New Roman"/>
          <w:i/>
          <w:sz w:val="24"/>
        </w:rPr>
        <w:t>Inventione</w:t>
      </w:r>
      <w:proofErr w:type="spellEnd"/>
      <w:r>
        <w:rPr>
          <w:rFonts w:ascii="Times New Roman" w:hAnsi="Times New Roman" w:cs="Times New Roman"/>
          <w:sz w:val="24"/>
        </w:rPr>
        <w:t>,</w:t>
      </w:r>
      <w:r>
        <w:rPr>
          <w:rStyle w:val="FootnoteReference"/>
          <w:rFonts w:ascii="Times New Roman" w:hAnsi="Times New Roman" w:cs="Times New Roman"/>
          <w:sz w:val="24"/>
        </w:rPr>
        <w:footnoteReference w:id="133"/>
      </w:r>
      <w:r w:rsidR="00874CB5">
        <w:rPr>
          <w:rFonts w:ascii="Times New Roman" w:hAnsi="Times New Roman" w:cs="Times New Roman"/>
          <w:sz w:val="24"/>
        </w:rPr>
        <w:t xml:space="preserve"> the glossators derived an array of possibilities determining the reduction of any question of law</w:t>
      </w:r>
      <w:r w:rsidR="00C577BD">
        <w:rPr>
          <w:rFonts w:ascii="Times New Roman" w:hAnsi="Times New Roman" w:cs="Times New Roman"/>
          <w:sz w:val="24"/>
        </w:rPr>
        <w:t xml:space="preserve"> to a question concerning its </w:t>
      </w:r>
      <w:r w:rsidR="008661CA">
        <w:rPr>
          <w:rFonts w:ascii="Times New Roman" w:hAnsi="Times New Roman" w:cs="Times New Roman"/>
          <w:sz w:val="24"/>
        </w:rPr>
        <w:t>words</w:t>
      </w:r>
      <w:r w:rsidR="00C577BD">
        <w:rPr>
          <w:rFonts w:ascii="Times New Roman" w:hAnsi="Times New Roman" w:cs="Times New Roman"/>
          <w:sz w:val="24"/>
        </w:rPr>
        <w:t>.</w:t>
      </w:r>
      <w:r>
        <w:rPr>
          <w:rFonts w:ascii="Times New Roman" w:hAnsi="Times New Roman" w:cs="Times New Roman"/>
          <w:sz w:val="24"/>
        </w:rPr>
        <w:t xml:space="preserve"> </w:t>
      </w:r>
      <w:r w:rsidR="00C577BD">
        <w:rPr>
          <w:rFonts w:ascii="Times New Roman" w:hAnsi="Times New Roman" w:cs="Times New Roman"/>
          <w:sz w:val="24"/>
        </w:rPr>
        <w:t>T</w:t>
      </w:r>
      <w:r>
        <w:rPr>
          <w:rFonts w:ascii="Times New Roman" w:hAnsi="Times New Roman" w:cs="Times New Roman"/>
          <w:sz w:val="24"/>
        </w:rPr>
        <w:t>his means that the controversy</w:t>
      </w:r>
      <w:r w:rsidR="00C577BD">
        <w:rPr>
          <w:rFonts w:ascii="Times New Roman" w:hAnsi="Times New Roman" w:cs="Times New Roman"/>
          <w:sz w:val="24"/>
        </w:rPr>
        <w:t xml:space="preserve"> must ultimately</w:t>
      </w:r>
      <w:r>
        <w:rPr>
          <w:rFonts w:ascii="Times New Roman" w:hAnsi="Times New Roman" w:cs="Times New Roman"/>
          <w:sz w:val="24"/>
        </w:rPr>
        <w:t xml:space="preserve"> consist of either the absence of harmony between the wording and sense of a dictum (</w:t>
      </w:r>
      <w:r w:rsidRPr="00496E4B">
        <w:rPr>
          <w:rFonts w:ascii="Times New Roman" w:hAnsi="Times New Roman" w:cs="Times New Roman"/>
          <w:i/>
          <w:sz w:val="24"/>
        </w:rPr>
        <w:t xml:space="preserve">ex </w:t>
      </w:r>
      <w:proofErr w:type="spellStart"/>
      <w:r w:rsidRPr="00496E4B">
        <w:rPr>
          <w:rFonts w:ascii="Times New Roman" w:hAnsi="Times New Roman" w:cs="Times New Roman"/>
          <w:i/>
          <w:sz w:val="24"/>
        </w:rPr>
        <w:t>scripto</w:t>
      </w:r>
      <w:proofErr w:type="spellEnd"/>
      <w:r w:rsidRPr="00496E4B">
        <w:rPr>
          <w:rFonts w:ascii="Times New Roman" w:hAnsi="Times New Roman" w:cs="Times New Roman"/>
          <w:i/>
          <w:sz w:val="24"/>
        </w:rPr>
        <w:t xml:space="preserve"> et sententia</w:t>
      </w:r>
      <w:r>
        <w:rPr>
          <w:rFonts w:ascii="Times New Roman" w:hAnsi="Times New Roman" w:cs="Times New Roman"/>
          <w:sz w:val="24"/>
        </w:rPr>
        <w:t>), the apparent contradiction between distinct dicta (</w:t>
      </w:r>
      <w:r w:rsidRPr="00496E4B">
        <w:rPr>
          <w:rFonts w:ascii="Times New Roman" w:hAnsi="Times New Roman" w:cs="Times New Roman"/>
          <w:i/>
          <w:sz w:val="24"/>
        </w:rPr>
        <w:t xml:space="preserve">ex </w:t>
      </w:r>
      <w:proofErr w:type="spellStart"/>
      <w:r w:rsidRPr="00496E4B">
        <w:rPr>
          <w:rFonts w:ascii="Times New Roman" w:hAnsi="Times New Roman" w:cs="Times New Roman"/>
          <w:i/>
          <w:sz w:val="24"/>
        </w:rPr>
        <w:t>contrariis</w:t>
      </w:r>
      <w:proofErr w:type="spellEnd"/>
      <w:r w:rsidRPr="00496E4B">
        <w:rPr>
          <w:rFonts w:ascii="Times New Roman" w:hAnsi="Times New Roman" w:cs="Times New Roman"/>
          <w:i/>
          <w:sz w:val="24"/>
        </w:rPr>
        <w:t xml:space="preserve"> </w:t>
      </w:r>
      <w:proofErr w:type="spellStart"/>
      <w:r w:rsidRPr="00496E4B">
        <w:rPr>
          <w:rFonts w:ascii="Times New Roman" w:hAnsi="Times New Roman" w:cs="Times New Roman"/>
          <w:i/>
          <w:sz w:val="24"/>
        </w:rPr>
        <w:t>legibus</w:t>
      </w:r>
      <w:proofErr w:type="spellEnd"/>
      <w:r>
        <w:rPr>
          <w:rFonts w:ascii="Times New Roman" w:hAnsi="Times New Roman" w:cs="Times New Roman"/>
          <w:sz w:val="24"/>
        </w:rPr>
        <w:t>), the ambiguity of a dictum (</w:t>
      </w:r>
      <w:r w:rsidRPr="00496E4B">
        <w:rPr>
          <w:rFonts w:ascii="Times New Roman" w:hAnsi="Times New Roman" w:cs="Times New Roman"/>
          <w:i/>
          <w:sz w:val="24"/>
        </w:rPr>
        <w:t xml:space="preserve">ex </w:t>
      </w:r>
      <w:proofErr w:type="spellStart"/>
      <w:r w:rsidRPr="00496E4B">
        <w:rPr>
          <w:rFonts w:ascii="Times New Roman" w:hAnsi="Times New Roman" w:cs="Times New Roman"/>
          <w:i/>
          <w:sz w:val="24"/>
        </w:rPr>
        <w:t>ambiguo</w:t>
      </w:r>
      <w:proofErr w:type="spellEnd"/>
      <w:r>
        <w:rPr>
          <w:rFonts w:ascii="Times New Roman" w:hAnsi="Times New Roman" w:cs="Times New Roman"/>
          <w:sz w:val="24"/>
        </w:rPr>
        <w:t>), a gap in its fabric that must be resolved in reference to another legal statement (</w:t>
      </w:r>
      <w:r w:rsidRPr="00496E4B">
        <w:rPr>
          <w:rFonts w:ascii="Times New Roman" w:hAnsi="Times New Roman" w:cs="Times New Roman"/>
          <w:i/>
          <w:sz w:val="24"/>
        </w:rPr>
        <w:t xml:space="preserve">ex </w:t>
      </w:r>
      <w:proofErr w:type="spellStart"/>
      <w:r w:rsidRPr="00496E4B">
        <w:rPr>
          <w:rFonts w:ascii="Times New Roman" w:hAnsi="Times New Roman" w:cs="Times New Roman"/>
          <w:i/>
          <w:sz w:val="24"/>
        </w:rPr>
        <w:t>ratiocinatione</w:t>
      </w:r>
      <w:proofErr w:type="spellEnd"/>
      <w:r>
        <w:rPr>
          <w:rFonts w:ascii="Times New Roman" w:hAnsi="Times New Roman" w:cs="Times New Roman"/>
          <w:sz w:val="24"/>
        </w:rPr>
        <w:t>), the reference of a dictum being unclear (</w:t>
      </w:r>
      <w:r w:rsidRPr="00A061D6">
        <w:rPr>
          <w:rFonts w:ascii="Times New Roman" w:hAnsi="Times New Roman" w:cs="Times New Roman"/>
          <w:i/>
          <w:sz w:val="24"/>
        </w:rPr>
        <w:t xml:space="preserve">ex </w:t>
      </w:r>
      <w:proofErr w:type="spellStart"/>
      <w:r w:rsidRPr="00A061D6">
        <w:rPr>
          <w:rFonts w:ascii="Times New Roman" w:hAnsi="Times New Roman" w:cs="Times New Roman"/>
          <w:i/>
          <w:sz w:val="24"/>
        </w:rPr>
        <w:t>definitione</w:t>
      </w:r>
      <w:proofErr w:type="spellEnd"/>
      <w:r>
        <w:rPr>
          <w:rFonts w:ascii="Times New Roman" w:hAnsi="Times New Roman" w:cs="Times New Roman"/>
          <w:sz w:val="24"/>
        </w:rPr>
        <w:t>), or the dissonance between written law and equity</w:t>
      </w:r>
      <w:r w:rsidR="00815A92">
        <w:rPr>
          <w:rFonts w:ascii="Times New Roman" w:hAnsi="Times New Roman" w:cs="Times New Roman"/>
          <w:sz w:val="24"/>
        </w:rPr>
        <w:t>.</w:t>
      </w:r>
      <w:r>
        <w:rPr>
          <w:rFonts w:ascii="Times New Roman" w:hAnsi="Times New Roman" w:cs="Times New Roman"/>
          <w:sz w:val="24"/>
        </w:rPr>
        <w:t xml:space="preserve"> </w:t>
      </w:r>
      <w:r w:rsidR="00815A92">
        <w:rPr>
          <w:rFonts w:ascii="Times New Roman" w:hAnsi="Times New Roman" w:cs="Times New Roman"/>
          <w:sz w:val="24"/>
        </w:rPr>
        <w:t>Finally</w:t>
      </w:r>
      <w:r>
        <w:rPr>
          <w:rFonts w:ascii="Times New Roman" w:hAnsi="Times New Roman" w:cs="Times New Roman"/>
          <w:sz w:val="24"/>
        </w:rPr>
        <w:t xml:space="preserve">, one is now ready to face the </w:t>
      </w:r>
      <w:r w:rsidRPr="00D264B5">
        <w:rPr>
          <w:rFonts w:ascii="Times New Roman" w:hAnsi="Times New Roman" w:cs="Times New Roman"/>
          <w:i/>
          <w:sz w:val="24"/>
        </w:rPr>
        <w:t xml:space="preserve">quaestio </w:t>
      </w:r>
      <w:proofErr w:type="spellStart"/>
      <w:r w:rsidRPr="00D264B5">
        <w:rPr>
          <w:rFonts w:ascii="Times New Roman" w:hAnsi="Times New Roman" w:cs="Times New Roman"/>
          <w:i/>
          <w:sz w:val="24"/>
        </w:rPr>
        <w:t>actionis</w:t>
      </w:r>
      <w:proofErr w:type="spellEnd"/>
      <w:r>
        <w:rPr>
          <w:rFonts w:ascii="Times New Roman" w:hAnsi="Times New Roman" w:cs="Times New Roman"/>
          <w:sz w:val="24"/>
        </w:rPr>
        <w:t xml:space="preserve">, who must act, in relation to whom, and with what cause, as the performance of the </w:t>
      </w:r>
      <w:proofErr w:type="spellStart"/>
      <w:r w:rsidRPr="008B2696">
        <w:rPr>
          <w:rFonts w:ascii="Times New Roman" w:hAnsi="Times New Roman" w:cs="Times New Roman"/>
          <w:i/>
          <w:sz w:val="24"/>
        </w:rPr>
        <w:t>nomina</w:t>
      </w:r>
      <w:proofErr w:type="spellEnd"/>
      <w:r w:rsidRPr="008B2696">
        <w:rPr>
          <w:rFonts w:ascii="Times New Roman" w:hAnsi="Times New Roman" w:cs="Times New Roman"/>
          <w:i/>
          <w:sz w:val="24"/>
        </w:rPr>
        <w:t xml:space="preserve"> </w:t>
      </w:r>
      <w:proofErr w:type="spellStart"/>
      <w:r w:rsidRPr="008B2696">
        <w:rPr>
          <w:rFonts w:ascii="Times New Roman" w:hAnsi="Times New Roman" w:cs="Times New Roman"/>
          <w:i/>
          <w:sz w:val="24"/>
        </w:rPr>
        <w:t>iuris</w:t>
      </w:r>
      <w:proofErr w:type="spellEnd"/>
      <w:r w:rsidRPr="008B2696">
        <w:rPr>
          <w:rStyle w:val="FootnoteReference"/>
          <w:rFonts w:ascii="Times New Roman" w:hAnsi="Times New Roman" w:cs="Times New Roman"/>
          <w:sz w:val="24"/>
        </w:rPr>
        <w:footnoteReference w:id="134"/>
      </w:r>
      <w:r w:rsidRPr="008B2696">
        <w:rPr>
          <w:rFonts w:ascii="Times New Roman" w:hAnsi="Times New Roman" w:cs="Times New Roman"/>
          <w:sz w:val="24"/>
        </w:rPr>
        <w:t xml:space="preserve"> </w:t>
      </w:r>
      <w:r>
        <w:rPr>
          <w:rFonts w:ascii="Times New Roman" w:hAnsi="Times New Roman" w:cs="Times New Roman"/>
          <w:sz w:val="24"/>
        </w:rPr>
        <w:t>earlier distinguished and defined.</w:t>
      </w:r>
    </w:p>
    <w:p w14:paraId="75DF6511" w14:textId="77777777" w:rsidR="001E7A19" w:rsidRDefault="006159B6" w:rsidP="00952051">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As it will become clear below, such performance does not necessarily entail as its form </w:t>
      </w:r>
      <w:proofErr w:type="spellStart"/>
      <w:r>
        <w:rPr>
          <w:rFonts w:ascii="Times New Roman" w:hAnsi="Times New Roman" w:cs="Times New Roman"/>
          <w:sz w:val="24"/>
        </w:rPr>
        <w:t>subsumption</w:t>
      </w:r>
      <w:proofErr w:type="spellEnd"/>
      <w:r>
        <w:rPr>
          <w:rFonts w:ascii="Times New Roman" w:hAnsi="Times New Roman" w:cs="Times New Roman"/>
          <w:sz w:val="24"/>
        </w:rPr>
        <w:t xml:space="preserve">. Gerhard </w:t>
      </w:r>
      <w:proofErr w:type="spellStart"/>
      <w:r>
        <w:rPr>
          <w:rFonts w:ascii="Times New Roman" w:hAnsi="Times New Roman" w:cs="Times New Roman"/>
          <w:sz w:val="24"/>
        </w:rPr>
        <w:t>Otte</w:t>
      </w:r>
      <w:proofErr w:type="spellEnd"/>
      <w:r>
        <w:rPr>
          <w:rFonts w:ascii="Times New Roman" w:hAnsi="Times New Roman" w:cs="Times New Roman"/>
          <w:sz w:val="24"/>
        </w:rPr>
        <w:t xml:space="preserve"> has convincingly conten</w:t>
      </w:r>
      <w:r w:rsidR="001301E5">
        <w:rPr>
          <w:rFonts w:ascii="Times New Roman" w:hAnsi="Times New Roman" w:cs="Times New Roman"/>
          <w:sz w:val="24"/>
        </w:rPr>
        <w:t>d</w:t>
      </w:r>
      <w:r>
        <w:rPr>
          <w:rFonts w:ascii="Times New Roman" w:hAnsi="Times New Roman" w:cs="Times New Roman"/>
          <w:sz w:val="24"/>
        </w:rPr>
        <w:t>ed that the glossators worked with typological, rather than classifying concepts, only the lat</w:t>
      </w:r>
      <w:r w:rsidR="00486C17">
        <w:rPr>
          <w:rFonts w:ascii="Times New Roman" w:hAnsi="Times New Roman" w:cs="Times New Roman"/>
          <w:sz w:val="24"/>
        </w:rPr>
        <w:t>t</w:t>
      </w:r>
      <w:r>
        <w:rPr>
          <w:rFonts w:ascii="Times New Roman" w:hAnsi="Times New Roman" w:cs="Times New Roman"/>
          <w:sz w:val="24"/>
        </w:rPr>
        <w:t>er being of the kind that is subsumable. That notwithstanding,</w:t>
      </w:r>
      <w:r w:rsidR="00786A39">
        <w:rPr>
          <w:rFonts w:ascii="Times New Roman" w:hAnsi="Times New Roman" w:cs="Times New Roman"/>
          <w:sz w:val="24"/>
        </w:rPr>
        <w:t xml:space="preserve"> as </w:t>
      </w:r>
      <w:proofErr w:type="spellStart"/>
      <w:r w:rsidR="00786A39">
        <w:rPr>
          <w:rFonts w:ascii="Times New Roman" w:hAnsi="Times New Roman" w:cs="Times New Roman"/>
          <w:sz w:val="24"/>
        </w:rPr>
        <w:t>Otte</w:t>
      </w:r>
      <w:proofErr w:type="spellEnd"/>
      <w:r w:rsidR="00786A39">
        <w:rPr>
          <w:rFonts w:ascii="Times New Roman" w:hAnsi="Times New Roman" w:cs="Times New Roman"/>
          <w:sz w:val="24"/>
        </w:rPr>
        <w:t xml:space="preserve"> himself emphasizes,</w:t>
      </w:r>
      <w:r>
        <w:rPr>
          <w:rFonts w:ascii="Times New Roman" w:hAnsi="Times New Roman" w:cs="Times New Roman"/>
          <w:sz w:val="24"/>
        </w:rPr>
        <w:t xml:space="preserve"> </w:t>
      </w:r>
      <w:r w:rsidR="00786A39">
        <w:rPr>
          <w:rFonts w:ascii="Times New Roman" w:hAnsi="Times New Roman" w:cs="Times New Roman"/>
          <w:sz w:val="24"/>
        </w:rPr>
        <w:t xml:space="preserve">the Glossators’ working tools, especially the </w:t>
      </w:r>
      <w:proofErr w:type="spellStart"/>
      <w:r w:rsidR="00786A39" w:rsidRPr="00A533CC">
        <w:rPr>
          <w:rFonts w:ascii="Times New Roman" w:hAnsi="Times New Roman" w:cs="Times New Roman"/>
          <w:i/>
          <w:sz w:val="24"/>
        </w:rPr>
        <w:t>distinctio</w:t>
      </w:r>
      <w:proofErr w:type="spellEnd"/>
      <w:r w:rsidR="00786A39">
        <w:rPr>
          <w:rFonts w:ascii="Times New Roman" w:hAnsi="Times New Roman" w:cs="Times New Roman"/>
          <w:sz w:val="24"/>
        </w:rPr>
        <w:t>, weren’t disconnected from the problem of the applicability of a legal norm, rather operating to “cover” it.</w:t>
      </w:r>
      <w:r w:rsidR="00786A39">
        <w:rPr>
          <w:rStyle w:val="FootnoteReference"/>
          <w:rFonts w:ascii="Times New Roman" w:hAnsi="Times New Roman" w:cs="Times New Roman"/>
          <w:sz w:val="24"/>
        </w:rPr>
        <w:footnoteReference w:id="135"/>
      </w:r>
      <w:r w:rsidR="00786A39">
        <w:rPr>
          <w:rFonts w:ascii="Times New Roman" w:hAnsi="Times New Roman" w:cs="Times New Roman"/>
          <w:sz w:val="24"/>
        </w:rPr>
        <w:t xml:space="preserve"> Indeed, by proceeding as such, instead of facing </w:t>
      </w:r>
      <w:r w:rsidR="008F53C5">
        <w:rPr>
          <w:rFonts w:ascii="Times New Roman" w:hAnsi="Times New Roman" w:cs="Times New Roman"/>
          <w:sz w:val="24"/>
        </w:rPr>
        <w:t>dissemination</w:t>
      </w:r>
      <w:r w:rsidR="002A085C">
        <w:rPr>
          <w:rFonts w:ascii="Times New Roman" w:hAnsi="Times New Roman" w:cs="Times New Roman"/>
          <w:sz w:val="24"/>
        </w:rPr>
        <w:t xml:space="preserve"> head</w:t>
      </w:r>
      <w:r w:rsidR="00542133">
        <w:rPr>
          <w:rFonts w:ascii="Times New Roman" w:hAnsi="Times New Roman" w:cs="Times New Roman"/>
          <w:sz w:val="24"/>
        </w:rPr>
        <w:t>-</w:t>
      </w:r>
      <w:r w:rsidR="002A085C">
        <w:rPr>
          <w:rFonts w:ascii="Times New Roman" w:hAnsi="Times New Roman" w:cs="Times New Roman"/>
          <w:sz w:val="24"/>
        </w:rPr>
        <w:t xml:space="preserve">on, </w:t>
      </w:r>
      <w:r w:rsidR="00786A39">
        <w:rPr>
          <w:rFonts w:ascii="Times New Roman" w:hAnsi="Times New Roman" w:cs="Times New Roman"/>
          <w:sz w:val="24"/>
        </w:rPr>
        <w:t xml:space="preserve">they cohere with the commitment of their time </w:t>
      </w:r>
      <w:r w:rsidR="002A085C">
        <w:rPr>
          <w:rFonts w:ascii="Times New Roman" w:hAnsi="Times New Roman" w:cs="Times New Roman"/>
          <w:sz w:val="24"/>
        </w:rPr>
        <w:t xml:space="preserve">in </w:t>
      </w:r>
      <w:r w:rsidR="00786A39">
        <w:rPr>
          <w:rFonts w:ascii="Times New Roman" w:hAnsi="Times New Roman" w:cs="Times New Roman"/>
          <w:sz w:val="24"/>
        </w:rPr>
        <w:t>its “overriding interest in stabilizing signification.”</w:t>
      </w:r>
      <w:r w:rsidR="002A085C">
        <w:rPr>
          <w:rStyle w:val="FootnoteReference"/>
          <w:rFonts w:ascii="Times New Roman" w:hAnsi="Times New Roman" w:cs="Times New Roman"/>
          <w:sz w:val="24"/>
        </w:rPr>
        <w:footnoteReference w:id="136"/>
      </w:r>
      <w:r w:rsidR="002A085C">
        <w:rPr>
          <w:rFonts w:ascii="Times New Roman" w:hAnsi="Times New Roman" w:cs="Times New Roman"/>
          <w:sz w:val="24"/>
        </w:rPr>
        <w:t xml:space="preserve"> </w:t>
      </w:r>
      <w:r w:rsidR="002A085C" w:rsidRPr="002A085C">
        <w:rPr>
          <w:rFonts w:ascii="Times New Roman" w:hAnsi="Times New Roman" w:cs="Times New Roman"/>
          <w:sz w:val="24"/>
        </w:rPr>
        <w:t xml:space="preserve">In Jesse </w:t>
      </w:r>
      <w:proofErr w:type="spellStart"/>
      <w:r w:rsidR="002A085C" w:rsidRPr="002A085C">
        <w:rPr>
          <w:rFonts w:ascii="Times New Roman" w:hAnsi="Times New Roman" w:cs="Times New Roman"/>
          <w:sz w:val="24"/>
        </w:rPr>
        <w:t>Gellrich’s</w:t>
      </w:r>
      <w:proofErr w:type="spellEnd"/>
      <w:r w:rsidR="002A085C" w:rsidRPr="002A085C">
        <w:rPr>
          <w:rFonts w:ascii="Times New Roman" w:hAnsi="Times New Roman" w:cs="Times New Roman"/>
          <w:sz w:val="24"/>
        </w:rPr>
        <w:t xml:space="preserve"> words, “[t]</w:t>
      </w:r>
      <w:proofErr w:type="spellStart"/>
      <w:r w:rsidR="002A085C" w:rsidRPr="002A085C">
        <w:rPr>
          <w:rFonts w:ascii="Times New Roman" w:hAnsi="Times New Roman" w:cs="Times New Roman"/>
          <w:sz w:val="24"/>
        </w:rPr>
        <w:t>erms</w:t>
      </w:r>
      <w:proofErr w:type="spellEnd"/>
      <w:r w:rsidR="002A085C" w:rsidRPr="002A085C">
        <w:rPr>
          <w:rFonts w:ascii="Times New Roman" w:hAnsi="Times New Roman" w:cs="Times New Roman"/>
          <w:sz w:val="24"/>
        </w:rPr>
        <w:t xml:space="preserve"> differ manifestly in their simultaneo</w:t>
      </w:r>
      <w:r w:rsidR="002A085C">
        <w:rPr>
          <w:rFonts w:ascii="Times New Roman" w:hAnsi="Times New Roman" w:cs="Times New Roman"/>
          <w:sz w:val="24"/>
        </w:rPr>
        <w:t xml:space="preserve">us secondary meaning – their </w:t>
      </w:r>
      <w:proofErr w:type="spellStart"/>
      <w:r w:rsidR="002A085C">
        <w:rPr>
          <w:rFonts w:ascii="Times New Roman" w:hAnsi="Times New Roman" w:cs="Times New Roman"/>
          <w:sz w:val="24"/>
        </w:rPr>
        <w:t>co</w:t>
      </w:r>
      <w:r w:rsidR="00A533CC">
        <w:rPr>
          <w:rFonts w:ascii="Times New Roman" w:hAnsi="Times New Roman" w:cs="Times New Roman"/>
          <w:sz w:val="24"/>
        </w:rPr>
        <w:t>n</w:t>
      </w:r>
      <w:r w:rsidR="002A085C">
        <w:rPr>
          <w:rFonts w:ascii="Times New Roman" w:hAnsi="Times New Roman" w:cs="Times New Roman"/>
          <w:sz w:val="24"/>
        </w:rPr>
        <w:t>signification</w:t>
      </w:r>
      <w:proofErr w:type="spellEnd"/>
      <w:r w:rsidR="002A085C">
        <w:rPr>
          <w:rFonts w:ascii="Times New Roman" w:hAnsi="Times New Roman" w:cs="Times New Roman"/>
          <w:sz w:val="24"/>
        </w:rPr>
        <w:t>; but they never lose possession of the primary stem from which they derive.”</w:t>
      </w:r>
      <w:r w:rsidR="002A085C">
        <w:rPr>
          <w:rStyle w:val="FootnoteReference"/>
          <w:rFonts w:ascii="Times New Roman" w:hAnsi="Times New Roman" w:cs="Times New Roman"/>
          <w:sz w:val="24"/>
        </w:rPr>
        <w:footnoteReference w:id="137"/>
      </w:r>
      <w:r w:rsidR="002A085C">
        <w:rPr>
          <w:rFonts w:ascii="Times New Roman" w:hAnsi="Times New Roman" w:cs="Times New Roman"/>
          <w:sz w:val="24"/>
        </w:rPr>
        <w:t xml:space="preserve"> As the maxim has it, </w:t>
      </w:r>
      <w:proofErr w:type="spellStart"/>
      <w:r w:rsidR="002A085C" w:rsidRPr="002A085C">
        <w:rPr>
          <w:rFonts w:ascii="Times New Roman" w:hAnsi="Times New Roman" w:cs="Times New Roman"/>
          <w:i/>
          <w:sz w:val="24"/>
        </w:rPr>
        <w:t>nomina</w:t>
      </w:r>
      <w:proofErr w:type="spellEnd"/>
      <w:r w:rsidR="002A085C" w:rsidRPr="002A085C">
        <w:rPr>
          <w:rFonts w:ascii="Times New Roman" w:hAnsi="Times New Roman" w:cs="Times New Roman"/>
          <w:i/>
          <w:sz w:val="24"/>
        </w:rPr>
        <w:t xml:space="preserve"> sunt </w:t>
      </w:r>
      <w:proofErr w:type="spellStart"/>
      <w:r w:rsidR="002A085C" w:rsidRPr="002A085C">
        <w:rPr>
          <w:rFonts w:ascii="Times New Roman" w:hAnsi="Times New Roman" w:cs="Times New Roman"/>
          <w:i/>
          <w:sz w:val="24"/>
        </w:rPr>
        <w:t>consequentia</w:t>
      </w:r>
      <w:proofErr w:type="spellEnd"/>
      <w:r w:rsidR="002A085C" w:rsidRPr="002A085C">
        <w:rPr>
          <w:rFonts w:ascii="Times New Roman" w:hAnsi="Times New Roman" w:cs="Times New Roman"/>
          <w:i/>
          <w:sz w:val="24"/>
        </w:rPr>
        <w:t xml:space="preserve"> rerum</w:t>
      </w:r>
      <w:r w:rsidR="002A085C">
        <w:rPr>
          <w:rFonts w:ascii="Times New Roman" w:hAnsi="Times New Roman" w:cs="Times New Roman"/>
          <w:sz w:val="24"/>
        </w:rPr>
        <w:t>.</w:t>
      </w:r>
      <w:r w:rsidR="005D5711">
        <w:rPr>
          <w:rStyle w:val="FootnoteReference"/>
          <w:rFonts w:ascii="Times New Roman" w:hAnsi="Times New Roman" w:cs="Times New Roman"/>
          <w:sz w:val="24"/>
        </w:rPr>
        <w:footnoteReference w:id="138"/>
      </w:r>
      <w:r w:rsidR="002A085C">
        <w:rPr>
          <w:rFonts w:ascii="Times New Roman" w:hAnsi="Times New Roman" w:cs="Times New Roman"/>
          <w:sz w:val="24"/>
        </w:rPr>
        <w:t xml:space="preserve"> </w:t>
      </w:r>
    </w:p>
    <w:p w14:paraId="16353C2F" w14:textId="77777777" w:rsidR="00A44E70" w:rsidRPr="002A085C" w:rsidRDefault="00474D22" w:rsidP="00952051">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Correspondingly, there was hardly the need yet for the uncoupling between the dogmatic</w:t>
      </w:r>
      <w:r w:rsidR="00C76FA4">
        <w:rPr>
          <w:rFonts w:ascii="Times New Roman" w:hAnsi="Times New Roman" w:cs="Times New Roman"/>
          <w:sz w:val="24"/>
        </w:rPr>
        <w:t>, systematic</w:t>
      </w:r>
      <w:r>
        <w:rPr>
          <w:rFonts w:ascii="Times New Roman" w:hAnsi="Times New Roman" w:cs="Times New Roman"/>
          <w:sz w:val="24"/>
        </w:rPr>
        <w:t xml:space="preserve"> </w:t>
      </w:r>
      <w:r w:rsidR="00952051">
        <w:rPr>
          <w:rFonts w:ascii="Times New Roman" w:hAnsi="Times New Roman" w:cs="Times New Roman"/>
          <w:sz w:val="24"/>
        </w:rPr>
        <w:t>interpretation</w:t>
      </w:r>
      <w:r>
        <w:rPr>
          <w:rFonts w:ascii="Times New Roman" w:hAnsi="Times New Roman" w:cs="Times New Roman"/>
          <w:sz w:val="24"/>
        </w:rPr>
        <w:t xml:space="preserve"> of the legal institutes </w:t>
      </w:r>
      <w:r w:rsidR="0091603F">
        <w:rPr>
          <w:rFonts w:ascii="Times New Roman" w:hAnsi="Times New Roman" w:cs="Times New Roman"/>
          <w:sz w:val="24"/>
        </w:rPr>
        <w:t>–</w:t>
      </w:r>
      <w:r w:rsidR="00952051">
        <w:rPr>
          <w:rFonts w:ascii="Times New Roman" w:hAnsi="Times New Roman" w:cs="Times New Roman"/>
          <w:sz w:val="24"/>
        </w:rPr>
        <w:t xml:space="preserve"> </w:t>
      </w:r>
      <w:r>
        <w:rPr>
          <w:rFonts w:ascii="Times New Roman" w:hAnsi="Times New Roman" w:cs="Times New Roman"/>
          <w:sz w:val="24"/>
        </w:rPr>
        <w:t xml:space="preserve">which, to my mind, broadly corresponds to what was pursued under the </w:t>
      </w:r>
      <w:r w:rsidRPr="00474D22">
        <w:rPr>
          <w:rFonts w:ascii="Times New Roman" w:hAnsi="Times New Roman" w:cs="Times New Roman"/>
          <w:i/>
          <w:sz w:val="24"/>
        </w:rPr>
        <w:t xml:space="preserve">quaestio </w:t>
      </w:r>
      <w:proofErr w:type="spellStart"/>
      <w:r w:rsidRPr="00474D22">
        <w:rPr>
          <w:rFonts w:ascii="Times New Roman" w:hAnsi="Times New Roman" w:cs="Times New Roman"/>
          <w:i/>
          <w:sz w:val="24"/>
        </w:rPr>
        <w:t>nomini</w:t>
      </w:r>
      <w:proofErr w:type="spellEnd"/>
      <w:r>
        <w:rPr>
          <w:rFonts w:ascii="Times New Roman" w:hAnsi="Times New Roman" w:cs="Times New Roman"/>
          <w:sz w:val="24"/>
        </w:rPr>
        <w:t>, and that still proceeds up to this day under very similar assumptions as regards to language</w:t>
      </w:r>
      <w:r w:rsidR="0091603F">
        <w:rPr>
          <w:rFonts w:ascii="Times New Roman" w:hAnsi="Times New Roman" w:cs="Times New Roman"/>
          <w:sz w:val="24"/>
        </w:rPr>
        <w:t>,</w:t>
      </w:r>
      <w:r w:rsidR="00A533CC">
        <w:rPr>
          <w:rFonts w:ascii="Times New Roman" w:hAnsi="Times New Roman" w:cs="Times New Roman"/>
          <w:sz w:val="24"/>
        </w:rPr>
        <w:t xml:space="preserve"> being</w:t>
      </w:r>
      <w:r w:rsidR="0091603F">
        <w:rPr>
          <w:rFonts w:ascii="Times New Roman" w:hAnsi="Times New Roman" w:cs="Times New Roman"/>
          <w:sz w:val="24"/>
        </w:rPr>
        <w:t xml:space="preserve"> cons</w:t>
      </w:r>
      <w:r w:rsidR="001716DE">
        <w:rPr>
          <w:rFonts w:ascii="Times New Roman" w:hAnsi="Times New Roman" w:cs="Times New Roman"/>
          <w:sz w:val="24"/>
        </w:rPr>
        <w:t>titutive of what could be defined as the currency of law –</w:t>
      </w:r>
      <w:r>
        <w:rPr>
          <w:rFonts w:ascii="Times New Roman" w:hAnsi="Times New Roman" w:cs="Times New Roman"/>
          <w:sz w:val="24"/>
        </w:rPr>
        <w:t xml:space="preserve">, on the one hand, and their </w:t>
      </w:r>
      <w:r w:rsidR="00B27EDA">
        <w:rPr>
          <w:rFonts w:ascii="Times New Roman" w:hAnsi="Times New Roman" w:cs="Times New Roman"/>
          <w:sz w:val="24"/>
        </w:rPr>
        <w:t xml:space="preserve">historical </w:t>
      </w:r>
      <w:r w:rsidR="00952051">
        <w:rPr>
          <w:rFonts w:ascii="Times New Roman" w:hAnsi="Times New Roman" w:cs="Times New Roman"/>
          <w:sz w:val="24"/>
        </w:rPr>
        <w:t>development</w:t>
      </w:r>
      <w:r>
        <w:rPr>
          <w:rFonts w:ascii="Times New Roman" w:hAnsi="Times New Roman" w:cs="Times New Roman"/>
          <w:sz w:val="24"/>
        </w:rPr>
        <w:t xml:space="preserve"> in virtue of their </w:t>
      </w:r>
      <w:r>
        <w:rPr>
          <w:rFonts w:ascii="Times New Roman" w:hAnsi="Times New Roman" w:cs="Times New Roman"/>
          <w:sz w:val="24"/>
        </w:rPr>
        <w:lastRenderedPageBreak/>
        <w:t>application to a concrete case,</w:t>
      </w:r>
      <w:r w:rsidR="00B27EDA">
        <w:rPr>
          <w:rStyle w:val="FootnoteReference"/>
          <w:rFonts w:ascii="Times New Roman" w:hAnsi="Times New Roman" w:cs="Times New Roman"/>
          <w:sz w:val="24"/>
        </w:rPr>
        <w:footnoteReference w:id="139"/>
      </w:r>
      <w:r>
        <w:rPr>
          <w:rFonts w:ascii="Times New Roman" w:hAnsi="Times New Roman" w:cs="Times New Roman"/>
          <w:sz w:val="24"/>
        </w:rPr>
        <w:t xml:space="preserve"> on the other, a rather ingenious</w:t>
      </w:r>
      <w:r w:rsidR="00901721">
        <w:rPr>
          <w:rFonts w:ascii="Times New Roman" w:hAnsi="Times New Roman" w:cs="Times New Roman"/>
          <w:sz w:val="24"/>
        </w:rPr>
        <w:t xml:space="preserve"> later</w:t>
      </w:r>
      <w:r w:rsidR="002D0DD3">
        <w:rPr>
          <w:rFonts w:ascii="Times New Roman" w:hAnsi="Times New Roman" w:cs="Times New Roman"/>
          <w:sz w:val="24"/>
        </w:rPr>
        <w:t>, but in no circumstances the only possible</w:t>
      </w:r>
      <w:r>
        <w:rPr>
          <w:rFonts w:ascii="Times New Roman" w:hAnsi="Times New Roman" w:cs="Times New Roman"/>
          <w:sz w:val="24"/>
        </w:rPr>
        <w:t xml:space="preserve"> solution to </w:t>
      </w:r>
      <w:r w:rsidR="0091603F">
        <w:rPr>
          <w:rFonts w:ascii="Times New Roman" w:hAnsi="Times New Roman" w:cs="Times New Roman"/>
          <w:sz w:val="24"/>
        </w:rPr>
        <w:t xml:space="preserve">frame </w:t>
      </w:r>
      <w:r w:rsidR="008F53C5">
        <w:rPr>
          <w:rFonts w:ascii="Times New Roman" w:hAnsi="Times New Roman" w:cs="Times New Roman"/>
          <w:sz w:val="24"/>
        </w:rPr>
        <w:t>dissemination</w:t>
      </w:r>
      <w:r w:rsidR="0091603F">
        <w:rPr>
          <w:rFonts w:ascii="Times New Roman" w:hAnsi="Times New Roman" w:cs="Times New Roman"/>
          <w:sz w:val="24"/>
        </w:rPr>
        <w:t xml:space="preserve"> as indeterminacy</w:t>
      </w:r>
      <w:r w:rsidR="002D0DD3">
        <w:rPr>
          <w:rFonts w:ascii="Times New Roman" w:hAnsi="Times New Roman" w:cs="Times New Roman"/>
          <w:sz w:val="24"/>
        </w:rPr>
        <w:t>,</w:t>
      </w:r>
      <w:r w:rsidR="0091603F">
        <w:rPr>
          <w:rFonts w:ascii="Times New Roman" w:hAnsi="Times New Roman" w:cs="Times New Roman"/>
          <w:sz w:val="24"/>
        </w:rPr>
        <w:t xml:space="preserve"> deporting its effects to a domain that, while outside of law, continues to belong to it,</w:t>
      </w:r>
      <w:r w:rsidR="00901721">
        <w:rPr>
          <w:rFonts w:ascii="Times New Roman" w:hAnsi="Times New Roman" w:cs="Times New Roman"/>
          <w:sz w:val="24"/>
        </w:rPr>
        <w:t xml:space="preserve"> still</w:t>
      </w:r>
      <w:r w:rsidR="0091603F">
        <w:rPr>
          <w:rFonts w:ascii="Times New Roman" w:hAnsi="Times New Roman" w:cs="Times New Roman"/>
          <w:sz w:val="24"/>
        </w:rPr>
        <w:t xml:space="preserve"> akin</w:t>
      </w:r>
      <w:r w:rsidR="00901721">
        <w:rPr>
          <w:rFonts w:ascii="Times New Roman" w:hAnsi="Times New Roman" w:cs="Times New Roman"/>
          <w:sz w:val="24"/>
        </w:rPr>
        <w:t>, however,</w:t>
      </w:r>
      <w:r w:rsidR="0091603F">
        <w:rPr>
          <w:rFonts w:ascii="Times New Roman" w:hAnsi="Times New Roman" w:cs="Times New Roman"/>
          <w:sz w:val="24"/>
        </w:rPr>
        <w:t xml:space="preserve"> to an enfeoffment.  </w:t>
      </w:r>
      <w:r>
        <w:rPr>
          <w:rFonts w:ascii="Times New Roman" w:hAnsi="Times New Roman" w:cs="Times New Roman"/>
          <w:sz w:val="24"/>
        </w:rPr>
        <w:t xml:space="preserve">  </w:t>
      </w:r>
    </w:p>
    <w:p w14:paraId="1352860F" w14:textId="77777777" w:rsidR="001716DE" w:rsidRDefault="001716DE" w:rsidP="00A533CC">
      <w:pPr>
        <w:tabs>
          <w:tab w:val="left" w:pos="1530"/>
        </w:tabs>
        <w:spacing w:after="0" w:line="360" w:lineRule="auto"/>
        <w:rPr>
          <w:rFonts w:ascii="Times New Roman" w:hAnsi="Times New Roman" w:cs="Times New Roman"/>
          <w:sz w:val="24"/>
          <w:szCs w:val="24"/>
        </w:rPr>
      </w:pPr>
    </w:p>
    <w:p w14:paraId="5FED9CA7" w14:textId="77777777" w:rsidR="002B10EF" w:rsidRPr="00874CB5" w:rsidRDefault="002B10EF" w:rsidP="00A533CC">
      <w:pPr>
        <w:tabs>
          <w:tab w:val="left" w:pos="1530"/>
        </w:tabs>
        <w:spacing w:after="0" w:line="360" w:lineRule="auto"/>
        <w:rPr>
          <w:rFonts w:ascii="Times New Roman" w:hAnsi="Times New Roman" w:cs="Times New Roman"/>
          <w:sz w:val="24"/>
          <w:szCs w:val="24"/>
        </w:rPr>
      </w:pPr>
    </w:p>
    <w:p w14:paraId="399F9D24" w14:textId="77777777" w:rsidR="00874CB5" w:rsidRPr="00901721" w:rsidRDefault="00616C96" w:rsidP="006E4AA1">
      <w:pPr>
        <w:pStyle w:val="Heading1"/>
        <w:spacing w:before="0" w:line="360" w:lineRule="auto"/>
        <w:rPr>
          <w:rFonts w:ascii="Times New Roman" w:hAnsi="Times New Roman" w:cs="Times New Roman"/>
          <w:color w:val="auto"/>
          <w:sz w:val="24"/>
        </w:rPr>
      </w:pPr>
      <w:r>
        <w:rPr>
          <w:rFonts w:ascii="Times New Roman" w:hAnsi="Times New Roman" w:cs="Times New Roman"/>
          <w:color w:val="auto"/>
          <w:sz w:val="24"/>
        </w:rPr>
        <w:t>3</w:t>
      </w:r>
      <w:r w:rsidR="00874CB5" w:rsidRPr="00901721">
        <w:rPr>
          <w:rFonts w:ascii="Times New Roman" w:hAnsi="Times New Roman" w:cs="Times New Roman"/>
          <w:color w:val="auto"/>
          <w:sz w:val="24"/>
        </w:rPr>
        <w:t>.</w:t>
      </w:r>
      <w:r w:rsidR="00EF3E3C">
        <w:rPr>
          <w:rFonts w:ascii="Times New Roman" w:hAnsi="Times New Roman" w:cs="Times New Roman"/>
          <w:color w:val="auto"/>
          <w:sz w:val="24"/>
        </w:rPr>
        <w:t>2</w:t>
      </w:r>
      <w:r w:rsidR="00874CB5" w:rsidRPr="00901721">
        <w:rPr>
          <w:rFonts w:ascii="Times New Roman" w:hAnsi="Times New Roman" w:cs="Times New Roman"/>
          <w:color w:val="auto"/>
          <w:sz w:val="24"/>
        </w:rPr>
        <w:t>. The</w:t>
      </w:r>
      <w:r w:rsidR="00661325" w:rsidRPr="00901721">
        <w:rPr>
          <w:rFonts w:ascii="Times New Roman" w:hAnsi="Times New Roman" w:cs="Times New Roman"/>
          <w:color w:val="auto"/>
          <w:sz w:val="24"/>
        </w:rPr>
        <w:t xml:space="preserve"> ladder of interpretation</w:t>
      </w:r>
    </w:p>
    <w:p w14:paraId="3B5C4C30" w14:textId="77777777" w:rsidR="004D5736" w:rsidRPr="00901721" w:rsidRDefault="004D5736" w:rsidP="004D5736">
      <w:pPr>
        <w:tabs>
          <w:tab w:val="left" w:pos="1530"/>
        </w:tabs>
        <w:spacing w:after="0" w:line="360" w:lineRule="auto"/>
        <w:jc w:val="center"/>
        <w:rPr>
          <w:rFonts w:ascii="Times New Roman" w:hAnsi="Times New Roman" w:cs="Times New Roman"/>
          <w:sz w:val="24"/>
        </w:rPr>
      </w:pPr>
    </w:p>
    <w:p w14:paraId="5EE3ACAB" w14:textId="77777777" w:rsidR="00A533CC" w:rsidRPr="00A533CC" w:rsidRDefault="00A533CC" w:rsidP="00A533CC">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It does not appear inappropriate, all things considered, to frame the jurists’ </w:t>
      </w:r>
      <w:proofErr w:type="spellStart"/>
      <w:r w:rsidRPr="005402CE">
        <w:rPr>
          <w:rFonts w:ascii="Times New Roman" w:hAnsi="Times New Roman" w:cs="Times New Roman"/>
          <w:i/>
          <w:sz w:val="24"/>
        </w:rPr>
        <w:t>sacerdotium</w:t>
      </w:r>
      <w:proofErr w:type="spellEnd"/>
      <w:r>
        <w:rPr>
          <w:rFonts w:ascii="Times New Roman" w:hAnsi="Times New Roman" w:cs="Times New Roman"/>
          <w:sz w:val="24"/>
        </w:rPr>
        <w:t xml:space="preserve"> as a language-cult. The language-cult, Benjamin affirms, engenders language according to the “cosmic up and down,”</w:t>
      </w:r>
      <w:r>
        <w:rPr>
          <w:rStyle w:val="FootnoteReference"/>
          <w:rFonts w:ascii="Times New Roman" w:hAnsi="Times New Roman" w:cs="Times New Roman"/>
          <w:sz w:val="24"/>
        </w:rPr>
        <w:footnoteReference w:id="140"/>
      </w:r>
      <w:r>
        <w:rPr>
          <w:rFonts w:ascii="Times New Roman" w:hAnsi="Times New Roman" w:cs="Times New Roman"/>
          <w:sz w:val="24"/>
        </w:rPr>
        <w:t xml:space="preserve"> the movement “of that which endures as one and the same in every alteration and articulation of life’s phases,”</w:t>
      </w:r>
      <w:r>
        <w:rPr>
          <w:rStyle w:val="FootnoteReference"/>
          <w:rFonts w:ascii="Times New Roman" w:hAnsi="Times New Roman" w:cs="Times New Roman"/>
          <w:sz w:val="24"/>
        </w:rPr>
        <w:footnoteReference w:id="141"/>
      </w:r>
      <w:r>
        <w:rPr>
          <w:rFonts w:ascii="Times New Roman" w:hAnsi="Times New Roman" w:cs="Times New Roman"/>
          <w:sz w:val="24"/>
        </w:rPr>
        <w:t xml:space="preserve"> and that has in incarnation its essential schema, as the quotation of a verse from Stefan George makes it rather clear: “</w:t>
      </w:r>
      <w:r w:rsidRPr="00CA43CA">
        <w:rPr>
          <w:rFonts w:ascii="Times New Roman" w:hAnsi="Times New Roman" w:cs="Times New Roman"/>
          <w:i/>
          <w:sz w:val="24"/>
        </w:rPr>
        <w:t xml:space="preserve">den </w:t>
      </w:r>
      <w:proofErr w:type="spellStart"/>
      <w:r w:rsidRPr="00CA43CA">
        <w:rPr>
          <w:rFonts w:ascii="Times New Roman" w:hAnsi="Times New Roman" w:cs="Times New Roman"/>
          <w:i/>
          <w:sz w:val="24"/>
        </w:rPr>
        <w:t>Leib</w:t>
      </w:r>
      <w:proofErr w:type="spellEnd"/>
      <w:r w:rsidRPr="00CA43CA">
        <w:rPr>
          <w:rFonts w:ascii="Times New Roman" w:hAnsi="Times New Roman" w:cs="Times New Roman"/>
          <w:i/>
          <w:sz w:val="24"/>
        </w:rPr>
        <w:t xml:space="preserve"> </w:t>
      </w:r>
      <w:proofErr w:type="spellStart"/>
      <w:r w:rsidRPr="00CA43CA">
        <w:rPr>
          <w:rFonts w:ascii="Times New Roman" w:hAnsi="Times New Roman" w:cs="Times New Roman"/>
          <w:i/>
          <w:sz w:val="24"/>
        </w:rPr>
        <w:t>vergottet</w:t>
      </w:r>
      <w:proofErr w:type="spellEnd"/>
      <w:r w:rsidRPr="00CA43CA">
        <w:rPr>
          <w:rFonts w:ascii="Times New Roman" w:hAnsi="Times New Roman" w:cs="Times New Roman"/>
          <w:i/>
          <w:sz w:val="24"/>
        </w:rPr>
        <w:t xml:space="preserve"> und den Gott </w:t>
      </w:r>
      <w:proofErr w:type="spellStart"/>
      <w:r w:rsidRPr="00CA43CA">
        <w:rPr>
          <w:rFonts w:ascii="Times New Roman" w:hAnsi="Times New Roman" w:cs="Times New Roman"/>
          <w:i/>
          <w:sz w:val="24"/>
        </w:rPr>
        <w:t>verleibt</w:t>
      </w:r>
      <w:proofErr w:type="spellEnd"/>
      <w:r>
        <w:rPr>
          <w:rFonts w:ascii="Times New Roman" w:hAnsi="Times New Roman" w:cs="Times New Roman"/>
          <w:sz w:val="24"/>
        </w:rPr>
        <w:t>,” the body is deified and God is embodied. From this perspective, in Benjamin’s words, language is “solely a Jacob’s ladder with ten thousand word-rungs,”</w:t>
      </w:r>
      <w:r>
        <w:rPr>
          <w:rStyle w:val="FootnoteReference"/>
          <w:rFonts w:ascii="Times New Roman" w:hAnsi="Times New Roman" w:cs="Times New Roman"/>
          <w:sz w:val="24"/>
        </w:rPr>
        <w:footnoteReference w:id="142"/>
      </w:r>
      <w:r>
        <w:rPr>
          <w:rFonts w:ascii="Times New Roman" w:hAnsi="Times New Roman" w:cs="Times New Roman"/>
          <w:sz w:val="24"/>
        </w:rPr>
        <w:t xml:space="preserve"> a very perspicuous allegory of what </w:t>
      </w:r>
      <w:proofErr w:type="spellStart"/>
      <w:r>
        <w:rPr>
          <w:rFonts w:ascii="Times New Roman" w:hAnsi="Times New Roman" w:cs="Times New Roman"/>
          <w:sz w:val="24"/>
        </w:rPr>
        <w:t>Bassianus</w:t>
      </w:r>
      <w:proofErr w:type="spellEnd"/>
      <w:r>
        <w:rPr>
          <w:rFonts w:ascii="Times New Roman" w:hAnsi="Times New Roman" w:cs="Times New Roman"/>
          <w:sz w:val="24"/>
        </w:rPr>
        <w:t xml:space="preserve">’ </w:t>
      </w:r>
      <w:r w:rsidRPr="00C32073">
        <w:rPr>
          <w:rFonts w:ascii="Times New Roman" w:hAnsi="Times New Roman" w:cs="Times New Roman"/>
          <w:i/>
          <w:sz w:val="24"/>
        </w:rPr>
        <w:t>arbor</w:t>
      </w:r>
      <w:r>
        <w:rPr>
          <w:rFonts w:ascii="Times New Roman" w:hAnsi="Times New Roman" w:cs="Times New Roman"/>
          <w:sz w:val="24"/>
        </w:rPr>
        <w:t xml:space="preserve"> may be considered as its symbol, Benjamin’s allegory grasping rather well how the introduction of a “hieratic moment” in language effects its transformation into recitation [</w:t>
      </w:r>
      <w:proofErr w:type="spellStart"/>
      <w:r w:rsidRPr="0044675B">
        <w:rPr>
          <w:rFonts w:ascii="Times New Roman" w:hAnsi="Times New Roman" w:cs="Times New Roman"/>
          <w:i/>
          <w:sz w:val="24"/>
        </w:rPr>
        <w:t>Hersage</w:t>
      </w:r>
      <w:proofErr w:type="spellEnd"/>
      <w:r>
        <w:rPr>
          <w:rFonts w:ascii="Times New Roman" w:hAnsi="Times New Roman" w:cs="Times New Roman"/>
          <w:sz w:val="24"/>
        </w:rPr>
        <w:t>], which operates as a sovereign saying [</w:t>
      </w:r>
      <w:proofErr w:type="spellStart"/>
      <w:r w:rsidRPr="0044675B">
        <w:rPr>
          <w:rFonts w:ascii="Times New Roman" w:hAnsi="Times New Roman" w:cs="Times New Roman"/>
          <w:i/>
          <w:sz w:val="24"/>
        </w:rPr>
        <w:t>Her</w:t>
      </w:r>
      <w:r>
        <w:rPr>
          <w:rFonts w:ascii="Times New Roman" w:hAnsi="Times New Roman" w:cs="Times New Roman"/>
          <w:i/>
          <w:sz w:val="24"/>
        </w:rPr>
        <w:t>r</w:t>
      </w:r>
      <w:r w:rsidRPr="0044675B">
        <w:rPr>
          <w:rFonts w:ascii="Times New Roman" w:hAnsi="Times New Roman" w:cs="Times New Roman"/>
          <w:i/>
          <w:sz w:val="24"/>
        </w:rPr>
        <w:t>sage</w:t>
      </w:r>
      <w:proofErr w:type="spellEnd"/>
      <w:r>
        <w:rPr>
          <w:rFonts w:ascii="Times New Roman" w:hAnsi="Times New Roman" w:cs="Times New Roman"/>
          <w:sz w:val="24"/>
        </w:rPr>
        <w:t xml:space="preserve">], the medium of </w:t>
      </w:r>
      <w:proofErr w:type="spellStart"/>
      <w:r>
        <w:rPr>
          <w:rFonts w:ascii="Times New Roman" w:hAnsi="Times New Roman" w:cs="Times New Roman"/>
          <w:sz w:val="24"/>
        </w:rPr>
        <w:t>seercraft</w:t>
      </w:r>
      <w:proofErr w:type="spellEnd"/>
      <w:r>
        <w:rPr>
          <w:rFonts w:ascii="Times New Roman" w:hAnsi="Times New Roman" w:cs="Times New Roman"/>
          <w:sz w:val="24"/>
        </w:rPr>
        <w:t xml:space="preserve"> [</w:t>
      </w:r>
      <w:proofErr w:type="spellStart"/>
      <w:r w:rsidRPr="0044675B">
        <w:rPr>
          <w:rFonts w:ascii="Times New Roman" w:hAnsi="Times New Roman" w:cs="Times New Roman"/>
          <w:i/>
          <w:sz w:val="24"/>
        </w:rPr>
        <w:t>Seherschaft</w:t>
      </w:r>
      <w:proofErr w:type="spellEnd"/>
      <w:r>
        <w:rPr>
          <w:rFonts w:ascii="Times New Roman" w:hAnsi="Times New Roman" w:cs="Times New Roman"/>
          <w:sz w:val="24"/>
        </w:rPr>
        <w:t>] and domination [</w:t>
      </w:r>
      <w:proofErr w:type="spellStart"/>
      <w:r w:rsidRPr="0044675B">
        <w:rPr>
          <w:rFonts w:ascii="Times New Roman" w:hAnsi="Times New Roman" w:cs="Times New Roman"/>
          <w:i/>
          <w:sz w:val="24"/>
        </w:rPr>
        <w:t>Her</w:t>
      </w:r>
      <w:r>
        <w:rPr>
          <w:rFonts w:ascii="Times New Roman" w:hAnsi="Times New Roman" w:cs="Times New Roman"/>
          <w:i/>
          <w:sz w:val="24"/>
        </w:rPr>
        <w:t>r</w:t>
      </w:r>
      <w:r w:rsidRPr="0044675B">
        <w:rPr>
          <w:rFonts w:ascii="Times New Roman" w:hAnsi="Times New Roman" w:cs="Times New Roman"/>
          <w:i/>
          <w:sz w:val="24"/>
        </w:rPr>
        <w:t>schaft</w:t>
      </w:r>
      <w:proofErr w:type="spellEnd"/>
      <w:r>
        <w:rPr>
          <w:rFonts w:ascii="Times New Roman" w:hAnsi="Times New Roman" w:cs="Times New Roman"/>
          <w:sz w:val="24"/>
        </w:rPr>
        <w:t>].</w:t>
      </w:r>
      <w:r>
        <w:rPr>
          <w:rStyle w:val="FootnoteReference"/>
          <w:rFonts w:ascii="Times New Roman" w:hAnsi="Times New Roman" w:cs="Times New Roman"/>
          <w:sz w:val="24"/>
        </w:rPr>
        <w:footnoteReference w:id="143"/>
      </w:r>
      <w:r>
        <w:rPr>
          <w:rFonts w:ascii="Times New Roman" w:hAnsi="Times New Roman" w:cs="Times New Roman"/>
          <w:sz w:val="24"/>
        </w:rPr>
        <w:t xml:space="preserve"> Something that can be considered, accordingly, as nothing but the apocryphal substance of law.</w:t>
      </w:r>
    </w:p>
    <w:p w14:paraId="5F641727" w14:textId="77777777" w:rsidR="00000C2A" w:rsidRDefault="00000C2A" w:rsidP="00000C2A">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The image of the Jacob’s ladder is often read as a simile of both political-theological and theosophical, hierarchical and hieratic undertones. Within the Christian tradition, </w:t>
      </w:r>
      <w:r>
        <w:rPr>
          <w:rFonts w:ascii="Times New Roman" w:hAnsi="Times New Roman" w:cs="Times New Roman"/>
          <w:sz w:val="24"/>
        </w:rPr>
        <w:lastRenderedPageBreak/>
        <w:t xml:space="preserve">in some anagogical readings that harken back to Philo </w:t>
      </w:r>
      <w:proofErr w:type="spellStart"/>
      <w:r>
        <w:rPr>
          <w:rFonts w:ascii="Times New Roman" w:hAnsi="Times New Roman" w:cs="Times New Roman"/>
          <w:sz w:val="24"/>
        </w:rPr>
        <w:t>Judaeus</w:t>
      </w:r>
      <w:proofErr w:type="spellEnd"/>
      <w:r>
        <w:rPr>
          <w:rFonts w:ascii="Times New Roman" w:hAnsi="Times New Roman" w:cs="Times New Roman"/>
          <w:sz w:val="24"/>
        </w:rPr>
        <w:t>, who, tellingly, discussed it in his book dedicated to the matter of dreams,</w:t>
      </w:r>
      <w:r>
        <w:rPr>
          <w:rStyle w:val="FootnoteReference"/>
          <w:rFonts w:ascii="Times New Roman" w:hAnsi="Times New Roman" w:cs="Times New Roman"/>
          <w:sz w:val="24"/>
        </w:rPr>
        <w:footnoteReference w:id="144"/>
      </w:r>
      <w:r>
        <w:rPr>
          <w:rFonts w:ascii="Times New Roman" w:hAnsi="Times New Roman" w:cs="Times New Roman"/>
          <w:sz w:val="24"/>
        </w:rPr>
        <w:t xml:space="preserve"> the ladder was read as symbolizing the cosmological route one’s soul must do in order to fulfill its task of contemplating God. Further</w:t>
      </w:r>
      <w:r w:rsidR="008176F4">
        <w:rPr>
          <w:rFonts w:ascii="Times New Roman" w:hAnsi="Times New Roman" w:cs="Times New Roman"/>
          <w:sz w:val="24"/>
        </w:rPr>
        <w:t xml:space="preserve"> due to</w:t>
      </w:r>
      <w:r>
        <w:rPr>
          <w:rFonts w:ascii="Times New Roman" w:hAnsi="Times New Roman" w:cs="Times New Roman"/>
          <w:sz w:val="24"/>
        </w:rPr>
        <w:t xml:space="preserve"> the possible allusion to it in John 1:51, it was not uncommon to interpret Christ as this very same ladder, connecting Heaven and earth, on which the angels of God ascend and descend. Obviously, both readings often were pursued together, an example of which can be found in John </w:t>
      </w:r>
      <w:proofErr w:type="spellStart"/>
      <w:r>
        <w:rPr>
          <w:rFonts w:ascii="Times New Roman" w:hAnsi="Times New Roman" w:cs="Times New Roman"/>
          <w:sz w:val="24"/>
        </w:rPr>
        <w:t>Crysostom’s</w:t>
      </w:r>
      <w:proofErr w:type="spellEnd"/>
      <w:r>
        <w:rPr>
          <w:rFonts w:ascii="Times New Roman" w:hAnsi="Times New Roman" w:cs="Times New Roman"/>
          <w:sz w:val="24"/>
        </w:rPr>
        <w:t xml:space="preserve"> Homilies on the Gospel of John.</w:t>
      </w:r>
      <w:r>
        <w:rPr>
          <w:rStyle w:val="FootnoteReference"/>
          <w:rFonts w:ascii="Times New Roman" w:hAnsi="Times New Roman" w:cs="Times New Roman"/>
          <w:sz w:val="24"/>
        </w:rPr>
        <w:footnoteReference w:id="145"/>
      </w:r>
      <w:r>
        <w:rPr>
          <w:rFonts w:ascii="Times New Roman" w:hAnsi="Times New Roman" w:cs="Times New Roman"/>
          <w:sz w:val="24"/>
        </w:rPr>
        <w:t xml:space="preserve"> </w:t>
      </w:r>
      <w:r w:rsidR="00376AF5">
        <w:rPr>
          <w:rFonts w:ascii="Times New Roman" w:hAnsi="Times New Roman" w:cs="Times New Roman"/>
          <w:sz w:val="24"/>
        </w:rPr>
        <w:t>Foremost, its details and the circumstances of its appearance in the Book of Genesis were consistently interpreted as pivoting on the meaning and validity of dreams and prophecies,</w:t>
      </w:r>
      <w:r w:rsidR="00376AF5">
        <w:rPr>
          <w:rStyle w:val="FootnoteReference"/>
          <w:rFonts w:ascii="Times New Roman" w:hAnsi="Times New Roman" w:cs="Times New Roman"/>
          <w:sz w:val="24"/>
        </w:rPr>
        <w:footnoteReference w:id="146"/>
      </w:r>
      <w:r w:rsidR="00376AF5">
        <w:rPr>
          <w:rFonts w:ascii="Times New Roman" w:hAnsi="Times New Roman" w:cs="Times New Roman"/>
          <w:sz w:val="24"/>
        </w:rPr>
        <w:t xml:space="preserve"> and, therefore, as insinuating the more general question on the sense of the divine words</w:t>
      </w:r>
      <w:r w:rsidR="00C55D49">
        <w:rPr>
          <w:rFonts w:ascii="Times New Roman" w:hAnsi="Times New Roman" w:cs="Times New Roman"/>
          <w:sz w:val="24"/>
        </w:rPr>
        <w:t xml:space="preserve"> that we find, for instance, already articulated </w:t>
      </w:r>
      <w:r w:rsidR="00AA62DE">
        <w:rPr>
          <w:rFonts w:ascii="Times New Roman" w:hAnsi="Times New Roman" w:cs="Times New Roman"/>
          <w:sz w:val="24"/>
        </w:rPr>
        <w:t>through hierarchical and hieratical motifs in</w:t>
      </w:r>
      <w:r w:rsidR="00C55D49">
        <w:rPr>
          <w:rFonts w:ascii="Times New Roman" w:hAnsi="Times New Roman" w:cs="Times New Roman"/>
          <w:sz w:val="24"/>
        </w:rPr>
        <w:t xml:space="preserve"> Pseudo-Dionysius’ </w:t>
      </w:r>
      <w:r w:rsidR="00C55D49" w:rsidRPr="00C55D49">
        <w:rPr>
          <w:rFonts w:ascii="Times New Roman" w:hAnsi="Times New Roman" w:cs="Times New Roman"/>
          <w:i/>
          <w:sz w:val="24"/>
        </w:rPr>
        <w:t xml:space="preserve">De </w:t>
      </w:r>
      <w:proofErr w:type="spellStart"/>
      <w:r w:rsidR="00C55D49" w:rsidRPr="00C55D49">
        <w:rPr>
          <w:rFonts w:ascii="Times New Roman" w:hAnsi="Times New Roman" w:cs="Times New Roman"/>
          <w:i/>
          <w:sz w:val="24"/>
        </w:rPr>
        <w:t>Coelesti</w:t>
      </w:r>
      <w:proofErr w:type="spellEnd"/>
      <w:r w:rsidR="00C55D49" w:rsidRPr="00C55D49">
        <w:rPr>
          <w:rFonts w:ascii="Times New Roman" w:hAnsi="Times New Roman" w:cs="Times New Roman"/>
          <w:i/>
          <w:sz w:val="24"/>
        </w:rPr>
        <w:t xml:space="preserve"> </w:t>
      </w:r>
      <w:proofErr w:type="spellStart"/>
      <w:r w:rsidR="00C55D49" w:rsidRPr="00C55D49">
        <w:rPr>
          <w:rFonts w:ascii="Times New Roman" w:hAnsi="Times New Roman" w:cs="Times New Roman"/>
          <w:i/>
          <w:sz w:val="24"/>
        </w:rPr>
        <w:t>Hierarchia</w:t>
      </w:r>
      <w:proofErr w:type="spellEnd"/>
      <w:r w:rsidR="00AA62DE">
        <w:rPr>
          <w:rFonts w:ascii="Times New Roman" w:hAnsi="Times New Roman" w:cs="Times New Roman"/>
          <w:sz w:val="24"/>
        </w:rPr>
        <w:t>.</w:t>
      </w:r>
      <w:r w:rsidR="00AA62DE">
        <w:rPr>
          <w:rStyle w:val="FootnoteReference"/>
          <w:rFonts w:ascii="Times New Roman" w:hAnsi="Times New Roman" w:cs="Times New Roman"/>
          <w:sz w:val="24"/>
        </w:rPr>
        <w:footnoteReference w:id="147"/>
      </w:r>
      <w:r w:rsidR="00376AF5">
        <w:rPr>
          <w:rFonts w:ascii="Times New Roman" w:hAnsi="Times New Roman" w:cs="Times New Roman"/>
          <w:sz w:val="24"/>
        </w:rPr>
        <w:t xml:space="preserve"> </w:t>
      </w:r>
      <w:r w:rsidR="00AA62DE">
        <w:rPr>
          <w:rFonts w:ascii="Times New Roman" w:hAnsi="Times New Roman" w:cs="Times New Roman"/>
          <w:sz w:val="24"/>
        </w:rPr>
        <w:t>T</w:t>
      </w:r>
      <w:r w:rsidR="00376AF5">
        <w:rPr>
          <w:rFonts w:ascii="Times New Roman" w:hAnsi="Times New Roman" w:cs="Times New Roman"/>
          <w:sz w:val="24"/>
        </w:rPr>
        <w:t>hat is,</w:t>
      </w:r>
      <w:r w:rsidR="00AA62DE">
        <w:rPr>
          <w:rFonts w:ascii="Times New Roman" w:hAnsi="Times New Roman" w:cs="Times New Roman"/>
          <w:sz w:val="24"/>
        </w:rPr>
        <w:t xml:space="preserve"> the question on the meaning</w:t>
      </w:r>
      <w:r w:rsidR="00376AF5">
        <w:rPr>
          <w:rFonts w:ascii="Times New Roman" w:hAnsi="Times New Roman" w:cs="Times New Roman"/>
          <w:sz w:val="24"/>
        </w:rPr>
        <w:t xml:space="preserve"> </w:t>
      </w:r>
      <w:r w:rsidR="00C55D49">
        <w:rPr>
          <w:rFonts w:ascii="Times New Roman" w:hAnsi="Times New Roman" w:cs="Times New Roman"/>
          <w:sz w:val="24"/>
        </w:rPr>
        <w:t xml:space="preserve">of </w:t>
      </w:r>
      <w:r w:rsidR="00376AF5">
        <w:rPr>
          <w:rFonts w:ascii="Times New Roman" w:hAnsi="Times New Roman" w:cs="Times New Roman"/>
          <w:sz w:val="24"/>
        </w:rPr>
        <w:t xml:space="preserve">the Word that </w:t>
      </w:r>
      <w:r w:rsidR="00AA62DE">
        <w:rPr>
          <w:rFonts w:ascii="Times New Roman" w:hAnsi="Times New Roman" w:cs="Times New Roman"/>
          <w:sz w:val="24"/>
        </w:rPr>
        <w:t xml:space="preserve">in reason of </w:t>
      </w:r>
      <w:r w:rsidR="00376AF5">
        <w:rPr>
          <w:rFonts w:ascii="Times New Roman" w:hAnsi="Times New Roman" w:cs="Times New Roman"/>
          <w:sz w:val="24"/>
        </w:rPr>
        <w:t xml:space="preserve">a process of </w:t>
      </w:r>
      <w:proofErr w:type="spellStart"/>
      <w:r w:rsidR="00AA62DE">
        <w:rPr>
          <w:rFonts w:ascii="Times New Roman" w:hAnsi="Times New Roman" w:cs="Times New Roman"/>
          <w:sz w:val="24"/>
        </w:rPr>
        <w:t>desemanticization</w:t>
      </w:r>
      <w:proofErr w:type="spellEnd"/>
      <w:r w:rsidR="00376AF5">
        <w:rPr>
          <w:rFonts w:ascii="Times New Roman" w:hAnsi="Times New Roman" w:cs="Times New Roman"/>
          <w:sz w:val="24"/>
        </w:rPr>
        <w:t xml:space="preserve"> remains “semantically opaque, although its formal structure, referred to by the paths and the depths, is mystically attainable.”</w:t>
      </w:r>
      <w:r w:rsidR="00376AF5">
        <w:rPr>
          <w:rStyle w:val="FootnoteReference"/>
          <w:rFonts w:ascii="Times New Roman" w:hAnsi="Times New Roman" w:cs="Times New Roman"/>
          <w:sz w:val="24"/>
        </w:rPr>
        <w:footnoteReference w:id="148"/>
      </w:r>
      <w:r w:rsidR="007E3B90">
        <w:rPr>
          <w:rFonts w:ascii="Times New Roman" w:hAnsi="Times New Roman" w:cs="Times New Roman"/>
          <w:sz w:val="24"/>
        </w:rPr>
        <w:t xml:space="preserve"> </w:t>
      </w:r>
    </w:p>
    <w:p w14:paraId="1DD916C0" w14:textId="77777777" w:rsidR="00000C2A" w:rsidRDefault="00000C2A" w:rsidP="00000C2A">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For our purposes, what is of the greatest interest is how both connotations </w:t>
      </w:r>
      <w:r w:rsidR="00793EBA">
        <w:rPr>
          <w:rFonts w:ascii="Times New Roman" w:hAnsi="Times New Roman" w:cs="Times New Roman"/>
          <w:sz w:val="24"/>
        </w:rPr>
        <w:t>are constitutive of</w:t>
      </w:r>
      <w:r>
        <w:rPr>
          <w:rFonts w:ascii="Times New Roman" w:hAnsi="Times New Roman" w:cs="Times New Roman"/>
          <w:sz w:val="24"/>
        </w:rPr>
        <w:t xml:space="preserve"> the hermeneutic pursuance of what Jesse </w:t>
      </w:r>
      <w:proofErr w:type="spellStart"/>
      <w:r>
        <w:rPr>
          <w:rFonts w:ascii="Times New Roman" w:hAnsi="Times New Roman" w:cs="Times New Roman"/>
          <w:sz w:val="24"/>
        </w:rPr>
        <w:t>Gellrich</w:t>
      </w:r>
      <w:proofErr w:type="spellEnd"/>
      <w:r>
        <w:rPr>
          <w:rFonts w:ascii="Times New Roman" w:hAnsi="Times New Roman" w:cs="Times New Roman"/>
          <w:sz w:val="24"/>
        </w:rPr>
        <w:t xml:space="preserve"> identifies as “the stabilization of signification.”</w:t>
      </w:r>
      <w:r>
        <w:rPr>
          <w:rStyle w:val="FootnoteReference"/>
          <w:rFonts w:ascii="Times New Roman" w:hAnsi="Times New Roman" w:cs="Times New Roman"/>
          <w:sz w:val="24"/>
        </w:rPr>
        <w:footnoteReference w:id="149"/>
      </w:r>
      <w:r>
        <w:rPr>
          <w:rFonts w:ascii="Times New Roman" w:hAnsi="Times New Roman" w:cs="Times New Roman"/>
          <w:sz w:val="24"/>
        </w:rPr>
        <w:t xml:space="preserve"> </w:t>
      </w:r>
      <w:r w:rsidR="008E21DA">
        <w:rPr>
          <w:rFonts w:ascii="Times New Roman" w:hAnsi="Times New Roman" w:cs="Times New Roman"/>
          <w:sz w:val="24"/>
        </w:rPr>
        <w:t>In</w:t>
      </w:r>
      <w:r>
        <w:rPr>
          <w:rFonts w:ascii="Times New Roman" w:hAnsi="Times New Roman" w:cs="Times New Roman"/>
          <w:sz w:val="24"/>
        </w:rPr>
        <w:t xml:space="preserve"> Daniel </w:t>
      </w:r>
      <w:proofErr w:type="spellStart"/>
      <w:r>
        <w:rPr>
          <w:rFonts w:ascii="Times New Roman" w:hAnsi="Times New Roman" w:cs="Times New Roman"/>
          <w:sz w:val="24"/>
        </w:rPr>
        <w:t>Boyarin</w:t>
      </w:r>
      <w:r w:rsidR="008E21DA">
        <w:rPr>
          <w:rFonts w:ascii="Times New Roman" w:hAnsi="Times New Roman" w:cs="Times New Roman"/>
          <w:sz w:val="24"/>
        </w:rPr>
        <w:t>’s</w:t>
      </w:r>
      <w:proofErr w:type="spellEnd"/>
      <w:r w:rsidR="008E21DA">
        <w:rPr>
          <w:rFonts w:ascii="Times New Roman" w:hAnsi="Times New Roman" w:cs="Times New Roman"/>
          <w:sz w:val="24"/>
        </w:rPr>
        <w:t xml:space="preserve"> formulation</w:t>
      </w:r>
      <w:r>
        <w:rPr>
          <w:rFonts w:ascii="Times New Roman" w:hAnsi="Times New Roman" w:cs="Times New Roman"/>
          <w:sz w:val="24"/>
        </w:rPr>
        <w:t>, “[t]he problem of the Son’s knowing of the Father and the question of how the Father can be made known to humans is a Christian formulation of a general fundamental problem in epistemology and language theory, and also a brilliant Christian solution to that problem.”</w:t>
      </w:r>
      <w:r>
        <w:rPr>
          <w:rStyle w:val="FootnoteReference"/>
          <w:rFonts w:ascii="Times New Roman" w:hAnsi="Times New Roman" w:cs="Times New Roman"/>
          <w:sz w:val="24"/>
        </w:rPr>
        <w:footnoteReference w:id="150"/>
      </w:r>
      <w:r>
        <w:rPr>
          <w:rFonts w:ascii="Times New Roman" w:hAnsi="Times New Roman" w:cs="Times New Roman"/>
          <w:sz w:val="24"/>
        </w:rPr>
        <w:t xml:space="preserve"> Both problem and solution, of whether </w:t>
      </w:r>
      <w:r w:rsidR="00542133">
        <w:rPr>
          <w:rFonts w:ascii="Times New Roman" w:hAnsi="Times New Roman" w:cs="Times New Roman"/>
          <w:sz w:val="24"/>
        </w:rPr>
        <w:t xml:space="preserve">a </w:t>
      </w:r>
      <w:r>
        <w:rPr>
          <w:rFonts w:ascii="Times New Roman" w:hAnsi="Times New Roman" w:cs="Times New Roman"/>
          <w:sz w:val="24"/>
        </w:rPr>
        <w:t>true interpretation is possible</w:t>
      </w:r>
      <w:r w:rsidR="00F27AAC">
        <w:rPr>
          <w:rFonts w:ascii="Times New Roman" w:hAnsi="Times New Roman" w:cs="Times New Roman"/>
          <w:sz w:val="24"/>
        </w:rPr>
        <w:t>, but also how to transmit and communicate it</w:t>
      </w:r>
      <w:r>
        <w:rPr>
          <w:rFonts w:ascii="Times New Roman" w:hAnsi="Times New Roman" w:cs="Times New Roman"/>
          <w:sz w:val="24"/>
        </w:rPr>
        <w:t>,</w:t>
      </w:r>
      <w:r w:rsidR="001716DE">
        <w:rPr>
          <w:rFonts w:ascii="Times New Roman" w:hAnsi="Times New Roman" w:cs="Times New Roman"/>
          <w:sz w:val="24"/>
        </w:rPr>
        <w:t xml:space="preserve"> in one </w:t>
      </w:r>
      <w:r w:rsidR="00C41664">
        <w:rPr>
          <w:rFonts w:ascii="Times New Roman" w:hAnsi="Times New Roman" w:cs="Times New Roman"/>
          <w:sz w:val="24"/>
        </w:rPr>
        <w:t>phrase</w:t>
      </w:r>
      <w:r w:rsidR="001716DE">
        <w:rPr>
          <w:rFonts w:ascii="Times New Roman" w:hAnsi="Times New Roman" w:cs="Times New Roman"/>
          <w:sz w:val="24"/>
        </w:rPr>
        <w:t>, how to</w:t>
      </w:r>
      <w:r w:rsidR="00C41664">
        <w:rPr>
          <w:rFonts w:ascii="Times New Roman" w:hAnsi="Times New Roman" w:cs="Times New Roman"/>
          <w:sz w:val="24"/>
        </w:rPr>
        <w:t xml:space="preserve"> reduce language to meaning,</w:t>
      </w:r>
      <w:r>
        <w:rPr>
          <w:rFonts w:ascii="Times New Roman" w:hAnsi="Times New Roman" w:cs="Times New Roman"/>
          <w:sz w:val="24"/>
        </w:rPr>
        <w:t xml:space="preserve"> encountered in the motifs of Jacob and his ups and downs a Christian outline to the </w:t>
      </w:r>
      <w:r>
        <w:rPr>
          <w:rFonts w:ascii="Times New Roman" w:hAnsi="Times New Roman" w:cs="Times New Roman"/>
          <w:sz w:val="24"/>
        </w:rPr>
        <w:lastRenderedPageBreak/>
        <w:t>understanding of language as a whole, in the model of a “linguistic hierarchy that descends from the absolute Verbum to the lower manifestations of the written and spoken, internal and external word.”</w:t>
      </w:r>
      <w:r>
        <w:rPr>
          <w:rStyle w:val="FootnoteReference"/>
          <w:rFonts w:ascii="Times New Roman" w:hAnsi="Times New Roman" w:cs="Times New Roman"/>
          <w:sz w:val="24"/>
        </w:rPr>
        <w:footnoteReference w:id="151"/>
      </w:r>
    </w:p>
    <w:p w14:paraId="2C4A8696" w14:textId="77777777" w:rsidR="00893456" w:rsidRPr="00EF48A1" w:rsidRDefault="00F27AAC" w:rsidP="008176F4">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As it is easily conceivable, such a model proved its worth especially in face of the turns of speech </w:t>
      </w:r>
      <w:r w:rsidR="00AE3A80">
        <w:rPr>
          <w:rFonts w:ascii="Times New Roman" w:hAnsi="Times New Roman" w:cs="Times New Roman"/>
          <w:sz w:val="24"/>
        </w:rPr>
        <w:t xml:space="preserve">always </w:t>
      </w:r>
      <w:r>
        <w:rPr>
          <w:rFonts w:ascii="Times New Roman" w:hAnsi="Times New Roman" w:cs="Times New Roman"/>
          <w:sz w:val="24"/>
        </w:rPr>
        <w:t>threatening</w:t>
      </w:r>
      <w:r w:rsidR="00AE3A80">
        <w:rPr>
          <w:rFonts w:ascii="Times New Roman" w:hAnsi="Times New Roman" w:cs="Times New Roman"/>
          <w:sz w:val="24"/>
        </w:rPr>
        <w:t xml:space="preserve"> signification, the very concrete exegetical question on the presence and meaning of metaphor in Scripture. And to such an extent that,</w:t>
      </w:r>
      <w:r>
        <w:rPr>
          <w:rFonts w:ascii="Times New Roman" w:hAnsi="Times New Roman" w:cs="Times New Roman"/>
          <w:sz w:val="24"/>
        </w:rPr>
        <w:t xml:space="preserve"> </w:t>
      </w:r>
      <w:r w:rsidR="00AE3A80">
        <w:rPr>
          <w:rFonts w:ascii="Times New Roman" w:hAnsi="Times New Roman" w:cs="Times New Roman"/>
          <w:sz w:val="24"/>
        </w:rPr>
        <w:t>e</w:t>
      </w:r>
      <w:r>
        <w:rPr>
          <w:rFonts w:ascii="Times New Roman" w:hAnsi="Times New Roman" w:cs="Times New Roman"/>
          <w:sz w:val="24"/>
        </w:rPr>
        <w:t xml:space="preserve">ventually, Christ himself </w:t>
      </w:r>
      <w:r w:rsidR="00AE3A80">
        <w:rPr>
          <w:rFonts w:ascii="Times New Roman" w:hAnsi="Times New Roman" w:cs="Times New Roman"/>
          <w:sz w:val="24"/>
        </w:rPr>
        <w:t>came to be considered as</w:t>
      </w:r>
      <w:r>
        <w:rPr>
          <w:rFonts w:ascii="Times New Roman" w:hAnsi="Times New Roman" w:cs="Times New Roman"/>
          <w:sz w:val="24"/>
        </w:rPr>
        <w:t xml:space="preserve"> </w:t>
      </w:r>
      <w:r w:rsidRPr="00410417">
        <w:rPr>
          <w:rFonts w:ascii="Times New Roman" w:hAnsi="Times New Roman" w:cs="Times New Roman"/>
          <w:i/>
          <w:sz w:val="24"/>
        </w:rPr>
        <w:t xml:space="preserve">rerum </w:t>
      </w:r>
      <w:proofErr w:type="spellStart"/>
      <w:r w:rsidRPr="00410417">
        <w:rPr>
          <w:rFonts w:ascii="Times New Roman" w:hAnsi="Times New Roman" w:cs="Times New Roman"/>
          <w:i/>
          <w:sz w:val="24"/>
        </w:rPr>
        <w:t>metaphora</w:t>
      </w:r>
      <w:proofErr w:type="spellEnd"/>
      <w:r>
        <w:rPr>
          <w:rFonts w:ascii="Times New Roman" w:hAnsi="Times New Roman" w:cs="Times New Roman"/>
          <w:sz w:val="24"/>
        </w:rPr>
        <w:t xml:space="preserve">, the condition of possibility for all metaphors, words being, therefore, </w:t>
      </w:r>
      <w:proofErr w:type="spellStart"/>
      <w:r>
        <w:rPr>
          <w:rFonts w:ascii="Times New Roman" w:hAnsi="Times New Roman" w:cs="Times New Roman"/>
          <w:sz w:val="24"/>
        </w:rPr>
        <w:t>desemanticized</w:t>
      </w:r>
      <w:proofErr w:type="spellEnd"/>
      <w:r>
        <w:rPr>
          <w:rFonts w:ascii="Times New Roman" w:hAnsi="Times New Roman" w:cs="Times New Roman"/>
          <w:sz w:val="24"/>
        </w:rPr>
        <w:t>, when they come into contact with Christ</w:t>
      </w:r>
      <w:r w:rsidR="00376AF5">
        <w:rPr>
          <w:rFonts w:ascii="Times New Roman" w:hAnsi="Times New Roman" w:cs="Times New Roman"/>
          <w:sz w:val="24"/>
        </w:rPr>
        <w:t>.</w:t>
      </w:r>
      <w:r>
        <w:rPr>
          <w:rStyle w:val="FootnoteReference"/>
          <w:rFonts w:ascii="Times New Roman" w:hAnsi="Times New Roman" w:cs="Times New Roman"/>
          <w:sz w:val="24"/>
        </w:rPr>
        <w:footnoteReference w:id="152"/>
      </w:r>
      <w:r>
        <w:rPr>
          <w:rFonts w:ascii="Times New Roman" w:hAnsi="Times New Roman" w:cs="Times New Roman"/>
          <w:sz w:val="24"/>
        </w:rPr>
        <w:t xml:space="preserve"> </w:t>
      </w:r>
      <w:r w:rsidR="004B0D28">
        <w:rPr>
          <w:rFonts w:ascii="Times New Roman" w:hAnsi="Times New Roman" w:cs="Times New Roman"/>
          <w:sz w:val="24"/>
        </w:rPr>
        <w:t>Arguably, s</w:t>
      </w:r>
      <w:r w:rsidR="00376AF5">
        <w:rPr>
          <w:rFonts w:ascii="Times New Roman" w:hAnsi="Times New Roman" w:cs="Times New Roman"/>
          <w:sz w:val="24"/>
        </w:rPr>
        <w:t>uch a process of</w:t>
      </w:r>
      <w:r w:rsidR="00AE3A80">
        <w:rPr>
          <w:rFonts w:ascii="Times New Roman" w:hAnsi="Times New Roman" w:cs="Times New Roman"/>
          <w:sz w:val="24"/>
        </w:rPr>
        <w:t xml:space="preserve"> </w:t>
      </w:r>
      <w:proofErr w:type="spellStart"/>
      <w:r w:rsidR="00AE3A80">
        <w:rPr>
          <w:rFonts w:ascii="Times New Roman" w:hAnsi="Times New Roman" w:cs="Times New Roman"/>
          <w:sz w:val="24"/>
        </w:rPr>
        <w:t>desemanticization</w:t>
      </w:r>
      <w:proofErr w:type="spellEnd"/>
      <w:r w:rsidR="00AE3A80">
        <w:rPr>
          <w:rFonts w:ascii="Times New Roman" w:hAnsi="Times New Roman" w:cs="Times New Roman"/>
          <w:sz w:val="24"/>
        </w:rPr>
        <w:t xml:space="preserve"> </w:t>
      </w:r>
      <w:r w:rsidR="00376AF5">
        <w:rPr>
          <w:rFonts w:ascii="Times New Roman" w:hAnsi="Times New Roman" w:cs="Times New Roman"/>
          <w:sz w:val="24"/>
        </w:rPr>
        <w:t>can be considered as</w:t>
      </w:r>
      <w:r w:rsidR="00AE3A80">
        <w:rPr>
          <w:rFonts w:ascii="Times New Roman" w:hAnsi="Times New Roman" w:cs="Times New Roman"/>
          <w:sz w:val="24"/>
        </w:rPr>
        <w:t xml:space="preserve"> a necessary and sufficient condition </w:t>
      </w:r>
      <w:r w:rsidR="00FA01D3">
        <w:rPr>
          <w:rFonts w:ascii="Times New Roman" w:hAnsi="Times New Roman" w:cs="Times New Roman"/>
          <w:sz w:val="24"/>
        </w:rPr>
        <w:t xml:space="preserve">to bring the state of affairs Hugh of St. Victor described in his </w:t>
      </w:r>
      <w:proofErr w:type="spellStart"/>
      <w:r w:rsidR="00FA01D3" w:rsidRPr="00793EBA">
        <w:rPr>
          <w:rFonts w:ascii="Times New Roman" w:hAnsi="Times New Roman" w:cs="Times New Roman"/>
          <w:i/>
          <w:sz w:val="24"/>
        </w:rPr>
        <w:t>Didascalion</w:t>
      </w:r>
      <w:proofErr w:type="spellEnd"/>
      <w:r w:rsidR="00FA01D3">
        <w:rPr>
          <w:rFonts w:ascii="Times New Roman" w:hAnsi="Times New Roman" w:cs="Times New Roman"/>
          <w:sz w:val="24"/>
        </w:rPr>
        <w:t>, namely, that “[t]he divine deeper meaning can never be absurd, never false. Although in the sense, as has been said, many things are found to disagree, the deeper meaning admits no contradiction, is always harmonious, always true.”</w:t>
      </w:r>
      <w:r w:rsidR="00FA01D3">
        <w:rPr>
          <w:rStyle w:val="FootnoteReference"/>
          <w:rFonts w:ascii="Times New Roman" w:hAnsi="Times New Roman" w:cs="Times New Roman"/>
          <w:sz w:val="24"/>
        </w:rPr>
        <w:footnoteReference w:id="153"/>
      </w:r>
      <w:r w:rsidR="008176F4">
        <w:rPr>
          <w:rFonts w:ascii="Times New Roman" w:hAnsi="Times New Roman" w:cs="Times New Roman"/>
          <w:sz w:val="24"/>
        </w:rPr>
        <w:t xml:space="preserve"> To paraphrase Gregory the Great, although all words are equal by nature and birth, there is “an occult dispensation” [</w:t>
      </w:r>
      <w:proofErr w:type="spellStart"/>
      <w:r w:rsidR="008176F4" w:rsidRPr="00EC466F">
        <w:rPr>
          <w:rFonts w:ascii="Times New Roman" w:hAnsi="Times New Roman" w:cs="Times New Roman"/>
          <w:i/>
          <w:sz w:val="24"/>
        </w:rPr>
        <w:t>dispensatio</w:t>
      </w:r>
      <w:proofErr w:type="spellEnd"/>
      <w:r w:rsidR="008176F4" w:rsidRPr="00EC466F">
        <w:rPr>
          <w:rFonts w:ascii="Times New Roman" w:hAnsi="Times New Roman" w:cs="Times New Roman"/>
          <w:i/>
          <w:sz w:val="24"/>
        </w:rPr>
        <w:t xml:space="preserve"> occulta</w:t>
      </w:r>
      <w:r w:rsidR="008176F4">
        <w:rPr>
          <w:rFonts w:ascii="Times New Roman" w:hAnsi="Times New Roman" w:cs="Times New Roman"/>
          <w:sz w:val="24"/>
        </w:rPr>
        <w:t xml:space="preserve">] imposing to the diversity that tends towards vice an ordinance that is lawful and divine. </w:t>
      </w:r>
      <w:r w:rsidR="008176F4" w:rsidRPr="00EF48A1">
        <w:rPr>
          <w:rFonts w:ascii="Times New Roman" w:hAnsi="Times New Roman" w:cs="Times New Roman"/>
          <w:sz w:val="24"/>
        </w:rPr>
        <w:t>[</w:t>
      </w:r>
      <w:proofErr w:type="spellStart"/>
      <w:r w:rsidR="008176F4" w:rsidRPr="00EF48A1">
        <w:rPr>
          <w:rFonts w:ascii="Times New Roman" w:hAnsi="Times New Roman" w:cs="Times New Roman"/>
          <w:i/>
          <w:sz w:val="24"/>
        </w:rPr>
        <w:t>Ipsa</w:t>
      </w:r>
      <w:proofErr w:type="spellEnd"/>
      <w:r w:rsidR="008176F4" w:rsidRPr="00EF48A1">
        <w:rPr>
          <w:rFonts w:ascii="Times New Roman" w:hAnsi="Times New Roman" w:cs="Times New Roman"/>
          <w:i/>
          <w:sz w:val="24"/>
        </w:rPr>
        <w:t xml:space="preserve"> </w:t>
      </w:r>
      <w:proofErr w:type="spellStart"/>
      <w:r w:rsidR="008176F4" w:rsidRPr="00EF48A1">
        <w:rPr>
          <w:rFonts w:ascii="Times New Roman" w:hAnsi="Times New Roman" w:cs="Times New Roman"/>
          <w:i/>
          <w:sz w:val="24"/>
        </w:rPr>
        <w:t>autem</w:t>
      </w:r>
      <w:proofErr w:type="spellEnd"/>
      <w:r w:rsidR="008176F4" w:rsidRPr="00EF48A1">
        <w:rPr>
          <w:rFonts w:ascii="Times New Roman" w:hAnsi="Times New Roman" w:cs="Times New Roman"/>
          <w:i/>
          <w:sz w:val="24"/>
        </w:rPr>
        <w:t xml:space="preserve"> </w:t>
      </w:r>
      <w:proofErr w:type="spellStart"/>
      <w:r w:rsidR="008176F4" w:rsidRPr="00EF48A1">
        <w:rPr>
          <w:rFonts w:ascii="Times New Roman" w:hAnsi="Times New Roman" w:cs="Times New Roman"/>
          <w:i/>
          <w:sz w:val="24"/>
        </w:rPr>
        <w:t>diversitas</w:t>
      </w:r>
      <w:proofErr w:type="spellEnd"/>
      <w:r w:rsidR="008176F4" w:rsidRPr="00EF48A1">
        <w:rPr>
          <w:rFonts w:ascii="Times New Roman" w:hAnsi="Times New Roman" w:cs="Times New Roman"/>
          <w:i/>
          <w:sz w:val="24"/>
        </w:rPr>
        <w:t xml:space="preserve">, </w:t>
      </w:r>
      <w:proofErr w:type="spellStart"/>
      <w:r w:rsidR="008176F4" w:rsidRPr="00EF48A1">
        <w:rPr>
          <w:rFonts w:ascii="Times New Roman" w:hAnsi="Times New Roman" w:cs="Times New Roman"/>
          <w:i/>
          <w:sz w:val="24"/>
        </w:rPr>
        <w:t>quae</w:t>
      </w:r>
      <w:proofErr w:type="spellEnd"/>
      <w:r w:rsidR="008176F4" w:rsidRPr="00EF48A1">
        <w:rPr>
          <w:rFonts w:ascii="Times New Roman" w:hAnsi="Times New Roman" w:cs="Times New Roman"/>
          <w:i/>
          <w:sz w:val="24"/>
        </w:rPr>
        <w:t xml:space="preserve"> </w:t>
      </w:r>
      <w:proofErr w:type="spellStart"/>
      <w:r w:rsidR="008176F4" w:rsidRPr="00EF48A1">
        <w:rPr>
          <w:rFonts w:ascii="Times New Roman" w:hAnsi="Times New Roman" w:cs="Times New Roman"/>
          <w:i/>
          <w:sz w:val="24"/>
        </w:rPr>
        <w:t>accessit</w:t>
      </w:r>
      <w:proofErr w:type="spellEnd"/>
      <w:r w:rsidR="008176F4" w:rsidRPr="00EF48A1">
        <w:rPr>
          <w:rFonts w:ascii="Times New Roman" w:hAnsi="Times New Roman" w:cs="Times New Roman"/>
          <w:i/>
          <w:sz w:val="24"/>
        </w:rPr>
        <w:t xml:space="preserve"> ex </w:t>
      </w:r>
      <w:proofErr w:type="spellStart"/>
      <w:r w:rsidR="008176F4" w:rsidRPr="00EF48A1">
        <w:rPr>
          <w:rFonts w:ascii="Times New Roman" w:hAnsi="Times New Roman" w:cs="Times New Roman"/>
          <w:i/>
          <w:sz w:val="24"/>
        </w:rPr>
        <w:t>vitio</w:t>
      </w:r>
      <w:proofErr w:type="spellEnd"/>
      <w:r w:rsidR="008176F4" w:rsidRPr="00EF48A1">
        <w:rPr>
          <w:rFonts w:ascii="Times New Roman" w:hAnsi="Times New Roman" w:cs="Times New Roman"/>
          <w:i/>
          <w:sz w:val="24"/>
        </w:rPr>
        <w:t xml:space="preserve">, </w:t>
      </w:r>
      <w:proofErr w:type="spellStart"/>
      <w:r w:rsidR="008176F4" w:rsidRPr="00EF48A1">
        <w:rPr>
          <w:rFonts w:ascii="Times New Roman" w:hAnsi="Times New Roman" w:cs="Times New Roman"/>
          <w:i/>
          <w:sz w:val="24"/>
        </w:rPr>
        <w:t>recte</w:t>
      </w:r>
      <w:proofErr w:type="spellEnd"/>
      <w:r w:rsidR="008176F4" w:rsidRPr="00EF48A1">
        <w:rPr>
          <w:rFonts w:ascii="Times New Roman" w:hAnsi="Times New Roman" w:cs="Times New Roman"/>
          <w:i/>
          <w:sz w:val="24"/>
        </w:rPr>
        <w:t xml:space="preserve"> </w:t>
      </w:r>
      <w:proofErr w:type="spellStart"/>
      <w:r w:rsidR="008176F4" w:rsidRPr="00EF48A1">
        <w:rPr>
          <w:rFonts w:ascii="Times New Roman" w:hAnsi="Times New Roman" w:cs="Times New Roman"/>
          <w:i/>
          <w:sz w:val="24"/>
        </w:rPr>
        <w:t>est</w:t>
      </w:r>
      <w:proofErr w:type="spellEnd"/>
      <w:r w:rsidR="008176F4" w:rsidRPr="00EF48A1">
        <w:rPr>
          <w:rFonts w:ascii="Times New Roman" w:hAnsi="Times New Roman" w:cs="Times New Roman"/>
          <w:i/>
          <w:sz w:val="24"/>
        </w:rPr>
        <w:t xml:space="preserve"> </w:t>
      </w:r>
      <w:proofErr w:type="spellStart"/>
      <w:r w:rsidR="008176F4" w:rsidRPr="00EF48A1">
        <w:rPr>
          <w:rFonts w:ascii="Times New Roman" w:hAnsi="Times New Roman" w:cs="Times New Roman"/>
          <w:i/>
          <w:sz w:val="24"/>
        </w:rPr>
        <w:t>divinis</w:t>
      </w:r>
      <w:proofErr w:type="spellEnd"/>
      <w:r w:rsidR="008176F4" w:rsidRPr="00EF48A1">
        <w:rPr>
          <w:rFonts w:ascii="Times New Roman" w:hAnsi="Times New Roman" w:cs="Times New Roman"/>
          <w:i/>
          <w:sz w:val="24"/>
        </w:rPr>
        <w:t xml:space="preserve"> </w:t>
      </w:r>
      <w:proofErr w:type="spellStart"/>
      <w:r w:rsidR="008176F4" w:rsidRPr="00EF48A1">
        <w:rPr>
          <w:rFonts w:ascii="Times New Roman" w:hAnsi="Times New Roman" w:cs="Times New Roman"/>
          <w:i/>
          <w:sz w:val="24"/>
        </w:rPr>
        <w:t>judiciis</w:t>
      </w:r>
      <w:proofErr w:type="spellEnd"/>
      <w:r w:rsidR="008176F4" w:rsidRPr="00EF48A1">
        <w:rPr>
          <w:rFonts w:ascii="Times New Roman" w:hAnsi="Times New Roman" w:cs="Times New Roman"/>
          <w:i/>
          <w:sz w:val="24"/>
        </w:rPr>
        <w:t xml:space="preserve"> </w:t>
      </w:r>
      <w:proofErr w:type="spellStart"/>
      <w:r w:rsidR="008176F4" w:rsidRPr="00EF48A1">
        <w:rPr>
          <w:rFonts w:ascii="Times New Roman" w:hAnsi="Times New Roman" w:cs="Times New Roman"/>
          <w:i/>
          <w:sz w:val="24"/>
        </w:rPr>
        <w:t>ordinata</w:t>
      </w:r>
      <w:proofErr w:type="spellEnd"/>
      <w:r w:rsidR="008176F4" w:rsidRPr="00EF48A1">
        <w:rPr>
          <w:rFonts w:ascii="Times New Roman" w:hAnsi="Times New Roman" w:cs="Times New Roman"/>
          <w:sz w:val="24"/>
        </w:rPr>
        <w:t>]</w:t>
      </w:r>
      <w:r w:rsidR="008176F4">
        <w:rPr>
          <w:rStyle w:val="FootnoteReference"/>
          <w:rFonts w:ascii="Times New Roman" w:hAnsi="Times New Roman" w:cs="Times New Roman"/>
          <w:sz w:val="24"/>
        </w:rPr>
        <w:footnoteReference w:id="154"/>
      </w:r>
    </w:p>
    <w:p w14:paraId="421A033B" w14:textId="77777777" w:rsidR="00CC72FB" w:rsidRDefault="00527DC7" w:rsidP="00EE2693">
      <w:pPr>
        <w:tabs>
          <w:tab w:val="left" w:pos="1530"/>
        </w:tabs>
        <w:spacing w:after="0" w:line="360" w:lineRule="auto"/>
        <w:ind w:firstLine="1440"/>
        <w:jc w:val="both"/>
        <w:rPr>
          <w:rFonts w:ascii="Times New Roman" w:hAnsi="Times New Roman" w:cs="Times New Roman"/>
          <w:sz w:val="24"/>
        </w:rPr>
      </w:pPr>
      <w:r w:rsidRPr="00527DC7">
        <w:rPr>
          <w:rFonts w:ascii="Times New Roman" w:hAnsi="Times New Roman" w:cs="Times New Roman"/>
          <w:sz w:val="24"/>
        </w:rPr>
        <w:t xml:space="preserve">A similar </w:t>
      </w:r>
      <w:r>
        <w:rPr>
          <w:rFonts w:ascii="Times New Roman" w:hAnsi="Times New Roman" w:cs="Times New Roman"/>
          <w:sz w:val="24"/>
        </w:rPr>
        <w:t xml:space="preserve">“occult dispensation” can be observed underpinning the construction of “the metaphysical </w:t>
      </w:r>
      <w:proofErr w:type="spellStart"/>
      <w:r>
        <w:rPr>
          <w:rFonts w:ascii="Times New Roman" w:hAnsi="Times New Roman" w:cs="Times New Roman"/>
          <w:sz w:val="24"/>
        </w:rPr>
        <w:t>superworld</w:t>
      </w:r>
      <w:proofErr w:type="spellEnd"/>
      <w:r>
        <w:rPr>
          <w:rFonts w:ascii="Times New Roman" w:hAnsi="Times New Roman" w:cs="Times New Roman"/>
          <w:sz w:val="24"/>
        </w:rPr>
        <w:t xml:space="preserve"> of the jurists,”</w:t>
      </w:r>
      <w:r w:rsidR="00007CF3">
        <w:rPr>
          <w:rFonts w:ascii="Times New Roman" w:hAnsi="Times New Roman" w:cs="Times New Roman"/>
          <w:sz w:val="24"/>
        </w:rPr>
        <w:t xml:space="preserve"> in the transition from a </w:t>
      </w:r>
      <w:proofErr w:type="spellStart"/>
      <w:r w:rsidR="00007CF3">
        <w:rPr>
          <w:rFonts w:ascii="Times New Roman" w:hAnsi="Times New Roman" w:cs="Times New Roman"/>
          <w:sz w:val="24"/>
        </w:rPr>
        <w:t>christocratic</w:t>
      </w:r>
      <w:proofErr w:type="spellEnd"/>
      <w:r w:rsidR="00007CF3">
        <w:rPr>
          <w:rFonts w:ascii="Times New Roman" w:hAnsi="Times New Roman" w:cs="Times New Roman"/>
          <w:sz w:val="24"/>
        </w:rPr>
        <w:t>-liturgical imagination of rulership to a late theocratic-</w:t>
      </w:r>
      <w:proofErr w:type="spellStart"/>
      <w:r w:rsidR="00007CF3">
        <w:rPr>
          <w:rFonts w:ascii="Times New Roman" w:hAnsi="Times New Roman" w:cs="Times New Roman"/>
          <w:sz w:val="24"/>
        </w:rPr>
        <w:t>juristical</w:t>
      </w:r>
      <w:proofErr w:type="spellEnd"/>
      <w:r w:rsidR="00007CF3">
        <w:rPr>
          <w:rFonts w:ascii="Times New Roman" w:hAnsi="Times New Roman" w:cs="Times New Roman"/>
          <w:sz w:val="24"/>
        </w:rPr>
        <w:t xml:space="preserve"> idea of government,</w:t>
      </w:r>
      <w:r>
        <w:rPr>
          <w:rFonts w:ascii="Times New Roman" w:hAnsi="Times New Roman" w:cs="Times New Roman"/>
          <w:sz w:val="24"/>
        </w:rPr>
        <w:t xml:space="preserve"> to employ</w:t>
      </w:r>
      <w:r w:rsidR="00542893">
        <w:rPr>
          <w:rFonts w:ascii="Times New Roman" w:hAnsi="Times New Roman" w:cs="Times New Roman"/>
          <w:sz w:val="24"/>
        </w:rPr>
        <w:t xml:space="preserve"> once more</w:t>
      </w:r>
      <w:r>
        <w:rPr>
          <w:rFonts w:ascii="Times New Roman" w:hAnsi="Times New Roman" w:cs="Times New Roman"/>
          <w:sz w:val="24"/>
        </w:rPr>
        <w:t xml:space="preserve"> Ernst </w:t>
      </w:r>
      <w:proofErr w:type="spellStart"/>
      <w:r>
        <w:rPr>
          <w:rFonts w:ascii="Times New Roman" w:hAnsi="Times New Roman" w:cs="Times New Roman"/>
          <w:sz w:val="24"/>
        </w:rPr>
        <w:t>Kantorowicz</w:t>
      </w:r>
      <w:proofErr w:type="spellEnd"/>
      <w:r>
        <w:rPr>
          <w:rFonts w:ascii="Times New Roman" w:hAnsi="Times New Roman" w:cs="Times New Roman"/>
          <w:sz w:val="24"/>
        </w:rPr>
        <w:t>’ vocabulary.</w:t>
      </w:r>
      <w:r w:rsidR="00F11344">
        <w:rPr>
          <w:rFonts w:ascii="Times New Roman" w:hAnsi="Times New Roman" w:cs="Times New Roman"/>
          <w:sz w:val="24"/>
        </w:rPr>
        <w:t xml:space="preserve"> One can clearly notice </w:t>
      </w:r>
      <w:r w:rsidR="00CC72FB">
        <w:rPr>
          <w:rFonts w:ascii="Times New Roman" w:hAnsi="Times New Roman" w:cs="Times New Roman"/>
          <w:sz w:val="24"/>
        </w:rPr>
        <w:t>it</w:t>
      </w:r>
      <w:r w:rsidR="00F11344">
        <w:rPr>
          <w:rFonts w:ascii="Times New Roman" w:hAnsi="Times New Roman" w:cs="Times New Roman"/>
          <w:sz w:val="24"/>
        </w:rPr>
        <w:t xml:space="preserve"> underpinning one most impressive illustration of the </w:t>
      </w:r>
      <w:r w:rsidR="00CC72FB">
        <w:rPr>
          <w:rFonts w:ascii="Times New Roman" w:hAnsi="Times New Roman" w:cs="Times New Roman"/>
          <w:sz w:val="24"/>
        </w:rPr>
        <w:t xml:space="preserve">relationship between interpreter and the </w:t>
      </w:r>
      <w:r w:rsidR="00CC72FB" w:rsidRPr="00CC72FB">
        <w:rPr>
          <w:rFonts w:ascii="Times New Roman" w:hAnsi="Times New Roman" w:cs="Times New Roman"/>
          <w:i/>
          <w:sz w:val="24"/>
        </w:rPr>
        <w:t xml:space="preserve">Corpus </w:t>
      </w:r>
      <w:proofErr w:type="spellStart"/>
      <w:r w:rsidR="00CC72FB" w:rsidRPr="00CC72FB">
        <w:rPr>
          <w:rFonts w:ascii="Times New Roman" w:hAnsi="Times New Roman" w:cs="Times New Roman"/>
          <w:i/>
          <w:sz w:val="24"/>
        </w:rPr>
        <w:t>Iuris</w:t>
      </w:r>
      <w:proofErr w:type="spellEnd"/>
      <w:r w:rsidR="00CC72FB" w:rsidRPr="00CC72FB">
        <w:rPr>
          <w:rFonts w:ascii="Times New Roman" w:hAnsi="Times New Roman" w:cs="Times New Roman"/>
          <w:i/>
          <w:sz w:val="24"/>
        </w:rPr>
        <w:t xml:space="preserve"> Civilis</w:t>
      </w:r>
      <w:r w:rsidR="00F11344">
        <w:rPr>
          <w:rFonts w:ascii="Times New Roman" w:hAnsi="Times New Roman" w:cs="Times New Roman"/>
          <w:sz w:val="24"/>
        </w:rPr>
        <w:t xml:space="preserve">, from one illustrious representative of the Glossators. Not unlike the innumerous provinces the Roman Empire has subjugated, by being submitted to the study of the arcana </w:t>
      </w:r>
      <w:proofErr w:type="spellStart"/>
      <w:r w:rsidR="00F11344">
        <w:rPr>
          <w:rFonts w:ascii="Times New Roman" w:hAnsi="Times New Roman" w:cs="Times New Roman"/>
          <w:sz w:val="24"/>
        </w:rPr>
        <w:t>iuris</w:t>
      </w:r>
      <w:proofErr w:type="spellEnd"/>
      <w:r w:rsidR="00F11344">
        <w:rPr>
          <w:rFonts w:ascii="Times New Roman" w:hAnsi="Times New Roman" w:cs="Times New Roman"/>
          <w:sz w:val="24"/>
        </w:rPr>
        <w:t xml:space="preserve">, Azo suggests, commenting the preface of Justinian’s </w:t>
      </w:r>
      <w:proofErr w:type="spellStart"/>
      <w:r w:rsidR="00CC72FB" w:rsidRPr="00CC72FB">
        <w:rPr>
          <w:rFonts w:ascii="Times New Roman" w:hAnsi="Times New Roman" w:cs="Times New Roman"/>
          <w:i/>
          <w:sz w:val="24"/>
        </w:rPr>
        <w:t>Institutiones</w:t>
      </w:r>
      <w:proofErr w:type="spellEnd"/>
      <w:r w:rsidR="00F11344">
        <w:rPr>
          <w:rFonts w:ascii="Times New Roman" w:hAnsi="Times New Roman" w:cs="Times New Roman"/>
          <w:sz w:val="24"/>
        </w:rPr>
        <w:t>, in his</w:t>
      </w:r>
      <w:r w:rsidR="00CC72FB">
        <w:rPr>
          <w:rFonts w:ascii="Times New Roman" w:hAnsi="Times New Roman" w:cs="Times New Roman"/>
          <w:sz w:val="24"/>
        </w:rPr>
        <w:t xml:space="preserve"> own</w:t>
      </w:r>
      <w:r w:rsidR="00F11344">
        <w:rPr>
          <w:rFonts w:ascii="Times New Roman" w:hAnsi="Times New Roman" w:cs="Times New Roman"/>
          <w:sz w:val="24"/>
        </w:rPr>
        <w:t xml:space="preserve"> </w:t>
      </w:r>
      <w:r w:rsidR="00F11344" w:rsidRPr="009C7A55">
        <w:rPr>
          <w:rFonts w:ascii="Times New Roman" w:hAnsi="Times New Roman" w:cs="Times New Roman"/>
          <w:i/>
          <w:sz w:val="24"/>
        </w:rPr>
        <w:t xml:space="preserve">Summa </w:t>
      </w:r>
      <w:proofErr w:type="spellStart"/>
      <w:r w:rsidR="00F11344" w:rsidRPr="009C7A55">
        <w:rPr>
          <w:rFonts w:ascii="Times New Roman" w:hAnsi="Times New Roman" w:cs="Times New Roman"/>
          <w:i/>
          <w:sz w:val="24"/>
        </w:rPr>
        <w:t>Institutionum</w:t>
      </w:r>
      <w:proofErr w:type="spellEnd"/>
      <w:r w:rsidR="00F11344">
        <w:rPr>
          <w:rFonts w:ascii="Times New Roman" w:hAnsi="Times New Roman" w:cs="Times New Roman"/>
          <w:sz w:val="24"/>
        </w:rPr>
        <w:t xml:space="preserve">, the rudest of souls, whose eyes are not yet prepared to ascend into the domains of law, although burdened by diffidence and </w:t>
      </w:r>
      <w:r w:rsidR="00F11344">
        <w:rPr>
          <w:rFonts w:ascii="Times New Roman" w:hAnsi="Times New Roman" w:cs="Times New Roman"/>
          <w:sz w:val="24"/>
        </w:rPr>
        <w:lastRenderedPageBreak/>
        <w:t>through intensive work, can</w:t>
      </w:r>
      <w:r w:rsidR="00CC72FB">
        <w:rPr>
          <w:rFonts w:ascii="Times New Roman" w:hAnsi="Times New Roman" w:cs="Times New Roman"/>
          <w:sz w:val="24"/>
        </w:rPr>
        <w:t xml:space="preserve"> be imperially led to</w:t>
      </w:r>
      <w:r w:rsidR="00F11344">
        <w:rPr>
          <w:rFonts w:ascii="Times New Roman" w:hAnsi="Times New Roman" w:cs="Times New Roman"/>
          <w:sz w:val="24"/>
        </w:rPr>
        <w:t xml:space="preserve"> acquir</w:t>
      </w:r>
      <w:r w:rsidR="00542133">
        <w:rPr>
          <w:rFonts w:ascii="Times New Roman" w:hAnsi="Times New Roman" w:cs="Times New Roman"/>
          <w:sz w:val="24"/>
        </w:rPr>
        <w:t>ing</w:t>
      </w:r>
      <w:r w:rsidR="00F11344">
        <w:rPr>
          <w:rFonts w:ascii="Times New Roman" w:hAnsi="Times New Roman" w:cs="Times New Roman"/>
          <w:sz w:val="24"/>
        </w:rPr>
        <w:t xml:space="preserve"> the knowledge of the elements that </w:t>
      </w:r>
      <w:r w:rsidR="00CC72FB">
        <w:rPr>
          <w:rFonts w:ascii="Times New Roman" w:hAnsi="Times New Roman" w:cs="Times New Roman"/>
          <w:sz w:val="24"/>
        </w:rPr>
        <w:t>compose and govern</w:t>
      </w:r>
      <w:r w:rsidR="00F11344">
        <w:rPr>
          <w:rFonts w:ascii="Times New Roman" w:hAnsi="Times New Roman" w:cs="Times New Roman"/>
          <w:sz w:val="24"/>
        </w:rPr>
        <w:t xml:space="preserve"> the whole of the world.</w:t>
      </w:r>
      <w:r w:rsidR="00F11344">
        <w:rPr>
          <w:rStyle w:val="FootnoteReference"/>
          <w:rFonts w:ascii="Times New Roman" w:hAnsi="Times New Roman" w:cs="Times New Roman"/>
          <w:sz w:val="24"/>
        </w:rPr>
        <w:footnoteReference w:id="155"/>
      </w:r>
      <w:r w:rsidR="00F11344">
        <w:rPr>
          <w:rFonts w:ascii="Times New Roman" w:hAnsi="Times New Roman" w:cs="Times New Roman"/>
          <w:sz w:val="24"/>
        </w:rPr>
        <w:t xml:space="preserve">  </w:t>
      </w:r>
      <w:r w:rsidR="00376AF5">
        <w:rPr>
          <w:rFonts w:ascii="Times New Roman" w:hAnsi="Times New Roman" w:cs="Times New Roman"/>
          <w:sz w:val="24"/>
        </w:rPr>
        <w:t xml:space="preserve"> </w:t>
      </w:r>
    </w:p>
    <w:p w14:paraId="7AFAC6FF" w14:textId="77777777" w:rsidR="0038757D" w:rsidRDefault="00CC72FB" w:rsidP="00EE2693">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Therefore, b</w:t>
      </w:r>
      <w:r w:rsidR="007E3B90">
        <w:rPr>
          <w:rFonts w:ascii="Times New Roman" w:hAnsi="Times New Roman" w:cs="Times New Roman"/>
          <w:sz w:val="24"/>
        </w:rPr>
        <w:t xml:space="preserve">eyond the fact that </w:t>
      </w:r>
      <w:proofErr w:type="spellStart"/>
      <w:r w:rsidR="007E3B90" w:rsidRPr="007E3B90">
        <w:rPr>
          <w:rFonts w:ascii="Times New Roman" w:hAnsi="Times New Roman" w:cs="Times New Roman"/>
          <w:i/>
          <w:sz w:val="24"/>
        </w:rPr>
        <w:t>dispensatio</w:t>
      </w:r>
      <w:proofErr w:type="spellEnd"/>
      <w:r w:rsidR="007E3B90">
        <w:rPr>
          <w:rFonts w:ascii="Times New Roman" w:hAnsi="Times New Roman" w:cs="Times New Roman"/>
          <w:sz w:val="24"/>
        </w:rPr>
        <w:t xml:space="preserve">, as Agamben </w:t>
      </w:r>
      <w:r w:rsidR="00007CF3">
        <w:rPr>
          <w:rFonts w:ascii="Times New Roman" w:hAnsi="Times New Roman" w:cs="Times New Roman"/>
          <w:sz w:val="24"/>
        </w:rPr>
        <w:t>remarks</w:t>
      </w:r>
      <w:r w:rsidR="007E3B90">
        <w:rPr>
          <w:rFonts w:ascii="Times New Roman" w:hAnsi="Times New Roman" w:cs="Times New Roman"/>
          <w:sz w:val="24"/>
        </w:rPr>
        <w:t xml:space="preserve">, </w:t>
      </w:r>
      <w:r w:rsidR="00007CF3">
        <w:rPr>
          <w:rFonts w:ascii="Times New Roman" w:hAnsi="Times New Roman" w:cs="Times New Roman"/>
          <w:sz w:val="24"/>
        </w:rPr>
        <w:t>came to</w:t>
      </w:r>
      <w:r w:rsidR="007E3B90">
        <w:rPr>
          <w:rFonts w:ascii="Times New Roman" w:hAnsi="Times New Roman" w:cs="Times New Roman"/>
          <w:sz w:val="24"/>
        </w:rPr>
        <w:t xml:space="preserve"> acquire</w:t>
      </w:r>
      <w:r>
        <w:rPr>
          <w:rFonts w:ascii="Times New Roman" w:hAnsi="Times New Roman" w:cs="Times New Roman"/>
          <w:sz w:val="24"/>
        </w:rPr>
        <w:t xml:space="preserve"> much earlier</w:t>
      </w:r>
      <w:r w:rsidR="007E3B90">
        <w:rPr>
          <w:rFonts w:ascii="Times New Roman" w:hAnsi="Times New Roman" w:cs="Times New Roman"/>
          <w:sz w:val="24"/>
        </w:rPr>
        <w:t xml:space="preserve"> the meaning of “exception” in “the field of the canon law of the Byzantine Church,” where “the theological meaning of </w:t>
      </w:r>
      <w:r w:rsidR="00007CF3">
        <w:rPr>
          <w:rFonts w:ascii="Times New Roman" w:hAnsi="Times New Roman" w:cs="Times New Roman"/>
          <w:sz w:val="24"/>
        </w:rPr>
        <w:t xml:space="preserve">mysterious divine praxis undertaken for the salvation of humankind coalesces with the concept of </w:t>
      </w:r>
      <w:proofErr w:type="spellStart"/>
      <w:r w:rsidR="00007CF3" w:rsidRPr="00007CF3">
        <w:rPr>
          <w:rFonts w:ascii="Times New Roman" w:hAnsi="Times New Roman" w:cs="Times New Roman"/>
          <w:i/>
          <w:sz w:val="24"/>
        </w:rPr>
        <w:t>aequitas</w:t>
      </w:r>
      <w:proofErr w:type="spellEnd"/>
      <w:r w:rsidR="00007CF3">
        <w:rPr>
          <w:rFonts w:ascii="Times New Roman" w:hAnsi="Times New Roman" w:cs="Times New Roman"/>
          <w:sz w:val="24"/>
        </w:rPr>
        <w:t xml:space="preserve"> and </w:t>
      </w:r>
      <w:proofErr w:type="spellStart"/>
      <w:r w:rsidR="00007CF3" w:rsidRPr="00007CF3">
        <w:rPr>
          <w:rFonts w:ascii="Times New Roman" w:hAnsi="Times New Roman" w:cs="Times New Roman"/>
          <w:i/>
          <w:sz w:val="24"/>
        </w:rPr>
        <w:t>epieikeia</w:t>
      </w:r>
      <w:proofErr w:type="spellEnd"/>
      <w:r w:rsidR="00007CF3">
        <w:rPr>
          <w:rFonts w:ascii="Times New Roman" w:hAnsi="Times New Roman" w:cs="Times New Roman"/>
          <w:sz w:val="24"/>
        </w:rPr>
        <w:t xml:space="preserve"> originating from Roman law, and comes to signify the dispensation [</w:t>
      </w:r>
      <w:proofErr w:type="spellStart"/>
      <w:r w:rsidR="00007CF3" w:rsidRPr="00007CF3">
        <w:rPr>
          <w:rFonts w:ascii="Times New Roman" w:hAnsi="Times New Roman" w:cs="Times New Roman"/>
          <w:i/>
          <w:sz w:val="24"/>
        </w:rPr>
        <w:t>dispensa</w:t>
      </w:r>
      <w:proofErr w:type="spellEnd"/>
      <w:r w:rsidR="00007CF3">
        <w:rPr>
          <w:rFonts w:ascii="Times New Roman" w:hAnsi="Times New Roman" w:cs="Times New Roman"/>
          <w:sz w:val="24"/>
        </w:rPr>
        <w:t>] that relieves one from a too rigid application of the canons[,]”</w:t>
      </w:r>
      <w:r w:rsidR="00007CF3">
        <w:rPr>
          <w:rStyle w:val="FootnoteReference"/>
          <w:rFonts w:ascii="Times New Roman" w:hAnsi="Times New Roman" w:cs="Times New Roman"/>
          <w:sz w:val="24"/>
        </w:rPr>
        <w:footnoteReference w:id="156"/>
      </w:r>
      <w:r w:rsidR="00007CF3">
        <w:rPr>
          <w:rFonts w:ascii="Times New Roman" w:hAnsi="Times New Roman" w:cs="Times New Roman"/>
          <w:sz w:val="24"/>
        </w:rPr>
        <w:t xml:space="preserve"> the hierarchical and hieratical understanding of language </w:t>
      </w:r>
      <w:r w:rsidR="004E367C">
        <w:rPr>
          <w:rFonts w:ascii="Times New Roman" w:hAnsi="Times New Roman" w:cs="Times New Roman"/>
          <w:sz w:val="24"/>
        </w:rPr>
        <w:t xml:space="preserve">constitutive of the force of </w:t>
      </w:r>
      <w:proofErr w:type="spellStart"/>
      <w:r w:rsidR="00DD722E" w:rsidRPr="00DD722E">
        <w:rPr>
          <w:rFonts w:ascii="Times New Roman" w:hAnsi="Times New Roman" w:cs="Times New Roman"/>
          <w:i/>
          <w:sz w:val="24"/>
        </w:rPr>
        <w:t>dispensatio</w:t>
      </w:r>
      <w:proofErr w:type="spellEnd"/>
      <w:r w:rsidR="004E367C">
        <w:rPr>
          <w:rFonts w:ascii="Times New Roman" w:hAnsi="Times New Roman" w:cs="Times New Roman"/>
          <w:sz w:val="24"/>
        </w:rPr>
        <w:t xml:space="preserve"> </w:t>
      </w:r>
      <w:r w:rsidR="009A162E">
        <w:rPr>
          <w:rFonts w:ascii="Times New Roman" w:hAnsi="Times New Roman" w:cs="Times New Roman"/>
          <w:sz w:val="24"/>
        </w:rPr>
        <w:t xml:space="preserve">itself </w:t>
      </w:r>
      <w:r w:rsidR="00007CF3">
        <w:rPr>
          <w:rFonts w:ascii="Times New Roman" w:hAnsi="Times New Roman" w:cs="Times New Roman"/>
          <w:sz w:val="24"/>
        </w:rPr>
        <w:t>may be read as engendering one central assumption of legal conscience</w:t>
      </w:r>
      <w:r w:rsidR="004E367C">
        <w:rPr>
          <w:rFonts w:ascii="Times New Roman" w:hAnsi="Times New Roman" w:cs="Times New Roman"/>
          <w:sz w:val="24"/>
        </w:rPr>
        <w:t xml:space="preserve">: the definability </w:t>
      </w:r>
      <w:r w:rsidR="00DD722E">
        <w:rPr>
          <w:rFonts w:ascii="Times New Roman" w:hAnsi="Times New Roman" w:cs="Times New Roman"/>
          <w:sz w:val="24"/>
        </w:rPr>
        <w:t xml:space="preserve">of all legal concepts, definition being understood, to rephrase Gerhard </w:t>
      </w:r>
      <w:proofErr w:type="spellStart"/>
      <w:r w:rsidR="00DD722E">
        <w:rPr>
          <w:rFonts w:ascii="Times New Roman" w:hAnsi="Times New Roman" w:cs="Times New Roman"/>
          <w:sz w:val="24"/>
        </w:rPr>
        <w:t>Otte’s</w:t>
      </w:r>
      <w:proofErr w:type="spellEnd"/>
      <w:r w:rsidR="00DD722E">
        <w:rPr>
          <w:rFonts w:ascii="Times New Roman" w:hAnsi="Times New Roman" w:cs="Times New Roman"/>
          <w:sz w:val="24"/>
        </w:rPr>
        <w:t xml:space="preserve"> words in accordance with the theoretical framework here advanced,</w:t>
      </w:r>
      <w:r w:rsidR="00DD722E">
        <w:rPr>
          <w:rStyle w:val="FootnoteReference"/>
          <w:rFonts w:ascii="Times New Roman" w:hAnsi="Times New Roman" w:cs="Times New Roman"/>
          <w:sz w:val="24"/>
        </w:rPr>
        <w:footnoteReference w:id="157"/>
      </w:r>
      <w:r>
        <w:rPr>
          <w:rFonts w:ascii="Times New Roman" w:hAnsi="Times New Roman" w:cs="Times New Roman"/>
          <w:sz w:val="24"/>
        </w:rPr>
        <w:t xml:space="preserve"> but also in line with </w:t>
      </w:r>
      <w:proofErr w:type="spellStart"/>
      <w:r>
        <w:rPr>
          <w:rFonts w:ascii="Times New Roman" w:hAnsi="Times New Roman" w:cs="Times New Roman"/>
          <w:sz w:val="24"/>
        </w:rPr>
        <w:t>Azo’s</w:t>
      </w:r>
      <w:proofErr w:type="spellEnd"/>
      <w:r>
        <w:rPr>
          <w:rFonts w:ascii="Times New Roman" w:hAnsi="Times New Roman" w:cs="Times New Roman"/>
          <w:sz w:val="24"/>
        </w:rPr>
        <w:t xml:space="preserve"> inventive gloss,</w:t>
      </w:r>
      <w:r w:rsidR="00DD722E">
        <w:rPr>
          <w:rFonts w:ascii="Times New Roman" w:hAnsi="Times New Roman" w:cs="Times New Roman"/>
          <w:sz w:val="24"/>
        </w:rPr>
        <w:t xml:space="preserve"> as the ascension through the clarification of words to an unambiguous meaning,</w:t>
      </w:r>
      <w:r w:rsidR="008B2696">
        <w:rPr>
          <w:rFonts w:ascii="Times New Roman" w:hAnsi="Times New Roman" w:cs="Times New Roman"/>
          <w:sz w:val="24"/>
        </w:rPr>
        <w:t xml:space="preserve"> an image of action,</w:t>
      </w:r>
      <w:r w:rsidR="00DD722E">
        <w:rPr>
          <w:rFonts w:ascii="Times New Roman" w:hAnsi="Times New Roman" w:cs="Times New Roman"/>
          <w:sz w:val="24"/>
        </w:rPr>
        <w:t xml:space="preserve"> not unlike, indeed as the obverse of the absolute Verbum at the center of Biblical exegesis</w:t>
      </w:r>
      <w:r w:rsidR="00A6358B">
        <w:rPr>
          <w:rFonts w:ascii="Times New Roman" w:hAnsi="Times New Roman" w:cs="Times New Roman"/>
          <w:sz w:val="24"/>
        </w:rPr>
        <w:t xml:space="preserve"> and</w:t>
      </w:r>
      <w:r w:rsidR="009A162E">
        <w:rPr>
          <w:rFonts w:ascii="Times New Roman" w:hAnsi="Times New Roman" w:cs="Times New Roman"/>
          <w:sz w:val="24"/>
        </w:rPr>
        <w:t xml:space="preserve"> Christian</w:t>
      </w:r>
      <w:r w:rsidR="00A6358B">
        <w:rPr>
          <w:rFonts w:ascii="Times New Roman" w:hAnsi="Times New Roman" w:cs="Times New Roman"/>
          <w:sz w:val="24"/>
        </w:rPr>
        <w:t xml:space="preserve"> liturgy.</w:t>
      </w:r>
      <w:r w:rsidR="00EE2693">
        <w:rPr>
          <w:rFonts w:ascii="Times New Roman" w:hAnsi="Times New Roman" w:cs="Times New Roman"/>
          <w:sz w:val="24"/>
        </w:rPr>
        <w:t xml:space="preserve"> </w:t>
      </w:r>
    </w:p>
    <w:p w14:paraId="01B1194E" w14:textId="77777777" w:rsidR="00EA72F1" w:rsidRDefault="001B29DC" w:rsidP="00EA72F1">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Such similitude didn’t escape the pious eye of Friedrich Carl von Savigny, who, standing before </w:t>
      </w:r>
      <w:r w:rsidR="004D720C">
        <w:rPr>
          <w:rFonts w:ascii="Times New Roman" w:hAnsi="Times New Roman" w:cs="Times New Roman"/>
          <w:sz w:val="24"/>
        </w:rPr>
        <w:t>and beside</w:t>
      </w:r>
      <w:r>
        <w:rPr>
          <w:rFonts w:ascii="Times New Roman" w:hAnsi="Times New Roman" w:cs="Times New Roman"/>
          <w:sz w:val="24"/>
        </w:rPr>
        <w:t xml:space="preserve"> the revolutionary nakedness of his time,</w:t>
      </w:r>
      <w:r w:rsidR="00661325">
        <w:rPr>
          <w:rStyle w:val="FootnoteReference"/>
          <w:rFonts w:ascii="Times New Roman" w:hAnsi="Times New Roman" w:cs="Times New Roman"/>
          <w:sz w:val="24"/>
        </w:rPr>
        <w:footnoteReference w:id="158"/>
      </w:r>
      <w:r>
        <w:rPr>
          <w:rFonts w:ascii="Times New Roman" w:hAnsi="Times New Roman" w:cs="Times New Roman"/>
          <w:sz w:val="24"/>
        </w:rPr>
        <w:t xml:space="preserve"> </w:t>
      </w:r>
      <w:r w:rsidR="004D720C">
        <w:rPr>
          <w:rFonts w:ascii="Times New Roman" w:hAnsi="Times New Roman" w:cs="Times New Roman"/>
          <w:sz w:val="24"/>
        </w:rPr>
        <w:t>argued, in one letter dating from 1799, that to the extent we experience the law, we do it as a factum, posited exterior to us, and demanding a certain action</w:t>
      </w:r>
      <w:r w:rsidR="00661325">
        <w:rPr>
          <w:rFonts w:ascii="Times New Roman" w:hAnsi="Times New Roman" w:cs="Times New Roman"/>
          <w:sz w:val="24"/>
        </w:rPr>
        <w:t>.</w:t>
      </w:r>
      <w:r w:rsidR="0073035C">
        <w:rPr>
          <w:rFonts w:ascii="Times New Roman" w:hAnsi="Times New Roman" w:cs="Times New Roman"/>
          <w:sz w:val="24"/>
        </w:rPr>
        <w:t xml:space="preserve"> </w:t>
      </w:r>
      <w:r w:rsidR="00661325">
        <w:rPr>
          <w:rFonts w:ascii="Times New Roman" w:hAnsi="Times New Roman" w:cs="Times New Roman"/>
          <w:sz w:val="24"/>
        </w:rPr>
        <w:t>And this i</w:t>
      </w:r>
      <w:r w:rsidR="0073035C">
        <w:rPr>
          <w:rFonts w:ascii="Times New Roman" w:hAnsi="Times New Roman" w:cs="Times New Roman"/>
          <w:sz w:val="24"/>
        </w:rPr>
        <w:t>n the very concrete sense, I would add, that “the imperative defines the proper verbal mood of law, […] insofar as the decree of the norm, otherwise void in itself, always has as its object the behavior or action of an individual external to it.”</w:t>
      </w:r>
      <w:r w:rsidR="0073035C">
        <w:rPr>
          <w:rStyle w:val="FootnoteReference"/>
          <w:rFonts w:ascii="Times New Roman" w:hAnsi="Times New Roman" w:cs="Times New Roman"/>
          <w:sz w:val="24"/>
        </w:rPr>
        <w:footnoteReference w:id="159"/>
      </w:r>
      <w:r w:rsidR="004D720C">
        <w:rPr>
          <w:rFonts w:ascii="Times New Roman" w:hAnsi="Times New Roman" w:cs="Times New Roman"/>
          <w:sz w:val="24"/>
        </w:rPr>
        <w:t xml:space="preserve"> </w:t>
      </w:r>
      <w:r w:rsidR="0073035C">
        <w:rPr>
          <w:rFonts w:ascii="Times New Roman" w:hAnsi="Times New Roman" w:cs="Times New Roman"/>
          <w:sz w:val="24"/>
        </w:rPr>
        <w:t>The kind of will that fulfills this command, Savigny conjectures, would happen in a way</w:t>
      </w:r>
      <w:r w:rsidR="004D720C">
        <w:rPr>
          <w:rFonts w:ascii="Times New Roman" w:hAnsi="Times New Roman" w:cs="Times New Roman"/>
          <w:sz w:val="24"/>
        </w:rPr>
        <w:t xml:space="preserve"> quite similar to </w:t>
      </w:r>
      <w:r w:rsidR="00FE368B">
        <w:rPr>
          <w:rFonts w:ascii="Times New Roman" w:hAnsi="Times New Roman" w:cs="Times New Roman"/>
          <w:sz w:val="24"/>
        </w:rPr>
        <w:t xml:space="preserve">what </w:t>
      </w:r>
      <w:r w:rsidR="0073035C">
        <w:rPr>
          <w:rFonts w:ascii="Times New Roman" w:hAnsi="Times New Roman" w:cs="Times New Roman"/>
          <w:sz w:val="24"/>
        </w:rPr>
        <w:t>takes place</w:t>
      </w:r>
      <w:r w:rsidR="00FE368B">
        <w:rPr>
          <w:rFonts w:ascii="Times New Roman" w:hAnsi="Times New Roman" w:cs="Times New Roman"/>
          <w:sz w:val="24"/>
        </w:rPr>
        <w:t xml:space="preserve"> in </w:t>
      </w:r>
      <w:r w:rsidR="004D720C">
        <w:rPr>
          <w:rFonts w:ascii="Times New Roman" w:hAnsi="Times New Roman" w:cs="Times New Roman"/>
          <w:sz w:val="24"/>
        </w:rPr>
        <w:t>the Eucharist</w:t>
      </w:r>
      <w:r w:rsidR="0038757D">
        <w:rPr>
          <w:rFonts w:ascii="Times New Roman" w:hAnsi="Times New Roman" w:cs="Times New Roman"/>
          <w:sz w:val="24"/>
        </w:rPr>
        <w:t>. By saying the words of institution, we do not so much perform as we are performed by the effect</w:t>
      </w:r>
      <w:r w:rsidR="0073035C">
        <w:rPr>
          <w:rFonts w:ascii="Times New Roman" w:hAnsi="Times New Roman" w:cs="Times New Roman"/>
          <w:sz w:val="24"/>
        </w:rPr>
        <w:t>ivity</w:t>
      </w:r>
      <w:r w:rsidR="0038757D">
        <w:rPr>
          <w:rFonts w:ascii="Times New Roman" w:hAnsi="Times New Roman" w:cs="Times New Roman"/>
          <w:sz w:val="24"/>
        </w:rPr>
        <w:t xml:space="preserve"> of God</w:t>
      </w:r>
      <w:r w:rsidR="00617ADD">
        <w:rPr>
          <w:rFonts w:ascii="Times New Roman" w:hAnsi="Times New Roman" w:cs="Times New Roman"/>
          <w:sz w:val="24"/>
        </w:rPr>
        <w:t xml:space="preserve">. </w:t>
      </w:r>
      <w:r w:rsidR="0038757D">
        <w:rPr>
          <w:rFonts w:ascii="Times New Roman" w:hAnsi="Times New Roman" w:cs="Times New Roman"/>
          <w:sz w:val="24"/>
        </w:rPr>
        <w:t xml:space="preserve">As a sacrament, </w:t>
      </w:r>
      <w:r w:rsidR="00E45760">
        <w:rPr>
          <w:rFonts w:ascii="Times New Roman" w:hAnsi="Times New Roman" w:cs="Times New Roman"/>
          <w:sz w:val="24"/>
        </w:rPr>
        <w:t>its value does not derive from the mere material bestowal or act</w:t>
      </w:r>
      <w:r w:rsidR="0038757D">
        <w:rPr>
          <w:rFonts w:ascii="Times New Roman" w:hAnsi="Times New Roman" w:cs="Times New Roman"/>
          <w:sz w:val="24"/>
        </w:rPr>
        <w:t xml:space="preserve">, but </w:t>
      </w:r>
      <w:r w:rsidR="00E45760">
        <w:rPr>
          <w:rFonts w:ascii="Times New Roman" w:hAnsi="Times New Roman" w:cs="Times New Roman"/>
          <w:sz w:val="24"/>
        </w:rPr>
        <w:t>from</w:t>
      </w:r>
      <w:r w:rsidR="0038757D">
        <w:rPr>
          <w:rFonts w:ascii="Times New Roman" w:hAnsi="Times New Roman" w:cs="Times New Roman"/>
          <w:sz w:val="24"/>
        </w:rPr>
        <w:t xml:space="preserve"> its very exercise</w:t>
      </w:r>
      <w:r w:rsidR="00E45760">
        <w:rPr>
          <w:rFonts w:ascii="Times New Roman" w:hAnsi="Times New Roman" w:cs="Times New Roman"/>
          <w:sz w:val="24"/>
        </w:rPr>
        <w:t xml:space="preserve"> as the</w:t>
      </w:r>
      <w:r w:rsidR="00617ADD">
        <w:rPr>
          <w:rFonts w:ascii="Times New Roman" w:hAnsi="Times New Roman" w:cs="Times New Roman"/>
          <w:sz w:val="24"/>
        </w:rPr>
        <w:t xml:space="preserve"> expression of the</w:t>
      </w:r>
      <w:r w:rsidR="00E45760">
        <w:rPr>
          <w:rFonts w:ascii="Times New Roman" w:hAnsi="Times New Roman" w:cs="Times New Roman"/>
          <w:sz w:val="24"/>
        </w:rPr>
        <w:t xml:space="preserve"> fulfillment of the law</w:t>
      </w:r>
      <w:r w:rsidR="00617ADD">
        <w:rPr>
          <w:rFonts w:ascii="Times New Roman" w:hAnsi="Times New Roman" w:cs="Times New Roman"/>
          <w:sz w:val="24"/>
        </w:rPr>
        <w:t>. In the sacrament</w:t>
      </w:r>
      <w:r w:rsidR="00661325">
        <w:rPr>
          <w:rFonts w:ascii="Times New Roman" w:hAnsi="Times New Roman" w:cs="Times New Roman"/>
          <w:sz w:val="24"/>
        </w:rPr>
        <w:t xml:space="preserve"> of language</w:t>
      </w:r>
      <w:r w:rsidR="00617ADD">
        <w:rPr>
          <w:rFonts w:ascii="Times New Roman" w:hAnsi="Times New Roman" w:cs="Times New Roman"/>
          <w:sz w:val="24"/>
        </w:rPr>
        <w:t xml:space="preserve">, the eternal comes into time and the temporal goes into </w:t>
      </w:r>
      <w:r w:rsidR="00617ADD">
        <w:rPr>
          <w:rFonts w:ascii="Times New Roman" w:hAnsi="Times New Roman" w:cs="Times New Roman"/>
          <w:sz w:val="24"/>
        </w:rPr>
        <w:lastRenderedPageBreak/>
        <w:t>eternity.</w:t>
      </w:r>
      <w:r w:rsidR="00661325">
        <w:rPr>
          <w:rStyle w:val="FootnoteReference"/>
          <w:rFonts w:ascii="Times New Roman" w:hAnsi="Times New Roman" w:cs="Times New Roman"/>
          <w:sz w:val="24"/>
        </w:rPr>
        <w:footnoteReference w:id="160"/>
      </w:r>
      <w:r w:rsidR="004D720C">
        <w:rPr>
          <w:rFonts w:ascii="Times New Roman" w:hAnsi="Times New Roman" w:cs="Times New Roman"/>
          <w:sz w:val="24"/>
        </w:rPr>
        <w:t xml:space="preserve"> </w:t>
      </w:r>
      <w:r w:rsidR="00EE2693">
        <w:rPr>
          <w:rFonts w:ascii="Times New Roman" w:hAnsi="Times New Roman" w:cs="Times New Roman"/>
          <w:sz w:val="24"/>
        </w:rPr>
        <w:t xml:space="preserve">The will is in us, Savigny proposes, and yet, it must </w:t>
      </w:r>
      <w:r w:rsidR="00E062AE">
        <w:rPr>
          <w:rFonts w:ascii="Times New Roman" w:hAnsi="Times New Roman" w:cs="Times New Roman"/>
          <w:sz w:val="24"/>
        </w:rPr>
        <w:t>harmonize</w:t>
      </w:r>
      <w:r w:rsidR="00EE2693">
        <w:rPr>
          <w:rFonts w:ascii="Times New Roman" w:hAnsi="Times New Roman" w:cs="Times New Roman"/>
          <w:sz w:val="24"/>
        </w:rPr>
        <w:t xml:space="preserve"> </w:t>
      </w:r>
      <w:r w:rsidR="00E062AE">
        <w:rPr>
          <w:rFonts w:ascii="Times New Roman" w:hAnsi="Times New Roman" w:cs="Times New Roman"/>
          <w:sz w:val="24"/>
        </w:rPr>
        <w:t>with</w:t>
      </w:r>
      <w:r w:rsidR="00EE2693">
        <w:rPr>
          <w:rFonts w:ascii="Times New Roman" w:hAnsi="Times New Roman" w:cs="Times New Roman"/>
          <w:sz w:val="24"/>
        </w:rPr>
        <w:t xml:space="preserve"> the form of a factu</w:t>
      </w:r>
      <w:r w:rsidR="00E062AE">
        <w:rPr>
          <w:rFonts w:ascii="Times New Roman" w:hAnsi="Times New Roman" w:cs="Times New Roman"/>
          <w:sz w:val="24"/>
        </w:rPr>
        <w:t>m</w:t>
      </w:r>
      <w:r w:rsidR="00EE2693">
        <w:rPr>
          <w:rFonts w:ascii="Times New Roman" w:hAnsi="Times New Roman" w:cs="Times New Roman"/>
          <w:sz w:val="24"/>
        </w:rPr>
        <w:t>,</w:t>
      </w:r>
      <w:r w:rsidR="004C5332">
        <w:rPr>
          <w:rFonts w:ascii="Times New Roman" w:hAnsi="Times New Roman" w:cs="Times New Roman"/>
          <w:sz w:val="24"/>
        </w:rPr>
        <w:t xml:space="preserve"> </w:t>
      </w:r>
      <w:r w:rsidR="0038757D">
        <w:rPr>
          <w:rFonts w:ascii="Times New Roman" w:hAnsi="Times New Roman" w:cs="Times New Roman"/>
          <w:sz w:val="24"/>
        </w:rPr>
        <w:t>in the passing of which the disposition is fixated, being transformed into an attitude</w:t>
      </w:r>
      <w:r w:rsidR="00E45760">
        <w:rPr>
          <w:rFonts w:ascii="Times New Roman" w:hAnsi="Times New Roman" w:cs="Times New Roman"/>
          <w:sz w:val="24"/>
        </w:rPr>
        <w:t>. The sacrament effectuates what it signifies,</w:t>
      </w:r>
      <w:r w:rsidR="00617ADD">
        <w:rPr>
          <w:rFonts w:ascii="Times New Roman" w:hAnsi="Times New Roman" w:cs="Times New Roman"/>
          <w:sz w:val="24"/>
        </w:rPr>
        <w:t xml:space="preserve"> a coincidence of sense and denotation</w:t>
      </w:r>
      <w:r w:rsidR="0049445E">
        <w:rPr>
          <w:rFonts w:ascii="Times New Roman" w:hAnsi="Times New Roman" w:cs="Times New Roman"/>
          <w:sz w:val="24"/>
        </w:rPr>
        <w:t>, the performance of having-to-be</w:t>
      </w:r>
      <w:r w:rsidR="00EE2693">
        <w:rPr>
          <w:rFonts w:ascii="Times New Roman" w:hAnsi="Times New Roman" w:cs="Times New Roman"/>
          <w:sz w:val="24"/>
        </w:rPr>
        <w:t xml:space="preserve"> that if absent or denied,</w:t>
      </w:r>
      <w:r w:rsidR="00617ADD">
        <w:rPr>
          <w:rFonts w:ascii="Times New Roman" w:hAnsi="Times New Roman" w:cs="Times New Roman"/>
          <w:sz w:val="24"/>
        </w:rPr>
        <w:t xml:space="preserve"> Savigny contends,</w:t>
      </w:r>
      <w:r w:rsidR="00EE2693">
        <w:rPr>
          <w:rFonts w:ascii="Times New Roman" w:hAnsi="Times New Roman" w:cs="Times New Roman"/>
          <w:sz w:val="24"/>
        </w:rPr>
        <w:t xml:space="preserve"> would turn any interpretation in the </w:t>
      </w:r>
      <w:r w:rsidR="00EC534D">
        <w:rPr>
          <w:rFonts w:ascii="Times New Roman" w:hAnsi="Times New Roman" w:cs="Times New Roman"/>
          <w:sz w:val="24"/>
        </w:rPr>
        <w:t>domain</w:t>
      </w:r>
      <w:r w:rsidR="00EE2693">
        <w:rPr>
          <w:rFonts w:ascii="Times New Roman" w:hAnsi="Times New Roman" w:cs="Times New Roman"/>
          <w:sz w:val="24"/>
        </w:rPr>
        <w:t xml:space="preserve"> of practical reason impossible.</w:t>
      </w:r>
      <w:r w:rsidR="00617ADD">
        <w:rPr>
          <w:rStyle w:val="FootnoteReference"/>
          <w:rFonts w:ascii="Times New Roman" w:hAnsi="Times New Roman" w:cs="Times New Roman"/>
          <w:sz w:val="24"/>
        </w:rPr>
        <w:footnoteReference w:id="161"/>
      </w:r>
      <w:r w:rsidR="00EE2693">
        <w:rPr>
          <w:rFonts w:ascii="Times New Roman" w:hAnsi="Times New Roman" w:cs="Times New Roman"/>
          <w:sz w:val="24"/>
        </w:rPr>
        <w:t xml:space="preserve"> </w:t>
      </w:r>
    </w:p>
    <w:p w14:paraId="022471C6" w14:textId="21BF298A" w:rsidR="00427DB5" w:rsidRDefault="00427DB5" w:rsidP="00427DB5">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Legal representations,</w:t>
      </w:r>
      <w:r w:rsidR="00F014BF">
        <w:rPr>
          <w:rFonts w:ascii="Times New Roman" w:hAnsi="Times New Roman" w:cs="Times New Roman"/>
          <w:sz w:val="24"/>
        </w:rPr>
        <w:t xml:space="preserve"> apparently in</w:t>
      </w:r>
      <w:r>
        <w:rPr>
          <w:rFonts w:ascii="Times New Roman" w:hAnsi="Times New Roman" w:cs="Times New Roman"/>
          <w:sz w:val="24"/>
        </w:rPr>
        <w:t xml:space="preserve"> </w:t>
      </w:r>
      <w:r w:rsidR="00542133">
        <w:rPr>
          <w:rFonts w:ascii="Times New Roman" w:hAnsi="Times New Roman" w:cs="Times New Roman"/>
          <w:sz w:val="24"/>
        </w:rPr>
        <w:t xml:space="preserve">the </w:t>
      </w:r>
      <w:r>
        <w:rPr>
          <w:rFonts w:ascii="Times New Roman" w:hAnsi="Times New Roman" w:cs="Times New Roman"/>
          <w:sz w:val="24"/>
        </w:rPr>
        <w:t>independen</w:t>
      </w:r>
      <w:r w:rsidR="00F014BF">
        <w:rPr>
          <w:rFonts w:ascii="Times New Roman" w:hAnsi="Times New Roman" w:cs="Times New Roman"/>
          <w:sz w:val="24"/>
        </w:rPr>
        <w:t>ce</w:t>
      </w:r>
      <w:r>
        <w:rPr>
          <w:rFonts w:ascii="Times New Roman" w:hAnsi="Times New Roman" w:cs="Times New Roman"/>
          <w:sz w:val="24"/>
        </w:rPr>
        <w:t xml:space="preserve"> of the status of their technological </w:t>
      </w:r>
      <w:r w:rsidR="00F014BF">
        <w:rPr>
          <w:rFonts w:ascii="Times New Roman" w:hAnsi="Times New Roman" w:cs="Times New Roman"/>
          <w:sz w:val="24"/>
        </w:rPr>
        <w:t>embeddedness</w:t>
      </w:r>
      <w:r>
        <w:rPr>
          <w:rFonts w:ascii="Times New Roman" w:hAnsi="Times New Roman" w:cs="Times New Roman"/>
          <w:sz w:val="24"/>
        </w:rPr>
        <w:t>,</w:t>
      </w:r>
      <w:r w:rsidR="00F627CF">
        <w:rPr>
          <w:rStyle w:val="FootnoteReference"/>
          <w:rFonts w:ascii="Times New Roman" w:hAnsi="Times New Roman" w:cs="Times New Roman"/>
          <w:sz w:val="24"/>
        </w:rPr>
        <w:footnoteReference w:id="162"/>
      </w:r>
      <w:r>
        <w:rPr>
          <w:rFonts w:ascii="Times New Roman" w:hAnsi="Times New Roman" w:cs="Times New Roman"/>
          <w:sz w:val="24"/>
        </w:rPr>
        <w:t xml:space="preserve"> to the extent that one can already speak of the legal rendition of </w:t>
      </w:r>
      <w:r>
        <w:rPr>
          <w:rFonts w:ascii="Times New Roman" w:hAnsi="Times New Roman" w:cs="Times New Roman"/>
          <w:sz w:val="24"/>
        </w:rPr>
        <w:lastRenderedPageBreak/>
        <w:t xml:space="preserve">something </w:t>
      </w:r>
      <w:r w:rsidRPr="00D46C1C">
        <w:rPr>
          <w:rFonts w:ascii="Times New Roman" w:hAnsi="Times New Roman" w:cs="Times New Roman"/>
          <w:i/>
          <w:sz w:val="24"/>
        </w:rPr>
        <w:t>as</w:t>
      </w:r>
      <w:r>
        <w:rPr>
          <w:rFonts w:ascii="Times New Roman" w:hAnsi="Times New Roman" w:cs="Times New Roman"/>
          <w:sz w:val="24"/>
        </w:rPr>
        <w:t xml:space="preserve"> something, always operates rendering what is presented as enfeoffed, that is, both as the expression of a command, but also as the </w:t>
      </w:r>
      <w:r w:rsidR="00726B6A">
        <w:rPr>
          <w:rFonts w:ascii="Times New Roman" w:hAnsi="Times New Roman" w:cs="Times New Roman"/>
          <w:sz w:val="24"/>
        </w:rPr>
        <w:t>nature</w:t>
      </w:r>
      <w:r>
        <w:rPr>
          <w:rFonts w:ascii="Times New Roman" w:hAnsi="Times New Roman" w:cs="Times New Roman"/>
          <w:sz w:val="24"/>
        </w:rPr>
        <w:t xml:space="preserve"> of things</w:t>
      </w:r>
      <w:r>
        <w:rPr>
          <w:rStyle w:val="FootnoteReference"/>
          <w:rFonts w:ascii="Times New Roman" w:hAnsi="Times New Roman" w:cs="Times New Roman"/>
          <w:sz w:val="24"/>
        </w:rPr>
        <w:footnoteReference w:id="163"/>
      </w:r>
      <w:r>
        <w:rPr>
          <w:rFonts w:ascii="Times New Roman" w:hAnsi="Times New Roman" w:cs="Times New Roman"/>
          <w:sz w:val="24"/>
        </w:rPr>
        <w:t xml:space="preserve">  –  something that could be captured by</w:t>
      </w:r>
      <w:r w:rsidR="00833584">
        <w:rPr>
          <w:rFonts w:ascii="Times New Roman" w:hAnsi="Times New Roman" w:cs="Times New Roman"/>
          <w:sz w:val="24"/>
        </w:rPr>
        <w:t xml:space="preserve"> the form of</w:t>
      </w:r>
      <w:r>
        <w:rPr>
          <w:rFonts w:ascii="Times New Roman" w:hAnsi="Times New Roman" w:cs="Times New Roman"/>
          <w:sz w:val="24"/>
        </w:rPr>
        <w:t xml:space="preserve"> the </w:t>
      </w:r>
      <w:r w:rsidR="009F7BE5">
        <w:rPr>
          <w:rFonts w:ascii="Times New Roman" w:hAnsi="Times New Roman" w:cs="Times New Roman"/>
          <w:sz w:val="24"/>
        </w:rPr>
        <w:t>sacrament</w:t>
      </w:r>
      <w:r>
        <w:rPr>
          <w:rFonts w:ascii="Times New Roman" w:hAnsi="Times New Roman" w:cs="Times New Roman"/>
          <w:sz w:val="24"/>
        </w:rPr>
        <w:t xml:space="preserve"> of Eucharist, as suggested above, but also by the image of the sovereign saying that determines its own disappearance, holding the scales of law merely as an invisible hand.</w:t>
      </w:r>
      <w:r>
        <w:rPr>
          <w:rStyle w:val="FootnoteReference"/>
          <w:rFonts w:ascii="Times New Roman" w:hAnsi="Times New Roman" w:cs="Times New Roman"/>
          <w:sz w:val="24"/>
        </w:rPr>
        <w:footnoteReference w:id="164"/>
      </w:r>
      <w:r>
        <w:rPr>
          <w:rFonts w:ascii="Times New Roman" w:hAnsi="Times New Roman" w:cs="Times New Roman"/>
          <w:sz w:val="24"/>
        </w:rPr>
        <w:t xml:space="preserve"> </w:t>
      </w:r>
      <w:r w:rsidR="00C1773C">
        <w:rPr>
          <w:rFonts w:ascii="Times New Roman" w:hAnsi="Times New Roman" w:cs="Times New Roman"/>
          <w:sz w:val="24"/>
        </w:rPr>
        <w:t>At the bottom of law’s Jacob’s ladder</w:t>
      </w:r>
      <w:r w:rsidR="00542133">
        <w:rPr>
          <w:rFonts w:ascii="Times New Roman" w:hAnsi="Times New Roman" w:cs="Times New Roman"/>
          <w:sz w:val="24"/>
        </w:rPr>
        <w:t>,</w:t>
      </w:r>
      <w:r w:rsidR="00C1773C">
        <w:rPr>
          <w:rFonts w:ascii="Times New Roman" w:hAnsi="Times New Roman" w:cs="Times New Roman"/>
          <w:sz w:val="24"/>
        </w:rPr>
        <w:t xml:space="preserve"> there is a controversy, which, confronted with the legal word, at first posited imperatively, as the sign of command, will be transferred to the textuality of the law itself, the corresponding and consequent action being, therefore, at the ladder’s end, </w:t>
      </w:r>
      <w:r w:rsidR="009F7BE5">
        <w:rPr>
          <w:rFonts w:ascii="Times New Roman" w:hAnsi="Times New Roman" w:cs="Times New Roman"/>
          <w:sz w:val="24"/>
        </w:rPr>
        <w:t xml:space="preserve">as a </w:t>
      </w:r>
      <w:r w:rsidR="00C1773C">
        <w:rPr>
          <w:rFonts w:ascii="Times New Roman" w:hAnsi="Times New Roman" w:cs="Times New Roman"/>
          <w:sz w:val="24"/>
        </w:rPr>
        <w:t>sacrament, effectiveness under the sign</w:t>
      </w:r>
      <w:r w:rsidR="005C094C">
        <w:rPr>
          <w:rFonts w:ascii="Times New Roman" w:hAnsi="Times New Roman" w:cs="Times New Roman"/>
          <w:sz w:val="24"/>
        </w:rPr>
        <w:t>. In other words: “</w:t>
      </w:r>
      <w:r w:rsidR="0060534D">
        <w:rPr>
          <w:rFonts w:ascii="Times New Roman" w:hAnsi="Times New Roman" w:cs="Times New Roman"/>
          <w:sz w:val="24"/>
        </w:rPr>
        <w:t>[</w:t>
      </w:r>
      <w:r w:rsidR="005C094C">
        <w:rPr>
          <w:rFonts w:ascii="Times New Roman" w:hAnsi="Times New Roman" w:cs="Times New Roman"/>
          <w:sz w:val="24"/>
        </w:rPr>
        <w:t>e</w:t>
      </w:r>
      <w:r w:rsidR="0060534D">
        <w:rPr>
          <w:rFonts w:ascii="Times New Roman" w:hAnsi="Times New Roman" w:cs="Times New Roman"/>
          <w:sz w:val="24"/>
        </w:rPr>
        <w:t>]</w:t>
      </w:r>
      <w:r w:rsidR="005C094C">
        <w:rPr>
          <w:rFonts w:ascii="Times New Roman" w:hAnsi="Times New Roman" w:cs="Times New Roman"/>
          <w:sz w:val="24"/>
        </w:rPr>
        <w:t>very law is thereto determined, being ascertained as the nature of</w:t>
      </w:r>
      <w:r w:rsidR="00495E14">
        <w:rPr>
          <w:rFonts w:ascii="Times New Roman" w:hAnsi="Times New Roman" w:cs="Times New Roman"/>
          <w:sz w:val="24"/>
        </w:rPr>
        <w:t xml:space="preserve"> a</w:t>
      </w:r>
      <w:r w:rsidR="005C094C">
        <w:rPr>
          <w:rFonts w:ascii="Times New Roman" w:hAnsi="Times New Roman" w:cs="Times New Roman"/>
          <w:sz w:val="24"/>
        </w:rPr>
        <w:t xml:space="preserve"> legal relation, </w:t>
      </w:r>
      <w:r w:rsidR="0060534D">
        <w:rPr>
          <w:rFonts w:ascii="Times New Roman" w:hAnsi="Times New Roman" w:cs="Times New Roman"/>
          <w:sz w:val="24"/>
        </w:rPr>
        <w:t>therefore</w:t>
      </w:r>
      <w:r w:rsidR="005C094C">
        <w:rPr>
          <w:rFonts w:ascii="Times New Roman" w:hAnsi="Times New Roman" w:cs="Times New Roman"/>
          <w:sz w:val="24"/>
        </w:rPr>
        <w:t xml:space="preserve"> a</w:t>
      </w:r>
      <w:r w:rsidR="0060534D">
        <w:rPr>
          <w:rFonts w:ascii="Times New Roman" w:hAnsi="Times New Roman" w:cs="Times New Roman"/>
          <w:sz w:val="24"/>
        </w:rPr>
        <w:t>n intention</w:t>
      </w:r>
      <w:r w:rsidR="005C094C">
        <w:rPr>
          <w:rFonts w:ascii="Times New Roman" w:hAnsi="Times New Roman" w:cs="Times New Roman"/>
          <w:sz w:val="24"/>
        </w:rPr>
        <w:t xml:space="preserve"> (be it plain or compo</w:t>
      </w:r>
      <w:r w:rsidR="0060534D">
        <w:rPr>
          <w:rFonts w:ascii="Times New Roman" w:hAnsi="Times New Roman" w:cs="Times New Roman"/>
          <w:sz w:val="24"/>
        </w:rPr>
        <w:t>site</w:t>
      </w:r>
      <w:r w:rsidR="005C094C">
        <w:rPr>
          <w:rFonts w:ascii="Times New Roman" w:hAnsi="Times New Roman" w:cs="Times New Roman"/>
          <w:sz w:val="24"/>
        </w:rPr>
        <w:t xml:space="preserve">) is </w:t>
      </w:r>
      <w:r w:rsidR="0060534D">
        <w:rPr>
          <w:rFonts w:ascii="Times New Roman" w:hAnsi="Times New Roman" w:cs="Times New Roman"/>
          <w:sz w:val="24"/>
        </w:rPr>
        <w:t>pronounced</w:t>
      </w:r>
      <w:r w:rsidR="005C094C">
        <w:rPr>
          <w:rFonts w:ascii="Times New Roman" w:hAnsi="Times New Roman" w:cs="Times New Roman"/>
          <w:sz w:val="24"/>
        </w:rPr>
        <w:t>, wherewith the existence of each legal relation comes to be secured against error and caprice.</w:t>
      </w:r>
      <w:r w:rsidR="007B3BCA">
        <w:rPr>
          <w:rFonts w:ascii="Times New Roman" w:hAnsi="Times New Roman" w:cs="Times New Roman"/>
          <w:sz w:val="24"/>
        </w:rPr>
        <w:t xml:space="preserve"> […] </w:t>
      </w:r>
      <w:r w:rsidR="002F36DF">
        <w:rPr>
          <w:rFonts w:ascii="Times New Roman" w:hAnsi="Times New Roman" w:cs="Times New Roman"/>
          <w:sz w:val="24"/>
        </w:rPr>
        <w:t>This is the commercium of interpretation, that we may define as the reconstruction of the inherent intention of the law.</w:t>
      </w:r>
      <w:r w:rsidR="0060534D">
        <w:rPr>
          <w:rFonts w:ascii="Times New Roman" w:hAnsi="Times New Roman" w:cs="Times New Roman"/>
          <w:sz w:val="24"/>
        </w:rPr>
        <w:t>”</w:t>
      </w:r>
      <w:r w:rsidR="0060534D">
        <w:rPr>
          <w:rStyle w:val="FootnoteReference"/>
          <w:rFonts w:ascii="Times New Roman" w:hAnsi="Times New Roman" w:cs="Times New Roman"/>
          <w:sz w:val="24"/>
        </w:rPr>
        <w:footnoteReference w:id="165"/>
      </w:r>
    </w:p>
    <w:p w14:paraId="4B2D6165" w14:textId="77777777" w:rsidR="00E875C2" w:rsidRDefault="00E875C2" w:rsidP="00E875C2">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lastRenderedPageBreak/>
        <w:t xml:space="preserve">According to one register of his lectures on “legal methodology,” dating back to 1812, Savigny </w:t>
      </w:r>
      <w:r w:rsidR="00302A85">
        <w:rPr>
          <w:rFonts w:ascii="Times New Roman" w:hAnsi="Times New Roman" w:cs="Times New Roman"/>
          <w:sz w:val="24"/>
        </w:rPr>
        <w:t>glossed</w:t>
      </w:r>
      <w:r>
        <w:rPr>
          <w:rFonts w:ascii="Times New Roman" w:hAnsi="Times New Roman" w:cs="Times New Roman"/>
          <w:sz w:val="24"/>
        </w:rPr>
        <w:t xml:space="preserve"> briefly: “Interpretation – its object, legal monuments[.]”</w:t>
      </w:r>
      <w:r w:rsidR="0076409E">
        <w:rPr>
          <w:rStyle w:val="FootnoteReference"/>
          <w:rFonts w:ascii="Times New Roman" w:hAnsi="Times New Roman" w:cs="Times New Roman"/>
          <w:sz w:val="24"/>
        </w:rPr>
        <w:footnoteReference w:id="166"/>
      </w:r>
      <w:r w:rsidR="00F155FE">
        <w:rPr>
          <w:rFonts w:ascii="Times New Roman" w:hAnsi="Times New Roman" w:cs="Times New Roman"/>
          <w:sz w:val="24"/>
        </w:rPr>
        <w:t xml:space="preserve"> “The sources are,” he </w:t>
      </w:r>
      <w:r w:rsidR="00302A85">
        <w:rPr>
          <w:rFonts w:ascii="Times New Roman" w:hAnsi="Times New Roman" w:cs="Times New Roman"/>
          <w:sz w:val="24"/>
        </w:rPr>
        <w:t>explained</w:t>
      </w:r>
      <w:r w:rsidR="00F155FE">
        <w:rPr>
          <w:rFonts w:ascii="Times New Roman" w:hAnsi="Times New Roman" w:cs="Times New Roman"/>
          <w:sz w:val="24"/>
        </w:rPr>
        <w:t>, “henceforth,</w:t>
      </w:r>
      <w:r>
        <w:rPr>
          <w:rFonts w:ascii="Times New Roman" w:hAnsi="Times New Roman" w:cs="Times New Roman"/>
          <w:sz w:val="24"/>
        </w:rPr>
        <w:t xml:space="preserve"> </w:t>
      </w:r>
      <w:r w:rsidR="00F155FE">
        <w:rPr>
          <w:rFonts w:ascii="Times New Roman" w:hAnsi="Times New Roman" w:cs="Times New Roman"/>
          <w:sz w:val="24"/>
        </w:rPr>
        <w:t xml:space="preserve">historical monuments, which </w:t>
      </w:r>
      <w:r>
        <w:rPr>
          <w:rFonts w:ascii="Times New Roman" w:hAnsi="Times New Roman" w:cs="Times New Roman"/>
          <w:sz w:val="24"/>
        </w:rPr>
        <w:t xml:space="preserve">arise immediately </w:t>
      </w:r>
      <w:r w:rsidR="00F155FE">
        <w:rPr>
          <w:rFonts w:ascii="Times New Roman" w:hAnsi="Times New Roman" w:cs="Times New Roman"/>
          <w:sz w:val="24"/>
        </w:rPr>
        <w:t>from a certain</w:t>
      </w:r>
      <w:r>
        <w:rPr>
          <w:rFonts w:ascii="Times New Roman" w:hAnsi="Times New Roman" w:cs="Times New Roman"/>
          <w:sz w:val="24"/>
        </w:rPr>
        <w:t xml:space="preserve"> living legal situation</w:t>
      </w:r>
      <w:r w:rsidR="00F155FE">
        <w:rPr>
          <w:rFonts w:ascii="Times New Roman" w:hAnsi="Times New Roman" w:cs="Times New Roman"/>
          <w:sz w:val="24"/>
        </w:rPr>
        <w:t>, and in which the [legal situation] itself is mirrored; from them alone the likewise perception [</w:t>
      </w:r>
      <w:r w:rsidR="00F155FE" w:rsidRPr="00F155FE">
        <w:rPr>
          <w:rFonts w:ascii="Times New Roman" w:hAnsi="Times New Roman" w:cs="Times New Roman"/>
          <w:i/>
          <w:sz w:val="24"/>
        </w:rPr>
        <w:t>Anschauung</w:t>
      </w:r>
      <w:r w:rsidR="00F155FE">
        <w:rPr>
          <w:rFonts w:ascii="Times New Roman" w:hAnsi="Times New Roman" w:cs="Times New Roman"/>
          <w:sz w:val="24"/>
        </w:rPr>
        <w:t>] is obtained.”</w:t>
      </w:r>
      <w:r w:rsidR="00F155FE">
        <w:rPr>
          <w:rStyle w:val="FootnoteReference"/>
          <w:rFonts w:ascii="Times New Roman" w:hAnsi="Times New Roman" w:cs="Times New Roman"/>
          <w:sz w:val="24"/>
        </w:rPr>
        <w:footnoteReference w:id="167"/>
      </w:r>
      <w:r>
        <w:rPr>
          <w:rFonts w:ascii="Times New Roman" w:hAnsi="Times New Roman" w:cs="Times New Roman"/>
          <w:sz w:val="24"/>
        </w:rPr>
        <w:t xml:space="preserve"> Such approach parallels, if not altogether informs, the way the relationship between the law and its origin is posited at the opening pages of the </w:t>
      </w:r>
      <w:r w:rsidRPr="0038741E">
        <w:rPr>
          <w:rFonts w:ascii="Times New Roman" w:hAnsi="Times New Roman" w:cs="Times New Roman"/>
          <w:i/>
          <w:sz w:val="24"/>
        </w:rPr>
        <w:t xml:space="preserve">System des </w:t>
      </w:r>
      <w:proofErr w:type="spellStart"/>
      <w:r w:rsidRPr="0038741E">
        <w:rPr>
          <w:rFonts w:ascii="Times New Roman" w:hAnsi="Times New Roman" w:cs="Times New Roman"/>
          <w:i/>
          <w:sz w:val="24"/>
        </w:rPr>
        <w:t>heutigen</w:t>
      </w:r>
      <w:proofErr w:type="spellEnd"/>
      <w:r w:rsidRPr="0038741E">
        <w:rPr>
          <w:rFonts w:ascii="Times New Roman" w:hAnsi="Times New Roman" w:cs="Times New Roman"/>
          <w:i/>
          <w:sz w:val="24"/>
        </w:rPr>
        <w:t xml:space="preserve"> </w:t>
      </w:r>
      <w:proofErr w:type="spellStart"/>
      <w:r w:rsidRPr="0038741E">
        <w:rPr>
          <w:rFonts w:ascii="Times New Roman" w:hAnsi="Times New Roman" w:cs="Times New Roman"/>
          <w:i/>
          <w:sz w:val="24"/>
        </w:rPr>
        <w:t>römischen</w:t>
      </w:r>
      <w:proofErr w:type="spellEnd"/>
      <w:r w:rsidRPr="0038741E">
        <w:rPr>
          <w:rFonts w:ascii="Times New Roman" w:hAnsi="Times New Roman" w:cs="Times New Roman"/>
          <w:i/>
          <w:sz w:val="24"/>
        </w:rPr>
        <w:t xml:space="preserve"> </w:t>
      </w:r>
      <w:proofErr w:type="spellStart"/>
      <w:r w:rsidRPr="0038741E">
        <w:rPr>
          <w:rFonts w:ascii="Times New Roman" w:hAnsi="Times New Roman" w:cs="Times New Roman"/>
          <w:i/>
          <w:sz w:val="24"/>
        </w:rPr>
        <w:t>Rechts</w:t>
      </w:r>
      <w:proofErr w:type="spellEnd"/>
      <w:r>
        <w:rPr>
          <w:rFonts w:ascii="Times New Roman" w:hAnsi="Times New Roman" w:cs="Times New Roman"/>
          <w:sz w:val="24"/>
        </w:rPr>
        <w:t>, as Savigny states that the “invisible emergence” of law reaches back to the limits of documental history. Its “original generation,” Savigny contends, has its proof in another, not documental kind of testimony,</w:t>
      </w:r>
      <w:r w:rsidR="008F4ED4">
        <w:rPr>
          <w:rFonts w:ascii="Times New Roman" w:hAnsi="Times New Roman" w:cs="Times New Roman"/>
          <w:sz w:val="24"/>
        </w:rPr>
        <w:t xml:space="preserve"> something that is in</w:t>
      </w:r>
      <w:r>
        <w:rPr>
          <w:rFonts w:ascii="Times New Roman" w:hAnsi="Times New Roman" w:cs="Times New Roman"/>
          <w:sz w:val="24"/>
        </w:rPr>
        <w:t xml:space="preserve"> accord</w:t>
      </w:r>
      <w:r w:rsidR="008F4ED4">
        <w:rPr>
          <w:rFonts w:ascii="Times New Roman" w:hAnsi="Times New Roman" w:cs="Times New Roman"/>
          <w:sz w:val="24"/>
        </w:rPr>
        <w:t>ance</w:t>
      </w:r>
      <w:r>
        <w:rPr>
          <w:rFonts w:ascii="Times New Roman" w:hAnsi="Times New Roman" w:cs="Times New Roman"/>
          <w:sz w:val="24"/>
        </w:rPr>
        <w:t xml:space="preserve"> </w:t>
      </w:r>
      <w:r w:rsidR="008F4ED4">
        <w:rPr>
          <w:rFonts w:ascii="Times New Roman" w:hAnsi="Times New Roman" w:cs="Times New Roman"/>
          <w:sz w:val="24"/>
        </w:rPr>
        <w:t>with</w:t>
      </w:r>
      <w:r>
        <w:rPr>
          <w:rFonts w:ascii="Times New Roman" w:hAnsi="Times New Roman" w:cs="Times New Roman"/>
          <w:sz w:val="24"/>
        </w:rPr>
        <w:t xml:space="preserve"> the object’s nature, in which lies “the general, constant recognition of positive law” – i.e., the legal tradition.</w:t>
      </w:r>
      <w:r w:rsidR="00302A85">
        <w:rPr>
          <w:rStyle w:val="FootnoteReference"/>
          <w:rFonts w:ascii="Times New Roman" w:hAnsi="Times New Roman" w:cs="Times New Roman"/>
          <w:sz w:val="24"/>
        </w:rPr>
        <w:footnoteReference w:id="168"/>
      </w:r>
      <w:r>
        <w:rPr>
          <w:rFonts w:ascii="Times New Roman" w:hAnsi="Times New Roman" w:cs="Times New Roman"/>
          <w:sz w:val="24"/>
        </w:rPr>
        <w:t xml:space="preserve"> The legal tradition is felt </w:t>
      </w:r>
      <w:r w:rsidR="00542133">
        <w:rPr>
          <w:rFonts w:ascii="Times New Roman" w:hAnsi="Times New Roman" w:cs="Times New Roman"/>
          <w:sz w:val="24"/>
        </w:rPr>
        <w:t>like</w:t>
      </w:r>
      <w:r>
        <w:rPr>
          <w:rFonts w:ascii="Times New Roman" w:hAnsi="Times New Roman" w:cs="Times New Roman"/>
          <w:sz w:val="24"/>
        </w:rPr>
        <w:t xml:space="preserve"> an “inner necessity,” a feeling that speaks definitively “out of the ancient pronouncement of the godly origin of right or law.”</w:t>
      </w:r>
      <w:r>
        <w:rPr>
          <w:rStyle w:val="FootnoteReference"/>
          <w:rFonts w:ascii="Times New Roman" w:hAnsi="Times New Roman" w:cs="Times New Roman"/>
          <w:sz w:val="24"/>
        </w:rPr>
        <w:footnoteReference w:id="169"/>
      </w:r>
    </w:p>
    <w:p w14:paraId="26FE2D77" w14:textId="77777777" w:rsidR="00E875C2" w:rsidRDefault="00E875C2" w:rsidP="00E875C2">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From such </w:t>
      </w:r>
      <w:r w:rsidR="00542133">
        <w:rPr>
          <w:rFonts w:ascii="Times New Roman" w:hAnsi="Times New Roman" w:cs="Times New Roman"/>
          <w:sz w:val="24"/>
        </w:rPr>
        <w:t xml:space="preserve">a </w:t>
      </w:r>
      <w:r>
        <w:rPr>
          <w:rFonts w:ascii="Times New Roman" w:hAnsi="Times New Roman" w:cs="Times New Roman"/>
          <w:sz w:val="24"/>
        </w:rPr>
        <w:t>standpoint, legal documents can be considered as monuments, according to which the ancient testimonies are confirmed. As Gadamer once remarked, in the form of scripture and the holy book, the recounted primordial history emerges in a documental form, in the full sense of the word, that is, as a primordial document [</w:t>
      </w:r>
      <w:proofErr w:type="spellStart"/>
      <w:r w:rsidRPr="00D45E71">
        <w:rPr>
          <w:rFonts w:ascii="Times New Roman" w:hAnsi="Times New Roman" w:cs="Times New Roman"/>
          <w:i/>
          <w:sz w:val="24"/>
        </w:rPr>
        <w:t>Urkunde</w:t>
      </w:r>
      <w:proofErr w:type="spellEnd"/>
      <w:r>
        <w:rPr>
          <w:rFonts w:ascii="Times New Roman" w:hAnsi="Times New Roman" w:cs="Times New Roman"/>
          <w:sz w:val="24"/>
        </w:rPr>
        <w:t>] in the sense that sanctioned, valid documents have.</w:t>
      </w:r>
      <w:r>
        <w:rPr>
          <w:rStyle w:val="FootnoteReference"/>
          <w:rFonts w:ascii="Times New Roman" w:hAnsi="Times New Roman" w:cs="Times New Roman"/>
          <w:sz w:val="24"/>
        </w:rPr>
        <w:footnoteReference w:id="170"/>
      </w:r>
      <w:r>
        <w:rPr>
          <w:rFonts w:ascii="Times New Roman" w:hAnsi="Times New Roman" w:cs="Times New Roman"/>
          <w:sz w:val="24"/>
        </w:rPr>
        <w:t xml:space="preserve"> As a monument, the document acquires a symbolic character. Again, Gadamer’s observations are sound as ever: “The symbolic does not simply point towards a meaning, but rather allows that meaning to present itself. The symbolic represents meaning. In connection with this concept of representing one should think of the concept of representation in </w:t>
      </w:r>
      <w:r>
        <w:rPr>
          <w:rFonts w:ascii="Times New Roman" w:hAnsi="Times New Roman" w:cs="Times New Roman"/>
          <w:sz w:val="24"/>
        </w:rPr>
        <w:lastRenderedPageBreak/>
        <w:t>secular and canon law. Here […] what is represented is itself present in the only way available to it.”</w:t>
      </w:r>
      <w:r>
        <w:rPr>
          <w:rStyle w:val="FootnoteReference"/>
          <w:rFonts w:ascii="Times New Roman" w:hAnsi="Times New Roman" w:cs="Times New Roman"/>
          <w:sz w:val="24"/>
        </w:rPr>
        <w:footnoteReference w:id="171"/>
      </w:r>
      <w:r>
        <w:rPr>
          <w:rFonts w:ascii="Times New Roman" w:hAnsi="Times New Roman" w:cs="Times New Roman"/>
          <w:sz w:val="24"/>
        </w:rPr>
        <w:t xml:space="preserve"> </w:t>
      </w:r>
    </w:p>
    <w:p w14:paraId="0022EEE6" w14:textId="77777777" w:rsidR="00F3168D" w:rsidRDefault="00946628" w:rsidP="002D0DD3">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Thus, the whole purpose of interpretation is to level and base the soil for the lifting of those majestic moral buildings, the monuments of law. To level the ground and rise a tabernacle around it conditions the stability of its reference, its meaning. It is </w:t>
      </w:r>
      <w:r w:rsidRPr="00812738">
        <w:rPr>
          <w:rFonts w:ascii="Times New Roman" w:hAnsi="Times New Roman" w:cs="Times New Roman"/>
          <w:i/>
          <w:sz w:val="24"/>
        </w:rPr>
        <w:t>there</w:t>
      </w:r>
      <w:r>
        <w:rPr>
          <w:rFonts w:ascii="Times New Roman" w:hAnsi="Times New Roman" w:cs="Times New Roman"/>
          <w:sz w:val="24"/>
        </w:rPr>
        <w:t xml:space="preserve">. Interpretation serves. And by serving, it should secure a safe ground. As Kant himself has written, “[t]he law </w:t>
      </w:r>
      <w:r w:rsidRPr="00617ADD">
        <w:rPr>
          <w:rFonts w:ascii="Times New Roman" w:hAnsi="Times New Roman" w:cs="Times New Roman"/>
          <w:sz w:val="24"/>
        </w:rPr>
        <w:t xml:space="preserve">must always come to be considered as the ground.” Yet, “[t]his remembrance is in such a delicate contraption, as the determination of the moral principles is, where so the tiniest </w:t>
      </w:r>
      <w:proofErr w:type="spellStart"/>
      <w:r w:rsidRPr="00617ADD">
        <w:rPr>
          <w:rFonts w:ascii="Times New Roman" w:hAnsi="Times New Roman" w:cs="Times New Roman"/>
          <w:sz w:val="24"/>
        </w:rPr>
        <w:t>mismeaning</w:t>
      </w:r>
      <w:proofErr w:type="spellEnd"/>
      <w:r w:rsidRPr="00617ADD">
        <w:rPr>
          <w:rFonts w:ascii="Times New Roman" w:hAnsi="Times New Roman" w:cs="Times New Roman"/>
          <w:sz w:val="24"/>
        </w:rPr>
        <w:t xml:space="preserve"> distorts th</w:t>
      </w:r>
      <w:r>
        <w:rPr>
          <w:rFonts w:ascii="Times New Roman" w:hAnsi="Times New Roman" w:cs="Times New Roman"/>
          <w:sz w:val="24"/>
        </w:rPr>
        <w:t>e</w:t>
      </w:r>
      <w:r w:rsidRPr="00617ADD">
        <w:rPr>
          <w:rFonts w:ascii="Times New Roman" w:hAnsi="Times New Roman" w:cs="Times New Roman"/>
          <w:sz w:val="24"/>
        </w:rPr>
        <w:t xml:space="preserve"> attitudes, of their gravitas</w:t>
      </w:r>
      <w:r>
        <w:rPr>
          <w:rFonts w:ascii="Times New Roman" w:hAnsi="Times New Roman" w:cs="Times New Roman"/>
          <w:sz w:val="24"/>
        </w:rPr>
        <w:t>.</w:t>
      </w:r>
      <w:r w:rsidRPr="00617ADD">
        <w:rPr>
          <w:rFonts w:ascii="Times New Roman" w:hAnsi="Times New Roman" w:cs="Times New Roman"/>
          <w:sz w:val="24"/>
        </w:rPr>
        <w:t>”</w:t>
      </w:r>
      <w:r>
        <w:rPr>
          <w:rStyle w:val="FootnoteReference"/>
          <w:rFonts w:ascii="Times New Roman" w:hAnsi="Times New Roman" w:cs="Times New Roman"/>
          <w:sz w:val="24"/>
        </w:rPr>
        <w:footnoteReference w:id="172"/>
      </w:r>
      <w:r>
        <w:rPr>
          <w:rFonts w:ascii="Times New Roman" w:hAnsi="Times New Roman" w:cs="Times New Roman"/>
          <w:sz w:val="24"/>
        </w:rPr>
        <w:t xml:space="preserve"> To interpret, one must read, and reading, in its treasure hunting, opens all sorts of pathways through error and caprice, to wit, the tiniest </w:t>
      </w:r>
      <w:proofErr w:type="spellStart"/>
      <w:r>
        <w:rPr>
          <w:rFonts w:ascii="Times New Roman" w:hAnsi="Times New Roman" w:cs="Times New Roman"/>
          <w:sz w:val="24"/>
        </w:rPr>
        <w:t>mismeanings</w:t>
      </w:r>
      <w:proofErr w:type="spellEnd"/>
      <w:r>
        <w:rPr>
          <w:rFonts w:ascii="Times New Roman" w:hAnsi="Times New Roman" w:cs="Times New Roman"/>
          <w:sz w:val="24"/>
        </w:rPr>
        <w:t xml:space="preserve"> of catachresis and dissemination, the kinds of which could have been opened by moles, threatening the soil’s security.</w:t>
      </w:r>
      <w:r>
        <w:rPr>
          <w:rStyle w:val="FootnoteReference"/>
          <w:rFonts w:ascii="Times New Roman" w:hAnsi="Times New Roman" w:cs="Times New Roman"/>
          <w:sz w:val="24"/>
        </w:rPr>
        <w:footnoteReference w:id="173"/>
      </w:r>
      <w:r>
        <w:rPr>
          <w:rFonts w:ascii="Times New Roman" w:hAnsi="Times New Roman" w:cs="Times New Roman"/>
          <w:sz w:val="24"/>
        </w:rPr>
        <w:t xml:space="preserve"> The ground turns out to be an abyss, the tabernacle, an empty space, the occult dispensation sustaining a word’s aura, only the positing of a </w:t>
      </w:r>
      <w:proofErr w:type="spellStart"/>
      <w:r>
        <w:rPr>
          <w:rFonts w:ascii="Times New Roman" w:hAnsi="Times New Roman" w:cs="Times New Roman"/>
          <w:sz w:val="24"/>
        </w:rPr>
        <w:t>figleaf</w:t>
      </w:r>
      <w:proofErr w:type="spellEnd"/>
      <w:r>
        <w:rPr>
          <w:rFonts w:ascii="Times New Roman" w:hAnsi="Times New Roman" w:cs="Times New Roman"/>
          <w:sz w:val="24"/>
        </w:rPr>
        <w:t>, the liturgical fiction of unambiguity.</w:t>
      </w:r>
    </w:p>
    <w:p w14:paraId="573397AA" w14:textId="77777777" w:rsidR="00440641" w:rsidRDefault="00440641" w:rsidP="002D0DD3">
      <w:pPr>
        <w:tabs>
          <w:tab w:val="left" w:pos="1530"/>
        </w:tabs>
        <w:spacing w:after="0" w:line="360" w:lineRule="auto"/>
        <w:ind w:firstLine="1440"/>
        <w:jc w:val="both"/>
        <w:rPr>
          <w:rFonts w:ascii="Times New Roman" w:hAnsi="Times New Roman" w:cs="Times New Roman"/>
          <w:sz w:val="24"/>
        </w:rPr>
      </w:pPr>
    </w:p>
    <w:p w14:paraId="714E31BE" w14:textId="77777777" w:rsidR="00440641" w:rsidRDefault="00440641" w:rsidP="002D0DD3">
      <w:pPr>
        <w:tabs>
          <w:tab w:val="left" w:pos="1530"/>
        </w:tabs>
        <w:spacing w:after="0" w:line="360" w:lineRule="auto"/>
        <w:ind w:firstLine="1440"/>
        <w:jc w:val="both"/>
        <w:rPr>
          <w:rFonts w:ascii="Times New Roman" w:hAnsi="Times New Roman" w:cs="Times New Roman"/>
          <w:sz w:val="24"/>
        </w:rPr>
      </w:pPr>
    </w:p>
    <w:p w14:paraId="5FD73E35" w14:textId="77777777" w:rsidR="002B4520" w:rsidRPr="006E4AA1" w:rsidRDefault="00616C96" w:rsidP="006E4AA1">
      <w:pPr>
        <w:pStyle w:val="Heading1"/>
        <w:spacing w:before="0" w:line="360" w:lineRule="auto"/>
        <w:rPr>
          <w:rFonts w:ascii="Times New Roman" w:hAnsi="Times New Roman" w:cs="Times New Roman"/>
          <w:color w:val="auto"/>
          <w:sz w:val="24"/>
        </w:rPr>
      </w:pPr>
      <w:r>
        <w:rPr>
          <w:rFonts w:ascii="Times New Roman" w:hAnsi="Times New Roman" w:cs="Times New Roman"/>
          <w:color w:val="auto"/>
          <w:sz w:val="24"/>
        </w:rPr>
        <w:t>4</w:t>
      </w:r>
      <w:r w:rsidR="00F3168D" w:rsidRPr="006E4AA1">
        <w:rPr>
          <w:rFonts w:ascii="Times New Roman" w:hAnsi="Times New Roman" w:cs="Times New Roman"/>
          <w:color w:val="auto"/>
          <w:sz w:val="24"/>
        </w:rPr>
        <w:t>.</w:t>
      </w:r>
      <w:r w:rsidR="007C51E4" w:rsidRPr="006E4AA1">
        <w:rPr>
          <w:rFonts w:ascii="Times New Roman" w:hAnsi="Times New Roman" w:cs="Times New Roman"/>
          <w:color w:val="auto"/>
          <w:sz w:val="24"/>
        </w:rPr>
        <w:t xml:space="preserve"> </w:t>
      </w:r>
      <w:r w:rsidR="00D74DDF">
        <w:rPr>
          <w:rFonts w:ascii="Times New Roman" w:hAnsi="Times New Roman" w:cs="Times New Roman"/>
          <w:color w:val="auto"/>
          <w:sz w:val="24"/>
        </w:rPr>
        <w:t>Monuments in ruins</w:t>
      </w:r>
      <w:r w:rsidR="00BD3406">
        <w:rPr>
          <w:rFonts w:ascii="Times New Roman" w:hAnsi="Times New Roman" w:cs="Times New Roman"/>
          <w:color w:val="auto"/>
          <w:sz w:val="24"/>
        </w:rPr>
        <w:t>,</w:t>
      </w:r>
      <w:r w:rsidR="007B75A8">
        <w:rPr>
          <w:rFonts w:ascii="Times New Roman" w:hAnsi="Times New Roman" w:cs="Times New Roman"/>
          <w:color w:val="auto"/>
          <w:sz w:val="24"/>
        </w:rPr>
        <w:t xml:space="preserve"> worm-eaten manuscripts</w:t>
      </w:r>
    </w:p>
    <w:p w14:paraId="5F7A5E94" w14:textId="77777777" w:rsidR="00E255BB" w:rsidRDefault="00E255BB" w:rsidP="00C343CC">
      <w:pPr>
        <w:tabs>
          <w:tab w:val="left" w:pos="1530"/>
        </w:tabs>
        <w:spacing w:after="0" w:line="360" w:lineRule="auto"/>
        <w:ind w:firstLine="1440"/>
        <w:jc w:val="both"/>
        <w:rPr>
          <w:rFonts w:ascii="Times New Roman" w:hAnsi="Times New Roman" w:cs="Times New Roman"/>
          <w:sz w:val="24"/>
        </w:rPr>
      </w:pPr>
    </w:p>
    <w:p w14:paraId="748B401C" w14:textId="77777777" w:rsidR="00825A7A" w:rsidRDefault="00E875C2" w:rsidP="004C5724">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If my argument so far holds, we may consider,</w:t>
      </w:r>
      <w:r w:rsidR="0045505D">
        <w:rPr>
          <w:rFonts w:ascii="Times New Roman" w:hAnsi="Times New Roman" w:cs="Times New Roman"/>
          <w:sz w:val="24"/>
        </w:rPr>
        <w:t xml:space="preserve"> just for a moment</w:t>
      </w:r>
      <w:r>
        <w:rPr>
          <w:rFonts w:ascii="Times New Roman" w:hAnsi="Times New Roman" w:cs="Times New Roman"/>
          <w:sz w:val="24"/>
        </w:rPr>
        <w:t>,</w:t>
      </w:r>
      <w:r w:rsidR="0045505D">
        <w:rPr>
          <w:rFonts w:ascii="Times New Roman" w:hAnsi="Times New Roman" w:cs="Times New Roman"/>
          <w:sz w:val="24"/>
        </w:rPr>
        <w:t xml:space="preserve"> that to speak of documents as monuments </w:t>
      </w:r>
      <w:r w:rsidR="00A74207">
        <w:rPr>
          <w:rFonts w:ascii="Times New Roman" w:hAnsi="Times New Roman" w:cs="Times New Roman"/>
          <w:sz w:val="24"/>
        </w:rPr>
        <w:t>can be</w:t>
      </w:r>
      <w:r w:rsidR="0045505D">
        <w:rPr>
          <w:rFonts w:ascii="Times New Roman" w:hAnsi="Times New Roman" w:cs="Times New Roman"/>
          <w:sz w:val="24"/>
        </w:rPr>
        <w:t xml:space="preserve"> more than </w:t>
      </w:r>
      <w:r w:rsidR="00542133">
        <w:rPr>
          <w:rFonts w:ascii="Times New Roman" w:hAnsi="Times New Roman" w:cs="Times New Roman"/>
          <w:sz w:val="24"/>
        </w:rPr>
        <w:t xml:space="preserve">a </w:t>
      </w:r>
      <w:r w:rsidR="0045505D">
        <w:rPr>
          <w:rFonts w:ascii="Times New Roman" w:hAnsi="Times New Roman" w:cs="Times New Roman"/>
          <w:sz w:val="24"/>
        </w:rPr>
        <w:t>mere metaphor</w:t>
      </w:r>
      <w:r w:rsidR="008D72CC">
        <w:rPr>
          <w:rFonts w:ascii="Times New Roman" w:hAnsi="Times New Roman" w:cs="Times New Roman"/>
          <w:sz w:val="24"/>
        </w:rPr>
        <w:t>,</w:t>
      </w:r>
      <w:r w:rsidR="00C53EF5">
        <w:rPr>
          <w:rFonts w:ascii="Times New Roman" w:hAnsi="Times New Roman" w:cs="Times New Roman"/>
          <w:sz w:val="24"/>
        </w:rPr>
        <w:t xml:space="preserve"> </w:t>
      </w:r>
      <w:r w:rsidR="008D72CC">
        <w:rPr>
          <w:rFonts w:ascii="Times New Roman" w:hAnsi="Times New Roman" w:cs="Times New Roman"/>
          <w:sz w:val="24"/>
        </w:rPr>
        <w:t>at least in what concerns the law</w:t>
      </w:r>
      <w:r w:rsidR="0045505D">
        <w:rPr>
          <w:rFonts w:ascii="Times New Roman" w:hAnsi="Times New Roman" w:cs="Times New Roman"/>
          <w:sz w:val="24"/>
        </w:rPr>
        <w:t xml:space="preserve">. Would it be the case that we </w:t>
      </w:r>
      <w:r w:rsidR="00837848">
        <w:rPr>
          <w:rFonts w:ascii="Times New Roman" w:hAnsi="Times New Roman" w:cs="Times New Roman"/>
          <w:sz w:val="24"/>
        </w:rPr>
        <w:t xml:space="preserve">experience the regalia of law, </w:t>
      </w:r>
      <w:r w:rsidR="00A74207">
        <w:rPr>
          <w:rFonts w:ascii="Times New Roman" w:hAnsi="Times New Roman" w:cs="Times New Roman"/>
          <w:sz w:val="24"/>
        </w:rPr>
        <w:t>its textuality, as we experience the “build-work”?</w:t>
      </w:r>
      <w:r w:rsidR="004C5724">
        <w:rPr>
          <w:rFonts w:ascii="Times New Roman" w:hAnsi="Times New Roman" w:cs="Times New Roman"/>
          <w:sz w:val="24"/>
        </w:rPr>
        <w:t xml:space="preserve"> </w:t>
      </w:r>
      <w:r w:rsidR="00A74207">
        <w:rPr>
          <w:rFonts w:ascii="Times New Roman" w:hAnsi="Times New Roman" w:cs="Times New Roman"/>
          <w:sz w:val="24"/>
        </w:rPr>
        <w:t xml:space="preserve">In the second to last section of the artwork essay, in all its three versions, Benjamin </w:t>
      </w:r>
      <w:r w:rsidR="008D72CC">
        <w:rPr>
          <w:rFonts w:ascii="Times New Roman" w:hAnsi="Times New Roman" w:cs="Times New Roman"/>
          <w:sz w:val="24"/>
        </w:rPr>
        <w:t>begins its second paragraph remarking</w:t>
      </w:r>
      <w:r w:rsidR="00644B1C">
        <w:rPr>
          <w:rFonts w:ascii="Times New Roman" w:hAnsi="Times New Roman" w:cs="Times New Roman"/>
          <w:sz w:val="24"/>
        </w:rPr>
        <w:t xml:space="preserve"> how buildings accompany humanity since its pre-history.</w:t>
      </w:r>
      <w:r w:rsidR="008D72CC">
        <w:rPr>
          <w:rStyle w:val="FootnoteReference"/>
          <w:rFonts w:ascii="Times New Roman" w:hAnsi="Times New Roman" w:cs="Times New Roman"/>
          <w:sz w:val="24"/>
        </w:rPr>
        <w:footnoteReference w:id="174"/>
      </w:r>
      <w:r w:rsidR="00644B1C">
        <w:rPr>
          <w:rFonts w:ascii="Times New Roman" w:hAnsi="Times New Roman" w:cs="Times New Roman"/>
          <w:sz w:val="24"/>
        </w:rPr>
        <w:t xml:space="preserve"> The page, for its turn, as noted above, marks the beginning of all history. In reason of its duration, architecture’s “law of reception” would be instructive and significa</w:t>
      </w:r>
      <w:r w:rsidR="00542133">
        <w:rPr>
          <w:rFonts w:ascii="Times New Roman" w:hAnsi="Times New Roman" w:cs="Times New Roman"/>
          <w:sz w:val="24"/>
        </w:rPr>
        <w:t>nt</w:t>
      </w:r>
      <w:r w:rsidR="00644B1C">
        <w:rPr>
          <w:rFonts w:ascii="Times New Roman" w:hAnsi="Times New Roman" w:cs="Times New Roman"/>
          <w:sz w:val="24"/>
        </w:rPr>
        <w:t xml:space="preserve"> to any attempt of registering the way the masses relate to works of art, as its reception takes place not through </w:t>
      </w:r>
      <w:r w:rsidR="008D72CC">
        <w:rPr>
          <w:rFonts w:ascii="Times New Roman" w:hAnsi="Times New Roman" w:cs="Times New Roman"/>
          <w:sz w:val="24"/>
        </w:rPr>
        <w:t>composure [</w:t>
      </w:r>
      <w:proofErr w:type="spellStart"/>
      <w:r w:rsidR="008D72CC" w:rsidRPr="008D72CC">
        <w:rPr>
          <w:rFonts w:ascii="Times New Roman" w:hAnsi="Times New Roman" w:cs="Times New Roman"/>
          <w:i/>
          <w:sz w:val="24"/>
        </w:rPr>
        <w:t>Sammlung</w:t>
      </w:r>
      <w:proofErr w:type="spellEnd"/>
      <w:r w:rsidR="008D72CC">
        <w:rPr>
          <w:rFonts w:ascii="Times New Roman" w:hAnsi="Times New Roman" w:cs="Times New Roman"/>
          <w:sz w:val="24"/>
        </w:rPr>
        <w:t>]</w:t>
      </w:r>
      <w:r w:rsidR="00644B1C">
        <w:rPr>
          <w:rFonts w:ascii="Times New Roman" w:hAnsi="Times New Roman" w:cs="Times New Roman"/>
          <w:sz w:val="24"/>
        </w:rPr>
        <w:t>, which demands attentiveness</w:t>
      </w:r>
      <w:r w:rsidR="008D72CC">
        <w:rPr>
          <w:rFonts w:ascii="Times New Roman" w:hAnsi="Times New Roman" w:cs="Times New Roman"/>
          <w:sz w:val="24"/>
        </w:rPr>
        <w:t xml:space="preserve">, but through distraction, forcing not the </w:t>
      </w:r>
      <w:r w:rsidR="008345D9">
        <w:rPr>
          <w:rFonts w:ascii="Times New Roman" w:hAnsi="Times New Roman" w:cs="Times New Roman"/>
          <w:sz w:val="24"/>
        </w:rPr>
        <w:t>congregation</w:t>
      </w:r>
      <w:r w:rsidR="008D72CC">
        <w:rPr>
          <w:rFonts w:ascii="Times New Roman" w:hAnsi="Times New Roman" w:cs="Times New Roman"/>
          <w:sz w:val="24"/>
        </w:rPr>
        <w:t xml:space="preserve"> </w:t>
      </w:r>
      <w:r w:rsidR="008D72CC">
        <w:rPr>
          <w:rFonts w:ascii="Times New Roman" w:hAnsi="Times New Roman" w:cs="Times New Roman"/>
          <w:sz w:val="24"/>
        </w:rPr>
        <w:lastRenderedPageBreak/>
        <w:t>of aura, but its dispersion [</w:t>
      </w:r>
      <w:proofErr w:type="spellStart"/>
      <w:r w:rsidR="008D72CC" w:rsidRPr="008D72CC">
        <w:rPr>
          <w:rFonts w:ascii="Times New Roman" w:hAnsi="Times New Roman" w:cs="Times New Roman"/>
          <w:i/>
          <w:sz w:val="24"/>
        </w:rPr>
        <w:t>Zerstreuung</w:t>
      </w:r>
      <w:proofErr w:type="spellEnd"/>
      <w:r w:rsidR="008D72CC">
        <w:rPr>
          <w:rFonts w:ascii="Times New Roman" w:hAnsi="Times New Roman" w:cs="Times New Roman"/>
          <w:sz w:val="24"/>
        </w:rPr>
        <w:t xml:space="preserve">]. </w:t>
      </w:r>
      <w:r w:rsidR="00F67503">
        <w:rPr>
          <w:rFonts w:ascii="Times New Roman" w:hAnsi="Times New Roman" w:cs="Times New Roman"/>
          <w:sz w:val="24"/>
        </w:rPr>
        <w:t xml:space="preserve">Could it be that interpretation relates to reading just as composure and dispersion contradict each other? </w:t>
      </w:r>
      <w:r w:rsidR="008345D9">
        <w:rPr>
          <w:rFonts w:ascii="Times New Roman" w:hAnsi="Times New Roman" w:cs="Times New Roman"/>
          <w:sz w:val="24"/>
        </w:rPr>
        <w:t>In contrast as to how a traveler composedly visualizes a famous monument</w:t>
      </w:r>
      <w:r w:rsidR="005E0C5E">
        <w:rPr>
          <w:rFonts w:ascii="Times New Roman" w:hAnsi="Times New Roman" w:cs="Times New Roman"/>
          <w:sz w:val="24"/>
        </w:rPr>
        <w:t xml:space="preserve"> or jurists interpret books of law,</w:t>
      </w:r>
      <w:r w:rsidR="008345D9">
        <w:rPr>
          <w:rFonts w:ascii="Times New Roman" w:hAnsi="Times New Roman" w:cs="Times New Roman"/>
          <w:sz w:val="24"/>
        </w:rPr>
        <w:t xml:space="preserve"> but, perhaps, alike listeners hear a story,</w:t>
      </w:r>
      <w:r w:rsidR="00D055DF">
        <w:rPr>
          <w:rStyle w:val="FootnoteReference"/>
          <w:rFonts w:ascii="Times New Roman" w:hAnsi="Times New Roman" w:cs="Times New Roman"/>
          <w:sz w:val="24"/>
        </w:rPr>
        <w:footnoteReference w:id="175"/>
      </w:r>
      <w:r w:rsidR="00D055DF">
        <w:rPr>
          <w:rFonts w:ascii="Times New Roman" w:hAnsi="Times New Roman" w:cs="Times New Roman"/>
          <w:sz w:val="24"/>
        </w:rPr>
        <w:t xml:space="preserve"> and also as readers devour pages,</w:t>
      </w:r>
      <w:r w:rsidR="00D055DF">
        <w:rPr>
          <w:rStyle w:val="FootnoteReference"/>
          <w:rFonts w:ascii="Times New Roman" w:hAnsi="Times New Roman" w:cs="Times New Roman"/>
          <w:sz w:val="24"/>
        </w:rPr>
        <w:footnoteReference w:id="176"/>
      </w:r>
      <w:r w:rsidR="008345D9">
        <w:rPr>
          <w:rFonts w:ascii="Times New Roman" w:hAnsi="Times New Roman" w:cs="Times New Roman"/>
          <w:sz w:val="24"/>
        </w:rPr>
        <w:t xml:space="preserve"> buildings are received “through use and through perception. Or </w:t>
      </w:r>
      <w:r w:rsidR="00043866">
        <w:rPr>
          <w:rFonts w:ascii="Times New Roman" w:hAnsi="Times New Roman" w:cs="Times New Roman"/>
          <w:sz w:val="24"/>
        </w:rPr>
        <w:t>rather</w:t>
      </w:r>
      <w:r w:rsidR="008345D9">
        <w:rPr>
          <w:rFonts w:ascii="Times New Roman" w:hAnsi="Times New Roman" w:cs="Times New Roman"/>
          <w:sz w:val="24"/>
        </w:rPr>
        <w:t xml:space="preserve">: </w:t>
      </w:r>
      <w:r w:rsidR="00662901" w:rsidRPr="00662901">
        <w:rPr>
          <w:rFonts w:ascii="Times New Roman" w:hAnsi="Times New Roman" w:cs="Times New Roman"/>
          <w:sz w:val="24"/>
        </w:rPr>
        <w:t xml:space="preserve">tactually </w:t>
      </w:r>
      <w:r w:rsidR="008345D9">
        <w:rPr>
          <w:rFonts w:ascii="Times New Roman" w:hAnsi="Times New Roman" w:cs="Times New Roman"/>
          <w:sz w:val="24"/>
        </w:rPr>
        <w:t>and optically.”</w:t>
      </w:r>
      <w:r w:rsidR="00043866">
        <w:rPr>
          <w:rStyle w:val="FootnoteReference"/>
          <w:rFonts w:ascii="Times New Roman" w:hAnsi="Times New Roman" w:cs="Times New Roman"/>
          <w:sz w:val="24"/>
        </w:rPr>
        <w:footnoteReference w:id="177"/>
      </w:r>
      <w:r w:rsidR="004C5724">
        <w:rPr>
          <w:rFonts w:ascii="Times New Roman" w:hAnsi="Times New Roman" w:cs="Times New Roman"/>
          <w:sz w:val="24"/>
        </w:rPr>
        <w:t xml:space="preserve"> What would it mean to experience words tactually and optically? Especially, can legal words, the stuff of legal monuments, be received as such? As delineated in the introduction, to wonder about the possibility of such conspiration, in which legal words denounce the monuments they are the elements of as documents of barbarism, revealing in a tiny displacement the revolutionary nakedness of society is the goal of this last section. To do so will both demand the completion of the transposition of Benjamin’s conceptual net to the domain of the law, and, moreover, some careful historical reading to support the pertinence of the present endeavor.</w:t>
      </w:r>
    </w:p>
    <w:p w14:paraId="1D27650A" w14:textId="77777777" w:rsidR="00F627CF" w:rsidRDefault="00432152" w:rsidP="00BE4CAD">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When one contemplates the black letter of a textual body, obviously</w:t>
      </w:r>
      <w:r w:rsidR="000F6542">
        <w:rPr>
          <w:rFonts w:ascii="Times New Roman" w:hAnsi="Times New Roman" w:cs="Times New Roman"/>
          <w:sz w:val="24"/>
        </w:rPr>
        <w:t xml:space="preserve"> we are not in front of any dispersion of aura, the opposite</w:t>
      </w:r>
      <w:r w:rsidR="002C502C">
        <w:rPr>
          <w:rFonts w:ascii="Times New Roman" w:hAnsi="Times New Roman" w:cs="Times New Roman"/>
          <w:sz w:val="24"/>
        </w:rPr>
        <w:t xml:space="preserve"> is the case</w:t>
      </w:r>
      <w:r>
        <w:rPr>
          <w:rFonts w:ascii="Times New Roman" w:hAnsi="Times New Roman" w:cs="Times New Roman"/>
          <w:sz w:val="24"/>
        </w:rPr>
        <w:t>.</w:t>
      </w:r>
      <w:r w:rsidR="009B5A53">
        <w:rPr>
          <w:rFonts w:ascii="Times New Roman" w:hAnsi="Times New Roman" w:cs="Times New Roman"/>
          <w:sz w:val="24"/>
        </w:rPr>
        <w:t xml:space="preserve"> The closer one looks, the farther the words look back, beyond anyone’s reach, governing the whole world.</w:t>
      </w:r>
      <w:r>
        <w:rPr>
          <w:rFonts w:ascii="Times New Roman" w:hAnsi="Times New Roman" w:cs="Times New Roman"/>
          <w:sz w:val="24"/>
        </w:rPr>
        <w:t xml:space="preserve"> However, distract your eyes and hands to the margins, either of a phrase</w:t>
      </w:r>
      <w:r w:rsidR="009B5A53">
        <w:rPr>
          <w:rFonts w:ascii="Times New Roman" w:hAnsi="Times New Roman" w:cs="Times New Roman"/>
          <w:sz w:val="24"/>
        </w:rPr>
        <w:t xml:space="preserve">, to its tropes and </w:t>
      </w:r>
      <w:proofErr w:type="spellStart"/>
      <w:r w:rsidR="009B5A53">
        <w:rPr>
          <w:rFonts w:ascii="Times New Roman" w:hAnsi="Times New Roman" w:cs="Times New Roman"/>
          <w:sz w:val="24"/>
        </w:rPr>
        <w:t>shiftments</w:t>
      </w:r>
      <w:proofErr w:type="spellEnd"/>
      <w:r w:rsidR="009B5A53">
        <w:rPr>
          <w:rFonts w:ascii="Times New Roman" w:hAnsi="Times New Roman" w:cs="Times New Roman"/>
          <w:sz w:val="24"/>
        </w:rPr>
        <w:t>,</w:t>
      </w:r>
      <w:r>
        <w:rPr>
          <w:rFonts w:ascii="Times New Roman" w:hAnsi="Times New Roman" w:cs="Times New Roman"/>
          <w:sz w:val="24"/>
        </w:rPr>
        <w:t xml:space="preserve"> or a page</w:t>
      </w:r>
      <w:r w:rsidR="00433BE1">
        <w:rPr>
          <w:rFonts w:ascii="Times New Roman" w:hAnsi="Times New Roman" w:cs="Times New Roman"/>
          <w:sz w:val="24"/>
        </w:rPr>
        <w:t>,</w:t>
      </w:r>
      <w:r>
        <w:rPr>
          <w:rFonts w:ascii="Times New Roman" w:hAnsi="Times New Roman" w:cs="Times New Roman"/>
          <w:sz w:val="24"/>
        </w:rPr>
        <w:t xml:space="preserve"> and suddenly, just as in medieval manuscripts, they suddenly appear as full of</w:t>
      </w:r>
      <w:r w:rsidR="004E3697">
        <w:rPr>
          <w:rFonts w:ascii="Times New Roman" w:hAnsi="Times New Roman" w:cs="Times New Roman"/>
          <w:sz w:val="24"/>
        </w:rPr>
        <w:t xml:space="preserve"> traces,</w:t>
      </w:r>
      <w:r>
        <w:rPr>
          <w:rFonts w:ascii="Times New Roman" w:hAnsi="Times New Roman" w:cs="Times New Roman"/>
          <w:sz w:val="24"/>
        </w:rPr>
        <w:t xml:space="preserve"> fingers</w:t>
      </w:r>
      <w:r w:rsidR="00542133">
        <w:rPr>
          <w:rFonts w:ascii="Times New Roman" w:hAnsi="Times New Roman" w:cs="Times New Roman"/>
          <w:sz w:val="24"/>
        </w:rPr>
        <w:t>,</w:t>
      </w:r>
      <w:r>
        <w:rPr>
          <w:rFonts w:ascii="Times New Roman" w:hAnsi="Times New Roman" w:cs="Times New Roman"/>
          <w:sz w:val="24"/>
        </w:rPr>
        <w:t xml:space="preserve"> and </w:t>
      </w:r>
      <w:r w:rsidR="00433BE1">
        <w:rPr>
          <w:rFonts w:ascii="Times New Roman" w:hAnsi="Times New Roman" w:cs="Times New Roman"/>
          <w:sz w:val="24"/>
        </w:rPr>
        <w:t>ornaments</w:t>
      </w:r>
      <w:r>
        <w:rPr>
          <w:rFonts w:ascii="Times New Roman" w:hAnsi="Times New Roman" w:cs="Times New Roman"/>
          <w:sz w:val="24"/>
        </w:rPr>
        <w:t xml:space="preserve">. </w:t>
      </w:r>
      <w:r w:rsidR="00433BE1">
        <w:rPr>
          <w:rFonts w:ascii="Times New Roman" w:hAnsi="Times New Roman" w:cs="Times New Roman"/>
          <w:sz w:val="24"/>
        </w:rPr>
        <w:t>As one</w:t>
      </w:r>
      <w:r w:rsidR="000B700F">
        <w:rPr>
          <w:rFonts w:ascii="Times New Roman" w:hAnsi="Times New Roman" w:cs="Times New Roman"/>
          <w:sz w:val="24"/>
        </w:rPr>
        <w:t xml:space="preserve"> </w:t>
      </w:r>
      <w:r w:rsidR="00381016">
        <w:rPr>
          <w:rFonts w:ascii="Times New Roman" w:hAnsi="Times New Roman" w:cs="Times New Roman"/>
          <w:sz w:val="24"/>
        </w:rPr>
        <w:t>medieval historian</w:t>
      </w:r>
      <w:r w:rsidR="00433BE1">
        <w:rPr>
          <w:rFonts w:ascii="Times New Roman" w:hAnsi="Times New Roman" w:cs="Times New Roman"/>
          <w:sz w:val="24"/>
        </w:rPr>
        <w:t xml:space="preserve"> observes, “[m]</w:t>
      </w:r>
      <w:proofErr w:type="spellStart"/>
      <w:r w:rsidR="00433BE1">
        <w:rPr>
          <w:rFonts w:ascii="Times New Roman" w:hAnsi="Times New Roman" w:cs="Times New Roman"/>
          <w:sz w:val="24"/>
        </w:rPr>
        <w:t>argins</w:t>
      </w:r>
      <w:proofErr w:type="spellEnd"/>
      <w:r w:rsidR="00433BE1">
        <w:rPr>
          <w:rFonts w:ascii="Times New Roman" w:hAnsi="Times New Roman" w:cs="Times New Roman"/>
          <w:sz w:val="24"/>
        </w:rPr>
        <w:t xml:space="preserve"> are another world altogether. […] Margins do things to text</w:t>
      </w:r>
      <w:r w:rsidR="004A68C2">
        <w:rPr>
          <w:rFonts w:ascii="Times New Roman" w:hAnsi="Times New Roman" w:cs="Times New Roman"/>
          <w:sz w:val="24"/>
        </w:rPr>
        <w:t>s</w:t>
      </w:r>
      <w:r w:rsidR="00433BE1">
        <w:rPr>
          <w:rFonts w:ascii="Times New Roman" w:hAnsi="Times New Roman" w:cs="Times New Roman"/>
          <w:sz w:val="24"/>
        </w:rPr>
        <w:t>. They call attention, through pointing fingers and flourishes, to important passages. They are a good place to write in corrections or alternative readings, or to point out the use of a specific rhetorical figure.”</w:t>
      </w:r>
      <w:r w:rsidR="00433BE1">
        <w:rPr>
          <w:rStyle w:val="FootnoteReference"/>
          <w:rFonts w:ascii="Times New Roman" w:hAnsi="Times New Roman" w:cs="Times New Roman"/>
          <w:sz w:val="24"/>
        </w:rPr>
        <w:footnoteReference w:id="178"/>
      </w:r>
      <w:r w:rsidR="00381016">
        <w:rPr>
          <w:rFonts w:ascii="Times New Roman" w:hAnsi="Times New Roman" w:cs="Times New Roman"/>
          <w:sz w:val="24"/>
        </w:rPr>
        <w:t xml:space="preserve"> In sum, what the folio page registered is that the consecration of meaning requires “the participation of different hands, different </w:t>
      </w:r>
      <w:r w:rsidR="004E3697">
        <w:rPr>
          <w:rFonts w:ascii="Times New Roman" w:hAnsi="Times New Roman" w:cs="Times New Roman"/>
          <w:sz w:val="24"/>
        </w:rPr>
        <w:t>minds, different psyches. Sight and touch, corporeal presences underlie the architecture of the manuscript folio.”</w:t>
      </w:r>
      <w:r w:rsidR="004E3697">
        <w:rPr>
          <w:rStyle w:val="FootnoteReference"/>
          <w:rFonts w:ascii="Times New Roman" w:hAnsi="Times New Roman" w:cs="Times New Roman"/>
          <w:sz w:val="24"/>
        </w:rPr>
        <w:footnoteReference w:id="179"/>
      </w:r>
      <w:r w:rsidR="006320DD">
        <w:rPr>
          <w:rFonts w:ascii="Times New Roman" w:hAnsi="Times New Roman" w:cs="Times New Roman"/>
          <w:sz w:val="24"/>
        </w:rPr>
        <w:t xml:space="preserve"> It must be noted, therefore, that already in manuscript culture, in which “a series of human emotions, attitudes, and states of mind or body that leave their mark on the text in ways unknown in the modern print medium,” one recognizes “a sort of mindless mechanical reproduction that comes to resemble, in </w:t>
      </w:r>
      <w:r w:rsidR="006320DD">
        <w:rPr>
          <w:rFonts w:ascii="Times New Roman" w:hAnsi="Times New Roman" w:cs="Times New Roman"/>
          <w:sz w:val="24"/>
        </w:rPr>
        <w:lastRenderedPageBreak/>
        <w:t>its own way, the printing press itself.”</w:t>
      </w:r>
      <w:r w:rsidR="006320DD">
        <w:rPr>
          <w:rStyle w:val="FootnoteReference"/>
          <w:rFonts w:ascii="Times New Roman" w:hAnsi="Times New Roman" w:cs="Times New Roman"/>
          <w:sz w:val="24"/>
        </w:rPr>
        <w:footnoteReference w:id="180"/>
      </w:r>
      <w:r w:rsidR="006320DD">
        <w:rPr>
          <w:rFonts w:ascii="Times New Roman" w:hAnsi="Times New Roman" w:cs="Times New Roman"/>
          <w:sz w:val="24"/>
        </w:rPr>
        <w:t xml:space="preserve"> </w:t>
      </w:r>
      <w:r w:rsidR="00BD3406">
        <w:rPr>
          <w:rFonts w:ascii="Times New Roman" w:hAnsi="Times New Roman" w:cs="Times New Roman"/>
          <w:sz w:val="24"/>
        </w:rPr>
        <w:t xml:space="preserve"> The folio with its margins, as a technological device, registers and reveals, just as the camera and the psychoanalytic session,</w:t>
      </w:r>
      <w:r w:rsidR="00BD3406">
        <w:rPr>
          <w:rStyle w:val="FootnoteReference"/>
          <w:rFonts w:ascii="Times New Roman" w:hAnsi="Times New Roman" w:cs="Times New Roman"/>
          <w:sz w:val="24"/>
        </w:rPr>
        <w:footnoteReference w:id="181"/>
      </w:r>
      <w:r w:rsidR="00BD3406">
        <w:rPr>
          <w:rFonts w:ascii="Times New Roman" w:hAnsi="Times New Roman" w:cs="Times New Roman"/>
          <w:sz w:val="24"/>
        </w:rPr>
        <w:t xml:space="preserve"> something like a textual unconscious</w:t>
      </w:r>
      <w:r w:rsidR="00674EBC">
        <w:rPr>
          <w:rFonts w:ascii="Times New Roman" w:hAnsi="Times New Roman" w:cs="Times New Roman"/>
          <w:sz w:val="24"/>
        </w:rPr>
        <w:t xml:space="preserve">. </w:t>
      </w:r>
      <w:r w:rsidR="00BD3406">
        <w:rPr>
          <w:rFonts w:ascii="Times New Roman" w:hAnsi="Times New Roman" w:cs="Times New Roman"/>
          <w:sz w:val="24"/>
        </w:rPr>
        <w:t xml:space="preserve">To paraphrase Jonathan Culler’s unprecedented account of this, the interpreter “who claims to stand outside the text and analyze it seems to fall into the text and to play out a role in its dramas. What is revealed in this transference is the </w:t>
      </w:r>
      <w:r w:rsidR="00BD3406" w:rsidRPr="004A68C2">
        <w:rPr>
          <w:rFonts w:ascii="Times New Roman" w:hAnsi="Times New Roman" w:cs="Times New Roman"/>
          <w:i/>
          <w:sz w:val="24"/>
        </w:rPr>
        <w:t>mise-</w:t>
      </w:r>
      <w:proofErr w:type="spellStart"/>
      <w:r w:rsidR="00BD3406" w:rsidRPr="004A68C2">
        <w:rPr>
          <w:rFonts w:ascii="Times New Roman" w:hAnsi="Times New Roman" w:cs="Times New Roman"/>
          <w:i/>
          <w:sz w:val="24"/>
        </w:rPr>
        <w:t>en</w:t>
      </w:r>
      <w:proofErr w:type="spellEnd"/>
      <w:r w:rsidR="00BD3406" w:rsidRPr="004A68C2">
        <w:rPr>
          <w:rFonts w:ascii="Times New Roman" w:hAnsi="Times New Roman" w:cs="Times New Roman"/>
          <w:i/>
          <w:sz w:val="24"/>
        </w:rPr>
        <w:t>-</w:t>
      </w:r>
      <w:proofErr w:type="spellStart"/>
      <w:r w:rsidR="00BD3406" w:rsidRPr="004A68C2">
        <w:rPr>
          <w:rFonts w:ascii="Times New Roman" w:hAnsi="Times New Roman" w:cs="Times New Roman"/>
          <w:i/>
          <w:sz w:val="24"/>
        </w:rPr>
        <w:t>acte</w:t>
      </w:r>
      <w:proofErr w:type="spellEnd"/>
      <w:r w:rsidR="00BD3406" w:rsidRPr="004A68C2">
        <w:rPr>
          <w:rFonts w:ascii="Times New Roman" w:hAnsi="Times New Roman" w:cs="Times New Roman"/>
          <w:i/>
          <w:sz w:val="24"/>
        </w:rPr>
        <w:t xml:space="preserve"> de </w:t>
      </w:r>
      <w:proofErr w:type="spellStart"/>
      <w:r w:rsidR="00BD3406" w:rsidRPr="004A68C2">
        <w:rPr>
          <w:rFonts w:ascii="Times New Roman" w:hAnsi="Times New Roman" w:cs="Times New Roman"/>
          <w:i/>
          <w:sz w:val="24"/>
        </w:rPr>
        <w:t>l’inconscient</w:t>
      </w:r>
      <w:proofErr w:type="spellEnd"/>
      <w:r w:rsidR="00BD3406">
        <w:rPr>
          <w:rFonts w:ascii="Times New Roman" w:hAnsi="Times New Roman" w:cs="Times New Roman"/>
          <w:sz w:val="24"/>
        </w:rPr>
        <w:t>, a textual unconscious[.]”</w:t>
      </w:r>
      <w:r w:rsidR="00BD3406">
        <w:rPr>
          <w:rStyle w:val="FootnoteReference"/>
          <w:rFonts w:ascii="Times New Roman" w:hAnsi="Times New Roman" w:cs="Times New Roman"/>
          <w:sz w:val="24"/>
        </w:rPr>
        <w:footnoteReference w:id="182"/>
      </w:r>
      <w:r w:rsidR="00BD3406">
        <w:rPr>
          <w:rFonts w:ascii="Times New Roman" w:hAnsi="Times New Roman" w:cs="Times New Roman"/>
          <w:sz w:val="24"/>
        </w:rPr>
        <w:t xml:space="preserve"> </w:t>
      </w:r>
    </w:p>
    <w:p w14:paraId="0B5BF5A5" w14:textId="77777777" w:rsidR="00B1582A" w:rsidRDefault="00674EBC" w:rsidP="00B1582A">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The margins of the page register how much interpretation depends on reading, just as action depends on gesture, and conscience on desire. What underlies the possibility of this register appears to be repetition as iterability, that is, as a structural possibility, in a word, reproducibility. Following a direction of reading</w:t>
      </w:r>
      <w:r w:rsidR="00C25892">
        <w:rPr>
          <w:rFonts w:ascii="Times New Roman" w:hAnsi="Times New Roman" w:cs="Times New Roman"/>
          <w:sz w:val="24"/>
        </w:rPr>
        <w:t>,</w:t>
      </w:r>
      <w:r>
        <w:rPr>
          <w:rFonts w:ascii="Times New Roman" w:hAnsi="Times New Roman" w:cs="Times New Roman"/>
          <w:sz w:val="24"/>
        </w:rPr>
        <w:t xml:space="preserve"> </w:t>
      </w:r>
      <w:r w:rsidR="00C25892">
        <w:rPr>
          <w:rFonts w:ascii="Times New Roman" w:hAnsi="Times New Roman" w:cs="Times New Roman"/>
          <w:sz w:val="24"/>
        </w:rPr>
        <w:t>one</w:t>
      </w:r>
      <w:r>
        <w:rPr>
          <w:rFonts w:ascii="Times New Roman" w:hAnsi="Times New Roman" w:cs="Times New Roman"/>
          <w:sz w:val="24"/>
        </w:rPr>
        <w:t xml:space="preserve"> Samuel Weber has incisively argued for,</w:t>
      </w:r>
      <w:r w:rsidR="00B1582A">
        <w:rPr>
          <w:rStyle w:val="FootnoteReference"/>
          <w:rFonts w:ascii="Times New Roman" w:hAnsi="Times New Roman" w:cs="Times New Roman"/>
          <w:sz w:val="24"/>
        </w:rPr>
        <w:footnoteReference w:id="183"/>
      </w:r>
      <w:r>
        <w:rPr>
          <w:rFonts w:ascii="Times New Roman" w:hAnsi="Times New Roman" w:cs="Times New Roman"/>
          <w:sz w:val="24"/>
        </w:rPr>
        <w:t xml:space="preserve"> </w:t>
      </w:r>
      <w:r w:rsidR="00C25892">
        <w:rPr>
          <w:rFonts w:ascii="Times New Roman" w:hAnsi="Times New Roman" w:cs="Times New Roman"/>
          <w:sz w:val="24"/>
        </w:rPr>
        <w:t>it</w:t>
      </w:r>
      <w:r>
        <w:rPr>
          <w:rFonts w:ascii="Times New Roman" w:hAnsi="Times New Roman" w:cs="Times New Roman"/>
          <w:sz w:val="24"/>
        </w:rPr>
        <w:t xml:space="preserve"> can</w:t>
      </w:r>
      <w:r w:rsidR="00C25892">
        <w:rPr>
          <w:rFonts w:ascii="Times New Roman" w:hAnsi="Times New Roman" w:cs="Times New Roman"/>
          <w:sz w:val="24"/>
        </w:rPr>
        <w:t xml:space="preserve"> be</w:t>
      </w:r>
      <w:r>
        <w:rPr>
          <w:rFonts w:ascii="Times New Roman" w:hAnsi="Times New Roman" w:cs="Times New Roman"/>
          <w:sz w:val="24"/>
        </w:rPr>
        <w:t xml:space="preserve"> sustain</w:t>
      </w:r>
      <w:r w:rsidR="00542133">
        <w:rPr>
          <w:rFonts w:ascii="Times New Roman" w:hAnsi="Times New Roman" w:cs="Times New Roman"/>
          <w:sz w:val="24"/>
        </w:rPr>
        <w:t>ed</w:t>
      </w:r>
      <w:r>
        <w:rPr>
          <w:rFonts w:ascii="Times New Roman" w:hAnsi="Times New Roman" w:cs="Times New Roman"/>
          <w:sz w:val="24"/>
        </w:rPr>
        <w:t xml:space="preserve"> that what Derrida has written about this</w:t>
      </w:r>
      <w:r w:rsidR="008F53C5">
        <w:rPr>
          <w:rFonts w:ascii="Times New Roman" w:hAnsi="Times New Roman" w:cs="Times New Roman"/>
          <w:sz w:val="24"/>
        </w:rPr>
        <w:t xml:space="preserve"> </w:t>
      </w:r>
      <w:r w:rsidR="00B1582A">
        <w:rPr>
          <w:rFonts w:ascii="Times New Roman" w:hAnsi="Times New Roman" w:cs="Times New Roman"/>
          <w:sz w:val="24"/>
        </w:rPr>
        <w:t>resonates with</w:t>
      </w:r>
      <w:r w:rsidR="008F53C5">
        <w:rPr>
          <w:rFonts w:ascii="Times New Roman" w:hAnsi="Times New Roman" w:cs="Times New Roman"/>
          <w:sz w:val="24"/>
        </w:rPr>
        <w:t xml:space="preserve"> what Benjamin aimed to show</w:t>
      </w:r>
      <w:r>
        <w:rPr>
          <w:rFonts w:ascii="Times New Roman" w:hAnsi="Times New Roman" w:cs="Times New Roman"/>
          <w:sz w:val="24"/>
        </w:rPr>
        <w:t xml:space="preserve">, namely, </w:t>
      </w:r>
      <w:r w:rsidR="008F53C5">
        <w:rPr>
          <w:rFonts w:ascii="Times New Roman" w:hAnsi="Times New Roman" w:cs="Times New Roman"/>
          <w:sz w:val="24"/>
        </w:rPr>
        <w:t xml:space="preserve">that “these effects[,]” the effects of action, conscience, and interpretation, “do not exclude what is generally opposed to them term by term, but on the contrary presuppose it in </w:t>
      </w:r>
      <w:r w:rsidR="00B1582A">
        <w:rPr>
          <w:rFonts w:ascii="Times New Roman" w:hAnsi="Times New Roman" w:cs="Times New Roman"/>
          <w:sz w:val="24"/>
        </w:rPr>
        <w:t>dissymmetrical</w:t>
      </w:r>
      <w:r w:rsidR="008F53C5">
        <w:rPr>
          <w:rFonts w:ascii="Times New Roman" w:hAnsi="Times New Roman" w:cs="Times New Roman"/>
          <w:sz w:val="24"/>
        </w:rPr>
        <w:t xml:space="preserve"> fashion, as the general space of their possibility.”</w:t>
      </w:r>
      <w:r w:rsidR="00B1582A">
        <w:rPr>
          <w:rStyle w:val="FootnoteReference"/>
          <w:rFonts w:ascii="Times New Roman" w:hAnsi="Times New Roman" w:cs="Times New Roman"/>
          <w:sz w:val="24"/>
        </w:rPr>
        <w:footnoteReference w:id="184"/>
      </w:r>
      <w:r w:rsidR="00B1582A">
        <w:rPr>
          <w:rFonts w:ascii="Times New Roman" w:hAnsi="Times New Roman" w:cs="Times New Roman"/>
          <w:sz w:val="24"/>
        </w:rPr>
        <w:t xml:space="preserve"> </w:t>
      </w:r>
    </w:p>
    <w:p w14:paraId="61EB7994" w14:textId="77777777" w:rsidR="00B1582A" w:rsidRDefault="004C5724" w:rsidP="00B1582A">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There is evidence</w:t>
      </w:r>
      <w:r w:rsidR="005077BA">
        <w:rPr>
          <w:rFonts w:ascii="Times New Roman" w:hAnsi="Times New Roman" w:cs="Times New Roman"/>
          <w:sz w:val="24"/>
        </w:rPr>
        <w:t xml:space="preserve"> of the awareness of both dimensions</w:t>
      </w:r>
      <w:r>
        <w:rPr>
          <w:rFonts w:ascii="Times New Roman" w:hAnsi="Times New Roman" w:cs="Times New Roman"/>
          <w:sz w:val="24"/>
        </w:rPr>
        <w:t xml:space="preserve"> implicated in the technical reproducibility of the folio</w:t>
      </w:r>
      <w:r w:rsidR="005077BA">
        <w:rPr>
          <w:rFonts w:ascii="Times New Roman" w:hAnsi="Times New Roman" w:cs="Times New Roman"/>
          <w:sz w:val="24"/>
        </w:rPr>
        <w:t xml:space="preserve"> just described</w:t>
      </w:r>
      <w:r w:rsidR="00D16970">
        <w:rPr>
          <w:rFonts w:ascii="Times New Roman" w:hAnsi="Times New Roman" w:cs="Times New Roman"/>
          <w:sz w:val="24"/>
        </w:rPr>
        <w:t>,</w:t>
      </w:r>
      <w:r w:rsidR="005077BA">
        <w:rPr>
          <w:rFonts w:ascii="Times New Roman" w:hAnsi="Times New Roman" w:cs="Times New Roman"/>
          <w:sz w:val="24"/>
        </w:rPr>
        <w:t xml:space="preserve"> and of the concern in the stabilization of signification</w:t>
      </w:r>
      <w:r w:rsidR="00C25892">
        <w:rPr>
          <w:rFonts w:ascii="Times New Roman" w:hAnsi="Times New Roman" w:cs="Times New Roman"/>
          <w:sz w:val="24"/>
        </w:rPr>
        <w:t>, that is, to secure the effect of interpretation in relation to reading</w:t>
      </w:r>
      <w:r>
        <w:rPr>
          <w:rFonts w:ascii="Times New Roman" w:hAnsi="Times New Roman" w:cs="Times New Roman"/>
          <w:sz w:val="24"/>
        </w:rPr>
        <w:t>.</w:t>
      </w:r>
      <w:r w:rsidR="00D16970">
        <w:rPr>
          <w:rFonts w:ascii="Times New Roman" w:hAnsi="Times New Roman" w:cs="Times New Roman"/>
          <w:sz w:val="24"/>
        </w:rPr>
        <w:t xml:space="preserve"> </w:t>
      </w:r>
      <w:r>
        <w:rPr>
          <w:rFonts w:ascii="Times New Roman" w:hAnsi="Times New Roman" w:cs="Times New Roman"/>
          <w:sz w:val="24"/>
        </w:rPr>
        <w:t>I</w:t>
      </w:r>
      <w:r w:rsidR="00D16970">
        <w:rPr>
          <w:rFonts w:ascii="Times New Roman" w:hAnsi="Times New Roman" w:cs="Times New Roman"/>
          <w:sz w:val="24"/>
        </w:rPr>
        <w:t>n applying the late</w:t>
      </w:r>
      <w:r w:rsidR="00542133">
        <w:rPr>
          <w:rFonts w:ascii="Times New Roman" w:hAnsi="Times New Roman" w:cs="Times New Roman"/>
          <w:sz w:val="24"/>
        </w:rPr>
        <w:t xml:space="preserve"> </w:t>
      </w:r>
      <w:r w:rsidR="00D16970">
        <w:rPr>
          <w:rFonts w:ascii="Times New Roman" w:hAnsi="Times New Roman" w:cs="Times New Roman"/>
          <w:sz w:val="24"/>
        </w:rPr>
        <w:t>medieval version of the Aristotelian theory of causality, theologians began to distinguish between a primary efficient cause and a secondary, or instrumental efficient cause at work on Scripture, God being its author and its writers</w:t>
      </w:r>
      <w:r w:rsidR="005077BA">
        <w:rPr>
          <w:rFonts w:ascii="Times New Roman" w:hAnsi="Times New Roman" w:cs="Times New Roman"/>
          <w:sz w:val="24"/>
        </w:rPr>
        <w:t xml:space="preserve"> – from Moses to Paul –</w:t>
      </w:r>
      <w:r w:rsidR="00D16970">
        <w:rPr>
          <w:rFonts w:ascii="Times New Roman" w:hAnsi="Times New Roman" w:cs="Times New Roman"/>
          <w:sz w:val="24"/>
        </w:rPr>
        <w:t xml:space="preserve"> instruments, because “[w]here is a craftsman (</w:t>
      </w:r>
      <w:proofErr w:type="spellStart"/>
      <w:r w:rsidR="005077BA" w:rsidRPr="005077BA">
        <w:rPr>
          <w:rFonts w:ascii="Times New Roman" w:hAnsi="Times New Roman" w:cs="Times New Roman"/>
          <w:i/>
          <w:sz w:val="24"/>
        </w:rPr>
        <w:t>a</w:t>
      </w:r>
      <w:r w:rsidR="00D16970" w:rsidRPr="005077BA">
        <w:rPr>
          <w:rFonts w:ascii="Times New Roman" w:hAnsi="Times New Roman" w:cs="Times New Roman"/>
          <w:i/>
          <w:sz w:val="24"/>
        </w:rPr>
        <w:t>rtifex</w:t>
      </w:r>
      <w:proofErr w:type="spellEnd"/>
      <w:r w:rsidR="00D16970">
        <w:rPr>
          <w:rFonts w:ascii="Times New Roman" w:hAnsi="Times New Roman" w:cs="Times New Roman"/>
          <w:sz w:val="24"/>
        </w:rPr>
        <w:t xml:space="preserve">) who directs and guides a work and another who works with his hands in accordance with rules conveyed from the craftsman, the latter is not said to be the </w:t>
      </w:r>
      <w:proofErr w:type="spellStart"/>
      <w:r w:rsidR="00D16970" w:rsidRPr="005077BA">
        <w:rPr>
          <w:rFonts w:ascii="Times New Roman" w:hAnsi="Times New Roman" w:cs="Times New Roman"/>
          <w:i/>
          <w:sz w:val="24"/>
        </w:rPr>
        <w:t>auctor</w:t>
      </w:r>
      <w:proofErr w:type="spellEnd"/>
      <w:r w:rsidR="00D16970">
        <w:rPr>
          <w:rFonts w:ascii="Times New Roman" w:hAnsi="Times New Roman" w:cs="Times New Roman"/>
          <w:sz w:val="24"/>
        </w:rPr>
        <w:t xml:space="preserve"> of the work but the former.”</w:t>
      </w:r>
      <w:r w:rsidR="005077BA">
        <w:rPr>
          <w:rStyle w:val="FootnoteReference"/>
          <w:rFonts w:ascii="Times New Roman" w:hAnsi="Times New Roman" w:cs="Times New Roman"/>
          <w:sz w:val="24"/>
        </w:rPr>
        <w:footnoteReference w:id="185"/>
      </w:r>
      <w:r w:rsidR="00B1582A">
        <w:rPr>
          <w:rFonts w:ascii="Times New Roman" w:hAnsi="Times New Roman" w:cs="Times New Roman"/>
          <w:sz w:val="24"/>
        </w:rPr>
        <w:t xml:space="preserve"> </w:t>
      </w:r>
      <w:r w:rsidR="00710AE6">
        <w:rPr>
          <w:rFonts w:ascii="Times New Roman" w:hAnsi="Times New Roman" w:cs="Times New Roman"/>
          <w:sz w:val="24"/>
        </w:rPr>
        <w:t>T</w:t>
      </w:r>
      <w:r w:rsidR="001B314E">
        <w:rPr>
          <w:rFonts w:ascii="Times New Roman" w:hAnsi="Times New Roman" w:cs="Times New Roman"/>
          <w:sz w:val="24"/>
        </w:rPr>
        <w:t>he distinction between primary efficient cause and instrumental efficient cause was at the heart of the doctrine of the efficacy of sacraments</w:t>
      </w:r>
      <w:r w:rsidR="00710AE6">
        <w:rPr>
          <w:rFonts w:ascii="Times New Roman" w:hAnsi="Times New Roman" w:cs="Times New Roman"/>
          <w:sz w:val="24"/>
        </w:rPr>
        <w:t>.</w:t>
      </w:r>
      <w:r w:rsidR="001B314E">
        <w:rPr>
          <w:rFonts w:ascii="Times New Roman" w:hAnsi="Times New Roman" w:cs="Times New Roman"/>
          <w:sz w:val="24"/>
        </w:rPr>
        <w:t xml:space="preserve"> </w:t>
      </w:r>
      <w:r w:rsidR="00710AE6">
        <w:rPr>
          <w:rFonts w:ascii="Times New Roman" w:hAnsi="Times New Roman" w:cs="Times New Roman"/>
          <w:sz w:val="24"/>
        </w:rPr>
        <w:t>T</w:t>
      </w:r>
      <w:r w:rsidR="001B314E">
        <w:rPr>
          <w:rFonts w:ascii="Times New Roman" w:hAnsi="Times New Roman" w:cs="Times New Roman"/>
          <w:sz w:val="24"/>
        </w:rPr>
        <w:t xml:space="preserve">he priest </w:t>
      </w:r>
      <w:r w:rsidR="00710AE6">
        <w:rPr>
          <w:rFonts w:ascii="Times New Roman" w:hAnsi="Times New Roman" w:cs="Times New Roman"/>
          <w:sz w:val="24"/>
        </w:rPr>
        <w:t>was</w:t>
      </w:r>
      <w:r w:rsidR="001B314E">
        <w:rPr>
          <w:rFonts w:ascii="Times New Roman" w:hAnsi="Times New Roman" w:cs="Times New Roman"/>
          <w:sz w:val="24"/>
        </w:rPr>
        <w:t xml:space="preserve"> considered </w:t>
      </w:r>
      <w:r w:rsidR="00710AE6">
        <w:rPr>
          <w:rFonts w:ascii="Times New Roman" w:hAnsi="Times New Roman" w:cs="Times New Roman"/>
          <w:sz w:val="24"/>
        </w:rPr>
        <w:t>to be</w:t>
      </w:r>
      <w:r w:rsidR="001B314E">
        <w:rPr>
          <w:rFonts w:ascii="Times New Roman" w:hAnsi="Times New Roman" w:cs="Times New Roman"/>
          <w:sz w:val="24"/>
        </w:rPr>
        <w:t xml:space="preserve"> an “animate instrument,” whose paradoxical status appears when one considers that in the ministry </w:t>
      </w:r>
      <w:r w:rsidR="001B314E">
        <w:rPr>
          <w:rFonts w:ascii="Times New Roman" w:hAnsi="Times New Roman" w:cs="Times New Roman"/>
          <w:sz w:val="24"/>
        </w:rPr>
        <w:lastRenderedPageBreak/>
        <w:t xml:space="preserve">of the mystery, Christ and priest, </w:t>
      </w:r>
      <w:r w:rsidR="001B314E" w:rsidRPr="001B314E">
        <w:rPr>
          <w:rFonts w:ascii="Times New Roman" w:hAnsi="Times New Roman" w:cs="Times New Roman"/>
          <w:i/>
          <w:sz w:val="24"/>
        </w:rPr>
        <w:t xml:space="preserve">opus </w:t>
      </w:r>
      <w:proofErr w:type="spellStart"/>
      <w:r w:rsidR="001B314E" w:rsidRPr="001B314E">
        <w:rPr>
          <w:rFonts w:ascii="Times New Roman" w:hAnsi="Times New Roman" w:cs="Times New Roman"/>
          <w:i/>
          <w:sz w:val="24"/>
        </w:rPr>
        <w:t>operatum</w:t>
      </w:r>
      <w:proofErr w:type="spellEnd"/>
      <w:r w:rsidR="001B314E">
        <w:rPr>
          <w:rFonts w:ascii="Times New Roman" w:hAnsi="Times New Roman" w:cs="Times New Roman"/>
          <w:sz w:val="24"/>
        </w:rPr>
        <w:t xml:space="preserve"> and </w:t>
      </w:r>
      <w:r w:rsidR="001B314E" w:rsidRPr="001B314E">
        <w:rPr>
          <w:rFonts w:ascii="Times New Roman" w:hAnsi="Times New Roman" w:cs="Times New Roman"/>
          <w:i/>
          <w:sz w:val="24"/>
        </w:rPr>
        <w:t xml:space="preserve">opus </w:t>
      </w:r>
      <w:proofErr w:type="spellStart"/>
      <w:r w:rsidR="001B314E" w:rsidRPr="001B314E">
        <w:rPr>
          <w:rFonts w:ascii="Times New Roman" w:hAnsi="Times New Roman" w:cs="Times New Roman"/>
          <w:i/>
          <w:sz w:val="24"/>
        </w:rPr>
        <w:t>operantis</w:t>
      </w:r>
      <w:proofErr w:type="spellEnd"/>
      <w:r w:rsidR="001B314E">
        <w:rPr>
          <w:rFonts w:ascii="Times New Roman" w:hAnsi="Times New Roman" w:cs="Times New Roman"/>
          <w:sz w:val="24"/>
        </w:rPr>
        <w:t>, can coincide, as Agamben has noticed, “only on condition of being distinguished” and “can be distinguished from it only on condition of disappearing into it</w:t>
      </w:r>
      <w:r w:rsidR="00710AE6">
        <w:rPr>
          <w:rFonts w:ascii="Times New Roman" w:hAnsi="Times New Roman" w:cs="Times New Roman"/>
          <w:sz w:val="24"/>
        </w:rPr>
        <w:t>.</w:t>
      </w:r>
      <w:r w:rsidR="001B314E">
        <w:rPr>
          <w:rFonts w:ascii="Times New Roman" w:hAnsi="Times New Roman" w:cs="Times New Roman"/>
          <w:sz w:val="24"/>
        </w:rPr>
        <w:t>”</w:t>
      </w:r>
      <w:r w:rsidR="001B314E">
        <w:rPr>
          <w:rStyle w:val="FootnoteReference"/>
          <w:rFonts w:ascii="Times New Roman" w:hAnsi="Times New Roman" w:cs="Times New Roman"/>
          <w:sz w:val="24"/>
        </w:rPr>
        <w:footnoteReference w:id="186"/>
      </w:r>
      <w:r w:rsidR="00710AE6">
        <w:rPr>
          <w:rFonts w:ascii="Times New Roman" w:hAnsi="Times New Roman" w:cs="Times New Roman"/>
          <w:sz w:val="24"/>
        </w:rPr>
        <w:t xml:space="preserve"> </w:t>
      </w:r>
    </w:p>
    <w:p w14:paraId="21A41D47" w14:textId="77777777" w:rsidR="00EC08A1" w:rsidRDefault="00710AE6" w:rsidP="00B1582A">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The fact that </w:t>
      </w:r>
      <w:r w:rsidR="00B1582A">
        <w:rPr>
          <w:rFonts w:ascii="Times New Roman" w:hAnsi="Times New Roman" w:cs="Times New Roman"/>
          <w:sz w:val="24"/>
        </w:rPr>
        <w:t>the conceptual equipment supporting the doctrine of sacraments</w:t>
      </w:r>
      <w:r>
        <w:rPr>
          <w:rFonts w:ascii="Times New Roman" w:hAnsi="Times New Roman" w:cs="Times New Roman"/>
          <w:sz w:val="24"/>
        </w:rPr>
        <w:t xml:space="preserve"> was applied first to the writing of Scripture, </w:t>
      </w:r>
      <w:r w:rsidR="00027D1B">
        <w:rPr>
          <w:rFonts w:ascii="Times New Roman" w:hAnsi="Times New Roman" w:cs="Times New Roman"/>
          <w:sz w:val="24"/>
        </w:rPr>
        <w:t xml:space="preserve">then </w:t>
      </w:r>
      <w:r>
        <w:rPr>
          <w:rFonts w:ascii="Times New Roman" w:hAnsi="Times New Roman" w:cs="Times New Roman"/>
          <w:sz w:val="24"/>
        </w:rPr>
        <w:t xml:space="preserve">to its interpretation as well, and from the Good Book downwards, as different modes and degrees, to other kinds of books, confirms how liturgical interpretation came to be. </w:t>
      </w:r>
      <w:r w:rsidR="008C219B">
        <w:rPr>
          <w:rFonts w:ascii="Times New Roman" w:hAnsi="Times New Roman" w:cs="Times New Roman"/>
          <w:sz w:val="24"/>
        </w:rPr>
        <w:t>Indeed, as</w:t>
      </w:r>
      <w:r>
        <w:rPr>
          <w:rFonts w:ascii="Times New Roman" w:hAnsi="Times New Roman" w:cs="Times New Roman"/>
          <w:sz w:val="24"/>
        </w:rPr>
        <w:t xml:space="preserve"> one read</w:t>
      </w:r>
      <w:r w:rsidR="00EC37F6">
        <w:rPr>
          <w:rFonts w:ascii="Times New Roman" w:hAnsi="Times New Roman" w:cs="Times New Roman"/>
          <w:sz w:val="24"/>
        </w:rPr>
        <w:t xml:space="preserve">s </w:t>
      </w:r>
      <w:r>
        <w:rPr>
          <w:rFonts w:ascii="Times New Roman" w:hAnsi="Times New Roman" w:cs="Times New Roman"/>
          <w:sz w:val="24"/>
        </w:rPr>
        <w:t>in Chaucer’s</w:t>
      </w:r>
      <w:r w:rsidR="00EC37F6">
        <w:rPr>
          <w:rFonts w:ascii="Times New Roman" w:hAnsi="Times New Roman" w:cs="Times New Roman"/>
          <w:sz w:val="24"/>
        </w:rPr>
        <w:t xml:space="preserve"> </w:t>
      </w:r>
      <w:r w:rsidR="00EC37F6" w:rsidRPr="00EC37F6">
        <w:rPr>
          <w:rFonts w:ascii="Times New Roman" w:hAnsi="Times New Roman" w:cs="Times New Roman"/>
          <w:i/>
          <w:sz w:val="24"/>
        </w:rPr>
        <w:t>The Canterbury Tales</w:t>
      </w:r>
      <w:r w:rsidR="00EC37F6">
        <w:rPr>
          <w:rFonts w:ascii="Times New Roman" w:hAnsi="Times New Roman" w:cs="Times New Roman"/>
          <w:sz w:val="24"/>
        </w:rPr>
        <w:t>, “[g]</w:t>
      </w:r>
      <w:proofErr w:type="spellStart"/>
      <w:r w:rsidR="00EC37F6">
        <w:rPr>
          <w:rFonts w:ascii="Times New Roman" w:hAnsi="Times New Roman" w:cs="Times New Roman"/>
          <w:sz w:val="24"/>
        </w:rPr>
        <w:t>losynge</w:t>
      </w:r>
      <w:proofErr w:type="spellEnd"/>
      <w:r w:rsidR="00EC37F6">
        <w:rPr>
          <w:rFonts w:ascii="Times New Roman" w:hAnsi="Times New Roman" w:cs="Times New Roman"/>
          <w:sz w:val="24"/>
        </w:rPr>
        <w:t xml:space="preserve"> is a glorious </w:t>
      </w:r>
      <w:proofErr w:type="spellStart"/>
      <w:r w:rsidR="00EC37F6">
        <w:rPr>
          <w:rFonts w:ascii="Times New Roman" w:hAnsi="Times New Roman" w:cs="Times New Roman"/>
          <w:sz w:val="24"/>
        </w:rPr>
        <w:t>thyng</w:t>
      </w:r>
      <w:proofErr w:type="spellEnd"/>
      <w:r w:rsidR="00EC37F6">
        <w:rPr>
          <w:rFonts w:ascii="Times New Roman" w:hAnsi="Times New Roman" w:cs="Times New Roman"/>
          <w:sz w:val="24"/>
        </w:rPr>
        <w:t xml:space="preserve">, </w:t>
      </w:r>
      <w:proofErr w:type="spellStart"/>
      <w:r w:rsidR="00EC37F6">
        <w:rPr>
          <w:rFonts w:ascii="Times New Roman" w:hAnsi="Times New Roman" w:cs="Times New Roman"/>
          <w:sz w:val="24"/>
        </w:rPr>
        <w:t>certeyn</w:t>
      </w:r>
      <w:proofErr w:type="spellEnd"/>
      <w:r w:rsidR="00EC37F6">
        <w:rPr>
          <w:rFonts w:ascii="Times New Roman" w:hAnsi="Times New Roman" w:cs="Times New Roman"/>
          <w:sz w:val="24"/>
        </w:rPr>
        <w:t>.”</w:t>
      </w:r>
      <w:r w:rsidR="00EC37F6">
        <w:rPr>
          <w:rStyle w:val="FootnoteReference"/>
          <w:rFonts w:ascii="Times New Roman" w:hAnsi="Times New Roman" w:cs="Times New Roman"/>
          <w:sz w:val="24"/>
        </w:rPr>
        <w:footnoteReference w:id="187"/>
      </w:r>
      <w:r w:rsidR="008C219B">
        <w:rPr>
          <w:rFonts w:ascii="Times New Roman" w:hAnsi="Times New Roman" w:cs="Times New Roman"/>
          <w:sz w:val="24"/>
        </w:rPr>
        <w:t xml:space="preserve"> In fact, as</w:t>
      </w:r>
      <w:r w:rsidR="00EC37F6">
        <w:rPr>
          <w:rFonts w:ascii="Times New Roman" w:hAnsi="Times New Roman" w:cs="Times New Roman"/>
          <w:sz w:val="24"/>
        </w:rPr>
        <w:t xml:space="preserve"> </w:t>
      </w:r>
      <w:r w:rsidR="008C219B">
        <w:rPr>
          <w:rFonts w:ascii="Times New Roman" w:hAnsi="Times New Roman" w:cs="Times New Roman"/>
          <w:sz w:val="24"/>
        </w:rPr>
        <w:t xml:space="preserve">John </w:t>
      </w:r>
      <w:proofErr w:type="spellStart"/>
      <w:r w:rsidR="008C219B">
        <w:rPr>
          <w:rFonts w:ascii="Times New Roman" w:hAnsi="Times New Roman" w:cs="Times New Roman"/>
          <w:sz w:val="24"/>
        </w:rPr>
        <w:t>Dagenais</w:t>
      </w:r>
      <w:proofErr w:type="spellEnd"/>
      <w:r w:rsidR="008C219B">
        <w:rPr>
          <w:rFonts w:ascii="Times New Roman" w:hAnsi="Times New Roman" w:cs="Times New Roman"/>
          <w:sz w:val="24"/>
        </w:rPr>
        <w:t xml:space="preserve"> tells us, “the very idea that the coming of Christ ‘fulfills’ the historical events recounted in the Old Testament founds the model of ‘surplus’ or ‘gloss.’ Christ is the gloss who acts out the events already contained, in potential, in the Old Testament. He adds the ‘surplus’ to their </w:t>
      </w:r>
      <w:proofErr w:type="spellStart"/>
      <w:r w:rsidR="008C219B" w:rsidRPr="008C219B">
        <w:rPr>
          <w:rFonts w:ascii="Times New Roman" w:hAnsi="Times New Roman" w:cs="Times New Roman"/>
          <w:i/>
          <w:sz w:val="24"/>
        </w:rPr>
        <w:t>aliquid</w:t>
      </w:r>
      <w:proofErr w:type="spellEnd"/>
      <w:r w:rsidR="008C219B" w:rsidRPr="008C219B">
        <w:rPr>
          <w:rFonts w:ascii="Times New Roman" w:hAnsi="Times New Roman" w:cs="Times New Roman"/>
          <w:i/>
          <w:sz w:val="24"/>
        </w:rPr>
        <w:t xml:space="preserve"> minus</w:t>
      </w:r>
      <w:r w:rsidR="008C219B">
        <w:rPr>
          <w:rFonts w:ascii="Times New Roman" w:hAnsi="Times New Roman" w:cs="Times New Roman"/>
          <w:sz w:val="24"/>
        </w:rPr>
        <w:t>. Without this surplus, in the view of Christian thinkers, this text is incomplete.”</w:t>
      </w:r>
      <w:r w:rsidR="008C219B">
        <w:rPr>
          <w:rStyle w:val="FootnoteReference"/>
          <w:rFonts w:ascii="Times New Roman" w:hAnsi="Times New Roman" w:cs="Times New Roman"/>
          <w:sz w:val="24"/>
        </w:rPr>
        <w:footnoteReference w:id="188"/>
      </w:r>
    </w:p>
    <w:p w14:paraId="3003DF98" w14:textId="77777777" w:rsidR="00027D1B" w:rsidRDefault="004C5724" w:rsidP="00440641">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Having this</w:t>
      </w:r>
      <w:r w:rsidR="00C25892">
        <w:rPr>
          <w:rFonts w:ascii="Times New Roman" w:hAnsi="Times New Roman" w:cs="Times New Roman"/>
          <w:sz w:val="24"/>
        </w:rPr>
        <w:t xml:space="preserve"> in</w:t>
      </w:r>
      <w:r>
        <w:rPr>
          <w:rFonts w:ascii="Times New Roman" w:hAnsi="Times New Roman" w:cs="Times New Roman"/>
          <w:sz w:val="24"/>
        </w:rPr>
        <w:t xml:space="preserve"> mind, it is understandable</w:t>
      </w:r>
      <w:r w:rsidR="00643D69">
        <w:rPr>
          <w:rFonts w:ascii="Times New Roman" w:hAnsi="Times New Roman" w:cs="Times New Roman"/>
          <w:sz w:val="24"/>
        </w:rPr>
        <w:t xml:space="preserve"> </w:t>
      </w:r>
      <w:r w:rsidR="00892FD9">
        <w:rPr>
          <w:rFonts w:ascii="Times New Roman" w:hAnsi="Times New Roman" w:cs="Times New Roman"/>
          <w:sz w:val="24"/>
        </w:rPr>
        <w:t xml:space="preserve">that in what concerns biblical exegesis, medieval reading ended being, in Jesse </w:t>
      </w:r>
      <w:proofErr w:type="spellStart"/>
      <w:r w:rsidR="00892FD9">
        <w:rPr>
          <w:rFonts w:ascii="Times New Roman" w:hAnsi="Times New Roman" w:cs="Times New Roman"/>
          <w:sz w:val="24"/>
        </w:rPr>
        <w:t>Gellrich’s</w:t>
      </w:r>
      <w:proofErr w:type="spellEnd"/>
      <w:r w:rsidR="00892FD9">
        <w:rPr>
          <w:rFonts w:ascii="Times New Roman" w:hAnsi="Times New Roman" w:cs="Times New Roman"/>
          <w:sz w:val="24"/>
        </w:rPr>
        <w:t xml:space="preserve"> judgment, “determinate and fixed,” appearing “like a catechism of official instruction rather than a harvest of </w:t>
      </w:r>
      <w:proofErr w:type="spellStart"/>
      <w:r w:rsidR="00892FD9">
        <w:rPr>
          <w:rFonts w:ascii="Times New Roman" w:hAnsi="Times New Roman" w:cs="Times New Roman"/>
          <w:sz w:val="24"/>
        </w:rPr>
        <w:t>plurivalent</w:t>
      </w:r>
      <w:proofErr w:type="spellEnd"/>
      <w:r w:rsidR="00892FD9">
        <w:rPr>
          <w:rFonts w:ascii="Times New Roman" w:hAnsi="Times New Roman" w:cs="Times New Roman"/>
          <w:sz w:val="24"/>
        </w:rPr>
        <w:t xml:space="preserve"> possibilities on an indeterminate text.”</w:t>
      </w:r>
      <w:r w:rsidR="00892FD9">
        <w:rPr>
          <w:rStyle w:val="FootnoteReference"/>
          <w:rFonts w:ascii="Times New Roman" w:hAnsi="Times New Roman" w:cs="Times New Roman"/>
          <w:sz w:val="24"/>
        </w:rPr>
        <w:footnoteReference w:id="189"/>
      </w:r>
      <w:r w:rsidR="00892FD9">
        <w:rPr>
          <w:rFonts w:ascii="Times New Roman" w:hAnsi="Times New Roman" w:cs="Times New Roman"/>
          <w:sz w:val="24"/>
        </w:rPr>
        <w:t xml:space="preserve"> Christ has already completed it</w:t>
      </w:r>
      <w:r w:rsidR="00A630A7">
        <w:rPr>
          <w:rFonts w:ascii="Times New Roman" w:hAnsi="Times New Roman" w:cs="Times New Roman"/>
          <w:sz w:val="24"/>
        </w:rPr>
        <w:t>. Thus, the interpre</w:t>
      </w:r>
      <w:r w:rsidR="00C25892">
        <w:rPr>
          <w:rFonts w:ascii="Times New Roman" w:hAnsi="Times New Roman" w:cs="Times New Roman"/>
          <w:sz w:val="24"/>
        </w:rPr>
        <w:t>te</w:t>
      </w:r>
      <w:r w:rsidR="00327931">
        <w:rPr>
          <w:rFonts w:ascii="Times New Roman" w:hAnsi="Times New Roman" w:cs="Times New Roman"/>
          <w:sz w:val="24"/>
        </w:rPr>
        <w:t>r</w:t>
      </w:r>
      <w:r w:rsidR="00A630A7">
        <w:rPr>
          <w:rFonts w:ascii="Times New Roman" w:hAnsi="Times New Roman" w:cs="Times New Roman"/>
          <w:sz w:val="24"/>
        </w:rPr>
        <w:t xml:space="preserve"> must only, and, indeed, only can reenact this fulfi</w:t>
      </w:r>
      <w:r w:rsidR="00D862EB">
        <w:rPr>
          <w:rFonts w:ascii="Times New Roman" w:hAnsi="Times New Roman" w:cs="Times New Roman"/>
          <w:sz w:val="24"/>
        </w:rPr>
        <w:t>l</w:t>
      </w:r>
      <w:r w:rsidR="00A630A7">
        <w:rPr>
          <w:rFonts w:ascii="Times New Roman" w:hAnsi="Times New Roman" w:cs="Times New Roman"/>
          <w:sz w:val="24"/>
        </w:rPr>
        <w:t xml:space="preserve">lment, </w:t>
      </w:r>
      <w:r w:rsidR="00D862EB">
        <w:rPr>
          <w:rFonts w:ascii="Times New Roman" w:hAnsi="Times New Roman" w:cs="Times New Roman"/>
          <w:sz w:val="24"/>
        </w:rPr>
        <w:t>l</w:t>
      </w:r>
      <w:r w:rsidR="00A630A7">
        <w:rPr>
          <w:rFonts w:ascii="Times New Roman" w:hAnsi="Times New Roman" w:cs="Times New Roman"/>
          <w:sz w:val="24"/>
        </w:rPr>
        <w:t>ike the performance of a sacrament</w:t>
      </w:r>
      <w:r w:rsidR="00892FD9">
        <w:rPr>
          <w:rFonts w:ascii="Times New Roman" w:hAnsi="Times New Roman" w:cs="Times New Roman"/>
          <w:sz w:val="24"/>
        </w:rPr>
        <w:t xml:space="preserve">. Only defective texts, </w:t>
      </w:r>
      <w:r w:rsidR="00A630A7">
        <w:rPr>
          <w:rFonts w:ascii="Times New Roman" w:hAnsi="Times New Roman" w:cs="Times New Roman"/>
          <w:sz w:val="24"/>
        </w:rPr>
        <w:t>such as</w:t>
      </w:r>
      <w:r w:rsidR="00892FD9">
        <w:rPr>
          <w:rFonts w:ascii="Times New Roman" w:hAnsi="Times New Roman" w:cs="Times New Roman"/>
          <w:sz w:val="24"/>
        </w:rPr>
        <w:t xml:space="preserve"> </w:t>
      </w:r>
      <w:r w:rsidR="00A630A7">
        <w:rPr>
          <w:rFonts w:ascii="Times New Roman" w:hAnsi="Times New Roman" w:cs="Times New Roman"/>
          <w:sz w:val="24"/>
        </w:rPr>
        <w:t>poetry</w:t>
      </w:r>
      <w:r w:rsidR="00892FD9">
        <w:rPr>
          <w:rFonts w:ascii="Times New Roman" w:hAnsi="Times New Roman" w:cs="Times New Roman"/>
          <w:sz w:val="24"/>
        </w:rPr>
        <w:t xml:space="preserve"> and </w:t>
      </w:r>
      <w:r w:rsidR="005A05B6">
        <w:rPr>
          <w:rFonts w:ascii="Times New Roman" w:hAnsi="Times New Roman" w:cs="Times New Roman"/>
          <w:sz w:val="24"/>
        </w:rPr>
        <w:t xml:space="preserve">philosophy, that came into being “negatively, charged, wanting[,]” </w:t>
      </w:r>
      <w:r w:rsidR="0028706F">
        <w:rPr>
          <w:rFonts w:ascii="Times New Roman" w:hAnsi="Times New Roman" w:cs="Times New Roman"/>
          <w:sz w:val="24"/>
        </w:rPr>
        <w:t>could set the stage for the moment of fulfillment and depletio</w:t>
      </w:r>
      <w:r w:rsidR="00A630A7">
        <w:rPr>
          <w:rFonts w:ascii="Times New Roman" w:hAnsi="Times New Roman" w:cs="Times New Roman"/>
          <w:sz w:val="24"/>
        </w:rPr>
        <w:t>n, the pulse of life that is of essence to reading</w:t>
      </w:r>
      <w:r w:rsidR="00BD3406">
        <w:rPr>
          <w:rFonts w:ascii="Times New Roman" w:hAnsi="Times New Roman" w:cs="Times New Roman"/>
          <w:sz w:val="24"/>
        </w:rPr>
        <w:t xml:space="preserve"> – and also to the decline process of law, as I will argue shortly –</w:t>
      </w:r>
      <w:r w:rsidR="0028706F">
        <w:rPr>
          <w:rFonts w:ascii="Times New Roman" w:hAnsi="Times New Roman" w:cs="Times New Roman"/>
          <w:sz w:val="24"/>
        </w:rPr>
        <w:t>, leading “to unders</w:t>
      </w:r>
      <w:r w:rsidR="00A630A7">
        <w:rPr>
          <w:rFonts w:ascii="Times New Roman" w:hAnsi="Times New Roman" w:cs="Times New Roman"/>
          <w:sz w:val="24"/>
        </w:rPr>
        <w:t>tanding and action in the unfinished realm of human endeavor.”</w:t>
      </w:r>
      <w:r w:rsidR="00A630A7">
        <w:rPr>
          <w:rStyle w:val="FootnoteReference"/>
          <w:rFonts w:ascii="Times New Roman" w:hAnsi="Times New Roman" w:cs="Times New Roman"/>
          <w:sz w:val="24"/>
        </w:rPr>
        <w:footnoteReference w:id="190"/>
      </w:r>
      <w:r w:rsidR="00A630A7">
        <w:rPr>
          <w:rFonts w:ascii="Times New Roman" w:hAnsi="Times New Roman" w:cs="Times New Roman"/>
          <w:sz w:val="24"/>
        </w:rPr>
        <w:t xml:space="preserve"> Both extremes are important </w:t>
      </w:r>
      <w:r w:rsidR="00BD3406">
        <w:rPr>
          <w:rFonts w:ascii="Times New Roman" w:hAnsi="Times New Roman" w:cs="Times New Roman"/>
          <w:sz w:val="24"/>
        </w:rPr>
        <w:t xml:space="preserve">if we are to assess the truth-content of </w:t>
      </w:r>
      <w:r w:rsidR="00027D1B">
        <w:rPr>
          <w:rFonts w:ascii="Times New Roman" w:hAnsi="Times New Roman" w:cs="Times New Roman"/>
          <w:sz w:val="24"/>
        </w:rPr>
        <w:t>one</w:t>
      </w:r>
      <w:r w:rsidR="00BD3406">
        <w:rPr>
          <w:rFonts w:ascii="Times New Roman" w:hAnsi="Times New Roman" w:cs="Times New Roman"/>
          <w:sz w:val="24"/>
        </w:rPr>
        <w:t xml:space="preserve"> considerably impressive testimony of the place of law within this conundrum.</w:t>
      </w:r>
    </w:p>
    <w:p w14:paraId="1FA5A9E8" w14:textId="77777777" w:rsidR="00542133" w:rsidRDefault="00542133" w:rsidP="00440641">
      <w:pPr>
        <w:tabs>
          <w:tab w:val="left" w:pos="1530"/>
        </w:tabs>
        <w:spacing w:after="0" w:line="360" w:lineRule="auto"/>
        <w:ind w:firstLine="1440"/>
        <w:jc w:val="both"/>
        <w:rPr>
          <w:rFonts w:ascii="Times New Roman" w:hAnsi="Times New Roman" w:cs="Times New Roman"/>
          <w:sz w:val="24"/>
        </w:rPr>
      </w:pPr>
    </w:p>
    <w:p w14:paraId="3173DB09" w14:textId="65D3FC62" w:rsidR="00542133" w:rsidRDefault="00542133" w:rsidP="00440641">
      <w:pPr>
        <w:tabs>
          <w:tab w:val="left" w:pos="1530"/>
        </w:tabs>
        <w:spacing w:after="0" w:line="360" w:lineRule="auto"/>
        <w:ind w:firstLine="1440"/>
        <w:jc w:val="both"/>
        <w:rPr>
          <w:rFonts w:ascii="Times New Roman" w:hAnsi="Times New Roman" w:cs="Times New Roman"/>
          <w:sz w:val="24"/>
        </w:rPr>
      </w:pPr>
    </w:p>
    <w:p w14:paraId="1086360A" w14:textId="77777777" w:rsidR="00001FB0" w:rsidRDefault="00001FB0" w:rsidP="00440641">
      <w:pPr>
        <w:tabs>
          <w:tab w:val="left" w:pos="1530"/>
        </w:tabs>
        <w:spacing w:after="0" w:line="360" w:lineRule="auto"/>
        <w:ind w:firstLine="1440"/>
        <w:jc w:val="both"/>
        <w:rPr>
          <w:rFonts w:ascii="Times New Roman" w:hAnsi="Times New Roman" w:cs="Times New Roman"/>
          <w:sz w:val="24"/>
        </w:rPr>
      </w:pPr>
    </w:p>
    <w:p w14:paraId="44A6B31F" w14:textId="77777777" w:rsidR="00027D1B" w:rsidRPr="008F4ED4" w:rsidRDefault="00616C96" w:rsidP="008F4ED4">
      <w:pPr>
        <w:pStyle w:val="Heading1"/>
        <w:spacing w:before="0" w:line="360" w:lineRule="auto"/>
        <w:rPr>
          <w:rFonts w:ascii="Times New Roman" w:hAnsi="Times New Roman" w:cs="Times New Roman"/>
          <w:color w:val="auto"/>
          <w:sz w:val="24"/>
        </w:rPr>
      </w:pPr>
      <w:r>
        <w:rPr>
          <w:rFonts w:ascii="Times New Roman" w:hAnsi="Times New Roman" w:cs="Times New Roman"/>
          <w:color w:val="auto"/>
          <w:sz w:val="24"/>
        </w:rPr>
        <w:lastRenderedPageBreak/>
        <w:t>4</w:t>
      </w:r>
      <w:r w:rsidR="00027D1B" w:rsidRPr="008F4ED4">
        <w:rPr>
          <w:rFonts w:ascii="Times New Roman" w:hAnsi="Times New Roman" w:cs="Times New Roman"/>
          <w:color w:val="auto"/>
          <w:sz w:val="24"/>
        </w:rPr>
        <w:t>.1. At Justinian’s table</w:t>
      </w:r>
      <w:r w:rsidR="00FD3B37">
        <w:rPr>
          <w:rFonts w:ascii="Times New Roman" w:hAnsi="Times New Roman" w:cs="Times New Roman"/>
          <w:color w:val="auto"/>
          <w:sz w:val="24"/>
        </w:rPr>
        <w:t xml:space="preserve"> – on one rare</w:t>
      </w:r>
      <w:r w:rsidR="007A7739">
        <w:rPr>
          <w:rFonts w:ascii="Times New Roman" w:hAnsi="Times New Roman" w:cs="Times New Roman"/>
          <w:color w:val="auto"/>
          <w:sz w:val="24"/>
        </w:rPr>
        <w:t xml:space="preserve"> case of</w:t>
      </w:r>
      <w:r w:rsidR="00FD3B37">
        <w:rPr>
          <w:rFonts w:ascii="Times New Roman" w:hAnsi="Times New Roman" w:cs="Times New Roman"/>
          <w:color w:val="auto"/>
          <w:sz w:val="24"/>
        </w:rPr>
        <w:t xml:space="preserve"> legal </w:t>
      </w:r>
      <w:proofErr w:type="spellStart"/>
      <w:r w:rsidR="00FD3B37">
        <w:rPr>
          <w:rFonts w:ascii="Times New Roman" w:hAnsi="Times New Roman" w:cs="Times New Roman"/>
          <w:color w:val="auto"/>
          <w:sz w:val="24"/>
        </w:rPr>
        <w:t>allegor</w:t>
      </w:r>
      <w:r w:rsidR="007A7739">
        <w:rPr>
          <w:rFonts w:ascii="Times New Roman" w:hAnsi="Times New Roman" w:cs="Times New Roman"/>
          <w:color w:val="auto"/>
          <w:sz w:val="24"/>
        </w:rPr>
        <w:t>esis</w:t>
      </w:r>
      <w:proofErr w:type="spellEnd"/>
    </w:p>
    <w:p w14:paraId="4A3297B5" w14:textId="77777777" w:rsidR="00027D1B" w:rsidRDefault="00027D1B" w:rsidP="00BD3406">
      <w:pPr>
        <w:tabs>
          <w:tab w:val="left" w:pos="1530"/>
        </w:tabs>
        <w:spacing w:after="0" w:line="360" w:lineRule="auto"/>
        <w:ind w:firstLine="1440"/>
        <w:jc w:val="both"/>
        <w:rPr>
          <w:rFonts w:ascii="Times New Roman" w:hAnsi="Times New Roman" w:cs="Times New Roman"/>
          <w:sz w:val="24"/>
        </w:rPr>
      </w:pPr>
    </w:p>
    <w:p w14:paraId="11F2E6BB" w14:textId="77777777" w:rsidR="00F12150" w:rsidRPr="00D862EB" w:rsidRDefault="00D862EB" w:rsidP="00F12150">
      <w:pPr>
        <w:tabs>
          <w:tab w:val="left" w:pos="1530"/>
        </w:tabs>
        <w:spacing w:after="0" w:line="360" w:lineRule="auto"/>
        <w:ind w:firstLine="1440"/>
        <w:jc w:val="both"/>
        <w:rPr>
          <w:rFonts w:ascii="Times New Roman" w:hAnsi="Times New Roman" w:cs="Times New Roman"/>
          <w:sz w:val="24"/>
        </w:rPr>
      </w:pPr>
      <w:r w:rsidRPr="00D862EB">
        <w:rPr>
          <w:rFonts w:ascii="Times New Roman" w:hAnsi="Times New Roman" w:cs="Times New Roman"/>
          <w:sz w:val="24"/>
        </w:rPr>
        <w:t>The document in question consists of</w:t>
      </w:r>
      <w:r>
        <w:rPr>
          <w:rFonts w:ascii="Times New Roman" w:hAnsi="Times New Roman" w:cs="Times New Roman"/>
          <w:sz w:val="24"/>
        </w:rPr>
        <w:t xml:space="preserve"> a prologue to a </w:t>
      </w:r>
      <w:r w:rsidRPr="00D862EB">
        <w:rPr>
          <w:rFonts w:ascii="Times New Roman" w:hAnsi="Times New Roman" w:cs="Times New Roman"/>
          <w:i/>
          <w:sz w:val="24"/>
        </w:rPr>
        <w:t xml:space="preserve">Summa </w:t>
      </w:r>
      <w:proofErr w:type="spellStart"/>
      <w:r w:rsidRPr="00D862EB">
        <w:rPr>
          <w:rFonts w:ascii="Times New Roman" w:hAnsi="Times New Roman" w:cs="Times New Roman"/>
          <w:i/>
          <w:sz w:val="24"/>
        </w:rPr>
        <w:t>Codicis</w:t>
      </w:r>
      <w:proofErr w:type="spellEnd"/>
      <w:r>
        <w:rPr>
          <w:rFonts w:ascii="Times New Roman" w:hAnsi="Times New Roman" w:cs="Times New Roman"/>
          <w:sz w:val="24"/>
        </w:rPr>
        <w:t xml:space="preserve">, a commentary to the nine first books of Justinian’s </w:t>
      </w:r>
      <w:r w:rsidRPr="00D862EB">
        <w:rPr>
          <w:rFonts w:ascii="Times New Roman" w:hAnsi="Times New Roman" w:cs="Times New Roman"/>
          <w:i/>
          <w:sz w:val="24"/>
        </w:rPr>
        <w:t>Codex</w:t>
      </w:r>
      <w:r>
        <w:rPr>
          <w:rFonts w:ascii="Times New Roman" w:hAnsi="Times New Roman" w:cs="Times New Roman"/>
          <w:sz w:val="24"/>
        </w:rPr>
        <w:t xml:space="preserve">. The prologue, as an authority on medieval literature explains, a writing scheme that was </w:t>
      </w:r>
      <w:r w:rsidR="00F12150">
        <w:rPr>
          <w:rFonts w:ascii="Times New Roman" w:hAnsi="Times New Roman" w:cs="Times New Roman"/>
          <w:sz w:val="24"/>
        </w:rPr>
        <w:t xml:space="preserve">transposed from literature to theology – but also, as it is the case at hand, to law – between the eleventh and the twelfth centuries serves “as an introduction to, and a preparation for, the </w:t>
      </w:r>
      <w:r w:rsidR="00F12150" w:rsidRPr="00F12150">
        <w:rPr>
          <w:rFonts w:ascii="Times New Roman" w:hAnsi="Times New Roman" w:cs="Times New Roman"/>
          <w:i/>
          <w:sz w:val="24"/>
        </w:rPr>
        <w:t xml:space="preserve">explication de </w:t>
      </w:r>
      <w:proofErr w:type="spellStart"/>
      <w:r w:rsidR="00F12150" w:rsidRPr="00F12150">
        <w:rPr>
          <w:rFonts w:ascii="Times New Roman" w:hAnsi="Times New Roman" w:cs="Times New Roman"/>
          <w:i/>
          <w:sz w:val="24"/>
        </w:rPr>
        <w:t>texte</w:t>
      </w:r>
      <w:proofErr w:type="spellEnd"/>
      <w:r w:rsidR="00F12150">
        <w:rPr>
          <w:rFonts w:ascii="Times New Roman" w:hAnsi="Times New Roman" w:cs="Times New Roman"/>
          <w:sz w:val="24"/>
        </w:rPr>
        <w:t xml:space="preserve"> which followed.” In this preparation, “the commentator attempted to get to the heart of the problems of interpretation raised by his authoritative text, summarizing the methods of analysis which would be used throughout the commentary, and outlining the doctrinal issues to be considered in the course of the analysis.” Moreover, the prologue allowed the interpreter an occasion “to reiterate those received interpretations of the text which seemed most appropriate to him, and to amplify such traditional doctrine with some ideas of his own.”</w:t>
      </w:r>
      <w:r w:rsidR="00F12150">
        <w:rPr>
          <w:rStyle w:val="FootnoteReference"/>
          <w:rFonts w:ascii="Times New Roman" w:hAnsi="Times New Roman" w:cs="Times New Roman"/>
          <w:sz w:val="24"/>
        </w:rPr>
        <w:footnoteReference w:id="191"/>
      </w:r>
    </w:p>
    <w:p w14:paraId="2E8A3D98" w14:textId="77777777" w:rsidR="007271F0" w:rsidRDefault="0025256D" w:rsidP="007271F0">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Having in mind such usages and practices, one can appreciate </w:t>
      </w:r>
      <w:proofErr w:type="spellStart"/>
      <w:r w:rsidR="00C25E37">
        <w:rPr>
          <w:rFonts w:ascii="Times New Roman" w:hAnsi="Times New Roman" w:cs="Times New Roman"/>
          <w:sz w:val="24"/>
        </w:rPr>
        <w:t>Placentinus</w:t>
      </w:r>
      <w:proofErr w:type="spellEnd"/>
      <w:r w:rsidR="00300D42">
        <w:rPr>
          <w:rFonts w:ascii="Times New Roman" w:hAnsi="Times New Roman" w:cs="Times New Roman"/>
          <w:sz w:val="24"/>
        </w:rPr>
        <w:t>’ decision</w:t>
      </w:r>
      <w:r w:rsidR="00C25E37">
        <w:rPr>
          <w:rFonts w:ascii="Times New Roman" w:hAnsi="Times New Roman" w:cs="Times New Roman"/>
          <w:sz w:val="24"/>
        </w:rPr>
        <w:t xml:space="preserve">, whose inclination towards poetical expression has already been demonstrated by Hermann </w:t>
      </w:r>
      <w:proofErr w:type="spellStart"/>
      <w:r w:rsidR="00C25E37">
        <w:rPr>
          <w:rFonts w:ascii="Times New Roman" w:hAnsi="Times New Roman" w:cs="Times New Roman"/>
          <w:sz w:val="24"/>
        </w:rPr>
        <w:t>Kantorowicz</w:t>
      </w:r>
      <w:proofErr w:type="spellEnd"/>
      <w:r w:rsidR="00C25E37">
        <w:rPr>
          <w:rFonts w:ascii="Times New Roman" w:hAnsi="Times New Roman" w:cs="Times New Roman"/>
          <w:sz w:val="24"/>
        </w:rPr>
        <w:t>,</w:t>
      </w:r>
      <w:r w:rsidR="00C25E37">
        <w:rPr>
          <w:rStyle w:val="FootnoteReference"/>
          <w:rFonts w:ascii="Times New Roman" w:hAnsi="Times New Roman" w:cs="Times New Roman"/>
          <w:sz w:val="24"/>
        </w:rPr>
        <w:footnoteReference w:id="192"/>
      </w:r>
      <w:r w:rsidR="00C25E37">
        <w:rPr>
          <w:rFonts w:ascii="Times New Roman" w:hAnsi="Times New Roman" w:cs="Times New Roman"/>
          <w:sz w:val="24"/>
        </w:rPr>
        <w:t xml:space="preserve"> </w:t>
      </w:r>
      <w:r w:rsidR="00300D42">
        <w:rPr>
          <w:rFonts w:ascii="Times New Roman" w:hAnsi="Times New Roman" w:cs="Times New Roman"/>
          <w:sz w:val="24"/>
        </w:rPr>
        <w:t>of</w:t>
      </w:r>
      <w:r>
        <w:rPr>
          <w:rFonts w:ascii="Times New Roman" w:hAnsi="Times New Roman" w:cs="Times New Roman"/>
          <w:sz w:val="24"/>
        </w:rPr>
        <w:t xml:space="preserve"> exploring</w:t>
      </w:r>
      <w:r w:rsidR="00C25E37">
        <w:rPr>
          <w:rFonts w:ascii="Times New Roman" w:hAnsi="Times New Roman" w:cs="Times New Roman"/>
          <w:sz w:val="24"/>
        </w:rPr>
        <w:t xml:space="preserve"> the medium of the artistic prologue in full allegorical mode.</w:t>
      </w:r>
      <w:r w:rsidR="007139DE">
        <w:rPr>
          <w:rStyle w:val="FootnoteReference"/>
          <w:rFonts w:ascii="Times New Roman" w:hAnsi="Times New Roman" w:cs="Times New Roman"/>
          <w:sz w:val="24"/>
        </w:rPr>
        <w:footnoteReference w:id="193"/>
      </w:r>
      <w:r w:rsidR="00C25E37">
        <w:rPr>
          <w:rFonts w:ascii="Times New Roman" w:hAnsi="Times New Roman" w:cs="Times New Roman"/>
          <w:sz w:val="24"/>
        </w:rPr>
        <w:t xml:space="preserve"> </w:t>
      </w:r>
      <w:r w:rsidR="007271F0">
        <w:rPr>
          <w:rFonts w:ascii="Times New Roman" w:hAnsi="Times New Roman" w:cs="Times New Roman"/>
          <w:sz w:val="24"/>
        </w:rPr>
        <w:t xml:space="preserve">In comparison to the preface of his master, </w:t>
      </w:r>
      <w:proofErr w:type="spellStart"/>
      <w:r w:rsidR="007271F0">
        <w:rPr>
          <w:rFonts w:ascii="Times New Roman" w:hAnsi="Times New Roman" w:cs="Times New Roman"/>
          <w:sz w:val="24"/>
        </w:rPr>
        <w:t>Rogerius</w:t>
      </w:r>
      <w:proofErr w:type="spellEnd"/>
      <w:r w:rsidR="007271F0">
        <w:rPr>
          <w:rFonts w:ascii="Times New Roman" w:hAnsi="Times New Roman" w:cs="Times New Roman"/>
          <w:sz w:val="24"/>
        </w:rPr>
        <w:t>, to his</w:t>
      </w:r>
      <w:r w:rsidR="00E92710">
        <w:rPr>
          <w:rFonts w:ascii="Times New Roman" w:hAnsi="Times New Roman" w:cs="Times New Roman"/>
          <w:sz w:val="24"/>
        </w:rPr>
        <w:t xml:space="preserve"> own</w:t>
      </w:r>
      <w:r w:rsidR="007271F0">
        <w:rPr>
          <w:rFonts w:ascii="Times New Roman" w:hAnsi="Times New Roman" w:cs="Times New Roman"/>
          <w:sz w:val="24"/>
        </w:rPr>
        <w:t xml:space="preserve"> </w:t>
      </w:r>
      <w:r w:rsidR="007271F0" w:rsidRPr="007271F0">
        <w:rPr>
          <w:rFonts w:ascii="Times New Roman" w:hAnsi="Times New Roman" w:cs="Times New Roman"/>
          <w:i/>
          <w:sz w:val="24"/>
        </w:rPr>
        <w:t xml:space="preserve">Summa </w:t>
      </w:r>
      <w:proofErr w:type="spellStart"/>
      <w:r w:rsidR="007271F0" w:rsidRPr="007271F0">
        <w:rPr>
          <w:rFonts w:ascii="Times New Roman" w:hAnsi="Times New Roman" w:cs="Times New Roman"/>
          <w:i/>
          <w:sz w:val="24"/>
        </w:rPr>
        <w:t>Codicis</w:t>
      </w:r>
      <w:proofErr w:type="spellEnd"/>
      <w:r w:rsidR="007271F0">
        <w:rPr>
          <w:rFonts w:ascii="Times New Roman" w:hAnsi="Times New Roman" w:cs="Times New Roman"/>
          <w:sz w:val="24"/>
        </w:rPr>
        <w:t xml:space="preserve">, </w:t>
      </w:r>
      <w:proofErr w:type="spellStart"/>
      <w:r w:rsidR="007271F0">
        <w:rPr>
          <w:rFonts w:ascii="Times New Roman" w:hAnsi="Times New Roman" w:cs="Times New Roman"/>
          <w:sz w:val="24"/>
        </w:rPr>
        <w:t>Placentinus</w:t>
      </w:r>
      <w:proofErr w:type="spellEnd"/>
      <w:r w:rsidR="007271F0">
        <w:rPr>
          <w:rFonts w:ascii="Times New Roman" w:hAnsi="Times New Roman" w:cs="Times New Roman"/>
          <w:sz w:val="24"/>
        </w:rPr>
        <w:t xml:space="preserve">’ choices appear as even more striking. </w:t>
      </w:r>
      <w:proofErr w:type="spellStart"/>
      <w:r w:rsidR="007271F0">
        <w:rPr>
          <w:rFonts w:ascii="Times New Roman" w:hAnsi="Times New Roman" w:cs="Times New Roman"/>
          <w:sz w:val="24"/>
        </w:rPr>
        <w:t>Rogerius</w:t>
      </w:r>
      <w:proofErr w:type="spellEnd"/>
      <w:r w:rsidR="007271F0">
        <w:rPr>
          <w:rFonts w:ascii="Times New Roman" w:hAnsi="Times New Roman" w:cs="Times New Roman"/>
          <w:sz w:val="24"/>
        </w:rPr>
        <w:t>, for his part, employs the form of the artistic prologue in clear traditional fashion.</w:t>
      </w:r>
      <w:r w:rsidR="00027D1B">
        <w:rPr>
          <w:rStyle w:val="FootnoteReference"/>
          <w:rFonts w:ascii="Times New Roman" w:hAnsi="Times New Roman" w:cs="Times New Roman"/>
          <w:sz w:val="24"/>
        </w:rPr>
        <w:footnoteReference w:id="194"/>
      </w:r>
      <w:r w:rsidR="007271F0">
        <w:rPr>
          <w:rFonts w:ascii="Times New Roman" w:hAnsi="Times New Roman" w:cs="Times New Roman"/>
          <w:sz w:val="24"/>
        </w:rPr>
        <w:t xml:space="preserve"> He identifies the work to be commented, bringing it to circumscription through the identification of its four causes, </w:t>
      </w:r>
      <w:r w:rsidR="005F2454">
        <w:rPr>
          <w:rFonts w:ascii="Times New Roman" w:hAnsi="Times New Roman" w:cs="Times New Roman"/>
          <w:sz w:val="24"/>
        </w:rPr>
        <w:t xml:space="preserve">and identifying the proper place of his own commentary, in relation to the other kinds of interpretation available, those of the prince, of custom, and of the judge, and the types of questions each kind of interpretation is more suited to settle. He concludes </w:t>
      </w:r>
      <w:r w:rsidR="00542133">
        <w:rPr>
          <w:rFonts w:ascii="Times New Roman" w:hAnsi="Times New Roman" w:cs="Times New Roman"/>
          <w:sz w:val="24"/>
        </w:rPr>
        <w:t xml:space="preserve">by </w:t>
      </w:r>
      <w:r w:rsidR="005F2454">
        <w:rPr>
          <w:rFonts w:ascii="Times New Roman" w:hAnsi="Times New Roman" w:cs="Times New Roman"/>
          <w:sz w:val="24"/>
        </w:rPr>
        <w:t xml:space="preserve">emphasizing that notwithstanding the manifold of interpretations, the final cause, of either the law, the </w:t>
      </w:r>
      <w:r w:rsidR="00F57825">
        <w:rPr>
          <w:rFonts w:ascii="Times New Roman" w:hAnsi="Times New Roman" w:cs="Times New Roman"/>
          <w:i/>
          <w:sz w:val="24"/>
        </w:rPr>
        <w:t>Codex</w:t>
      </w:r>
      <w:r w:rsidR="00542133">
        <w:rPr>
          <w:rFonts w:ascii="Times New Roman" w:hAnsi="Times New Roman" w:cs="Times New Roman"/>
          <w:i/>
          <w:sz w:val="24"/>
        </w:rPr>
        <w:t>,</w:t>
      </w:r>
      <w:r w:rsidR="005F2454">
        <w:rPr>
          <w:rFonts w:ascii="Times New Roman" w:hAnsi="Times New Roman" w:cs="Times New Roman"/>
          <w:sz w:val="24"/>
        </w:rPr>
        <w:t xml:space="preserve"> or of its interpretations, is the </w:t>
      </w:r>
      <w:proofErr w:type="spellStart"/>
      <w:r w:rsidR="005F2454" w:rsidRPr="00027D1B">
        <w:rPr>
          <w:rFonts w:ascii="Times New Roman" w:hAnsi="Times New Roman" w:cs="Times New Roman"/>
          <w:i/>
          <w:sz w:val="24"/>
        </w:rPr>
        <w:t>utilitas</w:t>
      </w:r>
      <w:proofErr w:type="spellEnd"/>
      <w:r w:rsidR="005F2454" w:rsidRPr="00027D1B">
        <w:rPr>
          <w:rFonts w:ascii="Times New Roman" w:hAnsi="Times New Roman" w:cs="Times New Roman"/>
          <w:i/>
          <w:sz w:val="24"/>
        </w:rPr>
        <w:t xml:space="preserve"> omnium </w:t>
      </w:r>
      <w:proofErr w:type="spellStart"/>
      <w:r w:rsidR="005F2454" w:rsidRPr="00027D1B">
        <w:rPr>
          <w:rFonts w:ascii="Times New Roman" w:hAnsi="Times New Roman" w:cs="Times New Roman"/>
          <w:i/>
          <w:sz w:val="24"/>
        </w:rPr>
        <w:t>communis</w:t>
      </w:r>
      <w:proofErr w:type="spellEnd"/>
      <w:r w:rsidR="00E92710">
        <w:rPr>
          <w:rFonts w:ascii="Times New Roman" w:hAnsi="Times New Roman" w:cs="Times New Roman"/>
          <w:sz w:val="24"/>
        </w:rPr>
        <w:t>,</w:t>
      </w:r>
      <w:r w:rsidR="00027D1B">
        <w:rPr>
          <w:rStyle w:val="FootnoteReference"/>
          <w:rFonts w:ascii="Times New Roman" w:hAnsi="Times New Roman" w:cs="Times New Roman"/>
          <w:sz w:val="24"/>
        </w:rPr>
        <w:footnoteReference w:id="195"/>
      </w:r>
      <w:r w:rsidR="00E92710">
        <w:rPr>
          <w:rFonts w:ascii="Times New Roman" w:hAnsi="Times New Roman" w:cs="Times New Roman"/>
          <w:sz w:val="24"/>
        </w:rPr>
        <w:t xml:space="preserve"> his treatise being, therefore, also on its service. </w:t>
      </w:r>
      <w:r w:rsidR="005F2454">
        <w:rPr>
          <w:rFonts w:ascii="Times New Roman" w:hAnsi="Times New Roman" w:cs="Times New Roman"/>
          <w:sz w:val="24"/>
        </w:rPr>
        <w:t xml:space="preserve"> </w:t>
      </w:r>
    </w:p>
    <w:p w14:paraId="0869C9C3" w14:textId="77777777" w:rsidR="007271F0" w:rsidRDefault="007271F0" w:rsidP="008F4ED4">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lastRenderedPageBreak/>
        <w:t xml:space="preserve"> </w:t>
      </w:r>
      <w:r w:rsidR="00CF52CD">
        <w:rPr>
          <w:rFonts w:ascii="Times New Roman" w:hAnsi="Times New Roman" w:cs="Times New Roman"/>
          <w:sz w:val="24"/>
        </w:rPr>
        <w:t xml:space="preserve">Once </w:t>
      </w:r>
      <w:proofErr w:type="spellStart"/>
      <w:r w:rsidR="00CF52CD">
        <w:rPr>
          <w:rFonts w:ascii="Times New Roman" w:hAnsi="Times New Roman" w:cs="Times New Roman"/>
          <w:sz w:val="24"/>
        </w:rPr>
        <w:t>Placentinus</w:t>
      </w:r>
      <w:proofErr w:type="spellEnd"/>
      <w:r w:rsidR="00CF52CD">
        <w:rPr>
          <w:rFonts w:ascii="Times New Roman" w:hAnsi="Times New Roman" w:cs="Times New Roman"/>
          <w:sz w:val="24"/>
        </w:rPr>
        <w:t xml:space="preserve"> thought that it would be sufficient to perfect the </w:t>
      </w:r>
      <w:r w:rsidR="00CF52CD" w:rsidRPr="00CF52CD">
        <w:rPr>
          <w:rFonts w:ascii="Times New Roman" w:hAnsi="Times New Roman" w:cs="Times New Roman"/>
          <w:i/>
          <w:sz w:val="24"/>
        </w:rPr>
        <w:t>Summa</w:t>
      </w:r>
      <w:r w:rsidR="00CF52CD">
        <w:rPr>
          <w:rFonts w:ascii="Times New Roman" w:hAnsi="Times New Roman" w:cs="Times New Roman"/>
          <w:sz w:val="24"/>
        </w:rPr>
        <w:t xml:space="preserve"> of </w:t>
      </w:r>
      <w:proofErr w:type="spellStart"/>
      <w:r w:rsidR="00CF52CD">
        <w:rPr>
          <w:rFonts w:ascii="Times New Roman" w:hAnsi="Times New Roman" w:cs="Times New Roman"/>
          <w:sz w:val="24"/>
        </w:rPr>
        <w:t>Rogerius</w:t>
      </w:r>
      <w:proofErr w:type="spellEnd"/>
      <w:r w:rsidR="00CF52CD">
        <w:rPr>
          <w:rFonts w:ascii="Times New Roman" w:hAnsi="Times New Roman" w:cs="Times New Roman"/>
          <w:sz w:val="24"/>
        </w:rPr>
        <w:t>. Yet, the jurist tells us, he came to conclude that it is impossible to consummate what one has not begun. As we just saw, this is, nevertheless, precisely</w:t>
      </w:r>
      <w:r w:rsidR="007139DE">
        <w:rPr>
          <w:rFonts w:ascii="Times New Roman" w:hAnsi="Times New Roman" w:cs="Times New Roman"/>
          <w:sz w:val="24"/>
        </w:rPr>
        <w:t>,</w:t>
      </w:r>
      <w:r w:rsidR="00CF52CD">
        <w:rPr>
          <w:rFonts w:ascii="Times New Roman" w:hAnsi="Times New Roman" w:cs="Times New Roman"/>
          <w:sz w:val="24"/>
        </w:rPr>
        <w:t xml:space="preserve"> the purpose of gloss and commentary. Thus, what to say of the commented work, Justinian’s </w:t>
      </w:r>
      <w:r w:rsidR="00CF52CD" w:rsidRPr="00CF52CD">
        <w:rPr>
          <w:rFonts w:ascii="Times New Roman" w:hAnsi="Times New Roman" w:cs="Times New Roman"/>
          <w:i/>
          <w:sz w:val="24"/>
        </w:rPr>
        <w:t>Codex</w:t>
      </w:r>
      <w:r w:rsidR="00CF52CD">
        <w:rPr>
          <w:rFonts w:ascii="Times New Roman" w:hAnsi="Times New Roman" w:cs="Times New Roman"/>
          <w:sz w:val="24"/>
        </w:rPr>
        <w:t>?</w:t>
      </w:r>
      <w:r w:rsidR="00300D42">
        <w:rPr>
          <w:rFonts w:ascii="Times New Roman" w:hAnsi="Times New Roman" w:cs="Times New Roman"/>
          <w:sz w:val="24"/>
        </w:rPr>
        <w:t xml:space="preserve"> Unfortunately,</w:t>
      </w:r>
      <w:r w:rsidR="00CF52CD">
        <w:rPr>
          <w:rFonts w:ascii="Times New Roman" w:hAnsi="Times New Roman" w:cs="Times New Roman"/>
          <w:sz w:val="24"/>
        </w:rPr>
        <w:t xml:space="preserve"> </w:t>
      </w:r>
      <w:r w:rsidR="00300D42">
        <w:rPr>
          <w:rFonts w:ascii="Times New Roman" w:hAnsi="Times New Roman" w:cs="Times New Roman"/>
          <w:sz w:val="24"/>
        </w:rPr>
        <w:t>a</w:t>
      </w:r>
      <w:r w:rsidR="00CF52CD">
        <w:rPr>
          <w:rFonts w:ascii="Times New Roman" w:hAnsi="Times New Roman" w:cs="Times New Roman"/>
          <w:sz w:val="24"/>
        </w:rPr>
        <w:t>s eagerly as one attempts, with a multiplicity of words, to hold the attention of those</w:t>
      </w:r>
      <w:r w:rsidR="00643D69">
        <w:rPr>
          <w:rFonts w:ascii="Times New Roman" w:hAnsi="Times New Roman" w:cs="Times New Roman"/>
          <w:sz w:val="24"/>
        </w:rPr>
        <w:t xml:space="preserve"> who are</w:t>
      </w:r>
      <w:r w:rsidR="00CF52CD">
        <w:rPr>
          <w:rFonts w:ascii="Times New Roman" w:hAnsi="Times New Roman" w:cs="Times New Roman"/>
          <w:sz w:val="24"/>
        </w:rPr>
        <w:t xml:space="preserve"> legally</w:t>
      </w:r>
      <w:r w:rsidR="00643D69">
        <w:rPr>
          <w:rFonts w:ascii="Times New Roman" w:hAnsi="Times New Roman" w:cs="Times New Roman"/>
          <w:sz w:val="24"/>
        </w:rPr>
        <w:t xml:space="preserve"> insatiable </w:t>
      </w:r>
      <w:r w:rsidR="00300D42">
        <w:rPr>
          <w:rFonts w:ascii="Times New Roman" w:hAnsi="Times New Roman" w:cs="Times New Roman"/>
          <w:sz w:val="24"/>
        </w:rPr>
        <w:t>for</w:t>
      </w:r>
      <w:r w:rsidR="00643D69">
        <w:rPr>
          <w:rFonts w:ascii="Times New Roman" w:hAnsi="Times New Roman" w:cs="Times New Roman"/>
          <w:sz w:val="24"/>
        </w:rPr>
        <w:t xml:space="preserve"> justice, much easier is to gain their scorn, as they hardly, if ever, leave the “golden table” of </w:t>
      </w:r>
      <w:r w:rsidR="00643D69" w:rsidRPr="00643D69">
        <w:rPr>
          <w:rFonts w:ascii="Times New Roman" w:hAnsi="Times New Roman" w:cs="Times New Roman"/>
          <w:i/>
          <w:sz w:val="24"/>
        </w:rPr>
        <w:t xml:space="preserve">domini </w:t>
      </w:r>
      <w:proofErr w:type="spellStart"/>
      <w:r w:rsidR="00643D69" w:rsidRPr="00643D69">
        <w:rPr>
          <w:rFonts w:ascii="Times New Roman" w:hAnsi="Times New Roman" w:cs="Times New Roman"/>
          <w:i/>
          <w:sz w:val="24"/>
        </w:rPr>
        <w:t>Iustiniani</w:t>
      </w:r>
      <w:proofErr w:type="spellEnd"/>
      <w:r w:rsidR="00643D69">
        <w:rPr>
          <w:rFonts w:ascii="Times New Roman" w:hAnsi="Times New Roman" w:cs="Times New Roman"/>
          <w:sz w:val="24"/>
        </w:rPr>
        <w:t xml:space="preserve">, who satiates those that sit with him and that noddingly ruminate to what is ministered. </w:t>
      </w:r>
      <w:r w:rsidR="007139DE" w:rsidRPr="007139DE">
        <w:rPr>
          <w:rFonts w:ascii="Times New Roman" w:hAnsi="Times New Roman" w:cs="Times New Roman"/>
          <w:sz w:val="24"/>
        </w:rPr>
        <w:t xml:space="preserve">His garden is fertile, replete with vineyards, his storehouse, full. From the compression of his grapes in his wine cellar, it is </w:t>
      </w:r>
      <w:proofErr w:type="spellStart"/>
      <w:r w:rsidR="007139DE" w:rsidRPr="007139DE">
        <w:rPr>
          <w:rFonts w:ascii="Times New Roman" w:hAnsi="Times New Roman" w:cs="Times New Roman"/>
          <w:sz w:val="24"/>
        </w:rPr>
        <w:t>Placentinus</w:t>
      </w:r>
      <w:proofErr w:type="spellEnd"/>
      <w:r w:rsidR="007139DE" w:rsidRPr="007139DE">
        <w:rPr>
          <w:rFonts w:ascii="Times New Roman" w:hAnsi="Times New Roman" w:cs="Times New Roman"/>
          <w:sz w:val="24"/>
        </w:rPr>
        <w:t xml:space="preserve">' task, however, to produce and mature a wine that is, at the same time, strong and sweet, old and new. To do so, however, is to treat of sacred words, and one must clean </w:t>
      </w:r>
      <w:r w:rsidR="00085DF8" w:rsidRPr="00085DF8">
        <w:rPr>
          <w:rFonts w:ascii="Times New Roman" w:hAnsi="Times New Roman" w:cs="Times New Roman"/>
          <w:i/>
          <w:sz w:val="24"/>
        </w:rPr>
        <w:t>his</w:t>
      </w:r>
      <w:r w:rsidR="007139DE" w:rsidRPr="007139DE">
        <w:rPr>
          <w:rFonts w:ascii="Times New Roman" w:hAnsi="Times New Roman" w:cs="Times New Roman"/>
          <w:sz w:val="24"/>
        </w:rPr>
        <w:t xml:space="preserve"> hands</w:t>
      </w:r>
      <w:r w:rsidR="00085DF8">
        <w:rPr>
          <w:rStyle w:val="FootnoteReference"/>
          <w:rFonts w:ascii="Times New Roman" w:hAnsi="Times New Roman" w:cs="Times New Roman"/>
          <w:sz w:val="24"/>
        </w:rPr>
        <w:footnoteReference w:id="196"/>
      </w:r>
      <w:r w:rsidR="007139DE" w:rsidRPr="007139DE">
        <w:rPr>
          <w:rFonts w:ascii="Times New Roman" w:hAnsi="Times New Roman" w:cs="Times New Roman"/>
          <w:sz w:val="24"/>
        </w:rPr>
        <w:t xml:space="preserve"> accordingly if one wishes to serve their exposure.</w:t>
      </w:r>
    </w:p>
    <w:p w14:paraId="5D6DF3A3" w14:textId="77777777" w:rsidR="003A7BBA" w:rsidRDefault="003A3340" w:rsidP="007E7F7E">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One must notice how the liturgical motif</w:t>
      </w:r>
      <w:r w:rsidR="00695157">
        <w:rPr>
          <w:rFonts w:ascii="Times New Roman" w:hAnsi="Times New Roman" w:cs="Times New Roman"/>
          <w:sz w:val="24"/>
        </w:rPr>
        <w:t>, – which, again, confirms how legal interpretation is underpinned by a liturgical signature –</w:t>
      </w:r>
      <w:r>
        <w:rPr>
          <w:rFonts w:ascii="Times New Roman" w:hAnsi="Times New Roman" w:cs="Times New Roman"/>
          <w:sz w:val="24"/>
        </w:rPr>
        <w:t xml:space="preserve"> the cleansing of hands </w:t>
      </w:r>
      <w:r w:rsidR="00695157">
        <w:rPr>
          <w:rFonts w:ascii="Times New Roman" w:hAnsi="Times New Roman" w:cs="Times New Roman"/>
          <w:sz w:val="24"/>
        </w:rPr>
        <w:t xml:space="preserve">in order to deal with sacred words, stands side-by-side with the scene of the feast. As Mikhail Bakhtin has masterfully noticed in his classical study on Rabelais, “[a] carnival atmosphere reigned on days when mysteries and </w:t>
      </w:r>
      <w:proofErr w:type="spellStart"/>
      <w:r w:rsidR="00695157" w:rsidRPr="00695157">
        <w:rPr>
          <w:rFonts w:ascii="Times New Roman" w:hAnsi="Times New Roman" w:cs="Times New Roman"/>
          <w:i/>
          <w:sz w:val="24"/>
        </w:rPr>
        <w:t>soties</w:t>
      </w:r>
      <w:proofErr w:type="spellEnd"/>
      <w:r w:rsidR="00695157">
        <w:rPr>
          <w:rFonts w:ascii="Times New Roman" w:hAnsi="Times New Roman" w:cs="Times New Roman"/>
          <w:sz w:val="24"/>
        </w:rPr>
        <w:t xml:space="preserve"> were produced.” Indeed, </w:t>
      </w:r>
      <w:r w:rsidR="005F13DF">
        <w:rPr>
          <w:rFonts w:ascii="Times New Roman" w:hAnsi="Times New Roman" w:cs="Times New Roman"/>
          <w:sz w:val="24"/>
        </w:rPr>
        <w:t>this</w:t>
      </w:r>
      <w:r w:rsidR="00695157">
        <w:rPr>
          <w:rFonts w:ascii="Times New Roman" w:hAnsi="Times New Roman" w:cs="Times New Roman"/>
          <w:sz w:val="24"/>
        </w:rPr>
        <w:t xml:space="preserve"> atmosphere</w:t>
      </w:r>
      <w:r w:rsidR="008C08A2">
        <w:rPr>
          <w:rFonts w:ascii="Times New Roman" w:hAnsi="Times New Roman" w:cs="Times New Roman"/>
          <w:sz w:val="24"/>
        </w:rPr>
        <w:t xml:space="preserve"> was so widespread that it</w:t>
      </w:r>
      <w:r w:rsidR="00695157">
        <w:rPr>
          <w:rFonts w:ascii="Times New Roman" w:hAnsi="Times New Roman" w:cs="Times New Roman"/>
          <w:sz w:val="24"/>
        </w:rPr>
        <w:t xml:space="preserve"> “pervaded such agricultural feasts as the harvesting of grapes (</w:t>
      </w:r>
      <w:r w:rsidR="00695157" w:rsidRPr="00695157">
        <w:rPr>
          <w:rFonts w:ascii="Times New Roman" w:hAnsi="Times New Roman" w:cs="Times New Roman"/>
          <w:i/>
          <w:sz w:val="24"/>
        </w:rPr>
        <w:t>vendange</w:t>
      </w:r>
      <w:r w:rsidR="00695157">
        <w:rPr>
          <w:rFonts w:ascii="Times New Roman" w:hAnsi="Times New Roman" w:cs="Times New Roman"/>
          <w:sz w:val="24"/>
        </w:rPr>
        <w:t>) which was celebrated also in the city.”</w:t>
      </w:r>
      <w:r w:rsidR="00695157">
        <w:rPr>
          <w:rStyle w:val="FootnoteReference"/>
          <w:rFonts w:ascii="Times New Roman" w:hAnsi="Times New Roman" w:cs="Times New Roman"/>
          <w:sz w:val="24"/>
        </w:rPr>
        <w:footnoteReference w:id="197"/>
      </w:r>
      <w:r w:rsidR="00695157">
        <w:rPr>
          <w:rFonts w:ascii="Times New Roman" w:hAnsi="Times New Roman" w:cs="Times New Roman"/>
          <w:sz w:val="24"/>
        </w:rPr>
        <w:t xml:space="preserve"> </w:t>
      </w:r>
      <w:r w:rsidR="003A7BBA">
        <w:rPr>
          <w:rFonts w:ascii="Times New Roman" w:hAnsi="Times New Roman" w:cs="Times New Roman"/>
          <w:sz w:val="24"/>
        </w:rPr>
        <w:t>The medieval feast is, therefore, Janus-faced: “[</w:t>
      </w:r>
      <w:proofErr w:type="spellStart"/>
      <w:r w:rsidR="003A7BBA">
        <w:rPr>
          <w:rFonts w:ascii="Times New Roman" w:hAnsi="Times New Roman" w:cs="Times New Roman"/>
          <w:sz w:val="24"/>
        </w:rPr>
        <w:t>i</w:t>
      </w:r>
      <w:proofErr w:type="spellEnd"/>
      <w:r w:rsidR="003A7BBA">
        <w:rPr>
          <w:rFonts w:ascii="Times New Roman" w:hAnsi="Times New Roman" w:cs="Times New Roman"/>
          <w:sz w:val="24"/>
        </w:rPr>
        <w:t>]</w:t>
      </w:r>
      <w:proofErr w:type="spellStart"/>
      <w:r w:rsidR="003A7BBA">
        <w:rPr>
          <w:rFonts w:ascii="Times New Roman" w:hAnsi="Times New Roman" w:cs="Times New Roman"/>
          <w:sz w:val="24"/>
        </w:rPr>
        <w:t>ts</w:t>
      </w:r>
      <w:proofErr w:type="spellEnd"/>
      <w:r w:rsidR="003A7BBA">
        <w:rPr>
          <w:rFonts w:ascii="Times New Roman" w:hAnsi="Times New Roman" w:cs="Times New Roman"/>
          <w:sz w:val="24"/>
        </w:rPr>
        <w:t xml:space="preserve"> official, ecclesiastical face was turned to the past and sanctioned the existing order, but the face of the people of the marketplace looked into the future and laughed, attending the funeral of the past and present. The marketplace feast opposed the protective, timeless stability, the unchanging established order</w:t>
      </w:r>
      <w:r w:rsidR="00542133">
        <w:rPr>
          <w:rFonts w:ascii="Times New Roman" w:hAnsi="Times New Roman" w:cs="Times New Roman"/>
          <w:sz w:val="24"/>
        </w:rPr>
        <w:t>,</w:t>
      </w:r>
      <w:r w:rsidR="003A7BBA">
        <w:rPr>
          <w:rFonts w:ascii="Times New Roman" w:hAnsi="Times New Roman" w:cs="Times New Roman"/>
          <w:sz w:val="24"/>
        </w:rPr>
        <w:t xml:space="preserve"> and ideology, and stressed the element of change and renewal.”</w:t>
      </w:r>
      <w:r w:rsidR="003A7BBA">
        <w:rPr>
          <w:rStyle w:val="FootnoteReference"/>
          <w:rFonts w:ascii="Times New Roman" w:hAnsi="Times New Roman" w:cs="Times New Roman"/>
          <w:sz w:val="24"/>
        </w:rPr>
        <w:footnoteReference w:id="198"/>
      </w:r>
      <w:r w:rsidR="003A7BBA">
        <w:rPr>
          <w:rFonts w:ascii="Times New Roman" w:hAnsi="Times New Roman" w:cs="Times New Roman"/>
          <w:sz w:val="24"/>
        </w:rPr>
        <w:t xml:space="preserve"> </w:t>
      </w:r>
    </w:p>
    <w:p w14:paraId="5E289E16" w14:textId="1B0F4471" w:rsidR="00715413" w:rsidRDefault="00695157" w:rsidP="007E7F7E">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Evidently, the situation-image </w:t>
      </w:r>
      <w:proofErr w:type="spellStart"/>
      <w:r>
        <w:rPr>
          <w:rFonts w:ascii="Times New Roman" w:hAnsi="Times New Roman" w:cs="Times New Roman"/>
          <w:sz w:val="24"/>
        </w:rPr>
        <w:t>Placentinus</w:t>
      </w:r>
      <w:proofErr w:type="spellEnd"/>
      <w:r>
        <w:rPr>
          <w:rFonts w:ascii="Times New Roman" w:hAnsi="Times New Roman" w:cs="Times New Roman"/>
          <w:sz w:val="24"/>
        </w:rPr>
        <w:t xml:space="preserve"> puts forward in his preface,</w:t>
      </w:r>
      <w:r w:rsidR="003A7BBA">
        <w:rPr>
          <w:rFonts w:ascii="Times New Roman" w:hAnsi="Times New Roman" w:cs="Times New Roman"/>
          <w:sz w:val="24"/>
        </w:rPr>
        <w:t xml:space="preserve"> whose professional name derived from his city of birth, Piacenza,</w:t>
      </w:r>
      <w:r>
        <w:rPr>
          <w:rFonts w:ascii="Times New Roman" w:hAnsi="Times New Roman" w:cs="Times New Roman"/>
          <w:sz w:val="24"/>
        </w:rPr>
        <w:t xml:space="preserve"> in contrast to the customary image of action of legal reasoning,</w:t>
      </w:r>
      <w:r>
        <w:rPr>
          <w:rStyle w:val="FootnoteReference"/>
          <w:rFonts w:ascii="Times New Roman" w:hAnsi="Times New Roman" w:cs="Times New Roman"/>
          <w:sz w:val="24"/>
        </w:rPr>
        <w:footnoteReference w:id="199"/>
      </w:r>
      <w:r>
        <w:rPr>
          <w:rFonts w:ascii="Times New Roman" w:hAnsi="Times New Roman" w:cs="Times New Roman"/>
          <w:sz w:val="24"/>
        </w:rPr>
        <w:t xml:space="preserve"> refers to the harvest of grapes, and to the life of the </w:t>
      </w:r>
      <w:r w:rsidR="003A7BBA">
        <w:rPr>
          <w:rFonts w:ascii="Times New Roman" w:hAnsi="Times New Roman" w:cs="Times New Roman"/>
          <w:sz w:val="24"/>
        </w:rPr>
        <w:t>marketplace</w:t>
      </w:r>
      <w:r>
        <w:rPr>
          <w:rFonts w:ascii="Times New Roman" w:hAnsi="Times New Roman" w:cs="Times New Roman"/>
          <w:sz w:val="24"/>
        </w:rPr>
        <w:t>.</w:t>
      </w:r>
      <w:r w:rsidR="003A7BBA">
        <w:rPr>
          <w:rFonts w:ascii="Times New Roman" w:hAnsi="Times New Roman" w:cs="Times New Roman"/>
          <w:sz w:val="24"/>
        </w:rPr>
        <w:t xml:space="preserve"> </w:t>
      </w:r>
      <w:r w:rsidR="00F57825">
        <w:rPr>
          <w:rFonts w:ascii="Times New Roman" w:hAnsi="Times New Roman" w:cs="Times New Roman"/>
          <w:sz w:val="24"/>
        </w:rPr>
        <w:t xml:space="preserve">Why </w:t>
      </w:r>
      <w:proofErr w:type="spellStart"/>
      <w:r w:rsidR="00F57825">
        <w:rPr>
          <w:rFonts w:ascii="Times New Roman" w:hAnsi="Times New Roman" w:cs="Times New Roman"/>
          <w:sz w:val="24"/>
        </w:rPr>
        <w:lastRenderedPageBreak/>
        <w:t>Placent</w:t>
      </w:r>
      <w:r w:rsidR="008C08A2">
        <w:rPr>
          <w:rFonts w:ascii="Times New Roman" w:hAnsi="Times New Roman" w:cs="Times New Roman"/>
          <w:sz w:val="24"/>
        </w:rPr>
        <w:t>i</w:t>
      </w:r>
      <w:r w:rsidR="00F57825">
        <w:rPr>
          <w:rFonts w:ascii="Times New Roman" w:hAnsi="Times New Roman" w:cs="Times New Roman"/>
          <w:sz w:val="24"/>
        </w:rPr>
        <w:t>nus</w:t>
      </w:r>
      <w:proofErr w:type="spellEnd"/>
      <w:r w:rsidR="00F57825">
        <w:rPr>
          <w:rFonts w:ascii="Times New Roman" w:hAnsi="Times New Roman" w:cs="Times New Roman"/>
          <w:sz w:val="24"/>
        </w:rPr>
        <w:t xml:space="preserve"> decided to</w:t>
      </w:r>
      <w:r w:rsidR="003A7BBA">
        <w:rPr>
          <w:rFonts w:ascii="Times New Roman" w:hAnsi="Times New Roman" w:cs="Times New Roman"/>
          <w:sz w:val="24"/>
        </w:rPr>
        <w:t xml:space="preserve"> </w:t>
      </w:r>
      <w:r w:rsidR="00F57825">
        <w:rPr>
          <w:rFonts w:ascii="Times New Roman" w:hAnsi="Times New Roman" w:cs="Times New Roman"/>
          <w:sz w:val="24"/>
        </w:rPr>
        <w:t>reconstruct</w:t>
      </w:r>
      <w:r w:rsidR="003A7BBA">
        <w:rPr>
          <w:rFonts w:ascii="Times New Roman" w:hAnsi="Times New Roman" w:cs="Times New Roman"/>
          <w:sz w:val="24"/>
        </w:rPr>
        <w:t xml:space="preserve"> th</w:t>
      </w:r>
      <w:r w:rsidR="00F57825">
        <w:rPr>
          <w:rFonts w:ascii="Times New Roman" w:hAnsi="Times New Roman" w:cs="Times New Roman"/>
          <w:sz w:val="24"/>
        </w:rPr>
        <w:t>e</w:t>
      </w:r>
      <w:r w:rsidR="003A7BBA">
        <w:rPr>
          <w:rFonts w:ascii="Times New Roman" w:hAnsi="Times New Roman" w:cs="Times New Roman"/>
          <w:sz w:val="24"/>
        </w:rPr>
        <w:t xml:space="preserve"> ambivalence</w:t>
      </w:r>
      <w:r w:rsidR="00F57825">
        <w:rPr>
          <w:rFonts w:ascii="Times New Roman" w:hAnsi="Times New Roman" w:cs="Times New Roman"/>
          <w:sz w:val="24"/>
        </w:rPr>
        <w:t xml:space="preserve"> of the feast</w:t>
      </w:r>
      <w:r w:rsidR="003A7BBA">
        <w:rPr>
          <w:rFonts w:ascii="Times New Roman" w:hAnsi="Times New Roman" w:cs="Times New Roman"/>
          <w:sz w:val="24"/>
        </w:rPr>
        <w:t xml:space="preserve"> at the opening pages of his commentary to </w:t>
      </w:r>
      <w:r w:rsidR="00F57825">
        <w:rPr>
          <w:rFonts w:ascii="Times New Roman" w:hAnsi="Times New Roman" w:cs="Times New Roman"/>
          <w:sz w:val="24"/>
        </w:rPr>
        <w:t xml:space="preserve">Justinian’s </w:t>
      </w:r>
      <w:r w:rsidR="00F57825" w:rsidRPr="00F57825">
        <w:rPr>
          <w:rFonts w:ascii="Times New Roman" w:hAnsi="Times New Roman" w:cs="Times New Roman"/>
          <w:i/>
          <w:sz w:val="24"/>
        </w:rPr>
        <w:t>Codex</w:t>
      </w:r>
      <w:r w:rsidR="00F57825">
        <w:rPr>
          <w:rFonts w:ascii="Times New Roman" w:hAnsi="Times New Roman" w:cs="Times New Roman"/>
          <w:sz w:val="24"/>
        </w:rPr>
        <w:t>?</w:t>
      </w:r>
      <w:r>
        <w:rPr>
          <w:rFonts w:ascii="Times New Roman" w:hAnsi="Times New Roman" w:cs="Times New Roman"/>
          <w:sz w:val="24"/>
        </w:rPr>
        <w:t xml:space="preserve"> Instead of </w:t>
      </w:r>
      <w:r w:rsidR="00715413">
        <w:rPr>
          <w:rFonts w:ascii="Times New Roman" w:hAnsi="Times New Roman" w:cs="Times New Roman"/>
          <w:sz w:val="24"/>
        </w:rPr>
        <w:t xml:space="preserve">having his deeds at the center of the picture, Justinian appears surrounded by those who are </w:t>
      </w:r>
      <w:r w:rsidR="00FE78C5">
        <w:rPr>
          <w:rFonts w:ascii="Times New Roman" w:hAnsi="Times New Roman" w:cs="Times New Roman"/>
          <w:sz w:val="24"/>
        </w:rPr>
        <w:t>thirst</w:t>
      </w:r>
      <w:r w:rsidR="00715413">
        <w:rPr>
          <w:rFonts w:ascii="Times New Roman" w:hAnsi="Times New Roman" w:cs="Times New Roman"/>
          <w:sz w:val="24"/>
        </w:rPr>
        <w:t xml:space="preserve"> for justice, in a situation where he clearly is not in imperial control, but must perform as if that was the case. For this reason, he continuously serves wine to those around him, perhaps in the hope of escaping being eaten, in </w:t>
      </w:r>
      <w:r w:rsidR="007E7F7E">
        <w:rPr>
          <w:rFonts w:ascii="Times New Roman" w:hAnsi="Times New Roman" w:cs="Times New Roman"/>
          <w:sz w:val="24"/>
        </w:rPr>
        <w:t>outstanding</w:t>
      </w:r>
      <w:r w:rsidR="00715413">
        <w:rPr>
          <w:rFonts w:ascii="Times New Roman" w:hAnsi="Times New Roman" w:cs="Times New Roman"/>
          <w:sz w:val="24"/>
        </w:rPr>
        <w:t xml:space="preserve"> grotesque</w:t>
      </w:r>
      <w:r w:rsidR="00BF348E">
        <w:rPr>
          <w:rFonts w:ascii="Times New Roman" w:hAnsi="Times New Roman" w:cs="Times New Roman"/>
          <w:sz w:val="24"/>
        </w:rPr>
        <w:t>-</w:t>
      </w:r>
      <w:r w:rsidR="00715413">
        <w:rPr>
          <w:rFonts w:ascii="Times New Roman" w:hAnsi="Times New Roman" w:cs="Times New Roman"/>
          <w:sz w:val="24"/>
        </w:rPr>
        <w:t>realis</w:t>
      </w:r>
      <w:r w:rsidR="00BF348E">
        <w:rPr>
          <w:rFonts w:ascii="Times New Roman" w:hAnsi="Times New Roman" w:cs="Times New Roman"/>
          <w:sz w:val="24"/>
        </w:rPr>
        <w:t>tic</w:t>
      </w:r>
      <w:r w:rsidR="007E7F7E">
        <w:rPr>
          <w:rFonts w:ascii="Times New Roman" w:hAnsi="Times New Roman" w:cs="Times New Roman"/>
          <w:sz w:val="24"/>
        </w:rPr>
        <w:t xml:space="preserve"> fashion</w:t>
      </w:r>
      <w:r w:rsidR="00715413">
        <w:rPr>
          <w:rFonts w:ascii="Times New Roman" w:hAnsi="Times New Roman" w:cs="Times New Roman"/>
          <w:sz w:val="24"/>
        </w:rPr>
        <w:t xml:space="preserve">. One tiny displacement, </w:t>
      </w:r>
      <w:r w:rsidR="007E7F7E">
        <w:rPr>
          <w:rFonts w:ascii="Times New Roman" w:hAnsi="Times New Roman" w:cs="Times New Roman"/>
          <w:sz w:val="24"/>
        </w:rPr>
        <w:t xml:space="preserve">of the kind that would make </w:t>
      </w:r>
      <w:r w:rsidR="00715413">
        <w:rPr>
          <w:rFonts w:ascii="Times New Roman" w:hAnsi="Times New Roman" w:cs="Times New Roman"/>
          <w:sz w:val="24"/>
        </w:rPr>
        <w:t xml:space="preserve">the wine spill, and the crowd could be awakened of such spell. </w:t>
      </w:r>
      <w:r w:rsidR="007E7F7E">
        <w:rPr>
          <w:rFonts w:ascii="Times New Roman" w:hAnsi="Times New Roman" w:cs="Times New Roman"/>
          <w:sz w:val="24"/>
        </w:rPr>
        <w:t xml:space="preserve">It does not appear absurd to suggest that </w:t>
      </w:r>
      <w:proofErr w:type="spellStart"/>
      <w:r w:rsidR="007E7F7E">
        <w:rPr>
          <w:rFonts w:ascii="Times New Roman" w:hAnsi="Times New Roman" w:cs="Times New Roman"/>
          <w:sz w:val="24"/>
        </w:rPr>
        <w:t>Placentinus</w:t>
      </w:r>
      <w:proofErr w:type="spellEnd"/>
      <w:r w:rsidR="007E7F7E">
        <w:rPr>
          <w:rFonts w:ascii="Times New Roman" w:hAnsi="Times New Roman" w:cs="Times New Roman"/>
          <w:sz w:val="24"/>
        </w:rPr>
        <w:t xml:space="preserve">, whose task is to regenerate the wine through his readings, – regeneration being in itself another constant motif of the feast, according to </w:t>
      </w:r>
      <w:r w:rsidR="00C25892">
        <w:rPr>
          <w:rFonts w:ascii="Times New Roman" w:hAnsi="Times New Roman" w:cs="Times New Roman"/>
          <w:sz w:val="24"/>
        </w:rPr>
        <w:t>Bakhtin</w:t>
      </w:r>
      <w:r w:rsidR="007E7F7E">
        <w:rPr>
          <w:rStyle w:val="FootnoteReference"/>
          <w:rFonts w:ascii="Times New Roman" w:hAnsi="Times New Roman" w:cs="Times New Roman"/>
          <w:sz w:val="24"/>
        </w:rPr>
        <w:footnoteReference w:id="200"/>
      </w:r>
      <w:r w:rsidR="007E7F7E">
        <w:rPr>
          <w:rFonts w:ascii="Times New Roman" w:hAnsi="Times New Roman" w:cs="Times New Roman"/>
          <w:sz w:val="24"/>
        </w:rPr>
        <w:t xml:space="preserve"> – would be delighted to miss the Emperor’s cup, leaving him to handle it empty to the next peasant – because, who, if not the peasants, as Kafka’s</w:t>
      </w:r>
      <w:r w:rsidR="00EF48A1">
        <w:rPr>
          <w:rFonts w:ascii="Times New Roman" w:hAnsi="Times New Roman" w:cs="Times New Roman"/>
          <w:sz w:val="24"/>
        </w:rPr>
        <w:t xml:space="preserve"> </w:t>
      </w:r>
      <w:proofErr w:type="spellStart"/>
      <w:r w:rsidR="00EF48A1" w:rsidRPr="00EF48A1">
        <w:rPr>
          <w:rFonts w:ascii="Times New Roman" w:hAnsi="Times New Roman" w:cs="Times New Roman"/>
          <w:i/>
          <w:sz w:val="24"/>
        </w:rPr>
        <w:t>Vor</w:t>
      </w:r>
      <w:proofErr w:type="spellEnd"/>
      <w:r w:rsidR="00EF48A1" w:rsidRPr="00EF48A1">
        <w:rPr>
          <w:rFonts w:ascii="Times New Roman" w:hAnsi="Times New Roman" w:cs="Times New Roman"/>
          <w:i/>
          <w:sz w:val="24"/>
        </w:rPr>
        <w:t xml:space="preserve"> dem </w:t>
      </w:r>
      <w:proofErr w:type="spellStart"/>
      <w:r w:rsidR="00EF48A1" w:rsidRPr="00EF48A1">
        <w:rPr>
          <w:rFonts w:ascii="Times New Roman" w:hAnsi="Times New Roman" w:cs="Times New Roman"/>
          <w:i/>
          <w:sz w:val="24"/>
        </w:rPr>
        <w:t>Gesetz</w:t>
      </w:r>
      <w:proofErr w:type="spellEnd"/>
      <w:r w:rsidR="007E7F7E">
        <w:rPr>
          <w:rFonts w:ascii="Times New Roman" w:hAnsi="Times New Roman" w:cs="Times New Roman"/>
          <w:sz w:val="24"/>
        </w:rPr>
        <w:t xml:space="preserve"> show</w:t>
      </w:r>
      <w:r w:rsidR="00EF48A1">
        <w:rPr>
          <w:rFonts w:ascii="Times New Roman" w:hAnsi="Times New Roman" w:cs="Times New Roman"/>
          <w:sz w:val="24"/>
        </w:rPr>
        <w:t>s</w:t>
      </w:r>
      <w:r w:rsidR="007E7F7E">
        <w:rPr>
          <w:rFonts w:ascii="Times New Roman" w:hAnsi="Times New Roman" w:cs="Times New Roman"/>
          <w:sz w:val="24"/>
        </w:rPr>
        <w:t xml:space="preserve"> forcefully, are </w:t>
      </w:r>
      <w:r w:rsidR="0039639C">
        <w:rPr>
          <w:rFonts w:ascii="Times New Roman" w:hAnsi="Times New Roman" w:cs="Times New Roman"/>
          <w:sz w:val="24"/>
        </w:rPr>
        <w:t>thirst</w:t>
      </w:r>
      <w:r w:rsidR="007E7F7E">
        <w:rPr>
          <w:rFonts w:ascii="Times New Roman" w:hAnsi="Times New Roman" w:cs="Times New Roman"/>
          <w:sz w:val="24"/>
        </w:rPr>
        <w:t xml:space="preserve"> for justice?</w:t>
      </w:r>
    </w:p>
    <w:p w14:paraId="5745A515" w14:textId="77777777" w:rsidR="00E069EE" w:rsidRDefault="009B5357" w:rsidP="00E069EE">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Francesco </w:t>
      </w:r>
      <w:proofErr w:type="spellStart"/>
      <w:r>
        <w:rPr>
          <w:rFonts w:ascii="Times New Roman" w:hAnsi="Times New Roman" w:cs="Times New Roman"/>
          <w:sz w:val="24"/>
        </w:rPr>
        <w:t>Calasso</w:t>
      </w:r>
      <w:proofErr w:type="spellEnd"/>
      <w:r>
        <w:rPr>
          <w:rFonts w:ascii="Times New Roman" w:hAnsi="Times New Roman" w:cs="Times New Roman"/>
          <w:sz w:val="24"/>
        </w:rPr>
        <w:t xml:space="preserve"> has convincingly show</w:t>
      </w:r>
      <w:r w:rsidR="00A762E4">
        <w:rPr>
          <w:rFonts w:ascii="Times New Roman" w:hAnsi="Times New Roman" w:cs="Times New Roman"/>
          <w:sz w:val="24"/>
        </w:rPr>
        <w:t>n</w:t>
      </w:r>
      <w:r>
        <w:rPr>
          <w:rFonts w:ascii="Times New Roman" w:hAnsi="Times New Roman" w:cs="Times New Roman"/>
          <w:sz w:val="24"/>
        </w:rPr>
        <w:t xml:space="preserve"> </w:t>
      </w:r>
      <w:r w:rsidR="003C770E">
        <w:rPr>
          <w:rFonts w:ascii="Times New Roman" w:hAnsi="Times New Roman" w:cs="Times New Roman"/>
          <w:sz w:val="24"/>
        </w:rPr>
        <w:t xml:space="preserve">how “political sentiments” played a decisive part in the glosses and comments of </w:t>
      </w:r>
      <w:proofErr w:type="spellStart"/>
      <w:r w:rsidR="003C770E">
        <w:rPr>
          <w:rFonts w:ascii="Times New Roman" w:hAnsi="Times New Roman" w:cs="Times New Roman"/>
          <w:sz w:val="24"/>
        </w:rPr>
        <w:t>Placentinus</w:t>
      </w:r>
      <w:proofErr w:type="spellEnd"/>
      <w:r w:rsidR="003C770E">
        <w:rPr>
          <w:rFonts w:ascii="Times New Roman" w:hAnsi="Times New Roman" w:cs="Times New Roman"/>
          <w:sz w:val="24"/>
        </w:rPr>
        <w:t>, especially in what concerns the dicta that were posited over and framed a crucial dimension of the struggles between Frederick Barbarossa and the Lombardian communes</w:t>
      </w:r>
      <w:r w:rsidR="000A4BB6">
        <w:rPr>
          <w:rFonts w:ascii="Times New Roman" w:hAnsi="Times New Roman" w:cs="Times New Roman"/>
          <w:sz w:val="24"/>
        </w:rPr>
        <w:t>.</w:t>
      </w:r>
      <w:r w:rsidR="003C770E">
        <w:rPr>
          <w:rStyle w:val="FootnoteReference"/>
          <w:rFonts w:ascii="Times New Roman" w:hAnsi="Times New Roman" w:cs="Times New Roman"/>
          <w:sz w:val="24"/>
        </w:rPr>
        <w:footnoteReference w:id="201"/>
      </w:r>
      <w:r w:rsidR="00E069EE">
        <w:rPr>
          <w:rFonts w:ascii="Times New Roman" w:hAnsi="Times New Roman" w:cs="Times New Roman"/>
          <w:sz w:val="24"/>
        </w:rPr>
        <w:t xml:space="preserve"> Of notice is, for example, his reading of Ulpian’s </w:t>
      </w:r>
      <w:r w:rsidR="00E069EE" w:rsidRPr="00E069EE">
        <w:rPr>
          <w:rFonts w:ascii="Times New Roman" w:hAnsi="Times New Roman" w:cs="Times New Roman"/>
          <w:i/>
          <w:sz w:val="24"/>
        </w:rPr>
        <w:t xml:space="preserve">quod </w:t>
      </w:r>
      <w:proofErr w:type="spellStart"/>
      <w:r w:rsidR="00E069EE" w:rsidRPr="00E069EE">
        <w:rPr>
          <w:rFonts w:ascii="Times New Roman" w:hAnsi="Times New Roman" w:cs="Times New Roman"/>
          <w:i/>
          <w:sz w:val="24"/>
        </w:rPr>
        <w:t>principi</w:t>
      </w:r>
      <w:proofErr w:type="spellEnd"/>
      <w:r w:rsidR="00E069EE" w:rsidRPr="00E069EE">
        <w:rPr>
          <w:rFonts w:ascii="Times New Roman" w:hAnsi="Times New Roman" w:cs="Times New Roman"/>
          <w:i/>
          <w:sz w:val="24"/>
        </w:rPr>
        <w:t xml:space="preserve"> </w:t>
      </w:r>
      <w:proofErr w:type="spellStart"/>
      <w:r w:rsidR="00E069EE" w:rsidRPr="00E069EE">
        <w:rPr>
          <w:rFonts w:ascii="Times New Roman" w:hAnsi="Times New Roman" w:cs="Times New Roman"/>
          <w:i/>
          <w:sz w:val="24"/>
        </w:rPr>
        <w:t>placuit</w:t>
      </w:r>
      <w:proofErr w:type="spellEnd"/>
      <w:r w:rsidR="00E069EE" w:rsidRPr="00E069EE">
        <w:rPr>
          <w:rFonts w:ascii="Times New Roman" w:hAnsi="Times New Roman" w:cs="Times New Roman"/>
          <w:i/>
          <w:sz w:val="24"/>
        </w:rPr>
        <w:t xml:space="preserve"> </w:t>
      </w:r>
      <w:proofErr w:type="spellStart"/>
      <w:r w:rsidR="00E069EE" w:rsidRPr="00E069EE">
        <w:rPr>
          <w:rFonts w:ascii="Times New Roman" w:hAnsi="Times New Roman" w:cs="Times New Roman"/>
          <w:i/>
          <w:sz w:val="24"/>
        </w:rPr>
        <w:t>legis</w:t>
      </w:r>
      <w:proofErr w:type="spellEnd"/>
      <w:r w:rsidR="00E069EE" w:rsidRPr="00E069EE">
        <w:rPr>
          <w:rFonts w:ascii="Times New Roman" w:hAnsi="Times New Roman" w:cs="Times New Roman"/>
          <w:i/>
          <w:sz w:val="24"/>
        </w:rPr>
        <w:t xml:space="preserve"> </w:t>
      </w:r>
      <w:proofErr w:type="spellStart"/>
      <w:r w:rsidR="00E069EE" w:rsidRPr="00E069EE">
        <w:rPr>
          <w:rFonts w:ascii="Times New Roman" w:hAnsi="Times New Roman" w:cs="Times New Roman"/>
          <w:i/>
          <w:sz w:val="24"/>
        </w:rPr>
        <w:t>habet</w:t>
      </w:r>
      <w:proofErr w:type="spellEnd"/>
      <w:r w:rsidR="00E069EE" w:rsidRPr="00E069EE">
        <w:rPr>
          <w:rFonts w:ascii="Times New Roman" w:hAnsi="Times New Roman" w:cs="Times New Roman"/>
          <w:i/>
          <w:sz w:val="24"/>
        </w:rPr>
        <w:t xml:space="preserve"> </w:t>
      </w:r>
      <w:proofErr w:type="spellStart"/>
      <w:r w:rsidR="00E069EE" w:rsidRPr="00E069EE">
        <w:rPr>
          <w:rFonts w:ascii="Times New Roman" w:hAnsi="Times New Roman" w:cs="Times New Roman"/>
          <w:i/>
          <w:sz w:val="24"/>
        </w:rPr>
        <w:t>vigorem</w:t>
      </w:r>
      <w:proofErr w:type="spellEnd"/>
      <w:r w:rsidR="00AD19C1">
        <w:rPr>
          <w:rFonts w:ascii="Times New Roman" w:hAnsi="Times New Roman" w:cs="Times New Roman"/>
          <w:sz w:val="24"/>
        </w:rPr>
        <w:t>.</w:t>
      </w:r>
      <w:r w:rsidR="00E069EE">
        <w:rPr>
          <w:rStyle w:val="FootnoteReference"/>
          <w:rFonts w:ascii="Times New Roman" w:hAnsi="Times New Roman" w:cs="Times New Roman"/>
          <w:sz w:val="24"/>
        </w:rPr>
        <w:footnoteReference w:id="202"/>
      </w:r>
      <w:r w:rsidR="00E069EE">
        <w:rPr>
          <w:rFonts w:ascii="Times New Roman" w:hAnsi="Times New Roman" w:cs="Times New Roman"/>
          <w:sz w:val="24"/>
        </w:rPr>
        <w:t xml:space="preserve"> </w:t>
      </w:r>
      <w:proofErr w:type="spellStart"/>
      <w:r w:rsidR="00AD19C1">
        <w:rPr>
          <w:rFonts w:ascii="Times New Roman" w:hAnsi="Times New Roman" w:cs="Times New Roman"/>
          <w:sz w:val="24"/>
        </w:rPr>
        <w:t>Placentinus</w:t>
      </w:r>
      <w:proofErr w:type="spellEnd"/>
      <w:r w:rsidR="00E069EE">
        <w:rPr>
          <w:rFonts w:ascii="Times New Roman" w:hAnsi="Times New Roman" w:cs="Times New Roman"/>
          <w:sz w:val="24"/>
        </w:rPr>
        <w:t xml:space="preserve"> </w:t>
      </w:r>
      <w:r w:rsidR="00AD19C1">
        <w:rPr>
          <w:rFonts w:ascii="Times New Roman" w:hAnsi="Times New Roman" w:cs="Times New Roman"/>
          <w:sz w:val="24"/>
        </w:rPr>
        <w:t>argued that</w:t>
      </w:r>
      <w:r w:rsidR="00E069EE">
        <w:rPr>
          <w:rFonts w:ascii="Times New Roman" w:hAnsi="Times New Roman" w:cs="Times New Roman"/>
          <w:sz w:val="24"/>
        </w:rPr>
        <w:t xml:space="preserve"> as what belongs to </w:t>
      </w:r>
      <w:r w:rsidR="00AD19C1">
        <w:rPr>
          <w:rFonts w:ascii="Times New Roman" w:hAnsi="Times New Roman" w:cs="Times New Roman"/>
          <w:sz w:val="24"/>
        </w:rPr>
        <w:t>the prince</w:t>
      </w:r>
      <w:r w:rsidR="00E069EE">
        <w:rPr>
          <w:rFonts w:ascii="Times New Roman" w:hAnsi="Times New Roman" w:cs="Times New Roman"/>
          <w:sz w:val="24"/>
        </w:rPr>
        <w:t xml:space="preserve"> does it in a vicarious, that is, transferred way – in allusion, we ma</w:t>
      </w:r>
      <w:r w:rsidR="00694AD0">
        <w:rPr>
          <w:rFonts w:ascii="Times New Roman" w:hAnsi="Times New Roman" w:cs="Times New Roman"/>
          <w:sz w:val="24"/>
        </w:rPr>
        <w:t>y</w:t>
      </w:r>
      <w:r w:rsidR="00E069EE">
        <w:rPr>
          <w:rFonts w:ascii="Times New Roman" w:hAnsi="Times New Roman" w:cs="Times New Roman"/>
          <w:sz w:val="24"/>
        </w:rPr>
        <w:t xml:space="preserve"> suppose, to the </w:t>
      </w:r>
      <w:proofErr w:type="spellStart"/>
      <w:r w:rsidR="00E069EE" w:rsidRPr="00E069EE">
        <w:rPr>
          <w:rFonts w:ascii="Times New Roman" w:hAnsi="Times New Roman" w:cs="Times New Roman"/>
          <w:i/>
          <w:sz w:val="24"/>
        </w:rPr>
        <w:t>lex</w:t>
      </w:r>
      <w:proofErr w:type="spellEnd"/>
      <w:r w:rsidR="00E069EE" w:rsidRPr="00E069EE">
        <w:rPr>
          <w:rFonts w:ascii="Times New Roman" w:hAnsi="Times New Roman" w:cs="Times New Roman"/>
          <w:i/>
          <w:sz w:val="24"/>
        </w:rPr>
        <w:t xml:space="preserve"> regia</w:t>
      </w:r>
      <w:r w:rsidR="00AD19C1">
        <w:rPr>
          <w:rFonts w:ascii="Times New Roman" w:hAnsi="Times New Roman" w:cs="Times New Roman"/>
          <w:sz w:val="24"/>
        </w:rPr>
        <w:t>,</w:t>
      </w:r>
      <w:r w:rsidR="00E069EE" w:rsidRPr="00376964">
        <w:rPr>
          <w:rStyle w:val="FootnoteReference"/>
          <w:rFonts w:ascii="Times New Roman" w:hAnsi="Times New Roman" w:cs="Times New Roman"/>
          <w:sz w:val="24"/>
        </w:rPr>
        <w:footnoteReference w:id="203"/>
      </w:r>
      <w:r w:rsidR="00AD19C1">
        <w:rPr>
          <w:rFonts w:ascii="Times New Roman" w:hAnsi="Times New Roman" w:cs="Times New Roman"/>
          <w:sz w:val="24"/>
        </w:rPr>
        <w:t xml:space="preserve"> </w:t>
      </w:r>
      <w:r w:rsidR="00E069EE">
        <w:rPr>
          <w:rFonts w:ascii="Times New Roman" w:hAnsi="Times New Roman" w:cs="Times New Roman"/>
          <w:sz w:val="24"/>
        </w:rPr>
        <w:t xml:space="preserve">– his judgments, when </w:t>
      </w:r>
      <w:r w:rsidR="002D0DD3">
        <w:rPr>
          <w:rFonts w:ascii="Times New Roman" w:hAnsi="Times New Roman" w:cs="Times New Roman"/>
          <w:sz w:val="24"/>
        </w:rPr>
        <w:t>admissible</w:t>
      </w:r>
      <w:r w:rsidR="00694AD0">
        <w:rPr>
          <w:rFonts w:ascii="Times New Roman" w:hAnsi="Times New Roman" w:cs="Times New Roman"/>
          <w:sz w:val="24"/>
        </w:rPr>
        <w:t>,</w:t>
      </w:r>
      <w:r w:rsidR="00E069EE">
        <w:rPr>
          <w:rFonts w:ascii="Times New Roman" w:hAnsi="Times New Roman" w:cs="Times New Roman"/>
          <w:sz w:val="24"/>
        </w:rPr>
        <w:t xml:space="preserve"> are not</w:t>
      </w:r>
      <w:r w:rsidR="00376964">
        <w:rPr>
          <w:rFonts w:ascii="Times New Roman" w:hAnsi="Times New Roman" w:cs="Times New Roman"/>
          <w:sz w:val="24"/>
        </w:rPr>
        <w:t>, however,</w:t>
      </w:r>
      <w:r w:rsidR="00E069EE">
        <w:rPr>
          <w:rFonts w:ascii="Times New Roman" w:hAnsi="Times New Roman" w:cs="Times New Roman"/>
          <w:sz w:val="24"/>
        </w:rPr>
        <w:t xml:space="preserve"> equal to the law</w:t>
      </w:r>
      <w:r w:rsidR="00376964">
        <w:rPr>
          <w:rFonts w:ascii="Times New Roman" w:hAnsi="Times New Roman" w:cs="Times New Roman"/>
          <w:sz w:val="24"/>
        </w:rPr>
        <w:t>. In fact,</w:t>
      </w:r>
      <w:r w:rsidR="00E069EE">
        <w:rPr>
          <w:rFonts w:ascii="Times New Roman" w:hAnsi="Times New Roman" w:cs="Times New Roman"/>
          <w:sz w:val="24"/>
        </w:rPr>
        <w:t xml:space="preserve"> </w:t>
      </w:r>
      <w:r w:rsidR="00376964">
        <w:rPr>
          <w:rFonts w:ascii="Times New Roman" w:hAnsi="Times New Roman" w:cs="Times New Roman"/>
          <w:sz w:val="24"/>
        </w:rPr>
        <w:t>the law commands his desire</w:t>
      </w:r>
      <w:r w:rsidR="00376964">
        <w:rPr>
          <w:rStyle w:val="FootnoteReference"/>
          <w:rFonts w:ascii="Times New Roman" w:hAnsi="Times New Roman" w:cs="Times New Roman"/>
          <w:sz w:val="24"/>
        </w:rPr>
        <w:footnoteReference w:id="204"/>
      </w:r>
      <w:r w:rsidR="00376964">
        <w:rPr>
          <w:rFonts w:ascii="Times New Roman" w:hAnsi="Times New Roman" w:cs="Times New Roman"/>
          <w:sz w:val="24"/>
        </w:rPr>
        <w:t xml:space="preserve"> – </w:t>
      </w:r>
      <w:r w:rsidR="00376964" w:rsidRPr="00376964">
        <w:rPr>
          <w:rFonts w:ascii="Times New Roman" w:hAnsi="Times New Roman" w:cs="Times New Roman"/>
          <w:i/>
          <w:sz w:val="24"/>
        </w:rPr>
        <w:t>quod</w:t>
      </w:r>
      <w:r w:rsidR="00376964">
        <w:rPr>
          <w:rFonts w:ascii="Times New Roman" w:hAnsi="Times New Roman" w:cs="Times New Roman"/>
          <w:sz w:val="24"/>
        </w:rPr>
        <w:t xml:space="preserve"> being read, therefore, not as declined in the </w:t>
      </w:r>
      <w:r w:rsidR="00B90306">
        <w:rPr>
          <w:rFonts w:ascii="Times New Roman" w:hAnsi="Times New Roman" w:cs="Times New Roman"/>
          <w:sz w:val="24"/>
        </w:rPr>
        <w:t>accusative</w:t>
      </w:r>
      <w:r w:rsidR="00376964">
        <w:rPr>
          <w:rFonts w:ascii="Times New Roman" w:hAnsi="Times New Roman" w:cs="Times New Roman"/>
          <w:sz w:val="24"/>
        </w:rPr>
        <w:t xml:space="preserve">, but in the </w:t>
      </w:r>
      <w:r w:rsidR="00B90306">
        <w:rPr>
          <w:rFonts w:ascii="Times New Roman" w:hAnsi="Times New Roman" w:cs="Times New Roman"/>
          <w:sz w:val="24"/>
        </w:rPr>
        <w:t>nominative</w:t>
      </w:r>
      <w:r w:rsidR="00694AD0">
        <w:rPr>
          <w:rFonts w:ascii="Times New Roman" w:hAnsi="Times New Roman" w:cs="Times New Roman"/>
          <w:sz w:val="24"/>
        </w:rPr>
        <w:t xml:space="preserve"> case</w:t>
      </w:r>
      <w:r w:rsidR="00376964">
        <w:rPr>
          <w:rFonts w:ascii="Times New Roman" w:hAnsi="Times New Roman" w:cs="Times New Roman"/>
          <w:sz w:val="24"/>
        </w:rPr>
        <w:t>,</w:t>
      </w:r>
      <w:r w:rsidR="00AD19C1">
        <w:rPr>
          <w:rFonts w:ascii="Times New Roman" w:hAnsi="Times New Roman" w:cs="Times New Roman"/>
          <w:sz w:val="24"/>
        </w:rPr>
        <w:t xml:space="preserve"> making room for a</w:t>
      </w:r>
      <w:r w:rsidR="00694AD0">
        <w:rPr>
          <w:rFonts w:ascii="Times New Roman" w:hAnsi="Times New Roman" w:cs="Times New Roman"/>
          <w:sz w:val="24"/>
        </w:rPr>
        <w:t xml:space="preserve"> slightly misreading</w:t>
      </w:r>
      <w:r w:rsidR="00AD19C1">
        <w:rPr>
          <w:rFonts w:ascii="Times New Roman" w:hAnsi="Times New Roman" w:cs="Times New Roman"/>
          <w:sz w:val="24"/>
        </w:rPr>
        <w:t xml:space="preserve"> of</w:t>
      </w:r>
      <w:r w:rsidR="00694AD0">
        <w:rPr>
          <w:rFonts w:ascii="Times New Roman" w:hAnsi="Times New Roman" w:cs="Times New Roman"/>
          <w:sz w:val="24"/>
        </w:rPr>
        <w:t xml:space="preserve"> the play between the dative (</w:t>
      </w:r>
      <w:proofErr w:type="spellStart"/>
      <w:r w:rsidR="00694AD0" w:rsidRPr="00694AD0">
        <w:rPr>
          <w:rFonts w:ascii="Times New Roman" w:hAnsi="Times New Roman" w:cs="Times New Roman"/>
          <w:i/>
          <w:sz w:val="24"/>
        </w:rPr>
        <w:t>principi</w:t>
      </w:r>
      <w:proofErr w:type="spellEnd"/>
      <w:r w:rsidR="00694AD0">
        <w:rPr>
          <w:rFonts w:ascii="Times New Roman" w:hAnsi="Times New Roman" w:cs="Times New Roman"/>
          <w:sz w:val="24"/>
        </w:rPr>
        <w:t>) and the genitive (</w:t>
      </w:r>
      <w:proofErr w:type="spellStart"/>
      <w:r w:rsidR="00694AD0" w:rsidRPr="00694AD0">
        <w:rPr>
          <w:rFonts w:ascii="Times New Roman" w:hAnsi="Times New Roman" w:cs="Times New Roman"/>
          <w:i/>
          <w:sz w:val="24"/>
        </w:rPr>
        <w:t>legis</w:t>
      </w:r>
      <w:proofErr w:type="spellEnd"/>
      <w:r w:rsidR="00694AD0">
        <w:rPr>
          <w:rFonts w:ascii="Times New Roman" w:hAnsi="Times New Roman" w:cs="Times New Roman"/>
          <w:sz w:val="24"/>
        </w:rPr>
        <w:t>),</w:t>
      </w:r>
      <w:r w:rsidR="00376964">
        <w:rPr>
          <w:rFonts w:ascii="Times New Roman" w:hAnsi="Times New Roman" w:cs="Times New Roman"/>
          <w:sz w:val="24"/>
        </w:rPr>
        <w:t xml:space="preserve"> a very evocative example of how tiny the displacement can be.</w:t>
      </w:r>
      <w:r w:rsidR="006E616A">
        <w:rPr>
          <w:rFonts w:ascii="Times New Roman" w:hAnsi="Times New Roman" w:cs="Times New Roman"/>
          <w:sz w:val="24"/>
        </w:rPr>
        <w:t xml:space="preserve"> In the place of “what pleases the prince has the force of law,” </w:t>
      </w:r>
      <w:proofErr w:type="spellStart"/>
      <w:r w:rsidR="006E616A">
        <w:rPr>
          <w:rFonts w:ascii="Times New Roman" w:hAnsi="Times New Roman" w:cs="Times New Roman"/>
          <w:sz w:val="24"/>
        </w:rPr>
        <w:t>Placentinus</w:t>
      </w:r>
      <w:proofErr w:type="spellEnd"/>
      <w:r w:rsidR="006E616A">
        <w:rPr>
          <w:rFonts w:ascii="Times New Roman" w:hAnsi="Times New Roman" w:cs="Times New Roman"/>
          <w:sz w:val="24"/>
        </w:rPr>
        <w:t xml:space="preserve"> is emphatically reading “that which pleases the prince, the law has force over it.”</w:t>
      </w:r>
    </w:p>
    <w:p w14:paraId="25DAF078" w14:textId="77777777" w:rsidR="00DB4DBC" w:rsidRDefault="00694AD0" w:rsidP="00E069EE">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lastRenderedPageBreak/>
        <w:t>Be that as it may, s</w:t>
      </w:r>
      <w:r w:rsidR="00E069EE">
        <w:rPr>
          <w:rFonts w:ascii="Times New Roman" w:hAnsi="Times New Roman" w:cs="Times New Roman"/>
          <w:sz w:val="24"/>
        </w:rPr>
        <w:t>uch struggle</w:t>
      </w:r>
      <w:r w:rsidR="000A4BB6">
        <w:rPr>
          <w:rFonts w:ascii="Times New Roman" w:hAnsi="Times New Roman" w:cs="Times New Roman"/>
          <w:sz w:val="24"/>
        </w:rPr>
        <w:t xml:space="preserve"> constitutes </w:t>
      </w:r>
      <w:r w:rsidR="003C770E">
        <w:rPr>
          <w:rFonts w:ascii="Times New Roman" w:hAnsi="Times New Roman" w:cs="Times New Roman"/>
          <w:sz w:val="24"/>
        </w:rPr>
        <w:t xml:space="preserve">another </w:t>
      </w:r>
      <w:r w:rsidR="000A4BB6">
        <w:rPr>
          <w:rFonts w:ascii="Times New Roman" w:hAnsi="Times New Roman" w:cs="Times New Roman"/>
          <w:sz w:val="24"/>
        </w:rPr>
        <w:t>part of</w:t>
      </w:r>
      <w:r w:rsidR="003C770E">
        <w:rPr>
          <w:rFonts w:ascii="Times New Roman" w:hAnsi="Times New Roman" w:cs="Times New Roman"/>
          <w:sz w:val="24"/>
        </w:rPr>
        <w:t xml:space="preserve"> the very complex drama surrounding the communes’ “sleepwalking” emergence</w:t>
      </w:r>
      <w:r w:rsidR="000A4BB6">
        <w:rPr>
          <w:rFonts w:ascii="Times New Roman" w:hAnsi="Times New Roman" w:cs="Times New Roman"/>
          <w:sz w:val="24"/>
        </w:rPr>
        <w:t xml:space="preserve"> – to borrow Chr</w:t>
      </w:r>
      <w:r w:rsidR="002B11AA">
        <w:rPr>
          <w:rFonts w:ascii="Times New Roman" w:hAnsi="Times New Roman" w:cs="Times New Roman"/>
          <w:sz w:val="24"/>
        </w:rPr>
        <w:t>i</w:t>
      </w:r>
      <w:r w:rsidR="000A4BB6">
        <w:rPr>
          <w:rFonts w:ascii="Times New Roman" w:hAnsi="Times New Roman" w:cs="Times New Roman"/>
          <w:sz w:val="24"/>
        </w:rPr>
        <w:t>s Wickham’s expression</w:t>
      </w:r>
      <w:r w:rsidR="000A4BB6">
        <w:rPr>
          <w:rStyle w:val="FootnoteReference"/>
          <w:rFonts w:ascii="Times New Roman" w:hAnsi="Times New Roman" w:cs="Times New Roman"/>
          <w:sz w:val="24"/>
        </w:rPr>
        <w:footnoteReference w:id="205"/>
      </w:r>
      <w:r w:rsidR="000A4BB6">
        <w:rPr>
          <w:rFonts w:ascii="Times New Roman" w:hAnsi="Times New Roman" w:cs="Times New Roman"/>
          <w:sz w:val="24"/>
        </w:rPr>
        <w:t xml:space="preserve"> – between emperors and popes briefly</w:t>
      </w:r>
      <w:r w:rsidR="003C770E">
        <w:rPr>
          <w:rFonts w:ascii="Times New Roman" w:hAnsi="Times New Roman" w:cs="Times New Roman"/>
          <w:sz w:val="24"/>
        </w:rPr>
        <w:t xml:space="preserve"> discussed above in reference to </w:t>
      </w:r>
      <w:r w:rsidR="000A4BB6">
        <w:rPr>
          <w:rFonts w:ascii="Times New Roman" w:hAnsi="Times New Roman" w:cs="Times New Roman"/>
          <w:sz w:val="24"/>
        </w:rPr>
        <w:t xml:space="preserve">Saint Bernard’s </w:t>
      </w:r>
      <w:r w:rsidR="000A4BB6" w:rsidRPr="000A4BB6">
        <w:rPr>
          <w:rFonts w:ascii="Times New Roman" w:hAnsi="Times New Roman" w:cs="Times New Roman"/>
          <w:i/>
          <w:sz w:val="24"/>
        </w:rPr>
        <w:t xml:space="preserve">De </w:t>
      </w:r>
      <w:proofErr w:type="spellStart"/>
      <w:r w:rsidR="000A4BB6" w:rsidRPr="000A4BB6">
        <w:rPr>
          <w:rFonts w:ascii="Times New Roman" w:hAnsi="Times New Roman" w:cs="Times New Roman"/>
          <w:i/>
          <w:sz w:val="24"/>
        </w:rPr>
        <w:t>consideratione</w:t>
      </w:r>
      <w:proofErr w:type="spellEnd"/>
      <w:r w:rsidR="000A4BB6">
        <w:rPr>
          <w:rFonts w:ascii="Times New Roman" w:hAnsi="Times New Roman" w:cs="Times New Roman"/>
          <w:sz w:val="24"/>
        </w:rPr>
        <w:t>.</w:t>
      </w:r>
      <w:r w:rsidR="008E6658">
        <w:rPr>
          <w:rFonts w:ascii="Times New Roman" w:hAnsi="Times New Roman" w:cs="Times New Roman"/>
          <w:sz w:val="24"/>
        </w:rPr>
        <w:t xml:space="preserve"> As </w:t>
      </w:r>
      <w:proofErr w:type="spellStart"/>
      <w:r w:rsidR="00653A1A">
        <w:rPr>
          <w:rFonts w:ascii="Times New Roman" w:hAnsi="Times New Roman" w:cs="Times New Roman"/>
          <w:sz w:val="24"/>
        </w:rPr>
        <w:t>Placentinus</w:t>
      </w:r>
      <w:proofErr w:type="spellEnd"/>
      <w:r w:rsidR="00653A1A">
        <w:rPr>
          <w:rFonts w:ascii="Times New Roman" w:hAnsi="Times New Roman" w:cs="Times New Roman"/>
          <w:sz w:val="24"/>
        </w:rPr>
        <w:t xml:space="preserve">’ </w:t>
      </w:r>
      <w:r w:rsidRPr="00694AD0">
        <w:rPr>
          <w:rFonts w:ascii="Times New Roman" w:hAnsi="Times New Roman" w:cs="Times New Roman"/>
          <w:sz w:val="24"/>
        </w:rPr>
        <w:t>work</w:t>
      </w:r>
      <w:r w:rsidR="00653A1A">
        <w:rPr>
          <w:rFonts w:ascii="Times New Roman" w:hAnsi="Times New Roman" w:cs="Times New Roman"/>
          <w:sz w:val="24"/>
        </w:rPr>
        <w:t xml:space="preserve"> suggests</w:t>
      </w:r>
      <w:r w:rsidR="008E6658">
        <w:rPr>
          <w:rFonts w:ascii="Times New Roman" w:hAnsi="Times New Roman" w:cs="Times New Roman"/>
          <w:sz w:val="24"/>
        </w:rPr>
        <w:t>, here as well, the garb of legal words was thoroughly operative.</w:t>
      </w:r>
      <w:r w:rsidR="003C770E">
        <w:rPr>
          <w:rFonts w:ascii="Times New Roman" w:hAnsi="Times New Roman" w:cs="Times New Roman"/>
          <w:sz w:val="24"/>
        </w:rPr>
        <w:t xml:space="preserve"> </w:t>
      </w:r>
      <w:r w:rsidR="008E6658">
        <w:rPr>
          <w:rFonts w:ascii="Times New Roman" w:hAnsi="Times New Roman" w:cs="Times New Roman"/>
          <w:sz w:val="24"/>
        </w:rPr>
        <w:t>For instance, in</w:t>
      </w:r>
      <w:r w:rsidR="003C770E">
        <w:rPr>
          <w:rFonts w:ascii="Times New Roman" w:hAnsi="Times New Roman" w:cs="Times New Roman"/>
          <w:sz w:val="24"/>
        </w:rPr>
        <w:t xml:space="preserve"> the Diet of </w:t>
      </w:r>
      <w:proofErr w:type="spellStart"/>
      <w:r w:rsidR="003C770E">
        <w:rPr>
          <w:rFonts w:ascii="Times New Roman" w:hAnsi="Times New Roman" w:cs="Times New Roman"/>
          <w:sz w:val="24"/>
        </w:rPr>
        <w:t>Roncaglia</w:t>
      </w:r>
      <w:proofErr w:type="spellEnd"/>
      <w:r w:rsidR="003C770E">
        <w:rPr>
          <w:rFonts w:ascii="Times New Roman" w:hAnsi="Times New Roman" w:cs="Times New Roman"/>
          <w:sz w:val="24"/>
        </w:rPr>
        <w:t xml:space="preserve"> </w:t>
      </w:r>
      <w:r w:rsidR="000A4BB6">
        <w:rPr>
          <w:rFonts w:ascii="Times New Roman" w:hAnsi="Times New Roman" w:cs="Times New Roman"/>
          <w:sz w:val="24"/>
        </w:rPr>
        <w:t>i</w:t>
      </w:r>
      <w:r w:rsidR="003C770E">
        <w:rPr>
          <w:rFonts w:ascii="Times New Roman" w:hAnsi="Times New Roman" w:cs="Times New Roman"/>
          <w:sz w:val="24"/>
        </w:rPr>
        <w:t>n 11</w:t>
      </w:r>
      <w:r w:rsidR="00874A19">
        <w:rPr>
          <w:rFonts w:ascii="Times New Roman" w:hAnsi="Times New Roman" w:cs="Times New Roman"/>
          <w:sz w:val="24"/>
        </w:rPr>
        <w:t>5</w:t>
      </w:r>
      <w:r w:rsidR="003C770E">
        <w:rPr>
          <w:rFonts w:ascii="Times New Roman" w:hAnsi="Times New Roman" w:cs="Times New Roman"/>
          <w:sz w:val="24"/>
        </w:rPr>
        <w:t>8,</w:t>
      </w:r>
      <w:r w:rsidR="00DB4DBC">
        <w:rPr>
          <w:rFonts w:ascii="Times New Roman" w:hAnsi="Times New Roman" w:cs="Times New Roman"/>
          <w:sz w:val="24"/>
        </w:rPr>
        <w:t xml:space="preserve"> Frederick Barbarossa’s bold maneuver to either </w:t>
      </w:r>
      <w:r w:rsidR="006E616A">
        <w:rPr>
          <w:rFonts w:ascii="Times New Roman" w:hAnsi="Times New Roman" w:cs="Times New Roman"/>
          <w:sz w:val="24"/>
        </w:rPr>
        <w:t>impose or recover</w:t>
      </w:r>
      <w:r w:rsidR="00DB4DBC">
        <w:rPr>
          <w:rFonts w:ascii="Times New Roman" w:hAnsi="Times New Roman" w:cs="Times New Roman"/>
          <w:sz w:val="24"/>
        </w:rPr>
        <w:t xml:space="preserve"> </w:t>
      </w:r>
      <w:r w:rsidR="006E616A">
        <w:rPr>
          <w:rFonts w:ascii="Times New Roman" w:hAnsi="Times New Roman" w:cs="Times New Roman"/>
          <w:sz w:val="24"/>
        </w:rPr>
        <w:t>the imperial</w:t>
      </w:r>
      <w:r w:rsidR="00DB4DBC">
        <w:rPr>
          <w:rFonts w:ascii="Times New Roman" w:hAnsi="Times New Roman" w:cs="Times New Roman"/>
          <w:sz w:val="24"/>
        </w:rPr>
        <w:t xml:space="preserve"> domain over the Italian city-states,</w:t>
      </w:r>
      <w:r w:rsidR="003C770E">
        <w:rPr>
          <w:rFonts w:ascii="Times New Roman" w:hAnsi="Times New Roman" w:cs="Times New Roman"/>
          <w:sz w:val="24"/>
        </w:rPr>
        <w:t xml:space="preserve"> the ideal image of the </w:t>
      </w:r>
      <w:proofErr w:type="spellStart"/>
      <w:r w:rsidR="003C770E" w:rsidRPr="000A4BB6">
        <w:rPr>
          <w:rFonts w:ascii="Times New Roman" w:hAnsi="Times New Roman" w:cs="Times New Roman"/>
          <w:i/>
          <w:sz w:val="24"/>
        </w:rPr>
        <w:t>renovatio</w:t>
      </w:r>
      <w:proofErr w:type="spellEnd"/>
      <w:r w:rsidR="003C770E">
        <w:rPr>
          <w:rFonts w:ascii="Times New Roman" w:hAnsi="Times New Roman" w:cs="Times New Roman"/>
          <w:sz w:val="24"/>
        </w:rPr>
        <w:t xml:space="preserve"> and the </w:t>
      </w:r>
      <w:proofErr w:type="spellStart"/>
      <w:r w:rsidR="003C770E">
        <w:rPr>
          <w:rFonts w:ascii="Times New Roman" w:hAnsi="Times New Roman" w:cs="Times New Roman"/>
          <w:sz w:val="24"/>
        </w:rPr>
        <w:t>auratic</w:t>
      </w:r>
      <w:proofErr w:type="spellEnd"/>
      <w:r w:rsidR="003C770E">
        <w:rPr>
          <w:rFonts w:ascii="Times New Roman" w:hAnsi="Times New Roman" w:cs="Times New Roman"/>
          <w:sz w:val="24"/>
        </w:rPr>
        <w:t xml:space="preserve"> words of Roman law were, if not decisive, as the jury appears to be still out on th</w:t>
      </w:r>
      <w:r w:rsidR="008E6658">
        <w:rPr>
          <w:rFonts w:ascii="Times New Roman" w:hAnsi="Times New Roman" w:cs="Times New Roman"/>
          <w:sz w:val="24"/>
        </w:rPr>
        <w:t>is</w:t>
      </w:r>
      <w:r w:rsidR="003C770E">
        <w:rPr>
          <w:rFonts w:ascii="Times New Roman" w:hAnsi="Times New Roman" w:cs="Times New Roman"/>
          <w:sz w:val="24"/>
        </w:rPr>
        <w:t>,</w:t>
      </w:r>
      <w:r w:rsidR="003C770E">
        <w:rPr>
          <w:rStyle w:val="FootnoteReference"/>
          <w:rFonts w:ascii="Times New Roman" w:hAnsi="Times New Roman" w:cs="Times New Roman"/>
          <w:sz w:val="24"/>
        </w:rPr>
        <w:footnoteReference w:id="206"/>
      </w:r>
      <w:r w:rsidR="003C770E">
        <w:rPr>
          <w:rFonts w:ascii="Times New Roman" w:hAnsi="Times New Roman" w:cs="Times New Roman"/>
          <w:sz w:val="24"/>
        </w:rPr>
        <w:t xml:space="preserve"> at least formative of the</w:t>
      </w:r>
      <w:r w:rsidR="000A4BB6">
        <w:rPr>
          <w:rFonts w:ascii="Times New Roman" w:hAnsi="Times New Roman" w:cs="Times New Roman"/>
          <w:sz w:val="24"/>
        </w:rPr>
        <w:t xml:space="preserve"> </w:t>
      </w:r>
      <w:r w:rsidR="003C770E">
        <w:rPr>
          <w:rFonts w:ascii="Times New Roman" w:hAnsi="Times New Roman" w:cs="Times New Roman"/>
          <w:sz w:val="24"/>
        </w:rPr>
        <w:t>event</w:t>
      </w:r>
      <w:r w:rsidR="009226C9">
        <w:rPr>
          <w:rFonts w:ascii="Times New Roman" w:hAnsi="Times New Roman" w:cs="Times New Roman"/>
          <w:sz w:val="24"/>
        </w:rPr>
        <w:t>’s documental registers</w:t>
      </w:r>
      <w:r w:rsidR="00DB4DBC">
        <w:rPr>
          <w:rFonts w:ascii="Times New Roman" w:hAnsi="Times New Roman" w:cs="Times New Roman"/>
          <w:sz w:val="24"/>
        </w:rPr>
        <w:t>.</w:t>
      </w:r>
      <w:r w:rsidR="008E6658">
        <w:rPr>
          <w:rStyle w:val="FootnoteReference"/>
          <w:rFonts w:ascii="Times New Roman" w:hAnsi="Times New Roman" w:cs="Times New Roman"/>
          <w:sz w:val="24"/>
        </w:rPr>
        <w:footnoteReference w:id="207"/>
      </w:r>
      <w:r w:rsidR="00DB4DBC">
        <w:rPr>
          <w:rFonts w:ascii="Times New Roman" w:hAnsi="Times New Roman" w:cs="Times New Roman"/>
          <w:sz w:val="24"/>
        </w:rPr>
        <w:t xml:space="preserve"> In fact, </w:t>
      </w:r>
      <w:proofErr w:type="spellStart"/>
      <w:r w:rsidR="000A4BB6">
        <w:rPr>
          <w:rFonts w:ascii="Times New Roman" w:hAnsi="Times New Roman" w:cs="Times New Roman"/>
          <w:sz w:val="24"/>
        </w:rPr>
        <w:t>Placentinus</w:t>
      </w:r>
      <w:proofErr w:type="spellEnd"/>
      <w:r w:rsidR="000A4BB6">
        <w:rPr>
          <w:rFonts w:ascii="Times New Roman" w:hAnsi="Times New Roman" w:cs="Times New Roman"/>
          <w:sz w:val="24"/>
        </w:rPr>
        <w:t>’ peers, the “miserable Bolognese,” in his own words,</w:t>
      </w:r>
      <w:r w:rsidR="000A4BB6">
        <w:rPr>
          <w:rStyle w:val="FootnoteReference"/>
          <w:rFonts w:ascii="Times New Roman" w:hAnsi="Times New Roman" w:cs="Times New Roman"/>
          <w:sz w:val="24"/>
        </w:rPr>
        <w:footnoteReference w:id="208"/>
      </w:r>
      <w:r w:rsidR="000A4BB6">
        <w:rPr>
          <w:rFonts w:ascii="Times New Roman" w:hAnsi="Times New Roman" w:cs="Times New Roman"/>
          <w:sz w:val="24"/>
        </w:rPr>
        <w:t xml:space="preserve"> apparently attended, conceding their learned stamp to Barbarossa’s tax and jurisdictional ambitions </w:t>
      </w:r>
      <w:r w:rsidR="00DB4DBC">
        <w:rPr>
          <w:rFonts w:ascii="Times New Roman" w:hAnsi="Times New Roman" w:cs="Times New Roman"/>
          <w:sz w:val="24"/>
        </w:rPr>
        <w:t>vis-a-vis</w:t>
      </w:r>
      <w:r w:rsidR="000A4BB6">
        <w:rPr>
          <w:rFonts w:ascii="Times New Roman" w:hAnsi="Times New Roman" w:cs="Times New Roman"/>
          <w:sz w:val="24"/>
        </w:rPr>
        <w:t xml:space="preserve"> the </w:t>
      </w:r>
      <w:proofErr w:type="spellStart"/>
      <w:r w:rsidR="00DB4DBC" w:rsidRPr="00DB4DBC">
        <w:rPr>
          <w:rFonts w:ascii="Times New Roman" w:hAnsi="Times New Roman" w:cs="Times New Roman"/>
          <w:i/>
          <w:sz w:val="24"/>
        </w:rPr>
        <w:t>libertas</w:t>
      </w:r>
      <w:proofErr w:type="spellEnd"/>
      <w:r w:rsidR="00DB4DBC">
        <w:rPr>
          <w:rFonts w:ascii="Times New Roman" w:hAnsi="Times New Roman" w:cs="Times New Roman"/>
          <w:sz w:val="24"/>
        </w:rPr>
        <w:t xml:space="preserve"> of the </w:t>
      </w:r>
      <w:r w:rsidR="000A4BB6">
        <w:rPr>
          <w:rFonts w:ascii="Times New Roman" w:hAnsi="Times New Roman" w:cs="Times New Roman"/>
          <w:sz w:val="24"/>
        </w:rPr>
        <w:t>communes</w:t>
      </w:r>
      <w:r w:rsidR="001A59B7">
        <w:rPr>
          <w:rFonts w:ascii="Times New Roman" w:hAnsi="Times New Roman" w:cs="Times New Roman"/>
          <w:sz w:val="24"/>
        </w:rPr>
        <w:t xml:space="preserve">, which </w:t>
      </w:r>
      <w:proofErr w:type="spellStart"/>
      <w:r w:rsidR="001A59B7">
        <w:rPr>
          <w:rFonts w:ascii="Times New Roman" w:hAnsi="Times New Roman" w:cs="Times New Roman"/>
          <w:sz w:val="24"/>
        </w:rPr>
        <w:t>Placentinus</w:t>
      </w:r>
      <w:proofErr w:type="spellEnd"/>
      <w:r w:rsidR="001A59B7">
        <w:rPr>
          <w:rFonts w:ascii="Times New Roman" w:hAnsi="Times New Roman" w:cs="Times New Roman"/>
          <w:sz w:val="24"/>
        </w:rPr>
        <w:t xml:space="preserve"> expressly endowed with claims of ancestry and eternity.</w:t>
      </w:r>
      <w:r w:rsidR="001A59B7">
        <w:rPr>
          <w:rStyle w:val="FootnoteReference"/>
          <w:rFonts w:ascii="Times New Roman" w:hAnsi="Times New Roman" w:cs="Times New Roman"/>
          <w:sz w:val="24"/>
        </w:rPr>
        <w:footnoteReference w:id="209"/>
      </w:r>
      <w:r w:rsidR="000A4BB6">
        <w:rPr>
          <w:rFonts w:ascii="Times New Roman" w:hAnsi="Times New Roman" w:cs="Times New Roman"/>
          <w:sz w:val="24"/>
        </w:rPr>
        <w:t xml:space="preserve"> </w:t>
      </w:r>
    </w:p>
    <w:p w14:paraId="5B47FD44" w14:textId="075856F0" w:rsidR="00B15B08" w:rsidRDefault="008E6658" w:rsidP="006215B0">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Although a more detailed discussion of this and the succeeding events</w:t>
      </w:r>
      <w:r w:rsidR="00653A1A">
        <w:rPr>
          <w:rFonts w:ascii="Times New Roman" w:hAnsi="Times New Roman" w:cs="Times New Roman"/>
          <w:sz w:val="24"/>
        </w:rPr>
        <w:t>,</w:t>
      </w:r>
      <w:r>
        <w:rPr>
          <w:rFonts w:ascii="Times New Roman" w:hAnsi="Times New Roman" w:cs="Times New Roman"/>
          <w:sz w:val="24"/>
        </w:rPr>
        <w:t xml:space="preserve"> leading up to </w:t>
      </w:r>
      <w:r w:rsidR="000A4BB6">
        <w:rPr>
          <w:rFonts w:ascii="Times New Roman" w:hAnsi="Times New Roman" w:cs="Times New Roman"/>
          <w:sz w:val="24"/>
        </w:rPr>
        <w:t xml:space="preserve">the constitutional aftermath of the Battle of </w:t>
      </w:r>
      <w:proofErr w:type="spellStart"/>
      <w:r w:rsidR="000A4BB6">
        <w:rPr>
          <w:rFonts w:ascii="Times New Roman" w:hAnsi="Times New Roman" w:cs="Times New Roman"/>
          <w:sz w:val="24"/>
        </w:rPr>
        <w:t>Legnano</w:t>
      </w:r>
      <w:proofErr w:type="spellEnd"/>
      <w:r w:rsidR="000A4BB6">
        <w:rPr>
          <w:rFonts w:ascii="Times New Roman" w:hAnsi="Times New Roman" w:cs="Times New Roman"/>
          <w:sz w:val="24"/>
        </w:rPr>
        <w:t xml:space="preserve"> (1176) in the Peace of Constance,</w:t>
      </w:r>
      <w:r>
        <w:rPr>
          <w:rFonts w:ascii="Times New Roman" w:hAnsi="Times New Roman" w:cs="Times New Roman"/>
          <w:sz w:val="24"/>
        </w:rPr>
        <w:t xml:space="preserve"> is beyond the scope of this contribution,</w:t>
      </w:r>
      <w:r w:rsidR="000A4BB6">
        <w:rPr>
          <w:rFonts w:ascii="Times New Roman" w:hAnsi="Times New Roman" w:cs="Times New Roman"/>
          <w:sz w:val="24"/>
        </w:rPr>
        <w:t xml:space="preserve"> </w:t>
      </w:r>
      <w:r w:rsidR="00DB4DBC">
        <w:rPr>
          <w:rFonts w:ascii="Times New Roman" w:hAnsi="Times New Roman" w:cs="Times New Roman"/>
          <w:sz w:val="24"/>
        </w:rPr>
        <w:t>it appears to me as appropriate to describe</w:t>
      </w:r>
      <w:r w:rsidR="00B12EDA">
        <w:rPr>
          <w:rFonts w:ascii="Times New Roman" w:hAnsi="Times New Roman" w:cs="Times New Roman"/>
          <w:sz w:val="24"/>
        </w:rPr>
        <w:t xml:space="preserve"> this chain of events that goes from </w:t>
      </w:r>
      <w:proofErr w:type="spellStart"/>
      <w:r w:rsidR="00B12EDA">
        <w:rPr>
          <w:rFonts w:ascii="Times New Roman" w:hAnsi="Times New Roman" w:cs="Times New Roman"/>
          <w:sz w:val="24"/>
        </w:rPr>
        <w:t>Roncaglia</w:t>
      </w:r>
      <w:proofErr w:type="spellEnd"/>
      <w:r w:rsidR="00B12EDA">
        <w:rPr>
          <w:rFonts w:ascii="Times New Roman" w:hAnsi="Times New Roman" w:cs="Times New Roman"/>
          <w:sz w:val="24"/>
        </w:rPr>
        <w:t xml:space="preserve"> to Constance</w:t>
      </w:r>
      <w:r w:rsidR="00DB4DBC">
        <w:rPr>
          <w:rFonts w:ascii="Times New Roman" w:hAnsi="Times New Roman" w:cs="Times New Roman"/>
          <w:sz w:val="24"/>
        </w:rPr>
        <w:t xml:space="preserve"> </w:t>
      </w:r>
      <w:r w:rsidR="00B12EDA">
        <w:rPr>
          <w:rFonts w:ascii="Times New Roman" w:hAnsi="Times New Roman" w:cs="Times New Roman"/>
          <w:sz w:val="24"/>
        </w:rPr>
        <w:t>as a</w:t>
      </w:r>
      <w:r w:rsidR="00DB4DBC">
        <w:rPr>
          <w:rFonts w:ascii="Times New Roman" w:hAnsi="Times New Roman" w:cs="Times New Roman"/>
          <w:sz w:val="24"/>
        </w:rPr>
        <w:t xml:space="preserve"> “clash of legitimacies</w:t>
      </w:r>
      <w:r w:rsidR="00B12EDA">
        <w:rPr>
          <w:rFonts w:ascii="Times New Roman" w:hAnsi="Times New Roman" w:cs="Times New Roman"/>
          <w:sz w:val="24"/>
        </w:rPr>
        <w:t>,</w:t>
      </w:r>
      <w:r w:rsidR="00DB4DBC">
        <w:rPr>
          <w:rFonts w:ascii="Times New Roman" w:hAnsi="Times New Roman" w:cs="Times New Roman"/>
          <w:sz w:val="24"/>
        </w:rPr>
        <w:t>”</w:t>
      </w:r>
      <w:r w:rsidR="00AD19C1">
        <w:rPr>
          <w:rStyle w:val="FootnoteReference"/>
          <w:rFonts w:ascii="Times New Roman" w:hAnsi="Times New Roman" w:cs="Times New Roman"/>
          <w:sz w:val="24"/>
        </w:rPr>
        <w:footnoteReference w:id="210"/>
      </w:r>
      <w:r w:rsidR="00DB4DBC">
        <w:rPr>
          <w:rFonts w:ascii="Times New Roman" w:hAnsi="Times New Roman" w:cs="Times New Roman"/>
          <w:sz w:val="24"/>
        </w:rPr>
        <w:t xml:space="preserve"> implicating the “close</w:t>
      </w:r>
      <w:r w:rsidR="00B12EDA">
        <w:rPr>
          <w:rFonts w:ascii="Times New Roman" w:hAnsi="Times New Roman" w:cs="Times New Roman"/>
          <w:sz w:val="24"/>
        </w:rPr>
        <w:t>st</w:t>
      </w:r>
      <w:r w:rsidR="00DB4DBC">
        <w:rPr>
          <w:rFonts w:ascii="Times New Roman" w:hAnsi="Times New Roman" w:cs="Times New Roman"/>
          <w:sz w:val="24"/>
        </w:rPr>
        <w:t xml:space="preserve"> collision” between transience and eternity, the temporal hallmark, according to Benjamin, of an epoch’s inclination towards allegory as a mode of expression. </w:t>
      </w:r>
      <w:r w:rsidR="001D281F">
        <w:rPr>
          <w:rFonts w:ascii="Times New Roman" w:hAnsi="Times New Roman" w:cs="Times New Roman"/>
          <w:sz w:val="24"/>
        </w:rPr>
        <w:t>Indeed, Benjamin underscored that</w:t>
      </w:r>
      <w:r w:rsidR="001307D0">
        <w:rPr>
          <w:rFonts w:ascii="Times New Roman" w:hAnsi="Times New Roman" w:cs="Times New Roman"/>
          <w:sz w:val="24"/>
        </w:rPr>
        <w:t xml:space="preserve"> notwithstanding the experience of the “most evident devastation,” as the kind one has inescapably before his eyes in face of war, one learns more about the transience of things, caring to redeem them in the eternal, something that has in the allegorical one of its “most strong motifs,” w</w:t>
      </w:r>
      <w:r w:rsidR="00911E2A">
        <w:rPr>
          <w:rFonts w:ascii="Times New Roman" w:hAnsi="Times New Roman" w:cs="Times New Roman"/>
          <w:sz w:val="24"/>
        </w:rPr>
        <w:t xml:space="preserve">hen </w:t>
      </w:r>
      <w:r w:rsidR="001307D0">
        <w:rPr>
          <w:rFonts w:ascii="Times New Roman" w:hAnsi="Times New Roman" w:cs="Times New Roman"/>
          <w:sz w:val="24"/>
        </w:rPr>
        <w:lastRenderedPageBreak/>
        <w:t>change</w:t>
      </w:r>
      <w:r w:rsidR="00911E2A">
        <w:rPr>
          <w:rFonts w:ascii="Times New Roman" w:hAnsi="Times New Roman" w:cs="Times New Roman"/>
          <w:sz w:val="24"/>
        </w:rPr>
        <w:t xml:space="preserve"> confronts</w:t>
      </w:r>
      <w:r w:rsidR="001307D0">
        <w:rPr>
          <w:rFonts w:ascii="Times New Roman" w:hAnsi="Times New Roman" w:cs="Times New Roman"/>
          <w:sz w:val="24"/>
        </w:rPr>
        <w:t xml:space="preserve"> those </w:t>
      </w:r>
      <w:r w:rsidR="00911E2A">
        <w:rPr>
          <w:rFonts w:ascii="Times New Roman" w:hAnsi="Times New Roman" w:cs="Times New Roman"/>
          <w:sz w:val="24"/>
        </w:rPr>
        <w:t>“</w:t>
      </w:r>
      <w:r w:rsidR="001307D0">
        <w:rPr>
          <w:rFonts w:ascii="Times New Roman" w:hAnsi="Times New Roman" w:cs="Times New Roman"/>
          <w:sz w:val="24"/>
        </w:rPr>
        <w:t>legal norms</w:t>
      </w:r>
      <w:r w:rsidR="00B12EDA">
        <w:rPr>
          <w:rFonts w:ascii="Times New Roman" w:hAnsi="Times New Roman" w:cs="Times New Roman"/>
          <w:sz w:val="24"/>
        </w:rPr>
        <w:t xml:space="preserve"> </w:t>
      </w:r>
      <w:r w:rsidR="001307D0">
        <w:rPr>
          <w:rFonts w:ascii="Times New Roman" w:hAnsi="Times New Roman" w:cs="Times New Roman"/>
          <w:sz w:val="24"/>
        </w:rPr>
        <w:t xml:space="preserve">endowed with </w:t>
      </w:r>
      <w:r w:rsidR="00911E2A">
        <w:rPr>
          <w:rFonts w:ascii="Times New Roman" w:hAnsi="Times New Roman" w:cs="Times New Roman"/>
          <w:sz w:val="24"/>
        </w:rPr>
        <w:t xml:space="preserve">a claim of the eternal.” It is there, it seems, in shifts of time as these that change becomes visibly consummated, that real time comes in through the smallest of shapes. There, Benjamin concludes, “where transience and eternity closest collide </w:t>
      </w:r>
      <w:proofErr w:type="gramStart"/>
      <w:r w:rsidR="00B12EDA">
        <w:rPr>
          <w:rFonts w:ascii="Times New Roman" w:hAnsi="Times New Roman" w:cs="Times New Roman"/>
          <w:sz w:val="24"/>
        </w:rPr>
        <w:t>together[</w:t>
      </w:r>
      <w:proofErr w:type="gramEnd"/>
      <w:r w:rsidR="00911E2A">
        <w:rPr>
          <w:rFonts w:ascii="Times New Roman" w:hAnsi="Times New Roman" w:cs="Times New Roman"/>
          <w:sz w:val="24"/>
        </w:rPr>
        <w:t xml:space="preserve">,]” </w:t>
      </w:r>
      <w:r w:rsidR="00B12EDA">
        <w:rPr>
          <w:rFonts w:ascii="Times New Roman" w:hAnsi="Times New Roman" w:cs="Times New Roman"/>
          <w:sz w:val="24"/>
        </w:rPr>
        <w:t>“</w:t>
      </w:r>
      <w:r w:rsidR="00911E2A">
        <w:rPr>
          <w:rFonts w:ascii="Times New Roman" w:hAnsi="Times New Roman" w:cs="Times New Roman"/>
          <w:sz w:val="24"/>
        </w:rPr>
        <w:t xml:space="preserve">allegory </w:t>
      </w:r>
      <w:r w:rsidR="00B12EDA">
        <w:rPr>
          <w:rFonts w:ascii="Times New Roman" w:hAnsi="Times New Roman" w:cs="Times New Roman"/>
          <w:sz w:val="24"/>
        </w:rPr>
        <w:t>is</w:t>
      </w:r>
      <w:r w:rsidR="00911E2A">
        <w:rPr>
          <w:rFonts w:ascii="Times New Roman" w:hAnsi="Times New Roman" w:cs="Times New Roman"/>
          <w:sz w:val="24"/>
        </w:rPr>
        <w:t xml:space="preserve"> most permanent</w:t>
      </w:r>
      <w:r w:rsidR="00B12EDA">
        <w:rPr>
          <w:rFonts w:ascii="Times New Roman" w:hAnsi="Times New Roman" w:cs="Times New Roman"/>
          <w:sz w:val="24"/>
        </w:rPr>
        <w:t>ly located[.]”</w:t>
      </w:r>
      <w:r w:rsidR="00B12EDA">
        <w:rPr>
          <w:rStyle w:val="FootnoteReference"/>
          <w:rFonts w:ascii="Times New Roman" w:hAnsi="Times New Roman" w:cs="Times New Roman"/>
          <w:sz w:val="24"/>
        </w:rPr>
        <w:footnoteReference w:id="211"/>
      </w:r>
    </w:p>
    <w:p w14:paraId="73CBF317" w14:textId="5B35A6C7" w:rsidR="0099658A" w:rsidRDefault="0099658A" w:rsidP="00440641">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In general, and in line with the intuition behind Benjamin’s consideration of late-antiquity and Christian allegory,</w:t>
      </w:r>
      <w:r>
        <w:rPr>
          <w:rStyle w:val="FootnoteReference"/>
          <w:rFonts w:ascii="Times New Roman" w:hAnsi="Times New Roman" w:cs="Times New Roman"/>
          <w:sz w:val="24"/>
        </w:rPr>
        <w:footnoteReference w:id="212"/>
      </w:r>
      <w:r>
        <w:rPr>
          <w:rFonts w:ascii="Times New Roman" w:hAnsi="Times New Roman" w:cs="Times New Roman"/>
          <w:sz w:val="24"/>
        </w:rPr>
        <w:t xml:space="preserve"> </w:t>
      </w:r>
      <w:proofErr w:type="spellStart"/>
      <w:r w:rsidRPr="00194E31">
        <w:rPr>
          <w:rFonts w:ascii="Times New Roman" w:hAnsi="Times New Roman" w:cs="Times New Roman"/>
          <w:i/>
          <w:sz w:val="24"/>
        </w:rPr>
        <w:t>allegoresis</w:t>
      </w:r>
      <w:proofErr w:type="spellEnd"/>
      <w:r>
        <w:rPr>
          <w:rFonts w:ascii="Times New Roman" w:hAnsi="Times New Roman" w:cs="Times New Roman"/>
          <w:sz w:val="24"/>
        </w:rPr>
        <w:t xml:space="preserve"> was, to recall the already mentioned Hugh of St. Victor, the </w:t>
      </w:r>
      <w:proofErr w:type="spellStart"/>
      <w:r w:rsidRPr="00194E31">
        <w:rPr>
          <w:rFonts w:ascii="Times New Roman" w:hAnsi="Times New Roman" w:cs="Times New Roman"/>
          <w:i/>
          <w:sz w:val="24"/>
        </w:rPr>
        <w:t>aedificium</w:t>
      </w:r>
      <w:proofErr w:type="spellEnd"/>
      <w:r w:rsidRPr="00194E31">
        <w:rPr>
          <w:rFonts w:ascii="Times New Roman" w:hAnsi="Times New Roman" w:cs="Times New Roman"/>
          <w:i/>
          <w:sz w:val="24"/>
        </w:rPr>
        <w:t xml:space="preserve"> </w:t>
      </w:r>
      <w:proofErr w:type="spellStart"/>
      <w:r w:rsidRPr="00194E31">
        <w:rPr>
          <w:rFonts w:ascii="Times New Roman" w:hAnsi="Times New Roman" w:cs="Times New Roman"/>
          <w:i/>
          <w:sz w:val="24"/>
        </w:rPr>
        <w:t>scripturae</w:t>
      </w:r>
      <w:proofErr w:type="spellEnd"/>
      <w:r>
        <w:rPr>
          <w:rFonts w:ascii="Times New Roman" w:hAnsi="Times New Roman" w:cs="Times New Roman"/>
          <w:sz w:val="24"/>
        </w:rPr>
        <w:t xml:space="preserve"> of Sacred Scripture.</w:t>
      </w:r>
      <w:r>
        <w:rPr>
          <w:rStyle w:val="FootnoteReference"/>
          <w:rFonts w:ascii="Times New Roman" w:hAnsi="Times New Roman" w:cs="Times New Roman"/>
          <w:sz w:val="24"/>
        </w:rPr>
        <w:footnoteReference w:id="213"/>
      </w:r>
      <w:r>
        <w:rPr>
          <w:rFonts w:ascii="Times New Roman" w:hAnsi="Times New Roman" w:cs="Times New Roman"/>
          <w:sz w:val="24"/>
        </w:rPr>
        <w:t xml:space="preserve"> It secured the soil for the edification of the meaning of the text, understood as a monument. Used as such, </w:t>
      </w:r>
      <w:r w:rsidRPr="002545BD">
        <w:rPr>
          <w:rFonts w:ascii="Times New Roman" w:hAnsi="Times New Roman" w:cs="Times New Roman"/>
          <w:i/>
          <w:sz w:val="24"/>
        </w:rPr>
        <w:t xml:space="preserve">in </w:t>
      </w:r>
      <w:proofErr w:type="spellStart"/>
      <w:r w:rsidRPr="002545BD">
        <w:rPr>
          <w:rFonts w:ascii="Times New Roman" w:hAnsi="Times New Roman" w:cs="Times New Roman"/>
          <w:i/>
          <w:sz w:val="24"/>
        </w:rPr>
        <w:t>factis</w:t>
      </w:r>
      <w:proofErr w:type="spellEnd"/>
      <w:r>
        <w:rPr>
          <w:rFonts w:ascii="Times New Roman" w:hAnsi="Times New Roman" w:cs="Times New Roman"/>
          <w:sz w:val="24"/>
        </w:rPr>
        <w:t>, as Dante designated the allegory of theologians,</w:t>
      </w:r>
      <w:r>
        <w:rPr>
          <w:rStyle w:val="FootnoteReference"/>
          <w:rFonts w:ascii="Times New Roman" w:hAnsi="Times New Roman" w:cs="Times New Roman"/>
          <w:sz w:val="24"/>
        </w:rPr>
        <w:footnoteReference w:id="214"/>
      </w:r>
      <w:r>
        <w:rPr>
          <w:rFonts w:ascii="Times New Roman" w:hAnsi="Times New Roman" w:cs="Times New Roman"/>
          <w:sz w:val="24"/>
        </w:rPr>
        <w:t xml:space="preserve"> allegory is hardly more than a convention of expression, a </w:t>
      </w:r>
      <w:r w:rsidRPr="00491544">
        <w:rPr>
          <w:rFonts w:ascii="Times New Roman" w:hAnsi="Times New Roman" w:cs="Times New Roman"/>
          <w:i/>
          <w:sz w:val="24"/>
        </w:rPr>
        <w:t xml:space="preserve">ratio </w:t>
      </w:r>
      <w:proofErr w:type="spellStart"/>
      <w:r w:rsidRPr="00491544">
        <w:rPr>
          <w:rFonts w:ascii="Times New Roman" w:hAnsi="Times New Roman" w:cs="Times New Roman"/>
          <w:i/>
          <w:sz w:val="24"/>
        </w:rPr>
        <w:t>dificilis</w:t>
      </w:r>
      <w:proofErr w:type="spellEnd"/>
      <w:r>
        <w:rPr>
          <w:rFonts w:ascii="Times New Roman" w:hAnsi="Times New Roman" w:cs="Times New Roman"/>
          <w:sz w:val="24"/>
        </w:rPr>
        <w:t xml:space="preserve">, in contrast to a </w:t>
      </w:r>
      <w:r w:rsidRPr="002545BD">
        <w:rPr>
          <w:rFonts w:ascii="Times New Roman" w:hAnsi="Times New Roman" w:cs="Times New Roman"/>
          <w:i/>
          <w:sz w:val="24"/>
        </w:rPr>
        <w:t>ratio facilis</w:t>
      </w:r>
      <w:r>
        <w:rPr>
          <w:rFonts w:ascii="Times New Roman" w:hAnsi="Times New Roman" w:cs="Times New Roman"/>
          <w:sz w:val="24"/>
        </w:rPr>
        <w:t xml:space="preserve">. However, as the allegory of poets, allegory </w:t>
      </w:r>
      <w:r w:rsidRPr="002545BD">
        <w:rPr>
          <w:rFonts w:ascii="Times New Roman" w:hAnsi="Times New Roman" w:cs="Times New Roman"/>
          <w:i/>
          <w:sz w:val="24"/>
        </w:rPr>
        <w:t xml:space="preserve">in </w:t>
      </w:r>
      <w:proofErr w:type="spellStart"/>
      <w:r w:rsidRPr="002545BD">
        <w:rPr>
          <w:rFonts w:ascii="Times New Roman" w:hAnsi="Times New Roman" w:cs="Times New Roman"/>
          <w:i/>
          <w:sz w:val="24"/>
        </w:rPr>
        <w:t>verbis</w:t>
      </w:r>
      <w:proofErr w:type="spellEnd"/>
      <w:r>
        <w:rPr>
          <w:rFonts w:ascii="Times New Roman" w:hAnsi="Times New Roman" w:cs="Times New Roman"/>
          <w:sz w:val="24"/>
        </w:rPr>
        <w:t>, allegor</w:t>
      </w:r>
      <w:r w:rsidR="005B2AF1">
        <w:rPr>
          <w:rFonts w:ascii="Times New Roman" w:hAnsi="Times New Roman" w:cs="Times New Roman"/>
          <w:sz w:val="24"/>
        </w:rPr>
        <w:t>ies</w:t>
      </w:r>
      <w:r>
        <w:rPr>
          <w:rFonts w:ascii="Times New Roman" w:hAnsi="Times New Roman" w:cs="Times New Roman"/>
          <w:sz w:val="24"/>
        </w:rPr>
        <w:t xml:space="preserve"> appear as what Benjamin contended </w:t>
      </w:r>
      <w:r w:rsidR="005B2AF1">
        <w:rPr>
          <w:rFonts w:ascii="Times New Roman" w:hAnsi="Times New Roman" w:cs="Times New Roman"/>
          <w:sz w:val="24"/>
        </w:rPr>
        <w:t>they</w:t>
      </w:r>
      <w:r>
        <w:rPr>
          <w:rFonts w:ascii="Times New Roman" w:hAnsi="Times New Roman" w:cs="Times New Roman"/>
          <w:sz w:val="24"/>
        </w:rPr>
        <w:t xml:space="preserve"> are, that is, expressions of convention,</w:t>
      </w:r>
      <w:r>
        <w:rPr>
          <w:rStyle w:val="FootnoteReference"/>
          <w:rFonts w:ascii="Times New Roman" w:hAnsi="Times New Roman" w:cs="Times New Roman"/>
          <w:sz w:val="24"/>
        </w:rPr>
        <w:footnoteReference w:id="215"/>
      </w:r>
      <w:r>
        <w:rPr>
          <w:rFonts w:ascii="Times New Roman" w:hAnsi="Times New Roman" w:cs="Times New Roman"/>
          <w:sz w:val="24"/>
        </w:rPr>
        <w:t xml:space="preserve"> of ways of signifying, and, most important, of how convention fails, the rebus of failed signifiers, to slightly paraphrase a perspicuous commentator.</w:t>
      </w:r>
      <w:r>
        <w:rPr>
          <w:rStyle w:val="FootnoteReference"/>
          <w:rFonts w:ascii="Times New Roman" w:hAnsi="Times New Roman" w:cs="Times New Roman"/>
          <w:sz w:val="24"/>
        </w:rPr>
        <w:footnoteReference w:id="216"/>
      </w:r>
      <w:r>
        <w:rPr>
          <w:rFonts w:ascii="Times New Roman" w:hAnsi="Times New Roman" w:cs="Times New Roman"/>
          <w:sz w:val="24"/>
        </w:rPr>
        <w:t xml:space="preserve"> In the words of another, whereas the sacred exegetes of the Middle Ages, jurists and theologues alike</w:t>
      </w:r>
      <w:r w:rsidR="00440641">
        <w:rPr>
          <w:rFonts w:ascii="Times New Roman" w:hAnsi="Times New Roman" w:cs="Times New Roman"/>
          <w:sz w:val="24"/>
        </w:rPr>
        <w:t xml:space="preserve"> – in fact, both Christ and Emperor were considered to be </w:t>
      </w:r>
      <w:proofErr w:type="spellStart"/>
      <w:r w:rsidR="00440641" w:rsidRPr="00440641">
        <w:rPr>
          <w:rFonts w:ascii="Times New Roman" w:hAnsi="Times New Roman" w:cs="Times New Roman"/>
          <w:i/>
          <w:sz w:val="24"/>
        </w:rPr>
        <w:t>lex</w:t>
      </w:r>
      <w:proofErr w:type="spellEnd"/>
      <w:r w:rsidR="00440641" w:rsidRPr="00440641">
        <w:rPr>
          <w:rFonts w:ascii="Times New Roman" w:hAnsi="Times New Roman" w:cs="Times New Roman"/>
          <w:i/>
          <w:sz w:val="24"/>
        </w:rPr>
        <w:t xml:space="preserve"> </w:t>
      </w:r>
      <w:proofErr w:type="spellStart"/>
      <w:r w:rsidR="00440641" w:rsidRPr="00440641">
        <w:rPr>
          <w:rFonts w:ascii="Times New Roman" w:hAnsi="Times New Roman" w:cs="Times New Roman"/>
          <w:i/>
          <w:sz w:val="24"/>
        </w:rPr>
        <w:t>animata</w:t>
      </w:r>
      <w:proofErr w:type="spellEnd"/>
      <w:r w:rsidR="00440641">
        <w:rPr>
          <w:rFonts w:ascii="Times New Roman" w:hAnsi="Times New Roman" w:cs="Times New Roman"/>
          <w:sz w:val="24"/>
        </w:rPr>
        <w:t>, the living law</w:t>
      </w:r>
      <w:r w:rsidR="00440641">
        <w:rPr>
          <w:rStyle w:val="FootnoteReference"/>
          <w:rFonts w:ascii="Times New Roman" w:hAnsi="Times New Roman" w:cs="Times New Roman"/>
          <w:sz w:val="24"/>
        </w:rPr>
        <w:footnoteReference w:id="217"/>
      </w:r>
      <w:r w:rsidR="00440641">
        <w:rPr>
          <w:rFonts w:ascii="Times New Roman" w:hAnsi="Times New Roman" w:cs="Times New Roman"/>
          <w:sz w:val="24"/>
        </w:rPr>
        <w:t xml:space="preserve"> –</w:t>
      </w:r>
      <w:r>
        <w:rPr>
          <w:rFonts w:ascii="Times New Roman" w:hAnsi="Times New Roman" w:cs="Times New Roman"/>
          <w:sz w:val="24"/>
        </w:rPr>
        <w:t xml:space="preserve">, “compromised the contingency of the mode to the interests of formal conventions about the inside and outside of the text,” for the sake of the stabilization of signification, “medieval poets felt fewer allegiances to formalities of style and could risk treating the ‘letter alone’ for all it was worth.” In doing so, Jesse </w:t>
      </w:r>
      <w:proofErr w:type="spellStart"/>
      <w:r>
        <w:rPr>
          <w:rFonts w:ascii="Times New Roman" w:hAnsi="Times New Roman" w:cs="Times New Roman"/>
          <w:sz w:val="24"/>
        </w:rPr>
        <w:t>Gellrich</w:t>
      </w:r>
      <w:proofErr w:type="spellEnd"/>
      <w:r>
        <w:rPr>
          <w:rFonts w:ascii="Times New Roman" w:hAnsi="Times New Roman" w:cs="Times New Roman"/>
          <w:sz w:val="24"/>
        </w:rPr>
        <w:t xml:space="preserve"> argues further, instead of assuming the literal sense as deceptive, “insofar as it stem[med] from the etymological </w:t>
      </w:r>
      <w:r>
        <w:rPr>
          <w:rFonts w:ascii="Times New Roman" w:hAnsi="Times New Roman" w:cs="Times New Roman"/>
          <w:sz w:val="24"/>
        </w:rPr>
        <w:lastRenderedPageBreak/>
        <w:t xml:space="preserve">connection between </w:t>
      </w:r>
      <w:proofErr w:type="spellStart"/>
      <w:r w:rsidRPr="00FD3B37">
        <w:rPr>
          <w:rFonts w:ascii="Times New Roman" w:hAnsi="Times New Roman" w:cs="Times New Roman"/>
          <w:i/>
          <w:sz w:val="24"/>
        </w:rPr>
        <w:t>textus</w:t>
      </w:r>
      <w:proofErr w:type="spellEnd"/>
      <w:r>
        <w:rPr>
          <w:rFonts w:ascii="Times New Roman" w:hAnsi="Times New Roman" w:cs="Times New Roman"/>
          <w:sz w:val="24"/>
        </w:rPr>
        <w:t xml:space="preserve"> (in the sense of ‘woven cloth’) and </w:t>
      </w:r>
      <w:r w:rsidRPr="00FD3B37">
        <w:rPr>
          <w:rFonts w:ascii="Times New Roman" w:hAnsi="Times New Roman" w:cs="Times New Roman"/>
          <w:i/>
          <w:sz w:val="24"/>
        </w:rPr>
        <w:t xml:space="preserve">the </w:t>
      </w:r>
      <w:proofErr w:type="spellStart"/>
      <w:r w:rsidRPr="00FD3B37">
        <w:rPr>
          <w:rFonts w:ascii="Times New Roman" w:hAnsi="Times New Roman" w:cs="Times New Roman"/>
          <w:i/>
          <w:sz w:val="24"/>
        </w:rPr>
        <w:t>tunicas</w:t>
      </w:r>
      <w:proofErr w:type="spellEnd"/>
      <w:r w:rsidRPr="00FD3B37">
        <w:rPr>
          <w:rFonts w:ascii="Times New Roman" w:hAnsi="Times New Roman" w:cs="Times New Roman"/>
          <w:i/>
          <w:sz w:val="24"/>
        </w:rPr>
        <w:t xml:space="preserve"> </w:t>
      </w:r>
      <w:proofErr w:type="spellStart"/>
      <w:r w:rsidRPr="00FD3B37">
        <w:rPr>
          <w:rFonts w:ascii="Times New Roman" w:hAnsi="Times New Roman" w:cs="Times New Roman"/>
          <w:i/>
          <w:sz w:val="24"/>
        </w:rPr>
        <w:t>pelliceas</w:t>
      </w:r>
      <w:proofErr w:type="spellEnd"/>
      <w:r>
        <w:rPr>
          <w:rFonts w:ascii="Times New Roman" w:hAnsi="Times New Roman" w:cs="Times New Roman"/>
          <w:sz w:val="24"/>
        </w:rPr>
        <w:t xml:space="preserve"> (or ‘animal skins’) and </w:t>
      </w:r>
      <w:r w:rsidRPr="00FD3B37">
        <w:rPr>
          <w:rFonts w:ascii="Times New Roman" w:hAnsi="Times New Roman" w:cs="Times New Roman"/>
          <w:i/>
          <w:sz w:val="24"/>
        </w:rPr>
        <w:t xml:space="preserve">folia </w:t>
      </w:r>
      <w:proofErr w:type="spellStart"/>
      <w:r w:rsidRPr="00FD3B37">
        <w:rPr>
          <w:rFonts w:ascii="Times New Roman" w:hAnsi="Times New Roman" w:cs="Times New Roman"/>
          <w:i/>
          <w:sz w:val="24"/>
        </w:rPr>
        <w:t>ficus</w:t>
      </w:r>
      <w:proofErr w:type="spellEnd"/>
      <w:r>
        <w:rPr>
          <w:rFonts w:ascii="Times New Roman" w:hAnsi="Times New Roman" w:cs="Times New Roman"/>
          <w:sz w:val="24"/>
        </w:rPr>
        <w:t xml:space="preserve"> (‘fig leaves’) sewn together by Adam and Eve to hide the shame of their deception after eating the forbidden fruit[,]” the poets could focus entirely on “the surface texture of the text,” the materiality of language in the sense of dissemination, the </w:t>
      </w:r>
      <w:proofErr w:type="spellStart"/>
      <w:r>
        <w:rPr>
          <w:rFonts w:ascii="Times New Roman" w:hAnsi="Times New Roman" w:cs="Times New Roman"/>
          <w:sz w:val="24"/>
        </w:rPr>
        <w:t>shiftments</w:t>
      </w:r>
      <w:proofErr w:type="spellEnd"/>
      <w:r>
        <w:rPr>
          <w:rFonts w:ascii="Times New Roman" w:hAnsi="Times New Roman" w:cs="Times New Roman"/>
          <w:sz w:val="24"/>
        </w:rPr>
        <w:t xml:space="preserve"> of the </w:t>
      </w:r>
      <w:proofErr w:type="spellStart"/>
      <w:r>
        <w:rPr>
          <w:rFonts w:ascii="Times New Roman" w:hAnsi="Times New Roman" w:cs="Times New Roman"/>
          <w:sz w:val="24"/>
        </w:rPr>
        <w:t>figleaf</w:t>
      </w:r>
      <w:proofErr w:type="spellEnd"/>
      <w:r>
        <w:rPr>
          <w:rFonts w:ascii="Times New Roman" w:hAnsi="Times New Roman" w:cs="Times New Roman"/>
          <w:sz w:val="24"/>
        </w:rPr>
        <w:t>, “the randomness and accidence of signifying that marks the dislocations between container and contained, confession and confidentiality, seriousness and humor[.]”</w:t>
      </w:r>
      <w:r>
        <w:rPr>
          <w:rStyle w:val="FootnoteReference"/>
          <w:rFonts w:ascii="Times New Roman" w:hAnsi="Times New Roman" w:cs="Times New Roman"/>
          <w:sz w:val="24"/>
        </w:rPr>
        <w:footnoteReference w:id="218"/>
      </w:r>
    </w:p>
    <w:p w14:paraId="7239ADF1" w14:textId="77777777" w:rsidR="00EB5FF6" w:rsidRDefault="0099658A" w:rsidP="00EB5FF6">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I believe that both the prologue of his </w:t>
      </w:r>
      <w:r w:rsidRPr="0099658A">
        <w:rPr>
          <w:rFonts w:ascii="Times New Roman" w:hAnsi="Times New Roman" w:cs="Times New Roman"/>
          <w:i/>
          <w:sz w:val="24"/>
        </w:rPr>
        <w:t xml:space="preserve">Summa </w:t>
      </w:r>
      <w:proofErr w:type="spellStart"/>
      <w:r w:rsidRPr="0099658A">
        <w:rPr>
          <w:rFonts w:ascii="Times New Roman" w:hAnsi="Times New Roman" w:cs="Times New Roman"/>
          <w:i/>
          <w:sz w:val="24"/>
        </w:rPr>
        <w:t>Codicis</w:t>
      </w:r>
      <w:proofErr w:type="spellEnd"/>
      <w:r>
        <w:rPr>
          <w:rFonts w:ascii="Times New Roman" w:hAnsi="Times New Roman" w:cs="Times New Roman"/>
          <w:sz w:val="24"/>
        </w:rPr>
        <w:t xml:space="preserve"> and his interpretation of Ulpian’s dictum are sufficient to show</w:t>
      </w:r>
      <w:r w:rsidR="00262625">
        <w:rPr>
          <w:rFonts w:ascii="Times New Roman" w:hAnsi="Times New Roman" w:cs="Times New Roman"/>
          <w:sz w:val="24"/>
        </w:rPr>
        <w:t xml:space="preserve"> </w:t>
      </w:r>
      <w:r>
        <w:rPr>
          <w:rFonts w:ascii="Times New Roman" w:hAnsi="Times New Roman" w:cs="Times New Roman"/>
          <w:sz w:val="24"/>
        </w:rPr>
        <w:t xml:space="preserve">how </w:t>
      </w:r>
      <w:proofErr w:type="spellStart"/>
      <w:r>
        <w:rPr>
          <w:rFonts w:ascii="Times New Roman" w:hAnsi="Times New Roman" w:cs="Times New Roman"/>
          <w:sz w:val="24"/>
        </w:rPr>
        <w:t>Placentinus</w:t>
      </w:r>
      <w:proofErr w:type="spellEnd"/>
      <w:r>
        <w:rPr>
          <w:rFonts w:ascii="Times New Roman" w:hAnsi="Times New Roman" w:cs="Times New Roman"/>
          <w:sz w:val="24"/>
        </w:rPr>
        <w:t xml:space="preserve"> </w:t>
      </w:r>
      <w:r w:rsidR="00EB5FF6">
        <w:rPr>
          <w:rFonts w:ascii="Times New Roman" w:hAnsi="Times New Roman" w:cs="Times New Roman"/>
          <w:sz w:val="24"/>
        </w:rPr>
        <w:t xml:space="preserve">meaningfully </w:t>
      </w:r>
      <w:r>
        <w:rPr>
          <w:rFonts w:ascii="Times New Roman" w:hAnsi="Times New Roman" w:cs="Times New Roman"/>
          <w:sz w:val="24"/>
        </w:rPr>
        <w:t>performed,</w:t>
      </w:r>
      <w:r w:rsidR="00EB5FF6">
        <w:rPr>
          <w:rFonts w:ascii="Times New Roman" w:hAnsi="Times New Roman" w:cs="Times New Roman"/>
          <w:sz w:val="24"/>
        </w:rPr>
        <w:t xml:space="preserve"> even if</w:t>
      </w:r>
      <w:r>
        <w:rPr>
          <w:rFonts w:ascii="Times New Roman" w:hAnsi="Times New Roman" w:cs="Times New Roman"/>
          <w:sz w:val="24"/>
        </w:rPr>
        <w:t xml:space="preserve"> not necessarily always</w:t>
      </w:r>
      <w:r w:rsidR="00EB5FF6">
        <w:rPr>
          <w:rFonts w:ascii="Times New Roman" w:hAnsi="Times New Roman" w:cs="Times New Roman"/>
          <w:sz w:val="24"/>
        </w:rPr>
        <w:t>,</w:t>
      </w:r>
      <w:r>
        <w:rPr>
          <w:rFonts w:ascii="Times New Roman" w:hAnsi="Times New Roman" w:cs="Times New Roman"/>
          <w:sz w:val="24"/>
        </w:rPr>
        <w:t xml:space="preserve"> his </w:t>
      </w:r>
      <w:r w:rsidR="00EB5FF6">
        <w:rPr>
          <w:rFonts w:ascii="Times New Roman" w:hAnsi="Times New Roman" w:cs="Times New Roman"/>
          <w:sz w:val="24"/>
        </w:rPr>
        <w:t xml:space="preserve">legal office </w:t>
      </w:r>
      <w:r>
        <w:rPr>
          <w:rFonts w:ascii="Times New Roman" w:hAnsi="Times New Roman" w:cs="Times New Roman"/>
          <w:sz w:val="24"/>
        </w:rPr>
        <w:t>allegorically.</w:t>
      </w:r>
      <w:r w:rsidR="001D0632">
        <w:rPr>
          <w:rFonts w:ascii="Times New Roman" w:hAnsi="Times New Roman" w:cs="Times New Roman"/>
          <w:sz w:val="24"/>
        </w:rPr>
        <w:t xml:space="preserve"> As I will attempt to formalize below, he was inclined to do so in reason of the decline process of law that had its full contraption in the “clash of legitimacies” encompassing Emperor, Pope, and communes, a decline process that is tantamount to a crisis of aura.</w:t>
      </w:r>
      <w:r w:rsidR="001D78C4">
        <w:rPr>
          <w:rFonts w:ascii="Times New Roman" w:hAnsi="Times New Roman" w:cs="Times New Roman"/>
          <w:sz w:val="24"/>
        </w:rPr>
        <w:t xml:space="preserve"> The revolutionary nakedness of society laid bare.</w:t>
      </w:r>
      <w:r w:rsidR="001D0632">
        <w:rPr>
          <w:rFonts w:ascii="Times New Roman" w:hAnsi="Times New Roman" w:cs="Times New Roman"/>
          <w:sz w:val="24"/>
        </w:rPr>
        <w:t xml:space="preserve"> In circumstances such as these, the </w:t>
      </w:r>
      <w:proofErr w:type="spellStart"/>
      <w:r w:rsidR="001D0632">
        <w:rPr>
          <w:rFonts w:ascii="Times New Roman" w:hAnsi="Times New Roman" w:cs="Times New Roman"/>
          <w:sz w:val="24"/>
        </w:rPr>
        <w:t>figleaf</w:t>
      </w:r>
      <w:proofErr w:type="spellEnd"/>
      <w:r w:rsidR="001D0632">
        <w:rPr>
          <w:rFonts w:ascii="Times New Roman" w:hAnsi="Times New Roman" w:cs="Times New Roman"/>
          <w:sz w:val="24"/>
        </w:rPr>
        <w:t xml:space="preserve"> of aura posits itself most evidently in hope of securing a continuity between past and present, a regularity that is crucial for the preservation of the posited legal order. The past is, therefore, felt as recent, whereas its symbols, in their fruitfulness, are distant</w:t>
      </w:r>
      <w:r w:rsidR="007D14D1">
        <w:rPr>
          <w:rFonts w:ascii="Times New Roman" w:hAnsi="Times New Roman" w:cs="Times New Roman"/>
          <w:sz w:val="24"/>
        </w:rPr>
        <w:t>, and must be held as such</w:t>
      </w:r>
      <w:r w:rsidR="001D0632">
        <w:rPr>
          <w:rFonts w:ascii="Times New Roman" w:hAnsi="Times New Roman" w:cs="Times New Roman"/>
          <w:sz w:val="24"/>
        </w:rPr>
        <w:t>.</w:t>
      </w:r>
      <w:r w:rsidR="00EB5FF6">
        <w:rPr>
          <w:rFonts w:ascii="Times New Roman" w:hAnsi="Times New Roman" w:cs="Times New Roman"/>
          <w:sz w:val="24"/>
        </w:rPr>
        <w:t xml:space="preserve"> </w:t>
      </w:r>
      <w:r w:rsidR="007D14D1">
        <w:rPr>
          <w:rFonts w:ascii="Times New Roman" w:hAnsi="Times New Roman" w:cs="Times New Roman"/>
          <w:sz w:val="24"/>
        </w:rPr>
        <w:t xml:space="preserve">Saint Bernard’s skillful </w:t>
      </w:r>
      <w:r w:rsidR="00551B54">
        <w:rPr>
          <w:rFonts w:ascii="Times New Roman" w:hAnsi="Times New Roman" w:cs="Times New Roman"/>
          <w:sz w:val="24"/>
        </w:rPr>
        <w:t>gaze</w:t>
      </w:r>
      <w:r w:rsidR="007D14D1">
        <w:rPr>
          <w:rFonts w:ascii="Times New Roman" w:hAnsi="Times New Roman" w:cs="Times New Roman"/>
          <w:sz w:val="24"/>
        </w:rPr>
        <w:t xml:space="preserve"> gives us a clear testimony of this.</w:t>
      </w:r>
    </w:p>
    <w:p w14:paraId="29D2E8AB" w14:textId="77777777" w:rsidR="0099658A" w:rsidRDefault="001D78C4" w:rsidP="00EB5FF6">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Conversely,</w:t>
      </w:r>
      <w:r w:rsidR="001D0632">
        <w:rPr>
          <w:rFonts w:ascii="Times New Roman" w:hAnsi="Times New Roman" w:cs="Times New Roman"/>
          <w:sz w:val="24"/>
        </w:rPr>
        <w:t xml:space="preserve"> the experience of allegory, as Benjamin has noted, holding as it does to the debris – as a child does to her mother’s dress</w:t>
      </w:r>
      <w:r>
        <w:rPr>
          <w:rFonts w:ascii="Times New Roman" w:hAnsi="Times New Roman" w:cs="Times New Roman"/>
          <w:sz w:val="24"/>
        </w:rPr>
        <w:t>, the nearest as she can</w:t>
      </w:r>
      <w:r w:rsidR="001D0632">
        <w:rPr>
          <w:rFonts w:ascii="Times New Roman" w:hAnsi="Times New Roman" w:cs="Times New Roman"/>
          <w:sz w:val="24"/>
        </w:rPr>
        <w:t xml:space="preserve"> –, is “properly that of an eternal pastness.”</w:t>
      </w:r>
      <w:r w:rsidR="001D0632">
        <w:rPr>
          <w:rStyle w:val="FootnoteReference"/>
          <w:rFonts w:ascii="Times New Roman" w:hAnsi="Times New Roman" w:cs="Times New Roman"/>
          <w:sz w:val="24"/>
        </w:rPr>
        <w:footnoteReference w:id="219"/>
      </w:r>
      <w:r>
        <w:rPr>
          <w:rFonts w:ascii="Times New Roman" w:hAnsi="Times New Roman" w:cs="Times New Roman"/>
          <w:sz w:val="24"/>
        </w:rPr>
        <w:t xml:space="preserve"> In other words, the past is felt as distant</w:t>
      </w:r>
      <w:r w:rsidR="007A7739">
        <w:rPr>
          <w:rFonts w:ascii="Times New Roman" w:hAnsi="Times New Roman" w:cs="Times New Roman"/>
          <w:sz w:val="24"/>
        </w:rPr>
        <w:t xml:space="preserve">, the </w:t>
      </w:r>
      <w:proofErr w:type="spellStart"/>
      <w:r w:rsidR="007A7739" w:rsidRPr="007A7739">
        <w:rPr>
          <w:rFonts w:ascii="Times New Roman" w:hAnsi="Times New Roman" w:cs="Times New Roman"/>
          <w:i/>
          <w:sz w:val="24"/>
        </w:rPr>
        <w:t>translatio</w:t>
      </w:r>
      <w:proofErr w:type="spellEnd"/>
      <w:r w:rsidR="007A7739" w:rsidRPr="007A7739">
        <w:rPr>
          <w:rFonts w:ascii="Times New Roman" w:hAnsi="Times New Roman" w:cs="Times New Roman"/>
          <w:i/>
          <w:sz w:val="24"/>
        </w:rPr>
        <w:t xml:space="preserve"> </w:t>
      </w:r>
      <w:proofErr w:type="spellStart"/>
      <w:r w:rsidR="007A7739" w:rsidRPr="007A7739">
        <w:rPr>
          <w:rFonts w:ascii="Times New Roman" w:hAnsi="Times New Roman" w:cs="Times New Roman"/>
          <w:i/>
          <w:sz w:val="24"/>
        </w:rPr>
        <w:t>imperii</w:t>
      </w:r>
      <w:proofErr w:type="spellEnd"/>
      <w:r w:rsidR="007A7739">
        <w:rPr>
          <w:rFonts w:ascii="Times New Roman" w:hAnsi="Times New Roman" w:cs="Times New Roman"/>
          <w:sz w:val="24"/>
        </w:rPr>
        <w:t xml:space="preserve"> is interrupted</w:t>
      </w:r>
      <w:r>
        <w:rPr>
          <w:rFonts w:ascii="Times New Roman" w:hAnsi="Times New Roman" w:cs="Times New Roman"/>
          <w:sz w:val="24"/>
        </w:rPr>
        <w:t>.</w:t>
      </w:r>
      <w:r w:rsidR="0099658A">
        <w:rPr>
          <w:rFonts w:ascii="Times New Roman" w:hAnsi="Times New Roman" w:cs="Times New Roman"/>
          <w:sz w:val="24"/>
        </w:rPr>
        <w:t xml:space="preserve"> Second, in doing so, and being read as such, these two examples </w:t>
      </w:r>
      <w:r w:rsidR="001D0632">
        <w:rPr>
          <w:rFonts w:ascii="Times New Roman" w:hAnsi="Times New Roman" w:cs="Times New Roman"/>
          <w:sz w:val="24"/>
        </w:rPr>
        <w:t>confirm the assumptions developed in the preceding sections concerning how the mechanism of aura operates</w:t>
      </w:r>
      <w:r>
        <w:rPr>
          <w:rFonts w:ascii="Times New Roman" w:hAnsi="Times New Roman" w:cs="Times New Roman"/>
          <w:sz w:val="24"/>
        </w:rPr>
        <w:t xml:space="preserve"> in the domain of law.</w:t>
      </w:r>
      <w:r w:rsidR="001D0632">
        <w:rPr>
          <w:rFonts w:ascii="Times New Roman" w:hAnsi="Times New Roman" w:cs="Times New Roman"/>
          <w:sz w:val="24"/>
        </w:rPr>
        <w:t xml:space="preserve"> </w:t>
      </w:r>
      <w:proofErr w:type="spellStart"/>
      <w:r>
        <w:rPr>
          <w:rFonts w:ascii="Times New Roman" w:hAnsi="Times New Roman" w:cs="Times New Roman"/>
          <w:sz w:val="24"/>
        </w:rPr>
        <w:t>Placentinus</w:t>
      </w:r>
      <w:proofErr w:type="spellEnd"/>
      <w:r>
        <w:rPr>
          <w:rFonts w:ascii="Times New Roman" w:hAnsi="Times New Roman" w:cs="Times New Roman"/>
          <w:sz w:val="24"/>
        </w:rPr>
        <w:t xml:space="preserve"> reads</w:t>
      </w:r>
      <w:r w:rsidR="00EB5FF6">
        <w:rPr>
          <w:rFonts w:ascii="Times New Roman" w:hAnsi="Times New Roman" w:cs="Times New Roman"/>
          <w:sz w:val="24"/>
        </w:rPr>
        <w:t>, and in his reading of</w:t>
      </w:r>
      <w:r>
        <w:rPr>
          <w:rFonts w:ascii="Times New Roman" w:hAnsi="Times New Roman" w:cs="Times New Roman"/>
          <w:sz w:val="24"/>
        </w:rPr>
        <w:t xml:space="preserve"> the legal monuments</w:t>
      </w:r>
      <w:r w:rsidR="00EB5FF6">
        <w:rPr>
          <w:rFonts w:ascii="Times New Roman" w:hAnsi="Times New Roman" w:cs="Times New Roman"/>
          <w:sz w:val="24"/>
        </w:rPr>
        <w:t>, he</w:t>
      </w:r>
      <w:r>
        <w:rPr>
          <w:rFonts w:ascii="Times New Roman" w:hAnsi="Times New Roman" w:cs="Times New Roman"/>
          <w:sz w:val="24"/>
        </w:rPr>
        <w:t xml:space="preserve"> </w:t>
      </w:r>
      <w:r w:rsidR="00EB5FF6">
        <w:rPr>
          <w:rFonts w:ascii="Times New Roman" w:hAnsi="Times New Roman" w:cs="Times New Roman"/>
          <w:sz w:val="24"/>
        </w:rPr>
        <w:t>exhibits and expresses</w:t>
      </w:r>
      <w:r>
        <w:rPr>
          <w:rFonts w:ascii="Times New Roman" w:hAnsi="Times New Roman" w:cs="Times New Roman"/>
          <w:sz w:val="24"/>
        </w:rPr>
        <w:t xml:space="preserve"> the convention supporting the court of law and the rites of its words, that is, the liturgical signature engendering the outline of legal interpretation as a crucial mode of presentation of a body politic in the West. In these two registers, by reading these documents of culture allegorically, by holding near to their debris, </w:t>
      </w:r>
      <w:proofErr w:type="spellStart"/>
      <w:r>
        <w:rPr>
          <w:rFonts w:ascii="Times New Roman" w:hAnsi="Times New Roman" w:cs="Times New Roman"/>
          <w:sz w:val="24"/>
        </w:rPr>
        <w:t>Placentinus</w:t>
      </w:r>
      <w:proofErr w:type="spellEnd"/>
      <w:r>
        <w:rPr>
          <w:rFonts w:ascii="Times New Roman" w:hAnsi="Times New Roman" w:cs="Times New Roman"/>
          <w:sz w:val="24"/>
        </w:rPr>
        <w:t xml:space="preserve"> read</w:t>
      </w:r>
      <w:r w:rsidR="007A7739">
        <w:rPr>
          <w:rFonts w:ascii="Times New Roman" w:hAnsi="Times New Roman" w:cs="Times New Roman"/>
          <w:sz w:val="24"/>
        </w:rPr>
        <w:t>s</w:t>
      </w:r>
      <w:r>
        <w:rPr>
          <w:rFonts w:ascii="Times New Roman" w:hAnsi="Times New Roman" w:cs="Times New Roman"/>
          <w:sz w:val="24"/>
        </w:rPr>
        <w:t xml:space="preserve"> them according to </w:t>
      </w:r>
      <w:r w:rsidR="0036626F">
        <w:rPr>
          <w:rFonts w:ascii="Times New Roman" w:hAnsi="Times New Roman" w:cs="Times New Roman"/>
          <w:sz w:val="24"/>
        </w:rPr>
        <w:t>their</w:t>
      </w:r>
      <w:r>
        <w:rPr>
          <w:rFonts w:ascii="Times New Roman" w:hAnsi="Times New Roman" w:cs="Times New Roman"/>
          <w:sz w:val="24"/>
        </w:rPr>
        <w:t xml:space="preserve"> exhibition-value, instead of paying attention to </w:t>
      </w:r>
      <w:r w:rsidR="0036626F">
        <w:rPr>
          <w:rFonts w:ascii="Times New Roman" w:hAnsi="Times New Roman" w:cs="Times New Roman"/>
          <w:sz w:val="24"/>
        </w:rPr>
        <w:t>their</w:t>
      </w:r>
      <w:r>
        <w:rPr>
          <w:rFonts w:ascii="Times New Roman" w:hAnsi="Times New Roman" w:cs="Times New Roman"/>
          <w:sz w:val="24"/>
        </w:rPr>
        <w:t xml:space="preserve"> cult-value, a well-known distinction that it will be also dealt with below.</w:t>
      </w:r>
    </w:p>
    <w:p w14:paraId="1B34B42D" w14:textId="77777777" w:rsidR="007139DE" w:rsidRDefault="007139DE" w:rsidP="008F4ED4">
      <w:pPr>
        <w:tabs>
          <w:tab w:val="left" w:pos="1530"/>
        </w:tabs>
        <w:spacing w:after="0" w:line="360" w:lineRule="auto"/>
        <w:jc w:val="both"/>
        <w:rPr>
          <w:rFonts w:ascii="Times New Roman" w:hAnsi="Times New Roman" w:cs="Times New Roman"/>
          <w:sz w:val="24"/>
        </w:rPr>
      </w:pPr>
    </w:p>
    <w:p w14:paraId="4FF0E3D6" w14:textId="77777777" w:rsidR="00F12150" w:rsidRPr="00D862EB" w:rsidRDefault="00F12150" w:rsidP="005077BA">
      <w:pPr>
        <w:tabs>
          <w:tab w:val="left" w:pos="1530"/>
        </w:tabs>
        <w:spacing w:after="0" w:line="360" w:lineRule="auto"/>
        <w:ind w:firstLine="1440"/>
        <w:jc w:val="both"/>
        <w:rPr>
          <w:rFonts w:ascii="Times New Roman" w:hAnsi="Times New Roman" w:cs="Times New Roman"/>
          <w:sz w:val="24"/>
        </w:rPr>
      </w:pPr>
    </w:p>
    <w:p w14:paraId="67615923" w14:textId="77777777" w:rsidR="006E7DB2" w:rsidRDefault="00616C96" w:rsidP="008F4ED4">
      <w:pPr>
        <w:pStyle w:val="Heading1"/>
        <w:spacing w:before="0" w:line="360" w:lineRule="auto"/>
        <w:rPr>
          <w:rFonts w:ascii="Times New Roman" w:hAnsi="Times New Roman" w:cs="Times New Roman"/>
          <w:color w:val="auto"/>
          <w:sz w:val="24"/>
        </w:rPr>
      </w:pPr>
      <w:r>
        <w:rPr>
          <w:rFonts w:ascii="Times New Roman" w:hAnsi="Times New Roman" w:cs="Times New Roman"/>
          <w:color w:val="auto"/>
          <w:sz w:val="24"/>
        </w:rPr>
        <w:t>4</w:t>
      </w:r>
      <w:r w:rsidR="00BD3406" w:rsidRPr="008F4ED4">
        <w:rPr>
          <w:rFonts w:ascii="Times New Roman" w:hAnsi="Times New Roman" w:cs="Times New Roman"/>
          <w:color w:val="auto"/>
          <w:sz w:val="24"/>
        </w:rPr>
        <w:t>.</w:t>
      </w:r>
      <w:r w:rsidR="008F4ED4" w:rsidRPr="008F4ED4">
        <w:rPr>
          <w:rFonts w:ascii="Times New Roman" w:hAnsi="Times New Roman" w:cs="Times New Roman"/>
          <w:color w:val="auto"/>
          <w:sz w:val="24"/>
        </w:rPr>
        <w:t>2</w:t>
      </w:r>
      <w:r w:rsidR="00BD3406" w:rsidRPr="008F4ED4">
        <w:rPr>
          <w:rFonts w:ascii="Times New Roman" w:hAnsi="Times New Roman" w:cs="Times New Roman"/>
          <w:color w:val="auto"/>
          <w:sz w:val="24"/>
        </w:rPr>
        <w:t>. The</w:t>
      </w:r>
      <w:r w:rsidR="00B15B08">
        <w:rPr>
          <w:rFonts w:ascii="Times New Roman" w:hAnsi="Times New Roman" w:cs="Times New Roman"/>
          <w:color w:val="auto"/>
          <w:sz w:val="24"/>
        </w:rPr>
        <w:t xml:space="preserve"> decay of aura and the</w:t>
      </w:r>
      <w:r w:rsidR="00BD3406" w:rsidRPr="008F4ED4">
        <w:rPr>
          <w:rFonts w:ascii="Times New Roman" w:hAnsi="Times New Roman" w:cs="Times New Roman"/>
          <w:color w:val="auto"/>
          <w:sz w:val="24"/>
        </w:rPr>
        <w:t xml:space="preserve"> decline process of law</w:t>
      </w:r>
    </w:p>
    <w:p w14:paraId="1CA59019" w14:textId="77777777" w:rsidR="004C5724" w:rsidRDefault="004C5724" w:rsidP="004C5724"/>
    <w:p w14:paraId="1695D6A4" w14:textId="77777777" w:rsidR="00DE2FEC" w:rsidRDefault="006215B0" w:rsidP="006215B0">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Much has been written about Benjamin’s theory of allegory. Again, as in what concerns the concept of aura, I’m not aware of any contribution that had paid attention to how definitively it is connected with what, to employ the words of </w:t>
      </w:r>
      <w:proofErr w:type="spellStart"/>
      <w:r w:rsidRPr="00B12EDA">
        <w:rPr>
          <w:rFonts w:ascii="Times New Roman" w:hAnsi="Times New Roman" w:cs="Times New Roman"/>
          <w:i/>
          <w:sz w:val="24"/>
        </w:rPr>
        <w:t>Zur</w:t>
      </w:r>
      <w:proofErr w:type="spellEnd"/>
      <w:r w:rsidRPr="00B12EDA">
        <w:rPr>
          <w:rFonts w:ascii="Times New Roman" w:hAnsi="Times New Roman" w:cs="Times New Roman"/>
          <w:i/>
          <w:sz w:val="24"/>
        </w:rPr>
        <w:t xml:space="preserve"> </w:t>
      </w:r>
      <w:proofErr w:type="spellStart"/>
      <w:r w:rsidRPr="00B12EDA">
        <w:rPr>
          <w:rFonts w:ascii="Times New Roman" w:hAnsi="Times New Roman" w:cs="Times New Roman"/>
          <w:i/>
          <w:sz w:val="24"/>
        </w:rPr>
        <w:t>Kritik</w:t>
      </w:r>
      <w:proofErr w:type="spellEnd"/>
      <w:r w:rsidRPr="00B12EDA">
        <w:rPr>
          <w:rFonts w:ascii="Times New Roman" w:hAnsi="Times New Roman" w:cs="Times New Roman"/>
          <w:i/>
          <w:sz w:val="24"/>
        </w:rPr>
        <w:t xml:space="preserve"> der </w:t>
      </w:r>
      <w:proofErr w:type="spellStart"/>
      <w:r w:rsidRPr="00B12EDA">
        <w:rPr>
          <w:rFonts w:ascii="Times New Roman" w:hAnsi="Times New Roman" w:cs="Times New Roman"/>
          <w:i/>
          <w:sz w:val="24"/>
        </w:rPr>
        <w:t>Gewalt</w:t>
      </w:r>
      <w:proofErr w:type="spellEnd"/>
      <w:r>
        <w:rPr>
          <w:rFonts w:ascii="Times New Roman" w:hAnsi="Times New Roman" w:cs="Times New Roman"/>
          <w:sz w:val="24"/>
        </w:rPr>
        <w:t>, duly discussed in this section</w:t>
      </w:r>
      <w:r w:rsidR="00262625">
        <w:rPr>
          <w:rFonts w:ascii="Times New Roman" w:hAnsi="Times New Roman" w:cs="Times New Roman"/>
          <w:sz w:val="24"/>
        </w:rPr>
        <w:t xml:space="preserve"> by way of conclusion</w:t>
      </w:r>
      <w:r>
        <w:rPr>
          <w:rFonts w:ascii="Times New Roman" w:hAnsi="Times New Roman" w:cs="Times New Roman"/>
          <w:sz w:val="24"/>
        </w:rPr>
        <w:t>, may be defined as the decline process of law.</w:t>
      </w:r>
      <w:r w:rsidR="00DE2FEC">
        <w:rPr>
          <w:rFonts w:ascii="Times New Roman" w:hAnsi="Times New Roman" w:cs="Times New Roman"/>
          <w:sz w:val="24"/>
        </w:rPr>
        <w:t xml:space="preserve"> Obviously, there are many contributions that intuitively hint </w:t>
      </w:r>
      <w:r w:rsidR="00542133">
        <w:rPr>
          <w:rFonts w:ascii="Times New Roman" w:hAnsi="Times New Roman" w:cs="Times New Roman"/>
          <w:sz w:val="24"/>
        </w:rPr>
        <w:t>at</w:t>
      </w:r>
      <w:r w:rsidR="00DE2FEC">
        <w:rPr>
          <w:rFonts w:ascii="Times New Roman" w:hAnsi="Times New Roman" w:cs="Times New Roman"/>
          <w:sz w:val="24"/>
        </w:rPr>
        <w:t xml:space="preserve"> this connection</w:t>
      </w:r>
      <w:r w:rsidR="00CE7434">
        <w:rPr>
          <w:rFonts w:ascii="Times New Roman" w:hAnsi="Times New Roman" w:cs="Times New Roman"/>
          <w:sz w:val="24"/>
        </w:rPr>
        <w:t xml:space="preserve">, alluding to the conceptual web linking law, aura, and allegory, and I’ve been </w:t>
      </w:r>
      <w:r w:rsidR="00542133">
        <w:rPr>
          <w:rFonts w:ascii="Times New Roman" w:hAnsi="Times New Roman" w:cs="Times New Roman"/>
          <w:sz w:val="24"/>
        </w:rPr>
        <w:t>e</w:t>
      </w:r>
      <w:r w:rsidR="00CE7434">
        <w:rPr>
          <w:rFonts w:ascii="Times New Roman" w:hAnsi="Times New Roman" w:cs="Times New Roman"/>
          <w:sz w:val="24"/>
        </w:rPr>
        <w:t>specially indebted to them throughout this text</w:t>
      </w:r>
      <w:r w:rsidR="00DE2FEC">
        <w:rPr>
          <w:rFonts w:ascii="Times New Roman" w:hAnsi="Times New Roman" w:cs="Times New Roman"/>
          <w:sz w:val="24"/>
        </w:rPr>
        <w:t xml:space="preserve">. That notwithstanding, never, </w:t>
      </w:r>
      <w:r w:rsidR="007A7739">
        <w:rPr>
          <w:rFonts w:ascii="Times New Roman" w:hAnsi="Times New Roman" w:cs="Times New Roman"/>
          <w:sz w:val="24"/>
        </w:rPr>
        <w:t xml:space="preserve">as </w:t>
      </w:r>
      <w:r w:rsidR="00A2397A">
        <w:rPr>
          <w:rFonts w:ascii="Times New Roman" w:hAnsi="Times New Roman" w:cs="Times New Roman"/>
          <w:sz w:val="24"/>
        </w:rPr>
        <w:t>comprehensive</w:t>
      </w:r>
      <w:r w:rsidR="007A7739">
        <w:rPr>
          <w:rFonts w:ascii="Times New Roman" w:hAnsi="Times New Roman" w:cs="Times New Roman"/>
          <w:sz w:val="24"/>
        </w:rPr>
        <w:t xml:space="preserve"> as my scrutiny of the literature goes</w:t>
      </w:r>
      <w:r w:rsidR="00DE2FEC">
        <w:rPr>
          <w:rFonts w:ascii="Times New Roman" w:hAnsi="Times New Roman" w:cs="Times New Roman"/>
          <w:sz w:val="24"/>
        </w:rPr>
        <w:t>, this relation was brought to the forefront. Arguably, this can be done only after thoroughly discussing how the law attains its aura</w:t>
      </w:r>
      <w:r w:rsidR="0099658A">
        <w:rPr>
          <w:rFonts w:ascii="Times New Roman" w:hAnsi="Times New Roman" w:cs="Times New Roman"/>
          <w:sz w:val="24"/>
        </w:rPr>
        <w:t>, and how it comes to be subjected to decay.</w:t>
      </w:r>
    </w:p>
    <w:p w14:paraId="0D5816F7" w14:textId="57FFC48A" w:rsidR="00C422A8" w:rsidRDefault="006215B0" w:rsidP="00CE7434">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In light of the preceding discussion, we may state that law </w:t>
      </w:r>
      <w:r w:rsidR="00335B80">
        <w:rPr>
          <w:rFonts w:ascii="Times New Roman" w:hAnsi="Times New Roman" w:cs="Times New Roman"/>
          <w:sz w:val="24"/>
        </w:rPr>
        <w:t>must</w:t>
      </w:r>
      <w:r>
        <w:rPr>
          <w:rFonts w:ascii="Times New Roman" w:hAnsi="Times New Roman" w:cs="Times New Roman"/>
          <w:sz w:val="24"/>
        </w:rPr>
        <w:t xml:space="preserve"> produc</w:t>
      </w:r>
      <w:r w:rsidR="00335B80">
        <w:rPr>
          <w:rFonts w:ascii="Times New Roman" w:hAnsi="Times New Roman" w:cs="Times New Roman"/>
          <w:sz w:val="24"/>
        </w:rPr>
        <w:t>e</w:t>
      </w:r>
      <w:r>
        <w:rPr>
          <w:rFonts w:ascii="Times New Roman" w:hAnsi="Times New Roman" w:cs="Times New Roman"/>
          <w:sz w:val="24"/>
        </w:rPr>
        <w:t xml:space="preserve"> the feeling of necessity</w:t>
      </w:r>
      <w:r w:rsidR="0099658A">
        <w:rPr>
          <w:rFonts w:ascii="Times New Roman" w:hAnsi="Times New Roman" w:cs="Times New Roman"/>
          <w:sz w:val="24"/>
        </w:rPr>
        <w:t>, the authority</w:t>
      </w:r>
      <w:r>
        <w:rPr>
          <w:rFonts w:ascii="Times New Roman" w:hAnsi="Times New Roman" w:cs="Times New Roman"/>
          <w:sz w:val="24"/>
        </w:rPr>
        <w:t xml:space="preserve"> of its signifiers. Its text must be felt as fulfilled, the interpretation as determined to disappear, nurturing the sovereign word</w:t>
      </w:r>
      <w:r w:rsidR="00FB5B81">
        <w:rPr>
          <w:rFonts w:ascii="Times New Roman" w:hAnsi="Times New Roman" w:cs="Times New Roman"/>
          <w:sz w:val="24"/>
        </w:rPr>
        <w:t xml:space="preserve">. </w:t>
      </w:r>
      <w:r w:rsidR="0099658A">
        <w:rPr>
          <w:rFonts w:ascii="Times New Roman" w:hAnsi="Times New Roman" w:cs="Times New Roman"/>
          <w:sz w:val="24"/>
        </w:rPr>
        <w:t>Hence, i</w:t>
      </w:r>
      <w:r w:rsidR="0058226A">
        <w:rPr>
          <w:rFonts w:ascii="Times New Roman" w:hAnsi="Times New Roman" w:cs="Times New Roman"/>
          <w:sz w:val="24"/>
        </w:rPr>
        <w:t xml:space="preserve">nterpretation and commentary </w:t>
      </w:r>
      <w:r w:rsidR="0099658A">
        <w:rPr>
          <w:rFonts w:ascii="Times New Roman" w:hAnsi="Times New Roman" w:cs="Times New Roman"/>
          <w:sz w:val="24"/>
        </w:rPr>
        <w:t>may well be</w:t>
      </w:r>
      <w:r w:rsidR="0058226A">
        <w:rPr>
          <w:rFonts w:ascii="Times New Roman" w:hAnsi="Times New Roman" w:cs="Times New Roman"/>
          <w:sz w:val="24"/>
        </w:rPr>
        <w:t xml:space="preserve"> the quintessential form of what Benjamin designated in the same essay as </w:t>
      </w:r>
      <w:proofErr w:type="spellStart"/>
      <w:r w:rsidR="0058226A" w:rsidRPr="0058226A">
        <w:rPr>
          <w:rFonts w:ascii="Times New Roman" w:hAnsi="Times New Roman" w:cs="Times New Roman"/>
          <w:i/>
          <w:sz w:val="24"/>
        </w:rPr>
        <w:t>rechtserhaltende</w:t>
      </w:r>
      <w:proofErr w:type="spellEnd"/>
      <w:r w:rsidR="0058226A" w:rsidRPr="0058226A">
        <w:rPr>
          <w:rFonts w:ascii="Times New Roman" w:hAnsi="Times New Roman" w:cs="Times New Roman"/>
          <w:i/>
          <w:sz w:val="24"/>
        </w:rPr>
        <w:t xml:space="preserve"> </w:t>
      </w:r>
      <w:proofErr w:type="spellStart"/>
      <w:r w:rsidR="0058226A" w:rsidRPr="0058226A">
        <w:rPr>
          <w:rFonts w:ascii="Times New Roman" w:hAnsi="Times New Roman" w:cs="Times New Roman"/>
          <w:i/>
          <w:sz w:val="24"/>
        </w:rPr>
        <w:t>Gewalt</w:t>
      </w:r>
      <w:proofErr w:type="spellEnd"/>
      <w:r w:rsidR="0058226A">
        <w:rPr>
          <w:rFonts w:ascii="Times New Roman" w:hAnsi="Times New Roman" w:cs="Times New Roman"/>
          <w:sz w:val="24"/>
        </w:rPr>
        <w:t>, law-preserving violence.</w:t>
      </w:r>
      <w:r w:rsidR="00440641">
        <w:rPr>
          <w:rFonts w:ascii="Times New Roman" w:hAnsi="Times New Roman" w:cs="Times New Roman"/>
          <w:sz w:val="24"/>
        </w:rPr>
        <w:t xml:space="preserve"> However, as Cornelia </w:t>
      </w:r>
      <w:proofErr w:type="spellStart"/>
      <w:r w:rsidR="00440641">
        <w:rPr>
          <w:rFonts w:ascii="Times New Roman" w:hAnsi="Times New Roman" w:cs="Times New Roman"/>
          <w:sz w:val="24"/>
        </w:rPr>
        <w:t>Vismann</w:t>
      </w:r>
      <w:proofErr w:type="spellEnd"/>
      <w:r w:rsidR="00440641">
        <w:rPr>
          <w:rFonts w:ascii="Times New Roman" w:hAnsi="Times New Roman" w:cs="Times New Roman"/>
          <w:sz w:val="24"/>
        </w:rPr>
        <w:t xml:space="preserve"> has written </w:t>
      </w:r>
      <w:r w:rsidR="00542133">
        <w:rPr>
          <w:rFonts w:ascii="Times New Roman" w:hAnsi="Times New Roman" w:cs="Times New Roman"/>
          <w:sz w:val="24"/>
        </w:rPr>
        <w:t>o</w:t>
      </w:r>
      <w:r w:rsidR="00440641">
        <w:rPr>
          <w:rFonts w:ascii="Times New Roman" w:hAnsi="Times New Roman" w:cs="Times New Roman"/>
          <w:sz w:val="24"/>
        </w:rPr>
        <w:t xml:space="preserve">n the very last page of an essay dedicated to Benjamin and Kraus, the form of commentary is the form </w:t>
      </w:r>
      <w:r w:rsidR="00542133">
        <w:rPr>
          <w:rFonts w:ascii="Times New Roman" w:hAnsi="Times New Roman" w:cs="Times New Roman"/>
          <w:sz w:val="24"/>
        </w:rPr>
        <w:t>that</w:t>
      </w:r>
      <w:r w:rsidR="00440641">
        <w:rPr>
          <w:rFonts w:ascii="Times New Roman" w:hAnsi="Times New Roman" w:cs="Times New Roman"/>
          <w:sz w:val="24"/>
        </w:rPr>
        <w:t xml:space="preserve"> creates the authority of the law, and “is, therefore, [the] only capable [form] of abolishing it.”</w:t>
      </w:r>
      <w:r w:rsidR="00440641">
        <w:rPr>
          <w:rStyle w:val="FootnoteReference"/>
          <w:rFonts w:ascii="Times New Roman" w:hAnsi="Times New Roman" w:cs="Times New Roman"/>
          <w:sz w:val="24"/>
        </w:rPr>
        <w:footnoteReference w:id="220"/>
      </w:r>
      <w:r w:rsidR="00440641">
        <w:rPr>
          <w:rFonts w:ascii="Times New Roman" w:hAnsi="Times New Roman" w:cs="Times New Roman"/>
          <w:sz w:val="24"/>
        </w:rPr>
        <w:t xml:space="preserve"> </w:t>
      </w:r>
      <w:r w:rsidR="0058226A">
        <w:rPr>
          <w:rFonts w:ascii="Times New Roman" w:hAnsi="Times New Roman" w:cs="Times New Roman"/>
          <w:sz w:val="24"/>
        </w:rPr>
        <w:t xml:space="preserve">To create authority is to </w:t>
      </w:r>
      <w:r w:rsidR="00DE2FEC">
        <w:rPr>
          <w:rFonts w:ascii="Times New Roman" w:hAnsi="Times New Roman" w:cs="Times New Roman"/>
          <w:sz w:val="24"/>
        </w:rPr>
        <w:t xml:space="preserve">represent it, in the sense highlighted above through Hans-Georg Gadamer’s words, that is, in the sense of </w:t>
      </w:r>
      <w:proofErr w:type="spellStart"/>
      <w:r w:rsidR="00DE2FEC" w:rsidRPr="00DE2FEC">
        <w:rPr>
          <w:rFonts w:ascii="Times New Roman" w:hAnsi="Times New Roman" w:cs="Times New Roman"/>
          <w:i/>
          <w:sz w:val="24"/>
        </w:rPr>
        <w:t>repraesentatio</w:t>
      </w:r>
      <w:proofErr w:type="spellEnd"/>
      <w:r w:rsidR="00DE2FEC">
        <w:rPr>
          <w:rFonts w:ascii="Times New Roman" w:hAnsi="Times New Roman" w:cs="Times New Roman"/>
          <w:sz w:val="24"/>
        </w:rPr>
        <w:t xml:space="preserve">. As Benjamin himself carefully phrased it, </w:t>
      </w:r>
      <w:r w:rsidR="00C422A8">
        <w:rPr>
          <w:rFonts w:ascii="Times New Roman" w:hAnsi="Times New Roman" w:cs="Times New Roman"/>
          <w:sz w:val="24"/>
        </w:rPr>
        <w:t>the law-positing violence [</w:t>
      </w:r>
      <w:proofErr w:type="spellStart"/>
      <w:r w:rsidR="00C422A8" w:rsidRPr="00C422A8">
        <w:rPr>
          <w:rFonts w:ascii="Times New Roman" w:hAnsi="Times New Roman" w:cs="Times New Roman"/>
          <w:i/>
          <w:sz w:val="24"/>
        </w:rPr>
        <w:t>rechtsetzende</w:t>
      </w:r>
      <w:proofErr w:type="spellEnd"/>
      <w:r w:rsidR="00C422A8" w:rsidRPr="00C422A8">
        <w:rPr>
          <w:rFonts w:ascii="Times New Roman" w:hAnsi="Times New Roman" w:cs="Times New Roman"/>
          <w:i/>
          <w:sz w:val="24"/>
        </w:rPr>
        <w:t xml:space="preserve"> </w:t>
      </w:r>
      <w:proofErr w:type="spellStart"/>
      <w:r w:rsidR="00C422A8" w:rsidRPr="00C422A8">
        <w:rPr>
          <w:rFonts w:ascii="Times New Roman" w:hAnsi="Times New Roman" w:cs="Times New Roman"/>
          <w:i/>
          <w:sz w:val="24"/>
        </w:rPr>
        <w:t>Gewalt</w:t>
      </w:r>
      <w:proofErr w:type="spellEnd"/>
      <w:r w:rsidR="00C422A8">
        <w:rPr>
          <w:rFonts w:ascii="Times New Roman" w:hAnsi="Times New Roman" w:cs="Times New Roman"/>
          <w:sz w:val="24"/>
        </w:rPr>
        <w:t>] is represented [</w:t>
      </w:r>
      <w:proofErr w:type="spellStart"/>
      <w:r w:rsidR="00C422A8" w:rsidRPr="00C422A8">
        <w:rPr>
          <w:rFonts w:ascii="Times New Roman" w:hAnsi="Times New Roman" w:cs="Times New Roman"/>
          <w:i/>
          <w:sz w:val="24"/>
        </w:rPr>
        <w:t>repräsentiert</w:t>
      </w:r>
      <w:proofErr w:type="spellEnd"/>
      <w:r w:rsidR="00C422A8">
        <w:rPr>
          <w:rFonts w:ascii="Times New Roman" w:hAnsi="Times New Roman" w:cs="Times New Roman"/>
          <w:sz w:val="24"/>
        </w:rPr>
        <w:t>] in the law-preserving one. In representing it in its duration, nevertheless, by suppressing the hostile counter-</w:t>
      </w:r>
      <w:proofErr w:type="spellStart"/>
      <w:r w:rsidR="00C422A8">
        <w:rPr>
          <w:rFonts w:ascii="Times New Roman" w:hAnsi="Times New Roman" w:cs="Times New Roman"/>
          <w:sz w:val="24"/>
        </w:rPr>
        <w:t>violences</w:t>
      </w:r>
      <w:proofErr w:type="spellEnd"/>
      <w:r w:rsidR="00C422A8">
        <w:rPr>
          <w:rFonts w:ascii="Times New Roman" w:hAnsi="Times New Roman" w:cs="Times New Roman"/>
          <w:sz w:val="24"/>
        </w:rPr>
        <w:t>, the law-preserving violence ends up</w:t>
      </w:r>
      <w:r w:rsidR="003D6D23">
        <w:rPr>
          <w:rFonts w:ascii="Times New Roman" w:hAnsi="Times New Roman" w:cs="Times New Roman"/>
          <w:sz w:val="24"/>
        </w:rPr>
        <w:t xml:space="preserve"> indirectly</w:t>
      </w:r>
      <w:r w:rsidR="00C422A8">
        <w:rPr>
          <w:rFonts w:ascii="Times New Roman" w:hAnsi="Times New Roman" w:cs="Times New Roman"/>
          <w:sz w:val="24"/>
        </w:rPr>
        <w:t xml:space="preserve"> weakening</w:t>
      </w:r>
      <w:r w:rsidR="00616C96">
        <w:rPr>
          <w:rFonts w:ascii="Times New Roman" w:hAnsi="Times New Roman" w:cs="Times New Roman"/>
          <w:sz w:val="24"/>
        </w:rPr>
        <w:t xml:space="preserve"> </w:t>
      </w:r>
      <w:r w:rsidR="00C422A8">
        <w:rPr>
          <w:rFonts w:ascii="Times New Roman" w:hAnsi="Times New Roman" w:cs="Times New Roman"/>
          <w:sz w:val="24"/>
        </w:rPr>
        <w:t>the law-positing violence. This would be the “law of oscillation” [</w:t>
      </w:r>
      <w:proofErr w:type="spellStart"/>
      <w:r w:rsidR="00C422A8" w:rsidRPr="00C422A8">
        <w:rPr>
          <w:rFonts w:ascii="Times New Roman" w:hAnsi="Times New Roman" w:cs="Times New Roman"/>
          <w:i/>
          <w:sz w:val="24"/>
        </w:rPr>
        <w:t>Schwankungsgesetz</w:t>
      </w:r>
      <w:proofErr w:type="spellEnd"/>
      <w:r w:rsidR="00C422A8">
        <w:rPr>
          <w:rFonts w:ascii="Times New Roman" w:hAnsi="Times New Roman" w:cs="Times New Roman"/>
          <w:sz w:val="24"/>
        </w:rPr>
        <w:t>] governing the formation of violence either as law-positing or as law-preserving violence.</w:t>
      </w:r>
      <w:r w:rsidR="003D6D23">
        <w:rPr>
          <w:rStyle w:val="FootnoteReference"/>
          <w:rFonts w:ascii="Times New Roman" w:hAnsi="Times New Roman" w:cs="Times New Roman"/>
          <w:sz w:val="24"/>
        </w:rPr>
        <w:footnoteReference w:id="221"/>
      </w:r>
      <w:r w:rsidR="00C422A8">
        <w:rPr>
          <w:rFonts w:ascii="Times New Roman" w:hAnsi="Times New Roman" w:cs="Times New Roman"/>
          <w:sz w:val="24"/>
        </w:rPr>
        <w:t xml:space="preserve"> In </w:t>
      </w:r>
      <w:proofErr w:type="spellStart"/>
      <w:r w:rsidR="00C422A8">
        <w:rPr>
          <w:rFonts w:ascii="Times New Roman" w:hAnsi="Times New Roman" w:cs="Times New Roman"/>
          <w:sz w:val="24"/>
        </w:rPr>
        <w:t>Hamacher’s</w:t>
      </w:r>
      <w:proofErr w:type="spellEnd"/>
      <w:r w:rsidR="00C422A8">
        <w:rPr>
          <w:rFonts w:ascii="Times New Roman" w:hAnsi="Times New Roman" w:cs="Times New Roman"/>
          <w:sz w:val="24"/>
        </w:rPr>
        <w:t xml:space="preserve"> elucidative explanation: “Every positing and every law is thus subjected to a more powerful law that demands that it expose</w:t>
      </w:r>
      <w:r w:rsidR="00542133">
        <w:rPr>
          <w:rFonts w:ascii="Times New Roman" w:hAnsi="Times New Roman" w:cs="Times New Roman"/>
          <w:sz w:val="24"/>
        </w:rPr>
        <w:t>s</w:t>
      </w:r>
      <w:r w:rsidR="00C422A8">
        <w:rPr>
          <w:rFonts w:ascii="Times New Roman" w:hAnsi="Times New Roman" w:cs="Times New Roman"/>
          <w:sz w:val="24"/>
        </w:rPr>
        <w:t xml:space="preserve"> itself to another positing, and another law. This more powerful law is the law of historical change and internal </w:t>
      </w:r>
      <w:r w:rsidR="00C422A8">
        <w:rPr>
          <w:rFonts w:ascii="Times New Roman" w:hAnsi="Times New Roman" w:cs="Times New Roman"/>
          <w:sz w:val="24"/>
        </w:rPr>
        <w:lastRenderedPageBreak/>
        <w:t xml:space="preserve">structural transformation[.]” Historical duration itself would be, </w:t>
      </w:r>
      <w:proofErr w:type="spellStart"/>
      <w:r w:rsidR="00C422A8">
        <w:rPr>
          <w:rFonts w:ascii="Times New Roman" w:hAnsi="Times New Roman" w:cs="Times New Roman"/>
          <w:sz w:val="24"/>
        </w:rPr>
        <w:t>Hamacher</w:t>
      </w:r>
      <w:proofErr w:type="spellEnd"/>
      <w:r w:rsidR="00C422A8">
        <w:rPr>
          <w:rFonts w:ascii="Times New Roman" w:hAnsi="Times New Roman" w:cs="Times New Roman"/>
          <w:sz w:val="24"/>
        </w:rPr>
        <w:t xml:space="preserve"> </w:t>
      </w:r>
      <w:r w:rsidR="003D6D23">
        <w:rPr>
          <w:rFonts w:ascii="Times New Roman" w:hAnsi="Times New Roman" w:cs="Times New Roman"/>
          <w:sz w:val="24"/>
        </w:rPr>
        <w:t>further remarks</w:t>
      </w:r>
      <w:r w:rsidR="00C422A8">
        <w:rPr>
          <w:rFonts w:ascii="Times New Roman" w:hAnsi="Times New Roman" w:cs="Times New Roman"/>
          <w:sz w:val="24"/>
        </w:rPr>
        <w:t>, “a category of positing and its decay.”</w:t>
      </w:r>
      <w:r w:rsidR="003D6D23">
        <w:rPr>
          <w:rStyle w:val="FootnoteReference"/>
          <w:rFonts w:ascii="Times New Roman" w:hAnsi="Times New Roman" w:cs="Times New Roman"/>
          <w:sz w:val="24"/>
        </w:rPr>
        <w:footnoteReference w:id="222"/>
      </w:r>
      <w:r w:rsidR="003D6D23">
        <w:rPr>
          <w:rFonts w:ascii="Times New Roman" w:hAnsi="Times New Roman" w:cs="Times New Roman"/>
          <w:sz w:val="24"/>
        </w:rPr>
        <w:t xml:space="preserve"> To read an older Benjamin against his younger self, impressive as </w:t>
      </w:r>
      <w:r w:rsidR="00262625">
        <w:rPr>
          <w:rFonts w:ascii="Times New Roman" w:hAnsi="Times New Roman" w:cs="Times New Roman"/>
          <w:sz w:val="24"/>
        </w:rPr>
        <w:t>this</w:t>
      </w:r>
      <w:r w:rsidR="003D6D23">
        <w:rPr>
          <w:rFonts w:ascii="Times New Roman" w:hAnsi="Times New Roman" w:cs="Times New Roman"/>
          <w:sz w:val="24"/>
        </w:rPr>
        <w:t xml:space="preserve"> is, it would remain to be shown how this law of oscillation, real time, comes in through the smallest of shapes, that is, how the decline process of law takes place, not only ideally, but concretely.</w:t>
      </w:r>
    </w:p>
    <w:p w14:paraId="0775BCDA" w14:textId="77777777" w:rsidR="00BC1C40" w:rsidRDefault="00BC1C40" w:rsidP="00C422A8">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To quote Benjamin’s words, admittedly in a somewhat decontextualized fashion – perpetrating the transposition we have been rehearsing, from the domain of art to that of law –, the fact that the inclination of an epoch to allegory as a mode of expression relates to the status of its assumed eternal legal norms “says something about how the magnitude of the </w:t>
      </w:r>
      <w:proofErr w:type="spellStart"/>
      <w:r>
        <w:rPr>
          <w:rFonts w:ascii="Times New Roman" w:hAnsi="Times New Roman" w:cs="Times New Roman"/>
          <w:sz w:val="24"/>
        </w:rPr>
        <w:t>auratic</w:t>
      </w:r>
      <w:proofErr w:type="spellEnd"/>
      <w:r>
        <w:rPr>
          <w:rFonts w:ascii="Times New Roman" w:hAnsi="Times New Roman" w:cs="Times New Roman"/>
          <w:sz w:val="24"/>
        </w:rPr>
        <w:t xml:space="preserve"> saturation of human perception has been subjected to oscillations [</w:t>
      </w:r>
      <w:proofErr w:type="spellStart"/>
      <w:r w:rsidRPr="00DE60EE">
        <w:rPr>
          <w:rFonts w:ascii="Times New Roman" w:hAnsi="Times New Roman" w:cs="Times New Roman"/>
          <w:i/>
          <w:sz w:val="24"/>
        </w:rPr>
        <w:t>Schwankungen</w:t>
      </w:r>
      <w:proofErr w:type="spellEnd"/>
      <w:r>
        <w:rPr>
          <w:rFonts w:ascii="Times New Roman" w:hAnsi="Times New Roman" w:cs="Times New Roman"/>
          <w:sz w:val="24"/>
        </w:rPr>
        <w:t>] in the course of history.” Such oscillations, he admits, need much clarification, the hypothesis being that an era, an epoch inclined to allegorical expression “has experienced a crisis of aura.”</w:t>
      </w:r>
      <w:r>
        <w:rPr>
          <w:rStyle w:val="FootnoteReference"/>
          <w:rFonts w:ascii="Times New Roman" w:hAnsi="Times New Roman" w:cs="Times New Roman"/>
          <w:sz w:val="24"/>
        </w:rPr>
        <w:footnoteReference w:id="223"/>
      </w:r>
    </w:p>
    <w:p w14:paraId="4ADAB6BC" w14:textId="77777777" w:rsidR="00D8090D" w:rsidRDefault="003D6D23" w:rsidP="00C422A8">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Arguably, the preceding sections did nothing but this</w:t>
      </w:r>
      <w:r w:rsidR="00A2397A">
        <w:rPr>
          <w:rFonts w:ascii="Times New Roman" w:hAnsi="Times New Roman" w:cs="Times New Roman"/>
          <w:sz w:val="24"/>
        </w:rPr>
        <w:t xml:space="preserve"> – it both contributed to this clarification, and to show how “real time” comes in</w:t>
      </w:r>
      <w:r>
        <w:rPr>
          <w:rFonts w:ascii="Times New Roman" w:hAnsi="Times New Roman" w:cs="Times New Roman"/>
          <w:sz w:val="24"/>
        </w:rPr>
        <w:t xml:space="preserve">. Would there be any shape smaller than a </w:t>
      </w:r>
      <w:r w:rsidR="001358DD">
        <w:rPr>
          <w:rFonts w:ascii="Times New Roman" w:hAnsi="Times New Roman" w:cs="Times New Roman"/>
          <w:sz w:val="24"/>
        </w:rPr>
        <w:t>letter</w:t>
      </w:r>
      <w:r w:rsidR="00A2397A">
        <w:rPr>
          <w:rFonts w:ascii="Times New Roman" w:hAnsi="Times New Roman" w:cs="Times New Roman"/>
          <w:sz w:val="24"/>
        </w:rPr>
        <w:t>, a point, a comma, in sum, a trace</w:t>
      </w:r>
      <w:r>
        <w:rPr>
          <w:rFonts w:ascii="Times New Roman" w:hAnsi="Times New Roman" w:cs="Times New Roman"/>
          <w:sz w:val="24"/>
        </w:rPr>
        <w:t xml:space="preserve">? </w:t>
      </w:r>
      <w:r w:rsidR="001358DD">
        <w:rPr>
          <w:rFonts w:ascii="Times New Roman" w:hAnsi="Times New Roman" w:cs="Times New Roman"/>
          <w:sz w:val="24"/>
        </w:rPr>
        <w:t xml:space="preserve">The dialectics between law-positing and law-preserving violence is inscribed in the materiality of language itself. From this perspective, law-preserving violence is, essentially, the enterprise of stabilizing signification, to contain, reframe, and even cover dissemination. The image of the </w:t>
      </w:r>
      <w:proofErr w:type="spellStart"/>
      <w:r w:rsidR="001358DD">
        <w:rPr>
          <w:rFonts w:ascii="Times New Roman" w:hAnsi="Times New Roman" w:cs="Times New Roman"/>
          <w:sz w:val="24"/>
        </w:rPr>
        <w:t>figleaf</w:t>
      </w:r>
      <w:proofErr w:type="spellEnd"/>
      <w:r w:rsidR="001358DD">
        <w:rPr>
          <w:rFonts w:ascii="Times New Roman" w:hAnsi="Times New Roman" w:cs="Times New Roman"/>
          <w:sz w:val="24"/>
        </w:rPr>
        <w:t xml:space="preserve"> allows one to grasp how this covering happens both temporally and linguistically</w:t>
      </w:r>
      <w:r w:rsidR="00D8090D">
        <w:rPr>
          <w:rFonts w:ascii="Times New Roman" w:hAnsi="Times New Roman" w:cs="Times New Roman"/>
          <w:sz w:val="24"/>
        </w:rPr>
        <w:t xml:space="preserve">, and also what is </w:t>
      </w:r>
      <w:r w:rsidR="00DE60EE">
        <w:rPr>
          <w:rFonts w:ascii="Times New Roman" w:hAnsi="Times New Roman" w:cs="Times New Roman"/>
          <w:sz w:val="24"/>
        </w:rPr>
        <w:t>the</w:t>
      </w:r>
      <w:r w:rsidR="00D8090D">
        <w:rPr>
          <w:rFonts w:ascii="Times New Roman" w:hAnsi="Times New Roman" w:cs="Times New Roman"/>
          <w:sz w:val="24"/>
        </w:rPr>
        <w:t xml:space="preserve"> political purpose</w:t>
      </w:r>
      <w:r w:rsidR="00DE60EE">
        <w:rPr>
          <w:rFonts w:ascii="Times New Roman" w:hAnsi="Times New Roman" w:cs="Times New Roman"/>
          <w:sz w:val="24"/>
        </w:rPr>
        <w:t xml:space="preserve"> of this process</w:t>
      </w:r>
      <w:r w:rsidR="001358DD">
        <w:rPr>
          <w:rFonts w:ascii="Times New Roman" w:hAnsi="Times New Roman" w:cs="Times New Roman"/>
          <w:sz w:val="24"/>
        </w:rPr>
        <w:t>.</w:t>
      </w:r>
      <w:r w:rsidR="00D8090D">
        <w:rPr>
          <w:rFonts w:ascii="Times New Roman" w:hAnsi="Times New Roman" w:cs="Times New Roman"/>
          <w:sz w:val="24"/>
        </w:rPr>
        <w:t xml:space="preserve"> The </w:t>
      </w:r>
      <w:proofErr w:type="spellStart"/>
      <w:r w:rsidR="00D8090D">
        <w:rPr>
          <w:rFonts w:ascii="Times New Roman" w:hAnsi="Times New Roman" w:cs="Times New Roman"/>
          <w:sz w:val="24"/>
        </w:rPr>
        <w:t>figleaf</w:t>
      </w:r>
      <w:proofErr w:type="spellEnd"/>
      <w:r w:rsidR="00D8090D">
        <w:rPr>
          <w:rFonts w:ascii="Times New Roman" w:hAnsi="Times New Roman" w:cs="Times New Roman"/>
          <w:sz w:val="24"/>
        </w:rPr>
        <w:t xml:space="preserve"> reveals the outline of political embodiment because, </w:t>
      </w:r>
      <w:r w:rsidR="00DE60EE">
        <w:rPr>
          <w:rFonts w:ascii="Times New Roman" w:hAnsi="Times New Roman" w:cs="Times New Roman"/>
          <w:sz w:val="24"/>
        </w:rPr>
        <w:t xml:space="preserve">through the suppression of dissemination, it entails the sensation of permanence which is </w:t>
      </w:r>
      <w:r w:rsidR="00542133">
        <w:rPr>
          <w:rFonts w:ascii="Times New Roman" w:hAnsi="Times New Roman" w:cs="Times New Roman"/>
          <w:sz w:val="24"/>
        </w:rPr>
        <w:t xml:space="preserve">the </w:t>
      </w:r>
      <w:r w:rsidR="00DE60EE">
        <w:rPr>
          <w:rFonts w:ascii="Times New Roman" w:hAnsi="Times New Roman" w:cs="Times New Roman"/>
          <w:sz w:val="24"/>
        </w:rPr>
        <w:t>kernel for the self-presentation of any political community.</w:t>
      </w:r>
      <w:r w:rsidR="00DE60EE">
        <w:rPr>
          <w:rStyle w:val="FootnoteReference"/>
          <w:rFonts w:ascii="Times New Roman" w:hAnsi="Times New Roman" w:cs="Times New Roman"/>
          <w:sz w:val="24"/>
        </w:rPr>
        <w:footnoteReference w:id="224"/>
      </w:r>
      <w:r w:rsidR="001358DD">
        <w:rPr>
          <w:rFonts w:ascii="Times New Roman" w:hAnsi="Times New Roman" w:cs="Times New Roman"/>
          <w:sz w:val="24"/>
        </w:rPr>
        <w:t xml:space="preserve"> As it happens, the covering itself is not subjected to its own articulation, and in critical circumstances, the discontinuity between law-preserving</w:t>
      </w:r>
      <w:r w:rsidR="00542133">
        <w:rPr>
          <w:rFonts w:ascii="Times New Roman" w:hAnsi="Times New Roman" w:cs="Times New Roman"/>
          <w:sz w:val="24"/>
        </w:rPr>
        <w:t xml:space="preserve"> violence</w:t>
      </w:r>
      <w:r w:rsidR="001358DD">
        <w:rPr>
          <w:rFonts w:ascii="Times New Roman" w:hAnsi="Times New Roman" w:cs="Times New Roman"/>
          <w:sz w:val="24"/>
        </w:rPr>
        <w:t xml:space="preserve"> and law-positing violence, the failure of convention, may appear.</w:t>
      </w:r>
      <w:r w:rsidR="00DE60EE">
        <w:rPr>
          <w:rFonts w:ascii="Times New Roman" w:hAnsi="Times New Roman" w:cs="Times New Roman"/>
          <w:sz w:val="24"/>
        </w:rPr>
        <w:t xml:space="preserve"> Permanence appears as duration.</w:t>
      </w:r>
      <w:r w:rsidR="001358DD">
        <w:rPr>
          <w:rFonts w:ascii="Times New Roman" w:hAnsi="Times New Roman" w:cs="Times New Roman"/>
          <w:sz w:val="24"/>
        </w:rPr>
        <w:t xml:space="preserve"> Here, the demise of the status of legal norms, on the one hand, and what Benjamin annotated </w:t>
      </w:r>
      <w:r w:rsidR="00D8090D">
        <w:rPr>
          <w:rFonts w:ascii="Times New Roman" w:hAnsi="Times New Roman" w:cs="Times New Roman"/>
          <w:sz w:val="24"/>
        </w:rPr>
        <w:t xml:space="preserve">as the crisis of aura, </w:t>
      </w:r>
      <w:r w:rsidR="00D8090D">
        <w:rPr>
          <w:rFonts w:ascii="Times New Roman" w:hAnsi="Times New Roman" w:cs="Times New Roman"/>
          <w:sz w:val="24"/>
        </w:rPr>
        <w:lastRenderedPageBreak/>
        <w:t xml:space="preserve">on the other, intertwine, as indicated above. </w:t>
      </w:r>
      <w:r w:rsidR="00DE60EE">
        <w:rPr>
          <w:rFonts w:ascii="Times New Roman" w:hAnsi="Times New Roman" w:cs="Times New Roman"/>
          <w:sz w:val="24"/>
        </w:rPr>
        <w:t xml:space="preserve">Indeed, it may be said that their entanglement is inscribed in Benjamin’s felicitous expression itself, </w:t>
      </w:r>
      <w:proofErr w:type="spellStart"/>
      <w:r w:rsidR="00DE60EE" w:rsidRPr="00C422A8">
        <w:rPr>
          <w:rFonts w:ascii="Times New Roman" w:hAnsi="Times New Roman" w:cs="Times New Roman"/>
          <w:i/>
          <w:sz w:val="24"/>
        </w:rPr>
        <w:t>Schwankungsgesetz</w:t>
      </w:r>
      <w:proofErr w:type="spellEnd"/>
      <w:r w:rsidR="00DE60EE">
        <w:rPr>
          <w:rFonts w:ascii="Times New Roman" w:hAnsi="Times New Roman" w:cs="Times New Roman"/>
          <w:sz w:val="24"/>
        </w:rPr>
        <w:t>.</w:t>
      </w:r>
    </w:p>
    <w:p w14:paraId="43A12556" w14:textId="77777777" w:rsidR="000C4419" w:rsidRDefault="000F3F96" w:rsidP="00C422A8">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Infuriating as his reading of Benjamin </w:t>
      </w:r>
      <w:r w:rsidR="00542133">
        <w:rPr>
          <w:rFonts w:ascii="Times New Roman" w:hAnsi="Times New Roman" w:cs="Times New Roman"/>
          <w:sz w:val="24"/>
        </w:rPr>
        <w:t>can</w:t>
      </w:r>
      <w:r>
        <w:rPr>
          <w:rFonts w:ascii="Times New Roman" w:hAnsi="Times New Roman" w:cs="Times New Roman"/>
          <w:sz w:val="24"/>
        </w:rPr>
        <w:t xml:space="preserve"> be for some, </w:t>
      </w:r>
      <w:r w:rsidR="000C4419">
        <w:rPr>
          <w:rFonts w:ascii="Times New Roman" w:hAnsi="Times New Roman" w:cs="Times New Roman"/>
          <w:sz w:val="24"/>
        </w:rPr>
        <w:t>Derrida got that much right: “It belongs to the structure of fundamental violence that it calls for the repetition of itself and founds what ought to be conserved, conservable, promised to heritage and tradition, to be shared.”</w:t>
      </w:r>
      <w:r w:rsidR="000C4419">
        <w:rPr>
          <w:rStyle w:val="FootnoteReference"/>
          <w:rFonts w:ascii="Times New Roman" w:hAnsi="Times New Roman" w:cs="Times New Roman"/>
          <w:sz w:val="24"/>
        </w:rPr>
        <w:footnoteReference w:id="225"/>
      </w:r>
      <w:r w:rsidR="00EB2C1E">
        <w:rPr>
          <w:rFonts w:ascii="Times New Roman" w:hAnsi="Times New Roman" w:cs="Times New Roman"/>
          <w:sz w:val="24"/>
        </w:rPr>
        <w:t xml:space="preserve"> One could even venture </w:t>
      </w:r>
      <w:r w:rsidR="00542133">
        <w:rPr>
          <w:rFonts w:ascii="Times New Roman" w:hAnsi="Times New Roman" w:cs="Times New Roman"/>
          <w:sz w:val="24"/>
        </w:rPr>
        <w:t>to say</w:t>
      </w:r>
      <w:r w:rsidR="00EB2C1E">
        <w:rPr>
          <w:rFonts w:ascii="Times New Roman" w:hAnsi="Times New Roman" w:cs="Times New Roman"/>
          <w:sz w:val="24"/>
        </w:rPr>
        <w:t xml:space="preserve"> that law-positing violence, its moments being so terrifying that “in their very violence” they present themselves as “uninterpretable or indecipherable[,]”</w:t>
      </w:r>
      <w:r w:rsidR="00EB2C1E">
        <w:rPr>
          <w:rStyle w:val="FootnoteReference"/>
          <w:rFonts w:ascii="Times New Roman" w:hAnsi="Times New Roman" w:cs="Times New Roman"/>
          <w:sz w:val="24"/>
        </w:rPr>
        <w:footnoteReference w:id="226"/>
      </w:r>
      <w:r w:rsidR="00EB2C1E">
        <w:rPr>
          <w:rFonts w:ascii="Times New Roman" w:hAnsi="Times New Roman" w:cs="Times New Roman"/>
          <w:sz w:val="24"/>
        </w:rPr>
        <w:t xml:space="preserve"> becomes ascribable only in reason of a “</w:t>
      </w:r>
      <w:proofErr w:type="spellStart"/>
      <w:r w:rsidR="00EB2C1E">
        <w:rPr>
          <w:rFonts w:ascii="Times New Roman" w:hAnsi="Times New Roman" w:cs="Times New Roman"/>
          <w:sz w:val="24"/>
        </w:rPr>
        <w:t>retrojective</w:t>
      </w:r>
      <w:proofErr w:type="spellEnd"/>
      <w:r w:rsidR="00EB2C1E">
        <w:rPr>
          <w:rFonts w:ascii="Times New Roman" w:hAnsi="Times New Roman" w:cs="Times New Roman"/>
          <w:sz w:val="24"/>
        </w:rPr>
        <w:t xml:space="preserve"> projection” carried out by law-preserving violence.</w:t>
      </w:r>
      <w:r w:rsidR="00EB2C1E">
        <w:rPr>
          <w:rStyle w:val="FootnoteReference"/>
          <w:rFonts w:ascii="Times New Roman" w:hAnsi="Times New Roman" w:cs="Times New Roman"/>
          <w:sz w:val="24"/>
        </w:rPr>
        <w:footnoteReference w:id="227"/>
      </w:r>
      <w:r w:rsidR="00EB2C1E">
        <w:rPr>
          <w:rFonts w:ascii="Times New Roman" w:hAnsi="Times New Roman" w:cs="Times New Roman"/>
          <w:sz w:val="24"/>
        </w:rPr>
        <w:t xml:space="preserve"> </w:t>
      </w:r>
      <w:r w:rsidR="00354CD1">
        <w:rPr>
          <w:rFonts w:ascii="Times New Roman" w:hAnsi="Times New Roman" w:cs="Times New Roman"/>
          <w:sz w:val="24"/>
        </w:rPr>
        <w:t>C</w:t>
      </w:r>
      <w:r w:rsidR="00EB2C1E">
        <w:rPr>
          <w:rFonts w:ascii="Times New Roman" w:hAnsi="Times New Roman" w:cs="Times New Roman"/>
          <w:sz w:val="24"/>
        </w:rPr>
        <w:t>ommentary consecrates its text of reference</w:t>
      </w:r>
      <w:r w:rsidR="007A0A5D">
        <w:rPr>
          <w:rFonts w:ascii="Times New Roman" w:hAnsi="Times New Roman" w:cs="Times New Roman"/>
          <w:sz w:val="24"/>
        </w:rPr>
        <w:t xml:space="preserve">, legal action, the </w:t>
      </w:r>
      <w:proofErr w:type="spellStart"/>
      <w:r w:rsidR="007A0A5D" w:rsidRPr="007A0A5D">
        <w:rPr>
          <w:rFonts w:ascii="Times New Roman" w:hAnsi="Times New Roman" w:cs="Times New Roman"/>
          <w:i/>
          <w:sz w:val="24"/>
        </w:rPr>
        <w:t>nomina</w:t>
      </w:r>
      <w:proofErr w:type="spellEnd"/>
      <w:r w:rsidR="007A0A5D" w:rsidRPr="007A0A5D">
        <w:rPr>
          <w:rFonts w:ascii="Times New Roman" w:hAnsi="Times New Roman" w:cs="Times New Roman"/>
          <w:i/>
          <w:sz w:val="24"/>
        </w:rPr>
        <w:t xml:space="preserve"> </w:t>
      </w:r>
      <w:proofErr w:type="spellStart"/>
      <w:r w:rsidR="007A0A5D" w:rsidRPr="007A0A5D">
        <w:rPr>
          <w:rFonts w:ascii="Times New Roman" w:hAnsi="Times New Roman" w:cs="Times New Roman"/>
          <w:i/>
          <w:sz w:val="24"/>
        </w:rPr>
        <w:t>iuris</w:t>
      </w:r>
      <w:proofErr w:type="spellEnd"/>
      <w:r w:rsidR="007A0A5D">
        <w:rPr>
          <w:rFonts w:ascii="Times New Roman" w:hAnsi="Times New Roman" w:cs="Times New Roman"/>
          <w:sz w:val="24"/>
        </w:rPr>
        <w:t xml:space="preserve"> under whose authority they are performed</w:t>
      </w:r>
      <w:r w:rsidR="00EB2C1E">
        <w:rPr>
          <w:rFonts w:ascii="Times New Roman" w:hAnsi="Times New Roman" w:cs="Times New Roman"/>
          <w:sz w:val="24"/>
        </w:rPr>
        <w:t>. In a word, law-preserving violence conditions the reception of law-positing violence. This reception, as suggested above, does not deviate that much from the canon of architecture</w:t>
      </w:r>
      <w:r w:rsidR="00354CD1">
        <w:rPr>
          <w:rFonts w:ascii="Times New Roman" w:hAnsi="Times New Roman" w:cs="Times New Roman"/>
          <w:sz w:val="24"/>
        </w:rPr>
        <w:t>,</w:t>
      </w:r>
      <w:r w:rsidR="007A0A5D">
        <w:rPr>
          <w:rFonts w:ascii="Times New Roman" w:hAnsi="Times New Roman" w:cs="Times New Roman"/>
          <w:sz w:val="24"/>
        </w:rPr>
        <w:t xml:space="preserve"> whose reception is allegorically torn between collection and dispersion,</w:t>
      </w:r>
      <w:r w:rsidR="007A0A5D">
        <w:rPr>
          <w:rStyle w:val="FootnoteReference"/>
          <w:rFonts w:ascii="Times New Roman" w:hAnsi="Times New Roman" w:cs="Times New Roman"/>
          <w:sz w:val="24"/>
        </w:rPr>
        <w:footnoteReference w:id="228"/>
      </w:r>
      <w:r w:rsidR="00354CD1">
        <w:rPr>
          <w:rFonts w:ascii="Times New Roman" w:hAnsi="Times New Roman" w:cs="Times New Roman"/>
          <w:sz w:val="24"/>
        </w:rPr>
        <w:t xml:space="preserve"> to the extent that one can talk of legal documents as monuments in a rather unmetaphorical sense. Therefore, the law of oscillation determines an oscillation within law</w:t>
      </w:r>
      <w:r w:rsidR="001E7A19">
        <w:rPr>
          <w:rFonts w:ascii="Times New Roman" w:hAnsi="Times New Roman" w:cs="Times New Roman"/>
          <w:sz w:val="24"/>
        </w:rPr>
        <w:t>-preserving violence</w:t>
      </w:r>
      <w:r w:rsidR="00354CD1">
        <w:rPr>
          <w:rFonts w:ascii="Times New Roman" w:hAnsi="Times New Roman" w:cs="Times New Roman"/>
          <w:sz w:val="24"/>
        </w:rPr>
        <w:t xml:space="preserve"> itself, an oscillation that could be described making use of the distinction between cult-value and exhibition-value, semblance and play</w:t>
      </w:r>
      <w:r w:rsidR="006C7CD6">
        <w:rPr>
          <w:rFonts w:ascii="Times New Roman" w:hAnsi="Times New Roman" w:cs="Times New Roman"/>
          <w:sz w:val="24"/>
        </w:rPr>
        <w:t>, and, why not, interpretation and reading.</w:t>
      </w:r>
    </w:p>
    <w:p w14:paraId="18222252" w14:textId="32CE0B0D" w:rsidR="007A0A5D" w:rsidRDefault="00B52E2E" w:rsidP="00023D7E">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In the artwork</w:t>
      </w:r>
      <w:r w:rsidR="00542133">
        <w:rPr>
          <w:rFonts w:ascii="Times New Roman" w:hAnsi="Times New Roman" w:cs="Times New Roman"/>
          <w:sz w:val="24"/>
        </w:rPr>
        <w:t xml:space="preserve"> </w:t>
      </w:r>
      <w:r>
        <w:rPr>
          <w:rFonts w:ascii="Times New Roman" w:hAnsi="Times New Roman" w:cs="Times New Roman"/>
          <w:sz w:val="24"/>
        </w:rPr>
        <w:t xml:space="preserve">essay, Benjamin introduces this polarity, to be precise, the confrontation between these two poles, as a reading key to the history of art. </w:t>
      </w:r>
      <w:r w:rsidR="00023D7E">
        <w:rPr>
          <w:rFonts w:ascii="Times New Roman" w:hAnsi="Times New Roman" w:cs="Times New Roman"/>
          <w:sz w:val="24"/>
        </w:rPr>
        <w:t xml:space="preserve">First, consider that in the second version of the essay, this discussion </w:t>
      </w:r>
      <w:r>
        <w:rPr>
          <w:rFonts w:ascii="Times New Roman" w:hAnsi="Times New Roman" w:cs="Times New Roman"/>
          <w:sz w:val="24"/>
        </w:rPr>
        <w:t>comes just after what Peter Fenves characterizes as an “underlined but unexplained passage,” the awkwardness of which would have remained unexplained</w:t>
      </w:r>
      <w:r w:rsidR="00023D7E">
        <w:rPr>
          <w:rFonts w:ascii="Times New Roman" w:hAnsi="Times New Roman" w:cs="Times New Roman"/>
          <w:sz w:val="24"/>
        </w:rPr>
        <w:t>. In the passage in question, Benjamin contends that “[a]t the very moment in which the criterion of genuineness fails to apply to the production of art, the entire social function of art rolls over. Into the place of its founding in ritual, its founding in another praxis has to step: namely, its founding in politics.”</w:t>
      </w:r>
      <w:r w:rsidR="00023D7E">
        <w:rPr>
          <w:rStyle w:val="FootnoteReference"/>
          <w:rFonts w:ascii="Times New Roman" w:hAnsi="Times New Roman" w:cs="Times New Roman"/>
          <w:sz w:val="24"/>
        </w:rPr>
        <w:footnoteReference w:id="229"/>
      </w:r>
      <w:r w:rsidR="00023D7E">
        <w:rPr>
          <w:rFonts w:ascii="Times New Roman" w:hAnsi="Times New Roman" w:cs="Times New Roman"/>
          <w:sz w:val="24"/>
        </w:rPr>
        <w:t xml:space="preserve"> It should be noted that what is perfectly translated as “genuineness” within the domain of art is the word </w:t>
      </w:r>
      <w:proofErr w:type="spellStart"/>
      <w:r w:rsidR="00023D7E" w:rsidRPr="00023D7E">
        <w:rPr>
          <w:rFonts w:ascii="Times New Roman" w:hAnsi="Times New Roman" w:cs="Times New Roman"/>
          <w:i/>
          <w:sz w:val="24"/>
        </w:rPr>
        <w:t>Echtheit</w:t>
      </w:r>
      <w:proofErr w:type="spellEnd"/>
      <w:r w:rsidR="00023D7E">
        <w:rPr>
          <w:rFonts w:ascii="Times New Roman" w:hAnsi="Times New Roman" w:cs="Times New Roman"/>
          <w:sz w:val="24"/>
        </w:rPr>
        <w:t xml:space="preserve">. </w:t>
      </w:r>
      <w:proofErr w:type="spellStart"/>
      <w:r w:rsidR="00023D7E" w:rsidRPr="00470BF1">
        <w:rPr>
          <w:rFonts w:ascii="Times New Roman" w:hAnsi="Times New Roman" w:cs="Times New Roman"/>
          <w:i/>
          <w:sz w:val="24"/>
        </w:rPr>
        <w:t>Echtheit</w:t>
      </w:r>
      <w:proofErr w:type="spellEnd"/>
      <w:r w:rsidR="00023D7E">
        <w:rPr>
          <w:rFonts w:ascii="Times New Roman" w:hAnsi="Times New Roman" w:cs="Times New Roman"/>
          <w:sz w:val="24"/>
        </w:rPr>
        <w:t xml:space="preserve"> is said </w:t>
      </w:r>
      <w:r w:rsidR="00D12308">
        <w:rPr>
          <w:rFonts w:ascii="Times New Roman" w:hAnsi="Times New Roman" w:cs="Times New Roman"/>
          <w:sz w:val="24"/>
        </w:rPr>
        <w:t>of</w:t>
      </w:r>
      <w:r w:rsidR="00023D7E">
        <w:rPr>
          <w:rFonts w:ascii="Times New Roman" w:hAnsi="Times New Roman" w:cs="Times New Roman"/>
          <w:sz w:val="24"/>
        </w:rPr>
        <w:t xml:space="preserve"> a writing, of a painting, but also </w:t>
      </w:r>
      <w:r w:rsidR="00470BF1">
        <w:rPr>
          <w:rFonts w:ascii="Times New Roman" w:hAnsi="Times New Roman" w:cs="Times New Roman"/>
          <w:sz w:val="24"/>
        </w:rPr>
        <w:lastRenderedPageBreak/>
        <w:t xml:space="preserve">of the ethical law, in its purity and </w:t>
      </w:r>
      <w:proofErr w:type="spellStart"/>
      <w:r w:rsidR="00470BF1" w:rsidRPr="00470BF1">
        <w:rPr>
          <w:rFonts w:ascii="Times New Roman" w:hAnsi="Times New Roman" w:cs="Times New Roman"/>
          <w:i/>
          <w:sz w:val="24"/>
        </w:rPr>
        <w:t>Echtheit</w:t>
      </w:r>
      <w:proofErr w:type="spellEnd"/>
      <w:r w:rsidR="00470BF1">
        <w:rPr>
          <w:rFonts w:ascii="Times New Roman" w:hAnsi="Times New Roman" w:cs="Times New Roman"/>
          <w:sz w:val="24"/>
        </w:rPr>
        <w:t xml:space="preserve">. </w:t>
      </w:r>
      <w:r w:rsidR="00D053DA">
        <w:rPr>
          <w:rFonts w:ascii="Times New Roman" w:hAnsi="Times New Roman" w:cs="Times New Roman"/>
          <w:sz w:val="24"/>
        </w:rPr>
        <w:t xml:space="preserve">Thus, </w:t>
      </w:r>
      <w:proofErr w:type="spellStart"/>
      <w:r w:rsidR="00470BF1" w:rsidRPr="00D053DA">
        <w:rPr>
          <w:rFonts w:ascii="Times New Roman" w:hAnsi="Times New Roman" w:cs="Times New Roman"/>
          <w:i/>
          <w:sz w:val="24"/>
        </w:rPr>
        <w:t>Echtheit</w:t>
      </w:r>
      <w:proofErr w:type="spellEnd"/>
      <w:r w:rsidR="00470BF1">
        <w:rPr>
          <w:rFonts w:ascii="Times New Roman" w:hAnsi="Times New Roman" w:cs="Times New Roman"/>
          <w:sz w:val="24"/>
        </w:rPr>
        <w:t xml:space="preserve"> mean</w:t>
      </w:r>
      <w:r w:rsidR="00D053DA">
        <w:rPr>
          <w:rFonts w:ascii="Times New Roman" w:hAnsi="Times New Roman" w:cs="Times New Roman"/>
          <w:sz w:val="24"/>
        </w:rPr>
        <w:t>s also</w:t>
      </w:r>
      <w:r w:rsidR="00470BF1">
        <w:rPr>
          <w:rFonts w:ascii="Times New Roman" w:hAnsi="Times New Roman" w:cs="Times New Roman"/>
          <w:sz w:val="24"/>
        </w:rPr>
        <w:t xml:space="preserve"> </w:t>
      </w:r>
      <w:proofErr w:type="spellStart"/>
      <w:r w:rsidR="00470BF1" w:rsidRPr="00470BF1">
        <w:rPr>
          <w:rFonts w:ascii="Times New Roman" w:hAnsi="Times New Roman" w:cs="Times New Roman"/>
          <w:i/>
          <w:sz w:val="24"/>
        </w:rPr>
        <w:t>auctoritas</w:t>
      </w:r>
      <w:proofErr w:type="spellEnd"/>
      <w:r w:rsidR="00470BF1">
        <w:rPr>
          <w:rFonts w:ascii="Times New Roman" w:hAnsi="Times New Roman" w:cs="Times New Roman"/>
          <w:sz w:val="24"/>
        </w:rPr>
        <w:t xml:space="preserve"> and </w:t>
      </w:r>
      <w:proofErr w:type="spellStart"/>
      <w:r w:rsidR="00470BF1" w:rsidRPr="00470BF1">
        <w:rPr>
          <w:rFonts w:ascii="Times New Roman" w:hAnsi="Times New Roman" w:cs="Times New Roman"/>
          <w:i/>
          <w:sz w:val="24"/>
        </w:rPr>
        <w:t>integritas</w:t>
      </w:r>
      <w:proofErr w:type="spellEnd"/>
      <w:r w:rsidR="00470BF1">
        <w:rPr>
          <w:rFonts w:ascii="Times New Roman" w:hAnsi="Times New Roman" w:cs="Times New Roman"/>
          <w:sz w:val="24"/>
        </w:rPr>
        <w:t>. Thus, we may be allowed to rewrite Benjamin’s statement. At the very moment in which the criterion of authority fails to apply to the production of law, the entire social function of law rolls over. Into the place of its founding in ritual, its founding in another praxis has to step: namely, its founding in politics.</w:t>
      </w:r>
      <w:r w:rsidR="00AA2627">
        <w:rPr>
          <w:rStyle w:val="FootnoteReference"/>
          <w:rFonts w:ascii="Times New Roman" w:hAnsi="Times New Roman" w:cs="Times New Roman"/>
          <w:sz w:val="24"/>
        </w:rPr>
        <w:footnoteReference w:id="230"/>
      </w:r>
    </w:p>
    <w:p w14:paraId="708B619A" w14:textId="77777777" w:rsidR="00155EBD" w:rsidRDefault="00470BF1" w:rsidP="00155EBD">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Second, having in mind the rewriting just proposed, observe that cult-value derives from the artistic practices being buried in the wombs of ritual, whereas their emancipation from these wombs creates the opportunity for the exhibition of their products. This exhibition is</w:t>
      </w:r>
      <w:r w:rsidR="00262625">
        <w:rPr>
          <w:rFonts w:ascii="Times New Roman" w:hAnsi="Times New Roman" w:cs="Times New Roman"/>
          <w:sz w:val="24"/>
        </w:rPr>
        <w:t xml:space="preserve"> founded</w:t>
      </w:r>
      <w:r>
        <w:rPr>
          <w:rFonts w:ascii="Times New Roman" w:hAnsi="Times New Roman" w:cs="Times New Roman"/>
          <w:sz w:val="24"/>
        </w:rPr>
        <w:t>, we can suppose, in politics.</w:t>
      </w:r>
      <w:r w:rsidR="007D5C04">
        <w:rPr>
          <w:rFonts w:ascii="Times New Roman" w:hAnsi="Times New Roman" w:cs="Times New Roman"/>
          <w:sz w:val="24"/>
        </w:rPr>
        <w:t xml:space="preserve"> Moreover, the passage between both poles is described by Benjamin in terms of a displacement [</w:t>
      </w:r>
      <w:proofErr w:type="spellStart"/>
      <w:r w:rsidR="007D5C04" w:rsidRPr="007D5C04">
        <w:rPr>
          <w:rFonts w:ascii="Times New Roman" w:hAnsi="Times New Roman" w:cs="Times New Roman"/>
          <w:i/>
          <w:sz w:val="24"/>
        </w:rPr>
        <w:t>Verschiebung</w:t>
      </w:r>
      <w:proofErr w:type="spellEnd"/>
      <w:r w:rsidR="007D5C04">
        <w:rPr>
          <w:rFonts w:ascii="Times New Roman" w:hAnsi="Times New Roman" w:cs="Times New Roman"/>
          <w:sz w:val="24"/>
        </w:rPr>
        <w:t xml:space="preserve">], the quantitative </w:t>
      </w:r>
      <w:proofErr w:type="spellStart"/>
      <w:r w:rsidR="007D5C04">
        <w:rPr>
          <w:rFonts w:ascii="Times New Roman" w:hAnsi="Times New Roman" w:cs="Times New Roman"/>
          <w:sz w:val="24"/>
        </w:rPr>
        <w:t>shiftments</w:t>
      </w:r>
      <w:proofErr w:type="spellEnd"/>
      <w:r w:rsidR="007D5C04">
        <w:rPr>
          <w:rFonts w:ascii="Times New Roman" w:hAnsi="Times New Roman" w:cs="Times New Roman"/>
          <w:sz w:val="24"/>
        </w:rPr>
        <w:t xml:space="preserve"> between one and the other corresponding to the breaking of a qualitative transformation in the nature of art,</w:t>
      </w:r>
      <w:r w:rsidR="007D5C04">
        <w:rPr>
          <w:rStyle w:val="FootnoteReference"/>
          <w:rFonts w:ascii="Times New Roman" w:hAnsi="Times New Roman" w:cs="Times New Roman"/>
          <w:sz w:val="24"/>
        </w:rPr>
        <w:footnoteReference w:id="231"/>
      </w:r>
      <w:r w:rsidR="007D5C04">
        <w:rPr>
          <w:rFonts w:ascii="Times New Roman" w:hAnsi="Times New Roman" w:cs="Times New Roman"/>
          <w:sz w:val="24"/>
        </w:rPr>
        <w:t xml:space="preserve"> and hence, if my attempt to transpose his conceptual constellation has been successful, in the nature of law</w:t>
      </w:r>
      <w:r w:rsidR="007A6E88">
        <w:rPr>
          <w:rFonts w:ascii="Times New Roman" w:hAnsi="Times New Roman" w:cs="Times New Roman"/>
          <w:sz w:val="24"/>
        </w:rPr>
        <w:t xml:space="preserve">, between document as </w:t>
      </w:r>
      <w:r w:rsidR="00542133">
        <w:rPr>
          <w:rFonts w:ascii="Times New Roman" w:hAnsi="Times New Roman" w:cs="Times New Roman"/>
          <w:sz w:val="24"/>
        </w:rPr>
        <w:t xml:space="preserve">a </w:t>
      </w:r>
      <w:r w:rsidR="007A6E88">
        <w:rPr>
          <w:rFonts w:ascii="Times New Roman" w:hAnsi="Times New Roman" w:cs="Times New Roman"/>
          <w:sz w:val="24"/>
        </w:rPr>
        <w:t xml:space="preserve">monument and, say, document as </w:t>
      </w:r>
      <w:r w:rsidR="00542133">
        <w:rPr>
          <w:rFonts w:ascii="Times New Roman" w:hAnsi="Times New Roman" w:cs="Times New Roman"/>
          <w:sz w:val="24"/>
        </w:rPr>
        <w:t xml:space="preserve">a </w:t>
      </w:r>
      <w:r w:rsidR="007A6E88">
        <w:rPr>
          <w:rFonts w:ascii="Times New Roman" w:hAnsi="Times New Roman" w:cs="Times New Roman"/>
          <w:sz w:val="24"/>
        </w:rPr>
        <w:t>coloring book</w:t>
      </w:r>
      <w:r w:rsidR="007D5C04">
        <w:rPr>
          <w:rFonts w:ascii="Times New Roman" w:hAnsi="Times New Roman" w:cs="Times New Roman"/>
          <w:sz w:val="24"/>
        </w:rPr>
        <w:t>. The law</w:t>
      </w:r>
      <w:r w:rsidR="00542133">
        <w:rPr>
          <w:rFonts w:ascii="Times New Roman" w:hAnsi="Times New Roman" w:cs="Times New Roman"/>
          <w:sz w:val="24"/>
        </w:rPr>
        <w:t xml:space="preserve"> which</w:t>
      </w:r>
      <w:r w:rsidR="007D5C04">
        <w:rPr>
          <w:rFonts w:ascii="Times New Roman" w:hAnsi="Times New Roman" w:cs="Times New Roman"/>
          <w:sz w:val="24"/>
        </w:rPr>
        <w:t xml:space="preserve"> is not an object of cult, that is not enacted</w:t>
      </w:r>
      <w:r w:rsidR="00A16947">
        <w:rPr>
          <w:rFonts w:ascii="Times New Roman" w:hAnsi="Times New Roman" w:cs="Times New Roman"/>
          <w:sz w:val="24"/>
        </w:rPr>
        <w:t xml:space="preserve"> as a magical, liturgical instrument</w:t>
      </w:r>
      <w:r w:rsidR="007D5C04">
        <w:rPr>
          <w:rFonts w:ascii="Times New Roman" w:hAnsi="Times New Roman" w:cs="Times New Roman"/>
          <w:sz w:val="24"/>
        </w:rPr>
        <w:t xml:space="preserve">, but only </w:t>
      </w:r>
      <w:r w:rsidR="000E6464">
        <w:rPr>
          <w:rFonts w:ascii="Times New Roman" w:hAnsi="Times New Roman" w:cs="Times New Roman"/>
          <w:sz w:val="24"/>
        </w:rPr>
        <w:t>is an object of exhibition, this is</w:t>
      </w:r>
      <w:r w:rsidR="007D5C04">
        <w:rPr>
          <w:rFonts w:ascii="Times New Roman" w:hAnsi="Times New Roman" w:cs="Times New Roman"/>
          <w:sz w:val="24"/>
        </w:rPr>
        <w:t xml:space="preserve"> the law </w:t>
      </w:r>
      <w:r w:rsidR="00431E63">
        <w:rPr>
          <w:rFonts w:ascii="Times New Roman" w:hAnsi="Times New Roman" w:cs="Times New Roman"/>
          <w:sz w:val="24"/>
        </w:rPr>
        <w:t>as</w:t>
      </w:r>
      <w:r w:rsidR="007D5C04">
        <w:rPr>
          <w:rFonts w:ascii="Times New Roman" w:hAnsi="Times New Roman" w:cs="Times New Roman"/>
          <w:sz w:val="24"/>
        </w:rPr>
        <w:t xml:space="preserve"> merely an object of s</w:t>
      </w:r>
      <w:r w:rsidR="00A16947">
        <w:rPr>
          <w:rFonts w:ascii="Times New Roman" w:hAnsi="Times New Roman" w:cs="Times New Roman"/>
          <w:sz w:val="24"/>
        </w:rPr>
        <w:t xml:space="preserve">tudy and play. </w:t>
      </w:r>
    </w:p>
    <w:p w14:paraId="2E2C4B88" w14:textId="7956AC9D" w:rsidR="00D45F59" w:rsidRDefault="0057004E" w:rsidP="006C7CD6">
      <w:pPr>
        <w:tabs>
          <w:tab w:val="left" w:pos="1530"/>
        </w:tabs>
        <w:spacing w:after="0" w:line="360" w:lineRule="auto"/>
        <w:ind w:firstLine="1440"/>
        <w:jc w:val="both"/>
        <w:rPr>
          <w:rFonts w:ascii="Times New Roman" w:hAnsi="Times New Roman" w:cs="Times New Roman"/>
          <w:sz w:val="24"/>
        </w:rPr>
      </w:pPr>
      <w:r>
        <w:rPr>
          <w:rFonts w:ascii="Times New Roman" w:hAnsi="Times New Roman" w:cs="Times New Roman"/>
          <w:sz w:val="24"/>
        </w:rPr>
        <w:t xml:space="preserve">Of course, there is considerable </w:t>
      </w:r>
      <w:r w:rsidR="00155EBD">
        <w:rPr>
          <w:rFonts w:ascii="Times New Roman" w:hAnsi="Times New Roman" w:cs="Times New Roman"/>
          <w:sz w:val="24"/>
        </w:rPr>
        <w:t xml:space="preserve">and very insightful </w:t>
      </w:r>
      <w:r>
        <w:rPr>
          <w:rFonts w:ascii="Times New Roman" w:hAnsi="Times New Roman" w:cs="Times New Roman"/>
          <w:sz w:val="24"/>
        </w:rPr>
        <w:t xml:space="preserve">literature about and for a minor jurisprudence that rather than </w:t>
      </w:r>
      <w:r w:rsidR="005D2032">
        <w:rPr>
          <w:rFonts w:ascii="Times New Roman" w:hAnsi="Times New Roman" w:cs="Times New Roman"/>
          <w:sz w:val="24"/>
        </w:rPr>
        <w:t>worshiping</w:t>
      </w:r>
      <w:r>
        <w:rPr>
          <w:rFonts w:ascii="Times New Roman" w:hAnsi="Times New Roman" w:cs="Times New Roman"/>
          <w:sz w:val="24"/>
        </w:rPr>
        <w:t xml:space="preserve"> the law, plays with it.</w:t>
      </w:r>
      <w:r>
        <w:rPr>
          <w:rStyle w:val="FootnoteReference"/>
          <w:rFonts w:ascii="Times New Roman" w:hAnsi="Times New Roman" w:cs="Times New Roman"/>
          <w:sz w:val="24"/>
        </w:rPr>
        <w:footnoteReference w:id="232"/>
      </w:r>
      <w:r>
        <w:rPr>
          <w:rFonts w:ascii="Times New Roman" w:hAnsi="Times New Roman" w:cs="Times New Roman"/>
          <w:sz w:val="24"/>
        </w:rPr>
        <w:t xml:space="preserve"> Centuries before one began to write about a minor jurisprudence, however, in admittedly ambivalent ways, the masses had indulged themselves in parodying archaic juridical institutions in their feasts,</w:t>
      </w:r>
      <w:r>
        <w:rPr>
          <w:rStyle w:val="FootnoteReference"/>
          <w:rFonts w:ascii="Times New Roman" w:hAnsi="Times New Roman" w:cs="Times New Roman"/>
          <w:sz w:val="24"/>
        </w:rPr>
        <w:footnoteReference w:id="233"/>
      </w:r>
      <w:r>
        <w:rPr>
          <w:rFonts w:ascii="Times New Roman" w:hAnsi="Times New Roman" w:cs="Times New Roman"/>
          <w:sz w:val="24"/>
        </w:rPr>
        <w:t xml:space="preserve"> much of their repertoire of </w:t>
      </w:r>
      <w:r w:rsidR="00155EBD">
        <w:rPr>
          <w:rFonts w:ascii="Times New Roman" w:hAnsi="Times New Roman" w:cs="Times New Roman"/>
          <w:sz w:val="24"/>
        </w:rPr>
        <w:t>situation-images</w:t>
      </w:r>
      <w:r>
        <w:rPr>
          <w:rFonts w:ascii="Times New Roman" w:hAnsi="Times New Roman" w:cs="Times New Roman"/>
          <w:sz w:val="24"/>
        </w:rPr>
        <w:t xml:space="preserve"> being mimed </w:t>
      </w:r>
      <w:r w:rsidR="00155EBD">
        <w:rPr>
          <w:rFonts w:ascii="Times New Roman" w:hAnsi="Times New Roman" w:cs="Times New Roman"/>
          <w:sz w:val="24"/>
        </w:rPr>
        <w:t>in the images of action of officialdom.</w:t>
      </w:r>
      <w:r w:rsidR="007A6E88">
        <w:rPr>
          <w:rFonts w:ascii="Times New Roman" w:hAnsi="Times New Roman" w:cs="Times New Roman"/>
          <w:sz w:val="24"/>
        </w:rPr>
        <w:t xml:space="preserve"> </w:t>
      </w:r>
      <w:proofErr w:type="spellStart"/>
      <w:r w:rsidR="007A6E88">
        <w:rPr>
          <w:rFonts w:ascii="Times New Roman" w:hAnsi="Times New Roman" w:cs="Times New Roman"/>
          <w:sz w:val="24"/>
        </w:rPr>
        <w:t>Placentinus</w:t>
      </w:r>
      <w:proofErr w:type="spellEnd"/>
      <w:r w:rsidR="007A6E88">
        <w:rPr>
          <w:rFonts w:ascii="Times New Roman" w:hAnsi="Times New Roman" w:cs="Times New Roman"/>
          <w:sz w:val="24"/>
        </w:rPr>
        <w:t xml:space="preserve">’ prologue appears to me as clear evidence of this. </w:t>
      </w:r>
      <w:r w:rsidR="00155EBD">
        <w:rPr>
          <w:rFonts w:ascii="Times New Roman" w:hAnsi="Times New Roman" w:cs="Times New Roman"/>
          <w:sz w:val="24"/>
        </w:rPr>
        <w:t xml:space="preserve">The emergence of these “spaces of play,” Benjamin suggests in a footnote, in which he equates cult-value and exhibition-value with semblance and play, is essentially profited from atrophy of semblance, and, accordingly, the decay </w:t>
      </w:r>
      <w:r w:rsidR="00155EBD">
        <w:rPr>
          <w:rFonts w:ascii="Times New Roman" w:hAnsi="Times New Roman" w:cs="Times New Roman"/>
          <w:sz w:val="24"/>
        </w:rPr>
        <w:lastRenderedPageBreak/>
        <w:t>of aura.</w:t>
      </w:r>
      <w:r w:rsidR="00155EBD">
        <w:rPr>
          <w:rStyle w:val="FootnoteReference"/>
          <w:rFonts w:ascii="Times New Roman" w:hAnsi="Times New Roman" w:cs="Times New Roman"/>
          <w:sz w:val="24"/>
        </w:rPr>
        <w:footnoteReference w:id="234"/>
      </w:r>
      <w:r w:rsidR="00155EBD">
        <w:rPr>
          <w:rFonts w:ascii="Times New Roman" w:hAnsi="Times New Roman" w:cs="Times New Roman"/>
          <w:sz w:val="24"/>
        </w:rPr>
        <w:t xml:space="preserve"> Suddenly, the props, garbs, and words of law become dispersed</w:t>
      </w:r>
      <w:r w:rsidR="007A6E88">
        <w:rPr>
          <w:rFonts w:ascii="Times New Roman" w:hAnsi="Times New Roman" w:cs="Times New Roman"/>
          <w:sz w:val="24"/>
        </w:rPr>
        <w:t>. In their saturation,</w:t>
      </w:r>
      <w:r w:rsidR="00155EBD">
        <w:rPr>
          <w:rFonts w:ascii="Times New Roman" w:hAnsi="Times New Roman" w:cs="Times New Roman"/>
          <w:sz w:val="24"/>
        </w:rPr>
        <w:t xml:space="preserve"> one can dance with them, instead of just following their procession.</w:t>
      </w:r>
      <w:r w:rsidR="007A6E88">
        <w:rPr>
          <w:rFonts w:ascii="Times New Roman" w:hAnsi="Times New Roman" w:cs="Times New Roman"/>
          <w:sz w:val="24"/>
        </w:rPr>
        <w:t xml:space="preserve"> One writes in the margins as if the </w:t>
      </w:r>
      <w:r w:rsidR="00266016">
        <w:rPr>
          <w:rFonts w:ascii="Times New Roman" w:hAnsi="Times New Roman" w:cs="Times New Roman"/>
          <w:sz w:val="24"/>
        </w:rPr>
        <w:t>book of law</w:t>
      </w:r>
      <w:r w:rsidR="007A6E88">
        <w:rPr>
          <w:rFonts w:ascii="Times New Roman" w:hAnsi="Times New Roman" w:cs="Times New Roman"/>
          <w:sz w:val="24"/>
        </w:rPr>
        <w:t xml:space="preserve"> was a coloring book</w:t>
      </w:r>
      <w:r w:rsidR="005D2032">
        <w:rPr>
          <w:rFonts w:ascii="Times New Roman" w:hAnsi="Times New Roman" w:cs="Times New Roman"/>
          <w:sz w:val="24"/>
        </w:rPr>
        <w:t>,</w:t>
      </w:r>
      <w:r w:rsidR="007A6E88">
        <w:rPr>
          <w:rStyle w:val="FootnoteReference"/>
          <w:rFonts w:ascii="Times New Roman" w:hAnsi="Times New Roman" w:cs="Times New Roman"/>
          <w:sz w:val="24"/>
        </w:rPr>
        <w:footnoteReference w:id="235"/>
      </w:r>
      <w:r w:rsidR="005D2032">
        <w:rPr>
          <w:rFonts w:ascii="Times New Roman" w:hAnsi="Times New Roman" w:cs="Times New Roman"/>
          <w:sz w:val="24"/>
        </w:rPr>
        <w:t xml:space="preserve"> one inscribes obscenities </w:t>
      </w:r>
      <w:r w:rsidR="00BE2D23">
        <w:rPr>
          <w:rFonts w:ascii="Times New Roman" w:hAnsi="Times New Roman" w:cs="Times New Roman"/>
          <w:sz w:val="24"/>
        </w:rPr>
        <w:t>on</w:t>
      </w:r>
      <w:r w:rsidR="005D2032">
        <w:rPr>
          <w:rFonts w:ascii="Times New Roman" w:hAnsi="Times New Roman" w:cs="Times New Roman"/>
          <w:sz w:val="24"/>
        </w:rPr>
        <w:t xml:space="preserve"> the temple’s walls. </w:t>
      </w:r>
      <w:r w:rsidR="007A6E88">
        <w:rPr>
          <w:rFonts w:ascii="Times New Roman" w:hAnsi="Times New Roman" w:cs="Times New Roman"/>
          <w:sz w:val="24"/>
        </w:rPr>
        <w:t xml:space="preserve"> In doing so, however, one still contributes to its preservation</w:t>
      </w:r>
      <w:r w:rsidR="005D2032">
        <w:rPr>
          <w:rFonts w:ascii="Times New Roman" w:hAnsi="Times New Roman" w:cs="Times New Roman"/>
          <w:sz w:val="24"/>
        </w:rPr>
        <w:t>, even if leading it towards its untimely decay</w:t>
      </w:r>
      <w:r w:rsidR="007A6E88">
        <w:rPr>
          <w:rFonts w:ascii="Times New Roman" w:hAnsi="Times New Roman" w:cs="Times New Roman"/>
          <w:sz w:val="24"/>
        </w:rPr>
        <w:t>.</w:t>
      </w:r>
      <w:r w:rsidR="005D2032">
        <w:rPr>
          <w:rFonts w:ascii="Times New Roman" w:hAnsi="Times New Roman" w:cs="Times New Roman"/>
          <w:sz w:val="24"/>
        </w:rPr>
        <w:t xml:space="preserve"> The mise-</w:t>
      </w:r>
      <w:proofErr w:type="spellStart"/>
      <w:r w:rsidR="005D2032">
        <w:rPr>
          <w:rFonts w:ascii="Times New Roman" w:hAnsi="Times New Roman" w:cs="Times New Roman"/>
          <w:sz w:val="24"/>
        </w:rPr>
        <w:t>en</w:t>
      </w:r>
      <w:proofErr w:type="spellEnd"/>
      <w:r w:rsidR="005D2032">
        <w:rPr>
          <w:rFonts w:ascii="Times New Roman" w:hAnsi="Times New Roman" w:cs="Times New Roman"/>
          <w:sz w:val="24"/>
        </w:rPr>
        <w:t>-</w:t>
      </w:r>
      <w:proofErr w:type="spellStart"/>
      <w:r w:rsidR="005D2032">
        <w:rPr>
          <w:rFonts w:ascii="Times New Roman" w:hAnsi="Times New Roman" w:cs="Times New Roman"/>
          <w:sz w:val="24"/>
        </w:rPr>
        <w:t>sens</w:t>
      </w:r>
      <w:proofErr w:type="spellEnd"/>
      <w:r w:rsidR="005D2032">
        <w:rPr>
          <w:rFonts w:ascii="Times New Roman" w:hAnsi="Times New Roman" w:cs="Times New Roman"/>
          <w:sz w:val="24"/>
        </w:rPr>
        <w:t xml:space="preserve">, the horizon of meaning is </w:t>
      </w:r>
      <w:r w:rsidR="00542133">
        <w:rPr>
          <w:rFonts w:ascii="Times New Roman" w:hAnsi="Times New Roman" w:cs="Times New Roman"/>
          <w:sz w:val="24"/>
        </w:rPr>
        <w:t>torn</w:t>
      </w:r>
      <w:r w:rsidR="005D2032">
        <w:rPr>
          <w:rFonts w:ascii="Times New Roman" w:hAnsi="Times New Roman" w:cs="Times New Roman"/>
          <w:sz w:val="24"/>
        </w:rPr>
        <w:t xml:space="preserve"> apart, but the </w:t>
      </w:r>
      <w:r w:rsidR="00F9714A" w:rsidRPr="00946628">
        <w:rPr>
          <w:rFonts w:ascii="Times New Roman" w:hAnsi="Times New Roman" w:cs="Times New Roman"/>
          <w:sz w:val="24"/>
        </w:rPr>
        <w:t>mise-</w:t>
      </w:r>
      <w:proofErr w:type="spellStart"/>
      <w:r w:rsidR="00F9714A" w:rsidRPr="00946628">
        <w:rPr>
          <w:rFonts w:ascii="Times New Roman" w:hAnsi="Times New Roman" w:cs="Times New Roman"/>
          <w:sz w:val="24"/>
        </w:rPr>
        <w:t>en</w:t>
      </w:r>
      <w:proofErr w:type="spellEnd"/>
      <w:r w:rsidR="00F9714A" w:rsidRPr="00946628">
        <w:rPr>
          <w:rFonts w:ascii="Times New Roman" w:hAnsi="Times New Roman" w:cs="Times New Roman"/>
          <w:sz w:val="24"/>
        </w:rPr>
        <w:t>-scène</w:t>
      </w:r>
      <w:r w:rsidR="00F9714A">
        <w:rPr>
          <w:rFonts w:ascii="Times New Roman" w:hAnsi="Times New Roman" w:cs="Times New Roman"/>
          <w:sz w:val="24"/>
        </w:rPr>
        <w:t xml:space="preserve"> </w:t>
      </w:r>
      <w:r w:rsidR="005D2032">
        <w:rPr>
          <w:rFonts w:ascii="Times New Roman" w:hAnsi="Times New Roman" w:cs="Times New Roman"/>
          <w:sz w:val="24"/>
        </w:rPr>
        <w:t xml:space="preserve">is merely inverted. </w:t>
      </w:r>
      <w:r w:rsidR="007A6E88">
        <w:rPr>
          <w:rFonts w:ascii="Times New Roman" w:hAnsi="Times New Roman" w:cs="Times New Roman"/>
          <w:sz w:val="24"/>
        </w:rPr>
        <w:t xml:space="preserve">If </w:t>
      </w:r>
      <w:proofErr w:type="spellStart"/>
      <w:r w:rsidR="007A6E88">
        <w:rPr>
          <w:rFonts w:ascii="Times New Roman" w:hAnsi="Times New Roman" w:cs="Times New Roman"/>
          <w:sz w:val="24"/>
        </w:rPr>
        <w:t>Gyorgy</w:t>
      </w:r>
      <w:proofErr w:type="spellEnd"/>
      <w:r w:rsidR="007A6E88">
        <w:rPr>
          <w:rFonts w:ascii="Times New Roman" w:hAnsi="Times New Roman" w:cs="Times New Roman"/>
          <w:sz w:val="24"/>
        </w:rPr>
        <w:t xml:space="preserve"> Markus is correct in stating that one of Benjamin’s </w:t>
      </w:r>
      <w:r w:rsidR="005D2032">
        <w:rPr>
          <w:rFonts w:ascii="Times New Roman" w:hAnsi="Times New Roman" w:cs="Times New Roman"/>
          <w:sz w:val="24"/>
        </w:rPr>
        <w:t>most positive offerings to the present is his idea of a dialectic of ambiguity,</w:t>
      </w:r>
      <w:r w:rsidR="005D2032">
        <w:rPr>
          <w:rStyle w:val="FootnoteReference"/>
          <w:rFonts w:ascii="Times New Roman" w:hAnsi="Times New Roman" w:cs="Times New Roman"/>
          <w:sz w:val="24"/>
        </w:rPr>
        <w:footnoteReference w:id="236"/>
      </w:r>
      <w:r w:rsidR="005D2032">
        <w:rPr>
          <w:rFonts w:ascii="Times New Roman" w:hAnsi="Times New Roman" w:cs="Times New Roman"/>
          <w:sz w:val="24"/>
        </w:rPr>
        <w:t xml:space="preserve"> something that </w:t>
      </w:r>
      <w:r w:rsidR="00F9714A">
        <w:rPr>
          <w:rFonts w:ascii="Times New Roman" w:hAnsi="Times New Roman" w:cs="Times New Roman"/>
          <w:sz w:val="24"/>
        </w:rPr>
        <w:t>Benjamin</w:t>
      </w:r>
      <w:r w:rsidR="005D2032">
        <w:rPr>
          <w:rFonts w:ascii="Times New Roman" w:hAnsi="Times New Roman" w:cs="Times New Roman"/>
          <w:sz w:val="24"/>
        </w:rPr>
        <w:t xml:space="preserve"> came to develop in consideration to the conundrum of aura, by employing </w:t>
      </w:r>
      <w:r w:rsidR="00F9714A">
        <w:rPr>
          <w:rFonts w:ascii="Times New Roman" w:hAnsi="Times New Roman" w:cs="Times New Roman"/>
          <w:sz w:val="24"/>
        </w:rPr>
        <w:t>this</w:t>
      </w:r>
      <w:r w:rsidR="005D2032">
        <w:rPr>
          <w:rFonts w:ascii="Times New Roman" w:hAnsi="Times New Roman" w:cs="Times New Roman"/>
          <w:sz w:val="24"/>
        </w:rPr>
        <w:t xml:space="preserve"> conceptual web </w:t>
      </w:r>
      <w:r w:rsidR="00F9714A">
        <w:rPr>
          <w:rFonts w:ascii="Times New Roman" w:hAnsi="Times New Roman" w:cs="Times New Roman"/>
          <w:sz w:val="24"/>
        </w:rPr>
        <w:t>to grasp the field</w:t>
      </w:r>
      <w:r w:rsidR="005D2032">
        <w:rPr>
          <w:rFonts w:ascii="Times New Roman" w:hAnsi="Times New Roman" w:cs="Times New Roman"/>
          <w:sz w:val="24"/>
        </w:rPr>
        <w:t xml:space="preserve"> of law, one can investigate how </w:t>
      </w:r>
      <w:r w:rsidR="00F9714A">
        <w:rPr>
          <w:rFonts w:ascii="Times New Roman" w:hAnsi="Times New Roman" w:cs="Times New Roman"/>
          <w:sz w:val="24"/>
        </w:rPr>
        <w:t xml:space="preserve">its sustenance, how it is sensed, perceived, and received is subjected to the law of oscillation, how, eventually, even its shape may crumble. The present contribution hoped to have offered, for its turn, something to the armature of future investigations dedicated to the </w:t>
      </w:r>
      <w:r w:rsidR="00266016">
        <w:rPr>
          <w:rFonts w:ascii="Times New Roman" w:hAnsi="Times New Roman" w:cs="Times New Roman"/>
          <w:sz w:val="24"/>
        </w:rPr>
        <w:t>debris</w:t>
      </w:r>
      <w:r w:rsidR="00F9714A">
        <w:rPr>
          <w:rFonts w:ascii="Times New Roman" w:hAnsi="Times New Roman" w:cs="Times New Roman"/>
          <w:sz w:val="24"/>
        </w:rPr>
        <w:t xml:space="preserve"> of law. </w:t>
      </w:r>
    </w:p>
    <w:p w14:paraId="745A5A2C" w14:textId="77777777" w:rsidR="00771D3C" w:rsidRDefault="00771D3C" w:rsidP="00771D3C">
      <w:pPr>
        <w:tabs>
          <w:tab w:val="left" w:pos="1530"/>
        </w:tabs>
        <w:spacing w:after="0" w:line="360" w:lineRule="auto"/>
        <w:ind w:firstLine="1440"/>
        <w:jc w:val="both"/>
        <w:rPr>
          <w:rFonts w:ascii="Times New Roman" w:hAnsi="Times New Roman" w:cs="Times New Roman"/>
          <w:sz w:val="24"/>
        </w:rPr>
      </w:pPr>
    </w:p>
    <w:p w14:paraId="49424BE9" w14:textId="77777777" w:rsidR="00EA45A7" w:rsidRPr="00103CD9" w:rsidRDefault="00EA45A7" w:rsidP="00C85A66">
      <w:pPr>
        <w:tabs>
          <w:tab w:val="left" w:pos="1530"/>
        </w:tabs>
        <w:spacing w:after="0" w:line="360" w:lineRule="auto"/>
        <w:jc w:val="both"/>
        <w:rPr>
          <w:rFonts w:ascii="Times New Roman" w:hAnsi="Times New Roman" w:cs="Times New Roman"/>
          <w:sz w:val="24"/>
        </w:rPr>
      </w:pPr>
    </w:p>
    <w:sectPr w:rsidR="00EA45A7" w:rsidRPr="00103C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D8A08" w14:textId="77777777" w:rsidR="00D0766D" w:rsidRDefault="00D0766D" w:rsidP="00EA45A7">
      <w:pPr>
        <w:spacing w:after="0" w:line="240" w:lineRule="auto"/>
      </w:pPr>
      <w:r>
        <w:separator/>
      </w:r>
    </w:p>
  </w:endnote>
  <w:endnote w:type="continuationSeparator" w:id="0">
    <w:p w14:paraId="68F6EF51" w14:textId="77777777" w:rsidR="00D0766D" w:rsidRDefault="00D0766D" w:rsidP="00EA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0B030" w14:textId="77777777" w:rsidR="00D0766D" w:rsidRDefault="00D0766D" w:rsidP="00EA45A7">
      <w:pPr>
        <w:spacing w:after="0" w:line="240" w:lineRule="auto"/>
      </w:pPr>
      <w:r>
        <w:separator/>
      </w:r>
    </w:p>
  </w:footnote>
  <w:footnote w:type="continuationSeparator" w:id="0">
    <w:p w14:paraId="061C2D26" w14:textId="77777777" w:rsidR="00D0766D" w:rsidRDefault="00D0766D" w:rsidP="00EA45A7">
      <w:pPr>
        <w:spacing w:after="0" w:line="240" w:lineRule="auto"/>
      </w:pPr>
      <w:r>
        <w:continuationSeparator/>
      </w:r>
    </w:p>
  </w:footnote>
  <w:footnote w:id="1">
    <w:p w14:paraId="1D9B5998" w14:textId="77777777" w:rsidR="00024CE0" w:rsidRDefault="00024CE0" w:rsidP="00413631">
      <w:pPr>
        <w:pStyle w:val="FootnoteText"/>
        <w:jc w:val="both"/>
        <w:rPr>
          <w:rFonts w:ascii="Times New Roman" w:hAnsi="Times New Roman" w:cs="Times New Roman"/>
        </w:rPr>
      </w:pPr>
      <w:r w:rsidRPr="00024CE0">
        <w:rPr>
          <w:rFonts w:ascii="Times New Roman" w:hAnsi="Times New Roman" w:cs="Times New Roman"/>
        </w:rPr>
        <w:t>I’m most thankful to Carolina Moulin for uncountable readings and invaluable comments on multiple versions of this piece. Many thanks should go to Ari Marcelo Solon also. His highly heterodox teaching and scholarship prompted me to many of the themes, sources, and names constitutive of this article. Therefore, I would like to dedicate it to Professor Solon's 60th birthday.</w:t>
      </w:r>
    </w:p>
    <w:p w14:paraId="03AC8986" w14:textId="785986F5" w:rsidR="00F113D1" w:rsidRPr="004A7B4E" w:rsidRDefault="00F113D1" w:rsidP="00413631">
      <w:pPr>
        <w:pStyle w:val="FootnoteText"/>
        <w:jc w:val="both"/>
        <w:rPr>
          <w:rFonts w:ascii="Times New Roman" w:hAnsi="Times New Roman" w:cs="Times New Roman"/>
        </w:rPr>
      </w:pPr>
      <w:r w:rsidRPr="004A7B4E">
        <w:rPr>
          <w:rStyle w:val="FootnoteReference"/>
          <w:rFonts w:ascii="Times New Roman" w:hAnsi="Times New Roman" w:cs="Times New Roman"/>
        </w:rPr>
        <w:footnoteRef/>
      </w:r>
      <w:r w:rsidRPr="004A7B4E">
        <w:rPr>
          <w:rFonts w:ascii="Times New Roman" w:hAnsi="Times New Roman" w:cs="Times New Roman"/>
        </w:rPr>
        <w:t xml:space="preserve"> Hence, amongst the massive literature available, I found the following studies particularly helpful: Josef </w:t>
      </w:r>
      <w:proofErr w:type="spellStart"/>
      <w:r w:rsidRPr="004A7B4E">
        <w:rPr>
          <w:rFonts w:ascii="Times New Roman" w:hAnsi="Times New Roman" w:cs="Times New Roman"/>
        </w:rPr>
        <w:t>Fürnkäs</w:t>
      </w:r>
      <w:proofErr w:type="spellEnd"/>
      <w:r w:rsidRPr="004A7B4E">
        <w:rPr>
          <w:rFonts w:ascii="Times New Roman" w:hAnsi="Times New Roman" w:cs="Times New Roman"/>
        </w:rPr>
        <w:t xml:space="preserve">, Aura, in </w:t>
      </w:r>
      <w:r w:rsidRPr="004A7B4E">
        <w:rPr>
          <w:rFonts w:ascii="Times New Roman" w:hAnsi="Times New Roman" w:cs="Times New Roman"/>
          <w:i/>
        </w:rPr>
        <w:t xml:space="preserve">Benjamins </w:t>
      </w:r>
      <w:proofErr w:type="spellStart"/>
      <w:r w:rsidRPr="004A7B4E">
        <w:rPr>
          <w:rFonts w:ascii="Times New Roman" w:hAnsi="Times New Roman" w:cs="Times New Roman"/>
          <w:i/>
        </w:rPr>
        <w:t>Begriffe</w:t>
      </w:r>
      <w:proofErr w:type="spellEnd"/>
      <w:r w:rsidRPr="004A7B4E">
        <w:rPr>
          <w:rFonts w:ascii="Times New Roman" w:hAnsi="Times New Roman" w:cs="Times New Roman"/>
        </w:rPr>
        <w:t xml:space="preserve">, v. 1, ed. Michael Opitz and </w:t>
      </w:r>
      <w:proofErr w:type="spellStart"/>
      <w:r w:rsidRPr="004A7B4E">
        <w:rPr>
          <w:rFonts w:ascii="Times New Roman" w:hAnsi="Times New Roman" w:cs="Times New Roman"/>
        </w:rPr>
        <w:t>Erdmut</w:t>
      </w:r>
      <w:proofErr w:type="spellEnd"/>
      <w:r w:rsidRPr="004A7B4E">
        <w:rPr>
          <w:rFonts w:ascii="Times New Roman" w:hAnsi="Times New Roman" w:cs="Times New Roman"/>
        </w:rPr>
        <w:t xml:space="preserve"> </w:t>
      </w:r>
      <w:proofErr w:type="spellStart"/>
      <w:r w:rsidRPr="004A7B4E">
        <w:rPr>
          <w:rFonts w:ascii="Times New Roman" w:hAnsi="Times New Roman" w:cs="Times New Roman"/>
        </w:rPr>
        <w:t>Wizisla</w:t>
      </w:r>
      <w:proofErr w:type="spellEnd"/>
      <w:r w:rsidRPr="004A7B4E">
        <w:rPr>
          <w:rFonts w:ascii="Times New Roman" w:hAnsi="Times New Roman" w:cs="Times New Roman"/>
        </w:rPr>
        <w:t xml:space="preserve">, Frankfurt: </w:t>
      </w:r>
      <w:proofErr w:type="spellStart"/>
      <w:r w:rsidRPr="004A7B4E">
        <w:rPr>
          <w:rFonts w:ascii="Times New Roman" w:hAnsi="Times New Roman" w:cs="Times New Roman"/>
        </w:rPr>
        <w:t>Suhrkamp</w:t>
      </w:r>
      <w:proofErr w:type="spellEnd"/>
      <w:r w:rsidRPr="004A7B4E">
        <w:rPr>
          <w:rFonts w:ascii="Times New Roman" w:hAnsi="Times New Roman" w:cs="Times New Roman"/>
        </w:rPr>
        <w:t xml:space="preserve">, 2000; Robert Kaufman, Aura, Still, </w:t>
      </w:r>
      <w:r w:rsidRPr="004A7B4E">
        <w:rPr>
          <w:rFonts w:ascii="Times New Roman" w:hAnsi="Times New Roman" w:cs="Times New Roman"/>
          <w:i/>
        </w:rPr>
        <w:t>October</w:t>
      </w:r>
      <w:r w:rsidRPr="004A7B4E">
        <w:rPr>
          <w:rFonts w:ascii="Times New Roman" w:hAnsi="Times New Roman" w:cs="Times New Roman"/>
        </w:rPr>
        <w:t xml:space="preserve">, v. 99, p. 45-80, 2002; Miriam Hansen, Benjamin’s Aura, </w:t>
      </w:r>
      <w:r w:rsidRPr="004A7B4E">
        <w:rPr>
          <w:rFonts w:ascii="Times New Roman" w:hAnsi="Times New Roman" w:cs="Times New Roman"/>
          <w:i/>
        </w:rPr>
        <w:t>Critical Inquiry</w:t>
      </w:r>
      <w:r w:rsidRPr="004A7B4E">
        <w:rPr>
          <w:rFonts w:ascii="Times New Roman" w:hAnsi="Times New Roman" w:cs="Times New Roman"/>
        </w:rPr>
        <w:t xml:space="preserve">, v. 34, n. 2, p. 336-375, 2008; Peter Zusi, Vanishing points: Walter Benjamin and Karel </w:t>
      </w:r>
      <w:proofErr w:type="spellStart"/>
      <w:r w:rsidRPr="004A7B4E">
        <w:rPr>
          <w:rFonts w:ascii="Times New Roman" w:hAnsi="Times New Roman" w:cs="Times New Roman"/>
        </w:rPr>
        <w:t>Teige</w:t>
      </w:r>
      <w:proofErr w:type="spellEnd"/>
      <w:r w:rsidRPr="004A7B4E">
        <w:rPr>
          <w:rFonts w:ascii="Times New Roman" w:hAnsi="Times New Roman" w:cs="Times New Roman"/>
        </w:rPr>
        <w:t xml:space="preserve"> on the liquidations of aura, </w:t>
      </w:r>
      <w:r w:rsidRPr="004A7B4E">
        <w:rPr>
          <w:rFonts w:ascii="Times New Roman" w:hAnsi="Times New Roman" w:cs="Times New Roman"/>
          <w:i/>
        </w:rPr>
        <w:t>The Modern Language Review</w:t>
      </w:r>
      <w:r w:rsidRPr="004A7B4E">
        <w:rPr>
          <w:rFonts w:ascii="Times New Roman" w:hAnsi="Times New Roman" w:cs="Times New Roman"/>
        </w:rPr>
        <w:t>, v. 108, n. 2, p. 368-395, 2013.</w:t>
      </w:r>
    </w:p>
  </w:footnote>
  <w:footnote w:id="2">
    <w:p w14:paraId="0D249926" w14:textId="77777777" w:rsidR="00F113D1" w:rsidRPr="004A7B4E" w:rsidRDefault="00F113D1" w:rsidP="004A7B4E">
      <w:pPr>
        <w:pStyle w:val="FootnoteText"/>
        <w:jc w:val="both"/>
        <w:rPr>
          <w:rFonts w:ascii="Times New Roman" w:hAnsi="Times New Roman" w:cs="Times New Roman"/>
        </w:rPr>
      </w:pPr>
      <w:r w:rsidRPr="004A7B4E">
        <w:rPr>
          <w:rStyle w:val="FootnoteReference"/>
          <w:rFonts w:ascii="Times New Roman" w:hAnsi="Times New Roman" w:cs="Times New Roman"/>
        </w:rPr>
        <w:footnoteRef/>
      </w:r>
      <w:r w:rsidRPr="004A7B4E">
        <w:rPr>
          <w:rFonts w:ascii="Times New Roman" w:hAnsi="Times New Roman" w:cs="Times New Roman"/>
        </w:rPr>
        <w:t xml:space="preserve"> Harold Berman is probably the first to articulate this interpretation, in his seminal </w:t>
      </w:r>
      <w:r w:rsidRPr="004A7B4E">
        <w:rPr>
          <w:rFonts w:ascii="Times New Roman" w:hAnsi="Times New Roman" w:cs="Times New Roman"/>
          <w:i/>
        </w:rPr>
        <w:t>Law and Revolution</w:t>
      </w:r>
      <w:r w:rsidRPr="004A7B4E">
        <w:rPr>
          <w:rFonts w:ascii="Times New Roman" w:hAnsi="Times New Roman" w:cs="Times New Roman"/>
        </w:rPr>
        <w:t>, Cambridge: Harvard University Press, 1983; Berman’s narrative was consistently received by sociologists</w:t>
      </w:r>
      <w:r>
        <w:rPr>
          <w:rFonts w:ascii="Times New Roman" w:hAnsi="Times New Roman" w:cs="Times New Roman"/>
        </w:rPr>
        <w:t xml:space="preserve">, legal theorists, and </w:t>
      </w:r>
      <w:r w:rsidRPr="004A7B4E">
        <w:rPr>
          <w:rFonts w:ascii="Times New Roman" w:hAnsi="Times New Roman" w:cs="Times New Roman"/>
        </w:rPr>
        <w:t xml:space="preserve">legal historians, especially those who share an inclination towards the grammar of social system’s theory, including </w:t>
      </w:r>
      <w:proofErr w:type="spellStart"/>
      <w:r w:rsidRPr="004A7B4E">
        <w:rPr>
          <w:rFonts w:ascii="Times New Roman" w:hAnsi="Times New Roman" w:cs="Times New Roman"/>
        </w:rPr>
        <w:t>Luhmann</w:t>
      </w:r>
      <w:proofErr w:type="spellEnd"/>
      <w:r w:rsidRPr="004A7B4E">
        <w:rPr>
          <w:rFonts w:ascii="Times New Roman" w:hAnsi="Times New Roman" w:cs="Times New Roman"/>
        </w:rPr>
        <w:t xml:space="preserve"> himself, see </w:t>
      </w:r>
      <w:proofErr w:type="spellStart"/>
      <w:r w:rsidRPr="004A7B4E">
        <w:rPr>
          <w:rFonts w:ascii="Times New Roman" w:hAnsi="Times New Roman" w:cs="Times New Roman"/>
        </w:rPr>
        <w:t>Niklas</w:t>
      </w:r>
      <w:proofErr w:type="spellEnd"/>
      <w:r w:rsidRPr="004A7B4E">
        <w:rPr>
          <w:rFonts w:ascii="Times New Roman" w:hAnsi="Times New Roman" w:cs="Times New Roman"/>
        </w:rPr>
        <w:t xml:space="preserve"> </w:t>
      </w:r>
      <w:proofErr w:type="spellStart"/>
      <w:r w:rsidRPr="004A7B4E">
        <w:rPr>
          <w:rFonts w:ascii="Times New Roman" w:hAnsi="Times New Roman" w:cs="Times New Roman"/>
        </w:rPr>
        <w:t>Luhmann</w:t>
      </w:r>
      <w:proofErr w:type="spellEnd"/>
      <w:r w:rsidRPr="004A7B4E">
        <w:rPr>
          <w:rFonts w:ascii="Times New Roman" w:hAnsi="Times New Roman" w:cs="Times New Roman"/>
        </w:rPr>
        <w:t xml:space="preserve">, </w:t>
      </w:r>
      <w:r w:rsidRPr="004A7B4E">
        <w:rPr>
          <w:rFonts w:ascii="Times New Roman" w:hAnsi="Times New Roman" w:cs="Times New Roman"/>
          <w:i/>
        </w:rPr>
        <w:t xml:space="preserve">Das </w:t>
      </w:r>
      <w:proofErr w:type="spellStart"/>
      <w:r w:rsidRPr="004A7B4E">
        <w:rPr>
          <w:rFonts w:ascii="Times New Roman" w:hAnsi="Times New Roman" w:cs="Times New Roman"/>
          <w:i/>
        </w:rPr>
        <w:t>Recht</w:t>
      </w:r>
      <w:proofErr w:type="spellEnd"/>
      <w:r w:rsidRPr="004A7B4E">
        <w:rPr>
          <w:rFonts w:ascii="Times New Roman" w:hAnsi="Times New Roman" w:cs="Times New Roman"/>
          <w:i/>
        </w:rPr>
        <w:t xml:space="preserve"> der Gesellschaft</w:t>
      </w:r>
      <w:r w:rsidRPr="004A7B4E">
        <w:rPr>
          <w:rFonts w:ascii="Times New Roman" w:hAnsi="Times New Roman" w:cs="Times New Roman"/>
        </w:rPr>
        <w:t xml:space="preserve">, Frankfurt: </w:t>
      </w:r>
      <w:proofErr w:type="spellStart"/>
      <w:r w:rsidRPr="004A7B4E">
        <w:rPr>
          <w:rFonts w:ascii="Times New Roman" w:hAnsi="Times New Roman" w:cs="Times New Roman"/>
        </w:rPr>
        <w:t>Suhrkamp</w:t>
      </w:r>
      <w:proofErr w:type="spellEnd"/>
      <w:r w:rsidRPr="004A7B4E">
        <w:rPr>
          <w:rFonts w:ascii="Times New Roman" w:hAnsi="Times New Roman" w:cs="Times New Roman"/>
        </w:rPr>
        <w:t xml:space="preserve">, 1995; </w:t>
      </w:r>
      <w:proofErr w:type="spellStart"/>
      <w:r w:rsidRPr="004A7B4E">
        <w:rPr>
          <w:rFonts w:ascii="Times New Roman" w:hAnsi="Times New Roman" w:cs="Times New Roman"/>
        </w:rPr>
        <w:t>Hauke</w:t>
      </w:r>
      <w:proofErr w:type="spellEnd"/>
      <w:r w:rsidRPr="004A7B4E">
        <w:rPr>
          <w:rFonts w:ascii="Times New Roman" w:hAnsi="Times New Roman" w:cs="Times New Roman"/>
        </w:rPr>
        <w:t xml:space="preserve"> </w:t>
      </w:r>
      <w:proofErr w:type="spellStart"/>
      <w:r w:rsidRPr="004A7B4E">
        <w:rPr>
          <w:rFonts w:ascii="Times New Roman" w:hAnsi="Times New Roman" w:cs="Times New Roman"/>
        </w:rPr>
        <w:t>Brunkhorst</w:t>
      </w:r>
      <w:proofErr w:type="spellEnd"/>
      <w:r w:rsidRPr="004A7B4E">
        <w:rPr>
          <w:rFonts w:ascii="Times New Roman" w:hAnsi="Times New Roman" w:cs="Times New Roman"/>
          <w:i/>
        </w:rPr>
        <w:t>, Critical Theory of Legal Revolutions: Evolutionary perspectives</w:t>
      </w:r>
      <w:r w:rsidRPr="004A7B4E">
        <w:rPr>
          <w:rFonts w:ascii="Times New Roman" w:hAnsi="Times New Roman" w:cs="Times New Roman"/>
        </w:rPr>
        <w:t xml:space="preserve">, New York: Bloomsbury, 2014;  Nils Jansen, </w:t>
      </w:r>
      <w:proofErr w:type="spellStart"/>
      <w:r w:rsidRPr="004A7B4E">
        <w:rPr>
          <w:rFonts w:ascii="Times New Roman" w:hAnsi="Times New Roman" w:cs="Times New Roman"/>
          <w:i/>
        </w:rPr>
        <w:t>Rechtswissenschaft</w:t>
      </w:r>
      <w:proofErr w:type="spellEnd"/>
      <w:r w:rsidRPr="004A7B4E">
        <w:rPr>
          <w:rFonts w:ascii="Times New Roman" w:hAnsi="Times New Roman" w:cs="Times New Roman"/>
          <w:i/>
        </w:rPr>
        <w:t xml:space="preserve"> und </w:t>
      </w:r>
      <w:proofErr w:type="spellStart"/>
      <w:r w:rsidRPr="004A7B4E">
        <w:rPr>
          <w:rFonts w:ascii="Times New Roman" w:hAnsi="Times New Roman" w:cs="Times New Roman"/>
          <w:i/>
        </w:rPr>
        <w:t>Rechtssystem</w:t>
      </w:r>
      <w:proofErr w:type="spellEnd"/>
      <w:r w:rsidRPr="004A7B4E">
        <w:rPr>
          <w:rFonts w:ascii="Times New Roman" w:hAnsi="Times New Roman" w:cs="Times New Roman"/>
          <w:i/>
        </w:rPr>
        <w:t xml:space="preserve">: Sieben </w:t>
      </w:r>
      <w:proofErr w:type="spellStart"/>
      <w:r w:rsidRPr="004A7B4E">
        <w:rPr>
          <w:rFonts w:ascii="Times New Roman" w:hAnsi="Times New Roman" w:cs="Times New Roman"/>
          <w:i/>
        </w:rPr>
        <w:t>Thesen</w:t>
      </w:r>
      <w:proofErr w:type="spellEnd"/>
      <w:r w:rsidRPr="004A7B4E">
        <w:rPr>
          <w:rFonts w:ascii="Times New Roman" w:hAnsi="Times New Roman" w:cs="Times New Roman"/>
          <w:i/>
        </w:rPr>
        <w:t xml:space="preserve"> </w:t>
      </w:r>
      <w:proofErr w:type="spellStart"/>
      <w:r w:rsidRPr="004A7B4E">
        <w:rPr>
          <w:rFonts w:ascii="Times New Roman" w:hAnsi="Times New Roman" w:cs="Times New Roman"/>
          <w:i/>
        </w:rPr>
        <w:t>zur</w:t>
      </w:r>
      <w:proofErr w:type="spellEnd"/>
      <w:r w:rsidRPr="004A7B4E">
        <w:rPr>
          <w:rFonts w:ascii="Times New Roman" w:hAnsi="Times New Roman" w:cs="Times New Roman"/>
          <w:i/>
        </w:rPr>
        <w:t xml:space="preserve"> </w:t>
      </w:r>
      <w:proofErr w:type="spellStart"/>
      <w:r w:rsidRPr="004A7B4E">
        <w:rPr>
          <w:rFonts w:ascii="Times New Roman" w:hAnsi="Times New Roman" w:cs="Times New Roman"/>
          <w:i/>
        </w:rPr>
        <w:t>Positivierung</w:t>
      </w:r>
      <w:proofErr w:type="spellEnd"/>
      <w:r w:rsidRPr="004A7B4E">
        <w:rPr>
          <w:rFonts w:ascii="Times New Roman" w:hAnsi="Times New Roman" w:cs="Times New Roman"/>
          <w:i/>
        </w:rPr>
        <w:t xml:space="preserve"> des </w:t>
      </w:r>
      <w:proofErr w:type="spellStart"/>
      <w:r w:rsidRPr="004A7B4E">
        <w:rPr>
          <w:rFonts w:ascii="Times New Roman" w:hAnsi="Times New Roman" w:cs="Times New Roman"/>
          <w:i/>
        </w:rPr>
        <w:t>Rechts</w:t>
      </w:r>
      <w:proofErr w:type="spellEnd"/>
      <w:r w:rsidRPr="004A7B4E">
        <w:rPr>
          <w:rFonts w:ascii="Times New Roman" w:hAnsi="Times New Roman" w:cs="Times New Roman"/>
          <w:i/>
        </w:rPr>
        <w:t xml:space="preserve"> und </w:t>
      </w:r>
      <w:proofErr w:type="spellStart"/>
      <w:r w:rsidRPr="004A7B4E">
        <w:rPr>
          <w:rFonts w:ascii="Times New Roman" w:hAnsi="Times New Roman" w:cs="Times New Roman"/>
          <w:i/>
        </w:rPr>
        <w:t>zur</w:t>
      </w:r>
      <w:proofErr w:type="spellEnd"/>
      <w:r w:rsidRPr="004A7B4E">
        <w:rPr>
          <w:rFonts w:ascii="Times New Roman" w:hAnsi="Times New Roman" w:cs="Times New Roman"/>
          <w:i/>
        </w:rPr>
        <w:t xml:space="preserve"> </w:t>
      </w:r>
      <w:proofErr w:type="spellStart"/>
      <w:r w:rsidRPr="004A7B4E">
        <w:rPr>
          <w:rFonts w:ascii="Times New Roman" w:hAnsi="Times New Roman" w:cs="Times New Roman"/>
          <w:i/>
        </w:rPr>
        <w:t>Differenzierung</w:t>
      </w:r>
      <w:proofErr w:type="spellEnd"/>
      <w:r w:rsidRPr="004A7B4E">
        <w:rPr>
          <w:rFonts w:ascii="Times New Roman" w:hAnsi="Times New Roman" w:cs="Times New Roman"/>
          <w:i/>
        </w:rPr>
        <w:t xml:space="preserve"> von </w:t>
      </w:r>
      <w:proofErr w:type="spellStart"/>
      <w:r w:rsidRPr="004A7B4E">
        <w:rPr>
          <w:rFonts w:ascii="Times New Roman" w:hAnsi="Times New Roman" w:cs="Times New Roman"/>
          <w:i/>
        </w:rPr>
        <w:t>Recht</w:t>
      </w:r>
      <w:proofErr w:type="spellEnd"/>
      <w:r w:rsidRPr="004A7B4E">
        <w:rPr>
          <w:rFonts w:ascii="Times New Roman" w:hAnsi="Times New Roman" w:cs="Times New Roman"/>
          <w:i/>
        </w:rPr>
        <w:t xml:space="preserve"> und </w:t>
      </w:r>
      <w:proofErr w:type="spellStart"/>
      <w:r w:rsidRPr="004A7B4E">
        <w:rPr>
          <w:rFonts w:ascii="Times New Roman" w:hAnsi="Times New Roman" w:cs="Times New Roman"/>
          <w:i/>
        </w:rPr>
        <w:t>Rechtswissenschaft</w:t>
      </w:r>
      <w:proofErr w:type="spellEnd"/>
      <w:r w:rsidRPr="004A7B4E">
        <w:rPr>
          <w:rFonts w:ascii="Times New Roman" w:hAnsi="Times New Roman" w:cs="Times New Roman"/>
        </w:rPr>
        <w:t>, Baden: Nomos, 2018.</w:t>
      </w:r>
    </w:p>
  </w:footnote>
  <w:footnote w:id="3">
    <w:p w14:paraId="5013F483" w14:textId="77777777" w:rsidR="00F113D1" w:rsidRPr="00542133" w:rsidRDefault="00F113D1" w:rsidP="004A7B4E">
      <w:pPr>
        <w:pStyle w:val="FootnoteText"/>
        <w:jc w:val="both"/>
        <w:rPr>
          <w:rFonts w:ascii="Times New Roman" w:hAnsi="Times New Roman" w:cs="Times New Roman"/>
        </w:rPr>
      </w:pPr>
      <w:r w:rsidRPr="004A7B4E">
        <w:rPr>
          <w:rStyle w:val="FootnoteReference"/>
          <w:rFonts w:ascii="Times New Roman" w:hAnsi="Times New Roman" w:cs="Times New Roman"/>
        </w:rPr>
        <w:footnoteRef/>
      </w:r>
      <w:r w:rsidRPr="004A7B4E">
        <w:rPr>
          <w:rFonts w:ascii="Times New Roman" w:hAnsi="Times New Roman" w:cs="Times New Roman"/>
          <w:lang w:val="de-DE"/>
        </w:rPr>
        <w:t xml:space="preserve"> Walter Benjamin, Das Passagen-Werk, in </w:t>
      </w:r>
      <w:r w:rsidRPr="004A7B4E">
        <w:rPr>
          <w:rFonts w:ascii="Times New Roman" w:hAnsi="Times New Roman" w:cs="Times New Roman"/>
          <w:i/>
          <w:lang w:val="de-DE"/>
        </w:rPr>
        <w:t>Gesammelte Schriften</w:t>
      </w:r>
      <w:r w:rsidRPr="004A7B4E">
        <w:rPr>
          <w:rFonts w:ascii="Times New Roman" w:hAnsi="Times New Roman" w:cs="Times New Roman"/>
          <w:lang w:val="de-DE"/>
        </w:rPr>
        <w:t xml:space="preserve"> v. 5, </w:t>
      </w:r>
      <w:proofErr w:type="spellStart"/>
      <w:r w:rsidRPr="004A7B4E">
        <w:rPr>
          <w:rFonts w:ascii="Times New Roman" w:hAnsi="Times New Roman" w:cs="Times New Roman"/>
          <w:lang w:val="de-DE"/>
        </w:rPr>
        <w:t>ed</w:t>
      </w:r>
      <w:proofErr w:type="spellEnd"/>
      <w:r w:rsidRPr="004A7B4E">
        <w:rPr>
          <w:rFonts w:ascii="Times New Roman" w:hAnsi="Times New Roman" w:cs="Times New Roman"/>
          <w:lang w:val="de-DE"/>
        </w:rPr>
        <w:t xml:space="preserve">. </w:t>
      </w:r>
      <w:r w:rsidRPr="00542133">
        <w:rPr>
          <w:rFonts w:ascii="Times New Roman" w:hAnsi="Times New Roman" w:cs="Times New Roman"/>
        </w:rPr>
        <w:t xml:space="preserve">Rolf Tiedemann, Frankfurt: </w:t>
      </w:r>
      <w:proofErr w:type="spellStart"/>
      <w:r w:rsidRPr="00542133">
        <w:rPr>
          <w:rFonts w:ascii="Times New Roman" w:hAnsi="Times New Roman" w:cs="Times New Roman"/>
        </w:rPr>
        <w:t>Suhrkamp</w:t>
      </w:r>
      <w:proofErr w:type="spellEnd"/>
      <w:r w:rsidRPr="00542133">
        <w:rPr>
          <w:rFonts w:ascii="Times New Roman" w:hAnsi="Times New Roman" w:cs="Times New Roman"/>
        </w:rPr>
        <w:t xml:space="preserve">, 1991, p. 130 [B 9, 1] [B 9, 2], and 457 [J 76, 1]. </w:t>
      </w:r>
    </w:p>
  </w:footnote>
  <w:footnote w:id="4">
    <w:p w14:paraId="289817CA" w14:textId="77777777" w:rsidR="00F113D1" w:rsidRPr="00542133" w:rsidRDefault="00F113D1" w:rsidP="008E3938">
      <w:pPr>
        <w:pStyle w:val="FootnoteText"/>
        <w:jc w:val="both"/>
        <w:rPr>
          <w:rFonts w:ascii="Times New Roman" w:hAnsi="Times New Roman" w:cs="Times New Roman"/>
          <w:lang w:val="de-DE"/>
        </w:rPr>
      </w:pPr>
      <w:r w:rsidRPr="008E3938">
        <w:rPr>
          <w:rStyle w:val="FootnoteReference"/>
          <w:rFonts w:ascii="Times New Roman" w:hAnsi="Times New Roman" w:cs="Times New Roman"/>
        </w:rPr>
        <w:footnoteRef/>
      </w:r>
      <w:r w:rsidRPr="008E3938">
        <w:rPr>
          <w:rFonts w:ascii="Times New Roman" w:hAnsi="Times New Roman" w:cs="Times New Roman"/>
        </w:rPr>
        <w:t xml:space="preserve"> For two articulations of what could be considered as the “vanishing point” to which this research offers some of the historical background, see Ingeborg Maus’ seminal </w:t>
      </w:r>
      <w:proofErr w:type="spellStart"/>
      <w:r w:rsidRPr="008E3938">
        <w:rPr>
          <w:rFonts w:ascii="Times New Roman" w:hAnsi="Times New Roman" w:cs="Times New Roman"/>
          <w:i/>
        </w:rPr>
        <w:t>Justiz</w:t>
      </w:r>
      <w:proofErr w:type="spellEnd"/>
      <w:r w:rsidRPr="008E3938">
        <w:rPr>
          <w:rFonts w:ascii="Times New Roman" w:hAnsi="Times New Roman" w:cs="Times New Roman"/>
          <w:i/>
        </w:rPr>
        <w:t xml:space="preserve"> </w:t>
      </w:r>
      <w:proofErr w:type="spellStart"/>
      <w:r w:rsidRPr="008E3938">
        <w:rPr>
          <w:rFonts w:ascii="Times New Roman" w:hAnsi="Times New Roman" w:cs="Times New Roman"/>
          <w:i/>
        </w:rPr>
        <w:t>als</w:t>
      </w:r>
      <w:proofErr w:type="spellEnd"/>
      <w:r w:rsidRPr="008E3938">
        <w:rPr>
          <w:rFonts w:ascii="Times New Roman" w:hAnsi="Times New Roman" w:cs="Times New Roman"/>
          <w:i/>
        </w:rPr>
        <w:t xml:space="preserve"> </w:t>
      </w:r>
      <w:proofErr w:type="spellStart"/>
      <w:r w:rsidRPr="008E3938">
        <w:rPr>
          <w:rFonts w:ascii="Times New Roman" w:hAnsi="Times New Roman" w:cs="Times New Roman"/>
          <w:i/>
        </w:rPr>
        <w:t>gesellschaftliches</w:t>
      </w:r>
      <w:proofErr w:type="spellEnd"/>
      <w:r w:rsidRPr="008E3938">
        <w:rPr>
          <w:rFonts w:ascii="Times New Roman" w:hAnsi="Times New Roman" w:cs="Times New Roman"/>
          <w:i/>
        </w:rPr>
        <w:t xml:space="preserve"> Über-Ich: </w:t>
      </w:r>
      <w:proofErr w:type="spellStart"/>
      <w:r w:rsidRPr="008E3938">
        <w:rPr>
          <w:rFonts w:ascii="Times New Roman" w:hAnsi="Times New Roman" w:cs="Times New Roman"/>
          <w:i/>
        </w:rPr>
        <w:t>Zur</w:t>
      </w:r>
      <w:proofErr w:type="spellEnd"/>
      <w:r w:rsidRPr="008E3938">
        <w:rPr>
          <w:rFonts w:ascii="Times New Roman" w:hAnsi="Times New Roman" w:cs="Times New Roman"/>
          <w:i/>
        </w:rPr>
        <w:t xml:space="preserve"> Position der </w:t>
      </w:r>
      <w:proofErr w:type="spellStart"/>
      <w:r w:rsidRPr="008E3938">
        <w:rPr>
          <w:rFonts w:ascii="Times New Roman" w:hAnsi="Times New Roman" w:cs="Times New Roman"/>
          <w:i/>
        </w:rPr>
        <w:t>Rechtsprechung</w:t>
      </w:r>
      <w:proofErr w:type="spellEnd"/>
      <w:r w:rsidRPr="008E3938">
        <w:rPr>
          <w:rFonts w:ascii="Times New Roman" w:hAnsi="Times New Roman" w:cs="Times New Roman"/>
          <w:i/>
        </w:rPr>
        <w:t xml:space="preserve"> in der </w:t>
      </w:r>
      <w:proofErr w:type="spellStart"/>
      <w:r w:rsidRPr="008E3938">
        <w:rPr>
          <w:rFonts w:ascii="Times New Roman" w:hAnsi="Times New Roman" w:cs="Times New Roman"/>
          <w:i/>
        </w:rPr>
        <w:t>Demokratie</w:t>
      </w:r>
      <w:proofErr w:type="spellEnd"/>
      <w:r w:rsidRPr="008E3938">
        <w:rPr>
          <w:rFonts w:ascii="Times New Roman" w:hAnsi="Times New Roman" w:cs="Times New Roman"/>
        </w:rPr>
        <w:t xml:space="preserve">, Frankfurt: </w:t>
      </w:r>
      <w:proofErr w:type="spellStart"/>
      <w:r w:rsidRPr="008E3938">
        <w:rPr>
          <w:rFonts w:ascii="Times New Roman" w:hAnsi="Times New Roman" w:cs="Times New Roman"/>
        </w:rPr>
        <w:t>Suhrkamp</w:t>
      </w:r>
      <w:proofErr w:type="spellEnd"/>
      <w:r w:rsidRPr="008E3938">
        <w:rPr>
          <w:rFonts w:ascii="Times New Roman" w:hAnsi="Times New Roman" w:cs="Times New Roman"/>
        </w:rPr>
        <w:t xml:space="preserve">, 2018; and Miguel </w:t>
      </w:r>
      <w:proofErr w:type="spellStart"/>
      <w:r w:rsidRPr="008E3938">
        <w:rPr>
          <w:rFonts w:ascii="Times New Roman" w:hAnsi="Times New Roman" w:cs="Times New Roman"/>
        </w:rPr>
        <w:t>Vatter</w:t>
      </w:r>
      <w:proofErr w:type="spellEnd"/>
      <w:r w:rsidRPr="008E3938">
        <w:rPr>
          <w:rFonts w:ascii="Times New Roman" w:hAnsi="Times New Roman" w:cs="Times New Roman"/>
        </w:rPr>
        <w:t xml:space="preserve">, Liberal Governmentality and the Political Theology of Constitutionalism, in </w:t>
      </w:r>
      <w:r w:rsidRPr="008E3938">
        <w:rPr>
          <w:rFonts w:ascii="Times New Roman" w:hAnsi="Times New Roman" w:cs="Times New Roman"/>
          <w:i/>
        </w:rPr>
        <w:t>Sovereignty in Action</w:t>
      </w:r>
      <w:r w:rsidRPr="008E3938">
        <w:rPr>
          <w:rFonts w:ascii="Times New Roman" w:hAnsi="Times New Roman" w:cs="Times New Roman"/>
        </w:rPr>
        <w:t xml:space="preserve">, ed. </w:t>
      </w:r>
      <w:r w:rsidRPr="00542133">
        <w:rPr>
          <w:rFonts w:ascii="Times New Roman" w:hAnsi="Times New Roman" w:cs="Times New Roman"/>
          <w:lang w:val="de-DE"/>
        </w:rPr>
        <w:t xml:space="preserve">Bas </w:t>
      </w:r>
      <w:proofErr w:type="spellStart"/>
      <w:r w:rsidRPr="00542133">
        <w:rPr>
          <w:rFonts w:ascii="Times New Roman" w:hAnsi="Times New Roman" w:cs="Times New Roman"/>
          <w:lang w:val="de-DE"/>
        </w:rPr>
        <w:t>Leijssenaar</w:t>
      </w:r>
      <w:proofErr w:type="spellEnd"/>
      <w:r w:rsidRPr="00542133">
        <w:rPr>
          <w:rFonts w:ascii="Times New Roman" w:hAnsi="Times New Roman" w:cs="Times New Roman"/>
          <w:lang w:val="de-DE"/>
        </w:rPr>
        <w:t xml:space="preserve"> and Neil Walker, Cambridge: Cambridge University Press, 2019.</w:t>
      </w:r>
    </w:p>
  </w:footnote>
  <w:footnote w:id="5">
    <w:p w14:paraId="6DD55DD2" w14:textId="77777777" w:rsidR="00F113D1" w:rsidRPr="00542133" w:rsidRDefault="00F113D1" w:rsidP="008E3938">
      <w:pPr>
        <w:pStyle w:val="FootnoteText"/>
        <w:jc w:val="both"/>
        <w:rPr>
          <w:rFonts w:ascii="Times New Roman" w:hAnsi="Times New Roman" w:cs="Times New Roman"/>
        </w:rPr>
      </w:pPr>
      <w:r w:rsidRPr="008E3938">
        <w:rPr>
          <w:rStyle w:val="FootnoteReference"/>
          <w:rFonts w:ascii="Times New Roman" w:hAnsi="Times New Roman" w:cs="Times New Roman"/>
        </w:rPr>
        <w:footnoteRef/>
      </w:r>
      <w:r w:rsidRPr="008E3938">
        <w:rPr>
          <w:rFonts w:ascii="Times New Roman" w:hAnsi="Times New Roman" w:cs="Times New Roman"/>
          <w:lang w:val="de-DE"/>
        </w:rPr>
        <w:t xml:space="preserve"> Walter Benjamin, Das Kunstwerk im Zeitalter seiner technischen Reproduzierbarkeit</w:t>
      </w:r>
      <w:r>
        <w:rPr>
          <w:rFonts w:ascii="Times New Roman" w:hAnsi="Times New Roman" w:cs="Times New Roman"/>
          <w:lang w:val="de-DE"/>
        </w:rPr>
        <w:t>, in</w:t>
      </w:r>
      <w:r w:rsidRPr="008E3938">
        <w:rPr>
          <w:rFonts w:ascii="Times New Roman" w:hAnsi="Times New Roman" w:cs="Times New Roman"/>
          <w:lang w:val="de-DE"/>
        </w:rPr>
        <w:t xml:space="preserve"> </w:t>
      </w:r>
      <w:r w:rsidRPr="008E3938">
        <w:rPr>
          <w:rFonts w:ascii="Times New Roman" w:hAnsi="Times New Roman" w:cs="Times New Roman"/>
          <w:i/>
          <w:lang w:val="de-DE"/>
        </w:rPr>
        <w:t>Gesammelte Schriften</w:t>
      </w:r>
      <w:r>
        <w:rPr>
          <w:rFonts w:ascii="Times New Roman" w:hAnsi="Times New Roman" w:cs="Times New Roman"/>
          <w:lang w:val="de-DE"/>
        </w:rPr>
        <w:t>, v.</w:t>
      </w:r>
      <w:r w:rsidR="00B606EB">
        <w:rPr>
          <w:rFonts w:ascii="Times New Roman" w:hAnsi="Times New Roman" w:cs="Times New Roman"/>
          <w:lang w:val="de-DE"/>
        </w:rPr>
        <w:t xml:space="preserve"> </w:t>
      </w:r>
      <w:r w:rsidRPr="008E3938">
        <w:rPr>
          <w:rFonts w:ascii="Times New Roman" w:hAnsi="Times New Roman" w:cs="Times New Roman"/>
          <w:lang w:val="de-DE"/>
        </w:rPr>
        <w:t>7,</w:t>
      </w:r>
      <w:r>
        <w:rPr>
          <w:rFonts w:ascii="Times New Roman" w:hAnsi="Times New Roman" w:cs="Times New Roman"/>
          <w:lang w:val="de-DE"/>
        </w:rPr>
        <w:t xml:space="preserve"> </w:t>
      </w:r>
      <w:proofErr w:type="spellStart"/>
      <w:r>
        <w:rPr>
          <w:rFonts w:ascii="Times New Roman" w:hAnsi="Times New Roman" w:cs="Times New Roman"/>
          <w:lang w:val="de-DE"/>
        </w:rPr>
        <w:t>ed</w:t>
      </w:r>
      <w:proofErr w:type="spellEnd"/>
      <w:r>
        <w:rPr>
          <w:rFonts w:ascii="Times New Roman" w:hAnsi="Times New Roman" w:cs="Times New Roman"/>
          <w:lang w:val="de-DE"/>
        </w:rPr>
        <w:t xml:space="preserve">. </w:t>
      </w:r>
      <w:r w:rsidRPr="00542133">
        <w:rPr>
          <w:rFonts w:ascii="Times New Roman" w:hAnsi="Times New Roman" w:cs="Times New Roman"/>
        </w:rPr>
        <w:t xml:space="preserve">Rolf Tiedemann and Hermann </w:t>
      </w:r>
      <w:proofErr w:type="spellStart"/>
      <w:r w:rsidRPr="00542133">
        <w:rPr>
          <w:rStyle w:val="fontstyle01"/>
        </w:rPr>
        <w:t>Schweppenhäuser</w:t>
      </w:r>
      <w:proofErr w:type="spellEnd"/>
      <w:r w:rsidRPr="00542133">
        <w:rPr>
          <w:rStyle w:val="fontstyle01"/>
        </w:rPr>
        <w:t xml:space="preserve">, Frankfurt: </w:t>
      </w:r>
      <w:proofErr w:type="spellStart"/>
      <w:r w:rsidRPr="00542133">
        <w:rPr>
          <w:rStyle w:val="fontstyle01"/>
        </w:rPr>
        <w:t>Suhrkamp</w:t>
      </w:r>
      <w:proofErr w:type="spellEnd"/>
      <w:r w:rsidRPr="00542133">
        <w:rPr>
          <w:rStyle w:val="fontstyle01"/>
        </w:rPr>
        <w:t>, 1991,</w:t>
      </w:r>
      <w:r w:rsidRPr="00542133">
        <w:rPr>
          <w:rFonts w:ascii="Times New Roman" w:hAnsi="Times New Roman" w:cs="Times New Roman"/>
        </w:rPr>
        <w:t xml:space="preserve"> p. 355. Except when indicated, all translations are my own.</w:t>
      </w:r>
    </w:p>
  </w:footnote>
  <w:footnote w:id="6">
    <w:p w14:paraId="2D7D3F65" w14:textId="77777777" w:rsidR="00F113D1" w:rsidRPr="008E3938" w:rsidRDefault="00F113D1" w:rsidP="008E3938">
      <w:pPr>
        <w:pStyle w:val="FootnoteText"/>
        <w:jc w:val="both"/>
        <w:rPr>
          <w:rFonts w:ascii="Times New Roman" w:hAnsi="Times New Roman" w:cs="Times New Roman"/>
          <w:lang w:val="de-DE"/>
        </w:rPr>
      </w:pPr>
      <w:r w:rsidRPr="008E3938">
        <w:rPr>
          <w:rStyle w:val="FootnoteReference"/>
          <w:rFonts w:ascii="Times New Roman" w:hAnsi="Times New Roman" w:cs="Times New Roman"/>
        </w:rPr>
        <w:footnoteRef/>
      </w:r>
      <w:r w:rsidRPr="008E3938">
        <w:rPr>
          <w:rFonts w:ascii="Times New Roman" w:hAnsi="Times New Roman" w:cs="Times New Roman"/>
          <w:lang w:val="de-DE"/>
        </w:rPr>
        <w:t xml:space="preserve"> </w:t>
      </w:r>
      <w:r>
        <w:rPr>
          <w:rFonts w:ascii="Times New Roman" w:hAnsi="Times New Roman" w:cs="Times New Roman"/>
          <w:lang w:val="de-DE"/>
        </w:rPr>
        <w:t>Id.,</w:t>
      </w:r>
      <w:r w:rsidRPr="008E3938">
        <w:rPr>
          <w:rFonts w:ascii="Times New Roman" w:hAnsi="Times New Roman" w:cs="Times New Roman"/>
          <w:lang w:val="de-DE"/>
        </w:rPr>
        <w:t xml:space="preserve"> </w:t>
      </w:r>
      <w:proofErr w:type="spellStart"/>
      <w:r w:rsidRPr="008E3938">
        <w:rPr>
          <w:rFonts w:ascii="Times New Roman" w:hAnsi="Times New Roman" w:cs="Times New Roman"/>
          <w:lang w:val="de-DE"/>
        </w:rPr>
        <w:t>Über</w:t>
      </w:r>
      <w:proofErr w:type="spellEnd"/>
      <w:r w:rsidRPr="008E3938">
        <w:rPr>
          <w:rFonts w:ascii="Times New Roman" w:hAnsi="Times New Roman" w:cs="Times New Roman"/>
          <w:lang w:val="de-DE"/>
        </w:rPr>
        <w:t xml:space="preserve"> einige Motive bei Baudelaire, in </w:t>
      </w:r>
      <w:r w:rsidRPr="0058215D">
        <w:rPr>
          <w:rFonts w:ascii="Times New Roman" w:hAnsi="Times New Roman" w:cs="Times New Roman"/>
          <w:i/>
          <w:lang w:val="de-DE"/>
        </w:rPr>
        <w:t>Gesammelte Schriften</w:t>
      </w:r>
      <w:r>
        <w:rPr>
          <w:rFonts w:ascii="Times New Roman" w:hAnsi="Times New Roman" w:cs="Times New Roman"/>
          <w:lang w:val="de-DE"/>
        </w:rPr>
        <w:t>, v.</w:t>
      </w:r>
      <w:r w:rsidRPr="008E3938">
        <w:rPr>
          <w:rFonts w:ascii="Times New Roman" w:hAnsi="Times New Roman" w:cs="Times New Roman"/>
          <w:lang w:val="de-DE"/>
        </w:rPr>
        <w:t xml:space="preserve"> 1,</w:t>
      </w:r>
      <w:r>
        <w:rPr>
          <w:rFonts w:ascii="Times New Roman" w:hAnsi="Times New Roman" w:cs="Times New Roman"/>
          <w:lang w:val="de-DE"/>
        </w:rPr>
        <w:t xml:space="preserve"> </w:t>
      </w:r>
      <w:proofErr w:type="spellStart"/>
      <w:r>
        <w:rPr>
          <w:rFonts w:ascii="Times New Roman" w:hAnsi="Times New Roman" w:cs="Times New Roman"/>
          <w:lang w:val="de-DE"/>
        </w:rPr>
        <w:t>ed</w:t>
      </w:r>
      <w:proofErr w:type="spellEnd"/>
      <w:r>
        <w:rPr>
          <w:rFonts w:ascii="Times New Roman" w:hAnsi="Times New Roman" w:cs="Times New Roman"/>
          <w:lang w:val="de-DE"/>
        </w:rPr>
        <w:t xml:space="preserve">. Rolf Tiedemann and Hermann </w:t>
      </w:r>
      <w:proofErr w:type="spellStart"/>
      <w:r w:rsidRPr="008E3938">
        <w:rPr>
          <w:rStyle w:val="fontstyle01"/>
          <w:lang w:val="de-DE"/>
        </w:rPr>
        <w:t>Schweppenhäuser</w:t>
      </w:r>
      <w:proofErr w:type="spellEnd"/>
      <w:r>
        <w:rPr>
          <w:rStyle w:val="fontstyle01"/>
          <w:lang w:val="de-DE"/>
        </w:rPr>
        <w:t>, Frankfurt: Suhrkamp, 1991,</w:t>
      </w:r>
      <w:r w:rsidRPr="008E3938">
        <w:rPr>
          <w:rFonts w:ascii="Times New Roman" w:hAnsi="Times New Roman" w:cs="Times New Roman"/>
          <w:lang w:val="de-DE"/>
        </w:rPr>
        <w:t xml:space="preserve"> p. 646-647, and </w:t>
      </w:r>
      <w:proofErr w:type="spellStart"/>
      <w:r w:rsidRPr="008E3938">
        <w:rPr>
          <w:rFonts w:ascii="Times New Roman" w:hAnsi="Times New Roman" w:cs="Times New Roman"/>
          <w:lang w:val="de-DE"/>
        </w:rPr>
        <w:t>the</w:t>
      </w:r>
      <w:proofErr w:type="spellEnd"/>
      <w:r w:rsidRPr="008E3938">
        <w:rPr>
          <w:rFonts w:ascii="Times New Roman" w:hAnsi="Times New Roman" w:cs="Times New Roman"/>
          <w:lang w:val="de-DE"/>
        </w:rPr>
        <w:t xml:space="preserve"> </w:t>
      </w:r>
      <w:proofErr w:type="spellStart"/>
      <w:r w:rsidRPr="008E3938">
        <w:rPr>
          <w:rFonts w:ascii="Times New Roman" w:hAnsi="Times New Roman" w:cs="Times New Roman"/>
          <w:lang w:val="de-DE"/>
        </w:rPr>
        <w:t>asterisk</w:t>
      </w:r>
      <w:proofErr w:type="spellEnd"/>
      <w:r w:rsidRPr="008E3938">
        <w:rPr>
          <w:rFonts w:ascii="Times New Roman" w:hAnsi="Times New Roman" w:cs="Times New Roman"/>
          <w:lang w:val="de-DE"/>
        </w:rPr>
        <w:t xml:space="preserve"> </w:t>
      </w:r>
      <w:proofErr w:type="spellStart"/>
      <w:r w:rsidRPr="008E3938">
        <w:rPr>
          <w:rFonts w:ascii="Times New Roman" w:hAnsi="Times New Roman" w:cs="Times New Roman"/>
          <w:lang w:val="de-DE"/>
        </w:rPr>
        <w:t>footnote</w:t>
      </w:r>
      <w:proofErr w:type="spellEnd"/>
      <w:r w:rsidRPr="008E3938">
        <w:rPr>
          <w:rFonts w:ascii="Times New Roman" w:hAnsi="Times New Roman" w:cs="Times New Roman"/>
          <w:lang w:val="de-DE"/>
        </w:rPr>
        <w:t xml:space="preserve"> on </w:t>
      </w:r>
      <w:proofErr w:type="spellStart"/>
      <w:r w:rsidRPr="008E3938">
        <w:rPr>
          <w:rFonts w:ascii="Times New Roman" w:hAnsi="Times New Roman" w:cs="Times New Roman"/>
          <w:lang w:val="de-DE"/>
        </w:rPr>
        <w:t>page</w:t>
      </w:r>
      <w:proofErr w:type="spellEnd"/>
      <w:r w:rsidRPr="008E3938">
        <w:rPr>
          <w:rFonts w:ascii="Times New Roman" w:hAnsi="Times New Roman" w:cs="Times New Roman"/>
          <w:lang w:val="de-DE"/>
        </w:rPr>
        <w:t xml:space="preserve"> 647.</w:t>
      </w:r>
    </w:p>
  </w:footnote>
  <w:footnote w:id="7">
    <w:p w14:paraId="38F5D424" w14:textId="77777777" w:rsidR="00F113D1" w:rsidRPr="008E3938" w:rsidRDefault="00F113D1" w:rsidP="008E3938">
      <w:pPr>
        <w:pStyle w:val="FootnoteText"/>
        <w:jc w:val="both"/>
        <w:rPr>
          <w:rFonts w:ascii="Times New Roman" w:hAnsi="Times New Roman" w:cs="Times New Roman"/>
          <w:lang w:val="de-DE"/>
        </w:rPr>
      </w:pPr>
      <w:r w:rsidRPr="008E3938">
        <w:rPr>
          <w:rStyle w:val="FootnoteReference"/>
          <w:rFonts w:ascii="Times New Roman" w:hAnsi="Times New Roman" w:cs="Times New Roman"/>
        </w:rPr>
        <w:footnoteRef/>
      </w:r>
      <w:r w:rsidRPr="008E3938">
        <w:rPr>
          <w:rFonts w:ascii="Times New Roman" w:hAnsi="Times New Roman" w:cs="Times New Roman"/>
          <w:lang w:val="de-DE"/>
        </w:rPr>
        <w:t xml:space="preserve"> „BELEHNEN“, Deutsches Wörterbuch von Jacob Grimm und Wilhelm Grimm, digitalisierte Fassung im Wörterbuchnetz des Trier Center </w:t>
      </w:r>
      <w:proofErr w:type="spellStart"/>
      <w:r w:rsidRPr="008E3938">
        <w:rPr>
          <w:rFonts w:ascii="Times New Roman" w:hAnsi="Times New Roman" w:cs="Times New Roman"/>
          <w:lang w:val="de-DE"/>
        </w:rPr>
        <w:t>for</w:t>
      </w:r>
      <w:proofErr w:type="spellEnd"/>
      <w:r w:rsidRPr="008E3938">
        <w:rPr>
          <w:rFonts w:ascii="Times New Roman" w:hAnsi="Times New Roman" w:cs="Times New Roman"/>
          <w:lang w:val="de-DE"/>
        </w:rPr>
        <w:t xml:space="preserve"> Digital </w:t>
      </w:r>
      <w:proofErr w:type="spellStart"/>
      <w:r w:rsidRPr="008E3938">
        <w:rPr>
          <w:rFonts w:ascii="Times New Roman" w:hAnsi="Times New Roman" w:cs="Times New Roman"/>
          <w:lang w:val="de-DE"/>
        </w:rPr>
        <w:t>Humanities</w:t>
      </w:r>
      <w:proofErr w:type="spellEnd"/>
      <w:r w:rsidRPr="008E3938">
        <w:rPr>
          <w:rFonts w:ascii="Times New Roman" w:hAnsi="Times New Roman" w:cs="Times New Roman"/>
          <w:lang w:val="de-DE"/>
        </w:rPr>
        <w:t>, Version 01/21, &lt;https://www.woerterbuchnetz.de/DWB?lemid=B03670&gt;, abgerufen am 16.05.2021.</w:t>
      </w:r>
    </w:p>
  </w:footnote>
  <w:footnote w:id="8">
    <w:p w14:paraId="49D849BC" w14:textId="77777777" w:rsidR="00F113D1" w:rsidRPr="00780936" w:rsidRDefault="00F113D1" w:rsidP="00780936">
      <w:pPr>
        <w:pStyle w:val="FootnoteText"/>
        <w:jc w:val="both"/>
        <w:rPr>
          <w:rFonts w:ascii="Times New Roman" w:hAnsi="Times New Roman" w:cs="Times New Roman"/>
          <w:lang w:val="de-DE"/>
        </w:rPr>
      </w:pPr>
      <w:r w:rsidRPr="00780936">
        <w:rPr>
          <w:rStyle w:val="FootnoteReference"/>
          <w:rFonts w:ascii="Times New Roman" w:hAnsi="Times New Roman" w:cs="Times New Roman"/>
        </w:rPr>
        <w:footnoteRef/>
      </w:r>
      <w:r w:rsidRPr="00780936">
        <w:rPr>
          <w:rFonts w:ascii="Times New Roman" w:hAnsi="Times New Roman" w:cs="Times New Roman"/>
          <w:lang w:val="de-DE"/>
        </w:rPr>
        <w:t xml:space="preserve"> Martin Heidegger, Der Ursprung des Kunstwerkes, in Holzwege, </w:t>
      </w:r>
      <w:r w:rsidRPr="00780936">
        <w:rPr>
          <w:rFonts w:ascii="Times New Roman" w:hAnsi="Times New Roman" w:cs="Times New Roman"/>
          <w:i/>
          <w:lang w:val="de-DE"/>
        </w:rPr>
        <w:t>Gesamtausgabe</w:t>
      </w:r>
      <w:r w:rsidRPr="00780936">
        <w:rPr>
          <w:rFonts w:ascii="Times New Roman" w:hAnsi="Times New Roman" w:cs="Times New Roman"/>
          <w:lang w:val="de-DE"/>
        </w:rPr>
        <w:t>, v. 5, Frankfurt: Vittorio Klostermann, 1977, p. 19.</w:t>
      </w:r>
    </w:p>
  </w:footnote>
  <w:footnote w:id="9">
    <w:p w14:paraId="09919747" w14:textId="77777777" w:rsidR="00F113D1" w:rsidRPr="00780936" w:rsidRDefault="00F113D1" w:rsidP="00780936">
      <w:pPr>
        <w:pStyle w:val="FootnoteText"/>
        <w:jc w:val="both"/>
        <w:rPr>
          <w:rFonts w:ascii="Times New Roman" w:hAnsi="Times New Roman" w:cs="Times New Roman"/>
          <w:lang w:val="de-DE"/>
        </w:rPr>
      </w:pPr>
      <w:r w:rsidRPr="00780936">
        <w:rPr>
          <w:rStyle w:val="FootnoteReference"/>
          <w:rFonts w:ascii="Times New Roman" w:hAnsi="Times New Roman" w:cs="Times New Roman"/>
        </w:rPr>
        <w:footnoteRef/>
      </w:r>
      <w:r w:rsidRPr="00780936">
        <w:rPr>
          <w:rFonts w:ascii="Times New Roman" w:hAnsi="Times New Roman" w:cs="Times New Roman"/>
          <w:lang w:val="de-DE"/>
        </w:rPr>
        <w:t xml:space="preserve"> Id., </w:t>
      </w:r>
      <w:r w:rsidRPr="00780936">
        <w:rPr>
          <w:rFonts w:ascii="Times New Roman" w:hAnsi="Times New Roman" w:cs="Times New Roman"/>
          <w:i/>
          <w:lang w:val="de-DE"/>
        </w:rPr>
        <w:t>Sein und Zeit</w:t>
      </w:r>
      <w:r w:rsidRPr="00780936">
        <w:rPr>
          <w:rFonts w:ascii="Times New Roman" w:hAnsi="Times New Roman" w:cs="Times New Roman"/>
          <w:lang w:val="de-DE"/>
        </w:rPr>
        <w:t xml:space="preserve">, 11 </w:t>
      </w:r>
      <w:proofErr w:type="spellStart"/>
      <w:r w:rsidRPr="00780936">
        <w:rPr>
          <w:rFonts w:ascii="Times New Roman" w:hAnsi="Times New Roman" w:cs="Times New Roman"/>
          <w:lang w:val="de-DE"/>
        </w:rPr>
        <w:t>ed</w:t>
      </w:r>
      <w:proofErr w:type="spellEnd"/>
      <w:r w:rsidRPr="00780936">
        <w:rPr>
          <w:rFonts w:ascii="Times New Roman" w:hAnsi="Times New Roman" w:cs="Times New Roman"/>
          <w:lang w:val="de-DE"/>
        </w:rPr>
        <w:t>., Tübingen: Max Niemeyer, 1967, p. 83ff.</w:t>
      </w:r>
    </w:p>
  </w:footnote>
  <w:footnote w:id="10">
    <w:p w14:paraId="31653A70" w14:textId="77777777" w:rsidR="00F113D1" w:rsidRPr="00780936" w:rsidRDefault="00F113D1" w:rsidP="00780936">
      <w:pPr>
        <w:pStyle w:val="FootnoteText"/>
        <w:jc w:val="both"/>
        <w:rPr>
          <w:rFonts w:ascii="Times New Roman" w:hAnsi="Times New Roman" w:cs="Times New Roman"/>
        </w:rPr>
      </w:pPr>
      <w:r w:rsidRPr="00780936">
        <w:rPr>
          <w:rStyle w:val="FootnoteReference"/>
          <w:rFonts w:ascii="Times New Roman" w:hAnsi="Times New Roman" w:cs="Times New Roman"/>
        </w:rPr>
        <w:footnoteRef/>
      </w:r>
      <w:r w:rsidRPr="00780936">
        <w:rPr>
          <w:rFonts w:ascii="Times New Roman" w:hAnsi="Times New Roman" w:cs="Times New Roman"/>
        </w:rPr>
        <w:t xml:space="preserve"> Although such a confrontation between Benjamin and Heidegger is way beyond the scope of this piece, to consider the fundamental difference deriving from these respective choices, to which side of the relation one should focus, either the king’s hand or the peasant’s shoes, – although one can read Benjamin as arguing that one can only apperceive the latter through the casual observation [</w:t>
      </w:r>
      <w:proofErr w:type="spellStart"/>
      <w:r w:rsidRPr="00780936">
        <w:rPr>
          <w:rFonts w:ascii="Times New Roman" w:hAnsi="Times New Roman" w:cs="Times New Roman"/>
          <w:i/>
        </w:rPr>
        <w:t>beiläufigen</w:t>
      </w:r>
      <w:proofErr w:type="spellEnd"/>
      <w:r w:rsidRPr="00780936">
        <w:rPr>
          <w:rFonts w:ascii="Times New Roman" w:hAnsi="Times New Roman" w:cs="Times New Roman"/>
          <w:i/>
        </w:rPr>
        <w:t xml:space="preserve"> </w:t>
      </w:r>
      <w:proofErr w:type="spellStart"/>
      <w:r w:rsidRPr="00780936">
        <w:rPr>
          <w:rFonts w:ascii="Times New Roman" w:hAnsi="Times New Roman" w:cs="Times New Roman"/>
          <w:i/>
        </w:rPr>
        <w:t>Bemerken</w:t>
      </w:r>
      <w:proofErr w:type="spellEnd"/>
      <w:r w:rsidRPr="00780936">
        <w:rPr>
          <w:rFonts w:ascii="Times New Roman" w:hAnsi="Times New Roman" w:cs="Times New Roman"/>
        </w:rPr>
        <w:t>] and, therefore, dissipation of the first, rather than through its strained attention [</w:t>
      </w:r>
      <w:proofErr w:type="spellStart"/>
      <w:r w:rsidRPr="00780936">
        <w:rPr>
          <w:rFonts w:ascii="Times New Roman" w:hAnsi="Times New Roman" w:cs="Times New Roman"/>
          <w:i/>
        </w:rPr>
        <w:t>gespannten</w:t>
      </w:r>
      <w:proofErr w:type="spellEnd"/>
      <w:r w:rsidRPr="00780936">
        <w:rPr>
          <w:rFonts w:ascii="Times New Roman" w:hAnsi="Times New Roman" w:cs="Times New Roman"/>
          <w:i/>
        </w:rPr>
        <w:t xml:space="preserve"> </w:t>
      </w:r>
      <w:proofErr w:type="spellStart"/>
      <w:r w:rsidRPr="00780936">
        <w:rPr>
          <w:rFonts w:ascii="Times New Roman" w:hAnsi="Times New Roman" w:cs="Times New Roman"/>
          <w:i/>
        </w:rPr>
        <w:t>Aufmerken</w:t>
      </w:r>
      <w:proofErr w:type="spellEnd"/>
      <w:r w:rsidRPr="00780936">
        <w:rPr>
          <w:rFonts w:ascii="Times New Roman" w:hAnsi="Times New Roman" w:cs="Times New Roman"/>
        </w:rPr>
        <w:t xml:space="preserve">] – appears to me as crucial for articulating a possible answer to the admittedly unsurpassable question of the aestheticizing of the political. On the “aestheticizing of the political,” see Peter Fenves, </w:t>
      </w:r>
      <w:proofErr w:type="gramStart"/>
      <w:r w:rsidRPr="00780936">
        <w:rPr>
          <w:rFonts w:ascii="Times New Roman" w:hAnsi="Times New Roman" w:cs="Times New Roman"/>
        </w:rPr>
        <w:t>Is</w:t>
      </w:r>
      <w:proofErr w:type="gramEnd"/>
      <w:r w:rsidRPr="00780936">
        <w:rPr>
          <w:rFonts w:ascii="Times New Roman" w:hAnsi="Times New Roman" w:cs="Times New Roman"/>
        </w:rPr>
        <w:t xml:space="preserve"> there an answer to the aestheticizing of the political? in </w:t>
      </w:r>
      <w:r w:rsidRPr="00780936">
        <w:rPr>
          <w:rFonts w:ascii="Times New Roman" w:hAnsi="Times New Roman" w:cs="Times New Roman"/>
          <w:i/>
        </w:rPr>
        <w:t>Walter Benjamin and Art</w:t>
      </w:r>
      <w:r w:rsidRPr="00780936">
        <w:rPr>
          <w:rFonts w:ascii="Times New Roman" w:hAnsi="Times New Roman" w:cs="Times New Roman"/>
        </w:rPr>
        <w:t xml:space="preserve">, ed. Andrew Benjamin, New York: Bloomsbury, 2005; on Heidegger and Benjamin, see the contributions collected in </w:t>
      </w:r>
      <w:r w:rsidRPr="00780936">
        <w:rPr>
          <w:rFonts w:ascii="Times New Roman" w:hAnsi="Times New Roman" w:cs="Times New Roman"/>
          <w:i/>
        </w:rPr>
        <w:t>Sparks will fly: Benjamin and Heidegger</w:t>
      </w:r>
      <w:r w:rsidRPr="00780936">
        <w:rPr>
          <w:rFonts w:ascii="Times New Roman" w:hAnsi="Times New Roman" w:cs="Times New Roman"/>
        </w:rPr>
        <w:t>, ed. Andrew Benjamin and Dimitris Vardoulakis, New York: SUNY Press, 2015.</w:t>
      </w:r>
    </w:p>
  </w:footnote>
  <w:footnote w:id="11">
    <w:p w14:paraId="137FA4A5" w14:textId="77777777" w:rsidR="00F113D1" w:rsidRPr="00780936" w:rsidRDefault="00F113D1" w:rsidP="00780936">
      <w:pPr>
        <w:pStyle w:val="FootnoteText"/>
        <w:jc w:val="both"/>
        <w:rPr>
          <w:rFonts w:ascii="Times New Roman" w:hAnsi="Times New Roman" w:cs="Times New Roman"/>
        </w:rPr>
      </w:pPr>
      <w:r w:rsidRPr="00780936">
        <w:rPr>
          <w:rStyle w:val="FootnoteReference"/>
          <w:rFonts w:ascii="Times New Roman" w:hAnsi="Times New Roman" w:cs="Times New Roman"/>
        </w:rPr>
        <w:footnoteRef/>
      </w:r>
      <w:r w:rsidRPr="00780936">
        <w:rPr>
          <w:rFonts w:ascii="Times New Roman" w:hAnsi="Times New Roman" w:cs="Times New Roman"/>
        </w:rPr>
        <w:t xml:space="preserve"> For a</w:t>
      </w:r>
      <w:r>
        <w:rPr>
          <w:rFonts w:ascii="Times New Roman" w:hAnsi="Times New Roman" w:cs="Times New Roman"/>
        </w:rPr>
        <w:t xml:space="preserve"> phenomenological-based</w:t>
      </w:r>
      <w:r w:rsidRPr="00780936">
        <w:rPr>
          <w:rFonts w:ascii="Times New Roman" w:hAnsi="Times New Roman" w:cs="Times New Roman"/>
        </w:rPr>
        <w:t xml:space="preserve"> analysis of the emergence of legal orders in terms of the establishment of the distinction between the familiar and the strange, see Hans Lindahl, Gadamer, Dialectic and Revolution: Confronting </w:t>
      </w:r>
      <w:proofErr w:type="spellStart"/>
      <w:r w:rsidRPr="00780936">
        <w:rPr>
          <w:rFonts w:ascii="Times New Roman" w:hAnsi="Times New Roman" w:cs="Times New Roman"/>
        </w:rPr>
        <w:t>Kelsen</w:t>
      </w:r>
      <w:proofErr w:type="spellEnd"/>
      <w:r w:rsidRPr="00780936">
        <w:rPr>
          <w:rFonts w:ascii="Times New Roman" w:hAnsi="Times New Roman" w:cs="Times New Roman"/>
        </w:rPr>
        <w:t xml:space="preserve"> and Gadamer on Legal Interpretation, </w:t>
      </w:r>
      <w:r w:rsidRPr="00780936">
        <w:rPr>
          <w:rFonts w:ascii="Times New Roman" w:hAnsi="Times New Roman" w:cs="Times New Roman"/>
          <w:i/>
        </w:rPr>
        <w:t>Cardozo Law Review</w:t>
      </w:r>
      <w:r w:rsidRPr="00780936">
        <w:rPr>
          <w:rFonts w:ascii="Times New Roman" w:hAnsi="Times New Roman" w:cs="Times New Roman"/>
        </w:rPr>
        <w:t xml:space="preserve">, v. 24, n. 2, p. 769-798, 2003; </w:t>
      </w:r>
      <w:r w:rsidRPr="00780936">
        <w:rPr>
          <w:rFonts w:ascii="Times New Roman" w:hAnsi="Times New Roman" w:cs="Times New Roman"/>
          <w:i/>
        </w:rPr>
        <w:t>Fault Lines of Globalization: Legal Order and the Politics of A-Legality</w:t>
      </w:r>
      <w:r w:rsidRPr="00780936">
        <w:rPr>
          <w:rFonts w:ascii="Times New Roman" w:hAnsi="Times New Roman" w:cs="Times New Roman"/>
        </w:rPr>
        <w:t>, Oxford: Oxford University Press, 2013.</w:t>
      </w:r>
    </w:p>
  </w:footnote>
  <w:footnote w:id="12">
    <w:p w14:paraId="22DC0C22" w14:textId="77777777" w:rsidR="00F113D1" w:rsidRDefault="00F113D1" w:rsidP="003B4B37">
      <w:pPr>
        <w:pStyle w:val="FootnoteText"/>
        <w:jc w:val="both"/>
      </w:pPr>
      <w:r w:rsidRPr="00780936">
        <w:rPr>
          <w:rStyle w:val="FootnoteReference"/>
          <w:rFonts w:ascii="Times New Roman" w:hAnsi="Times New Roman" w:cs="Times New Roman"/>
        </w:rPr>
        <w:footnoteRef/>
      </w:r>
      <w:r w:rsidRPr="00780936">
        <w:rPr>
          <w:rFonts w:ascii="Times New Roman" w:hAnsi="Times New Roman" w:cs="Times New Roman"/>
        </w:rPr>
        <w:t xml:space="preserve"> David L. Marshall, The </w:t>
      </w:r>
      <w:proofErr w:type="spellStart"/>
      <w:r w:rsidRPr="00780936">
        <w:rPr>
          <w:rFonts w:ascii="Times New Roman" w:hAnsi="Times New Roman" w:cs="Times New Roman"/>
        </w:rPr>
        <w:t>intrication</w:t>
      </w:r>
      <w:proofErr w:type="spellEnd"/>
      <w:r w:rsidRPr="00780936">
        <w:rPr>
          <w:rFonts w:ascii="Times New Roman" w:hAnsi="Times New Roman" w:cs="Times New Roman"/>
        </w:rPr>
        <w:t xml:space="preserve"> of political and rhetorical inquiry in Walter Benjamin, </w:t>
      </w:r>
      <w:r w:rsidRPr="00780936">
        <w:rPr>
          <w:rFonts w:ascii="Times New Roman" w:hAnsi="Times New Roman" w:cs="Times New Roman"/>
          <w:i/>
        </w:rPr>
        <w:t>History of Political Thought</w:t>
      </w:r>
      <w:r w:rsidRPr="00780936">
        <w:rPr>
          <w:rFonts w:ascii="Times New Roman" w:hAnsi="Times New Roman" w:cs="Times New Roman"/>
        </w:rPr>
        <w:t>, v. 34, n. 4, p. 702-737, 2013, p. 716.</w:t>
      </w:r>
    </w:p>
  </w:footnote>
  <w:footnote w:id="13">
    <w:p w14:paraId="6ECA450C" w14:textId="77777777" w:rsidR="00F113D1" w:rsidRPr="00780936" w:rsidRDefault="00F113D1" w:rsidP="00780936">
      <w:pPr>
        <w:pStyle w:val="FootnoteText"/>
        <w:jc w:val="both"/>
        <w:rPr>
          <w:rFonts w:ascii="Times New Roman" w:hAnsi="Times New Roman" w:cs="Times New Roman"/>
        </w:rPr>
      </w:pPr>
      <w:r w:rsidRPr="00780936">
        <w:rPr>
          <w:rStyle w:val="FootnoteReference"/>
          <w:rFonts w:ascii="Times New Roman" w:hAnsi="Times New Roman" w:cs="Times New Roman"/>
        </w:rPr>
        <w:footnoteRef/>
      </w:r>
      <w:r w:rsidRPr="00780936">
        <w:rPr>
          <w:rFonts w:ascii="Times New Roman" w:hAnsi="Times New Roman" w:cs="Times New Roman"/>
        </w:rPr>
        <w:t xml:space="preserve"> Ibid., p. 716-717.</w:t>
      </w:r>
    </w:p>
  </w:footnote>
  <w:footnote w:id="14">
    <w:p w14:paraId="60C7CF40" w14:textId="77777777" w:rsidR="00F113D1" w:rsidRPr="00780936" w:rsidRDefault="00F113D1" w:rsidP="00780936">
      <w:pPr>
        <w:pStyle w:val="FootnoteText"/>
        <w:jc w:val="both"/>
        <w:rPr>
          <w:rFonts w:ascii="Times New Roman" w:hAnsi="Times New Roman" w:cs="Times New Roman"/>
        </w:rPr>
      </w:pPr>
      <w:r w:rsidRPr="00780936">
        <w:rPr>
          <w:rStyle w:val="FootnoteReference"/>
          <w:rFonts w:ascii="Times New Roman" w:hAnsi="Times New Roman" w:cs="Times New Roman"/>
        </w:rPr>
        <w:footnoteRef/>
      </w:r>
      <w:r w:rsidRPr="00780936">
        <w:rPr>
          <w:rFonts w:ascii="Times New Roman" w:hAnsi="Times New Roman" w:cs="Times New Roman"/>
        </w:rPr>
        <w:t xml:space="preserve"> Peter Goodrich,</w:t>
      </w:r>
      <w:r>
        <w:rPr>
          <w:rFonts w:ascii="Times New Roman" w:hAnsi="Times New Roman" w:cs="Times New Roman"/>
        </w:rPr>
        <w:t xml:space="preserve"> </w:t>
      </w:r>
      <w:r w:rsidRPr="00BD40CF">
        <w:rPr>
          <w:rFonts w:ascii="Times New Roman" w:hAnsi="Times New Roman" w:cs="Times New Roman"/>
          <w:i/>
        </w:rPr>
        <w:t xml:space="preserve">Legal Emblems and the Art of Law: </w:t>
      </w:r>
      <w:r w:rsidRPr="00BD40CF">
        <w:rPr>
          <w:rFonts w:ascii="Times New Roman" w:hAnsi="Times New Roman" w:cs="Times New Roman"/>
        </w:rPr>
        <w:t xml:space="preserve">Obiter </w:t>
      </w:r>
      <w:proofErr w:type="spellStart"/>
      <w:r w:rsidRPr="00BD40CF">
        <w:rPr>
          <w:rFonts w:ascii="Times New Roman" w:hAnsi="Times New Roman" w:cs="Times New Roman"/>
        </w:rPr>
        <w:t>depicta</w:t>
      </w:r>
      <w:proofErr w:type="spellEnd"/>
      <w:r w:rsidRPr="00BD40CF">
        <w:rPr>
          <w:rFonts w:ascii="Times New Roman" w:hAnsi="Times New Roman" w:cs="Times New Roman"/>
          <w:i/>
        </w:rPr>
        <w:t xml:space="preserve"> as the Vision of Governance</w:t>
      </w:r>
      <w:r>
        <w:rPr>
          <w:rFonts w:ascii="Times New Roman" w:hAnsi="Times New Roman" w:cs="Times New Roman"/>
        </w:rPr>
        <w:t>, Cambridge: Cambridge University Press, 2014,</w:t>
      </w:r>
      <w:r w:rsidRPr="00780936">
        <w:rPr>
          <w:rFonts w:ascii="Times New Roman" w:hAnsi="Times New Roman" w:cs="Times New Roman"/>
        </w:rPr>
        <w:t xml:space="preserve"> p. 25.</w:t>
      </w:r>
    </w:p>
  </w:footnote>
  <w:footnote w:id="15">
    <w:p w14:paraId="6C66A7AF" w14:textId="77777777" w:rsidR="00F113D1" w:rsidRPr="00780936" w:rsidRDefault="00F113D1" w:rsidP="00780936">
      <w:pPr>
        <w:pStyle w:val="FootnoteText"/>
        <w:jc w:val="both"/>
        <w:rPr>
          <w:rFonts w:ascii="Times New Roman" w:hAnsi="Times New Roman" w:cs="Times New Roman"/>
        </w:rPr>
      </w:pPr>
      <w:r w:rsidRPr="00780936">
        <w:rPr>
          <w:rStyle w:val="FootnoteReference"/>
          <w:rFonts w:ascii="Times New Roman" w:hAnsi="Times New Roman" w:cs="Times New Roman"/>
        </w:rPr>
        <w:footnoteRef/>
      </w:r>
      <w:r w:rsidRPr="00780936">
        <w:rPr>
          <w:rFonts w:ascii="Times New Roman" w:hAnsi="Times New Roman" w:cs="Times New Roman"/>
        </w:rPr>
        <w:t xml:space="preserve"> Ibid., p. 133.</w:t>
      </w:r>
    </w:p>
  </w:footnote>
  <w:footnote w:id="16">
    <w:p w14:paraId="393BD1D2" w14:textId="77777777" w:rsidR="00F113D1" w:rsidRPr="00780936" w:rsidRDefault="00F113D1" w:rsidP="00780936">
      <w:pPr>
        <w:pStyle w:val="FootnoteText"/>
        <w:jc w:val="both"/>
        <w:rPr>
          <w:rFonts w:ascii="Times New Roman" w:hAnsi="Times New Roman" w:cs="Times New Roman"/>
        </w:rPr>
      </w:pPr>
      <w:r w:rsidRPr="00780936">
        <w:rPr>
          <w:rStyle w:val="FootnoteReference"/>
          <w:rFonts w:ascii="Times New Roman" w:hAnsi="Times New Roman" w:cs="Times New Roman"/>
        </w:rPr>
        <w:footnoteRef/>
      </w:r>
      <w:r w:rsidRPr="00780936">
        <w:rPr>
          <w:rFonts w:ascii="Times New Roman" w:hAnsi="Times New Roman" w:cs="Times New Roman"/>
        </w:rPr>
        <w:t xml:space="preserve"> Ibid., p. 25.</w:t>
      </w:r>
    </w:p>
  </w:footnote>
  <w:footnote w:id="17">
    <w:p w14:paraId="46ED38D6" w14:textId="77777777" w:rsidR="00F113D1" w:rsidRPr="00780936" w:rsidRDefault="00F113D1" w:rsidP="00780936">
      <w:pPr>
        <w:pStyle w:val="FootnoteText"/>
        <w:jc w:val="both"/>
        <w:rPr>
          <w:rFonts w:ascii="Times New Roman" w:hAnsi="Times New Roman" w:cs="Times New Roman"/>
        </w:rPr>
      </w:pPr>
      <w:r w:rsidRPr="00780936">
        <w:rPr>
          <w:rStyle w:val="FootnoteReference"/>
          <w:rFonts w:ascii="Times New Roman" w:hAnsi="Times New Roman" w:cs="Times New Roman"/>
        </w:rPr>
        <w:footnoteRef/>
      </w:r>
      <w:r w:rsidRPr="00780936">
        <w:rPr>
          <w:rFonts w:ascii="Times New Roman" w:hAnsi="Times New Roman" w:cs="Times New Roman"/>
        </w:rPr>
        <w:t xml:space="preserve"> Peter Fenves,</w:t>
      </w:r>
      <w:r>
        <w:rPr>
          <w:rFonts w:ascii="Times New Roman" w:hAnsi="Times New Roman" w:cs="Times New Roman"/>
        </w:rPr>
        <w:t xml:space="preserve"> (n. 10)</w:t>
      </w:r>
      <w:r w:rsidRPr="00780936">
        <w:rPr>
          <w:rFonts w:ascii="Times New Roman" w:hAnsi="Times New Roman" w:cs="Times New Roman"/>
        </w:rPr>
        <w:t xml:space="preserve"> p. 64.</w:t>
      </w:r>
    </w:p>
  </w:footnote>
  <w:footnote w:id="18">
    <w:p w14:paraId="15AA3187" w14:textId="77777777" w:rsidR="00F113D1" w:rsidRPr="000F3F96" w:rsidRDefault="00F113D1" w:rsidP="00780936">
      <w:pPr>
        <w:pStyle w:val="FootnoteText"/>
        <w:jc w:val="both"/>
      </w:pPr>
      <w:r w:rsidRPr="00780936">
        <w:rPr>
          <w:rStyle w:val="FootnoteReference"/>
          <w:rFonts w:ascii="Times New Roman" w:hAnsi="Times New Roman" w:cs="Times New Roman"/>
        </w:rPr>
        <w:footnoteRef/>
      </w:r>
      <w:r w:rsidRPr="000F3F96">
        <w:rPr>
          <w:rFonts w:ascii="Times New Roman" w:hAnsi="Times New Roman" w:cs="Times New Roman"/>
        </w:rPr>
        <w:t xml:space="preserve"> </w:t>
      </w:r>
      <w:proofErr w:type="spellStart"/>
      <w:r w:rsidRPr="000F3F96">
        <w:rPr>
          <w:rFonts w:ascii="Times New Roman" w:hAnsi="Times New Roman" w:cs="Times New Roman"/>
        </w:rPr>
        <w:t>Gyorgy</w:t>
      </w:r>
      <w:proofErr w:type="spellEnd"/>
      <w:r w:rsidRPr="000F3F96">
        <w:rPr>
          <w:rFonts w:ascii="Times New Roman" w:hAnsi="Times New Roman" w:cs="Times New Roman"/>
        </w:rPr>
        <w:t xml:space="preserve"> Markus, Walter Benjamin or: The Commodity as Phantasm</w:t>
      </w:r>
      <w:r>
        <w:rPr>
          <w:rFonts w:ascii="Times New Roman" w:hAnsi="Times New Roman" w:cs="Times New Roman"/>
        </w:rPr>
        <w:t xml:space="preserve">agoria, </w:t>
      </w:r>
      <w:r w:rsidRPr="000F3F96">
        <w:rPr>
          <w:rFonts w:ascii="Times New Roman" w:hAnsi="Times New Roman" w:cs="Times New Roman"/>
          <w:i/>
        </w:rPr>
        <w:t>New German Critique</w:t>
      </w:r>
      <w:r>
        <w:rPr>
          <w:rFonts w:ascii="Times New Roman" w:hAnsi="Times New Roman" w:cs="Times New Roman"/>
        </w:rPr>
        <w:t>, n. 83, p. 3-42, 2001,</w:t>
      </w:r>
      <w:r w:rsidRPr="000F3F96">
        <w:rPr>
          <w:rFonts w:ascii="Times New Roman" w:hAnsi="Times New Roman" w:cs="Times New Roman"/>
        </w:rPr>
        <w:t xml:space="preserve"> p. 31.</w:t>
      </w:r>
    </w:p>
  </w:footnote>
  <w:footnote w:id="19">
    <w:p w14:paraId="3D3ABBF8" w14:textId="77777777" w:rsidR="00F113D1" w:rsidRPr="00542133" w:rsidRDefault="00F113D1" w:rsidP="000F3F96">
      <w:pPr>
        <w:pStyle w:val="FootnoteText"/>
        <w:jc w:val="both"/>
        <w:rPr>
          <w:rFonts w:ascii="Times New Roman" w:hAnsi="Times New Roman" w:cs="Times New Roman"/>
        </w:rPr>
      </w:pPr>
      <w:r w:rsidRPr="000F3F96">
        <w:rPr>
          <w:rStyle w:val="FootnoteReference"/>
          <w:rFonts w:ascii="Times New Roman" w:hAnsi="Times New Roman" w:cs="Times New Roman"/>
        </w:rPr>
        <w:footnoteRef/>
      </w:r>
      <w:r w:rsidRPr="00542133">
        <w:rPr>
          <w:rFonts w:ascii="Times New Roman" w:hAnsi="Times New Roman" w:cs="Times New Roman"/>
        </w:rPr>
        <w:t xml:space="preserve"> Benjamin, (n. 6).</w:t>
      </w:r>
    </w:p>
  </w:footnote>
  <w:footnote w:id="20">
    <w:p w14:paraId="1149EE37" w14:textId="77777777" w:rsidR="00F113D1" w:rsidRDefault="00F113D1" w:rsidP="000F3F96">
      <w:pPr>
        <w:pStyle w:val="FootnoteText"/>
        <w:jc w:val="both"/>
      </w:pPr>
      <w:r w:rsidRPr="000F3F96">
        <w:rPr>
          <w:rStyle w:val="FootnoteReference"/>
          <w:rFonts w:ascii="Times New Roman" w:hAnsi="Times New Roman" w:cs="Times New Roman"/>
        </w:rPr>
        <w:footnoteRef/>
      </w:r>
      <w:r w:rsidRPr="000F3F96">
        <w:rPr>
          <w:rFonts w:ascii="Times New Roman" w:hAnsi="Times New Roman" w:cs="Times New Roman"/>
        </w:rPr>
        <w:t xml:space="preserve"> Notwithstanding the proximity he pointed out, </w:t>
      </w:r>
      <w:proofErr w:type="spellStart"/>
      <w:r w:rsidRPr="000F3F96">
        <w:rPr>
          <w:rFonts w:ascii="Times New Roman" w:hAnsi="Times New Roman" w:cs="Times New Roman"/>
        </w:rPr>
        <w:t>Gyorgy</w:t>
      </w:r>
      <w:proofErr w:type="spellEnd"/>
      <w:r w:rsidRPr="000F3F96">
        <w:rPr>
          <w:rFonts w:ascii="Times New Roman" w:hAnsi="Times New Roman" w:cs="Times New Roman"/>
        </w:rPr>
        <w:t xml:space="preserve"> Markus emphasized how the fetishist-character of commodities “[a]t the most elemental level […] correctly orient the isolated individual in his/her economic activities, so that they are pragmatically effective. Precisely for this reason, they are also constantly confirmed and reinforced by the life-experiences these individuals gain in the overall process of reproduction[.]”  Whereas Benjamin’s notions such as “phantasmagoria,” “dream-image,” and “wish-symbol,” all of which appear related to the conundrum we have in consideration, as they would appear to hint at the understanding of commodity as “objectified social sign,” would be hardly reconcilable with Marx, Markus, (n. 18) p. 24-25.</w:t>
      </w:r>
    </w:p>
  </w:footnote>
  <w:footnote w:id="21">
    <w:p w14:paraId="5C4474A4" w14:textId="65236FE5" w:rsidR="00F113D1" w:rsidRPr="009D6B7C" w:rsidRDefault="00F113D1" w:rsidP="009D6B7C">
      <w:pPr>
        <w:pStyle w:val="FootnoteText"/>
        <w:jc w:val="both"/>
        <w:rPr>
          <w:rFonts w:ascii="Times New Roman" w:hAnsi="Times New Roman" w:cs="Times New Roman"/>
        </w:rPr>
      </w:pPr>
      <w:r w:rsidRPr="009D6B7C">
        <w:rPr>
          <w:rStyle w:val="FootnoteReference"/>
          <w:rFonts w:ascii="Times New Roman" w:hAnsi="Times New Roman" w:cs="Times New Roman"/>
        </w:rPr>
        <w:footnoteRef/>
      </w:r>
      <w:r w:rsidRPr="009D6B7C">
        <w:rPr>
          <w:rFonts w:ascii="Times New Roman" w:hAnsi="Times New Roman" w:cs="Times New Roman"/>
        </w:rPr>
        <w:t xml:space="preserve"> I’m paraphrasing, and, admittedly, violently reading Marx, along lines that appear to me to resemble Benjamin’s own approach to these passages, </w:t>
      </w:r>
      <w:r w:rsidRPr="00DA05D8">
        <w:rPr>
          <w:rFonts w:ascii="Times New Roman" w:hAnsi="Times New Roman" w:cs="Times New Roman"/>
          <w:i/>
        </w:rPr>
        <w:t>cf</w:t>
      </w:r>
      <w:r w:rsidRPr="009D6B7C">
        <w:rPr>
          <w:rFonts w:ascii="Times New Roman" w:hAnsi="Times New Roman" w:cs="Times New Roman"/>
        </w:rPr>
        <w:t xml:space="preserve">. Karl Marx, Das Kapital. </w:t>
      </w:r>
      <w:r w:rsidRPr="009D6B7C">
        <w:rPr>
          <w:rFonts w:ascii="Times New Roman" w:hAnsi="Times New Roman" w:cs="Times New Roman"/>
          <w:lang w:val="de-DE"/>
        </w:rPr>
        <w:t xml:space="preserve">Kritik der politischen Ökonomie, Erster Band, Hamburg 1890, in </w:t>
      </w:r>
      <w:r w:rsidRPr="006C3BB3">
        <w:rPr>
          <w:rFonts w:ascii="Times New Roman" w:hAnsi="Times New Roman" w:cs="Times New Roman"/>
          <w:i/>
          <w:lang w:val="de-DE"/>
        </w:rPr>
        <w:t>Karl Marx Friedrich Engels Gesamtausgabe</w:t>
      </w:r>
      <w:r w:rsidRPr="009D6B7C">
        <w:rPr>
          <w:rFonts w:ascii="Times New Roman" w:hAnsi="Times New Roman" w:cs="Times New Roman"/>
          <w:lang w:val="de-DE"/>
        </w:rPr>
        <w:t xml:space="preserve"> v. 10, </w:t>
      </w:r>
      <w:proofErr w:type="spellStart"/>
      <w:r w:rsidRPr="009D6B7C">
        <w:rPr>
          <w:rFonts w:ascii="Times New Roman" w:hAnsi="Times New Roman" w:cs="Times New Roman"/>
          <w:lang w:val="de-DE"/>
        </w:rPr>
        <w:t>ed</w:t>
      </w:r>
      <w:proofErr w:type="spellEnd"/>
      <w:r w:rsidRPr="009D6B7C">
        <w:rPr>
          <w:rFonts w:ascii="Times New Roman" w:hAnsi="Times New Roman" w:cs="Times New Roman"/>
          <w:lang w:val="de-DE"/>
        </w:rPr>
        <w:t xml:space="preserve">. </w:t>
      </w:r>
      <w:proofErr w:type="spellStart"/>
      <w:r w:rsidRPr="009D6B7C">
        <w:rPr>
          <w:rFonts w:ascii="Times New Roman" w:hAnsi="Times New Roman" w:cs="Times New Roman"/>
        </w:rPr>
        <w:t>Internationalen</w:t>
      </w:r>
      <w:proofErr w:type="spellEnd"/>
      <w:r w:rsidRPr="009D6B7C">
        <w:rPr>
          <w:rFonts w:ascii="Times New Roman" w:hAnsi="Times New Roman" w:cs="Times New Roman"/>
        </w:rPr>
        <w:t xml:space="preserve"> Marx-</w:t>
      </w:r>
      <w:proofErr w:type="spellStart"/>
      <w:r w:rsidRPr="009D6B7C">
        <w:rPr>
          <w:rFonts w:ascii="Times New Roman" w:hAnsi="Times New Roman" w:cs="Times New Roman"/>
        </w:rPr>
        <w:t>Engles</w:t>
      </w:r>
      <w:proofErr w:type="spellEnd"/>
      <w:r w:rsidRPr="009D6B7C">
        <w:rPr>
          <w:rFonts w:ascii="Times New Roman" w:hAnsi="Times New Roman" w:cs="Times New Roman"/>
        </w:rPr>
        <w:t>-Stiftung, Berlin: Dietz, 1991, p. 73; for one example of Benjamin’s radical, allegorical readings of Marx, see Benjamin, (n. 3) p. 497 [K 2 a, 6].</w:t>
      </w:r>
    </w:p>
  </w:footnote>
  <w:footnote w:id="22">
    <w:p w14:paraId="493BAE6A" w14:textId="77777777" w:rsidR="00F113D1" w:rsidRPr="009D6B7C" w:rsidRDefault="00F113D1" w:rsidP="009D6B7C">
      <w:pPr>
        <w:pStyle w:val="FootnoteText"/>
        <w:jc w:val="both"/>
        <w:rPr>
          <w:rFonts w:ascii="Times New Roman" w:hAnsi="Times New Roman" w:cs="Times New Roman"/>
        </w:rPr>
      </w:pPr>
      <w:r w:rsidRPr="009D6B7C">
        <w:rPr>
          <w:rStyle w:val="FootnoteReference"/>
          <w:rFonts w:ascii="Times New Roman" w:hAnsi="Times New Roman" w:cs="Times New Roman"/>
        </w:rPr>
        <w:footnoteRef/>
      </w:r>
      <w:r w:rsidRPr="009D6B7C">
        <w:rPr>
          <w:rFonts w:ascii="Times New Roman" w:hAnsi="Times New Roman" w:cs="Times New Roman"/>
        </w:rPr>
        <w:t xml:space="preserve"> Jacques Derrida, The Purveyor of Truth, transl. Willis Domingo et al, </w:t>
      </w:r>
      <w:r w:rsidRPr="006C3BB3">
        <w:rPr>
          <w:rFonts w:ascii="Times New Roman" w:hAnsi="Times New Roman" w:cs="Times New Roman"/>
          <w:i/>
        </w:rPr>
        <w:t>Yale French Studies</w:t>
      </w:r>
      <w:r w:rsidRPr="009D6B7C">
        <w:rPr>
          <w:rFonts w:ascii="Times New Roman" w:hAnsi="Times New Roman" w:cs="Times New Roman"/>
        </w:rPr>
        <w:t>, n. 52, p. 31-113, 1975, p.  52-53.</w:t>
      </w:r>
    </w:p>
  </w:footnote>
  <w:footnote w:id="23">
    <w:p w14:paraId="119EF57F" w14:textId="77777777" w:rsidR="00F113D1" w:rsidRPr="00542133" w:rsidRDefault="00F113D1" w:rsidP="009D6B7C">
      <w:pPr>
        <w:pStyle w:val="FootnoteText"/>
        <w:jc w:val="both"/>
        <w:rPr>
          <w:lang w:val="de-DE"/>
        </w:rPr>
      </w:pPr>
      <w:r w:rsidRPr="009D6B7C">
        <w:rPr>
          <w:rStyle w:val="FootnoteReference"/>
          <w:rFonts w:ascii="Times New Roman" w:hAnsi="Times New Roman" w:cs="Times New Roman"/>
        </w:rPr>
        <w:footnoteRef/>
      </w:r>
      <w:r w:rsidRPr="009D6B7C">
        <w:rPr>
          <w:rFonts w:ascii="Times New Roman" w:hAnsi="Times New Roman" w:cs="Times New Roman"/>
        </w:rPr>
        <w:t xml:space="preserve"> “A rule is what briefly narrates what a thing is about. The law may not be derived out of the rule, but a rule must arise out of the law as it is,” </w:t>
      </w:r>
      <w:r w:rsidRPr="009D6B7C">
        <w:rPr>
          <w:rFonts w:ascii="Times New Roman" w:hAnsi="Times New Roman" w:cs="Times New Roman"/>
          <w:i/>
        </w:rPr>
        <w:t>The Digest of Justinian</w:t>
      </w:r>
      <w:r w:rsidRPr="009D6B7C">
        <w:rPr>
          <w:rFonts w:ascii="Times New Roman" w:hAnsi="Times New Roman" w:cs="Times New Roman"/>
        </w:rPr>
        <w:t xml:space="preserve">, v. 4, ed. </w:t>
      </w:r>
      <w:r w:rsidRPr="00542133">
        <w:rPr>
          <w:rFonts w:ascii="Times New Roman" w:hAnsi="Times New Roman" w:cs="Times New Roman"/>
          <w:lang w:val="de-DE"/>
        </w:rPr>
        <w:t xml:space="preserve">Alan Watson, Philadelphia: University </w:t>
      </w:r>
      <w:proofErr w:type="spellStart"/>
      <w:r w:rsidRPr="00542133">
        <w:rPr>
          <w:rFonts w:ascii="Times New Roman" w:hAnsi="Times New Roman" w:cs="Times New Roman"/>
          <w:lang w:val="de-DE"/>
        </w:rPr>
        <w:t>of</w:t>
      </w:r>
      <w:proofErr w:type="spellEnd"/>
      <w:r w:rsidRPr="00542133">
        <w:rPr>
          <w:rFonts w:ascii="Times New Roman" w:hAnsi="Times New Roman" w:cs="Times New Roman"/>
          <w:lang w:val="de-DE"/>
        </w:rPr>
        <w:t xml:space="preserve"> Pennsylvania Press, 1985, p. 470.</w:t>
      </w:r>
    </w:p>
  </w:footnote>
  <w:footnote w:id="24">
    <w:p w14:paraId="1A3CCC93" w14:textId="77777777" w:rsidR="00F113D1" w:rsidRPr="009D6B7C" w:rsidRDefault="00F113D1" w:rsidP="009D6B7C">
      <w:pPr>
        <w:pStyle w:val="FootnoteText"/>
        <w:jc w:val="both"/>
        <w:rPr>
          <w:rFonts w:ascii="Times New Roman" w:hAnsi="Times New Roman" w:cs="Times New Roman"/>
          <w:lang w:val="de-DE"/>
        </w:rPr>
      </w:pPr>
      <w:r w:rsidRPr="009D6B7C">
        <w:rPr>
          <w:rStyle w:val="FootnoteReference"/>
          <w:rFonts w:ascii="Times New Roman" w:hAnsi="Times New Roman" w:cs="Times New Roman"/>
        </w:rPr>
        <w:footnoteRef/>
      </w:r>
      <w:r w:rsidRPr="009D6B7C">
        <w:rPr>
          <w:rFonts w:ascii="Times New Roman" w:hAnsi="Times New Roman" w:cs="Times New Roman"/>
          <w:lang w:val="de-DE"/>
        </w:rPr>
        <w:t xml:space="preserve"> Maximilian Herberger, </w:t>
      </w:r>
      <w:r w:rsidRPr="009D6B7C">
        <w:rPr>
          <w:rFonts w:ascii="Times New Roman" w:hAnsi="Times New Roman" w:cs="Times New Roman"/>
          <w:i/>
          <w:lang w:val="de-DE"/>
        </w:rPr>
        <w:t>Dogmatik: zur Geschichte von Begriff und Methode in Medizin und Jurisprudenz</w:t>
      </w:r>
      <w:r w:rsidRPr="009D6B7C">
        <w:rPr>
          <w:rFonts w:ascii="Times New Roman" w:hAnsi="Times New Roman" w:cs="Times New Roman"/>
          <w:lang w:val="de-DE"/>
        </w:rPr>
        <w:t>, Frankfurt: Vittorio Klostermann, 1918, p. 69-70.</w:t>
      </w:r>
    </w:p>
  </w:footnote>
  <w:footnote w:id="25">
    <w:p w14:paraId="2980E92A" w14:textId="77777777" w:rsidR="00F113D1" w:rsidRPr="009D6B7C" w:rsidRDefault="00F113D1" w:rsidP="009D6B7C">
      <w:pPr>
        <w:pStyle w:val="FootnoteText"/>
        <w:jc w:val="both"/>
      </w:pPr>
      <w:r w:rsidRPr="009D6B7C">
        <w:rPr>
          <w:rStyle w:val="FootnoteReference"/>
          <w:rFonts w:ascii="Times New Roman" w:hAnsi="Times New Roman" w:cs="Times New Roman"/>
        </w:rPr>
        <w:footnoteRef/>
      </w:r>
      <w:r w:rsidRPr="009D6B7C">
        <w:rPr>
          <w:rFonts w:ascii="Times New Roman" w:hAnsi="Times New Roman" w:cs="Times New Roman"/>
        </w:rPr>
        <w:t xml:space="preserve"> </w:t>
      </w:r>
      <w:r w:rsidRPr="009D6B7C">
        <w:rPr>
          <w:rFonts w:ascii="Times New Roman" w:hAnsi="Times New Roman" w:cs="Times New Roman"/>
          <w:i/>
        </w:rPr>
        <w:t>Cf</w:t>
      </w:r>
      <w:r w:rsidRPr="009D6B7C">
        <w:rPr>
          <w:rFonts w:ascii="Times New Roman" w:hAnsi="Times New Roman" w:cs="Times New Roman"/>
        </w:rPr>
        <w:t xml:space="preserve">. Peter Fenves, Testing Right – Lying in view of Justice, </w:t>
      </w:r>
      <w:r w:rsidRPr="008C089E">
        <w:rPr>
          <w:rFonts w:ascii="Times New Roman" w:hAnsi="Times New Roman" w:cs="Times New Roman"/>
          <w:i/>
        </w:rPr>
        <w:t>Cardozo Law Review</w:t>
      </w:r>
      <w:r w:rsidRPr="009D6B7C">
        <w:rPr>
          <w:rFonts w:ascii="Times New Roman" w:hAnsi="Times New Roman" w:cs="Times New Roman"/>
        </w:rPr>
        <w:t>, v. 13, p. 1081-1113, 1991, p. 1104.</w:t>
      </w:r>
    </w:p>
  </w:footnote>
  <w:footnote w:id="26">
    <w:p w14:paraId="517DA7DB" w14:textId="77777777" w:rsidR="00F113D1" w:rsidRPr="009D6B7C" w:rsidRDefault="00F113D1" w:rsidP="009D6B7C">
      <w:pPr>
        <w:pStyle w:val="FootnoteText"/>
        <w:jc w:val="both"/>
        <w:rPr>
          <w:rFonts w:ascii="Times New Roman" w:hAnsi="Times New Roman" w:cs="Times New Roman"/>
          <w:lang w:val="de-DE"/>
        </w:rPr>
      </w:pPr>
      <w:r w:rsidRPr="009D6B7C">
        <w:rPr>
          <w:rStyle w:val="FootnoteReference"/>
          <w:rFonts w:ascii="Times New Roman" w:hAnsi="Times New Roman" w:cs="Times New Roman"/>
        </w:rPr>
        <w:footnoteRef/>
      </w:r>
      <w:r w:rsidRPr="009D6B7C">
        <w:rPr>
          <w:rFonts w:ascii="Times New Roman" w:hAnsi="Times New Roman" w:cs="Times New Roman"/>
          <w:lang w:val="de-DE"/>
        </w:rPr>
        <w:t xml:space="preserve"> Franz </w:t>
      </w:r>
      <w:proofErr w:type="spellStart"/>
      <w:r w:rsidRPr="009D6B7C">
        <w:rPr>
          <w:rFonts w:ascii="Times New Roman" w:hAnsi="Times New Roman" w:cs="Times New Roman"/>
          <w:lang w:val="de-DE"/>
        </w:rPr>
        <w:t>Wieacker</w:t>
      </w:r>
      <w:proofErr w:type="spellEnd"/>
      <w:r w:rsidRPr="009D6B7C">
        <w:rPr>
          <w:rFonts w:ascii="Times New Roman" w:hAnsi="Times New Roman" w:cs="Times New Roman"/>
          <w:lang w:val="de-DE"/>
        </w:rPr>
        <w:t xml:space="preserve">, Vom römischen Juristen, </w:t>
      </w:r>
      <w:r w:rsidRPr="008C089E">
        <w:rPr>
          <w:rFonts w:ascii="Times New Roman" w:hAnsi="Times New Roman" w:cs="Times New Roman"/>
          <w:i/>
          <w:lang w:val="de-DE"/>
        </w:rPr>
        <w:t xml:space="preserve">Zeitschrift für die gesamte Staatswissenschaft / Journal </w:t>
      </w:r>
      <w:proofErr w:type="spellStart"/>
      <w:r w:rsidRPr="008C089E">
        <w:rPr>
          <w:rFonts w:ascii="Times New Roman" w:hAnsi="Times New Roman" w:cs="Times New Roman"/>
          <w:i/>
          <w:lang w:val="de-DE"/>
        </w:rPr>
        <w:t>of</w:t>
      </w:r>
      <w:proofErr w:type="spellEnd"/>
      <w:r w:rsidRPr="008C089E">
        <w:rPr>
          <w:rFonts w:ascii="Times New Roman" w:hAnsi="Times New Roman" w:cs="Times New Roman"/>
          <w:i/>
          <w:lang w:val="de-DE"/>
        </w:rPr>
        <w:t xml:space="preserve"> Institutional and </w:t>
      </w:r>
      <w:proofErr w:type="spellStart"/>
      <w:r w:rsidRPr="008C089E">
        <w:rPr>
          <w:rFonts w:ascii="Times New Roman" w:hAnsi="Times New Roman" w:cs="Times New Roman"/>
          <w:i/>
          <w:lang w:val="de-DE"/>
        </w:rPr>
        <w:t>Theoretical</w:t>
      </w:r>
      <w:proofErr w:type="spellEnd"/>
      <w:r w:rsidRPr="008C089E">
        <w:rPr>
          <w:rFonts w:ascii="Times New Roman" w:hAnsi="Times New Roman" w:cs="Times New Roman"/>
          <w:i/>
          <w:lang w:val="de-DE"/>
        </w:rPr>
        <w:t xml:space="preserve"> Economics</w:t>
      </w:r>
      <w:r w:rsidRPr="009D6B7C">
        <w:rPr>
          <w:rFonts w:ascii="Times New Roman" w:hAnsi="Times New Roman" w:cs="Times New Roman"/>
          <w:lang w:val="de-DE"/>
        </w:rPr>
        <w:t xml:space="preserve">, v. 99, n. 3, p. 440-463, 1939, p. 454. </w:t>
      </w:r>
    </w:p>
  </w:footnote>
  <w:footnote w:id="27">
    <w:p w14:paraId="5C9D4DDB" w14:textId="77777777" w:rsidR="00F113D1" w:rsidRPr="008C089E" w:rsidRDefault="00F113D1" w:rsidP="008C089E">
      <w:pPr>
        <w:pStyle w:val="FootnoteText"/>
        <w:jc w:val="both"/>
        <w:rPr>
          <w:rFonts w:ascii="Times New Roman" w:hAnsi="Times New Roman" w:cs="Times New Roman"/>
        </w:rPr>
      </w:pPr>
      <w:r w:rsidRPr="008C089E">
        <w:rPr>
          <w:rStyle w:val="FootnoteReference"/>
          <w:rFonts w:ascii="Times New Roman" w:hAnsi="Times New Roman" w:cs="Times New Roman"/>
        </w:rPr>
        <w:footnoteRef/>
      </w:r>
      <w:r w:rsidRPr="008C089E">
        <w:rPr>
          <w:rFonts w:ascii="Times New Roman" w:hAnsi="Times New Roman" w:cs="Times New Roman"/>
        </w:rPr>
        <w:t xml:space="preserve"> Ibid., p. 443.</w:t>
      </w:r>
    </w:p>
  </w:footnote>
  <w:footnote w:id="28">
    <w:p w14:paraId="19C0A779" w14:textId="77777777" w:rsidR="00F113D1" w:rsidRPr="008C089E" w:rsidRDefault="00F113D1" w:rsidP="008C089E">
      <w:pPr>
        <w:pStyle w:val="FootnoteText"/>
        <w:jc w:val="both"/>
        <w:rPr>
          <w:rFonts w:ascii="Times New Roman" w:hAnsi="Times New Roman" w:cs="Times New Roman"/>
        </w:rPr>
      </w:pPr>
      <w:r w:rsidRPr="008C089E">
        <w:rPr>
          <w:rStyle w:val="FootnoteReference"/>
          <w:rFonts w:ascii="Times New Roman" w:hAnsi="Times New Roman" w:cs="Times New Roman"/>
        </w:rPr>
        <w:footnoteRef/>
      </w:r>
      <w:r w:rsidRPr="008C089E">
        <w:rPr>
          <w:rFonts w:ascii="Times New Roman" w:hAnsi="Times New Roman" w:cs="Times New Roman"/>
        </w:rPr>
        <w:t xml:space="preserve"> 1 Corinthians 13, 12.</w:t>
      </w:r>
    </w:p>
  </w:footnote>
  <w:footnote w:id="29">
    <w:p w14:paraId="0EE5896D" w14:textId="77777777" w:rsidR="00F113D1" w:rsidRDefault="00F113D1" w:rsidP="008C089E">
      <w:pPr>
        <w:pStyle w:val="FootnoteText"/>
        <w:jc w:val="both"/>
      </w:pPr>
      <w:r w:rsidRPr="008C089E">
        <w:rPr>
          <w:rStyle w:val="FootnoteReference"/>
          <w:rFonts w:ascii="Times New Roman" w:hAnsi="Times New Roman" w:cs="Times New Roman"/>
        </w:rPr>
        <w:footnoteRef/>
      </w:r>
      <w:r w:rsidRPr="008C089E">
        <w:rPr>
          <w:rFonts w:ascii="Times New Roman" w:hAnsi="Times New Roman" w:cs="Times New Roman"/>
        </w:rPr>
        <w:t xml:space="preserve"> Goodrich, (n. 14) p. 133.</w:t>
      </w:r>
    </w:p>
  </w:footnote>
  <w:footnote w:id="30">
    <w:p w14:paraId="16D5E47B" w14:textId="77777777" w:rsidR="00F113D1" w:rsidRPr="008C089E" w:rsidRDefault="00F113D1" w:rsidP="008C089E">
      <w:pPr>
        <w:pStyle w:val="FootnoteText"/>
        <w:jc w:val="both"/>
        <w:rPr>
          <w:rFonts w:ascii="Times New Roman" w:hAnsi="Times New Roman" w:cs="Times New Roman"/>
        </w:rPr>
      </w:pPr>
      <w:r w:rsidRPr="008C089E">
        <w:rPr>
          <w:rStyle w:val="FootnoteReference"/>
          <w:rFonts w:ascii="Times New Roman" w:hAnsi="Times New Roman" w:cs="Times New Roman"/>
        </w:rPr>
        <w:footnoteRef/>
      </w:r>
      <w:r w:rsidRPr="008C089E">
        <w:rPr>
          <w:rFonts w:ascii="Times New Roman" w:hAnsi="Times New Roman" w:cs="Times New Roman"/>
        </w:rPr>
        <w:t xml:space="preserve"> Frances</w:t>
      </w:r>
      <w:r>
        <w:rPr>
          <w:rFonts w:ascii="Times New Roman" w:hAnsi="Times New Roman" w:cs="Times New Roman"/>
        </w:rPr>
        <w:t>c</w:t>
      </w:r>
      <w:r w:rsidRPr="008C089E">
        <w:rPr>
          <w:rFonts w:ascii="Times New Roman" w:hAnsi="Times New Roman" w:cs="Times New Roman"/>
        </w:rPr>
        <w:t xml:space="preserve">o </w:t>
      </w:r>
      <w:proofErr w:type="spellStart"/>
      <w:r w:rsidRPr="008C089E">
        <w:rPr>
          <w:rFonts w:ascii="Times New Roman" w:hAnsi="Times New Roman" w:cs="Times New Roman"/>
        </w:rPr>
        <w:t>Calasso</w:t>
      </w:r>
      <w:proofErr w:type="spellEnd"/>
      <w:r w:rsidRPr="008C089E">
        <w:rPr>
          <w:rFonts w:ascii="Times New Roman" w:hAnsi="Times New Roman" w:cs="Times New Roman"/>
        </w:rPr>
        <w:t xml:space="preserve">, </w:t>
      </w:r>
      <w:r w:rsidRPr="008C089E">
        <w:rPr>
          <w:rFonts w:ascii="Times New Roman" w:hAnsi="Times New Roman" w:cs="Times New Roman"/>
          <w:i/>
        </w:rPr>
        <w:t xml:space="preserve">Medio Evo del </w:t>
      </w:r>
      <w:proofErr w:type="spellStart"/>
      <w:r w:rsidRPr="008C089E">
        <w:rPr>
          <w:rFonts w:ascii="Times New Roman" w:hAnsi="Times New Roman" w:cs="Times New Roman"/>
          <w:i/>
        </w:rPr>
        <w:t>Diritto</w:t>
      </w:r>
      <w:proofErr w:type="spellEnd"/>
      <w:r w:rsidRPr="008C089E">
        <w:rPr>
          <w:rFonts w:ascii="Times New Roman" w:hAnsi="Times New Roman" w:cs="Times New Roman"/>
        </w:rPr>
        <w:t xml:space="preserve">, v. 1, Milan: Giuffre, 1954, p. 537ff; </w:t>
      </w:r>
      <w:r w:rsidRPr="008C089E">
        <w:rPr>
          <w:rFonts w:ascii="Times New Roman" w:hAnsi="Times New Roman" w:cs="Times New Roman"/>
          <w:i/>
        </w:rPr>
        <w:t>Studies in the Glossators of the Roman Law</w:t>
      </w:r>
      <w:r w:rsidRPr="008C089E">
        <w:rPr>
          <w:rFonts w:ascii="Times New Roman" w:hAnsi="Times New Roman" w:cs="Times New Roman"/>
        </w:rPr>
        <w:t xml:space="preserve">, ed. Hermann </w:t>
      </w:r>
      <w:proofErr w:type="spellStart"/>
      <w:r w:rsidRPr="008C089E">
        <w:rPr>
          <w:rFonts w:ascii="Times New Roman" w:hAnsi="Times New Roman" w:cs="Times New Roman"/>
        </w:rPr>
        <w:t>Kantorowicz</w:t>
      </w:r>
      <w:proofErr w:type="spellEnd"/>
      <w:r w:rsidRPr="008C089E">
        <w:rPr>
          <w:rFonts w:ascii="Times New Roman" w:hAnsi="Times New Roman" w:cs="Times New Roman"/>
        </w:rPr>
        <w:t>, Cambridge: Cambridge University Press, 1938, p. 181ff.</w:t>
      </w:r>
    </w:p>
  </w:footnote>
  <w:footnote w:id="31">
    <w:p w14:paraId="26AAF9E8" w14:textId="77777777" w:rsidR="00F113D1" w:rsidRPr="008C089E" w:rsidRDefault="00F113D1" w:rsidP="008C089E">
      <w:pPr>
        <w:pStyle w:val="FootnoteText"/>
        <w:jc w:val="both"/>
        <w:rPr>
          <w:rFonts w:ascii="Times New Roman" w:hAnsi="Times New Roman" w:cs="Times New Roman"/>
        </w:rPr>
      </w:pPr>
      <w:r w:rsidRPr="008C089E">
        <w:rPr>
          <w:rStyle w:val="FootnoteReference"/>
          <w:rFonts w:ascii="Times New Roman" w:hAnsi="Times New Roman" w:cs="Times New Roman"/>
        </w:rPr>
        <w:footnoteRef/>
      </w:r>
      <w:r w:rsidRPr="008C089E">
        <w:rPr>
          <w:rFonts w:ascii="Times New Roman" w:hAnsi="Times New Roman" w:cs="Times New Roman"/>
        </w:rPr>
        <w:t xml:space="preserve"> </w:t>
      </w:r>
      <w:r w:rsidRPr="00DA05D8">
        <w:rPr>
          <w:rFonts w:ascii="Times New Roman" w:hAnsi="Times New Roman" w:cs="Times New Roman"/>
          <w:i/>
        </w:rPr>
        <w:t>Cf</w:t>
      </w:r>
      <w:r w:rsidRPr="008C089E">
        <w:rPr>
          <w:rFonts w:ascii="Times New Roman" w:hAnsi="Times New Roman" w:cs="Times New Roman"/>
        </w:rPr>
        <w:t xml:space="preserve">. Hermann </w:t>
      </w:r>
      <w:proofErr w:type="spellStart"/>
      <w:r w:rsidRPr="008C089E">
        <w:rPr>
          <w:rFonts w:ascii="Times New Roman" w:hAnsi="Times New Roman" w:cs="Times New Roman"/>
        </w:rPr>
        <w:t>Kantorowicz</w:t>
      </w:r>
      <w:proofErr w:type="spellEnd"/>
      <w:r w:rsidRPr="008C089E">
        <w:rPr>
          <w:rFonts w:ascii="Times New Roman" w:hAnsi="Times New Roman" w:cs="Times New Roman"/>
        </w:rPr>
        <w:t xml:space="preserve">, The Poetical Sermon of a Medieval Jurist: </w:t>
      </w:r>
      <w:proofErr w:type="spellStart"/>
      <w:r w:rsidRPr="008C089E">
        <w:rPr>
          <w:rFonts w:ascii="Times New Roman" w:hAnsi="Times New Roman" w:cs="Times New Roman"/>
        </w:rPr>
        <w:t>Placentinus</w:t>
      </w:r>
      <w:proofErr w:type="spellEnd"/>
      <w:r w:rsidRPr="008C089E">
        <w:rPr>
          <w:rFonts w:ascii="Times New Roman" w:hAnsi="Times New Roman" w:cs="Times New Roman"/>
        </w:rPr>
        <w:t xml:space="preserve"> and His ‘</w:t>
      </w:r>
      <w:proofErr w:type="spellStart"/>
      <w:r w:rsidRPr="008C089E">
        <w:rPr>
          <w:rFonts w:ascii="Times New Roman" w:hAnsi="Times New Roman" w:cs="Times New Roman"/>
        </w:rPr>
        <w:t>Sermo</w:t>
      </w:r>
      <w:proofErr w:type="spellEnd"/>
      <w:r w:rsidRPr="008C089E">
        <w:rPr>
          <w:rFonts w:ascii="Times New Roman" w:hAnsi="Times New Roman" w:cs="Times New Roman"/>
        </w:rPr>
        <w:t xml:space="preserve"> de </w:t>
      </w:r>
      <w:proofErr w:type="spellStart"/>
      <w:r w:rsidRPr="008C089E">
        <w:rPr>
          <w:rFonts w:ascii="Times New Roman" w:hAnsi="Times New Roman" w:cs="Times New Roman"/>
        </w:rPr>
        <w:t>Legibus</w:t>
      </w:r>
      <w:proofErr w:type="spellEnd"/>
      <w:r w:rsidRPr="008C089E">
        <w:rPr>
          <w:rFonts w:ascii="Times New Roman" w:hAnsi="Times New Roman" w:cs="Times New Roman"/>
        </w:rPr>
        <w:t xml:space="preserve">’, </w:t>
      </w:r>
      <w:r w:rsidRPr="008C089E">
        <w:rPr>
          <w:rFonts w:ascii="Times New Roman" w:hAnsi="Times New Roman" w:cs="Times New Roman"/>
          <w:i/>
        </w:rPr>
        <w:t>Journal of the Warburg Institute</w:t>
      </w:r>
      <w:r w:rsidRPr="008C089E">
        <w:rPr>
          <w:rFonts w:ascii="Times New Roman" w:hAnsi="Times New Roman" w:cs="Times New Roman"/>
        </w:rPr>
        <w:t>, v. 2, n. 1, p. 22-41, 1938.</w:t>
      </w:r>
    </w:p>
  </w:footnote>
  <w:footnote w:id="32">
    <w:p w14:paraId="08420E1B" w14:textId="37576EF8" w:rsidR="00F113D1" w:rsidRPr="00D658AF" w:rsidRDefault="00F113D1" w:rsidP="00D658AF">
      <w:pPr>
        <w:pStyle w:val="FootnoteText"/>
        <w:jc w:val="both"/>
        <w:rPr>
          <w:rFonts w:ascii="Times New Roman" w:hAnsi="Times New Roman" w:cs="Times New Roman"/>
          <w:lang w:val="fr-LU"/>
        </w:rPr>
      </w:pPr>
      <w:r w:rsidRPr="00D658AF">
        <w:rPr>
          <w:rStyle w:val="FootnoteReference"/>
          <w:rFonts w:ascii="Times New Roman" w:hAnsi="Times New Roman" w:cs="Times New Roman"/>
        </w:rPr>
        <w:footnoteRef/>
      </w:r>
      <w:r w:rsidRPr="00D658AF">
        <w:rPr>
          <w:rFonts w:ascii="Times New Roman" w:hAnsi="Times New Roman" w:cs="Times New Roman"/>
          <w:lang w:val="fr-LU"/>
        </w:rPr>
        <w:t xml:space="preserve"> </w:t>
      </w:r>
      <w:proofErr w:type="spellStart"/>
      <w:r w:rsidRPr="00523A4F">
        <w:rPr>
          <w:rFonts w:ascii="Times New Roman" w:hAnsi="Times New Roman" w:cs="Times New Roman"/>
          <w:i/>
          <w:lang w:val="fr-LU"/>
        </w:rPr>
        <w:t>Questiones</w:t>
      </w:r>
      <w:proofErr w:type="spellEnd"/>
      <w:r w:rsidRPr="00523A4F">
        <w:rPr>
          <w:rFonts w:ascii="Times New Roman" w:hAnsi="Times New Roman" w:cs="Times New Roman"/>
          <w:i/>
          <w:lang w:val="fr-LU"/>
        </w:rPr>
        <w:t xml:space="preserve"> de iuris </w:t>
      </w:r>
      <w:proofErr w:type="spellStart"/>
      <w:r w:rsidRPr="00523A4F">
        <w:rPr>
          <w:rFonts w:ascii="Times New Roman" w:hAnsi="Times New Roman" w:cs="Times New Roman"/>
          <w:i/>
          <w:lang w:val="fr-LU"/>
        </w:rPr>
        <w:t>subtilitatibus</w:t>
      </w:r>
      <w:proofErr w:type="spellEnd"/>
      <w:r w:rsidRPr="00523A4F">
        <w:rPr>
          <w:rFonts w:ascii="Times New Roman" w:hAnsi="Times New Roman" w:cs="Times New Roman"/>
          <w:i/>
          <w:lang w:val="fr-LU"/>
        </w:rPr>
        <w:t xml:space="preserve"> des Irnerius</w:t>
      </w:r>
      <w:r w:rsidRPr="00523A4F">
        <w:rPr>
          <w:rFonts w:ascii="Times New Roman" w:hAnsi="Times New Roman" w:cs="Times New Roman"/>
          <w:lang w:val="fr-LU"/>
        </w:rPr>
        <w:t xml:space="preserve">, </w:t>
      </w:r>
      <w:proofErr w:type="spellStart"/>
      <w:r w:rsidRPr="00523A4F">
        <w:rPr>
          <w:rFonts w:ascii="Times New Roman" w:hAnsi="Times New Roman" w:cs="Times New Roman"/>
          <w:lang w:val="fr-LU"/>
        </w:rPr>
        <w:t>ed</w:t>
      </w:r>
      <w:proofErr w:type="spellEnd"/>
      <w:r w:rsidRPr="00523A4F">
        <w:rPr>
          <w:rFonts w:ascii="Times New Roman" w:hAnsi="Times New Roman" w:cs="Times New Roman"/>
          <w:lang w:val="fr-LU"/>
        </w:rPr>
        <w:t xml:space="preserve">. </w:t>
      </w:r>
      <w:r w:rsidRPr="00523A4F">
        <w:rPr>
          <w:rFonts w:ascii="Times New Roman" w:hAnsi="Times New Roman" w:cs="Times New Roman"/>
          <w:lang w:val="de-DE"/>
        </w:rPr>
        <w:t xml:space="preserve">Hermann Fitting, </w:t>
      </w:r>
      <w:proofErr w:type="gramStart"/>
      <w:r w:rsidRPr="00523A4F">
        <w:rPr>
          <w:rFonts w:ascii="Times New Roman" w:hAnsi="Times New Roman" w:cs="Times New Roman"/>
          <w:lang w:val="de-DE"/>
        </w:rPr>
        <w:t>Berlin :</w:t>
      </w:r>
      <w:proofErr w:type="gramEnd"/>
      <w:r w:rsidRPr="00523A4F">
        <w:rPr>
          <w:rFonts w:ascii="Times New Roman" w:hAnsi="Times New Roman" w:cs="Times New Roman"/>
          <w:lang w:val="de-DE"/>
        </w:rPr>
        <w:t xml:space="preserve"> J. </w:t>
      </w:r>
      <w:proofErr w:type="spellStart"/>
      <w:r w:rsidRPr="00523A4F">
        <w:rPr>
          <w:rFonts w:ascii="Times New Roman" w:hAnsi="Times New Roman" w:cs="Times New Roman"/>
          <w:lang w:val="de-DE"/>
        </w:rPr>
        <w:t>Guttentag</w:t>
      </w:r>
      <w:proofErr w:type="spellEnd"/>
      <w:r w:rsidRPr="00523A4F">
        <w:rPr>
          <w:rFonts w:ascii="Times New Roman" w:hAnsi="Times New Roman" w:cs="Times New Roman"/>
          <w:lang w:val="de-DE"/>
        </w:rPr>
        <w:t xml:space="preserve">, 1894, p. 53. </w:t>
      </w:r>
      <w:r w:rsidRPr="00D658AF">
        <w:rPr>
          <w:rFonts w:ascii="Times New Roman" w:hAnsi="Times New Roman" w:cs="Times New Roman"/>
        </w:rPr>
        <w:t xml:space="preserve">Fitting’s attribution of the work to </w:t>
      </w:r>
      <w:proofErr w:type="spellStart"/>
      <w:r w:rsidRPr="00D658AF">
        <w:rPr>
          <w:rFonts w:ascii="Times New Roman" w:hAnsi="Times New Roman" w:cs="Times New Roman"/>
        </w:rPr>
        <w:t>Irnerius</w:t>
      </w:r>
      <w:proofErr w:type="spellEnd"/>
      <w:r w:rsidRPr="00D658AF">
        <w:rPr>
          <w:rFonts w:ascii="Times New Roman" w:hAnsi="Times New Roman" w:cs="Times New Roman"/>
        </w:rPr>
        <w:t xml:space="preserve">, as the title of his choice indicates, has been later debunked, although its authorship remains under debate. </w:t>
      </w:r>
      <w:proofErr w:type="spellStart"/>
      <w:r w:rsidRPr="00D658AF">
        <w:rPr>
          <w:rFonts w:ascii="Times New Roman" w:hAnsi="Times New Roman" w:cs="Times New Roman"/>
        </w:rPr>
        <w:t>Kantorowicz</w:t>
      </w:r>
      <w:proofErr w:type="spellEnd"/>
      <w:r w:rsidRPr="00D658AF">
        <w:rPr>
          <w:rFonts w:ascii="Times New Roman" w:hAnsi="Times New Roman" w:cs="Times New Roman"/>
        </w:rPr>
        <w:t xml:space="preserve"> first argued for </w:t>
      </w:r>
      <w:proofErr w:type="spellStart"/>
      <w:r w:rsidRPr="00D658AF">
        <w:rPr>
          <w:rFonts w:ascii="Times New Roman" w:hAnsi="Times New Roman" w:cs="Times New Roman"/>
        </w:rPr>
        <w:t>Placentinus</w:t>
      </w:r>
      <w:proofErr w:type="spellEnd"/>
      <w:r w:rsidRPr="00D658AF">
        <w:rPr>
          <w:rFonts w:ascii="Times New Roman" w:hAnsi="Times New Roman" w:cs="Times New Roman"/>
        </w:rPr>
        <w:t xml:space="preserve">, see </w:t>
      </w:r>
      <w:proofErr w:type="spellStart"/>
      <w:r w:rsidRPr="00D658AF">
        <w:rPr>
          <w:rFonts w:ascii="Times New Roman" w:hAnsi="Times New Roman" w:cs="Times New Roman"/>
        </w:rPr>
        <w:t>Kantorowicz</w:t>
      </w:r>
      <w:proofErr w:type="spellEnd"/>
      <w:r w:rsidRPr="00D658AF">
        <w:rPr>
          <w:rFonts w:ascii="Times New Roman" w:hAnsi="Times New Roman" w:cs="Times New Roman"/>
        </w:rPr>
        <w:t xml:space="preserve">, (n. 30). </w:t>
      </w:r>
      <w:proofErr w:type="spellStart"/>
      <w:r w:rsidRPr="00D658AF">
        <w:rPr>
          <w:rFonts w:ascii="Times New Roman" w:hAnsi="Times New Roman" w:cs="Times New Roman"/>
        </w:rPr>
        <w:t>Calasso</w:t>
      </w:r>
      <w:proofErr w:type="spellEnd"/>
      <w:r w:rsidRPr="00D658AF">
        <w:rPr>
          <w:rFonts w:ascii="Times New Roman" w:hAnsi="Times New Roman" w:cs="Times New Roman"/>
        </w:rPr>
        <w:t xml:space="preserve">, for his turn, proposed that the book should be designated to Azo, see Francesco </w:t>
      </w:r>
      <w:proofErr w:type="spellStart"/>
      <w:r w:rsidRPr="00D658AF">
        <w:rPr>
          <w:rFonts w:ascii="Times New Roman" w:hAnsi="Times New Roman" w:cs="Times New Roman"/>
        </w:rPr>
        <w:t>Calasso</w:t>
      </w:r>
      <w:proofErr w:type="spellEnd"/>
      <w:r w:rsidRPr="00D658AF">
        <w:rPr>
          <w:rFonts w:ascii="Times New Roman" w:hAnsi="Times New Roman" w:cs="Times New Roman"/>
        </w:rPr>
        <w:t xml:space="preserve">, </w:t>
      </w:r>
      <w:r w:rsidRPr="00D658AF">
        <w:rPr>
          <w:rFonts w:ascii="Times New Roman" w:hAnsi="Times New Roman" w:cs="Times New Roman"/>
          <w:i/>
        </w:rPr>
        <w:t xml:space="preserve">I </w:t>
      </w:r>
      <w:proofErr w:type="spellStart"/>
      <w:r w:rsidRPr="00D658AF">
        <w:rPr>
          <w:rFonts w:ascii="Times New Roman" w:hAnsi="Times New Roman" w:cs="Times New Roman"/>
          <w:i/>
        </w:rPr>
        <w:t>Glossatori</w:t>
      </w:r>
      <w:proofErr w:type="spellEnd"/>
      <w:r w:rsidRPr="00D658AF">
        <w:rPr>
          <w:rFonts w:ascii="Times New Roman" w:hAnsi="Times New Roman" w:cs="Times New Roman"/>
          <w:i/>
        </w:rPr>
        <w:t xml:space="preserve"> e la </w:t>
      </w:r>
      <w:proofErr w:type="spellStart"/>
      <w:r w:rsidRPr="00D658AF">
        <w:rPr>
          <w:rFonts w:ascii="Times New Roman" w:hAnsi="Times New Roman" w:cs="Times New Roman"/>
          <w:i/>
        </w:rPr>
        <w:t>teoria</w:t>
      </w:r>
      <w:proofErr w:type="spellEnd"/>
      <w:r w:rsidRPr="00D658AF">
        <w:rPr>
          <w:rFonts w:ascii="Times New Roman" w:hAnsi="Times New Roman" w:cs="Times New Roman"/>
          <w:i/>
        </w:rPr>
        <w:t xml:space="preserve"> </w:t>
      </w:r>
      <w:proofErr w:type="spellStart"/>
      <w:r w:rsidRPr="00D658AF">
        <w:rPr>
          <w:rFonts w:ascii="Times New Roman" w:hAnsi="Times New Roman" w:cs="Times New Roman"/>
          <w:i/>
        </w:rPr>
        <w:t>della</w:t>
      </w:r>
      <w:proofErr w:type="spellEnd"/>
      <w:r w:rsidRPr="00D658AF">
        <w:rPr>
          <w:rFonts w:ascii="Times New Roman" w:hAnsi="Times New Roman" w:cs="Times New Roman"/>
          <w:i/>
        </w:rPr>
        <w:t xml:space="preserve"> </w:t>
      </w:r>
      <w:proofErr w:type="spellStart"/>
      <w:r w:rsidRPr="00D658AF">
        <w:rPr>
          <w:rFonts w:ascii="Times New Roman" w:hAnsi="Times New Roman" w:cs="Times New Roman"/>
          <w:i/>
        </w:rPr>
        <w:t>sovranita</w:t>
      </w:r>
      <w:proofErr w:type="spellEnd"/>
      <w:r w:rsidRPr="00D658AF">
        <w:rPr>
          <w:rFonts w:ascii="Times New Roman" w:hAnsi="Times New Roman" w:cs="Times New Roman"/>
        </w:rPr>
        <w:t xml:space="preserve">, 2. ed, Milan: Giuffre, 1951. </w:t>
      </w:r>
      <w:r w:rsidRPr="00D658AF">
        <w:rPr>
          <w:rFonts w:ascii="Times New Roman" w:hAnsi="Times New Roman" w:cs="Times New Roman"/>
          <w:lang w:val="fr-LU"/>
        </w:rPr>
        <w:t xml:space="preserve">More </w:t>
      </w:r>
      <w:proofErr w:type="spellStart"/>
      <w:r w:rsidRPr="00D658AF">
        <w:rPr>
          <w:rFonts w:ascii="Times New Roman" w:hAnsi="Times New Roman" w:cs="Times New Roman"/>
          <w:lang w:val="fr-LU"/>
        </w:rPr>
        <w:t>recently</w:t>
      </w:r>
      <w:proofErr w:type="spellEnd"/>
      <w:r w:rsidRPr="00D658AF">
        <w:rPr>
          <w:rFonts w:ascii="Times New Roman" w:hAnsi="Times New Roman" w:cs="Times New Roman"/>
          <w:lang w:val="fr-LU"/>
        </w:rPr>
        <w:t xml:space="preserve">, André </w:t>
      </w:r>
      <w:proofErr w:type="spellStart"/>
      <w:r w:rsidRPr="00D658AF">
        <w:rPr>
          <w:rFonts w:ascii="Times New Roman" w:hAnsi="Times New Roman" w:cs="Times New Roman"/>
          <w:lang w:val="fr-LU"/>
        </w:rPr>
        <w:t>Gouron</w:t>
      </w:r>
      <w:proofErr w:type="spellEnd"/>
      <w:r w:rsidRPr="00D658AF">
        <w:rPr>
          <w:rFonts w:ascii="Times New Roman" w:hAnsi="Times New Roman" w:cs="Times New Roman"/>
          <w:lang w:val="fr-LU"/>
        </w:rPr>
        <w:t xml:space="preserve"> </w:t>
      </w:r>
      <w:proofErr w:type="spellStart"/>
      <w:r w:rsidRPr="00D658AF">
        <w:rPr>
          <w:rFonts w:ascii="Times New Roman" w:hAnsi="Times New Roman" w:cs="Times New Roman"/>
          <w:lang w:val="fr-LU"/>
        </w:rPr>
        <w:t>sustained</w:t>
      </w:r>
      <w:proofErr w:type="spellEnd"/>
      <w:r w:rsidRPr="00D658AF">
        <w:rPr>
          <w:rFonts w:ascii="Times New Roman" w:hAnsi="Times New Roman" w:cs="Times New Roman"/>
          <w:lang w:val="fr-LU"/>
        </w:rPr>
        <w:t xml:space="preserve"> </w:t>
      </w:r>
      <w:proofErr w:type="spellStart"/>
      <w:r w:rsidRPr="00D658AF">
        <w:rPr>
          <w:rFonts w:ascii="Times New Roman" w:hAnsi="Times New Roman" w:cs="Times New Roman"/>
          <w:lang w:val="fr-LU"/>
        </w:rPr>
        <w:t>that</w:t>
      </w:r>
      <w:proofErr w:type="spellEnd"/>
      <w:r w:rsidRPr="00D658AF">
        <w:rPr>
          <w:rFonts w:ascii="Times New Roman" w:hAnsi="Times New Roman" w:cs="Times New Roman"/>
          <w:lang w:val="fr-LU"/>
        </w:rPr>
        <w:t xml:space="preserve"> </w:t>
      </w:r>
      <w:proofErr w:type="spellStart"/>
      <w:r w:rsidRPr="00D658AF">
        <w:rPr>
          <w:rFonts w:ascii="Times New Roman" w:hAnsi="Times New Roman" w:cs="Times New Roman"/>
          <w:lang w:val="fr-LU"/>
        </w:rPr>
        <w:t>it</w:t>
      </w:r>
      <w:proofErr w:type="spellEnd"/>
      <w:r w:rsidRPr="00D658AF">
        <w:rPr>
          <w:rFonts w:ascii="Times New Roman" w:hAnsi="Times New Roman" w:cs="Times New Roman"/>
          <w:lang w:val="fr-LU"/>
        </w:rPr>
        <w:t xml:space="preserve"> came </w:t>
      </w:r>
      <w:proofErr w:type="spellStart"/>
      <w:r w:rsidRPr="00D658AF">
        <w:rPr>
          <w:rFonts w:ascii="Times New Roman" w:hAnsi="Times New Roman" w:cs="Times New Roman"/>
          <w:lang w:val="fr-LU"/>
        </w:rPr>
        <w:t>from</w:t>
      </w:r>
      <w:proofErr w:type="spellEnd"/>
      <w:r w:rsidRPr="00D658AF">
        <w:rPr>
          <w:rFonts w:ascii="Times New Roman" w:hAnsi="Times New Roman" w:cs="Times New Roman"/>
          <w:lang w:val="fr-LU"/>
        </w:rPr>
        <w:t xml:space="preserve"> a “</w:t>
      </w:r>
      <w:proofErr w:type="spellStart"/>
      <w:r w:rsidRPr="00D658AF">
        <w:rPr>
          <w:rFonts w:ascii="Times New Roman" w:hAnsi="Times New Roman" w:cs="Times New Roman"/>
          <w:lang w:val="fr-LU"/>
        </w:rPr>
        <w:t>Parisian</w:t>
      </w:r>
      <w:proofErr w:type="spellEnd"/>
      <w:r w:rsidRPr="00D658AF">
        <w:rPr>
          <w:rFonts w:ascii="Times New Roman" w:hAnsi="Times New Roman" w:cs="Times New Roman"/>
          <w:lang w:val="fr-LU"/>
        </w:rPr>
        <w:t xml:space="preserve"> master,” Alberic, Les « </w:t>
      </w:r>
      <w:proofErr w:type="spellStart"/>
      <w:r w:rsidRPr="00D658AF">
        <w:rPr>
          <w:rFonts w:ascii="Times New Roman" w:hAnsi="Times New Roman" w:cs="Times New Roman"/>
          <w:lang w:val="fr-LU"/>
        </w:rPr>
        <w:t>Quaestiones</w:t>
      </w:r>
      <w:proofErr w:type="spellEnd"/>
      <w:r w:rsidRPr="00D658AF">
        <w:rPr>
          <w:rFonts w:ascii="Times New Roman" w:hAnsi="Times New Roman" w:cs="Times New Roman"/>
          <w:lang w:val="fr-LU"/>
        </w:rPr>
        <w:t xml:space="preserve"> de </w:t>
      </w:r>
      <w:proofErr w:type="spellStart"/>
      <w:r w:rsidRPr="00D658AF">
        <w:rPr>
          <w:rFonts w:ascii="Times New Roman" w:hAnsi="Times New Roman" w:cs="Times New Roman"/>
          <w:lang w:val="fr-LU"/>
        </w:rPr>
        <w:t>juris</w:t>
      </w:r>
      <w:proofErr w:type="spellEnd"/>
      <w:r w:rsidRPr="00D658AF">
        <w:rPr>
          <w:rFonts w:ascii="Times New Roman" w:hAnsi="Times New Roman" w:cs="Times New Roman"/>
          <w:lang w:val="fr-LU"/>
        </w:rPr>
        <w:t xml:space="preserve"> </w:t>
      </w:r>
      <w:proofErr w:type="spellStart"/>
      <w:r w:rsidRPr="00D658AF">
        <w:rPr>
          <w:rFonts w:ascii="Times New Roman" w:hAnsi="Times New Roman" w:cs="Times New Roman"/>
          <w:lang w:val="fr-LU"/>
        </w:rPr>
        <w:t>subtilitatibus</w:t>
      </w:r>
      <w:proofErr w:type="spellEnd"/>
      <w:r w:rsidRPr="00D658AF">
        <w:rPr>
          <w:rFonts w:ascii="Times New Roman" w:hAnsi="Times New Roman" w:cs="Times New Roman"/>
          <w:lang w:val="fr-LU"/>
        </w:rPr>
        <w:t xml:space="preserve"> » : une œuvre du maître parisien Albéric, </w:t>
      </w:r>
      <w:r w:rsidRPr="00D658AF">
        <w:rPr>
          <w:rFonts w:ascii="Times New Roman" w:hAnsi="Times New Roman" w:cs="Times New Roman"/>
          <w:i/>
          <w:lang w:val="fr-LU"/>
        </w:rPr>
        <w:t>Revue Historique</w:t>
      </w:r>
      <w:r w:rsidRPr="00D658AF">
        <w:rPr>
          <w:rFonts w:ascii="Times New Roman" w:hAnsi="Times New Roman" w:cs="Times New Roman"/>
          <w:lang w:val="fr-LU"/>
        </w:rPr>
        <w:t>, n. 618, p. 343-362, 2001.</w:t>
      </w:r>
    </w:p>
  </w:footnote>
  <w:footnote w:id="33">
    <w:p w14:paraId="6923C699" w14:textId="77777777" w:rsidR="00F113D1" w:rsidRPr="00D658AF" w:rsidRDefault="00F113D1" w:rsidP="00D658AF">
      <w:pPr>
        <w:pStyle w:val="FootnoteText"/>
        <w:jc w:val="both"/>
        <w:rPr>
          <w:rFonts w:ascii="Times New Roman" w:hAnsi="Times New Roman" w:cs="Times New Roman"/>
        </w:rPr>
      </w:pPr>
      <w:r w:rsidRPr="00D658AF">
        <w:rPr>
          <w:rStyle w:val="FootnoteReference"/>
          <w:rFonts w:ascii="Times New Roman" w:hAnsi="Times New Roman" w:cs="Times New Roman"/>
        </w:rPr>
        <w:footnoteRef/>
      </w:r>
      <w:r w:rsidRPr="00D658AF">
        <w:rPr>
          <w:rFonts w:ascii="Times New Roman" w:hAnsi="Times New Roman" w:cs="Times New Roman"/>
        </w:rPr>
        <w:t xml:space="preserve"> Benjamin, (n. 6).   </w:t>
      </w:r>
    </w:p>
  </w:footnote>
  <w:footnote w:id="34">
    <w:p w14:paraId="1C86BC8B" w14:textId="77777777" w:rsidR="00F113D1" w:rsidRPr="00542133" w:rsidRDefault="00F113D1" w:rsidP="00D658AF">
      <w:pPr>
        <w:pStyle w:val="FootnoteText"/>
        <w:jc w:val="both"/>
        <w:rPr>
          <w:rFonts w:ascii="Times New Roman" w:hAnsi="Times New Roman" w:cs="Times New Roman"/>
        </w:rPr>
      </w:pPr>
      <w:r w:rsidRPr="00D658AF">
        <w:rPr>
          <w:rStyle w:val="FootnoteReference"/>
          <w:rFonts w:ascii="Times New Roman" w:hAnsi="Times New Roman" w:cs="Times New Roman"/>
        </w:rPr>
        <w:footnoteRef/>
      </w:r>
      <w:r w:rsidRPr="00542133">
        <w:rPr>
          <w:rFonts w:ascii="Times New Roman" w:hAnsi="Times New Roman" w:cs="Times New Roman"/>
        </w:rPr>
        <w:t xml:space="preserve"> Idem.</w:t>
      </w:r>
    </w:p>
  </w:footnote>
  <w:footnote w:id="35">
    <w:p w14:paraId="77FBD59E" w14:textId="77777777" w:rsidR="00F113D1" w:rsidRPr="00D658AF" w:rsidRDefault="00F113D1" w:rsidP="00D658AF">
      <w:pPr>
        <w:pStyle w:val="FootnoteText"/>
        <w:jc w:val="both"/>
        <w:rPr>
          <w:rFonts w:ascii="Times New Roman" w:hAnsi="Times New Roman" w:cs="Times New Roman"/>
        </w:rPr>
      </w:pPr>
      <w:r w:rsidRPr="00D658AF">
        <w:rPr>
          <w:rStyle w:val="FootnoteReference"/>
          <w:rFonts w:ascii="Times New Roman" w:hAnsi="Times New Roman" w:cs="Times New Roman"/>
        </w:rPr>
        <w:footnoteRef/>
      </w:r>
      <w:r w:rsidRPr="00D658AF">
        <w:rPr>
          <w:rFonts w:ascii="Times New Roman" w:hAnsi="Times New Roman" w:cs="Times New Roman"/>
        </w:rPr>
        <w:t xml:space="preserve"> On the importance and sense of the detail in Benjamin, see Samuel Weber, God and the Devil – in Detail, in </w:t>
      </w:r>
      <w:r w:rsidRPr="00D658AF">
        <w:rPr>
          <w:rFonts w:ascii="Times New Roman" w:hAnsi="Times New Roman" w:cs="Times New Roman"/>
          <w:i/>
        </w:rPr>
        <w:t>Benjamin’s -Abilities</w:t>
      </w:r>
      <w:r w:rsidRPr="00D658AF">
        <w:rPr>
          <w:rFonts w:ascii="Times New Roman" w:hAnsi="Times New Roman" w:cs="Times New Roman"/>
        </w:rPr>
        <w:t xml:space="preserve">, Cambridge: Harvard University Press, 2008. </w:t>
      </w:r>
    </w:p>
  </w:footnote>
  <w:footnote w:id="36">
    <w:p w14:paraId="133F0649" w14:textId="77777777" w:rsidR="00F113D1" w:rsidRPr="00C37096" w:rsidRDefault="00F113D1" w:rsidP="00C37096">
      <w:pPr>
        <w:pStyle w:val="FootnoteText"/>
        <w:jc w:val="both"/>
        <w:rPr>
          <w:rFonts w:ascii="Times New Roman" w:hAnsi="Times New Roman" w:cs="Times New Roman"/>
        </w:rPr>
      </w:pPr>
      <w:r w:rsidRPr="00C37096">
        <w:rPr>
          <w:rStyle w:val="FootnoteReference"/>
          <w:rFonts w:ascii="Times New Roman" w:hAnsi="Times New Roman" w:cs="Times New Roman"/>
        </w:rPr>
        <w:footnoteRef/>
      </w:r>
      <w:r w:rsidRPr="00C37096">
        <w:rPr>
          <w:rFonts w:ascii="Times New Roman" w:hAnsi="Times New Roman" w:cs="Times New Roman"/>
        </w:rPr>
        <w:t xml:space="preserve"> Benjamin (n. 3), p. 1037-1038 [Q°, 21] [“The real time enters in the dialectical image not as a natural magnitude – even less as a psychological one – but as its smallest shapes.”]</w:t>
      </w:r>
    </w:p>
  </w:footnote>
  <w:footnote w:id="37">
    <w:p w14:paraId="73E0E9F8" w14:textId="77777777" w:rsidR="00F113D1" w:rsidRPr="006659C8" w:rsidRDefault="00F113D1" w:rsidP="00E74701">
      <w:pPr>
        <w:pStyle w:val="FootnoteText"/>
        <w:jc w:val="both"/>
        <w:rPr>
          <w:rFonts w:ascii="Times New Roman" w:hAnsi="Times New Roman" w:cs="Times New Roman"/>
        </w:rPr>
      </w:pPr>
      <w:r w:rsidRPr="006659C8">
        <w:rPr>
          <w:rStyle w:val="FootnoteReference"/>
          <w:rFonts w:ascii="Times New Roman" w:hAnsi="Times New Roman" w:cs="Times New Roman"/>
        </w:rPr>
        <w:footnoteRef/>
      </w:r>
      <w:r w:rsidRPr="006659C8">
        <w:rPr>
          <w:rFonts w:ascii="Times New Roman" w:hAnsi="Times New Roman" w:cs="Times New Roman"/>
        </w:rPr>
        <w:t xml:space="preserve"> As Peter Fenves had the opportunity to call attention to, the </w:t>
      </w:r>
      <w:r w:rsidRPr="006659C8">
        <w:rPr>
          <w:rFonts w:ascii="Times New Roman" w:hAnsi="Times New Roman" w:cs="Times New Roman"/>
          <w:i/>
        </w:rPr>
        <w:t>Blatt</w:t>
      </w:r>
      <w:r w:rsidRPr="006659C8">
        <w:rPr>
          <w:rFonts w:ascii="Times New Roman" w:hAnsi="Times New Roman" w:cs="Times New Roman"/>
        </w:rPr>
        <w:t>, a page, but also a leaf, as we will discuss briefly, occupies a central place in the whole Kantian philosophy of history. As the folio of a newspaper, in which “the learned public” [</w:t>
      </w:r>
      <w:proofErr w:type="spellStart"/>
      <w:r w:rsidRPr="006659C8">
        <w:rPr>
          <w:rFonts w:ascii="Times New Roman" w:hAnsi="Times New Roman" w:cs="Times New Roman"/>
          <w:i/>
        </w:rPr>
        <w:t>gelehrtes</w:t>
      </w:r>
      <w:proofErr w:type="spellEnd"/>
      <w:r w:rsidRPr="006659C8">
        <w:rPr>
          <w:rFonts w:ascii="Times New Roman" w:hAnsi="Times New Roman" w:cs="Times New Roman"/>
          <w:i/>
        </w:rPr>
        <w:t xml:space="preserve"> </w:t>
      </w:r>
      <w:proofErr w:type="spellStart"/>
      <w:r w:rsidRPr="006659C8">
        <w:rPr>
          <w:rFonts w:ascii="Times New Roman" w:hAnsi="Times New Roman" w:cs="Times New Roman"/>
          <w:i/>
        </w:rPr>
        <w:t>Publikum</w:t>
      </w:r>
      <w:proofErr w:type="spellEnd"/>
      <w:r w:rsidRPr="006659C8">
        <w:rPr>
          <w:rFonts w:ascii="Times New Roman" w:hAnsi="Times New Roman" w:cs="Times New Roman"/>
        </w:rPr>
        <w:t xml:space="preserve">] reads about the uprisings in a neighbor nation, the </w:t>
      </w:r>
      <w:r w:rsidRPr="006659C8">
        <w:rPr>
          <w:rFonts w:ascii="Times New Roman" w:hAnsi="Times New Roman" w:cs="Times New Roman"/>
          <w:i/>
        </w:rPr>
        <w:t>Blatt</w:t>
      </w:r>
      <w:r w:rsidRPr="006659C8">
        <w:rPr>
          <w:rFonts w:ascii="Times New Roman" w:hAnsi="Times New Roman" w:cs="Times New Roman"/>
        </w:rPr>
        <w:t xml:space="preserve"> transforms tragic occurrences [</w:t>
      </w:r>
      <w:bookmarkStart w:id="1" w:name="_Hlk65838462"/>
      <w:proofErr w:type="spellStart"/>
      <w:r w:rsidRPr="006659C8">
        <w:rPr>
          <w:rFonts w:ascii="Times New Roman" w:hAnsi="Times New Roman" w:cs="Times New Roman"/>
          <w:i/>
        </w:rPr>
        <w:t>Begebenheit</w:t>
      </w:r>
      <w:bookmarkEnd w:id="1"/>
      <w:r w:rsidRPr="006659C8">
        <w:rPr>
          <w:rFonts w:ascii="Times New Roman" w:hAnsi="Times New Roman" w:cs="Times New Roman"/>
          <w:i/>
        </w:rPr>
        <w:t>en</w:t>
      </w:r>
      <w:proofErr w:type="spellEnd"/>
      <w:r w:rsidRPr="006659C8">
        <w:rPr>
          <w:rFonts w:ascii="Times New Roman" w:hAnsi="Times New Roman" w:cs="Times New Roman"/>
        </w:rPr>
        <w:t>] into something that properly appears, revealing oneself, – and, we may add, attaining a certain aura – that is, into an event [</w:t>
      </w:r>
      <w:proofErr w:type="spellStart"/>
      <w:r w:rsidRPr="006659C8">
        <w:rPr>
          <w:rFonts w:ascii="Times New Roman" w:hAnsi="Times New Roman" w:cs="Times New Roman"/>
          <w:i/>
        </w:rPr>
        <w:t>Eräugnen</w:t>
      </w:r>
      <w:proofErr w:type="spellEnd"/>
      <w:r w:rsidRPr="006659C8">
        <w:rPr>
          <w:rFonts w:ascii="Times New Roman" w:hAnsi="Times New Roman" w:cs="Times New Roman"/>
        </w:rPr>
        <w:t>] indicative of humanity’s progress</w:t>
      </w:r>
      <w:r>
        <w:rPr>
          <w:rFonts w:ascii="Times New Roman" w:hAnsi="Times New Roman" w:cs="Times New Roman"/>
        </w:rPr>
        <w:t xml:space="preserve">, Peter Fenves, </w:t>
      </w:r>
      <w:r w:rsidRPr="00643D07">
        <w:rPr>
          <w:rFonts w:ascii="Times New Roman" w:hAnsi="Times New Roman" w:cs="Times New Roman"/>
          <w:i/>
        </w:rPr>
        <w:t>A Peculiar Fate: Metaphysics and World-History in Kant</w:t>
      </w:r>
      <w:r>
        <w:rPr>
          <w:rFonts w:ascii="Times New Roman" w:hAnsi="Times New Roman" w:cs="Times New Roman"/>
        </w:rPr>
        <w:t>, Ithaca: Cornell University Press, 1991, p. 134ff.</w:t>
      </w:r>
      <w:r w:rsidRPr="006659C8">
        <w:rPr>
          <w:rFonts w:ascii="Times New Roman" w:hAnsi="Times New Roman" w:cs="Times New Roman"/>
        </w:rPr>
        <w:t xml:space="preserve"> The </w:t>
      </w:r>
      <w:r w:rsidRPr="006659C8">
        <w:rPr>
          <w:rFonts w:ascii="Times New Roman" w:hAnsi="Times New Roman" w:cs="Times New Roman"/>
          <w:i/>
        </w:rPr>
        <w:t>Blatt</w:t>
      </w:r>
      <w:r w:rsidRPr="006659C8">
        <w:rPr>
          <w:rFonts w:ascii="Times New Roman" w:hAnsi="Times New Roman" w:cs="Times New Roman"/>
        </w:rPr>
        <w:t xml:space="preserve"> as a </w:t>
      </w:r>
      <w:proofErr w:type="gramStart"/>
      <w:r w:rsidRPr="006659C8">
        <w:rPr>
          <w:rFonts w:ascii="Times New Roman" w:hAnsi="Times New Roman" w:cs="Times New Roman"/>
        </w:rPr>
        <w:t>medium conditions</w:t>
      </w:r>
      <w:proofErr w:type="gramEnd"/>
      <w:r w:rsidRPr="006659C8">
        <w:rPr>
          <w:rFonts w:ascii="Times New Roman" w:hAnsi="Times New Roman" w:cs="Times New Roman"/>
        </w:rPr>
        <w:t xml:space="preserve"> the possibility of transforming “everything into auto-affection, [of] </w:t>
      </w:r>
      <w:proofErr w:type="spellStart"/>
      <w:r w:rsidRPr="006659C8">
        <w:rPr>
          <w:rFonts w:ascii="Times New Roman" w:hAnsi="Times New Roman" w:cs="Times New Roman"/>
        </w:rPr>
        <w:t>assimilat</w:t>
      </w:r>
      <w:proofErr w:type="spellEnd"/>
      <w:r w:rsidRPr="006659C8">
        <w:rPr>
          <w:rFonts w:ascii="Times New Roman" w:hAnsi="Times New Roman" w:cs="Times New Roman"/>
        </w:rPr>
        <w:t>[</w:t>
      </w:r>
      <w:proofErr w:type="spellStart"/>
      <w:r w:rsidRPr="006659C8">
        <w:rPr>
          <w:rFonts w:ascii="Times New Roman" w:hAnsi="Times New Roman" w:cs="Times New Roman"/>
        </w:rPr>
        <w:t>ing</w:t>
      </w:r>
      <w:proofErr w:type="spellEnd"/>
      <w:r w:rsidRPr="006659C8">
        <w:rPr>
          <w:rFonts w:ascii="Times New Roman" w:hAnsi="Times New Roman" w:cs="Times New Roman"/>
        </w:rPr>
        <w:t>] everything by idealizing it within interiority,” Jacques Derrida,</w:t>
      </w:r>
      <w:r>
        <w:rPr>
          <w:rFonts w:ascii="Times New Roman" w:hAnsi="Times New Roman" w:cs="Times New Roman"/>
        </w:rPr>
        <w:t xml:space="preserve"> </w:t>
      </w:r>
      <w:proofErr w:type="spellStart"/>
      <w:r>
        <w:rPr>
          <w:rFonts w:ascii="Times New Roman" w:hAnsi="Times New Roman" w:cs="Times New Roman"/>
        </w:rPr>
        <w:t>Economimesis</w:t>
      </w:r>
      <w:proofErr w:type="spellEnd"/>
      <w:r>
        <w:rPr>
          <w:rFonts w:ascii="Times New Roman" w:hAnsi="Times New Roman" w:cs="Times New Roman"/>
        </w:rPr>
        <w:t>, transl. by Richard Klein, Diacritics, v. 11, n. 2, p. 2-25, 1981,</w:t>
      </w:r>
      <w:r w:rsidRPr="006659C8">
        <w:rPr>
          <w:rFonts w:ascii="Times New Roman" w:hAnsi="Times New Roman" w:cs="Times New Roman"/>
        </w:rPr>
        <w:t xml:space="preserve"> p. 16</w:t>
      </w:r>
      <w:r>
        <w:rPr>
          <w:rFonts w:ascii="Times New Roman" w:hAnsi="Times New Roman" w:cs="Times New Roman"/>
        </w:rPr>
        <w:t>.</w:t>
      </w:r>
    </w:p>
  </w:footnote>
  <w:footnote w:id="38">
    <w:p w14:paraId="167CCBED" w14:textId="77777777" w:rsidR="00F113D1" w:rsidRPr="00542133" w:rsidRDefault="00F113D1" w:rsidP="00E74701">
      <w:pPr>
        <w:pStyle w:val="FootnoteText"/>
        <w:jc w:val="both"/>
        <w:rPr>
          <w:lang w:val="de-DE"/>
        </w:rPr>
      </w:pPr>
      <w:r w:rsidRPr="006659C8">
        <w:rPr>
          <w:rStyle w:val="FootnoteReference"/>
          <w:rFonts w:ascii="Times New Roman" w:hAnsi="Times New Roman" w:cs="Times New Roman"/>
        </w:rPr>
        <w:footnoteRef/>
      </w:r>
      <w:r w:rsidRPr="006659C8">
        <w:rPr>
          <w:rFonts w:ascii="Times New Roman" w:hAnsi="Times New Roman" w:cs="Times New Roman"/>
        </w:rPr>
        <w:t xml:space="preserve"> Just as the pages of </w:t>
      </w:r>
      <w:r w:rsidRPr="00C37096">
        <w:rPr>
          <w:rFonts w:ascii="Times New Roman" w:hAnsi="Times New Roman" w:cs="Times New Roman"/>
          <w:i/>
        </w:rPr>
        <w:t xml:space="preserve">Die </w:t>
      </w:r>
      <w:proofErr w:type="spellStart"/>
      <w:r w:rsidRPr="00C37096">
        <w:rPr>
          <w:rFonts w:ascii="Times New Roman" w:hAnsi="Times New Roman" w:cs="Times New Roman"/>
          <w:i/>
        </w:rPr>
        <w:t>Fackel</w:t>
      </w:r>
      <w:proofErr w:type="spellEnd"/>
      <w:r w:rsidRPr="006659C8">
        <w:rPr>
          <w:rFonts w:ascii="Times New Roman" w:hAnsi="Times New Roman" w:cs="Times New Roman"/>
        </w:rPr>
        <w:t xml:space="preserve">, Karl Kraus’ infamous journal, which, according to Benjamin, “are full of war and pestilence, of </w:t>
      </w:r>
      <w:proofErr w:type="spellStart"/>
      <w:r w:rsidRPr="006659C8">
        <w:rPr>
          <w:rFonts w:ascii="Times New Roman" w:hAnsi="Times New Roman" w:cs="Times New Roman"/>
        </w:rPr>
        <w:t>mudercries</w:t>
      </w:r>
      <w:proofErr w:type="spellEnd"/>
      <w:r w:rsidRPr="006659C8">
        <w:rPr>
          <w:rFonts w:ascii="Times New Roman" w:hAnsi="Times New Roman" w:cs="Times New Roman"/>
        </w:rPr>
        <w:t xml:space="preserve"> and pain, of fire and water calamities, everywhere disseminated by the ‘Newest Zeitung.’ A </w:t>
      </w:r>
      <w:r w:rsidRPr="00C37096">
        <w:rPr>
          <w:rFonts w:ascii="Times New Roman" w:hAnsi="Times New Roman" w:cs="Times New Roman"/>
        </w:rPr>
        <w:t>Zeitung</w:t>
      </w:r>
      <w:r w:rsidRPr="006659C8">
        <w:rPr>
          <w:rFonts w:ascii="Times New Roman" w:hAnsi="Times New Roman" w:cs="Times New Roman"/>
        </w:rPr>
        <w:t xml:space="preserve"> in this sense, in the meaning that the word has in Shakespeare, is the ‘</w:t>
      </w:r>
      <w:proofErr w:type="spellStart"/>
      <w:r w:rsidRPr="00C37096">
        <w:rPr>
          <w:rFonts w:ascii="Times New Roman" w:hAnsi="Times New Roman" w:cs="Times New Roman"/>
        </w:rPr>
        <w:t>Fackel</w:t>
      </w:r>
      <w:proofErr w:type="spellEnd"/>
      <w:r w:rsidRPr="006659C8">
        <w:rPr>
          <w:rFonts w:ascii="Times New Roman" w:hAnsi="Times New Roman" w:cs="Times New Roman"/>
        </w:rPr>
        <w:t xml:space="preserve">.’ Full of betrayal, earthquakes, poison and fire out of the mundus </w:t>
      </w:r>
      <w:proofErr w:type="spellStart"/>
      <w:r w:rsidRPr="006659C8">
        <w:rPr>
          <w:rFonts w:ascii="Times New Roman" w:hAnsi="Times New Roman" w:cs="Times New Roman"/>
        </w:rPr>
        <w:t>intelligibilis</w:t>
      </w:r>
      <w:proofErr w:type="spellEnd"/>
      <w:r w:rsidRPr="006659C8">
        <w:rPr>
          <w:rFonts w:ascii="Times New Roman" w:hAnsi="Times New Roman" w:cs="Times New Roman"/>
        </w:rPr>
        <w:t>,” Walter Benjamin,</w:t>
      </w:r>
      <w:r>
        <w:rPr>
          <w:rFonts w:ascii="Times New Roman" w:hAnsi="Times New Roman" w:cs="Times New Roman"/>
        </w:rPr>
        <w:t xml:space="preserve"> Karl Kraus, in</w:t>
      </w:r>
      <w:r w:rsidRPr="006659C8">
        <w:rPr>
          <w:rFonts w:ascii="Times New Roman" w:hAnsi="Times New Roman" w:cs="Times New Roman"/>
        </w:rPr>
        <w:t xml:space="preserve"> </w:t>
      </w:r>
      <w:proofErr w:type="spellStart"/>
      <w:r w:rsidRPr="00C37096">
        <w:rPr>
          <w:rFonts w:ascii="Times New Roman" w:hAnsi="Times New Roman" w:cs="Times New Roman"/>
          <w:i/>
        </w:rPr>
        <w:t>Gesammelte</w:t>
      </w:r>
      <w:proofErr w:type="spellEnd"/>
      <w:r w:rsidRPr="00C37096">
        <w:rPr>
          <w:rFonts w:ascii="Times New Roman" w:hAnsi="Times New Roman" w:cs="Times New Roman"/>
          <w:i/>
        </w:rPr>
        <w:t xml:space="preserve"> </w:t>
      </w:r>
      <w:proofErr w:type="spellStart"/>
      <w:r w:rsidRPr="00C37096">
        <w:rPr>
          <w:rFonts w:ascii="Times New Roman" w:hAnsi="Times New Roman" w:cs="Times New Roman"/>
          <w:i/>
        </w:rPr>
        <w:t>Schriften</w:t>
      </w:r>
      <w:proofErr w:type="spellEnd"/>
      <w:r>
        <w:rPr>
          <w:rFonts w:ascii="Times New Roman" w:hAnsi="Times New Roman" w:cs="Times New Roman"/>
        </w:rPr>
        <w:t>, v.</w:t>
      </w:r>
      <w:r w:rsidRPr="006659C8">
        <w:rPr>
          <w:rFonts w:ascii="Times New Roman" w:hAnsi="Times New Roman" w:cs="Times New Roman"/>
        </w:rPr>
        <w:t xml:space="preserve"> 2,</w:t>
      </w:r>
      <w:r>
        <w:rPr>
          <w:rFonts w:ascii="Times New Roman" w:hAnsi="Times New Roman" w:cs="Times New Roman"/>
        </w:rPr>
        <w:t xml:space="preserve"> </w:t>
      </w:r>
      <w:r w:rsidRPr="00C37096">
        <w:rPr>
          <w:rFonts w:ascii="Times New Roman" w:hAnsi="Times New Roman" w:cs="Times New Roman"/>
        </w:rPr>
        <w:t xml:space="preserve">ed. Rolf Tiedemann and Hermann </w:t>
      </w:r>
      <w:proofErr w:type="spellStart"/>
      <w:r w:rsidRPr="00C37096">
        <w:rPr>
          <w:rStyle w:val="fontstyle01"/>
        </w:rPr>
        <w:t>Schweppenhäuser</w:t>
      </w:r>
      <w:proofErr w:type="spellEnd"/>
      <w:r w:rsidRPr="00C37096">
        <w:rPr>
          <w:rStyle w:val="fontstyle01"/>
        </w:rPr>
        <w:t xml:space="preserve">, Frankfurt: </w:t>
      </w:r>
      <w:proofErr w:type="spellStart"/>
      <w:r w:rsidRPr="00C37096">
        <w:rPr>
          <w:rStyle w:val="fontstyle01"/>
        </w:rPr>
        <w:t>Suhrkamp</w:t>
      </w:r>
      <w:proofErr w:type="spellEnd"/>
      <w:r w:rsidRPr="00C37096">
        <w:rPr>
          <w:rStyle w:val="fontstyle01"/>
        </w:rPr>
        <w:t>, 1991,</w:t>
      </w:r>
      <w:r w:rsidRPr="00C37096">
        <w:rPr>
          <w:rFonts w:ascii="Times New Roman" w:hAnsi="Times New Roman" w:cs="Times New Roman"/>
        </w:rPr>
        <w:t xml:space="preserve"> </w:t>
      </w:r>
      <w:r w:rsidRPr="006659C8">
        <w:rPr>
          <w:rFonts w:ascii="Times New Roman" w:hAnsi="Times New Roman" w:cs="Times New Roman"/>
        </w:rPr>
        <w:t xml:space="preserve">p. 355. Arguably, what </w:t>
      </w:r>
      <w:r w:rsidRPr="006659C8">
        <w:rPr>
          <w:rFonts w:ascii="Times New Roman" w:hAnsi="Times New Roman" w:cs="Times New Roman"/>
          <w:i/>
        </w:rPr>
        <w:t>Zeitung</w:t>
      </w:r>
      <w:r w:rsidRPr="006659C8">
        <w:rPr>
          <w:rFonts w:ascii="Times New Roman" w:hAnsi="Times New Roman" w:cs="Times New Roman"/>
        </w:rPr>
        <w:t xml:space="preserve"> means in Shakespeare relates to what it means, for instance, in Luther and Melanchthon, ripeness, what rains from heaven and it is fruitful, or rather, the lights that will be in the feast of heaven, beings to sign [</w:t>
      </w:r>
      <w:proofErr w:type="spellStart"/>
      <w:r w:rsidRPr="00C37096">
        <w:rPr>
          <w:rFonts w:ascii="Times New Roman" w:hAnsi="Times New Roman" w:cs="Times New Roman"/>
          <w:i/>
        </w:rPr>
        <w:t>zeichen</w:t>
      </w:r>
      <w:proofErr w:type="spellEnd"/>
      <w:r w:rsidRPr="006659C8">
        <w:rPr>
          <w:rFonts w:ascii="Times New Roman" w:hAnsi="Times New Roman" w:cs="Times New Roman"/>
        </w:rPr>
        <w:t>] and ripe [</w:t>
      </w:r>
      <w:proofErr w:type="spellStart"/>
      <w:r w:rsidRPr="00C37096">
        <w:rPr>
          <w:rFonts w:ascii="Times New Roman" w:hAnsi="Times New Roman" w:cs="Times New Roman"/>
          <w:i/>
        </w:rPr>
        <w:t>zeittungen</w:t>
      </w:r>
      <w:proofErr w:type="spellEnd"/>
      <w:r w:rsidRPr="006659C8">
        <w:rPr>
          <w:rFonts w:ascii="Times New Roman" w:hAnsi="Times New Roman" w:cs="Times New Roman"/>
        </w:rPr>
        <w:t>], as allegory relates to</w:t>
      </w:r>
      <w:r>
        <w:rPr>
          <w:rFonts w:ascii="Times New Roman" w:hAnsi="Times New Roman" w:cs="Times New Roman"/>
        </w:rPr>
        <w:t xml:space="preserve"> symbol and</w:t>
      </w:r>
      <w:r w:rsidRPr="006659C8">
        <w:rPr>
          <w:rFonts w:ascii="Times New Roman" w:hAnsi="Times New Roman" w:cs="Times New Roman"/>
        </w:rPr>
        <w:t xml:space="preserve"> metaphor. In sum, a word that means the profanation of the “beautiful fruit broken off from the tree,” of the dissipation that comes to being with the decay of aura. </w:t>
      </w:r>
      <w:r w:rsidRPr="00C53089">
        <w:rPr>
          <w:rFonts w:ascii="Times New Roman" w:hAnsi="Times New Roman" w:cs="Times New Roman"/>
          <w:lang w:val="de-DE"/>
        </w:rPr>
        <w:t xml:space="preserve">On </w:t>
      </w:r>
      <w:r w:rsidRPr="00C53089">
        <w:rPr>
          <w:rFonts w:ascii="Times New Roman" w:hAnsi="Times New Roman" w:cs="Times New Roman"/>
          <w:i/>
          <w:lang w:val="de-DE"/>
        </w:rPr>
        <w:t>Zeitung</w:t>
      </w:r>
      <w:r w:rsidRPr="00C53089">
        <w:rPr>
          <w:rFonts w:ascii="Times New Roman" w:hAnsi="Times New Roman" w:cs="Times New Roman"/>
          <w:lang w:val="de-DE"/>
        </w:rPr>
        <w:t xml:space="preserve">, </w:t>
      </w:r>
      <w:proofErr w:type="spellStart"/>
      <w:r w:rsidRPr="00C53089">
        <w:rPr>
          <w:rFonts w:ascii="Times New Roman" w:hAnsi="Times New Roman" w:cs="Times New Roman"/>
          <w:lang w:val="de-DE"/>
        </w:rPr>
        <w:t>before</w:t>
      </w:r>
      <w:proofErr w:type="spellEnd"/>
      <w:r w:rsidRPr="00C53089">
        <w:rPr>
          <w:rFonts w:ascii="Times New Roman" w:hAnsi="Times New Roman" w:cs="Times New Roman"/>
          <w:lang w:val="de-DE"/>
        </w:rPr>
        <w:t xml:space="preserve"> </w:t>
      </w:r>
      <w:proofErr w:type="spellStart"/>
      <w:r w:rsidRPr="00C53089">
        <w:rPr>
          <w:rFonts w:ascii="Times New Roman" w:hAnsi="Times New Roman" w:cs="Times New Roman"/>
          <w:lang w:val="de-DE"/>
        </w:rPr>
        <w:t>it</w:t>
      </w:r>
      <w:proofErr w:type="spellEnd"/>
      <w:r w:rsidRPr="00C53089">
        <w:rPr>
          <w:rFonts w:ascii="Times New Roman" w:hAnsi="Times New Roman" w:cs="Times New Roman"/>
          <w:lang w:val="de-DE"/>
        </w:rPr>
        <w:t xml:space="preserve"> </w:t>
      </w:r>
      <w:proofErr w:type="spellStart"/>
      <w:r w:rsidRPr="00C53089">
        <w:rPr>
          <w:rFonts w:ascii="Times New Roman" w:hAnsi="Times New Roman" w:cs="Times New Roman"/>
          <w:lang w:val="de-DE"/>
        </w:rPr>
        <w:t>came</w:t>
      </w:r>
      <w:proofErr w:type="spellEnd"/>
      <w:r w:rsidRPr="00C53089">
        <w:rPr>
          <w:rFonts w:ascii="Times New Roman" w:hAnsi="Times New Roman" w:cs="Times New Roman"/>
          <w:lang w:val="de-DE"/>
        </w:rPr>
        <w:t xml:space="preserve"> </w:t>
      </w:r>
      <w:proofErr w:type="spellStart"/>
      <w:r w:rsidRPr="00C53089">
        <w:rPr>
          <w:rFonts w:ascii="Times New Roman" w:hAnsi="Times New Roman" w:cs="Times New Roman"/>
          <w:lang w:val="de-DE"/>
        </w:rPr>
        <w:t>to</w:t>
      </w:r>
      <w:proofErr w:type="spellEnd"/>
      <w:r w:rsidRPr="00C53089">
        <w:rPr>
          <w:rFonts w:ascii="Times New Roman" w:hAnsi="Times New Roman" w:cs="Times New Roman"/>
          <w:lang w:val="de-DE"/>
        </w:rPr>
        <w:t xml:space="preserve"> </w:t>
      </w:r>
      <w:proofErr w:type="spellStart"/>
      <w:r w:rsidRPr="00C53089">
        <w:rPr>
          <w:rFonts w:ascii="Times New Roman" w:hAnsi="Times New Roman" w:cs="Times New Roman"/>
          <w:lang w:val="de-DE"/>
        </w:rPr>
        <w:t>designate</w:t>
      </w:r>
      <w:proofErr w:type="spellEnd"/>
      <w:r w:rsidRPr="00C53089">
        <w:rPr>
          <w:rFonts w:ascii="Times New Roman" w:hAnsi="Times New Roman" w:cs="Times New Roman"/>
          <w:lang w:val="de-DE"/>
        </w:rPr>
        <w:t xml:space="preserve"> </w:t>
      </w:r>
      <w:proofErr w:type="spellStart"/>
      <w:r w:rsidRPr="00C53089">
        <w:rPr>
          <w:rFonts w:ascii="Times New Roman" w:hAnsi="Times New Roman" w:cs="Times New Roman"/>
          <w:lang w:val="de-DE"/>
        </w:rPr>
        <w:t>newspapers</w:t>
      </w:r>
      <w:proofErr w:type="spellEnd"/>
      <w:r w:rsidRPr="00C53089">
        <w:rPr>
          <w:rFonts w:ascii="Times New Roman" w:hAnsi="Times New Roman" w:cs="Times New Roman"/>
          <w:lang w:val="de-DE"/>
        </w:rPr>
        <w:t xml:space="preserve">, </w:t>
      </w:r>
      <w:proofErr w:type="spellStart"/>
      <w:r w:rsidRPr="00C53089">
        <w:rPr>
          <w:rFonts w:ascii="Times New Roman" w:hAnsi="Times New Roman" w:cs="Times New Roman"/>
          <w:lang w:val="de-DE"/>
        </w:rPr>
        <w:t>see</w:t>
      </w:r>
      <w:proofErr w:type="spellEnd"/>
      <w:r w:rsidRPr="00C53089">
        <w:rPr>
          <w:rFonts w:ascii="Times New Roman" w:hAnsi="Times New Roman" w:cs="Times New Roman"/>
          <w:lang w:val="de-DE"/>
        </w:rPr>
        <w:t xml:space="preserve"> „ZEITUNG, f.“, Deutsches Wörterbuch von Jacob Grimm und Wilhelm Grimm, digitalisierte Fassung im Wörterbuchnetz des Trier Center </w:t>
      </w:r>
      <w:proofErr w:type="spellStart"/>
      <w:r w:rsidRPr="00C53089">
        <w:rPr>
          <w:rFonts w:ascii="Times New Roman" w:hAnsi="Times New Roman" w:cs="Times New Roman"/>
          <w:lang w:val="de-DE"/>
        </w:rPr>
        <w:t>for</w:t>
      </w:r>
      <w:proofErr w:type="spellEnd"/>
      <w:r w:rsidRPr="00C53089">
        <w:rPr>
          <w:rFonts w:ascii="Times New Roman" w:hAnsi="Times New Roman" w:cs="Times New Roman"/>
          <w:lang w:val="de-DE"/>
        </w:rPr>
        <w:t xml:space="preserve"> Digital </w:t>
      </w:r>
      <w:proofErr w:type="spellStart"/>
      <w:r w:rsidRPr="00C53089">
        <w:rPr>
          <w:rFonts w:ascii="Times New Roman" w:hAnsi="Times New Roman" w:cs="Times New Roman"/>
          <w:lang w:val="de-DE"/>
        </w:rPr>
        <w:t>Humanities</w:t>
      </w:r>
      <w:proofErr w:type="spellEnd"/>
      <w:r w:rsidRPr="00C53089">
        <w:rPr>
          <w:rFonts w:ascii="Times New Roman" w:hAnsi="Times New Roman" w:cs="Times New Roman"/>
          <w:lang w:val="de-DE"/>
        </w:rPr>
        <w:t>, Version 01/21,</w:t>
      </w:r>
      <w:r w:rsidRPr="00C53089">
        <w:rPr>
          <w:lang w:val="de-DE"/>
        </w:rPr>
        <w:t xml:space="preserve"> &lt;https://www.woerterbuchnetz.de/DWB?lemid=Z03956&gt;, abgerufen am 01.04.2021.</w:t>
      </w:r>
    </w:p>
  </w:footnote>
  <w:footnote w:id="39">
    <w:p w14:paraId="4CA80E40" w14:textId="77777777" w:rsidR="00F113D1" w:rsidRPr="00F85F0B" w:rsidRDefault="00F113D1" w:rsidP="00F85F0B">
      <w:pPr>
        <w:pStyle w:val="FootnoteText"/>
        <w:jc w:val="both"/>
        <w:rPr>
          <w:rFonts w:ascii="Times New Roman" w:hAnsi="Times New Roman" w:cs="Times New Roman"/>
          <w:lang w:val="de-DE"/>
        </w:rPr>
      </w:pPr>
      <w:r w:rsidRPr="00F85F0B">
        <w:rPr>
          <w:rStyle w:val="FootnoteReference"/>
          <w:rFonts w:ascii="Times New Roman" w:hAnsi="Times New Roman" w:cs="Times New Roman"/>
        </w:rPr>
        <w:footnoteRef/>
      </w:r>
      <w:r w:rsidRPr="00F85F0B">
        <w:rPr>
          <w:rFonts w:ascii="Times New Roman" w:hAnsi="Times New Roman" w:cs="Times New Roman"/>
          <w:lang w:val="de-DE"/>
        </w:rPr>
        <w:t xml:space="preserve"> Sigmund Freud, </w:t>
      </w:r>
      <w:r w:rsidRPr="00F85F0B">
        <w:rPr>
          <w:rFonts w:ascii="Times New Roman" w:hAnsi="Times New Roman" w:cs="Times New Roman"/>
          <w:i/>
          <w:lang w:val="de-DE"/>
        </w:rPr>
        <w:t>Die Traumdeutung</w:t>
      </w:r>
      <w:r w:rsidRPr="00F85F0B">
        <w:rPr>
          <w:rFonts w:ascii="Times New Roman" w:hAnsi="Times New Roman" w:cs="Times New Roman"/>
          <w:lang w:val="de-DE"/>
        </w:rPr>
        <w:t>, Studienausgabe, v. 2, Frankfurt: Fischer, 1982, p. 566.</w:t>
      </w:r>
    </w:p>
  </w:footnote>
  <w:footnote w:id="40">
    <w:p w14:paraId="66378E35" w14:textId="77777777" w:rsidR="00F113D1" w:rsidRPr="00F85F0B" w:rsidRDefault="00F113D1" w:rsidP="00F85F0B">
      <w:pPr>
        <w:pStyle w:val="FootnoteText"/>
        <w:jc w:val="both"/>
        <w:rPr>
          <w:rFonts w:ascii="Times New Roman" w:hAnsi="Times New Roman" w:cs="Times New Roman"/>
          <w:lang w:val="de-DE"/>
        </w:rPr>
      </w:pPr>
      <w:r w:rsidRPr="00F85F0B">
        <w:rPr>
          <w:rStyle w:val="FootnoteReference"/>
          <w:rFonts w:ascii="Times New Roman" w:hAnsi="Times New Roman" w:cs="Times New Roman"/>
        </w:rPr>
        <w:footnoteRef/>
      </w:r>
      <w:r w:rsidRPr="00F85F0B">
        <w:rPr>
          <w:rFonts w:ascii="Times New Roman" w:hAnsi="Times New Roman" w:cs="Times New Roman"/>
          <w:lang w:val="de-DE"/>
        </w:rPr>
        <w:t xml:space="preserve"> </w:t>
      </w:r>
      <w:r>
        <w:rPr>
          <w:rFonts w:ascii="Times New Roman" w:hAnsi="Times New Roman" w:cs="Times New Roman"/>
          <w:lang w:val="de-DE"/>
        </w:rPr>
        <w:t xml:space="preserve">Immanuel </w:t>
      </w:r>
      <w:r w:rsidRPr="00F85F0B">
        <w:rPr>
          <w:rFonts w:ascii="Times New Roman" w:hAnsi="Times New Roman" w:cs="Times New Roman"/>
          <w:lang w:val="de-DE"/>
        </w:rPr>
        <w:t>Kant,</w:t>
      </w:r>
      <w:r>
        <w:rPr>
          <w:rFonts w:ascii="Times New Roman" w:hAnsi="Times New Roman" w:cs="Times New Roman"/>
          <w:lang w:val="de-DE"/>
        </w:rPr>
        <w:t xml:space="preserve"> </w:t>
      </w:r>
      <w:r w:rsidRPr="00F85F0B">
        <w:rPr>
          <w:rFonts w:ascii="Times New Roman" w:hAnsi="Times New Roman" w:cs="Times New Roman"/>
          <w:i/>
          <w:lang w:val="de-DE"/>
        </w:rPr>
        <w:t>Kritik der Urteilskraft</w:t>
      </w:r>
      <w:r>
        <w:rPr>
          <w:rFonts w:ascii="Times New Roman" w:hAnsi="Times New Roman" w:cs="Times New Roman"/>
          <w:lang w:val="de-DE"/>
        </w:rPr>
        <w:t xml:space="preserve">, 4. </w:t>
      </w:r>
      <w:proofErr w:type="spellStart"/>
      <w:r>
        <w:rPr>
          <w:rFonts w:ascii="Times New Roman" w:hAnsi="Times New Roman" w:cs="Times New Roman"/>
          <w:lang w:val="de-DE"/>
        </w:rPr>
        <w:t>ed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ed</w:t>
      </w:r>
      <w:proofErr w:type="spellEnd"/>
      <w:r>
        <w:rPr>
          <w:rFonts w:ascii="Times New Roman" w:hAnsi="Times New Roman" w:cs="Times New Roman"/>
          <w:lang w:val="de-DE"/>
        </w:rPr>
        <w:t xml:space="preserve">. Karl </w:t>
      </w:r>
      <w:r w:rsidRPr="00F85F0B">
        <w:rPr>
          <w:rFonts w:ascii="Times New Roman" w:hAnsi="Times New Roman" w:cs="Times New Roman"/>
          <w:lang w:val="de-DE"/>
        </w:rPr>
        <w:t>Vorländer</w:t>
      </w:r>
      <w:r>
        <w:rPr>
          <w:rFonts w:ascii="Times New Roman" w:hAnsi="Times New Roman" w:cs="Times New Roman"/>
          <w:lang w:val="de-DE"/>
        </w:rPr>
        <w:t>, Leipzig: Felix Meiner, 1913,</w:t>
      </w:r>
      <w:r w:rsidRPr="00F85F0B">
        <w:rPr>
          <w:rFonts w:ascii="Times New Roman" w:hAnsi="Times New Roman" w:cs="Times New Roman"/>
          <w:lang w:val="de-DE"/>
        </w:rPr>
        <w:t xml:space="preserve"> p. 171.</w:t>
      </w:r>
    </w:p>
  </w:footnote>
  <w:footnote w:id="41">
    <w:p w14:paraId="7C5762BD" w14:textId="77777777" w:rsidR="00F113D1" w:rsidRPr="00F85F0B" w:rsidRDefault="00F113D1" w:rsidP="00F85F0B">
      <w:pPr>
        <w:pStyle w:val="FootnoteText"/>
        <w:jc w:val="both"/>
        <w:rPr>
          <w:rFonts w:ascii="Times New Roman" w:hAnsi="Times New Roman" w:cs="Times New Roman"/>
          <w:lang w:val="de-DE"/>
        </w:rPr>
      </w:pPr>
      <w:r w:rsidRPr="00F85F0B">
        <w:rPr>
          <w:rStyle w:val="FootnoteReference"/>
          <w:rFonts w:ascii="Times New Roman" w:hAnsi="Times New Roman" w:cs="Times New Roman"/>
        </w:rPr>
        <w:footnoteRef/>
      </w:r>
      <w:r w:rsidRPr="00F85F0B">
        <w:rPr>
          <w:rFonts w:ascii="Times New Roman" w:hAnsi="Times New Roman" w:cs="Times New Roman"/>
          <w:lang w:val="de-DE"/>
        </w:rPr>
        <w:t xml:space="preserve"> Benjamin, (n. 6) p. 644. </w:t>
      </w:r>
    </w:p>
  </w:footnote>
  <w:footnote w:id="42">
    <w:p w14:paraId="3F73E48C" w14:textId="77777777" w:rsidR="00F113D1" w:rsidRPr="00F85F0B" w:rsidRDefault="00F113D1" w:rsidP="00F85F0B">
      <w:pPr>
        <w:pStyle w:val="FootnoteText"/>
        <w:jc w:val="both"/>
        <w:rPr>
          <w:rFonts w:ascii="Times New Roman" w:hAnsi="Times New Roman" w:cs="Times New Roman"/>
          <w:lang w:val="de-DE"/>
        </w:rPr>
      </w:pPr>
      <w:r w:rsidRPr="00F85F0B">
        <w:rPr>
          <w:rStyle w:val="FootnoteReference"/>
          <w:rFonts w:ascii="Times New Roman" w:hAnsi="Times New Roman" w:cs="Times New Roman"/>
        </w:rPr>
        <w:footnoteRef/>
      </w:r>
      <w:r w:rsidRPr="00F85F0B">
        <w:rPr>
          <w:rFonts w:ascii="Times New Roman" w:hAnsi="Times New Roman" w:cs="Times New Roman"/>
          <w:lang w:val="de-DE"/>
        </w:rPr>
        <w:t xml:space="preserve"> Freud, (n. 39) p. 565.</w:t>
      </w:r>
    </w:p>
  </w:footnote>
  <w:footnote w:id="43">
    <w:p w14:paraId="5C139A50" w14:textId="77777777" w:rsidR="00F113D1" w:rsidRPr="00C37096" w:rsidRDefault="00F113D1" w:rsidP="00F85F0B">
      <w:pPr>
        <w:pStyle w:val="FootnoteText"/>
        <w:jc w:val="both"/>
      </w:pPr>
      <w:r w:rsidRPr="00F85F0B">
        <w:rPr>
          <w:rStyle w:val="FootnoteReference"/>
          <w:rFonts w:ascii="Times New Roman" w:hAnsi="Times New Roman" w:cs="Times New Roman"/>
        </w:rPr>
        <w:footnoteRef/>
      </w:r>
      <w:r w:rsidRPr="00F85F0B">
        <w:rPr>
          <w:rFonts w:ascii="Times New Roman" w:hAnsi="Times New Roman" w:cs="Times New Roman"/>
        </w:rPr>
        <w:t xml:space="preserve"> Pierre Legendre, Parenthesis: The Text without Subject, in </w:t>
      </w:r>
      <w:r w:rsidRPr="00F85F0B">
        <w:rPr>
          <w:rFonts w:ascii="Times New Roman" w:hAnsi="Times New Roman" w:cs="Times New Roman"/>
          <w:i/>
        </w:rPr>
        <w:t>Law and the Unconscious: A Legendre Reader</w:t>
      </w:r>
      <w:r w:rsidRPr="00F85F0B">
        <w:rPr>
          <w:rFonts w:ascii="Times New Roman" w:hAnsi="Times New Roman" w:cs="Times New Roman"/>
        </w:rPr>
        <w:t>, ed. Peter Goodrich, transl. Peter Goodrich et al, London: Palgrave Macmillan, 1997, p. 67.</w:t>
      </w:r>
    </w:p>
  </w:footnote>
  <w:footnote w:id="44">
    <w:p w14:paraId="7713C587" w14:textId="77777777" w:rsidR="00F113D1" w:rsidRPr="004E5D36" w:rsidRDefault="00F113D1" w:rsidP="004E5D36">
      <w:pPr>
        <w:pStyle w:val="FootnoteText"/>
        <w:jc w:val="both"/>
        <w:rPr>
          <w:rFonts w:ascii="Times New Roman" w:hAnsi="Times New Roman" w:cs="Times New Roman"/>
        </w:rPr>
      </w:pPr>
      <w:r w:rsidRPr="004E5D36">
        <w:rPr>
          <w:rStyle w:val="FootnoteReference"/>
          <w:rFonts w:ascii="Times New Roman" w:hAnsi="Times New Roman" w:cs="Times New Roman"/>
        </w:rPr>
        <w:footnoteRef/>
      </w:r>
      <w:r w:rsidRPr="004E5D36">
        <w:rPr>
          <w:rFonts w:ascii="Times New Roman" w:hAnsi="Times New Roman" w:cs="Times New Roman"/>
        </w:rPr>
        <w:t xml:space="preserve"> Freud, (n. 39) p. 565-566.</w:t>
      </w:r>
    </w:p>
  </w:footnote>
  <w:footnote w:id="45">
    <w:p w14:paraId="4C8DBD69" w14:textId="77777777" w:rsidR="00F113D1" w:rsidRPr="004E5D36" w:rsidRDefault="00F113D1" w:rsidP="004E5D36">
      <w:pPr>
        <w:pStyle w:val="FootnoteText"/>
        <w:jc w:val="both"/>
        <w:rPr>
          <w:rFonts w:ascii="Times New Roman" w:hAnsi="Times New Roman" w:cs="Times New Roman"/>
        </w:rPr>
      </w:pPr>
      <w:r w:rsidRPr="004E5D36">
        <w:rPr>
          <w:rStyle w:val="FootnoteReference"/>
          <w:rFonts w:ascii="Times New Roman" w:hAnsi="Times New Roman" w:cs="Times New Roman"/>
        </w:rPr>
        <w:footnoteRef/>
      </w:r>
      <w:r w:rsidRPr="004E5D36">
        <w:rPr>
          <w:rFonts w:ascii="Times New Roman" w:hAnsi="Times New Roman" w:cs="Times New Roman"/>
        </w:rPr>
        <w:t xml:space="preserve"> Ludwig </w:t>
      </w:r>
      <w:proofErr w:type="spellStart"/>
      <w:r w:rsidRPr="004E5D36">
        <w:rPr>
          <w:rFonts w:ascii="Times New Roman" w:hAnsi="Times New Roman" w:cs="Times New Roman"/>
        </w:rPr>
        <w:t>Klages</w:t>
      </w:r>
      <w:proofErr w:type="spellEnd"/>
      <w:r w:rsidRPr="004E5D36">
        <w:rPr>
          <w:rFonts w:ascii="Times New Roman" w:hAnsi="Times New Roman" w:cs="Times New Roman"/>
        </w:rPr>
        <w:t xml:space="preserve">, one of Walter Benjamin’s sources to the thinking of aura, recurrently employed </w:t>
      </w:r>
      <w:r w:rsidRPr="004E5D36">
        <w:rPr>
          <w:rFonts w:ascii="Times New Roman" w:hAnsi="Times New Roman" w:cs="Times New Roman"/>
          <w:i/>
        </w:rPr>
        <w:t>Nimbus</w:t>
      </w:r>
      <w:r w:rsidRPr="004E5D36">
        <w:rPr>
          <w:rFonts w:ascii="Times New Roman" w:hAnsi="Times New Roman" w:cs="Times New Roman"/>
        </w:rPr>
        <w:t xml:space="preserve">, which can be translated as halo, as his term of art to designate aura. In </w:t>
      </w:r>
      <w:proofErr w:type="spellStart"/>
      <w:r w:rsidRPr="004E5D36">
        <w:rPr>
          <w:rFonts w:ascii="Times New Roman" w:hAnsi="Times New Roman" w:cs="Times New Roman"/>
        </w:rPr>
        <w:t>Klages</w:t>
      </w:r>
      <w:proofErr w:type="spellEnd"/>
      <w:r w:rsidRPr="004E5D36">
        <w:rPr>
          <w:rFonts w:ascii="Times New Roman" w:hAnsi="Times New Roman" w:cs="Times New Roman"/>
        </w:rPr>
        <w:t xml:space="preserve">’ words, “[t]he </w:t>
      </w:r>
      <w:proofErr w:type="gramStart"/>
      <w:r w:rsidRPr="004E5D36">
        <w:rPr>
          <w:rFonts w:ascii="Times New Roman" w:hAnsi="Times New Roman" w:cs="Times New Roman"/>
        </w:rPr>
        <w:t>image</w:t>
      </w:r>
      <w:proofErr w:type="gramEnd"/>
      <w:r w:rsidRPr="004E5D36">
        <w:rPr>
          <w:rFonts w:ascii="Times New Roman" w:hAnsi="Times New Roman" w:cs="Times New Roman"/>
        </w:rPr>
        <w:t xml:space="preserve"> of the demoniac soul is in </w:t>
      </w:r>
      <w:r w:rsidRPr="004E5D36">
        <w:rPr>
          <w:rFonts w:ascii="Times New Roman" w:hAnsi="Times New Roman" w:cs="Times New Roman"/>
          <w:i/>
        </w:rPr>
        <w:t>Nimbus</w:t>
      </w:r>
      <w:r w:rsidRPr="004E5D36">
        <w:rPr>
          <w:rFonts w:ascii="Times New Roman" w:hAnsi="Times New Roman" w:cs="Times New Roman"/>
        </w:rPr>
        <w:t xml:space="preserve">, that is, in an illuminating cloud which encircles it; about which we, today still, speak at times of the ‘halo’ of a personality and, more clearly, of a “illuminating beauty,” Ludwig </w:t>
      </w:r>
      <w:proofErr w:type="spellStart"/>
      <w:r w:rsidRPr="004E5D36">
        <w:rPr>
          <w:rFonts w:ascii="Times New Roman" w:hAnsi="Times New Roman" w:cs="Times New Roman"/>
        </w:rPr>
        <w:t>Klages</w:t>
      </w:r>
      <w:proofErr w:type="spellEnd"/>
      <w:r w:rsidRPr="004E5D36">
        <w:rPr>
          <w:rFonts w:ascii="Times New Roman" w:hAnsi="Times New Roman" w:cs="Times New Roman"/>
        </w:rPr>
        <w:t xml:space="preserve">, </w:t>
      </w:r>
      <w:proofErr w:type="spellStart"/>
      <w:r w:rsidRPr="004E5D36">
        <w:rPr>
          <w:rFonts w:ascii="Times New Roman" w:hAnsi="Times New Roman" w:cs="Times New Roman"/>
          <w:i/>
        </w:rPr>
        <w:t>L’anima</w:t>
      </w:r>
      <w:proofErr w:type="spellEnd"/>
      <w:r w:rsidRPr="004E5D36">
        <w:rPr>
          <w:rFonts w:ascii="Times New Roman" w:hAnsi="Times New Roman" w:cs="Times New Roman"/>
          <w:i/>
        </w:rPr>
        <w:t xml:space="preserve"> e lo </w:t>
      </w:r>
      <w:proofErr w:type="spellStart"/>
      <w:r w:rsidRPr="004E5D36">
        <w:rPr>
          <w:rFonts w:ascii="Times New Roman" w:hAnsi="Times New Roman" w:cs="Times New Roman"/>
          <w:i/>
        </w:rPr>
        <w:t>spirito</w:t>
      </w:r>
      <w:proofErr w:type="spellEnd"/>
      <w:r w:rsidRPr="004E5D36">
        <w:rPr>
          <w:rFonts w:ascii="Times New Roman" w:hAnsi="Times New Roman" w:cs="Times New Roman"/>
        </w:rPr>
        <w:t xml:space="preserve">. Transl. to the Italian by Remo </w:t>
      </w:r>
      <w:proofErr w:type="spellStart"/>
      <w:r w:rsidRPr="004E5D36">
        <w:rPr>
          <w:rFonts w:ascii="Times New Roman" w:hAnsi="Times New Roman" w:cs="Times New Roman"/>
        </w:rPr>
        <w:t>Cantoni</w:t>
      </w:r>
      <w:proofErr w:type="spellEnd"/>
      <w:r w:rsidRPr="004E5D36">
        <w:rPr>
          <w:rFonts w:ascii="Times New Roman" w:hAnsi="Times New Roman" w:cs="Times New Roman"/>
        </w:rPr>
        <w:t xml:space="preserve">, Milan: Meltemi </w:t>
      </w:r>
      <w:proofErr w:type="spellStart"/>
      <w:r w:rsidRPr="004E5D36">
        <w:rPr>
          <w:rFonts w:ascii="Times New Roman" w:hAnsi="Times New Roman" w:cs="Times New Roman"/>
        </w:rPr>
        <w:t>editore</w:t>
      </w:r>
      <w:proofErr w:type="spellEnd"/>
      <w:r w:rsidRPr="004E5D36">
        <w:rPr>
          <w:rFonts w:ascii="Times New Roman" w:hAnsi="Times New Roman" w:cs="Times New Roman"/>
        </w:rPr>
        <w:t xml:space="preserve">, 2019, p. 186. See also </w:t>
      </w:r>
      <w:proofErr w:type="spellStart"/>
      <w:r w:rsidRPr="004E5D36">
        <w:rPr>
          <w:rFonts w:ascii="Times New Roman" w:hAnsi="Times New Roman" w:cs="Times New Roman"/>
        </w:rPr>
        <w:t>Giampiero</w:t>
      </w:r>
      <w:proofErr w:type="spellEnd"/>
      <w:r w:rsidRPr="004E5D36">
        <w:rPr>
          <w:rFonts w:ascii="Times New Roman" w:hAnsi="Times New Roman" w:cs="Times New Roman"/>
        </w:rPr>
        <w:t xml:space="preserve"> Moretti, Nimbus. Nota </w:t>
      </w:r>
      <w:proofErr w:type="spellStart"/>
      <w:r w:rsidRPr="004E5D36">
        <w:rPr>
          <w:rFonts w:ascii="Times New Roman" w:hAnsi="Times New Roman" w:cs="Times New Roman"/>
        </w:rPr>
        <w:t>sulla</w:t>
      </w:r>
      <w:proofErr w:type="spellEnd"/>
      <w:r w:rsidRPr="004E5D36">
        <w:rPr>
          <w:rFonts w:ascii="Times New Roman" w:hAnsi="Times New Roman" w:cs="Times New Roman"/>
        </w:rPr>
        <w:t xml:space="preserve"> </w:t>
      </w:r>
      <w:proofErr w:type="spellStart"/>
      <w:r w:rsidRPr="004E5D36">
        <w:rPr>
          <w:rFonts w:ascii="Times New Roman" w:hAnsi="Times New Roman" w:cs="Times New Roman"/>
        </w:rPr>
        <w:t>questione</w:t>
      </w:r>
      <w:proofErr w:type="spellEnd"/>
      <w:r w:rsidRPr="004E5D36">
        <w:rPr>
          <w:rFonts w:ascii="Times New Roman" w:hAnsi="Times New Roman" w:cs="Times New Roman"/>
        </w:rPr>
        <w:t xml:space="preserve"> dell’&lt;&lt;aura&gt;&gt; in Ludwig </w:t>
      </w:r>
      <w:proofErr w:type="spellStart"/>
      <w:r w:rsidRPr="004E5D36">
        <w:rPr>
          <w:rFonts w:ascii="Times New Roman" w:hAnsi="Times New Roman" w:cs="Times New Roman"/>
        </w:rPr>
        <w:t>Klages</w:t>
      </w:r>
      <w:proofErr w:type="spellEnd"/>
      <w:r w:rsidRPr="004E5D36">
        <w:rPr>
          <w:rFonts w:ascii="Times New Roman" w:hAnsi="Times New Roman" w:cs="Times New Roman"/>
        </w:rPr>
        <w:t xml:space="preserve">. </w:t>
      </w:r>
      <w:proofErr w:type="spellStart"/>
      <w:r w:rsidRPr="004E5D36">
        <w:rPr>
          <w:rFonts w:ascii="Times New Roman" w:hAnsi="Times New Roman" w:cs="Times New Roman"/>
          <w:i/>
        </w:rPr>
        <w:t>Rivista</w:t>
      </w:r>
      <w:proofErr w:type="spellEnd"/>
      <w:r w:rsidRPr="004E5D36">
        <w:rPr>
          <w:rFonts w:ascii="Times New Roman" w:hAnsi="Times New Roman" w:cs="Times New Roman"/>
          <w:i/>
        </w:rPr>
        <w:t xml:space="preserve"> di </w:t>
      </w:r>
      <w:proofErr w:type="spellStart"/>
      <w:r w:rsidRPr="004E5D36">
        <w:rPr>
          <w:rFonts w:ascii="Times New Roman" w:hAnsi="Times New Roman" w:cs="Times New Roman"/>
          <w:i/>
        </w:rPr>
        <w:t>estetica</w:t>
      </w:r>
      <w:proofErr w:type="spellEnd"/>
      <w:r w:rsidRPr="004E5D36">
        <w:rPr>
          <w:rFonts w:ascii="Times New Roman" w:hAnsi="Times New Roman" w:cs="Times New Roman"/>
        </w:rPr>
        <w:t xml:space="preserve">, v. 52, p. 149-159, 2013. In </w:t>
      </w:r>
      <w:r w:rsidRPr="004E5D36">
        <w:rPr>
          <w:rFonts w:ascii="Times New Roman" w:hAnsi="Times New Roman" w:cs="Times New Roman"/>
          <w:i/>
        </w:rPr>
        <w:t xml:space="preserve">La </w:t>
      </w:r>
      <w:proofErr w:type="spellStart"/>
      <w:r w:rsidRPr="004E5D36">
        <w:rPr>
          <w:rFonts w:ascii="Times New Roman" w:hAnsi="Times New Roman" w:cs="Times New Roman"/>
          <w:i/>
        </w:rPr>
        <w:t>comunità</w:t>
      </w:r>
      <w:proofErr w:type="spellEnd"/>
      <w:r w:rsidRPr="004E5D36">
        <w:rPr>
          <w:rFonts w:ascii="Times New Roman" w:hAnsi="Times New Roman" w:cs="Times New Roman"/>
          <w:i/>
        </w:rPr>
        <w:t xml:space="preserve"> </w:t>
      </w:r>
      <w:proofErr w:type="spellStart"/>
      <w:r w:rsidRPr="004E5D36">
        <w:rPr>
          <w:rFonts w:ascii="Times New Roman" w:hAnsi="Times New Roman" w:cs="Times New Roman"/>
          <w:i/>
        </w:rPr>
        <w:t>che</w:t>
      </w:r>
      <w:proofErr w:type="spellEnd"/>
      <w:r w:rsidRPr="004E5D36">
        <w:rPr>
          <w:rFonts w:ascii="Times New Roman" w:hAnsi="Times New Roman" w:cs="Times New Roman"/>
          <w:i/>
        </w:rPr>
        <w:t xml:space="preserve"> </w:t>
      </w:r>
      <w:proofErr w:type="spellStart"/>
      <w:r w:rsidRPr="004E5D36">
        <w:rPr>
          <w:rFonts w:ascii="Times New Roman" w:hAnsi="Times New Roman" w:cs="Times New Roman"/>
          <w:i/>
        </w:rPr>
        <w:t>viene</w:t>
      </w:r>
      <w:proofErr w:type="spellEnd"/>
      <w:r w:rsidRPr="004E5D36">
        <w:rPr>
          <w:rFonts w:ascii="Times New Roman" w:hAnsi="Times New Roman" w:cs="Times New Roman"/>
        </w:rPr>
        <w:t xml:space="preserve">, Giorgio Agamben dedicates one entire chapter to the notion of “halo.” The halo is, according to him, and in reference to a short treatise on halos by Saint Thomas, “this supplement which adds itself to perfection – something like a vibration of that which is perfect, only an irradiation of itself off its limits. […] The </w:t>
      </w:r>
      <w:r w:rsidRPr="004E5D36">
        <w:rPr>
          <w:rFonts w:ascii="Times New Roman" w:hAnsi="Times New Roman" w:cs="Times New Roman"/>
          <w:i/>
        </w:rPr>
        <w:t>halo</w:t>
      </w:r>
      <w:r w:rsidRPr="004E5D36">
        <w:rPr>
          <w:rFonts w:ascii="Times New Roman" w:hAnsi="Times New Roman" w:cs="Times New Roman"/>
        </w:rPr>
        <w:t xml:space="preserve"> is not a </w:t>
      </w:r>
      <w:r w:rsidRPr="004E5D36">
        <w:rPr>
          <w:rFonts w:ascii="Times New Roman" w:hAnsi="Times New Roman" w:cs="Times New Roman"/>
          <w:i/>
        </w:rPr>
        <w:t>quid</w:t>
      </w:r>
      <w:r w:rsidRPr="004E5D36">
        <w:rPr>
          <w:rFonts w:ascii="Times New Roman" w:hAnsi="Times New Roman" w:cs="Times New Roman"/>
        </w:rPr>
        <w:t xml:space="preserve">, a property or an essence that adds itself to beatitude: It is an absolutely inessential supplement,” </w:t>
      </w:r>
      <w:r w:rsidRPr="004E5D36">
        <w:rPr>
          <w:rFonts w:ascii="Times New Roman" w:hAnsi="Times New Roman" w:cs="Times New Roman"/>
          <w:i/>
        </w:rPr>
        <w:t xml:space="preserve">La </w:t>
      </w:r>
      <w:proofErr w:type="spellStart"/>
      <w:r w:rsidRPr="004E5D36">
        <w:rPr>
          <w:rFonts w:ascii="Times New Roman" w:hAnsi="Times New Roman" w:cs="Times New Roman"/>
          <w:i/>
        </w:rPr>
        <w:t>comunità</w:t>
      </w:r>
      <w:proofErr w:type="spellEnd"/>
      <w:r w:rsidRPr="004E5D36">
        <w:rPr>
          <w:rFonts w:ascii="Times New Roman" w:hAnsi="Times New Roman" w:cs="Times New Roman"/>
          <w:i/>
        </w:rPr>
        <w:t xml:space="preserve"> </w:t>
      </w:r>
      <w:proofErr w:type="spellStart"/>
      <w:r w:rsidRPr="004E5D36">
        <w:rPr>
          <w:rFonts w:ascii="Times New Roman" w:hAnsi="Times New Roman" w:cs="Times New Roman"/>
          <w:i/>
        </w:rPr>
        <w:t>che</w:t>
      </w:r>
      <w:proofErr w:type="spellEnd"/>
      <w:r w:rsidRPr="004E5D36">
        <w:rPr>
          <w:rFonts w:ascii="Times New Roman" w:hAnsi="Times New Roman" w:cs="Times New Roman"/>
          <w:i/>
        </w:rPr>
        <w:t xml:space="preserve"> </w:t>
      </w:r>
      <w:proofErr w:type="spellStart"/>
      <w:r w:rsidRPr="004E5D36">
        <w:rPr>
          <w:rFonts w:ascii="Times New Roman" w:hAnsi="Times New Roman" w:cs="Times New Roman"/>
          <w:i/>
        </w:rPr>
        <w:t>viene</w:t>
      </w:r>
      <w:proofErr w:type="spellEnd"/>
      <w:r w:rsidRPr="004E5D36">
        <w:rPr>
          <w:rFonts w:ascii="Times New Roman" w:hAnsi="Times New Roman" w:cs="Times New Roman"/>
        </w:rPr>
        <w:t xml:space="preserve">, Torino: </w:t>
      </w:r>
      <w:proofErr w:type="spellStart"/>
      <w:r w:rsidRPr="004E5D36">
        <w:rPr>
          <w:rFonts w:ascii="Times New Roman" w:hAnsi="Times New Roman" w:cs="Times New Roman"/>
        </w:rPr>
        <w:t>Giuliu</w:t>
      </w:r>
      <w:proofErr w:type="spellEnd"/>
      <w:r w:rsidRPr="004E5D36">
        <w:rPr>
          <w:rFonts w:ascii="Times New Roman" w:hAnsi="Times New Roman" w:cs="Times New Roman"/>
        </w:rPr>
        <w:t xml:space="preserve"> Einaudi, 1990, p. 37-38. Importantly, Agamben opens this chapter discussing a parable on the messianic kingdom shared between Gershon </w:t>
      </w:r>
      <w:proofErr w:type="spellStart"/>
      <w:r w:rsidRPr="004E5D36">
        <w:rPr>
          <w:rFonts w:ascii="Times New Roman" w:hAnsi="Times New Roman" w:cs="Times New Roman"/>
        </w:rPr>
        <w:t>Scholem</w:t>
      </w:r>
      <w:proofErr w:type="spellEnd"/>
      <w:r w:rsidRPr="004E5D36">
        <w:rPr>
          <w:rFonts w:ascii="Times New Roman" w:hAnsi="Times New Roman" w:cs="Times New Roman"/>
        </w:rPr>
        <w:t>, Walter Benjamin, and Ernst Bloch, about how a rabbi, “a true cabalist,” used to say that to bring the kingdom of peace, one wouldn’t need to destroy everything, and to begin anew, but only “to displace a little” [</w:t>
      </w:r>
      <w:proofErr w:type="spellStart"/>
      <w:r w:rsidRPr="004E5D36">
        <w:rPr>
          <w:rFonts w:ascii="Times New Roman" w:hAnsi="Times New Roman" w:cs="Times New Roman"/>
          <w:i/>
        </w:rPr>
        <w:t>basta</w:t>
      </w:r>
      <w:proofErr w:type="spellEnd"/>
      <w:r w:rsidRPr="004E5D36">
        <w:rPr>
          <w:rFonts w:ascii="Times New Roman" w:hAnsi="Times New Roman" w:cs="Times New Roman"/>
          <w:i/>
        </w:rPr>
        <w:t xml:space="preserve"> </w:t>
      </w:r>
      <w:proofErr w:type="spellStart"/>
      <w:r w:rsidRPr="004E5D36">
        <w:rPr>
          <w:rFonts w:ascii="Times New Roman" w:hAnsi="Times New Roman" w:cs="Times New Roman"/>
          <w:i/>
        </w:rPr>
        <w:t>spostare</w:t>
      </w:r>
      <w:proofErr w:type="spellEnd"/>
      <w:r w:rsidRPr="004E5D36">
        <w:rPr>
          <w:rFonts w:ascii="Times New Roman" w:hAnsi="Times New Roman" w:cs="Times New Roman"/>
          <w:i/>
        </w:rPr>
        <w:t xml:space="preserve"> solo un </w:t>
      </w:r>
      <w:proofErr w:type="spellStart"/>
      <w:r w:rsidRPr="004E5D36">
        <w:rPr>
          <w:rFonts w:ascii="Times New Roman" w:hAnsi="Times New Roman" w:cs="Times New Roman"/>
          <w:i/>
        </w:rPr>
        <w:t>pochino</w:t>
      </w:r>
      <w:proofErr w:type="spellEnd"/>
      <w:r w:rsidRPr="004E5D36">
        <w:rPr>
          <w:rFonts w:ascii="Times New Roman" w:hAnsi="Times New Roman" w:cs="Times New Roman"/>
        </w:rPr>
        <w:t xml:space="preserve">, Agamben rendition of Bloch’s </w:t>
      </w:r>
      <w:proofErr w:type="spellStart"/>
      <w:r w:rsidRPr="004E5D36">
        <w:rPr>
          <w:rFonts w:ascii="Times New Roman" w:hAnsi="Times New Roman" w:cs="Times New Roman"/>
          <w:i/>
        </w:rPr>
        <w:t>ein</w:t>
      </w:r>
      <w:proofErr w:type="spellEnd"/>
      <w:r w:rsidRPr="004E5D36">
        <w:rPr>
          <w:rFonts w:ascii="Times New Roman" w:hAnsi="Times New Roman" w:cs="Times New Roman"/>
          <w:i/>
        </w:rPr>
        <w:t xml:space="preserve"> </w:t>
      </w:r>
      <w:proofErr w:type="spellStart"/>
      <w:r w:rsidRPr="004E5D36">
        <w:rPr>
          <w:rFonts w:ascii="Times New Roman" w:hAnsi="Times New Roman" w:cs="Times New Roman"/>
          <w:i/>
        </w:rPr>
        <w:t>wenig</w:t>
      </w:r>
      <w:proofErr w:type="spellEnd"/>
      <w:r w:rsidRPr="004E5D36">
        <w:rPr>
          <w:rFonts w:ascii="Times New Roman" w:hAnsi="Times New Roman" w:cs="Times New Roman"/>
          <w:i/>
        </w:rPr>
        <w:t xml:space="preserve"> </w:t>
      </w:r>
      <w:proofErr w:type="spellStart"/>
      <w:r w:rsidRPr="004E5D36">
        <w:rPr>
          <w:rFonts w:ascii="Times New Roman" w:hAnsi="Times New Roman" w:cs="Times New Roman"/>
          <w:i/>
        </w:rPr>
        <w:t>zu</w:t>
      </w:r>
      <w:proofErr w:type="spellEnd"/>
      <w:r w:rsidRPr="004E5D36">
        <w:rPr>
          <w:rFonts w:ascii="Times New Roman" w:hAnsi="Times New Roman" w:cs="Times New Roman"/>
          <w:i/>
        </w:rPr>
        <w:t xml:space="preserve"> </w:t>
      </w:r>
      <w:proofErr w:type="spellStart"/>
      <w:r w:rsidRPr="004E5D36">
        <w:rPr>
          <w:rFonts w:ascii="Times New Roman" w:hAnsi="Times New Roman" w:cs="Times New Roman"/>
          <w:i/>
        </w:rPr>
        <w:t>verrücken</w:t>
      </w:r>
      <w:proofErr w:type="spellEnd"/>
      <w:r w:rsidRPr="004E5D36">
        <w:rPr>
          <w:rFonts w:ascii="Times New Roman" w:hAnsi="Times New Roman" w:cs="Times New Roman"/>
        </w:rPr>
        <w:t xml:space="preserve">] this or that, ibid., p. 36; Ernst Bloch, </w:t>
      </w:r>
      <w:proofErr w:type="spellStart"/>
      <w:r w:rsidRPr="004E5D36">
        <w:rPr>
          <w:rFonts w:ascii="Times New Roman" w:hAnsi="Times New Roman" w:cs="Times New Roman"/>
          <w:i/>
        </w:rPr>
        <w:t>Spurren</w:t>
      </w:r>
      <w:proofErr w:type="spellEnd"/>
      <w:r w:rsidRPr="004E5D36">
        <w:rPr>
          <w:rFonts w:ascii="Times New Roman" w:hAnsi="Times New Roman" w:cs="Times New Roman"/>
        </w:rPr>
        <w:t xml:space="preserve">, Frankfurt: </w:t>
      </w:r>
      <w:proofErr w:type="spellStart"/>
      <w:r w:rsidRPr="004E5D36">
        <w:rPr>
          <w:rFonts w:ascii="Times New Roman" w:hAnsi="Times New Roman" w:cs="Times New Roman"/>
        </w:rPr>
        <w:t>Suhrkamp</w:t>
      </w:r>
      <w:proofErr w:type="spellEnd"/>
      <w:r w:rsidRPr="004E5D36">
        <w:rPr>
          <w:rFonts w:ascii="Times New Roman" w:hAnsi="Times New Roman" w:cs="Times New Roman"/>
        </w:rPr>
        <w:t xml:space="preserve">, 1985, p. 203. As it already should be clear, displacement is a key-word to grasp the rapport between </w:t>
      </w:r>
      <w:proofErr w:type="spellStart"/>
      <w:r w:rsidRPr="004E5D36">
        <w:rPr>
          <w:rFonts w:ascii="Times New Roman" w:hAnsi="Times New Roman" w:cs="Times New Roman"/>
        </w:rPr>
        <w:t>figleaf</w:t>
      </w:r>
      <w:proofErr w:type="spellEnd"/>
      <w:r w:rsidRPr="004E5D36">
        <w:rPr>
          <w:rFonts w:ascii="Times New Roman" w:hAnsi="Times New Roman" w:cs="Times New Roman"/>
        </w:rPr>
        <w:t xml:space="preserve"> and aura, around which this conceptual effort rests upon. </w:t>
      </w:r>
    </w:p>
  </w:footnote>
  <w:footnote w:id="46">
    <w:p w14:paraId="74A8383D" w14:textId="77777777" w:rsidR="00F113D1" w:rsidRPr="004E5D36" w:rsidRDefault="00F113D1" w:rsidP="004E5D36">
      <w:pPr>
        <w:pStyle w:val="FootnoteText"/>
        <w:jc w:val="both"/>
        <w:rPr>
          <w:rFonts w:ascii="Times New Roman" w:hAnsi="Times New Roman" w:cs="Times New Roman"/>
        </w:rPr>
      </w:pPr>
      <w:r w:rsidRPr="004E5D36">
        <w:rPr>
          <w:rStyle w:val="FootnoteReference"/>
          <w:rFonts w:ascii="Times New Roman" w:hAnsi="Times New Roman" w:cs="Times New Roman"/>
        </w:rPr>
        <w:footnoteRef/>
      </w:r>
      <w:r w:rsidRPr="004E5D36">
        <w:rPr>
          <w:rFonts w:ascii="Times New Roman" w:hAnsi="Times New Roman" w:cs="Times New Roman"/>
        </w:rPr>
        <w:t xml:space="preserve"> Manfred Schneider, The Dream of Transparency: Aquinas, Rousseau, Sartre, in </w:t>
      </w:r>
      <w:r w:rsidRPr="004E5D36">
        <w:rPr>
          <w:rFonts w:ascii="Times New Roman" w:hAnsi="Times New Roman" w:cs="Times New Roman"/>
          <w:i/>
        </w:rPr>
        <w:t>Transparency, society and subjectivity: Critical perspectives</w:t>
      </w:r>
      <w:r w:rsidRPr="004E5D36">
        <w:rPr>
          <w:rFonts w:ascii="Times New Roman" w:hAnsi="Times New Roman" w:cs="Times New Roman"/>
        </w:rPr>
        <w:t xml:space="preserve">, ed. E. </w:t>
      </w:r>
      <w:proofErr w:type="spellStart"/>
      <w:r w:rsidRPr="004E5D36">
        <w:rPr>
          <w:rFonts w:ascii="Times New Roman" w:hAnsi="Times New Roman" w:cs="Times New Roman"/>
        </w:rPr>
        <w:t>Alloa</w:t>
      </w:r>
      <w:proofErr w:type="spellEnd"/>
      <w:r w:rsidRPr="004E5D36">
        <w:rPr>
          <w:rFonts w:ascii="Times New Roman" w:hAnsi="Times New Roman" w:cs="Times New Roman"/>
        </w:rPr>
        <w:t xml:space="preserve"> and D. </w:t>
      </w:r>
      <w:proofErr w:type="spellStart"/>
      <w:r w:rsidRPr="004E5D36">
        <w:rPr>
          <w:rFonts w:ascii="Times New Roman" w:hAnsi="Times New Roman" w:cs="Times New Roman"/>
        </w:rPr>
        <w:t>Thomä</w:t>
      </w:r>
      <w:proofErr w:type="spellEnd"/>
      <w:r w:rsidRPr="004E5D36">
        <w:rPr>
          <w:rFonts w:ascii="Times New Roman" w:hAnsi="Times New Roman" w:cs="Times New Roman"/>
        </w:rPr>
        <w:t xml:space="preserve">, London: Palgrave Macmillan, 2018, p. 89. </w:t>
      </w:r>
    </w:p>
  </w:footnote>
  <w:footnote w:id="47">
    <w:p w14:paraId="748266DB" w14:textId="77777777" w:rsidR="00F113D1" w:rsidRPr="00523A4F" w:rsidRDefault="00F113D1" w:rsidP="004E5D36">
      <w:pPr>
        <w:pStyle w:val="FootnoteText"/>
        <w:jc w:val="both"/>
      </w:pPr>
      <w:r w:rsidRPr="004E5D36">
        <w:rPr>
          <w:rStyle w:val="FootnoteReference"/>
          <w:rFonts w:ascii="Times New Roman" w:hAnsi="Times New Roman" w:cs="Times New Roman"/>
        </w:rPr>
        <w:footnoteRef/>
      </w:r>
      <w:r w:rsidRPr="00523A4F">
        <w:rPr>
          <w:rFonts w:ascii="Times New Roman" w:hAnsi="Times New Roman" w:cs="Times New Roman"/>
        </w:rPr>
        <w:t xml:space="preserve"> </w:t>
      </w:r>
      <w:r w:rsidRPr="00523A4F">
        <w:rPr>
          <w:rFonts w:ascii="Times New Roman" w:hAnsi="Times New Roman" w:cs="Times New Roman"/>
          <w:i/>
        </w:rPr>
        <w:t>Cf</w:t>
      </w:r>
      <w:r w:rsidRPr="00523A4F">
        <w:rPr>
          <w:rFonts w:ascii="Times New Roman" w:hAnsi="Times New Roman" w:cs="Times New Roman"/>
        </w:rPr>
        <w:t xml:space="preserve">. </w:t>
      </w:r>
      <w:proofErr w:type="spellStart"/>
      <w:r w:rsidRPr="00523A4F">
        <w:rPr>
          <w:rFonts w:ascii="Times New Roman" w:hAnsi="Times New Roman" w:cs="Times New Roman"/>
        </w:rPr>
        <w:t>Fürnkäs</w:t>
      </w:r>
      <w:proofErr w:type="spellEnd"/>
      <w:r w:rsidRPr="00523A4F">
        <w:rPr>
          <w:rFonts w:ascii="Times New Roman" w:hAnsi="Times New Roman" w:cs="Times New Roman"/>
        </w:rPr>
        <w:t>, (n. 1).</w:t>
      </w:r>
    </w:p>
  </w:footnote>
  <w:footnote w:id="48">
    <w:p w14:paraId="49B0D293" w14:textId="77777777" w:rsidR="00F113D1" w:rsidRPr="0065731D" w:rsidRDefault="00F113D1" w:rsidP="00BF0F82">
      <w:pPr>
        <w:pStyle w:val="FootnoteText"/>
        <w:jc w:val="both"/>
        <w:rPr>
          <w:rFonts w:ascii="Times New Roman" w:hAnsi="Times New Roman" w:cs="Times New Roman"/>
          <w:lang w:val="de-DE"/>
        </w:rPr>
      </w:pPr>
      <w:r w:rsidRPr="0065731D">
        <w:rPr>
          <w:rStyle w:val="FootnoteReference"/>
          <w:rFonts w:ascii="Times New Roman" w:hAnsi="Times New Roman" w:cs="Times New Roman"/>
        </w:rPr>
        <w:footnoteRef/>
      </w:r>
      <w:r w:rsidRPr="0065731D">
        <w:rPr>
          <w:rFonts w:ascii="Times New Roman" w:hAnsi="Times New Roman" w:cs="Times New Roman"/>
          <w:lang w:val="de-DE"/>
        </w:rPr>
        <w:t xml:space="preserve"> Walter Benjamin, Protokolle zu Drogenversuchen, in </w:t>
      </w:r>
      <w:r w:rsidRPr="0065731D">
        <w:rPr>
          <w:rFonts w:ascii="Times New Roman" w:hAnsi="Times New Roman" w:cs="Times New Roman"/>
          <w:i/>
          <w:lang w:val="de-DE"/>
        </w:rPr>
        <w:t>Gesammelte Schriften</w:t>
      </w:r>
      <w:r w:rsidRPr="0065731D">
        <w:rPr>
          <w:rFonts w:ascii="Times New Roman" w:hAnsi="Times New Roman" w:cs="Times New Roman"/>
          <w:lang w:val="de-DE"/>
        </w:rPr>
        <w:t xml:space="preserve">, v. 6, </w:t>
      </w:r>
      <w:proofErr w:type="spellStart"/>
      <w:r w:rsidRPr="0065731D">
        <w:rPr>
          <w:rFonts w:ascii="Times New Roman" w:hAnsi="Times New Roman" w:cs="Times New Roman"/>
          <w:lang w:val="de-DE"/>
        </w:rPr>
        <w:t>ed</w:t>
      </w:r>
      <w:proofErr w:type="spellEnd"/>
      <w:r w:rsidRPr="0065731D">
        <w:rPr>
          <w:rFonts w:ascii="Times New Roman" w:hAnsi="Times New Roman" w:cs="Times New Roman"/>
          <w:lang w:val="de-DE"/>
        </w:rPr>
        <w:t xml:space="preserve">. Rolf Tiedemann and Hermann </w:t>
      </w:r>
      <w:proofErr w:type="spellStart"/>
      <w:r w:rsidRPr="0065731D">
        <w:rPr>
          <w:rStyle w:val="fontstyle01"/>
          <w:rFonts w:ascii="Times New Roman" w:hAnsi="Times New Roman" w:cs="Times New Roman"/>
          <w:lang w:val="de-DE"/>
        </w:rPr>
        <w:t>Schweppenhäuser</w:t>
      </w:r>
      <w:proofErr w:type="spellEnd"/>
      <w:r w:rsidRPr="0065731D">
        <w:rPr>
          <w:rStyle w:val="fontstyle01"/>
          <w:rFonts w:ascii="Times New Roman" w:hAnsi="Times New Roman" w:cs="Times New Roman"/>
          <w:lang w:val="de-DE"/>
        </w:rPr>
        <w:t>, Frankfurt: Suhrkamp, 1991,</w:t>
      </w:r>
      <w:r w:rsidRPr="0065731D">
        <w:rPr>
          <w:rFonts w:ascii="Times New Roman" w:hAnsi="Times New Roman" w:cs="Times New Roman"/>
          <w:lang w:val="de-DE"/>
        </w:rPr>
        <w:t xml:space="preserve"> p. 588.</w:t>
      </w:r>
    </w:p>
  </w:footnote>
  <w:footnote w:id="49">
    <w:p w14:paraId="1F8B245A" w14:textId="77777777" w:rsidR="00F113D1" w:rsidRPr="0065731D" w:rsidRDefault="00F113D1">
      <w:pPr>
        <w:pStyle w:val="FootnoteText"/>
        <w:rPr>
          <w:rFonts w:ascii="Times New Roman" w:hAnsi="Times New Roman" w:cs="Times New Roman"/>
          <w:lang w:val="de-DE"/>
        </w:rPr>
      </w:pPr>
      <w:r w:rsidRPr="0065731D">
        <w:rPr>
          <w:rStyle w:val="FootnoteReference"/>
          <w:rFonts w:ascii="Times New Roman" w:hAnsi="Times New Roman" w:cs="Times New Roman"/>
        </w:rPr>
        <w:footnoteRef/>
      </w:r>
      <w:r w:rsidRPr="0065731D">
        <w:rPr>
          <w:rFonts w:ascii="Times New Roman" w:hAnsi="Times New Roman" w:cs="Times New Roman"/>
          <w:lang w:val="de-DE"/>
        </w:rPr>
        <w:t xml:space="preserve"> Kant, (n. 40) p. 65ff.</w:t>
      </w:r>
    </w:p>
  </w:footnote>
  <w:footnote w:id="50">
    <w:p w14:paraId="37FE4718" w14:textId="77777777" w:rsidR="00F113D1" w:rsidRPr="0065731D" w:rsidRDefault="00F113D1">
      <w:pPr>
        <w:pStyle w:val="FootnoteText"/>
        <w:rPr>
          <w:rFonts w:ascii="Times New Roman" w:hAnsi="Times New Roman" w:cs="Times New Roman"/>
        </w:rPr>
      </w:pPr>
      <w:r w:rsidRPr="0065731D">
        <w:rPr>
          <w:rStyle w:val="FootnoteReference"/>
          <w:rFonts w:ascii="Times New Roman" w:hAnsi="Times New Roman" w:cs="Times New Roman"/>
        </w:rPr>
        <w:footnoteRef/>
      </w:r>
      <w:r w:rsidRPr="0065731D">
        <w:rPr>
          <w:rFonts w:ascii="Times New Roman" w:hAnsi="Times New Roman" w:cs="Times New Roman"/>
        </w:rPr>
        <w:t xml:space="preserve"> Samuel Weber, </w:t>
      </w:r>
      <w:r w:rsidRPr="0065731D">
        <w:rPr>
          <w:rFonts w:ascii="Times New Roman" w:hAnsi="Times New Roman" w:cs="Times New Roman"/>
          <w:i/>
        </w:rPr>
        <w:t xml:space="preserve">Mass </w:t>
      </w:r>
      <w:proofErr w:type="spellStart"/>
      <w:r w:rsidRPr="0065731D">
        <w:rPr>
          <w:rFonts w:ascii="Times New Roman" w:hAnsi="Times New Roman" w:cs="Times New Roman"/>
          <w:i/>
        </w:rPr>
        <w:t>mediauras</w:t>
      </w:r>
      <w:proofErr w:type="spellEnd"/>
      <w:r w:rsidRPr="0065731D">
        <w:rPr>
          <w:rFonts w:ascii="Times New Roman" w:hAnsi="Times New Roman" w:cs="Times New Roman"/>
          <w:i/>
        </w:rPr>
        <w:t>: form technics media</w:t>
      </w:r>
      <w:r w:rsidRPr="0065731D">
        <w:rPr>
          <w:rFonts w:ascii="Times New Roman" w:hAnsi="Times New Roman" w:cs="Times New Roman"/>
        </w:rPr>
        <w:t>, ed. Alan Cholodenko, Stanford: Stanford University Press, 1996, p. 23-24.</w:t>
      </w:r>
    </w:p>
  </w:footnote>
  <w:footnote w:id="51">
    <w:p w14:paraId="30FA389D" w14:textId="77777777" w:rsidR="00F113D1" w:rsidRPr="0065731D" w:rsidRDefault="00F113D1">
      <w:pPr>
        <w:pStyle w:val="FootnoteText"/>
        <w:rPr>
          <w:rFonts w:ascii="Times New Roman" w:hAnsi="Times New Roman" w:cs="Times New Roman"/>
        </w:rPr>
      </w:pPr>
      <w:r w:rsidRPr="0065731D">
        <w:rPr>
          <w:rStyle w:val="FootnoteReference"/>
          <w:rFonts w:ascii="Times New Roman" w:hAnsi="Times New Roman" w:cs="Times New Roman"/>
        </w:rPr>
        <w:footnoteRef/>
      </w:r>
      <w:r w:rsidRPr="0065731D">
        <w:rPr>
          <w:rFonts w:ascii="Times New Roman" w:hAnsi="Times New Roman" w:cs="Times New Roman"/>
        </w:rPr>
        <w:t xml:space="preserve"> See Richard Klein, Kant’s sunshine, </w:t>
      </w:r>
      <w:r w:rsidRPr="0065731D">
        <w:rPr>
          <w:rFonts w:ascii="Times New Roman" w:hAnsi="Times New Roman" w:cs="Times New Roman"/>
          <w:i/>
        </w:rPr>
        <w:t>Diacritics</w:t>
      </w:r>
      <w:r w:rsidRPr="0065731D">
        <w:rPr>
          <w:rFonts w:ascii="Times New Roman" w:hAnsi="Times New Roman" w:cs="Times New Roman"/>
        </w:rPr>
        <w:t>, v. 11, n. 2, p. 26-41, 1981.</w:t>
      </w:r>
    </w:p>
  </w:footnote>
  <w:footnote w:id="52">
    <w:p w14:paraId="0A5AB129" w14:textId="77777777" w:rsidR="00F113D1" w:rsidRPr="00542133" w:rsidRDefault="00F113D1">
      <w:pPr>
        <w:pStyle w:val="FootnoteText"/>
        <w:rPr>
          <w:rFonts w:ascii="Times New Roman" w:hAnsi="Times New Roman" w:cs="Times New Roman"/>
        </w:rPr>
      </w:pPr>
      <w:r w:rsidRPr="0065731D">
        <w:rPr>
          <w:rStyle w:val="FootnoteReference"/>
          <w:rFonts w:ascii="Times New Roman" w:hAnsi="Times New Roman" w:cs="Times New Roman"/>
        </w:rPr>
        <w:footnoteRef/>
      </w:r>
      <w:r w:rsidRPr="00542133">
        <w:rPr>
          <w:rFonts w:ascii="Times New Roman" w:hAnsi="Times New Roman" w:cs="Times New Roman"/>
        </w:rPr>
        <w:t xml:space="preserve"> Weber, (n. 50) p. 24.</w:t>
      </w:r>
    </w:p>
  </w:footnote>
  <w:footnote w:id="53">
    <w:p w14:paraId="544B285E" w14:textId="77777777" w:rsidR="00F113D1" w:rsidRPr="0065731D" w:rsidRDefault="00F113D1" w:rsidP="00BF0F82">
      <w:pPr>
        <w:pStyle w:val="FootnoteText"/>
        <w:jc w:val="both"/>
        <w:rPr>
          <w:rFonts w:ascii="Times New Roman" w:hAnsi="Times New Roman" w:cs="Times New Roman"/>
        </w:rPr>
      </w:pPr>
      <w:r w:rsidRPr="0065731D">
        <w:rPr>
          <w:rStyle w:val="FootnoteReference"/>
          <w:rFonts w:ascii="Times New Roman" w:hAnsi="Times New Roman" w:cs="Times New Roman"/>
        </w:rPr>
        <w:footnoteRef/>
      </w:r>
      <w:r w:rsidRPr="0065731D">
        <w:rPr>
          <w:rFonts w:ascii="Times New Roman" w:hAnsi="Times New Roman" w:cs="Times New Roman"/>
        </w:rPr>
        <w:t xml:space="preserve"> On this parallelism between art and law, in terms of distinct trajectories, see Johan van der Walt, Law, Utopia, Event: A Constellation of Two Trajectories, in </w:t>
      </w:r>
      <w:r w:rsidRPr="0065731D">
        <w:rPr>
          <w:rFonts w:ascii="Times New Roman" w:hAnsi="Times New Roman" w:cs="Times New Roman"/>
          <w:i/>
        </w:rPr>
        <w:t>Law and the Utopian Imagination</w:t>
      </w:r>
      <w:r w:rsidRPr="0065731D">
        <w:rPr>
          <w:rFonts w:ascii="Times New Roman" w:hAnsi="Times New Roman" w:cs="Times New Roman"/>
        </w:rPr>
        <w:t xml:space="preserve">, ed. Austin </w:t>
      </w:r>
      <w:proofErr w:type="spellStart"/>
      <w:r w:rsidRPr="0065731D">
        <w:rPr>
          <w:rFonts w:ascii="Times New Roman" w:hAnsi="Times New Roman" w:cs="Times New Roman"/>
        </w:rPr>
        <w:t>Sarat</w:t>
      </w:r>
      <w:proofErr w:type="spellEnd"/>
      <w:r w:rsidRPr="0065731D">
        <w:rPr>
          <w:rFonts w:ascii="Times New Roman" w:hAnsi="Times New Roman" w:cs="Times New Roman"/>
        </w:rPr>
        <w:t xml:space="preserve">, Lawrence Douglas, and Martha </w:t>
      </w:r>
      <w:proofErr w:type="spellStart"/>
      <w:r w:rsidRPr="0065731D">
        <w:rPr>
          <w:rFonts w:ascii="Times New Roman" w:hAnsi="Times New Roman" w:cs="Times New Roman"/>
        </w:rPr>
        <w:t>Merill</w:t>
      </w:r>
      <w:proofErr w:type="spellEnd"/>
      <w:r w:rsidRPr="0065731D">
        <w:rPr>
          <w:rFonts w:ascii="Times New Roman" w:hAnsi="Times New Roman" w:cs="Times New Roman"/>
        </w:rPr>
        <w:t xml:space="preserve"> </w:t>
      </w:r>
      <w:proofErr w:type="spellStart"/>
      <w:r w:rsidRPr="0065731D">
        <w:rPr>
          <w:rFonts w:ascii="Times New Roman" w:hAnsi="Times New Roman" w:cs="Times New Roman"/>
        </w:rPr>
        <w:t>Umphrey</w:t>
      </w:r>
      <w:proofErr w:type="spellEnd"/>
      <w:r w:rsidRPr="0065731D">
        <w:rPr>
          <w:rFonts w:ascii="Times New Roman" w:hAnsi="Times New Roman" w:cs="Times New Roman"/>
        </w:rPr>
        <w:t xml:space="preserve">, Stanford: Stanford University Press, 2014, but also </w:t>
      </w:r>
      <w:proofErr w:type="spellStart"/>
      <w:r w:rsidRPr="0065731D">
        <w:rPr>
          <w:rFonts w:ascii="Times New Roman" w:hAnsi="Times New Roman" w:cs="Times New Roman"/>
        </w:rPr>
        <w:t>Thanos</w:t>
      </w:r>
      <w:proofErr w:type="spellEnd"/>
      <w:r w:rsidRPr="0065731D">
        <w:rPr>
          <w:rFonts w:ascii="Times New Roman" w:hAnsi="Times New Roman" w:cs="Times New Roman"/>
        </w:rPr>
        <w:t xml:space="preserve"> </w:t>
      </w:r>
      <w:proofErr w:type="spellStart"/>
      <w:r w:rsidRPr="0065731D">
        <w:rPr>
          <w:rFonts w:ascii="Times New Roman" w:hAnsi="Times New Roman" w:cs="Times New Roman"/>
        </w:rPr>
        <w:t>Zartaloudis</w:t>
      </w:r>
      <w:proofErr w:type="spellEnd"/>
      <w:r w:rsidRPr="0065731D">
        <w:rPr>
          <w:rFonts w:ascii="Times New Roman" w:hAnsi="Times New Roman" w:cs="Times New Roman"/>
        </w:rPr>
        <w:t xml:space="preserve">, Ars Inventio, Poetic Laws: Law and Literature – The And, </w:t>
      </w:r>
      <w:r w:rsidRPr="0065731D">
        <w:rPr>
          <w:rFonts w:ascii="Times New Roman" w:hAnsi="Times New Roman" w:cs="Times New Roman"/>
          <w:i/>
        </w:rPr>
        <w:t>Cardozo Law Review</w:t>
      </w:r>
      <w:r w:rsidRPr="0065731D">
        <w:rPr>
          <w:rFonts w:ascii="Times New Roman" w:hAnsi="Times New Roman" w:cs="Times New Roman"/>
        </w:rPr>
        <w:t>, v. 29, n. 5, p. 2431-2459, 2008.</w:t>
      </w:r>
    </w:p>
  </w:footnote>
  <w:footnote w:id="54">
    <w:p w14:paraId="62587A02" w14:textId="77777777" w:rsidR="00F113D1" w:rsidRDefault="00F113D1">
      <w:pPr>
        <w:pStyle w:val="FootnoteText"/>
      </w:pPr>
      <w:r w:rsidRPr="0065731D">
        <w:rPr>
          <w:rStyle w:val="FootnoteReference"/>
          <w:rFonts w:ascii="Times New Roman" w:hAnsi="Times New Roman" w:cs="Times New Roman"/>
        </w:rPr>
        <w:footnoteRef/>
      </w:r>
      <w:r w:rsidRPr="0065731D">
        <w:rPr>
          <w:rFonts w:ascii="Times New Roman" w:hAnsi="Times New Roman" w:cs="Times New Roman"/>
        </w:rPr>
        <w:t xml:space="preserve"> Kant, (n. 40) p. 157.</w:t>
      </w:r>
    </w:p>
  </w:footnote>
  <w:footnote w:id="55">
    <w:p w14:paraId="774D9316" w14:textId="77777777" w:rsidR="00F113D1" w:rsidRPr="0065731D" w:rsidRDefault="00F113D1" w:rsidP="0065731D">
      <w:pPr>
        <w:pStyle w:val="FootnoteText"/>
        <w:jc w:val="both"/>
        <w:rPr>
          <w:rFonts w:ascii="Times New Roman" w:hAnsi="Times New Roman" w:cs="Times New Roman"/>
        </w:rPr>
      </w:pPr>
      <w:r w:rsidRPr="0065731D">
        <w:rPr>
          <w:rStyle w:val="FootnoteReference"/>
          <w:rFonts w:ascii="Times New Roman" w:hAnsi="Times New Roman" w:cs="Times New Roman"/>
        </w:rPr>
        <w:footnoteRef/>
      </w:r>
      <w:r w:rsidRPr="0065731D">
        <w:rPr>
          <w:rFonts w:ascii="Times New Roman" w:hAnsi="Times New Roman" w:cs="Times New Roman"/>
        </w:rPr>
        <w:t xml:space="preserve"> On </w:t>
      </w:r>
      <w:proofErr w:type="spellStart"/>
      <w:r w:rsidRPr="0065731D">
        <w:rPr>
          <w:rFonts w:ascii="Times New Roman" w:hAnsi="Times New Roman" w:cs="Times New Roman"/>
        </w:rPr>
        <w:t>Kracauer</w:t>
      </w:r>
      <w:proofErr w:type="spellEnd"/>
      <w:r w:rsidRPr="0065731D">
        <w:rPr>
          <w:rFonts w:ascii="Times New Roman" w:hAnsi="Times New Roman" w:cs="Times New Roman"/>
        </w:rPr>
        <w:t xml:space="preserve"> and Benjamin, see </w:t>
      </w:r>
      <w:r>
        <w:rPr>
          <w:rFonts w:ascii="Times New Roman" w:hAnsi="Times New Roman" w:cs="Times New Roman"/>
        </w:rPr>
        <w:t>Miriam Hansen</w:t>
      </w:r>
      <w:r w:rsidRPr="0065731D">
        <w:rPr>
          <w:rFonts w:ascii="Times New Roman" w:hAnsi="Times New Roman" w:cs="Times New Roman"/>
          <w:i/>
        </w:rPr>
        <w:t xml:space="preserve">, Cinema and Experience – Siegfried </w:t>
      </w:r>
      <w:proofErr w:type="spellStart"/>
      <w:r w:rsidRPr="0065731D">
        <w:rPr>
          <w:rFonts w:ascii="Times New Roman" w:hAnsi="Times New Roman" w:cs="Times New Roman"/>
          <w:i/>
        </w:rPr>
        <w:t>Kracauer</w:t>
      </w:r>
      <w:proofErr w:type="spellEnd"/>
      <w:r w:rsidRPr="0065731D">
        <w:rPr>
          <w:rFonts w:ascii="Times New Roman" w:hAnsi="Times New Roman" w:cs="Times New Roman"/>
          <w:i/>
        </w:rPr>
        <w:t>, Walter Benjamin, and Theodor W. Adorno</w:t>
      </w:r>
      <w:r>
        <w:rPr>
          <w:rFonts w:ascii="Times New Roman" w:hAnsi="Times New Roman" w:cs="Times New Roman"/>
        </w:rPr>
        <w:t xml:space="preserve">, Berkeley: University of California Press, 2011; and </w:t>
      </w:r>
      <w:r w:rsidRPr="0065731D">
        <w:rPr>
          <w:rFonts w:ascii="Times New Roman" w:hAnsi="Times New Roman" w:cs="Times New Roman"/>
        </w:rPr>
        <w:t xml:space="preserve">Carlos Machado, </w:t>
      </w:r>
      <w:proofErr w:type="spellStart"/>
      <w:r w:rsidRPr="0065731D">
        <w:rPr>
          <w:rFonts w:ascii="Times New Roman" w:hAnsi="Times New Roman" w:cs="Times New Roman"/>
        </w:rPr>
        <w:t>Notas</w:t>
      </w:r>
      <w:proofErr w:type="spellEnd"/>
      <w:r w:rsidRPr="0065731D">
        <w:rPr>
          <w:rFonts w:ascii="Times New Roman" w:hAnsi="Times New Roman" w:cs="Times New Roman"/>
        </w:rPr>
        <w:t xml:space="preserve"> </w:t>
      </w:r>
      <w:proofErr w:type="spellStart"/>
      <w:r w:rsidRPr="0065731D">
        <w:rPr>
          <w:rFonts w:ascii="Times New Roman" w:hAnsi="Times New Roman" w:cs="Times New Roman"/>
        </w:rPr>
        <w:t>sobre</w:t>
      </w:r>
      <w:proofErr w:type="spellEnd"/>
      <w:r w:rsidRPr="0065731D">
        <w:rPr>
          <w:rFonts w:ascii="Times New Roman" w:hAnsi="Times New Roman" w:cs="Times New Roman"/>
        </w:rPr>
        <w:t xml:space="preserve"> Siegfried </w:t>
      </w:r>
      <w:proofErr w:type="spellStart"/>
      <w:r w:rsidRPr="0065731D">
        <w:rPr>
          <w:rFonts w:ascii="Times New Roman" w:hAnsi="Times New Roman" w:cs="Times New Roman"/>
        </w:rPr>
        <w:t>Kracauer</w:t>
      </w:r>
      <w:proofErr w:type="spellEnd"/>
      <w:r w:rsidRPr="0065731D">
        <w:rPr>
          <w:rFonts w:ascii="Times New Roman" w:hAnsi="Times New Roman" w:cs="Times New Roman"/>
        </w:rPr>
        <w:t xml:space="preserve">, Walter Benjamin e a Paris do Segundo </w:t>
      </w:r>
      <w:proofErr w:type="spellStart"/>
      <w:r w:rsidRPr="0065731D">
        <w:rPr>
          <w:rFonts w:ascii="Times New Roman" w:hAnsi="Times New Roman" w:cs="Times New Roman"/>
        </w:rPr>
        <w:t>Império</w:t>
      </w:r>
      <w:proofErr w:type="spellEnd"/>
      <w:r w:rsidRPr="0065731D">
        <w:rPr>
          <w:rFonts w:ascii="Times New Roman" w:hAnsi="Times New Roman" w:cs="Times New Roman"/>
        </w:rPr>
        <w:t xml:space="preserve"> – </w:t>
      </w:r>
      <w:proofErr w:type="spellStart"/>
      <w:r w:rsidRPr="0065731D">
        <w:rPr>
          <w:rFonts w:ascii="Times New Roman" w:hAnsi="Times New Roman" w:cs="Times New Roman"/>
        </w:rPr>
        <w:t>pontos</w:t>
      </w:r>
      <w:proofErr w:type="spellEnd"/>
      <w:r w:rsidRPr="0065731D">
        <w:rPr>
          <w:rFonts w:ascii="Times New Roman" w:hAnsi="Times New Roman" w:cs="Times New Roman"/>
        </w:rPr>
        <w:t xml:space="preserve"> de </w:t>
      </w:r>
      <w:proofErr w:type="spellStart"/>
      <w:r w:rsidRPr="0065731D">
        <w:rPr>
          <w:rFonts w:ascii="Times New Roman" w:hAnsi="Times New Roman" w:cs="Times New Roman"/>
        </w:rPr>
        <w:t>contato</w:t>
      </w:r>
      <w:proofErr w:type="spellEnd"/>
      <w:r w:rsidRPr="0065731D">
        <w:rPr>
          <w:rFonts w:ascii="Times New Roman" w:hAnsi="Times New Roman" w:cs="Times New Roman"/>
        </w:rPr>
        <w:t xml:space="preserve">, </w:t>
      </w:r>
      <w:r w:rsidRPr="0065731D">
        <w:rPr>
          <w:rFonts w:ascii="Times New Roman" w:hAnsi="Times New Roman" w:cs="Times New Roman"/>
          <w:i/>
        </w:rPr>
        <w:t>HISTÓRIA</w:t>
      </w:r>
      <w:r w:rsidRPr="0065731D">
        <w:rPr>
          <w:rFonts w:ascii="Times New Roman" w:hAnsi="Times New Roman" w:cs="Times New Roman"/>
        </w:rPr>
        <w:t>, v. 25, n. 2, p. 48-63, 2006.</w:t>
      </w:r>
    </w:p>
  </w:footnote>
  <w:footnote w:id="56">
    <w:p w14:paraId="7610B690" w14:textId="4BD1EAA4" w:rsidR="00F113D1" w:rsidRPr="000345ED" w:rsidRDefault="00F113D1" w:rsidP="000345ED">
      <w:pPr>
        <w:pStyle w:val="FootnoteText"/>
        <w:jc w:val="both"/>
        <w:rPr>
          <w:rFonts w:ascii="Times New Roman" w:hAnsi="Times New Roman" w:cs="Times New Roman"/>
        </w:rPr>
      </w:pPr>
      <w:r w:rsidRPr="000345ED">
        <w:rPr>
          <w:rStyle w:val="FootnoteReference"/>
          <w:rFonts w:ascii="Times New Roman" w:hAnsi="Times New Roman" w:cs="Times New Roman"/>
        </w:rPr>
        <w:footnoteRef/>
      </w:r>
      <w:r w:rsidRPr="000345ED">
        <w:rPr>
          <w:rFonts w:ascii="Times New Roman" w:hAnsi="Times New Roman" w:cs="Times New Roman"/>
        </w:rPr>
        <w:t xml:space="preserve"> Siegfried </w:t>
      </w:r>
      <w:proofErr w:type="spellStart"/>
      <w:r w:rsidRPr="000345ED">
        <w:rPr>
          <w:rFonts w:ascii="Times New Roman" w:hAnsi="Times New Roman" w:cs="Times New Roman"/>
        </w:rPr>
        <w:t>Kracauer</w:t>
      </w:r>
      <w:proofErr w:type="spellEnd"/>
      <w:r w:rsidRPr="000345ED">
        <w:rPr>
          <w:rFonts w:ascii="Times New Roman" w:hAnsi="Times New Roman" w:cs="Times New Roman"/>
        </w:rPr>
        <w:t xml:space="preserve">, </w:t>
      </w:r>
      <w:r w:rsidRPr="000345ED">
        <w:rPr>
          <w:rFonts w:ascii="Times New Roman" w:hAnsi="Times New Roman" w:cs="Times New Roman"/>
          <w:i/>
        </w:rPr>
        <w:t>The Mass Ornament: Weimar Essays</w:t>
      </w:r>
      <w:r w:rsidRPr="000345ED">
        <w:rPr>
          <w:rFonts w:ascii="Times New Roman" w:hAnsi="Times New Roman" w:cs="Times New Roman"/>
        </w:rPr>
        <w:t xml:space="preserve">, </w:t>
      </w:r>
      <w:r w:rsidR="00463DFB">
        <w:rPr>
          <w:rFonts w:ascii="Times New Roman" w:hAnsi="Times New Roman" w:cs="Times New Roman"/>
        </w:rPr>
        <w:t>t</w:t>
      </w:r>
      <w:r w:rsidRPr="000345ED">
        <w:rPr>
          <w:rFonts w:ascii="Times New Roman" w:hAnsi="Times New Roman" w:cs="Times New Roman"/>
        </w:rPr>
        <w:t xml:space="preserve">ransl. </w:t>
      </w:r>
      <w:r w:rsidR="00463DFB">
        <w:rPr>
          <w:rFonts w:ascii="Times New Roman" w:hAnsi="Times New Roman" w:cs="Times New Roman"/>
        </w:rPr>
        <w:t>a</w:t>
      </w:r>
      <w:r w:rsidRPr="000345ED">
        <w:rPr>
          <w:rFonts w:ascii="Times New Roman" w:hAnsi="Times New Roman" w:cs="Times New Roman"/>
        </w:rPr>
        <w:t>nd ed. Thomas Levin, Cambridge: Harvard University Press,1995, p. 76.</w:t>
      </w:r>
    </w:p>
  </w:footnote>
  <w:footnote w:id="57">
    <w:p w14:paraId="7A38B103" w14:textId="45B63DE4" w:rsidR="00F113D1" w:rsidRPr="000345ED" w:rsidRDefault="00F113D1" w:rsidP="000345ED">
      <w:pPr>
        <w:pStyle w:val="FootnoteText"/>
        <w:jc w:val="both"/>
        <w:rPr>
          <w:rFonts w:ascii="Times New Roman" w:hAnsi="Times New Roman" w:cs="Times New Roman"/>
        </w:rPr>
      </w:pPr>
      <w:r w:rsidRPr="000345ED">
        <w:rPr>
          <w:rStyle w:val="FootnoteReference"/>
          <w:rFonts w:ascii="Times New Roman" w:hAnsi="Times New Roman" w:cs="Times New Roman"/>
        </w:rPr>
        <w:footnoteRef/>
      </w:r>
      <w:r w:rsidRPr="000345ED">
        <w:rPr>
          <w:rFonts w:ascii="Times New Roman" w:hAnsi="Times New Roman" w:cs="Times New Roman"/>
        </w:rPr>
        <w:t xml:space="preserve"> Giorgio Agamben has recently analyzed the landscape, along with the body and language, as examples of “</w:t>
      </w:r>
      <w:proofErr w:type="spellStart"/>
      <w:r w:rsidRPr="000345ED">
        <w:rPr>
          <w:rFonts w:ascii="Times New Roman" w:hAnsi="Times New Roman" w:cs="Times New Roman"/>
        </w:rPr>
        <w:t>inappropriables</w:t>
      </w:r>
      <w:proofErr w:type="spellEnd"/>
      <w:r w:rsidRPr="000345ED">
        <w:rPr>
          <w:rFonts w:ascii="Times New Roman" w:hAnsi="Times New Roman" w:cs="Times New Roman"/>
        </w:rPr>
        <w:t>.” The fact that Benjamin’s recurring</w:t>
      </w:r>
      <w:r>
        <w:rPr>
          <w:rFonts w:ascii="Times New Roman" w:hAnsi="Times New Roman" w:cs="Times New Roman"/>
        </w:rPr>
        <w:t xml:space="preserve"> designation of aura consists of a description</w:t>
      </w:r>
      <w:r w:rsidRPr="000345ED">
        <w:rPr>
          <w:rFonts w:ascii="Times New Roman" w:hAnsi="Times New Roman" w:cs="Times New Roman"/>
        </w:rPr>
        <w:t xml:space="preserve"> </w:t>
      </w:r>
      <w:r>
        <w:rPr>
          <w:rFonts w:ascii="Times New Roman" w:hAnsi="Times New Roman" w:cs="Times New Roman"/>
        </w:rPr>
        <w:t>of a</w:t>
      </w:r>
      <w:r w:rsidRPr="000345ED">
        <w:rPr>
          <w:rFonts w:ascii="Times New Roman" w:hAnsi="Times New Roman" w:cs="Times New Roman"/>
        </w:rPr>
        <w:t xml:space="preserve"> landscape allows one to read Agamben’s investigation as concerning the dissipation of aura as its proper mode of being, see Giorgio Agamben, </w:t>
      </w:r>
      <w:r w:rsidRPr="000345ED">
        <w:rPr>
          <w:rFonts w:ascii="Times New Roman" w:hAnsi="Times New Roman" w:cs="Times New Roman"/>
          <w:i/>
        </w:rPr>
        <w:t>The Use of Bodies</w:t>
      </w:r>
      <w:r w:rsidRPr="000345ED">
        <w:rPr>
          <w:rFonts w:ascii="Times New Roman" w:hAnsi="Times New Roman" w:cs="Times New Roman"/>
        </w:rPr>
        <w:t xml:space="preserve">, </w:t>
      </w:r>
      <w:r w:rsidR="00CB7A11">
        <w:rPr>
          <w:rFonts w:ascii="Times New Roman" w:hAnsi="Times New Roman" w:cs="Times New Roman"/>
        </w:rPr>
        <w:t>t</w:t>
      </w:r>
      <w:r w:rsidRPr="000345ED">
        <w:rPr>
          <w:rFonts w:ascii="Times New Roman" w:hAnsi="Times New Roman" w:cs="Times New Roman"/>
        </w:rPr>
        <w:t>ransl. Adam Kotsko, Stanford: Stanford University Press, 2016, p. 82ff.</w:t>
      </w:r>
    </w:p>
  </w:footnote>
  <w:footnote w:id="58">
    <w:p w14:paraId="6BEBC649" w14:textId="77777777" w:rsidR="00F113D1" w:rsidRPr="00523A4F" w:rsidRDefault="00F113D1" w:rsidP="000345ED">
      <w:pPr>
        <w:pStyle w:val="FootnoteText"/>
        <w:jc w:val="both"/>
        <w:rPr>
          <w:rFonts w:ascii="Times New Roman" w:hAnsi="Times New Roman" w:cs="Times New Roman"/>
        </w:rPr>
      </w:pPr>
      <w:r w:rsidRPr="000345ED">
        <w:rPr>
          <w:rStyle w:val="FootnoteReference"/>
          <w:rFonts w:ascii="Times New Roman" w:hAnsi="Times New Roman" w:cs="Times New Roman"/>
        </w:rPr>
        <w:footnoteRef/>
      </w:r>
      <w:r w:rsidRPr="00523A4F">
        <w:rPr>
          <w:rFonts w:ascii="Times New Roman" w:hAnsi="Times New Roman" w:cs="Times New Roman"/>
        </w:rPr>
        <w:t xml:space="preserve"> </w:t>
      </w:r>
      <w:proofErr w:type="spellStart"/>
      <w:r w:rsidRPr="00523A4F">
        <w:rPr>
          <w:rFonts w:ascii="Times New Roman" w:hAnsi="Times New Roman" w:cs="Times New Roman"/>
        </w:rPr>
        <w:t>Kracauer</w:t>
      </w:r>
      <w:proofErr w:type="spellEnd"/>
      <w:r w:rsidRPr="00523A4F">
        <w:rPr>
          <w:rFonts w:ascii="Times New Roman" w:hAnsi="Times New Roman" w:cs="Times New Roman"/>
        </w:rPr>
        <w:t>, (n. 56) p. 77.</w:t>
      </w:r>
    </w:p>
  </w:footnote>
  <w:footnote w:id="59">
    <w:p w14:paraId="4F22C4A5" w14:textId="77777777" w:rsidR="00F113D1" w:rsidRPr="00523A4F" w:rsidRDefault="00F113D1" w:rsidP="000345ED">
      <w:pPr>
        <w:pStyle w:val="FootnoteText"/>
        <w:jc w:val="both"/>
        <w:rPr>
          <w:rFonts w:ascii="Times New Roman" w:hAnsi="Times New Roman" w:cs="Times New Roman"/>
        </w:rPr>
      </w:pPr>
      <w:r w:rsidRPr="000345ED">
        <w:rPr>
          <w:rStyle w:val="FootnoteReference"/>
          <w:rFonts w:ascii="Times New Roman" w:hAnsi="Times New Roman" w:cs="Times New Roman"/>
        </w:rPr>
        <w:footnoteRef/>
      </w:r>
      <w:r w:rsidRPr="00523A4F">
        <w:rPr>
          <w:rFonts w:ascii="Times New Roman" w:hAnsi="Times New Roman" w:cs="Times New Roman"/>
        </w:rPr>
        <w:t xml:space="preserve"> Ibid., p. 76.</w:t>
      </w:r>
    </w:p>
  </w:footnote>
  <w:footnote w:id="60">
    <w:p w14:paraId="03DEDDF7" w14:textId="77777777" w:rsidR="00F113D1" w:rsidRPr="00523A4F" w:rsidRDefault="00F113D1" w:rsidP="000345ED">
      <w:pPr>
        <w:pStyle w:val="FootnoteText"/>
        <w:jc w:val="both"/>
      </w:pPr>
      <w:r w:rsidRPr="000345ED">
        <w:rPr>
          <w:rStyle w:val="FootnoteReference"/>
          <w:rFonts w:ascii="Times New Roman" w:hAnsi="Times New Roman" w:cs="Times New Roman"/>
        </w:rPr>
        <w:footnoteRef/>
      </w:r>
      <w:r w:rsidRPr="00523A4F">
        <w:rPr>
          <w:rFonts w:ascii="Times New Roman" w:hAnsi="Times New Roman" w:cs="Times New Roman"/>
        </w:rPr>
        <w:t xml:space="preserve"> Walter Benjamin, (n. 3) p. 494 [K 2, 2].</w:t>
      </w:r>
    </w:p>
  </w:footnote>
  <w:footnote w:id="61">
    <w:p w14:paraId="17F5EF0D" w14:textId="77777777" w:rsidR="00F113D1" w:rsidRPr="000345ED" w:rsidRDefault="00F113D1" w:rsidP="000345ED">
      <w:pPr>
        <w:pStyle w:val="FootnoteText"/>
        <w:jc w:val="both"/>
        <w:rPr>
          <w:rFonts w:ascii="Times New Roman" w:hAnsi="Times New Roman" w:cs="Times New Roman"/>
        </w:rPr>
      </w:pPr>
      <w:r w:rsidRPr="000345ED">
        <w:rPr>
          <w:rStyle w:val="FootnoteReference"/>
          <w:rFonts w:ascii="Times New Roman" w:hAnsi="Times New Roman" w:cs="Times New Roman"/>
        </w:rPr>
        <w:footnoteRef/>
      </w:r>
      <w:r w:rsidRPr="000345ED">
        <w:rPr>
          <w:rFonts w:ascii="Times New Roman" w:hAnsi="Times New Roman" w:cs="Times New Roman"/>
        </w:rPr>
        <w:t xml:space="preserve"> Benjamin, (n. 3) p. 1215.</w:t>
      </w:r>
    </w:p>
  </w:footnote>
  <w:footnote w:id="62">
    <w:p w14:paraId="50E0808A" w14:textId="77777777" w:rsidR="00F113D1" w:rsidRPr="000345ED" w:rsidRDefault="00F113D1" w:rsidP="000345ED">
      <w:pPr>
        <w:pStyle w:val="FootnoteText"/>
        <w:jc w:val="both"/>
        <w:rPr>
          <w:rFonts w:ascii="Times New Roman" w:hAnsi="Times New Roman" w:cs="Times New Roman"/>
        </w:rPr>
      </w:pPr>
      <w:r w:rsidRPr="000345ED">
        <w:rPr>
          <w:rStyle w:val="FootnoteReference"/>
          <w:rFonts w:ascii="Times New Roman" w:hAnsi="Times New Roman" w:cs="Times New Roman"/>
        </w:rPr>
        <w:footnoteRef/>
      </w:r>
      <w:r w:rsidRPr="000345ED">
        <w:rPr>
          <w:rFonts w:ascii="Times New Roman" w:hAnsi="Times New Roman" w:cs="Times New Roman"/>
        </w:rPr>
        <w:t xml:space="preserve"> </w:t>
      </w:r>
      <w:r w:rsidRPr="000345ED">
        <w:rPr>
          <w:rFonts w:ascii="Times New Roman" w:hAnsi="Times New Roman" w:cs="Times New Roman"/>
          <w:i/>
        </w:rPr>
        <w:t>Cf</w:t>
      </w:r>
      <w:r w:rsidRPr="000345ED">
        <w:rPr>
          <w:rFonts w:ascii="Times New Roman" w:hAnsi="Times New Roman" w:cs="Times New Roman"/>
        </w:rPr>
        <w:t xml:space="preserve">. Leo Steinberg, </w:t>
      </w:r>
      <w:r w:rsidRPr="000345ED">
        <w:rPr>
          <w:rFonts w:ascii="Times New Roman" w:hAnsi="Times New Roman" w:cs="Times New Roman"/>
          <w:i/>
        </w:rPr>
        <w:t>The Sexuality of Christ in Renaissance Art and in Modern Oblivion</w:t>
      </w:r>
      <w:r w:rsidRPr="000345ED">
        <w:rPr>
          <w:rFonts w:ascii="Times New Roman" w:hAnsi="Times New Roman" w:cs="Times New Roman"/>
        </w:rPr>
        <w:t>, Chicago: University of Chicago Press, 2014, p. 186.</w:t>
      </w:r>
    </w:p>
  </w:footnote>
  <w:footnote w:id="63">
    <w:p w14:paraId="4FB01E86" w14:textId="77777777" w:rsidR="00F113D1" w:rsidRPr="000345ED" w:rsidRDefault="00F113D1" w:rsidP="000345ED">
      <w:pPr>
        <w:pStyle w:val="FootnoteText"/>
        <w:jc w:val="both"/>
        <w:rPr>
          <w:rFonts w:ascii="Times New Roman" w:hAnsi="Times New Roman" w:cs="Times New Roman"/>
        </w:rPr>
      </w:pPr>
      <w:r w:rsidRPr="000345ED">
        <w:rPr>
          <w:rStyle w:val="FootnoteReference"/>
          <w:rFonts w:ascii="Times New Roman" w:hAnsi="Times New Roman" w:cs="Times New Roman"/>
        </w:rPr>
        <w:footnoteRef/>
      </w:r>
      <w:r w:rsidRPr="000345ED">
        <w:rPr>
          <w:rFonts w:ascii="Times New Roman" w:hAnsi="Times New Roman" w:cs="Times New Roman"/>
        </w:rPr>
        <w:t xml:space="preserve"> Walter Benjamin, (n. 5) p. 480.</w:t>
      </w:r>
    </w:p>
  </w:footnote>
  <w:footnote w:id="64">
    <w:p w14:paraId="328FE634" w14:textId="77777777" w:rsidR="00F113D1" w:rsidRPr="000345ED" w:rsidRDefault="00F113D1" w:rsidP="000345ED">
      <w:pPr>
        <w:pStyle w:val="FootnoteText"/>
        <w:jc w:val="both"/>
        <w:rPr>
          <w:rFonts w:ascii="Times New Roman" w:hAnsi="Times New Roman" w:cs="Times New Roman"/>
        </w:rPr>
      </w:pPr>
      <w:r w:rsidRPr="000345ED">
        <w:rPr>
          <w:rStyle w:val="FootnoteReference"/>
          <w:rFonts w:ascii="Times New Roman" w:hAnsi="Times New Roman" w:cs="Times New Roman"/>
        </w:rPr>
        <w:footnoteRef/>
      </w:r>
      <w:r w:rsidRPr="000345ED">
        <w:rPr>
          <w:rFonts w:ascii="Times New Roman" w:hAnsi="Times New Roman" w:cs="Times New Roman"/>
        </w:rPr>
        <w:t xml:space="preserve"> Giorgio Agamben,</w:t>
      </w:r>
      <w:r>
        <w:rPr>
          <w:rFonts w:ascii="Times New Roman" w:hAnsi="Times New Roman" w:cs="Times New Roman"/>
        </w:rPr>
        <w:t xml:space="preserve"> </w:t>
      </w:r>
      <w:proofErr w:type="gramStart"/>
      <w:r w:rsidRPr="000345ED">
        <w:rPr>
          <w:rFonts w:ascii="Times New Roman" w:hAnsi="Times New Roman" w:cs="Times New Roman"/>
          <w:i/>
        </w:rPr>
        <w:t>What</w:t>
      </w:r>
      <w:proofErr w:type="gramEnd"/>
      <w:r w:rsidRPr="000345ED">
        <w:rPr>
          <w:rFonts w:ascii="Times New Roman" w:hAnsi="Times New Roman" w:cs="Times New Roman"/>
          <w:i/>
        </w:rPr>
        <w:t xml:space="preserve"> is an apparatus? and other essays</w:t>
      </w:r>
      <w:r>
        <w:rPr>
          <w:rFonts w:ascii="Times New Roman" w:hAnsi="Times New Roman" w:cs="Times New Roman"/>
        </w:rPr>
        <w:t xml:space="preserve">, </w:t>
      </w:r>
      <w:r w:rsidRPr="000345ED">
        <w:rPr>
          <w:rFonts w:ascii="Times New Roman" w:hAnsi="Times New Roman" w:cs="Times New Roman"/>
        </w:rPr>
        <w:t xml:space="preserve">transl. </w:t>
      </w:r>
      <w:r>
        <w:rPr>
          <w:rFonts w:ascii="Times New Roman" w:hAnsi="Times New Roman" w:cs="Times New Roman"/>
        </w:rPr>
        <w:t xml:space="preserve">David </w:t>
      </w:r>
      <w:proofErr w:type="spellStart"/>
      <w:r>
        <w:rPr>
          <w:rFonts w:ascii="Times New Roman" w:hAnsi="Times New Roman" w:cs="Times New Roman"/>
        </w:rPr>
        <w:t>Kishik</w:t>
      </w:r>
      <w:proofErr w:type="spellEnd"/>
      <w:r>
        <w:rPr>
          <w:rFonts w:ascii="Times New Roman" w:hAnsi="Times New Roman" w:cs="Times New Roman"/>
        </w:rPr>
        <w:t xml:space="preserve"> and Stefan </w:t>
      </w:r>
      <w:proofErr w:type="spellStart"/>
      <w:r>
        <w:rPr>
          <w:rFonts w:ascii="Times New Roman" w:hAnsi="Times New Roman" w:cs="Times New Roman"/>
        </w:rPr>
        <w:t>Pedatella</w:t>
      </w:r>
      <w:proofErr w:type="spellEnd"/>
      <w:r>
        <w:rPr>
          <w:rFonts w:ascii="Times New Roman" w:hAnsi="Times New Roman" w:cs="Times New Roman"/>
        </w:rPr>
        <w:t>, Stanford: Stanford University Press, 2009,</w:t>
      </w:r>
      <w:r w:rsidRPr="000345ED">
        <w:rPr>
          <w:rFonts w:ascii="Times New Roman" w:hAnsi="Times New Roman" w:cs="Times New Roman"/>
        </w:rPr>
        <w:t xml:space="preserve"> p. 48-49.</w:t>
      </w:r>
    </w:p>
  </w:footnote>
  <w:footnote w:id="65">
    <w:p w14:paraId="557F2577" w14:textId="77777777" w:rsidR="00F113D1" w:rsidRPr="00542133" w:rsidRDefault="00F113D1" w:rsidP="000345ED">
      <w:pPr>
        <w:pStyle w:val="FootnoteText"/>
        <w:jc w:val="both"/>
        <w:rPr>
          <w:rFonts w:ascii="Times New Roman" w:hAnsi="Times New Roman" w:cs="Times New Roman"/>
        </w:rPr>
      </w:pPr>
      <w:r w:rsidRPr="000345ED">
        <w:rPr>
          <w:rStyle w:val="FootnoteReference"/>
          <w:rFonts w:ascii="Times New Roman" w:hAnsi="Times New Roman" w:cs="Times New Roman"/>
        </w:rPr>
        <w:footnoteRef/>
      </w:r>
      <w:r w:rsidRPr="00542133">
        <w:rPr>
          <w:rFonts w:ascii="Times New Roman" w:hAnsi="Times New Roman" w:cs="Times New Roman"/>
        </w:rPr>
        <w:t xml:space="preserve"> </w:t>
      </w:r>
      <w:proofErr w:type="spellStart"/>
      <w:r w:rsidRPr="00542133">
        <w:rPr>
          <w:rFonts w:ascii="Times New Roman" w:hAnsi="Times New Roman" w:cs="Times New Roman"/>
        </w:rPr>
        <w:t>Zartaloudis</w:t>
      </w:r>
      <w:proofErr w:type="spellEnd"/>
      <w:r w:rsidRPr="00542133">
        <w:rPr>
          <w:rFonts w:ascii="Times New Roman" w:hAnsi="Times New Roman" w:cs="Times New Roman"/>
        </w:rPr>
        <w:t>, (n. 53) p. 2435.</w:t>
      </w:r>
    </w:p>
  </w:footnote>
  <w:footnote w:id="66">
    <w:p w14:paraId="09CD3880" w14:textId="77777777" w:rsidR="00F113D1" w:rsidRDefault="00F113D1" w:rsidP="000345ED">
      <w:pPr>
        <w:pStyle w:val="FootnoteText"/>
        <w:jc w:val="both"/>
      </w:pPr>
      <w:r w:rsidRPr="000345ED">
        <w:rPr>
          <w:rStyle w:val="FootnoteReference"/>
          <w:rFonts w:ascii="Times New Roman" w:hAnsi="Times New Roman" w:cs="Times New Roman"/>
        </w:rPr>
        <w:footnoteRef/>
      </w:r>
      <w:r w:rsidRPr="000345ED">
        <w:rPr>
          <w:rFonts w:ascii="Times New Roman" w:hAnsi="Times New Roman" w:cs="Times New Roman"/>
        </w:rPr>
        <w:t xml:space="preserve"> Susan Buck-</w:t>
      </w:r>
      <w:proofErr w:type="spellStart"/>
      <w:r w:rsidRPr="000345ED">
        <w:rPr>
          <w:rFonts w:ascii="Times New Roman" w:hAnsi="Times New Roman" w:cs="Times New Roman"/>
        </w:rPr>
        <w:t>Morss</w:t>
      </w:r>
      <w:proofErr w:type="spellEnd"/>
      <w:r w:rsidRPr="000345ED">
        <w:rPr>
          <w:rFonts w:ascii="Times New Roman" w:hAnsi="Times New Roman" w:cs="Times New Roman"/>
        </w:rPr>
        <w:t>,</w:t>
      </w:r>
      <w:r>
        <w:rPr>
          <w:rFonts w:ascii="Times New Roman" w:hAnsi="Times New Roman" w:cs="Times New Roman"/>
        </w:rPr>
        <w:t xml:space="preserve"> </w:t>
      </w:r>
      <w:r w:rsidRPr="000345ED">
        <w:rPr>
          <w:rFonts w:ascii="Times New Roman" w:hAnsi="Times New Roman" w:cs="Times New Roman"/>
          <w:i/>
        </w:rPr>
        <w:t>The Dialectics of Seeing: Walter Benjamin and the Arcades Project</w:t>
      </w:r>
      <w:r>
        <w:rPr>
          <w:rFonts w:ascii="Times New Roman" w:hAnsi="Times New Roman" w:cs="Times New Roman"/>
        </w:rPr>
        <w:t>, Cambridge: The MIT Press,</w:t>
      </w:r>
      <w:r w:rsidRPr="000345ED">
        <w:rPr>
          <w:rFonts w:ascii="Times New Roman" w:hAnsi="Times New Roman" w:cs="Times New Roman"/>
        </w:rPr>
        <w:t xml:space="preserve"> 1989, p. 339.</w:t>
      </w:r>
    </w:p>
  </w:footnote>
  <w:footnote w:id="67">
    <w:p w14:paraId="20FD3A0E" w14:textId="77777777" w:rsidR="00F113D1" w:rsidRPr="00643D07" w:rsidRDefault="00F113D1" w:rsidP="00643D07">
      <w:pPr>
        <w:pStyle w:val="FootnoteText"/>
        <w:jc w:val="both"/>
        <w:rPr>
          <w:rFonts w:ascii="Times New Roman" w:hAnsi="Times New Roman" w:cs="Times New Roman"/>
          <w:lang w:val="de-DE"/>
        </w:rPr>
      </w:pPr>
      <w:r w:rsidRPr="00643D07">
        <w:rPr>
          <w:rStyle w:val="FootnoteReference"/>
          <w:rFonts w:ascii="Times New Roman" w:hAnsi="Times New Roman" w:cs="Times New Roman"/>
        </w:rPr>
        <w:footnoteRef/>
      </w:r>
      <w:r w:rsidRPr="00643D07">
        <w:rPr>
          <w:rFonts w:ascii="Times New Roman" w:hAnsi="Times New Roman" w:cs="Times New Roman"/>
          <w:lang w:val="de-DE"/>
        </w:rPr>
        <w:t xml:space="preserve"> Benjamin, (n. 38)</w:t>
      </w:r>
    </w:p>
  </w:footnote>
  <w:footnote w:id="68">
    <w:p w14:paraId="2DA8DD5D" w14:textId="77777777" w:rsidR="00F113D1" w:rsidRPr="00643D07" w:rsidRDefault="00F113D1" w:rsidP="00643D07">
      <w:pPr>
        <w:pStyle w:val="FootnoteText"/>
        <w:jc w:val="both"/>
        <w:rPr>
          <w:rFonts w:ascii="Times New Roman" w:hAnsi="Times New Roman" w:cs="Times New Roman"/>
          <w:lang w:val="de-DE"/>
        </w:rPr>
      </w:pPr>
      <w:r w:rsidRPr="00643D07">
        <w:rPr>
          <w:rStyle w:val="FootnoteReference"/>
          <w:rFonts w:ascii="Times New Roman" w:hAnsi="Times New Roman" w:cs="Times New Roman"/>
        </w:rPr>
        <w:footnoteRef/>
      </w:r>
      <w:r w:rsidRPr="00643D07">
        <w:rPr>
          <w:rFonts w:ascii="Times New Roman" w:hAnsi="Times New Roman" w:cs="Times New Roman"/>
          <w:lang w:val="de-DE"/>
        </w:rPr>
        <w:t xml:space="preserve"> Id., Eduard Fuchs, der Sammler und der Historiker, in </w:t>
      </w:r>
      <w:r w:rsidRPr="00643D07">
        <w:rPr>
          <w:rFonts w:ascii="Times New Roman" w:hAnsi="Times New Roman" w:cs="Times New Roman"/>
          <w:i/>
          <w:lang w:val="de-DE"/>
        </w:rPr>
        <w:t>Gesammelte Schriften</w:t>
      </w:r>
      <w:r w:rsidRPr="00643D07">
        <w:rPr>
          <w:rFonts w:ascii="Times New Roman" w:hAnsi="Times New Roman" w:cs="Times New Roman"/>
          <w:lang w:val="de-DE"/>
        </w:rPr>
        <w:t xml:space="preserve"> v. 2, </w:t>
      </w:r>
      <w:proofErr w:type="spellStart"/>
      <w:r w:rsidRPr="00643D07">
        <w:rPr>
          <w:rFonts w:ascii="Times New Roman" w:hAnsi="Times New Roman" w:cs="Times New Roman"/>
          <w:lang w:val="de-DE"/>
        </w:rPr>
        <w:t>ed</w:t>
      </w:r>
      <w:proofErr w:type="spellEnd"/>
      <w:r w:rsidRPr="00643D07">
        <w:rPr>
          <w:rFonts w:ascii="Times New Roman" w:hAnsi="Times New Roman" w:cs="Times New Roman"/>
          <w:lang w:val="de-DE"/>
        </w:rPr>
        <w:t xml:space="preserve">. Rolf Tiedemann and Hermann </w:t>
      </w:r>
      <w:proofErr w:type="spellStart"/>
      <w:r w:rsidRPr="00643D07">
        <w:rPr>
          <w:rStyle w:val="fontstyle01"/>
          <w:rFonts w:ascii="Times New Roman" w:hAnsi="Times New Roman" w:cs="Times New Roman"/>
          <w:lang w:val="de-DE"/>
        </w:rPr>
        <w:t>Schweppenhäuser</w:t>
      </w:r>
      <w:proofErr w:type="spellEnd"/>
      <w:r w:rsidRPr="00643D07">
        <w:rPr>
          <w:rStyle w:val="fontstyle01"/>
          <w:rFonts w:ascii="Times New Roman" w:hAnsi="Times New Roman" w:cs="Times New Roman"/>
          <w:lang w:val="de-DE"/>
        </w:rPr>
        <w:t>, Frankfurt: Suhrkamp, 1991</w:t>
      </w:r>
      <w:r w:rsidRPr="00643D07">
        <w:rPr>
          <w:rFonts w:ascii="Times New Roman" w:hAnsi="Times New Roman" w:cs="Times New Roman"/>
          <w:lang w:val="de-DE"/>
        </w:rPr>
        <w:t>, p. 498</w:t>
      </w:r>
    </w:p>
  </w:footnote>
  <w:footnote w:id="69">
    <w:p w14:paraId="42410E0E" w14:textId="77777777" w:rsidR="00F113D1" w:rsidRPr="00542133" w:rsidRDefault="00F113D1" w:rsidP="00643D07">
      <w:pPr>
        <w:pStyle w:val="FootnoteText"/>
        <w:jc w:val="both"/>
        <w:rPr>
          <w:rFonts w:ascii="Times New Roman" w:hAnsi="Times New Roman" w:cs="Times New Roman"/>
          <w:lang w:val="de-DE"/>
        </w:rPr>
      </w:pPr>
      <w:r w:rsidRPr="00643D07">
        <w:rPr>
          <w:rStyle w:val="FootnoteReference"/>
          <w:rFonts w:ascii="Times New Roman" w:hAnsi="Times New Roman" w:cs="Times New Roman"/>
        </w:rPr>
        <w:footnoteRef/>
      </w:r>
      <w:r w:rsidRPr="00542133">
        <w:rPr>
          <w:rFonts w:ascii="Times New Roman" w:hAnsi="Times New Roman" w:cs="Times New Roman"/>
          <w:lang w:val="de-DE"/>
        </w:rPr>
        <w:t xml:space="preserve"> Id., (n. 3) p. 194 [E 5 a, 7].</w:t>
      </w:r>
    </w:p>
  </w:footnote>
  <w:footnote w:id="70">
    <w:p w14:paraId="54C4FDAF" w14:textId="77777777" w:rsidR="00F113D1" w:rsidRPr="00643D07" w:rsidRDefault="00F113D1" w:rsidP="00643D07">
      <w:pPr>
        <w:pStyle w:val="FootnoteText"/>
        <w:jc w:val="both"/>
        <w:rPr>
          <w:rFonts w:ascii="Times New Roman" w:hAnsi="Times New Roman" w:cs="Times New Roman"/>
        </w:rPr>
      </w:pPr>
      <w:r w:rsidRPr="00643D07">
        <w:rPr>
          <w:rStyle w:val="FootnoteReference"/>
          <w:rFonts w:ascii="Times New Roman" w:hAnsi="Times New Roman" w:cs="Times New Roman"/>
        </w:rPr>
        <w:footnoteRef/>
      </w:r>
      <w:r w:rsidRPr="00643D07">
        <w:rPr>
          <w:rFonts w:ascii="Times New Roman" w:hAnsi="Times New Roman" w:cs="Times New Roman"/>
        </w:rPr>
        <w:t xml:space="preserve"> On Kant as an allegorist, see Peter Fenves, </w:t>
      </w:r>
      <w:r w:rsidRPr="00643D07">
        <w:rPr>
          <w:rFonts w:ascii="Times New Roman" w:hAnsi="Times New Roman" w:cs="Times New Roman"/>
          <w:i/>
        </w:rPr>
        <w:t>Late Kant: Towards another Law of the Earth</w:t>
      </w:r>
      <w:r w:rsidRPr="00643D07">
        <w:rPr>
          <w:rFonts w:ascii="Times New Roman" w:hAnsi="Times New Roman" w:cs="Times New Roman"/>
        </w:rPr>
        <w:t>, New York: Routledge, 2003, p. 73-74.</w:t>
      </w:r>
    </w:p>
  </w:footnote>
  <w:footnote w:id="71">
    <w:p w14:paraId="2445112C" w14:textId="77777777" w:rsidR="00F113D1" w:rsidRPr="00542133" w:rsidRDefault="00F113D1" w:rsidP="00643D07">
      <w:pPr>
        <w:pStyle w:val="FootnoteText"/>
        <w:jc w:val="both"/>
        <w:rPr>
          <w:rFonts w:ascii="Times New Roman" w:hAnsi="Times New Roman" w:cs="Times New Roman"/>
          <w:lang w:val="de-DE"/>
        </w:rPr>
      </w:pPr>
      <w:r w:rsidRPr="00643D07">
        <w:rPr>
          <w:rStyle w:val="FootnoteReference"/>
          <w:rFonts w:ascii="Times New Roman" w:hAnsi="Times New Roman" w:cs="Times New Roman"/>
        </w:rPr>
        <w:footnoteRef/>
      </w:r>
      <w:r w:rsidRPr="00643D07">
        <w:rPr>
          <w:rFonts w:ascii="Times New Roman" w:hAnsi="Times New Roman" w:cs="Times New Roman"/>
        </w:rPr>
        <w:t xml:space="preserve"> On this notion of “a process of </w:t>
      </w:r>
      <w:proofErr w:type="spellStart"/>
      <w:r w:rsidRPr="00643D07">
        <w:rPr>
          <w:rFonts w:ascii="Times New Roman" w:hAnsi="Times New Roman" w:cs="Times New Roman"/>
        </w:rPr>
        <w:t>desemanticization</w:t>
      </w:r>
      <w:proofErr w:type="spellEnd"/>
      <w:r w:rsidRPr="00643D07">
        <w:rPr>
          <w:rFonts w:ascii="Times New Roman" w:hAnsi="Times New Roman" w:cs="Times New Roman"/>
        </w:rPr>
        <w:t xml:space="preserve">,” see Giorgio Agamben, </w:t>
      </w:r>
      <w:r w:rsidRPr="00643D07">
        <w:rPr>
          <w:rFonts w:ascii="Times New Roman" w:hAnsi="Times New Roman" w:cs="Times New Roman"/>
          <w:i/>
        </w:rPr>
        <w:t>State of Exception</w:t>
      </w:r>
      <w:r w:rsidRPr="00643D07">
        <w:rPr>
          <w:rFonts w:ascii="Times New Roman" w:hAnsi="Times New Roman" w:cs="Times New Roman"/>
        </w:rPr>
        <w:t xml:space="preserve">, transl. </w:t>
      </w:r>
      <w:r w:rsidRPr="00542133">
        <w:rPr>
          <w:rFonts w:ascii="Times New Roman" w:hAnsi="Times New Roman" w:cs="Times New Roman"/>
          <w:lang w:val="de-DE"/>
        </w:rPr>
        <w:t xml:space="preserve">Kevin </w:t>
      </w:r>
      <w:proofErr w:type="spellStart"/>
      <w:r w:rsidRPr="00542133">
        <w:rPr>
          <w:rFonts w:ascii="Times New Roman" w:hAnsi="Times New Roman" w:cs="Times New Roman"/>
          <w:lang w:val="de-DE"/>
        </w:rPr>
        <w:t>Attell</w:t>
      </w:r>
      <w:proofErr w:type="spellEnd"/>
      <w:r w:rsidRPr="00542133">
        <w:rPr>
          <w:rFonts w:ascii="Times New Roman" w:hAnsi="Times New Roman" w:cs="Times New Roman"/>
          <w:lang w:val="de-DE"/>
        </w:rPr>
        <w:t xml:space="preserve">, Chicago: The University </w:t>
      </w:r>
      <w:proofErr w:type="spellStart"/>
      <w:r w:rsidRPr="00542133">
        <w:rPr>
          <w:rFonts w:ascii="Times New Roman" w:hAnsi="Times New Roman" w:cs="Times New Roman"/>
          <w:lang w:val="de-DE"/>
        </w:rPr>
        <w:t>of</w:t>
      </w:r>
      <w:proofErr w:type="spellEnd"/>
      <w:r w:rsidRPr="00542133">
        <w:rPr>
          <w:rFonts w:ascii="Times New Roman" w:hAnsi="Times New Roman" w:cs="Times New Roman"/>
          <w:lang w:val="de-DE"/>
        </w:rPr>
        <w:t xml:space="preserve"> Chicago Press, 2005, p. 37.</w:t>
      </w:r>
    </w:p>
  </w:footnote>
  <w:footnote w:id="72">
    <w:p w14:paraId="08B07C5C" w14:textId="77777777" w:rsidR="00F113D1" w:rsidRPr="00643D07" w:rsidRDefault="00F113D1" w:rsidP="00643D07">
      <w:pPr>
        <w:pStyle w:val="FootnoteText"/>
        <w:jc w:val="both"/>
        <w:rPr>
          <w:rFonts w:ascii="Times New Roman" w:hAnsi="Times New Roman" w:cs="Times New Roman"/>
          <w:lang w:val="de-DE"/>
        </w:rPr>
      </w:pPr>
      <w:r w:rsidRPr="00643D07">
        <w:rPr>
          <w:rStyle w:val="FootnoteReference"/>
          <w:rFonts w:ascii="Times New Roman" w:hAnsi="Times New Roman" w:cs="Times New Roman"/>
        </w:rPr>
        <w:footnoteRef/>
      </w:r>
      <w:r w:rsidRPr="00643D07">
        <w:rPr>
          <w:rFonts w:ascii="Times New Roman" w:hAnsi="Times New Roman" w:cs="Times New Roman"/>
          <w:lang w:val="de-DE"/>
        </w:rPr>
        <w:t xml:space="preserve"> Immanuel Kant, Mutmaßlicher Anfang der Menschengeschichte in </w:t>
      </w:r>
      <w:r w:rsidRPr="00643D07">
        <w:rPr>
          <w:rFonts w:ascii="Times New Roman" w:hAnsi="Times New Roman" w:cs="Times New Roman"/>
          <w:i/>
          <w:lang w:val="de-DE"/>
        </w:rPr>
        <w:t>Kleine Schriften zur Geschichtsphilosophie, Ethik und Politik</w:t>
      </w:r>
      <w:r w:rsidRPr="00643D07">
        <w:rPr>
          <w:rFonts w:ascii="Times New Roman" w:hAnsi="Times New Roman" w:cs="Times New Roman"/>
          <w:lang w:val="de-DE"/>
        </w:rPr>
        <w:t xml:space="preserve">, </w:t>
      </w:r>
      <w:proofErr w:type="spellStart"/>
      <w:r w:rsidRPr="00643D07">
        <w:rPr>
          <w:rFonts w:ascii="Times New Roman" w:hAnsi="Times New Roman" w:cs="Times New Roman"/>
          <w:lang w:val="de-DE"/>
        </w:rPr>
        <w:t>ed</w:t>
      </w:r>
      <w:proofErr w:type="spellEnd"/>
      <w:r w:rsidRPr="00643D07">
        <w:rPr>
          <w:rFonts w:ascii="Times New Roman" w:hAnsi="Times New Roman" w:cs="Times New Roman"/>
          <w:lang w:val="de-DE"/>
        </w:rPr>
        <w:t>. Karl Vorländer, Leipzig: Felix Meiner, 1913, p.  53.</w:t>
      </w:r>
    </w:p>
  </w:footnote>
  <w:footnote w:id="73">
    <w:p w14:paraId="759F91D0" w14:textId="77777777" w:rsidR="00F113D1" w:rsidRPr="00C53089" w:rsidRDefault="00F113D1" w:rsidP="00643D07">
      <w:pPr>
        <w:pStyle w:val="FootnoteText"/>
        <w:jc w:val="both"/>
        <w:rPr>
          <w:lang w:val="de-DE"/>
        </w:rPr>
      </w:pPr>
      <w:r w:rsidRPr="00643D07">
        <w:rPr>
          <w:rStyle w:val="FootnoteReference"/>
          <w:rFonts w:ascii="Times New Roman" w:hAnsi="Times New Roman" w:cs="Times New Roman"/>
        </w:rPr>
        <w:footnoteRef/>
      </w:r>
      <w:r w:rsidRPr="00643D07">
        <w:rPr>
          <w:rFonts w:ascii="Times New Roman" w:hAnsi="Times New Roman" w:cs="Times New Roman"/>
          <w:lang w:val="de-DE"/>
        </w:rPr>
        <w:t xml:space="preserve"> Id., Idee zu einer allgemeinen Geschichte in weltbürgerlicher Absicht., in </w:t>
      </w:r>
      <w:r w:rsidRPr="00643D07">
        <w:rPr>
          <w:rFonts w:ascii="Times New Roman" w:hAnsi="Times New Roman" w:cs="Times New Roman"/>
          <w:i/>
          <w:lang w:val="de-DE"/>
        </w:rPr>
        <w:t>Kleine Schriften zur Geschichtsphilosophie, Ethik und Politik</w:t>
      </w:r>
      <w:r w:rsidRPr="00643D07">
        <w:rPr>
          <w:rFonts w:ascii="Times New Roman" w:hAnsi="Times New Roman" w:cs="Times New Roman"/>
          <w:lang w:val="de-DE"/>
        </w:rPr>
        <w:t xml:space="preserve">, </w:t>
      </w:r>
      <w:proofErr w:type="spellStart"/>
      <w:r w:rsidRPr="00643D07">
        <w:rPr>
          <w:rFonts w:ascii="Times New Roman" w:hAnsi="Times New Roman" w:cs="Times New Roman"/>
          <w:lang w:val="de-DE"/>
        </w:rPr>
        <w:t>ed</w:t>
      </w:r>
      <w:proofErr w:type="spellEnd"/>
      <w:r w:rsidRPr="00643D07">
        <w:rPr>
          <w:rFonts w:ascii="Times New Roman" w:hAnsi="Times New Roman" w:cs="Times New Roman"/>
          <w:lang w:val="de-DE"/>
        </w:rPr>
        <w:t>. Karl Vorländer, Leipzig: Felix Meiner, 1913, p. 19.</w:t>
      </w:r>
    </w:p>
  </w:footnote>
  <w:footnote w:id="74">
    <w:p w14:paraId="05A9C1D7" w14:textId="77777777" w:rsidR="00F113D1" w:rsidRPr="00542133" w:rsidRDefault="00F113D1" w:rsidP="008E0CE2">
      <w:pPr>
        <w:pStyle w:val="FootnoteText"/>
        <w:jc w:val="both"/>
        <w:rPr>
          <w:rFonts w:ascii="Times New Roman" w:hAnsi="Times New Roman" w:cs="Times New Roman"/>
          <w:lang w:val="de-DE"/>
        </w:rPr>
      </w:pPr>
      <w:r w:rsidRPr="008E0CE2">
        <w:rPr>
          <w:rStyle w:val="FootnoteReference"/>
          <w:rFonts w:ascii="Times New Roman" w:hAnsi="Times New Roman" w:cs="Times New Roman"/>
        </w:rPr>
        <w:footnoteRef/>
      </w:r>
      <w:r w:rsidRPr="00542133">
        <w:rPr>
          <w:rFonts w:ascii="Times New Roman" w:hAnsi="Times New Roman" w:cs="Times New Roman"/>
          <w:lang w:val="de-DE"/>
        </w:rPr>
        <w:t xml:space="preserve"> </w:t>
      </w:r>
      <w:proofErr w:type="spellStart"/>
      <w:r w:rsidRPr="00542133">
        <w:rPr>
          <w:rFonts w:ascii="Times New Roman" w:hAnsi="Times New Roman" w:cs="Times New Roman"/>
          <w:lang w:val="de-DE"/>
        </w:rPr>
        <w:t>Fenves</w:t>
      </w:r>
      <w:proofErr w:type="spellEnd"/>
      <w:r w:rsidRPr="00542133">
        <w:rPr>
          <w:rFonts w:ascii="Times New Roman" w:hAnsi="Times New Roman" w:cs="Times New Roman"/>
          <w:lang w:val="de-DE"/>
        </w:rPr>
        <w:t xml:space="preserve">, (n. 37) p. 138, </w:t>
      </w:r>
      <w:proofErr w:type="spellStart"/>
      <w:r w:rsidRPr="00542133">
        <w:rPr>
          <w:rFonts w:ascii="Times New Roman" w:hAnsi="Times New Roman" w:cs="Times New Roman"/>
          <w:lang w:val="de-DE"/>
        </w:rPr>
        <w:t>note</w:t>
      </w:r>
      <w:proofErr w:type="spellEnd"/>
      <w:r w:rsidRPr="00542133">
        <w:rPr>
          <w:rFonts w:ascii="Times New Roman" w:hAnsi="Times New Roman" w:cs="Times New Roman"/>
          <w:lang w:val="de-DE"/>
        </w:rPr>
        <w:t xml:space="preserve"> 32</w:t>
      </w:r>
    </w:p>
  </w:footnote>
  <w:footnote w:id="75">
    <w:p w14:paraId="5C7E1086" w14:textId="77777777" w:rsidR="00F113D1" w:rsidRPr="008E0CE2" w:rsidRDefault="00F113D1" w:rsidP="008E0CE2">
      <w:pPr>
        <w:pStyle w:val="FootnoteText"/>
        <w:jc w:val="both"/>
        <w:rPr>
          <w:rFonts w:ascii="Times New Roman" w:hAnsi="Times New Roman" w:cs="Times New Roman"/>
        </w:rPr>
      </w:pPr>
      <w:r w:rsidRPr="008E0CE2">
        <w:rPr>
          <w:rStyle w:val="FootnoteReference"/>
          <w:rFonts w:ascii="Times New Roman" w:hAnsi="Times New Roman" w:cs="Times New Roman"/>
        </w:rPr>
        <w:footnoteRef/>
      </w:r>
      <w:r w:rsidRPr="008E0CE2">
        <w:rPr>
          <w:rFonts w:ascii="Times New Roman" w:hAnsi="Times New Roman" w:cs="Times New Roman"/>
        </w:rPr>
        <w:t xml:space="preserve"> Ibid., p. 181.</w:t>
      </w:r>
    </w:p>
  </w:footnote>
  <w:footnote w:id="76">
    <w:p w14:paraId="6B4CC017" w14:textId="77777777" w:rsidR="00F113D1" w:rsidRPr="008E0CE2" w:rsidRDefault="00F113D1" w:rsidP="008E0CE2">
      <w:pPr>
        <w:pStyle w:val="FootnoteText"/>
        <w:jc w:val="both"/>
        <w:rPr>
          <w:rFonts w:ascii="Times New Roman" w:hAnsi="Times New Roman" w:cs="Times New Roman"/>
        </w:rPr>
      </w:pPr>
      <w:r w:rsidRPr="008E0CE2">
        <w:rPr>
          <w:rStyle w:val="FootnoteReference"/>
          <w:rFonts w:ascii="Times New Roman" w:hAnsi="Times New Roman" w:cs="Times New Roman"/>
        </w:rPr>
        <w:footnoteRef/>
      </w:r>
      <w:r w:rsidRPr="008E0CE2">
        <w:rPr>
          <w:rFonts w:ascii="Times New Roman" w:hAnsi="Times New Roman" w:cs="Times New Roman"/>
        </w:rPr>
        <w:t xml:space="preserve"> Ibid., p. 179.</w:t>
      </w:r>
    </w:p>
  </w:footnote>
  <w:footnote w:id="77">
    <w:p w14:paraId="7A722345" w14:textId="77777777" w:rsidR="00F113D1" w:rsidRPr="008E0CE2" w:rsidRDefault="00F113D1" w:rsidP="008E0CE2">
      <w:pPr>
        <w:pStyle w:val="FootnoteText"/>
        <w:jc w:val="both"/>
        <w:rPr>
          <w:rFonts w:ascii="Times New Roman" w:hAnsi="Times New Roman" w:cs="Times New Roman"/>
        </w:rPr>
      </w:pPr>
      <w:r w:rsidRPr="008E0CE2">
        <w:rPr>
          <w:rStyle w:val="FootnoteReference"/>
          <w:rFonts w:ascii="Times New Roman" w:hAnsi="Times New Roman" w:cs="Times New Roman"/>
        </w:rPr>
        <w:footnoteRef/>
      </w:r>
      <w:r w:rsidRPr="008E0CE2">
        <w:rPr>
          <w:rFonts w:ascii="Times New Roman" w:hAnsi="Times New Roman" w:cs="Times New Roman"/>
        </w:rPr>
        <w:t xml:space="preserve"> Ibid., p. 249. </w:t>
      </w:r>
    </w:p>
  </w:footnote>
  <w:footnote w:id="78">
    <w:p w14:paraId="07C00415" w14:textId="77777777" w:rsidR="00F113D1" w:rsidRPr="00542133" w:rsidRDefault="00F113D1" w:rsidP="008E0CE2">
      <w:pPr>
        <w:pStyle w:val="FootnoteText"/>
        <w:jc w:val="both"/>
        <w:rPr>
          <w:rFonts w:ascii="Times New Roman" w:hAnsi="Times New Roman" w:cs="Times New Roman"/>
        </w:rPr>
      </w:pPr>
      <w:r w:rsidRPr="008E0CE2">
        <w:rPr>
          <w:rStyle w:val="FootnoteReference"/>
          <w:rFonts w:ascii="Times New Roman" w:hAnsi="Times New Roman" w:cs="Times New Roman"/>
        </w:rPr>
        <w:footnoteRef/>
      </w:r>
      <w:r w:rsidRPr="00542133">
        <w:rPr>
          <w:rFonts w:ascii="Times New Roman" w:hAnsi="Times New Roman" w:cs="Times New Roman"/>
        </w:rPr>
        <w:t xml:space="preserve"> Derrida, (n. 22) p. 39.</w:t>
      </w:r>
    </w:p>
  </w:footnote>
  <w:footnote w:id="79">
    <w:p w14:paraId="6C695066" w14:textId="77777777" w:rsidR="00F113D1" w:rsidRPr="00643D07" w:rsidRDefault="00F113D1" w:rsidP="008E0CE2">
      <w:pPr>
        <w:pStyle w:val="FootnoteText"/>
        <w:jc w:val="both"/>
      </w:pPr>
      <w:r w:rsidRPr="008E0CE2">
        <w:rPr>
          <w:rStyle w:val="FootnoteReference"/>
          <w:rFonts w:ascii="Times New Roman" w:hAnsi="Times New Roman" w:cs="Times New Roman"/>
        </w:rPr>
        <w:footnoteRef/>
      </w:r>
      <w:r w:rsidRPr="008E0CE2">
        <w:rPr>
          <w:rFonts w:ascii="Times New Roman" w:hAnsi="Times New Roman" w:cs="Times New Roman"/>
        </w:rPr>
        <w:t xml:space="preserve"> Jesse </w:t>
      </w:r>
      <w:proofErr w:type="spellStart"/>
      <w:r w:rsidRPr="008E0CE2">
        <w:rPr>
          <w:rFonts w:ascii="Times New Roman" w:hAnsi="Times New Roman" w:cs="Times New Roman"/>
        </w:rPr>
        <w:t>Gellrich</w:t>
      </w:r>
      <w:proofErr w:type="spellEnd"/>
      <w:r w:rsidRPr="008E0CE2">
        <w:rPr>
          <w:rFonts w:ascii="Times New Roman" w:hAnsi="Times New Roman" w:cs="Times New Roman"/>
        </w:rPr>
        <w:t xml:space="preserve">, </w:t>
      </w:r>
      <w:r w:rsidRPr="008E0CE2">
        <w:rPr>
          <w:rFonts w:ascii="Times New Roman" w:hAnsi="Times New Roman" w:cs="Times New Roman"/>
          <w:i/>
        </w:rPr>
        <w:t>Discourse and Dominion in the Fourteenth Century: oral context of writing in philosophy, politics, and poetry</w:t>
      </w:r>
      <w:r w:rsidRPr="008E0CE2">
        <w:rPr>
          <w:rFonts w:ascii="Times New Roman" w:hAnsi="Times New Roman" w:cs="Times New Roman"/>
        </w:rPr>
        <w:t>, Princeton: Princeton University Press, 1995, p. 18.</w:t>
      </w:r>
    </w:p>
  </w:footnote>
  <w:footnote w:id="80">
    <w:p w14:paraId="1F3E50CB" w14:textId="77777777" w:rsidR="00F113D1" w:rsidRPr="008E0CE2" w:rsidRDefault="00F113D1" w:rsidP="008E0CE2">
      <w:pPr>
        <w:pStyle w:val="FootnoteText"/>
        <w:jc w:val="both"/>
        <w:rPr>
          <w:rFonts w:ascii="Times New Roman" w:hAnsi="Times New Roman" w:cs="Times New Roman"/>
        </w:rPr>
      </w:pPr>
      <w:r w:rsidRPr="008E0CE2">
        <w:rPr>
          <w:rStyle w:val="FootnoteReference"/>
          <w:rFonts w:ascii="Times New Roman" w:hAnsi="Times New Roman" w:cs="Times New Roman"/>
        </w:rPr>
        <w:footnoteRef/>
      </w:r>
      <w:r w:rsidRPr="008E0CE2">
        <w:rPr>
          <w:rFonts w:ascii="Times New Roman" w:hAnsi="Times New Roman" w:cs="Times New Roman"/>
        </w:rPr>
        <w:t xml:space="preserve"> Berman, (n. 2).</w:t>
      </w:r>
    </w:p>
  </w:footnote>
  <w:footnote w:id="81">
    <w:p w14:paraId="34AE396A" w14:textId="77777777" w:rsidR="00F113D1" w:rsidRPr="008E0CE2" w:rsidRDefault="00F113D1" w:rsidP="008E0CE2">
      <w:pPr>
        <w:pStyle w:val="FootnoteText"/>
        <w:jc w:val="both"/>
        <w:rPr>
          <w:rFonts w:ascii="Times New Roman" w:hAnsi="Times New Roman" w:cs="Times New Roman"/>
        </w:rPr>
      </w:pPr>
      <w:r w:rsidRPr="008E0CE2">
        <w:rPr>
          <w:rStyle w:val="FootnoteReference"/>
          <w:rFonts w:ascii="Times New Roman" w:hAnsi="Times New Roman" w:cs="Times New Roman"/>
        </w:rPr>
        <w:footnoteRef/>
      </w:r>
      <w:r w:rsidRPr="008E0CE2">
        <w:rPr>
          <w:rFonts w:ascii="Times New Roman" w:hAnsi="Times New Roman" w:cs="Times New Roman"/>
        </w:rPr>
        <w:t xml:space="preserve"> See, among others, </w:t>
      </w:r>
      <w:proofErr w:type="spellStart"/>
      <w:r w:rsidRPr="008E0CE2">
        <w:rPr>
          <w:rFonts w:ascii="Times New Roman" w:hAnsi="Times New Roman" w:cs="Times New Roman"/>
        </w:rPr>
        <w:t>Calasso</w:t>
      </w:r>
      <w:proofErr w:type="spellEnd"/>
      <w:r w:rsidRPr="008E0CE2">
        <w:rPr>
          <w:rFonts w:ascii="Times New Roman" w:hAnsi="Times New Roman" w:cs="Times New Roman"/>
        </w:rPr>
        <w:t xml:space="preserve">, (n. 30), Percy Ernst Schramm, Kaiser, Rom und </w:t>
      </w:r>
      <w:proofErr w:type="spellStart"/>
      <w:r w:rsidRPr="008E0CE2">
        <w:rPr>
          <w:rFonts w:ascii="Times New Roman" w:hAnsi="Times New Roman" w:cs="Times New Roman"/>
        </w:rPr>
        <w:t>Renovatio</w:t>
      </w:r>
      <w:proofErr w:type="spellEnd"/>
      <w:r w:rsidRPr="008E0CE2">
        <w:rPr>
          <w:rFonts w:ascii="Times New Roman" w:hAnsi="Times New Roman" w:cs="Times New Roman"/>
        </w:rPr>
        <w:t xml:space="preserve">, 3. ed., Darmstadt: </w:t>
      </w:r>
      <w:proofErr w:type="spellStart"/>
      <w:r w:rsidRPr="008E0CE2">
        <w:rPr>
          <w:rFonts w:ascii="Times New Roman" w:hAnsi="Times New Roman" w:cs="Times New Roman"/>
        </w:rPr>
        <w:t>Wissenschaftliche</w:t>
      </w:r>
      <w:proofErr w:type="spellEnd"/>
      <w:r w:rsidRPr="008E0CE2">
        <w:rPr>
          <w:rFonts w:ascii="Times New Roman" w:hAnsi="Times New Roman" w:cs="Times New Roman"/>
        </w:rPr>
        <w:t xml:space="preserve"> </w:t>
      </w:r>
      <w:proofErr w:type="spellStart"/>
      <w:r w:rsidRPr="008E0CE2">
        <w:rPr>
          <w:rFonts w:ascii="Times New Roman" w:hAnsi="Times New Roman" w:cs="Times New Roman"/>
        </w:rPr>
        <w:t>Buchgesellschaft</w:t>
      </w:r>
      <w:proofErr w:type="spellEnd"/>
      <w:r w:rsidRPr="008E0CE2">
        <w:rPr>
          <w:rFonts w:ascii="Times New Roman" w:hAnsi="Times New Roman" w:cs="Times New Roman"/>
        </w:rPr>
        <w:t xml:space="preserve">, 1962, p. 275ff; Kenneth Pennington, The Big Bang: Roman Law in Early Twelfth Century, </w:t>
      </w:r>
      <w:proofErr w:type="spellStart"/>
      <w:r w:rsidRPr="004E62BC">
        <w:rPr>
          <w:rFonts w:ascii="Times New Roman" w:hAnsi="Times New Roman" w:cs="Times New Roman"/>
          <w:i/>
        </w:rPr>
        <w:t>Rivista</w:t>
      </w:r>
      <w:proofErr w:type="spellEnd"/>
      <w:r w:rsidRPr="004E62BC">
        <w:rPr>
          <w:rFonts w:ascii="Times New Roman" w:hAnsi="Times New Roman" w:cs="Times New Roman"/>
          <w:i/>
        </w:rPr>
        <w:t xml:space="preserve"> </w:t>
      </w:r>
      <w:proofErr w:type="spellStart"/>
      <w:r w:rsidRPr="004E62BC">
        <w:rPr>
          <w:rFonts w:ascii="Times New Roman" w:hAnsi="Times New Roman" w:cs="Times New Roman"/>
          <w:i/>
        </w:rPr>
        <w:t>internazionale</w:t>
      </w:r>
      <w:proofErr w:type="spellEnd"/>
      <w:r w:rsidRPr="004E62BC">
        <w:rPr>
          <w:rFonts w:ascii="Times New Roman" w:hAnsi="Times New Roman" w:cs="Times New Roman"/>
          <w:i/>
        </w:rPr>
        <w:t xml:space="preserve"> di </w:t>
      </w:r>
      <w:proofErr w:type="spellStart"/>
      <w:r w:rsidRPr="004E62BC">
        <w:rPr>
          <w:rFonts w:ascii="Times New Roman" w:hAnsi="Times New Roman" w:cs="Times New Roman"/>
          <w:i/>
        </w:rPr>
        <w:t>diritto</w:t>
      </w:r>
      <w:proofErr w:type="spellEnd"/>
      <w:r w:rsidRPr="004E62BC">
        <w:rPr>
          <w:rFonts w:ascii="Times New Roman" w:hAnsi="Times New Roman" w:cs="Times New Roman"/>
          <w:i/>
        </w:rPr>
        <w:t xml:space="preserve"> commune</w:t>
      </w:r>
      <w:r w:rsidRPr="008E0CE2">
        <w:rPr>
          <w:rFonts w:ascii="Times New Roman" w:hAnsi="Times New Roman" w:cs="Times New Roman"/>
        </w:rPr>
        <w:t xml:space="preserve">, v. 18, p. 43-70, 2007.  </w:t>
      </w:r>
    </w:p>
  </w:footnote>
  <w:footnote w:id="82">
    <w:p w14:paraId="1ADD5DCB" w14:textId="77777777" w:rsidR="00F113D1" w:rsidRPr="008E0CE2" w:rsidRDefault="00F113D1" w:rsidP="008E0CE2">
      <w:pPr>
        <w:pStyle w:val="FootnoteText"/>
        <w:jc w:val="both"/>
        <w:rPr>
          <w:rFonts w:ascii="Times New Roman" w:hAnsi="Times New Roman" w:cs="Times New Roman"/>
        </w:rPr>
      </w:pPr>
      <w:r w:rsidRPr="008E0CE2">
        <w:rPr>
          <w:rStyle w:val="FootnoteReference"/>
          <w:rFonts w:ascii="Times New Roman" w:hAnsi="Times New Roman" w:cs="Times New Roman"/>
        </w:rPr>
        <w:footnoteRef/>
      </w:r>
      <w:r w:rsidRPr="008E0CE2">
        <w:rPr>
          <w:rFonts w:ascii="Times New Roman" w:hAnsi="Times New Roman" w:cs="Times New Roman"/>
        </w:rPr>
        <w:t xml:space="preserve"> Ernst </w:t>
      </w:r>
      <w:proofErr w:type="spellStart"/>
      <w:r w:rsidRPr="008E0CE2">
        <w:rPr>
          <w:rFonts w:ascii="Times New Roman" w:hAnsi="Times New Roman" w:cs="Times New Roman"/>
        </w:rPr>
        <w:t>Kantorowicz</w:t>
      </w:r>
      <w:proofErr w:type="spellEnd"/>
      <w:r w:rsidRPr="008E0CE2">
        <w:rPr>
          <w:rFonts w:ascii="Times New Roman" w:hAnsi="Times New Roman" w:cs="Times New Roman"/>
        </w:rPr>
        <w:t xml:space="preserve">, </w:t>
      </w:r>
      <w:r w:rsidRPr="008E0CE2">
        <w:rPr>
          <w:rFonts w:ascii="Times New Roman" w:hAnsi="Times New Roman" w:cs="Times New Roman"/>
          <w:i/>
        </w:rPr>
        <w:t>The King’s Two Bodies: A Study in Mediaeval Political Theology</w:t>
      </w:r>
      <w:r w:rsidRPr="008E0CE2">
        <w:rPr>
          <w:rFonts w:ascii="Times New Roman" w:hAnsi="Times New Roman" w:cs="Times New Roman"/>
        </w:rPr>
        <w:t>, Princeton: Princeton University Press, 1957, p. 193.</w:t>
      </w:r>
    </w:p>
  </w:footnote>
  <w:footnote w:id="83">
    <w:p w14:paraId="3963F6C2" w14:textId="77777777" w:rsidR="00F113D1" w:rsidRPr="008E0CE2" w:rsidRDefault="00F113D1" w:rsidP="008E0CE2">
      <w:pPr>
        <w:pStyle w:val="FootnoteText"/>
        <w:jc w:val="both"/>
      </w:pPr>
      <w:r w:rsidRPr="008E0CE2">
        <w:rPr>
          <w:rStyle w:val="FootnoteReference"/>
          <w:rFonts w:ascii="Times New Roman" w:hAnsi="Times New Roman" w:cs="Times New Roman"/>
        </w:rPr>
        <w:footnoteRef/>
      </w:r>
      <w:r w:rsidRPr="008E0CE2">
        <w:rPr>
          <w:rFonts w:ascii="Times New Roman" w:hAnsi="Times New Roman" w:cs="Times New Roman"/>
        </w:rPr>
        <w:t xml:space="preserve"> Goodrich, (n. 14) p. 49.</w:t>
      </w:r>
    </w:p>
  </w:footnote>
  <w:footnote w:id="84">
    <w:p w14:paraId="4AFE4B4A" w14:textId="77777777" w:rsidR="00F113D1" w:rsidRPr="00F9774B" w:rsidRDefault="00F113D1" w:rsidP="00F9774B">
      <w:pPr>
        <w:pStyle w:val="FootnoteText"/>
        <w:jc w:val="both"/>
        <w:rPr>
          <w:rFonts w:ascii="Times New Roman" w:hAnsi="Times New Roman" w:cs="Times New Roman"/>
        </w:rPr>
      </w:pPr>
      <w:r w:rsidRPr="00F9774B">
        <w:rPr>
          <w:rStyle w:val="FootnoteReference"/>
          <w:rFonts w:ascii="Times New Roman" w:hAnsi="Times New Roman" w:cs="Times New Roman"/>
        </w:rPr>
        <w:footnoteRef/>
      </w:r>
      <w:r w:rsidRPr="00F9774B">
        <w:rPr>
          <w:rFonts w:ascii="Times New Roman" w:hAnsi="Times New Roman" w:cs="Times New Roman"/>
        </w:rPr>
        <w:t xml:space="preserve"> For the concept of “media ensembles,” see Bernard </w:t>
      </w:r>
      <w:proofErr w:type="spellStart"/>
      <w:r w:rsidRPr="00F9774B">
        <w:rPr>
          <w:rFonts w:ascii="Times New Roman" w:hAnsi="Times New Roman" w:cs="Times New Roman"/>
        </w:rPr>
        <w:t>Stiegler</w:t>
      </w:r>
      <w:proofErr w:type="spellEnd"/>
      <w:r w:rsidRPr="00F9774B">
        <w:rPr>
          <w:rFonts w:ascii="Times New Roman" w:hAnsi="Times New Roman" w:cs="Times New Roman"/>
        </w:rPr>
        <w:t xml:space="preserve">, Technologies of memory and imagination, transl. Ashley Woodward and Amelie Berger </w:t>
      </w:r>
      <w:proofErr w:type="spellStart"/>
      <w:r w:rsidRPr="00F9774B">
        <w:rPr>
          <w:rFonts w:ascii="Times New Roman" w:hAnsi="Times New Roman" w:cs="Times New Roman"/>
        </w:rPr>
        <w:t>Soraruff</w:t>
      </w:r>
      <w:proofErr w:type="spellEnd"/>
      <w:r w:rsidRPr="00F9774B">
        <w:rPr>
          <w:rFonts w:ascii="Times New Roman" w:hAnsi="Times New Roman" w:cs="Times New Roman"/>
        </w:rPr>
        <w:t xml:space="preserve">, </w:t>
      </w:r>
      <w:r w:rsidRPr="00F9774B">
        <w:rPr>
          <w:rFonts w:ascii="Times New Roman" w:hAnsi="Times New Roman" w:cs="Times New Roman"/>
          <w:i/>
        </w:rPr>
        <w:t>Parrhesia</w:t>
      </w:r>
      <w:r w:rsidRPr="00F9774B">
        <w:rPr>
          <w:rFonts w:ascii="Times New Roman" w:hAnsi="Times New Roman" w:cs="Times New Roman"/>
        </w:rPr>
        <w:t>, v. 29, p 25-76, 2018.</w:t>
      </w:r>
    </w:p>
  </w:footnote>
  <w:footnote w:id="85">
    <w:p w14:paraId="189B356B" w14:textId="77777777" w:rsidR="00F113D1" w:rsidRPr="00F9774B" w:rsidRDefault="00F113D1" w:rsidP="00F9774B">
      <w:pPr>
        <w:pStyle w:val="FootnoteText"/>
        <w:jc w:val="both"/>
        <w:rPr>
          <w:rFonts w:ascii="Times New Roman" w:hAnsi="Times New Roman" w:cs="Times New Roman"/>
        </w:rPr>
      </w:pPr>
      <w:r w:rsidRPr="00F9774B">
        <w:rPr>
          <w:rStyle w:val="FootnoteReference"/>
          <w:rFonts w:ascii="Times New Roman" w:hAnsi="Times New Roman" w:cs="Times New Roman"/>
        </w:rPr>
        <w:footnoteRef/>
      </w:r>
      <w:r w:rsidRPr="00F9774B">
        <w:rPr>
          <w:rFonts w:ascii="Times New Roman" w:hAnsi="Times New Roman" w:cs="Times New Roman"/>
        </w:rPr>
        <w:t xml:space="preserve"> Judith Butler, </w:t>
      </w:r>
      <w:r w:rsidRPr="00F9774B">
        <w:rPr>
          <w:rFonts w:ascii="Times New Roman" w:hAnsi="Times New Roman" w:cs="Times New Roman"/>
          <w:i/>
        </w:rPr>
        <w:t>Notes toward a performative theory of Assembly</w:t>
      </w:r>
      <w:r w:rsidRPr="00F9774B">
        <w:rPr>
          <w:rFonts w:ascii="Times New Roman" w:hAnsi="Times New Roman" w:cs="Times New Roman"/>
        </w:rPr>
        <w:t>, Cambridge: Harvard University Press, 2015, p. 40-41.</w:t>
      </w:r>
    </w:p>
  </w:footnote>
  <w:footnote w:id="86">
    <w:p w14:paraId="155D140E" w14:textId="77777777" w:rsidR="00F113D1" w:rsidRPr="00F9774B" w:rsidRDefault="00F113D1" w:rsidP="00F9774B">
      <w:pPr>
        <w:pStyle w:val="FootnoteText"/>
        <w:jc w:val="both"/>
        <w:rPr>
          <w:rFonts w:ascii="Times New Roman" w:hAnsi="Times New Roman" w:cs="Times New Roman"/>
        </w:rPr>
      </w:pPr>
      <w:r w:rsidRPr="00F9774B">
        <w:rPr>
          <w:rStyle w:val="FootnoteReference"/>
          <w:rFonts w:ascii="Times New Roman" w:hAnsi="Times New Roman" w:cs="Times New Roman"/>
        </w:rPr>
        <w:footnoteRef/>
      </w:r>
      <w:r w:rsidRPr="00F9774B">
        <w:rPr>
          <w:rFonts w:ascii="Times New Roman" w:hAnsi="Times New Roman" w:cs="Times New Roman"/>
        </w:rPr>
        <w:t xml:space="preserve"> Walter Ullmann, </w:t>
      </w:r>
      <w:r w:rsidRPr="00F9774B">
        <w:rPr>
          <w:rFonts w:ascii="Times New Roman" w:hAnsi="Times New Roman" w:cs="Times New Roman"/>
          <w:i/>
        </w:rPr>
        <w:t>The Carolingian Renaissance and the Idea of Kingship</w:t>
      </w:r>
      <w:r w:rsidRPr="00F9774B">
        <w:rPr>
          <w:rFonts w:ascii="Times New Roman" w:hAnsi="Times New Roman" w:cs="Times New Roman"/>
        </w:rPr>
        <w:t xml:space="preserve">, New York: Routledge, 2010, p. 100 </w:t>
      </w:r>
    </w:p>
  </w:footnote>
  <w:footnote w:id="87">
    <w:p w14:paraId="2ED709D2" w14:textId="77777777" w:rsidR="00F113D1" w:rsidRPr="00EF48A1" w:rsidRDefault="00F113D1" w:rsidP="00F9774B">
      <w:pPr>
        <w:pStyle w:val="FootnoteText"/>
        <w:jc w:val="both"/>
        <w:rPr>
          <w:rFonts w:ascii="Times New Roman" w:hAnsi="Times New Roman" w:cs="Times New Roman"/>
        </w:rPr>
      </w:pPr>
      <w:r w:rsidRPr="00F9774B">
        <w:rPr>
          <w:rStyle w:val="FootnoteReference"/>
          <w:rFonts w:ascii="Times New Roman" w:hAnsi="Times New Roman" w:cs="Times New Roman"/>
        </w:rPr>
        <w:footnoteRef/>
      </w:r>
      <w:r w:rsidRPr="00EF48A1">
        <w:rPr>
          <w:rFonts w:ascii="Times New Roman" w:hAnsi="Times New Roman" w:cs="Times New Roman"/>
        </w:rPr>
        <w:t xml:space="preserve"> Ibid., p. 92</w:t>
      </w:r>
    </w:p>
  </w:footnote>
  <w:footnote w:id="88">
    <w:p w14:paraId="0AA081A1" w14:textId="77777777" w:rsidR="00F113D1" w:rsidRPr="00EF48A1" w:rsidRDefault="00F113D1" w:rsidP="00F9774B">
      <w:pPr>
        <w:pStyle w:val="FootnoteText"/>
        <w:jc w:val="both"/>
        <w:rPr>
          <w:rFonts w:ascii="Times New Roman" w:hAnsi="Times New Roman" w:cs="Times New Roman"/>
        </w:rPr>
      </w:pPr>
      <w:r w:rsidRPr="00F9774B">
        <w:rPr>
          <w:rStyle w:val="FootnoteReference"/>
          <w:rFonts w:ascii="Times New Roman" w:hAnsi="Times New Roman" w:cs="Times New Roman"/>
        </w:rPr>
        <w:footnoteRef/>
      </w:r>
      <w:r w:rsidRPr="00EF48A1">
        <w:rPr>
          <w:rFonts w:ascii="Times New Roman" w:hAnsi="Times New Roman" w:cs="Times New Roman"/>
        </w:rPr>
        <w:t xml:space="preserve"> Ibid., p. 95.</w:t>
      </w:r>
    </w:p>
  </w:footnote>
  <w:footnote w:id="89">
    <w:p w14:paraId="4A99A3C7" w14:textId="23A03977" w:rsidR="00F113D1" w:rsidRPr="00F9774B" w:rsidRDefault="00F113D1" w:rsidP="00F9774B">
      <w:pPr>
        <w:pStyle w:val="FootnoteText"/>
        <w:jc w:val="both"/>
        <w:rPr>
          <w:rFonts w:ascii="Times New Roman" w:hAnsi="Times New Roman" w:cs="Times New Roman"/>
        </w:rPr>
      </w:pPr>
      <w:r w:rsidRPr="00F9774B">
        <w:rPr>
          <w:rStyle w:val="FootnoteReference"/>
          <w:rFonts w:ascii="Times New Roman" w:hAnsi="Times New Roman" w:cs="Times New Roman"/>
        </w:rPr>
        <w:footnoteRef/>
      </w:r>
      <w:r w:rsidRPr="00EF48A1">
        <w:rPr>
          <w:rFonts w:ascii="Times New Roman" w:hAnsi="Times New Roman" w:cs="Times New Roman"/>
        </w:rPr>
        <w:t xml:space="preserve"> On the doctrine of the two swords, see Otto von Gierke, </w:t>
      </w:r>
      <w:r w:rsidRPr="00EF48A1">
        <w:rPr>
          <w:rFonts w:ascii="Times New Roman" w:hAnsi="Times New Roman" w:cs="Times New Roman"/>
          <w:i/>
          <w:iCs/>
        </w:rPr>
        <w:t>Das</w:t>
      </w:r>
      <w:r w:rsidRPr="00EF48A1">
        <w:rPr>
          <w:rFonts w:ascii="Times New Roman" w:hAnsi="Times New Roman" w:cs="Times New Roman"/>
        </w:rPr>
        <w:t xml:space="preserve"> </w:t>
      </w:r>
      <w:r w:rsidRPr="00EF48A1">
        <w:rPr>
          <w:rFonts w:ascii="Times New Roman" w:hAnsi="Times New Roman" w:cs="Times New Roman"/>
          <w:i/>
          <w:iCs/>
        </w:rPr>
        <w:t xml:space="preserve">Deutsche Genossenschaftsrecht. </w:t>
      </w:r>
      <w:r w:rsidRPr="00F9774B">
        <w:rPr>
          <w:rFonts w:ascii="Times New Roman" w:hAnsi="Times New Roman" w:cs="Times New Roman"/>
          <w:i/>
          <w:iCs/>
          <w:lang w:val="de-DE"/>
        </w:rPr>
        <w:t xml:space="preserve">III: Die Staats- und Korporationslehre des </w:t>
      </w:r>
      <w:proofErr w:type="spellStart"/>
      <w:r w:rsidRPr="00F9774B">
        <w:rPr>
          <w:rFonts w:ascii="Times New Roman" w:hAnsi="Times New Roman" w:cs="Times New Roman"/>
          <w:i/>
          <w:iCs/>
          <w:lang w:val="de-DE"/>
        </w:rPr>
        <w:t>Alterthums</w:t>
      </w:r>
      <w:proofErr w:type="spellEnd"/>
      <w:r w:rsidRPr="00F9774B">
        <w:rPr>
          <w:rFonts w:ascii="Times New Roman" w:hAnsi="Times New Roman" w:cs="Times New Roman"/>
          <w:i/>
          <w:iCs/>
          <w:lang w:val="de-DE"/>
        </w:rPr>
        <w:t xml:space="preserve"> und des Mittelalters und ihre Aufnahme in Deutschland</w:t>
      </w:r>
      <w:r w:rsidRPr="00F9774B">
        <w:rPr>
          <w:rFonts w:ascii="Times New Roman" w:hAnsi="Times New Roman" w:cs="Times New Roman"/>
          <w:lang w:val="de-DE"/>
        </w:rPr>
        <w:t xml:space="preserve">. </w:t>
      </w:r>
      <w:r w:rsidRPr="00F9774B">
        <w:rPr>
          <w:rFonts w:ascii="Times New Roman" w:hAnsi="Times New Roman" w:cs="Times New Roman"/>
        </w:rPr>
        <w:t>Berli</w:t>
      </w:r>
      <w:r w:rsidR="004E62BC">
        <w:rPr>
          <w:rFonts w:ascii="Times New Roman" w:hAnsi="Times New Roman" w:cs="Times New Roman"/>
        </w:rPr>
        <w:t>n</w:t>
      </w:r>
      <w:r w:rsidRPr="00F9774B">
        <w:rPr>
          <w:rFonts w:ascii="Times New Roman" w:hAnsi="Times New Roman" w:cs="Times New Roman"/>
        </w:rPr>
        <w:t xml:space="preserve">: </w:t>
      </w:r>
      <w:proofErr w:type="spellStart"/>
      <w:r w:rsidRPr="00F9774B">
        <w:rPr>
          <w:rFonts w:ascii="Times New Roman" w:hAnsi="Times New Roman" w:cs="Times New Roman"/>
        </w:rPr>
        <w:t>Weidmannsche</w:t>
      </w:r>
      <w:proofErr w:type="spellEnd"/>
      <w:r w:rsidRPr="00F9774B">
        <w:rPr>
          <w:rFonts w:ascii="Times New Roman" w:hAnsi="Times New Roman" w:cs="Times New Roman"/>
        </w:rPr>
        <w:t xml:space="preserve"> </w:t>
      </w:r>
      <w:proofErr w:type="spellStart"/>
      <w:r w:rsidRPr="00F9774B">
        <w:rPr>
          <w:rFonts w:ascii="Times New Roman" w:hAnsi="Times New Roman" w:cs="Times New Roman"/>
        </w:rPr>
        <w:t>Buchhandlung</w:t>
      </w:r>
      <w:proofErr w:type="spellEnd"/>
      <w:r w:rsidRPr="00F9774B">
        <w:rPr>
          <w:rFonts w:ascii="Times New Roman" w:hAnsi="Times New Roman" w:cs="Times New Roman"/>
        </w:rPr>
        <w:t>, 1881, p. 528, esp. note 22.</w:t>
      </w:r>
    </w:p>
  </w:footnote>
  <w:footnote w:id="90">
    <w:p w14:paraId="032CDC2B" w14:textId="77777777" w:rsidR="00F113D1" w:rsidRPr="00F9774B" w:rsidRDefault="00F113D1" w:rsidP="00F9774B">
      <w:pPr>
        <w:pStyle w:val="FootnoteText"/>
        <w:jc w:val="both"/>
        <w:rPr>
          <w:rFonts w:ascii="Times New Roman" w:hAnsi="Times New Roman" w:cs="Times New Roman"/>
        </w:rPr>
      </w:pPr>
      <w:r w:rsidRPr="00F9774B">
        <w:rPr>
          <w:rStyle w:val="FootnoteReference"/>
          <w:rFonts w:ascii="Times New Roman" w:hAnsi="Times New Roman" w:cs="Times New Roman"/>
        </w:rPr>
        <w:footnoteRef/>
      </w:r>
      <w:r w:rsidRPr="00F9774B">
        <w:rPr>
          <w:rFonts w:ascii="Times New Roman" w:hAnsi="Times New Roman" w:cs="Times New Roman"/>
        </w:rPr>
        <w:t xml:space="preserve"> For a useful review of the literature on De </w:t>
      </w:r>
      <w:proofErr w:type="spellStart"/>
      <w:r w:rsidRPr="00F9774B">
        <w:rPr>
          <w:rFonts w:ascii="Times New Roman" w:hAnsi="Times New Roman" w:cs="Times New Roman"/>
        </w:rPr>
        <w:t>Consideratione</w:t>
      </w:r>
      <w:proofErr w:type="spellEnd"/>
      <w:r w:rsidRPr="00F9774B">
        <w:rPr>
          <w:rFonts w:ascii="Times New Roman" w:hAnsi="Times New Roman" w:cs="Times New Roman"/>
        </w:rPr>
        <w:t xml:space="preserve">, see Elizabeth Kennan, The ‘De </w:t>
      </w:r>
      <w:proofErr w:type="spellStart"/>
      <w:r w:rsidRPr="00F9774B">
        <w:rPr>
          <w:rFonts w:ascii="Times New Roman" w:hAnsi="Times New Roman" w:cs="Times New Roman"/>
        </w:rPr>
        <w:t>Consideratione</w:t>
      </w:r>
      <w:proofErr w:type="spellEnd"/>
      <w:r w:rsidRPr="00F9774B">
        <w:rPr>
          <w:rFonts w:ascii="Times New Roman" w:hAnsi="Times New Roman" w:cs="Times New Roman"/>
        </w:rPr>
        <w:t xml:space="preserve">’ of St. Bernard of </w:t>
      </w:r>
      <w:proofErr w:type="spellStart"/>
      <w:r w:rsidRPr="00F9774B">
        <w:rPr>
          <w:rFonts w:ascii="Times New Roman" w:hAnsi="Times New Roman" w:cs="Times New Roman"/>
        </w:rPr>
        <w:t>Clarivaux</w:t>
      </w:r>
      <w:proofErr w:type="spellEnd"/>
      <w:r w:rsidRPr="00F9774B">
        <w:rPr>
          <w:rFonts w:ascii="Times New Roman" w:hAnsi="Times New Roman" w:cs="Times New Roman"/>
        </w:rPr>
        <w:t xml:space="preserve"> and the papacy in the mid-twelfth century: a review of scholarship, </w:t>
      </w:r>
      <w:proofErr w:type="spellStart"/>
      <w:r w:rsidRPr="00F9774B">
        <w:rPr>
          <w:rFonts w:ascii="Times New Roman" w:hAnsi="Times New Roman" w:cs="Times New Roman"/>
          <w:i/>
        </w:rPr>
        <w:t>Traditio</w:t>
      </w:r>
      <w:proofErr w:type="spellEnd"/>
      <w:r w:rsidRPr="00F9774B">
        <w:rPr>
          <w:rFonts w:ascii="Times New Roman" w:hAnsi="Times New Roman" w:cs="Times New Roman"/>
        </w:rPr>
        <w:t>, v. 23, p. 73-115, 1967.</w:t>
      </w:r>
    </w:p>
  </w:footnote>
  <w:footnote w:id="91">
    <w:p w14:paraId="11CD2F7D" w14:textId="06D96CB2" w:rsidR="00F113D1" w:rsidRPr="00003E7B" w:rsidRDefault="00F113D1" w:rsidP="00003E7B">
      <w:pPr>
        <w:pStyle w:val="FootnoteText"/>
        <w:jc w:val="both"/>
        <w:rPr>
          <w:rFonts w:ascii="Times New Roman" w:hAnsi="Times New Roman" w:cs="Times New Roman"/>
        </w:rPr>
      </w:pPr>
      <w:r w:rsidRPr="00F9774B">
        <w:rPr>
          <w:rStyle w:val="FootnoteReference"/>
          <w:rFonts w:ascii="Times New Roman" w:hAnsi="Times New Roman" w:cs="Times New Roman"/>
        </w:rPr>
        <w:footnoteRef/>
      </w:r>
      <w:r w:rsidRPr="00F9774B">
        <w:rPr>
          <w:rFonts w:ascii="Times New Roman" w:hAnsi="Times New Roman" w:cs="Times New Roman"/>
          <w:lang w:val="de-DE"/>
        </w:rPr>
        <w:t xml:space="preserve"> On </w:t>
      </w:r>
      <w:proofErr w:type="spellStart"/>
      <w:r w:rsidRPr="00F9774B">
        <w:rPr>
          <w:rFonts w:ascii="Times New Roman" w:hAnsi="Times New Roman" w:cs="Times New Roman"/>
          <w:lang w:val="de-DE"/>
        </w:rPr>
        <w:t>the</w:t>
      </w:r>
      <w:proofErr w:type="spellEnd"/>
      <w:r w:rsidRPr="00F9774B">
        <w:rPr>
          <w:rFonts w:ascii="Times New Roman" w:hAnsi="Times New Roman" w:cs="Times New Roman"/>
          <w:lang w:val="de-DE"/>
        </w:rPr>
        <w:t xml:space="preserve"> </w:t>
      </w:r>
      <w:proofErr w:type="spellStart"/>
      <w:r w:rsidRPr="00F9774B">
        <w:rPr>
          <w:rFonts w:ascii="Times New Roman" w:hAnsi="Times New Roman" w:cs="Times New Roman"/>
          <w:lang w:val="de-DE"/>
        </w:rPr>
        <w:t>commune</w:t>
      </w:r>
      <w:proofErr w:type="spellEnd"/>
      <w:r w:rsidRPr="00F9774B">
        <w:rPr>
          <w:rFonts w:ascii="Times New Roman" w:hAnsi="Times New Roman" w:cs="Times New Roman"/>
          <w:lang w:val="de-DE"/>
        </w:rPr>
        <w:t xml:space="preserve"> </w:t>
      </w:r>
      <w:proofErr w:type="spellStart"/>
      <w:r w:rsidRPr="00F9774B">
        <w:rPr>
          <w:rFonts w:ascii="Times New Roman" w:hAnsi="Times New Roman" w:cs="Times New Roman"/>
          <w:lang w:val="de-DE"/>
        </w:rPr>
        <w:t>of</w:t>
      </w:r>
      <w:proofErr w:type="spellEnd"/>
      <w:r w:rsidRPr="00F9774B">
        <w:rPr>
          <w:rFonts w:ascii="Times New Roman" w:hAnsi="Times New Roman" w:cs="Times New Roman"/>
          <w:lang w:val="de-DE"/>
        </w:rPr>
        <w:t xml:space="preserve"> Rome, </w:t>
      </w:r>
      <w:proofErr w:type="spellStart"/>
      <w:r w:rsidRPr="00F9774B">
        <w:rPr>
          <w:rFonts w:ascii="Times New Roman" w:hAnsi="Times New Roman" w:cs="Times New Roman"/>
          <w:lang w:val="de-DE"/>
        </w:rPr>
        <w:t>see</w:t>
      </w:r>
      <w:proofErr w:type="spellEnd"/>
      <w:r w:rsidRPr="00F9774B">
        <w:rPr>
          <w:rFonts w:ascii="Times New Roman" w:hAnsi="Times New Roman" w:cs="Times New Roman"/>
          <w:lang w:val="de-DE"/>
        </w:rPr>
        <w:t xml:space="preserve"> </w:t>
      </w:r>
      <w:proofErr w:type="spellStart"/>
      <w:r w:rsidRPr="00F9774B">
        <w:rPr>
          <w:rFonts w:ascii="Times New Roman" w:hAnsi="Times New Roman" w:cs="Times New Roman"/>
          <w:lang w:val="de-DE"/>
        </w:rPr>
        <w:t>Romedio</w:t>
      </w:r>
      <w:proofErr w:type="spellEnd"/>
      <w:r w:rsidRPr="00F9774B">
        <w:rPr>
          <w:rFonts w:ascii="Times New Roman" w:hAnsi="Times New Roman" w:cs="Times New Roman"/>
          <w:lang w:val="de-DE"/>
        </w:rPr>
        <w:t xml:space="preserve"> Schmitz-Esser, Erneuerung aus eigener Kraft? Die Entstehung der Römischen Kommune im 12. Jahrhundert, in </w:t>
      </w:r>
      <w:r w:rsidRPr="00F9774B">
        <w:rPr>
          <w:rFonts w:ascii="Times New Roman" w:hAnsi="Times New Roman" w:cs="Times New Roman"/>
          <w:i/>
          <w:lang w:val="de-DE"/>
        </w:rPr>
        <w:t>Rom – Nabel der Welt. Macht, Glaube, Kultur von der Antike bis heute</w:t>
      </w:r>
      <w:r w:rsidRPr="00F9774B">
        <w:rPr>
          <w:rFonts w:ascii="Times New Roman" w:hAnsi="Times New Roman" w:cs="Times New Roman"/>
          <w:lang w:val="de-DE"/>
        </w:rPr>
        <w:t xml:space="preserve">, </w:t>
      </w:r>
      <w:proofErr w:type="spellStart"/>
      <w:r w:rsidRPr="00F9774B">
        <w:rPr>
          <w:rFonts w:ascii="Times New Roman" w:hAnsi="Times New Roman" w:cs="Times New Roman"/>
          <w:lang w:val="de-DE"/>
        </w:rPr>
        <w:t>ed</w:t>
      </w:r>
      <w:proofErr w:type="spellEnd"/>
      <w:r w:rsidRPr="00F9774B">
        <w:rPr>
          <w:rFonts w:ascii="Times New Roman" w:hAnsi="Times New Roman" w:cs="Times New Roman"/>
          <w:lang w:val="de-DE"/>
        </w:rPr>
        <w:t xml:space="preserve">. Jochen </w:t>
      </w:r>
      <w:proofErr w:type="spellStart"/>
      <w:r w:rsidRPr="00F9774B">
        <w:rPr>
          <w:rFonts w:ascii="Times New Roman" w:hAnsi="Times New Roman" w:cs="Times New Roman"/>
          <w:lang w:val="de-DE"/>
        </w:rPr>
        <w:t>Johrendt</w:t>
      </w:r>
      <w:proofErr w:type="spellEnd"/>
      <w:r w:rsidRPr="00F9774B">
        <w:rPr>
          <w:rFonts w:ascii="Times New Roman" w:hAnsi="Times New Roman" w:cs="Times New Roman"/>
          <w:lang w:val="de-DE"/>
        </w:rPr>
        <w:t xml:space="preserve"> und </w:t>
      </w:r>
      <w:proofErr w:type="spellStart"/>
      <w:r w:rsidRPr="00F9774B">
        <w:rPr>
          <w:rFonts w:ascii="Times New Roman" w:hAnsi="Times New Roman" w:cs="Times New Roman"/>
          <w:lang w:val="de-DE"/>
        </w:rPr>
        <w:t>Romedio</w:t>
      </w:r>
      <w:proofErr w:type="spellEnd"/>
      <w:r w:rsidRPr="00F9774B">
        <w:rPr>
          <w:rFonts w:ascii="Times New Roman" w:hAnsi="Times New Roman" w:cs="Times New Roman"/>
          <w:lang w:val="de-DE"/>
        </w:rPr>
        <w:t xml:space="preserve"> Schmitz-Esser, Darmstadt: </w:t>
      </w:r>
      <w:proofErr w:type="spellStart"/>
      <w:r w:rsidRPr="00F9774B">
        <w:rPr>
          <w:rFonts w:ascii="Times New Roman" w:hAnsi="Times New Roman" w:cs="Times New Roman"/>
          <w:lang w:val="de-DE"/>
        </w:rPr>
        <w:t>wbg</w:t>
      </w:r>
      <w:proofErr w:type="spellEnd"/>
      <w:r w:rsidRPr="00F9774B">
        <w:rPr>
          <w:rFonts w:ascii="Times New Roman" w:hAnsi="Times New Roman" w:cs="Times New Roman"/>
          <w:lang w:val="de-DE"/>
        </w:rPr>
        <w:t xml:space="preserve"> Academic, 2010, 67-85. </w:t>
      </w:r>
      <w:r w:rsidRPr="00F9774B">
        <w:rPr>
          <w:rFonts w:ascii="Times New Roman" w:hAnsi="Times New Roman" w:cs="Times New Roman"/>
        </w:rPr>
        <w:t>I’m thankful to Professor Schmitz-</w:t>
      </w:r>
      <w:proofErr w:type="spellStart"/>
      <w:r w:rsidRPr="00F9774B">
        <w:rPr>
          <w:rFonts w:ascii="Times New Roman" w:hAnsi="Times New Roman" w:cs="Times New Roman"/>
        </w:rPr>
        <w:t>Esser</w:t>
      </w:r>
      <w:proofErr w:type="spellEnd"/>
      <w:r w:rsidRPr="00F9774B">
        <w:rPr>
          <w:rFonts w:ascii="Times New Roman" w:hAnsi="Times New Roman" w:cs="Times New Roman"/>
        </w:rPr>
        <w:t xml:space="preserve"> for sending me a digital version of his </w:t>
      </w:r>
      <w:r>
        <w:rPr>
          <w:rFonts w:ascii="Times New Roman" w:hAnsi="Times New Roman" w:cs="Times New Roman"/>
        </w:rPr>
        <w:t>contribution</w:t>
      </w:r>
      <w:r w:rsidRPr="00F9774B">
        <w:rPr>
          <w:rFonts w:ascii="Times New Roman" w:hAnsi="Times New Roman" w:cs="Times New Roman"/>
        </w:rPr>
        <w:t>.</w:t>
      </w:r>
    </w:p>
  </w:footnote>
  <w:footnote w:id="92">
    <w:p w14:paraId="07A3864F" w14:textId="77777777" w:rsidR="00F113D1" w:rsidRPr="000B7899" w:rsidRDefault="00F113D1" w:rsidP="000B7899">
      <w:pPr>
        <w:pStyle w:val="FootnoteText"/>
        <w:jc w:val="both"/>
        <w:rPr>
          <w:rFonts w:ascii="Times New Roman" w:hAnsi="Times New Roman" w:cs="Times New Roman"/>
        </w:rPr>
      </w:pPr>
      <w:r w:rsidRPr="000B7899">
        <w:rPr>
          <w:rStyle w:val="FootnoteReference"/>
          <w:rFonts w:ascii="Times New Roman" w:hAnsi="Times New Roman" w:cs="Times New Roman"/>
        </w:rPr>
        <w:footnoteRef/>
      </w:r>
      <w:r w:rsidRPr="000B7899">
        <w:rPr>
          <w:rFonts w:ascii="Times New Roman" w:hAnsi="Times New Roman" w:cs="Times New Roman"/>
        </w:rPr>
        <w:t xml:space="preserve"> On the significance of the renovation of the Roman Senate at the time and its implications to the understanding of the role the desire of </w:t>
      </w:r>
      <w:proofErr w:type="spellStart"/>
      <w:r w:rsidRPr="000B7899">
        <w:rPr>
          <w:rFonts w:ascii="Times New Roman" w:hAnsi="Times New Roman" w:cs="Times New Roman"/>
          <w:i/>
        </w:rPr>
        <w:t>renovatio</w:t>
      </w:r>
      <w:proofErr w:type="spellEnd"/>
      <w:r w:rsidRPr="000B7899">
        <w:rPr>
          <w:rFonts w:ascii="Times New Roman" w:hAnsi="Times New Roman" w:cs="Times New Roman"/>
        </w:rPr>
        <w:t xml:space="preserve"> played in the communal uprising in Rome, see Emanuele Conte, Roman Public Law in the Twelfth Century: Politics, Jurisprudence, and Reverence for Antiquity, in </w:t>
      </w:r>
      <w:r w:rsidRPr="000B7899">
        <w:rPr>
          <w:rFonts w:ascii="Times New Roman" w:hAnsi="Times New Roman" w:cs="Times New Roman"/>
          <w:i/>
        </w:rPr>
        <w:t>Empire and Legal Thought: Ideas and Institutions from Antiquity to Modernity</w:t>
      </w:r>
      <w:r w:rsidRPr="000B7899">
        <w:rPr>
          <w:rFonts w:ascii="Times New Roman" w:hAnsi="Times New Roman" w:cs="Times New Roman"/>
        </w:rPr>
        <w:t xml:space="preserve">, ed. Edward Cavanagh, </w:t>
      </w:r>
      <w:proofErr w:type="spellStart"/>
      <w:r w:rsidRPr="000B7899">
        <w:rPr>
          <w:rFonts w:ascii="Times New Roman" w:hAnsi="Times New Roman" w:cs="Times New Roman"/>
        </w:rPr>
        <w:t>Nijhoff</w:t>
      </w:r>
      <w:proofErr w:type="spellEnd"/>
      <w:r w:rsidRPr="000B7899">
        <w:rPr>
          <w:rFonts w:ascii="Times New Roman" w:hAnsi="Times New Roman" w:cs="Times New Roman"/>
        </w:rPr>
        <w:t xml:space="preserve">: Brill, 2020, p. 189-212; Donald Kelley, Clio and the Lawyers: Forms of Historical Consciousness in Medieval Jurisprudence, in </w:t>
      </w:r>
      <w:r w:rsidRPr="000B7899">
        <w:rPr>
          <w:rFonts w:ascii="Times New Roman" w:hAnsi="Times New Roman" w:cs="Times New Roman"/>
          <w:i/>
        </w:rPr>
        <w:t>History, Law, and the Human Sciences: Medieval and Renaissance Perspectives</w:t>
      </w:r>
      <w:r w:rsidRPr="000B7899">
        <w:rPr>
          <w:rFonts w:ascii="Times New Roman" w:hAnsi="Times New Roman" w:cs="Times New Roman"/>
        </w:rPr>
        <w:t xml:space="preserve">, London: Variorum Reprints, 1984, esp. p. 30. </w:t>
      </w:r>
    </w:p>
  </w:footnote>
  <w:footnote w:id="93">
    <w:p w14:paraId="27644B82" w14:textId="77777777" w:rsidR="00F113D1" w:rsidRPr="000B7899" w:rsidRDefault="00F113D1" w:rsidP="000B7899">
      <w:pPr>
        <w:pStyle w:val="FootnoteText"/>
        <w:jc w:val="both"/>
        <w:rPr>
          <w:rFonts w:ascii="Times New Roman" w:hAnsi="Times New Roman" w:cs="Times New Roman"/>
        </w:rPr>
      </w:pPr>
      <w:r w:rsidRPr="000B7899">
        <w:rPr>
          <w:rStyle w:val="FootnoteReference"/>
          <w:rFonts w:ascii="Times New Roman" w:hAnsi="Times New Roman" w:cs="Times New Roman"/>
        </w:rPr>
        <w:footnoteRef/>
      </w:r>
      <w:r w:rsidRPr="000B7899">
        <w:rPr>
          <w:rFonts w:ascii="Times New Roman" w:hAnsi="Times New Roman" w:cs="Times New Roman"/>
        </w:rPr>
        <w:t xml:space="preserve"> </w:t>
      </w:r>
      <w:proofErr w:type="spellStart"/>
      <w:r w:rsidRPr="000B7899">
        <w:rPr>
          <w:rFonts w:ascii="Times New Roman" w:hAnsi="Times New Roman" w:cs="Times New Roman"/>
        </w:rPr>
        <w:t>Kantorowicz</w:t>
      </w:r>
      <w:proofErr w:type="spellEnd"/>
      <w:r w:rsidRPr="000B7899">
        <w:rPr>
          <w:rFonts w:ascii="Times New Roman" w:hAnsi="Times New Roman" w:cs="Times New Roman"/>
        </w:rPr>
        <w:t>, (n. 82) 93ff.</w:t>
      </w:r>
    </w:p>
  </w:footnote>
  <w:footnote w:id="94">
    <w:p w14:paraId="4DB186A7" w14:textId="77777777" w:rsidR="00F113D1" w:rsidRPr="000B7899" w:rsidRDefault="00F113D1" w:rsidP="000B7899">
      <w:pPr>
        <w:pStyle w:val="FootnoteText"/>
        <w:jc w:val="both"/>
        <w:rPr>
          <w:rFonts w:ascii="Times New Roman" w:hAnsi="Times New Roman" w:cs="Times New Roman"/>
        </w:rPr>
      </w:pPr>
      <w:r w:rsidRPr="000B7899">
        <w:rPr>
          <w:rStyle w:val="FootnoteReference"/>
          <w:rFonts w:ascii="Times New Roman" w:hAnsi="Times New Roman" w:cs="Times New Roman"/>
        </w:rPr>
        <w:footnoteRef/>
      </w:r>
      <w:r w:rsidRPr="000B7899">
        <w:rPr>
          <w:rFonts w:ascii="Times New Roman" w:hAnsi="Times New Roman" w:cs="Times New Roman"/>
        </w:rPr>
        <w:t xml:space="preserve"> For an informative discussion on the emergence of the cult of images in Byzantine society, with an interesting account of Justinian’s employment of it during his emperorship, see in general Ernst Kitzinger, The Cult of Images in the Age before Iconoclasm, </w:t>
      </w:r>
      <w:r w:rsidRPr="000B7899">
        <w:rPr>
          <w:rFonts w:ascii="Times New Roman" w:hAnsi="Times New Roman" w:cs="Times New Roman"/>
          <w:i/>
        </w:rPr>
        <w:t>Dumbarton Oaks Papers</w:t>
      </w:r>
      <w:r w:rsidRPr="000B7899">
        <w:rPr>
          <w:rFonts w:ascii="Times New Roman" w:hAnsi="Times New Roman" w:cs="Times New Roman"/>
        </w:rPr>
        <w:t>, v. 8, p. 83-150, 1954, esp. p. 125ff.</w:t>
      </w:r>
    </w:p>
  </w:footnote>
  <w:footnote w:id="95">
    <w:p w14:paraId="2E879900" w14:textId="77777777" w:rsidR="00F113D1" w:rsidRPr="000B7899" w:rsidRDefault="00F113D1" w:rsidP="000B7899">
      <w:pPr>
        <w:pStyle w:val="FootnoteText"/>
        <w:jc w:val="both"/>
      </w:pPr>
      <w:r w:rsidRPr="000B7899">
        <w:rPr>
          <w:rStyle w:val="FootnoteReference"/>
          <w:rFonts w:ascii="Times New Roman" w:hAnsi="Times New Roman" w:cs="Times New Roman"/>
        </w:rPr>
        <w:footnoteRef/>
      </w:r>
      <w:r w:rsidRPr="000B7899">
        <w:rPr>
          <w:rFonts w:ascii="Times New Roman" w:hAnsi="Times New Roman" w:cs="Times New Roman"/>
        </w:rPr>
        <w:t xml:space="preserve"> Ernst </w:t>
      </w:r>
      <w:proofErr w:type="spellStart"/>
      <w:r w:rsidRPr="000B7899">
        <w:rPr>
          <w:rFonts w:ascii="Times New Roman" w:hAnsi="Times New Roman" w:cs="Times New Roman"/>
        </w:rPr>
        <w:t>Kantorowicz</w:t>
      </w:r>
      <w:proofErr w:type="spellEnd"/>
      <w:r w:rsidRPr="000B7899">
        <w:rPr>
          <w:rFonts w:ascii="Times New Roman" w:hAnsi="Times New Roman" w:cs="Times New Roman"/>
        </w:rPr>
        <w:t xml:space="preserve">, Ivories and Litanies, </w:t>
      </w:r>
      <w:r w:rsidRPr="000B7899">
        <w:rPr>
          <w:rFonts w:ascii="Times New Roman" w:hAnsi="Times New Roman" w:cs="Times New Roman"/>
          <w:i/>
        </w:rPr>
        <w:t xml:space="preserve">Journal of the Warburg and </w:t>
      </w:r>
      <w:proofErr w:type="spellStart"/>
      <w:r w:rsidRPr="000B7899">
        <w:rPr>
          <w:rFonts w:ascii="Times New Roman" w:hAnsi="Times New Roman" w:cs="Times New Roman"/>
          <w:i/>
        </w:rPr>
        <w:t>Courtauld</w:t>
      </w:r>
      <w:proofErr w:type="spellEnd"/>
      <w:r w:rsidRPr="000B7899">
        <w:rPr>
          <w:rFonts w:ascii="Times New Roman" w:hAnsi="Times New Roman" w:cs="Times New Roman"/>
          <w:i/>
        </w:rPr>
        <w:t xml:space="preserve"> Institutes</w:t>
      </w:r>
      <w:r w:rsidRPr="000B7899">
        <w:rPr>
          <w:rFonts w:ascii="Times New Roman" w:hAnsi="Times New Roman" w:cs="Times New Roman"/>
        </w:rPr>
        <w:t>, v. 5, p. 56-81, 1942, p. 76-77.</w:t>
      </w:r>
    </w:p>
  </w:footnote>
  <w:footnote w:id="96">
    <w:p w14:paraId="230550CB" w14:textId="77777777" w:rsidR="00F113D1" w:rsidRPr="000B7899" w:rsidRDefault="00F113D1" w:rsidP="000B7899">
      <w:pPr>
        <w:pStyle w:val="FootnoteText"/>
        <w:jc w:val="both"/>
        <w:rPr>
          <w:rFonts w:ascii="Times New Roman" w:hAnsi="Times New Roman" w:cs="Times New Roman"/>
          <w:lang w:val="de-DE"/>
        </w:rPr>
      </w:pPr>
      <w:r w:rsidRPr="000B7899">
        <w:rPr>
          <w:rStyle w:val="FootnoteReference"/>
          <w:rFonts w:ascii="Times New Roman" w:hAnsi="Times New Roman" w:cs="Times New Roman"/>
        </w:rPr>
        <w:footnoteRef/>
      </w:r>
      <w:r w:rsidRPr="000B7899">
        <w:rPr>
          <w:rFonts w:ascii="Times New Roman" w:hAnsi="Times New Roman" w:cs="Times New Roman"/>
          <w:lang w:val="de-DE"/>
        </w:rPr>
        <w:t xml:space="preserve"> See Ullmann, (n. 86).</w:t>
      </w:r>
    </w:p>
  </w:footnote>
  <w:footnote w:id="97">
    <w:p w14:paraId="1DF953A4" w14:textId="77777777" w:rsidR="00F113D1" w:rsidRPr="00542133" w:rsidRDefault="00F113D1" w:rsidP="000B7899">
      <w:pPr>
        <w:pStyle w:val="FootnoteText"/>
        <w:jc w:val="both"/>
        <w:rPr>
          <w:rFonts w:ascii="Times New Roman" w:hAnsi="Times New Roman" w:cs="Times New Roman"/>
          <w:lang w:val="de-DE"/>
        </w:rPr>
      </w:pPr>
      <w:r w:rsidRPr="000B7899">
        <w:rPr>
          <w:rStyle w:val="FootnoteReference"/>
          <w:rFonts w:ascii="Times New Roman" w:hAnsi="Times New Roman" w:cs="Times New Roman"/>
        </w:rPr>
        <w:footnoteRef/>
      </w:r>
      <w:r w:rsidRPr="00542133">
        <w:rPr>
          <w:rFonts w:ascii="Times New Roman" w:hAnsi="Times New Roman" w:cs="Times New Roman"/>
          <w:lang w:val="de-DE"/>
        </w:rPr>
        <w:t xml:space="preserve"> Schramm, (n. 81).</w:t>
      </w:r>
    </w:p>
  </w:footnote>
  <w:footnote w:id="98">
    <w:p w14:paraId="010A7088" w14:textId="77777777" w:rsidR="00F113D1" w:rsidRPr="000B7899" w:rsidRDefault="00F113D1" w:rsidP="000B7899">
      <w:pPr>
        <w:pStyle w:val="FootnoteText"/>
        <w:jc w:val="both"/>
        <w:rPr>
          <w:rFonts w:ascii="Times New Roman" w:hAnsi="Times New Roman" w:cs="Times New Roman"/>
        </w:rPr>
      </w:pPr>
      <w:r w:rsidRPr="000B7899">
        <w:rPr>
          <w:rStyle w:val="FootnoteReference"/>
          <w:rFonts w:ascii="Times New Roman" w:hAnsi="Times New Roman" w:cs="Times New Roman"/>
        </w:rPr>
        <w:footnoteRef/>
      </w:r>
      <w:r w:rsidRPr="000B7899">
        <w:rPr>
          <w:rFonts w:ascii="Times New Roman" w:hAnsi="Times New Roman" w:cs="Times New Roman"/>
        </w:rPr>
        <w:t xml:space="preserve"> Ibid., p. 23-27.</w:t>
      </w:r>
    </w:p>
  </w:footnote>
  <w:footnote w:id="99">
    <w:p w14:paraId="088BBC7E" w14:textId="77777777" w:rsidR="00F113D1" w:rsidRPr="000B7899" w:rsidRDefault="00F113D1" w:rsidP="000B7899">
      <w:pPr>
        <w:pStyle w:val="FootnoteText"/>
        <w:jc w:val="both"/>
      </w:pPr>
      <w:r w:rsidRPr="000B7899">
        <w:rPr>
          <w:rStyle w:val="FootnoteReference"/>
          <w:rFonts w:ascii="Times New Roman" w:hAnsi="Times New Roman" w:cs="Times New Roman"/>
        </w:rPr>
        <w:footnoteRef/>
      </w:r>
      <w:r w:rsidRPr="000B7899">
        <w:rPr>
          <w:rFonts w:ascii="Times New Roman" w:hAnsi="Times New Roman" w:cs="Times New Roman"/>
        </w:rPr>
        <w:t xml:space="preserve"> Bernard of Clairvaux, </w:t>
      </w:r>
      <w:r w:rsidRPr="000B7899">
        <w:rPr>
          <w:rFonts w:ascii="Times New Roman" w:hAnsi="Times New Roman" w:cs="Times New Roman"/>
          <w:i/>
        </w:rPr>
        <w:t>On Consideration</w:t>
      </w:r>
      <w:r w:rsidRPr="000B7899">
        <w:rPr>
          <w:rFonts w:ascii="Times New Roman" w:hAnsi="Times New Roman" w:cs="Times New Roman"/>
        </w:rPr>
        <w:t>, transl. George Lewis, Oxford: Clarendon Press, 1908, p. 103.</w:t>
      </w:r>
    </w:p>
  </w:footnote>
  <w:footnote w:id="100">
    <w:p w14:paraId="73CAF242" w14:textId="77777777" w:rsidR="00F113D1" w:rsidRPr="00643F2F" w:rsidRDefault="00F113D1" w:rsidP="00643F2F">
      <w:pPr>
        <w:pStyle w:val="FootnoteText"/>
        <w:jc w:val="both"/>
        <w:rPr>
          <w:rFonts w:ascii="Times New Roman" w:hAnsi="Times New Roman" w:cs="Times New Roman"/>
        </w:rPr>
      </w:pPr>
      <w:r w:rsidRPr="00643F2F">
        <w:rPr>
          <w:rStyle w:val="FootnoteReference"/>
          <w:rFonts w:ascii="Times New Roman" w:hAnsi="Times New Roman" w:cs="Times New Roman"/>
        </w:rPr>
        <w:footnoteRef/>
      </w:r>
      <w:r w:rsidRPr="00643F2F">
        <w:rPr>
          <w:rFonts w:ascii="Times New Roman" w:hAnsi="Times New Roman" w:cs="Times New Roman"/>
        </w:rPr>
        <w:t xml:space="preserve"> </w:t>
      </w:r>
      <w:r w:rsidRPr="00DA05D8">
        <w:rPr>
          <w:rFonts w:ascii="Times New Roman" w:hAnsi="Times New Roman" w:cs="Times New Roman"/>
          <w:i/>
        </w:rPr>
        <w:t>Cf</w:t>
      </w:r>
      <w:r w:rsidRPr="00643F2F">
        <w:rPr>
          <w:rFonts w:ascii="Times New Roman" w:hAnsi="Times New Roman" w:cs="Times New Roman"/>
        </w:rPr>
        <w:t xml:space="preserve">. </w:t>
      </w:r>
      <w:proofErr w:type="spellStart"/>
      <w:r w:rsidRPr="00643F2F">
        <w:rPr>
          <w:rFonts w:ascii="Times New Roman" w:hAnsi="Times New Roman" w:cs="Times New Roman"/>
          <w:i/>
        </w:rPr>
        <w:t>Vindiciae</w:t>
      </w:r>
      <w:proofErr w:type="spellEnd"/>
      <w:r w:rsidRPr="00643F2F">
        <w:rPr>
          <w:rFonts w:ascii="Times New Roman" w:hAnsi="Times New Roman" w:cs="Times New Roman"/>
          <w:i/>
        </w:rPr>
        <w:t xml:space="preserve"> Contra </w:t>
      </w:r>
      <w:proofErr w:type="spellStart"/>
      <w:r w:rsidRPr="00643F2F">
        <w:rPr>
          <w:rFonts w:ascii="Times New Roman" w:hAnsi="Times New Roman" w:cs="Times New Roman"/>
          <w:i/>
        </w:rPr>
        <w:t>Tyrannos</w:t>
      </w:r>
      <w:proofErr w:type="spellEnd"/>
      <w:r w:rsidRPr="00643F2F">
        <w:rPr>
          <w:rFonts w:ascii="Times New Roman" w:hAnsi="Times New Roman" w:cs="Times New Roman"/>
        </w:rPr>
        <w:t>, ed. and trans. George Garnett, New York: Cambridge University Press, 1994.</w:t>
      </w:r>
    </w:p>
  </w:footnote>
  <w:footnote w:id="101">
    <w:p w14:paraId="4BBCB411" w14:textId="77777777" w:rsidR="00F113D1" w:rsidRPr="00643F2F" w:rsidRDefault="00F113D1" w:rsidP="00643F2F">
      <w:pPr>
        <w:pStyle w:val="FootnoteText"/>
        <w:jc w:val="both"/>
        <w:rPr>
          <w:rFonts w:ascii="Times New Roman" w:hAnsi="Times New Roman" w:cs="Times New Roman"/>
        </w:rPr>
      </w:pPr>
      <w:r w:rsidRPr="00643F2F">
        <w:rPr>
          <w:rStyle w:val="FootnoteReference"/>
          <w:rFonts w:ascii="Times New Roman" w:hAnsi="Times New Roman" w:cs="Times New Roman"/>
        </w:rPr>
        <w:footnoteRef/>
      </w:r>
      <w:r w:rsidRPr="00643F2F">
        <w:rPr>
          <w:rFonts w:ascii="Times New Roman" w:hAnsi="Times New Roman" w:cs="Times New Roman"/>
        </w:rPr>
        <w:t xml:space="preserve"> Ibid., p. 168.</w:t>
      </w:r>
    </w:p>
  </w:footnote>
  <w:footnote w:id="102">
    <w:p w14:paraId="2154C991" w14:textId="77777777" w:rsidR="00F113D1" w:rsidRPr="00643F2F" w:rsidRDefault="00F113D1" w:rsidP="00643F2F">
      <w:pPr>
        <w:pStyle w:val="FootnoteText"/>
        <w:jc w:val="both"/>
        <w:rPr>
          <w:rFonts w:ascii="Times New Roman" w:hAnsi="Times New Roman" w:cs="Times New Roman"/>
        </w:rPr>
      </w:pPr>
      <w:r w:rsidRPr="00643F2F">
        <w:rPr>
          <w:rStyle w:val="FootnoteReference"/>
          <w:rFonts w:ascii="Times New Roman" w:hAnsi="Times New Roman" w:cs="Times New Roman"/>
        </w:rPr>
        <w:footnoteRef/>
      </w:r>
      <w:r w:rsidRPr="00643F2F">
        <w:rPr>
          <w:rFonts w:ascii="Times New Roman" w:hAnsi="Times New Roman" w:cs="Times New Roman"/>
        </w:rPr>
        <w:t xml:space="preserve"> Daniel Lee, </w:t>
      </w:r>
      <w:r w:rsidRPr="004E62BC">
        <w:rPr>
          <w:rFonts w:ascii="Times New Roman" w:hAnsi="Times New Roman" w:cs="Times New Roman"/>
          <w:i/>
        </w:rPr>
        <w:t>Popular Sovereignty in Early Modern Constitutional Thought</w:t>
      </w:r>
      <w:r w:rsidRPr="00643F2F">
        <w:rPr>
          <w:rFonts w:ascii="Times New Roman" w:hAnsi="Times New Roman" w:cs="Times New Roman"/>
        </w:rPr>
        <w:t>, Oxford: Oxford University Press, 2016, p. 154. I’m entirely indebted to Lee’s impressive presentation and discussion of this subject.</w:t>
      </w:r>
    </w:p>
  </w:footnote>
  <w:footnote w:id="103">
    <w:p w14:paraId="4CC58DE7" w14:textId="77777777" w:rsidR="00F113D1" w:rsidRPr="00C92B9D" w:rsidRDefault="00F113D1" w:rsidP="00643F2F">
      <w:pPr>
        <w:pStyle w:val="FootnoteText"/>
        <w:jc w:val="both"/>
        <w:rPr>
          <w:rFonts w:ascii="Times New Roman" w:hAnsi="Times New Roman" w:cs="Times New Roman"/>
          <w:lang w:val="fr-LU"/>
        </w:rPr>
      </w:pPr>
      <w:r w:rsidRPr="00643F2F">
        <w:rPr>
          <w:rStyle w:val="FootnoteReference"/>
          <w:rFonts w:ascii="Times New Roman" w:hAnsi="Times New Roman" w:cs="Times New Roman"/>
        </w:rPr>
        <w:footnoteRef/>
      </w:r>
      <w:r w:rsidRPr="00C92B9D">
        <w:rPr>
          <w:rFonts w:ascii="Times New Roman" w:hAnsi="Times New Roman" w:cs="Times New Roman"/>
          <w:lang w:val="fr-LU"/>
        </w:rPr>
        <w:t xml:space="preserve"> </w:t>
      </w:r>
      <w:proofErr w:type="spellStart"/>
      <w:r w:rsidRPr="00C92B9D">
        <w:rPr>
          <w:rFonts w:ascii="Times New Roman" w:hAnsi="Times New Roman" w:cs="Times New Roman"/>
          <w:i/>
          <w:lang w:val="fr-LU"/>
        </w:rPr>
        <w:t>Vindiciae</w:t>
      </w:r>
      <w:proofErr w:type="spellEnd"/>
      <w:r w:rsidRPr="00C92B9D">
        <w:rPr>
          <w:rFonts w:ascii="Times New Roman" w:hAnsi="Times New Roman" w:cs="Times New Roman"/>
          <w:lang w:val="fr-LU"/>
        </w:rPr>
        <w:t>, (n. 100)</w:t>
      </w:r>
      <w:r w:rsidRPr="00C92B9D">
        <w:rPr>
          <w:rFonts w:ascii="Times New Roman" w:hAnsi="Times New Roman" w:cs="Times New Roman"/>
          <w:i/>
          <w:lang w:val="fr-LU"/>
        </w:rPr>
        <w:t xml:space="preserve"> </w:t>
      </w:r>
      <w:r w:rsidRPr="00C92B9D">
        <w:rPr>
          <w:rFonts w:ascii="Times New Roman" w:hAnsi="Times New Roman" w:cs="Times New Roman"/>
          <w:lang w:val="fr-LU"/>
        </w:rPr>
        <w:t xml:space="preserve">p. 169. </w:t>
      </w:r>
    </w:p>
  </w:footnote>
  <w:footnote w:id="104">
    <w:p w14:paraId="51E1A2AB" w14:textId="77777777" w:rsidR="00F113D1" w:rsidRPr="00643F2F" w:rsidRDefault="00F113D1" w:rsidP="00643F2F">
      <w:pPr>
        <w:pStyle w:val="FootnoteText"/>
        <w:jc w:val="both"/>
        <w:rPr>
          <w:rFonts w:ascii="Times New Roman" w:hAnsi="Times New Roman" w:cs="Times New Roman"/>
          <w:lang w:val="fr-LU"/>
        </w:rPr>
      </w:pPr>
      <w:r w:rsidRPr="00643F2F">
        <w:rPr>
          <w:rStyle w:val="FootnoteReference"/>
          <w:rFonts w:ascii="Times New Roman" w:hAnsi="Times New Roman" w:cs="Times New Roman"/>
        </w:rPr>
        <w:footnoteRef/>
      </w:r>
      <w:r w:rsidRPr="00643F2F">
        <w:rPr>
          <w:rFonts w:ascii="Times New Roman" w:hAnsi="Times New Roman" w:cs="Times New Roman"/>
          <w:lang w:val="fr-LU"/>
        </w:rPr>
        <w:t xml:space="preserve"> Ralph </w:t>
      </w:r>
      <w:proofErr w:type="spellStart"/>
      <w:r w:rsidRPr="00643F2F">
        <w:rPr>
          <w:rFonts w:ascii="Times New Roman" w:hAnsi="Times New Roman" w:cs="Times New Roman"/>
          <w:lang w:val="fr-LU"/>
        </w:rPr>
        <w:t>Giesey</w:t>
      </w:r>
      <w:proofErr w:type="spellEnd"/>
      <w:r w:rsidRPr="00643F2F">
        <w:rPr>
          <w:rFonts w:ascii="Times New Roman" w:hAnsi="Times New Roman" w:cs="Times New Roman"/>
          <w:lang w:val="fr-LU"/>
        </w:rPr>
        <w:t xml:space="preserve">, The </w:t>
      </w:r>
      <w:proofErr w:type="spellStart"/>
      <w:r w:rsidRPr="00643F2F">
        <w:rPr>
          <w:rFonts w:ascii="Times New Roman" w:hAnsi="Times New Roman" w:cs="Times New Roman"/>
          <w:lang w:val="fr-LU"/>
        </w:rPr>
        <w:t>Monarchomach</w:t>
      </w:r>
      <w:proofErr w:type="spellEnd"/>
      <w:r w:rsidRPr="00643F2F">
        <w:rPr>
          <w:rFonts w:ascii="Times New Roman" w:hAnsi="Times New Roman" w:cs="Times New Roman"/>
          <w:lang w:val="fr-LU"/>
        </w:rPr>
        <w:t xml:space="preserve"> </w:t>
      </w:r>
      <w:proofErr w:type="gramStart"/>
      <w:r w:rsidRPr="00643F2F">
        <w:rPr>
          <w:rFonts w:ascii="Times New Roman" w:hAnsi="Times New Roman" w:cs="Times New Roman"/>
          <w:lang w:val="fr-LU"/>
        </w:rPr>
        <w:t>Triumvirs:</w:t>
      </w:r>
      <w:proofErr w:type="gramEnd"/>
      <w:r w:rsidRPr="00643F2F">
        <w:rPr>
          <w:rFonts w:ascii="Times New Roman" w:hAnsi="Times New Roman" w:cs="Times New Roman"/>
          <w:lang w:val="fr-LU"/>
        </w:rPr>
        <w:t xml:space="preserve"> Hotman, </w:t>
      </w:r>
      <w:proofErr w:type="spellStart"/>
      <w:r w:rsidRPr="00643F2F">
        <w:rPr>
          <w:rFonts w:ascii="Times New Roman" w:hAnsi="Times New Roman" w:cs="Times New Roman"/>
          <w:lang w:val="fr-LU"/>
        </w:rPr>
        <w:t>Beza</w:t>
      </w:r>
      <w:proofErr w:type="spellEnd"/>
      <w:r w:rsidRPr="00643F2F">
        <w:rPr>
          <w:rFonts w:ascii="Times New Roman" w:hAnsi="Times New Roman" w:cs="Times New Roman"/>
          <w:lang w:val="fr-LU"/>
        </w:rPr>
        <w:t xml:space="preserve"> and Mornay, </w:t>
      </w:r>
      <w:r w:rsidRPr="00643F2F">
        <w:rPr>
          <w:rFonts w:ascii="Times New Roman" w:hAnsi="Times New Roman" w:cs="Times New Roman"/>
          <w:i/>
          <w:lang w:val="fr-LU"/>
        </w:rPr>
        <w:t>Bibliothèque d'Humanisme Et Renaissance</w:t>
      </w:r>
      <w:r w:rsidRPr="00643F2F">
        <w:rPr>
          <w:rFonts w:ascii="Times New Roman" w:hAnsi="Times New Roman" w:cs="Times New Roman"/>
          <w:lang w:val="fr-LU"/>
        </w:rPr>
        <w:t>, v. 32, n. 1, p. 41-56, 1970, p. 51.</w:t>
      </w:r>
    </w:p>
  </w:footnote>
  <w:footnote w:id="105">
    <w:p w14:paraId="582A6C76" w14:textId="77777777" w:rsidR="00F113D1" w:rsidRPr="00643F2F" w:rsidRDefault="00F113D1" w:rsidP="00643F2F">
      <w:pPr>
        <w:pStyle w:val="FootnoteText"/>
        <w:jc w:val="both"/>
        <w:rPr>
          <w:rFonts w:ascii="Times New Roman" w:hAnsi="Times New Roman" w:cs="Times New Roman"/>
        </w:rPr>
      </w:pPr>
      <w:r w:rsidRPr="00643F2F">
        <w:rPr>
          <w:rStyle w:val="FootnoteReference"/>
          <w:rFonts w:ascii="Times New Roman" w:hAnsi="Times New Roman" w:cs="Times New Roman"/>
        </w:rPr>
        <w:footnoteRef/>
      </w:r>
      <w:r w:rsidRPr="00643F2F">
        <w:rPr>
          <w:rFonts w:ascii="Times New Roman" w:hAnsi="Times New Roman" w:cs="Times New Roman"/>
        </w:rPr>
        <w:t xml:space="preserve"> For a survey of these metaphors and their implications</w:t>
      </w:r>
      <w:r>
        <w:rPr>
          <w:rFonts w:ascii="Times New Roman" w:hAnsi="Times New Roman" w:cs="Times New Roman"/>
        </w:rPr>
        <w:t xml:space="preserve"> in outlining the horizon of action in the Christian Monarchy, see</w:t>
      </w:r>
      <w:r w:rsidRPr="00643F2F">
        <w:rPr>
          <w:rFonts w:ascii="Times New Roman" w:hAnsi="Times New Roman" w:cs="Times New Roman"/>
        </w:rPr>
        <w:t xml:space="preserve"> Lee, (n. 102); Ullmann, (n. 86); </w:t>
      </w:r>
      <w:proofErr w:type="spellStart"/>
      <w:r w:rsidRPr="00643F2F">
        <w:rPr>
          <w:rFonts w:ascii="Times New Roman" w:hAnsi="Times New Roman" w:cs="Times New Roman"/>
        </w:rPr>
        <w:t>Kantorowicz</w:t>
      </w:r>
      <w:proofErr w:type="spellEnd"/>
      <w:r w:rsidRPr="00643F2F">
        <w:rPr>
          <w:rFonts w:ascii="Times New Roman" w:hAnsi="Times New Roman" w:cs="Times New Roman"/>
        </w:rPr>
        <w:t>, (n. 82).</w:t>
      </w:r>
    </w:p>
  </w:footnote>
  <w:footnote w:id="106">
    <w:p w14:paraId="6E8FCBBF" w14:textId="77777777" w:rsidR="00F113D1" w:rsidRPr="002D4A57" w:rsidRDefault="00F113D1" w:rsidP="002D4A57">
      <w:pPr>
        <w:pStyle w:val="FootnoteText"/>
        <w:jc w:val="both"/>
        <w:rPr>
          <w:rFonts w:ascii="Times New Roman" w:hAnsi="Times New Roman" w:cs="Times New Roman"/>
          <w:lang w:val="de-DE"/>
        </w:rPr>
      </w:pPr>
      <w:r w:rsidRPr="002D4A57">
        <w:rPr>
          <w:rStyle w:val="FootnoteReference"/>
          <w:rFonts w:ascii="Times New Roman" w:hAnsi="Times New Roman" w:cs="Times New Roman"/>
        </w:rPr>
        <w:footnoteRef/>
      </w:r>
      <w:r w:rsidRPr="002D4A57">
        <w:rPr>
          <w:rFonts w:ascii="Times New Roman" w:hAnsi="Times New Roman" w:cs="Times New Roman"/>
          <w:lang w:val="de-DE"/>
        </w:rPr>
        <w:t xml:space="preserve"> </w:t>
      </w:r>
      <w:r w:rsidRPr="002D4A57">
        <w:rPr>
          <w:rFonts w:ascii="Times New Roman" w:hAnsi="Times New Roman" w:cs="Times New Roman"/>
          <w:i/>
          <w:lang w:val="de-DE"/>
        </w:rPr>
        <w:t>Cf.</w:t>
      </w:r>
      <w:r w:rsidRPr="002D4A57">
        <w:rPr>
          <w:rFonts w:ascii="Times New Roman" w:hAnsi="Times New Roman" w:cs="Times New Roman"/>
          <w:lang w:val="de-DE"/>
        </w:rPr>
        <w:t xml:space="preserve"> Ingeborg Maus, Zum gegenwärtigen Verhältnis von Rechtsideologie und gesellschaftlicher Wirklichkeit, in </w:t>
      </w:r>
      <w:r w:rsidRPr="002D4A57">
        <w:rPr>
          <w:rFonts w:ascii="Times New Roman" w:hAnsi="Times New Roman" w:cs="Times New Roman"/>
          <w:i/>
          <w:lang w:val="de-DE"/>
        </w:rPr>
        <w:t>Rechtstheorie und politische Theorie im Industriekapitalismus</w:t>
      </w:r>
      <w:r w:rsidRPr="002D4A57">
        <w:rPr>
          <w:rFonts w:ascii="Times New Roman" w:hAnsi="Times New Roman" w:cs="Times New Roman"/>
          <w:lang w:val="de-DE"/>
        </w:rPr>
        <w:t>, Munich: Wilhelm Fink, 1986, p. 227ff.</w:t>
      </w:r>
    </w:p>
  </w:footnote>
  <w:footnote w:id="107">
    <w:p w14:paraId="1D885946" w14:textId="3143688D" w:rsidR="00F113D1" w:rsidRPr="00994D8B" w:rsidRDefault="00F113D1" w:rsidP="002D4A57">
      <w:pPr>
        <w:pStyle w:val="FootnoteText"/>
        <w:jc w:val="both"/>
      </w:pPr>
      <w:r w:rsidRPr="002D4A57">
        <w:rPr>
          <w:rStyle w:val="FootnoteReference"/>
          <w:rFonts w:ascii="Times New Roman" w:hAnsi="Times New Roman" w:cs="Times New Roman"/>
        </w:rPr>
        <w:footnoteRef/>
      </w:r>
      <w:r w:rsidRPr="002D4A57">
        <w:rPr>
          <w:rFonts w:ascii="Times New Roman" w:hAnsi="Times New Roman" w:cs="Times New Roman"/>
        </w:rPr>
        <w:t xml:space="preserve"> On the importance of the notion of conspiration to asses</w:t>
      </w:r>
      <w:r w:rsidR="00507B0C">
        <w:rPr>
          <w:rFonts w:ascii="Times New Roman" w:hAnsi="Times New Roman" w:cs="Times New Roman"/>
        </w:rPr>
        <w:t>s</w:t>
      </w:r>
      <w:r w:rsidRPr="002D4A57">
        <w:rPr>
          <w:rFonts w:ascii="Times New Roman" w:hAnsi="Times New Roman" w:cs="Times New Roman"/>
        </w:rPr>
        <w:t xml:space="preserve"> Benjamin’s potential to political theory, and an interesting example of reading performed under this approach, see James Martel, </w:t>
      </w:r>
      <w:r w:rsidRPr="002D4A57">
        <w:rPr>
          <w:rFonts w:ascii="Times New Roman" w:hAnsi="Times New Roman" w:cs="Times New Roman"/>
          <w:i/>
        </w:rPr>
        <w:t>Textual Conspiracies: Walter Benjamin, Idolatry, and Political Theory</w:t>
      </w:r>
      <w:r w:rsidRPr="002D4A57">
        <w:rPr>
          <w:rFonts w:ascii="Times New Roman" w:hAnsi="Times New Roman" w:cs="Times New Roman"/>
        </w:rPr>
        <w:t>, Ann Arbor: The University of Michigan Press, 2011.</w:t>
      </w:r>
    </w:p>
  </w:footnote>
  <w:footnote w:id="108">
    <w:p w14:paraId="12D581B6" w14:textId="77777777" w:rsidR="00F113D1" w:rsidRPr="00B32878" w:rsidRDefault="00F113D1" w:rsidP="00B32878">
      <w:pPr>
        <w:pStyle w:val="FootnoteText"/>
        <w:jc w:val="both"/>
        <w:rPr>
          <w:rFonts w:ascii="Times New Roman" w:hAnsi="Times New Roman" w:cs="Times New Roman"/>
        </w:rPr>
      </w:pPr>
      <w:r w:rsidRPr="00B32878">
        <w:rPr>
          <w:rStyle w:val="FootnoteReference"/>
          <w:rFonts w:ascii="Times New Roman" w:hAnsi="Times New Roman" w:cs="Times New Roman"/>
        </w:rPr>
        <w:footnoteRef/>
      </w:r>
      <w:r w:rsidRPr="00B32878">
        <w:rPr>
          <w:rFonts w:ascii="Times New Roman" w:hAnsi="Times New Roman" w:cs="Times New Roman"/>
        </w:rPr>
        <w:t xml:space="preserve"> </w:t>
      </w:r>
      <w:proofErr w:type="spellStart"/>
      <w:r w:rsidRPr="00B32878">
        <w:rPr>
          <w:rFonts w:ascii="Times New Roman" w:hAnsi="Times New Roman" w:cs="Times New Roman"/>
          <w:i/>
        </w:rPr>
        <w:t>Integumentum</w:t>
      </w:r>
      <w:proofErr w:type="spellEnd"/>
      <w:r w:rsidRPr="00B32878">
        <w:rPr>
          <w:rFonts w:ascii="Times New Roman" w:hAnsi="Times New Roman" w:cs="Times New Roman"/>
        </w:rPr>
        <w:t xml:space="preserve">, at least during the twelfth century, was a common exegetical </w:t>
      </w:r>
      <w:r w:rsidRPr="00B32878">
        <w:rPr>
          <w:rFonts w:ascii="Times New Roman" w:hAnsi="Times New Roman" w:cs="Times New Roman"/>
          <w:i/>
        </w:rPr>
        <w:t xml:space="preserve">terminus </w:t>
      </w:r>
      <w:proofErr w:type="spellStart"/>
      <w:r w:rsidRPr="00B32878">
        <w:rPr>
          <w:rFonts w:ascii="Times New Roman" w:hAnsi="Times New Roman" w:cs="Times New Roman"/>
          <w:i/>
        </w:rPr>
        <w:t>technicus</w:t>
      </w:r>
      <w:proofErr w:type="spellEnd"/>
      <w:r w:rsidRPr="00B32878">
        <w:rPr>
          <w:rFonts w:ascii="Times New Roman" w:hAnsi="Times New Roman" w:cs="Times New Roman"/>
          <w:i/>
        </w:rPr>
        <w:t xml:space="preserve"> </w:t>
      </w:r>
      <w:r w:rsidRPr="00B32878">
        <w:rPr>
          <w:rFonts w:ascii="Times New Roman" w:hAnsi="Times New Roman" w:cs="Times New Roman"/>
        </w:rPr>
        <w:t xml:space="preserve">to designate, alike </w:t>
      </w:r>
      <w:r w:rsidRPr="00B32878">
        <w:rPr>
          <w:rFonts w:ascii="Times New Roman" w:hAnsi="Times New Roman" w:cs="Times New Roman"/>
          <w:i/>
        </w:rPr>
        <w:t>cortex</w:t>
      </w:r>
      <w:r w:rsidRPr="00B32878">
        <w:rPr>
          <w:rFonts w:ascii="Times New Roman" w:hAnsi="Times New Roman" w:cs="Times New Roman"/>
        </w:rPr>
        <w:t xml:space="preserve"> and </w:t>
      </w:r>
      <w:r w:rsidRPr="00B32878">
        <w:rPr>
          <w:rFonts w:ascii="Times New Roman" w:hAnsi="Times New Roman" w:cs="Times New Roman"/>
          <w:i/>
        </w:rPr>
        <w:t>involucrum</w:t>
      </w:r>
      <w:r w:rsidRPr="00B32878">
        <w:rPr>
          <w:rFonts w:ascii="Times New Roman" w:hAnsi="Times New Roman" w:cs="Times New Roman"/>
        </w:rPr>
        <w:t xml:space="preserve">, the “attractive but lying exterior” of a text, underneath which would lie a hidden truth. See D. W. Robertson Jr, Some Medieval Literary Terminology, with Special Reference to Chretien de Troyes, </w:t>
      </w:r>
      <w:r w:rsidRPr="00B32878">
        <w:rPr>
          <w:rFonts w:ascii="Times New Roman" w:hAnsi="Times New Roman" w:cs="Times New Roman"/>
          <w:i/>
        </w:rPr>
        <w:t>Studies in Philology</w:t>
      </w:r>
      <w:r w:rsidRPr="00B32878">
        <w:rPr>
          <w:rFonts w:ascii="Times New Roman" w:hAnsi="Times New Roman" w:cs="Times New Roman"/>
        </w:rPr>
        <w:t xml:space="preserve">, v. 48, n. 3, p. 669-692, 1951. </w:t>
      </w:r>
    </w:p>
  </w:footnote>
  <w:footnote w:id="109">
    <w:p w14:paraId="23DDEE33" w14:textId="77777777" w:rsidR="00F113D1" w:rsidRPr="00B32878" w:rsidRDefault="00F113D1" w:rsidP="00B32878">
      <w:pPr>
        <w:pStyle w:val="FootnoteText"/>
        <w:jc w:val="both"/>
        <w:rPr>
          <w:rFonts w:ascii="Times New Roman" w:hAnsi="Times New Roman" w:cs="Times New Roman"/>
        </w:rPr>
      </w:pPr>
      <w:r w:rsidRPr="00B32878">
        <w:rPr>
          <w:rStyle w:val="FootnoteReference"/>
          <w:rFonts w:ascii="Times New Roman" w:hAnsi="Times New Roman" w:cs="Times New Roman"/>
        </w:rPr>
        <w:footnoteRef/>
      </w:r>
      <w:r w:rsidRPr="00B32878">
        <w:rPr>
          <w:rFonts w:ascii="Times New Roman" w:hAnsi="Times New Roman" w:cs="Times New Roman"/>
        </w:rPr>
        <w:t xml:space="preserve"> Benjamin, (n. 68) p. 477.</w:t>
      </w:r>
    </w:p>
  </w:footnote>
  <w:footnote w:id="110">
    <w:p w14:paraId="1407CE28" w14:textId="77777777" w:rsidR="00F113D1" w:rsidRPr="00B32878" w:rsidRDefault="00F113D1" w:rsidP="00B32878">
      <w:pPr>
        <w:pStyle w:val="FootnoteText"/>
        <w:jc w:val="both"/>
        <w:rPr>
          <w:rFonts w:ascii="Times New Roman" w:hAnsi="Times New Roman" w:cs="Times New Roman"/>
        </w:rPr>
      </w:pPr>
      <w:r w:rsidRPr="00B32878">
        <w:rPr>
          <w:rStyle w:val="FootnoteReference"/>
          <w:rFonts w:ascii="Times New Roman" w:hAnsi="Times New Roman" w:cs="Times New Roman"/>
        </w:rPr>
        <w:footnoteRef/>
      </w:r>
      <w:r w:rsidRPr="00B32878">
        <w:rPr>
          <w:rFonts w:ascii="Times New Roman" w:hAnsi="Times New Roman" w:cs="Times New Roman"/>
        </w:rPr>
        <w:t xml:space="preserve"> Id., (n. 6) p. 647, footnote (*). </w:t>
      </w:r>
    </w:p>
  </w:footnote>
  <w:footnote w:id="111">
    <w:p w14:paraId="0A7C8DC8" w14:textId="77777777" w:rsidR="00F113D1" w:rsidRPr="00B32878" w:rsidRDefault="00F113D1" w:rsidP="00B32878">
      <w:pPr>
        <w:tabs>
          <w:tab w:val="left" w:pos="1530"/>
        </w:tabs>
        <w:spacing w:after="0" w:line="240" w:lineRule="auto"/>
        <w:jc w:val="both"/>
        <w:rPr>
          <w:rFonts w:ascii="Times New Roman" w:hAnsi="Times New Roman" w:cs="Times New Roman"/>
          <w:sz w:val="20"/>
          <w:szCs w:val="20"/>
        </w:rPr>
      </w:pPr>
      <w:r w:rsidRPr="00B32878">
        <w:rPr>
          <w:rStyle w:val="FootnoteReference"/>
          <w:rFonts w:ascii="Times New Roman" w:hAnsi="Times New Roman" w:cs="Times New Roman"/>
          <w:sz w:val="20"/>
          <w:szCs w:val="20"/>
        </w:rPr>
        <w:footnoteRef/>
      </w:r>
      <w:r w:rsidRPr="00B32878">
        <w:rPr>
          <w:rFonts w:ascii="Times New Roman" w:hAnsi="Times New Roman" w:cs="Times New Roman"/>
          <w:sz w:val="20"/>
          <w:szCs w:val="20"/>
        </w:rPr>
        <w:t xml:space="preserve"> Id., (n. 38) p. 362.</w:t>
      </w:r>
    </w:p>
  </w:footnote>
  <w:footnote w:id="112">
    <w:p w14:paraId="6757DC70" w14:textId="77777777" w:rsidR="00F113D1" w:rsidRPr="00B32878" w:rsidRDefault="00F113D1" w:rsidP="00B32878">
      <w:pPr>
        <w:pStyle w:val="FootnoteText"/>
        <w:jc w:val="both"/>
        <w:rPr>
          <w:rFonts w:ascii="Times New Roman" w:hAnsi="Times New Roman" w:cs="Times New Roman"/>
        </w:rPr>
      </w:pPr>
      <w:r w:rsidRPr="00B32878">
        <w:rPr>
          <w:rStyle w:val="FootnoteReference"/>
          <w:rFonts w:ascii="Times New Roman" w:hAnsi="Times New Roman" w:cs="Times New Roman"/>
        </w:rPr>
        <w:footnoteRef/>
      </w:r>
      <w:r w:rsidRPr="00B32878">
        <w:rPr>
          <w:rFonts w:ascii="Times New Roman" w:hAnsi="Times New Roman" w:cs="Times New Roman"/>
        </w:rPr>
        <w:t xml:space="preserve"> Ibid., p. 349.</w:t>
      </w:r>
    </w:p>
  </w:footnote>
  <w:footnote w:id="113">
    <w:p w14:paraId="30B0AA07" w14:textId="77777777" w:rsidR="00F113D1" w:rsidRPr="00B32878" w:rsidRDefault="00F113D1" w:rsidP="00B32878">
      <w:pPr>
        <w:pStyle w:val="FootnoteText"/>
        <w:jc w:val="both"/>
        <w:rPr>
          <w:rFonts w:ascii="Times New Roman" w:hAnsi="Times New Roman" w:cs="Times New Roman"/>
        </w:rPr>
      </w:pPr>
      <w:r w:rsidRPr="00B32878">
        <w:rPr>
          <w:rStyle w:val="FootnoteReference"/>
          <w:rFonts w:ascii="Times New Roman" w:hAnsi="Times New Roman" w:cs="Times New Roman"/>
        </w:rPr>
        <w:footnoteRef/>
      </w:r>
      <w:r w:rsidRPr="00B32878">
        <w:rPr>
          <w:rFonts w:ascii="Times New Roman" w:hAnsi="Times New Roman" w:cs="Times New Roman"/>
        </w:rPr>
        <w:t xml:space="preserve"> About a text’s </w:t>
      </w:r>
      <w:proofErr w:type="spellStart"/>
      <w:r w:rsidRPr="00B32878">
        <w:rPr>
          <w:rFonts w:ascii="Times New Roman" w:hAnsi="Times New Roman" w:cs="Times New Roman"/>
          <w:i/>
        </w:rPr>
        <w:t>Seinsvalenz</w:t>
      </w:r>
      <w:proofErr w:type="spellEnd"/>
      <w:r w:rsidRPr="00B32878">
        <w:rPr>
          <w:rFonts w:ascii="Times New Roman" w:hAnsi="Times New Roman" w:cs="Times New Roman"/>
        </w:rPr>
        <w:t xml:space="preserve">, and how this implies an increase of being, see Hans-Georg Gadamer, Von der </w:t>
      </w:r>
      <w:proofErr w:type="spellStart"/>
      <w:r w:rsidRPr="00B32878">
        <w:rPr>
          <w:rFonts w:ascii="Times New Roman" w:hAnsi="Times New Roman" w:cs="Times New Roman"/>
        </w:rPr>
        <w:t>Wahrheit</w:t>
      </w:r>
      <w:proofErr w:type="spellEnd"/>
      <w:r w:rsidRPr="00B32878">
        <w:rPr>
          <w:rFonts w:ascii="Times New Roman" w:hAnsi="Times New Roman" w:cs="Times New Roman"/>
        </w:rPr>
        <w:t xml:space="preserve"> des </w:t>
      </w:r>
      <w:proofErr w:type="spellStart"/>
      <w:r w:rsidRPr="00B32878">
        <w:rPr>
          <w:rFonts w:ascii="Times New Roman" w:hAnsi="Times New Roman" w:cs="Times New Roman"/>
        </w:rPr>
        <w:t>Wortes</w:t>
      </w:r>
      <w:proofErr w:type="spellEnd"/>
      <w:r w:rsidRPr="00B32878">
        <w:rPr>
          <w:rFonts w:ascii="Times New Roman" w:hAnsi="Times New Roman" w:cs="Times New Roman"/>
        </w:rPr>
        <w:t xml:space="preserve">, in </w:t>
      </w:r>
      <w:proofErr w:type="spellStart"/>
      <w:r w:rsidRPr="00B32878">
        <w:rPr>
          <w:rFonts w:ascii="Times New Roman" w:hAnsi="Times New Roman" w:cs="Times New Roman"/>
          <w:i/>
        </w:rPr>
        <w:t>Gesammelte</w:t>
      </w:r>
      <w:proofErr w:type="spellEnd"/>
      <w:r w:rsidRPr="00B32878">
        <w:rPr>
          <w:rFonts w:ascii="Times New Roman" w:hAnsi="Times New Roman" w:cs="Times New Roman"/>
          <w:i/>
        </w:rPr>
        <w:t xml:space="preserve"> Werke</w:t>
      </w:r>
      <w:r w:rsidRPr="00B32878">
        <w:rPr>
          <w:rFonts w:ascii="Times New Roman" w:hAnsi="Times New Roman" w:cs="Times New Roman"/>
        </w:rPr>
        <w:t xml:space="preserve"> v. 8, Tübingen: Mohr </w:t>
      </w:r>
      <w:proofErr w:type="spellStart"/>
      <w:r w:rsidRPr="00B32878">
        <w:rPr>
          <w:rFonts w:ascii="Times New Roman" w:hAnsi="Times New Roman" w:cs="Times New Roman"/>
        </w:rPr>
        <w:t>Siebeck</w:t>
      </w:r>
      <w:proofErr w:type="spellEnd"/>
      <w:r w:rsidRPr="00B32878">
        <w:rPr>
          <w:rFonts w:ascii="Times New Roman" w:hAnsi="Times New Roman" w:cs="Times New Roman"/>
        </w:rPr>
        <w:t>, 1993, p. 54.</w:t>
      </w:r>
    </w:p>
  </w:footnote>
  <w:footnote w:id="114">
    <w:p w14:paraId="04779342" w14:textId="77777777" w:rsidR="00F113D1" w:rsidRPr="00274ADE" w:rsidRDefault="00F113D1" w:rsidP="00B32878">
      <w:pPr>
        <w:pStyle w:val="FootnoteText"/>
        <w:jc w:val="both"/>
        <w:rPr>
          <w:rFonts w:ascii="Times New Roman" w:hAnsi="Times New Roman" w:cs="Times New Roman"/>
        </w:rPr>
      </w:pPr>
      <w:r w:rsidRPr="00B32878">
        <w:rPr>
          <w:rStyle w:val="FootnoteReference"/>
          <w:rFonts w:ascii="Times New Roman" w:hAnsi="Times New Roman" w:cs="Times New Roman"/>
        </w:rPr>
        <w:footnoteRef/>
      </w:r>
      <w:r w:rsidRPr="00274ADE">
        <w:rPr>
          <w:rFonts w:ascii="Times New Roman" w:hAnsi="Times New Roman" w:cs="Times New Roman"/>
          <w:lang w:val="de-DE"/>
        </w:rPr>
        <w:t xml:space="preserve"> </w:t>
      </w:r>
      <w:r w:rsidRPr="00DA05D8">
        <w:rPr>
          <w:rFonts w:ascii="Times New Roman" w:hAnsi="Times New Roman" w:cs="Times New Roman"/>
          <w:i/>
          <w:lang w:val="de-DE"/>
        </w:rPr>
        <w:t>Cf</w:t>
      </w:r>
      <w:r w:rsidRPr="00274ADE">
        <w:rPr>
          <w:rFonts w:ascii="Times New Roman" w:hAnsi="Times New Roman" w:cs="Times New Roman"/>
          <w:lang w:val="de-DE"/>
        </w:rPr>
        <w:t xml:space="preserve">. Hermann </w:t>
      </w:r>
      <w:proofErr w:type="spellStart"/>
      <w:r w:rsidRPr="00274ADE">
        <w:rPr>
          <w:rFonts w:ascii="Times New Roman" w:hAnsi="Times New Roman" w:cs="Times New Roman"/>
          <w:lang w:val="de-DE"/>
        </w:rPr>
        <w:t>Beisler</w:t>
      </w:r>
      <w:proofErr w:type="spellEnd"/>
      <w:r w:rsidRPr="00274ADE">
        <w:rPr>
          <w:rFonts w:ascii="Times New Roman" w:hAnsi="Times New Roman" w:cs="Times New Roman"/>
          <w:lang w:val="de-DE"/>
        </w:rPr>
        <w:t>, Die U</w:t>
      </w:r>
      <w:r>
        <w:rPr>
          <w:rFonts w:ascii="Times New Roman" w:hAnsi="Times New Roman" w:cs="Times New Roman"/>
          <w:lang w:val="de-DE"/>
        </w:rPr>
        <w:t xml:space="preserve">nergründlichkeit des Werkes und die Unendlichkeit der Interpretation, in </w:t>
      </w:r>
      <w:r w:rsidRPr="00274ADE">
        <w:rPr>
          <w:rFonts w:ascii="Times New Roman" w:hAnsi="Times New Roman" w:cs="Times New Roman"/>
          <w:i/>
          <w:lang w:val="de-DE"/>
        </w:rPr>
        <w:t>Theorie der Interpretation vom Humanismus bis zur Romantik – Rechtswissenschaft</w:t>
      </w:r>
      <w:r>
        <w:rPr>
          <w:rFonts w:ascii="Times New Roman" w:hAnsi="Times New Roman" w:cs="Times New Roman"/>
          <w:lang w:val="de-DE"/>
        </w:rPr>
        <w:t xml:space="preserve">, Philosophie, Theologie, </w:t>
      </w:r>
      <w:proofErr w:type="spellStart"/>
      <w:r>
        <w:rPr>
          <w:rFonts w:ascii="Times New Roman" w:hAnsi="Times New Roman" w:cs="Times New Roman"/>
          <w:lang w:val="de-DE"/>
        </w:rPr>
        <w:t>ed</w:t>
      </w:r>
      <w:proofErr w:type="spellEnd"/>
      <w:r>
        <w:rPr>
          <w:rFonts w:ascii="Times New Roman" w:hAnsi="Times New Roman" w:cs="Times New Roman"/>
          <w:lang w:val="de-DE"/>
        </w:rPr>
        <w:t xml:space="preserve">. </w:t>
      </w:r>
      <w:r w:rsidRPr="00274ADE">
        <w:rPr>
          <w:rFonts w:ascii="Times New Roman" w:hAnsi="Times New Roman" w:cs="Times New Roman"/>
        </w:rPr>
        <w:t xml:space="preserve">Jan </w:t>
      </w:r>
      <w:proofErr w:type="spellStart"/>
      <w:r w:rsidRPr="00274ADE">
        <w:rPr>
          <w:rFonts w:ascii="Times New Roman" w:hAnsi="Times New Roman" w:cs="Times New Roman"/>
        </w:rPr>
        <w:t>Schröder</w:t>
      </w:r>
      <w:proofErr w:type="spellEnd"/>
      <w:r w:rsidRPr="00274ADE">
        <w:rPr>
          <w:rFonts w:ascii="Times New Roman" w:hAnsi="Times New Roman" w:cs="Times New Roman"/>
        </w:rPr>
        <w:t>, Stuttgart: Franz Steiner, 2001, p. 219.</w:t>
      </w:r>
    </w:p>
  </w:footnote>
  <w:footnote w:id="115">
    <w:p w14:paraId="7A58EDBD" w14:textId="77777777" w:rsidR="00F113D1" w:rsidRPr="00A877D6" w:rsidRDefault="00F113D1" w:rsidP="00B32878">
      <w:pPr>
        <w:pStyle w:val="FootnoteText"/>
        <w:jc w:val="both"/>
        <w:rPr>
          <w:rFonts w:ascii="Times New Roman" w:hAnsi="Times New Roman" w:cs="Times New Roman"/>
        </w:rPr>
      </w:pPr>
      <w:r w:rsidRPr="00B32878">
        <w:rPr>
          <w:rStyle w:val="FootnoteReference"/>
          <w:rFonts w:ascii="Times New Roman" w:hAnsi="Times New Roman" w:cs="Times New Roman"/>
        </w:rPr>
        <w:footnoteRef/>
      </w:r>
      <w:r w:rsidRPr="00B32878">
        <w:rPr>
          <w:rFonts w:ascii="Times New Roman" w:hAnsi="Times New Roman" w:cs="Times New Roman"/>
        </w:rPr>
        <w:t xml:space="preserve"> In Gadamer’s words, both theological and legal hermeneutics are “evidently not forms of domination, but of service. In the service of that, which must be in force, are the interpretations, the application enclosed,” </w:t>
      </w:r>
      <w:proofErr w:type="spellStart"/>
      <w:r w:rsidRPr="00B32878">
        <w:rPr>
          <w:rFonts w:ascii="Times New Roman" w:hAnsi="Times New Roman" w:cs="Times New Roman"/>
        </w:rPr>
        <w:t>Wahrheit</w:t>
      </w:r>
      <w:proofErr w:type="spellEnd"/>
      <w:r w:rsidRPr="00B32878">
        <w:rPr>
          <w:rFonts w:ascii="Times New Roman" w:hAnsi="Times New Roman" w:cs="Times New Roman"/>
        </w:rPr>
        <w:t xml:space="preserve"> und </w:t>
      </w:r>
      <w:proofErr w:type="spellStart"/>
      <w:r w:rsidRPr="00B32878">
        <w:rPr>
          <w:rFonts w:ascii="Times New Roman" w:hAnsi="Times New Roman" w:cs="Times New Roman"/>
        </w:rPr>
        <w:t>Methode</w:t>
      </w:r>
      <w:proofErr w:type="spellEnd"/>
      <w:r w:rsidRPr="00B32878">
        <w:rPr>
          <w:rFonts w:ascii="Times New Roman" w:hAnsi="Times New Roman" w:cs="Times New Roman"/>
        </w:rPr>
        <w:t xml:space="preserve">, in </w:t>
      </w:r>
      <w:proofErr w:type="spellStart"/>
      <w:r w:rsidRPr="00B32878">
        <w:rPr>
          <w:rFonts w:ascii="Times New Roman" w:hAnsi="Times New Roman" w:cs="Times New Roman"/>
          <w:i/>
        </w:rPr>
        <w:t>Gesammelte</w:t>
      </w:r>
      <w:proofErr w:type="spellEnd"/>
      <w:r w:rsidRPr="00B32878">
        <w:rPr>
          <w:rFonts w:ascii="Times New Roman" w:hAnsi="Times New Roman" w:cs="Times New Roman"/>
          <w:i/>
        </w:rPr>
        <w:t xml:space="preserve"> Werke</w:t>
      </w:r>
      <w:r w:rsidRPr="00B32878">
        <w:rPr>
          <w:rFonts w:ascii="Times New Roman" w:hAnsi="Times New Roman" w:cs="Times New Roman"/>
        </w:rPr>
        <w:t xml:space="preserve"> v. 1, Tübingen: Mohr </w:t>
      </w:r>
      <w:proofErr w:type="spellStart"/>
      <w:r w:rsidRPr="00B32878">
        <w:rPr>
          <w:rFonts w:ascii="Times New Roman" w:hAnsi="Times New Roman" w:cs="Times New Roman"/>
        </w:rPr>
        <w:t>Siebeck</w:t>
      </w:r>
      <w:proofErr w:type="spellEnd"/>
      <w:r w:rsidRPr="00B32878">
        <w:rPr>
          <w:rFonts w:ascii="Times New Roman" w:hAnsi="Times New Roman" w:cs="Times New Roman"/>
        </w:rPr>
        <w:t>, 1990, p. 316.</w:t>
      </w:r>
    </w:p>
  </w:footnote>
  <w:footnote w:id="116">
    <w:p w14:paraId="40A576A7" w14:textId="77777777" w:rsidR="00F113D1" w:rsidRPr="00A877D6" w:rsidRDefault="00F113D1" w:rsidP="00A877D6">
      <w:pPr>
        <w:pStyle w:val="FootnoteText"/>
        <w:jc w:val="both"/>
        <w:rPr>
          <w:rFonts w:ascii="Times New Roman" w:hAnsi="Times New Roman" w:cs="Times New Roman"/>
          <w:lang w:val="de-DE"/>
        </w:rPr>
      </w:pPr>
      <w:r w:rsidRPr="00A877D6">
        <w:rPr>
          <w:rStyle w:val="FootnoteReference"/>
          <w:rFonts w:ascii="Times New Roman" w:hAnsi="Times New Roman" w:cs="Times New Roman"/>
        </w:rPr>
        <w:footnoteRef/>
      </w:r>
      <w:r w:rsidRPr="00A877D6">
        <w:rPr>
          <w:rFonts w:ascii="Times New Roman" w:hAnsi="Times New Roman" w:cs="Times New Roman"/>
          <w:lang w:val="de-DE"/>
        </w:rPr>
        <w:t xml:space="preserve"> The </w:t>
      </w:r>
      <w:proofErr w:type="spellStart"/>
      <w:r w:rsidRPr="00A877D6">
        <w:rPr>
          <w:rFonts w:ascii="Times New Roman" w:hAnsi="Times New Roman" w:cs="Times New Roman"/>
          <w:lang w:val="de-DE"/>
        </w:rPr>
        <w:t>expression</w:t>
      </w:r>
      <w:proofErr w:type="spellEnd"/>
      <w:r w:rsidRPr="00A877D6">
        <w:rPr>
          <w:rFonts w:ascii="Times New Roman" w:hAnsi="Times New Roman" w:cs="Times New Roman"/>
          <w:lang w:val="de-DE"/>
        </w:rPr>
        <w:t xml:space="preserve"> </w:t>
      </w:r>
      <w:proofErr w:type="spellStart"/>
      <w:r w:rsidRPr="00A877D6">
        <w:rPr>
          <w:rFonts w:ascii="Times New Roman" w:hAnsi="Times New Roman" w:cs="Times New Roman"/>
          <w:lang w:val="de-DE"/>
        </w:rPr>
        <w:t>is</w:t>
      </w:r>
      <w:proofErr w:type="spellEnd"/>
      <w:r w:rsidRPr="00A877D6">
        <w:rPr>
          <w:rFonts w:ascii="Times New Roman" w:hAnsi="Times New Roman" w:cs="Times New Roman"/>
          <w:lang w:val="de-DE"/>
        </w:rPr>
        <w:t xml:space="preserve"> Gerhard </w:t>
      </w:r>
      <w:proofErr w:type="spellStart"/>
      <w:r w:rsidRPr="00A877D6">
        <w:rPr>
          <w:rFonts w:ascii="Times New Roman" w:hAnsi="Times New Roman" w:cs="Times New Roman"/>
          <w:lang w:val="de-DE"/>
        </w:rPr>
        <w:t>Ebeling’s</w:t>
      </w:r>
      <w:proofErr w:type="spellEnd"/>
      <w:r w:rsidRPr="00A877D6">
        <w:rPr>
          <w:rFonts w:ascii="Times New Roman" w:hAnsi="Times New Roman" w:cs="Times New Roman"/>
          <w:lang w:val="de-DE"/>
        </w:rPr>
        <w:t xml:space="preserve">, </w:t>
      </w:r>
      <w:proofErr w:type="spellStart"/>
      <w:r w:rsidRPr="00A877D6">
        <w:rPr>
          <w:rFonts w:ascii="Times New Roman" w:hAnsi="Times New Roman" w:cs="Times New Roman"/>
          <w:lang w:val="de-DE"/>
        </w:rPr>
        <w:t>see</w:t>
      </w:r>
      <w:proofErr w:type="spellEnd"/>
      <w:r w:rsidRPr="00A877D6">
        <w:rPr>
          <w:rFonts w:ascii="Times New Roman" w:hAnsi="Times New Roman" w:cs="Times New Roman"/>
          <w:lang w:val="de-DE"/>
        </w:rPr>
        <w:t xml:space="preserve"> Gerhard Ebeling, Die Anfänge von Luthers Hermeneutik, </w:t>
      </w:r>
      <w:r w:rsidRPr="00A877D6">
        <w:rPr>
          <w:rFonts w:ascii="Times New Roman" w:hAnsi="Times New Roman" w:cs="Times New Roman"/>
          <w:i/>
          <w:lang w:val="de-DE"/>
        </w:rPr>
        <w:t>Zeitschrift für Theologie und Kirche</w:t>
      </w:r>
      <w:r w:rsidRPr="00A877D6">
        <w:rPr>
          <w:rFonts w:ascii="Times New Roman" w:hAnsi="Times New Roman" w:cs="Times New Roman"/>
          <w:lang w:val="de-DE"/>
        </w:rPr>
        <w:t>, v. 48, n.2, p. 172-230, 1951, p. 175.</w:t>
      </w:r>
    </w:p>
  </w:footnote>
  <w:footnote w:id="117">
    <w:p w14:paraId="26C5BC69" w14:textId="77777777" w:rsidR="00F113D1" w:rsidRPr="00542133" w:rsidRDefault="00F113D1" w:rsidP="00A877D6">
      <w:pPr>
        <w:pStyle w:val="FootnoteText"/>
        <w:jc w:val="both"/>
      </w:pPr>
      <w:r w:rsidRPr="00A877D6">
        <w:rPr>
          <w:rStyle w:val="FootnoteReference"/>
          <w:rFonts w:ascii="Times New Roman" w:hAnsi="Times New Roman" w:cs="Times New Roman"/>
        </w:rPr>
        <w:footnoteRef/>
      </w:r>
      <w:r w:rsidRPr="00542133">
        <w:rPr>
          <w:rFonts w:ascii="Times New Roman" w:hAnsi="Times New Roman" w:cs="Times New Roman"/>
        </w:rPr>
        <w:t xml:space="preserve"> Marx, (n. 21) p. 88, note 47.</w:t>
      </w:r>
    </w:p>
  </w:footnote>
  <w:footnote w:id="118">
    <w:p w14:paraId="0AD9D686" w14:textId="77777777" w:rsidR="00F113D1" w:rsidRPr="0031381E" w:rsidRDefault="00F113D1" w:rsidP="000C7530">
      <w:pPr>
        <w:pStyle w:val="FootnoteText"/>
        <w:jc w:val="both"/>
      </w:pPr>
      <w:r w:rsidRPr="0031381E">
        <w:rPr>
          <w:rStyle w:val="FootnoteReference"/>
          <w:rFonts w:ascii="Times New Roman" w:hAnsi="Times New Roman" w:cs="Times New Roman"/>
        </w:rPr>
        <w:footnoteRef/>
      </w:r>
      <w:r w:rsidRPr="00B32878">
        <w:rPr>
          <w:rFonts w:ascii="Times New Roman" w:hAnsi="Times New Roman" w:cs="Times New Roman"/>
        </w:rPr>
        <w:t xml:space="preserve"> Jacques Derrida, </w:t>
      </w:r>
      <w:r w:rsidRPr="00B32878">
        <w:rPr>
          <w:rFonts w:ascii="Times New Roman" w:hAnsi="Times New Roman" w:cs="Times New Roman"/>
          <w:i/>
        </w:rPr>
        <w:t>Rogues: Two Essays on Reason</w:t>
      </w:r>
      <w:r w:rsidRPr="00B32878">
        <w:rPr>
          <w:rFonts w:ascii="Times New Roman" w:hAnsi="Times New Roman" w:cs="Times New Roman"/>
        </w:rPr>
        <w:t>, transl. Pascale-Anne Brault and Michael Naas, Stanford: Stanford University</w:t>
      </w:r>
      <w:r>
        <w:rPr>
          <w:rFonts w:ascii="Times New Roman" w:hAnsi="Times New Roman" w:cs="Times New Roman"/>
        </w:rPr>
        <w:t xml:space="preserve"> Press, 2005,</w:t>
      </w:r>
      <w:r w:rsidRPr="00B32878">
        <w:rPr>
          <w:rFonts w:ascii="Times New Roman" w:hAnsi="Times New Roman" w:cs="Times New Roman"/>
        </w:rPr>
        <w:t xml:space="preserve"> p. 101. </w:t>
      </w:r>
      <w:r w:rsidRPr="0031381E">
        <w:rPr>
          <w:rFonts w:ascii="Times New Roman" w:hAnsi="Times New Roman" w:cs="Times New Roman"/>
        </w:rPr>
        <w:t xml:space="preserve">Admittedly, Derrida’s words were written in reference to sovereignty’s “indivisibility.” Compare, in this regard, his observation about the importance of “indivisibility” for the notion of the signifier. </w:t>
      </w:r>
      <w:proofErr w:type="gramStart"/>
      <w:r w:rsidRPr="0031381E">
        <w:rPr>
          <w:rFonts w:ascii="Times New Roman" w:hAnsi="Times New Roman" w:cs="Times New Roman"/>
        </w:rPr>
        <w:t>Th</w:t>
      </w:r>
      <w:r>
        <w:rPr>
          <w:rFonts w:ascii="Times New Roman" w:hAnsi="Times New Roman" w:cs="Times New Roman"/>
        </w:rPr>
        <w:t>u</w:t>
      </w:r>
      <w:r w:rsidRPr="0031381E">
        <w:rPr>
          <w:rFonts w:ascii="Times New Roman" w:hAnsi="Times New Roman" w:cs="Times New Roman"/>
        </w:rPr>
        <w:t>s</w:t>
      </w:r>
      <w:proofErr w:type="gramEnd"/>
      <w:r w:rsidRPr="0031381E">
        <w:rPr>
          <w:rFonts w:ascii="Times New Roman" w:hAnsi="Times New Roman" w:cs="Times New Roman"/>
        </w:rPr>
        <w:t xml:space="preserve"> indivisibility would “correspond in fact to an idealization. […] [A]n ideality (intangibility of a self-identity travelling without alteration) must be implied therein. […] If this ideality is not the meaning-content [</w:t>
      </w:r>
      <w:proofErr w:type="spellStart"/>
      <w:r w:rsidRPr="0031381E">
        <w:rPr>
          <w:rFonts w:ascii="Times New Roman" w:hAnsi="Times New Roman" w:cs="Times New Roman"/>
        </w:rPr>
        <w:t>contenu</w:t>
      </w:r>
      <w:proofErr w:type="spellEnd"/>
      <w:r w:rsidRPr="0031381E">
        <w:rPr>
          <w:rFonts w:ascii="Times New Roman" w:hAnsi="Times New Roman" w:cs="Times New Roman"/>
        </w:rPr>
        <w:t xml:space="preserve"> de </w:t>
      </w:r>
      <w:proofErr w:type="spellStart"/>
      <w:r w:rsidRPr="0031381E">
        <w:rPr>
          <w:rFonts w:ascii="Times New Roman" w:hAnsi="Times New Roman" w:cs="Times New Roman"/>
        </w:rPr>
        <w:t>sens</w:t>
      </w:r>
      <w:proofErr w:type="spellEnd"/>
      <w:r w:rsidRPr="0031381E">
        <w:rPr>
          <w:rFonts w:ascii="Times New Roman" w:hAnsi="Times New Roman" w:cs="Times New Roman"/>
        </w:rPr>
        <w:t xml:space="preserve">], it must be either a certain ideality of the signifier (the identifiable [aspect] of its form inasmuch as it is distinct from its empirical events and re-editions) or the points of stability [point de </w:t>
      </w:r>
      <w:proofErr w:type="spellStart"/>
      <w:r w:rsidRPr="0031381E">
        <w:rPr>
          <w:rFonts w:ascii="Times New Roman" w:hAnsi="Times New Roman" w:cs="Times New Roman"/>
        </w:rPr>
        <w:t>capition</w:t>
      </w:r>
      <w:proofErr w:type="spellEnd"/>
      <w:r w:rsidRPr="0031381E">
        <w:rPr>
          <w:rFonts w:ascii="Times New Roman" w:hAnsi="Times New Roman" w:cs="Times New Roman"/>
        </w:rPr>
        <w:t xml:space="preserve">] which pins the signifier onto the signified,” id., </w:t>
      </w:r>
      <w:r>
        <w:rPr>
          <w:rFonts w:ascii="Times New Roman" w:hAnsi="Times New Roman" w:cs="Times New Roman"/>
        </w:rPr>
        <w:t>(n. 22)</w:t>
      </w:r>
      <w:r w:rsidRPr="0031381E">
        <w:rPr>
          <w:rFonts w:ascii="Times New Roman" w:hAnsi="Times New Roman" w:cs="Times New Roman"/>
        </w:rPr>
        <w:t>, p. 84.</w:t>
      </w:r>
    </w:p>
  </w:footnote>
  <w:footnote w:id="119">
    <w:p w14:paraId="62078601" w14:textId="77777777" w:rsidR="00F113D1" w:rsidRPr="00B32878" w:rsidRDefault="00F113D1" w:rsidP="000220CA">
      <w:pPr>
        <w:pStyle w:val="FootnoteText"/>
        <w:rPr>
          <w:rFonts w:ascii="Times New Roman" w:hAnsi="Times New Roman" w:cs="Times New Roman"/>
        </w:rPr>
      </w:pPr>
      <w:r w:rsidRPr="00B32878">
        <w:rPr>
          <w:rStyle w:val="FootnoteReference"/>
          <w:rFonts w:ascii="Times New Roman" w:hAnsi="Times New Roman" w:cs="Times New Roman"/>
        </w:rPr>
        <w:footnoteRef/>
      </w:r>
      <w:r w:rsidRPr="00B32878">
        <w:rPr>
          <w:rFonts w:ascii="Times New Roman" w:hAnsi="Times New Roman" w:cs="Times New Roman"/>
        </w:rPr>
        <w:t xml:space="preserve"> Werner </w:t>
      </w:r>
      <w:proofErr w:type="spellStart"/>
      <w:r w:rsidRPr="00B32878">
        <w:rPr>
          <w:rFonts w:ascii="Times New Roman" w:hAnsi="Times New Roman" w:cs="Times New Roman"/>
        </w:rPr>
        <w:t>Hamacher</w:t>
      </w:r>
      <w:proofErr w:type="spellEnd"/>
      <w:r w:rsidRPr="00B32878">
        <w:rPr>
          <w:rFonts w:ascii="Times New Roman" w:hAnsi="Times New Roman" w:cs="Times New Roman"/>
        </w:rPr>
        <w:t xml:space="preserve">, Guilt History: Benjamin’s Sketch ‘Capitalism as </w:t>
      </w:r>
      <w:proofErr w:type="spellStart"/>
      <w:r w:rsidRPr="00B32878">
        <w:rPr>
          <w:rFonts w:ascii="Times New Roman" w:hAnsi="Times New Roman" w:cs="Times New Roman"/>
        </w:rPr>
        <w:t>Religon</w:t>
      </w:r>
      <w:proofErr w:type="spellEnd"/>
      <w:r w:rsidRPr="00B32878">
        <w:rPr>
          <w:rFonts w:ascii="Times New Roman" w:hAnsi="Times New Roman" w:cs="Times New Roman"/>
        </w:rPr>
        <w:t xml:space="preserve">,’ transl. Kirk </w:t>
      </w:r>
      <w:proofErr w:type="spellStart"/>
      <w:r w:rsidRPr="00B32878">
        <w:rPr>
          <w:rFonts w:ascii="Times New Roman" w:hAnsi="Times New Roman" w:cs="Times New Roman"/>
        </w:rPr>
        <w:t>Wetters</w:t>
      </w:r>
      <w:proofErr w:type="spellEnd"/>
      <w:r w:rsidRPr="00B32878">
        <w:rPr>
          <w:rFonts w:ascii="Times New Roman" w:hAnsi="Times New Roman" w:cs="Times New Roman"/>
        </w:rPr>
        <w:t xml:space="preserve">, </w:t>
      </w:r>
      <w:r w:rsidRPr="00B32878">
        <w:rPr>
          <w:rFonts w:ascii="Times New Roman" w:hAnsi="Times New Roman" w:cs="Times New Roman"/>
          <w:i/>
        </w:rPr>
        <w:t>Diacritics</w:t>
      </w:r>
      <w:r w:rsidRPr="00B32878">
        <w:rPr>
          <w:rFonts w:ascii="Times New Roman" w:hAnsi="Times New Roman" w:cs="Times New Roman"/>
        </w:rPr>
        <w:t xml:space="preserve">, v. 34, n. 3/4, p. 81-106, </w:t>
      </w:r>
      <w:proofErr w:type="gramStart"/>
      <w:r w:rsidRPr="00B32878">
        <w:rPr>
          <w:rFonts w:ascii="Times New Roman" w:hAnsi="Times New Roman" w:cs="Times New Roman"/>
        </w:rPr>
        <w:t>2002,  p.</w:t>
      </w:r>
      <w:proofErr w:type="gramEnd"/>
      <w:r w:rsidRPr="00B32878">
        <w:rPr>
          <w:rFonts w:ascii="Times New Roman" w:hAnsi="Times New Roman" w:cs="Times New Roman"/>
        </w:rPr>
        <w:t xml:space="preserve"> 84.</w:t>
      </w:r>
    </w:p>
  </w:footnote>
  <w:footnote w:id="120">
    <w:p w14:paraId="55ACBE76" w14:textId="77777777" w:rsidR="00F113D1" w:rsidRPr="00B32878" w:rsidRDefault="00F113D1" w:rsidP="00B32878">
      <w:pPr>
        <w:pStyle w:val="FootnoteText"/>
        <w:jc w:val="both"/>
        <w:rPr>
          <w:rFonts w:ascii="Times New Roman" w:hAnsi="Times New Roman" w:cs="Times New Roman"/>
        </w:rPr>
      </w:pPr>
      <w:r w:rsidRPr="00B32878">
        <w:rPr>
          <w:rStyle w:val="FootnoteReference"/>
          <w:rFonts w:ascii="Times New Roman" w:hAnsi="Times New Roman" w:cs="Times New Roman"/>
        </w:rPr>
        <w:footnoteRef/>
      </w:r>
      <w:r w:rsidRPr="00B32878">
        <w:rPr>
          <w:rFonts w:ascii="Times New Roman" w:hAnsi="Times New Roman" w:cs="Times New Roman"/>
        </w:rPr>
        <w:t xml:space="preserve"> The supranatural, fatherly undertones of the notion of contemporaneity [</w:t>
      </w:r>
      <w:proofErr w:type="spellStart"/>
      <w:r w:rsidRPr="00B32878">
        <w:rPr>
          <w:rFonts w:ascii="Times New Roman" w:hAnsi="Times New Roman" w:cs="Times New Roman"/>
          <w:i/>
        </w:rPr>
        <w:t>Gleichzeitigkeit</w:t>
      </w:r>
      <w:proofErr w:type="spellEnd"/>
      <w:r w:rsidRPr="00B32878">
        <w:rPr>
          <w:rFonts w:ascii="Times New Roman" w:hAnsi="Times New Roman" w:cs="Times New Roman"/>
        </w:rPr>
        <w:t xml:space="preserve">] have been highlighted by Theodor Adorno, in his study on Kierkegaard, see Theodor Adorno, </w:t>
      </w:r>
      <w:r w:rsidRPr="00B32878">
        <w:rPr>
          <w:rFonts w:ascii="Times New Roman" w:hAnsi="Times New Roman" w:cs="Times New Roman"/>
          <w:i/>
        </w:rPr>
        <w:t xml:space="preserve">Kierkegaard: </w:t>
      </w:r>
      <w:proofErr w:type="spellStart"/>
      <w:r w:rsidRPr="00B32878">
        <w:rPr>
          <w:rFonts w:ascii="Times New Roman" w:hAnsi="Times New Roman" w:cs="Times New Roman"/>
          <w:i/>
        </w:rPr>
        <w:t>Konstruktion</w:t>
      </w:r>
      <w:proofErr w:type="spellEnd"/>
      <w:r w:rsidRPr="00B32878">
        <w:rPr>
          <w:rFonts w:ascii="Times New Roman" w:hAnsi="Times New Roman" w:cs="Times New Roman"/>
          <w:i/>
        </w:rPr>
        <w:t xml:space="preserve"> des </w:t>
      </w:r>
      <w:proofErr w:type="spellStart"/>
      <w:r w:rsidRPr="00B32878">
        <w:rPr>
          <w:rFonts w:ascii="Times New Roman" w:hAnsi="Times New Roman" w:cs="Times New Roman"/>
          <w:i/>
        </w:rPr>
        <w:t>Ästhetischen</w:t>
      </w:r>
      <w:proofErr w:type="spellEnd"/>
      <w:r w:rsidRPr="00B32878">
        <w:rPr>
          <w:rFonts w:ascii="Times New Roman" w:hAnsi="Times New Roman" w:cs="Times New Roman"/>
        </w:rPr>
        <w:t xml:space="preserve">, Frankfurt: </w:t>
      </w:r>
      <w:proofErr w:type="spellStart"/>
      <w:r w:rsidRPr="00B32878">
        <w:rPr>
          <w:rFonts w:ascii="Times New Roman" w:hAnsi="Times New Roman" w:cs="Times New Roman"/>
        </w:rPr>
        <w:t>Suhrkamp</w:t>
      </w:r>
      <w:proofErr w:type="spellEnd"/>
      <w:r w:rsidRPr="00B32878">
        <w:rPr>
          <w:rFonts w:ascii="Times New Roman" w:hAnsi="Times New Roman" w:cs="Times New Roman"/>
        </w:rPr>
        <w:t>, 1966, esp. p. 70, 313.</w:t>
      </w:r>
    </w:p>
  </w:footnote>
  <w:footnote w:id="121">
    <w:p w14:paraId="5F13967F" w14:textId="77777777" w:rsidR="00F113D1" w:rsidRPr="00274ADE" w:rsidRDefault="00F113D1" w:rsidP="00771D3C">
      <w:pPr>
        <w:pStyle w:val="FootnoteText"/>
        <w:jc w:val="both"/>
        <w:rPr>
          <w:rFonts w:ascii="Times New Roman" w:hAnsi="Times New Roman" w:cs="Times New Roman"/>
          <w:lang w:val="de-DE"/>
        </w:rPr>
      </w:pPr>
      <w:r w:rsidRPr="00274ADE">
        <w:rPr>
          <w:rStyle w:val="FootnoteReference"/>
          <w:rFonts w:ascii="Times New Roman" w:hAnsi="Times New Roman" w:cs="Times New Roman"/>
        </w:rPr>
        <w:footnoteRef/>
      </w:r>
      <w:r w:rsidRPr="00274ADE">
        <w:rPr>
          <w:rFonts w:ascii="Times New Roman" w:hAnsi="Times New Roman" w:cs="Times New Roman"/>
          <w:lang w:val="de-DE"/>
        </w:rPr>
        <w:t xml:space="preserve"> Walter Benjamin, Zur Problem der Physiognomik und Vorhersagung, in </w:t>
      </w:r>
      <w:r w:rsidRPr="00274ADE">
        <w:rPr>
          <w:rFonts w:ascii="Times New Roman" w:hAnsi="Times New Roman" w:cs="Times New Roman"/>
          <w:i/>
          <w:lang w:val="de-DE"/>
        </w:rPr>
        <w:t>Gesammelte Schriften</w:t>
      </w:r>
      <w:r w:rsidRPr="00274ADE">
        <w:rPr>
          <w:rFonts w:ascii="Times New Roman" w:hAnsi="Times New Roman" w:cs="Times New Roman"/>
          <w:lang w:val="de-DE"/>
        </w:rPr>
        <w:t xml:space="preserve"> v. 6,</w:t>
      </w:r>
      <w:r>
        <w:rPr>
          <w:rFonts w:ascii="Times New Roman" w:hAnsi="Times New Roman" w:cs="Times New Roman"/>
          <w:lang w:val="de-DE"/>
        </w:rPr>
        <w:t xml:space="preserve"> </w:t>
      </w:r>
      <w:proofErr w:type="spellStart"/>
      <w:r w:rsidRPr="0065731D">
        <w:rPr>
          <w:rFonts w:ascii="Times New Roman" w:hAnsi="Times New Roman" w:cs="Times New Roman"/>
          <w:lang w:val="de-DE"/>
        </w:rPr>
        <w:t>ed</w:t>
      </w:r>
      <w:proofErr w:type="spellEnd"/>
      <w:r w:rsidRPr="0065731D">
        <w:rPr>
          <w:rFonts w:ascii="Times New Roman" w:hAnsi="Times New Roman" w:cs="Times New Roman"/>
          <w:lang w:val="de-DE"/>
        </w:rPr>
        <w:t xml:space="preserve">. Rolf Tiedemann and Hermann </w:t>
      </w:r>
      <w:proofErr w:type="spellStart"/>
      <w:r w:rsidRPr="0065731D">
        <w:rPr>
          <w:rStyle w:val="fontstyle01"/>
          <w:rFonts w:ascii="Times New Roman" w:hAnsi="Times New Roman" w:cs="Times New Roman"/>
          <w:lang w:val="de-DE"/>
        </w:rPr>
        <w:t>Schweppenhäuser</w:t>
      </w:r>
      <w:proofErr w:type="spellEnd"/>
      <w:r w:rsidRPr="0065731D">
        <w:rPr>
          <w:rStyle w:val="fontstyle01"/>
          <w:rFonts w:ascii="Times New Roman" w:hAnsi="Times New Roman" w:cs="Times New Roman"/>
          <w:lang w:val="de-DE"/>
        </w:rPr>
        <w:t>, Frankfurt: Suhrkamp, 1991,</w:t>
      </w:r>
      <w:r w:rsidRPr="00274ADE">
        <w:rPr>
          <w:rFonts w:ascii="Times New Roman" w:hAnsi="Times New Roman" w:cs="Times New Roman"/>
          <w:lang w:val="de-DE"/>
        </w:rPr>
        <w:t xml:space="preserve"> p. 91 [Fr. 64]</w:t>
      </w:r>
    </w:p>
  </w:footnote>
  <w:footnote w:id="122">
    <w:p w14:paraId="0D8179FB" w14:textId="77777777" w:rsidR="00F113D1" w:rsidRPr="006265E6" w:rsidRDefault="00F113D1" w:rsidP="006265E6">
      <w:pPr>
        <w:pStyle w:val="FootnoteText"/>
        <w:jc w:val="both"/>
        <w:rPr>
          <w:rFonts w:ascii="Times New Roman" w:hAnsi="Times New Roman" w:cs="Times New Roman"/>
        </w:rPr>
      </w:pPr>
      <w:r w:rsidRPr="00274ADE">
        <w:rPr>
          <w:rStyle w:val="FootnoteReference"/>
          <w:rFonts w:ascii="Times New Roman" w:hAnsi="Times New Roman" w:cs="Times New Roman"/>
        </w:rPr>
        <w:footnoteRef/>
      </w:r>
      <w:r w:rsidRPr="00274ADE">
        <w:rPr>
          <w:rFonts w:ascii="Times New Roman" w:hAnsi="Times New Roman" w:cs="Times New Roman"/>
          <w:lang w:val="de-DE"/>
        </w:rPr>
        <w:t xml:space="preserve"> Walter Benjamin, Schicksal und Charakter, in </w:t>
      </w:r>
      <w:r w:rsidRPr="00274ADE">
        <w:rPr>
          <w:rFonts w:ascii="Times New Roman" w:hAnsi="Times New Roman" w:cs="Times New Roman"/>
          <w:i/>
          <w:lang w:val="de-DE"/>
        </w:rPr>
        <w:t>Gesammelte Schriften</w:t>
      </w:r>
      <w:r w:rsidRPr="00274ADE">
        <w:rPr>
          <w:rFonts w:ascii="Times New Roman" w:hAnsi="Times New Roman" w:cs="Times New Roman"/>
          <w:lang w:val="de-DE"/>
        </w:rPr>
        <w:t xml:space="preserve"> v. 2, </w:t>
      </w:r>
      <w:proofErr w:type="spellStart"/>
      <w:r w:rsidRPr="00274ADE">
        <w:rPr>
          <w:rFonts w:ascii="Times New Roman" w:hAnsi="Times New Roman" w:cs="Times New Roman"/>
          <w:lang w:val="de-DE"/>
        </w:rPr>
        <w:t>ed</w:t>
      </w:r>
      <w:proofErr w:type="spellEnd"/>
      <w:r w:rsidRPr="00274ADE">
        <w:rPr>
          <w:rFonts w:ascii="Times New Roman" w:hAnsi="Times New Roman" w:cs="Times New Roman"/>
          <w:lang w:val="de-DE"/>
        </w:rPr>
        <w:t xml:space="preserve">. </w:t>
      </w:r>
      <w:r w:rsidRPr="00542133">
        <w:rPr>
          <w:rFonts w:ascii="Times New Roman" w:hAnsi="Times New Roman" w:cs="Times New Roman"/>
        </w:rPr>
        <w:t xml:space="preserve">Rolf Tiedemann and Hermann </w:t>
      </w:r>
      <w:proofErr w:type="spellStart"/>
      <w:r w:rsidRPr="00542133">
        <w:rPr>
          <w:rStyle w:val="fontstyle01"/>
          <w:rFonts w:ascii="Times New Roman" w:hAnsi="Times New Roman" w:cs="Times New Roman"/>
        </w:rPr>
        <w:t>Schweppenhäuser</w:t>
      </w:r>
      <w:proofErr w:type="spellEnd"/>
      <w:r w:rsidRPr="00542133">
        <w:rPr>
          <w:rStyle w:val="fontstyle01"/>
          <w:rFonts w:ascii="Times New Roman" w:hAnsi="Times New Roman" w:cs="Times New Roman"/>
        </w:rPr>
        <w:t xml:space="preserve">, Frankfurt: </w:t>
      </w:r>
      <w:proofErr w:type="spellStart"/>
      <w:r w:rsidRPr="00542133">
        <w:rPr>
          <w:rStyle w:val="fontstyle01"/>
          <w:rFonts w:ascii="Times New Roman" w:hAnsi="Times New Roman" w:cs="Times New Roman"/>
        </w:rPr>
        <w:t>Suhrkamp</w:t>
      </w:r>
      <w:proofErr w:type="spellEnd"/>
      <w:r w:rsidRPr="00542133">
        <w:rPr>
          <w:rStyle w:val="fontstyle01"/>
          <w:rFonts w:ascii="Times New Roman" w:hAnsi="Times New Roman" w:cs="Times New Roman"/>
        </w:rPr>
        <w:t>, 1991,</w:t>
      </w:r>
      <w:r w:rsidRPr="00542133">
        <w:rPr>
          <w:rFonts w:ascii="Times New Roman" w:hAnsi="Times New Roman" w:cs="Times New Roman"/>
        </w:rPr>
        <w:t xml:space="preserve"> p. 175-176. </w:t>
      </w:r>
      <w:r w:rsidRPr="00274ADE">
        <w:rPr>
          <w:rFonts w:ascii="Times New Roman" w:hAnsi="Times New Roman" w:cs="Times New Roman"/>
        </w:rPr>
        <w:t>One should have in mind, moreover, outrageous as it may sound, that Benjamin’s obsession, whose graphological skills were acknowledged among his circle, with soothsaying has very strict Kantian grounds, and pertaining to the law faculty, above all else.</w:t>
      </w:r>
      <w:r>
        <w:rPr>
          <w:rFonts w:ascii="Times New Roman" w:hAnsi="Times New Roman" w:cs="Times New Roman"/>
        </w:rPr>
        <w:t xml:space="preserve"> </w:t>
      </w:r>
      <w:r w:rsidRPr="00E87EDF">
        <w:rPr>
          <w:rFonts w:ascii="Times New Roman" w:hAnsi="Times New Roman" w:cs="Times New Roman"/>
        </w:rPr>
        <w:t xml:space="preserve">In the second part of Kant’s </w:t>
      </w:r>
      <w:r w:rsidRPr="00E87EDF">
        <w:rPr>
          <w:rFonts w:ascii="Times New Roman" w:hAnsi="Times New Roman" w:cs="Times New Roman"/>
          <w:i/>
        </w:rPr>
        <w:t xml:space="preserve">Der </w:t>
      </w:r>
      <w:proofErr w:type="spellStart"/>
      <w:r w:rsidRPr="00E87EDF">
        <w:rPr>
          <w:rFonts w:ascii="Times New Roman" w:hAnsi="Times New Roman" w:cs="Times New Roman"/>
          <w:i/>
        </w:rPr>
        <w:t>Streit</w:t>
      </w:r>
      <w:proofErr w:type="spellEnd"/>
      <w:r w:rsidRPr="00E87EDF">
        <w:rPr>
          <w:rFonts w:ascii="Times New Roman" w:hAnsi="Times New Roman" w:cs="Times New Roman"/>
          <w:i/>
        </w:rPr>
        <w:t xml:space="preserve"> der </w:t>
      </w:r>
      <w:proofErr w:type="spellStart"/>
      <w:r w:rsidRPr="00E87EDF">
        <w:rPr>
          <w:rFonts w:ascii="Times New Roman" w:hAnsi="Times New Roman" w:cs="Times New Roman"/>
          <w:i/>
        </w:rPr>
        <w:t>Fakultäten</w:t>
      </w:r>
      <w:proofErr w:type="spellEnd"/>
      <w:r w:rsidRPr="00E87EDF">
        <w:rPr>
          <w:rFonts w:ascii="Times New Roman" w:hAnsi="Times New Roman" w:cs="Times New Roman"/>
        </w:rPr>
        <w:t>, dedicated to</w:t>
      </w:r>
      <w:r>
        <w:rPr>
          <w:rFonts w:ascii="Times New Roman" w:hAnsi="Times New Roman" w:cs="Times New Roman"/>
        </w:rPr>
        <w:t xml:space="preserve"> the faculty of law, the whole conflict pivots around the possibility of a history of the future a priori, whether it makes sense to construct history as a continuum, upon which one can define a direction, whether of progress or decay. Such history, Kant expressly admits, would be called “prophetic,” and in a footnote, explains that those who, like the girl from Pythia and the gypsy, muddle into saying it without knowledge or honesty, those are called </w:t>
      </w:r>
      <w:proofErr w:type="spellStart"/>
      <w:r w:rsidRPr="00E87EDF">
        <w:rPr>
          <w:rFonts w:ascii="Times New Roman" w:hAnsi="Times New Roman" w:cs="Times New Roman"/>
          <w:i/>
        </w:rPr>
        <w:t>Wahrsagen</w:t>
      </w:r>
      <w:proofErr w:type="spellEnd"/>
      <w:r>
        <w:rPr>
          <w:rFonts w:ascii="Times New Roman" w:hAnsi="Times New Roman" w:cs="Times New Roman"/>
        </w:rPr>
        <w:t xml:space="preserve">, soothsayers. The subtle, and yet openly articulated jest is that jurists are nothing more than soothsayers, see Immanuel Kant, </w:t>
      </w:r>
      <w:r w:rsidRPr="00CC3F2E">
        <w:rPr>
          <w:rFonts w:ascii="Times New Roman" w:hAnsi="Times New Roman" w:cs="Times New Roman"/>
          <w:i/>
        </w:rPr>
        <w:t xml:space="preserve">The Conflict of the Faculties </w:t>
      </w:r>
      <w:r>
        <w:rPr>
          <w:rFonts w:ascii="Times New Roman" w:hAnsi="Times New Roman" w:cs="Times New Roman"/>
        </w:rPr>
        <w:t xml:space="preserve">/ </w:t>
      </w:r>
      <w:r w:rsidRPr="00E87EDF">
        <w:rPr>
          <w:rFonts w:ascii="Times New Roman" w:hAnsi="Times New Roman" w:cs="Times New Roman"/>
          <w:i/>
        </w:rPr>
        <w:t xml:space="preserve">Der </w:t>
      </w:r>
      <w:proofErr w:type="spellStart"/>
      <w:r w:rsidRPr="00E87EDF">
        <w:rPr>
          <w:rFonts w:ascii="Times New Roman" w:hAnsi="Times New Roman" w:cs="Times New Roman"/>
          <w:i/>
        </w:rPr>
        <w:t>Streit</w:t>
      </w:r>
      <w:proofErr w:type="spellEnd"/>
      <w:r w:rsidRPr="00E87EDF">
        <w:rPr>
          <w:rFonts w:ascii="Times New Roman" w:hAnsi="Times New Roman" w:cs="Times New Roman"/>
          <w:i/>
        </w:rPr>
        <w:t xml:space="preserve"> der </w:t>
      </w:r>
      <w:proofErr w:type="spellStart"/>
      <w:r w:rsidRPr="00E87EDF">
        <w:rPr>
          <w:rFonts w:ascii="Times New Roman" w:hAnsi="Times New Roman" w:cs="Times New Roman"/>
          <w:i/>
        </w:rPr>
        <w:t>Fakultäten</w:t>
      </w:r>
      <w:proofErr w:type="spellEnd"/>
      <w:r>
        <w:rPr>
          <w:rFonts w:ascii="Times New Roman" w:hAnsi="Times New Roman" w:cs="Times New Roman"/>
        </w:rPr>
        <w:t xml:space="preserve">, bilingual edition, ed. and transl. Mary J. Gregor, New York: </w:t>
      </w:r>
      <w:proofErr w:type="spellStart"/>
      <w:r>
        <w:rPr>
          <w:rFonts w:ascii="Times New Roman" w:hAnsi="Times New Roman" w:cs="Times New Roman"/>
        </w:rPr>
        <w:t>Abaris</w:t>
      </w:r>
      <w:proofErr w:type="spellEnd"/>
      <w:r>
        <w:rPr>
          <w:rFonts w:ascii="Times New Roman" w:hAnsi="Times New Roman" w:cs="Times New Roman"/>
        </w:rPr>
        <w:t xml:space="preserve"> Books, 19719, p. 140. For an ingenious reading </w:t>
      </w:r>
      <w:r w:rsidRPr="006265E6">
        <w:rPr>
          <w:rFonts w:ascii="Times New Roman" w:hAnsi="Times New Roman" w:cs="Times New Roman"/>
        </w:rPr>
        <w:t>of the whole part in attention to the details condensed in this footnote, see Fenves, (n. 37).</w:t>
      </w:r>
    </w:p>
  </w:footnote>
  <w:footnote w:id="123">
    <w:p w14:paraId="3B313E9E" w14:textId="77777777" w:rsidR="00F113D1" w:rsidRPr="006265E6" w:rsidRDefault="00F113D1" w:rsidP="006265E6">
      <w:pPr>
        <w:pStyle w:val="FootnoteText"/>
        <w:jc w:val="both"/>
        <w:rPr>
          <w:rFonts w:ascii="Times New Roman" w:hAnsi="Times New Roman" w:cs="Times New Roman"/>
        </w:rPr>
      </w:pPr>
      <w:r w:rsidRPr="006265E6">
        <w:rPr>
          <w:rStyle w:val="FootnoteReference"/>
          <w:rFonts w:ascii="Times New Roman" w:hAnsi="Times New Roman" w:cs="Times New Roman"/>
        </w:rPr>
        <w:footnoteRef/>
      </w:r>
      <w:r w:rsidRPr="006265E6">
        <w:rPr>
          <w:rFonts w:ascii="Times New Roman" w:hAnsi="Times New Roman" w:cs="Times New Roman"/>
        </w:rPr>
        <w:t xml:space="preserve"> Idem.</w:t>
      </w:r>
    </w:p>
  </w:footnote>
  <w:footnote w:id="124">
    <w:p w14:paraId="6B3C0238" w14:textId="77777777" w:rsidR="00F113D1" w:rsidRDefault="00F113D1" w:rsidP="006265E6">
      <w:pPr>
        <w:pStyle w:val="FootnoteText"/>
        <w:jc w:val="both"/>
      </w:pPr>
      <w:r w:rsidRPr="006265E6">
        <w:rPr>
          <w:rStyle w:val="FootnoteReference"/>
          <w:rFonts w:ascii="Times New Roman" w:hAnsi="Times New Roman" w:cs="Times New Roman"/>
        </w:rPr>
        <w:footnoteRef/>
      </w:r>
      <w:r w:rsidRPr="006265E6">
        <w:rPr>
          <w:rFonts w:ascii="Times New Roman" w:hAnsi="Times New Roman" w:cs="Times New Roman"/>
        </w:rPr>
        <w:t xml:space="preserve"> Fenves, (n. 25) p. 1104.</w:t>
      </w:r>
    </w:p>
  </w:footnote>
  <w:footnote w:id="125">
    <w:p w14:paraId="782E21D7" w14:textId="77777777" w:rsidR="00F113D1" w:rsidRPr="00CA777B" w:rsidRDefault="00F113D1" w:rsidP="009411D4">
      <w:pPr>
        <w:pStyle w:val="FootnoteText"/>
        <w:jc w:val="both"/>
        <w:rPr>
          <w:rFonts w:ascii="Times New Roman" w:hAnsi="Times New Roman" w:cs="Times New Roman"/>
        </w:rPr>
      </w:pPr>
      <w:r w:rsidRPr="00CA777B">
        <w:rPr>
          <w:rStyle w:val="FootnoteReference"/>
          <w:rFonts w:ascii="Times New Roman" w:hAnsi="Times New Roman" w:cs="Times New Roman"/>
        </w:rPr>
        <w:footnoteRef/>
      </w:r>
      <w:r w:rsidRPr="00CA777B">
        <w:rPr>
          <w:rFonts w:ascii="Times New Roman" w:hAnsi="Times New Roman" w:cs="Times New Roman"/>
        </w:rPr>
        <w:t xml:space="preserve"> </w:t>
      </w:r>
      <w:r>
        <w:rPr>
          <w:rFonts w:ascii="Times New Roman" w:hAnsi="Times New Roman" w:cs="Times New Roman"/>
        </w:rPr>
        <w:t>In</w:t>
      </w:r>
      <w:r w:rsidRPr="00CA777B">
        <w:rPr>
          <w:rFonts w:ascii="Times New Roman" w:hAnsi="Times New Roman" w:cs="Times New Roman"/>
        </w:rPr>
        <w:t xml:space="preserve"> their kneading and rolling,</w:t>
      </w:r>
      <w:r>
        <w:rPr>
          <w:rFonts w:ascii="Times New Roman" w:hAnsi="Times New Roman" w:cs="Times New Roman"/>
        </w:rPr>
        <w:t xml:space="preserve"> papyrus scrolls</w:t>
      </w:r>
      <w:r w:rsidRPr="00CA777B">
        <w:rPr>
          <w:rFonts w:ascii="Times New Roman" w:hAnsi="Times New Roman" w:cs="Times New Roman"/>
        </w:rPr>
        <w:t xml:space="preserve"> as a media technology were “linked to the purely actual, coextensive law of an imperial administration,” that is, the transmission of spoken commands, whose efficacy was linked “neither to any form of public reading nor to any other form of publication or preservation,” everything depending “on the magistrates’ rather contingent recording practice that decided what was valid at the moment,”</w:t>
      </w:r>
      <w:r>
        <w:rPr>
          <w:rFonts w:ascii="Times New Roman" w:hAnsi="Times New Roman" w:cs="Times New Roman"/>
        </w:rPr>
        <w:t xml:space="preserve"> Cornelia </w:t>
      </w:r>
      <w:proofErr w:type="spellStart"/>
      <w:r>
        <w:rPr>
          <w:rFonts w:ascii="Times New Roman" w:hAnsi="Times New Roman" w:cs="Times New Roman"/>
        </w:rPr>
        <w:t>Vismann</w:t>
      </w:r>
      <w:proofErr w:type="spellEnd"/>
      <w:r>
        <w:rPr>
          <w:rFonts w:ascii="Times New Roman" w:hAnsi="Times New Roman" w:cs="Times New Roman"/>
        </w:rPr>
        <w:t xml:space="preserve">, </w:t>
      </w:r>
      <w:r w:rsidRPr="006265E6">
        <w:rPr>
          <w:rFonts w:ascii="Times New Roman" w:hAnsi="Times New Roman" w:cs="Times New Roman"/>
          <w:i/>
        </w:rPr>
        <w:t>Files: Law and Media Technology</w:t>
      </w:r>
      <w:r>
        <w:rPr>
          <w:rFonts w:ascii="Times New Roman" w:hAnsi="Times New Roman" w:cs="Times New Roman"/>
        </w:rPr>
        <w:t>, transl. Geoffrey Winthrop-Young, Stanford: Stanford University Press, 2008, p. 43, 50.</w:t>
      </w:r>
    </w:p>
  </w:footnote>
  <w:footnote w:id="126">
    <w:p w14:paraId="1CD52CEB" w14:textId="77777777" w:rsidR="00F113D1" w:rsidRPr="006265E6" w:rsidRDefault="00F113D1" w:rsidP="006265E6">
      <w:pPr>
        <w:pStyle w:val="FootnoteText"/>
        <w:jc w:val="both"/>
        <w:rPr>
          <w:rFonts w:ascii="Times New Roman" w:hAnsi="Times New Roman" w:cs="Times New Roman"/>
        </w:rPr>
      </w:pPr>
      <w:r w:rsidRPr="006265E6">
        <w:rPr>
          <w:rStyle w:val="FootnoteReference"/>
          <w:rFonts w:ascii="Times New Roman" w:hAnsi="Times New Roman" w:cs="Times New Roman"/>
        </w:rPr>
        <w:footnoteRef/>
      </w:r>
      <w:r w:rsidRPr="006265E6">
        <w:rPr>
          <w:rFonts w:ascii="Times New Roman" w:hAnsi="Times New Roman" w:cs="Times New Roman"/>
        </w:rPr>
        <w:t xml:space="preserve"> D. 1.3.17 [</w:t>
      </w:r>
      <w:proofErr w:type="spellStart"/>
      <w:r w:rsidRPr="00CC3F2E">
        <w:rPr>
          <w:rFonts w:ascii="Times New Roman" w:hAnsi="Times New Roman" w:cs="Times New Roman"/>
          <w:i/>
        </w:rPr>
        <w:t>Scire</w:t>
      </w:r>
      <w:proofErr w:type="spellEnd"/>
      <w:r w:rsidRPr="00CC3F2E">
        <w:rPr>
          <w:rFonts w:ascii="Times New Roman" w:hAnsi="Times New Roman" w:cs="Times New Roman"/>
          <w:i/>
        </w:rPr>
        <w:t xml:space="preserve"> </w:t>
      </w:r>
      <w:proofErr w:type="spellStart"/>
      <w:r w:rsidRPr="00CC3F2E">
        <w:rPr>
          <w:rFonts w:ascii="Times New Roman" w:hAnsi="Times New Roman" w:cs="Times New Roman"/>
          <w:i/>
        </w:rPr>
        <w:t>leges</w:t>
      </w:r>
      <w:proofErr w:type="spellEnd"/>
      <w:r w:rsidRPr="00CC3F2E">
        <w:rPr>
          <w:rFonts w:ascii="Times New Roman" w:hAnsi="Times New Roman" w:cs="Times New Roman"/>
          <w:i/>
        </w:rPr>
        <w:t xml:space="preserve"> </w:t>
      </w:r>
      <w:proofErr w:type="gramStart"/>
      <w:r w:rsidRPr="00CC3F2E">
        <w:rPr>
          <w:rFonts w:ascii="Times New Roman" w:hAnsi="Times New Roman" w:cs="Times New Roman"/>
          <w:i/>
        </w:rPr>
        <w:t>non hoc</w:t>
      </w:r>
      <w:proofErr w:type="gramEnd"/>
      <w:r w:rsidRPr="00CC3F2E">
        <w:rPr>
          <w:rFonts w:ascii="Times New Roman" w:hAnsi="Times New Roman" w:cs="Times New Roman"/>
          <w:i/>
        </w:rPr>
        <w:t xml:space="preserve"> </w:t>
      </w:r>
      <w:proofErr w:type="spellStart"/>
      <w:r w:rsidRPr="00CC3F2E">
        <w:rPr>
          <w:rFonts w:ascii="Times New Roman" w:hAnsi="Times New Roman" w:cs="Times New Roman"/>
          <w:i/>
        </w:rPr>
        <w:t>est</w:t>
      </w:r>
      <w:proofErr w:type="spellEnd"/>
      <w:r w:rsidRPr="00CC3F2E">
        <w:rPr>
          <w:rFonts w:ascii="Times New Roman" w:hAnsi="Times New Roman" w:cs="Times New Roman"/>
          <w:i/>
        </w:rPr>
        <w:t xml:space="preserve"> </w:t>
      </w:r>
      <w:proofErr w:type="spellStart"/>
      <w:r w:rsidRPr="00CC3F2E">
        <w:rPr>
          <w:rFonts w:ascii="Times New Roman" w:hAnsi="Times New Roman" w:cs="Times New Roman"/>
          <w:i/>
        </w:rPr>
        <w:t>verba</w:t>
      </w:r>
      <w:proofErr w:type="spellEnd"/>
      <w:r w:rsidRPr="00CC3F2E">
        <w:rPr>
          <w:rFonts w:ascii="Times New Roman" w:hAnsi="Times New Roman" w:cs="Times New Roman"/>
          <w:i/>
        </w:rPr>
        <w:t xml:space="preserve"> </w:t>
      </w:r>
      <w:proofErr w:type="spellStart"/>
      <w:r w:rsidRPr="00CC3F2E">
        <w:rPr>
          <w:rFonts w:ascii="Times New Roman" w:hAnsi="Times New Roman" w:cs="Times New Roman"/>
          <w:i/>
        </w:rPr>
        <w:t>earum</w:t>
      </w:r>
      <w:proofErr w:type="spellEnd"/>
      <w:r w:rsidRPr="00CC3F2E">
        <w:rPr>
          <w:rFonts w:ascii="Times New Roman" w:hAnsi="Times New Roman" w:cs="Times New Roman"/>
          <w:i/>
        </w:rPr>
        <w:t xml:space="preserve"> </w:t>
      </w:r>
      <w:proofErr w:type="spellStart"/>
      <w:r w:rsidRPr="00CC3F2E">
        <w:rPr>
          <w:rFonts w:ascii="Times New Roman" w:hAnsi="Times New Roman" w:cs="Times New Roman"/>
          <w:i/>
        </w:rPr>
        <w:t>tenere</w:t>
      </w:r>
      <w:proofErr w:type="spellEnd"/>
      <w:r w:rsidRPr="00CC3F2E">
        <w:rPr>
          <w:rFonts w:ascii="Times New Roman" w:hAnsi="Times New Roman" w:cs="Times New Roman"/>
          <w:i/>
        </w:rPr>
        <w:t xml:space="preserve">, sed vim ac </w:t>
      </w:r>
      <w:proofErr w:type="spellStart"/>
      <w:r w:rsidRPr="00CC3F2E">
        <w:rPr>
          <w:rFonts w:ascii="Times New Roman" w:hAnsi="Times New Roman" w:cs="Times New Roman"/>
          <w:i/>
        </w:rPr>
        <w:t>potestatem</w:t>
      </w:r>
      <w:proofErr w:type="spellEnd"/>
      <w:r w:rsidRPr="006265E6">
        <w:rPr>
          <w:rFonts w:ascii="Times New Roman" w:hAnsi="Times New Roman" w:cs="Times New Roman"/>
        </w:rPr>
        <w:t>]</w:t>
      </w:r>
      <w:r>
        <w:rPr>
          <w:rFonts w:ascii="Times New Roman" w:hAnsi="Times New Roman" w:cs="Times New Roman"/>
        </w:rPr>
        <w:t>.</w:t>
      </w:r>
    </w:p>
  </w:footnote>
  <w:footnote w:id="127">
    <w:p w14:paraId="3928F7EE" w14:textId="77777777" w:rsidR="00F113D1" w:rsidRPr="006265E6" w:rsidRDefault="00F113D1" w:rsidP="006265E6">
      <w:pPr>
        <w:pStyle w:val="FootnoteText"/>
        <w:jc w:val="both"/>
        <w:rPr>
          <w:rFonts w:ascii="Times New Roman" w:hAnsi="Times New Roman" w:cs="Times New Roman"/>
          <w:lang w:val="de-DE"/>
        </w:rPr>
      </w:pPr>
      <w:r w:rsidRPr="006265E6">
        <w:rPr>
          <w:rStyle w:val="FootnoteReference"/>
          <w:rFonts w:ascii="Times New Roman" w:hAnsi="Times New Roman" w:cs="Times New Roman"/>
        </w:rPr>
        <w:footnoteRef/>
      </w:r>
      <w:r w:rsidRPr="006265E6">
        <w:rPr>
          <w:rFonts w:ascii="Times New Roman" w:hAnsi="Times New Roman" w:cs="Times New Roman"/>
        </w:rPr>
        <w:t xml:space="preserve"> Hugo </w:t>
      </w:r>
      <w:proofErr w:type="spellStart"/>
      <w:r w:rsidRPr="006265E6">
        <w:rPr>
          <w:rFonts w:ascii="Times New Roman" w:hAnsi="Times New Roman" w:cs="Times New Roman"/>
        </w:rPr>
        <w:t>Donellus</w:t>
      </w:r>
      <w:proofErr w:type="spellEnd"/>
      <w:r w:rsidRPr="006265E6">
        <w:rPr>
          <w:rFonts w:ascii="Times New Roman" w:hAnsi="Times New Roman" w:cs="Times New Roman"/>
        </w:rPr>
        <w:t xml:space="preserve">, </w:t>
      </w:r>
      <w:proofErr w:type="spellStart"/>
      <w:r w:rsidRPr="006265E6">
        <w:rPr>
          <w:rFonts w:ascii="Times New Roman" w:hAnsi="Times New Roman" w:cs="Times New Roman"/>
        </w:rPr>
        <w:t>Commentaria</w:t>
      </w:r>
      <w:proofErr w:type="spellEnd"/>
      <w:r w:rsidRPr="006265E6">
        <w:rPr>
          <w:rFonts w:ascii="Times New Roman" w:hAnsi="Times New Roman" w:cs="Times New Roman"/>
        </w:rPr>
        <w:t xml:space="preserve"> de jure </w:t>
      </w:r>
      <w:proofErr w:type="spellStart"/>
      <w:r w:rsidRPr="006265E6">
        <w:rPr>
          <w:rFonts w:ascii="Times New Roman" w:hAnsi="Times New Roman" w:cs="Times New Roman"/>
        </w:rPr>
        <w:t>civilli</w:t>
      </w:r>
      <w:proofErr w:type="spellEnd"/>
      <w:r w:rsidRPr="006265E6">
        <w:rPr>
          <w:rFonts w:ascii="Times New Roman" w:hAnsi="Times New Roman" w:cs="Times New Roman"/>
        </w:rPr>
        <w:t xml:space="preserve">, lib. </w:t>
      </w:r>
      <w:r w:rsidRPr="006265E6">
        <w:rPr>
          <w:rFonts w:ascii="Times New Roman" w:hAnsi="Times New Roman" w:cs="Times New Roman"/>
          <w:lang w:val="de-DE"/>
        </w:rPr>
        <w:t xml:space="preserve">I, </w:t>
      </w:r>
      <w:proofErr w:type="spellStart"/>
      <w:r w:rsidRPr="006265E6">
        <w:rPr>
          <w:rFonts w:ascii="Times New Roman" w:hAnsi="Times New Roman" w:cs="Times New Roman"/>
          <w:lang w:val="de-DE"/>
        </w:rPr>
        <w:t>cap</w:t>
      </w:r>
      <w:proofErr w:type="spellEnd"/>
      <w:r w:rsidRPr="006265E6">
        <w:rPr>
          <w:rFonts w:ascii="Times New Roman" w:hAnsi="Times New Roman" w:cs="Times New Roman"/>
          <w:lang w:val="de-DE"/>
        </w:rPr>
        <w:t>. 13.III [</w:t>
      </w:r>
      <w:proofErr w:type="spellStart"/>
      <w:r w:rsidRPr="006265E6">
        <w:rPr>
          <w:rFonts w:ascii="Times New Roman" w:hAnsi="Times New Roman" w:cs="Times New Roman"/>
          <w:lang w:val="de-DE"/>
        </w:rPr>
        <w:t>proinde</w:t>
      </w:r>
      <w:proofErr w:type="spellEnd"/>
      <w:r w:rsidRPr="006265E6">
        <w:rPr>
          <w:rFonts w:ascii="Times New Roman" w:hAnsi="Times New Roman" w:cs="Times New Roman"/>
          <w:lang w:val="de-DE"/>
        </w:rPr>
        <w:t xml:space="preserve"> </w:t>
      </w:r>
      <w:proofErr w:type="spellStart"/>
      <w:r w:rsidRPr="006265E6">
        <w:rPr>
          <w:rFonts w:ascii="Times New Roman" w:hAnsi="Times New Roman" w:cs="Times New Roman"/>
          <w:lang w:val="de-DE"/>
        </w:rPr>
        <w:t>verborum</w:t>
      </w:r>
      <w:proofErr w:type="spellEnd"/>
      <w:r w:rsidRPr="006265E6">
        <w:rPr>
          <w:rFonts w:ascii="Times New Roman" w:hAnsi="Times New Roman" w:cs="Times New Roman"/>
          <w:lang w:val="de-DE"/>
        </w:rPr>
        <w:t xml:space="preserve"> </w:t>
      </w:r>
      <w:proofErr w:type="spellStart"/>
      <w:r w:rsidRPr="006265E6">
        <w:rPr>
          <w:rFonts w:ascii="Times New Roman" w:hAnsi="Times New Roman" w:cs="Times New Roman"/>
          <w:lang w:val="de-DE"/>
        </w:rPr>
        <w:t>vis</w:t>
      </w:r>
      <w:proofErr w:type="spellEnd"/>
      <w:r w:rsidRPr="006265E6">
        <w:rPr>
          <w:rFonts w:ascii="Times New Roman" w:hAnsi="Times New Roman" w:cs="Times New Roman"/>
          <w:lang w:val="de-DE"/>
        </w:rPr>
        <w:t xml:space="preserve"> et </w:t>
      </w:r>
      <w:proofErr w:type="spellStart"/>
      <w:r w:rsidRPr="006265E6">
        <w:rPr>
          <w:rFonts w:ascii="Times New Roman" w:hAnsi="Times New Roman" w:cs="Times New Roman"/>
          <w:lang w:val="de-DE"/>
        </w:rPr>
        <w:t>potestas</w:t>
      </w:r>
      <w:proofErr w:type="spellEnd"/>
      <w:r w:rsidRPr="006265E6">
        <w:rPr>
          <w:rFonts w:ascii="Times New Roman" w:hAnsi="Times New Roman" w:cs="Times New Roman"/>
          <w:lang w:val="de-DE"/>
        </w:rPr>
        <w:t xml:space="preserve"> in </w:t>
      </w:r>
      <w:proofErr w:type="spellStart"/>
      <w:r w:rsidRPr="006265E6">
        <w:rPr>
          <w:rFonts w:ascii="Times New Roman" w:hAnsi="Times New Roman" w:cs="Times New Roman"/>
          <w:lang w:val="de-DE"/>
        </w:rPr>
        <w:t>hac</w:t>
      </w:r>
      <w:proofErr w:type="spellEnd"/>
      <w:r w:rsidRPr="006265E6">
        <w:rPr>
          <w:rFonts w:ascii="Times New Roman" w:hAnsi="Times New Roman" w:cs="Times New Roman"/>
          <w:lang w:val="de-DE"/>
        </w:rPr>
        <w:t xml:space="preserve"> </w:t>
      </w:r>
      <w:proofErr w:type="spellStart"/>
      <w:r w:rsidRPr="006265E6">
        <w:rPr>
          <w:rFonts w:ascii="Times New Roman" w:hAnsi="Times New Roman" w:cs="Times New Roman"/>
          <w:lang w:val="de-DE"/>
        </w:rPr>
        <w:t>ipsa</w:t>
      </w:r>
      <w:proofErr w:type="spellEnd"/>
      <w:r w:rsidRPr="006265E6">
        <w:rPr>
          <w:rFonts w:ascii="Times New Roman" w:hAnsi="Times New Roman" w:cs="Times New Roman"/>
          <w:lang w:val="de-DE"/>
        </w:rPr>
        <w:t xml:space="preserve"> </w:t>
      </w:r>
      <w:proofErr w:type="spellStart"/>
      <w:r w:rsidRPr="006265E6">
        <w:rPr>
          <w:rFonts w:ascii="Times New Roman" w:hAnsi="Times New Roman" w:cs="Times New Roman"/>
          <w:lang w:val="de-DE"/>
        </w:rPr>
        <w:t>significatione</w:t>
      </w:r>
      <w:proofErr w:type="spellEnd"/>
      <w:r w:rsidRPr="006265E6">
        <w:rPr>
          <w:rFonts w:ascii="Times New Roman" w:hAnsi="Times New Roman" w:cs="Times New Roman"/>
          <w:lang w:val="de-DE"/>
        </w:rPr>
        <w:t xml:space="preserve"> </w:t>
      </w:r>
      <w:proofErr w:type="spellStart"/>
      <w:r w:rsidRPr="006265E6">
        <w:rPr>
          <w:rFonts w:ascii="Times New Roman" w:hAnsi="Times New Roman" w:cs="Times New Roman"/>
          <w:lang w:val="de-DE"/>
        </w:rPr>
        <w:t>est</w:t>
      </w:r>
      <w:proofErr w:type="spellEnd"/>
      <w:r w:rsidRPr="006265E6">
        <w:rPr>
          <w:rFonts w:ascii="Times New Roman" w:hAnsi="Times New Roman" w:cs="Times New Roman"/>
          <w:lang w:val="de-DE"/>
        </w:rPr>
        <w:t xml:space="preserve">, </w:t>
      </w:r>
      <w:proofErr w:type="spellStart"/>
      <w:r w:rsidRPr="006265E6">
        <w:rPr>
          <w:rFonts w:ascii="Times New Roman" w:hAnsi="Times New Roman" w:cs="Times New Roman"/>
          <w:lang w:val="de-DE"/>
        </w:rPr>
        <w:t>eoque</w:t>
      </w:r>
      <w:proofErr w:type="spellEnd"/>
      <w:r w:rsidRPr="006265E6">
        <w:rPr>
          <w:rFonts w:ascii="Times New Roman" w:hAnsi="Times New Roman" w:cs="Times New Roman"/>
          <w:lang w:val="de-DE"/>
        </w:rPr>
        <w:t xml:space="preserve"> in </w:t>
      </w:r>
      <w:proofErr w:type="spellStart"/>
      <w:r w:rsidRPr="006265E6">
        <w:rPr>
          <w:rFonts w:ascii="Times New Roman" w:hAnsi="Times New Roman" w:cs="Times New Roman"/>
          <w:lang w:val="de-DE"/>
        </w:rPr>
        <w:t>sententia</w:t>
      </w:r>
      <w:proofErr w:type="spellEnd"/>
      <w:r w:rsidRPr="006265E6">
        <w:rPr>
          <w:rFonts w:ascii="Times New Roman" w:hAnsi="Times New Roman" w:cs="Times New Roman"/>
          <w:lang w:val="de-DE"/>
        </w:rPr>
        <w:t xml:space="preserve"> et </w:t>
      </w:r>
      <w:proofErr w:type="spellStart"/>
      <w:r w:rsidRPr="006265E6">
        <w:rPr>
          <w:rFonts w:ascii="Times New Roman" w:hAnsi="Times New Roman" w:cs="Times New Roman"/>
          <w:lang w:val="de-DE"/>
        </w:rPr>
        <w:t>mente</w:t>
      </w:r>
      <w:proofErr w:type="spellEnd"/>
      <w:r w:rsidRPr="006265E6">
        <w:rPr>
          <w:rFonts w:ascii="Times New Roman" w:hAnsi="Times New Roman" w:cs="Times New Roman"/>
          <w:lang w:val="de-DE"/>
        </w:rPr>
        <w:t xml:space="preserve"> </w:t>
      </w:r>
      <w:proofErr w:type="spellStart"/>
      <w:r w:rsidRPr="006265E6">
        <w:rPr>
          <w:rFonts w:ascii="Times New Roman" w:hAnsi="Times New Roman" w:cs="Times New Roman"/>
          <w:lang w:val="de-DE"/>
        </w:rPr>
        <w:t>legis</w:t>
      </w:r>
      <w:proofErr w:type="spellEnd"/>
      <w:r w:rsidRPr="006265E6">
        <w:rPr>
          <w:rFonts w:ascii="Times New Roman" w:hAnsi="Times New Roman" w:cs="Times New Roman"/>
          <w:lang w:val="de-DE"/>
        </w:rPr>
        <w:t xml:space="preserve">, </w:t>
      </w:r>
      <w:proofErr w:type="spellStart"/>
      <w:r w:rsidRPr="006265E6">
        <w:rPr>
          <w:rFonts w:ascii="Times New Roman" w:hAnsi="Times New Roman" w:cs="Times New Roman"/>
          <w:lang w:val="de-DE"/>
        </w:rPr>
        <w:t>quae</w:t>
      </w:r>
      <w:proofErr w:type="spellEnd"/>
      <w:r w:rsidRPr="006265E6">
        <w:rPr>
          <w:rFonts w:ascii="Times New Roman" w:hAnsi="Times New Roman" w:cs="Times New Roman"/>
          <w:lang w:val="de-DE"/>
        </w:rPr>
        <w:t xml:space="preserve"> verbis </w:t>
      </w:r>
      <w:proofErr w:type="spellStart"/>
      <w:r w:rsidRPr="006265E6">
        <w:rPr>
          <w:rFonts w:ascii="Times New Roman" w:hAnsi="Times New Roman" w:cs="Times New Roman"/>
          <w:lang w:val="de-DE"/>
        </w:rPr>
        <w:t>exprimitur</w:t>
      </w:r>
      <w:proofErr w:type="spellEnd"/>
      <w:r w:rsidRPr="006265E6">
        <w:rPr>
          <w:rFonts w:ascii="Times New Roman" w:hAnsi="Times New Roman" w:cs="Times New Roman"/>
          <w:lang w:val="de-DE"/>
        </w:rPr>
        <w:t xml:space="preserve">] in Maximiliane Kriechbaum, Verba und </w:t>
      </w:r>
      <w:proofErr w:type="spellStart"/>
      <w:r w:rsidRPr="006265E6">
        <w:rPr>
          <w:rFonts w:ascii="Times New Roman" w:hAnsi="Times New Roman" w:cs="Times New Roman"/>
          <w:lang w:val="de-DE"/>
        </w:rPr>
        <w:t>mens</w:t>
      </w:r>
      <w:proofErr w:type="spellEnd"/>
      <w:r w:rsidRPr="006265E6">
        <w:rPr>
          <w:rFonts w:ascii="Times New Roman" w:hAnsi="Times New Roman" w:cs="Times New Roman"/>
          <w:lang w:val="de-DE"/>
        </w:rPr>
        <w:t xml:space="preserve"> in den </w:t>
      </w:r>
      <w:proofErr w:type="spellStart"/>
      <w:r w:rsidRPr="006265E6">
        <w:rPr>
          <w:rFonts w:ascii="Times New Roman" w:hAnsi="Times New Roman" w:cs="Times New Roman"/>
          <w:lang w:val="de-DE"/>
        </w:rPr>
        <w:t>Interpretationsleren</w:t>
      </w:r>
      <w:proofErr w:type="spellEnd"/>
      <w:r w:rsidRPr="006265E6">
        <w:rPr>
          <w:rFonts w:ascii="Times New Roman" w:hAnsi="Times New Roman" w:cs="Times New Roman"/>
          <w:lang w:val="de-DE"/>
        </w:rPr>
        <w:t xml:space="preserve"> des Humanismus, in </w:t>
      </w:r>
      <w:r w:rsidRPr="006265E6">
        <w:rPr>
          <w:rFonts w:ascii="Times New Roman" w:hAnsi="Times New Roman" w:cs="Times New Roman"/>
          <w:i/>
          <w:lang w:val="de-DE"/>
        </w:rPr>
        <w:t>Theorie der Interpretation vom Humanismus bis zur Romantik – Rechtswissenschaft</w:t>
      </w:r>
      <w:r w:rsidRPr="006265E6">
        <w:rPr>
          <w:rFonts w:ascii="Times New Roman" w:hAnsi="Times New Roman" w:cs="Times New Roman"/>
          <w:lang w:val="de-DE"/>
        </w:rPr>
        <w:t xml:space="preserve">, Philosophie, Theologie, </w:t>
      </w:r>
      <w:proofErr w:type="spellStart"/>
      <w:r w:rsidRPr="006265E6">
        <w:rPr>
          <w:rFonts w:ascii="Times New Roman" w:hAnsi="Times New Roman" w:cs="Times New Roman"/>
          <w:lang w:val="de-DE"/>
        </w:rPr>
        <w:t>ed</w:t>
      </w:r>
      <w:proofErr w:type="spellEnd"/>
      <w:r w:rsidRPr="006265E6">
        <w:rPr>
          <w:rFonts w:ascii="Times New Roman" w:hAnsi="Times New Roman" w:cs="Times New Roman"/>
          <w:lang w:val="de-DE"/>
        </w:rPr>
        <w:t>. Jan Schröder, Stuttgart: Franz Steiner, 2001, p. 56-57.</w:t>
      </w:r>
    </w:p>
  </w:footnote>
  <w:footnote w:id="128">
    <w:p w14:paraId="73BC4704" w14:textId="77777777" w:rsidR="00F113D1" w:rsidRPr="00CC3F2E" w:rsidRDefault="00F113D1" w:rsidP="006265E6">
      <w:pPr>
        <w:pStyle w:val="FootnoteText"/>
        <w:jc w:val="both"/>
        <w:rPr>
          <w:rFonts w:ascii="Times New Roman" w:hAnsi="Times New Roman" w:cs="Times New Roman"/>
          <w:lang w:val="de-DE"/>
        </w:rPr>
      </w:pPr>
      <w:r w:rsidRPr="006265E6">
        <w:rPr>
          <w:rStyle w:val="FootnoteReference"/>
          <w:rFonts w:ascii="Times New Roman" w:hAnsi="Times New Roman" w:cs="Times New Roman"/>
        </w:rPr>
        <w:footnoteRef/>
      </w:r>
      <w:r w:rsidRPr="006265E6">
        <w:rPr>
          <w:rFonts w:ascii="Times New Roman" w:hAnsi="Times New Roman" w:cs="Times New Roman"/>
          <w:lang w:val="de-DE"/>
        </w:rPr>
        <w:t xml:space="preserve"> See, in </w:t>
      </w:r>
      <w:proofErr w:type="spellStart"/>
      <w:r w:rsidRPr="006265E6">
        <w:rPr>
          <w:rFonts w:ascii="Times New Roman" w:hAnsi="Times New Roman" w:cs="Times New Roman"/>
          <w:lang w:val="de-DE"/>
        </w:rPr>
        <w:t>general</w:t>
      </w:r>
      <w:proofErr w:type="spellEnd"/>
      <w:r w:rsidRPr="006265E6">
        <w:rPr>
          <w:rFonts w:ascii="Times New Roman" w:hAnsi="Times New Roman" w:cs="Times New Roman"/>
          <w:lang w:val="de-DE"/>
        </w:rPr>
        <w:t>, Gerhard Otte, Dialektik und</w:t>
      </w:r>
      <w:r>
        <w:rPr>
          <w:rFonts w:ascii="Times New Roman" w:hAnsi="Times New Roman" w:cs="Times New Roman"/>
          <w:lang w:val="de-DE"/>
        </w:rPr>
        <w:t xml:space="preserve"> Jurisprudenz, Frankfurt: Vittorio Klostermann, 1971, p. 73ff; </w:t>
      </w:r>
      <w:r w:rsidRPr="00CC3F2E">
        <w:rPr>
          <w:rFonts w:ascii="Times New Roman" w:hAnsi="Times New Roman" w:cs="Times New Roman"/>
          <w:lang w:val="de-DE"/>
        </w:rPr>
        <w:t>David Kästle-</w:t>
      </w:r>
      <w:proofErr w:type="spellStart"/>
      <w:r w:rsidRPr="00CC3F2E">
        <w:rPr>
          <w:rFonts w:ascii="Times New Roman" w:hAnsi="Times New Roman" w:cs="Times New Roman"/>
          <w:lang w:val="de-DE"/>
        </w:rPr>
        <w:t>Lamparter</w:t>
      </w:r>
      <w:proofErr w:type="spellEnd"/>
      <w:r>
        <w:rPr>
          <w:rFonts w:ascii="Times New Roman" w:hAnsi="Times New Roman" w:cs="Times New Roman"/>
          <w:lang w:val="de-DE"/>
        </w:rPr>
        <w:t xml:space="preserve">, </w:t>
      </w:r>
      <w:r w:rsidRPr="00CC3F2E">
        <w:rPr>
          <w:rFonts w:ascii="Times New Roman" w:hAnsi="Times New Roman" w:cs="Times New Roman"/>
          <w:i/>
          <w:lang w:val="de-DE"/>
        </w:rPr>
        <w:t>Welt der Kommentare: Struktur, Funktion und Stellenwert juristischer Kommentare in Geschichte und Gegenwart</w:t>
      </w:r>
      <w:r>
        <w:rPr>
          <w:rFonts w:ascii="Times New Roman" w:hAnsi="Times New Roman" w:cs="Times New Roman"/>
          <w:lang w:val="de-DE"/>
        </w:rPr>
        <w:t xml:space="preserve">, </w:t>
      </w:r>
      <w:r w:rsidRPr="00CC3F2E">
        <w:rPr>
          <w:rFonts w:ascii="Times New Roman" w:hAnsi="Times New Roman" w:cs="Times New Roman"/>
          <w:lang w:val="de-DE"/>
        </w:rPr>
        <w:t>Tübingen</w:t>
      </w:r>
      <w:r>
        <w:rPr>
          <w:rFonts w:ascii="Times New Roman" w:hAnsi="Times New Roman" w:cs="Times New Roman"/>
          <w:lang w:val="de-DE"/>
        </w:rPr>
        <w:t>: Mohr Siebeck, 2016.</w:t>
      </w:r>
    </w:p>
  </w:footnote>
  <w:footnote w:id="129">
    <w:p w14:paraId="18FD5154" w14:textId="77777777" w:rsidR="00F113D1" w:rsidRPr="006265E6" w:rsidRDefault="00F113D1" w:rsidP="006265E6">
      <w:pPr>
        <w:pStyle w:val="FootnoteText"/>
        <w:jc w:val="both"/>
        <w:rPr>
          <w:rFonts w:ascii="Times New Roman" w:hAnsi="Times New Roman" w:cs="Times New Roman"/>
          <w:lang w:val="de-DE"/>
        </w:rPr>
      </w:pPr>
      <w:r w:rsidRPr="006265E6">
        <w:rPr>
          <w:rStyle w:val="FootnoteReference"/>
          <w:rFonts w:ascii="Times New Roman" w:hAnsi="Times New Roman" w:cs="Times New Roman"/>
        </w:rPr>
        <w:footnoteRef/>
      </w:r>
      <w:r w:rsidRPr="006265E6">
        <w:rPr>
          <w:rFonts w:ascii="Times New Roman" w:hAnsi="Times New Roman" w:cs="Times New Roman"/>
          <w:lang w:val="de-DE"/>
        </w:rPr>
        <w:t xml:space="preserve"> </w:t>
      </w:r>
      <w:proofErr w:type="spellStart"/>
      <w:r w:rsidRPr="006265E6">
        <w:rPr>
          <w:rFonts w:ascii="Times New Roman" w:hAnsi="Times New Roman" w:cs="Times New Roman"/>
          <w:lang w:val="de-DE"/>
        </w:rPr>
        <w:t>Vismann</w:t>
      </w:r>
      <w:proofErr w:type="spellEnd"/>
      <w:r w:rsidRPr="006265E6">
        <w:rPr>
          <w:rFonts w:ascii="Times New Roman" w:hAnsi="Times New Roman" w:cs="Times New Roman"/>
          <w:lang w:val="de-DE"/>
        </w:rPr>
        <w:t>, (n. 125) p. 28.</w:t>
      </w:r>
    </w:p>
  </w:footnote>
  <w:footnote w:id="130">
    <w:p w14:paraId="4925B425" w14:textId="77777777" w:rsidR="00F113D1" w:rsidRPr="00C53089" w:rsidRDefault="00F113D1" w:rsidP="006265E6">
      <w:pPr>
        <w:pStyle w:val="FootnoteText"/>
        <w:jc w:val="both"/>
        <w:rPr>
          <w:lang w:val="de-DE"/>
        </w:rPr>
      </w:pPr>
      <w:r w:rsidRPr="006265E6">
        <w:rPr>
          <w:rStyle w:val="FootnoteReference"/>
          <w:rFonts w:ascii="Times New Roman" w:hAnsi="Times New Roman" w:cs="Times New Roman"/>
        </w:rPr>
        <w:footnoteRef/>
      </w:r>
      <w:r w:rsidRPr="006265E6">
        <w:rPr>
          <w:rFonts w:ascii="Times New Roman" w:hAnsi="Times New Roman" w:cs="Times New Roman"/>
          <w:lang w:val="de-DE"/>
        </w:rPr>
        <w:t xml:space="preserve"> Franz </w:t>
      </w:r>
      <w:proofErr w:type="spellStart"/>
      <w:r w:rsidRPr="006265E6">
        <w:rPr>
          <w:rFonts w:ascii="Times New Roman" w:hAnsi="Times New Roman" w:cs="Times New Roman"/>
          <w:lang w:val="de-DE"/>
        </w:rPr>
        <w:t>Wieacker</w:t>
      </w:r>
      <w:proofErr w:type="spellEnd"/>
      <w:r w:rsidRPr="006265E6">
        <w:rPr>
          <w:rFonts w:ascii="Times New Roman" w:hAnsi="Times New Roman" w:cs="Times New Roman"/>
          <w:lang w:val="de-DE"/>
        </w:rPr>
        <w:t>, (n. 26) p. 456.</w:t>
      </w:r>
    </w:p>
  </w:footnote>
  <w:footnote w:id="131">
    <w:p w14:paraId="467CC4DC" w14:textId="77777777" w:rsidR="00F113D1" w:rsidRPr="00CC3F2E" w:rsidRDefault="00F113D1" w:rsidP="009411D4">
      <w:pPr>
        <w:pStyle w:val="FootnoteText"/>
        <w:rPr>
          <w:rFonts w:ascii="Times New Roman" w:hAnsi="Times New Roman" w:cs="Times New Roman"/>
        </w:rPr>
      </w:pPr>
      <w:r w:rsidRPr="00CC3F2E">
        <w:rPr>
          <w:rStyle w:val="FootnoteReference"/>
          <w:rFonts w:ascii="Times New Roman" w:hAnsi="Times New Roman" w:cs="Times New Roman"/>
        </w:rPr>
        <w:footnoteRef/>
      </w:r>
      <w:r w:rsidRPr="00CC3F2E">
        <w:rPr>
          <w:rFonts w:ascii="Times New Roman" w:hAnsi="Times New Roman" w:cs="Times New Roman"/>
        </w:rPr>
        <w:t xml:space="preserve"> </w:t>
      </w:r>
      <w:proofErr w:type="spellStart"/>
      <w:r w:rsidRPr="00CC3F2E">
        <w:rPr>
          <w:rFonts w:ascii="Times New Roman" w:hAnsi="Times New Roman" w:cs="Times New Roman"/>
        </w:rPr>
        <w:t>Otte</w:t>
      </w:r>
      <w:proofErr w:type="spellEnd"/>
      <w:r w:rsidRPr="00CC3F2E">
        <w:rPr>
          <w:rFonts w:ascii="Times New Roman" w:hAnsi="Times New Roman" w:cs="Times New Roman"/>
        </w:rPr>
        <w:t>, (n. 128) p. 92ff.</w:t>
      </w:r>
    </w:p>
  </w:footnote>
  <w:footnote w:id="132">
    <w:p w14:paraId="3B990875" w14:textId="77777777" w:rsidR="00F113D1" w:rsidRPr="00CC3F2E" w:rsidRDefault="00F113D1" w:rsidP="00CC3F2E">
      <w:pPr>
        <w:pStyle w:val="FootnoteText"/>
        <w:jc w:val="both"/>
        <w:rPr>
          <w:rFonts w:ascii="Times New Roman" w:hAnsi="Times New Roman" w:cs="Times New Roman"/>
        </w:rPr>
      </w:pPr>
      <w:r w:rsidRPr="00DF74B6">
        <w:rPr>
          <w:rStyle w:val="FootnoteReference"/>
          <w:rFonts w:ascii="Times New Roman" w:hAnsi="Times New Roman" w:cs="Times New Roman"/>
        </w:rPr>
        <w:footnoteRef/>
      </w:r>
      <w:r w:rsidRPr="00DF74B6">
        <w:rPr>
          <w:rFonts w:ascii="Times New Roman" w:hAnsi="Times New Roman" w:cs="Times New Roman"/>
        </w:rPr>
        <w:t xml:space="preserve"> As suggested by the famous rule </w:t>
      </w:r>
      <w:proofErr w:type="spellStart"/>
      <w:r w:rsidRPr="00DF74B6">
        <w:rPr>
          <w:rFonts w:ascii="Times New Roman" w:hAnsi="Times New Roman" w:cs="Times New Roman"/>
          <w:i/>
        </w:rPr>
        <w:t>interpretatio</w:t>
      </w:r>
      <w:proofErr w:type="spellEnd"/>
      <w:r w:rsidRPr="00DF74B6">
        <w:rPr>
          <w:rFonts w:ascii="Times New Roman" w:hAnsi="Times New Roman" w:cs="Times New Roman"/>
          <w:i/>
        </w:rPr>
        <w:t xml:space="preserve"> </w:t>
      </w:r>
      <w:proofErr w:type="spellStart"/>
      <w:r w:rsidRPr="00DF74B6">
        <w:rPr>
          <w:rFonts w:ascii="Times New Roman" w:hAnsi="Times New Roman" w:cs="Times New Roman"/>
          <w:i/>
        </w:rPr>
        <w:t>cessat</w:t>
      </w:r>
      <w:proofErr w:type="spellEnd"/>
      <w:r w:rsidRPr="00DF74B6">
        <w:rPr>
          <w:rFonts w:ascii="Times New Roman" w:hAnsi="Times New Roman" w:cs="Times New Roman"/>
          <w:i/>
        </w:rPr>
        <w:t xml:space="preserve"> in </w:t>
      </w:r>
      <w:proofErr w:type="spellStart"/>
      <w:r w:rsidRPr="00DF74B6">
        <w:rPr>
          <w:rFonts w:ascii="Times New Roman" w:hAnsi="Times New Roman" w:cs="Times New Roman"/>
          <w:i/>
        </w:rPr>
        <w:t>claris</w:t>
      </w:r>
      <w:proofErr w:type="spellEnd"/>
      <w:r w:rsidRPr="00DF74B6">
        <w:rPr>
          <w:rFonts w:ascii="Times New Roman" w:hAnsi="Times New Roman" w:cs="Times New Roman"/>
        </w:rPr>
        <w:t xml:space="preserve">, a formula that inferred the possibility of the stabilization of signification and determined the corresponding disappearance of interpretation in the interpreted text as its expressive purpose, two obviously important effects which, notwithstanding the </w:t>
      </w:r>
      <w:r>
        <w:rPr>
          <w:rFonts w:ascii="Times New Roman" w:hAnsi="Times New Roman" w:cs="Times New Roman"/>
        </w:rPr>
        <w:t>evident</w:t>
      </w:r>
      <w:r w:rsidRPr="00DF74B6">
        <w:rPr>
          <w:rFonts w:ascii="Times New Roman" w:hAnsi="Times New Roman" w:cs="Times New Roman"/>
        </w:rPr>
        <w:t xml:space="preserve"> fallaciousness of its underlying line of thinking (after all, how to distinguish between clarity and unclarity if not through interpretation) and the major assaults it has suffered over the last century, suggest the reason for its persistence in legal </w:t>
      </w:r>
      <w:r>
        <w:rPr>
          <w:rFonts w:ascii="Times New Roman" w:hAnsi="Times New Roman" w:cs="Times New Roman"/>
        </w:rPr>
        <w:t>doctrine and argument</w:t>
      </w:r>
      <w:r w:rsidRPr="00DF74B6">
        <w:rPr>
          <w:rFonts w:ascii="Times New Roman" w:hAnsi="Times New Roman" w:cs="Times New Roman"/>
        </w:rPr>
        <w:t xml:space="preserve">, </w:t>
      </w:r>
      <w:r w:rsidRPr="00CC3F2E">
        <w:rPr>
          <w:rFonts w:ascii="Times New Roman" w:hAnsi="Times New Roman" w:cs="Times New Roman"/>
          <w:i/>
        </w:rPr>
        <w:t>cf</w:t>
      </w:r>
      <w:r w:rsidRPr="00DF74B6">
        <w:rPr>
          <w:rFonts w:ascii="Times New Roman" w:hAnsi="Times New Roman" w:cs="Times New Roman"/>
        </w:rPr>
        <w:t xml:space="preserve">. </w:t>
      </w:r>
      <w:proofErr w:type="spellStart"/>
      <w:r w:rsidRPr="00542133">
        <w:rPr>
          <w:rFonts w:ascii="Times New Roman" w:hAnsi="Times New Roman" w:cs="Times New Roman"/>
        </w:rPr>
        <w:t>Clausdieter</w:t>
      </w:r>
      <w:proofErr w:type="spellEnd"/>
      <w:r w:rsidRPr="00542133">
        <w:rPr>
          <w:rFonts w:ascii="Times New Roman" w:hAnsi="Times New Roman" w:cs="Times New Roman"/>
        </w:rPr>
        <w:t xml:space="preserve"> Schott, “</w:t>
      </w:r>
      <w:proofErr w:type="spellStart"/>
      <w:r w:rsidRPr="00542133">
        <w:rPr>
          <w:rFonts w:ascii="Times New Roman" w:hAnsi="Times New Roman" w:cs="Times New Roman"/>
        </w:rPr>
        <w:t>Interpretatio</w:t>
      </w:r>
      <w:proofErr w:type="spellEnd"/>
      <w:r w:rsidRPr="00542133">
        <w:rPr>
          <w:rFonts w:ascii="Times New Roman" w:hAnsi="Times New Roman" w:cs="Times New Roman"/>
        </w:rPr>
        <w:t xml:space="preserve"> </w:t>
      </w:r>
      <w:proofErr w:type="spellStart"/>
      <w:r w:rsidRPr="00542133">
        <w:rPr>
          <w:rFonts w:ascii="Times New Roman" w:hAnsi="Times New Roman" w:cs="Times New Roman"/>
        </w:rPr>
        <w:t>cessat</w:t>
      </w:r>
      <w:proofErr w:type="spellEnd"/>
      <w:r w:rsidRPr="00542133">
        <w:rPr>
          <w:rFonts w:ascii="Times New Roman" w:hAnsi="Times New Roman" w:cs="Times New Roman"/>
        </w:rPr>
        <w:t xml:space="preserve"> in </w:t>
      </w:r>
      <w:proofErr w:type="spellStart"/>
      <w:r w:rsidRPr="00542133">
        <w:rPr>
          <w:rFonts w:ascii="Times New Roman" w:hAnsi="Times New Roman" w:cs="Times New Roman"/>
        </w:rPr>
        <w:t>claris</w:t>
      </w:r>
      <w:proofErr w:type="spellEnd"/>
      <w:r w:rsidRPr="00542133">
        <w:rPr>
          <w:rFonts w:ascii="Times New Roman" w:hAnsi="Times New Roman" w:cs="Times New Roman"/>
        </w:rPr>
        <w:t xml:space="preserve">” – </w:t>
      </w:r>
      <w:proofErr w:type="spellStart"/>
      <w:r w:rsidRPr="00542133">
        <w:rPr>
          <w:rFonts w:ascii="Times New Roman" w:hAnsi="Times New Roman" w:cs="Times New Roman"/>
        </w:rPr>
        <w:t>Auslegungsfähigkeit</w:t>
      </w:r>
      <w:proofErr w:type="spellEnd"/>
      <w:r w:rsidRPr="00542133">
        <w:rPr>
          <w:rFonts w:ascii="Times New Roman" w:hAnsi="Times New Roman" w:cs="Times New Roman"/>
        </w:rPr>
        <w:t xml:space="preserve"> und </w:t>
      </w:r>
      <w:proofErr w:type="spellStart"/>
      <w:r w:rsidRPr="00542133">
        <w:rPr>
          <w:rFonts w:ascii="Times New Roman" w:hAnsi="Times New Roman" w:cs="Times New Roman"/>
        </w:rPr>
        <w:t>Auslegungsbedürftigkeit</w:t>
      </w:r>
      <w:proofErr w:type="spellEnd"/>
      <w:r w:rsidRPr="00542133">
        <w:rPr>
          <w:rFonts w:ascii="Times New Roman" w:hAnsi="Times New Roman" w:cs="Times New Roman"/>
        </w:rPr>
        <w:t xml:space="preserve"> in der </w:t>
      </w:r>
      <w:proofErr w:type="spellStart"/>
      <w:r w:rsidRPr="00542133">
        <w:rPr>
          <w:rFonts w:ascii="Times New Roman" w:hAnsi="Times New Roman" w:cs="Times New Roman"/>
        </w:rPr>
        <w:t>juristischen</w:t>
      </w:r>
      <w:proofErr w:type="spellEnd"/>
      <w:r w:rsidRPr="00542133">
        <w:rPr>
          <w:rFonts w:ascii="Times New Roman" w:hAnsi="Times New Roman" w:cs="Times New Roman"/>
        </w:rPr>
        <w:t xml:space="preserve"> </w:t>
      </w:r>
      <w:proofErr w:type="spellStart"/>
      <w:r w:rsidRPr="00542133">
        <w:rPr>
          <w:rFonts w:ascii="Times New Roman" w:hAnsi="Times New Roman" w:cs="Times New Roman"/>
        </w:rPr>
        <w:t>Hermeneutik</w:t>
      </w:r>
      <w:proofErr w:type="spellEnd"/>
      <w:r w:rsidRPr="00542133">
        <w:rPr>
          <w:rFonts w:ascii="Times New Roman" w:hAnsi="Times New Roman" w:cs="Times New Roman"/>
        </w:rPr>
        <w:t xml:space="preserve">, in </w:t>
      </w:r>
      <w:proofErr w:type="spellStart"/>
      <w:r w:rsidRPr="00542133">
        <w:rPr>
          <w:rFonts w:ascii="Times New Roman" w:hAnsi="Times New Roman" w:cs="Times New Roman"/>
          <w:i/>
        </w:rPr>
        <w:t>Theorie</w:t>
      </w:r>
      <w:proofErr w:type="spellEnd"/>
      <w:r w:rsidRPr="00542133">
        <w:rPr>
          <w:rFonts w:ascii="Times New Roman" w:hAnsi="Times New Roman" w:cs="Times New Roman"/>
          <w:i/>
        </w:rPr>
        <w:t xml:space="preserve"> der Interpretation </w:t>
      </w:r>
      <w:proofErr w:type="spellStart"/>
      <w:r w:rsidRPr="00542133">
        <w:rPr>
          <w:rFonts w:ascii="Times New Roman" w:hAnsi="Times New Roman" w:cs="Times New Roman"/>
          <w:i/>
        </w:rPr>
        <w:t>vom</w:t>
      </w:r>
      <w:proofErr w:type="spellEnd"/>
      <w:r w:rsidRPr="00542133">
        <w:rPr>
          <w:rFonts w:ascii="Times New Roman" w:hAnsi="Times New Roman" w:cs="Times New Roman"/>
          <w:i/>
        </w:rPr>
        <w:t xml:space="preserve"> </w:t>
      </w:r>
      <w:proofErr w:type="spellStart"/>
      <w:r w:rsidRPr="00542133">
        <w:rPr>
          <w:rFonts w:ascii="Times New Roman" w:hAnsi="Times New Roman" w:cs="Times New Roman"/>
          <w:i/>
        </w:rPr>
        <w:t>Humanismus</w:t>
      </w:r>
      <w:proofErr w:type="spellEnd"/>
      <w:r w:rsidRPr="00542133">
        <w:rPr>
          <w:rFonts w:ascii="Times New Roman" w:hAnsi="Times New Roman" w:cs="Times New Roman"/>
          <w:i/>
        </w:rPr>
        <w:t xml:space="preserve"> bis </w:t>
      </w:r>
      <w:proofErr w:type="spellStart"/>
      <w:r w:rsidRPr="00542133">
        <w:rPr>
          <w:rFonts w:ascii="Times New Roman" w:hAnsi="Times New Roman" w:cs="Times New Roman"/>
          <w:i/>
        </w:rPr>
        <w:t>zur</w:t>
      </w:r>
      <w:proofErr w:type="spellEnd"/>
      <w:r w:rsidRPr="00542133">
        <w:rPr>
          <w:rFonts w:ascii="Times New Roman" w:hAnsi="Times New Roman" w:cs="Times New Roman"/>
          <w:i/>
        </w:rPr>
        <w:t xml:space="preserve"> </w:t>
      </w:r>
      <w:proofErr w:type="spellStart"/>
      <w:r w:rsidRPr="00542133">
        <w:rPr>
          <w:rFonts w:ascii="Times New Roman" w:hAnsi="Times New Roman" w:cs="Times New Roman"/>
          <w:i/>
        </w:rPr>
        <w:t>Romantik</w:t>
      </w:r>
      <w:proofErr w:type="spellEnd"/>
      <w:r w:rsidRPr="00542133">
        <w:rPr>
          <w:rFonts w:ascii="Times New Roman" w:hAnsi="Times New Roman" w:cs="Times New Roman"/>
          <w:i/>
        </w:rPr>
        <w:t xml:space="preserve"> – </w:t>
      </w:r>
      <w:proofErr w:type="spellStart"/>
      <w:r w:rsidRPr="00542133">
        <w:rPr>
          <w:rFonts w:ascii="Times New Roman" w:hAnsi="Times New Roman" w:cs="Times New Roman"/>
          <w:i/>
        </w:rPr>
        <w:t>Rechtswissenschaft</w:t>
      </w:r>
      <w:proofErr w:type="spellEnd"/>
      <w:r w:rsidRPr="00542133">
        <w:rPr>
          <w:rFonts w:ascii="Times New Roman" w:hAnsi="Times New Roman" w:cs="Times New Roman"/>
        </w:rPr>
        <w:t xml:space="preserve">, Philosophie, </w:t>
      </w:r>
      <w:proofErr w:type="spellStart"/>
      <w:r w:rsidRPr="00542133">
        <w:rPr>
          <w:rFonts w:ascii="Times New Roman" w:hAnsi="Times New Roman" w:cs="Times New Roman"/>
        </w:rPr>
        <w:t>Theologie</w:t>
      </w:r>
      <w:proofErr w:type="spellEnd"/>
      <w:r w:rsidRPr="00542133">
        <w:rPr>
          <w:rFonts w:ascii="Times New Roman" w:hAnsi="Times New Roman" w:cs="Times New Roman"/>
        </w:rPr>
        <w:t xml:space="preserve">, ed. Jan </w:t>
      </w:r>
      <w:proofErr w:type="spellStart"/>
      <w:r w:rsidRPr="00542133">
        <w:rPr>
          <w:rFonts w:ascii="Times New Roman" w:hAnsi="Times New Roman" w:cs="Times New Roman"/>
        </w:rPr>
        <w:t>Schröder</w:t>
      </w:r>
      <w:proofErr w:type="spellEnd"/>
      <w:r w:rsidRPr="00542133">
        <w:rPr>
          <w:rFonts w:ascii="Times New Roman" w:hAnsi="Times New Roman" w:cs="Times New Roman"/>
        </w:rPr>
        <w:t>, Stuttgart: Franz Steiner, 2001,  p. 186.</w:t>
      </w:r>
    </w:p>
  </w:footnote>
  <w:footnote w:id="133">
    <w:p w14:paraId="78E656DA" w14:textId="77777777" w:rsidR="00F113D1" w:rsidRPr="00542133" w:rsidRDefault="00F113D1" w:rsidP="00CC3F2E">
      <w:pPr>
        <w:pStyle w:val="FootnoteText"/>
        <w:jc w:val="both"/>
        <w:rPr>
          <w:rFonts w:ascii="Times New Roman" w:hAnsi="Times New Roman" w:cs="Times New Roman"/>
        </w:rPr>
      </w:pPr>
      <w:r w:rsidRPr="00CC3F2E">
        <w:rPr>
          <w:rStyle w:val="FootnoteReference"/>
          <w:rFonts w:ascii="Times New Roman" w:hAnsi="Times New Roman" w:cs="Times New Roman"/>
        </w:rPr>
        <w:footnoteRef/>
      </w:r>
      <w:r w:rsidRPr="00542133">
        <w:rPr>
          <w:rFonts w:ascii="Times New Roman" w:hAnsi="Times New Roman" w:cs="Times New Roman"/>
        </w:rPr>
        <w:t xml:space="preserve"> </w:t>
      </w:r>
      <w:proofErr w:type="spellStart"/>
      <w:r w:rsidRPr="00542133">
        <w:rPr>
          <w:rFonts w:ascii="Times New Roman" w:hAnsi="Times New Roman" w:cs="Times New Roman"/>
        </w:rPr>
        <w:t>Otte</w:t>
      </w:r>
      <w:proofErr w:type="spellEnd"/>
      <w:r w:rsidRPr="00542133">
        <w:rPr>
          <w:rFonts w:ascii="Times New Roman" w:hAnsi="Times New Roman" w:cs="Times New Roman"/>
        </w:rPr>
        <w:t>, (n. 128) p. 160-161.</w:t>
      </w:r>
    </w:p>
  </w:footnote>
  <w:footnote w:id="134">
    <w:p w14:paraId="379EEE0B" w14:textId="77777777" w:rsidR="00F113D1" w:rsidRPr="00CC3F2E" w:rsidRDefault="00F113D1" w:rsidP="00CC3F2E">
      <w:pPr>
        <w:pStyle w:val="FootnoteText"/>
        <w:jc w:val="both"/>
        <w:rPr>
          <w:rFonts w:ascii="Times New Roman" w:hAnsi="Times New Roman" w:cs="Times New Roman"/>
        </w:rPr>
      </w:pPr>
      <w:r w:rsidRPr="00CC3F2E">
        <w:rPr>
          <w:rStyle w:val="FootnoteReference"/>
          <w:rFonts w:ascii="Times New Roman" w:hAnsi="Times New Roman" w:cs="Times New Roman"/>
        </w:rPr>
        <w:footnoteRef/>
      </w:r>
      <w:r w:rsidRPr="00CC3F2E">
        <w:rPr>
          <w:rFonts w:ascii="Times New Roman" w:hAnsi="Times New Roman" w:cs="Times New Roman"/>
        </w:rPr>
        <w:t xml:space="preserve"> On the comprehension of language underpinning the glossators approach to legal words, see Mario </w:t>
      </w:r>
      <w:proofErr w:type="spellStart"/>
      <w:r w:rsidRPr="00CC3F2E">
        <w:rPr>
          <w:rFonts w:ascii="Times New Roman" w:hAnsi="Times New Roman" w:cs="Times New Roman"/>
        </w:rPr>
        <w:t>Montorzi</w:t>
      </w:r>
      <w:proofErr w:type="spellEnd"/>
      <w:r w:rsidRPr="00CC3F2E">
        <w:rPr>
          <w:rFonts w:ascii="Times New Roman" w:hAnsi="Times New Roman" w:cs="Times New Roman"/>
        </w:rPr>
        <w:t xml:space="preserve">, </w:t>
      </w:r>
      <w:proofErr w:type="spellStart"/>
      <w:r w:rsidRPr="00CC3F2E">
        <w:rPr>
          <w:rFonts w:ascii="Times New Roman" w:hAnsi="Times New Roman" w:cs="Times New Roman"/>
        </w:rPr>
        <w:t>Tra</w:t>
      </w:r>
      <w:proofErr w:type="spellEnd"/>
      <w:r w:rsidRPr="00CC3F2E">
        <w:rPr>
          <w:rFonts w:ascii="Times New Roman" w:hAnsi="Times New Roman" w:cs="Times New Roman"/>
        </w:rPr>
        <w:t xml:space="preserve"> </w:t>
      </w:r>
      <w:proofErr w:type="spellStart"/>
      <w:r w:rsidRPr="00CC3F2E">
        <w:rPr>
          <w:rFonts w:ascii="Times New Roman" w:hAnsi="Times New Roman" w:cs="Times New Roman"/>
        </w:rPr>
        <w:t>retorica</w:t>
      </w:r>
      <w:proofErr w:type="spellEnd"/>
      <w:r w:rsidRPr="00CC3F2E">
        <w:rPr>
          <w:rFonts w:ascii="Times New Roman" w:hAnsi="Times New Roman" w:cs="Times New Roman"/>
        </w:rPr>
        <w:t xml:space="preserve"> ed encyclopedia: </w:t>
      </w:r>
      <w:proofErr w:type="spellStart"/>
      <w:r w:rsidRPr="00CC3F2E">
        <w:rPr>
          <w:rFonts w:ascii="Times New Roman" w:hAnsi="Times New Roman" w:cs="Times New Roman"/>
        </w:rPr>
        <w:t>L’ontologismo</w:t>
      </w:r>
      <w:proofErr w:type="spellEnd"/>
      <w:r w:rsidRPr="00CC3F2E">
        <w:rPr>
          <w:rFonts w:ascii="Times New Roman" w:hAnsi="Times New Roman" w:cs="Times New Roman"/>
        </w:rPr>
        <w:t xml:space="preserve"> </w:t>
      </w:r>
      <w:proofErr w:type="spellStart"/>
      <w:r w:rsidRPr="00CC3F2E">
        <w:rPr>
          <w:rFonts w:ascii="Times New Roman" w:hAnsi="Times New Roman" w:cs="Times New Roman"/>
        </w:rPr>
        <w:t>linguistico</w:t>
      </w:r>
      <w:proofErr w:type="spellEnd"/>
      <w:r w:rsidRPr="00CC3F2E">
        <w:rPr>
          <w:rFonts w:ascii="Times New Roman" w:hAnsi="Times New Roman" w:cs="Times New Roman"/>
        </w:rPr>
        <w:t xml:space="preserve"> del </w:t>
      </w:r>
      <w:proofErr w:type="spellStart"/>
      <w:r w:rsidRPr="00CC3F2E">
        <w:rPr>
          <w:rFonts w:ascii="Times New Roman" w:hAnsi="Times New Roman" w:cs="Times New Roman"/>
        </w:rPr>
        <w:t>giurista</w:t>
      </w:r>
      <w:proofErr w:type="spellEnd"/>
      <w:r w:rsidRPr="00CC3F2E">
        <w:rPr>
          <w:rFonts w:ascii="Times New Roman" w:hAnsi="Times New Roman" w:cs="Times New Roman"/>
        </w:rPr>
        <w:t xml:space="preserve"> </w:t>
      </w:r>
      <w:proofErr w:type="spellStart"/>
      <w:r w:rsidRPr="00CC3F2E">
        <w:rPr>
          <w:rFonts w:ascii="Times New Roman" w:hAnsi="Times New Roman" w:cs="Times New Roman"/>
        </w:rPr>
        <w:t>medievale</w:t>
      </w:r>
      <w:proofErr w:type="spellEnd"/>
      <w:r w:rsidRPr="00CC3F2E">
        <w:rPr>
          <w:rFonts w:ascii="Times New Roman" w:hAnsi="Times New Roman" w:cs="Times New Roman"/>
        </w:rPr>
        <w:t xml:space="preserve">, </w:t>
      </w:r>
      <w:proofErr w:type="spellStart"/>
      <w:r w:rsidRPr="00CC3F2E">
        <w:rPr>
          <w:rFonts w:ascii="Times New Roman" w:hAnsi="Times New Roman" w:cs="Times New Roman"/>
          <w:i/>
        </w:rPr>
        <w:t>Rechtsgeschichte</w:t>
      </w:r>
      <w:proofErr w:type="spellEnd"/>
      <w:r w:rsidRPr="00CC3F2E">
        <w:rPr>
          <w:rFonts w:ascii="Times New Roman" w:hAnsi="Times New Roman" w:cs="Times New Roman"/>
        </w:rPr>
        <w:t>, v. 9, p. 46-58, 2006.</w:t>
      </w:r>
    </w:p>
  </w:footnote>
  <w:footnote w:id="135">
    <w:p w14:paraId="671EF7C8" w14:textId="77777777" w:rsidR="00F113D1" w:rsidRPr="00CC3F2E" w:rsidRDefault="00F113D1" w:rsidP="00CC3F2E">
      <w:pPr>
        <w:pStyle w:val="FootnoteText"/>
        <w:jc w:val="both"/>
      </w:pPr>
      <w:r w:rsidRPr="00CC3F2E">
        <w:rPr>
          <w:rStyle w:val="FootnoteReference"/>
          <w:rFonts w:ascii="Times New Roman" w:hAnsi="Times New Roman" w:cs="Times New Roman"/>
        </w:rPr>
        <w:footnoteRef/>
      </w:r>
      <w:r w:rsidRPr="00CC3F2E">
        <w:rPr>
          <w:rFonts w:ascii="Times New Roman" w:hAnsi="Times New Roman" w:cs="Times New Roman"/>
        </w:rPr>
        <w:t xml:space="preserve"> </w:t>
      </w:r>
      <w:proofErr w:type="spellStart"/>
      <w:r w:rsidRPr="00CC3F2E">
        <w:rPr>
          <w:rFonts w:ascii="Times New Roman" w:hAnsi="Times New Roman" w:cs="Times New Roman"/>
        </w:rPr>
        <w:t>Otte</w:t>
      </w:r>
      <w:proofErr w:type="spellEnd"/>
      <w:r w:rsidRPr="00CC3F2E">
        <w:rPr>
          <w:rFonts w:ascii="Times New Roman" w:hAnsi="Times New Roman" w:cs="Times New Roman"/>
        </w:rPr>
        <w:t>, (n. 128) p. 97.</w:t>
      </w:r>
    </w:p>
  </w:footnote>
  <w:footnote w:id="136">
    <w:p w14:paraId="2A14A10E" w14:textId="77777777" w:rsidR="00F113D1" w:rsidRPr="00910B19" w:rsidRDefault="00F113D1" w:rsidP="00910B19">
      <w:pPr>
        <w:pStyle w:val="FootnoteText"/>
        <w:jc w:val="both"/>
        <w:rPr>
          <w:rFonts w:ascii="Times New Roman" w:hAnsi="Times New Roman" w:cs="Times New Roman"/>
        </w:rPr>
      </w:pPr>
      <w:r w:rsidRPr="00910B19">
        <w:rPr>
          <w:rStyle w:val="FootnoteReference"/>
          <w:rFonts w:ascii="Times New Roman" w:hAnsi="Times New Roman" w:cs="Times New Roman"/>
        </w:rPr>
        <w:footnoteRef/>
      </w:r>
      <w:r w:rsidRPr="00910B19">
        <w:rPr>
          <w:rFonts w:ascii="Times New Roman" w:hAnsi="Times New Roman" w:cs="Times New Roman"/>
        </w:rPr>
        <w:t xml:space="preserve"> Jesse </w:t>
      </w:r>
      <w:proofErr w:type="spellStart"/>
      <w:r w:rsidRPr="00910B19">
        <w:rPr>
          <w:rFonts w:ascii="Times New Roman" w:hAnsi="Times New Roman" w:cs="Times New Roman"/>
        </w:rPr>
        <w:t>Gellrich</w:t>
      </w:r>
      <w:proofErr w:type="spellEnd"/>
      <w:r w:rsidRPr="00910B19">
        <w:rPr>
          <w:rFonts w:ascii="Times New Roman" w:hAnsi="Times New Roman" w:cs="Times New Roman"/>
        </w:rPr>
        <w:t xml:space="preserve">, </w:t>
      </w:r>
      <w:r w:rsidRPr="00910B19">
        <w:rPr>
          <w:rFonts w:ascii="Times New Roman" w:hAnsi="Times New Roman" w:cs="Times New Roman"/>
          <w:i/>
        </w:rPr>
        <w:t>The Idea of the Book in the Middle Ages: Language Theory, Mythology, and Fiction</w:t>
      </w:r>
      <w:r w:rsidRPr="00910B19">
        <w:rPr>
          <w:rFonts w:ascii="Times New Roman" w:hAnsi="Times New Roman" w:cs="Times New Roman"/>
        </w:rPr>
        <w:t>, Ithaca: Cornell University Press, 1985, p. 116.</w:t>
      </w:r>
    </w:p>
  </w:footnote>
  <w:footnote w:id="137">
    <w:p w14:paraId="7473510D" w14:textId="77777777" w:rsidR="00F113D1" w:rsidRPr="00910B19" w:rsidRDefault="00F113D1" w:rsidP="00910B19">
      <w:pPr>
        <w:pStyle w:val="FootnoteText"/>
        <w:jc w:val="both"/>
        <w:rPr>
          <w:rFonts w:ascii="Times New Roman" w:hAnsi="Times New Roman" w:cs="Times New Roman"/>
        </w:rPr>
      </w:pPr>
      <w:r w:rsidRPr="00910B19">
        <w:rPr>
          <w:rStyle w:val="FootnoteReference"/>
          <w:rFonts w:ascii="Times New Roman" w:hAnsi="Times New Roman" w:cs="Times New Roman"/>
        </w:rPr>
        <w:footnoteRef/>
      </w:r>
      <w:r w:rsidRPr="00910B19">
        <w:rPr>
          <w:rFonts w:ascii="Times New Roman" w:hAnsi="Times New Roman" w:cs="Times New Roman"/>
        </w:rPr>
        <w:t xml:space="preserve"> Ibid., p. 104.</w:t>
      </w:r>
    </w:p>
  </w:footnote>
  <w:footnote w:id="138">
    <w:p w14:paraId="06F95E0E" w14:textId="77777777" w:rsidR="00F113D1" w:rsidRPr="00910B19" w:rsidRDefault="00F113D1" w:rsidP="00910B19">
      <w:pPr>
        <w:pStyle w:val="FootnoteText"/>
        <w:jc w:val="both"/>
        <w:rPr>
          <w:rFonts w:ascii="Times New Roman" w:hAnsi="Times New Roman" w:cs="Times New Roman"/>
        </w:rPr>
      </w:pPr>
      <w:r w:rsidRPr="00910B19">
        <w:rPr>
          <w:rStyle w:val="FootnoteReference"/>
          <w:rFonts w:ascii="Times New Roman" w:hAnsi="Times New Roman" w:cs="Times New Roman"/>
        </w:rPr>
        <w:footnoteRef/>
      </w:r>
      <w:r w:rsidRPr="00910B19">
        <w:rPr>
          <w:rFonts w:ascii="Times New Roman" w:hAnsi="Times New Roman" w:cs="Times New Roman"/>
        </w:rPr>
        <w:t xml:space="preserve"> I, 2, 7, 2. </w:t>
      </w:r>
    </w:p>
  </w:footnote>
  <w:footnote w:id="139">
    <w:p w14:paraId="2799FC28" w14:textId="77777777" w:rsidR="00F113D1" w:rsidRPr="00910B19" w:rsidRDefault="00F113D1" w:rsidP="00910B19">
      <w:pPr>
        <w:pStyle w:val="FootnoteText"/>
        <w:jc w:val="both"/>
        <w:rPr>
          <w:rFonts w:ascii="Times New Roman" w:hAnsi="Times New Roman" w:cs="Times New Roman"/>
        </w:rPr>
      </w:pPr>
      <w:r w:rsidRPr="00910B19">
        <w:rPr>
          <w:rStyle w:val="FootnoteReference"/>
          <w:rFonts w:ascii="Times New Roman" w:hAnsi="Times New Roman" w:cs="Times New Roman"/>
        </w:rPr>
        <w:footnoteRef/>
      </w:r>
      <w:r w:rsidRPr="00910B19">
        <w:rPr>
          <w:rFonts w:ascii="Times New Roman" w:hAnsi="Times New Roman" w:cs="Times New Roman"/>
        </w:rPr>
        <w:t xml:space="preserve"> It must be noted that this solution, of distinguishing between the “systematic” and “historical” dimensions of law is not the only one possible, pertaining to the intricacies of the German law-world, a distinction that, to my foreign eyes, would culminate later in the “given” distinction between </w:t>
      </w:r>
      <w:proofErr w:type="spellStart"/>
      <w:r w:rsidRPr="00910B19">
        <w:rPr>
          <w:rFonts w:ascii="Times New Roman" w:hAnsi="Times New Roman" w:cs="Times New Roman"/>
          <w:i/>
        </w:rPr>
        <w:t>Rechtsauslegung</w:t>
      </w:r>
      <w:proofErr w:type="spellEnd"/>
      <w:r w:rsidRPr="00910B19">
        <w:rPr>
          <w:rFonts w:ascii="Times New Roman" w:hAnsi="Times New Roman" w:cs="Times New Roman"/>
        </w:rPr>
        <w:t xml:space="preserve"> and </w:t>
      </w:r>
      <w:proofErr w:type="spellStart"/>
      <w:r w:rsidRPr="00910B19">
        <w:rPr>
          <w:rFonts w:ascii="Times New Roman" w:hAnsi="Times New Roman" w:cs="Times New Roman"/>
          <w:i/>
        </w:rPr>
        <w:t>Rechtsfortbildung</w:t>
      </w:r>
      <w:proofErr w:type="spellEnd"/>
      <w:r w:rsidRPr="00910B19">
        <w:rPr>
          <w:rFonts w:ascii="Times New Roman" w:hAnsi="Times New Roman" w:cs="Times New Roman"/>
        </w:rPr>
        <w:t xml:space="preserve">. </w:t>
      </w:r>
      <w:r w:rsidRPr="00910B19">
        <w:rPr>
          <w:rFonts w:ascii="Times New Roman" w:hAnsi="Times New Roman" w:cs="Times New Roman"/>
          <w:lang w:val="de-DE"/>
        </w:rPr>
        <w:t xml:space="preserve">See, in </w:t>
      </w:r>
      <w:proofErr w:type="spellStart"/>
      <w:r w:rsidRPr="00910B19">
        <w:rPr>
          <w:rFonts w:ascii="Times New Roman" w:hAnsi="Times New Roman" w:cs="Times New Roman"/>
          <w:lang w:val="de-DE"/>
        </w:rPr>
        <w:t>this</w:t>
      </w:r>
      <w:proofErr w:type="spellEnd"/>
      <w:r w:rsidRPr="00910B19">
        <w:rPr>
          <w:rFonts w:ascii="Times New Roman" w:hAnsi="Times New Roman" w:cs="Times New Roman"/>
          <w:lang w:val="de-DE"/>
        </w:rPr>
        <w:t xml:space="preserve"> </w:t>
      </w:r>
      <w:proofErr w:type="spellStart"/>
      <w:r w:rsidRPr="00910B19">
        <w:rPr>
          <w:rFonts w:ascii="Times New Roman" w:hAnsi="Times New Roman" w:cs="Times New Roman"/>
          <w:lang w:val="de-DE"/>
        </w:rPr>
        <w:t>regard</w:t>
      </w:r>
      <w:proofErr w:type="spellEnd"/>
      <w:r w:rsidRPr="00910B19">
        <w:rPr>
          <w:rFonts w:ascii="Times New Roman" w:hAnsi="Times New Roman" w:cs="Times New Roman"/>
          <w:lang w:val="de-DE"/>
        </w:rPr>
        <w:t xml:space="preserve">, Hans-Peter Haferkamp, Dogmatisierungsprozesse im “heutigen Römischen Recht” des 19. </w:t>
      </w:r>
      <w:r w:rsidRPr="00542133">
        <w:rPr>
          <w:rFonts w:ascii="Times New Roman" w:hAnsi="Times New Roman" w:cs="Times New Roman"/>
          <w:lang w:val="de-DE"/>
        </w:rPr>
        <w:t xml:space="preserve">Jahrhunderts, in </w:t>
      </w:r>
      <w:r w:rsidRPr="00542133">
        <w:rPr>
          <w:rFonts w:ascii="Times New Roman" w:hAnsi="Times New Roman" w:cs="Times New Roman"/>
          <w:i/>
          <w:lang w:val="de-DE"/>
        </w:rPr>
        <w:t>Dogmatisierungsprozesse in Recht und Religion</w:t>
      </w:r>
      <w:r w:rsidRPr="00542133">
        <w:rPr>
          <w:rFonts w:ascii="Times New Roman" w:hAnsi="Times New Roman" w:cs="Times New Roman"/>
          <w:lang w:val="de-DE"/>
        </w:rPr>
        <w:t xml:space="preserve">, </w:t>
      </w:r>
      <w:proofErr w:type="spellStart"/>
      <w:r w:rsidRPr="00542133">
        <w:rPr>
          <w:rFonts w:ascii="Times New Roman" w:hAnsi="Times New Roman" w:cs="Times New Roman"/>
          <w:lang w:val="de-DE"/>
        </w:rPr>
        <w:t>ed</w:t>
      </w:r>
      <w:proofErr w:type="spellEnd"/>
      <w:r w:rsidRPr="00542133">
        <w:rPr>
          <w:rFonts w:ascii="Times New Roman" w:hAnsi="Times New Roman" w:cs="Times New Roman"/>
          <w:lang w:val="de-DE"/>
        </w:rPr>
        <w:t xml:space="preserve">. Georg Essen and Nils Jansen, </w:t>
      </w:r>
      <w:proofErr w:type="spellStart"/>
      <w:r w:rsidRPr="00542133">
        <w:rPr>
          <w:rFonts w:ascii="Times New Roman" w:hAnsi="Times New Roman" w:cs="Times New Roman"/>
          <w:lang w:val="de-DE"/>
        </w:rPr>
        <w:t>Nevertheless</w:t>
      </w:r>
      <w:proofErr w:type="spellEnd"/>
      <w:r w:rsidRPr="00542133">
        <w:rPr>
          <w:rFonts w:ascii="Times New Roman" w:hAnsi="Times New Roman" w:cs="Times New Roman"/>
          <w:lang w:val="de-DE"/>
        </w:rPr>
        <w:t xml:space="preserve">, Tübingen: Mohr Siebeck, 2011, </w:t>
      </w:r>
      <w:proofErr w:type="spellStart"/>
      <w:r w:rsidRPr="00542133">
        <w:rPr>
          <w:rFonts w:ascii="Times New Roman" w:hAnsi="Times New Roman" w:cs="Times New Roman"/>
          <w:lang w:val="de-DE"/>
        </w:rPr>
        <w:t>esp</w:t>
      </w:r>
      <w:proofErr w:type="spellEnd"/>
      <w:r w:rsidRPr="00542133">
        <w:rPr>
          <w:rFonts w:ascii="Times New Roman" w:hAnsi="Times New Roman" w:cs="Times New Roman"/>
          <w:lang w:val="de-DE"/>
        </w:rPr>
        <w:t xml:space="preserve">. p. 264, 267. </w:t>
      </w:r>
      <w:r w:rsidRPr="00910B19">
        <w:rPr>
          <w:rFonts w:ascii="Times New Roman" w:hAnsi="Times New Roman" w:cs="Times New Roman"/>
        </w:rPr>
        <w:t xml:space="preserve">I believe that the “threat of dissemination,” more specifically, the more or less conscious awareness of it within a legal community, something that may be due to developments in literacy, the availability and circulation of texts, and, equally important, the register techniques employed in the documentation and archive of adjudication proceedings, is a considerable fruitful “third-space” to compare different law-worlds. Hence, in reference to the so-called common-law tradition, for example, one should consider how this threat can be read in the debates around judicial discretion. On the notion of “third-space” and on its uses in comparison-at-law, see Pierre Legrand, Foreign Law: Understanding </w:t>
      </w:r>
      <w:proofErr w:type="spellStart"/>
      <w:r w:rsidRPr="00910B19">
        <w:rPr>
          <w:rFonts w:ascii="Times New Roman" w:hAnsi="Times New Roman" w:cs="Times New Roman"/>
        </w:rPr>
        <w:t>Understanding</w:t>
      </w:r>
      <w:proofErr w:type="spellEnd"/>
      <w:r w:rsidRPr="00910B19">
        <w:rPr>
          <w:rFonts w:ascii="Times New Roman" w:hAnsi="Times New Roman" w:cs="Times New Roman"/>
        </w:rPr>
        <w:t xml:space="preserve">, </w:t>
      </w:r>
      <w:r w:rsidRPr="00910B19">
        <w:rPr>
          <w:rFonts w:ascii="Times New Roman" w:hAnsi="Times New Roman" w:cs="Times New Roman"/>
          <w:i/>
        </w:rPr>
        <w:t>Journal of Comparative Law</w:t>
      </w:r>
      <w:r w:rsidRPr="00910B19">
        <w:rPr>
          <w:rFonts w:ascii="Times New Roman" w:hAnsi="Times New Roman" w:cs="Times New Roman"/>
        </w:rPr>
        <w:t xml:space="preserve">, v. 6, p. 67-177, 2011.   </w:t>
      </w:r>
    </w:p>
  </w:footnote>
  <w:footnote w:id="140">
    <w:p w14:paraId="596B3F6E" w14:textId="77777777" w:rsidR="00F113D1" w:rsidRPr="00D710DB" w:rsidRDefault="00F113D1" w:rsidP="00D710DB">
      <w:pPr>
        <w:pStyle w:val="FootnoteText"/>
        <w:jc w:val="both"/>
        <w:rPr>
          <w:rFonts w:ascii="Times New Roman" w:hAnsi="Times New Roman" w:cs="Times New Roman"/>
        </w:rPr>
      </w:pPr>
      <w:r w:rsidRPr="00D710DB">
        <w:rPr>
          <w:rStyle w:val="FootnoteReference"/>
          <w:rFonts w:ascii="Times New Roman" w:hAnsi="Times New Roman" w:cs="Times New Roman"/>
        </w:rPr>
        <w:footnoteRef/>
      </w:r>
      <w:r w:rsidRPr="00D710DB">
        <w:rPr>
          <w:rFonts w:ascii="Times New Roman" w:hAnsi="Times New Roman" w:cs="Times New Roman"/>
        </w:rPr>
        <w:t xml:space="preserve"> Benjamin, (n. 48) p. 363.</w:t>
      </w:r>
    </w:p>
  </w:footnote>
  <w:footnote w:id="141">
    <w:p w14:paraId="026D41F2" w14:textId="77777777" w:rsidR="00F113D1" w:rsidRPr="00D710DB" w:rsidRDefault="00F113D1" w:rsidP="00D710DB">
      <w:pPr>
        <w:pStyle w:val="FootnoteText"/>
        <w:jc w:val="both"/>
        <w:rPr>
          <w:rFonts w:ascii="Times New Roman" w:hAnsi="Times New Roman" w:cs="Times New Roman"/>
        </w:rPr>
      </w:pPr>
      <w:r w:rsidRPr="00D710DB">
        <w:rPr>
          <w:rStyle w:val="FootnoteReference"/>
          <w:rFonts w:ascii="Times New Roman" w:hAnsi="Times New Roman" w:cs="Times New Roman"/>
        </w:rPr>
        <w:footnoteRef/>
      </w:r>
      <w:r w:rsidRPr="00D710DB">
        <w:rPr>
          <w:rFonts w:ascii="Times New Roman" w:hAnsi="Times New Roman" w:cs="Times New Roman"/>
        </w:rPr>
        <w:t xml:space="preserve"> Hans-Georg Gadamer, </w:t>
      </w:r>
      <w:proofErr w:type="gramStart"/>
      <w:r w:rsidRPr="00D710DB">
        <w:rPr>
          <w:rFonts w:ascii="Times New Roman" w:hAnsi="Times New Roman" w:cs="Times New Roman"/>
        </w:rPr>
        <w:t>Concerning</w:t>
      </w:r>
      <w:proofErr w:type="gramEnd"/>
      <w:r w:rsidRPr="00D710DB">
        <w:rPr>
          <w:rFonts w:ascii="Times New Roman" w:hAnsi="Times New Roman" w:cs="Times New Roman"/>
        </w:rPr>
        <w:t xml:space="preserve"> empty and fulfilled time. Transl. by R. Phillip O’Hara. </w:t>
      </w:r>
      <w:r w:rsidRPr="00D710DB">
        <w:rPr>
          <w:rFonts w:ascii="Times New Roman" w:hAnsi="Times New Roman" w:cs="Times New Roman"/>
          <w:i/>
        </w:rPr>
        <w:t>Southern Journal of Philosophy</w:t>
      </w:r>
      <w:r w:rsidRPr="00D710DB">
        <w:rPr>
          <w:rFonts w:ascii="Times New Roman" w:hAnsi="Times New Roman" w:cs="Times New Roman"/>
        </w:rPr>
        <w:t>, Winter, p. 341-353, 1970. 1970, p. 349.</w:t>
      </w:r>
    </w:p>
  </w:footnote>
  <w:footnote w:id="142">
    <w:p w14:paraId="3487925E" w14:textId="77777777" w:rsidR="00F113D1" w:rsidRPr="00E25C35" w:rsidRDefault="00F113D1" w:rsidP="00E25C35">
      <w:pPr>
        <w:pStyle w:val="FootnoteText"/>
        <w:jc w:val="both"/>
        <w:rPr>
          <w:rFonts w:ascii="Times New Roman" w:hAnsi="Times New Roman" w:cs="Times New Roman"/>
        </w:rPr>
      </w:pPr>
      <w:r w:rsidRPr="00E25C35">
        <w:rPr>
          <w:rStyle w:val="FootnoteReference"/>
          <w:rFonts w:ascii="Times New Roman" w:hAnsi="Times New Roman" w:cs="Times New Roman"/>
        </w:rPr>
        <w:footnoteRef/>
      </w:r>
      <w:r w:rsidRPr="00E25C35">
        <w:rPr>
          <w:rFonts w:ascii="Times New Roman" w:hAnsi="Times New Roman" w:cs="Times New Roman"/>
        </w:rPr>
        <w:t xml:space="preserve"> Benjamin, (n. 48), p. 359.</w:t>
      </w:r>
    </w:p>
  </w:footnote>
  <w:footnote w:id="143">
    <w:p w14:paraId="5006F57E" w14:textId="77777777" w:rsidR="00F113D1" w:rsidRPr="00E25C35" w:rsidRDefault="00F113D1" w:rsidP="00E25C35">
      <w:pPr>
        <w:pStyle w:val="FootnoteText"/>
        <w:jc w:val="both"/>
        <w:rPr>
          <w:rFonts w:ascii="Times New Roman" w:hAnsi="Times New Roman" w:cs="Times New Roman"/>
        </w:rPr>
      </w:pPr>
      <w:r w:rsidRPr="00E25C35">
        <w:rPr>
          <w:rStyle w:val="FootnoteReference"/>
          <w:rFonts w:ascii="Times New Roman" w:hAnsi="Times New Roman" w:cs="Times New Roman"/>
        </w:rPr>
        <w:footnoteRef/>
      </w:r>
      <w:r w:rsidRPr="00E25C35">
        <w:rPr>
          <w:rFonts w:ascii="Times New Roman" w:hAnsi="Times New Roman" w:cs="Times New Roman"/>
        </w:rPr>
        <w:t xml:space="preserve"> Idem. </w:t>
      </w:r>
    </w:p>
  </w:footnote>
  <w:footnote w:id="144">
    <w:p w14:paraId="3604CF58" w14:textId="77777777" w:rsidR="00F113D1" w:rsidRPr="00E25C35" w:rsidRDefault="00F113D1" w:rsidP="00E25C35">
      <w:pPr>
        <w:pStyle w:val="FootnoteText"/>
        <w:jc w:val="both"/>
        <w:rPr>
          <w:rFonts w:ascii="Times New Roman" w:hAnsi="Times New Roman" w:cs="Times New Roman"/>
        </w:rPr>
      </w:pPr>
      <w:r w:rsidRPr="00E25C35">
        <w:rPr>
          <w:rStyle w:val="FootnoteReference"/>
          <w:rFonts w:ascii="Times New Roman" w:hAnsi="Times New Roman" w:cs="Times New Roman"/>
        </w:rPr>
        <w:footnoteRef/>
      </w:r>
      <w:r w:rsidRPr="00E25C35">
        <w:rPr>
          <w:rFonts w:ascii="Times New Roman" w:hAnsi="Times New Roman" w:cs="Times New Roman"/>
        </w:rPr>
        <w:t xml:space="preserve"> Philo </w:t>
      </w:r>
      <w:proofErr w:type="spellStart"/>
      <w:r w:rsidRPr="00E25C35">
        <w:rPr>
          <w:rFonts w:ascii="Times New Roman" w:hAnsi="Times New Roman" w:cs="Times New Roman"/>
        </w:rPr>
        <w:t>Judaeus</w:t>
      </w:r>
      <w:proofErr w:type="spellEnd"/>
      <w:r w:rsidRPr="00E25C35">
        <w:rPr>
          <w:rFonts w:ascii="Times New Roman" w:hAnsi="Times New Roman" w:cs="Times New Roman"/>
        </w:rPr>
        <w:t xml:space="preserve">, On the doctrine that Dreams are sent from God, in </w:t>
      </w:r>
      <w:proofErr w:type="gramStart"/>
      <w:r w:rsidRPr="00E25C35">
        <w:rPr>
          <w:rFonts w:ascii="Times New Roman" w:hAnsi="Times New Roman" w:cs="Times New Roman"/>
          <w:i/>
        </w:rPr>
        <w:t>The</w:t>
      </w:r>
      <w:proofErr w:type="gramEnd"/>
      <w:r w:rsidRPr="00E25C35">
        <w:rPr>
          <w:rFonts w:ascii="Times New Roman" w:hAnsi="Times New Roman" w:cs="Times New Roman"/>
          <w:i/>
        </w:rPr>
        <w:t xml:space="preserve"> works of Philo </w:t>
      </w:r>
      <w:proofErr w:type="spellStart"/>
      <w:r w:rsidRPr="00E25C35">
        <w:rPr>
          <w:rFonts w:ascii="Times New Roman" w:hAnsi="Times New Roman" w:cs="Times New Roman"/>
          <w:i/>
        </w:rPr>
        <w:t>Judaeus</w:t>
      </w:r>
      <w:proofErr w:type="spellEnd"/>
      <w:r w:rsidRPr="00E25C35">
        <w:rPr>
          <w:rFonts w:ascii="Times New Roman" w:hAnsi="Times New Roman" w:cs="Times New Roman"/>
        </w:rPr>
        <w:t>, v. 2, transl. C. D. Yonge, London: Henry G. Bohn, 1854.</w:t>
      </w:r>
    </w:p>
  </w:footnote>
  <w:footnote w:id="145">
    <w:p w14:paraId="7193445F" w14:textId="77777777" w:rsidR="00F113D1" w:rsidRPr="00E25C35" w:rsidRDefault="00F113D1" w:rsidP="00E25C35">
      <w:pPr>
        <w:pStyle w:val="FootnoteText"/>
        <w:jc w:val="both"/>
        <w:rPr>
          <w:rFonts w:ascii="Times New Roman" w:hAnsi="Times New Roman" w:cs="Times New Roman"/>
        </w:rPr>
      </w:pPr>
      <w:r w:rsidRPr="00E25C35">
        <w:rPr>
          <w:rStyle w:val="FootnoteReference"/>
          <w:rFonts w:ascii="Times New Roman" w:hAnsi="Times New Roman" w:cs="Times New Roman"/>
        </w:rPr>
        <w:footnoteRef/>
      </w:r>
      <w:r w:rsidRPr="00E25C35">
        <w:rPr>
          <w:rFonts w:ascii="Times New Roman" w:hAnsi="Times New Roman" w:cs="Times New Roman"/>
        </w:rPr>
        <w:t xml:space="preserve"> John Chrysostom, Homily LXXXIII, in </w:t>
      </w:r>
      <w:r w:rsidRPr="00E25C35">
        <w:rPr>
          <w:rFonts w:ascii="Times New Roman" w:hAnsi="Times New Roman" w:cs="Times New Roman"/>
          <w:i/>
        </w:rPr>
        <w:t>From Nicene and Post-Nicene Fathers</w:t>
      </w:r>
      <w:r w:rsidRPr="00E25C35">
        <w:rPr>
          <w:rFonts w:ascii="Times New Roman" w:hAnsi="Times New Roman" w:cs="Times New Roman"/>
        </w:rPr>
        <w:t>, v. 14, ed. Philip Schaff, transl. Charles Marriott, Buffalo: Christian Literature Publishing Co, 1889.</w:t>
      </w:r>
    </w:p>
  </w:footnote>
  <w:footnote w:id="146">
    <w:p w14:paraId="39B2F5CF" w14:textId="77777777" w:rsidR="00F113D1" w:rsidRPr="00E25C35" w:rsidRDefault="00F113D1" w:rsidP="00E25C35">
      <w:pPr>
        <w:pStyle w:val="FootnoteText"/>
        <w:jc w:val="both"/>
        <w:rPr>
          <w:rFonts w:ascii="Times New Roman" w:hAnsi="Times New Roman" w:cs="Times New Roman"/>
        </w:rPr>
      </w:pPr>
      <w:r w:rsidRPr="00E25C35">
        <w:rPr>
          <w:rStyle w:val="FootnoteReference"/>
          <w:rFonts w:ascii="Times New Roman" w:hAnsi="Times New Roman" w:cs="Times New Roman"/>
        </w:rPr>
        <w:footnoteRef/>
      </w:r>
      <w:r w:rsidRPr="00E25C35">
        <w:rPr>
          <w:rFonts w:ascii="Times New Roman" w:hAnsi="Times New Roman" w:cs="Times New Roman"/>
        </w:rPr>
        <w:t xml:space="preserve"> Origen, </w:t>
      </w:r>
      <w:r w:rsidRPr="00E25C35">
        <w:rPr>
          <w:rFonts w:ascii="Times New Roman" w:hAnsi="Times New Roman" w:cs="Times New Roman"/>
          <w:i/>
        </w:rPr>
        <w:t>Homilies on Numbers</w:t>
      </w:r>
      <w:r w:rsidRPr="00E25C35">
        <w:rPr>
          <w:rFonts w:ascii="Times New Roman" w:hAnsi="Times New Roman" w:cs="Times New Roman"/>
        </w:rPr>
        <w:t>, ed. Christopher A. Hall, transl. Thomas P. Scheck, Downers Grove: IVP Academic, 2009, p. 96ff.</w:t>
      </w:r>
    </w:p>
  </w:footnote>
  <w:footnote w:id="147">
    <w:p w14:paraId="218CE56F" w14:textId="77777777" w:rsidR="00F113D1" w:rsidRPr="00E25C35" w:rsidRDefault="00F113D1" w:rsidP="00E25C35">
      <w:pPr>
        <w:pStyle w:val="FootnoteText"/>
        <w:jc w:val="both"/>
        <w:rPr>
          <w:rFonts w:ascii="Times New Roman" w:hAnsi="Times New Roman" w:cs="Times New Roman"/>
        </w:rPr>
      </w:pPr>
      <w:r w:rsidRPr="00E25C35">
        <w:rPr>
          <w:rStyle w:val="FootnoteReference"/>
          <w:rFonts w:ascii="Times New Roman" w:hAnsi="Times New Roman" w:cs="Times New Roman"/>
        </w:rPr>
        <w:footnoteRef/>
      </w:r>
      <w:r w:rsidRPr="00E25C35">
        <w:rPr>
          <w:rFonts w:ascii="Times New Roman" w:hAnsi="Times New Roman" w:cs="Times New Roman"/>
        </w:rPr>
        <w:t xml:space="preserve"> On the influence of this treatise in the sense and shape of the Christian political order, see Ullmann, (n. 86) p. </w:t>
      </w:r>
      <w:r>
        <w:rPr>
          <w:rFonts w:ascii="Times New Roman" w:hAnsi="Times New Roman" w:cs="Times New Roman"/>
        </w:rPr>
        <w:t>114ff</w:t>
      </w:r>
      <w:r w:rsidRPr="00E25C35">
        <w:rPr>
          <w:rFonts w:ascii="Times New Roman" w:hAnsi="Times New Roman" w:cs="Times New Roman"/>
        </w:rPr>
        <w:t xml:space="preserve">, Erwin Panofsky, </w:t>
      </w:r>
      <w:r w:rsidRPr="00E25C35">
        <w:rPr>
          <w:rFonts w:ascii="Times New Roman" w:hAnsi="Times New Roman" w:cs="Times New Roman"/>
          <w:i/>
        </w:rPr>
        <w:t>Gothic Architecture and Scholasticism: An inquiry into the analogy of the arts, philosophy, and religion in the Middle Ages</w:t>
      </w:r>
      <w:r w:rsidRPr="00E25C35">
        <w:rPr>
          <w:rFonts w:ascii="Times New Roman" w:hAnsi="Times New Roman" w:cs="Times New Roman"/>
        </w:rPr>
        <w:t xml:space="preserve">, New York: The New American Library, 1976. In his commentary to the texts of Pseudo-Dionysius, Paul Rorem offers a very sober and well-informed discussion about their influence, </w:t>
      </w:r>
      <w:r w:rsidRPr="00E25C35">
        <w:rPr>
          <w:rFonts w:ascii="Times New Roman" w:hAnsi="Times New Roman" w:cs="Times New Roman"/>
          <w:i/>
        </w:rPr>
        <w:t>Pseudo-Dionysius: A Commentary on the Texts and an Introduction to Their Influence</w:t>
      </w:r>
      <w:r w:rsidRPr="00E25C35">
        <w:rPr>
          <w:rFonts w:ascii="Times New Roman" w:hAnsi="Times New Roman" w:cs="Times New Roman"/>
        </w:rPr>
        <w:t xml:space="preserve">, Oxford: Oxford University Press, 1993. </w:t>
      </w:r>
    </w:p>
  </w:footnote>
  <w:footnote w:id="148">
    <w:p w14:paraId="354AA7FF" w14:textId="77777777" w:rsidR="00F113D1" w:rsidRPr="00E25C35" w:rsidRDefault="00F113D1" w:rsidP="00E25C35">
      <w:pPr>
        <w:pStyle w:val="FootnoteText"/>
        <w:jc w:val="both"/>
      </w:pPr>
      <w:r w:rsidRPr="00E25C35">
        <w:rPr>
          <w:rStyle w:val="FootnoteReference"/>
          <w:rFonts w:ascii="Times New Roman" w:hAnsi="Times New Roman" w:cs="Times New Roman"/>
        </w:rPr>
        <w:footnoteRef/>
      </w:r>
      <w:r w:rsidRPr="00E25C35">
        <w:rPr>
          <w:rFonts w:ascii="Times New Roman" w:hAnsi="Times New Roman" w:cs="Times New Roman"/>
        </w:rPr>
        <w:t xml:space="preserve"> Moshe </w:t>
      </w:r>
      <w:proofErr w:type="spellStart"/>
      <w:r w:rsidRPr="00E25C35">
        <w:rPr>
          <w:rFonts w:ascii="Times New Roman" w:hAnsi="Times New Roman" w:cs="Times New Roman"/>
        </w:rPr>
        <w:t>Idel</w:t>
      </w:r>
      <w:proofErr w:type="spellEnd"/>
      <w:r w:rsidRPr="00E25C35">
        <w:rPr>
          <w:rFonts w:ascii="Times New Roman" w:hAnsi="Times New Roman" w:cs="Times New Roman"/>
        </w:rPr>
        <w:t>,</w:t>
      </w:r>
      <w:r>
        <w:rPr>
          <w:rFonts w:ascii="Times New Roman" w:hAnsi="Times New Roman" w:cs="Times New Roman"/>
        </w:rPr>
        <w:t xml:space="preserve"> </w:t>
      </w:r>
      <w:r w:rsidRPr="00EB24E9">
        <w:rPr>
          <w:rFonts w:ascii="Times New Roman" w:hAnsi="Times New Roman" w:cs="Times New Roman"/>
          <w:i/>
        </w:rPr>
        <w:t>Absorbing Perfections: Kabbalah and Interpretation</w:t>
      </w:r>
      <w:r>
        <w:rPr>
          <w:rFonts w:ascii="Times New Roman" w:hAnsi="Times New Roman" w:cs="Times New Roman"/>
        </w:rPr>
        <w:t>, New Haven: Yale University Press, 2002,</w:t>
      </w:r>
      <w:r w:rsidRPr="00E25C35">
        <w:rPr>
          <w:rFonts w:ascii="Times New Roman" w:hAnsi="Times New Roman" w:cs="Times New Roman"/>
        </w:rPr>
        <w:t xml:space="preserve"> p. 180.</w:t>
      </w:r>
    </w:p>
  </w:footnote>
  <w:footnote w:id="149">
    <w:p w14:paraId="0C1B9EDB" w14:textId="77777777" w:rsidR="00F113D1" w:rsidRPr="00F734D6" w:rsidRDefault="00F113D1" w:rsidP="00F734D6">
      <w:pPr>
        <w:pStyle w:val="FootnoteText"/>
        <w:jc w:val="both"/>
        <w:rPr>
          <w:rFonts w:ascii="Times New Roman" w:hAnsi="Times New Roman" w:cs="Times New Roman"/>
        </w:rPr>
      </w:pPr>
      <w:r w:rsidRPr="00F734D6">
        <w:rPr>
          <w:rStyle w:val="FootnoteReference"/>
          <w:rFonts w:ascii="Times New Roman" w:hAnsi="Times New Roman" w:cs="Times New Roman"/>
        </w:rPr>
        <w:footnoteRef/>
      </w:r>
      <w:r w:rsidRPr="00F734D6">
        <w:rPr>
          <w:rFonts w:ascii="Times New Roman" w:hAnsi="Times New Roman" w:cs="Times New Roman"/>
        </w:rPr>
        <w:t xml:space="preserve"> </w:t>
      </w:r>
      <w:proofErr w:type="spellStart"/>
      <w:r w:rsidRPr="00F734D6">
        <w:rPr>
          <w:rFonts w:ascii="Times New Roman" w:hAnsi="Times New Roman" w:cs="Times New Roman"/>
        </w:rPr>
        <w:t>Gellrich</w:t>
      </w:r>
      <w:proofErr w:type="spellEnd"/>
      <w:r w:rsidRPr="00F734D6">
        <w:rPr>
          <w:rFonts w:ascii="Times New Roman" w:hAnsi="Times New Roman" w:cs="Times New Roman"/>
        </w:rPr>
        <w:t>, (n. 136)</w:t>
      </w:r>
      <w:r>
        <w:rPr>
          <w:rFonts w:ascii="Times New Roman" w:hAnsi="Times New Roman" w:cs="Times New Roman"/>
        </w:rPr>
        <w:t>.</w:t>
      </w:r>
    </w:p>
  </w:footnote>
  <w:footnote w:id="150">
    <w:p w14:paraId="1AA9FA66" w14:textId="77777777" w:rsidR="00F113D1" w:rsidRPr="00542133" w:rsidRDefault="00F113D1" w:rsidP="00F734D6">
      <w:pPr>
        <w:pStyle w:val="FootnoteText"/>
        <w:jc w:val="both"/>
        <w:rPr>
          <w:rFonts w:ascii="Times New Roman" w:hAnsi="Times New Roman" w:cs="Times New Roman"/>
          <w:lang w:val="de-DE"/>
        </w:rPr>
      </w:pPr>
      <w:r w:rsidRPr="00F734D6">
        <w:rPr>
          <w:rStyle w:val="FootnoteReference"/>
          <w:rFonts w:ascii="Times New Roman" w:hAnsi="Times New Roman" w:cs="Times New Roman"/>
        </w:rPr>
        <w:footnoteRef/>
      </w:r>
      <w:r w:rsidRPr="00F734D6">
        <w:rPr>
          <w:rFonts w:ascii="Times New Roman" w:hAnsi="Times New Roman" w:cs="Times New Roman"/>
        </w:rPr>
        <w:t xml:space="preserve"> Daniel </w:t>
      </w:r>
      <w:proofErr w:type="spellStart"/>
      <w:r w:rsidRPr="00F734D6">
        <w:rPr>
          <w:rFonts w:ascii="Times New Roman" w:hAnsi="Times New Roman" w:cs="Times New Roman"/>
        </w:rPr>
        <w:t>Boyarin</w:t>
      </w:r>
      <w:proofErr w:type="spellEnd"/>
      <w:r w:rsidRPr="00F734D6">
        <w:rPr>
          <w:rFonts w:ascii="Times New Roman" w:hAnsi="Times New Roman" w:cs="Times New Roman"/>
        </w:rPr>
        <w:t xml:space="preserve">, The Word and Allegory; or, Origen on the Jewish Question, in </w:t>
      </w:r>
      <w:proofErr w:type="spellStart"/>
      <w:r w:rsidRPr="00F734D6">
        <w:rPr>
          <w:rFonts w:ascii="Times New Roman" w:hAnsi="Times New Roman" w:cs="Times New Roman"/>
          <w:i/>
        </w:rPr>
        <w:t>Allegorie</w:t>
      </w:r>
      <w:proofErr w:type="spellEnd"/>
      <w:r w:rsidRPr="00F734D6">
        <w:rPr>
          <w:rFonts w:ascii="Times New Roman" w:hAnsi="Times New Roman" w:cs="Times New Roman"/>
        </w:rPr>
        <w:t xml:space="preserve">, ed. </w:t>
      </w:r>
      <w:r w:rsidRPr="00542133">
        <w:rPr>
          <w:rFonts w:ascii="Times New Roman" w:hAnsi="Times New Roman" w:cs="Times New Roman"/>
          <w:lang w:val="de-DE"/>
        </w:rPr>
        <w:t>Ulla Haselstein, Berlin: De Gruyter, 2014, p. 41.</w:t>
      </w:r>
    </w:p>
  </w:footnote>
  <w:footnote w:id="151">
    <w:p w14:paraId="05F7CF6F" w14:textId="77777777" w:rsidR="00F113D1" w:rsidRPr="00542133" w:rsidRDefault="00F113D1" w:rsidP="00F734D6">
      <w:pPr>
        <w:pStyle w:val="FootnoteText"/>
        <w:jc w:val="both"/>
        <w:rPr>
          <w:rFonts w:ascii="Times New Roman" w:hAnsi="Times New Roman" w:cs="Times New Roman"/>
          <w:lang w:val="de-DE"/>
        </w:rPr>
      </w:pPr>
      <w:r w:rsidRPr="00F734D6">
        <w:rPr>
          <w:rStyle w:val="FootnoteReference"/>
          <w:rFonts w:ascii="Times New Roman" w:hAnsi="Times New Roman" w:cs="Times New Roman"/>
        </w:rPr>
        <w:footnoteRef/>
      </w:r>
      <w:r w:rsidRPr="00542133">
        <w:rPr>
          <w:rFonts w:ascii="Times New Roman" w:hAnsi="Times New Roman" w:cs="Times New Roman"/>
          <w:lang w:val="de-DE"/>
        </w:rPr>
        <w:t xml:space="preserve"> </w:t>
      </w:r>
      <w:proofErr w:type="spellStart"/>
      <w:r w:rsidRPr="00542133">
        <w:rPr>
          <w:rFonts w:ascii="Times New Roman" w:hAnsi="Times New Roman" w:cs="Times New Roman"/>
          <w:lang w:val="de-DE"/>
        </w:rPr>
        <w:t>Gellrich</w:t>
      </w:r>
      <w:proofErr w:type="spellEnd"/>
      <w:r w:rsidRPr="00542133">
        <w:rPr>
          <w:rFonts w:ascii="Times New Roman" w:hAnsi="Times New Roman" w:cs="Times New Roman"/>
          <w:lang w:val="de-DE"/>
        </w:rPr>
        <w:t>, (n. 136) p. 108.</w:t>
      </w:r>
    </w:p>
  </w:footnote>
  <w:footnote w:id="152">
    <w:p w14:paraId="0EDD8788" w14:textId="77777777" w:rsidR="00F113D1" w:rsidRPr="00F734D6" w:rsidRDefault="00F113D1" w:rsidP="00F27AAC">
      <w:pPr>
        <w:pStyle w:val="FootnoteText"/>
        <w:rPr>
          <w:rFonts w:ascii="Times New Roman" w:hAnsi="Times New Roman" w:cs="Times New Roman"/>
          <w:lang w:val="de-DE"/>
        </w:rPr>
      </w:pPr>
      <w:r w:rsidRPr="00F734D6">
        <w:rPr>
          <w:rStyle w:val="FootnoteReference"/>
          <w:rFonts w:ascii="Times New Roman" w:hAnsi="Times New Roman" w:cs="Times New Roman"/>
        </w:rPr>
        <w:footnoteRef/>
      </w:r>
      <w:r w:rsidRPr="00F734D6">
        <w:rPr>
          <w:rFonts w:ascii="Times New Roman" w:hAnsi="Times New Roman" w:cs="Times New Roman"/>
          <w:lang w:val="de-DE"/>
        </w:rPr>
        <w:t xml:space="preserve"> </w:t>
      </w:r>
      <w:r w:rsidRPr="00F734D6">
        <w:rPr>
          <w:rFonts w:ascii="Times New Roman" w:hAnsi="Times New Roman" w:cs="Times New Roman"/>
          <w:i/>
          <w:lang w:val="de-DE"/>
        </w:rPr>
        <w:t>Cf</w:t>
      </w:r>
      <w:r w:rsidRPr="00F734D6">
        <w:rPr>
          <w:rFonts w:ascii="Times New Roman" w:hAnsi="Times New Roman" w:cs="Times New Roman"/>
          <w:lang w:val="de-DE"/>
        </w:rPr>
        <w:t xml:space="preserve">. Joachim Ringleben, Luther zu Metapher, </w:t>
      </w:r>
      <w:r w:rsidRPr="00A877D6">
        <w:rPr>
          <w:rFonts w:ascii="Times New Roman" w:hAnsi="Times New Roman" w:cs="Times New Roman"/>
          <w:i/>
          <w:lang w:val="de-DE"/>
        </w:rPr>
        <w:t>Zeitschrift für Theologie und Kirche</w:t>
      </w:r>
      <w:r w:rsidRPr="00A877D6">
        <w:rPr>
          <w:rFonts w:ascii="Times New Roman" w:hAnsi="Times New Roman" w:cs="Times New Roman"/>
          <w:lang w:val="de-DE"/>
        </w:rPr>
        <w:t>,</w:t>
      </w:r>
      <w:r>
        <w:rPr>
          <w:rFonts w:ascii="Times New Roman" w:hAnsi="Times New Roman" w:cs="Times New Roman"/>
          <w:lang w:val="de-DE"/>
        </w:rPr>
        <w:t xml:space="preserve"> v. 94, n. 3, p. 336-369, 1997.</w:t>
      </w:r>
    </w:p>
  </w:footnote>
  <w:footnote w:id="153">
    <w:p w14:paraId="63A51457" w14:textId="77777777" w:rsidR="00F113D1" w:rsidRPr="00F734D6" w:rsidRDefault="00F113D1">
      <w:pPr>
        <w:pStyle w:val="FootnoteText"/>
        <w:rPr>
          <w:rFonts w:ascii="Times New Roman" w:hAnsi="Times New Roman" w:cs="Times New Roman"/>
        </w:rPr>
      </w:pPr>
      <w:r w:rsidRPr="00F734D6">
        <w:rPr>
          <w:rStyle w:val="FootnoteReference"/>
          <w:rFonts w:ascii="Times New Roman" w:hAnsi="Times New Roman" w:cs="Times New Roman"/>
        </w:rPr>
        <w:footnoteRef/>
      </w:r>
      <w:r w:rsidRPr="00F734D6">
        <w:rPr>
          <w:rFonts w:ascii="Times New Roman" w:hAnsi="Times New Roman" w:cs="Times New Roman"/>
        </w:rPr>
        <w:t xml:space="preserve"> Hugh of St. Victor, </w:t>
      </w:r>
      <w:proofErr w:type="spellStart"/>
      <w:r w:rsidRPr="00F734D6">
        <w:rPr>
          <w:rFonts w:ascii="Times New Roman" w:hAnsi="Times New Roman" w:cs="Times New Roman"/>
          <w:i/>
        </w:rPr>
        <w:t>Didascalion</w:t>
      </w:r>
      <w:proofErr w:type="spellEnd"/>
      <w:r w:rsidRPr="00F734D6">
        <w:rPr>
          <w:rFonts w:ascii="Times New Roman" w:hAnsi="Times New Roman" w:cs="Times New Roman"/>
        </w:rPr>
        <w:t>, transl. Jerome Taylor, New York: Columbia University Press, 1961, p. 149-150.</w:t>
      </w:r>
    </w:p>
  </w:footnote>
  <w:footnote w:id="154">
    <w:p w14:paraId="4F0A46B0" w14:textId="77777777" w:rsidR="00F113D1" w:rsidRPr="00F734D6" w:rsidRDefault="00F113D1" w:rsidP="00F734D6">
      <w:pPr>
        <w:pStyle w:val="FootnoteText"/>
        <w:jc w:val="both"/>
        <w:rPr>
          <w:rFonts w:ascii="Times New Roman" w:hAnsi="Times New Roman" w:cs="Times New Roman"/>
        </w:rPr>
      </w:pPr>
      <w:r w:rsidRPr="00F734D6">
        <w:rPr>
          <w:rStyle w:val="FootnoteReference"/>
          <w:rFonts w:ascii="Times New Roman" w:hAnsi="Times New Roman" w:cs="Times New Roman"/>
        </w:rPr>
        <w:footnoteRef/>
      </w:r>
      <w:r w:rsidRPr="00F734D6">
        <w:rPr>
          <w:rFonts w:ascii="Times New Roman" w:hAnsi="Times New Roman" w:cs="Times New Roman"/>
        </w:rPr>
        <w:t xml:space="preserve"> </w:t>
      </w:r>
      <w:r w:rsidRPr="00F734D6">
        <w:rPr>
          <w:rFonts w:ascii="Times New Roman" w:hAnsi="Times New Roman" w:cs="Times New Roman"/>
          <w:i/>
        </w:rPr>
        <w:t>Cf</w:t>
      </w:r>
      <w:r w:rsidRPr="00F734D6">
        <w:rPr>
          <w:rFonts w:ascii="Times New Roman" w:hAnsi="Times New Roman" w:cs="Times New Roman"/>
        </w:rPr>
        <w:t xml:space="preserve">. Walter Ullmann, </w:t>
      </w:r>
      <w:r w:rsidRPr="00F734D6">
        <w:rPr>
          <w:rFonts w:ascii="Times New Roman" w:hAnsi="Times New Roman" w:cs="Times New Roman"/>
          <w:i/>
        </w:rPr>
        <w:t>The Individual and Society in the Middle Ages</w:t>
      </w:r>
      <w:r w:rsidRPr="00F734D6">
        <w:rPr>
          <w:rFonts w:ascii="Times New Roman" w:hAnsi="Times New Roman" w:cs="Times New Roman"/>
        </w:rPr>
        <w:t xml:space="preserve">, Baltimore: The John Hopkins Press, 1966, p. 14, note 25. For a discussion of the importance of this motto, yielding implications to the constitution of “an important principle of government,” being bound to “affect views on the structure of society </w:t>
      </w:r>
      <w:proofErr w:type="gramStart"/>
      <w:r w:rsidRPr="00F734D6">
        <w:rPr>
          <w:rFonts w:ascii="Times New Roman" w:hAnsi="Times New Roman" w:cs="Times New Roman"/>
        </w:rPr>
        <w:t>itself[</w:t>
      </w:r>
      <w:proofErr w:type="gramEnd"/>
      <w:r w:rsidRPr="00F734D6">
        <w:rPr>
          <w:rFonts w:ascii="Times New Roman" w:hAnsi="Times New Roman" w:cs="Times New Roman"/>
        </w:rPr>
        <w:t>,] see id., (n. 86) p. 114ff.</w:t>
      </w:r>
    </w:p>
  </w:footnote>
  <w:footnote w:id="155">
    <w:p w14:paraId="5846BC28" w14:textId="77777777" w:rsidR="00F113D1" w:rsidRPr="00842BE5" w:rsidRDefault="00F113D1" w:rsidP="00F734D6">
      <w:pPr>
        <w:pStyle w:val="FootnoteText"/>
        <w:jc w:val="both"/>
        <w:rPr>
          <w:rFonts w:ascii="Times New Roman" w:hAnsi="Times New Roman" w:cs="Times New Roman"/>
        </w:rPr>
      </w:pPr>
      <w:r w:rsidRPr="00842BE5">
        <w:rPr>
          <w:rStyle w:val="FootnoteReference"/>
          <w:rFonts w:ascii="Times New Roman" w:hAnsi="Times New Roman" w:cs="Times New Roman"/>
        </w:rPr>
        <w:footnoteRef/>
      </w:r>
      <w:r w:rsidRPr="00842BE5">
        <w:rPr>
          <w:rFonts w:ascii="Times New Roman" w:hAnsi="Times New Roman" w:cs="Times New Roman"/>
        </w:rPr>
        <w:t xml:space="preserve"> Azo, Summa </w:t>
      </w:r>
      <w:proofErr w:type="spellStart"/>
      <w:r w:rsidRPr="00842BE5">
        <w:rPr>
          <w:rFonts w:ascii="Times New Roman" w:hAnsi="Times New Roman" w:cs="Times New Roman"/>
        </w:rPr>
        <w:t>Institutionum</w:t>
      </w:r>
      <w:proofErr w:type="spellEnd"/>
      <w:r w:rsidRPr="00842BE5">
        <w:rPr>
          <w:rFonts w:ascii="Times New Roman" w:hAnsi="Times New Roman" w:cs="Times New Roman"/>
        </w:rPr>
        <w:t xml:space="preserve">, in </w:t>
      </w:r>
      <w:r w:rsidRPr="00842BE5">
        <w:rPr>
          <w:rFonts w:ascii="Times New Roman" w:hAnsi="Times New Roman" w:cs="Times New Roman"/>
          <w:i/>
        </w:rPr>
        <w:t xml:space="preserve">Selected passages from the works of </w:t>
      </w:r>
      <w:proofErr w:type="spellStart"/>
      <w:r w:rsidRPr="00842BE5">
        <w:rPr>
          <w:rFonts w:ascii="Times New Roman" w:hAnsi="Times New Roman" w:cs="Times New Roman"/>
          <w:i/>
        </w:rPr>
        <w:t>Bracton</w:t>
      </w:r>
      <w:proofErr w:type="spellEnd"/>
      <w:r w:rsidRPr="00842BE5">
        <w:rPr>
          <w:rFonts w:ascii="Times New Roman" w:hAnsi="Times New Roman" w:cs="Times New Roman"/>
          <w:i/>
        </w:rPr>
        <w:t xml:space="preserve"> and Azo</w:t>
      </w:r>
      <w:r w:rsidRPr="00842BE5">
        <w:rPr>
          <w:rFonts w:ascii="Times New Roman" w:hAnsi="Times New Roman" w:cs="Times New Roman"/>
        </w:rPr>
        <w:t xml:space="preserve">, ed. F. W. Maitland, London: Bernard </w:t>
      </w:r>
      <w:proofErr w:type="spellStart"/>
      <w:r w:rsidRPr="00842BE5">
        <w:rPr>
          <w:rFonts w:ascii="Times New Roman" w:hAnsi="Times New Roman" w:cs="Times New Roman"/>
        </w:rPr>
        <w:t>Quaritch</w:t>
      </w:r>
      <w:proofErr w:type="spellEnd"/>
      <w:r w:rsidRPr="00842BE5">
        <w:rPr>
          <w:rFonts w:ascii="Times New Roman" w:hAnsi="Times New Roman" w:cs="Times New Roman"/>
        </w:rPr>
        <w:t xml:space="preserve">, 1895, p. 9-14. </w:t>
      </w:r>
    </w:p>
  </w:footnote>
  <w:footnote w:id="156">
    <w:p w14:paraId="2CAD2BCA" w14:textId="77777777" w:rsidR="00F113D1" w:rsidRPr="00842BE5" w:rsidRDefault="00F113D1">
      <w:pPr>
        <w:pStyle w:val="FootnoteText"/>
        <w:rPr>
          <w:rFonts w:ascii="Times New Roman" w:hAnsi="Times New Roman" w:cs="Times New Roman"/>
        </w:rPr>
      </w:pPr>
      <w:r w:rsidRPr="00842BE5">
        <w:rPr>
          <w:rStyle w:val="FootnoteReference"/>
          <w:rFonts w:ascii="Times New Roman" w:hAnsi="Times New Roman" w:cs="Times New Roman"/>
        </w:rPr>
        <w:footnoteRef/>
      </w:r>
      <w:r w:rsidRPr="00842BE5">
        <w:rPr>
          <w:rFonts w:ascii="Times New Roman" w:hAnsi="Times New Roman" w:cs="Times New Roman"/>
        </w:rPr>
        <w:t xml:space="preserve"> Giorgio Agamben, </w:t>
      </w:r>
      <w:r w:rsidRPr="00AF3322">
        <w:rPr>
          <w:rFonts w:ascii="Times New Roman" w:hAnsi="Times New Roman" w:cs="Times New Roman"/>
          <w:i/>
        </w:rPr>
        <w:t xml:space="preserve">The </w:t>
      </w:r>
      <w:r>
        <w:rPr>
          <w:rFonts w:ascii="Times New Roman" w:hAnsi="Times New Roman" w:cs="Times New Roman"/>
          <w:i/>
        </w:rPr>
        <w:t>k</w:t>
      </w:r>
      <w:r w:rsidRPr="00AF3322">
        <w:rPr>
          <w:rFonts w:ascii="Times New Roman" w:hAnsi="Times New Roman" w:cs="Times New Roman"/>
          <w:i/>
        </w:rPr>
        <w:t>ingdom and the glory</w:t>
      </w:r>
      <w:r w:rsidRPr="00842BE5">
        <w:rPr>
          <w:rFonts w:ascii="Times New Roman" w:hAnsi="Times New Roman" w:cs="Times New Roman"/>
        </w:rPr>
        <w:t xml:space="preserve">, transl. Lorenzo Chiesa and Matteo </w:t>
      </w:r>
      <w:proofErr w:type="spellStart"/>
      <w:r w:rsidRPr="00842BE5">
        <w:rPr>
          <w:rFonts w:ascii="Times New Roman" w:hAnsi="Times New Roman" w:cs="Times New Roman"/>
        </w:rPr>
        <w:t>Mandarini</w:t>
      </w:r>
      <w:proofErr w:type="spellEnd"/>
      <w:r w:rsidRPr="00842BE5">
        <w:rPr>
          <w:rFonts w:ascii="Times New Roman" w:hAnsi="Times New Roman" w:cs="Times New Roman"/>
        </w:rPr>
        <w:t>, Stanford: Stanford University Press, 2011, p. 49.</w:t>
      </w:r>
    </w:p>
  </w:footnote>
  <w:footnote w:id="157">
    <w:p w14:paraId="0A75B562" w14:textId="77777777" w:rsidR="00F113D1" w:rsidRPr="00842BE5" w:rsidRDefault="00F113D1">
      <w:pPr>
        <w:pStyle w:val="FootnoteText"/>
        <w:rPr>
          <w:rFonts w:ascii="Times New Roman" w:hAnsi="Times New Roman" w:cs="Times New Roman"/>
        </w:rPr>
      </w:pPr>
      <w:r w:rsidRPr="00842BE5">
        <w:rPr>
          <w:rStyle w:val="FootnoteReference"/>
          <w:rFonts w:ascii="Times New Roman" w:hAnsi="Times New Roman" w:cs="Times New Roman"/>
        </w:rPr>
        <w:footnoteRef/>
      </w:r>
      <w:r w:rsidRPr="00842BE5">
        <w:rPr>
          <w:rFonts w:ascii="Times New Roman" w:hAnsi="Times New Roman" w:cs="Times New Roman"/>
        </w:rPr>
        <w:t xml:space="preserve"> </w:t>
      </w:r>
      <w:proofErr w:type="spellStart"/>
      <w:r w:rsidRPr="00842BE5">
        <w:rPr>
          <w:rFonts w:ascii="Times New Roman" w:hAnsi="Times New Roman" w:cs="Times New Roman"/>
        </w:rPr>
        <w:t>Otte</w:t>
      </w:r>
      <w:proofErr w:type="spellEnd"/>
      <w:r w:rsidRPr="00842BE5">
        <w:rPr>
          <w:rFonts w:ascii="Times New Roman" w:hAnsi="Times New Roman" w:cs="Times New Roman"/>
        </w:rPr>
        <w:t>, (n. 128) p. 114, 119.</w:t>
      </w:r>
    </w:p>
  </w:footnote>
  <w:footnote w:id="158">
    <w:p w14:paraId="60BC31A3" w14:textId="77777777" w:rsidR="00F113D1" w:rsidRPr="00842BE5" w:rsidRDefault="00F113D1" w:rsidP="00842BE5">
      <w:pPr>
        <w:pStyle w:val="FootnoteText"/>
        <w:jc w:val="both"/>
        <w:rPr>
          <w:rFonts w:ascii="Times New Roman" w:hAnsi="Times New Roman" w:cs="Times New Roman"/>
        </w:rPr>
      </w:pPr>
      <w:r w:rsidRPr="00842BE5">
        <w:rPr>
          <w:rStyle w:val="FootnoteReference"/>
          <w:rFonts w:ascii="Times New Roman" w:hAnsi="Times New Roman" w:cs="Times New Roman"/>
        </w:rPr>
        <w:footnoteRef/>
      </w:r>
      <w:r w:rsidRPr="00842BE5">
        <w:rPr>
          <w:rFonts w:ascii="Times New Roman" w:hAnsi="Times New Roman" w:cs="Times New Roman"/>
        </w:rPr>
        <w:t xml:space="preserve"> </w:t>
      </w:r>
      <w:r w:rsidRPr="00842BE5">
        <w:rPr>
          <w:rFonts w:ascii="Times New Roman" w:hAnsi="Times New Roman" w:cs="Times New Roman"/>
          <w:i/>
        </w:rPr>
        <w:t>Cf</w:t>
      </w:r>
      <w:r w:rsidRPr="00842BE5">
        <w:rPr>
          <w:rFonts w:ascii="Times New Roman" w:hAnsi="Times New Roman" w:cs="Times New Roman"/>
        </w:rPr>
        <w:t xml:space="preserve">. Gerhard </w:t>
      </w:r>
      <w:proofErr w:type="spellStart"/>
      <w:r w:rsidRPr="00842BE5">
        <w:rPr>
          <w:rFonts w:ascii="Times New Roman" w:hAnsi="Times New Roman" w:cs="Times New Roman"/>
        </w:rPr>
        <w:t>Dilcher</w:t>
      </w:r>
      <w:proofErr w:type="spellEnd"/>
      <w:r w:rsidRPr="00842BE5">
        <w:rPr>
          <w:rFonts w:ascii="Times New Roman" w:hAnsi="Times New Roman" w:cs="Times New Roman"/>
        </w:rPr>
        <w:t xml:space="preserve">, The Germanists and the Historical School of Law: German Legal Science between Romanticism, Realism, and Rationalization, </w:t>
      </w:r>
      <w:proofErr w:type="spellStart"/>
      <w:r w:rsidRPr="00842BE5">
        <w:rPr>
          <w:rFonts w:ascii="Times New Roman" w:hAnsi="Times New Roman" w:cs="Times New Roman"/>
          <w:i/>
        </w:rPr>
        <w:t>Rechtsgeschichte</w:t>
      </w:r>
      <w:proofErr w:type="spellEnd"/>
      <w:r w:rsidRPr="00842BE5">
        <w:rPr>
          <w:rFonts w:ascii="Times New Roman" w:hAnsi="Times New Roman" w:cs="Times New Roman"/>
        </w:rPr>
        <w:t>, v. 24, p. 20-72, 2016.</w:t>
      </w:r>
    </w:p>
  </w:footnote>
  <w:footnote w:id="159">
    <w:p w14:paraId="2EC92D88" w14:textId="77777777" w:rsidR="00F113D1" w:rsidRPr="00842BE5" w:rsidRDefault="00F113D1" w:rsidP="00842BE5">
      <w:pPr>
        <w:pStyle w:val="FootnoteText"/>
        <w:jc w:val="both"/>
        <w:rPr>
          <w:rFonts w:ascii="Times New Roman" w:hAnsi="Times New Roman" w:cs="Times New Roman"/>
        </w:rPr>
      </w:pPr>
      <w:r w:rsidRPr="00842BE5">
        <w:rPr>
          <w:rStyle w:val="FootnoteReference"/>
          <w:rFonts w:ascii="Times New Roman" w:hAnsi="Times New Roman" w:cs="Times New Roman"/>
        </w:rPr>
        <w:footnoteRef/>
      </w:r>
      <w:r w:rsidRPr="00842BE5">
        <w:rPr>
          <w:rFonts w:ascii="Times New Roman" w:hAnsi="Times New Roman" w:cs="Times New Roman"/>
        </w:rPr>
        <w:t xml:space="preserve"> Giorgio Agamben, </w:t>
      </w:r>
      <w:r w:rsidRPr="00842BE5">
        <w:rPr>
          <w:rFonts w:ascii="Times New Roman" w:hAnsi="Times New Roman" w:cs="Times New Roman"/>
          <w:i/>
        </w:rPr>
        <w:t>Opus Dei: An Archeology of Duty</w:t>
      </w:r>
      <w:r w:rsidRPr="00842BE5">
        <w:rPr>
          <w:rFonts w:ascii="Times New Roman" w:hAnsi="Times New Roman" w:cs="Times New Roman"/>
        </w:rPr>
        <w:t>, transl. Adam Kotsko, Stanford: Stanford University Press, 2013, p. 84.</w:t>
      </w:r>
    </w:p>
  </w:footnote>
  <w:footnote w:id="160">
    <w:p w14:paraId="76E482C9" w14:textId="77777777" w:rsidR="00F113D1" w:rsidRPr="00842BE5" w:rsidRDefault="00F113D1" w:rsidP="00842BE5">
      <w:pPr>
        <w:pStyle w:val="FootnoteText"/>
        <w:jc w:val="both"/>
        <w:rPr>
          <w:rFonts w:ascii="Times New Roman" w:hAnsi="Times New Roman" w:cs="Times New Roman"/>
          <w:lang w:val="de-DE"/>
        </w:rPr>
      </w:pPr>
      <w:r w:rsidRPr="00842BE5">
        <w:rPr>
          <w:rStyle w:val="FootnoteReference"/>
          <w:rFonts w:ascii="Times New Roman" w:hAnsi="Times New Roman" w:cs="Times New Roman"/>
        </w:rPr>
        <w:footnoteRef/>
      </w:r>
      <w:r w:rsidRPr="00842BE5">
        <w:rPr>
          <w:rFonts w:ascii="Times New Roman" w:hAnsi="Times New Roman" w:cs="Times New Roman"/>
          <w:lang w:val="de-DE"/>
        </w:rPr>
        <w:t xml:space="preserve"> Ringleben, (n. 152) p. 347-348.</w:t>
      </w:r>
    </w:p>
  </w:footnote>
  <w:footnote w:id="161">
    <w:p w14:paraId="377A44B1" w14:textId="77777777" w:rsidR="00F113D1" w:rsidRPr="00842BE5" w:rsidRDefault="00F113D1" w:rsidP="00842BE5">
      <w:pPr>
        <w:pStyle w:val="FootnoteText"/>
        <w:jc w:val="both"/>
      </w:pPr>
      <w:r w:rsidRPr="00842BE5">
        <w:rPr>
          <w:rStyle w:val="FootnoteReference"/>
          <w:rFonts w:ascii="Times New Roman" w:hAnsi="Times New Roman" w:cs="Times New Roman"/>
        </w:rPr>
        <w:footnoteRef/>
      </w:r>
      <w:r w:rsidRPr="00842BE5">
        <w:rPr>
          <w:rFonts w:ascii="Times New Roman" w:hAnsi="Times New Roman" w:cs="Times New Roman"/>
          <w:lang w:val="de-DE"/>
        </w:rPr>
        <w:t xml:space="preserve"> Friedrich Carl von Savigny, Beilage zu Brief 23, in </w:t>
      </w:r>
      <w:r w:rsidRPr="00EA72F1">
        <w:rPr>
          <w:rFonts w:ascii="Times New Roman" w:hAnsi="Times New Roman" w:cs="Times New Roman"/>
          <w:i/>
          <w:lang w:val="de-DE"/>
        </w:rPr>
        <w:t>Der junge Savigny: Kinderjahre, Marburger und Landshuter Zeit</w:t>
      </w:r>
      <w:r w:rsidRPr="00842BE5">
        <w:rPr>
          <w:rFonts w:ascii="Times New Roman" w:hAnsi="Times New Roman" w:cs="Times New Roman"/>
          <w:lang w:val="de-DE"/>
        </w:rPr>
        <w:t xml:space="preserve">, </w:t>
      </w:r>
      <w:proofErr w:type="spellStart"/>
      <w:r w:rsidRPr="00842BE5">
        <w:rPr>
          <w:rFonts w:ascii="Times New Roman" w:hAnsi="Times New Roman" w:cs="Times New Roman"/>
          <w:lang w:val="de-DE"/>
        </w:rPr>
        <w:t>ed</w:t>
      </w:r>
      <w:proofErr w:type="spellEnd"/>
      <w:r w:rsidRPr="00842BE5">
        <w:rPr>
          <w:rFonts w:ascii="Times New Roman" w:hAnsi="Times New Roman" w:cs="Times New Roman"/>
          <w:lang w:val="de-DE"/>
        </w:rPr>
        <w:t xml:space="preserve">. </w:t>
      </w:r>
      <w:r w:rsidRPr="00842BE5">
        <w:rPr>
          <w:rFonts w:ascii="Times New Roman" w:hAnsi="Times New Roman" w:cs="Times New Roman"/>
        </w:rPr>
        <w:t xml:space="preserve">Adolf Stoll, Berlin: Carl </w:t>
      </w:r>
      <w:proofErr w:type="spellStart"/>
      <w:r w:rsidRPr="00842BE5">
        <w:rPr>
          <w:rFonts w:ascii="Times New Roman" w:hAnsi="Times New Roman" w:cs="Times New Roman"/>
        </w:rPr>
        <w:t>Hermanns</w:t>
      </w:r>
      <w:proofErr w:type="spellEnd"/>
      <w:r w:rsidRPr="00842BE5">
        <w:rPr>
          <w:rFonts w:ascii="Times New Roman" w:hAnsi="Times New Roman" w:cs="Times New Roman"/>
        </w:rPr>
        <w:t>, 1927, p. 94-95.</w:t>
      </w:r>
    </w:p>
  </w:footnote>
  <w:footnote w:id="162">
    <w:p w14:paraId="68AA14E3" w14:textId="3439EFC2" w:rsidR="00F113D1" w:rsidRPr="00DB4F16" w:rsidRDefault="00F113D1" w:rsidP="00F675A3">
      <w:pPr>
        <w:pStyle w:val="FootnoteText"/>
        <w:jc w:val="both"/>
        <w:rPr>
          <w:rFonts w:ascii="Times New Roman" w:hAnsi="Times New Roman" w:cs="Times New Roman"/>
        </w:rPr>
      </w:pPr>
      <w:r w:rsidRPr="00DB4F16">
        <w:rPr>
          <w:rStyle w:val="FootnoteReference"/>
          <w:rFonts w:ascii="Times New Roman" w:hAnsi="Times New Roman" w:cs="Times New Roman"/>
        </w:rPr>
        <w:footnoteRef/>
      </w:r>
      <w:r w:rsidRPr="00DB4F16">
        <w:rPr>
          <w:rFonts w:ascii="Times New Roman" w:hAnsi="Times New Roman" w:cs="Times New Roman"/>
        </w:rPr>
        <w:t xml:space="preserve"> Let me offer a contemporary example </w:t>
      </w:r>
      <w:r>
        <w:rPr>
          <w:rFonts w:ascii="Times New Roman" w:hAnsi="Times New Roman" w:cs="Times New Roman"/>
        </w:rPr>
        <w:t>to sustain</w:t>
      </w:r>
      <w:r w:rsidRPr="00DB4F16">
        <w:rPr>
          <w:rFonts w:ascii="Times New Roman" w:hAnsi="Times New Roman" w:cs="Times New Roman"/>
        </w:rPr>
        <w:t xml:space="preserve"> my claim. </w:t>
      </w:r>
      <w:proofErr w:type="spellStart"/>
      <w:r w:rsidRPr="00DB4F16">
        <w:rPr>
          <w:rFonts w:ascii="Times New Roman" w:hAnsi="Times New Roman" w:cs="Times New Roman"/>
          <w:lang w:val="de-DE"/>
        </w:rPr>
        <w:t>Consider</w:t>
      </w:r>
      <w:proofErr w:type="spellEnd"/>
      <w:r w:rsidRPr="00DB4F16">
        <w:rPr>
          <w:rFonts w:ascii="Times New Roman" w:hAnsi="Times New Roman" w:cs="Times New Roman"/>
          <w:lang w:val="de-DE"/>
        </w:rPr>
        <w:t xml:space="preserve"> Helmut </w:t>
      </w:r>
      <w:proofErr w:type="spellStart"/>
      <w:r w:rsidRPr="00DB4F16">
        <w:rPr>
          <w:rFonts w:ascii="Times New Roman" w:hAnsi="Times New Roman" w:cs="Times New Roman"/>
          <w:lang w:val="de-DE"/>
        </w:rPr>
        <w:t>Coing’s</w:t>
      </w:r>
      <w:proofErr w:type="spellEnd"/>
      <w:r w:rsidRPr="00DB4F16">
        <w:rPr>
          <w:rFonts w:ascii="Times New Roman" w:hAnsi="Times New Roman" w:cs="Times New Roman"/>
          <w:lang w:val="de-DE"/>
        </w:rPr>
        <w:t xml:space="preserve"> </w:t>
      </w:r>
      <w:r w:rsidRPr="00DB4F16">
        <w:rPr>
          <w:rFonts w:ascii="Times New Roman" w:hAnsi="Times New Roman" w:cs="Times New Roman"/>
          <w:i/>
          <w:lang w:val="de-DE"/>
        </w:rPr>
        <w:t>Grundzüge der Rechtsphilosophie</w:t>
      </w:r>
      <w:r w:rsidRPr="00DB4F16">
        <w:rPr>
          <w:rFonts w:ascii="Times New Roman" w:hAnsi="Times New Roman" w:cs="Times New Roman"/>
          <w:lang w:val="de-DE"/>
        </w:rPr>
        <w:t xml:space="preserve">. </w:t>
      </w:r>
      <w:proofErr w:type="spellStart"/>
      <w:r w:rsidRPr="00DB4F16">
        <w:rPr>
          <w:rFonts w:ascii="Times New Roman" w:hAnsi="Times New Roman" w:cs="Times New Roman"/>
        </w:rPr>
        <w:t>Coing</w:t>
      </w:r>
      <w:proofErr w:type="spellEnd"/>
      <w:r w:rsidRPr="00DB4F16">
        <w:rPr>
          <w:rFonts w:ascii="Times New Roman" w:hAnsi="Times New Roman" w:cs="Times New Roman"/>
        </w:rPr>
        <w:t xml:space="preserve">, a well-known, greatly reputed legal historian, dedicates a whole section of this book to discuss the relationship between “natural law and economic order.” </w:t>
      </w:r>
      <w:r>
        <w:rPr>
          <w:rFonts w:ascii="Times New Roman" w:hAnsi="Times New Roman" w:cs="Times New Roman"/>
        </w:rPr>
        <w:t xml:space="preserve">In this context, </w:t>
      </w:r>
      <w:proofErr w:type="spellStart"/>
      <w:r>
        <w:rPr>
          <w:rFonts w:ascii="Times New Roman" w:hAnsi="Times New Roman" w:cs="Times New Roman"/>
        </w:rPr>
        <w:t>Coing</w:t>
      </w:r>
      <w:proofErr w:type="spellEnd"/>
      <w:r>
        <w:rPr>
          <w:rFonts w:ascii="Times New Roman" w:hAnsi="Times New Roman" w:cs="Times New Roman"/>
        </w:rPr>
        <w:t xml:space="preserve"> advances the following formulation, about the changing effects between law and economy: “The economic life effects upon the law, as the social life as such. It b</w:t>
      </w:r>
      <w:r w:rsidR="004E62BC">
        <w:rPr>
          <w:rFonts w:ascii="Times New Roman" w:hAnsi="Times New Roman" w:cs="Times New Roman"/>
        </w:rPr>
        <w:t>u</w:t>
      </w:r>
      <w:r>
        <w:rPr>
          <w:rFonts w:ascii="Times New Roman" w:hAnsi="Times New Roman" w:cs="Times New Roman"/>
        </w:rPr>
        <w:t>ilds the stuff, of which law has to rule</w:t>
      </w:r>
      <w:r w:rsidR="004E62BC">
        <w:rPr>
          <w:rFonts w:ascii="Times New Roman" w:hAnsi="Times New Roman" w:cs="Times New Roman"/>
        </w:rPr>
        <w:t xml:space="preserve"> over</w:t>
      </w:r>
      <w:r>
        <w:rPr>
          <w:rFonts w:ascii="Times New Roman" w:hAnsi="Times New Roman" w:cs="Times New Roman"/>
        </w:rPr>
        <w:t>. Where new economic images of action [</w:t>
      </w:r>
      <w:proofErr w:type="spellStart"/>
      <w:r w:rsidRPr="00DB4F16">
        <w:rPr>
          <w:rFonts w:ascii="Times New Roman" w:hAnsi="Times New Roman" w:cs="Times New Roman"/>
          <w:i/>
        </w:rPr>
        <w:t>Tatbestände</w:t>
      </w:r>
      <w:proofErr w:type="spellEnd"/>
      <w:r>
        <w:rPr>
          <w:rFonts w:ascii="Times New Roman" w:hAnsi="Times New Roman" w:cs="Times New Roman"/>
        </w:rPr>
        <w:t>] develop themselves, new economic interests occur, there emerges new possibilities of conflict, and therewith too the necessity for legal regulation. This regulation must, as we saw, adapt to the nature of things; insofar it is determined by the economic image of action. But in the solution to be adopted value and purposive aspects</w:t>
      </w:r>
      <w:r w:rsidR="00E803B5">
        <w:rPr>
          <w:rFonts w:ascii="Times New Roman" w:hAnsi="Times New Roman" w:cs="Times New Roman"/>
        </w:rPr>
        <w:t xml:space="preserve"> go into the rule</w:t>
      </w:r>
      <w:r>
        <w:rPr>
          <w:rFonts w:ascii="Times New Roman" w:hAnsi="Times New Roman" w:cs="Times New Roman"/>
        </w:rPr>
        <w:t xml:space="preserve"> too; which are specifically legal: interests of security, justice, and freedom. Therethrough emerges the legal regulation. The effect of the economy upon the law is not, therefore, a plain causality, rather it is the problem upon which the legal creative-power of the human spirit effects upon,” </w:t>
      </w:r>
      <w:proofErr w:type="spellStart"/>
      <w:r w:rsidRPr="00F675A3">
        <w:rPr>
          <w:rFonts w:ascii="Times New Roman" w:hAnsi="Times New Roman" w:cs="Times New Roman"/>
          <w:i/>
        </w:rPr>
        <w:t>Grundzüge</w:t>
      </w:r>
      <w:proofErr w:type="spellEnd"/>
      <w:r w:rsidRPr="00F675A3">
        <w:rPr>
          <w:rFonts w:ascii="Times New Roman" w:hAnsi="Times New Roman" w:cs="Times New Roman"/>
          <w:i/>
        </w:rPr>
        <w:t xml:space="preserve"> der </w:t>
      </w:r>
      <w:proofErr w:type="spellStart"/>
      <w:r w:rsidRPr="00F675A3">
        <w:rPr>
          <w:rFonts w:ascii="Times New Roman" w:hAnsi="Times New Roman" w:cs="Times New Roman"/>
          <w:i/>
        </w:rPr>
        <w:t>Rechtsphilosophie</w:t>
      </w:r>
      <w:proofErr w:type="spellEnd"/>
      <w:r w:rsidRPr="00F675A3">
        <w:rPr>
          <w:rFonts w:ascii="Times New Roman" w:hAnsi="Times New Roman" w:cs="Times New Roman"/>
        </w:rPr>
        <w:t>,</w:t>
      </w:r>
      <w:r>
        <w:rPr>
          <w:rFonts w:ascii="Times New Roman" w:hAnsi="Times New Roman" w:cs="Times New Roman"/>
        </w:rPr>
        <w:t xml:space="preserve"> Berlin: De Gruyter, 1950, p. 217-218. A few lines below, </w:t>
      </w:r>
      <w:proofErr w:type="spellStart"/>
      <w:r>
        <w:rPr>
          <w:rFonts w:ascii="Times New Roman" w:hAnsi="Times New Roman" w:cs="Times New Roman"/>
        </w:rPr>
        <w:t>Coing</w:t>
      </w:r>
      <w:proofErr w:type="spellEnd"/>
      <w:r>
        <w:rPr>
          <w:rFonts w:ascii="Times New Roman" w:hAnsi="Times New Roman" w:cs="Times New Roman"/>
        </w:rPr>
        <w:t xml:space="preserve"> offers what he considers a fine historical comparison, revealing of how the legal order was and is meaningful to the flow [</w:t>
      </w:r>
      <w:proofErr w:type="spellStart"/>
      <w:r w:rsidRPr="00F675A3">
        <w:rPr>
          <w:rFonts w:ascii="Times New Roman" w:hAnsi="Times New Roman" w:cs="Times New Roman"/>
          <w:i/>
        </w:rPr>
        <w:t>Ablauf</w:t>
      </w:r>
      <w:proofErr w:type="spellEnd"/>
      <w:r>
        <w:rPr>
          <w:rFonts w:ascii="Times New Roman" w:hAnsi="Times New Roman" w:cs="Times New Roman"/>
        </w:rPr>
        <w:t xml:space="preserve">] of the economy, grafting together in the way of fashion, I would add, the “economic constitution” of ordoliberal thinking (he refers expressly to Walter Eucken’s </w:t>
      </w:r>
      <w:r w:rsidRPr="00F675A3">
        <w:rPr>
          <w:rFonts w:ascii="Times New Roman" w:hAnsi="Times New Roman" w:cs="Times New Roman"/>
          <w:i/>
        </w:rPr>
        <w:t xml:space="preserve">Die </w:t>
      </w:r>
      <w:proofErr w:type="spellStart"/>
      <w:r w:rsidRPr="00F675A3">
        <w:rPr>
          <w:rFonts w:ascii="Times New Roman" w:hAnsi="Times New Roman" w:cs="Times New Roman"/>
          <w:i/>
        </w:rPr>
        <w:t>Grundlagen</w:t>
      </w:r>
      <w:proofErr w:type="spellEnd"/>
      <w:r w:rsidRPr="00F675A3">
        <w:rPr>
          <w:rFonts w:ascii="Times New Roman" w:hAnsi="Times New Roman" w:cs="Times New Roman"/>
          <w:i/>
        </w:rPr>
        <w:t xml:space="preserve"> der</w:t>
      </w:r>
      <w:r>
        <w:rPr>
          <w:rFonts w:ascii="Times New Roman" w:hAnsi="Times New Roman" w:cs="Times New Roman"/>
          <w:i/>
        </w:rPr>
        <w:t xml:space="preserve"> </w:t>
      </w:r>
      <w:proofErr w:type="spellStart"/>
      <w:r w:rsidRPr="00F675A3">
        <w:rPr>
          <w:rFonts w:ascii="Times New Roman" w:hAnsi="Times New Roman" w:cs="Times New Roman"/>
          <w:i/>
        </w:rPr>
        <w:t>National</w:t>
      </w:r>
      <w:r w:rsidRPr="004F4EF3">
        <w:rPr>
          <w:rFonts w:ascii="Times New Roman" w:hAnsi="Times New Roman" w:cs="Times New Roman"/>
          <w:i/>
        </w:rPr>
        <w:t>ökonomie</w:t>
      </w:r>
      <w:proofErr w:type="spellEnd"/>
      <w:r>
        <w:rPr>
          <w:rFonts w:ascii="Times New Roman" w:hAnsi="Times New Roman" w:cs="Times New Roman"/>
        </w:rPr>
        <w:t xml:space="preserve">) and the “state guidance” of the economy by the Roman Emperor during the </w:t>
      </w:r>
      <w:proofErr w:type="spellStart"/>
      <w:r>
        <w:rPr>
          <w:rFonts w:ascii="Times New Roman" w:hAnsi="Times New Roman" w:cs="Times New Roman"/>
        </w:rPr>
        <w:t>Principate</w:t>
      </w:r>
      <w:proofErr w:type="spellEnd"/>
      <w:r>
        <w:rPr>
          <w:rFonts w:ascii="Times New Roman" w:hAnsi="Times New Roman" w:cs="Times New Roman"/>
        </w:rPr>
        <w:t>. Anachronistic as this is, there is in his comparison, I would argue, a clear-sighted intuition about the emplacement of language that engenders the stance of legal conscience, language being technologically dragged, as it were, by these two poles of command and effectivity. At the very least, this working hypothesis would explain why, depending on the gaze of the observer and the sources she has in front of her, the glossators, for instance, did and did not understand law as command. Further, in respect to the sense I employ “technology” here, as the word “emplacement” [</w:t>
      </w:r>
      <w:proofErr w:type="spellStart"/>
      <w:r w:rsidRPr="00490560">
        <w:rPr>
          <w:rFonts w:ascii="Times New Roman" w:hAnsi="Times New Roman" w:cs="Times New Roman"/>
          <w:i/>
        </w:rPr>
        <w:t>Gestell</w:t>
      </w:r>
      <w:proofErr w:type="spellEnd"/>
      <w:r>
        <w:rPr>
          <w:rFonts w:ascii="Times New Roman" w:hAnsi="Times New Roman" w:cs="Times New Roman"/>
        </w:rPr>
        <w:t xml:space="preserve">] should already suggest, I’m thinking here of Martin Heidegger’s </w:t>
      </w:r>
      <w:r w:rsidRPr="00490560">
        <w:rPr>
          <w:rFonts w:ascii="Times New Roman" w:hAnsi="Times New Roman" w:cs="Times New Roman"/>
          <w:i/>
        </w:rPr>
        <w:t xml:space="preserve">Die </w:t>
      </w:r>
      <w:proofErr w:type="spellStart"/>
      <w:r w:rsidRPr="00490560">
        <w:rPr>
          <w:rFonts w:ascii="Times New Roman" w:hAnsi="Times New Roman" w:cs="Times New Roman"/>
          <w:i/>
        </w:rPr>
        <w:t>Frage</w:t>
      </w:r>
      <w:proofErr w:type="spellEnd"/>
      <w:r w:rsidRPr="00490560">
        <w:rPr>
          <w:rFonts w:ascii="Times New Roman" w:hAnsi="Times New Roman" w:cs="Times New Roman"/>
          <w:i/>
        </w:rPr>
        <w:t xml:space="preserve"> </w:t>
      </w:r>
      <w:proofErr w:type="spellStart"/>
      <w:r w:rsidRPr="00490560">
        <w:rPr>
          <w:rFonts w:ascii="Times New Roman" w:hAnsi="Times New Roman" w:cs="Times New Roman"/>
          <w:i/>
        </w:rPr>
        <w:t>nach</w:t>
      </w:r>
      <w:proofErr w:type="spellEnd"/>
      <w:r w:rsidRPr="00490560">
        <w:rPr>
          <w:rFonts w:ascii="Times New Roman" w:hAnsi="Times New Roman" w:cs="Times New Roman"/>
          <w:i/>
        </w:rPr>
        <w:t xml:space="preserve"> der Technik</w:t>
      </w:r>
      <w:r>
        <w:rPr>
          <w:rFonts w:ascii="Times New Roman" w:hAnsi="Times New Roman" w:cs="Times New Roman"/>
        </w:rPr>
        <w:t>, and in special Heidegger’s proposal that what technology reveals appears as what is ordered or requested [</w:t>
      </w:r>
      <w:proofErr w:type="spellStart"/>
      <w:r w:rsidRPr="004F4EF3">
        <w:rPr>
          <w:rFonts w:ascii="Times New Roman" w:hAnsi="Times New Roman" w:cs="Times New Roman"/>
          <w:i/>
        </w:rPr>
        <w:t>Bestellen</w:t>
      </w:r>
      <w:proofErr w:type="spellEnd"/>
      <w:r>
        <w:rPr>
          <w:rFonts w:ascii="Times New Roman" w:hAnsi="Times New Roman" w:cs="Times New Roman"/>
        </w:rPr>
        <w:t>], in the pretext for “regulating and securing,” and, hence, as a repertoire, inventory or stock [</w:t>
      </w:r>
      <w:proofErr w:type="spellStart"/>
      <w:r w:rsidRPr="004F4EF3">
        <w:rPr>
          <w:rFonts w:ascii="Times New Roman" w:hAnsi="Times New Roman" w:cs="Times New Roman"/>
          <w:i/>
        </w:rPr>
        <w:t>Bestand</w:t>
      </w:r>
      <w:proofErr w:type="spellEnd"/>
      <w:r>
        <w:rPr>
          <w:rFonts w:ascii="Times New Roman" w:hAnsi="Times New Roman" w:cs="Times New Roman"/>
        </w:rPr>
        <w:t xml:space="preserve">], </w:t>
      </w:r>
      <w:r w:rsidRPr="00C4258B">
        <w:rPr>
          <w:rFonts w:ascii="Times New Roman" w:hAnsi="Times New Roman" w:cs="Times New Roman"/>
        </w:rPr>
        <w:t xml:space="preserve">Die </w:t>
      </w:r>
      <w:proofErr w:type="spellStart"/>
      <w:r w:rsidRPr="00C4258B">
        <w:rPr>
          <w:rFonts w:ascii="Times New Roman" w:hAnsi="Times New Roman" w:cs="Times New Roman"/>
        </w:rPr>
        <w:t>Frage</w:t>
      </w:r>
      <w:proofErr w:type="spellEnd"/>
      <w:r w:rsidRPr="00C4258B">
        <w:rPr>
          <w:rFonts w:ascii="Times New Roman" w:hAnsi="Times New Roman" w:cs="Times New Roman"/>
        </w:rPr>
        <w:t xml:space="preserve"> </w:t>
      </w:r>
      <w:proofErr w:type="spellStart"/>
      <w:r w:rsidRPr="00C4258B">
        <w:rPr>
          <w:rFonts w:ascii="Times New Roman" w:hAnsi="Times New Roman" w:cs="Times New Roman"/>
        </w:rPr>
        <w:t>nach</w:t>
      </w:r>
      <w:proofErr w:type="spellEnd"/>
      <w:r w:rsidRPr="00C4258B">
        <w:rPr>
          <w:rFonts w:ascii="Times New Roman" w:hAnsi="Times New Roman" w:cs="Times New Roman"/>
        </w:rPr>
        <w:t xml:space="preserve"> der Technik</w:t>
      </w:r>
      <w:r>
        <w:rPr>
          <w:rFonts w:ascii="Times New Roman" w:hAnsi="Times New Roman" w:cs="Times New Roman"/>
        </w:rPr>
        <w:t xml:space="preserve">, in </w:t>
      </w:r>
      <w:proofErr w:type="spellStart"/>
      <w:r w:rsidRPr="004F4EF3">
        <w:rPr>
          <w:rFonts w:ascii="Times New Roman" w:hAnsi="Times New Roman" w:cs="Times New Roman"/>
          <w:i/>
        </w:rPr>
        <w:t>Gesamtausgabe</w:t>
      </w:r>
      <w:proofErr w:type="spellEnd"/>
      <w:r>
        <w:rPr>
          <w:rFonts w:ascii="Times New Roman" w:hAnsi="Times New Roman" w:cs="Times New Roman"/>
        </w:rPr>
        <w:t xml:space="preserve"> v. 7, Frankfurt: Vittorio </w:t>
      </w:r>
      <w:proofErr w:type="spellStart"/>
      <w:r>
        <w:rPr>
          <w:rFonts w:ascii="Times New Roman" w:hAnsi="Times New Roman" w:cs="Times New Roman"/>
        </w:rPr>
        <w:t>Klostermann</w:t>
      </w:r>
      <w:proofErr w:type="spellEnd"/>
      <w:r>
        <w:rPr>
          <w:rFonts w:ascii="Times New Roman" w:hAnsi="Times New Roman" w:cs="Times New Roman"/>
        </w:rPr>
        <w:t xml:space="preserve">, 2000, p. 16-17. As the German legal term suggests, law would emplace repertoires of deeds, or rather, images of action, as the connection between technology and image thought by Heidegger allows us to propose, see in this regard id., Die Zeit des </w:t>
      </w:r>
      <w:proofErr w:type="spellStart"/>
      <w:r>
        <w:rPr>
          <w:rFonts w:ascii="Times New Roman" w:hAnsi="Times New Roman" w:cs="Times New Roman"/>
        </w:rPr>
        <w:t>Weltbildes</w:t>
      </w:r>
      <w:proofErr w:type="spellEnd"/>
      <w:r>
        <w:rPr>
          <w:rFonts w:ascii="Times New Roman" w:hAnsi="Times New Roman" w:cs="Times New Roman"/>
        </w:rPr>
        <w:t xml:space="preserve">, in </w:t>
      </w:r>
      <w:proofErr w:type="spellStart"/>
      <w:r>
        <w:rPr>
          <w:rFonts w:ascii="Times New Roman" w:hAnsi="Times New Roman" w:cs="Times New Roman"/>
        </w:rPr>
        <w:t>Holzwege</w:t>
      </w:r>
      <w:proofErr w:type="spellEnd"/>
      <w:r>
        <w:rPr>
          <w:rFonts w:ascii="Times New Roman" w:hAnsi="Times New Roman" w:cs="Times New Roman"/>
        </w:rPr>
        <w:t xml:space="preserve">, </w:t>
      </w:r>
      <w:proofErr w:type="spellStart"/>
      <w:r w:rsidRPr="004F4EF3">
        <w:rPr>
          <w:rFonts w:ascii="Times New Roman" w:hAnsi="Times New Roman" w:cs="Times New Roman"/>
          <w:i/>
        </w:rPr>
        <w:t>Gesamtausgabe</w:t>
      </w:r>
      <w:proofErr w:type="spellEnd"/>
      <w:r>
        <w:rPr>
          <w:rFonts w:ascii="Times New Roman" w:hAnsi="Times New Roman" w:cs="Times New Roman"/>
        </w:rPr>
        <w:t xml:space="preserve"> v. 5, Frankfurt: Vittorio </w:t>
      </w:r>
      <w:proofErr w:type="spellStart"/>
      <w:r>
        <w:rPr>
          <w:rFonts w:ascii="Times New Roman" w:hAnsi="Times New Roman" w:cs="Times New Roman"/>
        </w:rPr>
        <w:t>Klostermann</w:t>
      </w:r>
      <w:proofErr w:type="spellEnd"/>
      <w:r>
        <w:rPr>
          <w:rFonts w:ascii="Times New Roman" w:hAnsi="Times New Roman" w:cs="Times New Roman"/>
        </w:rPr>
        <w:t xml:space="preserve">, 1977, p. 75ff, and for a forceful reading entwining Heidegger and Benjamin on these matters, Samuel Weber, Mass </w:t>
      </w:r>
      <w:proofErr w:type="spellStart"/>
      <w:r>
        <w:rPr>
          <w:rFonts w:ascii="Times New Roman" w:hAnsi="Times New Roman" w:cs="Times New Roman"/>
        </w:rPr>
        <w:t>Mediauras</w:t>
      </w:r>
      <w:proofErr w:type="spellEnd"/>
      <w:r>
        <w:rPr>
          <w:rFonts w:ascii="Times New Roman" w:hAnsi="Times New Roman" w:cs="Times New Roman"/>
        </w:rPr>
        <w:t xml:space="preserve">, or: Art, Aura and Media in the Work of Walter Benjamin, in </w:t>
      </w:r>
      <w:r w:rsidRPr="004F4EF3">
        <w:rPr>
          <w:rFonts w:ascii="Times New Roman" w:hAnsi="Times New Roman" w:cs="Times New Roman"/>
          <w:i/>
        </w:rPr>
        <w:t xml:space="preserve">Mass </w:t>
      </w:r>
      <w:proofErr w:type="spellStart"/>
      <w:r w:rsidRPr="004F4EF3">
        <w:rPr>
          <w:rFonts w:ascii="Times New Roman" w:hAnsi="Times New Roman" w:cs="Times New Roman"/>
          <w:i/>
        </w:rPr>
        <w:t>Mediauras</w:t>
      </w:r>
      <w:proofErr w:type="spellEnd"/>
      <w:r w:rsidRPr="004F4EF3">
        <w:rPr>
          <w:rFonts w:ascii="Times New Roman" w:hAnsi="Times New Roman" w:cs="Times New Roman"/>
          <w:i/>
        </w:rPr>
        <w:t>: from technics media</w:t>
      </w:r>
      <w:r>
        <w:rPr>
          <w:rFonts w:ascii="Times New Roman" w:hAnsi="Times New Roman" w:cs="Times New Roman"/>
        </w:rPr>
        <w:t xml:space="preserve">, Stanford: Stanford University Press, 1996. Without a doubt, Heidegger had in mind </w:t>
      </w:r>
      <w:proofErr w:type="spellStart"/>
      <w:r w:rsidRPr="004F4EF3">
        <w:rPr>
          <w:rFonts w:ascii="Times New Roman" w:hAnsi="Times New Roman" w:cs="Times New Roman"/>
          <w:i/>
        </w:rPr>
        <w:t>moderne</w:t>
      </w:r>
      <w:proofErr w:type="spellEnd"/>
      <w:r w:rsidRPr="004F4EF3">
        <w:rPr>
          <w:rFonts w:ascii="Times New Roman" w:hAnsi="Times New Roman" w:cs="Times New Roman"/>
          <w:i/>
        </w:rPr>
        <w:t xml:space="preserve"> Technik</w:t>
      </w:r>
      <w:r>
        <w:rPr>
          <w:rFonts w:ascii="Times New Roman" w:hAnsi="Times New Roman" w:cs="Times New Roman"/>
        </w:rPr>
        <w:t xml:space="preserve">. That notwithstanding, Giorgio Agamben has recently advanced how the “decisive theological paradigm” underlying modern technology would be that of sacramental liturgy, instead of the creationist paradigm that Heidegger had in mind, a change that allows one to approach much of the medieval epoch as </w:t>
      </w:r>
      <w:r w:rsidR="00A06EA2">
        <w:rPr>
          <w:rFonts w:ascii="Times New Roman" w:hAnsi="Times New Roman" w:cs="Times New Roman"/>
        </w:rPr>
        <w:t xml:space="preserve">the breeding ground for </w:t>
      </w:r>
      <w:r>
        <w:rPr>
          <w:rFonts w:ascii="Times New Roman" w:hAnsi="Times New Roman" w:cs="Times New Roman"/>
        </w:rPr>
        <w:t>the transition towards the dominance of the epochal principle of emplacement,</w:t>
      </w:r>
      <w:r w:rsidR="00A06EA2">
        <w:rPr>
          <w:rFonts w:ascii="Times New Roman" w:hAnsi="Times New Roman" w:cs="Times New Roman"/>
        </w:rPr>
        <w:t xml:space="preserve"> in contrast to Heidegger’s focus on Rome and early Christianity</w:t>
      </w:r>
      <w:r w:rsidR="00E803B5">
        <w:rPr>
          <w:rFonts w:ascii="Times New Roman" w:hAnsi="Times New Roman" w:cs="Times New Roman"/>
        </w:rPr>
        <w:t xml:space="preserve">. </w:t>
      </w:r>
      <w:r w:rsidR="00A06EA2">
        <w:rPr>
          <w:rFonts w:ascii="Times New Roman" w:hAnsi="Times New Roman" w:cs="Times New Roman"/>
        </w:rPr>
        <w:t xml:space="preserve"> </w:t>
      </w:r>
      <w:r w:rsidR="00E803B5">
        <w:rPr>
          <w:rFonts w:ascii="Times New Roman" w:hAnsi="Times New Roman" w:cs="Times New Roman"/>
        </w:rPr>
        <w:t>Although</w:t>
      </w:r>
      <w:r w:rsidR="00A06EA2">
        <w:rPr>
          <w:rFonts w:ascii="Times New Roman" w:hAnsi="Times New Roman" w:cs="Times New Roman"/>
        </w:rPr>
        <w:t xml:space="preserve"> Agamben does have many things to say</w:t>
      </w:r>
      <w:r w:rsidR="00E803B5">
        <w:rPr>
          <w:rFonts w:ascii="Times New Roman" w:hAnsi="Times New Roman" w:cs="Times New Roman"/>
        </w:rPr>
        <w:t xml:space="preserve"> about them</w:t>
      </w:r>
      <w:r w:rsidR="00A06EA2">
        <w:rPr>
          <w:rFonts w:ascii="Times New Roman" w:hAnsi="Times New Roman" w:cs="Times New Roman"/>
        </w:rPr>
        <w:t xml:space="preserve"> as well, to me, they appear to be framed in a similar way as to how Benjamin approached the role of Antiquity and Early Christianity in the emergence of the Western allegory,</w:t>
      </w:r>
      <w:r>
        <w:rPr>
          <w:rFonts w:ascii="Times New Roman" w:hAnsi="Times New Roman" w:cs="Times New Roman"/>
        </w:rPr>
        <w:t xml:space="preserve"> Giorgio Agamben, (n. 159) p. 59-62</w:t>
      </w:r>
      <w:r w:rsidR="00A06EA2">
        <w:rPr>
          <w:rFonts w:ascii="Times New Roman" w:hAnsi="Times New Roman" w:cs="Times New Roman"/>
        </w:rPr>
        <w:t>, and on Benjamin and Late Antiquity, see below, note 212</w:t>
      </w:r>
      <w:r>
        <w:rPr>
          <w:rFonts w:ascii="Times New Roman" w:hAnsi="Times New Roman" w:cs="Times New Roman"/>
        </w:rPr>
        <w:t xml:space="preserve">. Along these lines, consider Patricia Clare Ingham’s </w:t>
      </w:r>
      <w:r w:rsidRPr="004E62BC">
        <w:rPr>
          <w:rFonts w:ascii="Times New Roman" w:hAnsi="Times New Roman" w:cs="Times New Roman"/>
          <w:i/>
        </w:rPr>
        <w:t>The Medieval New</w:t>
      </w:r>
      <w:r>
        <w:rPr>
          <w:rFonts w:ascii="Times New Roman" w:hAnsi="Times New Roman" w:cs="Times New Roman"/>
        </w:rPr>
        <w:t>, which, albeit without any reference to Agamben, presents</w:t>
      </w:r>
      <w:r w:rsidR="00E803B5">
        <w:rPr>
          <w:rFonts w:ascii="Times New Roman" w:hAnsi="Times New Roman" w:cs="Times New Roman"/>
        </w:rPr>
        <w:t>, in my view,</w:t>
      </w:r>
      <w:r>
        <w:rPr>
          <w:rFonts w:ascii="Times New Roman" w:hAnsi="Times New Roman" w:cs="Times New Roman"/>
        </w:rPr>
        <w:t xml:space="preserve"> well-documented evidence of the appositeness of this particular point of his, </w:t>
      </w:r>
      <w:r w:rsidRPr="009F7B88">
        <w:rPr>
          <w:rFonts w:ascii="Times New Roman" w:hAnsi="Times New Roman" w:cs="Times New Roman"/>
          <w:i/>
        </w:rPr>
        <w:t>The Medieval New: Ambivalence in an Age of Innovation</w:t>
      </w:r>
      <w:r>
        <w:rPr>
          <w:rFonts w:ascii="Times New Roman" w:hAnsi="Times New Roman" w:cs="Times New Roman"/>
        </w:rPr>
        <w:t xml:space="preserve">, Philadelphia: University of Pennsylvania Press, 2015. I’m thankful to Nathaly </w:t>
      </w:r>
      <w:proofErr w:type="spellStart"/>
      <w:r>
        <w:rPr>
          <w:rFonts w:ascii="Times New Roman" w:hAnsi="Times New Roman" w:cs="Times New Roman"/>
        </w:rPr>
        <w:t>Mancilla</w:t>
      </w:r>
      <w:proofErr w:type="spellEnd"/>
      <w:r>
        <w:rPr>
          <w:rFonts w:ascii="Times New Roman" w:hAnsi="Times New Roman" w:cs="Times New Roman"/>
        </w:rPr>
        <w:t xml:space="preserve"> and Gustavo </w:t>
      </w:r>
      <w:proofErr w:type="spellStart"/>
      <w:r>
        <w:rPr>
          <w:rFonts w:ascii="Times New Roman" w:hAnsi="Times New Roman" w:cs="Times New Roman"/>
        </w:rPr>
        <w:t>Zatelli</w:t>
      </w:r>
      <w:proofErr w:type="spellEnd"/>
      <w:r>
        <w:rPr>
          <w:rFonts w:ascii="Times New Roman" w:hAnsi="Times New Roman" w:cs="Times New Roman"/>
        </w:rPr>
        <w:t xml:space="preserve"> for discussions on this point. </w:t>
      </w:r>
    </w:p>
  </w:footnote>
  <w:footnote w:id="163">
    <w:p w14:paraId="5FF03975" w14:textId="40C0F77B" w:rsidR="00F113D1" w:rsidRPr="00766C21" w:rsidRDefault="00F113D1" w:rsidP="00766C21">
      <w:pPr>
        <w:pStyle w:val="FootnoteText"/>
        <w:jc w:val="both"/>
        <w:rPr>
          <w:rFonts w:ascii="Times New Roman" w:hAnsi="Times New Roman" w:cs="Times New Roman"/>
        </w:rPr>
      </w:pPr>
      <w:r w:rsidRPr="00766C21">
        <w:rPr>
          <w:rStyle w:val="FootnoteReference"/>
          <w:rFonts w:ascii="Times New Roman" w:hAnsi="Times New Roman" w:cs="Times New Roman"/>
        </w:rPr>
        <w:footnoteRef/>
      </w:r>
      <w:r w:rsidRPr="00766C21">
        <w:rPr>
          <w:rFonts w:ascii="Times New Roman" w:hAnsi="Times New Roman" w:cs="Times New Roman"/>
        </w:rPr>
        <w:t xml:space="preserve"> Ennio Cortese in his two-volume study about the legal norm in the “classic</w:t>
      </w:r>
      <w:r>
        <w:rPr>
          <w:rFonts w:ascii="Times New Roman" w:hAnsi="Times New Roman" w:cs="Times New Roman"/>
        </w:rPr>
        <w:t>al</w:t>
      </w:r>
      <w:r w:rsidRPr="00766C21">
        <w:rPr>
          <w:rFonts w:ascii="Times New Roman" w:hAnsi="Times New Roman" w:cs="Times New Roman"/>
        </w:rPr>
        <w:t xml:space="preserve"> </w:t>
      </w:r>
      <w:proofErr w:type="spellStart"/>
      <w:r w:rsidRPr="00766C21">
        <w:rPr>
          <w:rFonts w:ascii="Times New Roman" w:hAnsi="Times New Roman" w:cs="Times New Roman"/>
          <w:i/>
        </w:rPr>
        <w:t>ius</w:t>
      </w:r>
      <w:proofErr w:type="spellEnd"/>
      <w:r w:rsidRPr="00766C21">
        <w:rPr>
          <w:rFonts w:ascii="Times New Roman" w:hAnsi="Times New Roman" w:cs="Times New Roman"/>
          <w:i/>
        </w:rPr>
        <w:t xml:space="preserve"> commune</w:t>
      </w:r>
      <w:r w:rsidRPr="00766C21">
        <w:rPr>
          <w:rFonts w:ascii="Times New Roman" w:hAnsi="Times New Roman" w:cs="Times New Roman"/>
        </w:rPr>
        <w:t xml:space="preserve">” demonstrated, albeit using a slightly different, somehow Hegelian-inspired conceptual equipment, than the one I’m proposing here, with an outstanding array of sources, how these two poles, command and the “nature of things,” or, in the words of the Glossators, </w:t>
      </w:r>
      <w:proofErr w:type="spellStart"/>
      <w:r w:rsidR="0074176B">
        <w:rPr>
          <w:rFonts w:ascii="Times New Roman" w:hAnsi="Times New Roman" w:cs="Times New Roman"/>
          <w:i/>
        </w:rPr>
        <w:t>voluntas</w:t>
      </w:r>
      <w:proofErr w:type="spellEnd"/>
      <w:r w:rsidRPr="00766C21">
        <w:rPr>
          <w:rFonts w:ascii="Times New Roman" w:hAnsi="Times New Roman" w:cs="Times New Roman"/>
        </w:rPr>
        <w:t xml:space="preserve">, on one side, and </w:t>
      </w:r>
      <w:proofErr w:type="spellStart"/>
      <w:r w:rsidR="0074176B" w:rsidRPr="00766C21">
        <w:rPr>
          <w:rFonts w:ascii="Times New Roman" w:hAnsi="Times New Roman" w:cs="Times New Roman"/>
          <w:i/>
        </w:rPr>
        <w:t>mens</w:t>
      </w:r>
      <w:proofErr w:type="spellEnd"/>
      <w:r w:rsidR="0074176B" w:rsidRPr="00766C21">
        <w:rPr>
          <w:rFonts w:ascii="Times New Roman" w:hAnsi="Times New Roman" w:cs="Times New Roman"/>
        </w:rPr>
        <w:t xml:space="preserve"> and </w:t>
      </w:r>
      <w:proofErr w:type="spellStart"/>
      <w:r w:rsidR="0074176B" w:rsidRPr="00766C21">
        <w:rPr>
          <w:rFonts w:ascii="Times New Roman" w:hAnsi="Times New Roman" w:cs="Times New Roman"/>
          <w:i/>
        </w:rPr>
        <w:t>aequitas</w:t>
      </w:r>
      <w:proofErr w:type="spellEnd"/>
      <w:r w:rsidRPr="00766C21">
        <w:rPr>
          <w:rFonts w:ascii="Times New Roman" w:hAnsi="Times New Roman" w:cs="Times New Roman"/>
        </w:rPr>
        <w:t xml:space="preserve">, on the other, are constitutive of the Glossators’ approach to their working materials, Ennio Cortese, </w:t>
      </w:r>
      <w:r w:rsidRPr="00766C21">
        <w:rPr>
          <w:rFonts w:ascii="Times New Roman" w:hAnsi="Times New Roman" w:cs="Times New Roman"/>
          <w:i/>
        </w:rPr>
        <w:t xml:space="preserve">La </w:t>
      </w:r>
      <w:proofErr w:type="spellStart"/>
      <w:r w:rsidRPr="00766C21">
        <w:rPr>
          <w:rFonts w:ascii="Times New Roman" w:hAnsi="Times New Roman" w:cs="Times New Roman"/>
          <w:i/>
        </w:rPr>
        <w:t>norma</w:t>
      </w:r>
      <w:proofErr w:type="spellEnd"/>
      <w:r w:rsidRPr="00766C21">
        <w:rPr>
          <w:rFonts w:ascii="Times New Roman" w:hAnsi="Times New Roman" w:cs="Times New Roman"/>
          <w:i/>
        </w:rPr>
        <w:t xml:space="preserve"> </w:t>
      </w:r>
      <w:proofErr w:type="spellStart"/>
      <w:r w:rsidRPr="00766C21">
        <w:rPr>
          <w:rFonts w:ascii="Times New Roman" w:hAnsi="Times New Roman" w:cs="Times New Roman"/>
          <w:i/>
        </w:rPr>
        <w:t>giuridica</w:t>
      </w:r>
      <w:proofErr w:type="spellEnd"/>
      <w:r w:rsidRPr="00766C21">
        <w:rPr>
          <w:rFonts w:ascii="Times New Roman" w:hAnsi="Times New Roman" w:cs="Times New Roman"/>
          <w:i/>
        </w:rPr>
        <w:t xml:space="preserve">: </w:t>
      </w:r>
      <w:proofErr w:type="spellStart"/>
      <w:r w:rsidRPr="00766C21">
        <w:rPr>
          <w:rFonts w:ascii="Times New Roman" w:hAnsi="Times New Roman" w:cs="Times New Roman"/>
          <w:i/>
        </w:rPr>
        <w:t>spunti</w:t>
      </w:r>
      <w:proofErr w:type="spellEnd"/>
      <w:r w:rsidRPr="00766C21">
        <w:rPr>
          <w:rFonts w:ascii="Times New Roman" w:hAnsi="Times New Roman" w:cs="Times New Roman"/>
          <w:i/>
        </w:rPr>
        <w:t xml:space="preserve"> </w:t>
      </w:r>
      <w:proofErr w:type="spellStart"/>
      <w:r w:rsidRPr="00766C21">
        <w:rPr>
          <w:rFonts w:ascii="Times New Roman" w:hAnsi="Times New Roman" w:cs="Times New Roman"/>
          <w:i/>
        </w:rPr>
        <w:t>teorici</w:t>
      </w:r>
      <w:proofErr w:type="spellEnd"/>
      <w:r w:rsidRPr="00766C21">
        <w:rPr>
          <w:rFonts w:ascii="Times New Roman" w:hAnsi="Times New Roman" w:cs="Times New Roman"/>
          <w:i/>
        </w:rPr>
        <w:t xml:space="preserve"> </w:t>
      </w:r>
      <w:proofErr w:type="spellStart"/>
      <w:r w:rsidRPr="00766C21">
        <w:rPr>
          <w:rFonts w:ascii="Times New Roman" w:hAnsi="Times New Roman" w:cs="Times New Roman"/>
          <w:i/>
        </w:rPr>
        <w:t>nel</w:t>
      </w:r>
      <w:proofErr w:type="spellEnd"/>
      <w:r w:rsidRPr="00766C21">
        <w:rPr>
          <w:rFonts w:ascii="Times New Roman" w:hAnsi="Times New Roman" w:cs="Times New Roman"/>
          <w:i/>
        </w:rPr>
        <w:t xml:space="preserve"> </w:t>
      </w:r>
      <w:proofErr w:type="spellStart"/>
      <w:r w:rsidRPr="00766C21">
        <w:rPr>
          <w:rFonts w:ascii="Times New Roman" w:hAnsi="Times New Roman" w:cs="Times New Roman"/>
          <w:i/>
        </w:rPr>
        <w:t>diritto</w:t>
      </w:r>
      <w:proofErr w:type="spellEnd"/>
      <w:r w:rsidRPr="00766C21">
        <w:rPr>
          <w:rFonts w:ascii="Times New Roman" w:hAnsi="Times New Roman" w:cs="Times New Roman"/>
          <w:i/>
        </w:rPr>
        <w:t xml:space="preserve"> </w:t>
      </w:r>
      <w:proofErr w:type="spellStart"/>
      <w:r w:rsidRPr="00766C21">
        <w:rPr>
          <w:rFonts w:ascii="Times New Roman" w:hAnsi="Times New Roman" w:cs="Times New Roman"/>
          <w:i/>
        </w:rPr>
        <w:t>comune</w:t>
      </w:r>
      <w:proofErr w:type="spellEnd"/>
      <w:r w:rsidRPr="00766C21">
        <w:rPr>
          <w:rFonts w:ascii="Times New Roman" w:hAnsi="Times New Roman" w:cs="Times New Roman"/>
          <w:i/>
        </w:rPr>
        <w:t xml:space="preserve"> </w:t>
      </w:r>
      <w:proofErr w:type="spellStart"/>
      <w:r w:rsidRPr="00766C21">
        <w:rPr>
          <w:rFonts w:ascii="Times New Roman" w:hAnsi="Times New Roman" w:cs="Times New Roman"/>
          <w:i/>
        </w:rPr>
        <w:t>classico</w:t>
      </w:r>
      <w:proofErr w:type="spellEnd"/>
      <w:r w:rsidRPr="00766C21">
        <w:rPr>
          <w:rFonts w:ascii="Times New Roman" w:hAnsi="Times New Roman" w:cs="Times New Roman"/>
        </w:rPr>
        <w:t xml:space="preserve">, Milan: Giuffre, 1964, </w:t>
      </w:r>
      <w:r>
        <w:rPr>
          <w:rFonts w:ascii="Times New Roman" w:hAnsi="Times New Roman" w:cs="Times New Roman"/>
        </w:rPr>
        <w:t xml:space="preserve">esp. </w:t>
      </w:r>
      <w:r w:rsidRPr="00766C21">
        <w:rPr>
          <w:rFonts w:ascii="Times New Roman" w:hAnsi="Times New Roman" w:cs="Times New Roman"/>
        </w:rPr>
        <w:t>p. 362</w:t>
      </w:r>
      <w:r>
        <w:rPr>
          <w:rFonts w:ascii="Times New Roman" w:hAnsi="Times New Roman" w:cs="Times New Roman"/>
        </w:rPr>
        <w:t xml:space="preserve"> [for an </w:t>
      </w:r>
      <w:r w:rsidR="00E803B5">
        <w:rPr>
          <w:rFonts w:ascii="Times New Roman" w:hAnsi="Times New Roman" w:cs="Times New Roman"/>
        </w:rPr>
        <w:t>impressive</w:t>
      </w:r>
      <w:r>
        <w:rPr>
          <w:rFonts w:ascii="Times New Roman" w:hAnsi="Times New Roman" w:cs="Times New Roman"/>
        </w:rPr>
        <w:t xml:space="preserve"> summarizing conclusion of his findings]</w:t>
      </w:r>
      <w:r w:rsidRPr="00766C21">
        <w:rPr>
          <w:rFonts w:ascii="Times New Roman" w:hAnsi="Times New Roman" w:cs="Times New Roman"/>
        </w:rPr>
        <w:t>.</w:t>
      </w:r>
    </w:p>
  </w:footnote>
  <w:footnote w:id="164">
    <w:p w14:paraId="1DD9140C" w14:textId="075C1CD5" w:rsidR="00F113D1" w:rsidRPr="00542133" w:rsidRDefault="00F113D1" w:rsidP="00EA72F1">
      <w:pPr>
        <w:pStyle w:val="FootnoteText"/>
        <w:jc w:val="both"/>
        <w:rPr>
          <w:rFonts w:ascii="Times New Roman" w:hAnsi="Times New Roman" w:cs="Times New Roman"/>
          <w:lang w:val="de-DE"/>
        </w:rPr>
      </w:pPr>
      <w:r w:rsidRPr="00EA72F1">
        <w:rPr>
          <w:rStyle w:val="FootnoteReference"/>
          <w:rFonts w:ascii="Times New Roman" w:hAnsi="Times New Roman" w:cs="Times New Roman"/>
        </w:rPr>
        <w:footnoteRef/>
      </w:r>
      <w:r w:rsidRPr="00EA72F1">
        <w:rPr>
          <w:rFonts w:ascii="Times New Roman" w:hAnsi="Times New Roman" w:cs="Times New Roman"/>
        </w:rPr>
        <w:t xml:space="preserve"> As one may see in</w:t>
      </w:r>
      <w:r>
        <w:rPr>
          <w:rFonts w:ascii="Times New Roman" w:hAnsi="Times New Roman" w:cs="Times New Roman"/>
        </w:rPr>
        <w:t xml:space="preserve"> one of</w:t>
      </w:r>
      <w:r w:rsidRPr="00EA72F1">
        <w:rPr>
          <w:rFonts w:ascii="Times New Roman" w:hAnsi="Times New Roman" w:cs="Times New Roman"/>
        </w:rPr>
        <w:t xml:space="preserve"> Adolf</w:t>
      </w:r>
      <w:r>
        <w:rPr>
          <w:rFonts w:ascii="Times New Roman" w:hAnsi="Times New Roman" w:cs="Times New Roman"/>
        </w:rPr>
        <w:t xml:space="preserve"> von</w:t>
      </w:r>
      <w:r w:rsidRPr="00EA72F1">
        <w:rPr>
          <w:rFonts w:ascii="Times New Roman" w:hAnsi="Times New Roman" w:cs="Times New Roman"/>
        </w:rPr>
        <w:t xml:space="preserve"> M</w:t>
      </w:r>
      <w:r>
        <w:rPr>
          <w:rFonts w:ascii="Times New Roman" w:hAnsi="Times New Roman" w:cs="Times New Roman"/>
        </w:rPr>
        <w:t>enzel</w:t>
      </w:r>
      <w:r w:rsidRPr="00EA72F1">
        <w:rPr>
          <w:rFonts w:ascii="Times New Roman" w:hAnsi="Times New Roman" w:cs="Times New Roman"/>
        </w:rPr>
        <w:t>’s emblem</w:t>
      </w:r>
      <w:r>
        <w:rPr>
          <w:rFonts w:ascii="Times New Roman" w:hAnsi="Times New Roman" w:cs="Times New Roman"/>
        </w:rPr>
        <w:t>s</w:t>
      </w:r>
      <w:r w:rsidRPr="00EA72F1">
        <w:rPr>
          <w:rFonts w:ascii="Times New Roman" w:hAnsi="Times New Roman" w:cs="Times New Roman"/>
        </w:rPr>
        <w:t xml:space="preserve"> to Frederick The Great</w:t>
      </w:r>
      <w:r>
        <w:rPr>
          <w:rFonts w:ascii="Times New Roman" w:hAnsi="Times New Roman" w:cs="Times New Roman"/>
        </w:rPr>
        <w:t xml:space="preserve">’s </w:t>
      </w:r>
      <w:proofErr w:type="spellStart"/>
      <w:r w:rsidRPr="00EA72F1">
        <w:rPr>
          <w:rFonts w:ascii="Times New Roman" w:hAnsi="Times New Roman" w:cs="Times New Roman"/>
          <w:i/>
        </w:rPr>
        <w:t>Politische</w:t>
      </w:r>
      <w:proofErr w:type="spellEnd"/>
      <w:r w:rsidRPr="00EA72F1">
        <w:rPr>
          <w:rFonts w:ascii="Times New Roman" w:hAnsi="Times New Roman" w:cs="Times New Roman"/>
          <w:i/>
        </w:rPr>
        <w:t xml:space="preserve"> Testament</w:t>
      </w:r>
      <w:r>
        <w:rPr>
          <w:rFonts w:ascii="Times New Roman" w:hAnsi="Times New Roman" w:cs="Times New Roman"/>
        </w:rPr>
        <w:t xml:space="preserve">, </w:t>
      </w:r>
      <w:r w:rsidR="005943B2">
        <w:rPr>
          <w:rFonts w:ascii="Times New Roman" w:hAnsi="Times New Roman" w:cs="Times New Roman"/>
        </w:rPr>
        <w:t>in</w:t>
      </w:r>
      <w:r>
        <w:rPr>
          <w:rFonts w:ascii="Times New Roman" w:hAnsi="Times New Roman" w:cs="Times New Roman"/>
        </w:rPr>
        <w:t xml:space="preserve"> the chapter dedicated to the ministration of law. </w:t>
      </w:r>
      <w:r w:rsidRPr="00EA72F1">
        <w:rPr>
          <w:rFonts w:ascii="Times New Roman" w:hAnsi="Times New Roman" w:cs="Times New Roman"/>
        </w:rPr>
        <w:t>In this chapter, Frederick sovereignly states: “I have myself determined, never in the course of a legal procedure to interfere; since in the courts of justice the laws must speak and the sovereign must disappear</w:t>
      </w:r>
      <w:r>
        <w:rPr>
          <w:rFonts w:ascii="Times New Roman" w:hAnsi="Times New Roman" w:cs="Times New Roman"/>
        </w:rPr>
        <w:t>,</w:t>
      </w:r>
      <w:r w:rsidRPr="00EA72F1">
        <w:rPr>
          <w:rFonts w:ascii="Times New Roman" w:hAnsi="Times New Roman" w:cs="Times New Roman"/>
        </w:rPr>
        <w:t>”</w:t>
      </w:r>
      <w:r>
        <w:rPr>
          <w:rFonts w:ascii="Times New Roman" w:hAnsi="Times New Roman" w:cs="Times New Roman"/>
        </w:rPr>
        <w:t xml:space="preserve"> Frederick the Great, </w:t>
      </w:r>
      <w:proofErr w:type="spellStart"/>
      <w:r>
        <w:rPr>
          <w:rFonts w:ascii="Times New Roman" w:hAnsi="Times New Roman" w:cs="Times New Roman"/>
        </w:rPr>
        <w:t>Politische</w:t>
      </w:r>
      <w:proofErr w:type="spellEnd"/>
      <w:r>
        <w:rPr>
          <w:rFonts w:ascii="Times New Roman" w:hAnsi="Times New Roman" w:cs="Times New Roman"/>
        </w:rPr>
        <w:t xml:space="preserve"> Testament in </w:t>
      </w:r>
      <w:r w:rsidRPr="00542133">
        <w:rPr>
          <w:rFonts w:ascii="Times New Roman" w:hAnsi="Times New Roman" w:cs="Times New Roman"/>
          <w:i/>
        </w:rPr>
        <w:t xml:space="preserve">Die Werke Friedrichs des </w:t>
      </w:r>
      <w:proofErr w:type="spellStart"/>
      <w:r w:rsidRPr="00542133">
        <w:rPr>
          <w:rFonts w:ascii="Times New Roman" w:hAnsi="Times New Roman" w:cs="Times New Roman"/>
          <w:i/>
        </w:rPr>
        <w:t>Großen</w:t>
      </w:r>
      <w:proofErr w:type="spellEnd"/>
      <w:r w:rsidRPr="00542133">
        <w:rPr>
          <w:rFonts w:ascii="Times New Roman" w:hAnsi="Times New Roman" w:cs="Times New Roman"/>
          <w:i/>
        </w:rPr>
        <w:t xml:space="preserve"> in </w:t>
      </w:r>
      <w:proofErr w:type="spellStart"/>
      <w:r w:rsidRPr="00542133">
        <w:rPr>
          <w:rFonts w:ascii="Times New Roman" w:hAnsi="Times New Roman" w:cs="Times New Roman"/>
          <w:i/>
        </w:rPr>
        <w:t>deutscher</w:t>
      </w:r>
      <w:proofErr w:type="spellEnd"/>
      <w:r w:rsidRPr="00542133">
        <w:rPr>
          <w:rFonts w:ascii="Times New Roman" w:hAnsi="Times New Roman" w:cs="Times New Roman"/>
          <w:i/>
        </w:rPr>
        <w:t xml:space="preserve"> </w:t>
      </w:r>
      <w:proofErr w:type="spellStart"/>
      <w:r w:rsidRPr="00542133">
        <w:rPr>
          <w:rFonts w:ascii="Times New Roman" w:hAnsi="Times New Roman" w:cs="Times New Roman"/>
          <w:i/>
        </w:rPr>
        <w:t>Übersetzung</w:t>
      </w:r>
      <w:proofErr w:type="spellEnd"/>
      <w:r>
        <w:rPr>
          <w:rFonts w:ascii="Times New Roman" w:hAnsi="Times New Roman" w:cs="Times New Roman"/>
        </w:rPr>
        <w:t xml:space="preserve"> v. 7, ed. </w:t>
      </w:r>
      <w:r w:rsidRPr="00542133">
        <w:rPr>
          <w:rFonts w:ascii="Times New Roman" w:hAnsi="Times New Roman" w:cs="Times New Roman"/>
          <w:lang w:val="de-DE"/>
        </w:rPr>
        <w:t xml:space="preserve">Gustav Berthold Volz, Berlin: Reimar </w:t>
      </w:r>
      <w:proofErr w:type="spellStart"/>
      <w:r w:rsidRPr="00542133">
        <w:rPr>
          <w:rFonts w:ascii="Times New Roman" w:hAnsi="Times New Roman" w:cs="Times New Roman"/>
          <w:lang w:val="de-DE"/>
        </w:rPr>
        <w:t>Hobbing</w:t>
      </w:r>
      <w:proofErr w:type="spellEnd"/>
      <w:r w:rsidRPr="00542133">
        <w:rPr>
          <w:rFonts w:ascii="Times New Roman" w:hAnsi="Times New Roman" w:cs="Times New Roman"/>
          <w:lang w:val="de-DE"/>
        </w:rPr>
        <w:t>, 1913, p. 118.</w:t>
      </w:r>
    </w:p>
  </w:footnote>
  <w:footnote w:id="165">
    <w:p w14:paraId="2BE2E255" w14:textId="0E54B111" w:rsidR="00F113D1" w:rsidRPr="00EA72F1" w:rsidRDefault="00F113D1" w:rsidP="00892D6B">
      <w:pPr>
        <w:pStyle w:val="FootnoteText"/>
        <w:jc w:val="both"/>
        <w:rPr>
          <w:rFonts w:ascii="Times New Roman" w:hAnsi="Times New Roman" w:cs="Times New Roman"/>
        </w:rPr>
      </w:pPr>
      <w:r w:rsidRPr="00EA72F1">
        <w:rPr>
          <w:rStyle w:val="FootnoteReference"/>
          <w:rFonts w:ascii="Times New Roman" w:hAnsi="Times New Roman" w:cs="Times New Roman"/>
        </w:rPr>
        <w:footnoteRef/>
      </w:r>
      <w:r w:rsidRPr="00EA72F1">
        <w:rPr>
          <w:rFonts w:ascii="Times New Roman" w:hAnsi="Times New Roman" w:cs="Times New Roman"/>
          <w:lang w:val="de-DE"/>
        </w:rPr>
        <w:t xml:space="preserve"> Friedrich Karl von Savigny, </w:t>
      </w:r>
      <w:r w:rsidRPr="00EA72F1">
        <w:rPr>
          <w:rFonts w:ascii="Times New Roman" w:hAnsi="Times New Roman" w:cs="Times New Roman"/>
          <w:i/>
          <w:lang w:val="de-DE"/>
        </w:rPr>
        <w:t>System des heutigen römischen Rechts</w:t>
      </w:r>
      <w:r w:rsidRPr="00EA72F1">
        <w:rPr>
          <w:rFonts w:ascii="Times New Roman" w:hAnsi="Times New Roman" w:cs="Times New Roman"/>
          <w:lang w:val="de-DE"/>
        </w:rPr>
        <w:t xml:space="preserve">, v. 1, Berlin: Veit, 1840, p. 212-213. </w:t>
      </w:r>
      <w:r w:rsidRPr="00EA72F1">
        <w:rPr>
          <w:rFonts w:ascii="Times New Roman" w:hAnsi="Times New Roman" w:cs="Times New Roman"/>
        </w:rPr>
        <w:t xml:space="preserve">Savigny consistently translated </w:t>
      </w:r>
      <w:proofErr w:type="spellStart"/>
      <w:r w:rsidRPr="00EA72F1">
        <w:rPr>
          <w:rFonts w:ascii="Times New Roman" w:hAnsi="Times New Roman" w:cs="Times New Roman"/>
          <w:i/>
        </w:rPr>
        <w:t>mens</w:t>
      </w:r>
      <w:proofErr w:type="spellEnd"/>
      <w:r w:rsidRPr="00EA72F1">
        <w:rPr>
          <w:rFonts w:ascii="Times New Roman" w:hAnsi="Times New Roman" w:cs="Times New Roman"/>
        </w:rPr>
        <w:t xml:space="preserve"> and </w:t>
      </w:r>
      <w:r w:rsidRPr="00EA72F1">
        <w:rPr>
          <w:rFonts w:ascii="Times New Roman" w:hAnsi="Times New Roman" w:cs="Times New Roman"/>
          <w:i/>
        </w:rPr>
        <w:t xml:space="preserve">sententia </w:t>
      </w:r>
      <w:r w:rsidRPr="00EA72F1">
        <w:rPr>
          <w:rFonts w:ascii="Times New Roman" w:hAnsi="Times New Roman" w:cs="Times New Roman"/>
        </w:rPr>
        <w:t xml:space="preserve">as </w:t>
      </w:r>
      <w:proofErr w:type="spellStart"/>
      <w:r w:rsidRPr="00EA72F1">
        <w:rPr>
          <w:rFonts w:ascii="Times New Roman" w:hAnsi="Times New Roman" w:cs="Times New Roman"/>
          <w:i/>
        </w:rPr>
        <w:t>Gedanken</w:t>
      </w:r>
      <w:proofErr w:type="spellEnd"/>
      <w:r w:rsidRPr="00EA72F1">
        <w:rPr>
          <w:rFonts w:ascii="Times New Roman" w:hAnsi="Times New Roman" w:cs="Times New Roman"/>
        </w:rPr>
        <w:t xml:space="preserve"> and </w:t>
      </w:r>
      <w:r w:rsidRPr="00EA72F1">
        <w:rPr>
          <w:rFonts w:ascii="Times New Roman" w:hAnsi="Times New Roman" w:cs="Times New Roman"/>
          <w:i/>
        </w:rPr>
        <w:t>Sinn</w:t>
      </w:r>
      <w:r w:rsidRPr="00EA72F1">
        <w:rPr>
          <w:rFonts w:ascii="Times New Roman" w:hAnsi="Times New Roman" w:cs="Times New Roman"/>
        </w:rPr>
        <w:t xml:space="preserve">, respectively, the reason why I rendered </w:t>
      </w:r>
      <w:proofErr w:type="spellStart"/>
      <w:r w:rsidRPr="00EA72F1">
        <w:rPr>
          <w:rFonts w:ascii="Times New Roman" w:hAnsi="Times New Roman" w:cs="Times New Roman"/>
          <w:i/>
        </w:rPr>
        <w:t>Gedanken</w:t>
      </w:r>
      <w:proofErr w:type="spellEnd"/>
      <w:r w:rsidRPr="00EA72F1">
        <w:rPr>
          <w:rFonts w:ascii="Times New Roman" w:hAnsi="Times New Roman" w:cs="Times New Roman"/>
        </w:rPr>
        <w:t xml:space="preserve"> above as “intention,” </w:t>
      </w:r>
      <w:r w:rsidRPr="00DA05D8">
        <w:rPr>
          <w:rFonts w:ascii="Times New Roman" w:hAnsi="Times New Roman" w:cs="Times New Roman"/>
          <w:i/>
        </w:rPr>
        <w:t>cf</w:t>
      </w:r>
      <w:r w:rsidRPr="00EA72F1">
        <w:rPr>
          <w:rFonts w:ascii="Times New Roman" w:hAnsi="Times New Roman" w:cs="Times New Roman"/>
        </w:rPr>
        <w:t xml:space="preserve">. Ibid., p. 213, footnote (a). In regard to this pair, how they relate, and the role of interpretation, Savigny’s foremost inspiration appears to be Hugo </w:t>
      </w:r>
      <w:proofErr w:type="spellStart"/>
      <w:r w:rsidRPr="00EA72F1">
        <w:rPr>
          <w:rFonts w:ascii="Times New Roman" w:hAnsi="Times New Roman" w:cs="Times New Roman"/>
        </w:rPr>
        <w:t>Donellus</w:t>
      </w:r>
      <w:proofErr w:type="spellEnd"/>
      <w:r w:rsidRPr="00EA72F1">
        <w:rPr>
          <w:rFonts w:ascii="Times New Roman" w:hAnsi="Times New Roman" w:cs="Times New Roman"/>
        </w:rPr>
        <w:t xml:space="preserve">, see </w:t>
      </w:r>
      <w:proofErr w:type="spellStart"/>
      <w:r w:rsidRPr="00EA72F1">
        <w:rPr>
          <w:rFonts w:ascii="Times New Roman" w:hAnsi="Times New Roman" w:cs="Times New Roman"/>
        </w:rPr>
        <w:t>Kriechbaum</w:t>
      </w:r>
      <w:proofErr w:type="spellEnd"/>
      <w:r w:rsidRPr="00EA72F1">
        <w:rPr>
          <w:rFonts w:ascii="Times New Roman" w:hAnsi="Times New Roman" w:cs="Times New Roman"/>
        </w:rPr>
        <w:t xml:space="preserve">, (n. 27), and Martin </w:t>
      </w:r>
      <w:proofErr w:type="spellStart"/>
      <w:r w:rsidRPr="00EA72F1">
        <w:rPr>
          <w:rFonts w:ascii="Times New Roman" w:hAnsi="Times New Roman" w:cs="Times New Roman"/>
        </w:rPr>
        <w:t>Avenarius</w:t>
      </w:r>
      <w:proofErr w:type="spellEnd"/>
      <w:r w:rsidRPr="00EA72F1">
        <w:rPr>
          <w:rFonts w:ascii="Times New Roman" w:hAnsi="Times New Roman" w:cs="Times New Roman"/>
        </w:rPr>
        <w:t>, '</w:t>
      </w:r>
      <w:proofErr w:type="spellStart"/>
      <w:r w:rsidRPr="00EA72F1">
        <w:rPr>
          <w:rFonts w:ascii="Times New Roman" w:hAnsi="Times New Roman" w:cs="Times New Roman"/>
        </w:rPr>
        <w:t>Neque</w:t>
      </w:r>
      <w:proofErr w:type="spellEnd"/>
      <w:r w:rsidRPr="00EA72F1">
        <w:rPr>
          <w:rFonts w:ascii="Times New Roman" w:hAnsi="Times New Roman" w:cs="Times New Roman"/>
        </w:rPr>
        <w:t xml:space="preserve"> id sine magna </w:t>
      </w:r>
      <w:proofErr w:type="spellStart"/>
      <w:r w:rsidRPr="00EA72F1">
        <w:rPr>
          <w:rFonts w:ascii="Times New Roman" w:hAnsi="Times New Roman" w:cs="Times New Roman"/>
        </w:rPr>
        <w:t>Servii</w:t>
      </w:r>
      <w:proofErr w:type="spellEnd"/>
      <w:r w:rsidRPr="00EA72F1">
        <w:rPr>
          <w:rFonts w:ascii="Times New Roman" w:hAnsi="Times New Roman" w:cs="Times New Roman"/>
        </w:rPr>
        <w:t xml:space="preserve"> laude…', </w:t>
      </w:r>
      <w:proofErr w:type="spellStart"/>
      <w:r w:rsidRPr="00EA72F1">
        <w:rPr>
          <w:rFonts w:ascii="Times New Roman" w:hAnsi="Times New Roman" w:cs="Times New Roman"/>
        </w:rPr>
        <w:t>Historisierung</w:t>
      </w:r>
      <w:proofErr w:type="spellEnd"/>
      <w:r w:rsidRPr="00EA72F1">
        <w:rPr>
          <w:rFonts w:ascii="Times New Roman" w:hAnsi="Times New Roman" w:cs="Times New Roman"/>
        </w:rPr>
        <w:t xml:space="preserve"> der </w:t>
      </w:r>
      <w:proofErr w:type="spellStart"/>
      <w:r w:rsidRPr="00EA72F1">
        <w:rPr>
          <w:rFonts w:ascii="Times New Roman" w:hAnsi="Times New Roman" w:cs="Times New Roman"/>
        </w:rPr>
        <w:t>Rechtswissenschaft</w:t>
      </w:r>
      <w:proofErr w:type="spellEnd"/>
      <w:r w:rsidRPr="00EA72F1">
        <w:rPr>
          <w:rFonts w:ascii="Times New Roman" w:hAnsi="Times New Roman" w:cs="Times New Roman"/>
        </w:rPr>
        <w:t xml:space="preserve"> und </w:t>
      </w:r>
      <w:proofErr w:type="spellStart"/>
      <w:r w:rsidRPr="00EA72F1">
        <w:rPr>
          <w:rFonts w:ascii="Times New Roman" w:hAnsi="Times New Roman" w:cs="Times New Roman"/>
        </w:rPr>
        <w:t>Genese</w:t>
      </w:r>
      <w:proofErr w:type="spellEnd"/>
      <w:r w:rsidRPr="00EA72F1">
        <w:rPr>
          <w:rFonts w:ascii="Times New Roman" w:hAnsi="Times New Roman" w:cs="Times New Roman"/>
        </w:rPr>
        <w:t xml:space="preserve"> von System und </w:t>
      </w:r>
      <w:proofErr w:type="spellStart"/>
      <w:r w:rsidRPr="00EA72F1">
        <w:rPr>
          <w:rFonts w:ascii="Times New Roman" w:hAnsi="Times New Roman" w:cs="Times New Roman"/>
        </w:rPr>
        <w:t>Methode</w:t>
      </w:r>
      <w:proofErr w:type="spellEnd"/>
      <w:r w:rsidRPr="00EA72F1">
        <w:rPr>
          <w:rFonts w:ascii="Times New Roman" w:hAnsi="Times New Roman" w:cs="Times New Roman"/>
        </w:rPr>
        <w:t xml:space="preserve"> </w:t>
      </w:r>
      <w:proofErr w:type="spellStart"/>
      <w:r w:rsidRPr="00EA72F1">
        <w:rPr>
          <w:rFonts w:ascii="Times New Roman" w:hAnsi="Times New Roman" w:cs="Times New Roman"/>
        </w:rPr>
        <w:t>bei</w:t>
      </w:r>
      <w:proofErr w:type="spellEnd"/>
      <w:r w:rsidRPr="00EA72F1">
        <w:rPr>
          <w:rFonts w:ascii="Times New Roman" w:hAnsi="Times New Roman" w:cs="Times New Roman"/>
        </w:rPr>
        <w:t xml:space="preserve"> </w:t>
      </w:r>
      <w:proofErr w:type="spellStart"/>
      <w:r w:rsidRPr="00EA72F1">
        <w:rPr>
          <w:rFonts w:ascii="Times New Roman" w:hAnsi="Times New Roman" w:cs="Times New Roman"/>
        </w:rPr>
        <w:t>Donellus</w:t>
      </w:r>
      <w:proofErr w:type="spellEnd"/>
      <w:r w:rsidRPr="00EA72F1">
        <w:rPr>
          <w:rFonts w:ascii="Times New Roman" w:hAnsi="Times New Roman" w:cs="Times New Roman"/>
        </w:rPr>
        <w:t xml:space="preserve">, </w:t>
      </w:r>
      <w:proofErr w:type="spellStart"/>
      <w:r w:rsidRPr="00EA72F1">
        <w:rPr>
          <w:rFonts w:ascii="Times New Roman" w:hAnsi="Times New Roman" w:cs="Times New Roman"/>
          <w:i/>
        </w:rPr>
        <w:t>Tijdschrift</w:t>
      </w:r>
      <w:proofErr w:type="spellEnd"/>
      <w:r w:rsidRPr="00EA72F1">
        <w:rPr>
          <w:rFonts w:ascii="Times New Roman" w:hAnsi="Times New Roman" w:cs="Times New Roman"/>
          <w:i/>
        </w:rPr>
        <w:t xml:space="preserve"> </w:t>
      </w:r>
      <w:proofErr w:type="spellStart"/>
      <w:r w:rsidRPr="00EA72F1">
        <w:rPr>
          <w:rFonts w:ascii="Times New Roman" w:hAnsi="Times New Roman" w:cs="Times New Roman"/>
          <w:i/>
        </w:rPr>
        <w:t>voor</w:t>
      </w:r>
      <w:proofErr w:type="spellEnd"/>
      <w:r w:rsidRPr="00EA72F1">
        <w:rPr>
          <w:rFonts w:ascii="Times New Roman" w:hAnsi="Times New Roman" w:cs="Times New Roman"/>
          <w:i/>
        </w:rPr>
        <w:t xml:space="preserve"> </w:t>
      </w:r>
      <w:proofErr w:type="spellStart"/>
      <w:r w:rsidRPr="00EA72F1">
        <w:rPr>
          <w:rFonts w:ascii="Times New Roman" w:hAnsi="Times New Roman" w:cs="Times New Roman"/>
          <w:i/>
        </w:rPr>
        <w:t>Rechtsgeschiedenis</w:t>
      </w:r>
      <w:proofErr w:type="spellEnd"/>
      <w:r w:rsidRPr="00EA72F1">
        <w:rPr>
          <w:rFonts w:ascii="Times New Roman" w:hAnsi="Times New Roman" w:cs="Times New Roman"/>
        </w:rPr>
        <w:t xml:space="preserve">, v. 74, n. 1-2, p. 61-93, 2006. Alike the quotation from Eduard Fuchs above, I repeated here my choice to translate </w:t>
      </w:r>
      <w:proofErr w:type="spellStart"/>
      <w:r w:rsidRPr="00EA72F1">
        <w:rPr>
          <w:rFonts w:ascii="Times New Roman" w:hAnsi="Times New Roman" w:cs="Times New Roman"/>
          <w:i/>
        </w:rPr>
        <w:t>Geschäft</w:t>
      </w:r>
      <w:proofErr w:type="spellEnd"/>
      <w:r w:rsidRPr="00EA72F1">
        <w:rPr>
          <w:rFonts w:ascii="Times New Roman" w:hAnsi="Times New Roman" w:cs="Times New Roman"/>
        </w:rPr>
        <w:t xml:space="preserve"> as commercium, instead of employing the more usual trade, craft, or business. From my perspective, there are many good reasons for that. First, as the Grimm Brothers’ Dictionary tell us, </w:t>
      </w:r>
      <w:proofErr w:type="spellStart"/>
      <w:r w:rsidRPr="00EA72F1">
        <w:rPr>
          <w:rFonts w:ascii="Times New Roman" w:hAnsi="Times New Roman" w:cs="Times New Roman"/>
          <w:i/>
        </w:rPr>
        <w:t>Geschäft</w:t>
      </w:r>
      <w:proofErr w:type="spellEnd"/>
      <w:r w:rsidRPr="00EA72F1">
        <w:rPr>
          <w:rFonts w:ascii="Times New Roman" w:hAnsi="Times New Roman" w:cs="Times New Roman"/>
          <w:i/>
        </w:rPr>
        <w:t xml:space="preserve"> </w:t>
      </w:r>
      <w:r w:rsidRPr="00EA72F1">
        <w:rPr>
          <w:rFonts w:ascii="Times New Roman" w:hAnsi="Times New Roman" w:cs="Times New Roman"/>
        </w:rPr>
        <w:t xml:space="preserve">is one of these words that undoubtfully secures an aura of its own, pulling a manifold of meanings that range from creation to testament, in the Biblical sense, encompassing even the order of angels, and, tellingly, to the extent that it translates the Latin </w:t>
      </w:r>
      <w:proofErr w:type="spellStart"/>
      <w:r w:rsidRPr="00EA72F1">
        <w:rPr>
          <w:rFonts w:ascii="Times New Roman" w:hAnsi="Times New Roman" w:cs="Times New Roman"/>
          <w:i/>
        </w:rPr>
        <w:t>negotium</w:t>
      </w:r>
      <w:proofErr w:type="spellEnd"/>
      <w:r w:rsidRPr="00EA72F1">
        <w:rPr>
          <w:rFonts w:ascii="Times New Roman" w:hAnsi="Times New Roman" w:cs="Times New Roman"/>
        </w:rPr>
        <w:t xml:space="preserve">, it does in the specific sense of the effects perpetuated by the words of the sacrament in the Eucharist, </w:t>
      </w:r>
      <w:r w:rsidRPr="00DA05D8">
        <w:rPr>
          <w:rFonts w:ascii="Times New Roman" w:hAnsi="Times New Roman" w:cs="Times New Roman"/>
          <w:i/>
        </w:rPr>
        <w:t>cf</w:t>
      </w:r>
      <w:r w:rsidRPr="00EA72F1">
        <w:rPr>
          <w:rFonts w:ascii="Times New Roman" w:hAnsi="Times New Roman" w:cs="Times New Roman"/>
        </w:rPr>
        <w:t xml:space="preserve">. „GESCHÄFT, n.“, </w:t>
      </w:r>
      <w:proofErr w:type="spellStart"/>
      <w:r w:rsidRPr="00EA72F1">
        <w:rPr>
          <w:rFonts w:ascii="Times New Roman" w:hAnsi="Times New Roman" w:cs="Times New Roman"/>
        </w:rPr>
        <w:t>Deutsches</w:t>
      </w:r>
      <w:proofErr w:type="spellEnd"/>
      <w:r w:rsidRPr="00EA72F1">
        <w:rPr>
          <w:rFonts w:ascii="Times New Roman" w:hAnsi="Times New Roman" w:cs="Times New Roman"/>
        </w:rPr>
        <w:t xml:space="preserve"> </w:t>
      </w:r>
      <w:proofErr w:type="spellStart"/>
      <w:r w:rsidRPr="00EA72F1">
        <w:rPr>
          <w:rFonts w:ascii="Times New Roman" w:hAnsi="Times New Roman" w:cs="Times New Roman"/>
        </w:rPr>
        <w:t>Wörterbuch</w:t>
      </w:r>
      <w:proofErr w:type="spellEnd"/>
      <w:r w:rsidRPr="00EA72F1">
        <w:rPr>
          <w:rFonts w:ascii="Times New Roman" w:hAnsi="Times New Roman" w:cs="Times New Roman"/>
        </w:rPr>
        <w:t xml:space="preserve"> von Jacob Grimm und Wilhelm Grimm, </w:t>
      </w:r>
      <w:proofErr w:type="spellStart"/>
      <w:r w:rsidRPr="00EA72F1">
        <w:rPr>
          <w:rFonts w:ascii="Times New Roman" w:hAnsi="Times New Roman" w:cs="Times New Roman"/>
        </w:rPr>
        <w:t>digitalisierte</w:t>
      </w:r>
      <w:proofErr w:type="spellEnd"/>
      <w:r w:rsidRPr="00EA72F1">
        <w:rPr>
          <w:rFonts w:ascii="Times New Roman" w:hAnsi="Times New Roman" w:cs="Times New Roman"/>
        </w:rPr>
        <w:t xml:space="preserve"> </w:t>
      </w:r>
      <w:proofErr w:type="spellStart"/>
      <w:r w:rsidRPr="00EA72F1">
        <w:rPr>
          <w:rFonts w:ascii="Times New Roman" w:hAnsi="Times New Roman" w:cs="Times New Roman"/>
        </w:rPr>
        <w:t>Fassung</w:t>
      </w:r>
      <w:proofErr w:type="spellEnd"/>
      <w:r w:rsidRPr="00EA72F1">
        <w:rPr>
          <w:rFonts w:ascii="Times New Roman" w:hAnsi="Times New Roman" w:cs="Times New Roman"/>
        </w:rPr>
        <w:t xml:space="preserve"> </w:t>
      </w:r>
      <w:proofErr w:type="spellStart"/>
      <w:r w:rsidRPr="00EA72F1">
        <w:rPr>
          <w:rFonts w:ascii="Times New Roman" w:hAnsi="Times New Roman" w:cs="Times New Roman"/>
        </w:rPr>
        <w:t>im</w:t>
      </w:r>
      <w:proofErr w:type="spellEnd"/>
      <w:r w:rsidRPr="00EA72F1">
        <w:rPr>
          <w:rFonts w:ascii="Times New Roman" w:hAnsi="Times New Roman" w:cs="Times New Roman"/>
        </w:rPr>
        <w:t xml:space="preserve"> </w:t>
      </w:r>
      <w:proofErr w:type="spellStart"/>
      <w:r w:rsidRPr="00EA72F1">
        <w:rPr>
          <w:rFonts w:ascii="Times New Roman" w:hAnsi="Times New Roman" w:cs="Times New Roman"/>
        </w:rPr>
        <w:t>Wörterbuchnetz</w:t>
      </w:r>
      <w:proofErr w:type="spellEnd"/>
      <w:r w:rsidRPr="00EA72F1">
        <w:rPr>
          <w:rFonts w:ascii="Times New Roman" w:hAnsi="Times New Roman" w:cs="Times New Roman"/>
        </w:rPr>
        <w:t xml:space="preserve"> des Trier Center for Digital Humanities, Version 01/21, &lt;https://www.woerterbuchnetz.de/DWB?lemid=G09784&gt;, </w:t>
      </w:r>
      <w:proofErr w:type="spellStart"/>
      <w:r w:rsidRPr="00EA72F1">
        <w:rPr>
          <w:rFonts w:ascii="Times New Roman" w:hAnsi="Times New Roman" w:cs="Times New Roman"/>
        </w:rPr>
        <w:t>abgerufen</w:t>
      </w:r>
      <w:proofErr w:type="spellEnd"/>
      <w:r w:rsidRPr="00EA72F1">
        <w:rPr>
          <w:rFonts w:ascii="Times New Roman" w:hAnsi="Times New Roman" w:cs="Times New Roman"/>
        </w:rPr>
        <w:t xml:space="preserve"> am 01.05.2021; on the political-theological significance of testament during the time of the Reformation, see Gregory </w:t>
      </w:r>
      <w:proofErr w:type="spellStart"/>
      <w:r w:rsidRPr="00EA72F1">
        <w:rPr>
          <w:rFonts w:ascii="Times New Roman" w:hAnsi="Times New Roman" w:cs="Times New Roman"/>
        </w:rPr>
        <w:t>Kneidel</w:t>
      </w:r>
      <w:proofErr w:type="spellEnd"/>
      <w:r w:rsidRPr="00EA72F1">
        <w:rPr>
          <w:rFonts w:ascii="Times New Roman" w:hAnsi="Times New Roman" w:cs="Times New Roman"/>
        </w:rPr>
        <w:t xml:space="preserve">, The Death of Christ in and as Secular Law, in </w:t>
      </w:r>
      <w:r w:rsidRPr="00EA72F1">
        <w:rPr>
          <w:rFonts w:ascii="Times New Roman" w:hAnsi="Times New Roman" w:cs="Times New Roman"/>
          <w:i/>
        </w:rPr>
        <w:t>Political Theology and Early Modernity</w:t>
      </w:r>
      <w:r w:rsidRPr="00EA72F1">
        <w:rPr>
          <w:rFonts w:ascii="Times New Roman" w:hAnsi="Times New Roman" w:cs="Times New Roman"/>
        </w:rPr>
        <w:t xml:space="preserve">, ed. Graham Hammill and Julia Reinhard, Chicago: The University of Chicago Press, 2012. Secondly, repeating a tradition that goes back to the Fathers of the Church, the early Luther spoke of the relationship between God and humans, in special reference to the redemption of sins taking place in Christ as the words of institution of the Eucharist, as an </w:t>
      </w:r>
      <w:proofErr w:type="spellStart"/>
      <w:r w:rsidRPr="00EA72F1">
        <w:rPr>
          <w:rFonts w:ascii="Times New Roman" w:hAnsi="Times New Roman" w:cs="Times New Roman"/>
          <w:i/>
        </w:rPr>
        <w:t>admirabile</w:t>
      </w:r>
      <w:proofErr w:type="spellEnd"/>
      <w:r w:rsidRPr="00EA72F1">
        <w:rPr>
          <w:rFonts w:ascii="Times New Roman" w:hAnsi="Times New Roman" w:cs="Times New Roman"/>
          <w:i/>
        </w:rPr>
        <w:t xml:space="preserve"> commercium</w:t>
      </w:r>
      <w:r w:rsidRPr="00EA72F1">
        <w:rPr>
          <w:rFonts w:ascii="Times New Roman" w:hAnsi="Times New Roman" w:cs="Times New Roman"/>
        </w:rPr>
        <w:t xml:space="preserve">, in the German of </w:t>
      </w:r>
      <w:r w:rsidRPr="00EA72F1">
        <w:rPr>
          <w:rFonts w:ascii="Times New Roman" w:hAnsi="Times New Roman" w:cs="Times New Roman"/>
          <w:i/>
        </w:rPr>
        <w:t xml:space="preserve">Von der </w:t>
      </w:r>
      <w:proofErr w:type="spellStart"/>
      <w:r w:rsidRPr="00EA72F1">
        <w:rPr>
          <w:rFonts w:ascii="Times New Roman" w:hAnsi="Times New Roman" w:cs="Times New Roman"/>
          <w:i/>
        </w:rPr>
        <w:t>Freiheit</w:t>
      </w:r>
      <w:proofErr w:type="spellEnd"/>
      <w:r w:rsidRPr="00EA72F1">
        <w:rPr>
          <w:rFonts w:ascii="Times New Roman" w:hAnsi="Times New Roman" w:cs="Times New Roman"/>
          <w:i/>
        </w:rPr>
        <w:t xml:space="preserve"> </w:t>
      </w:r>
      <w:proofErr w:type="spellStart"/>
      <w:r w:rsidRPr="00EA72F1">
        <w:rPr>
          <w:rFonts w:ascii="Times New Roman" w:hAnsi="Times New Roman" w:cs="Times New Roman"/>
          <w:i/>
        </w:rPr>
        <w:t>eines</w:t>
      </w:r>
      <w:proofErr w:type="spellEnd"/>
      <w:r w:rsidRPr="00EA72F1">
        <w:rPr>
          <w:rFonts w:ascii="Times New Roman" w:hAnsi="Times New Roman" w:cs="Times New Roman"/>
          <w:i/>
        </w:rPr>
        <w:t xml:space="preserve"> </w:t>
      </w:r>
      <w:proofErr w:type="spellStart"/>
      <w:r w:rsidRPr="00EA72F1">
        <w:rPr>
          <w:rFonts w:ascii="Times New Roman" w:hAnsi="Times New Roman" w:cs="Times New Roman"/>
          <w:i/>
        </w:rPr>
        <w:t>Chris</w:t>
      </w:r>
      <w:r w:rsidR="00B10A08">
        <w:rPr>
          <w:rFonts w:ascii="Times New Roman" w:hAnsi="Times New Roman" w:cs="Times New Roman"/>
          <w:i/>
        </w:rPr>
        <w:t>t</w:t>
      </w:r>
      <w:r w:rsidRPr="00EA72F1">
        <w:rPr>
          <w:rFonts w:ascii="Times New Roman" w:hAnsi="Times New Roman" w:cs="Times New Roman"/>
          <w:i/>
        </w:rPr>
        <w:t>enmenschen</w:t>
      </w:r>
      <w:proofErr w:type="spellEnd"/>
      <w:r w:rsidRPr="00EA72F1">
        <w:rPr>
          <w:rFonts w:ascii="Times New Roman" w:hAnsi="Times New Roman" w:cs="Times New Roman"/>
        </w:rPr>
        <w:t xml:space="preserve">, </w:t>
      </w:r>
      <w:r w:rsidRPr="00EA72F1">
        <w:rPr>
          <w:rFonts w:ascii="Times New Roman" w:hAnsi="Times New Roman" w:cs="Times New Roman"/>
          <w:i/>
        </w:rPr>
        <w:t xml:space="preserve">der </w:t>
      </w:r>
      <w:proofErr w:type="spellStart"/>
      <w:r w:rsidRPr="00EA72F1">
        <w:rPr>
          <w:rFonts w:ascii="Times New Roman" w:hAnsi="Times New Roman" w:cs="Times New Roman"/>
          <w:i/>
        </w:rPr>
        <w:t>fröhliche</w:t>
      </w:r>
      <w:proofErr w:type="spellEnd"/>
      <w:r w:rsidRPr="00EA72F1">
        <w:rPr>
          <w:rFonts w:ascii="Times New Roman" w:hAnsi="Times New Roman" w:cs="Times New Roman"/>
          <w:i/>
        </w:rPr>
        <w:t xml:space="preserve"> </w:t>
      </w:r>
      <w:proofErr w:type="spellStart"/>
      <w:r w:rsidRPr="00EA72F1">
        <w:rPr>
          <w:rFonts w:ascii="Times New Roman" w:hAnsi="Times New Roman" w:cs="Times New Roman"/>
          <w:i/>
        </w:rPr>
        <w:t>Wechsel</w:t>
      </w:r>
      <w:proofErr w:type="spellEnd"/>
      <w:r w:rsidRPr="00EA72F1">
        <w:rPr>
          <w:rFonts w:ascii="Times New Roman" w:hAnsi="Times New Roman" w:cs="Times New Roman"/>
          <w:i/>
        </w:rPr>
        <w:t xml:space="preserve"> und </w:t>
      </w:r>
      <w:proofErr w:type="spellStart"/>
      <w:r w:rsidRPr="00EA72F1">
        <w:rPr>
          <w:rFonts w:ascii="Times New Roman" w:hAnsi="Times New Roman" w:cs="Times New Roman"/>
          <w:i/>
        </w:rPr>
        <w:t>Streit</w:t>
      </w:r>
      <w:proofErr w:type="spellEnd"/>
      <w:r w:rsidRPr="00EA72F1">
        <w:rPr>
          <w:rFonts w:ascii="Times New Roman" w:hAnsi="Times New Roman" w:cs="Times New Roman"/>
        </w:rPr>
        <w:t xml:space="preserve">, which modernizing editions rend usually as </w:t>
      </w:r>
      <w:proofErr w:type="spellStart"/>
      <w:r w:rsidRPr="00EA72F1">
        <w:rPr>
          <w:rFonts w:ascii="Times New Roman" w:hAnsi="Times New Roman" w:cs="Times New Roman"/>
          <w:i/>
        </w:rPr>
        <w:t>Wechsel</w:t>
      </w:r>
      <w:proofErr w:type="spellEnd"/>
      <w:r w:rsidRPr="00EA72F1">
        <w:rPr>
          <w:rFonts w:ascii="Times New Roman" w:hAnsi="Times New Roman" w:cs="Times New Roman"/>
          <w:i/>
        </w:rPr>
        <w:t xml:space="preserve"> und </w:t>
      </w:r>
      <w:proofErr w:type="spellStart"/>
      <w:r w:rsidRPr="00EA72F1">
        <w:rPr>
          <w:rFonts w:ascii="Times New Roman" w:hAnsi="Times New Roman" w:cs="Times New Roman"/>
          <w:i/>
        </w:rPr>
        <w:t>Tausch</w:t>
      </w:r>
      <w:proofErr w:type="spellEnd"/>
      <w:r w:rsidRPr="00EA72F1">
        <w:rPr>
          <w:rFonts w:ascii="Times New Roman" w:hAnsi="Times New Roman" w:cs="Times New Roman"/>
        </w:rPr>
        <w:t xml:space="preserve">, Martin Luther, Von der </w:t>
      </w:r>
      <w:proofErr w:type="spellStart"/>
      <w:r w:rsidRPr="00EA72F1">
        <w:rPr>
          <w:rFonts w:ascii="Times New Roman" w:hAnsi="Times New Roman" w:cs="Times New Roman"/>
        </w:rPr>
        <w:t>Freiheit</w:t>
      </w:r>
      <w:proofErr w:type="spellEnd"/>
      <w:r w:rsidRPr="00EA72F1">
        <w:rPr>
          <w:rFonts w:ascii="Times New Roman" w:hAnsi="Times New Roman" w:cs="Times New Roman"/>
        </w:rPr>
        <w:t xml:space="preserve"> </w:t>
      </w:r>
      <w:proofErr w:type="spellStart"/>
      <w:r w:rsidRPr="00EA72F1">
        <w:rPr>
          <w:rFonts w:ascii="Times New Roman" w:hAnsi="Times New Roman" w:cs="Times New Roman"/>
        </w:rPr>
        <w:t>eines</w:t>
      </w:r>
      <w:proofErr w:type="spellEnd"/>
      <w:r w:rsidRPr="00EA72F1">
        <w:rPr>
          <w:rFonts w:ascii="Times New Roman" w:hAnsi="Times New Roman" w:cs="Times New Roman"/>
        </w:rPr>
        <w:t xml:space="preserve"> </w:t>
      </w:r>
      <w:proofErr w:type="spellStart"/>
      <w:r w:rsidRPr="00EA72F1">
        <w:rPr>
          <w:rFonts w:ascii="Times New Roman" w:hAnsi="Times New Roman" w:cs="Times New Roman"/>
        </w:rPr>
        <w:t>Christenmenschen</w:t>
      </w:r>
      <w:proofErr w:type="spellEnd"/>
      <w:r w:rsidRPr="00EA72F1">
        <w:rPr>
          <w:rFonts w:ascii="Times New Roman" w:hAnsi="Times New Roman" w:cs="Times New Roman"/>
        </w:rPr>
        <w:t>, available at: https://www.freiheit2017.net/fileadmin/mediapool/gemeinden/E_freiheit20</w:t>
      </w:r>
    </w:p>
    <w:p w14:paraId="3A11A5C7" w14:textId="77777777" w:rsidR="00F113D1" w:rsidRPr="00EA72F1" w:rsidRDefault="00F113D1" w:rsidP="00892D6B">
      <w:pPr>
        <w:pStyle w:val="FootnoteText"/>
        <w:jc w:val="both"/>
        <w:rPr>
          <w:rFonts w:ascii="Times New Roman" w:hAnsi="Times New Roman" w:cs="Times New Roman"/>
        </w:rPr>
      </w:pPr>
      <w:r w:rsidRPr="00EA72F1">
        <w:rPr>
          <w:rFonts w:ascii="Times New Roman" w:hAnsi="Times New Roman" w:cs="Times New Roman"/>
        </w:rPr>
        <w:t xml:space="preserve">17/Freiheit_PDF.pdf, access in 1 May 2021, p. 7, see also Joachim </w:t>
      </w:r>
      <w:proofErr w:type="spellStart"/>
      <w:r w:rsidRPr="00EA72F1">
        <w:rPr>
          <w:rFonts w:ascii="Times New Roman" w:hAnsi="Times New Roman" w:cs="Times New Roman"/>
        </w:rPr>
        <w:t>Ringleben</w:t>
      </w:r>
      <w:proofErr w:type="spellEnd"/>
      <w:r w:rsidRPr="00EA72F1">
        <w:rPr>
          <w:rFonts w:ascii="Times New Roman" w:hAnsi="Times New Roman" w:cs="Times New Roman"/>
        </w:rPr>
        <w:t>, p. 346ff.</w:t>
      </w:r>
    </w:p>
  </w:footnote>
  <w:footnote w:id="166">
    <w:p w14:paraId="5211A765" w14:textId="06223F1F" w:rsidR="00F113D1" w:rsidRPr="00EF48A1" w:rsidRDefault="00F113D1" w:rsidP="00946C70">
      <w:pPr>
        <w:pStyle w:val="FootnoteText"/>
        <w:jc w:val="both"/>
        <w:rPr>
          <w:rFonts w:ascii="Times New Roman" w:hAnsi="Times New Roman" w:cs="Times New Roman"/>
          <w:lang w:val="de-DE"/>
        </w:rPr>
      </w:pPr>
      <w:r w:rsidRPr="00EA72F1">
        <w:rPr>
          <w:rStyle w:val="FootnoteReference"/>
          <w:rFonts w:ascii="Times New Roman" w:hAnsi="Times New Roman" w:cs="Times New Roman"/>
        </w:rPr>
        <w:footnoteRef/>
      </w:r>
      <w:r w:rsidRPr="00EA72F1">
        <w:rPr>
          <w:rFonts w:ascii="Times New Roman" w:hAnsi="Times New Roman" w:cs="Times New Roman"/>
          <w:lang w:val="de-DE"/>
        </w:rPr>
        <w:t xml:space="preserve"> Friedrich Carl von Savigny, </w:t>
      </w:r>
      <w:r w:rsidRPr="00EA72F1">
        <w:rPr>
          <w:rFonts w:ascii="Times New Roman" w:hAnsi="Times New Roman" w:cs="Times New Roman"/>
          <w:i/>
          <w:lang w:val="de-DE"/>
        </w:rPr>
        <w:t xml:space="preserve">Vorlesungen über </w:t>
      </w:r>
      <w:r w:rsidR="006F7F48" w:rsidRPr="00EA72F1">
        <w:rPr>
          <w:rFonts w:ascii="Times New Roman" w:hAnsi="Times New Roman" w:cs="Times New Roman"/>
          <w:i/>
          <w:lang w:val="de-DE"/>
        </w:rPr>
        <w:t>juristische</w:t>
      </w:r>
      <w:r w:rsidRPr="00EA72F1">
        <w:rPr>
          <w:rFonts w:ascii="Times New Roman" w:hAnsi="Times New Roman" w:cs="Times New Roman"/>
          <w:i/>
          <w:lang w:val="de-DE"/>
        </w:rPr>
        <w:t xml:space="preserve"> Methodologie</w:t>
      </w:r>
      <w:r w:rsidRPr="00EA72F1">
        <w:rPr>
          <w:rFonts w:ascii="Times New Roman" w:hAnsi="Times New Roman" w:cs="Times New Roman"/>
          <w:lang w:val="de-DE"/>
        </w:rPr>
        <w:t xml:space="preserve">, </w:t>
      </w:r>
      <w:proofErr w:type="spellStart"/>
      <w:r w:rsidRPr="00EA72F1">
        <w:rPr>
          <w:rFonts w:ascii="Times New Roman" w:hAnsi="Times New Roman" w:cs="Times New Roman"/>
          <w:lang w:val="de-DE"/>
        </w:rPr>
        <w:t>ed</w:t>
      </w:r>
      <w:proofErr w:type="spellEnd"/>
      <w:r w:rsidRPr="00EA72F1">
        <w:rPr>
          <w:rFonts w:ascii="Times New Roman" w:hAnsi="Times New Roman" w:cs="Times New Roman"/>
          <w:lang w:val="de-DE"/>
        </w:rPr>
        <w:t xml:space="preserve">. </w:t>
      </w:r>
      <w:r w:rsidRPr="00EF48A1">
        <w:rPr>
          <w:rFonts w:ascii="Times New Roman" w:hAnsi="Times New Roman" w:cs="Times New Roman"/>
          <w:lang w:val="de-DE"/>
        </w:rPr>
        <w:t>By Aldo Mazzacane, Frankfurt: Vittorio Klostermann, 2004, p. 260</w:t>
      </w:r>
    </w:p>
  </w:footnote>
  <w:footnote w:id="167">
    <w:p w14:paraId="0A4FC14F" w14:textId="77777777" w:rsidR="00F113D1" w:rsidRPr="00EF48A1" w:rsidRDefault="00F113D1" w:rsidP="00946C70">
      <w:pPr>
        <w:pStyle w:val="FootnoteText"/>
        <w:jc w:val="both"/>
        <w:rPr>
          <w:rFonts w:ascii="Times New Roman" w:hAnsi="Times New Roman" w:cs="Times New Roman"/>
          <w:lang w:val="de-DE"/>
        </w:rPr>
      </w:pPr>
      <w:r w:rsidRPr="00EA72F1">
        <w:rPr>
          <w:rStyle w:val="FootnoteReference"/>
          <w:rFonts w:ascii="Times New Roman" w:hAnsi="Times New Roman" w:cs="Times New Roman"/>
        </w:rPr>
        <w:footnoteRef/>
      </w:r>
      <w:r w:rsidRPr="00EF48A1">
        <w:rPr>
          <w:rFonts w:ascii="Times New Roman" w:hAnsi="Times New Roman" w:cs="Times New Roman"/>
          <w:lang w:val="de-DE"/>
        </w:rPr>
        <w:t xml:space="preserve"> Ibid., p. 258.</w:t>
      </w:r>
    </w:p>
  </w:footnote>
  <w:footnote w:id="168">
    <w:p w14:paraId="30B7B197" w14:textId="77777777" w:rsidR="00F113D1" w:rsidRPr="00EA72F1" w:rsidRDefault="00F113D1" w:rsidP="00946C70">
      <w:pPr>
        <w:pStyle w:val="FootnoteText"/>
        <w:jc w:val="both"/>
        <w:rPr>
          <w:rFonts w:ascii="Times New Roman" w:hAnsi="Times New Roman" w:cs="Times New Roman"/>
        </w:rPr>
      </w:pPr>
      <w:r w:rsidRPr="00EA72F1">
        <w:rPr>
          <w:rStyle w:val="FootnoteReference"/>
          <w:rFonts w:ascii="Times New Roman" w:hAnsi="Times New Roman" w:cs="Times New Roman"/>
        </w:rPr>
        <w:footnoteRef/>
      </w:r>
      <w:r w:rsidRPr="00EF48A1">
        <w:rPr>
          <w:rFonts w:ascii="Times New Roman" w:hAnsi="Times New Roman" w:cs="Times New Roman"/>
          <w:lang w:val="de-DE"/>
        </w:rPr>
        <w:t xml:space="preserve"> </w:t>
      </w:r>
      <w:r w:rsidRPr="00EF48A1">
        <w:rPr>
          <w:rFonts w:ascii="Times New Roman" w:hAnsi="Times New Roman" w:cs="Times New Roman"/>
          <w:i/>
          <w:lang w:val="de-DE"/>
        </w:rPr>
        <w:t>Cf</w:t>
      </w:r>
      <w:r w:rsidRPr="00EF48A1">
        <w:rPr>
          <w:rFonts w:ascii="Times New Roman" w:hAnsi="Times New Roman" w:cs="Times New Roman"/>
          <w:lang w:val="de-DE"/>
        </w:rPr>
        <w:t xml:space="preserve">. Franz Wieacker in Interventi e comunicazioni nel dibattito, </w:t>
      </w:r>
      <w:r w:rsidRPr="00EF48A1">
        <w:rPr>
          <w:rFonts w:ascii="Times New Roman" w:hAnsi="Times New Roman" w:cs="Times New Roman"/>
          <w:i/>
          <w:lang w:val="de-DE"/>
        </w:rPr>
        <w:t>Quaderni Fiorentini per la storia del pensiero giuridico moderno</w:t>
      </w:r>
      <w:r w:rsidRPr="00EF48A1">
        <w:rPr>
          <w:rFonts w:ascii="Times New Roman" w:hAnsi="Times New Roman" w:cs="Times New Roman"/>
          <w:lang w:val="de-DE"/>
        </w:rPr>
        <w:t xml:space="preserve">, v. 9, 1980, p. 304 [“It may be the case of putting in perspective, in my opinion, the ‘Volksgeist’. </w:t>
      </w:r>
      <w:r w:rsidRPr="00EA72F1">
        <w:rPr>
          <w:rFonts w:ascii="Times New Roman" w:hAnsi="Times New Roman" w:cs="Times New Roman"/>
        </w:rPr>
        <w:t>Personally, I believe that this is an instrument for constructing the validity of the legal order – of the ‘</w:t>
      </w:r>
      <w:proofErr w:type="spellStart"/>
      <w:r w:rsidRPr="00EA72F1">
        <w:rPr>
          <w:rFonts w:ascii="Times New Roman" w:hAnsi="Times New Roman" w:cs="Times New Roman"/>
        </w:rPr>
        <w:t>Rechtsordnung</w:t>
      </w:r>
      <w:proofErr w:type="spellEnd"/>
      <w:r w:rsidRPr="00EA72F1">
        <w:rPr>
          <w:rFonts w:ascii="Times New Roman" w:hAnsi="Times New Roman" w:cs="Times New Roman"/>
        </w:rPr>
        <w:t>’ – and a question of legitimation, not as the intrinsic law of an ethnic community, but as a cultural tradition. ‘</w:t>
      </w:r>
      <w:proofErr w:type="spellStart"/>
      <w:r w:rsidRPr="00EA72F1">
        <w:rPr>
          <w:rFonts w:ascii="Times New Roman" w:hAnsi="Times New Roman" w:cs="Times New Roman"/>
        </w:rPr>
        <w:t>Volksgeist</w:t>
      </w:r>
      <w:proofErr w:type="spellEnd"/>
      <w:r w:rsidRPr="00EA72F1">
        <w:rPr>
          <w:rFonts w:ascii="Times New Roman" w:hAnsi="Times New Roman" w:cs="Times New Roman"/>
        </w:rPr>
        <w:t>’ – this has been always my conviction – in Savigny means a cultural tradition and, emphatically, that of the jurists.”]</w:t>
      </w:r>
    </w:p>
  </w:footnote>
  <w:footnote w:id="169">
    <w:p w14:paraId="1224C90C" w14:textId="0F159B95" w:rsidR="00F113D1" w:rsidRPr="00946C70" w:rsidRDefault="00F113D1" w:rsidP="00946C70">
      <w:pPr>
        <w:pStyle w:val="FootnoteText"/>
        <w:jc w:val="both"/>
        <w:rPr>
          <w:rFonts w:ascii="Times New Roman" w:hAnsi="Times New Roman" w:cs="Times New Roman"/>
          <w:lang w:val="de-DE"/>
        </w:rPr>
      </w:pPr>
      <w:r w:rsidRPr="00EA72F1">
        <w:rPr>
          <w:rStyle w:val="FootnoteReference"/>
          <w:rFonts w:ascii="Times New Roman" w:hAnsi="Times New Roman" w:cs="Times New Roman"/>
        </w:rPr>
        <w:footnoteRef/>
      </w:r>
      <w:r w:rsidRPr="00EA72F1">
        <w:rPr>
          <w:rFonts w:ascii="Times New Roman" w:hAnsi="Times New Roman" w:cs="Times New Roman"/>
          <w:lang w:val="de-DE"/>
        </w:rPr>
        <w:t xml:space="preserve"> </w:t>
      </w:r>
      <w:r w:rsidR="0071696F">
        <w:rPr>
          <w:rFonts w:ascii="Times New Roman" w:hAnsi="Times New Roman" w:cs="Times New Roman"/>
          <w:lang w:val="de-DE"/>
        </w:rPr>
        <w:t>V</w:t>
      </w:r>
      <w:r w:rsidRPr="00EA72F1">
        <w:rPr>
          <w:rFonts w:ascii="Times New Roman" w:hAnsi="Times New Roman" w:cs="Times New Roman"/>
          <w:lang w:val="de-DE"/>
        </w:rPr>
        <w:t xml:space="preserve">on Savigny, </w:t>
      </w:r>
      <w:r w:rsidR="0071696F">
        <w:rPr>
          <w:rFonts w:ascii="Times New Roman" w:hAnsi="Times New Roman" w:cs="Times New Roman"/>
          <w:lang w:val="de-DE"/>
        </w:rPr>
        <w:t>(n. 165)</w:t>
      </w:r>
      <w:r w:rsidRPr="00EA72F1">
        <w:rPr>
          <w:rFonts w:ascii="Times New Roman" w:hAnsi="Times New Roman" w:cs="Times New Roman"/>
          <w:lang w:val="de-DE"/>
        </w:rPr>
        <w:t xml:space="preserve"> p. 15.</w:t>
      </w:r>
    </w:p>
  </w:footnote>
  <w:footnote w:id="170">
    <w:p w14:paraId="28418703" w14:textId="77777777" w:rsidR="00F113D1" w:rsidRPr="00AF3322" w:rsidRDefault="00F113D1" w:rsidP="00AF3322">
      <w:pPr>
        <w:pStyle w:val="FootnoteText"/>
        <w:jc w:val="both"/>
        <w:rPr>
          <w:rFonts w:ascii="Times New Roman" w:hAnsi="Times New Roman" w:cs="Times New Roman"/>
          <w:lang w:val="de-DE"/>
        </w:rPr>
      </w:pPr>
      <w:r w:rsidRPr="00AF3322">
        <w:rPr>
          <w:rStyle w:val="FootnoteReference"/>
          <w:rFonts w:ascii="Times New Roman" w:hAnsi="Times New Roman" w:cs="Times New Roman"/>
        </w:rPr>
        <w:footnoteRef/>
      </w:r>
      <w:r w:rsidRPr="00AF3322">
        <w:rPr>
          <w:rFonts w:ascii="Times New Roman" w:hAnsi="Times New Roman" w:cs="Times New Roman"/>
          <w:lang w:val="de-DE"/>
        </w:rPr>
        <w:t xml:space="preserve"> Hans-Georg Gadamer, Ästhetische und religiöse Erfahrung, in </w:t>
      </w:r>
      <w:r w:rsidRPr="00F204A4">
        <w:rPr>
          <w:rFonts w:ascii="Times New Roman" w:hAnsi="Times New Roman" w:cs="Times New Roman"/>
          <w:i/>
          <w:lang w:val="de-DE"/>
        </w:rPr>
        <w:t xml:space="preserve">Gesammelte Werke </w:t>
      </w:r>
      <w:r w:rsidRPr="00AF3322">
        <w:rPr>
          <w:rFonts w:ascii="Times New Roman" w:hAnsi="Times New Roman" w:cs="Times New Roman"/>
          <w:lang w:val="de-DE"/>
        </w:rPr>
        <w:t>v. 8, Tübingen: Mohr Siebeck, 1999, p. 149.</w:t>
      </w:r>
    </w:p>
  </w:footnote>
  <w:footnote w:id="171">
    <w:p w14:paraId="74E533A9" w14:textId="77777777" w:rsidR="00F113D1" w:rsidRPr="00542133" w:rsidRDefault="00F113D1" w:rsidP="00AF3322">
      <w:pPr>
        <w:pStyle w:val="FootnoteText"/>
        <w:jc w:val="both"/>
        <w:rPr>
          <w:rFonts w:ascii="Times New Roman" w:hAnsi="Times New Roman" w:cs="Times New Roman"/>
          <w:lang w:val="de-DE"/>
        </w:rPr>
      </w:pPr>
      <w:r w:rsidRPr="00AF3322">
        <w:rPr>
          <w:rStyle w:val="FootnoteReference"/>
          <w:rFonts w:ascii="Times New Roman" w:hAnsi="Times New Roman" w:cs="Times New Roman"/>
        </w:rPr>
        <w:footnoteRef/>
      </w:r>
      <w:r w:rsidRPr="00AF3322">
        <w:rPr>
          <w:rFonts w:ascii="Times New Roman" w:hAnsi="Times New Roman" w:cs="Times New Roman"/>
        </w:rPr>
        <w:t xml:space="preserve"> Id., The relevance of the beautiful, transl. Nicholas Walker, in </w:t>
      </w:r>
      <w:r w:rsidRPr="00AF3322">
        <w:rPr>
          <w:rFonts w:ascii="Times New Roman" w:hAnsi="Times New Roman" w:cs="Times New Roman"/>
          <w:i/>
        </w:rPr>
        <w:t>The Relevance of the Beautiful and Other Essays</w:t>
      </w:r>
      <w:r w:rsidRPr="00AF3322">
        <w:rPr>
          <w:rFonts w:ascii="Times New Roman" w:hAnsi="Times New Roman" w:cs="Times New Roman"/>
        </w:rPr>
        <w:t xml:space="preserve">, ed. </w:t>
      </w:r>
      <w:r w:rsidRPr="00542133">
        <w:rPr>
          <w:rFonts w:ascii="Times New Roman" w:hAnsi="Times New Roman" w:cs="Times New Roman"/>
          <w:lang w:val="de-DE"/>
        </w:rPr>
        <w:t>Robert Bernasconi, Cambridge: Cambridge University Press, 1986, p. 34-35.</w:t>
      </w:r>
    </w:p>
  </w:footnote>
  <w:footnote w:id="172">
    <w:p w14:paraId="17FBD5BB" w14:textId="77777777" w:rsidR="00F113D1" w:rsidRPr="00AF3322" w:rsidRDefault="00F113D1" w:rsidP="00AF3322">
      <w:pPr>
        <w:pStyle w:val="FootnoteText"/>
        <w:jc w:val="both"/>
        <w:rPr>
          <w:rFonts w:ascii="Times New Roman" w:hAnsi="Times New Roman" w:cs="Times New Roman"/>
          <w:lang w:val="de-DE"/>
        </w:rPr>
      </w:pPr>
      <w:r w:rsidRPr="00AF3322">
        <w:rPr>
          <w:rStyle w:val="FootnoteReference"/>
          <w:rFonts w:ascii="Times New Roman" w:hAnsi="Times New Roman" w:cs="Times New Roman"/>
        </w:rPr>
        <w:footnoteRef/>
      </w:r>
      <w:r w:rsidRPr="00AF3322">
        <w:rPr>
          <w:rFonts w:ascii="Times New Roman" w:hAnsi="Times New Roman" w:cs="Times New Roman"/>
          <w:lang w:val="de-DE"/>
        </w:rPr>
        <w:t xml:space="preserve"> Immanuel Kant, </w:t>
      </w:r>
      <w:r w:rsidRPr="00AF3322">
        <w:rPr>
          <w:rFonts w:ascii="Times New Roman" w:hAnsi="Times New Roman" w:cs="Times New Roman"/>
          <w:i/>
          <w:lang w:val="de-DE"/>
        </w:rPr>
        <w:t>Kritik der praktischen Vernunft</w:t>
      </w:r>
      <w:r w:rsidRPr="00AF3322">
        <w:rPr>
          <w:rFonts w:ascii="Times New Roman" w:hAnsi="Times New Roman" w:cs="Times New Roman"/>
          <w:lang w:val="de-DE"/>
        </w:rPr>
        <w:t xml:space="preserve">, </w:t>
      </w:r>
      <w:proofErr w:type="spellStart"/>
      <w:r w:rsidRPr="00AF3322">
        <w:rPr>
          <w:rFonts w:ascii="Times New Roman" w:hAnsi="Times New Roman" w:cs="Times New Roman"/>
          <w:lang w:val="de-DE"/>
        </w:rPr>
        <w:t>ed</w:t>
      </w:r>
      <w:proofErr w:type="spellEnd"/>
      <w:r w:rsidRPr="00AF3322">
        <w:rPr>
          <w:rFonts w:ascii="Times New Roman" w:hAnsi="Times New Roman" w:cs="Times New Roman"/>
          <w:lang w:val="de-DE"/>
        </w:rPr>
        <w:t>. Karl Vorländer, Leipzig: Felix Meiner, 1915, p. 141.</w:t>
      </w:r>
    </w:p>
  </w:footnote>
  <w:footnote w:id="173">
    <w:p w14:paraId="334319D0" w14:textId="77777777" w:rsidR="00F113D1" w:rsidRPr="00AF3322" w:rsidRDefault="00F113D1" w:rsidP="00AF3322">
      <w:pPr>
        <w:pStyle w:val="FootnoteText"/>
        <w:jc w:val="both"/>
        <w:rPr>
          <w:rFonts w:ascii="Times New Roman" w:hAnsi="Times New Roman" w:cs="Times New Roman"/>
        </w:rPr>
      </w:pPr>
      <w:r w:rsidRPr="00AF3322">
        <w:rPr>
          <w:rStyle w:val="FootnoteReference"/>
          <w:rFonts w:ascii="Times New Roman" w:hAnsi="Times New Roman" w:cs="Times New Roman"/>
        </w:rPr>
        <w:footnoteRef/>
      </w:r>
      <w:r w:rsidRPr="00AF3322">
        <w:rPr>
          <w:rFonts w:ascii="Times New Roman" w:hAnsi="Times New Roman" w:cs="Times New Roman"/>
          <w:lang w:val="de-DE"/>
        </w:rPr>
        <w:t xml:space="preserve"> </w:t>
      </w:r>
      <w:r>
        <w:rPr>
          <w:rFonts w:ascii="Times New Roman" w:hAnsi="Times New Roman" w:cs="Times New Roman"/>
          <w:lang w:val="de-DE"/>
        </w:rPr>
        <w:t>Id.</w:t>
      </w:r>
      <w:r w:rsidRPr="00AF3322">
        <w:rPr>
          <w:rFonts w:ascii="Times New Roman" w:hAnsi="Times New Roman" w:cs="Times New Roman"/>
          <w:lang w:val="de-DE"/>
        </w:rPr>
        <w:t>,</w:t>
      </w:r>
      <w:r>
        <w:rPr>
          <w:rFonts w:ascii="Times New Roman" w:hAnsi="Times New Roman" w:cs="Times New Roman"/>
          <w:lang w:val="de-DE"/>
        </w:rPr>
        <w:t xml:space="preserve"> </w:t>
      </w:r>
      <w:r w:rsidRPr="00F204A4">
        <w:rPr>
          <w:rFonts w:ascii="Times New Roman" w:hAnsi="Times New Roman" w:cs="Times New Roman"/>
          <w:i/>
          <w:lang w:val="de-DE"/>
        </w:rPr>
        <w:t>Kritik der reinen Vernunft</w:t>
      </w:r>
      <w:r>
        <w:rPr>
          <w:rFonts w:ascii="Times New Roman" w:hAnsi="Times New Roman" w:cs="Times New Roman"/>
          <w:lang w:val="de-DE"/>
        </w:rPr>
        <w:t xml:space="preserve">, </w:t>
      </w:r>
      <w:proofErr w:type="spellStart"/>
      <w:r>
        <w:rPr>
          <w:rFonts w:ascii="Times New Roman" w:hAnsi="Times New Roman" w:cs="Times New Roman"/>
          <w:lang w:val="de-DE"/>
        </w:rPr>
        <w:t>ed</w:t>
      </w:r>
      <w:proofErr w:type="spellEnd"/>
      <w:r>
        <w:rPr>
          <w:rFonts w:ascii="Times New Roman" w:hAnsi="Times New Roman" w:cs="Times New Roman"/>
          <w:lang w:val="de-DE"/>
        </w:rPr>
        <w:t>. G. Hartenstein, Leipzig: Leopold Voss, 1868,</w:t>
      </w:r>
      <w:r w:rsidRPr="00AF3322">
        <w:rPr>
          <w:rFonts w:ascii="Times New Roman" w:hAnsi="Times New Roman" w:cs="Times New Roman"/>
          <w:lang w:val="de-DE"/>
        </w:rPr>
        <w:t xml:space="preserve"> p. 260. </w:t>
      </w:r>
      <w:r w:rsidRPr="00AF3322">
        <w:rPr>
          <w:rFonts w:ascii="Times New Roman" w:hAnsi="Times New Roman" w:cs="Times New Roman"/>
        </w:rPr>
        <w:t xml:space="preserve">For a brilliant interpretation of this </w:t>
      </w:r>
      <w:r>
        <w:rPr>
          <w:rFonts w:ascii="Times New Roman" w:hAnsi="Times New Roman" w:cs="Times New Roman"/>
        </w:rPr>
        <w:t>allegory</w:t>
      </w:r>
      <w:r w:rsidRPr="00AF3322">
        <w:rPr>
          <w:rFonts w:ascii="Times New Roman" w:hAnsi="Times New Roman" w:cs="Times New Roman"/>
        </w:rPr>
        <w:t>, see</w:t>
      </w:r>
      <w:r>
        <w:rPr>
          <w:rFonts w:ascii="Times New Roman" w:hAnsi="Times New Roman" w:cs="Times New Roman"/>
        </w:rPr>
        <w:t xml:space="preserve"> Fenves, (n. 37) p. 142.</w:t>
      </w:r>
    </w:p>
  </w:footnote>
  <w:footnote w:id="174">
    <w:p w14:paraId="304200DA" w14:textId="77777777" w:rsidR="00F113D1" w:rsidRPr="004B256E" w:rsidRDefault="00F113D1" w:rsidP="004B256E">
      <w:pPr>
        <w:pStyle w:val="FootnoteText"/>
        <w:jc w:val="both"/>
        <w:rPr>
          <w:rFonts w:ascii="Times New Roman" w:hAnsi="Times New Roman" w:cs="Times New Roman"/>
          <w:lang w:val="de-DE"/>
        </w:rPr>
      </w:pPr>
      <w:r w:rsidRPr="004B256E">
        <w:rPr>
          <w:rStyle w:val="FootnoteReference"/>
          <w:rFonts w:ascii="Times New Roman" w:hAnsi="Times New Roman" w:cs="Times New Roman"/>
        </w:rPr>
        <w:footnoteRef/>
      </w:r>
      <w:r w:rsidRPr="004B256E">
        <w:rPr>
          <w:rFonts w:ascii="Times New Roman" w:hAnsi="Times New Roman" w:cs="Times New Roman"/>
          <w:lang w:val="de-DE"/>
        </w:rPr>
        <w:t xml:space="preserve"> Benjamin, (n. 5) p. 380.</w:t>
      </w:r>
    </w:p>
  </w:footnote>
  <w:footnote w:id="175">
    <w:p w14:paraId="6F277F30" w14:textId="77777777" w:rsidR="00F113D1" w:rsidRPr="004B256E" w:rsidRDefault="00F113D1">
      <w:pPr>
        <w:pStyle w:val="FootnoteText"/>
        <w:rPr>
          <w:rFonts w:ascii="Times New Roman" w:hAnsi="Times New Roman" w:cs="Times New Roman"/>
          <w:lang w:val="de-DE"/>
        </w:rPr>
      </w:pPr>
      <w:r w:rsidRPr="004B256E">
        <w:rPr>
          <w:rStyle w:val="FootnoteReference"/>
          <w:rFonts w:ascii="Times New Roman" w:hAnsi="Times New Roman" w:cs="Times New Roman"/>
        </w:rPr>
        <w:footnoteRef/>
      </w:r>
      <w:r w:rsidRPr="004B256E">
        <w:rPr>
          <w:rFonts w:ascii="Times New Roman" w:hAnsi="Times New Roman" w:cs="Times New Roman"/>
          <w:lang w:val="de-DE"/>
        </w:rPr>
        <w:t xml:space="preserve"> Id., Der Erzähler, in </w:t>
      </w:r>
      <w:r w:rsidRPr="004B256E">
        <w:rPr>
          <w:rFonts w:ascii="Times New Roman" w:hAnsi="Times New Roman" w:cs="Times New Roman"/>
          <w:i/>
          <w:lang w:val="de-DE"/>
        </w:rPr>
        <w:t>Gesammelte Schriften</w:t>
      </w:r>
      <w:r w:rsidRPr="004B256E">
        <w:rPr>
          <w:rFonts w:ascii="Times New Roman" w:hAnsi="Times New Roman" w:cs="Times New Roman"/>
          <w:lang w:val="de-DE"/>
        </w:rPr>
        <w:t xml:space="preserve">, v. 2, </w:t>
      </w:r>
      <w:proofErr w:type="spellStart"/>
      <w:r w:rsidRPr="004B256E">
        <w:rPr>
          <w:rFonts w:ascii="Times New Roman" w:hAnsi="Times New Roman" w:cs="Times New Roman"/>
          <w:lang w:val="de-DE"/>
        </w:rPr>
        <w:t>ed</w:t>
      </w:r>
      <w:proofErr w:type="spellEnd"/>
      <w:r w:rsidRPr="004B256E">
        <w:rPr>
          <w:rFonts w:ascii="Times New Roman" w:hAnsi="Times New Roman" w:cs="Times New Roman"/>
          <w:lang w:val="de-DE"/>
        </w:rPr>
        <w:t xml:space="preserve">. Rolf Tiedemann and Hermann </w:t>
      </w:r>
      <w:proofErr w:type="spellStart"/>
      <w:r w:rsidRPr="004B256E">
        <w:rPr>
          <w:rStyle w:val="fontstyle01"/>
          <w:rFonts w:ascii="Times New Roman" w:hAnsi="Times New Roman" w:cs="Times New Roman"/>
          <w:lang w:val="de-DE"/>
        </w:rPr>
        <w:t>Schweppenhäuser</w:t>
      </w:r>
      <w:proofErr w:type="spellEnd"/>
      <w:r w:rsidRPr="004B256E">
        <w:rPr>
          <w:rStyle w:val="fontstyle01"/>
          <w:rFonts w:ascii="Times New Roman" w:hAnsi="Times New Roman" w:cs="Times New Roman"/>
          <w:lang w:val="de-DE"/>
        </w:rPr>
        <w:t>, Frankfurt: Suhrkamp, 1991,</w:t>
      </w:r>
      <w:r w:rsidRPr="004B256E">
        <w:rPr>
          <w:rFonts w:ascii="Times New Roman" w:hAnsi="Times New Roman" w:cs="Times New Roman"/>
          <w:lang w:val="de-DE"/>
        </w:rPr>
        <w:t xml:space="preserve"> p. 446.</w:t>
      </w:r>
    </w:p>
  </w:footnote>
  <w:footnote w:id="176">
    <w:p w14:paraId="59474607" w14:textId="63EA2BB1" w:rsidR="00F113D1" w:rsidRPr="00360ED1" w:rsidRDefault="00F113D1">
      <w:pPr>
        <w:pStyle w:val="FootnoteText"/>
        <w:rPr>
          <w:rFonts w:ascii="Times New Roman" w:hAnsi="Times New Roman" w:cs="Times New Roman"/>
        </w:rPr>
      </w:pPr>
      <w:r w:rsidRPr="00360ED1">
        <w:rPr>
          <w:rStyle w:val="FootnoteReference"/>
          <w:rFonts w:ascii="Times New Roman" w:hAnsi="Times New Roman" w:cs="Times New Roman"/>
        </w:rPr>
        <w:footnoteRef/>
      </w:r>
      <w:r w:rsidRPr="00360ED1">
        <w:rPr>
          <w:rFonts w:ascii="Times New Roman" w:hAnsi="Times New Roman" w:cs="Times New Roman"/>
        </w:rPr>
        <w:t xml:space="preserve"> </w:t>
      </w:r>
      <w:r w:rsidR="00360ED1" w:rsidRPr="00360ED1">
        <w:rPr>
          <w:rFonts w:ascii="Times New Roman" w:hAnsi="Times New Roman" w:cs="Times New Roman"/>
        </w:rPr>
        <w:t>On this metaphor</w:t>
      </w:r>
      <w:r w:rsidR="00360ED1">
        <w:rPr>
          <w:rFonts w:ascii="Times New Roman" w:hAnsi="Times New Roman" w:cs="Times New Roman"/>
        </w:rPr>
        <w:t xml:space="preserve"> and what it reveals about the practice of reading</w:t>
      </w:r>
      <w:r w:rsidR="00360ED1" w:rsidRPr="00360ED1">
        <w:rPr>
          <w:rFonts w:ascii="Times New Roman" w:hAnsi="Times New Roman" w:cs="Times New Roman"/>
        </w:rPr>
        <w:t xml:space="preserve">, see in general Werner </w:t>
      </w:r>
      <w:proofErr w:type="spellStart"/>
      <w:r w:rsidR="00360ED1" w:rsidRPr="00360ED1">
        <w:rPr>
          <w:rFonts w:ascii="Times New Roman" w:hAnsi="Times New Roman" w:cs="Times New Roman"/>
        </w:rPr>
        <w:t>Hamacher</w:t>
      </w:r>
      <w:proofErr w:type="spellEnd"/>
      <w:r w:rsidR="00360ED1" w:rsidRPr="00360ED1">
        <w:rPr>
          <w:rFonts w:ascii="Times New Roman" w:hAnsi="Times New Roman" w:cs="Times New Roman"/>
        </w:rPr>
        <w:t xml:space="preserve">, </w:t>
      </w:r>
      <w:r w:rsidR="00360ED1" w:rsidRPr="00360ED1">
        <w:rPr>
          <w:rFonts w:ascii="Times New Roman" w:hAnsi="Times New Roman" w:cs="Times New Roman"/>
          <w:i/>
        </w:rPr>
        <w:t>Pleroma – Reading in Hegel</w:t>
      </w:r>
      <w:r w:rsidR="00360ED1" w:rsidRPr="00360ED1">
        <w:rPr>
          <w:rFonts w:ascii="Times New Roman" w:hAnsi="Times New Roman" w:cs="Times New Roman"/>
        </w:rPr>
        <w:t>, transl. Nicholas Walker and Simon Jarvis, Stanford: Stanford University Press, 1998.</w:t>
      </w:r>
      <w:r w:rsidRPr="00360ED1">
        <w:rPr>
          <w:rFonts w:ascii="Times New Roman" w:hAnsi="Times New Roman" w:cs="Times New Roman"/>
        </w:rPr>
        <w:t xml:space="preserve"> </w:t>
      </w:r>
    </w:p>
  </w:footnote>
  <w:footnote w:id="177">
    <w:p w14:paraId="1E566279" w14:textId="77777777" w:rsidR="00F113D1" w:rsidRPr="00097B32" w:rsidRDefault="00F113D1">
      <w:pPr>
        <w:pStyle w:val="FootnoteText"/>
        <w:rPr>
          <w:rFonts w:ascii="Times New Roman" w:hAnsi="Times New Roman" w:cs="Times New Roman"/>
        </w:rPr>
      </w:pPr>
      <w:r w:rsidRPr="004B256E">
        <w:rPr>
          <w:rStyle w:val="FootnoteReference"/>
          <w:rFonts w:ascii="Times New Roman" w:hAnsi="Times New Roman" w:cs="Times New Roman"/>
        </w:rPr>
        <w:footnoteRef/>
      </w:r>
      <w:r w:rsidRPr="00097B32">
        <w:rPr>
          <w:rFonts w:ascii="Times New Roman" w:hAnsi="Times New Roman" w:cs="Times New Roman"/>
        </w:rPr>
        <w:t xml:space="preserve"> Benjamin, (n. 5) p. 381.</w:t>
      </w:r>
    </w:p>
  </w:footnote>
  <w:footnote w:id="178">
    <w:p w14:paraId="730C6CF5" w14:textId="77777777" w:rsidR="00F113D1" w:rsidRPr="00097B32" w:rsidRDefault="00F113D1" w:rsidP="00097B32">
      <w:pPr>
        <w:pStyle w:val="FootnoteText"/>
        <w:jc w:val="both"/>
        <w:rPr>
          <w:rFonts w:ascii="Times New Roman" w:hAnsi="Times New Roman" w:cs="Times New Roman"/>
        </w:rPr>
      </w:pPr>
      <w:r w:rsidRPr="00097B32">
        <w:rPr>
          <w:rStyle w:val="FootnoteReference"/>
          <w:rFonts w:ascii="Times New Roman" w:hAnsi="Times New Roman" w:cs="Times New Roman"/>
        </w:rPr>
        <w:footnoteRef/>
      </w:r>
      <w:r w:rsidRPr="00097B32">
        <w:rPr>
          <w:rFonts w:ascii="Times New Roman" w:hAnsi="Times New Roman" w:cs="Times New Roman"/>
        </w:rPr>
        <w:t xml:space="preserve"> John </w:t>
      </w:r>
      <w:proofErr w:type="spellStart"/>
      <w:r w:rsidRPr="00097B32">
        <w:rPr>
          <w:rFonts w:ascii="Times New Roman" w:hAnsi="Times New Roman" w:cs="Times New Roman"/>
        </w:rPr>
        <w:t>Dagenais</w:t>
      </w:r>
      <w:proofErr w:type="spellEnd"/>
      <w:r w:rsidRPr="00097B32">
        <w:rPr>
          <w:rFonts w:ascii="Times New Roman" w:hAnsi="Times New Roman" w:cs="Times New Roman"/>
        </w:rPr>
        <w:t xml:space="preserve">, </w:t>
      </w:r>
      <w:r w:rsidRPr="00097B32">
        <w:rPr>
          <w:rFonts w:ascii="Times New Roman" w:hAnsi="Times New Roman" w:cs="Times New Roman"/>
          <w:i/>
        </w:rPr>
        <w:t>The Ethics of Reading in Manuscript Culture</w:t>
      </w:r>
      <w:r w:rsidRPr="00097B32">
        <w:rPr>
          <w:rFonts w:ascii="Times New Roman" w:hAnsi="Times New Roman" w:cs="Times New Roman"/>
        </w:rPr>
        <w:t>, Princeton: Princeton University Press, 1994, p. 36.</w:t>
      </w:r>
    </w:p>
  </w:footnote>
  <w:footnote w:id="179">
    <w:p w14:paraId="3EBCEB44" w14:textId="77777777" w:rsidR="00F113D1" w:rsidRPr="00987DE0" w:rsidRDefault="00F113D1" w:rsidP="00987DE0">
      <w:pPr>
        <w:pStyle w:val="FootnoteText"/>
        <w:jc w:val="both"/>
        <w:rPr>
          <w:rFonts w:ascii="Times New Roman" w:hAnsi="Times New Roman" w:cs="Times New Roman"/>
          <w:lang w:val="de-DE"/>
        </w:rPr>
      </w:pPr>
      <w:r w:rsidRPr="00987DE0">
        <w:rPr>
          <w:rStyle w:val="FootnoteReference"/>
          <w:rFonts w:ascii="Times New Roman" w:hAnsi="Times New Roman" w:cs="Times New Roman"/>
        </w:rPr>
        <w:footnoteRef/>
      </w:r>
      <w:r w:rsidRPr="00987DE0">
        <w:rPr>
          <w:rFonts w:ascii="Times New Roman" w:hAnsi="Times New Roman" w:cs="Times New Roman"/>
          <w:lang w:val="de-DE"/>
        </w:rPr>
        <w:t xml:space="preserve"> Stephen Nichols, The Image </w:t>
      </w:r>
      <w:proofErr w:type="spellStart"/>
      <w:r w:rsidRPr="00987DE0">
        <w:rPr>
          <w:rFonts w:ascii="Times New Roman" w:hAnsi="Times New Roman" w:cs="Times New Roman"/>
          <w:lang w:val="de-DE"/>
        </w:rPr>
        <w:t>as</w:t>
      </w:r>
      <w:proofErr w:type="spellEnd"/>
      <w:r w:rsidRPr="00987DE0">
        <w:rPr>
          <w:rFonts w:ascii="Times New Roman" w:hAnsi="Times New Roman" w:cs="Times New Roman"/>
          <w:lang w:val="de-DE"/>
        </w:rPr>
        <w:t xml:space="preserve"> </w:t>
      </w:r>
      <w:proofErr w:type="spellStart"/>
      <w:r w:rsidRPr="00987DE0">
        <w:rPr>
          <w:rFonts w:ascii="Times New Roman" w:hAnsi="Times New Roman" w:cs="Times New Roman"/>
          <w:lang w:val="de-DE"/>
        </w:rPr>
        <w:t>Textual</w:t>
      </w:r>
      <w:proofErr w:type="spellEnd"/>
      <w:r w:rsidRPr="00987DE0">
        <w:rPr>
          <w:rFonts w:ascii="Times New Roman" w:hAnsi="Times New Roman" w:cs="Times New Roman"/>
          <w:lang w:val="de-DE"/>
        </w:rPr>
        <w:t xml:space="preserve"> </w:t>
      </w:r>
      <w:proofErr w:type="spellStart"/>
      <w:r w:rsidRPr="00987DE0">
        <w:rPr>
          <w:rFonts w:ascii="Times New Roman" w:hAnsi="Times New Roman" w:cs="Times New Roman"/>
          <w:lang w:val="de-DE"/>
        </w:rPr>
        <w:t>Unconscious</w:t>
      </w:r>
      <w:proofErr w:type="spellEnd"/>
      <w:r w:rsidRPr="00987DE0">
        <w:rPr>
          <w:rFonts w:ascii="Times New Roman" w:hAnsi="Times New Roman" w:cs="Times New Roman"/>
          <w:lang w:val="de-DE"/>
        </w:rPr>
        <w:t xml:space="preserve">: </w:t>
      </w:r>
      <w:proofErr w:type="spellStart"/>
      <w:r w:rsidRPr="00987DE0">
        <w:rPr>
          <w:rFonts w:ascii="Times New Roman" w:hAnsi="Times New Roman" w:cs="Times New Roman"/>
          <w:lang w:val="de-DE"/>
        </w:rPr>
        <w:t>Medieval</w:t>
      </w:r>
      <w:proofErr w:type="spellEnd"/>
      <w:r w:rsidRPr="00987DE0">
        <w:rPr>
          <w:rFonts w:ascii="Times New Roman" w:hAnsi="Times New Roman" w:cs="Times New Roman"/>
          <w:lang w:val="de-DE"/>
        </w:rPr>
        <w:t xml:space="preserve"> </w:t>
      </w:r>
      <w:proofErr w:type="spellStart"/>
      <w:r w:rsidRPr="00987DE0">
        <w:rPr>
          <w:rFonts w:ascii="Times New Roman" w:hAnsi="Times New Roman" w:cs="Times New Roman"/>
          <w:lang w:val="de-DE"/>
        </w:rPr>
        <w:t>Manuscripts</w:t>
      </w:r>
      <w:proofErr w:type="spellEnd"/>
      <w:r w:rsidRPr="00987DE0">
        <w:rPr>
          <w:rFonts w:ascii="Times New Roman" w:hAnsi="Times New Roman" w:cs="Times New Roman"/>
          <w:lang w:val="de-DE"/>
        </w:rPr>
        <w:t xml:space="preserve">, </w:t>
      </w:r>
      <w:proofErr w:type="spellStart"/>
      <w:r w:rsidRPr="00987DE0">
        <w:rPr>
          <w:rFonts w:ascii="Times New Roman" w:hAnsi="Times New Roman" w:cs="Times New Roman"/>
          <w:i/>
          <w:lang w:val="de-DE"/>
        </w:rPr>
        <w:t>L'Esprit</w:t>
      </w:r>
      <w:proofErr w:type="spellEnd"/>
      <w:r w:rsidRPr="00987DE0">
        <w:rPr>
          <w:rFonts w:ascii="Times New Roman" w:hAnsi="Times New Roman" w:cs="Times New Roman"/>
          <w:i/>
          <w:lang w:val="de-DE"/>
        </w:rPr>
        <w:t xml:space="preserve"> </w:t>
      </w:r>
      <w:proofErr w:type="spellStart"/>
      <w:r w:rsidRPr="00987DE0">
        <w:rPr>
          <w:rFonts w:ascii="Times New Roman" w:hAnsi="Times New Roman" w:cs="Times New Roman"/>
          <w:i/>
          <w:lang w:val="de-DE"/>
        </w:rPr>
        <w:t>Créateur</w:t>
      </w:r>
      <w:proofErr w:type="spellEnd"/>
      <w:r w:rsidRPr="00987DE0">
        <w:rPr>
          <w:rFonts w:ascii="Times New Roman" w:hAnsi="Times New Roman" w:cs="Times New Roman"/>
          <w:lang w:val="de-DE"/>
        </w:rPr>
        <w:t>, v. 29, n. 1, p. 7-23, 1989, p. 8.</w:t>
      </w:r>
    </w:p>
  </w:footnote>
  <w:footnote w:id="180">
    <w:p w14:paraId="709A57B5" w14:textId="77777777" w:rsidR="00F113D1" w:rsidRPr="00987DE0" w:rsidRDefault="00F113D1" w:rsidP="00987DE0">
      <w:pPr>
        <w:pStyle w:val="FootnoteText"/>
        <w:jc w:val="both"/>
        <w:rPr>
          <w:rFonts w:ascii="Times New Roman" w:hAnsi="Times New Roman" w:cs="Times New Roman"/>
          <w:lang w:val="de-DE"/>
        </w:rPr>
      </w:pPr>
      <w:r w:rsidRPr="00987DE0">
        <w:rPr>
          <w:rStyle w:val="FootnoteReference"/>
          <w:rFonts w:ascii="Times New Roman" w:hAnsi="Times New Roman" w:cs="Times New Roman"/>
        </w:rPr>
        <w:footnoteRef/>
      </w:r>
      <w:r w:rsidRPr="00987DE0">
        <w:rPr>
          <w:rFonts w:ascii="Times New Roman" w:hAnsi="Times New Roman" w:cs="Times New Roman"/>
          <w:lang w:val="de-DE"/>
        </w:rPr>
        <w:t xml:space="preserve"> </w:t>
      </w:r>
      <w:proofErr w:type="spellStart"/>
      <w:r w:rsidRPr="00987DE0">
        <w:rPr>
          <w:rFonts w:ascii="Times New Roman" w:hAnsi="Times New Roman" w:cs="Times New Roman"/>
          <w:lang w:val="de-DE"/>
        </w:rPr>
        <w:t>Dagenais</w:t>
      </w:r>
      <w:proofErr w:type="spellEnd"/>
      <w:r w:rsidRPr="00987DE0">
        <w:rPr>
          <w:rFonts w:ascii="Times New Roman" w:hAnsi="Times New Roman" w:cs="Times New Roman"/>
          <w:lang w:val="de-DE"/>
        </w:rPr>
        <w:t xml:space="preserve">, (n. 178) p. 17-18. </w:t>
      </w:r>
    </w:p>
  </w:footnote>
  <w:footnote w:id="181">
    <w:p w14:paraId="6C23A9F2" w14:textId="77777777" w:rsidR="00F113D1" w:rsidRPr="00987DE0" w:rsidRDefault="00F113D1" w:rsidP="00987DE0">
      <w:pPr>
        <w:pStyle w:val="FootnoteText"/>
        <w:jc w:val="both"/>
        <w:rPr>
          <w:rFonts w:ascii="Times New Roman" w:hAnsi="Times New Roman" w:cs="Times New Roman"/>
        </w:rPr>
      </w:pPr>
      <w:r w:rsidRPr="00987DE0">
        <w:rPr>
          <w:rStyle w:val="FootnoteReference"/>
          <w:rFonts w:ascii="Times New Roman" w:hAnsi="Times New Roman" w:cs="Times New Roman"/>
        </w:rPr>
        <w:footnoteRef/>
      </w:r>
      <w:r w:rsidRPr="00987DE0">
        <w:rPr>
          <w:rFonts w:ascii="Times New Roman" w:hAnsi="Times New Roman" w:cs="Times New Roman"/>
          <w:lang w:val="de-DE"/>
        </w:rPr>
        <w:t xml:space="preserve"> Walter Benjamin, Kleine Geschichte der Photographie, in </w:t>
      </w:r>
      <w:r w:rsidRPr="00987DE0">
        <w:rPr>
          <w:rFonts w:ascii="Times New Roman" w:hAnsi="Times New Roman" w:cs="Times New Roman"/>
          <w:i/>
          <w:lang w:val="de-DE"/>
        </w:rPr>
        <w:t>Gesammelte Schriften</w:t>
      </w:r>
      <w:r w:rsidRPr="00987DE0">
        <w:rPr>
          <w:rFonts w:ascii="Times New Roman" w:hAnsi="Times New Roman" w:cs="Times New Roman"/>
          <w:lang w:val="de-DE"/>
        </w:rPr>
        <w:t xml:space="preserve">, v. 2, </w:t>
      </w:r>
      <w:proofErr w:type="spellStart"/>
      <w:r w:rsidRPr="00987DE0">
        <w:rPr>
          <w:rFonts w:ascii="Times New Roman" w:hAnsi="Times New Roman" w:cs="Times New Roman"/>
          <w:lang w:val="de-DE"/>
        </w:rPr>
        <w:t>ed</w:t>
      </w:r>
      <w:proofErr w:type="spellEnd"/>
      <w:r w:rsidRPr="00987DE0">
        <w:rPr>
          <w:rFonts w:ascii="Times New Roman" w:hAnsi="Times New Roman" w:cs="Times New Roman"/>
          <w:lang w:val="de-DE"/>
        </w:rPr>
        <w:t xml:space="preserve">. </w:t>
      </w:r>
      <w:r w:rsidRPr="00987DE0">
        <w:rPr>
          <w:rFonts w:ascii="Times New Roman" w:hAnsi="Times New Roman" w:cs="Times New Roman"/>
        </w:rPr>
        <w:t xml:space="preserve">Rolf Tiedemann and Hermann </w:t>
      </w:r>
      <w:proofErr w:type="spellStart"/>
      <w:r w:rsidRPr="00987DE0">
        <w:rPr>
          <w:rStyle w:val="fontstyle01"/>
          <w:rFonts w:ascii="Times New Roman" w:hAnsi="Times New Roman" w:cs="Times New Roman"/>
        </w:rPr>
        <w:t>Schweppenhäuser</w:t>
      </w:r>
      <w:proofErr w:type="spellEnd"/>
      <w:r w:rsidRPr="00987DE0">
        <w:rPr>
          <w:rStyle w:val="fontstyle01"/>
          <w:rFonts w:ascii="Times New Roman" w:hAnsi="Times New Roman" w:cs="Times New Roman"/>
        </w:rPr>
        <w:t xml:space="preserve">, Frankfurt: </w:t>
      </w:r>
      <w:proofErr w:type="spellStart"/>
      <w:r w:rsidRPr="00987DE0">
        <w:rPr>
          <w:rStyle w:val="fontstyle01"/>
          <w:rFonts w:ascii="Times New Roman" w:hAnsi="Times New Roman" w:cs="Times New Roman"/>
        </w:rPr>
        <w:t>Suhrkamp</w:t>
      </w:r>
      <w:proofErr w:type="spellEnd"/>
      <w:r w:rsidRPr="00987DE0">
        <w:rPr>
          <w:rStyle w:val="fontstyle01"/>
          <w:rFonts w:ascii="Times New Roman" w:hAnsi="Times New Roman" w:cs="Times New Roman"/>
        </w:rPr>
        <w:t>, 1991,</w:t>
      </w:r>
      <w:r w:rsidRPr="00987DE0">
        <w:rPr>
          <w:rFonts w:ascii="Times New Roman" w:hAnsi="Times New Roman" w:cs="Times New Roman"/>
        </w:rPr>
        <w:t xml:space="preserve"> p. 371.</w:t>
      </w:r>
    </w:p>
  </w:footnote>
  <w:footnote w:id="182">
    <w:p w14:paraId="2F3B9809" w14:textId="77777777" w:rsidR="00F113D1" w:rsidRPr="00987DE0" w:rsidRDefault="00F113D1" w:rsidP="00987DE0">
      <w:pPr>
        <w:pStyle w:val="FootnoteText"/>
        <w:jc w:val="both"/>
        <w:rPr>
          <w:rFonts w:ascii="Times New Roman" w:hAnsi="Times New Roman" w:cs="Times New Roman"/>
        </w:rPr>
      </w:pPr>
      <w:r w:rsidRPr="00987DE0">
        <w:rPr>
          <w:rStyle w:val="FootnoteReference"/>
          <w:rFonts w:ascii="Times New Roman" w:hAnsi="Times New Roman" w:cs="Times New Roman"/>
        </w:rPr>
        <w:footnoteRef/>
      </w:r>
      <w:r w:rsidRPr="00987DE0">
        <w:rPr>
          <w:rFonts w:ascii="Times New Roman" w:hAnsi="Times New Roman" w:cs="Times New Roman"/>
        </w:rPr>
        <w:t xml:space="preserve"> Jonathan Culler, Textual Self-Consciousness and the Textual Unconscious, </w:t>
      </w:r>
      <w:r w:rsidRPr="00987DE0">
        <w:rPr>
          <w:rFonts w:ascii="Times New Roman" w:hAnsi="Times New Roman" w:cs="Times New Roman"/>
          <w:i/>
        </w:rPr>
        <w:t>Style</w:t>
      </w:r>
      <w:r w:rsidRPr="00987DE0">
        <w:rPr>
          <w:rFonts w:ascii="Times New Roman" w:hAnsi="Times New Roman" w:cs="Times New Roman"/>
        </w:rPr>
        <w:t>, v. 18, n. 3, p. 369-376, 1984, p. 376.</w:t>
      </w:r>
    </w:p>
  </w:footnote>
  <w:footnote w:id="183">
    <w:p w14:paraId="1C445322" w14:textId="77777777" w:rsidR="00F113D1" w:rsidRPr="00987DE0" w:rsidRDefault="00F113D1">
      <w:pPr>
        <w:pStyle w:val="FootnoteText"/>
        <w:rPr>
          <w:rFonts w:ascii="Times New Roman" w:hAnsi="Times New Roman" w:cs="Times New Roman"/>
        </w:rPr>
      </w:pPr>
      <w:r w:rsidRPr="00987DE0">
        <w:rPr>
          <w:rStyle w:val="FootnoteReference"/>
          <w:rFonts w:ascii="Times New Roman" w:hAnsi="Times New Roman" w:cs="Times New Roman"/>
        </w:rPr>
        <w:footnoteRef/>
      </w:r>
      <w:r w:rsidRPr="00987DE0">
        <w:rPr>
          <w:rFonts w:ascii="Times New Roman" w:hAnsi="Times New Roman" w:cs="Times New Roman"/>
        </w:rPr>
        <w:t xml:space="preserve"> Samuel Weber, </w:t>
      </w:r>
      <w:r w:rsidRPr="00987DE0">
        <w:rPr>
          <w:rFonts w:ascii="Times New Roman" w:hAnsi="Times New Roman" w:cs="Times New Roman"/>
          <w:i/>
        </w:rPr>
        <w:t>Benjamin’s -Abilities</w:t>
      </w:r>
      <w:r w:rsidRPr="00987DE0">
        <w:rPr>
          <w:rFonts w:ascii="Times New Roman" w:hAnsi="Times New Roman" w:cs="Times New Roman"/>
        </w:rPr>
        <w:t>, Cambridge: Harvard University Press, 2008.</w:t>
      </w:r>
    </w:p>
  </w:footnote>
  <w:footnote w:id="184">
    <w:p w14:paraId="04360C3B" w14:textId="77777777" w:rsidR="00F113D1" w:rsidRPr="00987DE0" w:rsidRDefault="00F113D1" w:rsidP="00987DE0">
      <w:pPr>
        <w:pStyle w:val="FootnoteText"/>
        <w:jc w:val="both"/>
        <w:rPr>
          <w:rFonts w:ascii="Times New Roman" w:hAnsi="Times New Roman" w:cs="Times New Roman"/>
        </w:rPr>
      </w:pPr>
      <w:r w:rsidRPr="00987DE0">
        <w:rPr>
          <w:rStyle w:val="FootnoteReference"/>
          <w:rFonts w:ascii="Times New Roman" w:hAnsi="Times New Roman" w:cs="Times New Roman"/>
        </w:rPr>
        <w:footnoteRef/>
      </w:r>
      <w:r w:rsidRPr="00987DE0">
        <w:rPr>
          <w:rFonts w:ascii="Times New Roman" w:hAnsi="Times New Roman" w:cs="Times New Roman"/>
        </w:rPr>
        <w:t xml:space="preserve"> Jacques Derrida, Signature, Event, Context, in </w:t>
      </w:r>
      <w:r w:rsidRPr="00987DE0">
        <w:rPr>
          <w:rFonts w:ascii="Times New Roman" w:hAnsi="Times New Roman" w:cs="Times New Roman"/>
          <w:i/>
        </w:rPr>
        <w:t>Margins of Philosophy</w:t>
      </w:r>
      <w:r w:rsidRPr="00987DE0">
        <w:rPr>
          <w:rFonts w:ascii="Times New Roman" w:hAnsi="Times New Roman" w:cs="Times New Roman"/>
        </w:rPr>
        <w:t xml:space="preserve">, transl. Alan Bass, </w:t>
      </w:r>
      <w:proofErr w:type="gramStart"/>
      <w:r w:rsidRPr="00987DE0">
        <w:rPr>
          <w:rFonts w:ascii="Times New Roman" w:hAnsi="Times New Roman" w:cs="Times New Roman"/>
        </w:rPr>
        <w:t>Brighton :</w:t>
      </w:r>
      <w:proofErr w:type="gramEnd"/>
      <w:r w:rsidRPr="00987DE0">
        <w:rPr>
          <w:rFonts w:ascii="Times New Roman" w:hAnsi="Times New Roman" w:cs="Times New Roman"/>
        </w:rPr>
        <w:t xml:space="preserve"> Harvester Press, 1982, p. 327.</w:t>
      </w:r>
    </w:p>
  </w:footnote>
  <w:footnote w:id="185">
    <w:p w14:paraId="287FF4D9" w14:textId="77777777" w:rsidR="00F113D1" w:rsidRPr="0034770F" w:rsidRDefault="00F113D1" w:rsidP="0034770F">
      <w:pPr>
        <w:pStyle w:val="FootnoteText"/>
        <w:jc w:val="both"/>
        <w:rPr>
          <w:rFonts w:ascii="Times New Roman" w:hAnsi="Times New Roman" w:cs="Times New Roman"/>
        </w:rPr>
      </w:pPr>
      <w:r w:rsidRPr="0034770F">
        <w:rPr>
          <w:rStyle w:val="FootnoteReference"/>
          <w:rFonts w:ascii="Times New Roman" w:hAnsi="Times New Roman" w:cs="Times New Roman"/>
        </w:rPr>
        <w:footnoteRef/>
      </w:r>
      <w:r w:rsidRPr="0034770F">
        <w:rPr>
          <w:rFonts w:ascii="Times New Roman" w:hAnsi="Times New Roman" w:cs="Times New Roman"/>
        </w:rPr>
        <w:t xml:space="preserve"> Alastair </w:t>
      </w:r>
      <w:proofErr w:type="spellStart"/>
      <w:r w:rsidRPr="0034770F">
        <w:rPr>
          <w:rFonts w:ascii="Times New Roman" w:hAnsi="Times New Roman" w:cs="Times New Roman"/>
        </w:rPr>
        <w:t>Minnis</w:t>
      </w:r>
      <w:proofErr w:type="spellEnd"/>
      <w:r w:rsidRPr="0034770F">
        <w:rPr>
          <w:rFonts w:ascii="Times New Roman" w:hAnsi="Times New Roman" w:cs="Times New Roman"/>
        </w:rPr>
        <w:t xml:space="preserve">, </w:t>
      </w:r>
      <w:r w:rsidRPr="0034770F">
        <w:rPr>
          <w:rFonts w:ascii="Times New Roman" w:hAnsi="Times New Roman" w:cs="Times New Roman"/>
          <w:i/>
        </w:rPr>
        <w:t>Medieval Theory of Authorship: Scholastic Literary Attitudes in the Later Middle Ages</w:t>
      </w:r>
      <w:r w:rsidRPr="0034770F">
        <w:rPr>
          <w:rFonts w:ascii="Times New Roman" w:hAnsi="Times New Roman" w:cs="Times New Roman"/>
        </w:rPr>
        <w:t>, 2. ed., Philadelphia: University of Pennsylvania Press, 2010, p. 81-82.</w:t>
      </w:r>
    </w:p>
  </w:footnote>
  <w:footnote w:id="186">
    <w:p w14:paraId="4FE0F243" w14:textId="77777777" w:rsidR="00F113D1" w:rsidRPr="0034770F" w:rsidRDefault="00F113D1" w:rsidP="0034770F">
      <w:pPr>
        <w:pStyle w:val="FootnoteText"/>
        <w:jc w:val="both"/>
        <w:rPr>
          <w:rFonts w:ascii="Times New Roman" w:hAnsi="Times New Roman" w:cs="Times New Roman"/>
        </w:rPr>
      </w:pPr>
      <w:r w:rsidRPr="0034770F">
        <w:rPr>
          <w:rStyle w:val="FootnoteReference"/>
          <w:rFonts w:ascii="Times New Roman" w:hAnsi="Times New Roman" w:cs="Times New Roman"/>
        </w:rPr>
        <w:footnoteRef/>
      </w:r>
      <w:r w:rsidRPr="0034770F">
        <w:rPr>
          <w:rFonts w:ascii="Times New Roman" w:hAnsi="Times New Roman" w:cs="Times New Roman"/>
        </w:rPr>
        <w:t xml:space="preserve"> Agamben, </w:t>
      </w:r>
      <w:r>
        <w:rPr>
          <w:rFonts w:ascii="Times New Roman" w:hAnsi="Times New Roman" w:cs="Times New Roman"/>
        </w:rPr>
        <w:t xml:space="preserve">(n. 159) p. </w:t>
      </w:r>
      <w:r w:rsidRPr="0034770F">
        <w:rPr>
          <w:rFonts w:ascii="Times New Roman" w:hAnsi="Times New Roman" w:cs="Times New Roman"/>
        </w:rPr>
        <w:t>64.</w:t>
      </w:r>
    </w:p>
  </w:footnote>
  <w:footnote w:id="187">
    <w:p w14:paraId="03BACE7C" w14:textId="77777777" w:rsidR="00F113D1" w:rsidRPr="0034770F" w:rsidRDefault="00F113D1" w:rsidP="0034770F">
      <w:pPr>
        <w:pStyle w:val="FootnoteText"/>
        <w:jc w:val="both"/>
        <w:rPr>
          <w:rFonts w:ascii="Times New Roman" w:hAnsi="Times New Roman" w:cs="Times New Roman"/>
        </w:rPr>
      </w:pPr>
      <w:r w:rsidRPr="0034770F">
        <w:rPr>
          <w:rStyle w:val="FootnoteReference"/>
          <w:rFonts w:ascii="Times New Roman" w:hAnsi="Times New Roman" w:cs="Times New Roman"/>
        </w:rPr>
        <w:footnoteRef/>
      </w:r>
      <w:r w:rsidRPr="0034770F">
        <w:rPr>
          <w:rFonts w:ascii="Times New Roman" w:hAnsi="Times New Roman" w:cs="Times New Roman"/>
        </w:rPr>
        <w:t xml:space="preserve"> Geoffrey Chaucer, </w:t>
      </w:r>
      <w:r w:rsidRPr="0034770F">
        <w:rPr>
          <w:rFonts w:ascii="Times New Roman" w:hAnsi="Times New Roman" w:cs="Times New Roman"/>
          <w:i/>
        </w:rPr>
        <w:t>The Canterbury Tales</w:t>
      </w:r>
      <w:r w:rsidRPr="0034770F">
        <w:rPr>
          <w:rFonts w:ascii="Times New Roman" w:hAnsi="Times New Roman" w:cs="Times New Roman"/>
        </w:rPr>
        <w:t>, Alma Books, 2020, p. 194 [Line 1793].</w:t>
      </w:r>
    </w:p>
  </w:footnote>
  <w:footnote w:id="188">
    <w:p w14:paraId="30900BDE" w14:textId="77777777" w:rsidR="00F113D1" w:rsidRPr="00542133" w:rsidRDefault="00F113D1" w:rsidP="0034770F">
      <w:pPr>
        <w:pStyle w:val="FootnoteText"/>
        <w:jc w:val="both"/>
        <w:rPr>
          <w:rFonts w:ascii="Times New Roman" w:hAnsi="Times New Roman" w:cs="Times New Roman"/>
        </w:rPr>
      </w:pPr>
      <w:r w:rsidRPr="0034770F">
        <w:rPr>
          <w:rStyle w:val="FootnoteReference"/>
          <w:rFonts w:ascii="Times New Roman" w:hAnsi="Times New Roman" w:cs="Times New Roman"/>
        </w:rPr>
        <w:footnoteRef/>
      </w:r>
      <w:r w:rsidRPr="00542133">
        <w:rPr>
          <w:rFonts w:ascii="Times New Roman" w:hAnsi="Times New Roman" w:cs="Times New Roman"/>
        </w:rPr>
        <w:t xml:space="preserve"> </w:t>
      </w:r>
      <w:proofErr w:type="spellStart"/>
      <w:r w:rsidRPr="00542133">
        <w:rPr>
          <w:rFonts w:ascii="Times New Roman" w:hAnsi="Times New Roman" w:cs="Times New Roman"/>
        </w:rPr>
        <w:t>Dagenais</w:t>
      </w:r>
      <w:proofErr w:type="spellEnd"/>
      <w:r w:rsidRPr="00542133">
        <w:rPr>
          <w:rFonts w:ascii="Times New Roman" w:hAnsi="Times New Roman" w:cs="Times New Roman"/>
        </w:rPr>
        <w:t>, (n. 178) p. 39.</w:t>
      </w:r>
    </w:p>
  </w:footnote>
  <w:footnote w:id="189">
    <w:p w14:paraId="21240C8E" w14:textId="77777777" w:rsidR="00F113D1" w:rsidRPr="0034770F" w:rsidRDefault="00F113D1" w:rsidP="0034770F">
      <w:pPr>
        <w:pStyle w:val="FootnoteText"/>
        <w:jc w:val="both"/>
        <w:rPr>
          <w:rFonts w:ascii="Times New Roman" w:hAnsi="Times New Roman" w:cs="Times New Roman"/>
        </w:rPr>
      </w:pPr>
      <w:r w:rsidRPr="0034770F">
        <w:rPr>
          <w:rStyle w:val="FootnoteReference"/>
          <w:rFonts w:ascii="Times New Roman" w:hAnsi="Times New Roman" w:cs="Times New Roman"/>
        </w:rPr>
        <w:footnoteRef/>
      </w:r>
      <w:r w:rsidRPr="0034770F">
        <w:rPr>
          <w:rFonts w:ascii="Times New Roman" w:hAnsi="Times New Roman" w:cs="Times New Roman"/>
        </w:rPr>
        <w:t xml:space="preserve"> Jesse </w:t>
      </w:r>
      <w:proofErr w:type="spellStart"/>
      <w:r w:rsidRPr="0034770F">
        <w:rPr>
          <w:rFonts w:ascii="Times New Roman" w:hAnsi="Times New Roman" w:cs="Times New Roman"/>
        </w:rPr>
        <w:t>Gellrich</w:t>
      </w:r>
      <w:proofErr w:type="spellEnd"/>
      <w:r w:rsidRPr="0034770F">
        <w:rPr>
          <w:rFonts w:ascii="Times New Roman" w:hAnsi="Times New Roman" w:cs="Times New Roman"/>
        </w:rPr>
        <w:t xml:space="preserve">, Allegory and Materiality: Medieval Foundations of the Modern Debate, </w:t>
      </w:r>
      <w:r w:rsidRPr="0034770F">
        <w:rPr>
          <w:rFonts w:ascii="Times New Roman" w:hAnsi="Times New Roman" w:cs="Times New Roman"/>
          <w:i/>
        </w:rPr>
        <w:t>The Germanic Review</w:t>
      </w:r>
      <w:r w:rsidRPr="0034770F">
        <w:rPr>
          <w:rFonts w:ascii="Times New Roman" w:hAnsi="Times New Roman" w:cs="Times New Roman"/>
        </w:rPr>
        <w:t>, v. 77, n. 2, p. 146-159, 2002, p. 152.</w:t>
      </w:r>
    </w:p>
  </w:footnote>
  <w:footnote w:id="190">
    <w:p w14:paraId="7F02734E" w14:textId="77777777" w:rsidR="00F113D1" w:rsidRPr="0034770F" w:rsidRDefault="00F113D1" w:rsidP="0034770F">
      <w:pPr>
        <w:pStyle w:val="FootnoteText"/>
        <w:jc w:val="both"/>
        <w:rPr>
          <w:lang w:val="fr-LU"/>
        </w:rPr>
      </w:pPr>
      <w:r w:rsidRPr="0034770F">
        <w:rPr>
          <w:rStyle w:val="FootnoteReference"/>
          <w:rFonts w:ascii="Times New Roman" w:hAnsi="Times New Roman" w:cs="Times New Roman"/>
        </w:rPr>
        <w:footnoteRef/>
      </w:r>
      <w:r w:rsidRPr="0034770F">
        <w:rPr>
          <w:rFonts w:ascii="Times New Roman" w:hAnsi="Times New Roman" w:cs="Times New Roman"/>
          <w:lang w:val="fr-LU"/>
        </w:rPr>
        <w:t xml:space="preserve"> Dagenais, (n. 178) p. 38.</w:t>
      </w:r>
    </w:p>
  </w:footnote>
  <w:footnote w:id="191">
    <w:p w14:paraId="1C0E81BB" w14:textId="77777777" w:rsidR="00F113D1" w:rsidRPr="0034770F" w:rsidRDefault="00F113D1">
      <w:pPr>
        <w:pStyle w:val="FootnoteText"/>
        <w:rPr>
          <w:rFonts w:ascii="Times New Roman" w:hAnsi="Times New Roman" w:cs="Times New Roman"/>
          <w:lang w:val="fr-LU"/>
        </w:rPr>
      </w:pPr>
      <w:r w:rsidRPr="00097B32">
        <w:rPr>
          <w:rStyle w:val="FootnoteReference"/>
          <w:rFonts w:ascii="Times New Roman" w:hAnsi="Times New Roman" w:cs="Times New Roman"/>
        </w:rPr>
        <w:footnoteRef/>
      </w:r>
      <w:r w:rsidRPr="0034770F">
        <w:rPr>
          <w:rFonts w:ascii="Times New Roman" w:hAnsi="Times New Roman" w:cs="Times New Roman"/>
          <w:lang w:val="fr-LU"/>
        </w:rPr>
        <w:t xml:space="preserve"> </w:t>
      </w:r>
      <w:proofErr w:type="spellStart"/>
      <w:r w:rsidRPr="0034770F">
        <w:rPr>
          <w:rFonts w:ascii="Times New Roman" w:hAnsi="Times New Roman" w:cs="Times New Roman"/>
          <w:lang w:val="fr-LU"/>
        </w:rPr>
        <w:t>Minnis</w:t>
      </w:r>
      <w:proofErr w:type="spellEnd"/>
      <w:r w:rsidRPr="0034770F">
        <w:rPr>
          <w:rFonts w:ascii="Times New Roman" w:hAnsi="Times New Roman" w:cs="Times New Roman"/>
          <w:lang w:val="fr-LU"/>
        </w:rPr>
        <w:t>, (n. 185) p. 41-42.</w:t>
      </w:r>
    </w:p>
  </w:footnote>
  <w:footnote w:id="192">
    <w:p w14:paraId="7393A94A" w14:textId="77777777" w:rsidR="00F113D1" w:rsidRPr="00EF48A1" w:rsidRDefault="00F113D1" w:rsidP="004B256E">
      <w:pPr>
        <w:pStyle w:val="FootnoteText"/>
        <w:jc w:val="both"/>
        <w:rPr>
          <w:rFonts w:ascii="Times New Roman" w:hAnsi="Times New Roman" w:cs="Times New Roman"/>
          <w:lang w:val="fr-LU"/>
        </w:rPr>
      </w:pPr>
      <w:r w:rsidRPr="004B256E">
        <w:rPr>
          <w:rStyle w:val="FootnoteReference"/>
          <w:rFonts w:ascii="Times New Roman" w:hAnsi="Times New Roman" w:cs="Times New Roman"/>
        </w:rPr>
        <w:footnoteRef/>
      </w:r>
      <w:r w:rsidRPr="00EF48A1">
        <w:rPr>
          <w:rFonts w:ascii="Times New Roman" w:hAnsi="Times New Roman" w:cs="Times New Roman"/>
          <w:lang w:val="fr-LU"/>
        </w:rPr>
        <w:t xml:space="preserve"> See Kantorowicz, (n. 31).</w:t>
      </w:r>
    </w:p>
  </w:footnote>
  <w:footnote w:id="193">
    <w:p w14:paraId="02D26B3B" w14:textId="77777777" w:rsidR="00F113D1" w:rsidRPr="00EF48A1" w:rsidRDefault="00F113D1" w:rsidP="004B256E">
      <w:pPr>
        <w:pStyle w:val="FootnoteText"/>
        <w:jc w:val="both"/>
        <w:rPr>
          <w:rFonts w:ascii="Times New Roman" w:hAnsi="Times New Roman" w:cs="Times New Roman"/>
          <w:lang w:val="fr-LU"/>
        </w:rPr>
      </w:pPr>
      <w:r w:rsidRPr="004B256E">
        <w:rPr>
          <w:rStyle w:val="FootnoteReference"/>
          <w:rFonts w:ascii="Times New Roman" w:hAnsi="Times New Roman" w:cs="Times New Roman"/>
        </w:rPr>
        <w:footnoteRef/>
      </w:r>
      <w:r w:rsidRPr="00EF48A1">
        <w:rPr>
          <w:rFonts w:ascii="Times New Roman" w:hAnsi="Times New Roman" w:cs="Times New Roman"/>
          <w:lang w:val="fr-LU"/>
        </w:rPr>
        <w:t xml:space="preserve"> Piacentino, Prooemium, Summa Codicis, (MS. Par. 4441) in Friedrich Carl von Savigny, </w:t>
      </w:r>
      <w:r w:rsidRPr="00EF48A1">
        <w:rPr>
          <w:rFonts w:ascii="Times New Roman" w:hAnsi="Times New Roman" w:cs="Times New Roman"/>
          <w:i/>
          <w:lang w:val="fr-LU"/>
        </w:rPr>
        <w:t>Storia del diritto Romano nel medio evo</w:t>
      </w:r>
      <w:r w:rsidRPr="00EF48A1">
        <w:rPr>
          <w:rFonts w:ascii="Times New Roman" w:hAnsi="Times New Roman" w:cs="Times New Roman"/>
          <w:lang w:val="fr-LU"/>
        </w:rPr>
        <w:t xml:space="preserve">, v. III, Torino: Gianini e Fiore, 1837, p. 435. </w:t>
      </w:r>
    </w:p>
  </w:footnote>
  <w:footnote w:id="194">
    <w:p w14:paraId="5D6866E9" w14:textId="77777777" w:rsidR="00F113D1" w:rsidRPr="00EF48A1" w:rsidRDefault="00F113D1" w:rsidP="004B256E">
      <w:pPr>
        <w:pStyle w:val="FootnoteText"/>
        <w:jc w:val="both"/>
        <w:rPr>
          <w:lang w:val="fr-LU"/>
        </w:rPr>
      </w:pPr>
      <w:r w:rsidRPr="004B256E">
        <w:rPr>
          <w:rStyle w:val="FootnoteReference"/>
          <w:rFonts w:ascii="Times New Roman" w:hAnsi="Times New Roman" w:cs="Times New Roman"/>
        </w:rPr>
        <w:footnoteRef/>
      </w:r>
      <w:r w:rsidRPr="00EF48A1">
        <w:rPr>
          <w:rFonts w:ascii="Times New Roman" w:hAnsi="Times New Roman" w:cs="Times New Roman"/>
          <w:lang w:val="fr-LU"/>
        </w:rPr>
        <w:t xml:space="preserve"> Rogerius, Prooemium, Summa Codicis (MS. Tübingen) in Friedrich Carl von Savigny, </w:t>
      </w:r>
      <w:r w:rsidRPr="00EF48A1">
        <w:rPr>
          <w:rFonts w:ascii="Times New Roman" w:hAnsi="Times New Roman" w:cs="Times New Roman"/>
          <w:i/>
          <w:lang w:val="fr-LU"/>
        </w:rPr>
        <w:t>Storia del diritto Romano nel medio evo</w:t>
      </w:r>
      <w:r w:rsidRPr="00EF48A1">
        <w:rPr>
          <w:rFonts w:ascii="Times New Roman" w:hAnsi="Times New Roman" w:cs="Times New Roman"/>
          <w:lang w:val="fr-LU"/>
        </w:rPr>
        <w:t>, v. III, Torino: Gianini e Fiore, 1837, p. 421-424.</w:t>
      </w:r>
    </w:p>
  </w:footnote>
  <w:footnote w:id="195">
    <w:p w14:paraId="0940E67F" w14:textId="77777777" w:rsidR="00F113D1" w:rsidRPr="00097B32" w:rsidRDefault="00F113D1" w:rsidP="00097B32">
      <w:pPr>
        <w:pStyle w:val="FootnoteText"/>
        <w:jc w:val="both"/>
        <w:rPr>
          <w:rFonts w:ascii="Times New Roman" w:hAnsi="Times New Roman" w:cs="Times New Roman"/>
        </w:rPr>
      </w:pPr>
      <w:r w:rsidRPr="00097B32">
        <w:rPr>
          <w:rStyle w:val="FootnoteReference"/>
          <w:rFonts w:ascii="Times New Roman" w:hAnsi="Times New Roman" w:cs="Times New Roman"/>
        </w:rPr>
        <w:footnoteRef/>
      </w:r>
      <w:r w:rsidRPr="00097B32">
        <w:rPr>
          <w:rFonts w:ascii="Times New Roman" w:hAnsi="Times New Roman" w:cs="Times New Roman"/>
        </w:rPr>
        <w:t xml:space="preserve"> Gaines Post in his study about this </w:t>
      </w:r>
      <w:proofErr w:type="spellStart"/>
      <w:r w:rsidRPr="00097B32">
        <w:rPr>
          <w:rFonts w:ascii="Times New Roman" w:hAnsi="Times New Roman" w:cs="Times New Roman"/>
          <w:i/>
        </w:rPr>
        <w:t>topos</w:t>
      </w:r>
      <w:proofErr w:type="spellEnd"/>
      <w:r w:rsidRPr="00097B32">
        <w:rPr>
          <w:rFonts w:ascii="Times New Roman" w:hAnsi="Times New Roman" w:cs="Times New Roman"/>
        </w:rPr>
        <w:t xml:space="preserve"> showed how it was connected to “the king’s business,” see </w:t>
      </w:r>
      <w:r w:rsidRPr="00097B32">
        <w:rPr>
          <w:rFonts w:ascii="Times New Roman" w:hAnsi="Times New Roman" w:cs="Times New Roman"/>
          <w:i/>
        </w:rPr>
        <w:t>Studies in Medieval Legal Thought: Public Law and the State 1100-1322</w:t>
      </w:r>
      <w:r w:rsidRPr="00097B32">
        <w:rPr>
          <w:rFonts w:ascii="Times New Roman" w:hAnsi="Times New Roman" w:cs="Times New Roman"/>
        </w:rPr>
        <w:t>, Princeton: Princeton University Press, 1964, p. 340, 378-379.</w:t>
      </w:r>
    </w:p>
  </w:footnote>
  <w:footnote w:id="196">
    <w:p w14:paraId="19D74532" w14:textId="77777777" w:rsidR="00F113D1" w:rsidRPr="0034770F" w:rsidRDefault="00F113D1" w:rsidP="0034770F">
      <w:pPr>
        <w:pStyle w:val="FootnoteText"/>
        <w:jc w:val="both"/>
        <w:rPr>
          <w:rFonts w:ascii="Times New Roman" w:hAnsi="Times New Roman" w:cs="Times New Roman"/>
        </w:rPr>
      </w:pPr>
      <w:r w:rsidRPr="0034770F">
        <w:rPr>
          <w:rStyle w:val="FootnoteReference"/>
          <w:rFonts w:ascii="Times New Roman" w:hAnsi="Times New Roman" w:cs="Times New Roman"/>
        </w:rPr>
        <w:footnoteRef/>
      </w:r>
      <w:r w:rsidRPr="0034770F">
        <w:rPr>
          <w:rFonts w:ascii="Times New Roman" w:hAnsi="Times New Roman" w:cs="Times New Roman"/>
        </w:rPr>
        <w:t xml:space="preserve"> As wonderfully discussed by Peter Goodrich, there was the doctrinal understanding that only men were apt to perform the sacraments of law – although exceptions, literary or otherwise, from </w:t>
      </w:r>
      <w:proofErr w:type="spellStart"/>
      <w:r w:rsidRPr="0034770F">
        <w:rPr>
          <w:rFonts w:ascii="Times New Roman" w:hAnsi="Times New Roman" w:cs="Times New Roman"/>
        </w:rPr>
        <w:t>Accursius</w:t>
      </w:r>
      <w:proofErr w:type="spellEnd"/>
      <w:r w:rsidRPr="0034770F">
        <w:rPr>
          <w:rFonts w:ascii="Times New Roman" w:hAnsi="Times New Roman" w:cs="Times New Roman"/>
        </w:rPr>
        <w:t xml:space="preserve">’ daughter to Portia, did exist, </w:t>
      </w:r>
      <w:proofErr w:type="spellStart"/>
      <w:r w:rsidRPr="0034770F">
        <w:rPr>
          <w:rFonts w:ascii="Times New Roman" w:hAnsi="Times New Roman" w:cs="Times New Roman"/>
          <w:i/>
        </w:rPr>
        <w:t>Schreber’s</w:t>
      </w:r>
      <w:proofErr w:type="spellEnd"/>
      <w:r w:rsidRPr="0034770F">
        <w:rPr>
          <w:rFonts w:ascii="Times New Roman" w:hAnsi="Times New Roman" w:cs="Times New Roman"/>
          <w:i/>
        </w:rPr>
        <w:t xml:space="preserve"> Law: Jurisprudence and Judgment in Transition</w:t>
      </w:r>
      <w:r w:rsidRPr="0034770F">
        <w:rPr>
          <w:rFonts w:ascii="Times New Roman" w:hAnsi="Times New Roman" w:cs="Times New Roman"/>
        </w:rPr>
        <w:t xml:space="preserve">, Edinburgh: Edinburgh University Press, 2018, p. 113. I’m thankful to Professor Goodrich for sharing with me a digital version of this book. </w:t>
      </w:r>
    </w:p>
  </w:footnote>
  <w:footnote w:id="197">
    <w:p w14:paraId="72864556" w14:textId="77777777" w:rsidR="00F113D1" w:rsidRPr="0034770F" w:rsidRDefault="00F113D1" w:rsidP="0034770F">
      <w:pPr>
        <w:pStyle w:val="FootnoteText"/>
        <w:jc w:val="both"/>
        <w:rPr>
          <w:rFonts w:ascii="Times New Roman" w:hAnsi="Times New Roman" w:cs="Times New Roman"/>
        </w:rPr>
      </w:pPr>
      <w:r w:rsidRPr="0034770F">
        <w:rPr>
          <w:rStyle w:val="FootnoteReference"/>
          <w:rFonts w:ascii="Times New Roman" w:hAnsi="Times New Roman" w:cs="Times New Roman"/>
        </w:rPr>
        <w:footnoteRef/>
      </w:r>
      <w:r w:rsidRPr="0034770F">
        <w:rPr>
          <w:rFonts w:ascii="Times New Roman" w:hAnsi="Times New Roman" w:cs="Times New Roman"/>
        </w:rPr>
        <w:t xml:space="preserve"> Mikhail Bakhtin, </w:t>
      </w:r>
      <w:r w:rsidRPr="0034770F">
        <w:rPr>
          <w:rFonts w:ascii="Times New Roman" w:hAnsi="Times New Roman" w:cs="Times New Roman"/>
          <w:i/>
        </w:rPr>
        <w:t>Rabelais and His World</w:t>
      </w:r>
      <w:r w:rsidRPr="0034770F">
        <w:rPr>
          <w:rFonts w:ascii="Times New Roman" w:hAnsi="Times New Roman" w:cs="Times New Roman"/>
        </w:rPr>
        <w:t xml:space="preserve">, transl. Helene </w:t>
      </w:r>
      <w:proofErr w:type="spellStart"/>
      <w:r w:rsidRPr="0034770F">
        <w:rPr>
          <w:rFonts w:ascii="Times New Roman" w:hAnsi="Times New Roman" w:cs="Times New Roman"/>
        </w:rPr>
        <w:t>Iskowlsky</w:t>
      </w:r>
      <w:proofErr w:type="spellEnd"/>
      <w:r w:rsidRPr="0034770F">
        <w:rPr>
          <w:rFonts w:ascii="Times New Roman" w:hAnsi="Times New Roman" w:cs="Times New Roman"/>
        </w:rPr>
        <w:t>, Bloomington: Indiana University Press, 1984, p. 5.</w:t>
      </w:r>
    </w:p>
  </w:footnote>
  <w:footnote w:id="198">
    <w:p w14:paraId="241EDA99" w14:textId="77777777" w:rsidR="00F113D1" w:rsidRPr="00542133" w:rsidRDefault="00F113D1" w:rsidP="0034770F">
      <w:pPr>
        <w:pStyle w:val="FootnoteText"/>
        <w:jc w:val="both"/>
        <w:rPr>
          <w:lang w:val="de-DE"/>
        </w:rPr>
      </w:pPr>
      <w:r w:rsidRPr="0034770F">
        <w:rPr>
          <w:rStyle w:val="FootnoteReference"/>
          <w:rFonts w:ascii="Times New Roman" w:hAnsi="Times New Roman" w:cs="Times New Roman"/>
        </w:rPr>
        <w:footnoteRef/>
      </w:r>
      <w:r w:rsidRPr="00542133">
        <w:rPr>
          <w:rFonts w:ascii="Times New Roman" w:hAnsi="Times New Roman" w:cs="Times New Roman"/>
          <w:lang w:val="de-DE"/>
        </w:rPr>
        <w:t xml:space="preserve"> Ibid., p. 81.</w:t>
      </w:r>
    </w:p>
  </w:footnote>
  <w:footnote w:id="199">
    <w:p w14:paraId="4EB4D7DA" w14:textId="77777777" w:rsidR="00F113D1" w:rsidRPr="00D35C18" w:rsidRDefault="00F113D1" w:rsidP="00D35C18">
      <w:pPr>
        <w:pStyle w:val="FootnoteText"/>
        <w:jc w:val="both"/>
        <w:rPr>
          <w:rFonts w:ascii="Times New Roman" w:hAnsi="Times New Roman" w:cs="Times New Roman"/>
          <w:lang w:val="de-DE"/>
        </w:rPr>
      </w:pPr>
      <w:r w:rsidRPr="00D35C18">
        <w:rPr>
          <w:rStyle w:val="FootnoteReference"/>
          <w:rFonts w:ascii="Times New Roman" w:hAnsi="Times New Roman" w:cs="Times New Roman"/>
        </w:rPr>
        <w:footnoteRef/>
      </w:r>
      <w:r w:rsidRPr="00D35C18">
        <w:rPr>
          <w:rFonts w:ascii="Times New Roman" w:hAnsi="Times New Roman" w:cs="Times New Roman"/>
          <w:lang w:val="de-DE"/>
        </w:rPr>
        <w:t xml:space="preserve"> I </w:t>
      </w:r>
      <w:proofErr w:type="spellStart"/>
      <w:r w:rsidRPr="00D35C18">
        <w:rPr>
          <w:rFonts w:ascii="Times New Roman" w:hAnsi="Times New Roman" w:cs="Times New Roman"/>
          <w:lang w:val="de-DE"/>
        </w:rPr>
        <w:t>take</w:t>
      </w:r>
      <w:proofErr w:type="spellEnd"/>
      <w:r w:rsidRPr="00D35C18">
        <w:rPr>
          <w:rFonts w:ascii="Times New Roman" w:hAnsi="Times New Roman" w:cs="Times New Roman"/>
          <w:lang w:val="de-DE"/>
        </w:rPr>
        <w:t xml:space="preserve"> </w:t>
      </w:r>
      <w:proofErr w:type="spellStart"/>
      <w:r w:rsidRPr="00D35C18">
        <w:rPr>
          <w:rFonts w:ascii="Times New Roman" w:hAnsi="Times New Roman" w:cs="Times New Roman"/>
          <w:lang w:val="de-DE"/>
        </w:rPr>
        <w:t>the</w:t>
      </w:r>
      <w:proofErr w:type="spellEnd"/>
      <w:r w:rsidRPr="00D35C18">
        <w:rPr>
          <w:rFonts w:ascii="Times New Roman" w:hAnsi="Times New Roman" w:cs="Times New Roman"/>
          <w:lang w:val="de-DE"/>
        </w:rPr>
        <w:t xml:space="preserve"> </w:t>
      </w:r>
      <w:proofErr w:type="spellStart"/>
      <w:r w:rsidRPr="00D35C18">
        <w:rPr>
          <w:rFonts w:ascii="Times New Roman" w:hAnsi="Times New Roman" w:cs="Times New Roman"/>
          <w:lang w:val="de-DE"/>
        </w:rPr>
        <w:t>distinction</w:t>
      </w:r>
      <w:proofErr w:type="spellEnd"/>
      <w:r w:rsidRPr="00D35C18">
        <w:rPr>
          <w:rFonts w:ascii="Times New Roman" w:hAnsi="Times New Roman" w:cs="Times New Roman"/>
          <w:lang w:val="de-DE"/>
        </w:rPr>
        <w:t xml:space="preserve"> </w:t>
      </w:r>
      <w:proofErr w:type="spellStart"/>
      <w:r w:rsidRPr="00D35C18">
        <w:rPr>
          <w:rFonts w:ascii="Times New Roman" w:hAnsi="Times New Roman" w:cs="Times New Roman"/>
          <w:lang w:val="de-DE"/>
        </w:rPr>
        <w:t>between</w:t>
      </w:r>
      <w:proofErr w:type="spellEnd"/>
      <w:r w:rsidRPr="00D35C18">
        <w:rPr>
          <w:rFonts w:ascii="Times New Roman" w:hAnsi="Times New Roman" w:cs="Times New Roman"/>
          <w:lang w:val="de-DE"/>
        </w:rPr>
        <w:t xml:space="preserve"> </w:t>
      </w:r>
      <w:proofErr w:type="spellStart"/>
      <w:r w:rsidRPr="00D35C18">
        <w:rPr>
          <w:rFonts w:ascii="Times New Roman" w:hAnsi="Times New Roman" w:cs="Times New Roman"/>
          <w:lang w:val="de-DE"/>
        </w:rPr>
        <w:t>image</w:t>
      </w:r>
      <w:proofErr w:type="spellEnd"/>
      <w:r w:rsidRPr="00D35C18">
        <w:rPr>
          <w:rFonts w:ascii="Times New Roman" w:hAnsi="Times New Roman" w:cs="Times New Roman"/>
          <w:lang w:val="de-DE"/>
        </w:rPr>
        <w:t xml:space="preserve"> </w:t>
      </w:r>
      <w:proofErr w:type="spellStart"/>
      <w:r w:rsidRPr="00D35C18">
        <w:rPr>
          <w:rFonts w:ascii="Times New Roman" w:hAnsi="Times New Roman" w:cs="Times New Roman"/>
          <w:lang w:val="de-DE"/>
        </w:rPr>
        <w:t>of</w:t>
      </w:r>
      <w:proofErr w:type="spellEnd"/>
      <w:r w:rsidRPr="00D35C18">
        <w:rPr>
          <w:rFonts w:ascii="Times New Roman" w:hAnsi="Times New Roman" w:cs="Times New Roman"/>
          <w:lang w:val="de-DE"/>
        </w:rPr>
        <w:t xml:space="preserve"> </w:t>
      </w:r>
      <w:proofErr w:type="spellStart"/>
      <w:r w:rsidRPr="00D35C18">
        <w:rPr>
          <w:rFonts w:ascii="Times New Roman" w:hAnsi="Times New Roman" w:cs="Times New Roman"/>
          <w:lang w:val="de-DE"/>
        </w:rPr>
        <w:t>action</w:t>
      </w:r>
      <w:proofErr w:type="spellEnd"/>
      <w:r w:rsidRPr="00D35C18">
        <w:rPr>
          <w:rFonts w:ascii="Times New Roman" w:hAnsi="Times New Roman" w:cs="Times New Roman"/>
          <w:lang w:val="de-DE"/>
        </w:rPr>
        <w:t xml:space="preserve"> and </w:t>
      </w:r>
      <w:proofErr w:type="spellStart"/>
      <w:r w:rsidRPr="00D35C18">
        <w:rPr>
          <w:rFonts w:ascii="Times New Roman" w:hAnsi="Times New Roman" w:cs="Times New Roman"/>
          <w:lang w:val="de-DE"/>
        </w:rPr>
        <w:t>situation</w:t>
      </w:r>
      <w:proofErr w:type="spellEnd"/>
      <w:r w:rsidRPr="00D35C18">
        <w:rPr>
          <w:rFonts w:ascii="Times New Roman" w:hAnsi="Times New Roman" w:cs="Times New Roman"/>
          <w:lang w:val="de-DE"/>
        </w:rPr>
        <w:t xml:space="preserve">-image </w:t>
      </w:r>
      <w:proofErr w:type="spellStart"/>
      <w:r w:rsidRPr="00D35C18">
        <w:rPr>
          <w:rFonts w:ascii="Times New Roman" w:hAnsi="Times New Roman" w:cs="Times New Roman"/>
          <w:lang w:val="de-DE"/>
        </w:rPr>
        <w:t>from</w:t>
      </w:r>
      <w:proofErr w:type="spellEnd"/>
      <w:r w:rsidRPr="00D35C18">
        <w:rPr>
          <w:rFonts w:ascii="Times New Roman" w:hAnsi="Times New Roman" w:cs="Times New Roman"/>
          <w:lang w:val="de-DE"/>
        </w:rPr>
        <w:t xml:space="preserve"> Hubertus Kohle, </w:t>
      </w:r>
      <w:r w:rsidRPr="00D35C18">
        <w:rPr>
          <w:rFonts w:ascii="Times New Roman" w:hAnsi="Times New Roman" w:cs="Times New Roman"/>
          <w:i/>
          <w:lang w:val="de-DE"/>
        </w:rPr>
        <w:t>Adolph Menzels Friedrich-Bilder: Theorie und Praxis der Geschichtsmalerei im Berlin der 1850er Jahre</w:t>
      </w:r>
      <w:r>
        <w:rPr>
          <w:rFonts w:ascii="Times New Roman" w:hAnsi="Times New Roman" w:cs="Times New Roman"/>
          <w:lang w:val="de-DE"/>
        </w:rPr>
        <w:t>, Berlin: Deutscher Kunstverlag, 2001, p. 211-219.</w:t>
      </w:r>
    </w:p>
  </w:footnote>
  <w:footnote w:id="200">
    <w:p w14:paraId="0AC9AFD9" w14:textId="77777777" w:rsidR="00F113D1" w:rsidRPr="00D35C18" w:rsidRDefault="00F113D1">
      <w:pPr>
        <w:pStyle w:val="FootnoteText"/>
        <w:rPr>
          <w:rFonts w:ascii="Times New Roman" w:hAnsi="Times New Roman" w:cs="Times New Roman"/>
        </w:rPr>
      </w:pPr>
      <w:r w:rsidRPr="00D35C18">
        <w:rPr>
          <w:rStyle w:val="FootnoteReference"/>
          <w:rFonts w:ascii="Times New Roman" w:hAnsi="Times New Roman" w:cs="Times New Roman"/>
        </w:rPr>
        <w:footnoteRef/>
      </w:r>
      <w:r w:rsidRPr="00D35C18">
        <w:rPr>
          <w:rFonts w:ascii="Times New Roman" w:hAnsi="Times New Roman" w:cs="Times New Roman"/>
        </w:rPr>
        <w:t xml:space="preserve"> See in general Bakhtin, (n. 197).</w:t>
      </w:r>
    </w:p>
  </w:footnote>
  <w:footnote w:id="201">
    <w:p w14:paraId="766BCFA7" w14:textId="77777777" w:rsidR="00F113D1" w:rsidRPr="00542133" w:rsidRDefault="00F113D1">
      <w:pPr>
        <w:pStyle w:val="FootnoteText"/>
        <w:rPr>
          <w:rFonts w:ascii="Times New Roman" w:hAnsi="Times New Roman" w:cs="Times New Roman"/>
        </w:rPr>
      </w:pPr>
      <w:r w:rsidRPr="00D35C18">
        <w:rPr>
          <w:rStyle w:val="FootnoteReference"/>
          <w:rFonts w:ascii="Times New Roman" w:hAnsi="Times New Roman" w:cs="Times New Roman"/>
        </w:rPr>
        <w:footnoteRef/>
      </w:r>
      <w:r w:rsidRPr="00542133">
        <w:rPr>
          <w:rFonts w:ascii="Times New Roman" w:hAnsi="Times New Roman" w:cs="Times New Roman"/>
        </w:rPr>
        <w:t xml:space="preserve"> </w:t>
      </w:r>
      <w:proofErr w:type="spellStart"/>
      <w:r w:rsidRPr="00542133">
        <w:rPr>
          <w:rFonts w:ascii="Times New Roman" w:hAnsi="Times New Roman" w:cs="Times New Roman"/>
        </w:rPr>
        <w:t>Calasso</w:t>
      </w:r>
      <w:proofErr w:type="spellEnd"/>
      <w:r w:rsidRPr="00542133">
        <w:rPr>
          <w:rFonts w:ascii="Times New Roman" w:hAnsi="Times New Roman" w:cs="Times New Roman"/>
        </w:rPr>
        <w:t>, (n. 32) p. 106.</w:t>
      </w:r>
    </w:p>
  </w:footnote>
  <w:footnote w:id="202">
    <w:p w14:paraId="210A1FDF" w14:textId="77777777" w:rsidR="00F113D1" w:rsidRPr="00542133" w:rsidRDefault="00F113D1">
      <w:pPr>
        <w:pStyle w:val="FootnoteText"/>
        <w:rPr>
          <w:rFonts w:ascii="Times New Roman" w:hAnsi="Times New Roman" w:cs="Times New Roman"/>
        </w:rPr>
      </w:pPr>
      <w:r w:rsidRPr="00D35C18">
        <w:rPr>
          <w:rStyle w:val="FootnoteReference"/>
          <w:rFonts w:ascii="Times New Roman" w:hAnsi="Times New Roman" w:cs="Times New Roman"/>
        </w:rPr>
        <w:footnoteRef/>
      </w:r>
      <w:r w:rsidRPr="00542133">
        <w:rPr>
          <w:rFonts w:ascii="Times New Roman" w:hAnsi="Times New Roman" w:cs="Times New Roman"/>
        </w:rPr>
        <w:t xml:space="preserve"> D. 1, 4, 1.</w:t>
      </w:r>
    </w:p>
  </w:footnote>
  <w:footnote w:id="203">
    <w:p w14:paraId="1C757E90" w14:textId="77777777" w:rsidR="00F113D1" w:rsidRPr="00C85A66" w:rsidRDefault="00F113D1" w:rsidP="00C85A66">
      <w:pPr>
        <w:pStyle w:val="FootnoteText"/>
        <w:jc w:val="both"/>
        <w:rPr>
          <w:rFonts w:ascii="Times New Roman" w:hAnsi="Times New Roman" w:cs="Times New Roman"/>
        </w:rPr>
      </w:pPr>
      <w:r w:rsidRPr="00D35C18">
        <w:rPr>
          <w:rStyle w:val="FootnoteReference"/>
          <w:rFonts w:ascii="Times New Roman" w:hAnsi="Times New Roman" w:cs="Times New Roman"/>
        </w:rPr>
        <w:footnoteRef/>
      </w:r>
      <w:r w:rsidRPr="00D35C18">
        <w:rPr>
          <w:rFonts w:ascii="Times New Roman" w:hAnsi="Times New Roman" w:cs="Times New Roman"/>
        </w:rPr>
        <w:t xml:space="preserve"> In respect to </w:t>
      </w:r>
      <w:proofErr w:type="spellStart"/>
      <w:r w:rsidRPr="00D35C18">
        <w:rPr>
          <w:rFonts w:ascii="Times New Roman" w:hAnsi="Times New Roman" w:cs="Times New Roman"/>
        </w:rPr>
        <w:t>Placentinus</w:t>
      </w:r>
      <w:proofErr w:type="spellEnd"/>
      <w:r w:rsidRPr="00D35C18">
        <w:rPr>
          <w:rFonts w:ascii="Times New Roman" w:hAnsi="Times New Roman" w:cs="Times New Roman"/>
        </w:rPr>
        <w:t xml:space="preserve">’ reading of the </w:t>
      </w:r>
      <w:proofErr w:type="spellStart"/>
      <w:r w:rsidRPr="00D35C18">
        <w:rPr>
          <w:rFonts w:ascii="Times New Roman" w:hAnsi="Times New Roman" w:cs="Times New Roman"/>
          <w:i/>
        </w:rPr>
        <w:t>lex</w:t>
      </w:r>
      <w:proofErr w:type="spellEnd"/>
      <w:r w:rsidRPr="00D35C18">
        <w:rPr>
          <w:rFonts w:ascii="Times New Roman" w:hAnsi="Times New Roman" w:cs="Times New Roman"/>
          <w:i/>
        </w:rPr>
        <w:t xml:space="preserve"> regia</w:t>
      </w:r>
      <w:r w:rsidRPr="00D35C18">
        <w:rPr>
          <w:rFonts w:ascii="Times New Roman" w:hAnsi="Times New Roman" w:cs="Times New Roman"/>
        </w:rPr>
        <w:t xml:space="preserve">, </w:t>
      </w:r>
      <w:r>
        <w:rPr>
          <w:rFonts w:ascii="Times New Roman" w:hAnsi="Times New Roman" w:cs="Times New Roman"/>
        </w:rPr>
        <w:t>but also for a general picture of the Glossators approach to it, see</w:t>
      </w:r>
      <w:r w:rsidRPr="00D35C18">
        <w:rPr>
          <w:rFonts w:ascii="Times New Roman" w:hAnsi="Times New Roman" w:cs="Times New Roman"/>
        </w:rPr>
        <w:t xml:space="preserve"> Lee, (n. 102)</w:t>
      </w:r>
      <w:r>
        <w:rPr>
          <w:rFonts w:ascii="Times New Roman" w:hAnsi="Times New Roman" w:cs="Times New Roman"/>
        </w:rPr>
        <w:t xml:space="preserve"> p. 34-35. As Lee explains, </w:t>
      </w:r>
      <w:proofErr w:type="spellStart"/>
      <w:r>
        <w:rPr>
          <w:rFonts w:ascii="Times New Roman" w:hAnsi="Times New Roman" w:cs="Times New Roman"/>
        </w:rPr>
        <w:t>Placentinus</w:t>
      </w:r>
      <w:proofErr w:type="spellEnd"/>
      <w:r>
        <w:rPr>
          <w:rFonts w:ascii="Times New Roman" w:hAnsi="Times New Roman" w:cs="Times New Roman"/>
        </w:rPr>
        <w:t xml:space="preserve"> denied “any residual lawmaking power in the people.” However, assuming that </w:t>
      </w:r>
      <w:proofErr w:type="spellStart"/>
      <w:r>
        <w:rPr>
          <w:rFonts w:ascii="Times New Roman" w:hAnsi="Times New Roman" w:cs="Times New Roman"/>
        </w:rPr>
        <w:t>Kantorowicz</w:t>
      </w:r>
      <w:proofErr w:type="spellEnd"/>
      <w:r>
        <w:rPr>
          <w:rFonts w:ascii="Times New Roman" w:hAnsi="Times New Roman" w:cs="Times New Roman"/>
        </w:rPr>
        <w:t xml:space="preserve"> is correct in his attribution of the </w:t>
      </w:r>
      <w:r w:rsidRPr="00C85A66">
        <w:rPr>
          <w:rFonts w:ascii="Times New Roman" w:hAnsi="Times New Roman" w:cs="Times New Roman"/>
          <w:i/>
        </w:rPr>
        <w:t xml:space="preserve">Quaestiones de </w:t>
      </w:r>
      <w:proofErr w:type="spellStart"/>
      <w:r w:rsidRPr="00C85A66">
        <w:rPr>
          <w:rFonts w:ascii="Times New Roman" w:hAnsi="Times New Roman" w:cs="Times New Roman"/>
          <w:i/>
        </w:rPr>
        <w:t>iuris</w:t>
      </w:r>
      <w:proofErr w:type="spellEnd"/>
      <w:r w:rsidRPr="00C85A66">
        <w:rPr>
          <w:rFonts w:ascii="Times New Roman" w:hAnsi="Times New Roman" w:cs="Times New Roman"/>
          <w:i/>
        </w:rPr>
        <w:t xml:space="preserve"> </w:t>
      </w:r>
      <w:proofErr w:type="spellStart"/>
      <w:r w:rsidRPr="00C85A66">
        <w:rPr>
          <w:rFonts w:ascii="Times New Roman" w:hAnsi="Times New Roman" w:cs="Times New Roman"/>
          <w:i/>
        </w:rPr>
        <w:t>subtilitatibus</w:t>
      </w:r>
      <w:proofErr w:type="spellEnd"/>
      <w:r>
        <w:rPr>
          <w:rFonts w:ascii="Times New Roman" w:hAnsi="Times New Roman" w:cs="Times New Roman"/>
        </w:rPr>
        <w:t xml:space="preserve">, in which when the questioner asks the interpreter whether the German emperors should be considered as emperors </w:t>
      </w:r>
      <w:r w:rsidRPr="00C85A66">
        <w:rPr>
          <w:rFonts w:ascii="Times New Roman" w:hAnsi="Times New Roman" w:cs="Times New Roman"/>
          <w:i/>
        </w:rPr>
        <w:t>de jure</w:t>
      </w:r>
      <w:r>
        <w:rPr>
          <w:rFonts w:ascii="Times New Roman" w:hAnsi="Times New Roman" w:cs="Times New Roman"/>
        </w:rPr>
        <w:t xml:space="preserve">, the interpreter answers negatively, to deny any “residual lawmaking power” is, ultimately, to </w:t>
      </w:r>
      <w:proofErr w:type="spellStart"/>
      <w:r>
        <w:rPr>
          <w:rFonts w:ascii="Times New Roman" w:hAnsi="Times New Roman" w:cs="Times New Roman"/>
        </w:rPr>
        <w:t>inoperate</w:t>
      </w:r>
      <w:proofErr w:type="spellEnd"/>
      <w:r>
        <w:rPr>
          <w:rFonts w:ascii="Times New Roman" w:hAnsi="Times New Roman" w:cs="Times New Roman"/>
        </w:rPr>
        <w:t xml:space="preserve"> the </w:t>
      </w:r>
      <w:proofErr w:type="spellStart"/>
      <w:r w:rsidRPr="00C85A66">
        <w:rPr>
          <w:rFonts w:ascii="Times New Roman" w:hAnsi="Times New Roman" w:cs="Times New Roman"/>
          <w:i/>
        </w:rPr>
        <w:t>translatio</w:t>
      </w:r>
      <w:proofErr w:type="spellEnd"/>
      <w:r w:rsidRPr="00C85A66">
        <w:rPr>
          <w:rFonts w:ascii="Times New Roman" w:hAnsi="Times New Roman" w:cs="Times New Roman"/>
          <w:i/>
        </w:rPr>
        <w:t xml:space="preserve"> </w:t>
      </w:r>
      <w:proofErr w:type="spellStart"/>
      <w:r w:rsidRPr="00C85A66">
        <w:rPr>
          <w:rFonts w:ascii="Times New Roman" w:hAnsi="Times New Roman" w:cs="Times New Roman"/>
          <w:i/>
        </w:rPr>
        <w:t>imperii</w:t>
      </w:r>
      <w:proofErr w:type="spellEnd"/>
      <w:r>
        <w:rPr>
          <w:rFonts w:ascii="Times New Roman" w:hAnsi="Times New Roman" w:cs="Times New Roman"/>
        </w:rPr>
        <w:t>, to deny that any new emperors could be legally instituted.</w:t>
      </w:r>
    </w:p>
  </w:footnote>
  <w:footnote w:id="204">
    <w:p w14:paraId="628517E7" w14:textId="4F349FF8" w:rsidR="00F113D1" w:rsidRPr="00EF48A1" w:rsidRDefault="00F113D1">
      <w:pPr>
        <w:pStyle w:val="FootnoteText"/>
        <w:rPr>
          <w:rFonts w:ascii="Times New Roman" w:hAnsi="Times New Roman" w:cs="Times New Roman"/>
          <w:lang w:val="pt-BR"/>
        </w:rPr>
      </w:pPr>
      <w:r w:rsidRPr="00D35C18">
        <w:rPr>
          <w:rStyle w:val="FootnoteReference"/>
          <w:rFonts w:ascii="Times New Roman" w:hAnsi="Times New Roman" w:cs="Times New Roman"/>
        </w:rPr>
        <w:footnoteRef/>
      </w:r>
      <w:r w:rsidRPr="00EF48A1">
        <w:rPr>
          <w:rFonts w:ascii="Times New Roman" w:hAnsi="Times New Roman" w:cs="Times New Roman"/>
          <w:lang w:val="pt-BR"/>
        </w:rPr>
        <w:t xml:space="preserve"> In Calasso, (n. 32) p. 93 [</w:t>
      </w:r>
      <w:r w:rsidRPr="00EF48A1">
        <w:rPr>
          <w:rFonts w:ascii="Times New Roman" w:hAnsi="Times New Roman" w:cs="Times New Roman"/>
          <w:i/>
          <w:lang w:val="pt-BR"/>
        </w:rPr>
        <w:t>idest vicem, nam cum imperator proprie sit vicarius, eius censura, licet non sit lex, legis habet vigorem</w:t>
      </w:r>
      <w:r w:rsidRPr="00EF48A1">
        <w:rPr>
          <w:rFonts w:ascii="Times New Roman" w:hAnsi="Times New Roman" w:cs="Times New Roman"/>
          <w:lang w:val="pt-BR"/>
        </w:rPr>
        <w:t>]</w:t>
      </w:r>
      <w:r w:rsidR="00360ED1" w:rsidRPr="00EF48A1">
        <w:rPr>
          <w:rFonts w:ascii="Times New Roman" w:hAnsi="Times New Roman" w:cs="Times New Roman"/>
          <w:lang w:val="pt-BR"/>
        </w:rPr>
        <w:t>.</w:t>
      </w:r>
    </w:p>
  </w:footnote>
  <w:footnote w:id="205">
    <w:p w14:paraId="26F2DE99" w14:textId="77777777" w:rsidR="00F113D1" w:rsidRPr="00C85A66" w:rsidRDefault="00F113D1" w:rsidP="00C85A66">
      <w:pPr>
        <w:pStyle w:val="FootnoteText"/>
        <w:jc w:val="both"/>
        <w:rPr>
          <w:rFonts w:ascii="Times New Roman" w:hAnsi="Times New Roman" w:cs="Times New Roman"/>
        </w:rPr>
      </w:pPr>
      <w:r w:rsidRPr="00C85A66">
        <w:rPr>
          <w:rStyle w:val="FootnoteReference"/>
          <w:rFonts w:ascii="Times New Roman" w:hAnsi="Times New Roman" w:cs="Times New Roman"/>
        </w:rPr>
        <w:footnoteRef/>
      </w:r>
      <w:r w:rsidRPr="00C85A66">
        <w:rPr>
          <w:rFonts w:ascii="Times New Roman" w:hAnsi="Times New Roman" w:cs="Times New Roman"/>
        </w:rPr>
        <w:t xml:space="preserve"> </w:t>
      </w:r>
      <w:r w:rsidRPr="00C85A66">
        <w:rPr>
          <w:rFonts w:ascii="Times New Roman" w:hAnsi="Times New Roman" w:cs="Times New Roman"/>
          <w:i/>
        </w:rPr>
        <w:t>Cf</w:t>
      </w:r>
      <w:r w:rsidRPr="00C85A66">
        <w:rPr>
          <w:rFonts w:ascii="Times New Roman" w:hAnsi="Times New Roman" w:cs="Times New Roman"/>
        </w:rPr>
        <w:t xml:space="preserve">. Chris Wickham, </w:t>
      </w:r>
      <w:r w:rsidRPr="00C85A66">
        <w:rPr>
          <w:rFonts w:ascii="Times New Roman" w:hAnsi="Times New Roman" w:cs="Times New Roman"/>
          <w:i/>
        </w:rPr>
        <w:t>Sleepwalking into a new world: the emergence of Italian City Communes in the Twelfth Century</w:t>
      </w:r>
      <w:r w:rsidRPr="00C85A66">
        <w:rPr>
          <w:rFonts w:ascii="Times New Roman" w:hAnsi="Times New Roman" w:cs="Times New Roman"/>
        </w:rPr>
        <w:t xml:space="preserve">, Princeton: Princeton University Press, 2015. </w:t>
      </w:r>
    </w:p>
  </w:footnote>
  <w:footnote w:id="206">
    <w:p w14:paraId="4E5259B7" w14:textId="77777777" w:rsidR="00F113D1" w:rsidRPr="001C6537" w:rsidRDefault="00F113D1" w:rsidP="001C6537">
      <w:pPr>
        <w:pStyle w:val="FootnoteText"/>
        <w:jc w:val="both"/>
        <w:rPr>
          <w:rFonts w:ascii="Times New Roman" w:hAnsi="Times New Roman" w:cs="Times New Roman"/>
        </w:rPr>
      </w:pPr>
      <w:r w:rsidRPr="001C6537">
        <w:rPr>
          <w:rStyle w:val="FootnoteReference"/>
          <w:rFonts w:ascii="Times New Roman" w:hAnsi="Times New Roman" w:cs="Times New Roman"/>
        </w:rPr>
        <w:footnoteRef/>
      </w:r>
      <w:r w:rsidRPr="001C6537">
        <w:rPr>
          <w:rFonts w:ascii="Times New Roman" w:hAnsi="Times New Roman" w:cs="Times New Roman"/>
        </w:rPr>
        <w:t xml:space="preserve"> There is a considerable literature on this topic. Among them, </w:t>
      </w:r>
      <w:r>
        <w:rPr>
          <w:rFonts w:ascii="Times New Roman" w:hAnsi="Times New Roman" w:cs="Times New Roman"/>
        </w:rPr>
        <w:t>for two diametrical opposing perspectives on this particular point, see</w:t>
      </w:r>
      <w:r w:rsidRPr="001C6537">
        <w:rPr>
          <w:rFonts w:ascii="Times New Roman" w:hAnsi="Times New Roman" w:cs="Times New Roman"/>
        </w:rPr>
        <w:t xml:space="preserve"> Kenneth Pennington, </w:t>
      </w:r>
      <w:r w:rsidRPr="001C6537">
        <w:rPr>
          <w:rFonts w:ascii="Times New Roman" w:hAnsi="Times New Roman" w:cs="Times New Roman"/>
          <w:i/>
        </w:rPr>
        <w:t>The Prince and the law, 1200-1600</w:t>
      </w:r>
      <w:r w:rsidRPr="001C6537">
        <w:rPr>
          <w:rFonts w:ascii="Times New Roman" w:hAnsi="Times New Roman" w:cs="Times New Roman"/>
        </w:rPr>
        <w:t>. Berkeley: University of California Press, 1993</w:t>
      </w:r>
      <w:r>
        <w:rPr>
          <w:rFonts w:ascii="Times New Roman" w:hAnsi="Times New Roman" w:cs="Times New Roman"/>
        </w:rPr>
        <w:t xml:space="preserve">; Emanuele Conte, Laurent </w:t>
      </w:r>
      <w:proofErr w:type="spellStart"/>
      <w:r>
        <w:rPr>
          <w:rFonts w:ascii="Times New Roman" w:hAnsi="Times New Roman" w:cs="Times New Roman"/>
        </w:rPr>
        <w:t>Mayali</w:t>
      </w:r>
      <w:proofErr w:type="spellEnd"/>
      <w:r>
        <w:rPr>
          <w:rFonts w:ascii="Times New Roman" w:hAnsi="Times New Roman" w:cs="Times New Roman"/>
        </w:rPr>
        <w:t xml:space="preserve">, Beatrice </w:t>
      </w:r>
      <w:proofErr w:type="spellStart"/>
      <w:r>
        <w:rPr>
          <w:rFonts w:ascii="Times New Roman" w:hAnsi="Times New Roman" w:cs="Times New Roman"/>
        </w:rPr>
        <w:t>Pasciuta</w:t>
      </w:r>
      <w:proofErr w:type="spellEnd"/>
      <w:r>
        <w:rPr>
          <w:rFonts w:ascii="Times New Roman" w:hAnsi="Times New Roman" w:cs="Times New Roman"/>
        </w:rPr>
        <w:t xml:space="preserve">, Constitution, in </w:t>
      </w:r>
      <w:r w:rsidRPr="001C6537">
        <w:rPr>
          <w:rFonts w:ascii="Times New Roman" w:hAnsi="Times New Roman" w:cs="Times New Roman"/>
          <w:i/>
        </w:rPr>
        <w:t>A Cultural History of Law in the Middle Ages</w:t>
      </w:r>
      <w:r>
        <w:rPr>
          <w:rFonts w:ascii="Times New Roman" w:hAnsi="Times New Roman" w:cs="Times New Roman"/>
        </w:rPr>
        <w:t xml:space="preserve">, ed. Emanuele Conte and Laurent </w:t>
      </w:r>
      <w:proofErr w:type="spellStart"/>
      <w:r>
        <w:rPr>
          <w:rFonts w:ascii="Times New Roman" w:hAnsi="Times New Roman" w:cs="Times New Roman"/>
        </w:rPr>
        <w:t>Mayali</w:t>
      </w:r>
      <w:proofErr w:type="spellEnd"/>
      <w:r>
        <w:rPr>
          <w:rFonts w:ascii="Times New Roman" w:hAnsi="Times New Roman" w:cs="Times New Roman"/>
        </w:rPr>
        <w:t xml:space="preserve">, London: </w:t>
      </w:r>
      <w:proofErr w:type="spellStart"/>
      <w:r>
        <w:rPr>
          <w:rFonts w:ascii="Times New Roman" w:hAnsi="Times New Roman" w:cs="Times New Roman"/>
        </w:rPr>
        <w:t>Bloosmbury</w:t>
      </w:r>
      <w:proofErr w:type="spellEnd"/>
      <w:r>
        <w:rPr>
          <w:rFonts w:ascii="Times New Roman" w:hAnsi="Times New Roman" w:cs="Times New Roman"/>
        </w:rPr>
        <w:t xml:space="preserve">, 2019, p. 23-43; </w:t>
      </w:r>
    </w:p>
  </w:footnote>
  <w:footnote w:id="207">
    <w:p w14:paraId="48489BEB" w14:textId="77777777" w:rsidR="00F113D1" w:rsidRPr="00F113D1" w:rsidRDefault="00F113D1" w:rsidP="00F113D1">
      <w:pPr>
        <w:pStyle w:val="FootnoteText"/>
        <w:jc w:val="both"/>
        <w:rPr>
          <w:rFonts w:ascii="Times New Roman" w:hAnsi="Times New Roman" w:cs="Times New Roman"/>
        </w:rPr>
      </w:pPr>
      <w:r w:rsidRPr="00874A19">
        <w:rPr>
          <w:rStyle w:val="FootnoteReference"/>
          <w:rFonts w:ascii="Times New Roman" w:hAnsi="Times New Roman" w:cs="Times New Roman"/>
        </w:rPr>
        <w:footnoteRef/>
      </w:r>
      <w:r w:rsidRPr="00874A19">
        <w:rPr>
          <w:rFonts w:ascii="Times New Roman" w:hAnsi="Times New Roman" w:cs="Times New Roman"/>
        </w:rPr>
        <w:t xml:space="preserve"> One of the main testimonies of the event consists of </w:t>
      </w:r>
      <w:proofErr w:type="spellStart"/>
      <w:r w:rsidRPr="00874A19">
        <w:rPr>
          <w:rFonts w:ascii="Times New Roman" w:hAnsi="Times New Roman" w:cs="Times New Roman"/>
        </w:rPr>
        <w:t>Rahewin</w:t>
      </w:r>
      <w:proofErr w:type="spellEnd"/>
      <w:r w:rsidRPr="00874A19">
        <w:rPr>
          <w:rFonts w:ascii="Times New Roman" w:hAnsi="Times New Roman" w:cs="Times New Roman"/>
        </w:rPr>
        <w:t xml:space="preserve"> of </w:t>
      </w:r>
      <w:proofErr w:type="spellStart"/>
      <w:r w:rsidRPr="00874A19">
        <w:rPr>
          <w:rFonts w:ascii="Times New Roman" w:hAnsi="Times New Roman" w:cs="Times New Roman"/>
        </w:rPr>
        <w:t>Freising’s</w:t>
      </w:r>
      <w:proofErr w:type="spellEnd"/>
      <w:r w:rsidRPr="00874A19">
        <w:rPr>
          <w:rFonts w:ascii="Times New Roman" w:hAnsi="Times New Roman" w:cs="Times New Roman"/>
        </w:rPr>
        <w:t xml:space="preserve"> account of it, in his master’s, Bishop Otto of </w:t>
      </w:r>
      <w:proofErr w:type="spellStart"/>
      <w:r w:rsidRPr="00874A19">
        <w:rPr>
          <w:rFonts w:ascii="Times New Roman" w:hAnsi="Times New Roman" w:cs="Times New Roman"/>
        </w:rPr>
        <w:t>Freising</w:t>
      </w:r>
      <w:proofErr w:type="spellEnd"/>
      <w:r w:rsidRPr="00874A19">
        <w:rPr>
          <w:rFonts w:ascii="Times New Roman" w:hAnsi="Times New Roman" w:cs="Times New Roman"/>
        </w:rPr>
        <w:t xml:space="preserve">, work, </w:t>
      </w:r>
      <w:proofErr w:type="spellStart"/>
      <w:r w:rsidRPr="00874A19">
        <w:rPr>
          <w:rFonts w:ascii="Times New Roman" w:hAnsi="Times New Roman" w:cs="Times New Roman"/>
          <w:i/>
        </w:rPr>
        <w:t>Gesta</w:t>
      </w:r>
      <w:proofErr w:type="spellEnd"/>
      <w:r w:rsidRPr="00874A19">
        <w:rPr>
          <w:rFonts w:ascii="Times New Roman" w:hAnsi="Times New Roman" w:cs="Times New Roman"/>
          <w:i/>
        </w:rPr>
        <w:t xml:space="preserve"> </w:t>
      </w:r>
      <w:proofErr w:type="spellStart"/>
      <w:r w:rsidRPr="00874A19">
        <w:rPr>
          <w:rFonts w:ascii="Times New Roman" w:hAnsi="Times New Roman" w:cs="Times New Roman"/>
          <w:i/>
        </w:rPr>
        <w:t>Friderici</w:t>
      </w:r>
      <w:proofErr w:type="spellEnd"/>
      <w:r w:rsidRPr="00874A19">
        <w:rPr>
          <w:rFonts w:ascii="Times New Roman" w:hAnsi="Times New Roman" w:cs="Times New Roman"/>
          <w:i/>
        </w:rPr>
        <w:t xml:space="preserve"> I</w:t>
      </w:r>
      <w:r w:rsidRPr="00874A19">
        <w:rPr>
          <w:rFonts w:ascii="Times New Roman" w:hAnsi="Times New Roman" w:cs="Times New Roman"/>
        </w:rPr>
        <w:t xml:space="preserve">, 3. ed., ed. B. de Simson, Hannover and Leipzig: </w:t>
      </w:r>
      <w:proofErr w:type="spellStart"/>
      <w:r w:rsidRPr="00874A19">
        <w:rPr>
          <w:rFonts w:ascii="Times New Roman" w:hAnsi="Times New Roman" w:cs="Times New Roman"/>
        </w:rPr>
        <w:t>Impensis</w:t>
      </w:r>
      <w:proofErr w:type="spellEnd"/>
      <w:r w:rsidRPr="00874A19">
        <w:rPr>
          <w:rFonts w:ascii="Times New Roman" w:hAnsi="Times New Roman" w:cs="Times New Roman"/>
        </w:rPr>
        <w:t xml:space="preserve"> </w:t>
      </w:r>
      <w:proofErr w:type="spellStart"/>
      <w:r w:rsidRPr="00874A19">
        <w:rPr>
          <w:rFonts w:ascii="Times New Roman" w:hAnsi="Times New Roman" w:cs="Times New Roman"/>
        </w:rPr>
        <w:t>Bibliopolli</w:t>
      </w:r>
      <w:proofErr w:type="spellEnd"/>
      <w:r w:rsidRPr="00874A19">
        <w:rPr>
          <w:rFonts w:ascii="Times New Roman" w:hAnsi="Times New Roman" w:cs="Times New Roman"/>
        </w:rPr>
        <w:t xml:space="preserve"> </w:t>
      </w:r>
      <w:proofErr w:type="spellStart"/>
      <w:r w:rsidRPr="00F113D1">
        <w:rPr>
          <w:rFonts w:ascii="Times New Roman" w:hAnsi="Times New Roman" w:cs="Times New Roman"/>
        </w:rPr>
        <w:t>Hahniani</w:t>
      </w:r>
      <w:proofErr w:type="spellEnd"/>
      <w:r w:rsidRPr="00F113D1">
        <w:rPr>
          <w:rFonts w:ascii="Times New Roman" w:hAnsi="Times New Roman" w:cs="Times New Roman"/>
        </w:rPr>
        <w:t xml:space="preserve">, 1912, p. 236-240. Robert Benson has identified all of </w:t>
      </w:r>
      <w:proofErr w:type="spellStart"/>
      <w:r w:rsidRPr="00F113D1">
        <w:rPr>
          <w:rFonts w:ascii="Times New Roman" w:hAnsi="Times New Roman" w:cs="Times New Roman"/>
        </w:rPr>
        <w:t>Rahewin’s</w:t>
      </w:r>
      <w:proofErr w:type="spellEnd"/>
      <w:r w:rsidRPr="00F113D1">
        <w:rPr>
          <w:rFonts w:ascii="Times New Roman" w:hAnsi="Times New Roman" w:cs="Times New Roman"/>
        </w:rPr>
        <w:t xml:space="preserve"> references to the Corpus </w:t>
      </w:r>
      <w:proofErr w:type="spellStart"/>
      <w:r w:rsidRPr="00F113D1">
        <w:rPr>
          <w:rFonts w:ascii="Times New Roman" w:hAnsi="Times New Roman" w:cs="Times New Roman"/>
        </w:rPr>
        <w:t>Iuris</w:t>
      </w:r>
      <w:proofErr w:type="spellEnd"/>
      <w:r w:rsidRPr="00F113D1">
        <w:rPr>
          <w:rFonts w:ascii="Times New Roman" w:hAnsi="Times New Roman" w:cs="Times New Roman"/>
        </w:rPr>
        <w:t xml:space="preserve"> Civilis, offering a very convincing interpretation of the event, Political </w:t>
      </w:r>
      <w:proofErr w:type="spellStart"/>
      <w:r w:rsidRPr="00F113D1">
        <w:rPr>
          <w:rFonts w:ascii="Times New Roman" w:hAnsi="Times New Roman" w:cs="Times New Roman"/>
        </w:rPr>
        <w:t>Renovatio</w:t>
      </w:r>
      <w:proofErr w:type="spellEnd"/>
      <w:r w:rsidRPr="00F113D1">
        <w:rPr>
          <w:rFonts w:ascii="Times New Roman" w:hAnsi="Times New Roman" w:cs="Times New Roman"/>
        </w:rPr>
        <w:t xml:space="preserve">: Two Models from Roman Antiquity, in </w:t>
      </w:r>
      <w:r w:rsidRPr="00137AC0">
        <w:rPr>
          <w:rFonts w:ascii="Times New Roman" w:hAnsi="Times New Roman" w:cs="Times New Roman"/>
          <w:i/>
        </w:rPr>
        <w:t>Renaissance and Renewal in the Twelfth Century</w:t>
      </w:r>
      <w:r w:rsidRPr="00F113D1">
        <w:rPr>
          <w:rFonts w:ascii="Times New Roman" w:hAnsi="Times New Roman" w:cs="Times New Roman"/>
        </w:rPr>
        <w:t>, ed. Robert Benson and Giles Constable, with Carol Lanham, Toronto: University of Toronto Press, 1999.</w:t>
      </w:r>
    </w:p>
  </w:footnote>
  <w:footnote w:id="208">
    <w:p w14:paraId="2492696E" w14:textId="77777777" w:rsidR="00F113D1" w:rsidRPr="00EF48A1" w:rsidRDefault="00F113D1" w:rsidP="00F113D1">
      <w:pPr>
        <w:pStyle w:val="FootnoteText"/>
        <w:jc w:val="both"/>
        <w:rPr>
          <w:rFonts w:ascii="Times New Roman" w:hAnsi="Times New Roman" w:cs="Times New Roman"/>
          <w:lang w:val="pt-BR"/>
        </w:rPr>
      </w:pPr>
      <w:r w:rsidRPr="00F113D1">
        <w:rPr>
          <w:rStyle w:val="FootnoteReference"/>
          <w:rFonts w:ascii="Times New Roman" w:hAnsi="Times New Roman" w:cs="Times New Roman"/>
        </w:rPr>
        <w:footnoteRef/>
      </w:r>
      <w:r w:rsidRPr="00EF48A1">
        <w:rPr>
          <w:rFonts w:ascii="Times New Roman" w:hAnsi="Times New Roman" w:cs="Times New Roman"/>
          <w:lang w:val="pt-BR"/>
        </w:rPr>
        <w:t xml:space="preserve"> Calasso, (n. 32) p. 108.</w:t>
      </w:r>
    </w:p>
  </w:footnote>
  <w:footnote w:id="209">
    <w:p w14:paraId="1FE35962" w14:textId="77777777" w:rsidR="00F113D1" w:rsidRPr="00EF48A1" w:rsidRDefault="00F113D1" w:rsidP="00F113D1">
      <w:pPr>
        <w:pStyle w:val="FootnoteText"/>
        <w:jc w:val="both"/>
        <w:rPr>
          <w:lang w:val="pt-BR"/>
        </w:rPr>
      </w:pPr>
      <w:r w:rsidRPr="00F113D1">
        <w:rPr>
          <w:rStyle w:val="FootnoteReference"/>
          <w:rFonts w:ascii="Times New Roman" w:hAnsi="Times New Roman" w:cs="Times New Roman"/>
        </w:rPr>
        <w:footnoteRef/>
      </w:r>
      <w:r w:rsidRPr="00EF48A1">
        <w:rPr>
          <w:rFonts w:ascii="Times New Roman" w:hAnsi="Times New Roman" w:cs="Times New Roman"/>
          <w:lang w:val="pt-BR"/>
        </w:rPr>
        <w:t xml:space="preserve"> Ibid, p. 108-109.</w:t>
      </w:r>
    </w:p>
  </w:footnote>
  <w:footnote w:id="210">
    <w:p w14:paraId="6FE8D5D2" w14:textId="77777777" w:rsidR="00F113D1" w:rsidRPr="00F113D1" w:rsidRDefault="00F113D1" w:rsidP="00F113D1">
      <w:pPr>
        <w:pStyle w:val="FootnoteText"/>
        <w:jc w:val="both"/>
        <w:rPr>
          <w:rFonts w:ascii="Times New Roman" w:hAnsi="Times New Roman" w:cs="Times New Roman"/>
        </w:rPr>
      </w:pPr>
      <w:r w:rsidRPr="00F113D1">
        <w:rPr>
          <w:rStyle w:val="FootnoteReference"/>
          <w:rFonts w:ascii="Times New Roman" w:hAnsi="Times New Roman" w:cs="Times New Roman"/>
        </w:rPr>
        <w:footnoteRef/>
      </w:r>
      <w:r w:rsidRPr="00F113D1">
        <w:rPr>
          <w:rFonts w:ascii="Times New Roman" w:hAnsi="Times New Roman" w:cs="Times New Roman"/>
        </w:rPr>
        <w:t xml:space="preserve"> </w:t>
      </w:r>
      <w:r w:rsidRPr="00F113D1">
        <w:rPr>
          <w:rFonts w:ascii="Times New Roman" w:hAnsi="Times New Roman" w:cs="Times New Roman"/>
          <w:i/>
        </w:rPr>
        <w:t>Cf</w:t>
      </w:r>
      <w:r w:rsidRPr="00F113D1">
        <w:rPr>
          <w:rFonts w:ascii="Times New Roman" w:hAnsi="Times New Roman" w:cs="Times New Roman"/>
        </w:rPr>
        <w:t xml:space="preserve">. Andrea </w:t>
      </w:r>
      <w:proofErr w:type="spellStart"/>
      <w:r w:rsidRPr="00F113D1">
        <w:rPr>
          <w:rFonts w:ascii="Times New Roman" w:hAnsi="Times New Roman" w:cs="Times New Roman"/>
        </w:rPr>
        <w:t>Gamberini</w:t>
      </w:r>
      <w:proofErr w:type="spellEnd"/>
      <w:r w:rsidRPr="00F113D1">
        <w:rPr>
          <w:rFonts w:ascii="Times New Roman" w:hAnsi="Times New Roman" w:cs="Times New Roman"/>
        </w:rPr>
        <w:t xml:space="preserve">, </w:t>
      </w:r>
      <w:r w:rsidRPr="00F113D1">
        <w:rPr>
          <w:rFonts w:ascii="Times New Roman" w:hAnsi="Times New Roman" w:cs="Times New Roman"/>
          <w:i/>
        </w:rPr>
        <w:t>The Clash of Legitimacies: The State-Building Process in Late Medieval Lombardy</w:t>
      </w:r>
      <w:r w:rsidRPr="00F113D1">
        <w:rPr>
          <w:rFonts w:ascii="Times New Roman" w:hAnsi="Times New Roman" w:cs="Times New Roman"/>
        </w:rPr>
        <w:t>, Oxford: Oxford University Press, 2018.</w:t>
      </w:r>
    </w:p>
  </w:footnote>
  <w:footnote w:id="211">
    <w:p w14:paraId="525FD598" w14:textId="77777777" w:rsidR="00F113D1" w:rsidRPr="00542133" w:rsidRDefault="00F113D1" w:rsidP="002E43E4">
      <w:pPr>
        <w:pStyle w:val="FootnoteText"/>
        <w:jc w:val="both"/>
        <w:rPr>
          <w:rFonts w:ascii="Times New Roman" w:hAnsi="Times New Roman" w:cs="Times New Roman"/>
        </w:rPr>
      </w:pPr>
      <w:r w:rsidRPr="002E43E4">
        <w:rPr>
          <w:rStyle w:val="FootnoteReference"/>
          <w:rFonts w:ascii="Times New Roman" w:hAnsi="Times New Roman" w:cs="Times New Roman"/>
        </w:rPr>
        <w:footnoteRef/>
      </w:r>
      <w:r w:rsidRPr="002E43E4">
        <w:rPr>
          <w:rFonts w:ascii="Times New Roman" w:hAnsi="Times New Roman" w:cs="Times New Roman"/>
          <w:lang w:val="de-DE"/>
        </w:rPr>
        <w:t xml:space="preserve"> Walter Benjamin, Ursprung des deutschen Trauerspiels, in </w:t>
      </w:r>
      <w:r w:rsidRPr="001A53FC">
        <w:rPr>
          <w:rFonts w:ascii="Times New Roman" w:hAnsi="Times New Roman" w:cs="Times New Roman"/>
          <w:i/>
          <w:lang w:val="de-DE"/>
        </w:rPr>
        <w:t>Gesammelte Schriften</w:t>
      </w:r>
      <w:r w:rsidRPr="002E43E4">
        <w:rPr>
          <w:rFonts w:ascii="Times New Roman" w:hAnsi="Times New Roman" w:cs="Times New Roman"/>
          <w:lang w:val="de-DE"/>
        </w:rPr>
        <w:t xml:space="preserve"> v. 1, </w:t>
      </w:r>
      <w:proofErr w:type="spellStart"/>
      <w:r w:rsidRPr="002E43E4">
        <w:rPr>
          <w:rFonts w:ascii="Times New Roman" w:hAnsi="Times New Roman" w:cs="Times New Roman"/>
          <w:lang w:val="de-DE"/>
        </w:rPr>
        <w:t>ed</w:t>
      </w:r>
      <w:proofErr w:type="spellEnd"/>
      <w:r w:rsidRPr="002E43E4">
        <w:rPr>
          <w:rFonts w:ascii="Times New Roman" w:hAnsi="Times New Roman" w:cs="Times New Roman"/>
          <w:lang w:val="de-DE"/>
        </w:rPr>
        <w:t xml:space="preserve">. </w:t>
      </w:r>
      <w:r w:rsidRPr="00542133">
        <w:rPr>
          <w:rFonts w:ascii="Times New Roman" w:hAnsi="Times New Roman" w:cs="Times New Roman"/>
        </w:rPr>
        <w:t xml:space="preserve">Rolf Tiedemann and Hermann </w:t>
      </w:r>
      <w:proofErr w:type="spellStart"/>
      <w:r w:rsidRPr="00542133">
        <w:rPr>
          <w:rStyle w:val="fontstyle01"/>
          <w:rFonts w:ascii="Times New Roman" w:hAnsi="Times New Roman" w:cs="Times New Roman"/>
        </w:rPr>
        <w:t>Schweppenhäuser</w:t>
      </w:r>
      <w:proofErr w:type="spellEnd"/>
      <w:r w:rsidRPr="00542133">
        <w:rPr>
          <w:rStyle w:val="fontstyle01"/>
          <w:rFonts w:ascii="Times New Roman" w:hAnsi="Times New Roman" w:cs="Times New Roman"/>
        </w:rPr>
        <w:t xml:space="preserve">, Frankfurt: </w:t>
      </w:r>
      <w:proofErr w:type="spellStart"/>
      <w:r w:rsidRPr="00542133">
        <w:rPr>
          <w:rStyle w:val="fontstyle01"/>
          <w:rFonts w:ascii="Times New Roman" w:hAnsi="Times New Roman" w:cs="Times New Roman"/>
        </w:rPr>
        <w:t>Suhrkamp</w:t>
      </w:r>
      <w:proofErr w:type="spellEnd"/>
      <w:r w:rsidRPr="00542133">
        <w:rPr>
          <w:rStyle w:val="fontstyle01"/>
          <w:rFonts w:ascii="Times New Roman" w:hAnsi="Times New Roman" w:cs="Times New Roman"/>
        </w:rPr>
        <w:t>, 1991,</w:t>
      </w:r>
      <w:r w:rsidRPr="00542133">
        <w:rPr>
          <w:rFonts w:ascii="Times New Roman" w:hAnsi="Times New Roman" w:cs="Times New Roman"/>
        </w:rPr>
        <w:t xml:space="preserve"> p. 397.</w:t>
      </w:r>
    </w:p>
  </w:footnote>
  <w:footnote w:id="212">
    <w:p w14:paraId="41920F3F" w14:textId="77777777" w:rsidR="00F113D1" w:rsidRPr="002E43E4" w:rsidRDefault="00F113D1" w:rsidP="002E43E4">
      <w:pPr>
        <w:pStyle w:val="FootnoteText"/>
        <w:jc w:val="both"/>
        <w:rPr>
          <w:rFonts w:ascii="Times New Roman" w:hAnsi="Times New Roman" w:cs="Times New Roman"/>
        </w:rPr>
      </w:pPr>
      <w:r w:rsidRPr="002E43E4">
        <w:rPr>
          <w:rStyle w:val="FootnoteReference"/>
          <w:rFonts w:ascii="Times New Roman" w:hAnsi="Times New Roman" w:cs="Times New Roman"/>
        </w:rPr>
        <w:footnoteRef/>
      </w:r>
      <w:r w:rsidRPr="002E43E4">
        <w:rPr>
          <w:rFonts w:ascii="Times New Roman" w:hAnsi="Times New Roman" w:cs="Times New Roman"/>
        </w:rPr>
        <w:t xml:space="preserve"> Benjamin conjectured that Antiquity and Christianity determined the “historical armature” for allegorical perception, its “persisting rudiments,” which came to be experienced first only in the early middle ages, where the confrontation between a </w:t>
      </w:r>
      <w:proofErr w:type="spellStart"/>
      <w:r w:rsidRPr="002E43E4">
        <w:rPr>
          <w:rFonts w:ascii="Times New Roman" w:hAnsi="Times New Roman" w:cs="Times New Roman"/>
          <w:i/>
        </w:rPr>
        <w:t>phusis</w:t>
      </w:r>
      <w:proofErr w:type="spellEnd"/>
      <w:r w:rsidRPr="002E43E4">
        <w:rPr>
          <w:rFonts w:ascii="Times New Roman" w:hAnsi="Times New Roman" w:cs="Times New Roman"/>
        </w:rPr>
        <w:t xml:space="preserve"> burdened with guilt by Christianity, on the one hand, and the purer </w:t>
      </w:r>
      <w:proofErr w:type="spellStart"/>
      <w:r w:rsidRPr="002E43E4">
        <w:rPr>
          <w:rFonts w:ascii="Times New Roman" w:hAnsi="Times New Roman" w:cs="Times New Roman"/>
          <w:i/>
        </w:rPr>
        <w:t>natura</w:t>
      </w:r>
      <w:proofErr w:type="spellEnd"/>
      <w:r w:rsidRPr="002E43E4">
        <w:rPr>
          <w:rFonts w:ascii="Times New Roman" w:hAnsi="Times New Roman" w:cs="Times New Roman"/>
          <w:i/>
        </w:rPr>
        <w:t xml:space="preserve"> </w:t>
      </w:r>
      <w:proofErr w:type="spellStart"/>
      <w:r w:rsidRPr="002E43E4">
        <w:rPr>
          <w:rFonts w:ascii="Times New Roman" w:hAnsi="Times New Roman" w:cs="Times New Roman"/>
          <w:i/>
        </w:rPr>
        <w:t>deorum</w:t>
      </w:r>
      <w:proofErr w:type="spellEnd"/>
      <w:r w:rsidRPr="002E43E4">
        <w:rPr>
          <w:rFonts w:ascii="Times New Roman" w:hAnsi="Times New Roman" w:cs="Times New Roman"/>
        </w:rPr>
        <w:t xml:space="preserve"> incorporated in the Pantheon of ancients, on the other, began to take place. Benjamin, (n. 3) p. 409; (n 211), p. 400. </w:t>
      </w:r>
    </w:p>
  </w:footnote>
  <w:footnote w:id="213">
    <w:p w14:paraId="1B5FB45D" w14:textId="77777777" w:rsidR="00F113D1" w:rsidRPr="00EF48A1" w:rsidRDefault="00F113D1" w:rsidP="002E43E4">
      <w:pPr>
        <w:pStyle w:val="FootnoteText"/>
        <w:jc w:val="both"/>
        <w:rPr>
          <w:rFonts w:ascii="Times New Roman" w:hAnsi="Times New Roman" w:cs="Times New Roman"/>
        </w:rPr>
      </w:pPr>
      <w:r w:rsidRPr="002E43E4">
        <w:rPr>
          <w:rStyle w:val="FootnoteReference"/>
          <w:rFonts w:ascii="Times New Roman" w:hAnsi="Times New Roman" w:cs="Times New Roman"/>
        </w:rPr>
        <w:footnoteRef/>
      </w:r>
      <w:r w:rsidRPr="002E43E4">
        <w:rPr>
          <w:rFonts w:ascii="Times New Roman" w:hAnsi="Times New Roman" w:cs="Times New Roman"/>
        </w:rPr>
        <w:t xml:space="preserve"> Hugh of St. Victor, (n. 153); see also Henri de </w:t>
      </w:r>
      <w:proofErr w:type="spellStart"/>
      <w:r w:rsidRPr="002E43E4">
        <w:rPr>
          <w:rFonts w:ascii="Times New Roman" w:hAnsi="Times New Roman" w:cs="Times New Roman"/>
        </w:rPr>
        <w:t>Lubac’s</w:t>
      </w:r>
      <w:proofErr w:type="spellEnd"/>
      <w:r w:rsidRPr="002E43E4">
        <w:rPr>
          <w:rFonts w:ascii="Times New Roman" w:hAnsi="Times New Roman" w:cs="Times New Roman"/>
        </w:rPr>
        <w:t xml:space="preserve"> classical treatment of this subject, </w:t>
      </w:r>
      <w:r w:rsidRPr="002E43E4">
        <w:rPr>
          <w:rFonts w:ascii="Times New Roman" w:hAnsi="Times New Roman" w:cs="Times New Roman"/>
          <w:i/>
        </w:rPr>
        <w:t>Medieval Exegesis</w:t>
      </w:r>
      <w:r w:rsidRPr="002E43E4">
        <w:rPr>
          <w:rFonts w:ascii="Times New Roman" w:hAnsi="Times New Roman" w:cs="Times New Roman"/>
        </w:rPr>
        <w:t xml:space="preserve">, v. 1 The Four Senses of Scripture, transl. </w:t>
      </w:r>
      <w:r w:rsidRPr="00EF48A1">
        <w:rPr>
          <w:rFonts w:ascii="Times New Roman" w:hAnsi="Times New Roman" w:cs="Times New Roman"/>
        </w:rPr>
        <w:t xml:space="preserve">Mark Sebanc, Edinburgh: T&amp;T Clark, </w:t>
      </w:r>
      <w:r w:rsidR="002E43E4" w:rsidRPr="00EF48A1">
        <w:rPr>
          <w:rFonts w:ascii="Times New Roman" w:hAnsi="Times New Roman" w:cs="Times New Roman"/>
        </w:rPr>
        <w:t>1998.</w:t>
      </w:r>
    </w:p>
  </w:footnote>
  <w:footnote w:id="214">
    <w:p w14:paraId="41970A68" w14:textId="77777777" w:rsidR="00F113D1" w:rsidRPr="002E43E4" w:rsidRDefault="00F113D1" w:rsidP="002E43E4">
      <w:pPr>
        <w:pStyle w:val="FootnoteText"/>
        <w:jc w:val="both"/>
        <w:rPr>
          <w:rFonts w:ascii="Times New Roman" w:hAnsi="Times New Roman" w:cs="Times New Roman"/>
        </w:rPr>
      </w:pPr>
      <w:r w:rsidRPr="002E43E4">
        <w:rPr>
          <w:rStyle w:val="FootnoteReference"/>
          <w:rFonts w:ascii="Times New Roman" w:hAnsi="Times New Roman" w:cs="Times New Roman"/>
        </w:rPr>
        <w:footnoteRef/>
      </w:r>
      <w:r w:rsidRPr="00EF48A1">
        <w:rPr>
          <w:rFonts w:ascii="Times New Roman" w:hAnsi="Times New Roman" w:cs="Times New Roman"/>
        </w:rPr>
        <w:t xml:space="preserve"> Dante</w:t>
      </w:r>
      <w:r w:rsidR="002E43E4" w:rsidRPr="00EF48A1">
        <w:rPr>
          <w:rFonts w:ascii="Times New Roman" w:hAnsi="Times New Roman" w:cs="Times New Roman"/>
        </w:rPr>
        <w:t xml:space="preserve"> Alighieri, Il convivio, ed. </w:t>
      </w:r>
      <w:proofErr w:type="spellStart"/>
      <w:r w:rsidR="002E43E4" w:rsidRPr="002E43E4">
        <w:rPr>
          <w:rFonts w:ascii="Times New Roman" w:hAnsi="Times New Roman" w:cs="Times New Roman"/>
        </w:rPr>
        <w:t>Fredi</w:t>
      </w:r>
      <w:proofErr w:type="spellEnd"/>
      <w:r w:rsidR="002E43E4" w:rsidRPr="002E43E4">
        <w:rPr>
          <w:rFonts w:ascii="Times New Roman" w:hAnsi="Times New Roman" w:cs="Times New Roman"/>
        </w:rPr>
        <w:t xml:space="preserve"> </w:t>
      </w:r>
      <w:proofErr w:type="spellStart"/>
      <w:r w:rsidR="002E43E4" w:rsidRPr="002E43E4">
        <w:rPr>
          <w:rFonts w:ascii="Times New Roman" w:hAnsi="Times New Roman" w:cs="Times New Roman"/>
        </w:rPr>
        <w:t>Chiappelli</w:t>
      </w:r>
      <w:proofErr w:type="spellEnd"/>
      <w:r w:rsidR="002E43E4" w:rsidRPr="002E43E4">
        <w:rPr>
          <w:rFonts w:ascii="Times New Roman" w:hAnsi="Times New Roman" w:cs="Times New Roman"/>
        </w:rPr>
        <w:t xml:space="preserve"> and Enrico </w:t>
      </w:r>
      <w:proofErr w:type="spellStart"/>
      <w:r w:rsidR="002E43E4" w:rsidRPr="002E43E4">
        <w:rPr>
          <w:rFonts w:ascii="Times New Roman" w:hAnsi="Times New Roman" w:cs="Times New Roman"/>
        </w:rPr>
        <w:t>Fenzi</w:t>
      </w:r>
      <w:proofErr w:type="spellEnd"/>
      <w:r w:rsidR="002E43E4" w:rsidRPr="002E43E4">
        <w:rPr>
          <w:rFonts w:ascii="Times New Roman" w:hAnsi="Times New Roman" w:cs="Times New Roman"/>
        </w:rPr>
        <w:t xml:space="preserve">, in </w:t>
      </w:r>
      <w:proofErr w:type="spellStart"/>
      <w:r w:rsidR="002E43E4" w:rsidRPr="002E43E4">
        <w:rPr>
          <w:rFonts w:ascii="Times New Roman" w:hAnsi="Times New Roman" w:cs="Times New Roman"/>
          <w:i/>
        </w:rPr>
        <w:t>Opere</w:t>
      </w:r>
      <w:proofErr w:type="spellEnd"/>
      <w:r w:rsidR="002E43E4" w:rsidRPr="002E43E4">
        <w:rPr>
          <w:rFonts w:ascii="Times New Roman" w:hAnsi="Times New Roman" w:cs="Times New Roman"/>
          <w:i/>
        </w:rPr>
        <w:t xml:space="preserve"> </w:t>
      </w:r>
      <w:proofErr w:type="spellStart"/>
      <w:r w:rsidR="002E43E4" w:rsidRPr="002E43E4">
        <w:rPr>
          <w:rFonts w:ascii="Times New Roman" w:hAnsi="Times New Roman" w:cs="Times New Roman"/>
          <w:i/>
        </w:rPr>
        <w:t>Minori</w:t>
      </w:r>
      <w:proofErr w:type="spellEnd"/>
      <w:r w:rsidR="002E43E4" w:rsidRPr="002E43E4">
        <w:rPr>
          <w:rFonts w:ascii="Times New Roman" w:hAnsi="Times New Roman" w:cs="Times New Roman"/>
        </w:rPr>
        <w:t xml:space="preserve">, Torino : </w:t>
      </w:r>
      <w:proofErr w:type="spellStart"/>
      <w:r w:rsidR="002E43E4" w:rsidRPr="002E43E4">
        <w:rPr>
          <w:rFonts w:ascii="Times New Roman" w:hAnsi="Times New Roman" w:cs="Times New Roman"/>
        </w:rPr>
        <w:t>U</w:t>
      </w:r>
      <w:r w:rsidR="002E43E4">
        <w:rPr>
          <w:rFonts w:ascii="Times New Roman" w:hAnsi="Times New Roman" w:cs="Times New Roman"/>
        </w:rPr>
        <w:t>nione</w:t>
      </w:r>
      <w:proofErr w:type="spellEnd"/>
      <w:r w:rsidR="002E43E4">
        <w:rPr>
          <w:rFonts w:ascii="Times New Roman" w:hAnsi="Times New Roman" w:cs="Times New Roman"/>
        </w:rPr>
        <w:t xml:space="preserve"> </w:t>
      </w:r>
      <w:proofErr w:type="spellStart"/>
      <w:r w:rsidR="002E43E4">
        <w:rPr>
          <w:rFonts w:ascii="Times New Roman" w:hAnsi="Times New Roman" w:cs="Times New Roman"/>
        </w:rPr>
        <w:t>Tipografico-Editrice</w:t>
      </w:r>
      <w:proofErr w:type="spellEnd"/>
      <w:r w:rsidR="002E43E4">
        <w:rPr>
          <w:rFonts w:ascii="Times New Roman" w:hAnsi="Times New Roman" w:cs="Times New Roman"/>
        </w:rPr>
        <w:t xml:space="preserve"> </w:t>
      </w:r>
      <w:proofErr w:type="spellStart"/>
      <w:r w:rsidR="002E43E4">
        <w:rPr>
          <w:rFonts w:ascii="Times New Roman" w:hAnsi="Times New Roman" w:cs="Times New Roman"/>
        </w:rPr>
        <w:t>Torinese</w:t>
      </w:r>
      <w:proofErr w:type="spellEnd"/>
      <w:r w:rsidR="002E43E4">
        <w:rPr>
          <w:rFonts w:ascii="Times New Roman" w:hAnsi="Times New Roman" w:cs="Times New Roman"/>
        </w:rPr>
        <w:t>, 1986,</w:t>
      </w:r>
      <w:r w:rsidR="002E43E4" w:rsidRPr="002E43E4">
        <w:rPr>
          <w:rFonts w:ascii="Times New Roman" w:hAnsi="Times New Roman" w:cs="Times New Roman"/>
        </w:rPr>
        <w:t xml:space="preserve"> </w:t>
      </w:r>
      <w:r w:rsidR="002E43E4">
        <w:rPr>
          <w:rFonts w:ascii="Times New Roman" w:hAnsi="Times New Roman" w:cs="Times New Roman"/>
        </w:rPr>
        <w:t>p. 100ff, esp. p. 104</w:t>
      </w:r>
      <w:r w:rsidR="002E43E4" w:rsidRPr="002E43E4">
        <w:rPr>
          <w:rFonts w:ascii="Times New Roman" w:hAnsi="Times New Roman" w:cs="Times New Roman"/>
        </w:rPr>
        <w:t xml:space="preserve">, and the elucidative scholarship on Dante’s allegories by Raffaele de Benedicts, Dante’s </w:t>
      </w:r>
      <w:proofErr w:type="spellStart"/>
      <w:r w:rsidR="002E43E4" w:rsidRPr="002E43E4">
        <w:rPr>
          <w:rFonts w:ascii="Times New Roman" w:hAnsi="Times New Roman" w:cs="Times New Roman"/>
        </w:rPr>
        <w:t>Epistola</w:t>
      </w:r>
      <w:proofErr w:type="spellEnd"/>
      <w:r w:rsidR="002E43E4" w:rsidRPr="002E43E4">
        <w:rPr>
          <w:rFonts w:ascii="Times New Roman" w:hAnsi="Times New Roman" w:cs="Times New Roman"/>
        </w:rPr>
        <w:t xml:space="preserve"> a Can Grande: Allegory, Discourse, and their semiotic implications, </w:t>
      </w:r>
      <w:proofErr w:type="spellStart"/>
      <w:r w:rsidR="002E43E4" w:rsidRPr="001A53FC">
        <w:rPr>
          <w:rFonts w:ascii="Times New Roman" w:hAnsi="Times New Roman" w:cs="Times New Roman"/>
          <w:i/>
        </w:rPr>
        <w:t>Quaderni</w:t>
      </w:r>
      <w:proofErr w:type="spellEnd"/>
      <w:r w:rsidR="002E43E4" w:rsidRPr="001A53FC">
        <w:rPr>
          <w:rFonts w:ascii="Times New Roman" w:hAnsi="Times New Roman" w:cs="Times New Roman"/>
          <w:i/>
        </w:rPr>
        <w:t xml:space="preserve"> </w:t>
      </w:r>
      <w:proofErr w:type="spellStart"/>
      <w:r w:rsidR="002E43E4" w:rsidRPr="001A53FC">
        <w:rPr>
          <w:rFonts w:ascii="Times New Roman" w:hAnsi="Times New Roman" w:cs="Times New Roman"/>
          <w:i/>
        </w:rPr>
        <w:t>d’italianistica</w:t>
      </w:r>
      <w:proofErr w:type="spellEnd"/>
      <w:r w:rsidR="002E43E4" w:rsidRPr="002E43E4">
        <w:rPr>
          <w:rFonts w:ascii="Times New Roman" w:hAnsi="Times New Roman" w:cs="Times New Roman"/>
        </w:rPr>
        <w:t xml:space="preserve">, v. XXXI, n. 1, p. 3-42, 2010, and Richard Hamilton Green, Dante’s “Allegory of Poets” and the Mediaeval Theory of Poetic Fiction, </w:t>
      </w:r>
      <w:r w:rsidR="002E43E4" w:rsidRPr="001A53FC">
        <w:rPr>
          <w:rFonts w:ascii="Times New Roman" w:hAnsi="Times New Roman" w:cs="Times New Roman"/>
          <w:i/>
        </w:rPr>
        <w:t>Comparative Literature</w:t>
      </w:r>
      <w:r w:rsidR="002E43E4" w:rsidRPr="002E43E4">
        <w:rPr>
          <w:rFonts w:ascii="Times New Roman" w:hAnsi="Times New Roman" w:cs="Times New Roman"/>
        </w:rPr>
        <w:t>, v. 9, n. 2, p. 118-128, 1957.</w:t>
      </w:r>
    </w:p>
  </w:footnote>
  <w:footnote w:id="215">
    <w:p w14:paraId="5A772194" w14:textId="77777777" w:rsidR="00F113D1" w:rsidRPr="00542133" w:rsidRDefault="00F113D1" w:rsidP="002E43E4">
      <w:pPr>
        <w:pStyle w:val="FootnoteText"/>
        <w:jc w:val="both"/>
      </w:pPr>
      <w:r w:rsidRPr="002E43E4">
        <w:rPr>
          <w:rStyle w:val="FootnoteReference"/>
          <w:rFonts w:ascii="Times New Roman" w:hAnsi="Times New Roman" w:cs="Times New Roman"/>
        </w:rPr>
        <w:footnoteRef/>
      </w:r>
      <w:r w:rsidRPr="00542133">
        <w:rPr>
          <w:rFonts w:ascii="Times New Roman" w:hAnsi="Times New Roman" w:cs="Times New Roman"/>
        </w:rPr>
        <w:t xml:space="preserve"> Benjamin</w:t>
      </w:r>
      <w:r w:rsidR="002E43E4" w:rsidRPr="00542133">
        <w:rPr>
          <w:rFonts w:ascii="Times New Roman" w:hAnsi="Times New Roman" w:cs="Times New Roman"/>
        </w:rPr>
        <w:t xml:space="preserve">, (n. 211) </w:t>
      </w:r>
      <w:r w:rsidRPr="00542133">
        <w:rPr>
          <w:rFonts w:ascii="Times New Roman" w:hAnsi="Times New Roman" w:cs="Times New Roman"/>
        </w:rPr>
        <w:t>p. 351.</w:t>
      </w:r>
    </w:p>
  </w:footnote>
  <w:footnote w:id="216">
    <w:p w14:paraId="275016E4" w14:textId="77777777" w:rsidR="00F113D1" w:rsidRPr="002E43E4" w:rsidRDefault="00F113D1" w:rsidP="002E43E4">
      <w:pPr>
        <w:pStyle w:val="FootnoteText"/>
        <w:jc w:val="both"/>
        <w:rPr>
          <w:rFonts w:ascii="Times New Roman" w:hAnsi="Times New Roman" w:cs="Times New Roman"/>
        </w:rPr>
      </w:pPr>
      <w:r w:rsidRPr="002E43E4">
        <w:rPr>
          <w:rStyle w:val="FootnoteReference"/>
          <w:rFonts w:ascii="Times New Roman" w:hAnsi="Times New Roman" w:cs="Times New Roman"/>
        </w:rPr>
        <w:footnoteRef/>
      </w:r>
      <w:r w:rsidRPr="002E43E4">
        <w:rPr>
          <w:rFonts w:ascii="Times New Roman" w:hAnsi="Times New Roman" w:cs="Times New Roman"/>
        </w:rPr>
        <w:t xml:space="preserve"> Ethan Knapp,</w:t>
      </w:r>
      <w:r w:rsidR="002E43E4" w:rsidRPr="002E43E4">
        <w:rPr>
          <w:rFonts w:ascii="Times New Roman" w:hAnsi="Times New Roman" w:cs="Times New Roman"/>
        </w:rPr>
        <w:t xml:space="preserve"> Benjamin, Dante, and the Modernity of the Middle Ages: or, Allegory as Urban Constellation, </w:t>
      </w:r>
      <w:r w:rsidR="002E43E4" w:rsidRPr="002E43E4">
        <w:rPr>
          <w:rFonts w:ascii="Times New Roman" w:hAnsi="Times New Roman" w:cs="Times New Roman"/>
          <w:i/>
        </w:rPr>
        <w:t>The Chaucer Review</w:t>
      </w:r>
      <w:r w:rsidR="002E43E4" w:rsidRPr="002E43E4">
        <w:rPr>
          <w:rFonts w:ascii="Times New Roman" w:hAnsi="Times New Roman" w:cs="Times New Roman"/>
        </w:rPr>
        <w:t>, v. 48, n. 4, p. 524-541, 2014,</w:t>
      </w:r>
      <w:r w:rsidRPr="002E43E4">
        <w:rPr>
          <w:rFonts w:ascii="Times New Roman" w:hAnsi="Times New Roman" w:cs="Times New Roman"/>
        </w:rPr>
        <w:t xml:space="preserve"> p. 537.</w:t>
      </w:r>
    </w:p>
  </w:footnote>
  <w:footnote w:id="217">
    <w:p w14:paraId="468AE06D" w14:textId="3057F84B" w:rsidR="00F113D1" w:rsidRPr="001F0B71" w:rsidRDefault="00F113D1" w:rsidP="001F0B71">
      <w:pPr>
        <w:pStyle w:val="FootnoteText"/>
        <w:jc w:val="both"/>
        <w:rPr>
          <w:rFonts w:ascii="Times New Roman" w:hAnsi="Times New Roman" w:cs="Times New Roman"/>
        </w:rPr>
      </w:pPr>
      <w:r w:rsidRPr="001F0B71">
        <w:rPr>
          <w:rStyle w:val="FootnoteReference"/>
          <w:rFonts w:ascii="Times New Roman" w:hAnsi="Times New Roman" w:cs="Times New Roman"/>
        </w:rPr>
        <w:footnoteRef/>
      </w:r>
      <w:r w:rsidRPr="001F0B71">
        <w:rPr>
          <w:rFonts w:ascii="Times New Roman" w:hAnsi="Times New Roman" w:cs="Times New Roman"/>
          <w:lang w:val="de-DE"/>
        </w:rPr>
        <w:t xml:space="preserve"> </w:t>
      </w:r>
      <w:r w:rsidR="001F0B71" w:rsidRPr="00542133">
        <w:rPr>
          <w:rFonts w:ascii="Times New Roman" w:hAnsi="Times New Roman" w:cs="Times New Roman"/>
          <w:lang w:val="de-DE"/>
        </w:rPr>
        <w:t xml:space="preserve">The </w:t>
      </w:r>
      <w:proofErr w:type="spellStart"/>
      <w:r w:rsidR="001F0B71" w:rsidRPr="00542133">
        <w:rPr>
          <w:rFonts w:ascii="Times New Roman" w:hAnsi="Times New Roman" w:cs="Times New Roman"/>
          <w:lang w:val="de-DE"/>
        </w:rPr>
        <w:t>classical</w:t>
      </w:r>
      <w:proofErr w:type="spellEnd"/>
      <w:r w:rsidR="001F0B71" w:rsidRPr="00542133">
        <w:rPr>
          <w:rFonts w:ascii="Times New Roman" w:hAnsi="Times New Roman" w:cs="Times New Roman"/>
          <w:lang w:val="de-DE"/>
        </w:rPr>
        <w:t xml:space="preserve"> </w:t>
      </w:r>
      <w:proofErr w:type="spellStart"/>
      <w:r w:rsidR="001F0B71" w:rsidRPr="00542133">
        <w:rPr>
          <w:rFonts w:ascii="Times New Roman" w:hAnsi="Times New Roman" w:cs="Times New Roman"/>
          <w:lang w:val="de-DE"/>
        </w:rPr>
        <w:t>study</w:t>
      </w:r>
      <w:proofErr w:type="spellEnd"/>
      <w:r w:rsidR="001F0B71" w:rsidRPr="00542133">
        <w:rPr>
          <w:rFonts w:ascii="Times New Roman" w:hAnsi="Times New Roman" w:cs="Times New Roman"/>
          <w:lang w:val="de-DE"/>
        </w:rPr>
        <w:t xml:space="preserve"> on </w:t>
      </w:r>
      <w:proofErr w:type="spellStart"/>
      <w:r w:rsidR="001F0B71" w:rsidRPr="00542133">
        <w:rPr>
          <w:rFonts w:ascii="Times New Roman" w:hAnsi="Times New Roman" w:cs="Times New Roman"/>
          <w:lang w:val="de-DE"/>
        </w:rPr>
        <w:t>the</w:t>
      </w:r>
      <w:proofErr w:type="spellEnd"/>
      <w:r w:rsidR="001F0B71" w:rsidRPr="00542133">
        <w:rPr>
          <w:rFonts w:ascii="Times New Roman" w:hAnsi="Times New Roman" w:cs="Times New Roman"/>
          <w:lang w:val="de-DE"/>
        </w:rPr>
        <w:t xml:space="preserve"> </w:t>
      </w:r>
      <w:proofErr w:type="spellStart"/>
      <w:r w:rsidR="001F0B71" w:rsidRPr="00542133">
        <w:rPr>
          <w:rFonts w:ascii="Times New Roman" w:hAnsi="Times New Roman" w:cs="Times New Roman"/>
          <w:lang w:val="de-DE"/>
        </w:rPr>
        <w:t>upheavals</w:t>
      </w:r>
      <w:proofErr w:type="spellEnd"/>
      <w:r w:rsidR="001F0B71" w:rsidRPr="00542133">
        <w:rPr>
          <w:rFonts w:ascii="Times New Roman" w:hAnsi="Times New Roman" w:cs="Times New Roman"/>
          <w:lang w:val="de-DE"/>
        </w:rPr>
        <w:t xml:space="preserve"> </w:t>
      </w:r>
      <w:proofErr w:type="spellStart"/>
      <w:r w:rsidR="001F0B71" w:rsidRPr="00542133">
        <w:rPr>
          <w:rFonts w:ascii="Times New Roman" w:hAnsi="Times New Roman" w:cs="Times New Roman"/>
          <w:lang w:val="de-DE"/>
        </w:rPr>
        <w:t>of</w:t>
      </w:r>
      <w:proofErr w:type="spellEnd"/>
      <w:r w:rsidR="001F0B71" w:rsidRPr="00542133">
        <w:rPr>
          <w:rFonts w:ascii="Times New Roman" w:hAnsi="Times New Roman" w:cs="Times New Roman"/>
          <w:lang w:val="de-DE"/>
        </w:rPr>
        <w:t xml:space="preserve"> </w:t>
      </w:r>
      <w:proofErr w:type="spellStart"/>
      <w:r w:rsidR="001F0B71" w:rsidRPr="00542133">
        <w:rPr>
          <w:rFonts w:ascii="Times New Roman" w:hAnsi="Times New Roman" w:cs="Times New Roman"/>
          <w:lang w:val="de-DE"/>
        </w:rPr>
        <w:t>this</w:t>
      </w:r>
      <w:proofErr w:type="spellEnd"/>
      <w:r w:rsidR="001F0B71" w:rsidRPr="001F0B71">
        <w:rPr>
          <w:rFonts w:ascii="Times New Roman" w:hAnsi="Times New Roman" w:cs="Times New Roman"/>
          <w:lang w:val="de-DE"/>
        </w:rPr>
        <w:t xml:space="preserve"> </w:t>
      </w:r>
      <w:proofErr w:type="spellStart"/>
      <w:r w:rsidR="001F0B71" w:rsidRPr="001F0B71">
        <w:rPr>
          <w:rFonts w:ascii="Times New Roman" w:hAnsi="Times New Roman" w:cs="Times New Roman"/>
          <w:i/>
          <w:lang w:val="de-DE"/>
        </w:rPr>
        <w:t>topos</w:t>
      </w:r>
      <w:proofErr w:type="spellEnd"/>
      <w:r w:rsidR="001F0B71" w:rsidRPr="001F0B71">
        <w:rPr>
          <w:rFonts w:ascii="Times New Roman" w:hAnsi="Times New Roman" w:cs="Times New Roman"/>
          <w:lang w:val="de-DE"/>
        </w:rPr>
        <w:t xml:space="preserve"> still </w:t>
      </w:r>
      <w:proofErr w:type="spellStart"/>
      <w:r w:rsidR="001F0B71" w:rsidRPr="001F0B71">
        <w:rPr>
          <w:rFonts w:ascii="Times New Roman" w:hAnsi="Times New Roman" w:cs="Times New Roman"/>
          <w:lang w:val="de-DE"/>
        </w:rPr>
        <w:t>is</w:t>
      </w:r>
      <w:proofErr w:type="spellEnd"/>
      <w:r w:rsidR="001F0B71" w:rsidRPr="001F0B71">
        <w:rPr>
          <w:rFonts w:ascii="Times New Roman" w:hAnsi="Times New Roman" w:cs="Times New Roman"/>
          <w:lang w:val="de-DE"/>
        </w:rPr>
        <w:t xml:space="preserve"> Artur </w:t>
      </w:r>
      <w:proofErr w:type="spellStart"/>
      <w:r w:rsidR="001F0B71" w:rsidRPr="001F0B71">
        <w:rPr>
          <w:rFonts w:ascii="Times New Roman" w:hAnsi="Times New Roman" w:cs="Times New Roman"/>
          <w:lang w:val="de-DE"/>
        </w:rPr>
        <w:t>Steinwenter</w:t>
      </w:r>
      <w:proofErr w:type="spellEnd"/>
      <w:r w:rsidR="001F0B71" w:rsidRPr="001F0B71">
        <w:rPr>
          <w:rFonts w:ascii="Times New Roman" w:hAnsi="Times New Roman" w:cs="Times New Roman"/>
          <w:lang w:val="de-DE"/>
        </w:rPr>
        <w:t xml:space="preserve">, Nomos </w:t>
      </w:r>
      <w:proofErr w:type="spellStart"/>
      <w:r w:rsidR="001F0B71" w:rsidRPr="001F0B71">
        <w:rPr>
          <w:rFonts w:ascii="Times New Roman" w:hAnsi="Times New Roman" w:cs="Times New Roman"/>
          <w:lang w:val="de-DE"/>
        </w:rPr>
        <w:t>empsychos</w:t>
      </w:r>
      <w:proofErr w:type="spellEnd"/>
      <w:r w:rsidR="001F0B71" w:rsidRPr="001F0B71">
        <w:rPr>
          <w:rFonts w:ascii="Times New Roman" w:hAnsi="Times New Roman" w:cs="Times New Roman"/>
          <w:lang w:val="de-DE"/>
        </w:rPr>
        <w:t xml:space="preserve">: Zur Geschichte einer politischen Theorie, </w:t>
      </w:r>
      <w:r w:rsidR="001F0B71" w:rsidRPr="001F0B71">
        <w:rPr>
          <w:rFonts w:ascii="Times New Roman" w:hAnsi="Times New Roman" w:cs="Times New Roman"/>
          <w:i/>
          <w:lang w:val="de-DE"/>
        </w:rPr>
        <w:t xml:space="preserve">Anzeiger der Akademie </w:t>
      </w:r>
      <w:proofErr w:type="gramStart"/>
      <w:r w:rsidR="001F0B71" w:rsidRPr="001F0B71">
        <w:rPr>
          <w:rFonts w:ascii="Times New Roman" w:hAnsi="Times New Roman" w:cs="Times New Roman"/>
          <w:i/>
          <w:lang w:val="de-DE"/>
        </w:rPr>
        <w:t>des Wissenschaften</w:t>
      </w:r>
      <w:proofErr w:type="gramEnd"/>
      <w:r w:rsidR="001F0B71" w:rsidRPr="001F0B71">
        <w:rPr>
          <w:rFonts w:ascii="Times New Roman" w:hAnsi="Times New Roman" w:cs="Times New Roman"/>
          <w:i/>
          <w:lang w:val="de-DE"/>
        </w:rPr>
        <w:t xml:space="preserve"> in Wien</w:t>
      </w:r>
      <w:r w:rsidR="001F0B71" w:rsidRPr="001F0B71">
        <w:rPr>
          <w:rFonts w:ascii="Times New Roman" w:hAnsi="Times New Roman" w:cs="Times New Roman"/>
          <w:lang w:val="de-DE"/>
        </w:rPr>
        <w:t xml:space="preserve">, </w:t>
      </w:r>
      <w:r w:rsidR="001F0B71">
        <w:rPr>
          <w:rFonts w:ascii="Times New Roman" w:hAnsi="Times New Roman" w:cs="Times New Roman"/>
          <w:lang w:val="de-DE"/>
        </w:rPr>
        <w:t>n</w:t>
      </w:r>
      <w:r w:rsidR="001F0B71" w:rsidRPr="001F0B71">
        <w:rPr>
          <w:rFonts w:ascii="Times New Roman" w:hAnsi="Times New Roman" w:cs="Times New Roman"/>
          <w:lang w:val="de-DE"/>
        </w:rPr>
        <w:t xml:space="preserve">. 133, p. 250-268, 1946. </w:t>
      </w:r>
      <w:r w:rsidR="001F0B71" w:rsidRPr="001F0B71">
        <w:rPr>
          <w:rFonts w:ascii="Times New Roman" w:hAnsi="Times New Roman" w:cs="Times New Roman"/>
        </w:rPr>
        <w:t xml:space="preserve">Ernst </w:t>
      </w:r>
      <w:proofErr w:type="spellStart"/>
      <w:proofErr w:type="gramStart"/>
      <w:r w:rsidR="001F0B71" w:rsidRPr="001F0B71">
        <w:rPr>
          <w:rFonts w:ascii="Times New Roman" w:hAnsi="Times New Roman" w:cs="Times New Roman"/>
        </w:rPr>
        <w:t>Kantorowicz</w:t>
      </w:r>
      <w:proofErr w:type="spellEnd"/>
      <w:r w:rsidR="001F0B71" w:rsidRPr="001F0B71">
        <w:rPr>
          <w:rFonts w:ascii="Times New Roman" w:hAnsi="Times New Roman" w:cs="Times New Roman"/>
        </w:rPr>
        <w:t>‘ discussion</w:t>
      </w:r>
      <w:proofErr w:type="gramEnd"/>
      <w:r w:rsidR="001F0B71" w:rsidRPr="001F0B71">
        <w:rPr>
          <w:rFonts w:ascii="Times New Roman" w:hAnsi="Times New Roman" w:cs="Times New Roman"/>
        </w:rPr>
        <w:t xml:space="preserve"> of it, specially of its resurgence with Frederick Barbarossa at the Diet of </w:t>
      </w:r>
      <w:proofErr w:type="spellStart"/>
      <w:r w:rsidR="001F0B71" w:rsidRPr="001F0B71">
        <w:rPr>
          <w:rFonts w:ascii="Times New Roman" w:hAnsi="Times New Roman" w:cs="Times New Roman"/>
        </w:rPr>
        <w:t>Roncaglia</w:t>
      </w:r>
      <w:proofErr w:type="spellEnd"/>
      <w:r w:rsidR="001F0B71" w:rsidRPr="001F0B71">
        <w:rPr>
          <w:rFonts w:ascii="Times New Roman" w:hAnsi="Times New Roman" w:cs="Times New Roman"/>
        </w:rPr>
        <w:t xml:space="preserve"> is equally interesting, (n. 82) p. 129ff. </w:t>
      </w:r>
    </w:p>
  </w:footnote>
  <w:footnote w:id="218">
    <w:p w14:paraId="58D086E5" w14:textId="77777777" w:rsidR="00F113D1" w:rsidRPr="001F0B71" w:rsidRDefault="00F113D1" w:rsidP="001F0B71">
      <w:pPr>
        <w:pStyle w:val="FootnoteText"/>
        <w:jc w:val="both"/>
        <w:rPr>
          <w:rFonts w:ascii="Times New Roman" w:hAnsi="Times New Roman" w:cs="Times New Roman"/>
          <w:lang w:val="de-DE"/>
        </w:rPr>
      </w:pPr>
      <w:r w:rsidRPr="001F0B71">
        <w:rPr>
          <w:rStyle w:val="FootnoteReference"/>
          <w:rFonts w:ascii="Times New Roman" w:hAnsi="Times New Roman" w:cs="Times New Roman"/>
        </w:rPr>
        <w:footnoteRef/>
      </w:r>
      <w:r w:rsidRPr="001F0B71">
        <w:rPr>
          <w:rFonts w:ascii="Times New Roman" w:hAnsi="Times New Roman" w:cs="Times New Roman"/>
          <w:lang w:val="de-DE"/>
        </w:rPr>
        <w:t xml:space="preserve"> </w:t>
      </w:r>
      <w:proofErr w:type="spellStart"/>
      <w:r w:rsidRPr="001F0B71">
        <w:rPr>
          <w:rFonts w:ascii="Times New Roman" w:hAnsi="Times New Roman" w:cs="Times New Roman"/>
          <w:lang w:val="de-DE"/>
        </w:rPr>
        <w:t>Gellrich</w:t>
      </w:r>
      <w:proofErr w:type="spellEnd"/>
      <w:r w:rsidRPr="001F0B71">
        <w:rPr>
          <w:rFonts w:ascii="Times New Roman" w:hAnsi="Times New Roman" w:cs="Times New Roman"/>
          <w:lang w:val="de-DE"/>
        </w:rPr>
        <w:t>,</w:t>
      </w:r>
      <w:r w:rsidR="001F0B71" w:rsidRPr="001F0B71">
        <w:rPr>
          <w:rFonts w:ascii="Times New Roman" w:hAnsi="Times New Roman" w:cs="Times New Roman"/>
          <w:lang w:val="de-DE"/>
        </w:rPr>
        <w:t xml:space="preserve"> (n. 189)</w:t>
      </w:r>
      <w:r w:rsidRPr="001F0B71">
        <w:rPr>
          <w:rFonts w:ascii="Times New Roman" w:hAnsi="Times New Roman" w:cs="Times New Roman"/>
          <w:lang w:val="de-DE"/>
        </w:rPr>
        <w:t xml:space="preserve"> p. 154, 157.</w:t>
      </w:r>
    </w:p>
  </w:footnote>
  <w:footnote w:id="219">
    <w:p w14:paraId="52D3DC1A" w14:textId="77777777" w:rsidR="00F113D1" w:rsidRPr="00542133" w:rsidRDefault="00F113D1" w:rsidP="001F0B71">
      <w:pPr>
        <w:pStyle w:val="FootnoteText"/>
        <w:jc w:val="both"/>
        <w:rPr>
          <w:lang w:val="de-DE"/>
        </w:rPr>
      </w:pPr>
      <w:r w:rsidRPr="001F0B71">
        <w:rPr>
          <w:rStyle w:val="FootnoteReference"/>
          <w:rFonts w:ascii="Times New Roman" w:hAnsi="Times New Roman" w:cs="Times New Roman"/>
        </w:rPr>
        <w:footnoteRef/>
      </w:r>
      <w:r w:rsidRPr="00542133">
        <w:rPr>
          <w:rFonts w:ascii="Times New Roman" w:hAnsi="Times New Roman" w:cs="Times New Roman"/>
          <w:lang w:val="de-DE"/>
        </w:rPr>
        <w:t xml:space="preserve"> Benjamin, </w:t>
      </w:r>
      <w:r w:rsidR="001F0B71" w:rsidRPr="00542133">
        <w:rPr>
          <w:rFonts w:ascii="Times New Roman" w:hAnsi="Times New Roman" w:cs="Times New Roman"/>
          <w:lang w:val="de-DE"/>
        </w:rPr>
        <w:t>(n. 3)</w:t>
      </w:r>
      <w:r w:rsidRPr="00542133">
        <w:rPr>
          <w:rFonts w:ascii="Times New Roman" w:hAnsi="Times New Roman" w:cs="Times New Roman"/>
          <w:lang w:val="de-DE"/>
        </w:rPr>
        <w:t>, p. 439.</w:t>
      </w:r>
    </w:p>
  </w:footnote>
  <w:footnote w:id="220">
    <w:p w14:paraId="24AFB447" w14:textId="77777777" w:rsidR="00F113D1" w:rsidRPr="00052F84" w:rsidRDefault="00F113D1" w:rsidP="00440641">
      <w:pPr>
        <w:pStyle w:val="FootnoteText"/>
        <w:rPr>
          <w:rFonts w:ascii="Times New Roman" w:hAnsi="Times New Roman" w:cs="Times New Roman"/>
        </w:rPr>
      </w:pPr>
      <w:r w:rsidRPr="00052F84">
        <w:rPr>
          <w:rStyle w:val="FootnoteReference"/>
          <w:rFonts w:ascii="Times New Roman" w:hAnsi="Times New Roman" w:cs="Times New Roman"/>
        </w:rPr>
        <w:footnoteRef/>
      </w:r>
      <w:r w:rsidRPr="00052F84">
        <w:rPr>
          <w:rFonts w:ascii="Times New Roman" w:hAnsi="Times New Roman" w:cs="Times New Roman"/>
        </w:rPr>
        <w:t xml:space="preserve"> Cornelia </w:t>
      </w:r>
      <w:proofErr w:type="spellStart"/>
      <w:r w:rsidRPr="00052F84">
        <w:rPr>
          <w:rFonts w:ascii="Times New Roman" w:hAnsi="Times New Roman" w:cs="Times New Roman"/>
        </w:rPr>
        <w:t>Vismann</w:t>
      </w:r>
      <w:proofErr w:type="spellEnd"/>
      <w:r w:rsidRPr="00052F84">
        <w:rPr>
          <w:rFonts w:ascii="Times New Roman" w:hAnsi="Times New Roman" w:cs="Times New Roman"/>
        </w:rPr>
        <w:t>,</w:t>
      </w:r>
      <w:r w:rsidR="001F0B71" w:rsidRPr="00052F84">
        <w:rPr>
          <w:rFonts w:ascii="Times New Roman" w:hAnsi="Times New Roman" w:cs="Times New Roman"/>
        </w:rPr>
        <w:t xml:space="preserve"> Two Critics of Law: Benjamin and Kraus, </w:t>
      </w:r>
      <w:r w:rsidR="001F0B71" w:rsidRPr="00052F84">
        <w:rPr>
          <w:rFonts w:ascii="Times New Roman" w:hAnsi="Times New Roman" w:cs="Times New Roman"/>
          <w:i/>
        </w:rPr>
        <w:t>Cardozo Law Review</w:t>
      </w:r>
      <w:r w:rsidR="001F0B71" w:rsidRPr="00052F84">
        <w:rPr>
          <w:rFonts w:ascii="Times New Roman" w:hAnsi="Times New Roman" w:cs="Times New Roman"/>
        </w:rPr>
        <w:t xml:space="preserve">, </w:t>
      </w:r>
      <w:r w:rsidR="00052F84" w:rsidRPr="00052F84">
        <w:rPr>
          <w:rFonts w:ascii="Times New Roman" w:hAnsi="Times New Roman" w:cs="Times New Roman"/>
        </w:rPr>
        <w:t>v. 26, n. 3, p. 1159-1178,</w:t>
      </w:r>
      <w:r w:rsidRPr="00052F84">
        <w:rPr>
          <w:rFonts w:ascii="Times New Roman" w:hAnsi="Times New Roman" w:cs="Times New Roman"/>
        </w:rPr>
        <w:t xml:space="preserve"> 2005, p. 1177.</w:t>
      </w:r>
    </w:p>
  </w:footnote>
  <w:footnote w:id="221">
    <w:p w14:paraId="03A3D1AD" w14:textId="77777777" w:rsidR="00F113D1" w:rsidRPr="00052F84" w:rsidRDefault="00F113D1" w:rsidP="00052F84">
      <w:pPr>
        <w:pStyle w:val="FootnoteText"/>
        <w:jc w:val="both"/>
        <w:rPr>
          <w:rFonts w:ascii="Times New Roman" w:hAnsi="Times New Roman" w:cs="Times New Roman"/>
          <w:lang w:val="de-DE"/>
        </w:rPr>
      </w:pPr>
      <w:r w:rsidRPr="00052F84">
        <w:rPr>
          <w:rStyle w:val="FootnoteReference"/>
          <w:rFonts w:ascii="Times New Roman" w:hAnsi="Times New Roman" w:cs="Times New Roman"/>
        </w:rPr>
        <w:footnoteRef/>
      </w:r>
      <w:r w:rsidRPr="00052F84">
        <w:rPr>
          <w:rFonts w:ascii="Times New Roman" w:hAnsi="Times New Roman" w:cs="Times New Roman"/>
          <w:lang w:val="de-DE"/>
        </w:rPr>
        <w:t xml:space="preserve"> Walter Benjamin,</w:t>
      </w:r>
      <w:r w:rsidR="00052F84" w:rsidRPr="00052F84">
        <w:rPr>
          <w:rFonts w:ascii="Times New Roman" w:hAnsi="Times New Roman" w:cs="Times New Roman"/>
          <w:lang w:val="de-DE"/>
        </w:rPr>
        <w:t xml:space="preserve"> Zur Kritik der Gewalt,</w:t>
      </w:r>
      <w:r w:rsidRPr="00052F84">
        <w:rPr>
          <w:rFonts w:ascii="Times New Roman" w:hAnsi="Times New Roman" w:cs="Times New Roman"/>
          <w:lang w:val="de-DE"/>
        </w:rPr>
        <w:t xml:space="preserve"> </w:t>
      </w:r>
      <w:r w:rsidR="00052F84" w:rsidRPr="00052F84">
        <w:rPr>
          <w:rFonts w:ascii="Times New Roman" w:hAnsi="Times New Roman" w:cs="Times New Roman"/>
          <w:lang w:val="de-DE"/>
        </w:rPr>
        <w:t xml:space="preserve">in </w:t>
      </w:r>
      <w:r w:rsidR="00052F84" w:rsidRPr="00052F84">
        <w:rPr>
          <w:rFonts w:ascii="Times New Roman" w:hAnsi="Times New Roman" w:cs="Times New Roman"/>
          <w:i/>
          <w:lang w:val="de-DE"/>
        </w:rPr>
        <w:t>Gesammelte Schriften</w:t>
      </w:r>
      <w:r w:rsidR="00052F84" w:rsidRPr="00052F84">
        <w:rPr>
          <w:rFonts w:ascii="Times New Roman" w:hAnsi="Times New Roman" w:cs="Times New Roman"/>
          <w:lang w:val="de-DE"/>
        </w:rPr>
        <w:t xml:space="preserve"> v. 2, </w:t>
      </w:r>
      <w:proofErr w:type="spellStart"/>
      <w:r w:rsidR="00052F84" w:rsidRPr="00052F84">
        <w:rPr>
          <w:rFonts w:ascii="Times New Roman" w:hAnsi="Times New Roman" w:cs="Times New Roman"/>
          <w:lang w:val="de-DE"/>
        </w:rPr>
        <w:t>ed</w:t>
      </w:r>
      <w:proofErr w:type="spellEnd"/>
      <w:r w:rsidR="00052F84" w:rsidRPr="00052F84">
        <w:rPr>
          <w:rFonts w:ascii="Times New Roman" w:hAnsi="Times New Roman" w:cs="Times New Roman"/>
          <w:lang w:val="de-DE"/>
        </w:rPr>
        <w:t xml:space="preserve">. Rolf Tiedemann and Hermann </w:t>
      </w:r>
      <w:proofErr w:type="spellStart"/>
      <w:r w:rsidR="00052F84" w:rsidRPr="00052F84">
        <w:rPr>
          <w:rStyle w:val="fontstyle01"/>
          <w:rFonts w:ascii="Times New Roman" w:hAnsi="Times New Roman" w:cs="Times New Roman"/>
          <w:lang w:val="de-DE"/>
        </w:rPr>
        <w:t>Schweppenhäuser</w:t>
      </w:r>
      <w:proofErr w:type="spellEnd"/>
      <w:r w:rsidR="00052F84" w:rsidRPr="00052F84">
        <w:rPr>
          <w:rStyle w:val="fontstyle01"/>
          <w:rFonts w:ascii="Times New Roman" w:hAnsi="Times New Roman" w:cs="Times New Roman"/>
          <w:lang w:val="de-DE"/>
        </w:rPr>
        <w:t>, Frankfurt: Suhrkamp, 1991,</w:t>
      </w:r>
      <w:r w:rsidRPr="00052F84">
        <w:rPr>
          <w:rFonts w:ascii="Times New Roman" w:hAnsi="Times New Roman" w:cs="Times New Roman"/>
          <w:lang w:val="de-DE"/>
        </w:rPr>
        <w:t xml:space="preserve"> p. 202.</w:t>
      </w:r>
    </w:p>
  </w:footnote>
  <w:footnote w:id="222">
    <w:p w14:paraId="3EAF9112" w14:textId="77777777" w:rsidR="00F113D1" w:rsidRPr="00052F84" w:rsidRDefault="00F113D1" w:rsidP="00052F84">
      <w:pPr>
        <w:pStyle w:val="FootnoteText"/>
        <w:jc w:val="both"/>
      </w:pPr>
      <w:r w:rsidRPr="00052F84">
        <w:rPr>
          <w:rStyle w:val="FootnoteReference"/>
          <w:rFonts w:ascii="Times New Roman" w:hAnsi="Times New Roman" w:cs="Times New Roman"/>
        </w:rPr>
        <w:footnoteRef/>
      </w:r>
      <w:r w:rsidRPr="00542133">
        <w:rPr>
          <w:rFonts w:ascii="Times New Roman" w:hAnsi="Times New Roman" w:cs="Times New Roman"/>
          <w:lang w:val="de-DE"/>
        </w:rPr>
        <w:t xml:space="preserve"> </w:t>
      </w:r>
      <w:r w:rsidR="00052F84" w:rsidRPr="00542133">
        <w:rPr>
          <w:rFonts w:ascii="Times New Roman" w:hAnsi="Times New Roman" w:cs="Times New Roman"/>
          <w:lang w:val="de-DE"/>
        </w:rPr>
        <w:t xml:space="preserve">Werner </w:t>
      </w:r>
      <w:r w:rsidRPr="00542133">
        <w:rPr>
          <w:rFonts w:ascii="Times New Roman" w:hAnsi="Times New Roman" w:cs="Times New Roman"/>
          <w:lang w:val="de-DE"/>
        </w:rPr>
        <w:t>Hamacher,</w:t>
      </w:r>
      <w:r w:rsidR="00052F84" w:rsidRPr="00542133">
        <w:rPr>
          <w:rFonts w:ascii="Times New Roman" w:hAnsi="Times New Roman" w:cs="Times New Roman"/>
          <w:lang w:val="de-DE"/>
        </w:rPr>
        <w:t xml:space="preserve"> </w:t>
      </w:r>
      <w:proofErr w:type="spellStart"/>
      <w:r w:rsidR="00052F84" w:rsidRPr="00542133">
        <w:rPr>
          <w:rFonts w:ascii="Times New Roman" w:hAnsi="Times New Roman" w:cs="Times New Roman"/>
          <w:lang w:val="de-DE"/>
        </w:rPr>
        <w:t>Afformative</w:t>
      </w:r>
      <w:proofErr w:type="spellEnd"/>
      <w:r w:rsidR="00052F84" w:rsidRPr="00542133">
        <w:rPr>
          <w:rFonts w:ascii="Times New Roman" w:hAnsi="Times New Roman" w:cs="Times New Roman"/>
          <w:lang w:val="de-DE"/>
        </w:rPr>
        <w:t xml:space="preserve">, </w:t>
      </w:r>
      <w:proofErr w:type="spellStart"/>
      <w:r w:rsidR="00052F84" w:rsidRPr="00542133">
        <w:rPr>
          <w:rFonts w:ascii="Times New Roman" w:hAnsi="Times New Roman" w:cs="Times New Roman"/>
          <w:lang w:val="de-DE"/>
        </w:rPr>
        <w:t>strike</w:t>
      </w:r>
      <w:proofErr w:type="spellEnd"/>
      <w:r w:rsidR="00052F84" w:rsidRPr="00542133">
        <w:rPr>
          <w:rFonts w:ascii="Times New Roman" w:hAnsi="Times New Roman" w:cs="Times New Roman"/>
          <w:lang w:val="de-DE"/>
        </w:rPr>
        <w:t xml:space="preserve">, </w:t>
      </w:r>
      <w:proofErr w:type="spellStart"/>
      <w:r w:rsidR="00052F84" w:rsidRPr="00542133">
        <w:rPr>
          <w:rFonts w:ascii="Times New Roman" w:hAnsi="Times New Roman" w:cs="Times New Roman"/>
          <w:lang w:val="de-DE"/>
        </w:rPr>
        <w:t>transl</w:t>
      </w:r>
      <w:proofErr w:type="spellEnd"/>
      <w:r w:rsidR="00052F84" w:rsidRPr="00542133">
        <w:rPr>
          <w:rFonts w:ascii="Times New Roman" w:hAnsi="Times New Roman" w:cs="Times New Roman"/>
          <w:lang w:val="de-DE"/>
        </w:rPr>
        <w:t xml:space="preserve">. </w:t>
      </w:r>
      <w:r w:rsidR="00052F84" w:rsidRPr="00052F84">
        <w:rPr>
          <w:rFonts w:ascii="Times New Roman" w:hAnsi="Times New Roman" w:cs="Times New Roman"/>
        </w:rPr>
        <w:t xml:space="preserve">Dana Hollander, </w:t>
      </w:r>
      <w:r w:rsidR="00052F84" w:rsidRPr="00052F84">
        <w:rPr>
          <w:rFonts w:ascii="Times New Roman" w:hAnsi="Times New Roman" w:cs="Times New Roman"/>
          <w:i/>
        </w:rPr>
        <w:t>Cardozo Law Review</w:t>
      </w:r>
      <w:r w:rsidR="00052F84" w:rsidRPr="00052F84">
        <w:rPr>
          <w:rFonts w:ascii="Times New Roman" w:hAnsi="Times New Roman" w:cs="Times New Roman"/>
        </w:rPr>
        <w:t>, v. 13, p. 1133-1157,</w:t>
      </w:r>
      <w:r w:rsidRPr="00052F84">
        <w:rPr>
          <w:rFonts w:ascii="Times New Roman" w:hAnsi="Times New Roman" w:cs="Times New Roman"/>
        </w:rPr>
        <w:t xml:space="preserve"> p. 1134-1135.</w:t>
      </w:r>
    </w:p>
  </w:footnote>
  <w:footnote w:id="223">
    <w:p w14:paraId="705D345B" w14:textId="77777777" w:rsidR="00F113D1" w:rsidRPr="00542133" w:rsidRDefault="00F113D1" w:rsidP="00BC1C40">
      <w:pPr>
        <w:pStyle w:val="FootnoteText"/>
        <w:rPr>
          <w:rFonts w:ascii="Times New Roman" w:hAnsi="Times New Roman" w:cs="Times New Roman"/>
        </w:rPr>
      </w:pPr>
      <w:r w:rsidRPr="00052F84">
        <w:rPr>
          <w:rStyle w:val="FootnoteReference"/>
          <w:rFonts w:ascii="Times New Roman" w:hAnsi="Times New Roman" w:cs="Times New Roman"/>
        </w:rPr>
        <w:footnoteRef/>
      </w:r>
      <w:r w:rsidRPr="00542133">
        <w:rPr>
          <w:rFonts w:ascii="Times New Roman" w:hAnsi="Times New Roman" w:cs="Times New Roman"/>
        </w:rPr>
        <w:t xml:space="preserve"> Benjamin, </w:t>
      </w:r>
      <w:r w:rsidR="00052F84" w:rsidRPr="00542133">
        <w:rPr>
          <w:rFonts w:ascii="Times New Roman" w:hAnsi="Times New Roman" w:cs="Times New Roman"/>
        </w:rPr>
        <w:t xml:space="preserve">(n. 3) </w:t>
      </w:r>
      <w:r w:rsidRPr="00542133">
        <w:rPr>
          <w:rFonts w:ascii="Times New Roman" w:hAnsi="Times New Roman" w:cs="Times New Roman"/>
        </w:rPr>
        <w:t>p. 461-462 [J 77 a, 8]</w:t>
      </w:r>
    </w:p>
  </w:footnote>
  <w:footnote w:id="224">
    <w:p w14:paraId="42AE7893" w14:textId="77777777" w:rsidR="00F113D1" w:rsidRPr="00052F84" w:rsidRDefault="00F113D1" w:rsidP="00052F84">
      <w:pPr>
        <w:pStyle w:val="FootnoteText"/>
        <w:jc w:val="both"/>
        <w:rPr>
          <w:rFonts w:ascii="Times New Roman" w:hAnsi="Times New Roman" w:cs="Times New Roman"/>
        </w:rPr>
      </w:pPr>
      <w:r w:rsidRPr="00052F84">
        <w:rPr>
          <w:rStyle w:val="FootnoteReference"/>
          <w:rFonts w:ascii="Times New Roman" w:hAnsi="Times New Roman" w:cs="Times New Roman"/>
        </w:rPr>
        <w:footnoteRef/>
      </w:r>
      <w:r w:rsidRPr="00052F84">
        <w:rPr>
          <w:rFonts w:ascii="Times New Roman" w:hAnsi="Times New Roman" w:cs="Times New Roman"/>
        </w:rPr>
        <w:t xml:space="preserve"> </w:t>
      </w:r>
      <w:r w:rsidR="00052F84" w:rsidRPr="00052F84">
        <w:rPr>
          <w:rFonts w:ascii="Times New Roman" w:hAnsi="Times New Roman" w:cs="Times New Roman"/>
        </w:rPr>
        <w:t xml:space="preserve">On the “permanence” of political communities, and how it is constructed through the sacrifice of plurality, or, rather, dissemination, see especially Johan van der Walt, </w:t>
      </w:r>
      <w:r w:rsidR="00052F84" w:rsidRPr="00052F84">
        <w:rPr>
          <w:rFonts w:ascii="Times New Roman" w:hAnsi="Times New Roman" w:cs="Times New Roman"/>
          <w:i/>
        </w:rPr>
        <w:t>Law and Sacrifice: Towards a Post-Apartheid Theory of Law</w:t>
      </w:r>
      <w:r w:rsidR="00052F84" w:rsidRPr="00052F84">
        <w:rPr>
          <w:rFonts w:ascii="Times New Roman" w:hAnsi="Times New Roman" w:cs="Times New Roman"/>
        </w:rPr>
        <w:t xml:space="preserve">, Abingdon: Birkbeck Law Press, 2014, p. 191ff, and Hans Lindahl, </w:t>
      </w:r>
      <w:r w:rsidR="00052F84" w:rsidRPr="00052F84">
        <w:rPr>
          <w:rFonts w:ascii="Times New Roman" w:hAnsi="Times New Roman" w:cs="Times New Roman"/>
          <w:i/>
        </w:rPr>
        <w:t xml:space="preserve">Authority and the </w:t>
      </w:r>
      <w:proofErr w:type="spellStart"/>
      <w:r w:rsidR="00052F84" w:rsidRPr="00052F84">
        <w:rPr>
          <w:rFonts w:ascii="Times New Roman" w:hAnsi="Times New Roman" w:cs="Times New Roman"/>
          <w:i/>
        </w:rPr>
        <w:t>globalisation</w:t>
      </w:r>
      <w:proofErr w:type="spellEnd"/>
      <w:r w:rsidR="00052F84" w:rsidRPr="00052F84">
        <w:rPr>
          <w:rFonts w:ascii="Times New Roman" w:hAnsi="Times New Roman" w:cs="Times New Roman"/>
          <w:i/>
        </w:rPr>
        <w:t xml:space="preserve"> of inclusion and exclusion</w:t>
      </w:r>
      <w:r w:rsidR="00052F84" w:rsidRPr="00052F84">
        <w:rPr>
          <w:rFonts w:ascii="Times New Roman" w:hAnsi="Times New Roman" w:cs="Times New Roman"/>
        </w:rPr>
        <w:t>, Cambridge: Cambridge University Press, 2018, p. 320ff.</w:t>
      </w:r>
    </w:p>
  </w:footnote>
  <w:footnote w:id="225">
    <w:p w14:paraId="3A54806F" w14:textId="77777777" w:rsidR="00F113D1" w:rsidRPr="00AA2627" w:rsidRDefault="00F113D1" w:rsidP="00AA2627">
      <w:pPr>
        <w:pStyle w:val="FootnoteText"/>
        <w:jc w:val="both"/>
        <w:rPr>
          <w:rFonts w:ascii="Times New Roman" w:hAnsi="Times New Roman" w:cs="Times New Roman"/>
        </w:rPr>
      </w:pPr>
      <w:r w:rsidRPr="00AA2627">
        <w:rPr>
          <w:rStyle w:val="FootnoteReference"/>
          <w:rFonts w:ascii="Times New Roman" w:hAnsi="Times New Roman" w:cs="Times New Roman"/>
        </w:rPr>
        <w:footnoteRef/>
      </w:r>
      <w:r w:rsidRPr="00AA2627">
        <w:rPr>
          <w:rFonts w:ascii="Times New Roman" w:hAnsi="Times New Roman" w:cs="Times New Roman"/>
        </w:rPr>
        <w:t xml:space="preserve"> Jacques Derrida, </w:t>
      </w:r>
      <w:r w:rsidR="00AA2627" w:rsidRPr="00AA2627">
        <w:rPr>
          <w:rFonts w:ascii="Times New Roman" w:hAnsi="Times New Roman" w:cs="Times New Roman"/>
        </w:rPr>
        <w:t xml:space="preserve">Force of Law: The “Mystical Foundation of Authority”, transl. Mary </w:t>
      </w:r>
      <w:proofErr w:type="spellStart"/>
      <w:r w:rsidR="00AA2627" w:rsidRPr="00AA2627">
        <w:rPr>
          <w:rFonts w:ascii="Times New Roman" w:hAnsi="Times New Roman" w:cs="Times New Roman"/>
        </w:rPr>
        <w:t>Quaintance</w:t>
      </w:r>
      <w:proofErr w:type="spellEnd"/>
      <w:r w:rsidR="00AA2627" w:rsidRPr="00AA2627">
        <w:rPr>
          <w:rFonts w:ascii="Times New Roman" w:hAnsi="Times New Roman" w:cs="Times New Roman"/>
        </w:rPr>
        <w:t xml:space="preserve">, in </w:t>
      </w:r>
      <w:r w:rsidR="00AA2627" w:rsidRPr="00AA2627">
        <w:rPr>
          <w:rFonts w:ascii="Times New Roman" w:hAnsi="Times New Roman" w:cs="Times New Roman"/>
          <w:i/>
        </w:rPr>
        <w:t>Deconstruction and the possibility of Justice</w:t>
      </w:r>
      <w:r w:rsidR="00AA2627" w:rsidRPr="00AA2627">
        <w:rPr>
          <w:rFonts w:ascii="Times New Roman" w:hAnsi="Times New Roman" w:cs="Times New Roman"/>
        </w:rPr>
        <w:t xml:space="preserve">, ed. Drucilla Cornell et al, New York: Routledge, 1992, </w:t>
      </w:r>
      <w:r w:rsidRPr="00AA2627">
        <w:rPr>
          <w:rFonts w:ascii="Times New Roman" w:hAnsi="Times New Roman" w:cs="Times New Roman"/>
        </w:rPr>
        <w:t>p. 38.</w:t>
      </w:r>
    </w:p>
  </w:footnote>
  <w:footnote w:id="226">
    <w:p w14:paraId="56D004C7" w14:textId="77777777" w:rsidR="00F113D1" w:rsidRPr="00542133" w:rsidRDefault="00F113D1" w:rsidP="00AA2627">
      <w:pPr>
        <w:pStyle w:val="FootnoteText"/>
        <w:jc w:val="both"/>
        <w:rPr>
          <w:rFonts w:ascii="Times New Roman" w:hAnsi="Times New Roman" w:cs="Times New Roman"/>
        </w:rPr>
      </w:pPr>
      <w:r w:rsidRPr="00AA2627">
        <w:rPr>
          <w:rStyle w:val="FootnoteReference"/>
          <w:rFonts w:ascii="Times New Roman" w:hAnsi="Times New Roman" w:cs="Times New Roman"/>
        </w:rPr>
        <w:footnoteRef/>
      </w:r>
      <w:r w:rsidRPr="00542133">
        <w:rPr>
          <w:rFonts w:ascii="Times New Roman" w:hAnsi="Times New Roman" w:cs="Times New Roman"/>
        </w:rPr>
        <w:t xml:space="preserve"> Ibid., p. 35.</w:t>
      </w:r>
    </w:p>
  </w:footnote>
  <w:footnote w:id="227">
    <w:p w14:paraId="05543A10" w14:textId="77777777" w:rsidR="00F113D1" w:rsidRPr="00AA2627" w:rsidRDefault="00F113D1" w:rsidP="00AA2627">
      <w:pPr>
        <w:pStyle w:val="FootnoteText"/>
        <w:jc w:val="both"/>
        <w:rPr>
          <w:rFonts w:ascii="Times New Roman" w:hAnsi="Times New Roman" w:cs="Times New Roman"/>
        </w:rPr>
      </w:pPr>
      <w:r w:rsidRPr="00AA2627">
        <w:rPr>
          <w:rStyle w:val="FootnoteReference"/>
          <w:rFonts w:ascii="Times New Roman" w:hAnsi="Times New Roman" w:cs="Times New Roman"/>
        </w:rPr>
        <w:footnoteRef/>
      </w:r>
      <w:r w:rsidRPr="00AA2627">
        <w:rPr>
          <w:rFonts w:ascii="Times New Roman" w:hAnsi="Times New Roman" w:cs="Times New Roman"/>
        </w:rPr>
        <w:t xml:space="preserve"> Hans Lindahl,</w:t>
      </w:r>
      <w:r w:rsidR="00AA2627" w:rsidRPr="00AA2627">
        <w:rPr>
          <w:rFonts w:ascii="Times New Roman" w:hAnsi="Times New Roman" w:cs="Times New Roman"/>
        </w:rPr>
        <w:t xml:space="preserve"> </w:t>
      </w:r>
      <w:r w:rsidR="00AA2627" w:rsidRPr="00AA2627">
        <w:rPr>
          <w:rFonts w:ascii="Times New Roman" w:hAnsi="Times New Roman" w:cs="Times New Roman"/>
          <w:i/>
        </w:rPr>
        <w:t>Fault lines of Globalization: Legal Order and the Politics of A-Legality</w:t>
      </w:r>
      <w:r w:rsidR="00AA2627" w:rsidRPr="00AA2627">
        <w:rPr>
          <w:rFonts w:ascii="Times New Roman" w:hAnsi="Times New Roman" w:cs="Times New Roman"/>
        </w:rPr>
        <w:t>, Oxford: Oxford University Press, 2013,</w:t>
      </w:r>
      <w:r w:rsidRPr="00AA2627">
        <w:rPr>
          <w:rFonts w:ascii="Times New Roman" w:hAnsi="Times New Roman" w:cs="Times New Roman"/>
        </w:rPr>
        <w:t xml:space="preserve"> p. 211-212.</w:t>
      </w:r>
    </w:p>
  </w:footnote>
  <w:footnote w:id="228">
    <w:p w14:paraId="0B441D48" w14:textId="77777777" w:rsidR="00F113D1" w:rsidRDefault="00F113D1" w:rsidP="00AA2627">
      <w:pPr>
        <w:pStyle w:val="FootnoteText"/>
        <w:jc w:val="both"/>
      </w:pPr>
      <w:r w:rsidRPr="00AA2627">
        <w:rPr>
          <w:rStyle w:val="FootnoteReference"/>
          <w:rFonts w:ascii="Times New Roman" w:hAnsi="Times New Roman" w:cs="Times New Roman"/>
        </w:rPr>
        <w:footnoteRef/>
      </w:r>
      <w:r w:rsidRPr="00AA2627">
        <w:rPr>
          <w:rFonts w:ascii="Times New Roman" w:hAnsi="Times New Roman" w:cs="Times New Roman"/>
        </w:rPr>
        <w:t xml:space="preserve"> On how allegory both collects and disperses, see Walter Benjamin, </w:t>
      </w:r>
      <w:r w:rsidR="00AA2627" w:rsidRPr="00AA2627">
        <w:rPr>
          <w:rFonts w:ascii="Times New Roman" w:hAnsi="Times New Roman" w:cs="Times New Roman"/>
        </w:rPr>
        <w:t>(n. 211) p. 364.</w:t>
      </w:r>
    </w:p>
  </w:footnote>
  <w:footnote w:id="229">
    <w:p w14:paraId="4F23FFBD" w14:textId="77777777" w:rsidR="00F113D1" w:rsidRPr="001A53FC" w:rsidRDefault="00F113D1" w:rsidP="001A53FC">
      <w:pPr>
        <w:pStyle w:val="FootnoteText"/>
        <w:jc w:val="both"/>
        <w:rPr>
          <w:rFonts w:ascii="Times New Roman" w:hAnsi="Times New Roman" w:cs="Times New Roman"/>
        </w:rPr>
      </w:pPr>
      <w:r w:rsidRPr="001A53FC">
        <w:rPr>
          <w:rStyle w:val="FootnoteReference"/>
          <w:rFonts w:ascii="Times New Roman" w:hAnsi="Times New Roman" w:cs="Times New Roman"/>
        </w:rPr>
        <w:footnoteRef/>
      </w:r>
      <w:r w:rsidRPr="001A53FC">
        <w:rPr>
          <w:rFonts w:ascii="Times New Roman" w:hAnsi="Times New Roman" w:cs="Times New Roman"/>
        </w:rPr>
        <w:t xml:space="preserve"> Benjamin, </w:t>
      </w:r>
      <w:r w:rsidR="00B606EB" w:rsidRPr="001A53FC">
        <w:rPr>
          <w:rFonts w:ascii="Times New Roman" w:hAnsi="Times New Roman" w:cs="Times New Roman"/>
        </w:rPr>
        <w:t xml:space="preserve">(n. 5) </w:t>
      </w:r>
      <w:r w:rsidRPr="001A53FC">
        <w:rPr>
          <w:rFonts w:ascii="Times New Roman" w:hAnsi="Times New Roman" w:cs="Times New Roman"/>
        </w:rPr>
        <w:t>p. 357; I’m employing Fenves’ translation of this passage, see Fenves,</w:t>
      </w:r>
      <w:r w:rsidR="00B606EB" w:rsidRPr="001A53FC">
        <w:rPr>
          <w:rFonts w:ascii="Times New Roman" w:hAnsi="Times New Roman" w:cs="Times New Roman"/>
        </w:rPr>
        <w:t xml:space="preserve"> (n. 10)</w:t>
      </w:r>
      <w:r w:rsidRPr="001A53FC">
        <w:rPr>
          <w:rFonts w:ascii="Times New Roman" w:hAnsi="Times New Roman" w:cs="Times New Roman"/>
        </w:rPr>
        <w:t xml:space="preserve"> p. 67.</w:t>
      </w:r>
    </w:p>
  </w:footnote>
  <w:footnote w:id="230">
    <w:p w14:paraId="3316D26C" w14:textId="2BCE9270" w:rsidR="00AA2627" w:rsidRDefault="00AA2627" w:rsidP="001A53FC">
      <w:pPr>
        <w:pStyle w:val="FootnoteText"/>
        <w:jc w:val="both"/>
      </w:pPr>
      <w:r w:rsidRPr="001A53FC">
        <w:rPr>
          <w:rStyle w:val="FootnoteReference"/>
          <w:rFonts w:ascii="Times New Roman" w:hAnsi="Times New Roman" w:cs="Times New Roman"/>
        </w:rPr>
        <w:footnoteRef/>
      </w:r>
      <w:r w:rsidRPr="001A53FC">
        <w:rPr>
          <w:rFonts w:ascii="Times New Roman" w:hAnsi="Times New Roman" w:cs="Times New Roman"/>
        </w:rPr>
        <w:t xml:space="preserve"> Arguably, Hannah Arendt came to pursue such rewriting herself, notwithstanding her antipathy towards the artwork</w:t>
      </w:r>
      <w:r w:rsidR="00B263C0">
        <w:rPr>
          <w:rFonts w:ascii="Times New Roman" w:hAnsi="Times New Roman" w:cs="Times New Roman"/>
        </w:rPr>
        <w:t xml:space="preserve"> </w:t>
      </w:r>
      <w:r w:rsidRPr="001A53FC">
        <w:rPr>
          <w:rFonts w:ascii="Times New Roman" w:hAnsi="Times New Roman" w:cs="Times New Roman"/>
        </w:rPr>
        <w:t xml:space="preserve">essay. In </w:t>
      </w:r>
      <w:r w:rsidRPr="001A53FC">
        <w:rPr>
          <w:rFonts w:ascii="Times New Roman" w:hAnsi="Times New Roman" w:cs="Times New Roman"/>
          <w:i/>
        </w:rPr>
        <w:t>What is Authority</w:t>
      </w:r>
      <w:r w:rsidRPr="001A53FC">
        <w:rPr>
          <w:rFonts w:ascii="Times New Roman" w:hAnsi="Times New Roman" w:cs="Times New Roman"/>
        </w:rPr>
        <w:t xml:space="preserve">, at the very final period, Arendt states the following: “For to live in a political realm with neither authority nor the concomitant awareness that the source of authority transcends power and those who are in power, means to be confronted anew, without the religious trust in a sacred beginning and without the protection of traditional and therefore self-evident standards of behavior, by the elementary problems of human living-together,” in </w:t>
      </w:r>
      <w:r w:rsidRPr="001A53FC">
        <w:rPr>
          <w:rFonts w:ascii="Times New Roman" w:hAnsi="Times New Roman" w:cs="Times New Roman"/>
          <w:i/>
        </w:rPr>
        <w:t>Between past and future</w:t>
      </w:r>
      <w:r w:rsidRPr="001A53FC">
        <w:rPr>
          <w:rFonts w:ascii="Times New Roman" w:hAnsi="Times New Roman" w:cs="Times New Roman"/>
        </w:rPr>
        <w:t xml:space="preserve">, 1. ed., New York: The Viking Press, 1961, p. 141. To the best of my knowledge, </w:t>
      </w:r>
      <w:r w:rsidR="001A53FC" w:rsidRPr="001A53FC">
        <w:rPr>
          <w:rFonts w:ascii="Times New Roman" w:hAnsi="Times New Roman" w:cs="Times New Roman"/>
        </w:rPr>
        <w:t xml:space="preserve">only Andrew Benjamin so far had dedicated an essay, and a highly interesting one, to Arendt’s ending statement, see </w:t>
      </w:r>
      <w:proofErr w:type="gramStart"/>
      <w:r w:rsidR="001A53FC" w:rsidRPr="001A53FC">
        <w:rPr>
          <w:rFonts w:ascii="Times New Roman" w:hAnsi="Times New Roman" w:cs="Times New Roman"/>
        </w:rPr>
        <w:t>The</w:t>
      </w:r>
      <w:proofErr w:type="gramEnd"/>
      <w:r w:rsidR="001A53FC" w:rsidRPr="001A53FC">
        <w:rPr>
          <w:rFonts w:ascii="Times New Roman" w:hAnsi="Times New Roman" w:cs="Times New Roman"/>
        </w:rPr>
        <w:t xml:space="preserve"> problem of authority in Arendt and Aristotle, </w:t>
      </w:r>
      <w:r w:rsidR="001A53FC" w:rsidRPr="001A53FC">
        <w:rPr>
          <w:rFonts w:ascii="Times New Roman" w:hAnsi="Times New Roman" w:cs="Times New Roman"/>
          <w:i/>
        </w:rPr>
        <w:t>Philosophy Today</w:t>
      </w:r>
      <w:r w:rsidR="001A53FC" w:rsidRPr="001A53FC">
        <w:rPr>
          <w:rFonts w:ascii="Times New Roman" w:hAnsi="Times New Roman" w:cs="Times New Roman"/>
        </w:rPr>
        <w:t>, v. 60, n. 2, p. 253-276, 2016.</w:t>
      </w:r>
    </w:p>
  </w:footnote>
  <w:footnote w:id="231">
    <w:p w14:paraId="0D934E22" w14:textId="77777777" w:rsidR="00F113D1" w:rsidRPr="00B606EB" w:rsidRDefault="00F113D1" w:rsidP="001A53FC">
      <w:pPr>
        <w:pStyle w:val="FootnoteText"/>
        <w:jc w:val="both"/>
        <w:rPr>
          <w:rFonts w:ascii="Times New Roman" w:hAnsi="Times New Roman" w:cs="Times New Roman"/>
        </w:rPr>
      </w:pPr>
      <w:r w:rsidRPr="00B606EB">
        <w:rPr>
          <w:rStyle w:val="FootnoteReference"/>
          <w:rFonts w:ascii="Times New Roman" w:hAnsi="Times New Roman" w:cs="Times New Roman"/>
        </w:rPr>
        <w:footnoteRef/>
      </w:r>
      <w:r w:rsidRPr="00B606EB">
        <w:rPr>
          <w:rFonts w:ascii="Times New Roman" w:hAnsi="Times New Roman" w:cs="Times New Roman"/>
        </w:rPr>
        <w:t xml:space="preserve"> Ibid., p. 358.</w:t>
      </w:r>
    </w:p>
  </w:footnote>
  <w:footnote w:id="232">
    <w:p w14:paraId="67291A1C" w14:textId="77777777" w:rsidR="00F113D1" w:rsidRPr="00B606EB" w:rsidRDefault="00F113D1" w:rsidP="001A53FC">
      <w:pPr>
        <w:pStyle w:val="FootnoteText"/>
        <w:jc w:val="both"/>
        <w:rPr>
          <w:rFonts w:ascii="Times New Roman" w:hAnsi="Times New Roman" w:cs="Times New Roman"/>
        </w:rPr>
      </w:pPr>
      <w:r w:rsidRPr="00B606EB">
        <w:rPr>
          <w:rStyle w:val="FootnoteReference"/>
          <w:rFonts w:ascii="Times New Roman" w:hAnsi="Times New Roman" w:cs="Times New Roman"/>
        </w:rPr>
        <w:footnoteRef/>
      </w:r>
      <w:r w:rsidRPr="00B606EB">
        <w:rPr>
          <w:rFonts w:ascii="Times New Roman" w:hAnsi="Times New Roman" w:cs="Times New Roman"/>
        </w:rPr>
        <w:t xml:space="preserve"> </w:t>
      </w:r>
      <w:r w:rsidR="00B606EB" w:rsidRPr="00B606EB">
        <w:rPr>
          <w:rFonts w:ascii="Times New Roman" w:hAnsi="Times New Roman" w:cs="Times New Roman"/>
          <w:i/>
        </w:rPr>
        <w:t>Cf</w:t>
      </w:r>
      <w:r w:rsidR="00B606EB" w:rsidRPr="00B606EB">
        <w:rPr>
          <w:rFonts w:ascii="Times New Roman" w:hAnsi="Times New Roman" w:cs="Times New Roman"/>
        </w:rPr>
        <w:t xml:space="preserve">. Peter Goodrich, How Strange the Change from Major to Minor, </w:t>
      </w:r>
      <w:r w:rsidR="00B606EB" w:rsidRPr="00B606EB">
        <w:rPr>
          <w:rFonts w:ascii="Times New Roman" w:hAnsi="Times New Roman" w:cs="Times New Roman"/>
          <w:i/>
        </w:rPr>
        <w:t>Law Text Culture</w:t>
      </w:r>
      <w:r w:rsidR="00B606EB" w:rsidRPr="00B606EB">
        <w:rPr>
          <w:rFonts w:ascii="Times New Roman" w:hAnsi="Times New Roman" w:cs="Times New Roman"/>
        </w:rPr>
        <w:t>, v. 21, p. 30-53, 2017.</w:t>
      </w:r>
    </w:p>
  </w:footnote>
  <w:footnote w:id="233">
    <w:p w14:paraId="2EDB8102" w14:textId="77777777" w:rsidR="00F113D1" w:rsidRPr="00542133" w:rsidRDefault="00F113D1" w:rsidP="001A53FC">
      <w:pPr>
        <w:pStyle w:val="FootnoteText"/>
        <w:jc w:val="both"/>
        <w:rPr>
          <w:rFonts w:ascii="Times New Roman" w:hAnsi="Times New Roman" w:cs="Times New Roman"/>
          <w:lang w:val="de-DE"/>
        </w:rPr>
      </w:pPr>
      <w:r w:rsidRPr="00B606EB">
        <w:rPr>
          <w:rStyle w:val="FootnoteReference"/>
          <w:rFonts w:ascii="Times New Roman" w:hAnsi="Times New Roman" w:cs="Times New Roman"/>
        </w:rPr>
        <w:footnoteRef/>
      </w:r>
      <w:r w:rsidRPr="00542133">
        <w:rPr>
          <w:rFonts w:ascii="Times New Roman" w:hAnsi="Times New Roman" w:cs="Times New Roman"/>
          <w:lang w:val="de-DE"/>
        </w:rPr>
        <w:t xml:space="preserve"> </w:t>
      </w:r>
      <w:proofErr w:type="spellStart"/>
      <w:r w:rsidRPr="00542133">
        <w:rPr>
          <w:rFonts w:ascii="Times New Roman" w:hAnsi="Times New Roman" w:cs="Times New Roman"/>
          <w:lang w:val="de-DE"/>
        </w:rPr>
        <w:t>Agamben</w:t>
      </w:r>
      <w:proofErr w:type="spellEnd"/>
      <w:r w:rsidRPr="00542133">
        <w:rPr>
          <w:rFonts w:ascii="Times New Roman" w:hAnsi="Times New Roman" w:cs="Times New Roman"/>
          <w:lang w:val="de-DE"/>
        </w:rPr>
        <w:t xml:space="preserve">, </w:t>
      </w:r>
      <w:r w:rsidR="00B606EB" w:rsidRPr="00542133">
        <w:rPr>
          <w:rFonts w:ascii="Times New Roman" w:hAnsi="Times New Roman" w:cs="Times New Roman"/>
          <w:lang w:val="de-DE"/>
        </w:rPr>
        <w:t xml:space="preserve">(n. 71) </w:t>
      </w:r>
      <w:r w:rsidRPr="00542133">
        <w:rPr>
          <w:rFonts w:ascii="Times New Roman" w:hAnsi="Times New Roman" w:cs="Times New Roman"/>
          <w:lang w:val="de-DE"/>
        </w:rPr>
        <w:t>p. 71-72.</w:t>
      </w:r>
    </w:p>
  </w:footnote>
  <w:footnote w:id="234">
    <w:p w14:paraId="35F10597" w14:textId="77777777" w:rsidR="00F113D1" w:rsidRPr="00B606EB" w:rsidRDefault="00F113D1" w:rsidP="00B606EB">
      <w:pPr>
        <w:pStyle w:val="FootnoteText"/>
        <w:jc w:val="both"/>
        <w:rPr>
          <w:lang w:val="de-DE"/>
        </w:rPr>
      </w:pPr>
      <w:r w:rsidRPr="00B606EB">
        <w:rPr>
          <w:rStyle w:val="FootnoteReference"/>
          <w:rFonts w:ascii="Times New Roman" w:hAnsi="Times New Roman" w:cs="Times New Roman"/>
        </w:rPr>
        <w:footnoteRef/>
      </w:r>
      <w:r w:rsidRPr="00B606EB">
        <w:rPr>
          <w:rFonts w:ascii="Times New Roman" w:hAnsi="Times New Roman" w:cs="Times New Roman"/>
          <w:lang w:val="de-DE"/>
        </w:rPr>
        <w:t xml:space="preserve"> Benjamin, </w:t>
      </w:r>
      <w:r w:rsidR="00B606EB" w:rsidRPr="00B606EB">
        <w:rPr>
          <w:rFonts w:ascii="Times New Roman" w:hAnsi="Times New Roman" w:cs="Times New Roman"/>
          <w:lang w:val="de-DE"/>
        </w:rPr>
        <w:t>(n. 5)</w:t>
      </w:r>
      <w:r w:rsidRPr="00B606EB">
        <w:rPr>
          <w:rFonts w:ascii="Times New Roman" w:hAnsi="Times New Roman" w:cs="Times New Roman"/>
          <w:lang w:val="de-DE"/>
        </w:rPr>
        <w:t xml:space="preserve"> p. 368-369, </w:t>
      </w:r>
      <w:proofErr w:type="spellStart"/>
      <w:r w:rsidRPr="00B606EB">
        <w:rPr>
          <w:rFonts w:ascii="Times New Roman" w:hAnsi="Times New Roman" w:cs="Times New Roman"/>
          <w:lang w:val="de-DE"/>
        </w:rPr>
        <w:t>note</w:t>
      </w:r>
      <w:proofErr w:type="spellEnd"/>
      <w:r w:rsidRPr="00B606EB">
        <w:rPr>
          <w:rFonts w:ascii="Times New Roman" w:hAnsi="Times New Roman" w:cs="Times New Roman"/>
          <w:lang w:val="de-DE"/>
        </w:rPr>
        <w:t xml:space="preserve"> 10.</w:t>
      </w:r>
    </w:p>
  </w:footnote>
  <w:footnote w:id="235">
    <w:p w14:paraId="7A703FDA" w14:textId="77777777" w:rsidR="00F113D1" w:rsidRPr="00B606EB" w:rsidRDefault="00F113D1" w:rsidP="00B606EB">
      <w:pPr>
        <w:pStyle w:val="FootnoteText"/>
        <w:jc w:val="both"/>
        <w:rPr>
          <w:rFonts w:ascii="Times New Roman" w:hAnsi="Times New Roman" w:cs="Times New Roman"/>
          <w:lang w:val="de-DE"/>
        </w:rPr>
      </w:pPr>
      <w:r w:rsidRPr="00B606EB">
        <w:rPr>
          <w:rStyle w:val="FootnoteReference"/>
          <w:rFonts w:ascii="Times New Roman" w:hAnsi="Times New Roman" w:cs="Times New Roman"/>
        </w:rPr>
        <w:footnoteRef/>
      </w:r>
      <w:r w:rsidRPr="00B606EB">
        <w:rPr>
          <w:rFonts w:ascii="Times New Roman" w:hAnsi="Times New Roman" w:cs="Times New Roman"/>
          <w:lang w:val="de-DE"/>
        </w:rPr>
        <w:t xml:space="preserve"> Walter Benjamin, </w:t>
      </w:r>
      <w:r w:rsidR="00B606EB" w:rsidRPr="00B606EB">
        <w:rPr>
          <w:rFonts w:ascii="Times New Roman" w:hAnsi="Times New Roman" w:cs="Times New Roman"/>
          <w:lang w:val="de-DE"/>
        </w:rPr>
        <w:t xml:space="preserve">Über die Fläche des </w:t>
      </w:r>
      <w:proofErr w:type="spellStart"/>
      <w:r w:rsidR="00B606EB" w:rsidRPr="00B606EB">
        <w:rPr>
          <w:rFonts w:ascii="Times New Roman" w:hAnsi="Times New Roman" w:cs="Times New Roman"/>
          <w:lang w:val="de-DE"/>
        </w:rPr>
        <w:t>unfarbigen</w:t>
      </w:r>
      <w:proofErr w:type="spellEnd"/>
      <w:r w:rsidR="00B606EB" w:rsidRPr="00B606EB">
        <w:rPr>
          <w:rFonts w:ascii="Times New Roman" w:hAnsi="Times New Roman" w:cs="Times New Roman"/>
          <w:lang w:val="de-DE"/>
        </w:rPr>
        <w:t xml:space="preserve"> Bilderbuches, in </w:t>
      </w:r>
      <w:r w:rsidR="00B606EB" w:rsidRPr="00B606EB">
        <w:rPr>
          <w:rFonts w:ascii="Times New Roman" w:hAnsi="Times New Roman" w:cs="Times New Roman"/>
          <w:i/>
          <w:lang w:val="de-DE"/>
        </w:rPr>
        <w:t>Gesammelte Schriften</w:t>
      </w:r>
      <w:r w:rsidR="00B606EB" w:rsidRPr="00B606EB">
        <w:rPr>
          <w:rFonts w:ascii="Times New Roman" w:hAnsi="Times New Roman" w:cs="Times New Roman"/>
          <w:lang w:val="de-DE"/>
        </w:rPr>
        <w:t xml:space="preserve"> v. 6, </w:t>
      </w:r>
      <w:proofErr w:type="spellStart"/>
      <w:r w:rsidR="00B606EB" w:rsidRPr="00B606EB">
        <w:rPr>
          <w:rFonts w:ascii="Times New Roman" w:hAnsi="Times New Roman" w:cs="Times New Roman"/>
          <w:lang w:val="de-DE"/>
        </w:rPr>
        <w:t>ed</w:t>
      </w:r>
      <w:proofErr w:type="spellEnd"/>
      <w:r w:rsidR="00B606EB" w:rsidRPr="00B606EB">
        <w:rPr>
          <w:rFonts w:ascii="Times New Roman" w:hAnsi="Times New Roman" w:cs="Times New Roman"/>
          <w:lang w:val="de-DE"/>
        </w:rPr>
        <w:t xml:space="preserve">. Rolf Tiedemann and Hermann </w:t>
      </w:r>
      <w:proofErr w:type="spellStart"/>
      <w:r w:rsidR="00B606EB" w:rsidRPr="00B606EB">
        <w:rPr>
          <w:rStyle w:val="fontstyle01"/>
          <w:rFonts w:ascii="Times New Roman" w:hAnsi="Times New Roman" w:cs="Times New Roman"/>
          <w:lang w:val="de-DE"/>
        </w:rPr>
        <w:t>Schweppenhäuser</w:t>
      </w:r>
      <w:proofErr w:type="spellEnd"/>
      <w:r w:rsidR="00B606EB" w:rsidRPr="00B606EB">
        <w:rPr>
          <w:rStyle w:val="fontstyle01"/>
          <w:rFonts w:ascii="Times New Roman" w:hAnsi="Times New Roman" w:cs="Times New Roman"/>
          <w:lang w:val="de-DE"/>
        </w:rPr>
        <w:t>, Frankfurt: Suhrkamp, 1991,</w:t>
      </w:r>
      <w:r w:rsidR="00B606EB" w:rsidRPr="00B606EB">
        <w:rPr>
          <w:rFonts w:ascii="Times New Roman" w:hAnsi="Times New Roman" w:cs="Times New Roman"/>
          <w:lang w:val="de-DE"/>
        </w:rPr>
        <w:t xml:space="preserve"> p. 112-113.</w:t>
      </w:r>
    </w:p>
  </w:footnote>
  <w:footnote w:id="236">
    <w:p w14:paraId="3F4E91C5" w14:textId="77777777" w:rsidR="00F113D1" w:rsidRPr="005D2032" w:rsidRDefault="00F113D1" w:rsidP="00B606EB">
      <w:pPr>
        <w:pStyle w:val="FootnoteText"/>
        <w:jc w:val="both"/>
        <w:rPr>
          <w:lang w:val="de-DE"/>
        </w:rPr>
      </w:pPr>
      <w:r w:rsidRPr="00B606EB">
        <w:rPr>
          <w:rStyle w:val="FootnoteReference"/>
          <w:rFonts w:ascii="Times New Roman" w:hAnsi="Times New Roman" w:cs="Times New Roman"/>
        </w:rPr>
        <w:footnoteRef/>
      </w:r>
      <w:r w:rsidRPr="00B606EB">
        <w:rPr>
          <w:rFonts w:ascii="Times New Roman" w:hAnsi="Times New Roman" w:cs="Times New Roman"/>
          <w:lang w:val="de-DE"/>
        </w:rPr>
        <w:t xml:space="preserve"> Markus,</w:t>
      </w:r>
      <w:r w:rsidR="00B606EB" w:rsidRPr="00B606EB">
        <w:rPr>
          <w:rFonts w:ascii="Times New Roman" w:hAnsi="Times New Roman" w:cs="Times New Roman"/>
          <w:lang w:val="de-DE"/>
        </w:rPr>
        <w:t xml:space="preserve"> (n. 18)</w:t>
      </w:r>
      <w:r w:rsidRPr="00B606EB">
        <w:rPr>
          <w:rFonts w:ascii="Times New Roman" w:hAnsi="Times New Roman" w:cs="Times New Roman"/>
          <w:lang w:val="de-DE"/>
        </w:rPr>
        <w:t xml:space="preserve"> p. 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tjQxMjO0MDWzsDRV0lEKTi0uzszPAykwMqoFAJUp+totAAAA"/>
  </w:docVars>
  <w:rsids>
    <w:rsidRoot w:val="00EA45A7"/>
    <w:rsid w:val="00000C2A"/>
    <w:rsid w:val="00001FB0"/>
    <w:rsid w:val="00003E7B"/>
    <w:rsid w:val="00004124"/>
    <w:rsid w:val="00006D28"/>
    <w:rsid w:val="00007CF3"/>
    <w:rsid w:val="000156BE"/>
    <w:rsid w:val="000220CA"/>
    <w:rsid w:val="00022C3E"/>
    <w:rsid w:val="00023D7E"/>
    <w:rsid w:val="00024CE0"/>
    <w:rsid w:val="00027D1B"/>
    <w:rsid w:val="000335C6"/>
    <w:rsid w:val="000345ED"/>
    <w:rsid w:val="00035FE0"/>
    <w:rsid w:val="00041275"/>
    <w:rsid w:val="00042F8B"/>
    <w:rsid w:val="00043866"/>
    <w:rsid w:val="0004430C"/>
    <w:rsid w:val="00051DAC"/>
    <w:rsid w:val="00052F84"/>
    <w:rsid w:val="000703EC"/>
    <w:rsid w:val="000723A0"/>
    <w:rsid w:val="00074F11"/>
    <w:rsid w:val="00081F67"/>
    <w:rsid w:val="0008366A"/>
    <w:rsid w:val="00085CBA"/>
    <w:rsid w:val="00085DF8"/>
    <w:rsid w:val="0008736C"/>
    <w:rsid w:val="000908E0"/>
    <w:rsid w:val="00092315"/>
    <w:rsid w:val="00096870"/>
    <w:rsid w:val="00097B32"/>
    <w:rsid w:val="000A3B8A"/>
    <w:rsid w:val="000A4BB6"/>
    <w:rsid w:val="000B30AB"/>
    <w:rsid w:val="000B5491"/>
    <w:rsid w:val="000B700F"/>
    <w:rsid w:val="000B7899"/>
    <w:rsid w:val="000C4419"/>
    <w:rsid w:val="000C7530"/>
    <w:rsid w:val="000D085C"/>
    <w:rsid w:val="000D37EB"/>
    <w:rsid w:val="000E1F69"/>
    <w:rsid w:val="000E465C"/>
    <w:rsid w:val="000E6464"/>
    <w:rsid w:val="000F2CAC"/>
    <w:rsid w:val="000F3F96"/>
    <w:rsid w:val="000F42E8"/>
    <w:rsid w:val="000F5B1F"/>
    <w:rsid w:val="000F6542"/>
    <w:rsid w:val="00100787"/>
    <w:rsid w:val="0010104A"/>
    <w:rsid w:val="00103CD9"/>
    <w:rsid w:val="00105E6C"/>
    <w:rsid w:val="00111576"/>
    <w:rsid w:val="001169FE"/>
    <w:rsid w:val="00116C51"/>
    <w:rsid w:val="001241E2"/>
    <w:rsid w:val="00125DEA"/>
    <w:rsid w:val="001301E5"/>
    <w:rsid w:val="001307D0"/>
    <w:rsid w:val="0013105E"/>
    <w:rsid w:val="00131AFF"/>
    <w:rsid w:val="00131CCE"/>
    <w:rsid w:val="00134CC9"/>
    <w:rsid w:val="001358DD"/>
    <w:rsid w:val="00135936"/>
    <w:rsid w:val="00137AC0"/>
    <w:rsid w:val="00140DA2"/>
    <w:rsid w:val="00145537"/>
    <w:rsid w:val="00154B52"/>
    <w:rsid w:val="00155EBD"/>
    <w:rsid w:val="001716DE"/>
    <w:rsid w:val="00176AB6"/>
    <w:rsid w:val="001779A6"/>
    <w:rsid w:val="00185860"/>
    <w:rsid w:val="00193BA2"/>
    <w:rsid w:val="00194E31"/>
    <w:rsid w:val="001A53FC"/>
    <w:rsid w:val="001A59B7"/>
    <w:rsid w:val="001B29DC"/>
    <w:rsid w:val="001B314E"/>
    <w:rsid w:val="001B38A0"/>
    <w:rsid w:val="001B547C"/>
    <w:rsid w:val="001B59F9"/>
    <w:rsid w:val="001C1F2C"/>
    <w:rsid w:val="001C391F"/>
    <w:rsid w:val="001C3C5F"/>
    <w:rsid w:val="001C6537"/>
    <w:rsid w:val="001D0632"/>
    <w:rsid w:val="001D281F"/>
    <w:rsid w:val="001D78C4"/>
    <w:rsid w:val="001D7C8E"/>
    <w:rsid w:val="001E2CD0"/>
    <w:rsid w:val="001E7A19"/>
    <w:rsid w:val="001F0797"/>
    <w:rsid w:val="001F0B71"/>
    <w:rsid w:val="001F2454"/>
    <w:rsid w:val="001F24C0"/>
    <w:rsid w:val="001F74E2"/>
    <w:rsid w:val="002157DB"/>
    <w:rsid w:val="002215B1"/>
    <w:rsid w:val="0025256D"/>
    <w:rsid w:val="00252922"/>
    <w:rsid w:val="00253F6F"/>
    <w:rsid w:val="002545BD"/>
    <w:rsid w:val="00262625"/>
    <w:rsid w:val="00262FBD"/>
    <w:rsid w:val="00263A60"/>
    <w:rsid w:val="002658AE"/>
    <w:rsid w:val="00266016"/>
    <w:rsid w:val="00266178"/>
    <w:rsid w:val="002708B2"/>
    <w:rsid w:val="00272925"/>
    <w:rsid w:val="002741A3"/>
    <w:rsid w:val="00274ADE"/>
    <w:rsid w:val="002826A9"/>
    <w:rsid w:val="00282E89"/>
    <w:rsid w:val="0028706F"/>
    <w:rsid w:val="00291126"/>
    <w:rsid w:val="00292A87"/>
    <w:rsid w:val="002A085C"/>
    <w:rsid w:val="002A379C"/>
    <w:rsid w:val="002A43FB"/>
    <w:rsid w:val="002B09F9"/>
    <w:rsid w:val="002B10EF"/>
    <w:rsid w:val="002B11AA"/>
    <w:rsid w:val="002B3C9F"/>
    <w:rsid w:val="002B3FF6"/>
    <w:rsid w:val="002B4520"/>
    <w:rsid w:val="002C0580"/>
    <w:rsid w:val="002C0D13"/>
    <w:rsid w:val="002C42AA"/>
    <w:rsid w:val="002C502C"/>
    <w:rsid w:val="002D0DD3"/>
    <w:rsid w:val="002D2AE9"/>
    <w:rsid w:val="002D2ED9"/>
    <w:rsid w:val="002D3E24"/>
    <w:rsid w:val="002D4643"/>
    <w:rsid w:val="002D4A57"/>
    <w:rsid w:val="002D7FAC"/>
    <w:rsid w:val="002E43E4"/>
    <w:rsid w:val="002E4ACD"/>
    <w:rsid w:val="002F36DF"/>
    <w:rsid w:val="002F7A71"/>
    <w:rsid w:val="00300D42"/>
    <w:rsid w:val="00302A85"/>
    <w:rsid w:val="0030394E"/>
    <w:rsid w:val="00310A5C"/>
    <w:rsid w:val="00316918"/>
    <w:rsid w:val="00320851"/>
    <w:rsid w:val="00321A9C"/>
    <w:rsid w:val="00321FAA"/>
    <w:rsid w:val="003220CD"/>
    <w:rsid w:val="00324C05"/>
    <w:rsid w:val="00327931"/>
    <w:rsid w:val="003303D2"/>
    <w:rsid w:val="00335B80"/>
    <w:rsid w:val="00341556"/>
    <w:rsid w:val="00344460"/>
    <w:rsid w:val="00345A69"/>
    <w:rsid w:val="0034770F"/>
    <w:rsid w:val="0035365A"/>
    <w:rsid w:val="00354CD1"/>
    <w:rsid w:val="00360ED1"/>
    <w:rsid w:val="0036626F"/>
    <w:rsid w:val="00372566"/>
    <w:rsid w:val="0037372A"/>
    <w:rsid w:val="00375A1E"/>
    <w:rsid w:val="00376964"/>
    <w:rsid w:val="00376AF5"/>
    <w:rsid w:val="00380BD0"/>
    <w:rsid w:val="00381016"/>
    <w:rsid w:val="00382648"/>
    <w:rsid w:val="00382B44"/>
    <w:rsid w:val="0038741E"/>
    <w:rsid w:val="0038757D"/>
    <w:rsid w:val="0039639C"/>
    <w:rsid w:val="003A3340"/>
    <w:rsid w:val="003A7BBA"/>
    <w:rsid w:val="003B0845"/>
    <w:rsid w:val="003B4B37"/>
    <w:rsid w:val="003B703A"/>
    <w:rsid w:val="003C7554"/>
    <w:rsid w:val="003C770E"/>
    <w:rsid w:val="003D25CE"/>
    <w:rsid w:val="003D6D23"/>
    <w:rsid w:val="003E0D8A"/>
    <w:rsid w:val="003E25DD"/>
    <w:rsid w:val="003E600D"/>
    <w:rsid w:val="003E7465"/>
    <w:rsid w:val="003F1683"/>
    <w:rsid w:val="003F265E"/>
    <w:rsid w:val="003F4705"/>
    <w:rsid w:val="00410417"/>
    <w:rsid w:val="0041103A"/>
    <w:rsid w:val="00413631"/>
    <w:rsid w:val="00414F2E"/>
    <w:rsid w:val="00417A86"/>
    <w:rsid w:val="00427C44"/>
    <w:rsid w:val="00427DB5"/>
    <w:rsid w:val="00430160"/>
    <w:rsid w:val="00430DC5"/>
    <w:rsid w:val="00431E63"/>
    <w:rsid w:val="00432152"/>
    <w:rsid w:val="00433BE1"/>
    <w:rsid w:val="00440641"/>
    <w:rsid w:val="004446E8"/>
    <w:rsid w:val="00445114"/>
    <w:rsid w:val="0045505D"/>
    <w:rsid w:val="00463DFB"/>
    <w:rsid w:val="00464149"/>
    <w:rsid w:val="00466662"/>
    <w:rsid w:val="004700D8"/>
    <w:rsid w:val="00470BF1"/>
    <w:rsid w:val="00471265"/>
    <w:rsid w:val="00471780"/>
    <w:rsid w:val="00472A16"/>
    <w:rsid w:val="00474D22"/>
    <w:rsid w:val="00485727"/>
    <w:rsid w:val="00486C17"/>
    <w:rsid w:val="00487374"/>
    <w:rsid w:val="00490560"/>
    <w:rsid w:val="00490C35"/>
    <w:rsid w:val="00491544"/>
    <w:rsid w:val="0049445E"/>
    <w:rsid w:val="00495E14"/>
    <w:rsid w:val="00496E4B"/>
    <w:rsid w:val="0049756C"/>
    <w:rsid w:val="004A507E"/>
    <w:rsid w:val="004A68C2"/>
    <w:rsid w:val="004A7B4E"/>
    <w:rsid w:val="004B071A"/>
    <w:rsid w:val="004B0D28"/>
    <w:rsid w:val="004B256E"/>
    <w:rsid w:val="004B30E1"/>
    <w:rsid w:val="004B7E53"/>
    <w:rsid w:val="004C4474"/>
    <w:rsid w:val="004C5332"/>
    <w:rsid w:val="004C5724"/>
    <w:rsid w:val="004C57BA"/>
    <w:rsid w:val="004D0798"/>
    <w:rsid w:val="004D2A3C"/>
    <w:rsid w:val="004D34A3"/>
    <w:rsid w:val="004D4F17"/>
    <w:rsid w:val="004D5736"/>
    <w:rsid w:val="004D720C"/>
    <w:rsid w:val="004E2620"/>
    <w:rsid w:val="004E29F2"/>
    <w:rsid w:val="004E367C"/>
    <w:rsid w:val="004E3697"/>
    <w:rsid w:val="004E5D36"/>
    <w:rsid w:val="004E62BC"/>
    <w:rsid w:val="004E62EA"/>
    <w:rsid w:val="004F1667"/>
    <w:rsid w:val="004F2E48"/>
    <w:rsid w:val="004F4EF3"/>
    <w:rsid w:val="004F5C4F"/>
    <w:rsid w:val="005037B3"/>
    <w:rsid w:val="005077BA"/>
    <w:rsid w:val="00507B0C"/>
    <w:rsid w:val="00511E82"/>
    <w:rsid w:val="00512AAC"/>
    <w:rsid w:val="00514AFD"/>
    <w:rsid w:val="00514C0B"/>
    <w:rsid w:val="0052158F"/>
    <w:rsid w:val="00522B44"/>
    <w:rsid w:val="00523A4F"/>
    <w:rsid w:val="00526ED5"/>
    <w:rsid w:val="00527DC7"/>
    <w:rsid w:val="0053202E"/>
    <w:rsid w:val="00535337"/>
    <w:rsid w:val="005402CE"/>
    <w:rsid w:val="0054142D"/>
    <w:rsid w:val="00542133"/>
    <w:rsid w:val="00542893"/>
    <w:rsid w:val="005443B6"/>
    <w:rsid w:val="00551B54"/>
    <w:rsid w:val="00553A42"/>
    <w:rsid w:val="00554383"/>
    <w:rsid w:val="00554C3E"/>
    <w:rsid w:val="00554D61"/>
    <w:rsid w:val="00554EA1"/>
    <w:rsid w:val="00557791"/>
    <w:rsid w:val="005617DC"/>
    <w:rsid w:val="005621FD"/>
    <w:rsid w:val="00562897"/>
    <w:rsid w:val="00567645"/>
    <w:rsid w:val="005679E6"/>
    <w:rsid w:val="0057004E"/>
    <w:rsid w:val="00570BB7"/>
    <w:rsid w:val="00570C3D"/>
    <w:rsid w:val="00571997"/>
    <w:rsid w:val="005741A1"/>
    <w:rsid w:val="00575F57"/>
    <w:rsid w:val="005767DA"/>
    <w:rsid w:val="0058215D"/>
    <w:rsid w:val="0058226A"/>
    <w:rsid w:val="00584A64"/>
    <w:rsid w:val="005943B2"/>
    <w:rsid w:val="0059630D"/>
    <w:rsid w:val="00596E49"/>
    <w:rsid w:val="00597644"/>
    <w:rsid w:val="005A05B6"/>
    <w:rsid w:val="005A37C5"/>
    <w:rsid w:val="005A61FD"/>
    <w:rsid w:val="005B2AF1"/>
    <w:rsid w:val="005B65BC"/>
    <w:rsid w:val="005C0388"/>
    <w:rsid w:val="005C094C"/>
    <w:rsid w:val="005C42FF"/>
    <w:rsid w:val="005D1AF6"/>
    <w:rsid w:val="005D2032"/>
    <w:rsid w:val="005D2145"/>
    <w:rsid w:val="005D2CE5"/>
    <w:rsid w:val="005D5711"/>
    <w:rsid w:val="005D5BA1"/>
    <w:rsid w:val="005D5E73"/>
    <w:rsid w:val="005D6A4B"/>
    <w:rsid w:val="005D76C4"/>
    <w:rsid w:val="005D7DA1"/>
    <w:rsid w:val="005E0C5E"/>
    <w:rsid w:val="005E405A"/>
    <w:rsid w:val="005E6E2B"/>
    <w:rsid w:val="005F075D"/>
    <w:rsid w:val="005F13DF"/>
    <w:rsid w:val="005F1D70"/>
    <w:rsid w:val="005F2454"/>
    <w:rsid w:val="005F39B9"/>
    <w:rsid w:val="00600537"/>
    <w:rsid w:val="00600BB3"/>
    <w:rsid w:val="00603D21"/>
    <w:rsid w:val="0060534D"/>
    <w:rsid w:val="006159B6"/>
    <w:rsid w:val="00616C96"/>
    <w:rsid w:val="00617ADD"/>
    <w:rsid w:val="00617E6E"/>
    <w:rsid w:val="006215B0"/>
    <w:rsid w:val="00623492"/>
    <w:rsid w:val="006265E6"/>
    <w:rsid w:val="00626B80"/>
    <w:rsid w:val="00631A70"/>
    <w:rsid w:val="006320DD"/>
    <w:rsid w:val="00633397"/>
    <w:rsid w:val="006358DD"/>
    <w:rsid w:val="00643D07"/>
    <w:rsid w:val="00643D69"/>
    <w:rsid w:val="00643F2F"/>
    <w:rsid w:val="00644B1C"/>
    <w:rsid w:val="006472E8"/>
    <w:rsid w:val="0064748A"/>
    <w:rsid w:val="00652B22"/>
    <w:rsid w:val="00653A1A"/>
    <w:rsid w:val="0065731D"/>
    <w:rsid w:val="006608EE"/>
    <w:rsid w:val="00661325"/>
    <w:rsid w:val="006614C9"/>
    <w:rsid w:val="00662901"/>
    <w:rsid w:val="00665AF0"/>
    <w:rsid w:val="00667AED"/>
    <w:rsid w:val="00674EBC"/>
    <w:rsid w:val="00684B2A"/>
    <w:rsid w:val="00690BBC"/>
    <w:rsid w:val="00693CDF"/>
    <w:rsid w:val="00694890"/>
    <w:rsid w:val="00694AD0"/>
    <w:rsid w:val="00695157"/>
    <w:rsid w:val="006B0A52"/>
    <w:rsid w:val="006B112C"/>
    <w:rsid w:val="006B7C8D"/>
    <w:rsid w:val="006C1A73"/>
    <w:rsid w:val="006C2CAF"/>
    <w:rsid w:val="006C3BB3"/>
    <w:rsid w:val="006C404E"/>
    <w:rsid w:val="006C70F9"/>
    <w:rsid w:val="006C7B37"/>
    <w:rsid w:val="006C7CD6"/>
    <w:rsid w:val="006D681C"/>
    <w:rsid w:val="006E4AA1"/>
    <w:rsid w:val="006E616A"/>
    <w:rsid w:val="006E7DB2"/>
    <w:rsid w:val="006F3865"/>
    <w:rsid w:val="006F5B6C"/>
    <w:rsid w:val="006F7F48"/>
    <w:rsid w:val="00704D37"/>
    <w:rsid w:val="00706269"/>
    <w:rsid w:val="00710017"/>
    <w:rsid w:val="00710AE6"/>
    <w:rsid w:val="007136E1"/>
    <w:rsid w:val="007139DE"/>
    <w:rsid w:val="00715413"/>
    <w:rsid w:val="0071696F"/>
    <w:rsid w:val="00725469"/>
    <w:rsid w:val="007258DE"/>
    <w:rsid w:val="00726B6A"/>
    <w:rsid w:val="007271F0"/>
    <w:rsid w:val="0073035C"/>
    <w:rsid w:val="00731269"/>
    <w:rsid w:val="00732851"/>
    <w:rsid w:val="00732916"/>
    <w:rsid w:val="007413BE"/>
    <w:rsid w:val="0074176B"/>
    <w:rsid w:val="00755B7A"/>
    <w:rsid w:val="0076409E"/>
    <w:rsid w:val="00766C21"/>
    <w:rsid w:val="00771D3C"/>
    <w:rsid w:val="007778FC"/>
    <w:rsid w:val="00780936"/>
    <w:rsid w:val="00786A39"/>
    <w:rsid w:val="007909A4"/>
    <w:rsid w:val="00792A6D"/>
    <w:rsid w:val="00793EBA"/>
    <w:rsid w:val="007A0A5D"/>
    <w:rsid w:val="007A6E88"/>
    <w:rsid w:val="007A7739"/>
    <w:rsid w:val="007B1150"/>
    <w:rsid w:val="007B3BCA"/>
    <w:rsid w:val="007B4F06"/>
    <w:rsid w:val="007B7237"/>
    <w:rsid w:val="007B75A8"/>
    <w:rsid w:val="007C1080"/>
    <w:rsid w:val="007C51E4"/>
    <w:rsid w:val="007C6506"/>
    <w:rsid w:val="007D14D1"/>
    <w:rsid w:val="007D3B83"/>
    <w:rsid w:val="007D5C04"/>
    <w:rsid w:val="007E3B90"/>
    <w:rsid w:val="007E7A48"/>
    <w:rsid w:val="007E7F7E"/>
    <w:rsid w:val="007F1CEE"/>
    <w:rsid w:val="007F457E"/>
    <w:rsid w:val="007F693A"/>
    <w:rsid w:val="007F7C91"/>
    <w:rsid w:val="00801279"/>
    <w:rsid w:val="00804399"/>
    <w:rsid w:val="008139F6"/>
    <w:rsid w:val="00815A92"/>
    <w:rsid w:val="008176F4"/>
    <w:rsid w:val="00820502"/>
    <w:rsid w:val="00825A7A"/>
    <w:rsid w:val="00833584"/>
    <w:rsid w:val="008345D9"/>
    <w:rsid w:val="00836366"/>
    <w:rsid w:val="00837848"/>
    <w:rsid w:val="00842BE5"/>
    <w:rsid w:val="00842FB0"/>
    <w:rsid w:val="00847530"/>
    <w:rsid w:val="008502AE"/>
    <w:rsid w:val="00856A63"/>
    <w:rsid w:val="008661CA"/>
    <w:rsid w:val="00867E0C"/>
    <w:rsid w:val="00870541"/>
    <w:rsid w:val="00874A19"/>
    <w:rsid w:val="00874CB5"/>
    <w:rsid w:val="00875296"/>
    <w:rsid w:val="00883F7B"/>
    <w:rsid w:val="008873C8"/>
    <w:rsid w:val="00887B9D"/>
    <w:rsid w:val="00892D6B"/>
    <w:rsid w:val="00892FD9"/>
    <w:rsid w:val="00893456"/>
    <w:rsid w:val="008A610F"/>
    <w:rsid w:val="008B2696"/>
    <w:rsid w:val="008B7ED1"/>
    <w:rsid w:val="008C089E"/>
    <w:rsid w:val="008C08A2"/>
    <w:rsid w:val="008C219B"/>
    <w:rsid w:val="008D509A"/>
    <w:rsid w:val="008D72CC"/>
    <w:rsid w:val="008E0CE2"/>
    <w:rsid w:val="008E21DA"/>
    <w:rsid w:val="008E3938"/>
    <w:rsid w:val="008E6658"/>
    <w:rsid w:val="008E6A22"/>
    <w:rsid w:val="008F39EF"/>
    <w:rsid w:val="008F4ED4"/>
    <w:rsid w:val="008F53C5"/>
    <w:rsid w:val="008F60FE"/>
    <w:rsid w:val="00901721"/>
    <w:rsid w:val="00906D32"/>
    <w:rsid w:val="00910B19"/>
    <w:rsid w:val="00911E2A"/>
    <w:rsid w:val="0091603F"/>
    <w:rsid w:val="00922345"/>
    <w:rsid w:val="009226C9"/>
    <w:rsid w:val="00923205"/>
    <w:rsid w:val="00924041"/>
    <w:rsid w:val="00930109"/>
    <w:rsid w:val="009411D4"/>
    <w:rsid w:val="00941D67"/>
    <w:rsid w:val="009465E7"/>
    <w:rsid w:val="00946628"/>
    <w:rsid w:val="00946C70"/>
    <w:rsid w:val="00952051"/>
    <w:rsid w:val="0095387D"/>
    <w:rsid w:val="00957E1F"/>
    <w:rsid w:val="00960DD1"/>
    <w:rsid w:val="00966B80"/>
    <w:rsid w:val="00973451"/>
    <w:rsid w:val="009805AA"/>
    <w:rsid w:val="00981DF6"/>
    <w:rsid w:val="009835E4"/>
    <w:rsid w:val="009838B4"/>
    <w:rsid w:val="00985975"/>
    <w:rsid w:val="00987057"/>
    <w:rsid w:val="00987DE0"/>
    <w:rsid w:val="00994D8B"/>
    <w:rsid w:val="0099658A"/>
    <w:rsid w:val="009A162E"/>
    <w:rsid w:val="009A176E"/>
    <w:rsid w:val="009A62D3"/>
    <w:rsid w:val="009B5357"/>
    <w:rsid w:val="009B5A53"/>
    <w:rsid w:val="009C01BB"/>
    <w:rsid w:val="009C2362"/>
    <w:rsid w:val="009C388F"/>
    <w:rsid w:val="009C4969"/>
    <w:rsid w:val="009C7A55"/>
    <w:rsid w:val="009D0FB9"/>
    <w:rsid w:val="009D6B7C"/>
    <w:rsid w:val="009E5B7A"/>
    <w:rsid w:val="009F0FB0"/>
    <w:rsid w:val="009F3369"/>
    <w:rsid w:val="009F4A3B"/>
    <w:rsid w:val="009F73AA"/>
    <w:rsid w:val="009F7B88"/>
    <w:rsid w:val="009F7BE5"/>
    <w:rsid w:val="00A061D6"/>
    <w:rsid w:val="00A06EA2"/>
    <w:rsid w:val="00A1177D"/>
    <w:rsid w:val="00A13528"/>
    <w:rsid w:val="00A14E1C"/>
    <w:rsid w:val="00A16947"/>
    <w:rsid w:val="00A20065"/>
    <w:rsid w:val="00A202F6"/>
    <w:rsid w:val="00A20E6A"/>
    <w:rsid w:val="00A2179E"/>
    <w:rsid w:val="00A2397A"/>
    <w:rsid w:val="00A255B6"/>
    <w:rsid w:val="00A34922"/>
    <w:rsid w:val="00A3729C"/>
    <w:rsid w:val="00A44E70"/>
    <w:rsid w:val="00A4630A"/>
    <w:rsid w:val="00A51E0E"/>
    <w:rsid w:val="00A525B3"/>
    <w:rsid w:val="00A533CC"/>
    <w:rsid w:val="00A5527A"/>
    <w:rsid w:val="00A57A3D"/>
    <w:rsid w:val="00A630A7"/>
    <w:rsid w:val="00A6358B"/>
    <w:rsid w:val="00A706BD"/>
    <w:rsid w:val="00A70C47"/>
    <w:rsid w:val="00A74207"/>
    <w:rsid w:val="00A7464A"/>
    <w:rsid w:val="00A762E4"/>
    <w:rsid w:val="00A877D6"/>
    <w:rsid w:val="00A91B8A"/>
    <w:rsid w:val="00A968A1"/>
    <w:rsid w:val="00A97497"/>
    <w:rsid w:val="00A97677"/>
    <w:rsid w:val="00AA2627"/>
    <w:rsid w:val="00AA62DE"/>
    <w:rsid w:val="00AA6EDE"/>
    <w:rsid w:val="00AB5799"/>
    <w:rsid w:val="00AD19C1"/>
    <w:rsid w:val="00AD2941"/>
    <w:rsid w:val="00AE3A80"/>
    <w:rsid w:val="00AE46B6"/>
    <w:rsid w:val="00AE4C8D"/>
    <w:rsid w:val="00AE4EEC"/>
    <w:rsid w:val="00AE530A"/>
    <w:rsid w:val="00AE5E9F"/>
    <w:rsid w:val="00AE6DF5"/>
    <w:rsid w:val="00AF3322"/>
    <w:rsid w:val="00B00236"/>
    <w:rsid w:val="00B009C8"/>
    <w:rsid w:val="00B0596C"/>
    <w:rsid w:val="00B10A08"/>
    <w:rsid w:val="00B12EDA"/>
    <w:rsid w:val="00B1582A"/>
    <w:rsid w:val="00B15B08"/>
    <w:rsid w:val="00B15EF6"/>
    <w:rsid w:val="00B20991"/>
    <w:rsid w:val="00B21F87"/>
    <w:rsid w:val="00B263C0"/>
    <w:rsid w:val="00B26DF8"/>
    <w:rsid w:val="00B27DC9"/>
    <w:rsid w:val="00B27EDA"/>
    <w:rsid w:val="00B32878"/>
    <w:rsid w:val="00B37535"/>
    <w:rsid w:val="00B4179B"/>
    <w:rsid w:val="00B506FA"/>
    <w:rsid w:val="00B50E7D"/>
    <w:rsid w:val="00B52E2E"/>
    <w:rsid w:val="00B543E3"/>
    <w:rsid w:val="00B54B08"/>
    <w:rsid w:val="00B56232"/>
    <w:rsid w:val="00B606EB"/>
    <w:rsid w:val="00B6086E"/>
    <w:rsid w:val="00B61709"/>
    <w:rsid w:val="00B63855"/>
    <w:rsid w:val="00B63B0D"/>
    <w:rsid w:val="00B6424E"/>
    <w:rsid w:val="00B66303"/>
    <w:rsid w:val="00B67F4F"/>
    <w:rsid w:val="00B72901"/>
    <w:rsid w:val="00B73B86"/>
    <w:rsid w:val="00B73E41"/>
    <w:rsid w:val="00B75C75"/>
    <w:rsid w:val="00B75DB1"/>
    <w:rsid w:val="00B8437E"/>
    <w:rsid w:val="00B862BC"/>
    <w:rsid w:val="00B87D71"/>
    <w:rsid w:val="00B90306"/>
    <w:rsid w:val="00B920A1"/>
    <w:rsid w:val="00BA2161"/>
    <w:rsid w:val="00BA5DDD"/>
    <w:rsid w:val="00BB13E4"/>
    <w:rsid w:val="00BB4A64"/>
    <w:rsid w:val="00BC1C40"/>
    <w:rsid w:val="00BC2E7D"/>
    <w:rsid w:val="00BC62BF"/>
    <w:rsid w:val="00BC699C"/>
    <w:rsid w:val="00BD22F3"/>
    <w:rsid w:val="00BD3406"/>
    <w:rsid w:val="00BD40CF"/>
    <w:rsid w:val="00BE0566"/>
    <w:rsid w:val="00BE2D23"/>
    <w:rsid w:val="00BE40FD"/>
    <w:rsid w:val="00BE4CAD"/>
    <w:rsid w:val="00BE6D1C"/>
    <w:rsid w:val="00BF0F82"/>
    <w:rsid w:val="00BF10A9"/>
    <w:rsid w:val="00BF348E"/>
    <w:rsid w:val="00BF3F6D"/>
    <w:rsid w:val="00BF64D2"/>
    <w:rsid w:val="00BF658E"/>
    <w:rsid w:val="00BF6751"/>
    <w:rsid w:val="00C009E0"/>
    <w:rsid w:val="00C1031F"/>
    <w:rsid w:val="00C1627C"/>
    <w:rsid w:val="00C1773C"/>
    <w:rsid w:val="00C2212F"/>
    <w:rsid w:val="00C23FB6"/>
    <w:rsid w:val="00C246FD"/>
    <w:rsid w:val="00C25892"/>
    <w:rsid w:val="00C25DCC"/>
    <w:rsid w:val="00C25E37"/>
    <w:rsid w:val="00C26090"/>
    <w:rsid w:val="00C304CF"/>
    <w:rsid w:val="00C32073"/>
    <w:rsid w:val="00C328A4"/>
    <w:rsid w:val="00C343CC"/>
    <w:rsid w:val="00C35A78"/>
    <w:rsid w:val="00C37096"/>
    <w:rsid w:val="00C40DBF"/>
    <w:rsid w:val="00C41664"/>
    <w:rsid w:val="00C41A12"/>
    <w:rsid w:val="00C422A8"/>
    <w:rsid w:val="00C4258B"/>
    <w:rsid w:val="00C47933"/>
    <w:rsid w:val="00C515AD"/>
    <w:rsid w:val="00C53089"/>
    <w:rsid w:val="00C53EF5"/>
    <w:rsid w:val="00C55D49"/>
    <w:rsid w:val="00C562AE"/>
    <w:rsid w:val="00C5725F"/>
    <w:rsid w:val="00C577BD"/>
    <w:rsid w:val="00C630A5"/>
    <w:rsid w:val="00C63758"/>
    <w:rsid w:val="00C67104"/>
    <w:rsid w:val="00C71CDD"/>
    <w:rsid w:val="00C746B8"/>
    <w:rsid w:val="00C76FA4"/>
    <w:rsid w:val="00C80D4C"/>
    <w:rsid w:val="00C8402A"/>
    <w:rsid w:val="00C85882"/>
    <w:rsid w:val="00C85A66"/>
    <w:rsid w:val="00C926B3"/>
    <w:rsid w:val="00C92B9D"/>
    <w:rsid w:val="00C97CB0"/>
    <w:rsid w:val="00CA0A27"/>
    <w:rsid w:val="00CA777B"/>
    <w:rsid w:val="00CB655D"/>
    <w:rsid w:val="00CB6AE3"/>
    <w:rsid w:val="00CB7A11"/>
    <w:rsid w:val="00CC2AA6"/>
    <w:rsid w:val="00CC3F2E"/>
    <w:rsid w:val="00CC72FB"/>
    <w:rsid w:val="00CE19FB"/>
    <w:rsid w:val="00CE7434"/>
    <w:rsid w:val="00CF0A31"/>
    <w:rsid w:val="00CF0DAF"/>
    <w:rsid w:val="00CF2881"/>
    <w:rsid w:val="00CF52CD"/>
    <w:rsid w:val="00D0400A"/>
    <w:rsid w:val="00D053DA"/>
    <w:rsid w:val="00D055DF"/>
    <w:rsid w:val="00D0766D"/>
    <w:rsid w:val="00D12308"/>
    <w:rsid w:val="00D16970"/>
    <w:rsid w:val="00D235E2"/>
    <w:rsid w:val="00D23910"/>
    <w:rsid w:val="00D2600E"/>
    <w:rsid w:val="00D264B5"/>
    <w:rsid w:val="00D32558"/>
    <w:rsid w:val="00D34793"/>
    <w:rsid w:val="00D35C18"/>
    <w:rsid w:val="00D45E71"/>
    <w:rsid w:val="00D45F59"/>
    <w:rsid w:val="00D46C1C"/>
    <w:rsid w:val="00D537C4"/>
    <w:rsid w:val="00D55344"/>
    <w:rsid w:val="00D62C30"/>
    <w:rsid w:val="00D63F1F"/>
    <w:rsid w:val="00D64FFB"/>
    <w:rsid w:val="00D658AF"/>
    <w:rsid w:val="00D66962"/>
    <w:rsid w:val="00D710DB"/>
    <w:rsid w:val="00D74DDF"/>
    <w:rsid w:val="00D754EC"/>
    <w:rsid w:val="00D8090D"/>
    <w:rsid w:val="00D862EB"/>
    <w:rsid w:val="00D91000"/>
    <w:rsid w:val="00D910DA"/>
    <w:rsid w:val="00D922CA"/>
    <w:rsid w:val="00D9291F"/>
    <w:rsid w:val="00D92BC8"/>
    <w:rsid w:val="00D93A68"/>
    <w:rsid w:val="00DA05D8"/>
    <w:rsid w:val="00DA2BA5"/>
    <w:rsid w:val="00DA3386"/>
    <w:rsid w:val="00DA524D"/>
    <w:rsid w:val="00DB0091"/>
    <w:rsid w:val="00DB3E04"/>
    <w:rsid w:val="00DB4C1F"/>
    <w:rsid w:val="00DB4DBC"/>
    <w:rsid w:val="00DB4F16"/>
    <w:rsid w:val="00DB5395"/>
    <w:rsid w:val="00DC2257"/>
    <w:rsid w:val="00DD638D"/>
    <w:rsid w:val="00DD722E"/>
    <w:rsid w:val="00DE11BD"/>
    <w:rsid w:val="00DE2BA8"/>
    <w:rsid w:val="00DE2FEC"/>
    <w:rsid w:val="00DE60EE"/>
    <w:rsid w:val="00DE76BF"/>
    <w:rsid w:val="00DF0C2D"/>
    <w:rsid w:val="00DF531E"/>
    <w:rsid w:val="00DF74B6"/>
    <w:rsid w:val="00E005F3"/>
    <w:rsid w:val="00E01404"/>
    <w:rsid w:val="00E047C6"/>
    <w:rsid w:val="00E05AEE"/>
    <w:rsid w:val="00E062AE"/>
    <w:rsid w:val="00E069EE"/>
    <w:rsid w:val="00E255BB"/>
    <w:rsid w:val="00E25C35"/>
    <w:rsid w:val="00E3023D"/>
    <w:rsid w:val="00E3345F"/>
    <w:rsid w:val="00E34DAD"/>
    <w:rsid w:val="00E45760"/>
    <w:rsid w:val="00E50CD4"/>
    <w:rsid w:val="00E5262D"/>
    <w:rsid w:val="00E61AF2"/>
    <w:rsid w:val="00E64512"/>
    <w:rsid w:val="00E71215"/>
    <w:rsid w:val="00E74701"/>
    <w:rsid w:val="00E748A7"/>
    <w:rsid w:val="00E76267"/>
    <w:rsid w:val="00E762CF"/>
    <w:rsid w:val="00E803B5"/>
    <w:rsid w:val="00E82630"/>
    <w:rsid w:val="00E875C2"/>
    <w:rsid w:val="00E87EDF"/>
    <w:rsid w:val="00E91687"/>
    <w:rsid w:val="00E92710"/>
    <w:rsid w:val="00E94348"/>
    <w:rsid w:val="00E97916"/>
    <w:rsid w:val="00EA1F91"/>
    <w:rsid w:val="00EA22A7"/>
    <w:rsid w:val="00EA24B8"/>
    <w:rsid w:val="00EA3689"/>
    <w:rsid w:val="00EA39BB"/>
    <w:rsid w:val="00EA45A7"/>
    <w:rsid w:val="00EA71C7"/>
    <w:rsid w:val="00EA72F1"/>
    <w:rsid w:val="00EB1ECD"/>
    <w:rsid w:val="00EB24E9"/>
    <w:rsid w:val="00EB2C1E"/>
    <w:rsid w:val="00EB5FF6"/>
    <w:rsid w:val="00EB71D8"/>
    <w:rsid w:val="00EC08A1"/>
    <w:rsid w:val="00EC37F6"/>
    <w:rsid w:val="00EC534D"/>
    <w:rsid w:val="00EC575C"/>
    <w:rsid w:val="00EC627A"/>
    <w:rsid w:val="00ED3695"/>
    <w:rsid w:val="00ED7950"/>
    <w:rsid w:val="00EE09FD"/>
    <w:rsid w:val="00EE2693"/>
    <w:rsid w:val="00EE66B4"/>
    <w:rsid w:val="00EF0A1F"/>
    <w:rsid w:val="00EF0B2D"/>
    <w:rsid w:val="00EF3E3C"/>
    <w:rsid w:val="00EF48A1"/>
    <w:rsid w:val="00EF6122"/>
    <w:rsid w:val="00F00697"/>
    <w:rsid w:val="00F00913"/>
    <w:rsid w:val="00F014BF"/>
    <w:rsid w:val="00F0532A"/>
    <w:rsid w:val="00F07FF3"/>
    <w:rsid w:val="00F11344"/>
    <w:rsid w:val="00F113C7"/>
    <w:rsid w:val="00F113D1"/>
    <w:rsid w:val="00F12150"/>
    <w:rsid w:val="00F1416E"/>
    <w:rsid w:val="00F155FE"/>
    <w:rsid w:val="00F204A4"/>
    <w:rsid w:val="00F24A4B"/>
    <w:rsid w:val="00F27AAC"/>
    <w:rsid w:val="00F3168D"/>
    <w:rsid w:val="00F32DB4"/>
    <w:rsid w:val="00F367E3"/>
    <w:rsid w:val="00F42503"/>
    <w:rsid w:val="00F434A8"/>
    <w:rsid w:val="00F43F96"/>
    <w:rsid w:val="00F44800"/>
    <w:rsid w:val="00F468CF"/>
    <w:rsid w:val="00F46F7C"/>
    <w:rsid w:val="00F5078A"/>
    <w:rsid w:val="00F523CB"/>
    <w:rsid w:val="00F57825"/>
    <w:rsid w:val="00F61A66"/>
    <w:rsid w:val="00F627CF"/>
    <w:rsid w:val="00F67503"/>
    <w:rsid w:val="00F675A3"/>
    <w:rsid w:val="00F734D6"/>
    <w:rsid w:val="00F76E04"/>
    <w:rsid w:val="00F77ABB"/>
    <w:rsid w:val="00F81936"/>
    <w:rsid w:val="00F85F0B"/>
    <w:rsid w:val="00F86E0D"/>
    <w:rsid w:val="00F876B4"/>
    <w:rsid w:val="00F94EF4"/>
    <w:rsid w:val="00F956D1"/>
    <w:rsid w:val="00F96863"/>
    <w:rsid w:val="00F9714A"/>
    <w:rsid w:val="00F9774B"/>
    <w:rsid w:val="00FA01D3"/>
    <w:rsid w:val="00FA1E2C"/>
    <w:rsid w:val="00FA5622"/>
    <w:rsid w:val="00FA6C53"/>
    <w:rsid w:val="00FB0B40"/>
    <w:rsid w:val="00FB5B81"/>
    <w:rsid w:val="00FB5D4C"/>
    <w:rsid w:val="00FC128B"/>
    <w:rsid w:val="00FC23BD"/>
    <w:rsid w:val="00FD32A9"/>
    <w:rsid w:val="00FD3B37"/>
    <w:rsid w:val="00FD5D37"/>
    <w:rsid w:val="00FD5E29"/>
    <w:rsid w:val="00FD7EA2"/>
    <w:rsid w:val="00FE368B"/>
    <w:rsid w:val="00FE78C5"/>
    <w:rsid w:val="00FF4D54"/>
    <w:rsid w:val="00FF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CCB8"/>
  <w15:chartTrackingRefBased/>
  <w15:docId w15:val="{FBB4F8F8-F80A-4442-948A-E79E7DA8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5A7"/>
  </w:style>
  <w:style w:type="paragraph" w:styleId="Heading1">
    <w:name w:val="heading 1"/>
    <w:basedOn w:val="Normal"/>
    <w:next w:val="Normal"/>
    <w:link w:val="Heading1Char"/>
    <w:uiPriority w:val="9"/>
    <w:qFormat/>
    <w:rsid w:val="005F07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C3F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40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A45A7"/>
    <w:pPr>
      <w:spacing w:after="0" w:line="240" w:lineRule="auto"/>
    </w:pPr>
    <w:rPr>
      <w:sz w:val="20"/>
      <w:szCs w:val="20"/>
    </w:rPr>
  </w:style>
  <w:style w:type="character" w:customStyle="1" w:styleId="FootnoteTextChar">
    <w:name w:val="Footnote Text Char"/>
    <w:basedOn w:val="DefaultParagraphFont"/>
    <w:link w:val="FootnoteText"/>
    <w:uiPriority w:val="99"/>
    <w:rsid w:val="00EA45A7"/>
    <w:rPr>
      <w:sz w:val="20"/>
      <w:szCs w:val="20"/>
    </w:rPr>
  </w:style>
  <w:style w:type="character" w:styleId="FootnoteReference">
    <w:name w:val="footnote reference"/>
    <w:basedOn w:val="DefaultParagraphFont"/>
    <w:uiPriority w:val="99"/>
    <w:semiHidden/>
    <w:unhideWhenUsed/>
    <w:rsid w:val="00EA45A7"/>
    <w:rPr>
      <w:vertAlign w:val="superscript"/>
    </w:rPr>
  </w:style>
  <w:style w:type="paragraph" w:styleId="BalloonText">
    <w:name w:val="Balloon Text"/>
    <w:basedOn w:val="Normal"/>
    <w:link w:val="BalloonTextChar"/>
    <w:uiPriority w:val="99"/>
    <w:semiHidden/>
    <w:unhideWhenUsed/>
    <w:rsid w:val="000E1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F69"/>
    <w:rPr>
      <w:rFonts w:ascii="Segoe UI" w:hAnsi="Segoe UI" w:cs="Segoe UI"/>
      <w:sz w:val="18"/>
      <w:szCs w:val="18"/>
    </w:rPr>
  </w:style>
  <w:style w:type="character" w:customStyle="1" w:styleId="Heading1Char">
    <w:name w:val="Heading 1 Char"/>
    <w:basedOn w:val="DefaultParagraphFont"/>
    <w:link w:val="Heading1"/>
    <w:uiPriority w:val="9"/>
    <w:rsid w:val="005F075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25469"/>
    <w:rPr>
      <w:color w:val="0563C1" w:themeColor="hyperlink"/>
      <w:u w:val="single"/>
    </w:rPr>
  </w:style>
  <w:style w:type="character" w:styleId="UnresolvedMention">
    <w:name w:val="Unresolved Mention"/>
    <w:basedOn w:val="DefaultParagraphFont"/>
    <w:uiPriority w:val="99"/>
    <w:semiHidden/>
    <w:unhideWhenUsed/>
    <w:rsid w:val="00725469"/>
    <w:rPr>
      <w:color w:val="605E5C"/>
      <w:shd w:val="clear" w:color="auto" w:fill="E1DFDD"/>
    </w:rPr>
  </w:style>
  <w:style w:type="character" w:styleId="CommentReference">
    <w:name w:val="annotation reference"/>
    <w:basedOn w:val="DefaultParagraphFont"/>
    <w:uiPriority w:val="99"/>
    <w:semiHidden/>
    <w:unhideWhenUsed/>
    <w:rsid w:val="00A57A3D"/>
    <w:rPr>
      <w:sz w:val="16"/>
      <w:szCs w:val="16"/>
    </w:rPr>
  </w:style>
  <w:style w:type="paragraph" w:styleId="CommentText">
    <w:name w:val="annotation text"/>
    <w:basedOn w:val="Normal"/>
    <w:link w:val="CommentTextChar"/>
    <w:uiPriority w:val="99"/>
    <w:semiHidden/>
    <w:unhideWhenUsed/>
    <w:rsid w:val="00A57A3D"/>
    <w:pPr>
      <w:spacing w:line="240" w:lineRule="auto"/>
    </w:pPr>
    <w:rPr>
      <w:sz w:val="20"/>
      <w:szCs w:val="20"/>
    </w:rPr>
  </w:style>
  <w:style w:type="character" w:customStyle="1" w:styleId="CommentTextChar">
    <w:name w:val="Comment Text Char"/>
    <w:basedOn w:val="DefaultParagraphFont"/>
    <w:link w:val="CommentText"/>
    <w:uiPriority w:val="99"/>
    <w:semiHidden/>
    <w:rsid w:val="00A57A3D"/>
    <w:rPr>
      <w:sz w:val="20"/>
      <w:szCs w:val="20"/>
    </w:rPr>
  </w:style>
  <w:style w:type="paragraph" w:styleId="CommentSubject">
    <w:name w:val="annotation subject"/>
    <w:basedOn w:val="CommentText"/>
    <w:next w:val="CommentText"/>
    <w:link w:val="CommentSubjectChar"/>
    <w:uiPriority w:val="99"/>
    <w:semiHidden/>
    <w:unhideWhenUsed/>
    <w:rsid w:val="00A57A3D"/>
    <w:rPr>
      <w:b/>
      <w:bCs/>
    </w:rPr>
  </w:style>
  <w:style w:type="character" w:customStyle="1" w:styleId="CommentSubjectChar">
    <w:name w:val="Comment Subject Char"/>
    <w:basedOn w:val="CommentTextChar"/>
    <w:link w:val="CommentSubject"/>
    <w:uiPriority w:val="99"/>
    <w:semiHidden/>
    <w:rsid w:val="00A57A3D"/>
    <w:rPr>
      <w:b/>
      <w:bCs/>
      <w:sz w:val="20"/>
      <w:szCs w:val="20"/>
    </w:rPr>
  </w:style>
  <w:style w:type="character" w:customStyle="1" w:styleId="Heading3Char">
    <w:name w:val="Heading 3 Char"/>
    <w:basedOn w:val="DefaultParagraphFont"/>
    <w:link w:val="Heading3"/>
    <w:uiPriority w:val="9"/>
    <w:semiHidden/>
    <w:rsid w:val="0076409E"/>
    <w:rPr>
      <w:rFonts w:asciiTheme="majorHAnsi" w:eastAsiaTheme="majorEastAsia" w:hAnsiTheme="majorHAnsi" w:cstheme="majorBidi"/>
      <w:color w:val="1F3763" w:themeColor="accent1" w:themeShade="7F"/>
      <w:sz w:val="24"/>
      <w:szCs w:val="24"/>
    </w:rPr>
  </w:style>
  <w:style w:type="character" w:customStyle="1" w:styleId="fontstyle01">
    <w:name w:val="fontstyle01"/>
    <w:basedOn w:val="DefaultParagraphFont"/>
    <w:rsid w:val="008E3938"/>
    <w:rPr>
      <w:rFonts w:ascii="Times-Roman" w:hAnsi="Times-Roman" w:hint="default"/>
      <w:b w:val="0"/>
      <w:bCs w:val="0"/>
      <w:i w:val="0"/>
      <w:iCs w:val="0"/>
      <w:color w:val="000000"/>
      <w:sz w:val="20"/>
      <w:szCs w:val="20"/>
    </w:rPr>
  </w:style>
  <w:style w:type="character" w:customStyle="1" w:styleId="Heading2Char">
    <w:name w:val="Heading 2 Char"/>
    <w:basedOn w:val="DefaultParagraphFont"/>
    <w:link w:val="Heading2"/>
    <w:uiPriority w:val="9"/>
    <w:semiHidden/>
    <w:rsid w:val="00CC3F2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06232">
      <w:bodyDiv w:val="1"/>
      <w:marLeft w:val="0"/>
      <w:marRight w:val="0"/>
      <w:marTop w:val="0"/>
      <w:marBottom w:val="0"/>
      <w:divBdr>
        <w:top w:val="none" w:sz="0" w:space="0" w:color="auto"/>
        <w:left w:val="none" w:sz="0" w:space="0" w:color="auto"/>
        <w:bottom w:val="none" w:sz="0" w:space="0" w:color="auto"/>
        <w:right w:val="none" w:sz="0" w:space="0" w:color="auto"/>
      </w:divBdr>
    </w:div>
    <w:div w:id="97412527">
      <w:bodyDiv w:val="1"/>
      <w:marLeft w:val="0"/>
      <w:marRight w:val="0"/>
      <w:marTop w:val="0"/>
      <w:marBottom w:val="0"/>
      <w:divBdr>
        <w:top w:val="none" w:sz="0" w:space="0" w:color="auto"/>
        <w:left w:val="none" w:sz="0" w:space="0" w:color="auto"/>
        <w:bottom w:val="none" w:sz="0" w:space="0" w:color="auto"/>
        <w:right w:val="none" w:sz="0" w:space="0" w:color="auto"/>
      </w:divBdr>
    </w:div>
    <w:div w:id="387414786">
      <w:bodyDiv w:val="1"/>
      <w:marLeft w:val="0"/>
      <w:marRight w:val="0"/>
      <w:marTop w:val="0"/>
      <w:marBottom w:val="0"/>
      <w:divBdr>
        <w:top w:val="none" w:sz="0" w:space="0" w:color="auto"/>
        <w:left w:val="none" w:sz="0" w:space="0" w:color="auto"/>
        <w:bottom w:val="none" w:sz="0" w:space="0" w:color="auto"/>
        <w:right w:val="none" w:sz="0" w:space="0" w:color="auto"/>
      </w:divBdr>
    </w:div>
    <w:div w:id="421144866">
      <w:bodyDiv w:val="1"/>
      <w:marLeft w:val="0"/>
      <w:marRight w:val="0"/>
      <w:marTop w:val="0"/>
      <w:marBottom w:val="0"/>
      <w:divBdr>
        <w:top w:val="none" w:sz="0" w:space="0" w:color="auto"/>
        <w:left w:val="none" w:sz="0" w:space="0" w:color="auto"/>
        <w:bottom w:val="none" w:sz="0" w:space="0" w:color="auto"/>
        <w:right w:val="none" w:sz="0" w:space="0" w:color="auto"/>
      </w:divBdr>
    </w:div>
    <w:div w:id="563493606">
      <w:bodyDiv w:val="1"/>
      <w:marLeft w:val="0"/>
      <w:marRight w:val="0"/>
      <w:marTop w:val="0"/>
      <w:marBottom w:val="0"/>
      <w:divBdr>
        <w:top w:val="none" w:sz="0" w:space="0" w:color="auto"/>
        <w:left w:val="none" w:sz="0" w:space="0" w:color="auto"/>
        <w:bottom w:val="none" w:sz="0" w:space="0" w:color="auto"/>
        <w:right w:val="none" w:sz="0" w:space="0" w:color="auto"/>
      </w:divBdr>
    </w:div>
    <w:div w:id="624165392">
      <w:bodyDiv w:val="1"/>
      <w:marLeft w:val="0"/>
      <w:marRight w:val="0"/>
      <w:marTop w:val="0"/>
      <w:marBottom w:val="0"/>
      <w:divBdr>
        <w:top w:val="none" w:sz="0" w:space="0" w:color="auto"/>
        <w:left w:val="none" w:sz="0" w:space="0" w:color="auto"/>
        <w:bottom w:val="none" w:sz="0" w:space="0" w:color="auto"/>
        <w:right w:val="none" w:sz="0" w:space="0" w:color="auto"/>
      </w:divBdr>
    </w:div>
    <w:div w:id="801189208">
      <w:bodyDiv w:val="1"/>
      <w:marLeft w:val="0"/>
      <w:marRight w:val="0"/>
      <w:marTop w:val="0"/>
      <w:marBottom w:val="0"/>
      <w:divBdr>
        <w:top w:val="none" w:sz="0" w:space="0" w:color="auto"/>
        <w:left w:val="none" w:sz="0" w:space="0" w:color="auto"/>
        <w:bottom w:val="none" w:sz="0" w:space="0" w:color="auto"/>
        <w:right w:val="none" w:sz="0" w:space="0" w:color="auto"/>
      </w:divBdr>
    </w:div>
    <w:div w:id="804279439">
      <w:bodyDiv w:val="1"/>
      <w:marLeft w:val="0"/>
      <w:marRight w:val="0"/>
      <w:marTop w:val="0"/>
      <w:marBottom w:val="0"/>
      <w:divBdr>
        <w:top w:val="none" w:sz="0" w:space="0" w:color="auto"/>
        <w:left w:val="none" w:sz="0" w:space="0" w:color="auto"/>
        <w:bottom w:val="none" w:sz="0" w:space="0" w:color="auto"/>
        <w:right w:val="none" w:sz="0" w:space="0" w:color="auto"/>
      </w:divBdr>
    </w:div>
    <w:div w:id="879249942">
      <w:bodyDiv w:val="1"/>
      <w:marLeft w:val="0"/>
      <w:marRight w:val="0"/>
      <w:marTop w:val="0"/>
      <w:marBottom w:val="0"/>
      <w:divBdr>
        <w:top w:val="none" w:sz="0" w:space="0" w:color="auto"/>
        <w:left w:val="none" w:sz="0" w:space="0" w:color="auto"/>
        <w:bottom w:val="none" w:sz="0" w:space="0" w:color="auto"/>
        <w:right w:val="none" w:sz="0" w:space="0" w:color="auto"/>
      </w:divBdr>
    </w:div>
    <w:div w:id="957688580">
      <w:bodyDiv w:val="1"/>
      <w:marLeft w:val="0"/>
      <w:marRight w:val="0"/>
      <w:marTop w:val="0"/>
      <w:marBottom w:val="0"/>
      <w:divBdr>
        <w:top w:val="none" w:sz="0" w:space="0" w:color="auto"/>
        <w:left w:val="none" w:sz="0" w:space="0" w:color="auto"/>
        <w:bottom w:val="none" w:sz="0" w:space="0" w:color="auto"/>
        <w:right w:val="none" w:sz="0" w:space="0" w:color="auto"/>
      </w:divBdr>
    </w:div>
    <w:div w:id="982779582">
      <w:bodyDiv w:val="1"/>
      <w:marLeft w:val="0"/>
      <w:marRight w:val="0"/>
      <w:marTop w:val="0"/>
      <w:marBottom w:val="0"/>
      <w:divBdr>
        <w:top w:val="none" w:sz="0" w:space="0" w:color="auto"/>
        <w:left w:val="none" w:sz="0" w:space="0" w:color="auto"/>
        <w:bottom w:val="none" w:sz="0" w:space="0" w:color="auto"/>
        <w:right w:val="none" w:sz="0" w:space="0" w:color="auto"/>
      </w:divBdr>
    </w:div>
    <w:div w:id="1522285000">
      <w:bodyDiv w:val="1"/>
      <w:marLeft w:val="0"/>
      <w:marRight w:val="0"/>
      <w:marTop w:val="0"/>
      <w:marBottom w:val="0"/>
      <w:divBdr>
        <w:top w:val="none" w:sz="0" w:space="0" w:color="auto"/>
        <w:left w:val="none" w:sz="0" w:space="0" w:color="auto"/>
        <w:bottom w:val="none" w:sz="0" w:space="0" w:color="auto"/>
        <w:right w:val="none" w:sz="0" w:space="0" w:color="auto"/>
      </w:divBdr>
    </w:div>
    <w:div w:id="1795439163">
      <w:bodyDiv w:val="1"/>
      <w:marLeft w:val="0"/>
      <w:marRight w:val="0"/>
      <w:marTop w:val="0"/>
      <w:marBottom w:val="0"/>
      <w:divBdr>
        <w:top w:val="none" w:sz="0" w:space="0" w:color="auto"/>
        <w:left w:val="none" w:sz="0" w:space="0" w:color="auto"/>
        <w:bottom w:val="none" w:sz="0" w:space="0" w:color="auto"/>
        <w:right w:val="none" w:sz="0" w:space="0" w:color="auto"/>
      </w:divBdr>
    </w:div>
    <w:div w:id="1938825365">
      <w:bodyDiv w:val="1"/>
      <w:marLeft w:val="0"/>
      <w:marRight w:val="0"/>
      <w:marTop w:val="0"/>
      <w:marBottom w:val="0"/>
      <w:divBdr>
        <w:top w:val="none" w:sz="0" w:space="0" w:color="auto"/>
        <w:left w:val="none" w:sz="0" w:space="0" w:color="auto"/>
        <w:bottom w:val="none" w:sz="0" w:space="0" w:color="auto"/>
        <w:right w:val="none" w:sz="0" w:space="0" w:color="auto"/>
      </w:divBdr>
    </w:div>
    <w:div w:id="20683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92E34-F987-4173-AF91-A0EC71E7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15344</TotalTime>
  <Pages>50</Pages>
  <Words>14940</Words>
  <Characters>85161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SPINDOLA DINIZ</dc:creator>
  <cp:keywords/>
  <dc:description/>
  <cp:lastModifiedBy>Ricardo SPINDOLA DINIZ</cp:lastModifiedBy>
  <cp:revision>117</cp:revision>
  <cp:lastPrinted>2021-06-09T12:59:00Z</cp:lastPrinted>
  <dcterms:created xsi:type="dcterms:W3CDTF">2021-05-09T13:59:00Z</dcterms:created>
  <dcterms:modified xsi:type="dcterms:W3CDTF">2021-06-09T13:03:00Z</dcterms:modified>
</cp:coreProperties>
</file>