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AC9" w:rsidRPr="00794C97" w:rsidRDefault="00BE7AC9" w:rsidP="00544280">
      <w:pPr>
        <w:pStyle w:val="NoSpacing"/>
        <w:jc w:val="center"/>
        <w:rPr>
          <w:rFonts w:asciiTheme="majorHAnsi" w:hAnsiTheme="majorHAnsi" w:cstheme="majorHAnsi"/>
          <w:sz w:val="28"/>
          <w:szCs w:val="28"/>
          <w:lang w:val="de-DE"/>
        </w:rPr>
      </w:pPr>
    </w:p>
    <w:p w:rsidR="00A52C09" w:rsidRDefault="00A52C09" w:rsidP="00544280">
      <w:pPr>
        <w:pStyle w:val="NoSpacing"/>
        <w:jc w:val="center"/>
        <w:rPr>
          <w:rFonts w:asciiTheme="majorHAnsi" w:hAnsiTheme="majorHAnsi" w:cstheme="majorHAnsi"/>
          <w:sz w:val="28"/>
          <w:szCs w:val="28"/>
          <w:lang w:val="de-DE"/>
        </w:rPr>
      </w:pPr>
      <w:r w:rsidRPr="00794C97">
        <w:rPr>
          <w:rFonts w:asciiTheme="majorHAnsi" w:hAnsiTheme="majorHAnsi" w:cstheme="majorHAnsi"/>
          <w:sz w:val="28"/>
          <w:szCs w:val="28"/>
          <w:lang w:val="de-DE"/>
        </w:rPr>
        <w:t>Andorra</w:t>
      </w:r>
      <w:r w:rsidR="00F84445" w:rsidRPr="00794C97">
        <w:rPr>
          <w:rFonts w:asciiTheme="majorHAnsi" w:hAnsiTheme="majorHAnsi" w:cstheme="majorHAnsi"/>
          <w:sz w:val="28"/>
          <w:szCs w:val="28"/>
          <w:lang w:val="de-DE"/>
        </w:rPr>
        <w:t>:</w:t>
      </w:r>
      <w:r w:rsidRPr="00794C97">
        <w:rPr>
          <w:rFonts w:asciiTheme="majorHAnsi" w:hAnsiTheme="majorHAnsi" w:cstheme="majorHAnsi"/>
          <w:sz w:val="28"/>
          <w:szCs w:val="28"/>
          <w:lang w:val="de-DE"/>
        </w:rPr>
        <w:t xml:space="preserve"> ein</w:t>
      </w:r>
      <w:r w:rsidR="00D2597D">
        <w:rPr>
          <w:rFonts w:asciiTheme="majorHAnsi" w:hAnsiTheme="majorHAnsi" w:cstheme="majorHAnsi"/>
          <w:sz w:val="28"/>
          <w:szCs w:val="28"/>
          <w:lang w:val="de-DE"/>
        </w:rPr>
        <w:t xml:space="preserve">e </w:t>
      </w:r>
      <w:r w:rsidR="00F544C0" w:rsidRPr="00EA4AC9">
        <w:rPr>
          <w:rFonts w:asciiTheme="majorHAnsi" w:hAnsiTheme="majorHAnsi" w:cstheme="majorHAnsi"/>
          <w:sz w:val="28"/>
          <w:szCs w:val="28"/>
          <w:lang w:val="de-DE"/>
        </w:rPr>
        <w:t>Einherrschaft</w:t>
      </w:r>
      <w:r w:rsidR="00F544C0">
        <w:rPr>
          <w:rFonts w:asciiTheme="majorHAnsi" w:hAnsiTheme="majorHAnsi" w:cstheme="majorHAnsi"/>
          <w:sz w:val="28"/>
          <w:szCs w:val="28"/>
          <w:lang w:val="de-DE"/>
        </w:rPr>
        <w:t>?</w:t>
      </w:r>
      <w:r w:rsidR="00D2597D">
        <w:rPr>
          <w:rFonts w:asciiTheme="majorHAnsi" w:hAnsiTheme="majorHAnsi" w:cstheme="majorHAnsi"/>
          <w:sz w:val="28"/>
          <w:szCs w:val="28"/>
          <w:lang w:val="de-DE"/>
        </w:rPr>
        <w:t xml:space="preserve"> </w:t>
      </w:r>
      <w:r w:rsidRPr="00794C97">
        <w:rPr>
          <w:rFonts w:asciiTheme="majorHAnsi" w:hAnsiTheme="majorHAnsi" w:cstheme="majorHAnsi"/>
          <w:sz w:val="28"/>
          <w:szCs w:val="28"/>
          <w:lang w:val="de-DE"/>
        </w:rPr>
        <w:t>Monarch</w:t>
      </w:r>
      <w:r w:rsidR="00F84445" w:rsidRPr="00794C97">
        <w:rPr>
          <w:rFonts w:asciiTheme="majorHAnsi" w:hAnsiTheme="majorHAnsi" w:cstheme="majorHAnsi"/>
          <w:sz w:val="28"/>
          <w:szCs w:val="28"/>
          <w:lang w:val="de-DE"/>
        </w:rPr>
        <w:t>:</w:t>
      </w:r>
      <w:r w:rsidRPr="00794C97">
        <w:rPr>
          <w:rFonts w:asciiTheme="majorHAnsi" w:hAnsiTheme="majorHAnsi" w:cstheme="majorHAnsi"/>
          <w:sz w:val="28"/>
          <w:szCs w:val="28"/>
          <w:lang w:val="de-DE"/>
        </w:rPr>
        <w:t xml:space="preserve"> ein </w:t>
      </w:r>
      <w:r w:rsidRPr="00EA4AC9">
        <w:rPr>
          <w:rFonts w:asciiTheme="majorHAnsi" w:hAnsiTheme="majorHAnsi" w:cstheme="majorHAnsi"/>
          <w:sz w:val="28"/>
          <w:szCs w:val="28"/>
          <w:lang w:val="de-DE"/>
        </w:rPr>
        <w:t>Einzelorgan</w:t>
      </w:r>
      <w:r w:rsidRPr="00794C97">
        <w:rPr>
          <w:rFonts w:asciiTheme="majorHAnsi" w:hAnsiTheme="majorHAnsi" w:cstheme="majorHAnsi"/>
          <w:sz w:val="28"/>
          <w:szCs w:val="28"/>
          <w:lang w:val="de-DE"/>
        </w:rPr>
        <w:t>?</w:t>
      </w:r>
    </w:p>
    <w:p w:rsidR="00AB6815" w:rsidRDefault="00A607F7" w:rsidP="00544280">
      <w:pPr>
        <w:pStyle w:val="NoSpacing"/>
        <w:jc w:val="center"/>
        <w:rPr>
          <w:rFonts w:asciiTheme="majorHAnsi" w:hAnsiTheme="majorHAnsi" w:cstheme="majorHAnsi"/>
          <w:sz w:val="28"/>
          <w:szCs w:val="28"/>
          <w:lang w:val="de-DE"/>
        </w:rPr>
      </w:pPr>
      <w:bookmarkStart w:id="0" w:name="_Hlk99114306"/>
      <w:r>
        <w:rPr>
          <w:rFonts w:asciiTheme="majorHAnsi" w:hAnsiTheme="majorHAnsi" w:cstheme="majorHAnsi"/>
          <w:sz w:val="28"/>
          <w:szCs w:val="28"/>
          <w:lang w:val="de-DE"/>
        </w:rPr>
        <w:t xml:space="preserve">Der </w:t>
      </w:r>
      <w:r w:rsidR="00050FCF">
        <w:rPr>
          <w:rFonts w:asciiTheme="majorHAnsi" w:hAnsiTheme="majorHAnsi" w:cstheme="majorHAnsi"/>
          <w:sz w:val="28"/>
          <w:szCs w:val="28"/>
          <w:lang w:val="de-DE"/>
        </w:rPr>
        <w:t>Verfall</w:t>
      </w:r>
      <w:r w:rsidR="00EE44DF">
        <w:rPr>
          <w:rFonts w:asciiTheme="majorHAnsi" w:hAnsiTheme="majorHAnsi" w:cstheme="majorHAnsi"/>
          <w:sz w:val="28"/>
          <w:szCs w:val="28"/>
          <w:lang w:val="de-DE"/>
        </w:rPr>
        <w:t xml:space="preserve"> des </w:t>
      </w:r>
      <w:r w:rsidR="00050FCF">
        <w:rPr>
          <w:rFonts w:asciiTheme="majorHAnsi" w:hAnsiTheme="majorHAnsi" w:cstheme="majorHAnsi"/>
          <w:sz w:val="28"/>
          <w:szCs w:val="28"/>
          <w:lang w:val="de-DE"/>
        </w:rPr>
        <w:t>Begriff</w:t>
      </w:r>
      <w:r w:rsidR="00EA4AC9">
        <w:rPr>
          <w:rFonts w:asciiTheme="majorHAnsi" w:hAnsiTheme="majorHAnsi" w:cstheme="majorHAnsi"/>
          <w:sz w:val="28"/>
          <w:szCs w:val="28"/>
          <w:lang w:val="de-DE"/>
        </w:rPr>
        <w:t>s</w:t>
      </w:r>
      <w:r w:rsidR="00050FCF">
        <w:rPr>
          <w:rFonts w:asciiTheme="majorHAnsi" w:hAnsiTheme="majorHAnsi" w:cstheme="majorHAnsi"/>
          <w:sz w:val="28"/>
          <w:szCs w:val="28"/>
          <w:lang w:val="de-DE"/>
        </w:rPr>
        <w:t>m</w:t>
      </w:r>
      <w:r w:rsidR="00EE44DF">
        <w:rPr>
          <w:rFonts w:asciiTheme="majorHAnsi" w:hAnsiTheme="majorHAnsi" w:cstheme="majorHAnsi"/>
          <w:sz w:val="28"/>
          <w:szCs w:val="28"/>
          <w:lang w:val="de-DE"/>
        </w:rPr>
        <w:t>erkmals</w:t>
      </w:r>
      <w:r w:rsidR="00AB6815">
        <w:rPr>
          <w:rFonts w:asciiTheme="majorHAnsi" w:hAnsiTheme="majorHAnsi" w:cstheme="majorHAnsi"/>
          <w:sz w:val="28"/>
          <w:szCs w:val="28"/>
          <w:lang w:val="de-DE"/>
        </w:rPr>
        <w:t xml:space="preserve"> </w:t>
      </w:r>
      <w:r w:rsidR="00EA4AC9">
        <w:rPr>
          <w:rFonts w:asciiTheme="majorHAnsi" w:hAnsiTheme="majorHAnsi" w:cstheme="majorHAnsi"/>
          <w:sz w:val="28"/>
          <w:szCs w:val="28"/>
          <w:lang w:val="de-DE"/>
        </w:rPr>
        <w:t>„</w:t>
      </w:r>
      <w:proofErr w:type="spellStart"/>
      <w:r w:rsidR="00AB6815" w:rsidRPr="00945202">
        <w:rPr>
          <w:rFonts w:asciiTheme="majorHAnsi" w:hAnsiTheme="majorHAnsi" w:cstheme="majorHAnsi"/>
          <w:sz w:val="28"/>
          <w:szCs w:val="28"/>
          <w:lang w:val="de-DE"/>
        </w:rPr>
        <w:t>monos</w:t>
      </w:r>
      <w:proofErr w:type="spellEnd"/>
      <w:r w:rsidR="00EA4AC9">
        <w:rPr>
          <w:rFonts w:asciiTheme="majorHAnsi" w:hAnsiTheme="majorHAnsi" w:cstheme="majorHAnsi"/>
          <w:sz w:val="28"/>
          <w:szCs w:val="28"/>
          <w:lang w:val="de-DE"/>
        </w:rPr>
        <w:t>“</w:t>
      </w:r>
      <w:r w:rsidR="00AB6815">
        <w:rPr>
          <w:rFonts w:asciiTheme="majorHAnsi" w:hAnsiTheme="majorHAnsi" w:cstheme="majorHAnsi"/>
          <w:sz w:val="28"/>
          <w:szCs w:val="28"/>
          <w:lang w:val="de-DE"/>
        </w:rPr>
        <w:t xml:space="preserve"> </w:t>
      </w:r>
      <w:proofErr w:type="gramStart"/>
      <w:r w:rsidR="00AB6815">
        <w:rPr>
          <w:rFonts w:asciiTheme="majorHAnsi" w:hAnsiTheme="majorHAnsi" w:cstheme="majorHAnsi"/>
          <w:sz w:val="28"/>
          <w:szCs w:val="28"/>
          <w:lang w:val="de-DE"/>
        </w:rPr>
        <w:t>in Europas</w:t>
      </w:r>
      <w:proofErr w:type="gramEnd"/>
      <w:r w:rsidR="00AB6815">
        <w:rPr>
          <w:rFonts w:asciiTheme="majorHAnsi" w:hAnsiTheme="majorHAnsi" w:cstheme="majorHAnsi"/>
          <w:sz w:val="28"/>
          <w:szCs w:val="28"/>
          <w:lang w:val="de-DE"/>
        </w:rPr>
        <w:t xml:space="preserve"> </w:t>
      </w:r>
      <w:r w:rsidR="00EA4AC9">
        <w:rPr>
          <w:rFonts w:asciiTheme="majorHAnsi" w:hAnsiTheme="majorHAnsi" w:cstheme="majorHAnsi"/>
          <w:sz w:val="28"/>
          <w:szCs w:val="28"/>
          <w:lang w:val="de-DE"/>
        </w:rPr>
        <w:t>sogenannten „</w:t>
      </w:r>
      <w:r w:rsidR="00AB6815">
        <w:rPr>
          <w:rFonts w:asciiTheme="majorHAnsi" w:hAnsiTheme="majorHAnsi" w:cstheme="majorHAnsi"/>
          <w:sz w:val="28"/>
          <w:szCs w:val="28"/>
          <w:lang w:val="de-DE"/>
        </w:rPr>
        <w:t>Monarchien</w:t>
      </w:r>
      <w:r w:rsidR="00EA4AC9">
        <w:rPr>
          <w:rFonts w:asciiTheme="majorHAnsi" w:hAnsiTheme="majorHAnsi" w:cstheme="majorHAnsi"/>
          <w:sz w:val="28"/>
          <w:szCs w:val="28"/>
          <w:lang w:val="de-DE"/>
        </w:rPr>
        <w:t>“</w:t>
      </w:r>
    </w:p>
    <w:bookmarkEnd w:id="0"/>
    <w:p w:rsidR="00AB6815" w:rsidRDefault="00AB6815" w:rsidP="00544280">
      <w:pPr>
        <w:pStyle w:val="NoSpacing"/>
        <w:jc w:val="center"/>
        <w:rPr>
          <w:rFonts w:asciiTheme="majorHAnsi" w:hAnsiTheme="majorHAnsi" w:cstheme="majorHAnsi"/>
          <w:sz w:val="28"/>
          <w:szCs w:val="28"/>
          <w:lang w:val="de-DE"/>
        </w:rPr>
      </w:pPr>
    </w:p>
    <w:p w:rsidR="00D2597D" w:rsidRDefault="00D2597D" w:rsidP="00544280">
      <w:pPr>
        <w:pStyle w:val="NoSpacing"/>
        <w:jc w:val="center"/>
        <w:rPr>
          <w:rFonts w:asciiTheme="majorHAnsi" w:hAnsiTheme="majorHAnsi" w:cstheme="majorHAnsi"/>
          <w:sz w:val="28"/>
          <w:szCs w:val="28"/>
          <w:lang w:val="de-DE"/>
        </w:rPr>
      </w:pPr>
    </w:p>
    <w:p w:rsidR="009D5B05" w:rsidRPr="00794C97" w:rsidRDefault="009D5B05" w:rsidP="00544280">
      <w:pPr>
        <w:pStyle w:val="NoSpacing"/>
        <w:jc w:val="center"/>
        <w:rPr>
          <w:rFonts w:asciiTheme="majorHAnsi" w:hAnsiTheme="majorHAnsi" w:cstheme="majorHAnsi"/>
          <w:sz w:val="28"/>
          <w:szCs w:val="28"/>
          <w:lang w:val="de-DE"/>
        </w:rPr>
      </w:pPr>
    </w:p>
    <w:p w:rsidR="00A52C09" w:rsidRPr="00794C97" w:rsidRDefault="00A52C09" w:rsidP="00544280">
      <w:pPr>
        <w:pStyle w:val="NoSpacing"/>
        <w:jc w:val="center"/>
        <w:rPr>
          <w:rFonts w:asciiTheme="majorHAnsi" w:hAnsiTheme="majorHAnsi" w:cstheme="majorHAnsi"/>
          <w:sz w:val="28"/>
          <w:szCs w:val="28"/>
          <w:lang w:val="de-DE"/>
        </w:rPr>
      </w:pPr>
    </w:p>
    <w:p w:rsidR="00D60E2F" w:rsidRPr="00794C97" w:rsidRDefault="00D60E2F" w:rsidP="00544280">
      <w:pPr>
        <w:pStyle w:val="NoSpacing"/>
        <w:jc w:val="center"/>
        <w:rPr>
          <w:rFonts w:asciiTheme="majorHAnsi" w:hAnsiTheme="majorHAnsi" w:cstheme="majorHAnsi"/>
          <w:sz w:val="28"/>
          <w:szCs w:val="28"/>
          <w:lang w:val="de-DE"/>
        </w:rPr>
      </w:pPr>
    </w:p>
    <w:p w:rsidR="00544280" w:rsidRPr="00794C97" w:rsidRDefault="00E64DC6" w:rsidP="00544280">
      <w:pPr>
        <w:pStyle w:val="NoSpacing"/>
        <w:jc w:val="center"/>
        <w:rPr>
          <w:rFonts w:asciiTheme="majorHAnsi" w:hAnsiTheme="majorHAnsi" w:cstheme="majorHAnsi"/>
          <w:sz w:val="28"/>
          <w:szCs w:val="28"/>
          <w:lang w:val="de-DE"/>
        </w:rPr>
      </w:pPr>
      <w:r w:rsidRPr="00794C97">
        <w:rPr>
          <w:rFonts w:asciiTheme="majorHAnsi" w:hAnsiTheme="majorHAnsi" w:cstheme="majorHAnsi"/>
          <w:sz w:val="28"/>
          <w:szCs w:val="28"/>
          <w:lang w:val="de-DE"/>
        </w:rPr>
        <w:t xml:space="preserve">Luc </w:t>
      </w:r>
      <w:proofErr w:type="spellStart"/>
      <w:r w:rsidRPr="00794C97">
        <w:rPr>
          <w:rFonts w:asciiTheme="majorHAnsi" w:hAnsiTheme="majorHAnsi" w:cstheme="majorHAnsi"/>
          <w:sz w:val="28"/>
          <w:szCs w:val="28"/>
          <w:lang w:val="de-DE"/>
        </w:rPr>
        <w:t>Heuschling</w:t>
      </w:r>
      <w:proofErr w:type="spellEnd"/>
    </w:p>
    <w:p w:rsidR="008D33CF" w:rsidRPr="00794C97" w:rsidRDefault="008D33CF" w:rsidP="00544280">
      <w:pPr>
        <w:pStyle w:val="NoSpacing"/>
        <w:jc w:val="center"/>
        <w:rPr>
          <w:rFonts w:asciiTheme="majorHAnsi" w:hAnsiTheme="majorHAnsi" w:cstheme="majorHAnsi"/>
          <w:sz w:val="28"/>
          <w:szCs w:val="28"/>
          <w:lang w:val="de-DE"/>
        </w:rPr>
      </w:pPr>
      <w:r w:rsidRPr="00794C97">
        <w:rPr>
          <w:rFonts w:asciiTheme="majorHAnsi" w:hAnsiTheme="majorHAnsi" w:cstheme="majorHAnsi"/>
          <w:sz w:val="28"/>
          <w:szCs w:val="28"/>
          <w:lang w:val="de-DE"/>
        </w:rPr>
        <w:t>o. Professor für Verfassungsrecht</w:t>
      </w:r>
    </w:p>
    <w:p w:rsidR="00E64DC6" w:rsidRPr="00794C97" w:rsidRDefault="00E64DC6" w:rsidP="00544280">
      <w:pPr>
        <w:pStyle w:val="NoSpacing"/>
        <w:jc w:val="center"/>
        <w:rPr>
          <w:rFonts w:asciiTheme="majorHAnsi" w:hAnsiTheme="majorHAnsi" w:cstheme="majorHAnsi"/>
          <w:sz w:val="28"/>
          <w:szCs w:val="28"/>
          <w:lang w:val="de-DE"/>
        </w:rPr>
      </w:pPr>
      <w:r w:rsidRPr="00794C97">
        <w:rPr>
          <w:rFonts w:asciiTheme="majorHAnsi" w:hAnsiTheme="majorHAnsi" w:cstheme="majorHAnsi"/>
          <w:sz w:val="28"/>
          <w:szCs w:val="28"/>
          <w:lang w:val="de-DE"/>
        </w:rPr>
        <w:t>Universität Luxemburg</w:t>
      </w:r>
    </w:p>
    <w:p w:rsidR="00605A5E" w:rsidRDefault="00605A5E" w:rsidP="002F662F">
      <w:pPr>
        <w:pStyle w:val="NoSpacing"/>
        <w:rPr>
          <w:rFonts w:asciiTheme="majorHAnsi" w:hAnsiTheme="majorHAnsi" w:cstheme="majorHAnsi"/>
          <w:sz w:val="24"/>
          <w:szCs w:val="24"/>
          <w:lang w:val="de-DE"/>
        </w:rPr>
      </w:pPr>
    </w:p>
    <w:p w:rsidR="00A813FC" w:rsidRPr="006A2F3E" w:rsidRDefault="00A813FC" w:rsidP="002F662F">
      <w:pPr>
        <w:pStyle w:val="NoSpacing"/>
        <w:rPr>
          <w:rFonts w:asciiTheme="majorHAnsi" w:hAnsiTheme="majorHAnsi" w:cstheme="majorHAnsi"/>
          <w:sz w:val="24"/>
          <w:szCs w:val="24"/>
          <w:lang w:val="de-DE"/>
        </w:rPr>
      </w:pPr>
    </w:p>
    <w:p w:rsidR="00212635" w:rsidRDefault="00212635" w:rsidP="00212635">
      <w:pPr>
        <w:pStyle w:val="NoSpacing"/>
        <w:numPr>
          <w:ilvl w:val="0"/>
          <w:numId w:val="15"/>
        </w:numPr>
        <w:rPr>
          <w:rFonts w:asciiTheme="majorHAnsi" w:hAnsiTheme="majorHAnsi" w:cstheme="majorHAnsi"/>
          <w:sz w:val="24"/>
          <w:szCs w:val="24"/>
          <w:lang w:val="de-DE"/>
        </w:rPr>
      </w:pPr>
      <w:r>
        <w:rPr>
          <w:rFonts w:asciiTheme="majorHAnsi" w:hAnsiTheme="majorHAnsi" w:cstheme="majorHAnsi"/>
          <w:sz w:val="24"/>
          <w:szCs w:val="24"/>
          <w:lang w:val="de-DE"/>
        </w:rPr>
        <w:t>Monarchie</w:t>
      </w:r>
      <w:r w:rsidR="00EA4AC9">
        <w:rPr>
          <w:rFonts w:asciiTheme="majorHAnsi" w:hAnsiTheme="majorHAnsi" w:cstheme="majorHAnsi"/>
          <w:sz w:val="24"/>
          <w:szCs w:val="24"/>
          <w:lang w:val="de-DE"/>
        </w:rPr>
        <w:t>(n)</w:t>
      </w:r>
      <w:r>
        <w:rPr>
          <w:rFonts w:asciiTheme="majorHAnsi" w:hAnsiTheme="majorHAnsi" w:cstheme="majorHAnsi"/>
          <w:sz w:val="24"/>
          <w:szCs w:val="24"/>
          <w:lang w:val="de-DE"/>
        </w:rPr>
        <w:t xml:space="preserve"> als Forschungs</w:t>
      </w:r>
      <w:r w:rsidR="00750BDC">
        <w:rPr>
          <w:rFonts w:asciiTheme="majorHAnsi" w:hAnsiTheme="majorHAnsi" w:cstheme="majorHAnsi"/>
          <w:sz w:val="24"/>
          <w:szCs w:val="24"/>
          <w:lang w:val="de-DE"/>
        </w:rPr>
        <w:t xml:space="preserve">aufgabe für Rechtsvergleichung und </w:t>
      </w:r>
      <w:r w:rsidR="00A94F72">
        <w:rPr>
          <w:rFonts w:asciiTheme="majorHAnsi" w:hAnsiTheme="majorHAnsi" w:cstheme="majorHAnsi"/>
          <w:sz w:val="24"/>
          <w:szCs w:val="24"/>
          <w:lang w:val="de-DE"/>
        </w:rPr>
        <w:t xml:space="preserve">allgemeine </w:t>
      </w:r>
      <w:r w:rsidR="00750BDC">
        <w:rPr>
          <w:rFonts w:asciiTheme="majorHAnsi" w:hAnsiTheme="majorHAnsi" w:cstheme="majorHAnsi"/>
          <w:sz w:val="24"/>
          <w:szCs w:val="24"/>
          <w:lang w:val="de-DE"/>
        </w:rPr>
        <w:t>Staats</w:t>
      </w:r>
      <w:r w:rsidR="00A94F72">
        <w:rPr>
          <w:rFonts w:asciiTheme="majorHAnsi" w:hAnsiTheme="majorHAnsi" w:cstheme="majorHAnsi"/>
          <w:sz w:val="24"/>
          <w:szCs w:val="24"/>
          <w:lang w:val="de-DE"/>
        </w:rPr>
        <w:t>theorie</w:t>
      </w:r>
    </w:p>
    <w:p w:rsidR="00212635" w:rsidRPr="006A2F3E" w:rsidRDefault="00212635" w:rsidP="002F662F">
      <w:pPr>
        <w:pStyle w:val="NoSpacing"/>
        <w:rPr>
          <w:rFonts w:asciiTheme="majorHAnsi" w:hAnsiTheme="majorHAnsi" w:cstheme="majorHAnsi"/>
          <w:sz w:val="24"/>
          <w:szCs w:val="24"/>
          <w:lang w:val="de-DE"/>
        </w:rPr>
      </w:pPr>
    </w:p>
    <w:p w:rsidR="0063325E" w:rsidRDefault="00BC1ED4" w:rsidP="00AB3E06">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 xml:space="preserve">Im </w:t>
      </w:r>
      <w:r w:rsidR="00FF4ACD">
        <w:rPr>
          <w:rFonts w:asciiTheme="majorHAnsi" w:hAnsiTheme="majorHAnsi" w:cstheme="majorHAnsi"/>
          <w:sz w:val="24"/>
          <w:szCs w:val="24"/>
          <w:lang w:val="de-DE"/>
        </w:rPr>
        <w:t xml:space="preserve">internationalen/transnationalen </w:t>
      </w:r>
      <w:r w:rsidR="00E55DD0">
        <w:rPr>
          <w:rFonts w:asciiTheme="majorHAnsi" w:hAnsiTheme="majorHAnsi" w:cstheme="majorHAnsi"/>
          <w:sz w:val="24"/>
          <w:szCs w:val="24"/>
          <w:lang w:val="de-DE"/>
        </w:rPr>
        <w:t>rechtswissenschaftlichen Diskurs wirkt</w:t>
      </w:r>
      <w:r w:rsidR="007D52C2">
        <w:rPr>
          <w:rFonts w:asciiTheme="majorHAnsi" w:hAnsiTheme="majorHAnsi" w:cstheme="majorHAnsi"/>
          <w:sz w:val="24"/>
          <w:szCs w:val="24"/>
          <w:lang w:val="de-DE"/>
        </w:rPr>
        <w:t xml:space="preserve"> allgemein</w:t>
      </w:r>
      <w:r w:rsidR="00E55DD0">
        <w:rPr>
          <w:rFonts w:asciiTheme="majorHAnsi" w:hAnsiTheme="majorHAnsi" w:cstheme="majorHAnsi"/>
          <w:sz w:val="24"/>
          <w:szCs w:val="24"/>
          <w:lang w:val="de-DE"/>
        </w:rPr>
        <w:t xml:space="preserve"> d</w:t>
      </w:r>
      <w:r>
        <w:rPr>
          <w:rFonts w:asciiTheme="majorHAnsi" w:hAnsiTheme="majorHAnsi" w:cstheme="majorHAnsi"/>
          <w:sz w:val="24"/>
          <w:szCs w:val="24"/>
          <w:lang w:val="de-DE"/>
        </w:rPr>
        <w:t xml:space="preserve">as Thema </w:t>
      </w:r>
      <w:r w:rsidR="00CA0ECF">
        <w:rPr>
          <w:rFonts w:asciiTheme="majorHAnsi" w:hAnsiTheme="majorHAnsi" w:cstheme="majorHAnsi"/>
          <w:sz w:val="24"/>
          <w:szCs w:val="24"/>
          <w:lang w:val="de-DE"/>
        </w:rPr>
        <w:t xml:space="preserve">der </w:t>
      </w:r>
      <w:r>
        <w:rPr>
          <w:rFonts w:asciiTheme="majorHAnsi" w:hAnsiTheme="majorHAnsi" w:cstheme="majorHAnsi"/>
          <w:sz w:val="24"/>
          <w:szCs w:val="24"/>
          <w:lang w:val="de-DE"/>
        </w:rPr>
        <w:t>Monarchie</w:t>
      </w:r>
      <w:r w:rsidR="00CA0ECF">
        <w:rPr>
          <w:rFonts w:asciiTheme="majorHAnsi" w:hAnsiTheme="majorHAnsi" w:cstheme="majorHAnsi"/>
          <w:sz w:val="24"/>
          <w:szCs w:val="24"/>
          <w:lang w:val="de-DE"/>
        </w:rPr>
        <w:t>(n)</w:t>
      </w:r>
      <w:r w:rsidR="00E55DD0">
        <w:rPr>
          <w:rFonts w:asciiTheme="majorHAnsi" w:hAnsiTheme="majorHAnsi" w:cstheme="majorHAnsi"/>
          <w:sz w:val="24"/>
          <w:szCs w:val="24"/>
          <w:lang w:val="de-DE"/>
        </w:rPr>
        <w:t xml:space="preserve"> altbacken, wenn nicht gar unseriös</w:t>
      </w:r>
      <w:r w:rsidR="008C7D47">
        <w:rPr>
          <w:rFonts w:asciiTheme="majorHAnsi" w:hAnsiTheme="majorHAnsi" w:cstheme="majorHAnsi"/>
          <w:sz w:val="24"/>
          <w:szCs w:val="24"/>
          <w:lang w:val="de-DE"/>
        </w:rPr>
        <w:t>.</w:t>
      </w:r>
      <w:r w:rsidR="00E55DD0">
        <w:rPr>
          <w:rFonts w:asciiTheme="majorHAnsi" w:hAnsiTheme="majorHAnsi" w:cstheme="majorHAnsi"/>
          <w:sz w:val="24"/>
          <w:szCs w:val="24"/>
          <w:lang w:val="de-DE"/>
        </w:rPr>
        <w:t xml:space="preserve"> </w:t>
      </w:r>
      <w:r w:rsidR="005810F9">
        <w:rPr>
          <w:rFonts w:asciiTheme="majorHAnsi" w:hAnsiTheme="majorHAnsi" w:cstheme="majorHAnsi"/>
          <w:sz w:val="24"/>
          <w:szCs w:val="24"/>
          <w:lang w:val="de-DE"/>
        </w:rPr>
        <w:t>Es scheint a</w:t>
      </w:r>
      <w:r w:rsidR="001543D1">
        <w:rPr>
          <w:rFonts w:asciiTheme="majorHAnsi" w:hAnsiTheme="majorHAnsi" w:cstheme="majorHAnsi"/>
          <w:sz w:val="24"/>
          <w:szCs w:val="24"/>
          <w:lang w:val="de-DE"/>
        </w:rPr>
        <w:t xml:space="preserve">ls ob </w:t>
      </w:r>
      <w:r w:rsidR="00E55DD0">
        <w:rPr>
          <w:rFonts w:asciiTheme="majorHAnsi" w:hAnsiTheme="majorHAnsi" w:cstheme="majorHAnsi"/>
          <w:sz w:val="24"/>
          <w:szCs w:val="24"/>
          <w:lang w:val="de-DE"/>
        </w:rPr>
        <w:t>d</w:t>
      </w:r>
      <w:r w:rsidR="007D52C2">
        <w:rPr>
          <w:rFonts w:asciiTheme="majorHAnsi" w:hAnsiTheme="majorHAnsi" w:cstheme="majorHAnsi"/>
          <w:sz w:val="24"/>
          <w:szCs w:val="24"/>
          <w:lang w:val="de-DE"/>
        </w:rPr>
        <w:t>ieses</w:t>
      </w:r>
      <w:r w:rsidR="00E55DD0">
        <w:rPr>
          <w:rFonts w:asciiTheme="majorHAnsi" w:hAnsiTheme="majorHAnsi" w:cstheme="majorHAnsi"/>
          <w:sz w:val="24"/>
          <w:szCs w:val="24"/>
          <w:lang w:val="de-DE"/>
        </w:rPr>
        <w:t xml:space="preserve"> </w:t>
      </w:r>
      <w:r w:rsidR="007D52C2">
        <w:rPr>
          <w:rFonts w:asciiTheme="majorHAnsi" w:hAnsiTheme="majorHAnsi" w:cstheme="majorHAnsi"/>
          <w:sz w:val="24"/>
          <w:szCs w:val="24"/>
          <w:lang w:val="de-DE"/>
        </w:rPr>
        <w:t>Feld</w:t>
      </w:r>
      <w:r w:rsidR="00364641">
        <w:rPr>
          <w:rFonts w:asciiTheme="majorHAnsi" w:hAnsiTheme="majorHAnsi" w:cstheme="majorHAnsi"/>
          <w:sz w:val="24"/>
          <w:szCs w:val="24"/>
          <w:lang w:val="de-DE"/>
        </w:rPr>
        <w:t xml:space="preserve"> </w:t>
      </w:r>
      <w:r w:rsidR="00EA4AC9">
        <w:rPr>
          <w:rFonts w:asciiTheme="majorHAnsi" w:hAnsiTheme="majorHAnsi" w:cstheme="majorHAnsi"/>
          <w:sz w:val="24"/>
          <w:szCs w:val="24"/>
          <w:lang w:val="de-DE"/>
        </w:rPr>
        <w:t>für die R</w:t>
      </w:r>
      <w:r w:rsidR="006F4A37">
        <w:rPr>
          <w:rFonts w:asciiTheme="majorHAnsi" w:hAnsiTheme="majorHAnsi" w:cstheme="majorHAnsi"/>
          <w:sz w:val="24"/>
          <w:szCs w:val="24"/>
          <w:lang w:val="de-DE"/>
        </w:rPr>
        <w:t>echtswissenschaft</w:t>
      </w:r>
      <w:r w:rsidR="005810F9">
        <w:rPr>
          <w:rFonts w:asciiTheme="majorHAnsi" w:hAnsiTheme="majorHAnsi" w:cstheme="majorHAnsi"/>
          <w:sz w:val="24"/>
          <w:szCs w:val="24"/>
          <w:lang w:val="de-DE"/>
        </w:rPr>
        <w:t xml:space="preserve"> </w:t>
      </w:r>
      <w:r w:rsidR="00E55DD0">
        <w:rPr>
          <w:rFonts w:asciiTheme="majorHAnsi" w:hAnsiTheme="majorHAnsi" w:cstheme="majorHAnsi"/>
          <w:sz w:val="24"/>
          <w:szCs w:val="24"/>
          <w:lang w:val="de-DE"/>
        </w:rPr>
        <w:t>tot</w:t>
      </w:r>
      <w:r w:rsidR="007D52C2">
        <w:rPr>
          <w:rFonts w:asciiTheme="majorHAnsi" w:hAnsiTheme="majorHAnsi" w:cstheme="majorHAnsi"/>
          <w:sz w:val="24"/>
          <w:szCs w:val="24"/>
          <w:lang w:val="de-DE"/>
        </w:rPr>
        <w:t xml:space="preserve">al </w:t>
      </w:r>
      <w:r w:rsidR="00E55DD0">
        <w:rPr>
          <w:rFonts w:asciiTheme="majorHAnsi" w:hAnsiTheme="majorHAnsi" w:cstheme="majorHAnsi"/>
          <w:sz w:val="24"/>
          <w:szCs w:val="24"/>
          <w:lang w:val="de-DE"/>
        </w:rPr>
        <w:t>ausgelaugt</w:t>
      </w:r>
      <w:r w:rsidR="008C7D47">
        <w:rPr>
          <w:rFonts w:asciiTheme="majorHAnsi" w:hAnsiTheme="majorHAnsi" w:cstheme="majorHAnsi"/>
          <w:sz w:val="24"/>
          <w:szCs w:val="24"/>
          <w:lang w:val="de-DE"/>
        </w:rPr>
        <w:t xml:space="preserve"> </w:t>
      </w:r>
      <w:r w:rsidR="00364641">
        <w:rPr>
          <w:rFonts w:asciiTheme="majorHAnsi" w:hAnsiTheme="majorHAnsi" w:cstheme="majorHAnsi"/>
          <w:sz w:val="24"/>
          <w:szCs w:val="24"/>
          <w:lang w:val="de-DE"/>
        </w:rPr>
        <w:t>wäre</w:t>
      </w:r>
      <w:r w:rsidR="008C7D47">
        <w:rPr>
          <w:rFonts w:asciiTheme="majorHAnsi" w:hAnsiTheme="majorHAnsi" w:cstheme="majorHAnsi"/>
          <w:sz w:val="24"/>
          <w:szCs w:val="24"/>
          <w:lang w:val="de-DE"/>
        </w:rPr>
        <w:t>: e</w:t>
      </w:r>
      <w:r w:rsidR="00E55DD0">
        <w:rPr>
          <w:rFonts w:asciiTheme="majorHAnsi" w:hAnsiTheme="majorHAnsi" w:cstheme="majorHAnsi"/>
          <w:sz w:val="24"/>
          <w:szCs w:val="24"/>
          <w:lang w:val="de-DE"/>
        </w:rPr>
        <w:t>s g</w:t>
      </w:r>
      <w:r w:rsidR="00AB3E06">
        <w:rPr>
          <w:rFonts w:asciiTheme="majorHAnsi" w:hAnsiTheme="majorHAnsi" w:cstheme="majorHAnsi"/>
          <w:sz w:val="24"/>
          <w:szCs w:val="24"/>
          <w:lang w:val="de-DE"/>
        </w:rPr>
        <w:t>ä</w:t>
      </w:r>
      <w:r w:rsidR="00E55DD0">
        <w:rPr>
          <w:rFonts w:asciiTheme="majorHAnsi" w:hAnsiTheme="majorHAnsi" w:cstheme="majorHAnsi"/>
          <w:sz w:val="24"/>
          <w:szCs w:val="24"/>
          <w:lang w:val="de-DE"/>
        </w:rPr>
        <w:t>be dazu nicht Neues</w:t>
      </w:r>
      <w:r w:rsidR="008C7D47">
        <w:rPr>
          <w:rFonts w:asciiTheme="majorHAnsi" w:hAnsiTheme="majorHAnsi" w:cstheme="majorHAnsi"/>
          <w:sz w:val="24"/>
          <w:szCs w:val="24"/>
          <w:lang w:val="de-DE"/>
        </w:rPr>
        <w:t xml:space="preserve">, </w:t>
      </w:r>
      <w:r w:rsidR="00E55DD0">
        <w:rPr>
          <w:rFonts w:asciiTheme="majorHAnsi" w:hAnsiTheme="majorHAnsi" w:cstheme="majorHAnsi"/>
          <w:sz w:val="24"/>
          <w:szCs w:val="24"/>
          <w:lang w:val="de-DE"/>
        </w:rPr>
        <w:t xml:space="preserve">Interessantes </w:t>
      </w:r>
      <w:r w:rsidR="008C7D47">
        <w:rPr>
          <w:rFonts w:asciiTheme="majorHAnsi" w:hAnsiTheme="majorHAnsi" w:cstheme="majorHAnsi"/>
          <w:sz w:val="24"/>
          <w:szCs w:val="24"/>
          <w:lang w:val="de-DE"/>
        </w:rPr>
        <w:t xml:space="preserve">(Seriöses) </w:t>
      </w:r>
      <w:r w:rsidR="00E55DD0">
        <w:rPr>
          <w:rFonts w:asciiTheme="majorHAnsi" w:hAnsiTheme="majorHAnsi" w:cstheme="majorHAnsi"/>
          <w:sz w:val="24"/>
          <w:szCs w:val="24"/>
          <w:lang w:val="de-DE"/>
        </w:rPr>
        <w:t>mehr zu sagen</w:t>
      </w:r>
      <w:r w:rsidR="00177BB2">
        <w:rPr>
          <w:rFonts w:asciiTheme="majorHAnsi" w:hAnsiTheme="majorHAnsi" w:cstheme="majorHAnsi"/>
          <w:sz w:val="24"/>
          <w:szCs w:val="24"/>
          <w:lang w:val="de-DE"/>
        </w:rPr>
        <w:t xml:space="preserve">, </w:t>
      </w:r>
      <w:r w:rsidR="00E55DD0">
        <w:rPr>
          <w:rFonts w:asciiTheme="majorHAnsi" w:hAnsiTheme="majorHAnsi" w:cstheme="majorHAnsi"/>
          <w:sz w:val="24"/>
          <w:szCs w:val="24"/>
          <w:lang w:val="de-DE"/>
        </w:rPr>
        <w:t>eine Annahme die</w:t>
      </w:r>
      <w:r w:rsidR="00AB3E06">
        <w:rPr>
          <w:rFonts w:asciiTheme="majorHAnsi" w:hAnsiTheme="majorHAnsi" w:cstheme="majorHAnsi"/>
          <w:sz w:val="24"/>
          <w:szCs w:val="24"/>
          <w:lang w:val="de-DE"/>
        </w:rPr>
        <w:t xml:space="preserve"> zu einem großen Teil</w:t>
      </w:r>
      <w:r w:rsidR="00E55DD0">
        <w:rPr>
          <w:rFonts w:asciiTheme="majorHAnsi" w:hAnsiTheme="majorHAnsi" w:cstheme="majorHAnsi"/>
          <w:sz w:val="24"/>
          <w:szCs w:val="24"/>
          <w:lang w:val="de-DE"/>
        </w:rPr>
        <w:t xml:space="preserve"> das </w:t>
      </w:r>
      <w:r w:rsidR="00FF4ACD">
        <w:rPr>
          <w:rFonts w:asciiTheme="majorHAnsi" w:hAnsiTheme="majorHAnsi" w:cstheme="majorHAnsi"/>
          <w:sz w:val="24"/>
          <w:szCs w:val="24"/>
          <w:lang w:val="de-DE"/>
        </w:rPr>
        <w:t xml:space="preserve">breite </w:t>
      </w:r>
      <w:r w:rsidR="00E55DD0">
        <w:rPr>
          <w:rFonts w:asciiTheme="majorHAnsi" w:hAnsiTheme="majorHAnsi" w:cstheme="majorHAnsi"/>
          <w:sz w:val="24"/>
          <w:szCs w:val="24"/>
          <w:lang w:val="de-DE"/>
        </w:rPr>
        <w:t xml:space="preserve">Desinteresse </w:t>
      </w:r>
      <w:r w:rsidR="00364641">
        <w:rPr>
          <w:rFonts w:asciiTheme="majorHAnsi" w:hAnsiTheme="majorHAnsi" w:cstheme="majorHAnsi"/>
          <w:sz w:val="24"/>
          <w:szCs w:val="24"/>
          <w:lang w:val="de-DE"/>
        </w:rPr>
        <w:t xml:space="preserve">am Thema Monarchie </w:t>
      </w:r>
      <w:r w:rsidR="00BB5D95">
        <w:rPr>
          <w:rFonts w:asciiTheme="majorHAnsi" w:hAnsiTheme="majorHAnsi" w:cstheme="majorHAnsi"/>
          <w:sz w:val="24"/>
          <w:szCs w:val="24"/>
          <w:lang w:val="de-DE"/>
        </w:rPr>
        <w:t xml:space="preserve">in der Literatur </w:t>
      </w:r>
      <w:r w:rsidR="005C4626">
        <w:rPr>
          <w:rFonts w:asciiTheme="majorHAnsi" w:hAnsiTheme="majorHAnsi" w:cstheme="majorHAnsi"/>
          <w:sz w:val="24"/>
          <w:szCs w:val="24"/>
          <w:lang w:val="de-DE"/>
        </w:rPr>
        <w:t>über</w:t>
      </w:r>
      <w:r w:rsidR="004B2ECD">
        <w:rPr>
          <w:rFonts w:asciiTheme="majorHAnsi" w:hAnsiTheme="majorHAnsi" w:cstheme="majorHAnsi"/>
          <w:sz w:val="24"/>
          <w:szCs w:val="24"/>
          <w:lang w:val="de-DE"/>
        </w:rPr>
        <w:t xml:space="preserve"> Verfassungsrechtsvergleichung und </w:t>
      </w:r>
      <w:r w:rsidR="00FF4ACD">
        <w:rPr>
          <w:rFonts w:asciiTheme="majorHAnsi" w:hAnsiTheme="majorHAnsi" w:cstheme="majorHAnsi"/>
          <w:sz w:val="24"/>
          <w:szCs w:val="24"/>
          <w:lang w:val="de-DE"/>
        </w:rPr>
        <w:t xml:space="preserve">über allgemeine </w:t>
      </w:r>
      <w:r w:rsidR="004B2ECD">
        <w:rPr>
          <w:rFonts w:asciiTheme="majorHAnsi" w:hAnsiTheme="majorHAnsi" w:cstheme="majorHAnsi"/>
          <w:sz w:val="24"/>
          <w:szCs w:val="24"/>
          <w:lang w:val="de-DE"/>
        </w:rPr>
        <w:t>Staats- und Verfassungs</w:t>
      </w:r>
      <w:r w:rsidR="00A94F72">
        <w:rPr>
          <w:rFonts w:asciiTheme="majorHAnsi" w:hAnsiTheme="majorHAnsi" w:cstheme="majorHAnsi"/>
          <w:sz w:val="24"/>
          <w:szCs w:val="24"/>
          <w:lang w:val="de-DE"/>
        </w:rPr>
        <w:t>theorie</w:t>
      </w:r>
      <w:r w:rsidR="005810F9">
        <w:rPr>
          <w:rFonts w:asciiTheme="majorHAnsi" w:hAnsiTheme="majorHAnsi" w:cstheme="majorHAnsi"/>
          <w:sz w:val="24"/>
          <w:szCs w:val="24"/>
          <w:lang w:val="de-DE"/>
        </w:rPr>
        <w:t xml:space="preserve"> </w:t>
      </w:r>
      <w:r w:rsidR="00E55DD0">
        <w:rPr>
          <w:rFonts w:asciiTheme="majorHAnsi" w:hAnsiTheme="majorHAnsi" w:cstheme="majorHAnsi"/>
          <w:sz w:val="24"/>
          <w:szCs w:val="24"/>
          <w:lang w:val="de-DE"/>
        </w:rPr>
        <w:t>erklärt</w:t>
      </w:r>
      <w:r w:rsidR="000C302C">
        <w:rPr>
          <w:rFonts w:asciiTheme="majorHAnsi" w:hAnsiTheme="majorHAnsi" w:cstheme="majorHAnsi"/>
          <w:sz w:val="24"/>
          <w:szCs w:val="24"/>
          <w:lang w:val="de-DE"/>
        </w:rPr>
        <w:t>.</w:t>
      </w:r>
      <w:r w:rsidR="00EE0DC4">
        <w:rPr>
          <w:rStyle w:val="FootnoteReference"/>
          <w:rFonts w:asciiTheme="majorHAnsi" w:hAnsiTheme="majorHAnsi" w:cstheme="majorHAnsi"/>
          <w:sz w:val="24"/>
          <w:szCs w:val="24"/>
          <w:lang w:val="de-DE"/>
        </w:rPr>
        <w:footnoteReference w:id="1"/>
      </w:r>
      <w:r w:rsidR="00E55DD0">
        <w:rPr>
          <w:rFonts w:asciiTheme="majorHAnsi" w:hAnsiTheme="majorHAnsi" w:cstheme="majorHAnsi"/>
          <w:sz w:val="24"/>
          <w:szCs w:val="24"/>
          <w:lang w:val="de-DE"/>
        </w:rPr>
        <w:t xml:space="preserve"> </w:t>
      </w:r>
      <w:r w:rsidR="007E70F1">
        <w:rPr>
          <w:rFonts w:asciiTheme="majorHAnsi" w:hAnsiTheme="majorHAnsi" w:cstheme="majorHAnsi"/>
          <w:sz w:val="24"/>
          <w:szCs w:val="24"/>
          <w:lang w:val="de-DE"/>
        </w:rPr>
        <w:t xml:space="preserve">Diese Annahme der </w:t>
      </w:r>
      <w:r w:rsidR="00145FE1">
        <w:rPr>
          <w:rFonts w:asciiTheme="majorHAnsi" w:hAnsiTheme="majorHAnsi" w:cstheme="majorHAnsi"/>
          <w:sz w:val="24"/>
          <w:szCs w:val="24"/>
          <w:lang w:val="de-DE"/>
        </w:rPr>
        <w:t xml:space="preserve">positivrechtlichen </w:t>
      </w:r>
      <w:r w:rsidR="007E70F1">
        <w:rPr>
          <w:rFonts w:asciiTheme="majorHAnsi" w:hAnsiTheme="majorHAnsi" w:cstheme="majorHAnsi"/>
          <w:sz w:val="24"/>
          <w:szCs w:val="24"/>
          <w:lang w:val="de-DE"/>
        </w:rPr>
        <w:t>Stagnation und akademischen Irrelevanz ist jedoch falsch.</w:t>
      </w:r>
      <w:r w:rsidR="004B2ECD" w:rsidRPr="004B2ECD">
        <w:rPr>
          <w:rFonts w:asciiTheme="majorHAnsi" w:hAnsiTheme="majorHAnsi" w:cstheme="majorHAnsi"/>
          <w:sz w:val="24"/>
          <w:szCs w:val="24"/>
          <w:lang w:val="de-DE"/>
        </w:rPr>
        <w:t xml:space="preserve"> </w:t>
      </w:r>
      <w:r w:rsidR="004B2ECD">
        <w:rPr>
          <w:rFonts w:asciiTheme="majorHAnsi" w:hAnsiTheme="majorHAnsi" w:cstheme="majorHAnsi"/>
          <w:sz w:val="24"/>
          <w:szCs w:val="24"/>
          <w:lang w:val="de-DE"/>
        </w:rPr>
        <w:t>Gerade i</w:t>
      </w:r>
      <w:r w:rsidR="00AA7C93">
        <w:rPr>
          <w:rFonts w:asciiTheme="majorHAnsi" w:hAnsiTheme="majorHAnsi" w:cstheme="majorHAnsi"/>
          <w:sz w:val="24"/>
          <w:szCs w:val="24"/>
          <w:lang w:val="de-DE"/>
        </w:rPr>
        <w:t>n</w:t>
      </w:r>
      <w:r w:rsidR="004B2ECD">
        <w:rPr>
          <w:rFonts w:asciiTheme="majorHAnsi" w:hAnsiTheme="majorHAnsi" w:cstheme="majorHAnsi"/>
          <w:sz w:val="24"/>
          <w:szCs w:val="24"/>
          <w:lang w:val="de-DE"/>
        </w:rPr>
        <w:t xml:space="preserve"> Europa – auf das sich der hiesige Beitrag beschränkt – ist Monarchie heute wieder ein brodelndes Problemfeld, das neue </w:t>
      </w:r>
      <w:r w:rsidR="00145FE1">
        <w:rPr>
          <w:rFonts w:asciiTheme="majorHAnsi" w:hAnsiTheme="majorHAnsi" w:cstheme="majorHAnsi"/>
          <w:sz w:val="24"/>
          <w:szCs w:val="24"/>
          <w:lang w:val="de-DE"/>
        </w:rPr>
        <w:t xml:space="preserve">praktische </w:t>
      </w:r>
      <w:r w:rsidR="004B2ECD">
        <w:rPr>
          <w:rFonts w:asciiTheme="majorHAnsi" w:hAnsiTheme="majorHAnsi" w:cstheme="majorHAnsi"/>
          <w:sz w:val="24"/>
          <w:szCs w:val="24"/>
          <w:lang w:val="de-DE"/>
        </w:rPr>
        <w:t>Lösungen</w:t>
      </w:r>
      <w:r w:rsidR="00A94F72">
        <w:rPr>
          <w:rStyle w:val="FootnoteReference"/>
          <w:rFonts w:asciiTheme="majorHAnsi" w:hAnsiTheme="majorHAnsi" w:cstheme="majorHAnsi"/>
          <w:sz w:val="24"/>
          <w:szCs w:val="24"/>
          <w:lang w:val="de-DE"/>
        </w:rPr>
        <w:footnoteReference w:id="2"/>
      </w:r>
      <w:r w:rsidR="004B2ECD">
        <w:rPr>
          <w:rFonts w:asciiTheme="majorHAnsi" w:hAnsiTheme="majorHAnsi" w:cstheme="majorHAnsi"/>
          <w:sz w:val="24"/>
          <w:szCs w:val="24"/>
          <w:lang w:val="de-DE"/>
        </w:rPr>
        <w:t xml:space="preserve"> und neue wissenschaftliche Erkenntnisse hervorbringt oder jedenfalls erfordert.</w:t>
      </w:r>
      <w:r w:rsidR="004B2ECD">
        <w:rPr>
          <w:rStyle w:val="FootnoteReference"/>
          <w:rFonts w:asciiTheme="majorHAnsi" w:hAnsiTheme="majorHAnsi" w:cstheme="majorHAnsi"/>
          <w:sz w:val="24"/>
          <w:szCs w:val="24"/>
          <w:lang w:val="de-DE"/>
        </w:rPr>
        <w:footnoteReference w:id="3"/>
      </w:r>
    </w:p>
    <w:p w:rsidR="00212635" w:rsidRDefault="00212635" w:rsidP="00AB3E06">
      <w:pPr>
        <w:pStyle w:val="NoSpacing"/>
        <w:ind w:firstLine="720"/>
        <w:jc w:val="both"/>
        <w:rPr>
          <w:rFonts w:asciiTheme="majorHAnsi" w:hAnsiTheme="majorHAnsi" w:cstheme="majorHAnsi"/>
          <w:sz w:val="24"/>
          <w:szCs w:val="24"/>
          <w:lang w:val="de-DE"/>
        </w:rPr>
      </w:pPr>
    </w:p>
    <w:p w:rsidR="00136D12" w:rsidRDefault="009225A6" w:rsidP="00136D12">
      <w:pPr>
        <w:pStyle w:val="NoSpacing"/>
        <w:numPr>
          <w:ilvl w:val="0"/>
          <w:numId w:val="16"/>
        </w:numPr>
        <w:jc w:val="both"/>
        <w:rPr>
          <w:rFonts w:asciiTheme="majorHAnsi" w:hAnsiTheme="majorHAnsi" w:cstheme="majorHAnsi"/>
          <w:sz w:val="24"/>
          <w:szCs w:val="24"/>
          <w:lang w:val="de-DE"/>
        </w:rPr>
      </w:pPr>
      <w:r>
        <w:rPr>
          <w:rFonts w:asciiTheme="majorHAnsi" w:hAnsiTheme="majorHAnsi" w:cstheme="majorHAnsi"/>
          <w:sz w:val="24"/>
          <w:szCs w:val="24"/>
          <w:lang w:val="de-DE"/>
        </w:rPr>
        <w:t>Herausforderung</w:t>
      </w:r>
      <w:r w:rsidR="00AA7C93">
        <w:rPr>
          <w:rFonts w:asciiTheme="majorHAnsi" w:hAnsiTheme="majorHAnsi" w:cstheme="majorHAnsi"/>
          <w:sz w:val="24"/>
          <w:szCs w:val="24"/>
          <w:lang w:val="de-DE"/>
        </w:rPr>
        <w:t xml:space="preserve"> </w:t>
      </w:r>
      <w:proofErr w:type="spellStart"/>
      <w:r w:rsidR="00AA7C93">
        <w:rPr>
          <w:rFonts w:asciiTheme="majorHAnsi" w:hAnsiTheme="majorHAnsi" w:cstheme="majorHAnsi"/>
          <w:sz w:val="24"/>
          <w:szCs w:val="24"/>
          <w:lang w:val="de-DE"/>
        </w:rPr>
        <w:t>Nr</w:t>
      </w:r>
      <w:proofErr w:type="spellEnd"/>
      <w:r w:rsidR="00AA7C93">
        <w:rPr>
          <w:rFonts w:asciiTheme="majorHAnsi" w:hAnsiTheme="majorHAnsi" w:cstheme="majorHAnsi"/>
          <w:sz w:val="24"/>
          <w:szCs w:val="24"/>
          <w:lang w:val="de-DE"/>
        </w:rPr>
        <w:t xml:space="preserve"> 1</w:t>
      </w:r>
      <w:r>
        <w:rPr>
          <w:rFonts w:asciiTheme="majorHAnsi" w:hAnsiTheme="majorHAnsi" w:cstheme="majorHAnsi"/>
          <w:sz w:val="24"/>
          <w:szCs w:val="24"/>
          <w:lang w:val="de-DE"/>
        </w:rPr>
        <w:t>: d</w:t>
      </w:r>
      <w:r w:rsidR="004B2ECD">
        <w:rPr>
          <w:rFonts w:asciiTheme="majorHAnsi" w:hAnsiTheme="majorHAnsi" w:cstheme="majorHAnsi"/>
          <w:sz w:val="24"/>
          <w:szCs w:val="24"/>
          <w:lang w:val="de-DE"/>
        </w:rPr>
        <w:t xml:space="preserve">as </w:t>
      </w:r>
      <w:proofErr w:type="spellStart"/>
      <w:r w:rsidR="00076BD2" w:rsidRPr="00C61228">
        <w:rPr>
          <w:rFonts w:asciiTheme="majorHAnsi" w:hAnsiTheme="majorHAnsi" w:cstheme="majorHAnsi"/>
          <w:sz w:val="24"/>
          <w:szCs w:val="24"/>
          <w:lang w:val="de-DE"/>
        </w:rPr>
        <w:t>ganze</w:t>
      </w:r>
      <w:proofErr w:type="spellEnd"/>
      <w:r w:rsidR="00C61228">
        <w:rPr>
          <w:rFonts w:asciiTheme="majorHAnsi" w:hAnsiTheme="majorHAnsi" w:cstheme="majorHAnsi"/>
          <w:sz w:val="24"/>
          <w:szCs w:val="24"/>
          <w:lang w:val="de-DE"/>
        </w:rPr>
        <w:t>, aktuelle</w:t>
      </w:r>
      <w:r w:rsidR="00076BD2">
        <w:rPr>
          <w:rFonts w:asciiTheme="majorHAnsi" w:hAnsiTheme="majorHAnsi" w:cstheme="majorHAnsi"/>
          <w:sz w:val="24"/>
          <w:szCs w:val="24"/>
          <w:lang w:val="de-DE"/>
        </w:rPr>
        <w:t xml:space="preserve"> </w:t>
      </w:r>
      <w:r w:rsidR="004B2ECD">
        <w:rPr>
          <w:rFonts w:asciiTheme="majorHAnsi" w:hAnsiTheme="majorHAnsi" w:cstheme="majorHAnsi"/>
          <w:sz w:val="24"/>
          <w:szCs w:val="24"/>
          <w:lang w:val="de-DE"/>
        </w:rPr>
        <w:t xml:space="preserve">positivrechtliche </w:t>
      </w:r>
      <w:r w:rsidR="00D87557">
        <w:rPr>
          <w:rFonts w:asciiTheme="majorHAnsi" w:hAnsiTheme="majorHAnsi" w:cstheme="majorHAnsi"/>
          <w:sz w:val="24"/>
          <w:szCs w:val="24"/>
          <w:lang w:val="de-DE"/>
        </w:rPr>
        <w:t>Material zu</w:t>
      </w:r>
      <w:r w:rsidR="00AA7C93">
        <w:rPr>
          <w:rFonts w:asciiTheme="majorHAnsi" w:hAnsiTheme="majorHAnsi" w:cstheme="majorHAnsi"/>
          <w:sz w:val="24"/>
          <w:szCs w:val="24"/>
          <w:lang w:val="de-DE"/>
        </w:rPr>
        <w:t xml:space="preserve"> </w:t>
      </w:r>
      <w:r w:rsidR="00C849A3">
        <w:rPr>
          <w:rFonts w:asciiTheme="majorHAnsi" w:hAnsiTheme="majorHAnsi" w:cstheme="majorHAnsi"/>
          <w:sz w:val="24"/>
          <w:szCs w:val="24"/>
          <w:lang w:val="de-DE"/>
        </w:rPr>
        <w:t xml:space="preserve">Europas </w:t>
      </w:r>
      <w:r w:rsidR="00AA7C93">
        <w:rPr>
          <w:rFonts w:asciiTheme="majorHAnsi" w:hAnsiTheme="majorHAnsi" w:cstheme="majorHAnsi"/>
          <w:sz w:val="24"/>
          <w:szCs w:val="24"/>
          <w:lang w:val="de-DE"/>
        </w:rPr>
        <w:t>M</w:t>
      </w:r>
      <w:r w:rsidR="004B2ECD">
        <w:rPr>
          <w:rFonts w:asciiTheme="majorHAnsi" w:hAnsiTheme="majorHAnsi" w:cstheme="majorHAnsi"/>
          <w:sz w:val="24"/>
          <w:szCs w:val="24"/>
          <w:lang w:val="de-DE"/>
        </w:rPr>
        <w:t>onarchie</w:t>
      </w:r>
      <w:r w:rsidR="00C849A3">
        <w:rPr>
          <w:rFonts w:asciiTheme="majorHAnsi" w:hAnsiTheme="majorHAnsi" w:cstheme="majorHAnsi"/>
          <w:sz w:val="24"/>
          <w:szCs w:val="24"/>
          <w:lang w:val="de-DE"/>
        </w:rPr>
        <w:t>n</w:t>
      </w:r>
      <w:r w:rsidR="00076BD2">
        <w:rPr>
          <w:rFonts w:asciiTheme="majorHAnsi" w:hAnsiTheme="majorHAnsi" w:cstheme="majorHAnsi"/>
          <w:sz w:val="24"/>
          <w:szCs w:val="24"/>
          <w:lang w:val="de-DE"/>
        </w:rPr>
        <w:t xml:space="preserve"> sichten</w:t>
      </w:r>
    </w:p>
    <w:p w:rsidR="00136D12" w:rsidRDefault="00136D12" w:rsidP="00AB3E06">
      <w:pPr>
        <w:pStyle w:val="NoSpacing"/>
        <w:ind w:firstLine="720"/>
        <w:jc w:val="both"/>
        <w:rPr>
          <w:rFonts w:asciiTheme="majorHAnsi" w:hAnsiTheme="majorHAnsi" w:cstheme="majorHAnsi"/>
          <w:sz w:val="24"/>
          <w:szCs w:val="24"/>
          <w:lang w:val="de-DE"/>
        </w:rPr>
      </w:pPr>
    </w:p>
    <w:p w:rsidR="0052315F" w:rsidRDefault="007E70F1" w:rsidP="00AB3E06">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Der</w:t>
      </w:r>
      <w:r w:rsidR="00381CBD">
        <w:rPr>
          <w:rFonts w:asciiTheme="majorHAnsi" w:hAnsiTheme="majorHAnsi" w:cstheme="majorHAnsi"/>
          <w:sz w:val="24"/>
          <w:szCs w:val="24"/>
          <w:lang w:val="de-DE"/>
        </w:rPr>
        <w:t xml:space="preserve"> </w:t>
      </w:r>
      <w:r>
        <w:rPr>
          <w:rFonts w:asciiTheme="majorHAnsi" w:hAnsiTheme="majorHAnsi" w:cstheme="majorHAnsi"/>
          <w:sz w:val="24"/>
          <w:szCs w:val="24"/>
          <w:lang w:val="de-DE"/>
        </w:rPr>
        <w:t xml:space="preserve">in England </w:t>
      </w:r>
      <w:r w:rsidR="00E71A0B">
        <w:rPr>
          <w:rFonts w:asciiTheme="majorHAnsi" w:hAnsiTheme="majorHAnsi" w:cstheme="majorHAnsi"/>
          <w:sz w:val="24"/>
          <w:szCs w:val="24"/>
          <w:lang w:val="de-DE"/>
        </w:rPr>
        <w:t xml:space="preserve">ab dem </w:t>
      </w:r>
      <w:r w:rsidR="00381CBD">
        <w:rPr>
          <w:rFonts w:asciiTheme="majorHAnsi" w:hAnsiTheme="majorHAnsi" w:cstheme="majorHAnsi"/>
          <w:sz w:val="24"/>
          <w:szCs w:val="24"/>
          <w:lang w:val="de-DE"/>
        </w:rPr>
        <w:t xml:space="preserve">17. Jahrhundert </w:t>
      </w:r>
      <w:r>
        <w:rPr>
          <w:rFonts w:asciiTheme="majorHAnsi" w:hAnsiTheme="majorHAnsi" w:cstheme="majorHAnsi"/>
          <w:sz w:val="24"/>
          <w:szCs w:val="24"/>
          <w:lang w:val="de-DE"/>
        </w:rPr>
        <w:t xml:space="preserve">eingeläutete Modernisierungsprozess der </w:t>
      </w:r>
      <w:r w:rsidR="005355C5">
        <w:rPr>
          <w:rFonts w:asciiTheme="majorHAnsi" w:hAnsiTheme="majorHAnsi" w:cstheme="majorHAnsi"/>
          <w:sz w:val="24"/>
          <w:szCs w:val="24"/>
          <w:lang w:val="de-DE"/>
        </w:rPr>
        <w:t xml:space="preserve">europäischen </w:t>
      </w:r>
      <w:r>
        <w:rPr>
          <w:rFonts w:asciiTheme="majorHAnsi" w:hAnsiTheme="majorHAnsi" w:cstheme="majorHAnsi"/>
          <w:sz w:val="24"/>
          <w:szCs w:val="24"/>
          <w:lang w:val="de-DE"/>
        </w:rPr>
        <w:t>Monarchie</w:t>
      </w:r>
      <w:r w:rsidR="005355C5">
        <w:rPr>
          <w:rFonts w:asciiTheme="majorHAnsi" w:hAnsiTheme="majorHAnsi" w:cstheme="majorHAnsi"/>
          <w:sz w:val="24"/>
          <w:szCs w:val="24"/>
          <w:lang w:val="de-DE"/>
        </w:rPr>
        <w:t>n</w:t>
      </w:r>
      <w:r w:rsidR="005810F9">
        <w:rPr>
          <w:rFonts w:asciiTheme="majorHAnsi" w:hAnsiTheme="majorHAnsi" w:cstheme="majorHAnsi"/>
          <w:sz w:val="24"/>
          <w:szCs w:val="24"/>
          <w:lang w:val="de-DE"/>
        </w:rPr>
        <w:t xml:space="preserve"> ist </w:t>
      </w:r>
      <w:r w:rsidR="005C4626">
        <w:rPr>
          <w:rFonts w:asciiTheme="majorHAnsi" w:hAnsiTheme="majorHAnsi" w:cstheme="majorHAnsi"/>
          <w:sz w:val="24"/>
          <w:szCs w:val="24"/>
          <w:lang w:val="de-DE"/>
        </w:rPr>
        <w:t xml:space="preserve">alles andere als </w:t>
      </w:r>
      <w:r w:rsidR="005810F9">
        <w:rPr>
          <w:rFonts w:asciiTheme="majorHAnsi" w:hAnsiTheme="majorHAnsi" w:cstheme="majorHAnsi"/>
          <w:sz w:val="24"/>
          <w:szCs w:val="24"/>
          <w:lang w:val="de-DE"/>
        </w:rPr>
        <w:t>abgeschlossen. Er</w:t>
      </w:r>
      <w:r>
        <w:rPr>
          <w:rFonts w:asciiTheme="majorHAnsi" w:hAnsiTheme="majorHAnsi" w:cstheme="majorHAnsi"/>
          <w:sz w:val="24"/>
          <w:szCs w:val="24"/>
          <w:lang w:val="de-DE"/>
        </w:rPr>
        <w:t xml:space="preserve"> ist stets noch in </w:t>
      </w:r>
      <w:r w:rsidR="000C38A8">
        <w:rPr>
          <w:rFonts w:asciiTheme="majorHAnsi" w:hAnsiTheme="majorHAnsi" w:cstheme="majorHAnsi"/>
          <w:sz w:val="24"/>
          <w:szCs w:val="24"/>
          <w:lang w:val="de-DE"/>
        </w:rPr>
        <w:t>Gange</w:t>
      </w:r>
      <w:r w:rsidR="000C302C">
        <w:rPr>
          <w:rFonts w:asciiTheme="majorHAnsi" w:hAnsiTheme="majorHAnsi" w:cstheme="majorHAnsi"/>
          <w:sz w:val="24"/>
          <w:szCs w:val="24"/>
          <w:lang w:val="de-DE"/>
        </w:rPr>
        <w:t>,</w:t>
      </w:r>
      <w:r>
        <w:rPr>
          <w:rFonts w:asciiTheme="majorHAnsi" w:hAnsiTheme="majorHAnsi" w:cstheme="majorHAnsi"/>
          <w:sz w:val="24"/>
          <w:szCs w:val="24"/>
          <w:lang w:val="de-DE"/>
        </w:rPr>
        <w:t xml:space="preserve"> auch wenn in manchen </w:t>
      </w:r>
      <w:r w:rsidR="005355C5">
        <w:rPr>
          <w:rFonts w:asciiTheme="majorHAnsi" w:hAnsiTheme="majorHAnsi" w:cstheme="majorHAnsi"/>
          <w:sz w:val="24"/>
          <w:szCs w:val="24"/>
          <w:lang w:val="de-DE"/>
        </w:rPr>
        <w:t>Ländern</w:t>
      </w:r>
      <w:r>
        <w:rPr>
          <w:rFonts w:asciiTheme="majorHAnsi" w:hAnsiTheme="majorHAnsi" w:cstheme="majorHAnsi"/>
          <w:sz w:val="24"/>
          <w:szCs w:val="24"/>
          <w:lang w:val="de-DE"/>
        </w:rPr>
        <w:t xml:space="preserve"> nach dem </w:t>
      </w:r>
      <w:r w:rsidR="00E74C6F">
        <w:rPr>
          <w:rFonts w:asciiTheme="majorHAnsi" w:hAnsiTheme="majorHAnsi" w:cstheme="majorHAnsi"/>
          <w:sz w:val="24"/>
          <w:szCs w:val="24"/>
          <w:lang w:val="de-DE"/>
        </w:rPr>
        <w:t xml:space="preserve">Ende des </w:t>
      </w:r>
      <w:proofErr w:type="gramStart"/>
      <w:r w:rsidR="00E74C6F">
        <w:rPr>
          <w:rFonts w:asciiTheme="majorHAnsi" w:hAnsiTheme="majorHAnsi" w:cstheme="majorHAnsi"/>
          <w:sz w:val="24"/>
          <w:szCs w:val="24"/>
          <w:lang w:val="de-DE"/>
        </w:rPr>
        <w:t>langen</w:t>
      </w:r>
      <w:proofErr w:type="gramEnd"/>
      <w:r w:rsidR="00E74C6F">
        <w:rPr>
          <w:rFonts w:asciiTheme="majorHAnsi" w:hAnsiTheme="majorHAnsi" w:cstheme="majorHAnsi"/>
          <w:sz w:val="24"/>
          <w:szCs w:val="24"/>
          <w:lang w:val="de-DE"/>
        </w:rPr>
        <w:t xml:space="preserve"> 19. Jahrhundert</w:t>
      </w:r>
      <w:r w:rsidR="00381CBD">
        <w:rPr>
          <w:rFonts w:asciiTheme="majorHAnsi" w:hAnsiTheme="majorHAnsi" w:cstheme="majorHAnsi"/>
          <w:sz w:val="24"/>
          <w:szCs w:val="24"/>
          <w:lang w:val="de-DE"/>
        </w:rPr>
        <w:t>s</w:t>
      </w:r>
      <w:r w:rsidR="00E74C6F">
        <w:rPr>
          <w:rFonts w:asciiTheme="majorHAnsi" w:hAnsiTheme="majorHAnsi" w:cstheme="majorHAnsi"/>
          <w:sz w:val="24"/>
          <w:szCs w:val="24"/>
          <w:lang w:val="de-DE"/>
        </w:rPr>
        <w:t xml:space="preserve"> </w:t>
      </w:r>
      <w:r>
        <w:rPr>
          <w:rFonts w:asciiTheme="majorHAnsi" w:hAnsiTheme="majorHAnsi" w:cstheme="majorHAnsi"/>
          <w:sz w:val="24"/>
          <w:szCs w:val="24"/>
          <w:lang w:val="de-DE"/>
        </w:rPr>
        <w:t xml:space="preserve">die juristische </w:t>
      </w:r>
      <w:r w:rsidR="00E74C6F">
        <w:rPr>
          <w:rFonts w:asciiTheme="majorHAnsi" w:hAnsiTheme="majorHAnsi" w:cstheme="majorHAnsi"/>
          <w:sz w:val="24"/>
          <w:szCs w:val="24"/>
          <w:lang w:val="de-DE"/>
        </w:rPr>
        <w:t>Neur</w:t>
      </w:r>
      <w:r>
        <w:rPr>
          <w:rFonts w:asciiTheme="majorHAnsi" w:hAnsiTheme="majorHAnsi" w:cstheme="majorHAnsi"/>
          <w:sz w:val="24"/>
          <w:szCs w:val="24"/>
          <w:lang w:val="de-DE"/>
        </w:rPr>
        <w:t>egelung der Monarchie im Sinne ihrer Demokratisierung den Anschein einer gewissen Stabilisierung oder</w:t>
      </w:r>
      <w:r w:rsidR="00381CBD">
        <w:rPr>
          <w:rFonts w:asciiTheme="majorHAnsi" w:hAnsiTheme="majorHAnsi" w:cstheme="majorHAnsi"/>
          <w:sz w:val="24"/>
          <w:szCs w:val="24"/>
          <w:lang w:val="de-DE"/>
        </w:rPr>
        <w:t xml:space="preserve"> gar</w:t>
      </w:r>
      <w:r>
        <w:rPr>
          <w:rFonts w:asciiTheme="majorHAnsi" w:hAnsiTheme="majorHAnsi" w:cstheme="majorHAnsi"/>
          <w:sz w:val="24"/>
          <w:szCs w:val="24"/>
          <w:lang w:val="de-DE"/>
        </w:rPr>
        <w:t xml:space="preserve"> Verkrustung geben konnte. </w:t>
      </w:r>
      <w:r w:rsidR="00410456">
        <w:rPr>
          <w:rFonts w:asciiTheme="majorHAnsi" w:hAnsiTheme="majorHAnsi" w:cstheme="majorHAnsi"/>
          <w:sz w:val="24"/>
          <w:szCs w:val="24"/>
          <w:lang w:val="de-DE"/>
        </w:rPr>
        <w:t>Nach den vielfachen</w:t>
      </w:r>
      <w:r w:rsidR="00E6704A">
        <w:rPr>
          <w:rFonts w:asciiTheme="majorHAnsi" w:hAnsiTheme="majorHAnsi" w:cstheme="majorHAnsi"/>
          <w:sz w:val="24"/>
          <w:szCs w:val="24"/>
          <w:lang w:val="de-DE"/>
        </w:rPr>
        <w:t xml:space="preserve"> </w:t>
      </w:r>
      <w:r w:rsidR="00410456">
        <w:rPr>
          <w:rFonts w:asciiTheme="majorHAnsi" w:hAnsiTheme="majorHAnsi" w:cstheme="majorHAnsi"/>
          <w:sz w:val="24"/>
          <w:szCs w:val="24"/>
          <w:lang w:val="de-DE"/>
        </w:rPr>
        <w:t>Stürmen um d</w:t>
      </w:r>
      <w:r w:rsidR="00BE3C53">
        <w:rPr>
          <w:rFonts w:asciiTheme="majorHAnsi" w:hAnsiTheme="majorHAnsi" w:cstheme="majorHAnsi"/>
          <w:sz w:val="24"/>
          <w:szCs w:val="24"/>
          <w:lang w:val="de-DE"/>
        </w:rPr>
        <w:t>ie</w:t>
      </w:r>
      <w:r w:rsidR="00CA0ECF">
        <w:rPr>
          <w:rFonts w:asciiTheme="majorHAnsi" w:hAnsiTheme="majorHAnsi" w:cstheme="majorHAnsi"/>
          <w:sz w:val="24"/>
          <w:szCs w:val="24"/>
          <w:lang w:val="de-DE"/>
        </w:rPr>
        <w:t xml:space="preserve"> </w:t>
      </w:r>
      <w:r w:rsidR="00410456">
        <w:rPr>
          <w:rFonts w:asciiTheme="majorHAnsi" w:hAnsiTheme="majorHAnsi" w:cstheme="majorHAnsi"/>
          <w:sz w:val="24"/>
          <w:szCs w:val="24"/>
          <w:lang w:val="de-DE"/>
        </w:rPr>
        <w:t>Thron</w:t>
      </w:r>
      <w:r w:rsidR="00BE3C53">
        <w:rPr>
          <w:rFonts w:asciiTheme="majorHAnsi" w:hAnsiTheme="majorHAnsi" w:cstheme="majorHAnsi"/>
          <w:sz w:val="24"/>
          <w:szCs w:val="24"/>
          <w:lang w:val="de-DE"/>
        </w:rPr>
        <w:t>e</w:t>
      </w:r>
      <w:r w:rsidR="0063325E">
        <w:rPr>
          <w:rFonts w:asciiTheme="majorHAnsi" w:hAnsiTheme="majorHAnsi" w:cstheme="majorHAnsi"/>
          <w:sz w:val="24"/>
          <w:szCs w:val="24"/>
          <w:lang w:val="de-DE"/>
        </w:rPr>
        <w:t xml:space="preserve"> </w:t>
      </w:r>
      <w:r w:rsidR="0015765F">
        <w:rPr>
          <w:rFonts w:asciiTheme="majorHAnsi" w:hAnsiTheme="majorHAnsi" w:cstheme="majorHAnsi"/>
          <w:sz w:val="24"/>
          <w:szCs w:val="24"/>
          <w:lang w:val="de-DE"/>
        </w:rPr>
        <w:t>Anfang des 20. Jahrhunderts</w:t>
      </w:r>
      <w:r w:rsidR="009F3970">
        <w:rPr>
          <w:rFonts w:asciiTheme="majorHAnsi" w:hAnsiTheme="majorHAnsi" w:cstheme="majorHAnsi"/>
          <w:sz w:val="24"/>
          <w:szCs w:val="24"/>
          <w:lang w:val="de-DE"/>
        </w:rPr>
        <w:t xml:space="preserve"> in den Ländern in denen die Monarchie überhaupt überlebte </w:t>
      </w:r>
      <w:r w:rsidR="00410456">
        <w:rPr>
          <w:rFonts w:asciiTheme="majorHAnsi" w:hAnsiTheme="majorHAnsi" w:cstheme="majorHAnsi"/>
          <w:sz w:val="24"/>
          <w:szCs w:val="24"/>
          <w:lang w:val="de-DE"/>
        </w:rPr>
        <w:t>(</w:t>
      </w:r>
      <w:r w:rsidR="0052315F">
        <w:rPr>
          <w:rFonts w:asciiTheme="majorHAnsi" w:hAnsiTheme="majorHAnsi" w:cstheme="majorHAnsi"/>
          <w:sz w:val="24"/>
          <w:szCs w:val="24"/>
          <w:lang w:val="de-DE"/>
        </w:rPr>
        <w:t xml:space="preserve">die </w:t>
      </w:r>
      <w:r w:rsidR="00410456" w:rsidRPr="00410456">
        <w:rPr>
          <w:rFonts w:asciiTheme="majorHAnsi" w:hAnsiTheme="majorHAnsi" w:cstheme="majorHAnsi"/>
          <w:sz w:val="24"/>
          <w:szCs w:val="24"/>
          <w:lang w:val="de-DE"/>
        </w:rPr>
        <w:t xml:space="preserve">Absetzung des schwedischen Königshauses </w:t>
      </w:r>
      <w:r w:rsidR="0052315F">
        <w:rPr>
          <w:rFonts w:asciiTheme="majorHAnsi" w:hAnsiTheme="majorHAnsi" w:cstheme="majorHAnsi"/>
          <w:sz w:val="24"/>
          <w:szCs w:val="24"/>
          <w:lang w:val="de-DE"/>
        </w:rPr>
        <w:t xml:space="preserve">in Norwegen im Jahre </w:t>
      </w:r>
      <w:r w:rsidR="00410456" w:rsidRPr="00410456">
        <w:rPr>
          <w:rFonts w:asciiTheme="majorHAnsi" w:hAnsiTheme="majorHAnsi" w:cstheme="majorHAnsi"/>
          <w:sz w:val="24"/>
          <w:szCs w:val="24"/>
          <w:lang w:val="de-DE"/>
        </w:rPr>
        <w:t xml:space="preserve">1905, </w:t>
      </w:r>
      <w:r w:rsidR="009F3970">
        <w:rPr>
          <w:rFonts w:asciiTheme="majorHAnsi" w:hAnsiTheme="majorHAnsi" w:cstheme="majorHAnsi"/>
          <w:sz w:val="24"/>
          <w:szCs w:val="24"/>
          <w:lang w:val="de-DE"/>
        </w:rPr>
        <w:t xml:space="preserve">die Abschaffung der absoluten Monarchie in Monaco im Jahre 1911, </w:t>
      </w:r>
      <w:r w:rsidR="00410456">
        <w:rPr>
          <w:rFonts w:asciiTheme="majorHAnsi" w:hAnsiTheme="majorHAnsi" w:cstheme="majorHAnsi"/>
          <w:sz w:val="24"/>
          <w:szCs w:val="24"/>
          <w:lang w:val="de-DE"/>
        </w:rPr>
        <w:t xml:space="preserve">die </w:t>
      </w:r>
      <w:r w:rsidR="00AA7C93">
        <w:rPr>
          <w:rFonts w:asciiTheme="majorHAnsi" w:hAnsiTheme="majorHAnsi" w:cstheme="majorHAnsi"/>
          <w:sz w:val="24"/>
          <w:szCs w:val="24"/>
          <w:lang w:val="de-DE"/>
        </w:rPr>
        <w:t xml:space="preserve">Bindung in Schweden </w:t>
      </w:r>
      <w:r w:rsidR="00284BF6">
        <w:rPr>
          <w:rFonts w:asciiTheme="majorHAnsi" w:hAnsiTheme="majorHAnsi" w:cstheme="majorHAnsi"/>
          <w:sz w:val="24"/>
          <w:szCs w:val="24"/>
          <w:lang w:val="de-DE"/>
        </w:rPr>
        <w:t xml:space="preserve">des Königs an den Willen der verantwortlichen </w:t>
      </w:r>
      <w:r w:rsidR="006A22DF">
        <w:rPr>
          <w:rFonts w:asciiTheme="majorHAnsi" w:hAnsiTheme="majorHAnsi" w:cstheme="majorHAnsi"/>
          <w:sz w:val="24"/>
          <w:szCs w:val="24"/>
          <w:lang w:val="de-DE"/>
        </w:rPr>
        <w:t>Minister</w:t>
      </w:r>
      <w:r w:rsidR="00284BF6">
        <w:rPr>
          <w:rFonts w:asciiTheme="majorHAnsi" w:hAnsiTheme="majorHAnsi" w:cstheme="majorHAnsi"/>
          <w:sz w:val="24"/>
          <w:szCs w:val="24"/>
          <w:lang w:val="de-DE"/>
        </w:rPr>
        <w:t xml:space="preserve"> </w:t>
      </w:r>
      <w:r w:rsidR="00AA7C93">
        <w:rPr>
          <w:rFonts w:asciiTheme="majorHAnsi" w:hAnsiTheme="majorHAnsi" w:cstheme="majorHAnsi"/>
          <w:sz w:val="24"/>
          <w:szCs w:val="24"/>
          <w:lang w:val="de-DE"/>
        </w:rPr>
        <w:t xml:space="preserve">ab </w:t>
      </w:r>
      <w:r w:rsidR="00284BF6">
        <w:rPr>
          <w:rFonts w:asciiTheme="majorHAnsi" w:hAnsiTheme="majorHAnsi" w:cstheme="majorHAnsi"/>
          <w:sz w:val="24"/>
          <w:szCs w:val="24"/>
          <w:lang w:val="de-DE"/>
        </w:rPr>
        <w:t>1918</w:t>
      </w:r>
      <w:r w:rsidR="00410456">
        <w:rPr>
          <w:rFonts w:asciiTheme="majorHAnsi" w:hAnsiTheme="majorHAnsi" w:cstheme="majorHAnsi"/>
          <w:sz w:val="24"/>
          <w:szCs w:val="24"/>
          <w:lang w:val="de-DE"/>
        </w:rPr>
        <w:t xml:space="preserve">, </w:t>
      </w:r>
      <w:r w:rsidR="00410456" w:rsidRPr="00410456">
        <w:rPr>
          <w:rFonts w:asciiTheme="majorHAnsi" w:hAnsiTheme="majorHAnsi" w:cstheme="majorHAnsi"/>
          <w:sz w:val="24"/>
          <w:szCs w:val="24"/>
          <w:lang w:val="de-DE"/>
        </w:rPr>
        <w:t xml:space="preserve">die </w:t>
      </w:r>
      <w:r w:rsidR="00410456">
        <w:rPr>
          <w:rFonts w:asciiTheme="majorHAnsi" w:hAnsiTheme="majorHAnsi" w:cstheme="majorHAnsi"/>
          <w:sz w:val="24"/>
          <w:szCs w:val="24"/>
          <w:lang w:val="de-DE"/>
        </w:rPr>
        <w:t>quasi-</w:t>
      </w:r>
      <w:r w:rsidR="00410456" w:rsidRPr="00410456">
        <w:rPr>
          <w:rFonts w:asciiTheme="majorHAnsi" w:hAnsiTheme="majorHAnsi" w:cstheme="majorHAnsi"/>
          <w:sz w:val="24"/>
          <w:szCs w:val="24"/>
          <w:lang w:val="de-DE"/>
        </w:rPr>
        <w:t>revolutionären Zustande von 1918/19</w:t>
      </w:r>
      <w:r w:rsidR="00410456">
        <w:rPr>
          <w:rFonts w:asciiTheme="majorHAnsi" w:hAnsiTheme="majorHAnsi" w:cstheme="majorHAnsi"/>
          <w:sz w:val="24"/>
          <w:szCs w:val="24"/>
          <w:lang w:val="de-DE"/>
        </w:rPr>
        <w:t xml:space="preserve"> in Luxemburg</w:t>
      </w:r>
      <w:r w:rsidR="0063325E">
        <w:rPr>
          <w:rFonts w:asciiTheme="majorHAnsi" w:hAnsiTheme="majorHAnsi" w:cstheme="majorHAnsi"/>
          <w:sz w:val="24"/>
          <w:szCs w:val="24"/>
          <w:lang w:val="de-DE"/>
        </w:rPr>
        <w:t xml:space="preserve"> mit der </w:t>
      </w:r>
      <w:r w:rsidR="00A00856">
        <w:rPr>
          <w:rFonts w:asciiTheme="majorHAnsi" w:hAnsiTheme="majorHAnsi" w:cstheme="majorHAnsi"/>
          <w:sz w:val="24"/>
          <w:szCs w:val="24"/>
          <w:lang w:val="de-DE"/>
        </w:rPr>
        <w:t xml:space="preserve">erzwungenen </w:t>
      </w:r>
      <w:r w:rsidR="0063325E">
        <w:rPr>
          <w:rFonts w:asciiTheme="majorHAnsi" w:hAnsiTheme="majorHAnsi" w:cstheme="majorHAnsi"/>
          <w:sz w:val="24"/>
          <w:szCs w:val="24"/>
          <w:lang w:val="de-DE"/>
        </w:rPr>
        <w:t>Abdankung Maria-Adelheids</w:t>
      </w:r>
      <w:r w:rsidR="00410456" w:rsidRPr="00410456">
        <w:rPr>
          <w:rFonts w:asciiTheme="majorHAnsi" w:hAnsiTheme="majorHAnsi" w:cstheme="majorHAnsi"/>
          <w:sz w:val="24"/>
          <w:szCs w:val="24"/>
          <w:lang w:val="de-DE"/>
        </w:rPr>
        <w:t xml:space="preserve">, die Osterkrise von 1920 in Dänemark, die Verfassungsreform von 1921 in Liechtenstein) </w:t>
      </w:r>
      <w:r w:rsidR="00410456">
        <w:rPr>
          <w:rFonts w:asciiTheme="majorHAnsi" w:hAnsiTheme="majorHAnsi" w:cstheme="majorHAnsi"/>
          <w:sz w:val="24"/>
          <w:szCs w:val="24"/>
          <w:lang w:val="de-DE"/>
        </w:rPr>
        <w:t xml:space="preserve">ging </w:t>
      </w:r>
      <w:r w:rsidR="009F3970">
        <w:rPr>
          <w:rFonts w:asciiTheme="majorHAnsi" w:hAnsiTheme="majorHAnsi" w:cstheme="majorHAnsi"/>
          <w:sz w:val="24"/>
          <w:szCs w:val="24"/>
          <w:lang w:val="de-DE"/>
        </w:rPr>
        <w:t xml:space="preserve">es </w:t>
      </w:r>
      <w:r w:rsidR="00410456">
        <w:rPr>
          <w:rFonts w:asciiTheme="majorHAnsi" w:hAnsiTheme="majorHAnsi" w:cstheme="majorHAnsi"/>
          <w:sz w:val="24"/>
          <w:szCs w:val="24"/>
          <w:lang w:val="de-DE"/>
        </w:rPr>
        <w:t>darum</w:t>
      </w:r>
      <w:r w:rsidR="000C38A8">
        <w:rPr>
          <w:rFonts w:asciiTheme="majorHAnsi" w:hAnsiTheme="majorHAnsi" w:cstheme="majorHAnsi"/>
          <w:sz w:val="24"/>
          <w:szCs w:val="24"/>
          <w:lang w:val="de-DE"/>
        </w:rPr>
        <w:t>,</w:t>
      </w:r>
      <w:r w:rsidR="00410456">
        <w:rPr>
          <w:rFonts w:asciiTheme="majorHAnsi" w:hAnsiTheme="majorHAnsi" w:cstheme="majorHAnsi"/>
          <w:sz w:val="24"/>
          <w:szCs w:val="24"/>
          <w:lang w:val="de-DE"/>
        </w:rPr>
        <w:t xml:space="preserve"> </w:t>
      </w:r>
      <w:r w:rsidR="00410456" w:rsidRPr="00410456">
        <w:rPr>
          <w:rFonts w:asciiTheme="majorHAnsi" w:hAnsiTheme="majorHAnsi" w:cstheme="majorHAnsi"/>
          <w:sz w:val="24"/>
          <w:szCs w:val="24"/>
          <w:lang w:val="de-DE"/>
        </w:rPr>
        <w:t>die Monarchie wieder in ruhige</w:t>
      </w:r>
      <w:r w:rsidR="00E06B52">
        <w:rPr>
          <w:rFonts w:asciiTheme="majorHAnsi" w:hAnsiTheme="majorHAnsi" w:cstheme="majorHAnsi"/>
          <w:sz w:val="24"/>
          <w:szCs w:val="24"/>
          <w:lang w:val="de-DE"/>
        </w:rPr>
        <w:t>re</w:t>
      </w:r>
      <w:r w:rsidR="00410456" w:rsidRPr="00410456">
        <w:rPr>
          <w:rFonts w:asciiTheme="majorHAnsi" w:hAnsiTheme="majorHAnsi" w:cstheme="majorHAnsi"/>
          <w:sz w:val="24"/>
          <w:szCs w:val="24"/>
          <w:lang w:val="de-DE"/>
        </w:rPr>
        <w:t xml:space="preserve"> Gewässer zu f</w:t>
      </w:r>
      <w:r w:rsidR="00410456">
        <w:rPr>
          <w:rFonts w:asciiTheme="majorHAnsi" w:hAnsiTheme="majorHAnsi" w:cstheme="majorHAnsi"/>
          <w:sz w:val="24"/>
          <w:szCs w:val="24"/>
          <w:lang w:val="de-DE"/>
        </w:rPr>
        <w:t xml:space="preserve">ühren. Da wo </w:t>
      </w:r>
      <w:r w:rsidR="00EF49D8">
        <w:rPr>
          <w:rFonts w:asciiTheme="majorHAnsi" w:hAnsiTheme="majorHAnsi" w:cstheme="majorHAnsi"/>
          <w:sz w:val="24"/>
          <w:szCs w:val="24"/>
          <w:lang w:val="de-DE"/>
        </w:rPr>
        <w:t>solche existentiellen Krisen</w:t>
      </w:r>
      <w:r w:rsidR="00A1380A">
        <w:rPr>
          <w:rFonts w:asciiTheme="majorHAnsi" w:hAnsiTheme="majorHAnsi" w:cstheme="majorHAnsi"/>
          <w:sz w:val="24"/>
          <w:szCs w:val="24"/>
          <w:lang w:val="de-DE"/>
        </w:rPr>
        <w:t xml:space="preserve"> um den Jahr</w:t>
      </w:r>
      <w:r w:rsidR="00C0611F">
        <w:rPr>
          <w:rFonts w:asciiTheme="majorHAnsi" w:hAnsiTheme="majorHAnsi" w:cstheme="majorHAnsi"/>
          <w:sz w:val="24"/>
          <w:szCs w:val="24"/>
          <w:lang w:val="de-DE"/>
        </w:rPr>
        <w:t>hundertw</w:t>
      </w:r>
      <w:r w:rsidR="00A1380A">
        <w:rPr>
          <w:rFonts w:asciiTheme="majorHAnsi" w:hAnsiTheme="majorHAnsi" w:cstheme="majorHAnsi"/>
          <w:sz w:val="24"/>
          <w:szCs w:val="24"/>
          <w:lang w:val="de-DE"/>
        </w:rPr>
        <w:t>echsel</w:t>
      </w:r>
      <w:r w:rsidR="00410456">
        <w:rPr>
          <w:rFonts w:asciiTheme="majorHAnsi" w:hAnsiTheme="majorHAnsi" w:cstheme="majorHAnsi"/>
          <w:sz w:val="24"/>
          <w:szCs w:val="24"/>
          <w:lang w:val="de-DE"/>
        </w:rPr>
        <w:t xml:space="preserve"> ausblieben </w:t>
      </w:r>
      <w:r w:rsidR="00BE3C53">
        <w:rPr>
          <w:rFonts w:asciiTheme="majorHAnsi" w:hAnsiTheme="majorHAnsi" w:cstheme="majorHAnsi"/>
          <w:sz w:val="24"/>
          <w:szCs w:val="24"/>
          <w:lang w:val="de-DE"/>
        </w:rPr>
        <w:t xml:space="preserve">– </w:t>
      </w:r>
      <w:r w:rsidR="00FC3EAB">
        <w:rPr>
          <w:rFonts w:asciiTheme="majorHAnsi" w:hAnsiTheme="majorHAnsi" w:cstheme="majorHAnsi"/>
          <w:sz w:val="24"/>
          <w:szCs w:val="24"/>
          <w:lang w:val="de-DE"/>
        </w:rPr>
        <w:t xml:space="preserve">die </w:t>
      </w:r>
      <w:r w:rsidR="009F3970">
        <w:rPr>
          <w:rFonts w:asciiTheme="majorHAnsi" w:hAnsiTheme="majorHAnsi" w:cstheme="majorHAnsi"/>
          <w:sz w:val="24"/>
          <w:szCs w:val="24"/>
          <w:lang w:val="de-DE"/>
        </w:rPr>
        <w:t xml:space="preserve">Niederlande, </w:t>
      </w:r>
      <w:r w:rsidR="00A1380A">
        <w:rPr>
          <w:rFonts w:asciiTheme="majorHAnsi" w:hAnsiTheme="majorHAnsi" w:cstheme="majorHAnsi"/>
          <w:sz w:val="24"/>
          <w:szCs w:val="24"/>
          <w:lang w:val="de-DE"/>
        </w:rPr>
        <w:t xml:space="preserve">Belgien, </w:t>
      </w:r>
      <w:r w:rsidR="009F3970">
        <w:rPr>
          <w:rFonts w:asciiTheme="majorHAnsi" w:hAnsiTheme="majorHAnsi" w:cstheme="majorHAnsi"/>
          <w:sz w:val="24"/>
          <w:szCs w:val="24"/>
          <w:lang w:val="de-DE"/>
        </w:rPr>
        <w:t xml:space="preserve">Rumänien, </w:t>
      </w:r>
      <w:r w:rsidR="00FC3EAB">
        <w:rPr>
          <w:rFonts w:asciiTheme="majorHAnsi" w:hAnsiTheme="majorHAnsi" w:cstheme="majorHAnsi"/>
          <w:sz w:val="24"/>
          <w:szCs w:val="24"/>
          <w:lang w:val="de-DE"/>
        </w:rPr>
        <w:t xml:space="preserve">das </w:t>
      </w:r>
      <w:r w:rsidR="00BE3C53">
        <w:rPr>
          <w:rFonts w:asciiTheme="majorHAnsi" w:hAnsiTheme="majorHAnsi" w:cstheme="majorHAnsi"/>
          <w:sz w:val="24"/>
          <w:szCs w:val="24"/>
          <w:lang w:val="de-DE"/>
        </w:rPr>
        <w:t>Vereinigte Königreich –</w:t>
      </w:r>
      <w:r w:rsidR="00EF49D8">
        <w:rPr>
          <w:rFonts w:asciiTheme="majorHAnsi" w:hAnsiTheme="majorHAnsi" w:cstheme="majorHAnsi"/>
          <w:sz w:val="24"/>
          <w:szCs w:val="24"/>
          <w:lang w:val="de-DE"/>
        </w:rPr>
        <w:t xml:space="preserve"> war die Kontinuität sowieso </w:t>
      </w:r>
      <w:r w:rsidR="00EF49D8" w:rsidRPr="00EF49D8">
        <w:rPr>
          <w:rFonts w:asciiTheme="majorHAnsi" w:hAnsiTheme="majorHAnsi" w:cstheme="majorHAnsi"/>
          <w:i/>
          <w:sz w:val="24"/>
          <w:szCs w:val="24"/>
          <w:lang w:val="de-DE"/>
        </w:rPr>
        <w:t>das</w:t>
      </w:r>
      <w:r w:rsidR="00EF49D8">
        <w:rPr>
          <w:rFonts w:asciiTheme="majorHAnsi" w:hAnsiTheme="majorHAnsi" w:cstheme="majorHAnsi"/>
          <w:sz w:val="24"/>
          <w:szCs w:val="24"/>
          <w:lang w:val="de-DE"/>
        </w:rPr>
        <w:t xml:space="preserve"> Leitmotiv</w:t>
      </w:r>
      <w:r w:rsidR="00097736">
        <w:rPr>
          <w:rFonts w:asciiTheme="majorHAnsi" w:hAnsiTheme="majorHAnsi" w:cstheme="majorHAnsi"/>
          <w:sz w:val="24"/>
          <w:szCs w:val="24"/>
          <w:lang w:val="de-DE"/>
        </w:rPr>
        <w:t>.</w:t>
      </w:r>
      <w:r w:rsidR="0015765F">
        <w:rPr>
          <w:rFonts w:asciiTheme="majorHAnsi" w:hAnsiTheme="majorHAnsi" w:cstheme="majorHAnsi"/>
          <w:sz w:val="24"/>
          <w:szCs w:val="24"/>
          <w:lang w:val="de-DE"/>
        </w:rPr>
        <w:t xml:space="preserve"> </w:t>
      </w:r>
      <w:r w:rsidR="002176A4">
        <w:rPr>
          <w:rFonts w:asciiTheme="majorHAnsi" w:hAnsiTheme="majorHAnsi" w:cstheme="majorHAnsi"/>
          <w:sz w:val="24"/>
          <w:szCs w:val="24"/>
          <w:lang w:val="de-DE"/>
        </w:rPr>
        <w:t>Zu einer totalen Stagnation</w:t>
      </w:r>
      <w:r w:rsidR="00BE3C53">
        <w:rPr>
          <w:rFonts w:asciiTheme="majorHAnsi" w:hAnsiTheme="majorHAnsi" w:cstheme="majorHAnsi"/>
          <w:sz w:val="24"/>
          <w:szCs w:val="24"/>
          <w:lang w:val="de-DE"/>
        </w:rPr>
        <w:t xml:space="preserve"> der Rechtslage</w:t>
      </w:r>
      <w:r w:rsidR="002176A4">
        <w:rPr>
          <w:rFonts w:asciiTheme="majorHAnsi" w:hAnsiTheme="majorHAnsi" w:cstheme="majorHAnsi"/>
          <w:sz w:val="24"/>
          <w:szCs w:val="24"/>
          <w:lang w:val="de-DE"/>
        </w:rPr>
        <w:t xml:space="preserve"> kam es </w:t>
      </w:r>
      <w:r w:rsidR="00410456">
        <w:rPr>
          <w:rFonts w:asciiTheme="majorHAnsi" w:hAnsiTheme="majorHAnsi" w:cstheme="majorHAnsi"/>
          <w:sz w:val="24"/>
          <w:szCs w:val="24"/>
          <w:lang w:val="de-DE"/>
        </w:rPr>
        <w:t xml:space="preserve">jedoch </w:t>
      </w:r>
      <w:r w:rsidR="002176A4">
        <w:rPr>
          <w:rFonts w:asciiTheme="majorHAnsi" w:hAnsiTheme="majorHAnsi" w:cstheme="majorHAnsi"/>
          <w:sz w:val="24"/>
          <w:szCs w:val="24"/>
          <w:lang w:val="de-DE"/>
        </w:rPr>
        <w:t>nirgendwo.</w:t>
      </w:r>
    </w:p>
    <w:p w:rsidR="00C3427F" w:rsidRPr="00FC6E1D" w:rsidRDefault="00FC3EAB" w:rsidP="00FC3EAB">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Ei</w:t>
      </w:r>
      <w:r w:rsidR="002176A4">
        <w:rPr>
          <w:rFonts w:asciiTheme="majorHAnsi" w:hAnsiTheme="majorHAnsi" w:cstheme="majorHAnsi"/>
          <w:sz w:val="24"/>
          <w:szCs w:val="24"/>
          <w:lang w:val="de-DE"/>
        </w:rPr>
        <w:t xml:space="preserve">nige </w:t>
      </w:r>
      <w:r w:rsidR="002176A4" w:rsidRPr="002176A4">
        <w:rPr>
          <w:rFonts w:asciiTheme="majorHAnsi" w:hAnsiTheme="majorHAnsi" w:cstheme="majorHAnsi"/>
          <w:sz w:val="24"/>
          <w:szCs w:val="24"/>
          <w:lang w:val="de-DE"/>
        </w:rPr>
        <w:t>Verschiebungen</w:t>
      </w:r>
      <w:r w:rsidR="002176A4">
        <w:rPr>
          <w:rFonts w:asciiTheme="majorHAnsi" w:hAnsiTheme="majorHAnsi" w:cstheme="majorHAnsi"/>
          <w:sz w:val="24"/>
          <w:szCs w:val="24"/>
          <w:lang w:val="de-DE"/>
        </w:rPr>
        <w:t xml:space="preserve"> </w:t>
      </w:r>
      <w:r>
        <w:rPr>
          <w:rFonts w:asciiTheme="majorHAnsi" w:hAnsiTheme="majorHAnsi" w:cstheme="majorHAnsi"/>
          <w:sz w:val="24"/>
          <w:szCs w:val="24"/>
          <w:lang w:val="de-DE"/>
        </w:rPr>
        <w:t xml:space="preserve">waren </w:t>
      </w:r>
      <w:r w:rsidR="002176A4">
        <w:rPr>
          <w:rFonts w:asciiTheme="majorHAnsi" w:hAnsiTheme="majorHAnsi" w:cstheme="majorHAnsi"/>
          <w:sz w:val="24"/>
          <w:szCs w:val="24"/>
          <w:lang w:val="de-DE"/>
        </w:rPr>
        <w:t>klar sichtbar</w:t>
      </w:r>
      <w:r>
        <w:rPr>
          <w:rFonts w:asciiTheme="majorHAnsi" w:hAnsiTheme="majorHAnsi" w:cstheme="majorHAnsi"/>
          <w:sz w:val="24"/>
          <w:szCs w:val="24"/>
          <w:lang w:val="de-DE"/>
        </w:rPr>
        <w:t xml:space="preserve"> und wurden </w:t>
      </w:r>
      <w:r w:rsidR="000260E6">
        <w:rPr>
          <w:rFonts w:asciiTheme="majorHAnsi" w:hAnsiTheme="majorHAnsi" w:cstheme="majorHAnsi"/>
          <w:sz w:val="24"/>
          <w:szCs w:val="24"/>
          <w:lang w:val="de-DE"/>
        </w:rPr>
        <w:t>auch in de</w:t>
      </w:r>
      <w:r w:rsidR="008C7D47">
        <w:rPr>
          <w:rFonts w:asciiTheme="majorHAnsi" w:hAnsiTheme="majorHAnsi" w:cstheme="majorHAnsi"/>
          <w:sz w:val="24"/>
          <w:szCs w:val="24"/>
          <w:lang w:val="de-DE"/>
        </w:rPr>
        <w:t>r</w:t>
      </w:r>
      <w:r w:rsidR="000260E6">
        <w:rPr>
          <w:rFonts w:asciiTheme="majorHAnsi" w:hAnsiTheme="majorHAnsi" w:cstheme="majorHAnsi"/>
          <w:sz w:val="24"/>
          <w:szCs w:val="24"/>
          <w:lang w:val="de-DE"/>
        </w:rPr>
        <w:t xml:space="preserve"> internationalen </w:t>
      </w:r>
      <w:r>
        <w:rPr>
          <w:rFonts w:asciiTheme="majorHAnsi" w:hAnsiTheme="majorHAnsi" w:cstheme="majorHAnsi"/>
          <w:sz w:val="24"/>
          <w:szCs w:val="24"/>
          <w:lang w:val="de-DE"/>
        </w:rPr>
        <w:t>Rechtsl</w:t>
      </w:r>
      <w:r w:rsidR="000260E6">
        <w:rPr>
          <w:rFonts w:asciiTheme="majorHAnsi" w:hAnsiTheme="majorHAnsi" w:cstheme="majorHAnsi"/>
          <w:sz w:val="24"/>
          <w:szCs w:val="24"/>
          <w:lang w:val="de-DE"/>
        </w:rPr>
        <w:t xml:space="preserve">iteratur </w:t>
      </w:r>
      <w:r>
        <w:rPr>
          <w:rFonts w:asciiTheme="majorHAnsi" w:hAnsiTheme="majorHAnsi" w:cstheme="majorHAnsi"/>
          <w:sz w:val="24"/>
          <w:szCs w:val="24"/>
          <w:lang w:val="de-DE"/>
        </w:rPr>
        <w:t>wahrgenommen</w:t>
      </w:r>
      <w:r w:rsidR="002B3541">
        <w:rPr>
          <w:rFonts w:asciiTheme="majorHAnsi" w:hAnsiTheme="majorHAnsi" w:cstheme="majorHAnsi"/>
          <w:sz w:val="24"/>
          <w:szCs w:val="24"/>
          <w:lang w:val="de-DE"/>
        </w:rPr>
        <w:t xml:space="preserve"> wie etwa </w:t>
      </w:r>
      <w:r w:rsidR="00A1380A">
        <w:rPr>
          <w:rFonts w:asciiTheme="majorHAnsi" w:hAnsiTheme="majorHAnsi" w:cstheme="majorHAnsi"/>
          <w:sz w:val="24"/>
          <w:szCs w:val="24"/>
          <w:lang w:val="de-DE"/>
        </w:rPr>
        <w:t>in de</w:t>
      </w:r>
      <w:r w:rsidR="002B3541">
        <w:rPr>
          <w:rFonts w:asciiTheme="majorHAnsi" w:hAnsiTheme="majorHAnsi" w:cstheme="majorHAnsi"/>
          <w:sz w:val="24"/>
          <w:szCs w:val="24"/>
          <w:lang w:val="de-DE"/>
        </w:rPr>
        <w:t>r</w:t>
      </w:r>
      <w:r w:rsidR="00A1380A">
        <w:rPr>
          <w:rFonts w:asciiTheme="majorHAnsi" w:hAnsiTheme="majorHAnsi" w:cstheme="majorHAnsi"/>
          <w:sz w:val="24"/>
          <w:szCs w:val="24"/>
          <w:lang w:val="de-DE"/>
        </w:rPr>
        <w:t xml:space="preserve"> Zwischenkriegsperiode die Einsetzung von königlichen Diktaturen in Jugoslawien, Rumänien</w:t>
      </w:r>
      <w:r>
        <w:rPr>
          <w:rFonts w:asciiTheme="majorHAnsi" w:hAnsiTheme="majorHAnsi" w:cstheme="majorHAnsi"/>
          <w:sz w:val="24"/>
          <w:szCs w:val="24"/>
          <w:lang w:val="de-DE"/>
        </w:rPr>
        <w:t xml:space="preserve"> und</w:t>
      </w:r>
      <w:r w:rsidR="00A1380A">
        <w:rPr>
          <w:rFonts w:asciiTheme="majorHAnsi" w:hAnsiTheme="majorHAnsi" w:cstheme="majorHAnsi"/>
          <w:sz w:val="24"/>
          <w:szCs w:val="24"/>
          <w:lang w:val="de-DE"/>
        </w:rPr>
        <w:t xml:space="preserve"> Bulgarien</w:t>
      </w:r>
      <w:r w:rsidR="00C0611F">
        <w:rPr>
          <w:rFonts w:asciiTheme="majorHAnsi" w:hAnsiTheme="majorHAnsi" w:cstheme="majorHAnsi"/>
          <w:sz w:val="24"/>
          <w:szCs w:val="24"/>
          <w:lang w:val="de-DE"/>
        </w:rPr>
        <w:t xml:space="preserve">; </w:t>
      </w:r>
      <w:r w:rsidR="00EB6331">
        <w:rPr>
          <w:rFonts w:asciiTheme="majorHAnsi" w:hAnsiTheme="majorHAnsi" w:cstheme="majorHAnsi"/>
          <w:sz w:val="24"/>
          <w:szCs w:val="24"/>
          <w:lang w:val="de-DE"/>
        </w:rPr>
        <w:t xml:space="preserve">die Einsetzung eines </w:t>
      </w:r>
      <w:r w:rsidR="00C0611F">
        <w:rPr>
          <w:rFonts w:asciiTheme="majorHAnsi" w:hAnsiTheme="majorHAnsi" w:cstheme="majorHAnsi"/>
          <w:sz w:val="24"/>
          <w:szCs w:val="24"/>
          <w:lang w:val="de-DE"/>
        </w:rPr>
        <w:t>„</w:t>
      </w:r>
      <w:r w:rsidR="00EB6331">
        <w:rPr>
          <w:rFonts w:asciiTheme="majorHAnsi" w:hAnsiTheme="majorHAnsi" w:cstheme="majorHAnsi"/>
          <w:sz w:val="24"/>
          <w:szCs w:val="24"/>
          <w:lang w:val="de-DE"/>
        </w:rPr>
        <w:t>Prinzen von Spanien</w:t>
      </w:r>
      <w:r w:rsidR="00C0611F">
        <w:rPr>
          <w:rFonts w:asciiTheme="majorHAnsi" w:hAnsiTheme="majorHAnsi" w:cstheme="majorHAnsi"/>
          <w:sz w:val="24"/>
          <w:szCs w:val="24"/>
          <w:lang w:val="de-DE"/>
        </w:rPr>
        <w:t>“</w:t>
      </w:r>
      <w:r w:rsidR="00EB6331">
        <w:rPr>
          <w:rFonts w:asciiTheme="majorHAnsi" w:hAnsiTheme="majorHAnsi" w:cstheme="majorHAnsi"/>
          <w:sz w:val="24"/>
          <w:szCs w:val="24"/>
          <w:lang w:val="de-DE"/>
        </w:rPr>
        <w:t xml:space="preserve"> (1969), ab dem Tode F</w:t>
      </w:r>
      <w:r w:rsidR="00C0611F">
        <w:rPr>
          <w:rFonts w:asciiTheme="majorHAnsi" w:hAnsiTheme="majorHAnsi" w:cstheme="majorHAnsi"/>
          <w:sz w:val="24"/>
          <w:szCs w:val="24"/>
          <w:lang w:val="de-DE"/>
        </w:rPr>
        <w:t>r</w:t>
      </w:r>
      <w:r w:rsidR="00EB6331">
        <w:rPr>
          <w:rFonts w:asciiTheme="majorHAnsi" w:hAnsiTheme="majorHAnsi" w:cstheme="majorHAnsi"/>
          <w:sz w:val="24"/>
          <w:szCs w:val="24"/>
          <w:lang w:val="de-DE"/>
        </w:rPr>
        <w:t>ancos „König von Spanien</w:t>
      </w:r>
      <w:r w:rsidR="00C0611F">
        <w:rPr>
          <w:rFonts w:asciiTheme="majorHAnsi" w:hAnsiTheme="majorHAnsi" w:cstheme="majorHAnsi"/>
          <w:sz w:val="24"/>
          <w:szCs w:val="24"/>
          <w:lang w:val="de-DE"/>
        </w:rPr>
        <w:t>“</w:t>
      </w:r>
      <w:r w:rsidR="00EB6331">
        <w:rPr>
          <w:rFonts w:asciiTheme="majorHAnsi" w:hAnsiTheme="majorHAnsi" w:cstheme="majorHAnsi"/>
          <w:sz w:val="24"/>
          <w:szCs w:val="24"/>
          <w:lang w:val="de-DE"/>
        </w:rPr>
        <w:t xml:space="preserve"> (1975)</w:t>
      </w:r>
      <w:r w:rsidR="00C61228">
        <w:rPr>
          <w:rFonts w:asciiTheme="majorHAnsi" w:hAnsiTheme="majorHAnsi" w:cstheme="majorHAnsi"/>
          <w:sz w:val="24"/>
          <w:szCs w:val="24"/>
          <w:lang w:val="de-DE"/>
        </w:rPr>
        <w:t>,</w:t>
      </w:r>
      <w:r w:rsidR="00C0611F">
        <w:rPr>
          <w:rFonts w:asciiTheme="majorHAnsi" w:hAnsiTheme="majorHAnsi" w:cstheme="majorHAnsi"/>
          <w:sz w:val="24"/>
          <w:szCs w:val="24"/>
          <w:lang w:val="de-DE"/>
        </w:rPr>
        <w:t xml:space="preserve"> und der Übergang zu einer demokratischen Monarchie</w:t>
      </w:r>
      <w:r w:rsidR="00C61228">
        <w:rPr>
          <w:rFonts w:asciiTheme="majorHAnsi" w:hAnsiTheme="majorHAnsi" w:cstheme="majorHAnsi"/>
          <w:sz w:val="24"/>
          <w:szCs w:val="24"/>
          <w:lang w:val="de-DE"/>
        </w:rPr>
        <w:t>;</w:t>
      </w:r>
      <w:r w:rsidR="00EB6331">
        <w:rPr>
          <w:rFonts w:asciiTheme="majorHAnsi" w:hAnsiTheme="majorHAnsi" w:cstheme="majorHAnsi"/>
          <w:sz w:val="24"/>
          <w:szCs w:val="24"/>
          <w:lang w:val="de-DE"/>
        </w:rPr>
        <w:t xml:space="preserve"> </w:t>
      </w:r>
      <w:r w:rsidR="00A1380A">
        <w:rPr>
          <w:rFonts w:asciiTheme="majorHAnsi" w:hAnsiTheme="majorHAnsi" w:cstheme="majorHAnsi"/>
          <w:sz w:val="24"/>
          <w:szCs w:val="24"/>
          <w:lang w:val="de-DE"/>
        </w:rPr>
        <w:t xml:space="preserve">die </w:t>
      </w:r>
      <w:r w:rsidR="00EB6331">
        <w:rPr>
          <w:rFonts w:asciiTheme="majorHAnsi" w:hAnsiTheme="majorHAnsi" w:cstheme="majorHAnsi"/>
          <w:sz w:val="24"/>
          <w:szCs w:val="24"/>
          <w:lang w:val="de-DE"/>
        </w:rPr>
        <w:t xml:space="preserve">bisher radikalste Modernisierung </w:t>
      </w:r>
      <w:r w:rsidR="00A1380A">
        <w:rPr>
          <w:rFonts w:asciiTheme="majorHAnsi" w:hAnsiTheme="majorHAnsi" w:cstheme="majorHAnsi"/>
          <w:sz w:val="24"/>
          <w:szCs w:val="24"/>
          <w:lang w:val="de-DE"/>
        </w:rPr>
        <w:t xml:space="preserve">mit dem </w:t>
      </w:r>
      <w:r w:rsidR="0015765F" w:rsidRPr="002176A4">
        <w:rPr>
          <w:rFonts w:asciiTheme="majorHAnsi" w:hAnsiTheme="majorHAnsi" w:cstheme="majorHAnsi"/>
          <w:sz w:val="24"/>
          <w:szCs w:val="24"/>
          <w:lang w:val="de-DE"/>
        </w:rPr>
        <w:t>sog schwedische Modell</w:t>
      </w:r>
      <w:r w:rsidR="00145FE1">
        <w:rPr>
          <w:rFonts w:asciiTheme="majorHAnsi" w:hAnsiTheme="majorHAnsi" w:cstheme="majorHAnsi"/>
          <w:sz w:val="24"/>
          <w:szCs w:val="24"/>
          <w:lang w:val="de-DE"/>
        </w:rPr>
        <w:t xml:space="preserve"> von 1974</w:t>
      </w:r>
      <w:r w:rsidR="00C61228">
        <w:rPr>
          <w:rFonts w:asciiTheme="majorHAnsi" w:hAnsiTheme="majorHAnsi" w:cstheme="majorHAnsi"/>
          <w:sz w:val="24"/>
          <w:szCs w:val="24"/>
          <w:lang w:val="de-DE"/>
        </w:rPr>
        <w:t>;</w:t>
      </w:r>
      <w:r w:rsidR="0015765F">
        <w:rPr>
          <w:rFonts w:asciiTheme="majorHAnsi" w:hAnsiTheme="majorHAnsi" w:cstheme="majorHAnsi"/>
          <w:sz w:val="24"/>
          <w:szCs w:val="24"/>
          <w:lang w:val="de-DE"/>
        </w:rPr>
        <w:t xml:space="preserve"> </w:t>
      </w:r>
      <w:r w:rsidR="000260E6">
        <w:rPr>
          <w:rFonts w:asciiTheme="majorHAnsi" w:hAnsiTheme="majorHAnsi" w:cstheme="majorHAnsi"/>
          <w:sz w:val="24"/>
          <w:szCs w:val="24"/>
          <w:lang w:val="de-DE"/>
        </w:rPr>
        <w:t>die</w:t>
      </w:r>
      <w:r w:rsidR="002176A4" w:rsidRPr="002176A4">
        <w:rPr>
          <w:rFonts w:asciiTheme="majorHAnsi" w:hAnsiTheme="majorHAnsi" w:cstheme="majorHAnsi"/>
          <w:sz w:val="24"/>
          <w:szCs w:val="24"/>
          <w:lang w:val="de-DE"/>
        </w:rPr>
        <w:t xml:space="preserve"> </w:t>
      </w:r>
      <w:r w:rsidR="00904576">
        <w:rPr>
          <w:rFonts w:asciiTheme="majorHAnsi" w:hAnsiTheme="majorHAnsi" w:cstheme="majorHAnsi"/>
          <w:sz w:val="24"/>
          <w:szCs w:val="24"/>
          <w:lang w:val="de-DE"/>
        </w:rPr>
        <w:t xml:space="preserve">voranschreitende </w:t>
      </w:r>
      <w:r w:rsidR="0015765F">
        <w:rPr>
          <w:rFonts w:asciiTheme="majorHAnsi" w:hAnsiTheme="majorHAnsi" w:cstheme="majorHAnsi"/>
          <w:sz w:val="24"/>
          <w:szCs w:val="24"/>
          <w:lang w:val="de-DE"/>
        </w:rPr>
        <w:t xml:space="preserve">aber stets </w:t>
      </w:r>
      <w:r w:rsidR="000C302C">
        <w:rPr>
          <w:rFonts w:asciiTheme="majorHAnsi" w:hAnsiTheme="majorHAnsi" w:cstheme="majorHAnsi"/>
          <w:sz w:val="24"/>
          <w:szCs w:val="24"/>
          <w:lang w:val="de-DE"/>
        </w:rPr>
        <w:t xml:space="preserve">noch </w:t>
      </w:r>
      <w:r w:rsidR="0015765F">
        <w:rPr>
          <w:rFonts w:asciiTheme="majorHAnsi" w:hAnsiTheme="majorHAnsi" w:cstheme="majorHAnsi"/>
          <w:sz w:val="24"/>
          <w:szCs w:val="24"/>
          <w:lang w:val="de-DE"/>
        </w:rPr>
        <w:t>unvollständige</w:t>
      </w:r>
      <w:r w:rsidR="00A00856">
        <w:rPr>
          <w:rStyle w:val="FootnoteReference"/>
          <w:rFonts w:asciiTheme="majorHAnsi" w:hAnsiTheme="majorHAnsi" w:cstheme="majorHAnsi"/>
          <w:sz w:val="24"/>
          <w:szCs w:val="24"/>
          <w:lang w:val="de-DE"/>
        </w:rPr>
        <w:footnoteReference w:id="4"/>
      </w:r>
      <w:r w:rsidR="0015765F">
        <w:rPr>
          <w:rFonts w:asciiTheme="majorHAnsi" w:hAnsiTheme="majorHAnsi" w:cstheme="majorHAnsi"/>
          <w:sz w:val="24"/>
          <w:szCs w:val="24"/>
          <w:lang w:val="de-DE"/>
        </w:rPr>
        <w:t xml:space="preserve"> </w:t>
      </w:r>
      <w:r w:rsidR="000260E6" w:rsidRPr="002176A4">
        <w:rPr>
          <w:rFonts w:asciiTheme="majorHAnsi" w:hAnsiTheme="majorHAnsi" w:cstheme="majorHAnsi"/>
          <w:sz w:val="24"/>
          <w:szCs w:val="24"/>
          <w:lang w:val="de-DE"/>
        </w:rPr>
        <w:t xml:space="preserve">Gleichstellung von Mann und Frau </w:t>
      </w:r>
      <w:r w:rsidR="000260E6">
        <w:rPr>
          <w:rFonts w:asciiTheme="majorHAnsi" w:hAnsiTheme="majorHAnsi" w:cstheme="majorHAnsi"/>
          <w:sz w:val="24"/>
          <w:szCs w:val="24"/>
          <w:lang w:val="de-DE"/>
        </w:rPr>
        <w:t>in d</w:t>
      </w:r>
      <w:r w:rsidR="002176A4" w:rsidRPr="002176A4">
        <w:rPr>
          <w:rFonts w:asciiTheme="majorHAnsi" w:hAnsiTheme="majorHAnsi" w:cstheme="majorHAnsi"/>
          <w:sz w:val="24"/>
          <w:szCs w:val="24"/>
          <w:lang w:val="de-DE"/>
        </w:rPr>
        <w:t>er Thronfolge</w:t>
      </w:r>
      <w:r w:rsidR="002709F7">
        <w:rPr>
          <w:rStyle w:val="FootnoteReference"/>
          <w:rFonts w:asciiTheme="majorHAnsi" w:hAnsiTheme="majorHAnsi" w:cstheme="majorHAnsi"/>
          <w:sz w:val="24"/>
          <w:szCs w:val="24"/>
          <w:lang w:val="de-DE"/>
        </w:rPr>
        <w:footnoteReference w:id="5"/>
      </w:r>
      <w:r w:rsidR="00A00856">
        <w:rPr>
          <w:rFonts w:asciiTheme="majorHAnsi" w:hAnsiTheme="majorHAnsi" w:cstheme="majorHAnsi"/>
          <w:sz w:val="24"/>
          <w:szCs w:val="24"/>
          <w:lang w:val="de-DE"/>
        </w:rPr>
        <w:t xml:space="preserve"> und im Rahmen des Hausrechts</w:t>
      </w:r>
      <w:r w:rsidR="00C61228">
        <w:rPr>
          <w:rFonts w:asciiTheme="majorHAnsi" w:hAnsiTheme="majorHAnsi" w:cstheme="majorHAnsi"/>
          <w:sz w:val="24"/>
          <w:szCs w:val="24"/>
          <w:lang w:val="de-DE"/>
        </w:rPr>
        <w:t>;</w:t>
      </w:r>
      <w:r w:rsidR="000260E6">
        <w:rPr>
          <w:rFonts w:asciiTheme="majorHAnsi" w:hAnsiTheme="majorHAnsi" w:cstheme="majorHAnsi"/>
          <w:sz w:val="24"/>
          <w:szCs w:val="24"/>
          <w:lang w:val="de-DE"/>
        </w:rPr>
        <w:t xml:space="preserve"> </w:t>
      </w:r>
      <w:r w:rsidR="00136D12">
        <w:rPr>
          <w:rFonts w:asciiTheme="majorHAnsi" w:hAnsiTheme="majorHAnsi" w:cstheme="majorHAnsi"/>
          <w:sz w:val="24"/>
          <w:szCs w:val="24"/>
          <w:lang w:val="de-DE"/>
        </w:rPr>
        <w:t xml:space="preserve">die </w:t>
      </w:r>
      <w:r w:rsidR="00900C55">
        <w:rPr>
          <w:rFonts w:asciiTheme="majorHAnsi" w:hAnsiTheme="majorHAnsi" w:cstheme="majorHAnsi"/>
          <w:sz w:val="24"/>
          <w:szCs w:val="24"/>
          <w:lang w:val="de-DE"/>
        </w:rPr>
        <w:t xml:space="preserve">späte und </w:t>
      </w:r>
      <w:r w:rsidR="00136D12">
        <w:rPr>
          <w:rFonts w:asciiTheme="majorHAnsi" w:hAnsiTheme="majorHAnsi" w:cstheme="majorHAnsi"/>
          <w:sz w:val="24"/>
          <w:szCs w:val="24"/>
          <w:lang w:val="de-DE"/>
        </w:rPr>
        <w:t>behutsame Demokratisierung Monacos</w:t>
      </w:r>
      <w:r>
        <w:rPr>
          <w:rFonts w:asciiTheme="majorHAnsi" w:hAnsiTheme="majorHAnsi" w:cstheme="majorHAnsi"/>
          <w:sz w:val="24"/>
          <w:szCs w:val="24"/>
          <w:lang w:val="de-DE"/>
        </w:rPr>
        <w:t xml:space="preserve"> 1962 und 2002</w:t>
      </w:r>
      <w:r w:rsidR="00C61228">
        <w:rPr>
          <w:rFonts w:asciiTheme="majorHAnsi" w:hAnsiTheme="majorHAnsi" w:cstheme="majorHAnsi"/>
          <w:sz w:val="24"/>
          <w:szCs w:val="24"/>
          <w:lang w:val="de-DE"/>
        </w:rPr>
        <w:t>;</w:t>
      </w:r>
      <w:r w:rsidR="00136D12">
        <w:rPr>
          <w:rFonts w:asciiTheme="majorHAnsi" w:hAnsiTheme="majorHAnsi" w:cstheme="majorHAnsi"/>
          <w:sz w:val="24"/>
          <w:szCs w:val="24"/>
          <w:lang w:val="de-DE"/>
        </w:rPr>
        <w:t xml:space="preserve"> </w:t>
      </w:r>
      <w:r>
        <w:rPr>
          <w:rFonts w:asciiTheme="majorHAnsi" w:hAnsiTheme="majorHAnsi" w:cstheme="majorHAnsi"/>
          <w:sz w:val="24"/>
          <w:szCs w:val="24"/>
          <w:lang w:val="de-DE"/>
        </w:rPr>
        <w:t xml:space="preserve">in Belgien die </w:t>
      </w:r>
      <w:r w:rsidR="00FC6E1D">
        <w:rPr>
          <w:rFonts w:asciiTheme="majorHAnsi" w:hAnsiTheme="majorHAnsi" w:cstheme="majorHAnsi"/>
          <w:sz w:val="24"/>
          <w:szCs w:val="24"/>
          <w:lang w:val="de-DE"/>
        </w:rPr>
        <w:t>„</w:t>
      </w:r>
      <w:r w:rsidRPr="00FC6E1D">
        <w:rPr>
          <w:rFonts w:asciiTheme="majorHAnsi" w:hAnsiTheme="majorHAnsi" w:cstheme="majorHAnsi"/>
          <w:sz w:val="24"/>
          <w:szCs w:val="24"/>
          <w:lang w:val="de-DE"/>
        </w:rPr>
        <w:t>Question royale</w:t>
      </w:r>
      <w:r w:rsidR="00FC6E1D">
        <w:rPr>
          <w:rFonts w:asciiTheme="majorHAnsi" w:hAnsiTheme="majorHAnsi" w:cstheme="majorHAnsi"/>
          <w:sz w:val="24"/>
          <w:szCs w:val="24"/>
          <w:lang w:val="de-DE"/>
        </w:rPr>
        <w:t>“</w:t>
      </w:r>
      <w:r>
        <w:rPr>
          <w:rFonts w:asciiTheme="majorHAnsi" w:hAnsiTheme="majorHAnsi" w:cstheme="majorHAnsi"/>
          <w:sz w:val="24"/>
          <w:szCs w:val="24"/>
          <w:lang w:val="de-DE"/>
        </w:rPr>
        <w:t xml:space="preserve"> und </w:t>
      </w:r>
      <w:r w:rsidR="000260E6">
        <w:rPr>
          <w:rFonts w:asciiTheme="majorHAnsi" w:hAnsiTheme="majorHAnsi" w:cstheme="majorHAnsi"/>
          <w:sz w:val="24"/>
          <w:szCs w:val="24"/>
          <w:lang w:val="de-DE"/>
        </w:rPr>
        <w:t xml:space="preserve">der </w:t>
      </w:r>
      <w:r w:rsidR="005355C5">
        <w:rPr>
          <w:rFonts w:asciiTheme="majorHAnsi" w:hAnsiTheme="majorHAnsi" w:cstheme="majorHAnsi"/>
          <w:sz w:val="24"/>
          <w:szCs w:val="24"/>
          <w:lang w:val="de-DE"/>
        </w:rPr>
        <w:t xml:space="preserve">berühmte </w:t>
      </w:r>
      <w:r w:rsidR="000260E6">
        <w:rPr>
          <w:rFonts w:asciiTheme="majorHAnsi" w:hAnsiTheme="majorHAnsi" w:cstheme="majorHAnsi"/>
          <w:sz w:val="24"/>
          <w:szCs w:val="24"/>
          <w:lang w:val="de-DE"/>
        </w:rPr>
        <w:t>Kasus Baudouin</w:t>
      </w:r>
      <w:r w:rsidR="00C61228">
        <w:rPr>
          <w:rFonts w:asciiTheme="majorHAnsi" w:hAnsiTheme="majorHAnsi" w:cstheme="majorHAnsi"/>
          <w:sz w:val="24"/>
          <w:szCs w:val="24"/>
          <w:lang w:val="de-DE"/>
        </w:rPr>
        <w:t>;</w:t>
      </w:r>
      <w:r w:rsidR="000260E6">
        <w:rPr>
          <w:rFonts w:asciiTheme="majorHAnsi" w:hAnsiTheme="majorHAnsi" w:cstheme="majorHAnsi"/>
          <w:sz w:val="24"/>
          <w:szCs w:val="24"/>
          <w:lang w:val="de-DE"/>
        </w:rPr>
        <w:t xml:space="preserve"> die </w:t>
      </w:r>
      <w:proofErr w:type="spellStart"/>
      <w:r w:rsidR="000260E6">
        <w:rPr>
          <w:rFonts w:asciiTheme="majorHAnsi" w:hAnsiTheme="majorHAnsi" w:cstheme="majorHAnsi"/>
          <w:sz w:val="24"/>
          <w:szCs w:val="24"/>
          <w:lang w:val="de-DE"/>
        </w:rPr>
        <w:t>Re</w:t>
      </w:r>
      <w:r w:rsidR="00B77F2C">
        <w:rPr>
          <w:rFonts w:asciiTheme="majorHAnsi" w:hAnsiTheme="majorHAnsi" w:cstheme="majorHAnsi"/>
          <w:sz w:val="24"/>
          <w:szCs w:val="24"/>
          <w:lang w:val="de-DE"/>
        </w:rPr>
        <w:t>m</w:t>
      </w:r>
      <w:r w:rsidR="000260E6">
        <w:rPr>
          <w:rFonts w:asciiTheme="majorHAnsi" w:hAnsiTheme="majorHAnsi" w:cstheme="majorHAnsi"/>
          <w:sz w:val="24"/>
          <w:szCs w:val="24"/>
          <w:lang w:val="de-DE"/>
        </w:rPr>
        <w:t>onarchisierung</w:t>
      </w:r>
      <w:proofErr w:type="spellEnd"/>
      <w:r w:rsidR="000260E6">
        <w:rPr>
          <w:rFonts w:asciiTheme="majorHAnsi" w:hAnsiTheme="majorHAnsi" w:cstheme="majorHAnsi"/>
          <w:sz w:val="24"/>
          <w:szCs w:val="24"/>
          <w:lang w:val="de-DE"/>
        </w:rPr>
        <w:t xml:space="preserve"> Liechtensteins</w:t>
      </w:r>
      <w:r w:rsidR="00904576">
        <w:rPr>
          <w:rFonts w:asciiTheme="majorHAnsi" w:hAnsiTheme="majorHAnsi" w:cstheme="majorHAnsi"/>
          <w:sz w:val="24"/>
          <w:szCs w:val="24"/>
          <w:lang w:val="de-DE"/>
        </w:rPr>
        <w:t xml:space="preserve"> im Zuge der Staatskrise von 1992-2003</w:t>
      </w:r>
      <w:r w:rsidR="000260E6">
        <w:rPr>
          <w:rFonts w:asciiTheme="majorHAnsi" w:hAnsiTheme="majorHAnsi" w:cstheme="majorHAnsi"/>
          <w:sz w:val="24"/>
          <w:szCs w:val="24"/>
          <w:lang w:val="de-DE"/>
        </w:rPr>
        <w:t xml:space="preserve">, </w:t>
      </w:r>
      <w:r w:rsidR="0052315F">
        <w:rPr>
          <w:rFonts w:asciiTheme="majorHAnsi" w:hAnsiTheme="majorHAnsi" w:cstheme="majorHAnsi"/>
          <w:sz w:val="24"/>
          <w:szCs w:val="24"/>
          <w:lang w:val="de-DE"/>
        </w:rPr>
        <w:t xml:space="preserve">die </w:t>
      </w:r>
      <w:r w:rsidR="00904576">
        <w:rPr>
          <w:rFonts w:asciiTheme="majorHAnsi" w:hAnsiTheme="majorHAnsi" w:cstheme="majorHAnsi"/>
          <w:sz w:val="24"/>
          <w:szCs w:val="24"/>
          <w:lang w:val="de-DE"/>
        </w:rPr>
        <w:t xml:space="preserve">partielle </w:t>
      </w:r>
      <w:r w:rsidR="00C00A5B">
        <w:rPr>
          <w:rFonts w:asciiTheme="majorHAnsi" w:hAnsiTheme="majorHAnsi" w:cstheme="majorHAnsi"/>
          <w:sz w:val="24"/>
          <w:szCs w:val="24"/>
          <w:lang w:val="de-DE"/>
        </w:rPr>
        <w:t xml:space="preserve">Aufweichung </w:t>
      </w:r>
      <w:r w:rsidR="0052315F">
        <w:rPr>
          <w:rFonts w:asciiTheme="majorHAnsi" w:hAnsiTheme="majorHAnsi" w:cstheme="majorHAnsi"/>
          <w:sz w:val="24"/>
          <w:szCs w:val="24"/>
          <w:lang w:val="de-DE"/>
        </w:rPr>
        <w:t>der traditionell-restriktiven Normen bezüglich monarchischer Heiraten</w:t>
      </w:r>
      <w:r>
        <w:rPr>
          <w:rFonts w:asciiTheme="majorHAnsi" w:hAnsiTheme="majorHAnsi" w:cstheme="majorHAnsi"/>
          <w:sz w:val="24"/>
          <w:szCs w:val="24"/>
          <w:lang w:val="de-DE"/>
        </w:rPr>
        <w:t xml:space="preserve"> </w:t>
      </w:r>
      <w:r>
        <w:rPr>
          <w:rFonts w:asciiTheme="majorHAnsi" w:hAnsiTheme="majorHAnsi" w:cstheme="majorHAnsi"/>
          <w:sz w:val="24"/>
          <w:szCs w:val="24"/>
          <w:lang w:val="de-DE"/>
        </w:rPr>
        <w:lastRenderedPageBreak/>
        <w:t>(</w:t>
      </w:r>
      <w:r w:rsidR="00E00769">
        <w:rPr>
          <w:rFonts w:asciiTheme="majorHAnsi" w:hAnsiTheme="majorHAnsi" w:cstheme="majorHAnsi"/>
          <w:sz w:val="24"/>
          <w:szCs w:val="24"/>
          <w:lang w:val="de-DE"/>
        </w:rPr>
        <w:t xml:space="preserve">Ebenbürtigkeit, Religionszugehörigkeit, </w:t>
      </w:r>
      <w:r w:rsidR="00C00A5B">
        <w:rPr>
          <w:rFonts w:asciiTheme="majorHAnsi" w:hAnsiTheme="majorHAnsi" w:cstheme="majorHAnsi"/>
          <w:sz w:val="24"/>
          <w:szCs w:val="24"/>
          <w:lang w:val="de-DE"/>
        </w:rPr>
        <w:t>Heterosexualität</w:t>
      </w:r>
      <w:r w:rsidR="00136D12">
        <w:rPr>
          <w:rStyle w:val="FootnoteReference"/>
          <w:rFonts w:asciiTheme="majorHAnsi" w:hAnsiTheme="majorHAnsi" w:cstheme="majorHAnsi"/>
          <w:sz w:val="24"/>
          <w:szCs w:val="24"/>
          <w:lang w:val="de-DE"/>
        </w:rPr>
        <w:footnoteReference w:id="6"/>
      </w:r>
      <w:r w:rsidR="00C00A5B">
        <w:rPr>
          <w:rFonts w:asciiTheme="majorHAnsi" w:hAnsiTheme="majorHAnsi" w:cstheme="majorHAnsi"/>
          <w:sz w:val="24"/>
          <w:szCs w:val="24"/>
          <w:lang w:val="de-DE"/>
        </w:rPr>
        <w:t>, Genehmigung</w:t>
      </w:r>
      <w:r w:rsidR="000260E6">
        <w:rPr>
          <w:rFonts w:asciiTheme="majorHAnsi" w:hAnsiTheme="majorHAnsi" w:cstheme="majorHAnsi"/>
          <w:sz w:val="24"/>
          <w:szCs w:val="24"/>
          <w:lang w:val="de-DE"/>
        </w:rPr>
        <w:t>)</w:t>
      </w:r>
      <w:r w:rsidR="00C61228">
        <w:rPr>
          <w:rFonts w:asciiTheme="majorHAnsi" w:hAnsiTheme="majorHAnsi" w:cstheme="majorHAnsi"/>
          <w:sz w:val="24"/>
          <w:szCs w:val="24"/>
          <w:lang w:val="de-DE"/>
        </w:rPr>
        <w:t>, usw</w:t>
      </w:r>
      <w:r>
        <w:rPr>
          <w:rFonts w:asciiTheme="majorHAnsi" w:hAnsiTheme="majorHAnsi" w:cstheme="majorHAnsi"/>
          <w:sz w:val="24"/>
          <w:szCs w:val="24"/>
          <w:lang w:val="de-DE"/>
        </w:rPr>
        <w:t xml:space="preserve">. Andere rechtliche Entwicklungen </w:t>
      </w:r>
      <w:r w:rsidR="000260E6">
        <w:rPr>
          <w:rFonts w:asciiTheme="majorHAnsi" w:hAnsiTheme="majorHAnsi" w:cstheme="majorHAnsi"/>
          <w:sz w:val="24"/>
          <w:szCs w:val="24"/>
          <w:lang w:val="de-DE"/>
        </w:rPr>
        <w:t xml:space="preserve">verliefen </w:t>
      </w:r>
      <w:r>
        <w:rPr>
          <w:rFonts w:asciiTheme="majorHAnsi" w:hAnsiTheme="majorHAnsi" w:cstheme="majorHAnsi"/>
          <w:sz w:val="24"/>
          <w:szCs w:val="24"/>
          <w:lang w:val="de-DE"/>
        </w:rPr>
        <w:t xml:space="preserve">dagegen mehr oder weniger </w:t>
      </w:r>
      <w:r w:rsidR="000260E6">
        <w:rPr>
          <w:rFonts w:asciiTheme="majorHAnsi" w:hAnsiTheme="majorHAnsi" w:cstheme="majorHAnsi"/>
          <w:sz w:val="24"/>
          <w:szCs w:val="24"/>
          <w:lang w:val="de-DE"/>
        </w:rPr>
        <w:t xml:space="preserve">unter dem </w:t>
      </w:r>
      <w:r w:rsidR="00244732">
        <w:rPr>
          <w:rFonts w:asciiTheme="majorHAnsi" w:hAnsiTheme="majorHAnsi" w:cstheme="majorHAnsi"/>
          <w:sz w:val="24"/>
          <w:szCs w:val="24"/>
          <w:lang w:val="de-DE"/>
        </w:rPr>
        <w:t xml:space="preserve">rechtswissenschaftlichen </w:t>
      </w:r>
      <w:r w:rsidR="000260E6">
        <w:rPr>
          <w:rFonts w:asciiTheme="majorHAnsi" w:hAnsiTheme="majorHAnsi" w:cstheme="majorHAnsi"/>
          <w:sz w:val="24"/>
          <w:szCs w:val="24"/>
          <w:lang w:val="de-DE"/>
        </w:rPr>
        <w:t>Radar</w:t>
      </w:r>
      <w:r w:rsidR="00167155">
        <w:rPr>
          <w:rFonts w:asciiTheme="majorHAnsi" w:hAnsiTheme="majorHAnsi" w:cstheme="majorHAnsi"/>
          <w:sz w:val="24"/>
          <w:szCs w:val="24"/>
          <w:lang w:val="de-DE"/>
        </w:rPr>
        <w:t xml:space="preserve"> wie etwa die </w:t>
      </w:r>
      <w:r w:rsidR="00A00856">
        <w:rPr>
          <w:rFonts w:asciiTheme="majorHAnsi" w:hAnsiTheme="majorHAnsi" w:cstheme="majorHAnsi"/>
          <w:sz w:val="24"/>
          <w:szCs w:val="24"/>
          <w:lang w:val="de-DE"/>
        </w:rPr>
        <w:t xml:space="preserve">steigende </w:t>
      </w:r>
      <w:r w:rsidR="00167155">
        <w:rPr>
          <w:rFonts w:asciiTheme="majorHAnsi" w:hAnsiTheme="majorHAnsi" w:cstheme="majorHAnsi"/>
          <w:sz w:val="24"/>
          <w:szCs w:val="24"/>
          <w:lang w:val="de-DE"/>
        </w:rPr>
        <w:t xml:space="preserve">Problematik zur Grundrechtsträgerschaft der Monarchen und ihrer Familienmitglieder, darunter </w:t>
      </w:r>
      <w:r w:rsidR="00E6704A">
        <w:rPr>
          <w:rFonts w:asciiTheme="majorHAnsi" w:hAnsiTheme="majorHAnsi" w:cstheme="majorHAnsi"/>
          <w:sz w:val="24"/>
          <w:szCs w:val="24"/>
          <w:lang w:val="de-DE"/>
        </w:rPr>
        <w:t xml:space="preserve">insbesondere </w:t>
      </w:r>
      <w:r w:rsidR="00167155">
        <w:rPr>
          <w:rFonts w:asciiTheme="majorHAnsi" w:hAnsiTheme="majorHAnsi" w:cstheme="majorHAnsi"/>
          <w:sz w:val="24"/>
          <w:szCs w:val="24"/>
          <w:lang w:val="de-DE"/>
        </w:rPr>
        <w:t>die Frage ihrer politischen Rechte</w:t>
      </w:r>
      <w:r w:rsidR="003E3BAC">
        <w:rPr>
          <w:rFonts w:asciiTheme="majorHAnsi" w:hAnsiTheme="majorHAnsi" w:cstheme="majorHAnsi"/>
          <w:sz w:val="24"/>
          <w:szCs w:val="24"/>
          <w:lang w:val="de-DE"/>
        </w:rPr>
        <w:t>,</w:t>
      </w:r>
      <w:r w:rsidR="00167155">
        <w:rPr>
          <w:rStyle w:val="FootnoteReference"/>
          <w:rFonts w:asciiTheme="majorHAnsi" w:hAnsiTheme="majorHAnsi" w:cstheme="majorHAnsi"/>
          <w:sz w:val="24"/>
          <w:szCs w:val="24"/>
          <w:lang w:val="de-DE"/>
        </w:rPr>
        <w:footnoteReference w:id="7"/>
      </w:r>
      <w:r w:rsidR="005355C5">
        <w:rPr>
          <w:rFonts w:asciiTheme="majorHAnsi" w:hAnsiTheme="majorHAnsi" w:cstheme="majorHAnsi"/>
          <w:sz w:val="24"/>
          <w:szCs w:val="24"/>
          <w:lang w:val="de-DE"/>
        </w:rPr>
        <w:t xml:space="preserve"> d</w:t>
      </w:r>
      <w:r w:rsidR="00097736">
        <w:rPr>
          <w:rFonts w:asciiTheme="majorHAnsi" w:hAnsiTheme="majorHAnsi" w:cstheme="majorHAnsi"/>
          <w:sz w:val="24"/>
          <w:szCs w:val="24"/>
          <w:lang w:val="de-DE"/>
        </w:rPr>
        <w:t xml:space="preserve">ie </w:t>
      </w:r>
      <w:r>
        <w:rPr>
          <w:rFonts w:asciiTheme="majorHAnsi" w:hAnsiTheme="majorHAnsi" w:cstheme="majorHAnsi"/>
          <w:sz w:val="24"/>
          <w:szCs w:val="24"/>
          <w:lang w:val="de-DE"/>
        </w:rPr>
        <w:t xml:space="preserve">stetige </w:t>
      </w:r>
      <w:r w:rsidR="00097736">
        <w:rPr>
          <w:rFonts w:asciiTheme="majorHAnsi" w:hAnsiTheme="majorHAnsi" w:cstheme="majorHAnsi"/>
          <w:sz w:val="24"/>
          <w:szCs w:val="24"/>
          <w:lang w:val="de-DE"/>
        </w:rPr>
        <w:t>Problematik des</w:t>
      </w:r>
      <w:r w:rsidR="00904576">
        <w:rPr>
          <w:rFonts w:asciiTheme="majorHAnsi" w:hAnsiTheme="majorHAnsi" w:cstheme="majorHAnsi"/>
          <w:sz w:val="24"/>
          <w:szCs w:val="24"/>
          <w:lang w:val="de-DE"/>
        </w:rPr>
        <w:t xml:space="preserve"> </w:t>
      </w:r>
      <w:r w:rsidR="00E00769">
        <w:rPr>
          <w:rFonts w:asciiTheme="majorHAnsi" w:hAnsiTheme="majorHAnsi" w:cstheme="majorHAnsi"/>
          <w:sz w:val="24"/>
          <w:szCs w:val="24"/>
          <w:lang w:val="de-DE"/>
        </w:rPr>
        <w:t>Fürstenrechts</w:t>
      </w:r>
      <w:r w:rsidR="005355C5">
        <w:rPr>
          <w:rFonts w:asciiTheme="majorHAnsi" w:hAnsiTheme="majorHAnsi" w:cstheme="majorHAnsi"/>
          <w:sz w:val="24"/>
          <w:szCs w:val="24"/>
          <w:lang w:val="de-DE"/>
        </w:rPr>
        <w:t xml:space="preserve"> in Luxemburg</w:t>
      </w:r>
      <w:r w:rsidR="00097736">
        <w:rPr>
          <w:rFonts w:asciiTheme="majorHAnsi" w:hAnsiTheme="majorHAnsi" w:cstheme="majorHAnsi"/>
          <w:sz w:val="24"/>
          <w:szCs w:val="24"/>
          <w:lang w:val="de-DE"/>
        </w:rPr>
        <w:t>, Monaco und Liechtenstein</w:t>
      </w:r>
      <w:r w:rsidR="005355C5">
        <w:rPr>
          <w:rFonts w:asciiTheme="majorHAnsi" w:hAnsiTheme="majorHAnsi" w:cstheme="majorHAnsi"/>
          <w:sz w:val="24"/>
          <w:szCs w:val="24"/>
          <w:lang w:val="de-DE"/>
        </w:rPr>
        <w:t xml:space="preserve">, </w:t>
      </w:r>
      <w:r w:rsidR="00C61228">
        <w:rPr>
          <w:rFonts w:asciiTheme="majorHAnsi" w:hAnsiTheme="majorHAnsi" w:cstheme="majorHAnsi"/>
          <w:sz w:val="24"/>
          <w:szCs w:val="24"/>
          <w:lang w:val="de-DE"/>
        </w:rPr>
        <w:t xml:space="preserve">oder </w:t>
      </w:r>
      <w:r w:rsidR="00900C55">
        <w:rPr>
          <w:rFonts w:asciiTheme="majorHAnsi" w:hAnsiTheme="majorHAnsi" w:cstheme="majorHAnsi"/>
          <w:sz w:val="24"/>
          <w:szCs w:val="24"/>
          <w:lang w:val="de-DE"/>
        </w:rPr>
        <w:t>d</w:t>
      </w:r>
      <w:r w:rsidR="00244732">
        <w:rPr>
          <w:rFonts w:asciiTheme="majorHAnsi" w:hAnsiTheme="majorHAnsi" w:cstheme="majorHAnsi"/>
          <w:sz w:val="24"/>
          <w:szCs w:val="24"/>
          <w:lang w:val="de-DE"/>
        </w:rPr>
        <w:t xml:space="preserve">as korrosive Potenzial des </w:t>
      </w:r>
      <w:r w:rsidR="00900C55">
        <w:rPr>
          <w:rFonts w:asciiTheme="majorHAnsi" w:hAnsiTheme="majorHAnsi" w:cstheme="majorHAnsi"/>
          <w:sz w:val="24"/>
          <w:szCs w:val="24"/>
          <w:lang w:val="de-DE"/>
        </w:rPr>
        <w:t xml:space="preserve">neuen </w:t>
      </w:r>
      <w:r w:rsidR="00244732">
        <w:rPr>
          <w:rFonts w:asciiTheme="majorHAnsi" w:hAnsiTheme="majorHAnsi" w:cstheme="majorHAnsi"/>
          <w:sz w:val="24"/>
          <w:szCs w:val="24"/>
          <w:lang w:val="de-DE"/>
        </w:rPr>
        <w:t>E</w:t>
      </w:r>
      <w:r w:rsidR="00900C55">
        <w:rPr>
          <w:rFonts w:asciiTheme="majorHAnsi" w:hAnsiTheme="majorHAnsi" w:cstheme="majorHAnsi"/>
          <w:sz w:val="24"/>
          <w:szCs w:val="24"/>
          <w:lang w:val="de-DE"/>
        </w:rPr>
        <w:t xml:space="preserve">uropa- und </w:t>
      </w:r>
      <w:r w:rsidR="00244732">
        <w:rPr>
          <w:rFonts w:asciiTheme="majorHAnsi" w:hAnsiTheme="majorHAnsi" w:cstheme="majorHAnsi"/>
          <w:sz w:val="24"/>
          <w:szCs w:val="24"/>
          <w:lang w:val="de-DE"/>
        </w:rPr>
        <w:t>Vö</w:t>
      </w:r>
      <w:r w:rsidR="00900C55">
        <w:rPr>
          <w:rFonts w:asciiTheme="majorHAnsi" w:hAnsiTheme="majorHAnsi" w:cstheme="majorHAnsi"/>
          <w:sz w:val="24"/>
          <w:szCs w:val="24"/>
          <w:lang w:val="de-DE"/>
        </w:rPr>
        <w:t>lkerrecht</w:t>
      </w:r>
      <w:r w:rsidR="00244732">
        <w:rPr>
          <w:rFonts w:asciiTheme="majorHAnsi" w:hAnsiTheme="majorHAnsi" w:cstheme="majorHAnsi"/>
          <w:sz w:val="24"/>
          <w:szCs w:val="24"/>
          <w:lang w:val="de-DE"/>
        </w:rPr>
        <w:t>s gegenüber nationalen Monarchie-Rechtsnormen</w:t>
      </w:r>
      <w:r w:rsidR="000260E6">
        <w:rPr>
          <w:rFonts w:asciiTheme="majorHAnsi" w:hAnsiTheme="majorHAnsi" w:cstheme="majorHAnsi"/>
          <w:sz w:val="24"/>
          <w:szCs w:val="24"/>
          <w:lang w:val="de-DE"/>
        </w:rPr>
        <w:t>.</w:t>
      </w:r>
      <w:r w:rsidR="00EF49D8">
        <w:rPr>
          <w:rFonts w:asciiTheme="majorHAnsi" w:hAnsiTheme="majorHAnsi" w:cstheme="majorHAnsi"/>
          <w:sz w:val="24"/>
          <w:szCs w:val="24"/>
          <w:lang w:val="de-DE"/>
        </w:rPr>
        <w:t xml:space="preserve"> </w:t>
      </w:r>
      <w:r w:rsidR="007D52C2">
        <w:rPr>
          <w:rFonts w:asciiTheme="majorHAnsi" w:hAnsiTheme="majorHAnsi" w:cstheme="majorHAnsi"/>
          <w:sz w:val="24"/>
          <w:szCs w:val="24"/>
          <w:lang w:val="de-DE"/>
        </w:rPr>
        <w:t xml:space="preserve">Selbst zu einem </w:t>
      </w:r>
      <w:r w:rsidR="007D52C2" w:rsidRPr="00E74C6F">
        <w:rPr>
          <w:rFonts w:asciiTheme="majorHAnsi" w:hAnsiTheme="majorHAnsi" w:cstheme="majorHAnsi"/>
          <w:sz w:val="24"/>
          <w:szCs w:val="24"/>
          <w:lang w:val="de-DE"/>
        </w:rPr>
        <w:t>so</w:t>
      </w:r>
      <w:r w:rsidR="007D52C2">
        <w:rPr>
          <w:rFonts w:asciiTheme="majorHAnsi" w:hAnsiTheme="majorHAnsi" w:cstheme="majorHAnsi"/>
          <w:sz w:val="24"/>
          <w:szCs w:val="24"/>
          <w:lang w:val="de-DE"/>
        </w:rPr>
        <w:t xml:space="preserve"> klassischen Thema wie die Rolle der europäischen Monarchen in Sachen Gesetzgebung</w:t>
      </w:r>
      <w:r w:rsidR="00AB3E06">
        <w:rPr>
          <w:rFonts w:asciiTheme="majorHAnsi" w:hAnsiTheme="majorHAnsi" w:cstheme="majorHAnsi"/>
          <w:sz w:val="24"/>
          <w:szCs w:val="24"/>
          <w:lang w:val="de-DE"/>
        </w:rPr>
        <w:t xml:space="preserve"> </w:t>
      </w:r>
      <w:r w:rsidR="00244732">
        <w:rPr>
          <w:rFonts w:asciiTheme="majorHAnsi" w:hAnsiTheme="majorHAnsi" w:cstheme="majorHAnsi"/>
          <w:sz w:val="24"/>
          <w:szCs w:val="24"/>
          <w:lang w:val="de-DE"/>
        </w:rPr>
        <w:t>hat</w:t>
      </w:r>
      <w:r w:rsidR="00FA050C">
        <w:rPr>
          <w:rFonts w:asciiTheme="majorHAnsi" w:hAnsiTheme="majorHAnsi" w:cstheme="majorHAnsi"/>
          <w:sz w:val="24"/>
          <w:szCs w:val="24"/>
          <w:lang w:val="de-DE"/>
        </w:rPr>
        <w:t xml:space="preserve"> es neue Entwicklungen</w:t>
      </w:r>
      <w:r w:rsidR="00CF34A2">
        <w:rPr>
          <w:rFonts w:asciiTheme="majorHAnsi" w:hAnsiTheme="majorHAnsi" w:cstheme="majorHAnsi"/>
          <w:sz w:val="24"/>
          <w:szCs w:val="24"/>
          <w:lang w:val="de-DE"/>
        </w:rPr>
        <w:t xml:space="preserve"> oder </w:t>
      </w:r>
      <w:r w:rsidR="00904576">
        <w:rPr>
          <w:rFonts w:asciiTheme="majorHAnsi" w:hAnsiTheme="majorHAnsi" w:cstheme="majorHAnsi"/>
          <w:sz w:val="24"/>
          <w:szCs w:val="24"/>
          <w:lang w:val="de-DE"/>
        </w:rPr>
        <w:t>Ereignisse</w:t>
      </w:r>
      <w:r w:rsidR="00244732">
        <w:rPr>
          <w:rFonts w:asciiTheme="majorHAnsi" w:hAnsiTheme="majorHAnsi" w:cstheme="majorHAnsi"/>
          <w:sz w:val="24"/>
          <w:szCs w:val="24"/>
          <w:lang w:val="de-DE"/>
        </w:rPr>
        <w:t xml:space="preserve"> gegeben,</w:t>
      </w:r>
      <w:r w:rsidR="00CF34A2">
        <w:rPr>
          <w:rFonts w:asciiTheme="majorHAnsi" w:hAnsiTheme="majorHAnsi" w:cstheme="majorHAnsi"/>
          <w:sz w:val="24"/>
          <w:szCs w:val="24"/>
          <w:lang w:val="de-DE"/>
        </w:rPr>
        <w:t xml:space="preserve"> </w:t>
      </w:r>
      <w:r w:rsidR="004A1B5F">
        <w:rPr>
          <w:rFonts w:asciiTheme="majorHAnsi" w:hAnsiTheme="majorHAnsi" w:cstheme="majorHAnsi"/>
          <w:sz w:val="24"/>
          <w:szCs w:val="24"/>
          <w:lang w:val="de-DE"/>
        </w:rPr>
        <w:t>die aber sehr oft in der internationalen</w:t>
      </w:r>
      <w:r w:rsidR="00A94F72">
        <w:rPr>
          <w:rFonts w:asciiTheme="majorHAnsi" w:hAnsiTheme="majorHAnsi" w:cstheme="majorHAnsi"/>
          <w:sz w:val="24"/>
          <w:szCs w:val="24"/>
          <w:lang w:val="de-DE"/>
        </w:rPr>
        <w:t>/transnationalen</w:t>
      </w:r>
      <w:r w:rsidR="004A1B5F">
        <w:rPr>
          <w:rFonts w:asciiTheme="majorHAnsi" w:hAnsiTheme="majorHAnsi" w:cstheme="majorHAnsi"/>
          <w:sz w:val="24"/>
          <w:szCs w:val="24"/>
          <w:lang w:val="de-DE"/>
        </w:rPr>
        <w:t xml:space="preserve"> </w:t>
      </w:r>
      <w:r w:rsidR="00DA0DF4">
        <w:rPr>
          <w:rFonts w:asciiTheme="majorHAnsi" w:hAnsiTheme="majorHAnsi" w:cstheme="majorHAnsi"/>
          <w:sz w:val="24"/>
          <w:szCs w:val="24"/>
          <w:lang w:val="de-DE"/>
        </w:rPr>
        <w:t>Rechtsl</w:t>
      </w:r>
      <w:r w:rsidR="004A1B5F">
        <w:rPr>
          <w:rFonts w:asciiTheme="majorHAnsi" w:hAnsiTheme="majorHAnsi" w:cstheme="majorHAnsi"/>
          <w:sz w:val="24"/>
          <w:szCs w:val="24"/>
          <w:lang w:val="de-DE"/>
        </w:rPr>
        <w:t>iteratur (</w:t>
      </w:r>
      <w:proofErr w:type="spellStart"/>
      <w:r w:rsidR="004A1B5F">
        <w:rPr>
          <w:rFonts w:asciiTheme="majorHAnsi" w:hAnsiTheme="majorHAnsi" w:cstheme="majorHAnsi"/>
          <w:sz w:val="24"/>
          <w:szCs w:val="24"/>
          <w:lang w:val="de-DE"/>
        </w:rPr>
        <w:t>dh</w:t>
      </w:r>
      <w:proofErr w:type="spellEnd"/>
      <w:r w:rsidR="004A1B5F">
        <w:rPr>
          <w:rFonts w:asciiTheme="majorHAnsi" w:hAnsiTheme="majorHAnsi" w:cstheme="majorHAnsi"/>
          <w:sz w:val="24"/>
          <w:szCs w:val="24"/>
          <w:lang w:val="de-DE"/>
        </w:rPr>
        <w:t xml:space="preserve"> in den Standardwerken über Verfassungsrechtsvergleichung oder über </w:t>
      </w:r>
      <w:r w:rsidR="00097736">
        <w:rPr>
          <w:rFonts w:asciiTheme="majorHAnsi" w:hAnsiTheme="majorHAnsi" w:cstheme="majorHAnsi"/>
          <w:sz w:val="24"/>
          <w:szCs w:val="24"/>
          <w:lang w:val="de-DE"/>
        </w:rPr>
        <w:t xml:space="preserve">allgemeine </w:t>
      </w:r>
      <w:r w:rsidR="004A1B5F">
        <w:rPr>
          <w:rFonts w:asciiTheme="majorHAnsi" w:hAnsiTheme="majorHAnsi" w:cstheme="majorHAnsi"/>
          <w:sz w:val="24"/>
          <w:szCs w:val="24"/>
          <w:lang w:val="de-DE"/>
        </w:rPr>
        <w:t>Staats- und Verfassungslehre</w:t>
      </w:r>
      <w:r w:rsidR="00244732">
        <w:rPr>
          <w:rFonts w:asciiTheme="majorHAnsi" w:hAnsiTheme="majorHAnsi" w:cstheme="majorHAnsi"/>
          <w:sz w:val="24"/>
          <w:szCs w:val="24"/>
          <w:lang w:val="de-DE"/>
        </w:rPr>
        <w:t xml:space="preserve"> und </w:t>
      </w:r>
      <w:r w:rsidR="00DA0DF4">
        <w:rPr>
          <w:rFonts w:asciiTheme="majorHAnsi" w:hAnsiTheme="majorHAnsi" w:cstheme="majorHAnsi"/>
          <w:sz w:val="24"/>
          <w:szCs w:val="24"/>
          <w:lang w:val="de-DE"/>
        </w:rPr>
        <w:t xml:space="preserve">selbst, </w:t>
      </w:r>
      <w:r w:rsidR="00244732">
        <w:rPr>
          <w:rFonts w:asciiTheme="majorHAnsi" w:hAnsiTheme="majorHAnsi" w:cstheme="majorHAnsi"/>
          <w:sz w:val="24"/>
          <w:szCs w:val="24"/>
          <w:lang w:val="de-DE"/>
        </w:rPr>
        <w:t>manchmal</w:t>
      </w:r>
      <w:r w:rsidR="00DA0DF4">
        <w:rPr>
          <w:rFonts w:asciiTheme="majorHAnsi" w:hAnsiTheme="majorHAnsi" w:cstheme="majorHAnsi"/>
          <w:sz w:val="24"/>
          <w:szCs w:val="24"/>
          <w:lang w:val="de-DE"/>
        </w:rPr>
        <w:t xml:space="preserve">, </w:t>
      </w:r>
      <w:r w:rsidR="00244732">
        <w:rPr>
          <w:rFonts w:asciiTheme="majorHAnsi" w:hAnsiTheme="majorHAnsi" w:cstheme="majorHAnsi"/>
          <w:sz w:val="24"/>
          <w:szCs w:val="24"/>
          <w:lang w:val="de-DE"/>
        </w:rPr>
        <w:t xml:space="preserve">in der </w:t>
      </w:r>
      <w:r w:rsidR="000C38A8">
        <w:rPr>
          <w:rFonts w:asciiTheme="majorHAnsi" w:hAnsiTheme="majorHAnsi" w:cstheme="majorHAnsi"/>
          <w:sz w:val="24"/>
          <w:szCs w:val="24"/>
          <w:lang w:val="de-DE"/>
        </w:rPr>
        <w:t>relativ</w:t>
      </w:r>
      <w:r w:rsidR="00097736">
        <w:rPr>
          <w:rFonts w:asciiTheme="majorHAnsi" w:hAnsiTheme="majorHAnsi" w:cstheme="majorHAnsi"/>
          <w:sz w:val="24"/>
          <w:szCs w:val="24"/>
          <w:lang w:val="de-DE"/>
        </w:rPr>
        <w:t xml:space="preserve"> </w:t>
      </w:r>
      <w:r w:rsidR="000C38A8">
        <w:rPr>
          <w:rFonts w:asciiTheme="majorHAnsi" w:hAnsiTheme="majorHAnsi" w:cstheme="majorHAnsi"/>
          <w:sz w:val="24"/>
          <w:szCs w:val="24"/>
          <w:lang w:val="de-DE"/>
        </w:rPr>
        <w:t>kleinen</w:t>
      </w:r>
      <w:r w:rsidR="00DA0DF4">
        <w:rPr>
          <w:rFonts w:asciiTheme="majorHAnsi" w:hAnsiTheme="majorHAnsi" w:cstheme="majorHAnsi"/>
          <w:sz w:val="24"/>
          <w:szCs w:val="24"/>
          <w:lang w:val="de-DE"/>
        </w:rPr>
        <w:t xml:space="preserve"> </w:t>
      </w:r>
      <w:r w:rsidR="00244732">
        <w:rPr>
          <w:rFonts w:asciiTheme="majorHAnsi" w:hAnsiTheme="majorHAnsi" w:cstheme="majorHAnsi"/>
          <w:sz w:val="24"/>
          <w:szCs w:val="24"/>
          <w:lang w:val="de-DE"/>
        </w:rPr>
        <w:t>Spezialliteratur zu Monarchie</w:t>
      </w:r>
      <w:r w:rsidR="00DA0DF4">
        <w:rPr>
          <w:rFonts w:asciiTheme="majorHAnsi" w:hAnsiTheme="majorHAnsi" w:cstheme="majorHAnsi"/>
          <w:sz w:val="24"/>
          <w:szCs w:val="24"/>
          <w:lang w:val="de-DE"/>
        </w:rPr>
        <w:t>)</w:t>
      </w:r>
      <w:r w:rsidR="004A1B5F">
        <w:rPr>
          <w:rFonts w:asciiTheme="majorHAnsi" w:hAnsiTheme="majorHAnsi" w:cstheme="majorHAnsi"/>
          <w:sz w:val="24"/>
          <w:szCs w:val="24"/>
          <w:lang w:val="de-DE"/>
        </w:rPr>
        <w:t xml:space="preserve"> kaum oder nur </w:t>
      </w:r>
      <w:r w:rsidR="00244732">
        <w:rPr>
          <w:rFonts w:asciiTheme="majorHAnsi" w:hAnsiTheme="majorHAnsi" w:cstheme="majorHAnsi"/>
          <w:sz w:val="24"/>
          <w:szCs w:val="24"/>
          <w:lang w:val="de-DE"/>
        </w:rPr>
        <w:t xml:space="preserve">ungenügend </w:t>
      </w:r>
      <w:r w:rsidR="00136D12">
        <w:rPr>
          <w:rFonts w:asciiTheme="majorHAnsi" w:hAnsiTheme="majorHAnsi" w:cstheme="majorHAnsi"/>
          <w:sz w:val="24"/>
          <w:szCs w:val="24"/>
          <w:lang w:val="de-DE"/>
        </w:rPr>
        <w:t xml:space="preserve">notiert und </w:t>
      </w:r>
      <w:r w:rsidR="004A1B5F">
        <w:rPr>
          <w:rFonts w:asciiTheme="majorHAnsi" w:hAnsiTheme="majorHAnsi" w:cstheme="majorHAnsi"/>
          <w:sz w:val="24"/>
          <w:szCs w:val="24"/>
          <w:lang w:val="de-DE"/>
        </w:rPr>
        <w:t>reflektiert w</w:t>
      </w:r>
      <w:r w:rsidR="00C61228">
        <w:rPr>
          <w:rFonts w:asciiTheme="majorHAnsi" w:hAnsiTheme="majorHAnsi" w:cstheme="majorHAnsi"/>
          <w:sz w:val="24"/>
          <w:szCs w:val="24"/>
          <w:lang w:val="de-DE"/>
        </w:rPr>
        <w:t>er</w:t>
      </w:r>
      <w:r w:rsidR="004A1B5F">
        <w:rPr>
          <w:rFonts w:asciiTheme="majorHAnsi" w:hAnsiTheme="majorHAnsi" w:cstheme="majorHAnsi"/>
          <w:sz w:val="24"/>
          <w:szCs w:val="24"/>
          <w:lang w:val="de-DE"/>
        </w:rPr>
        <w:t>den</w:t>
      </w:r>
      <w:r w:rsidR="00CF34A2">
        <w:rPr>
          <w:rFonts w:asciiTheme="majorHAnsi" w:hAnsiTheme="majorHAnsi" w:cstheme="majorHAnsi"/>
          <w:sz w:val="24"/>
          <w:szCs w:val="24"/>
          <w:lang w:val="de-DE"/>
        </w:rPr>
        <w:t xml:space="preserve"> (</w:t>
      </w:r>
      <w:r w:rsidR="00904576">
        <w:rPr>
          <w:rFonts w:asciiTheme="majorHAnsi" w:hAnsiTheme="majorHAnsi" w:cstheme="majorHAnsi"/>
          <w:sz w:val="24"/>
          <w:szCs w:val="24"/>
          <w:lang w:val="de-DE"/>
        </w:rPr>
        <w:t>etwa</w:t>
      </w:r>
      <w:r w:rsidR="00CF34A2">
        <w:rPr>
          <w:rFonts w:asciiTheme="majorHAnsi" w:hAnsiTheme="majorHAnsi" w:cstheme="majorHAnsi"/>
          <w:sz w:val="24"/>
          <w:szCs w:val="24"/>
          <w:lang w:val="de-DE"/>
        </w:rPr>
        <w:t xml:space="preserve"> </w:t>
      </w:r>
      <w:r w:rsidR="00C00A5B">
        <w:rPr>
          <w:rFonts w:asciiTheme="majorHAnsi" w:hAnsiTheme="majorHAnsi" w:cstheme="majorHAnsi"/>
          <w:sz w:val="24"/>
          <w:szCs w:val="24"/>
          <w:lang w:val="de-DE"/>
        </w:rPr>
        <w:t>d</w:t>
      </w:r>
      <w:r w:rsidR="00F62212">
        <w:rPr>
          <w:rFonts w:asciiTheme="majorHAnsi" w:hAnsiTheme="majorHAnsi" w:cstheme="majorHAnsi"/>
          <w:sz w:val="24"/>
          <w:szCs w:val="24"/>
          <w:lang w:val="de-DE"/>
        </w:rPr>
        <w:t xml:space="preserve">ie </w:t>
      </w:r>
      <w:r w:rsidR="00E06B52">
        <w:rPr>
          <w:rFonts w:asciiTheme="majorHAnsi" w:hAnsiTheme="majorHAnsi" w:cstheme="majorHAnsi"/>
          <w:sz w:val="24"/>
          <w:szCs w:val="24"/>
          <w:lang w:val="de-DE"/>
        </w:rPr>
        <w:t xml:space="preserve">erfolgreiche, </w:t>
      </w:r>
      <w:r w:rsidR="00C00A5B">
        <w:rPr>
          <w:rFonts w:asciiTheme="majorHAnsi" w:hAnsiTheme="majorHAnsi" w:cstheme="majorHAnsi"/>
          <w:sz w:val="24"/>
          <w:szCs w:val="24"/>
          <w:lang w:val="de-DE"/>
        </w:rPr>
        <w:t>bis vor kurzem in der Öffentlichkeit nicht bekannte</w:t>
      </w:r>
      <w:r w:rsidR="00097736">
        <w:rPr>
          <w:rFonts w:asciiTheme="majorHAnsi" w:hAnsiTheme="majorHAnsi" w:cstheme="majorHAnsi"/>
          <w:sz w:val="24"/>
          <w:szCs w:val="24"/>
          <w:lang w:val="de-DE"/>
        </w:rPr>
        <w:t xml:space="preserve"> </w:t>
      </w:r>
      <w:r w:rsidR="00F62212">
        <w:rPr>
          <w:rFonts w:asciiTheme="majorHAnsi" w:hAnsiTheme="majorHAnsi" w:cstheme="majorHAnsi"/>
          <w:sz w:val="24"/>
          <w:szCs w:val="24"/>
          <w:lang w:val="de-DE"/>
        </w:rPr>
        <w:t xml:space="preserve">Androhung einer </w:t>
      </w:r>
      <w:r w:rsidR="00E06B52">
        <w:rPr>
          <w:rFonts w:asciiTheme="majorHAnsi" w:hAnsiTheme="majorHAnsi" w:cstheme="majorHAnsi"/>
          <w:sz w:val="24"/>
          <w:szCs w:val="24"/>
          <w:lang w:val="de-DE"/>
        </w:rPr>
        <w:t>Gesetzess</w:t>
      </w:r>
      <w:r w:rsidR="00F62212">
        <w:rPr>
          <w:rFonts w:asciiTheme="majorHAnsi" w:hAnsiTheme="majorHAnsi" w:cstheme="majorHAnsi"/>
          <w:sz w:val="24"/>
          <w:szCs w:val="24"/>
          <w:lang w:val="de-DE"/>
        </w:rPr>
        <w:t xml:space="preserve">anktionsverweigerung durch </w:t>
      </w:r>
      <w:r w:rsidR="00C00A5B">
        <w:rPr>
          <w:rFonts w:asciiTheme="majorHAnsi" w:hAnsiTheme="majorHAnsi" w:cstheme="majorHAnsi"/>
          <w:sz w:val="24"/>
          <w:szCs w:val="24"/>
          <w:lang w:val="de-DE"/>
        </w:rPr>
        <w:t xml:space="preserve">der </w:t>
      </w:r>
      <w:r w:rsidR="00136D12">
        <w:rPr>
          <w:rFonts w:asciiTheme="majorHAnsi" w:hAnsiTheme="majorHAnsi" w:cstheme="majorHAnsi"/>
          <w:sz w:val="24"/>
          <w:szCs w:val="24"/>
          <w:lang w:val="de-DE"/>
        </w:rPr>
        <w:t xml:space="preserve">niederländischen </w:t>
      </w:r>
      <w:r w:rsidR="00C00A5B">
        <w:rPr>
          <w:rFonts w:asciiTheme="majorHAnsi" w:hAnsiTheme="majorHAnsi" w:cstheme="majorHAnsi"/>
          <w:sz w:val="24"/>
          <w:szCs w:val="24"/>
          <w:lang w:val="de-DE"/>
        </w:rPr>
        <w:t>Königin Juliana im Jahre 1972</w:t>
      </w:r>
      <w:r w:rsidR="003E3BAC">
        <w:rPr>
          <w:rStyle w:val="FootnoteReference"/>
          <w:rFonts w:asciiTheme="majorHAnsi" w:hAnsiTheme="majorHAnsi" w:cstheme="majorHAnsi"/>
          <w:sz w:val="24"/>
          <w:szCs w:val="24"/>
          <w:lang w:val="de-DE"/>
        </w:rPr>
        <w:footnoteReference w:id="8"/>
      </w:r>
      <w:r w:rsidR="00904576">
        <w:rPr>
          <w:rFonts w:asciiTheme="majorHAnsi" w:hAnsiTheme="majorHAnsi" w:cstheme="majorHAnsi"/>
          <w:sz w:val="24"/>
          <w:szCs w:val="24"/>
          <w:lang w:val="de-DE"/>
        </w:rPr>
        <w:t xml:space="preserve">; </w:t>
      </w:r>
      <w:r w:rsidR="00CF34A2">
        <w:rPr>
          <w:rFonts w:asciiTheme="majorHAnsi" w:hAnsiTheme="majorHAnsi" w:cstheme="majorHAnsi"/>
          <w:sz w:val="24"/>
          <w:szCs w:val="24"/>
          <w:lang w:val="de-DE"/>
        </w:rPr>
        <w:t xml:space="preserve">der Skandal </w:t>
      </w:r>
      <w:r w:rsidR="00904576">
        <w:rPr>
          <w:rFonts w:asciiTheme="majorHAnsi" w:hAnsiTheme="majorHAnsi" w:cstheme="majorHAnsi"/>
          <w:sz w:val="24"/>
          <w:szCs w:val="24"/>
          <w:lang w:val="de-DE"/>
        </w:rPr>
        <w:t xml:space="preserve">in England </w:t>
      </w:r>
      <w:r w:rsidR="00CF34A2">
        <w:rPr>
          <w:rFonts w:asciiTheme="majorHAnsi" w:hAnsiTheme="majorHAnsi" w:cstheme="majorHAnsi"/>
          <w:sz w:val="24"/>
          <w:szCs w:val="24"/>
          <w:lang w:val="de-DE"/>
        </w:rPr>
        <w:t xml:space="preserve">bezüglich </w:t>
      </w:r>
      <w:r w:rsidR="00904576">
        <w:rPr>
          <w:rFonts w:asciiTheme="majorHAnsi" w:hAnsiTheme="majorHAnsi" w:cstheme="majorHAnsi"/>
          <w:sz w:val="24"/>
          <w:szCs w:val="24"/>
          <w:lang w:val="de-DE"/>
        </w:rPr>
        <w:t xml:space="preserve">der </w:t>
      </w:r>
      <w:r w:rsidR="00F62212">
        <w:rPr>
          <w:rFonts w:asciiTheme="majorHAnsi" w:hAnsiTheme="majorHAnsi" w:cstheme="majorHAnsi"/>
          <w:sz w:val="24"/>
          <w:szCs w:val="24"/>
          <w:lang w:val="de-DE"/>
        </w:rPr>
        <w:t xml:space="preserve">geheimen </w:t>
      </w:r>
      <w:r w:rsidR="00904576">
        <w:rPr>
          <w:rFonts w:asciiTheme="majorHAnsi" w:hAnsiTheme="majorHAnsi" w:cstheme="majorHAnsi"/>
          <w:sz w:val="24"/>
          <w:szCs w:val="24"/>
          <w:lang w:val="de-DE"/>
        </w:rPr>
        <w:t>königlichen Pr</w:t>
      </w:r>
      <w:r w:rsidR="00CF34A2">
        <w:rPr>
          <w:rFonts w:asciiTheme="majorHAnsi" w:hAnsiTheme="majorHAnsi" w:cstheme="majorHAnsi"/>
          <w:sz w:val="24"/>
          <w:szCs w:val="24"/>
          <w:lang w:val="de-DE"/>
        </w:rPr>
        <w:t xml:space="preserve">ärogative </w:t>
      </w:r>
      <w:r w:rsidR="00904576">
        <w:rPr>
          <w:rFonts w:asciiTheme="majorHAnsi" w:hAnsiTheme="majorHAnsi" w:cstheme="majorHAnsi"/>
          <w:sz w:val="24"/>
          <w:szCs w:val="24"/>
          <w:lang w:val="de-DE"/>
        </w:rPr>
        <w:t xml:space="preserve">des </w:t>
      </w:r>
      <w:r w:rsidR="00FC6E1D">
        <w:rPr>
          <w:rFonts w:asciiTheme="majorHAnsi" w:hAnsiTheme="majorHAnsi" w:cstheme="majorHAnsi"/>
          <w:sz w:val="24"/>
          <w:szCs w:val="24"/>
          <w:lang w:val="de-DE"/>
        </w:rPr>
        <w:t>„</w:t>
      </w:r>
      <w:r w:rsidR="00CF34A2" w:rsidRPr="00FC6E1D">
        <w:rPr>
          <w:rFonts w:asciiTheme="majorHAnsi" w:hAnsiTheme="majorHAnsi" w:cstheme="majorHAnsi"/>
          <w:sz w:val="24"/>
          <w:szCs w:val="24"/>
          <w:lang w:val="de-DE"/>
        </w:rPr>
        <w:t xml:space="preserve">Royal </w:t>
      </w:r>
      <w:proofErr w:type="spellStart"/>
      <w:r w:rsidR="00CF34A2" w:rsidRPr="00FC6E1D">
        <w:rPr>
          <w:rFonts w:asciiTheme="majorHAnsi" w:hAnsiTheme="majorHAnsi" w:cstheme="majorHAnsi"/>
          <w:i/>
          <w:sz w:val="24"/>
          <w:szCs w:val="24"/>
          <w:lang w:val="de-DE"/>
        </w:rPr>
        <w:t>Consent</w:t>
      </w:r>
      <w:proofErr w:type="spellEnd"/>
      <w:r w:rsidR="00FC6E1D">
        <w:rPr>
          <w:rFonts w:asciiTheme="majorHAnsi" w:hAnsiTheme="majorHAnsi" w:cstheme="majorHAnsi"/>
          <w:sz w:val="24"/>
          <w:szCs w:val="24"/>
          <w:lang w:val="de-DE"/>
        </w:rPr>
        <w:t>“,</w:t>
      </w:r>
      <w:r w:rsidR="00CF34A2" w:rsidRPr="00FC6E1D">
        <w:rPr>
          <w:rFonts w:asciiTheme="majorHAnsi" w:hAnsiTheme="majorHAnsi" w:cstheme="majorHAnsi"/>
          <w:sz w:val="24"/>
          <w:szCs w:val="24"/>
          <w:lang w:val="de-DE"/>
        </w:rPr>
        <w:t xml:space="preserve"> die im Ausland kaum bekannte belgische Tradition de</w:t>
      </w:r>
      <w:r w:rsidR="00900C55" w:rsidRPr="00FC6E1D">
        <w:rPr>
          <w:rFonts w:asciiTheme="majorHAnsi" w:hAnsiTheme="majorHAnsi" w:cstheme="majorHAnsi"/>
          <w:sz w:val="24"/>
          <w:szCs w:val="24"/>
          <w:lang w:val="de-DE"/>
        </w:rPr>
        <w:t>r</w:t>
      </w:r>
      <w:r w:rsidR="00CF34A2" w:rsidRPr="00FC6E1D">
        <w:rPr>
          <w:rFonts w:asciiTheme="majorHAnsi" w:hAnsiTheme="majorHAnsi" w:cstheme="majorHAnsi"/>
          <w:sz w:val="24"/>
          <w:szCs w:val="24"/>
          <w:lang w:val="de-DE"/>
        </w:rPr>
        <w:t xml:space="preserve"> königlichen </w:t>
      </w:r>
      <w:r w:rsidR="00900C55" w:rsidRPr="00FC6E1D">
        <w:rPr>
          <w:rFonts w:asciiTheme="majorHAnsi" w:hAnsiTheme="majorHAnsi" w:cstheme="majorHAnsi"/>
          <w:sz w:val="24"/>
          <w:szCs w:val="24"/>
          <w:lang w:val="de-DE"/>
        </w:rPr>
        <w:t xml:space="preserve">Sanktionsverweigerung </w:t>
      </w:r>
      <w:r w:rsidR="00CF34A2" w:rsidRPr="00FC6E1D">
        <w:rPr>
          <w:rFonts w:asciiTheme="majorHAnsi" w:hAnsiTheme="majorHAnsi" w:cstheme="majorHAnsi"/>
          <w:sz w:val="24"/>
          <w:szCs w:val="24"/>
          <w:lang w:val="de-DE"/>
        </w:rPr>
        <w:t>auf Antrag der Regierung</w:t>
      </w:r>
      <w:r w:rsidR="00F62212" w:rsidRPr="00FC6E1D">
        <w:rPr>
          <w:rFonts w:asciiTheme="majorHAnsi" w:hAnsiTheme="majorHAnsi" w:cstheme="majorHAnsi"/>
          <w:sz w:val="24"/>
          <w:szCs w:val="24"/>
          <w:lang w:val="de-DE"/>
        </w:rPr>
        <w:t>,</w:t>
      </w:r>
      <w:r w:rsidR="003E3BAC" w:rsidRPr="00FC6E1D">
        <w:rPr>
          <w:rStyle w:val="FootnoteReference"/>
          <w:rFonts w:asciiTheme="majorHAnsi" w:hAnsiTheme="majorHAnsi" w:cstheme="majorHAnsi"/>
          <w:sz w:val="24"/>
          <w:szCs w:val="24"/>
          <w:lang w:val="de-DE"/>
        </w:rPr>
        <w:footnoteReference w:id="9"/>
      </w:r>
      <w:r w:rsidR="00CF34A2" w:rsidRPr="00FC6E1D">
        <w:rPr>
          <w:rFonts w:asciiTheme="majorHAnsi" w:hAnsiTheme="majorHAnsi" w:cstheme="majorHAnsi"/>
          <w:sz w:val="24"/>
          <w:szCs w:val="24"/>
          <w:lang w:val="de-DE"/>
        </w:rPr>
        <w:t xml:space="preserve"> </w:t>
      </w:r>
      <w:r w:rsidR="00900C55" w:rsidRPr="00FC6E1D">
        <w:rPr>
          <w:rFonts w:asciiTheme="majorHAnsi" w:hAnsiTheme="majorHAnsi" w:cstheme="majorHAnsi"/>
          <w:sz w:val="24"/>
          <w:szCs w:val="24"/>
          <w:lang w:val="de-DE"/>
        </w:rPr>
        <w:t xml:space="preserve">die systematische Einordnung der </w:t>
      </w:r>
      <w:r w:rsidR="00C3427F" w:rsidRPr="00FC6E1D">
        <w:rPr>
          <w:rFonts w:asciiTheme="majorHAnsi" w:hAnsiTheme="majorHAnsi" w:cstheme="majorHAnsi"/>
          <w:sz w:val="24"/>
          <w:szCs w:val="24"/>
          <w:lang w:val="de-DE"/>
        </w:rPr>
        <w:t>Sanktionsv</w:t>
      </w:r>
      <w:r w:rsidR="00900C55" w:rsidRPr="00FC6E1D">
        <w:rPr>
          <w:rFonts w:asciiTheme="majorHAnsi" w:hAnsiTheme="majorHAnsi" w:cstheme="majorHAnsi"/>
          <w:sz w:val="24"/>
          <w:szCs w:val="24"/>
          <w:lang w:val="de-DE"/>
        </w:rPr>
        <w:t>erweigerung</w:t>
      </w:r>
      <w:r w:rsidR="00097736" w:rsidRPr="00FC6E1D">
        <w:rPr>
          <w:rFonts w:asciiTheme="majorHAnsi" w:hAnsiTheme="majorHAnsi" w:cstheme="majorHAnsi"/>
          <w:sz w:val="24"/>
          <w:szCs w:val="24"/>
          <w:lang w:val="de-DE"/>
        </w:rPr>
        <w:t>en</w:t>
      </w:r>
      <w:r w:rsidR="00900C55" w:rsidRPr="00FC6E1D">
        <w:rPr>
          <w:rFonts w:asciiTheme="majorHAnsi" w:hAnsiTheme="majorHAnsi" w:cstheme="majorHAnsi"/>
          <w:sz w:val="24"/>
          <w:szCs w:val="24"/>
          <w:lang w:val="de-DE"/>
        </w:rPr>
        <w:t xml:space="preserve"> von König Baudouin und von Großherzog Henri</w:t>
      </w:r>
      <w:r w:rsidR="00C3427F" w:rsidRPr="00FC6E1D">
        <w:rPr>
          <w:rStyle w:val="FootnoteReference"/>
          <w:rFonts w:asciiTheme="majorHAnsi" w:hAnsiTheme="majorHAnsi" w:cstheme="majorHAnsi"/>
          <w:sz w:val="24"/>
          <w:szCs w:val="24"/>
          <w:lang w:val="de-DE"/>
        </w:rPr>
        <w:footnoteReference w:id="10"/>
      </w:r>
      <w:r w:rsidR="00E00769" w:rsidRPr="00FC6E1D">
        <w:rPr>
          <w:rFonts w:asciiTheme="majorHAnsi" w:hAnsiTheme="majorHAnsi" w:cstheme="majorHAnsi"/>
          <w:sz w:val="24"/>
          <w:szCs w:val="24"/>
          <w:lang w:val="de-DE"/>
        </w:rPr>
        <w:t xml:space="preserve"> oder</w:t>
      </w:r>
      <w:r w:rsidR="00900C55" w:rsidRPr="00FC6E1D">
        <w:rPr>
          <w:rFonts w:asciiTheme="majorHAnsi" w:hAnsiTheme="majorHAnsi" w:cstheme="majorHAnsi"/>
          <w:sz w:val="24"/>
          <w:szCs w:val="24"/>
          <w:lang w:val="de-DE"/>
        </w:rPr>
        <w:t xml:space="preserve"> </w:t>
      </w:r>
      <w:r w:rsidR="00CF34A2" w:rsidRPr="00FC6E1D">
        <w:rPr>
          <w:rFonts w:asciiTheme="majorHAnsi" w:hAnsiTheme="majorHAnsi" w:cstheme="majorHAnsi"/>
          <w:sz w:val="24"/>
          <w:szCs w:val="24"/>
          <w:lang w:val="de-DE"/>
        </w:rPr>
        <w:t xml:space="preserve">die </w:t>
      </w:r>
      <w:r w:rsidR="00904576" w:rsidRPr="00FC6E1D">
        <w:rPr>
          <w:rFonts w:asciiTheme="majorHAnsi" w:hAnsiTheme="majorHAnsi" w:cstheme="majorHAnsi"/>
          <w:sz w:val="24"/>
          <w:szCs w:val="24"/>
          <w:lang w:val="de-DE"/>
        </w:rPr>
        <w:t xml:space="preserve">viel </w:t>
      </w:r>
      <w:r w:rsidR="00CF34A2" w:rsidRPr="00FC6E1D">
        <w:rPr>
          <w:rFonts w:asciiTheme="majorHAnsi" w:hAnsiTheme="majorHAnsi" w:cstheme="majorHAnsi"/>
          <w:sz w:val="24"/>
          <w:szCs w:val="24"/>
          <w:lang w:val="de-DE"/>
        </w:rPr>
        <w:t>komplexe</w:t>
      </w:r>
      <w:r w:rsidR="00904576" w:rsidRPr="00FC6E1D">
        <w:rPr>
          <w:rFonts w:asciiTheme="majorHAnsi" w:hAnsiTheme="majorHAnsi" w:cstheme="majorHAnsi"/>
          <w:sz w:val="24"/>
          <w:szCs w:val="24"/>
          <w:lang w:val="de-DE"/>
        </w:rPr>
        <w:t>re</w:t>
      </w:r>
      <w:r w:rsidR="00CF34A2" w:rsidRPr="00FC6E1D">
        <w:rPr>
          <w:rFonts w:asciiTheme="majorHAnsi" w:hAnsiTheme="majorHAnsi" w:cstheme="majorHAnsi"/>
          <w:sz w:val="24"/>
          <w:szCs w:val="24"/>
          <w:lang w:val="de-DE"/>
        </w:rPr>
        <w:t xml:space="preserve"> „Rechts“</w:t>
      </w:r>
      <w:r w:rsidR="00E00769" w:rsidRPr="00FC6E1D">
        <w:rPr>
          <w:rFonts w:asciiTheme="majorHAnsi" w:hAnsiTheme="majorHAnsi" w:cstheme="majorHAnsi"/>
          <w:sz w:val="24"/>
          <w:szCs w:val="24"/>
          <w:lang w:val="de-DE"/>
        </w:rPr>
        <w:t>-</w:t>
      </w:r>
      <w:r w:rsidR="00CF34A2" w:rsidRPr="00FC6E1D">
        <w:rPr>
          <w:rFonts w:asciiTheme="majorHAnsi" w:hAnsiTheme="majorHAnsi" w:cstheme="majorHAnsi"/>
          <w:sz w:val="24"/>
          <w:szCs w:val="24"/>
          <w:lang w:val="de-DE"/>
        </w:rPr>
        <w:t xml:space="preserve">lage im Vereinigten Königreich </w:t>
      </w:r>
      <w:r w:rsidR="00904576" w:rsidRPr="00FC6E1D">
        <w:rPr>
          <w:rFonts w:asciiTheme="majorHAnsi" w:hAnsiTheme="majorHAnsi" w:cstheme="majorHAnsi"/>
          <w:sz w:val="24"/>
          <w:szCs w:val="24"/>
          <w:lang w:val="de-DE"/>
        </w:rPr>
        <w:t xml:space="preserve">in Sachen </w:t>
      </w:r>
      <w:r w:rsidR="00FC6E1D">
        <w:rPr>
          <w:rFonts w:asciiTheme="majorHAnsi" w:hAnsiTheme="majorHAnsi" w:cstheme="majorHAnsi"/>
          <w:sz w:val="24"/>
          <w:szCs w:val="24"/>
          <w:lang w:val="de-DE"/>
        </w:rPr>
        <w:t>„</w:t>
      </w:r>
      <w:r w:rsidR="00904576" w:rsidRPr="00FC6E1D">
        <w:rPr>
          <w:rFonts w:asciiTheme="majorHAnsi" w:hAnsiTheme="majorHAnsi" w:cstheme="majorHAnsi"/>
          <w:sz w:val="24"/>
          <w:szCs w:val="24"/>
          <w:lang w:val="de-DE"/>
        </w:rPr>
        <w:t xml:space="preserve">Royal </w:t>
      </w:r>
      <w:proofErr w:type="spellStart"/>
      <w:r w:rsidR="00904576" w:rsidRPr="00FC6E1D">
        <w:rPr>
          <w:rFonts w:asciiTheme="majorHAnsi" w:hAnsiTheme="majorHAnsi" w:cstheme="majorHAnsi"/>
          <w:i/>
          <w:sz w:val="24"/>
          <w:szCs w:val="24"/>
          <w:lang w:val="de-DE"/>
        </w:rPr>
        <w:t>Assent</w:t>
      </w:r>
      <w:proofErr w:type="spellEnd"/>
      <w:r w:rsidR="00FC6E1D">
        <w:rPr>
          <w:rFonts w:asciiTheme="majorHAnsi" w:hAnsiTheme="majorHAnsi" w:cstheme="majorHAnsi"/>
          <w:sz w:val="24"/>
          <w:szCs w:val="24"/>
          <w:lang w:val="de-DE"/>
        </w:rPr>
        <w:t xml:space="preserve">“ </w:t>
      </w:r>
      <w:r w:rsidR="00CF34A2" w:rsidRPr="00FC6E1D">
        <w:rPr>
          <w:rFonts w:asciiTheme="majorHAnsi" w:hAnsiTheme="majorHAnsi" w:cstheme="majorHAnsi"/>
          <w:sz w:val="24"/>
          <w:szCs w:val="24"/>
          <w:lang w:val="de-DE"/>
        </w:rPr>
        <w:t xml:space="preserve">aufgrund Unstimmigkeiten über den Inhalt der </w:t>
      </w:r>
      <w:r w:rsidR="00136D12" w:rsidRPr="00FC6E1D">
        <w:rPr>
          <w:rFonts w:asciiTheme="majorHAnsi" w:hAnsiTheme="majorHAnsi" w:cstheme="majorHAnsi"/>
          <w:sz w:val="24"/>
          <w:szCs w:val="24"/>
          <w:lang w:val="de-DE"/>
        </w:rPr>
        <w:t xml:space="preserve">relevanten </w:t>
      </w:r>
      <w:r w:rsidR="00CF34A2" w:rsidRPr="00FC6E1D">
        <w:rPr>
          <w:rFonts w:asciiTheme="majorHAnsi" w:hAnsiTheme="majorHAnsi" w:cstheme="majorHAnsi"/>
          <w:sz w:val="24"/>
          <w:szCs w:val="24"/>
          <w:lang w:val="de-DE"/>
        </w:rPr>
        <w:t xml:space="preserve">Constitutional </w:t>
      </w:r>
      <w:proofErr w:type="spellStart"/>
      <w:r w:rsidR="00CF34A2" w:rsidRPr="00FC6E1D">
        <w:rPr>
          <w:rFonts w:asciiTheme="majorHAnsi" w:hAnsiTheme="majorHAnsi" w:cstheme="majorHAnsi"/>
          <w:sz w:val="24"/>
          <w:szCs w:val="24"/>
          <w:lang w:val="de-DE"/>
        </w:rPr>
        <w:t>Conventions</w:t>
      </w:r>
      <w:proofErr w:type="spellEnd"/>
      <w:r w:rsidR="00CF34A2" w:rsidRPr="00FC6E1D">
        <w:rPr>
          <w:rFonts w:asciiTheme="majorHAnsi" w:hAnsiTheme="majorHAnsi" w:cstheme="majorHAnsi"/>
          <w:sz w:val="24"/>
          <w:szCs w:val="24"/>
          <w:lang w:val="de-DE"/>
        </w:rPr>
        <w:t>)</w:t>
      </w:r>
      <w:r w:rsidR="004A1B5F" w:rsidRPr="00FC6E1D">
        <w:rPr>
          <w:rFonts w:asciiTheme="majorHAnsi" w:hAnsiTheme="majorHAnsi" w:cstheme="majorHAnsi"/>
          <w:sz w:val="24"/>
          <w:szCs w:val="24"/>
          <w:lang w:val="de-DE"/>
        </w:rPr>
        <w:t>.</w:t>
      </w:r>
    </w:p>
    <w:p w:rsidR="00076BD2" w:rsidRDefault="00076BD2" w:rsidP="00AB3E06">
      <w:pPr>
        <w:pStyle w:val="NoSpacing"/>
        <w:ind w:firstLine="720"/>
        <w:jc w:val="both"/>
        <w:rPr>
          <w:rFonts w:asciiTheme="majorHAnsi" w:hAnsiTheme="majorHAnsi" w:cstheme="majorHAnsi"/>
          <w:sz w:val="24"/>
          <w:szCs w:val="24"/>
          <w:lang w:val="de-DE"/>
        </w:rPr>
      </w:pPr>
    </w:p>
    <w:p w:rsidR="00A00856" w:rsidRDefault="00076BD2" w:rsidP="00AB3E06">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 xml:space="preserve">Dieses neue Material, in allen seinen Facetten, </w:t>
      </w:r>
      <w:r w:rsidR="000B5894">
        <w:rPr>
          <w:rFonts w:asciiTheme="majorHAnsi" w:hAnsiTheme="majorHAnsi" w:cstheme="majorHAnsi"/>
          <w:sz w:val="24"/>
          <w:szCs w:val="24"/>
          <w:lang w:val="de-DE"/>
        </w:rPr>
        <w:t>muss zu allererst identifiziert und seziert werden (Rechtsvergleichung</w:t>
      </w:r>
      <w:r w:rsidR="00C61228">
        <w:rPr>
          <w:rFonts w:asciiTheme="majorHAnsi" w:hAnsiTheme="majorHAnsi" w:cstheme="majorHAnsi"/>
          <w:sz w:val="24"/>
          <w:szCs w:val="24"/>
          <w:lang w:val="de-DE"/>
        </w:rPr>
        <w:t xml:space="preserve"> auf rechtshistorischer Folie</w:t>
      </w:r>
      <w:r w:rsidR="000B5894">
        <w:rPr>
          <w:rFonts w:asciiTheme="majorHAnsi" w:hAnsiTheme="majorHAnsi" w:cstheme="majorHAnsi"/>
          <w:sz w:val="24"/>
          <w:szCs w:val="24"/>
          <w:lang w:val="de-DE"/>
        </w:rPr>
        <w:t xml:space="preserve">), um dann später </w:t>
      </w:r>
      <w:r>
        <w:rPr>
          <w:rFonts w:asciiTheme="majorHAnsi" w:hAnsiTheme="majorHAnsi" w:cstheme="majorHAnsi"/>
          <w:sz w:val="24"/>
          <w:szCs w:val="24"/>
          <w:lang w:val="de-DE"/>
        </w:rPr>
        <w:t>in einer</w:t>
      </w:r>
      <w:r w:rsidR="000B5894">
        <w:rPr>
          <w:rFonts w:asciiTheme="majorHAnsi" w:hAnsiTheme="majorHAnsi" w:cstheme="majorHAnsi"/>
          <w:sz w:val="24"/>
          <w:szCs w:val="24"/>
          <w:lang w:val="de-DE"/>
        </w:rPr>
        <w:t xml:space="preserve"> eventuell erneuerten</w:t>
      </w:r>
      <w:r>
        <w:rPr>
          <w:rFonts w:asciiTheme="majorHAnsi" w:hAnsiTheme="majorHAnsi" w:cstheme="majorHAnsi"/>
          <w:sz w:val="24"/>
          <w:szCs w:val="24"/>
          <w:lang w:val="de-DE"/>
        </w:rPr>
        <w:t xml:space="preserve"> Typologie verortet </w:t>
      </w:r>
      <w:r w:rsidR="000B5894">
        <w:rPr>
          <w:rFonts w:asciiTheme="majorHAnsi" w:hAnsiTheme="majorHAnsi" w:cstheme="majorHAnsi"/>
          <w:sz w:val="24"/>
          <w:szCs w:val="24"/>
          <w:lang w:val="de-DE"/>
        </w:rPr>
        <w:t xml:space="preserve">zu </w:t>
      </w:r>
      <w:r>
        <w:rPr>
          <w:rFonts w:asciiTheme="majorHAnsi" w:hAnsiTheme="majorHAnsi" w:cstheme="majorHAnsi"/>
          <w:sz w:val="24"/>
          <w:szCs w:val="24"/>
          <w:lang w:val="de-DE"/>
        </w:rPr>
        <w:t>werden</w:t>
      </w:r>
      <w:r w:rsidR="000B5894">
        <w:rPr>
          <w:rFonts w:asciiTheme="majorHAnsi" w:hAnsiTheme="majorHAnsi" w:cstheme="majorHAnsi"/>
          <w:sz w:val="24"/>
          <w:szCs w:val="24"/>
          <w:lang w:val="de-DE"/>
        </w:rPr>
        <w:t xml:space="preserve"> (die allgemeine Staatslehre</w:t>
      </w:r>
      <w:r w:rsidR="00D63B6D">
        <w:rPr>
          <w:rFonts w:asciiTheme="majorHAnsi" w:hAnsiTheme="majorHAnsi" w:cstheme="majorHAnsi"/>
          <w:sz w:val="24"/>
          <w:szCs w:val="24"/>
          <w:lang w:val="de-DE"/>
        </w:rPr>
        <w:t>, nicht als Brücke für und zu anderen Wissenschaftsdisziplinen, sondern</w:t>
      </w:r>
      <w:r w:rsidR="000B5894">
        <w:rPr>
          <w:rFonts w:asciiTheme="majorHAnsi" w:hAnsiTheme="majorHAnsi" w:cstheme="majorHAnsi"/>
          <w:sz w:val="24"/>
          <w:szCs w:val="24"/>
          <w:lang w:val="de-DE"/>
        </w:rPr>
        <w:t xml:space="preserve"> als </w:t>
      </w:r>
      <w:r w:rsidR="00D63B6D">
        <w:rPr>
          <w:rFonts w:asciiTheme="majorHAnsi" w:hAnsiTheme="majorHAnsi" w:cstheme="majorHAnsi"/>
          <w:sz w:val="24"/>
          <w:szCs w:val="24"/>
          <w:lang w:val="de-DE"/>
        </w:rPr>
        <w:t xml:space="preserve">internes </w:t>
      </w:r>
      <w:r w:rsidR="000B5894">
        <w:rPr>
          <w:rFonts w:asciiTheme="majorHAnsi" w:hAnsiTheme="majorHAnsi" w:cstheme="majorHAnsi"/>
          <w:sz w:val="24"/>
          <w:szCs w:val="24"/>
          <w:lang w:val="de-DE"/>
        </w:rPr>
        <w:t xml:space="preserve">rechtswissenschaftliches </w:t>
      </w:r>
      <w:r w:rsidR="00247B4F">
        <w:rPr>
          <w:rFonts w:asciiTheme="majorHAnsi" w:hAnsiTheme="majorHAnsi" w:cstheme="majorHAnsi"/>
          <w:sz w:val="24"/>
          <w:szCs w:val="24"/>
          <w:lang w:val="de-DE"/>
        </w:rPr>
        <w:t>Typologie-</w:t>
      </w:r>
      <w:r w:rsidR="000B5894">
        <w:rPr>
          <w:rFonts w:asciiTheme="majorHAnsi" w:hAnsiTheme="majorHAnsi" w:cstheme="majorHAnsi"/>
          <w:sz w:val="24"/>
          <w:szCs w:val="24"/>
          <w:lang w:val="de-DE"/>
        </w:rPr>
        <w:t>Projekt)</w:t>
      </w:r>
      <w:r>
        <w:rPr>
          <w:rFonts w:asciiTheme="majorHAnsi" w:hAnsiTheme="majorHAnsi" w:cstheme="majorHAnsi"/>
          <w:sz w:val="24"/>
          <w:szCs w:val="24"/>
          <w:lang w:val="de-DE"/>
        </w:rPr>
        <w:t>. Dieses Wissen ist jedoch nicht immer</w:t>
      </w:r>
      <w:r w:rsidR="000B5894">
        <w:rPr>
          <w:rFonts w:asciiTheme="majorHAnsi" w:hAnsiTheme="majorHAnsi" w:cstheme="majorHAnsi"/>
          <w:sz w:val="24"/>
          <w:szCs w:val="24"/>
          <w:lang w:val="de-DE"/>
        </w:rPr>
        <w:t xml:space="preserve"> vollständig</w:t>
      </w:r>
      <w:r w:rsidR="00C61228">
        <w:rPr>
          <w:rFonts w:asciiTheme="majorHAnsi" w:hAnsiTheme="majorHAnsi" w:cstheme="majorHAnsi"/>
          <w:sz w:val="24"/>
          <w:szCs w:val="24"/>
          <w:lang w:val="de-DE"/>
        </w:rPr>
        <w:t xml:space="preserve"> (einige Länder</w:t>
      </w:r>
      <w:r w:rsidR="00C61228">
        <w:rPr>
          <w:rStyle w:val="FootnoteReference"/>
          <w:rFonts w:asciiTheme="majorHAnsi" w:hAnsiTheme="majorHAnsi" w:cstheme="majorHAnsi"/>
          <w:sz w:val="24"/>
          <w:szCs w:val="24"/>
          <w:lang w:val="de-DE"/>
        </w:rPr>
        <w:footnoteReference w:id="11"/>
      </w:r>
      <w:r w:rsidR="00C61228">
        <w:rPr>
          <w:rFonts w:asciiTheme="majorHAnsi" w:hAnsiTheme="majorHAnsi" w:cstheme="majorHAnsi"/>
          <w:sz w:val="24"/>
          <w:szCs w:val="24"/>
          <w:lang w:val="de-DE"/>
        </w:rPr>
        <w:t xml:space="preserve"> oder Aspekte werden ignoriert) </w:t>
      </w:r>
      <w:r w:rsidR="000B5894">
        <w:rPr>
          <w:rFonts w:asciiTheme="majorHAnsi" w:hAnsiTheme="majorHAnsi" w:cstheme="majorHAnsi"/>
          <w:sz w:val="24"/>
          <w:szCs w:val="24"/>
          <w:lang w:val="de-DE"/>
        </w:rPr>
        <w:t>und</w:t>
      </w:r>
      <w:r>
        <w:rPr>
          <w:rFonts w:asciiTheme="majorHAnsi" w:hAnsiTheme="majorHAnsi" w:cstheme="majorHAnsi"/>
          <w:sz w:val="24"/>
          <w:szCs w:val="24"/>
          <w:lang w:val="de-DE"/>
        </w:rPr>
        <w:t xml:space="preserve"> </w:t>
      </w:r>
      <w:proofErr w:type="spellStart"/>
      <w:r w:rsidR="004A1B5F" w:rsidRPr="00FC6E1D">
        <w:rPr>
          <w:rFonts w:asciiTheme="majorHAnsi" w:hAnsiTheme="majorHAnsi" w:cstheme="majorHAnsi"/>
          <w:sz w:val="24"/>
          <w:szCs w:val="24"/>
          <w:lang w:val="de-DE"/>
        </w:rPr>
        <w:t>up</w:t>
      </w:r>
      <w:proofErr w:type="spellEnd"/>
      <w:r w:rsidR="004A1B5F" w:rsidRPr="00FC6E1D">
        <w:rPr>
          <w:rFonts w:asciiTheme="majorHAnsi" w:hAnsiTheme="majorHAnsi" w:cstheme="majorHAnsi"/>
          <w:sz w:val="24"/>
          <w:szCs w:val="24"/>
          <w:lang w:val="de-DE"/>
        </w:rPr>
        <w:t xml:space="preserve"> </w:t>
      </w:r>
      <w:proofErr w:type="spellStart"/>
      <w:r w:rsidR="004A1B5F" w:rsidRPr="00FC6E1D">
        <w:rPr>
          <w:rFonts w:asciiTheme="majorHAnsi" w:hAnsiTheme="majorHAnsi" w:cstheme="majorHAnsi"/>
          <w:sz w:val="24"/>
          <w:szCs w:val="24"/>
          <w:lang w:val="de-DE"/>
        </w:rPr>
        <w:t>to</w:t>
      </w:r>
      <w:proofErr w:type="spellEnd"/>
      <w:r w:rsidR="004A1B5F" w:rsidRPr="00FC6E1D">
        <w:rPr>
          <w:rFonts w:asciiTheme="majorHAnsi" w:hAnsiTheme="majorHAnsi" w:cstheme="majorHAnsi"/>
          <w:sz w:val="24"/>
          <w:szCs w:val="24"/>
          <w:lang w:val="de-DE"/>
        </w:rPr>
        <w:t xml:space="preserve"> date</w:t>
      </w:r>
      <w:r w:rsidR="000C38A8">
        <w:rPr>
          <w:rFonts w:asciiTheme="majorHAnsi" w:hAnsiTheme="majorHAnsi" w:cstheme="majorHAnsi"/>
          <w:sz w:val="24"/>
          <w:szCs w:val="24"/>
          <w:lang w:val="de-DE"/>
        </w:rPr>
        <w:t xml:space="preserve"> </w:t>
      </w:r>
      <w:r w:rsidR="000B5894">
        <w:rPr>
          <w:rFonts w:asciiTheme="majorHAnsi" w:hAnsiTheme="majorHAnsi" w:cstheme="majorHAnsi"/>
          <w:sz w:val="24"/>
          <w:szCs w:val="24"/>
          <w:lang w:val="de-DE"/>
        </w:rPr>
        <w:t xml:space="preserve">(Sklerose), </w:t>
      </w:r>
      <w:r w:rsidR="00A00856">
        <w:rPr>
          <w:rFonts w:asciiTheme="majorHAnsi" w:hAnsiTheme="majorHAnsi" w:cstheme="majorHAnsi"/>
          <w:sz w:val="24"/>
          <w:szCs w:val="24"/>
          <w:lang w:val="de-DE"/>
        </w:rPr>
        <w:t xml:space="preserve">eine Tatsache die in den letzten Jahren von einer kleinen Zahl von Autoren*innen immer stärker </w:t>
      </w:r>
      <w:r w:rsidR="00695EB8">
        <w:rPr>
          <w:rFonts w:asciiTheme="majorHAnsi" w:hAnsiTheme="majorHAnsi" w:cstheme="majorHAnsi"/>
          <w:sz w:val="24"/>
          <w:szCs w:val="24"/>
          <w:lang w:val="de-DE"/>
        </w:rPr>
        <w:t xml:space="preserve">moniert </w:t>
      </w:r>
      <w:r w:rsidR="00A00856">
        <w:rPr>
          <w:rFonts w:asciiTheme="majorHAnsi" w:hAnsiTheme="majorHAnsi" w:cstheme="majorHAnsi"/>
          <w:sz w:val="24"/>
          <w:szCs w:val="24"/>
          <w:lang w:val="de-DE"/>
        </w:rPr>
        <w:t>wurde</w:t>
      </w:r>
      <w:r w:rsidR="00097736">
        <w:rPr>
          <w:rFonts w:asciiTheme="majorHAnsi" w:hAnsiTheme="majorHAnsi" w:cstheme="majorHAnsi"/>
          <w:sz w:val="24"/>
          <w:szCs w:val="24"/>
          <w:lang w:val="de-DE"/>
        </w:rPr>
        <w:t xml:space="preserve"> und wird</w:t>
      </w:r>
      <w:r w:rsidR="003E3BAC">
        <w:rPr>
          <w:rFonts w:asciiTheme="majorHAnsi" w:hAnsiTheme="majorHAnsi" w:cstheme="majorHAnsi"/>
          <w:sz w:val="24"/>
          <w:szCs w:val="24"/>
          <w:lang w:val="de-DE"/>
        </w:rPr>
        <w:t>.</w:t>
      </w:r>
      <w:r w:rsidR="005742D5">
        <w:rPr>
          <w:rStyle w:val="FootnoteReference"/>
          <w:rFonts w:asciiTheme="majorHAnsi" w:hAnsiTheme="majorHAnsi" w:cstheme="majorHAnsi"/>
          <w:sz w:val="24"/>
          <w:szCs w:val="24"/>
          <w:lang w:val="de-DE"/>
        </w:rPr>
        <w:footnoteReference w:id="12"/>
      </w:r>
      <w:r w:rsidR="00DA0DF4">
        <w:rPr>
          <w:rFonts w:asciiTheme="majorHAnsi" w:hAnsiTheme="majorHAnsi" w:cstheme="majorHAnsi"/>
          <w:sz w:val="24"/>
          <w:szCs w:val="24"/>
          <w:lang w:val="de-DE"/>
        </w:rPr>
        <w:t xml:space="preserve"> Die </w:t>
      </w:r>
      <w:r w:rsidR="00A00856">
        <w:rPr>
          <w:rFonts w:asciiTheme="majorHAnsi" w:hAnsiTheme="majorHAnsi" w:cstheme="majorHAnsi"/>
          <w:sz w:val="24"/>
          <w:szCs w:val="24"/>
          <w:lang w:val="de-DE"/>
        </w:rPr>
        <w:t>Trendwende</w:t>
      </w:r>
      <w:r w:rsidR="00DA0DF4">
        <w:rPr>
          <w:rFonts w:asciiTheme="majorHAnsi" w:hAnsiTheme="majorHAnsi" w:cstheme="majorHAnsi"/>
          <w:sz w:val="24"/>
          <w:szCs w:val="24"/>
          <w:lang w:val="de-DE"/>
        </w:rPr>
        <w:t xml:space="preserve"> ist noch nicht da, </w:t>
      </w:r>
      <w:r w:rsidR="00DA0DF4">
        <w:rPr>
          <w:rFonts w:asciiTheme="majorHAnsi" w:hAnsiTheme="majorHAnsi" w:cstheme="majorHAnsi"/>
          <w:sz w:val="24"/>
          <w:szCs w:val="24"/>
          <w:lang w:val="de-DE"/>
        </w:rPr>
        <w:lastRenderedPageBreak/>
        <w:t>aber</w:t>
      </w:r>
      <w:r w:rsidR="00A00856">
        <w:rPr>
          <w:rFonts w:asciiTheme="majorHAnsi" w:hAnsiTheme="majorHAnsi" w:cstheme="majorHAnsi"/>
          <w:sz w:val="24"/>
          <w:szCs w:val="24"/>
          <w:lang w:val="de-DE"/>
        </w:rPr>
        <w:t xml:space="preserve"> </w:t>
      </w:r>
      <w:r w:rsidR="00DA0DF4">
        <w:rPr>
          <w:rFonts w:asciiTheme="majorHAnsi" w:hAnsiTheme="majorHAnsi" w:cstheme="majorHAnsi"/>
          <w:sz w:val="24"/>
          <w:szCs w:val="24"/>
          <w:lang w:val="de-DE"/>
        </w:rPr>
        <w:t>es zeigt sich</w:t>
      </w:r>
      <w:r w:rsidR="000A4EF7">
        <w:rPr>
          <w:rFonts w:asciiTheme="majorHAnsi" w:hAnsiTheme="majorHAnsi" w:cstheme="majorHAnsi"/>
          <w:sz w:val="24"/>
          <w:szCs w:val="24"/>
          <w:lang w:val="de-DE"/>
        </w:rPr>
        <w:t xml:space="preserve"> doch</w:t>
      </w:r>
      <w:r w:rsidR="00DA0DF4">
        <w:rPr>
          <w:rFonts w:asciiTheme="majorHAnsi" w:hAnsiTheme="majorHAnsi" w:cstheme="majorHAnsi"/>
          <w:sz w:val="24"/>
          <w:szCs w:val="24"/>
          <w:lang w:val="de-DE"/>
        </w:rPr>
        <w:t xml:space="preserve"> hier und da eine gewisse Neugier</w:t>
      </w:r>
      <w:r w:rsidR="000A4EF7">
        <w:rPr>
          <w:rFonts w:asciiTheme="majorHAnsi" w:hAnsiTheme="majorHAnsi" w:cstheme="majorHAnsi"/>
          <w:sz w:val="24"/>
          <w:szCs w:val="24"/>
          <w:lang w:val="de-DE"/>
        </w:rPr>
        <w:t xml:space="preserve"> auf </w:t>
      </w:r>
      <w:r w:rsidR="00DA0DF4">
        <w:rPr>
          <w:rFonts w:asciiTheme="majorHAnsi" w:hAnsiTheme="majorHAnsi" w:cstheme="majorHAnsi"/>
          <w:sz w:val="24"/>
          <w:szCs w:val="24"/>
          <w:lang w:val="de-DE"/>
        </w:rPr>
        <w:t>und ein neue</w:t>
      </w:r>
      <w:r w:rsidR="00EE4D57">
        <w:rPr>
          <w:rFonts w:asciiTheme="majorHAnsi" w:hAnsiTheme="majorHAnsi" w:cstheme="majorHAnsi"/>
          <w:sz w:val="24"/>
          <w:szCs w:val="24"/>
          <w:lang w:val="de-DE"/>
        </w:rPr>
        <w:t xml:space="preserve">r Einsatz für solche </w:t>
      </w:r>
      <w:r w:rsidR="000B5894">
        <w:rPr>
          <w:rFonts w:asciiTheme="majorHAnsi" w:hAnsiTheme="majorHAnsi" w:cstheme="majorHAnsi"/>
          <w:sz w:val="24"/>
          <w:szCs w:val="24"/>
          <w:lang w:val="de-DE"/>
        </w:rPr>
        <w:t xml:space="preserve">systemübergreifende </w:t>
      </w:r>
      <w:r w:rsidR="00EE4D57">
        <w:rPr>
          <w:rFonts w:asciiTheme="majorHAnsi" w:hAnsiTheme="majorHAnsi" w:cstheme="majorHAnsi"/>
          <w:sz w:val="24"/>
          <w:szCs w:val="24"/>
          <w:lang w:val="de-DE"/>
        </w:rPr>
        <w:t>Studien</w:t>
      </w:r>
      <w:r w:rsidR="000A4EF7">
        <w:rPr>
          <w:rFonts w:asciiTheme="majorHAnsi" w:hAnsiTheme="majorHAnsi" w:cstheme="majorHAnsi"/>
          <w:sz w:val="24"/>
          <w:szCs w:val="24"/>
          <w:lang w:val="de-DE"/>
        </w:rPr>
        <w:t>. Und dies</w:t>
      </w:r>
      <w:r w:rsidR="00EE4D57">
        <w:rPr>
          <w:rFonts w:asciiTheme="majorHAnsi" w:hAnsiTheme="majorHAnsi" w:cstheme="majorHAnsi"/>
          <w:sz w:val="24"/>
          <w:szCs w:val="24"/>
          <w:lang w:val="de-DE"/>
        </w:rPr>
        <w:t>es aufflammende Interesse an Monarchie</w:t>
      </w:r>
      <w:r w:rsidR="000A4EF7">
        <w:rPr>
          <w:rFonts w:asciiTheme="majorHAnsi" w:hAnsiTheme="majorHAnsi" w:cstheme="majorHAnsi"/>
          <w:sz w:val="24"/>
          <w:szCs w:val="24"/>
          <w:lang w:val="de-DE"/>
        </w:rPr>
        <w:t xml:space="preserve"> gilt nicht nur für den unübertroffenen </w:t>
      </w:r>
      <w:r w:rsidR="000C38A8">
        <w:rPr>
          <w:rFonts w:asciiTheme="majorHAnsi" w:hAnsiTheme="majorHAnsi" w:cstheme="majorHAnsi"/>
          <w:sz w:val="24"/>
          <w:szCs w:val="24"/>
          <w:lang w:val="de-DE"/>
        </w:rPr>
        <w:t>Monarchie-</w:t>
      </w:r>
      <w:r w:rsidR="000A4EF7">
        <w:rPr>
          <w:rFonts w:asciiTheme="majorHAnsi" w:hAnsiTheme="majorHAnsi" w:cstheme="majorHAnsi"/>
          <w:sz w:val="24"/>
          <w:szCs w:val="24"/>
          <w:lang w:val="de-DE"/>
        </w:rPr>
        <w:t>Klassiker „England“</w:t>
      </w:r>
      <w:r w:rsidR="0046608D">
        <w:rPr>
          <w:rFonts w:asciiTheme="majorHAnsi" w:hAnsiTheme="majorHAnsi" w:cstheme="majorHAnsi"/>
          <w:sz w:val="24"/>
          <w:szCs w:val="24"/>
          <w:lang w:val="de-DE"/>
        </w:rPr>
        <w:t>,</w:t>
      </w:r>
      <w:r w:rsidR="000A4EF7">
        <w:rPr>
          <w:rFonts w:asciiTheme="majorHAnsi" w:hAnsiTheme="majorHAnsi" w:cstheme="majorHAnsi"/>
          <w:sz w:val="24"/>
          <w:szCs w:val="24"/>
          <w:lang w:val="de-DE"/>
        </w:rPr>
        <w:t xml:space="preserve"> sondern für alle oder fast alle Monarchien Europas</w:t>
      </w:r>
      <w:r w:rsidR="003E3BAC">
        <w:rPr>
          <w:rFonts w:asciiTheme="majorHAnsi" w:hAnsiTheme="majorHAnsi" w:cstheme="majorHAnsi"/>
          <w:sz w:val="24"/>
          <w:szCs w:val="24"/>
          <w:lang w:val="de-DE"/>
        </w:rPr>
        <w:t>.</w:t>
      </w:r>
    </w:p>
    <w:p w:rsidR="000A4EF7" w:rsidRDefault="000A4EF7" w:rsidP="00AB3E06">
      <w:pPr>
        <w:pStyle w:val="NoSpacing"/>
        <w:ind w:firstLine="720"/>
        <w:jc w:val="both"/>
        <w:rPr>
          <w:rFonts w:asciiTheme="majorHAnsi" w:hAnsiTheme="majorHAnsi" w:cstheme="majorHAnsi"/>
          <w:sz w:val="24"/>
          <w:szCs w:val="24"/>
          <w:lang w:val="de-DE"/>
        </w:rPr>
      </w:pPr>
    </w:p>
    <w:p w:rsidR="000A4EF7" w:rsidRDefault="009225A6" w:rsidP="000A4EF7">
      <w:pPr>
        <w:pStyle w:val="NoSpacing"/>
        <w:numPr>
          <w:ilvl w:val="0"/>
          <w:numId w:val="16"/>
        </w:numPr>
        <w:jc w:val="both"/>
        <w:rPr>
          <w:rFonts w:asciiTheme="majorHAnsi" w:hAnsiTheme="majorHAnsi" w:cstheme="majorHAnsi"/>
          <w:sz w:val="24"/>
          <w:szCs w:val="24"/>
          <w:lang w:val="de-DE"/>
        </w:rPr>
      </w:pPr>
      <w:r>
        <w:rPr>
          <w:rFonts w:asciiTheme="majorHAnsi" w:hAnsiTheme="majorHAnsi" w:cstheme="majorHAnsi"/>
          <w:sz w:val="24"/>
          <w:szCs w:val="24"/>
          <w:lang w:val="de-DE"/>
        </w:rPr>
        <w:t>Herausforderung</w:t>
      </w:r>
      <w:r w:rsidR="00D63B6D">
        <w:rPr>
          <w:rFonts w:asciiTheme="majorHAnsi" w:hAnsiTheme="majorHAnsi" w:cstheme="majorHAnsi"/>
          <w:sz w:val="24"/>
          <w:szCs w:val="24"/>
          <w:lang w:val="de-DE"/>
        </w:rPr>
        <w:t xml:space="preserve"> </w:t>
      </w:r>
      <w:proofErr w:type="spellStart"/>
      <w:r w:rsidR="00D63B6D">
        <w:rPr>
          <w:rFonts w:asciiTheme="majorHAnsi" w:hAnsiTheme="majorHAnsi" w:cstheme="majorHAnsi"/>
          <w:sz w:val="24"/>
          <w:szCs w:val="24"/>
          <w:lang w:val="de-DE"/>
        </w:rPr>
        <w:t>Nr</w:t>
      </w:r>
      <w:proofErr w:type="spellEnd"/>
      <w:r w:rsidR="00D63B6D">
        <w:rPr>
          <w:rFonts w:asciiTheme="majorHAnsi" w:hAnsiTheme="majorHAnsi" w:cstheme="majorHAnsi"/>
          <w:sz w:val="24"/>
          <w:szCs w:val="24"/>
          <w:lang w:val="de-DE"/>
        </w:rPr>
        <w:t xml:space="preserve"> 2</w:t>
      </w:r>
      <w:r>
        <w:rPr>
          <w:rFonts w:asciiTheme="majorHAnsi" w:hAnsiTheme="majorHAnsi" w:cstheme="majorHAnsi"/>
          <w:sz w:val="24"/>
          <w:szCs w:val="24"/>
          <w:lang w:val="de-DE"/>
        </w:rPr>
        <w:t>: de</w:t>
      </w:r>
      <w:r w:rsidR="005E137D">
        <w:rPr>
          <w:rFonts w:asciiTheme="majorHAnsi" w:hAnsiTheme="majorHAnsi" w:cstheme="majorHAnsi"/>
          <w:sz w:val="24"/>
          <w:szCs w:val="24"/>
          <w:lang w:val="de-DE"/>
        </w:rPr>
        <w:t>n</w:t>
      </w:r>
      <w:r w:rsidR="000A4EF7">
        <w:rPr>
          <w:rFonts w:asciiTheme="majorHAnsi" w:hAnsiTheme="majorHAnsi" w:cstheme="majorHAnsi"/>
          <w:sz w:val="24"/>
          <w:szCs w:val="24"/>
          <w:lang w:val="de-DE"/>
        </w:rPr>
        <w:t xml:space="preserve"> theoretische</w:t>
      </w:r>
      <w:r w:rsidR="005E137D">
        <w:rPr>
          <w:rFonts w:asciiTheme="majorHAnsi" w:hAnsiTheme="majorHAnsi" w:cstheme="majorHAnsi"/>
          <w:sz w:val="24"/>
          <w:szCs w:val="24"/>
          <w:lang w:val="de-DE"/>
        </w:rPr>
        <w:t>n</w:t>
      </w:r>
      <w:r w:rsidR="000A4EF7">
        <w:rPr>
          <w:rFonts w:asciiTheme="majorHAnsi" w:hAnsiTheme="majorHAnsi" w:cstheme="majorHAnsi"/>
          <w:sz w:val="24"/>
          <w:szCs w:val="24"/>
          <w:lang w:val="de-DE"/>
        </w:rPr>
        <w:t xml:space="preserve"> Rahmen</w:t>
      </w:r>
      <w:r w:rsidR="005E137D">
        <w:rPr>
          <w:rFonts w:asciiTheme="majorHAnsi" w:hAnsiTheme="majorHAnsi" w:cstheme="majorHAnsi"/>
          <w:sz w:val="24"/>
          <w:szCs w:val="24"/>
          <w:lang w:val="de-DE"/>
        </w:rPr>
        <w:t xml:space="preserve"> </w:t>
      </w:r>
      <w:r w:rsidR="00F825FA">
        <w:rPr>
          <w:rFonts w:asciiTheme="majorHAnsi" w:hAnsiTheme="majorHAnsi" w:cstheme="majorHAnsi"/>
          <w:sz w:val="24"/>
          <w:szCs w:val="24"/>
          <w:lang w:val="de-DE"/>
        </w:rPr>
        <w:t>thematisieren und</w:t>
      </w:r>
      <w:r w:rsidR="00132B2D">
        <w:rPr>
          <w:rFonts w:asciiTheme="majorHAnsi" w:hAnsiTheme="majorHAnsi" w:cstheme="majorHAnsi"/>
          <w:sz w:val="24"/>
          <w:szCs w:val="24"/>
          <w:lang w:val="de-DE"/>
        </w:rPr>
        <w:t xml:space="preserve"> </w:t>
      </w:r>
      <w:proofErr w:type="spellStart"/>
      <w:r w:rsidR="00247B4F">
        <w:rPr>
          <w:rFonts w:asciiTheme="majorHAnsi" w:hAnsiTheme="majorHAnsi" w:cstheme="majorHAnsi"/>
          <w:sz w:val="24"/>
          <w:szCs w:val="24"/>
          <w:lang w:val="de-DE"/>
        </w:rPr>
        <w:t>ggfs</w:t>
      </w:r>
      <w:proofErr w:type="spellEnd"/>
      <w:r w:rsidR="00247B4F">
        <w:rPr>
          <w:rFonts w:asciiTheme="majorHAnsi" w:hAnsiTheme="majorHAnsi" w:cstheme="majorHAnsi"/>
          <w:sz w:val="24"/>
          <w:szCs w:val="24"/>
          <w:lang w:val="de-DE"/>
        </w:rPr>
        <w:t xml:space="preserve"> </w:t>
      </w:r>
      <w:r w:rsidR="00132B2D">
        <w:rPr>
          <w:rFonts w:asciiTheme="majorHAnsi" w:hAnsiTheme="majorHAnsi" w:cstheme="majorHAnsi"/>
          <w:sz w:val="24"/>
          <w:szCs w:val="24"/>
          <w:lang w:val="de-DE"/>
        </w:rPr>
        <w:t>erneuern</w:t>
      </w:r>
    </w:p>
    <w:p w:rsidR="000A4EF7" w:rsidRDefault="000A4EF7" w:rsidP="00AB3E06">
      <w:pPr>
        <w:pStyle w:val="NoSpacing"/>
        <w:ind w:firstLine="720"/>
        <w:jc w:val="both"/>
        <w:rPr>
          <w:rFonts w:asciiTheme="majorHAnsi" w:hAnsiTheme="majorHAnsi" w:cstheme="majorHAnsi"/>
          <w:sz w:val="24"/>
          <w:szCs w:val="24"/>
          <w:lang w:val="de-DE"/>
        </w:rPr>
      </w:pPr>
    </w:p>
    <w:p w:rsidR="00DE66D8" w:rsidRDefault="00FA050C" w:rsidP="00AB3E06">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Neue Erkennt</w:t>
      </w:r>
      <w:r w:rsidR="006014AB">
        <w:rPr>
          <w:rFonts w:asciiTheme="majorHAnsi" w:hAnsiTheme="majorHAnsi" w:cstheme="majorHAnsi"/>
          <w:sz w:val="24"/>
          <w:szCs w:val="24"/>
          <w:lang w:val="de-DE"/>
        </w:rPr>
        <w:t>n</w:t>
      </w:r>
      <w:r>
        <w:rPr>
          <w:rFonts w:asciiTheme="majorHAnsi" w:hAnsiTheme="majorHAnsi" w:cstheme="majorHAnsi"/>
          <w:sz w:val="24"/>
          <w:szCs w:val="24"/>
          <w:lang w:val="de-DE"/>
        </w:rPr>
        <w:t>isse</w:t>
      </w:r>
      <w:r w:rsidR="006014AB">
        <w:rPr>
          <w:rFonts w:asciiTheme="majorHAnsi" w:hAnsiTheme="majorHAnsi" w:cstheme="majorHAnsi"/>
          <w:sz w:val="24"/>
          <w:szCs w:val="24"/>
          <w:lang w:val="de-DE"/>
        </w:rPr>
        <w:t xml:space="preserve"> </w:t>
      </w:r>
      <w:r w:rsidR="004A1B5F">
        <w:rPr>
          <w:rFonts w:asciiTheme="majorHAnsi" w:hAnsiTheme="majorHAnsi" w:cstheme="majorHAnsi"/>
          <w:sz w:val="24"/>
          <w:szCs w:val="24"/>
          <w:lang w:val="de-DE"/>
        </w:rPr>
        <w:t>zu</w:t>
      </w:r>
      <w:r w:rsidR="00FD4DAF">
        <w:rPr>
          <w:rFonts w:asciiTheme="majorHAnsi" w:hAnsiTheme="majorHAnsi" w:cstheme="majorHAnsi"/>
          <w:sz w:val="24"/>
          <w:szCs w:val="24"/>
          <w:lang w:val="de-DE"/>
        </w:rPr>
        <w:t>r</w:t>
      </w:r>
      <w:r w:rsidR="006014AB">
        <w:rPr>
          <w:rFonts w:asciiTheme="majorHAnsi" w:hAnsiTheme="majorHAnsi" w:cstheme="majorHAnsi"/>
          <w:sz w:val="24"/>
          <w:szCs w:val="24"/>
          <w:lang w:val="de-DE"/>
        </w:rPr>
        <w:t xml:space="preserve"> Monarchie</w:t>
      </w:r>
      <w:r>
        <w:rPr>
          <w:rFonts w:asciiTheme="majorHAnsi" w:hAnsiTheme="majorHAnsi" w:cstheme="majorHAnsi"/>
          <w:sz w:val="24"/>
          <w:szCs w:val="24"/>
          <w:lang w:val="de-DE"/>
        </w:rPr>
        <w:t xml:space="preserve"> sind möglich soweit die </w:t>
      </w:r>
      <w:r w:rsidR="006014AB">
        <w:rPr>
          <w:rFonts w:asciiTheme="majorHAnsi" w:hAnsiTheme="majorHAnsi" w:cstheme="majorHAnsi"/>
          <w:sz w:val="24"/>
          <w:szCs w:val="24"/>
          <w:lang w:val="de-DE"/>
        </w:rPr>
        <w:t>Rechtsw</w:t>
      </w:r>
      <w:r>
        <w:rPr>
          <w:rFonts w:asciiTheme="majorHAnsi" w:hAnsiTheme="majorHAnsi" w:cstheme="majorHAnsi"/>
          <w:sz w:val="24"/>
          <w:szCs w:val="24"/>
          <w:lang w:val="de-DE"/>
        </w:rPr>
        <w:t>issenschaft über die dazu notwendigen theoretischen Erkenntnisinstrumente verfügt. Hier besteh</w:t>
      </w:r>
      <w:r w:rsidR="00A94E38">
        <w:rPr>
          <w:rFonts w:asciiTheme="majorHAnsi" w:hAnsiTheme="majorHAnsi" w:cstheme="majorHAnsi"/>
          <w:sz w:val="24"/>
          <w:szCs w:val="24"/>
          <w:lang w:val="de-DE"/>
        </w:rPr>
        <w:t>en</w:t>
      </w:r>
      <w:r>
        <w:rPr>
          <w:rFonts w:asciiTheme="majorHAnsi" w:hAnsiTheme="majorHAnsi" w:cstheme="majorHAnsi"/>
          <w:sz w:val="24"/>
          <w:szCs w:val="24"/>
          <w:lang w:val="de-DE"/>
        </w:rPr>
        <w:t xml:space="preserve"> jedoch</w:t>
      </w:r>
      <w:r w:rsidR="00E977D2">
        <w:rPr>
          <w:rFonts w:asciiTheme="majorHAnsi" w:hAnsiTheme="majorHAnsi" w:cstheme="majorHAnsi"/>
          <w:sz w:val="24"/>
          <w:szCs w:val="24"/>
          <w:lang w:val="de-DE"/>
        </w:rPr>
        <w:t xml:space="preserve"> ebenfalls</w:t>
      </w:r>
      <w:r>
        <w:rPr>
          <w:rFonts w:asciiTheme="majorHAnsi" w:hAnsiTheme="majorHAnsi" w:cstheme="majorHAnsi"/>
          <w:sz w:val="24"/>
          <w:szCs w:val="24"/>
          <w:lang w:val="de-DE"/>
        </w:rPr>
        <w:t>, in einem gewissen Maße,</w:t>
      </w:r>
      <w:r w:rsidR="004A1B5F">
        <w:rPr>
          <w:rFonts w:asciiTheme="majorHAnsi" w:hAnsiTheme="majorHAnsi" w:cstheme="majorHAnsi"/>
          <w:sz w:val="24"/>
          <w:szCs w:val="24"/>
          <w:lang w:val="de-DE"/>
        </w:rPr>
        <w:t xml:space="preserve"> </w:t>
      </w:r>
      <w:r w:rsidR="00A94E38">
        <w:rPr>
          <w:rFonts w:asciiTheme="majorHAnsi" w:hAnsiTheme="majorHAnsi" w:cstheme="majorHAnsi"/>
          <w:sz w:val="24"/>
          <w:szCs w:val="24"/>
          <w:lang w:val="de-DE"/>
        </w:rPr>
        <w:t xml:space="preserve">unterschiedliche </w:t>
      </w:r>
      <w:r w:rsidR="00D15478">
        <w:rPr>
          <w:rFonts w:asciiTheme="majorHAnsi" w:hAnsiTheme="majorHAnsi" w:cstheme="majorHAnsi"/>
          <w:sz w:val="24"/>
          <w:szCs w:val="24"/>
          <w:lang w:val="de-DE"/>
        </w:rPr>
        <w:t>Problem</w:t>
      </w:r>
      <w:r w:rsidR="00A94E38">
        <w:rPr>
          <w:rFonts w:asciiTheme="majorHAnsi" w:hAnsiTheme="majorHAnsi" w:cstheme="majorHAnsi"/>
          <w:sz w:val="24"/>
          <w:szCs w:val="24"/>
          <w:lang w:val="de-DE"/>
        </w:rPr>
        <w:t>e</w:t>
      </w:r>
      <w:r w:rsidR="00167155">
        <w:rPr>
          <w:rFonts w:asciiTheme="majorHAnsi" w:hAnsiTheme="majorHAnsi" w:cstheme="majorHAnsi"/>
          <w:sz w:val="24"/>
          <w:szCs w:val="24"/>
          <w:lang w:val="de-DE"/>
        </w:rPr>
        <w:t>.</w:t>
      </w:r>
    </w:p>
    <w:p w:rsidR="00DE66D8" w:rsidRDefault="00FD4DAF" w:rsidP="00AB3E06">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 xml:space="preserve">Nicht nur </w:t>
      </w:r>
      <w:r w:rsidR="006014AB">
        <w:rPr>
          <w:rFonts w:asciiTheme="majorHAnsi" w:hAnsiTheme="majorHAnsi" w:cstheme="majorHAnsi"/>
          <w:sz w:val="24"/>
          <w:szCs w:val="24"/>
          <w:lang w:val="de-DE"/>
        </w:rPr>
        <w:t xml:space="preserve">wird ein Teil des </w:t>
      </w:r>
      <w:r w:rsidR="0015765F">
        <w:rPr>
          <w:rFonts w:asciiTheme="majorHAnsi" w:hAnsiTheme="majorHAnsi" w:cstheme="majorHAnsi"/>
          <w:sz w:val="24"/>
          <w:szCs w:val="24"/>
          <w:lang w:val="de-DE"/>
        </w:rPr>
        <w:t xml:space="preserve">juristischen </w:t>
      </w:r>
      <w:r w:rsidR="006014AB">
        <w:rPr>
          <w:rFonts w:asciiTheme="majorHAnsi" w:hAnsiTheme="majorHAnsi" w:cstheme="majorHAnsi"/>
          <w:sz w:val="24"/>
          <w:szCs w:val="24"/>
          <w:lang w:val="de-DE"/>
        </w:rPr>
        <w:t>Gegenstands Monarchie ignoriert, sondern darüber hinaus wird d</w:t>
      </w:r>
      <w:r w:rsidR="00590853">
        <w:rPr>
          <w:rFonts w:asciiTheme="majorHAnsi" w:hAnsiTheme="majorHAnsi" w:cstheme="majorHAnsi"/>
          <w:sz w:val="24"/>
          <w:szCs w:val="24"/>
          <w:lang w:val="de-DE"/>
        </w:rPr>
        <w:t xml:space="preserve">as was </w:t>
      </w:r>
      <w:r w:rsidR="006014AB">
        <w:rPr>
          <w:rFonts w:asciiTheme="majorHAnsi" w:hAnsiTheme="majorHAnsi" w:cstheme="majorHAnsi"/>
          <w:sz w:val="24"/>
          <w:szCs w:val="24"/>
          <w:lang w:val="de-DE"/>
        </w:rPr>
        <w:t xml:space="preserve">in Augenschein genommen wird mit </w:t>
      </w:r>
      <w:r w:rsidR="0026790C">
        <w:rPr>
          <w:rFonts w:asciiTheme="majorHAnsi" w:hAnsiTheme="majorHAnsi" w:cstheme="majorHAnsi"/>
          <w:sz w:val="24"/>
          <w:szCs w:val="24"/>
          <w:lang w:val="de-DE"/>
        </w:rPr>
        <w:t xml:space="preserve">einem defizitären analytischen Begriffsraster </w:t>
      </w:r>
      <w:r w:rsidR="00590853">
        <w:rPr>
          <w:rFonts w:asciiTheme="majorHAnsi" w:hAnsiTheme="majorHAnsi" w:cstheme="majorHAnsi"/>
          <w:sz w:val="24"/>
          <w:szCs w:val="24"/>
          <w:lang w:val="de-DE"/>
        </w:rPr>
        <w:t>untersucht und dargestellt.</w:t>
      </w:r>
      <w:r w:rsidR="00E74C6F">
        <w:rPr>
          <w:rFonts w:asciiTheme="majorHAnsi" w:hAnsiTheme="majorHAnsi" w:cstheme="majorHAnsi"/>
          <w:sz w:val="24"/>
          <w:szCs w:val="24"/>
          <w:lang w:val="de-DE"/>
        </w:rPr>
        <w:t xml:space="preserve"> </w:t>
      </w:r>
      <w:r w:rsidR="00167155">
        <w:rPr>
          <w:rFonts w:asciiTheme="majorHAnsi" w:hAnsiTheme="majorHAnsi" w:cstheme="majorHAnsi"/>
          <w:sz w:val="24"/>
          <w:szCs w:val="24"/>
          <w:lang w:val="de-DE"/>
        </w:rPr>
        <w:t xml:space="preserve">Die staatstheoretische Unterfütterung der </w:t>
      </w:r>
      <w:r w:rsidR="00BE7AC9">
        <w:rPr>
          <w:rFonts w:asciiTheme="majorHAnsi" w:hAnsiTheme="majorHAnsi" w:cstheme="majorHAnsi"/>
          <w:sz w:val="24"/>
          <w:szCs w:val="24"/>
          <w:lang w:val="de-DE"/>
        </w:rPr>
        <w:t xml:space="preserve">rechtswissenschaftlichen Studien über Monarchie(n) ist </w:t>
      </w:r>
      <w:proofErr w:type="spellStart"/>
      <w:r w:rsidR="00590853">
        <w:rPr>
          <w:rFonts w:asciiTheme="majorHAnsi" w:hAnsiTheme="majorHAnsi" w:cstheme="majorHAnsi"/>
          <w:sz w:val="24"/>
          <w:szCs w:val="24"/>
          <w:lang w:val="de-DE"/>
        </w:rPr>
        <w:t>zT</w:t>
      </w:r>
      <w:proofErr w:type="spellEnd"/>
      <w:r w:rsidR="00590853">
        <w:rPr>
          <w:rFonts w:asciiTheme="majorHAnsi" w:hAnsiTheme="majorHAnsi" w:cstheme="majorHAnsi"/>
          <w:sz w:val="24"/>
          <w:szCs w:val="24"/>
          <w:lang w:val="de-DE"/>
        </w:rPr>
        <w:t xml:space="preserve"> </w:t>
      </w:r>
      <w:r w:rsidR="00BE7AC9">
        <w:rPr>
          <w:rFonts w:asciiTheme="majorHAnsi" w:hAnsiTheme="majorHAnsi" w:cstheme="majorHAnsi"/>
          <w:sz w:val="24"/>
          <w:szCs w:val="24"/>
          <w:lang w:val="de-DE"/>
        </w:rPr>
        <w:t>diskutabel</w:t>
      </w:r>
      <w:r w:rsidR="00A94E38">
        <w:rPr>
          <w:rFonts w:asciiTheme="majorHAnsi" w:hAnsiTheme="majorHAnsi" w:cstheme="majorHAnsi"/>
          <w:sz w:val="24"/>
          <w:szCs w:val="24"/>
          <w:lang w:val="de-DE"/>
        </w:rPr>
        <w:t>, allein schon, weil d</w:t>
      </w:r>
      <w:r w:rsidR="00BE7AC9">
        <w:rPr>
          <w:rFonts w:asciiTheme="majorHAnsi" w:hAnsiTheme="majorHAnsi" w:cstheme="majorHAnsi"/>
          <w:sz w:val="24"/>
          <w:szCs w:val="24"/>
          <w:lang w:val="de-DE"/>
        </w:rPr>
        <w:t xml:space="preserve">er theoretische Rahmen als solcher überhaupt nicht </w:t>
      </w:r>
      <w:r w:rsidR="00E977D2">
        <w:rPr>
          <w:rFonts w:asciiTheme="majorHAnsi" w:hAnsiTheme="majorHAnsi" w:cstheme="majorHAnsi"/>
          <w:sz w:val="24"/>
          <w:szCs w:val="24"/>
          <w:lang w:val="de-DE"/>
        </w:rPr>
        <w:t xml:space="preserve">oder kaum </w:t>
      </w:r>
      <w:r w:rsidR="00BE7AC9">
        <w:rPr>
          <w:rFonts w:asciiTheme="majorHAnsi" w:hAnsiTheme="majorHAnsi" w:cstheme="majorHAnsi"/>
          <w:sz w:val="24"/>
          <w:szCs w:val="24"/>
          <w:lang w:val="de-DE"/>
        </w:rPr>
        <w:t>thematisiert</w:t>
      </w:r>
      <w:r w:rsidR="00A94E38">
        <w:rPr>
          <w:rFonts w:asciiTheme="majorHAnsi" w:hAnsiTheme="majorHAnsi" w:cstheme="majorHAnsi"/>
          <w:sz w:val="24"/>
          <w:szCs w:val="24"/>
          <w:lang w:val="de-DE"/>
        </w:rPr>
        <w:t xml:space="preserve"> wird. Das Resultat dieser </w:t>
      </w:r>
      <w:proofErr w:type="spellStart"/>
      <w:r w:rsidR="00A94E38">
        <w:rPr>
          <w:rFonts w:asciiTheme="majorHAnsi" w:hAnsiTheme="majorHAnsi" w:cstheme="majorHAnsi"/>
          <w:sz w:val="24"/>
          <w:szCs w:val="24"/>
          <w:lang w:val="de-DE"/>
        </w:rPr>
        <w:t>Untertheorisierung</w:t>
      </w:r>
      <w:proofErr w:type="spellEnd"/>
      <w:r w:rsidR="00A94E38">
        <w:rPr>
          <w:rFonts w:asciiTheme="majorHAnsi" w:hAnsiTheme="majorHAnsi" w:cstheme="majorHAnsi"/>
          <w:sz w:val="24"/>
          <w:szCs w:val="24"/>
          <w:lang w:val="de-DE"/>
        </w:rPr>
        <w:t xml:space="preserve"> oder Theorieabstinenz ist </w:t>
      </w:r>
      <w:proofErr w:type="spellStart"/>
      <w:r w:rsidR="00A94E38">
        <w:rPr>
          <w:rFonts w:asciiTheme="majorHAnsi" w:hAnsiTheme="majorHAnsi" w:cstheme="majorHAnsi"/>
          <w:sz w:val="24"/>
          <w:szCs w:val="24"/>
          <w:lang w:val="de-DE"/>
        </w:rPr>
        <w:t>zT</w:t>
      </w:r>
      <w:proofErr w:type="spellEnd"/>
      <w:r w:rsidR="00A94E38">
        <w:rPr>
          <w:rFonts w:asciiTheme="majorHAnsi" w:hAnsiTheme="majorHAnsi" w:cstheme="majorHAnsi"/>
          <w:sz w:val="24"/>
          <w:szCs w:val="24"/>
          <w:lang w:val="de-DE"/>
        </w:rPr>
        <w:t xml:space="preserve"> eine Unterbelichtung, wenn nicht gar eine Verzerrung der Realität des positiven Rechts. </w:t>
      </w:r>
      <w:r w:rsidR="00DC21DB">
        <w:rPr>
          <w:rFonts w:asciiTheme="majorHAnsi" w:hAnsiTheme="majorHAnsi" w:cstheme="majorHAnsi"/>
          <w:sz w:val="24"/>
          <w:szCs w:val="24"/>
          <w:lang w:val="de-DE"/>
        </w:rPr>
        <w:t xml:space="preserve">Ein Defizit kann darin bestehen, </w:t>
      </w:r>
      <w:r w:rsidR="00A94E38">
        <w:rPr>
          <w:rFonts w:asciiTheme="majorHAnsi" w:hAnsiTheme="majorHAnsi" w:cstheme="majorHAnsi"/>
          <w:sz w:val="24"/>
          <w:szCs w:val="24"/>
          <w:lang w:val="de-DE"/>
        </w:rPr>
        <w:t>dass die klassische Theorie</w:t>
      </w:r>
      <w:r w:rsidR="00667083">
        <w:rPr>
          <w:rFonts w:asciiTheme="majorHAnsi" w:hAnsiTheme="majorHAnsi" w:cstheme="majorHAnsi"/>
          <w:sz w:val="24"/>
          <w:szCs w:val="24"/>
          <w:lang w:val="de-DE"/>
        </w:rPr>
        <w:t>, die</w:t>
      </w:r>
      <w:r w:rsidR="00A94E38">
        <w:rPr>
          <w:rFonts w:asciiTheme="majorHAnsi" w:hAnsiTheme="majorHAnsi" w:cstheme="majorHAnsi"/>
          <w:sz w:val="24"/>
          <w:szCs w:val="24"/>
          <w:lang w:val="de-DE"/>
        </w:rPr>
        <w:t xml:space="preserve"> an sich adäquat ist, nicht kohärent angewendet </w:t>
      </w:r>
      <w:r w:rsidR="00667083">
        <w:rPr>
          <w:rFonts w:asciiTheme="majorHAnsi" w:hAnsiTheme="majorHAnsi" w:cstheme="majorHAnsi"/>
          <w:sz w:val="24"/>
          <w:szCs w:val="24"/>
          <w:lang w:val="de-DE"/>
        </w:rPr>
        <w:t>wird</w:t>
      </w:r>
      <w:r w:rsidR="00DC21DB">
        <w:rPr>
          <w:rFonts w:asciiTheme="majorHAnsi" w:hAnsiTheme="majorHAnsi" w:cstheme="majorHAnsi"/>
          <w:sz w:val="24"/>
          <w:szCs w:val="24"/>
          <w:lang w:val="de-DE"/>
        </w:rPr>
        <w:t xml:space="preserve"> (für eine Illustration siehe Teil III)</w:t>
      </w:r>
      <w:r w:rsidR="00A94E38">
        <w:rPr>
          <w:rFonts w:asciiTheme="majorHAnsi" w:hAnsiTheme="majorHAnsi" w:cstheme="majorHAnsi"/>
          <w:sz w:val="24"/>
          <w:szCs w:val="24"/>
          <w:lang w:val="de-DE"/>
        </w:rPr>
        <w:t>. Oder</w:t>
      </w:r>
      <w:r w:rsidR="000E2988">
        <w:rPr>
          <w:rFonts w:asciiTheme="majorHAnsi" w:hAnsiTheme="majorHAnsi" w:cstheme="majorHAnsi"/>
          <w:sz w:val="24"/>
          <w:szCs w:val="24"/>
          <w:lang w:val="de-DE"/>
        </w:rPr>
        <w:t xml:space="preserve"> </w:t>
      </w:r>
      <w:r w:rsidR="00DC21DB">
        <w:rPr>
          <w:rFonts w:asciiTheme="majorHAnsi" w:hAnsiTheme="majorHAnsi" w:cstheme="majorHAnsi"/>
          <w:sz w:val="24"/>
          <w:szCs w:val="24"/>
          <w:lang w:val="de-DE"/>
        </w:rPr>
        <w:t xml:space="preserve">– ein anderes Defizit (siehe Teil IV) – </w:t>
      </w:r>
      <w:r w:rsidR="00A94E38">
        <w:rPr>
          <w:rFonts w:asciiTheme="majorHAnsi" w:hAnsiTheme="majorHAnsi" w:cstheme="majorHAnsi"/>
          <w:sz w:val="24"/>
          <w:szCs w:val="24"/>
          <w:lang w:val="de-DE"/>
        </w:rPr>
        <w:t>die klassische Theorie ist nicht mehr adäquat um die stetig</w:t>
      </w:r>
      <w:r w:rsidR="00667083">
        <w:rPr>
          <w:rFonts w:asciiTheme="majorHAnsi" w:hAnsiTheme="majorHAnsi" w:cstheme="majorHAnsi"/>
          <w:sz w:val="24"/>
          <w:szCs w:val="24"/>
          <w:lang w:val="de-DE"/>
        </w:rPr>
        <w:t xml:space="preserve"> sich verändernde Realität des Rechts korrekt zu erfassen. Gerade die Monarchien (und damit auch ihre juristischen Konstruktionen) stehen in Europa, wie jeder weiß, unter dem nicht abreißenden Druck – </w:t>
      </w:r>
      <w:proofErr w:type="spellStart"/>
      <w:r w:rsidR="00667083">
        <w:rPr>
          <w:rFonts w:asciiTheme="majorHAnsi" w:hAnsiTheme="majorHAnsi" w:cstheme="majorHAnsi"/>
          <w:sz w:val="24"/>
          <w:szCs w:val="24"/>
          <w:lang w:val="de-DE"/>
        </w:rPr>
        <w:t>ie</w:t>
      </w:r>
      <w:proofErr w:type="spellEnd"/>
      <w:r w:rsidR="00667083">
        <w:rPr>
          <w:rFonts w:asciiTheme="majorHAnsi" w:hAnsiTheme="majorHAnsi" w:cstheme="majorHAnsi"/>
          <w:sz w:val="24"/>
          <w:szCs w:val="24"/>
          <w:lang w:val="de-DE"/>
        </w:rPr>
        <w:t xml:space="preserve"> Kritik – der notwendigen „Demokratisierung“</w:t>
      </w:r>
      <w:r w:rsidR="00DE66D8">
        <w:rPr>
          <w:rFonts w:asciiTheme="majorHAnsi" w:hAnsiTheme="majorHAnsi" w:cstheme="majorHAnsi"/>
          <w:sz w:val="24"/>
          <w:szCs w:val="24"/>
          <w:lang w:val="de-DE"/>
        </w:rPr>
        <w:t>, der „</w:t>
      </w:r>
      <w:r w:rsidR="00667083">
        <w:rPr>
          <w:rFonts w:asciiTheme="majorHAnsi" w:hAnsiTheme="majorHAnsi" w:cstheme="majorHAnsi"/>
          <w:sz w:val="24"/>
          <w:szCs w:val="24"/>
          <w:lang w:val="de-DE"/>
        </w:rPr>
        <w:t>Anpassung an den Zeitgeist</w:t>
      </w:r>
      <w:r w:rsidR="00DE66D8">
        <w:rPr>
          <w:rFonts w:asciiTheme="majorHAnsi" w:hAnsiTheme="majorHAnsi" w:cstheme="majorHAnsi"/>
          <w:sz w:val="24"/>
          <w:szCs w:val="24"/>
          <w:lang w:val="de-DE"/>
        </w:rPr>
        <w:t>“. Doch was entsteht denn im Recht als Resultat der „Modernisierung“, „Verwässerung“, „Entleerung“ und „</w:t>
      </w:r>
      <w:proofErr w:type="spellStart"/>
      <w:r w:rsidR="00DE66D8">
        <w:rPr>
          <w:rFonts w:asciiTheme="majorHAnsi" w:hAnsiTheme="majorHAnsi" w:cstheme="majorHAnsi"/>
          <w:sz w:val="24"/>
          <w:szCs w:val="24"/>
          <w:lang w:val="de-DE"/>
        </w:rPr>
        <w:t>Entmonarchisierung</w:t>
      </w:r>
      <w:proofErr w:type="spellEnd"/>
      <w:r w:rsidR="00DE66D8">
        <w:rPr>
          <w:rFonts w:asciiTheme="majorHAnsi" w:hAnsiTheme="majorHAnsi" w:cstheme="majorHAnsi"/>
          <w:sz w:val="24"/>
          <w:szCs w:val="24"/>
          <w:lang w:val="de-DE"/>
        </w:rPr>
        <w:t>“</w:t>
      </w:r>
      <w:r w:rsidR="00DE66D8">
        <w:rPr>
          <w:rStyle w:val="FootnoteReference"/>
          <w:rFonts w:asciiTheme="majorHAnsi" w:hAnsiTheme="majorHAnsi" w:cstheme="majorHAnsi"/>
          <w:sz w:val="24"/>
          <w:szCs w:val="24"/>
          <w:lang w:val="de-DE"/>
        </w:rPr>
        <w:footnoteReference w:id="13"/>
      </w:r>
      <w:r w:rsidR="00DE66D8">
        <w:rPr>
          <w:rFonts w:asciiTheme="majorHAnsi" w:hAnsiTheme="majorHAnsi" w:cstheme="majorHAnsi"/>
          <w:sz w:val="24"/>
          <w:szCs w:val="24"/>
          <w:lang w:val="de-DE"/>
        </w:rPr>
        <w:t xml:space="preserve"> von Monarchien? Wie soll man in der Wissenschaft diese </w:t>
      </w:r>
      <w:proofErr w:type="spellStart"/>
      <w:r w:rsidR="00BF5A32">
        <w:rPr>
          <w:rFonts w:asciiTheme="majorHAnsi" w:hAnsiTheme="majorHAnsi" w:cstheme="majorHAnsi"/>
          <w:sz w:val="24"/>
          <w:szCs w:val="24"/>
          <w:lang w:val="de-DE"/>
        </w:rPr>
        <w:t>zT</w:t>
      </w:r>
      <w:proofErr w:type="spellEnd"/>
      <w:r w:rsidR="00DE66D8">
        <w:rPr>
          <w:rFonts w:asciiTheme="majorHAnsi" w:hAnsiTheme="majorHAnsi" w:cstheme="majorHAnsi"/>
          <w:sz w:val="24"/>
          <w:szCs w:val="24"/>
          <w:lang w:val="de-DE"/>
        </w:rPr>
        <w:t xml:space="preserve"> ungewöhnlichen, bizarren (monströsen?) Resultate nennen</w:t>
      </w:r>
      <w:r w:rsidR="00387BFE">
        <w:rPr>
          <w:rFonts w:asciiTheme="majorHAnsi" w:hAnsiTheme="majorHAnsi" w:cstheme="majorHAnsi"/>
          <w:sz w:val="24"/>
          <w:szCs w:val="24"/>
          <w:lang w:val="de-DE"/>
        </w:rPr>
        <w:t>, in denen Altes und Neues vermischt wird, in denen die zwei widersprüchlichen Ideal-Typen Demokratie und Monarchie verschränkt werden</w:t>
      </w:r>
      <w:r w:rsidR="00DE66D8">
        <w:rPr>
          <w:rFonts w:asciiTheme="majorHAnsi" w:hAnsiTheme="majorHAnsi" w:cstheme="majorHAnsi"/>
          <w:sz w:val="24"/>
          <w:szCs w:val="24"/>
          <w:lang w:val="de-DE"/>
        </w:rPr>
        <w:t>? Genügen die klassischen Begriffe und die althergekommenen Typologien oder muss eine neue, andere „Brille“ her, um das Neue – die neuen Rechtsnormen – wahrlich zu erkennen und in der globalen-historischen Vielfalt zu verorten?</w:t>
      </w:r>
    </w:p>
    <w:p w:rsidR="00E977D2" w:rsidRDefault="000260E6" w:rsidP="00AB3E06">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 xml:space="preserve">Ein </w:t>
      </w:r>
      <w:r w:rsidR="00387BFE">
        <w:rPr>
          <w:rFonts w:asciiTheme="majorHAnsi" w:hAnsiTheme="majorHAnsi" w:cstheme="majorHAnsi"/>
          <w:sz w:val="24"/>
          <w:szCs w:val="24"/>
          <w:lang w:val="de-DE"/>
        </w:rPr>
        <w:t xml:space="preserve">methodisch-fundierter </w:t>
      </w:r>
      <w:r>
        <w:rPr>
          <w:rFonts w:asciiTheme="majorHAnsi" w:hAnsiTheme="majorHAnsi" w:cstheme="majorHAnsi"/>
          <w:sz w:val="24"/>
          <w:szCs w:val="24"/>
          <w:lang w:val="de-DE"/>
        </w:rPr>
        <w:t>Einblick</w:t>
      </w:r>
      <w:r w:rsidR="00387BFE">
        <w:rPr>
          <w:rFonts w:asciiTheme="majorHAnsi" w:hAnsiTheme="majorHAnsi" w:cstheme="majorHAnsi"/>
          <w:sz w:val="24"/>
          <w:szCs w:val="24"/>
          <w:lang w:val="de-DE"/>
        </w:rPr>
        <w:t xml:space="preserve"> in das heutige Recht der Monarchien</w:t>
      </w:r>
      <w:r>
        <w:rPr>
          <w:rFonts w:asciiTheme="majorHAnsi" w:hAnsiTheme="majorHAnsi" w:cstheme="majorHAnsi"/>
          <w:sz w:val="24"/>
          <w:szCs w:val="24"/>
          <w:lang w:val="de-DE"/>
        </w:rPr>
        <w:t xml:space="preserve"> erfordert deshalb</w:t>
      </w:r>
      <w:r w:rsidR="00387BFE">
        <w:rPr>
          <w:rFonts w:asciiTheme="majorHAnsi" w:hAnsiTheme="majorHAnsi" w:cstheme="majorHAnsi"/>
          <w:sz w:val="24"/>
          <w:szCs w:val="24"/>
          <w:lang w:val="de-DE"/>
        </w:rPr>
        <w:t xml:space="preserve"> die Thematisierung des Theorierahmens </w:t>
      </w:r>
      <w:r w:rsidR="00BF5A32">
        <w:rPr>
          <w:rFonts w:asciiTheme="majorHAnsi" w:hAnsiTheme="majorHAnsi" w:cstheme="majorHAnsi"/>
          <w:sz w:val="24"/>
          <w:szCs w:val="24"/>
          <w:lang w:val="de-DE"/>
        </w:rPr>
        <w:t>sowie</w:t>
      </w:r>
      <w:r w:rsidR="00387BFE">
        <w:rPr>
          <w:rFonts w:asciiTheme="majorHAnsi" w:hAnsiTheme="majorHAnsi" w:cstheme="majorHAnsi"/>
          <w:sz w:val="24"/>
          <w:szCs w:val="24"/>
          <w:lang w:val="de-DE"/>
        </w:rPr>
        <w:t xml:space="preserve"> </w:t>
      </w:r>
      <w:r w:rsidR="00BF5A32">
        <w:rPr>
          <w:rFonts w:asciiTheme="majorHAnsi" w:hAnsiTheme="majorHAnsi" w:cstheme="majorHAnsi"/>
          <w:sz w:val="24"/>
          <w:szCs w:val="24"/>
          <w:lang w:val="de-DE"/>
        </w:rPr>
        <w:t>seine</w:t>
      </w:r>
      <w:r w:rsidR="004A1B5F">
        <w:rPr>
          <w:rFonts w:asciiTheme="majorHAnsi" w:hAnsiTheme="majorHAnsi" w:cstheme="majorHAnsi"/>
          <w:sz w:val="24"/>
          <w:szCs w:val="24"/>
          <w:lang w:val="de-DE"/>
        </w:rPr>
        <w:t xml:space="preserve"> kritische Hinterfragung</w:t>
      </w:r>
      <w:r w:rsidR="00387BFE">
        <w:rPr>
          <w:rFonts w:asciiTheme="majorHAnsi" w:hAnsiTheme="majorHAnsi" w:cstheme="majorHAnsi"/>
          <w:sz w:val="24"/>
          <w:szCs w:val="24"/>
          <w:lang w:val="de-DE"/>
        </w:rPr>
        <w:t xml:space="preserve"> und damit </w:t>
      </w:r>
      <w:proofErr w:type="spellStart"/>
      <w:r w:rsidR="00590853">
        <w:rPr>
          <w:rFonts w:asciiTheme="majorHAnsi" w:hAnsiTheme="majorHAnsi" w:cstheme="majorHAnsi"/>
          <w:sz w:val="24"/>
          <w:szCs w:val="24"/>
          <w:lang w:val="de-DE"/>
        </w:rPr>
        <w:t>ggfs</w:t>
      </w:r>
      <w:proofErr w:type="spellEnd"/>
      <w:r w:rsidR="004A1B5F">
        <w:rPr>
          <w:rFonts w:asciiTheme="majorHAnsi" w:hAnsiTheme="majorHAnsi" w:cstheme="majorHAnsi"/>
          <w:sz w:val="24"/>
          <w:szCs w:val="24"/>
          <w:lang w:val="de-DE"/>
        </w:rPr>
        <w:t xml:space="preserve"> </w:t>
      </w:r>
      <w:r w:rsidR="00BF5A32">
        <w:rPr>
          <w:rFonts w:asciiTheme="majorHAnsi" w:hAnsiTheme="majorHAnsi" w:cstheme="majorHAnsi"/>
          <w:sz w:val="24"/>
          <w:szCs w:val="24"/>
          <w:lang w:val="de-DE"/>
        </w:rPr>
        <w:t>eine</w:t>
      </w:r>
      <w:r w:rsidR="00387BFE">
        <w:rPr>
          <w:rFonts w:asciiTheme="majorHAnsi" w:hAnsiTheme="majorHAnsi" w:cstheme="majorHAnsi"/>
          <w:sz w:val="24"/>
          <w:szCs w:val="24"/>
          <w:lang w:val="de-DE"/>
        </w:rPr>
        <w:t xml:space="preserve"> Überarbeitung</w:t>
      </w:r>
      <w:r w:rsidR="00BF5A32">
        <w:rPr>
          <w:rFonts w:asciiTheme="majorHAnsi" w:hAnsiTheme="majorHAnsi" w:cstheme="majorHAnsi"/>
          <w:sz w:val="24"/>
          <w:szCs w:val="24"/>
          <w:lang w:val="de-DE"/>
        </w:rPr>
        <w:t>.</w:t>
      </w:r>
      <w:r w:rsidR="00387BFE">
        <w:rPr>
          <w:rFonts w:asciiTheme="majorHAnsi" w:hAnsiTheme="majorHAnsi" w:cstheme="majorHAnsi"/>
          <w:sz w:val="24"/>
          <w:szCs w:val="24"/>
          <w:lang w:val="de-DE"/>
        </w:rPr>
        <w:t xml:space="preserve"> </w:t>
      </w:r>
      <w:r w:rsidR="00E977D2">
        <w:rPr>
          <w:rFonts w:asciiTheme="majorHAnsi" w:hAnsiTheme="majorHAnsi" w:cstheme="majorHAnsi"/>
          <w:sz w:val="24"/>
          <w:szCs w:val="24"/>
          <w:lang w:val="de-DE"/>
        </w:rPr>
        <w:t>Auch</w:t>
      </w:r>
      <w:r w:rsidR="00590853">
        <w:rPr>
          <w:rFonts w:asciiTheme="majorHAnsi" w:hAnsiTheme="majorHAnsi" w:cstheme="majorHAnsi"/>
          <w:sz w:val="24"/>
          <w:szCs w:val="24"/>
          <w:lang w:val="de-DE"/>
        </w:rPr>
        <w:t xml:space="preserve"> auf dieser Ebene</w:t>
      </w:r>
      <w:r w:rsidR="00E977D2">
        <w:rPr>
          <w:rFonts w:asciiTheme="majorHAnsi" w:hAnsiTheme="majorHAnsi" w:cstheme="majorHAnsi"/>
          <w:sz w:val="24"/>
          <w:szCs w:val="24"/>
          <w:lang w:val="de-DE"/>
        </w:rPr>
        <w:t xml:space="preserve"> hier tut sich </w:t>
      </w:r>
      <w:r w:rsidR="00F825FA">
        <w:rPr>
          <w:rFonts w:asciiTheme="majorHAnsi" w:hAnsiTheme="majorHAnsi" w:cstheme="majorHAnsi"/>
          <w:sz w:val="24"/>
          <w:szCs w:val="24"/>
          <w:lang w:val="de-DE"/>
        </w:rPr>
        <w:t xml:space="preserve">schon </w:t>
      </w:r>
      <w:r w:rsidR="00E977D2">
        <w:rPr>
          <w:rFonts w:asciiTheme="majorHAnsi" w:hAnsiTheme="majorHAnsi" w:cstheme="majorHAnsi"/>
          <w:sz w:val="24"/>
          <w:szCs w:val="24"/>
          <w:lang w:val="de-DE"/>
        </w:rPr>
        <w:t>was</w:t>
      </w:r>
      <w:r w:rsidR="00A94E38">
        <w:rPr>
          <w:rFonts w:asciiTheme="majorHAnsi" w:hAnsiTheme="majorHAnsi" w:cstheme="majorHAnsi"/>
          <w:sz w:val="24"/>
          <w:szCs w:val="24"/>
          <w:lang w:val="de-DE"/>
        </w:rPr>
        <w:t>. I</w:t>
      </w:r>
      <w:r w:rsidR="00E977D2">
        <w:rPr>
          <w:rFonts w:asciiTheme="majorHAnsi" w:hAnsiTheme="majorHAnsi" w:cstheme="majorHAnsi"/>
          <w:sz w:val="24"/>
          <w:szCs w:val="24"/>
          <w:lang w:val="de-DE"/>
        </w:rPr>
        <w:t xml:space="preserve">ch denke </w:t>
      </w:r>
      <w:r w:rsidR="009A0996">
        <w:rPr>
          <w:rFonts w:asciiTheme="majorHAnsi" w:hAnsiTheme="majorHAnsi" w:cstheme="majorHAnsi"/>
          <w:sz w:val="24"/>
          <w:szCs w:val="24"/>
          <w:lang w:val="de-DE"/>
        </w:rPr>
        <w:t xml:space="preserve">besonders </w:t>
      </w:r>
      <w:r w:rsidR="00E977D2">
        <w:rPr>
          <w:rFonts w:asciiTheme="majorHAnsi" w:hAnsiTheme="majorHAnsi" w:cstheme="majorHAnsi"/>
          <w:sz w:val="24"/>
          <w:szCs w:val="24"/>
          <w:lang w:val="de-DE"/>
        </w:rPr>
        <w:t>an d</w:t>
      </w:r>
      <w:r w:rsidR="005742D5">
        <w:rPr>
          <w:rFonts w:asciiTheme="majorHAnsi" w:hAnsiTheme="majorHAnsi" w:cstheme="majorHAnsi"/>
          <w:sz w:val="24"/>
          <w:szCs w:val="24"/>
          <w:lang w:val="de-DE"/>
        </w:rPr>
        <w:t>ie</w:t>
      </w:r>
      <w:r w:rsidR="00E977D2">
        <w:rPr>
          <w:rFonts w:asciiTheme="majorHAnsi" w:hAnsiTheme="majorHAnsi" w:cstheme="majorHAnsi"/>
          <w:sz w:val="24"/>
          <w:szCs w:val="24"/>
          <w:lang w:val="de-DE"/>
        </w:rPr>
        <w:t xml:space="preserve"> </w:t>
      </w:r>
      <w:r w:rsidR="00BF5A32">
        <w:rPr>
          <w:rFonts w:asciiTheme="majorHAnsi" w:hAnsiTheme="majorHAnsi" w:cstheme="majorHAnsi"/>
          <w:sz w:val="24"/>
          <w:szCs w:val="24"/>
          <w:lang w:val="de-DE"/>
        </w:rPr>
        <w:t>ähnliche</w:t>
      </w:r>
      <w:r w:rsidR="005742D5">
        <w:rPr>
          <w:rFonts w:asciiTheme="majorHAnsi" w:hAnsiTheme="majorHAnsi" w:cstheme="majorHAnsi"/>
          <w:sz w:val="24"/>
          <w:szCs w:val="24"/>
          <w:lang w:val="de-DE"/>
        </w:rPr>
        <w:t xml:space="preserve"> Kritik, wenn auch mit </w:t>
      </w:r>
      <w:proofErr w:type="spellStart"/>
      <w:r w:rsidR="005742D5">
        <w:rPr>
          <w:rFonts w:asciiTheme="majorHAnsi" w:hAnsiTheme="majorHAnsi" w:cstheme="majorHAnsi"/>
          <w:sz w:val="24"/>
          <w:szCs w:val="24"/>
          <w:lang w:val="de-DE"/>
        </w:rPr>
        <w:t>zT</w:t>
      </w:r>
      <w:proofErr w:type="spellEnd"/>
      <w:r w:rsidR="005742D5">
        <w:rPr>
          <w:rFonts w:asciiTheme="majorHAnsi" w:hAnsiTheme="majorHAnsi" w:cstheme="majorHAnsi"/>
          <w:sz w:val="24"/>
          <w:szCs w:val="24"/>
          <w:lang w:val="de-DE"/>
        </w:rPr>
        <w:t xml:space="preserve"> anderer Akzentsetzung</w:t>
      </w:r>
      <w:r w:rsidR="008C3551">
        <w:rPr>
          <w:rFonts w:asciiTheme="majorHAnsi" w:hAnsiTheme="majorHAnsi" w:cstheme="majorHAnsi"/>
          <w:sz w:val="24"/>
          <w:szCs w:val="24"/>
          <w:lang w:val="de-DE"/>
        </w:rPr>
        <w:t>,</w:t>
      </w:r>
      <w:r w:rsidR="005742D5">
        <w:rPr>
          <w:rFonts w:asciiTheme="majorHAnsi" w:hAnsiTheme="majorHAnsi" w:cstheme="majorHAnsi"/>
          <w:sz w:val="24"/>
          <w:szCs w:val="24"/>
          <w:lang w:val="de-DE"/>
        </w:rPr>
        <w:t xml:space="preserve"> von </w:t>
      </w:r>
      <w:r w:rsidR="009225A6">
        <w:rPr>
          <w:rFonts w:asciiTheme="majorHAnsi" w:hAnsiTheme="majorHAnsi" w:cstheme="majorHAnsi"/>
          <w:sz w:val="24"/>
          <w:szCs w:val="24"/>
          <w:lang w:val="de-DE"/>
        </w:rPr>
        <w:t>P</w:t>
      </w:r>
      <w:r w:rsidR="00E977D2">
        <w:rPr>
          <w:rFonts w:asciiTheme="majorHAnsi" w:hAnsiTheme="majorHAnsi" w:cstheme="majorHAnsi"/>
          <w:sz w:val="24"/>
          <w:szCs w:val="24"/>
          <w:lang w:val="de-DE"/>
        </w:rPr>
        <w:t xml:space="preserve">rofessor </w:t>
      </w:r>
      <w:r w:rsidR="00695EB8">
        <w:rPr>
          <w:rFonts w:asciiTheme="majorHAnsi" w:hAnsiTheme="majorHAnsi" w:cstheme="majorHAnsi"/>
          <w:sz w:val="24"/>
          <w:szCs w:val="24"/>
          <w:lang w:val="de-DE"/>
        </w:rPr>
        <w:t>Marcin</w:t>
      </w:r>
      <w:r w:rsidR="005742D5">
        <w:rPr>
          <w:rFonts w:asciiTheme="majorHAnsi" w:hAnsiTheme="majorHAnsi" w:cstheme="majorHAnsi"/>
          <w:sz w:val="24"/>
          <w:szCs w:val="24"/>
          <w:lang w:val="de-DE"/>
        </w:rPr>
        <w:t xml:space="preserve"> Wi</w:t>
      </w:r>
      <w:r w:rsidR="0046608D">
        <w:rPr>
          <w:rFonts w:asciiTheme="majorHAnsi" w:hAnsiTheme="majorHAnsi" w:cstheme="majorHAnsi"/>
          <w:sz w:val="24"/>
          <w:szCs w:val="24"/>
          <w:lang w:val="de-DE"/>
        </w:rPr>
        <w:t>s</w:t>
      </w:r>
      <w:r w:rsidR="005742D5">
        <w:rPr>
          <w:rFonts w:asciiTheme="majorHAnsi" w:hAnsiTheme="majorHAnsi" w:cstheme="majorHAnsi"/>
          <w:sz w:val="24"/>
          <w:szCs w:val="24"/>
          <w:lang w:val="de-DE"/>
        </w:rPr>
        <w:t>zowaty</w:t>
      </w:r>
      <w:r w:rsidR="00E977D2">
        <w:rPr>
          <w:rFonts w:asciiTheme="majorHAnsi" w:hAnsiTheme="majorHAnsi" w:cstheme="majorHAnsi"/>
          <w:sz w:val="24"/>
          <w:szCs w:val="24"/>
          <w:lang w:val="de-DE"/>
        </w:rPr>
        <w:t>.</w:t>
      </w:r>
      <w:r w:rsidR="008C3551">
        <w:rPr>
          <w:rFonts w:asciiTheme="majorHAnsi" w:hAnsiTheme="majorHAnsi" w:cstheme="majorHAnsi"/>
          <w:sz w:val="24"/>
          <w:szCs w:val="24"/>
          <w:lang w:val="de-DE"/>
        </w:rPr>
        <w:t> </w:t>
      </w:r>
      <w:r w:rsidR="005742D5" w:rsidRPr="005742D5">
        <w:rPr>
          <w:rStyle w:val="FootnoteReference"/>
          <w:rFonts w:asciiTheme="majorHAnsi" w:hAnsiTheme="majorHAnsi" w:cstheme="majorHAnsi"/>
          <w:sz w:val="24"/>
          <w:szCs w:val="24"/>
          <w:lang w:val="de-DE"/>
        </w:rPr>
        <w:t xml:space="preserve"> </w:t>
      </w:r>
      <w:r w:rsidR="005742D5">
        <w:rPr>
          <w:rStyle w:val="FootnoteReference"/>
          <w:rFonts w:asciiTheme="majorHAnsi" w:hAnsiTheme="majorHAnsi" w:cstheme="majorHAnsi"/>
          <w:sz w:val="24"/>
          <w:szCs w:val="24"/>
          <w:lang w:val="de-DE"/>
        </w:rPr>
        <w:footnoteReference w:id="14"/>
      </w:r>
    </w:p>
    <w:p w:rsidR="00132B2D" w:rsidRDefault="00132B2D" w:rsidP="00AB3E06">
      <w:pPr>
        <w:pStyle w:val="NoSpacing"/>
        <w:ind w:firstLine="720"/>
        <w:jc w:val="both"/>
        <w:rPr>
          <w:rFonts w:asciiTheme="majorHAnsi" w:hAnsiTheme="majorHAnsi" w:cstheme="majorHAnsi"/>
          <w:sz w:val="24"/>
          <w:szCs w:val="24"/>
          <w:lang w:val="de-DE"/>
        </w:rPr>
      </w:pPr>
    </w:p>
    <w:p w:rsidR="00D87557" w:rsidRDefault="00040B19" w:rsidP="00D87557">
      <w:pPr>
        <w:pStyle w:val="NoSpacing"/>
        <w:numPr>
          <w:ilvl w:val="0"/>
          <w:numId w:val="15"/>
        </w:numPr>
        <w:jc w:val="both"/>
        <w:rPr>
          <w:rFonts w:asciiTheme="majorHAnsi" w:hAnsiTheme="majorHAnsi" w:cstheme="majorHAnsi"/>
          <w:sz w:val="24"/>
          <w:szCs w:val="24"/>
          <w:lang w:val="de-DE"/>
        </w:rPr>
      </w:pPr>
      <w:r>
        <w:rPr>
          <w:rFonts w:asciiTheme="majorHAnsi" w:hAnsiTheme="majorHAnsi" w:cstheme="majorHAnsi"/>
          <w:sz w:val="24"/>
          <w:szCs w:val="24"/>
          <w:lang w:val="de-DE"/>
        </w:rPr>
        <w:t xml:space="preserve">Gegenstand und </w:t>
      </w:r>
      <w:r w:rsidR="00F825FA">
        <w:rPr>
          <w:rFonts w:asciiTheme="majorHAnsi" w:hAnsiTheme="majorHAnsi" w:cstheme="majorHAnsi"/>
          <w:sz w:val="24"/>
          <w:szCs w:val="24"/>
          <w:lang w:val="de-DE"/>
        </w:rPr>
        <w:t>Adressaten</w:t>
      </w:r>
      <w:r>
        <w:rPr>
          <w:rFonts w:asciiTheme="majorHAnsi" w:hAnsiTheme="majorHAnsi" w:cstheme="majorHAnsi"/>
          <w:sz w:val="24"/>
          <w:szCs w:val="24"/>
          <w:lang w:val="de-DE"/>
        </w:rPr>
        <w:t>gruppe dieses Beitrags</w:t>
      </w:r>
    </w:p>
    <w:p w:rsidR="00DC21DB" w:rsidRDefault="00DC21DB" w:rsidP="000E2988">
      <w:pPr>
        <w:pStyle w:val="NoSpacing"/>
        <w:ind w:firstLine="720"/>
        <w:jc w:val="both"/>
        <w:rPr>
          <w:rFonts w:asciiTheme="majorHAnsi" w:hAnsiTheme="majorHAnsi" w:cstheme="majorHAnsi"/>
          <w:sz w:val="24"/>
          <w:szCs w:val="24"/>
          <w:lang w:val="de-DE"/>
        </w:rPr>
      </w:pPr>
    </w:p>
    <w:p w:rsidR="005204C9" w:rsidRDefault="000E2988" w:rsidP="00AB3E06">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D</w:t>
      </w:r>
      <w:r w:rsidR="00387BFE">
        <w:rPr>
          <w:rFonts w:asciiTheme="majorHAnsi" w:hAnsiTheme="majorHAnsi" w:cstheme="majorHAnsi"/>
          <w:sz w:val="24"/>
          <w:szCs w:val="24"/>
          <w:lang w:val="de-DE"/>
        </w:rPr>
        <w:t xml:space="preserve">ie Erneuerung des allgemeinen Wissens über Monarchie innerhalb der Rechtswissenschaft erfordert </w:t>
      </w:r>
      <w:r w:rsidR="00BF5A32">
        <w:rPr>
          <w:rFonts w:asciiTheme="majorHAnsi" w:hAnsiTheme="majorHAnsi" w:cstheme="majorHAnsi"/>
          <w:sz w:val="24"/>
          <w:szCs w:val="24"/>
          <w:lang w:val="de-DE"/>
        </w:rPr>
        <w:t>demnach</w:t>
      </w:r>
      <w:r>
        <w:rPr>
          <w:rFonts w:asciiTheme="majorHAnsi" w:hAnsiTheme="majorHAnsi" w:cstheme="majorHAnsi"/>
          <w:sz w:val="24"/>
          <w:szCs w:val="24"/>
          <w:lang w:val="de-DE"/>
        </w:rPr>
        <w:t xml:space="preserve"> </w:t>
      </w:r>
      <w:r w:rsidR="00387BFE">
        <w:rPr>
          <w:rFonts w:asciiTheme="majorHAnsi" w:hAnsiTheme="majorHAnsi" w:cstheme="majorHAnsi"/>
          <w:sz w:val="24"/>
          <w:szCs w:val="24"/>
          <w:lang w:val="de-DE"/>
        </w:rPr>
        <w:t>ein Doppelprogramm.</w:t>
      </w:r>
      <w:r>
        <w:rPr>
          <w:rFonts w:asciiTheme="majorHAnsi" w:hAnsiTheme="majorHAnsi" w:cstheme="majorHAnsi"/>
          <w:sz w:val="24"/>
          <w:szCs w:val="24"/>
          <w:lang w:val="de-DE"/>
        </w:rPr>
        <w:t xml:space="preserve"> Ursprünglich war d</w:t>
      </w:r>
      <w:r w:rsidR="00BF5A32">
        <w:rPr>
          <w:rFonts w:asciiTheme="majorHAnsi" w:hAnsiTheme="majorHAnsi" w:cstheme="majorHAnsi"/>
          <w:sz w:val="24"/>
          <w:szCs w:val="24"/>
          <w:lang w:val="de-DE"/>
        </w:rPr>
        <w:t>as</w:t>
      </w:r>
      <w:r w:rsidR="008503B8">
        <w:rPr>
          <w:rFonts w:asciiTheme="majorHAnsi" w:hAnsiTheme="majorHAnsi" w:cstheme="majorHAnsi"/>
          <w:sz w:val="24"/>
          <w:szCs w:val="24"/>
          <w:lang w:val="de-DE"/>
        </w:rPr>
        <w:t xml:space="preserve"> hiesige Forschungs</w:t>
      </w:r>
      <w:r w:rsidR="00BF5A32">
        <w:rPr>
          <w:rFonts w:asciiTheme="majorHAnsi" w:hAnsiTheme="majorHAnsi" w:cstheme="majorHAnsi"/>
          <w:sz w:val="24"/>
          <w:szCs w:val="24"/>
          <w:lang w:val="de-DE"/>
        </w:rPr>
        <w:t>projekt</w:t>
      </w:r>
      <w:r w:rsidR="008503B8">
        <w:rPr>
          <w:rFonts w:asciiTheme="majorHAnsi" w:hAnsiTheme="majorHAnsi" w:cstheme="majorHAnsi"/>
          <w:sz w:val="24"/>
          <w:szCs w:val="24"/>
          <w:lang w:val="de-DE"/>
        </w:rPr>
        <w:t xml:space="preserve"> </w:t>
      </w:r>
      <w:r w:rsidR="00BE0BF3">
        <w:rPr>
          <w:rFonts w:asciiTheme="majorHAnsi" w:hAnsiTheme="majorHAnsi" w:cstheme="majorHAnsi"/>
          <w:sz w:val="24"/>
          <w:szCs w:val="24"/>
          <w:lang w:val="de-DE"/>
        </w:rPr>
        <w:t>den</w:t>
      </w:r>
      <w:r w:rsidR="008503B8">
        <w:rPr>
          <w:rFonts w:asciiTheme="majorHAnsi" w:hAnsiTheme="majorHAnsi" w:cstheme="majorHAnsi"/>
          <w:sz w:val="24"/>
          <w:szCs w:val="24"/>
          <w:lang w:val="de-DE"/>
        </w:rPr>
        <w:t xml:space="preserve"> zwei Seiten gewidmet</w:t>
      </w:r>
      <w:r>
        <w:rPr>
          <w:rFonts w:asciiTheme="majorHAnsi" w:hAnsiTheme="majorHAnsi" w:cstheme="majorHAnsi"/>
          <w:sz w:val="24"/>
          <w:szCs w:val="24"/>
          <w:lang w:val="de-DE"/>
        </w:rPr>
        <w:t>. I</w:t>
      </w:r>
      <w:r w:rsidR="008503B8">
        <w:rPr>
          <w:rFonts w:asciiTheme="majorHAnsi" w:hAnsiTheme="majorHAnsi" w:cstheme="majorHAnsi"/>
          <w:sz w:val="24"/>
          <w:szCs w:val="24"/>
          <w:lang w:val="de-DE"/>
        </w:rPr>
        <w:t xml:space="preserve">n der Sache </w:t>
      </w:r>
      <w:r w:rsidR="00873B3B">
        <w:rPr>
          <w:rFonts w:asciiTheme="majorHAnsi" w:hAnsiTheme="majorHAnsi" w:cstheme="majorHAnsi"/>
          <w:sz w:val="24"/>
          <w:szCs w:val="24"/>
          <w:lang w:val="de-DE"/>
        </w:rPr>
        <w:t>wurde</w:t>
      </w:r>
      <w:r w:rsidR="00BF5A32">
        <w:rPr>
          <w:rFonts w:asciiTheme="majorHAnsi" w:hAnsiTheme="majorHAnsi" w:cstheme="majorHAnsi"/>
          <w:sz w:val="24"/>
          <w:szCs w:val="24"/>
          <w:lang w:val="de-DE"/>
        </w:rPr>
        <w:t>,</w:t>
      </w:r>
      <w:r w:rsidR="008503B8">
        <w:rPr>
          <w:rFonts w:asciiTheme="majorHAnsi" w:hAnsiTheme="majorHAnsi" w:cstheme="majorHAnsi"/>
          <w:sz w:val="24"/>
          <w:szCs w:val="24"/>
          <w:lang w:val="de-DE"/>
        </w:rPr>
        <w:t xml:space="preserve"> </w:t>
      </w:r>
      <w:r w:rsidR="00BF5A32">
        <w:rPr>
          <w:rFonts w:asciiTheme="majorHAnsi" w:hAnsiTheme="majorHAnsi" w:cstheme="majorHAnsi"/>
          <w:sz w:val="24"/>
          <w:szCs w:val="24"/>
          <w:lang w:val="de-DE"/>
        </w:rPr>
        <w:t xml:space="preserve">bei dem mündlichen Referat in </w:t>
      </w:r>
      <w:r w:rsidR="00BF5A32">
        <w:rPr>
          <w:rFonts w:asciiTheme="majorHAnsi" w:hAnsiTheme="majorHAnsi" w:cstheme="majorHAnsi"/>
          <w:sz w:val="24"/>
          <w:szCs w:val="24"/>
          <w:lang w:val="de-DE"/>
        </w:rPr>
        <w:lastRenderedPageBreak/>
        <w:t xml:space="preserve">Innsbruck, </w:t>
      </w:r>
      <w:r w:rsidR="008503B8">
        <w:rPr>
          <w:rFonts w:asciiTheme="majorHAnsi" w:hAnsiTheme="majorHAnsi" w:cstheme="majorHAnsi"/>
          <w:sz w:val="24"/>
          <w:szCs w:val="24"/>
          <w:lang w:val="de-DE"/>
        </w:rPr>
        <w:t xml:space="preserve">der verbleibende Ermessenspielraum von Europas Monarchen im Bereich der Erzeugung von Gesetzen </w:t>
      </w:r>
      <w:r w:rsidR="00DC12C3">
        <w:rPr>
          <w:rFonts w:asciiTheme="majorHAnsi" w:hAnsiTheme="majorHAnsi" w:cstheme="majorHAnsi"/>
          <w:sz w:val="24"/>
          <w:szCs w:val="24"/>
          <w:lang w:val="de-DE"/>
        </w:rPr>
        <w:t xml:space="preserve">rechtsvergleichend </w:t>
      </w:r>
      <w:r w:rsidR="008503B8">
        <w:rPr>
          <w:rFonts w:asciiTheme="majorHAnsi" w:hAnsiTheme="majorHAnsi" w:cstheme="majorHAnsi"/>
          <w:sz w:val="24"/>
          <w:szCs w:val="24"/>
          <w:lang w:val="de-DE"/>
        </w:rPr>
        <w:t>untersucht</w:t>
      </w:r>
      <w:r w:rsidR="00873B3B">
        <w:rPr>
          <w:rFonts w:asciiTheme="majorHAnsi" w:hAnsiTheme="majorHAnsi" w:cstheme="majorHAnsi"/>
          <w:sz w:val="24"/>
          <w:szCs w:val="24"/>
          <w:lang w:val="de-DE"/>
        </w:rPr>
        <w:t xml:space="preserve"> und auf Typen reduziert. </w:t>
      </w:r>
      <w:r w:rsidR="00DC12C3">
        <w:rPr>
          <w:rFonts w:asciiTheme="majorHAnsi" w:hAnsiTheme="majorHAnsi" w:cstheme="majorHAnsi"/>
          <w:sz w:val="24"/>
          <w:szCs w:val="24"/>
          <w:lang w:val="de-DE"/>
        </w:rPr>
        <w:t xml:space="preserve">Die </w:t>
      </w:r>
      <w:r w:rsidR="00132B2D">
        <w:rPr>
          <w:rFonts w:asciiTheme="majorHAnsi" w:hAnsiTheme="majorHAnsi" w:cstheme="majorHAnsi"/>
          <w:sz w:val="24"/>
          <w:szCs w:val="24"/>
          <w:lang w:val="de-DE"/>
        </w:rPr>
        <w:t>stimulierende</w:t>
      </w:r>
      <w:r w:rsidR="00DC12C3">
        <w:rPr>
          <w:rFonts w:asciiTheme="majorHAnsi" w:hAnsiTheme="majorHAnsi" w:cstheme="majorHAnsi"/>
          <w:sz w:val="24"/>
          <w:szCs w:val="24"/>
          <w:lang w:val="de-DE"/>
        </w:rPr>
        <w:t xml:space="preserve"> Diskussio</w:t>
      </w:r>
      <w:r w:rsidR="00BF5A32">
        <w:rPr>
          <w:rFonts w:asciiTheme="majorHAnsi" w:hAnsiTheme="majorHAnsi" w:cstheme="majorHAnsi"/>
          <w:sz w:val="24"/>
          <w:szCs w:val="24"/>
          <w:lang w:val="de-DE"/>
        </w:rPr>
        <w:t>n im Anschluss zum Vortrag</w:t>
      </w:r>
      <w:r w:rsidR="00BF5A32">
        <w:rPr>
          <w:rStyle w:val="FootnoteReference"/>
          <w:rFonts w:asciiTheme="majorHAnsi" w:hAnsiTheme="majorHAnsi" w:cstheme="majorHAnsi"/>
          <w:sz w:val="24"/>
          <w:szCs w:val="24"/>
          <w:lang w:val="de-DE"/>
        </w:rPr>
        <w:footnoteReference w:id="15"/>
      </w:r>
      <w:r w:rsidR="00BF5A32">
        <w:rPr>
          <w:rFonts w:asciiTheme="majorHAnsi" w:hAnsiTheme="majorHAnsi" w:cstheme="majorHAnsi"/>
          <w:sz w:val="24"/>
          <w:szCs w:val="24"/>
          <w:lang w:val="de-DE"/>
        </w:rPr>
        <w:t xml:space="preserve"> </w:t>
      </w:r>
      <w:r w:rsidR="00DC12C3">
        <w:rPr>
          <w:rFonts w:asciiTheme="majorHAnsi" w:hAnsiTheme="majorHAnsi" w:cstheme="majorHAnsi"/>
          <w:sz w:val="24"/>
          <w:szCs w:val="24"/>
          <w:lang w:val="de-DE"/>
        </w:rPr>
        <w:t>hat sich jedoch so sehr auf die von mir, relativ kurz vorge</w:t>
      </w:r>
      <w:r w:rsidR="009A0996">
        <w:rPr>
          <w:rFonts w:asciiTheme="majorHAnsi" w:hAnsiTheme="majorHAnsi" w:cstheme="majorHAnsi"/>
          <w:sz w:val="24"/>
          <w:szCs w:val="24"/>
          <w:lang w:val="de-DE"/>
        </w:rPr>
        <w:t>stellten t</w:t>
      </w:r>
      <w:r w:rsidR="00DC12C3">
        <w:rPr>
          <w:rFonts w:asciiTheme="majorHAnsi" w:hAnsiTheme="majorHAnsi" w:cstheme="majorHAnsi"/>
          <w:sz w:val="24"/>
          <w:szCs w:val="24"/>
          <w:lang w:val="de-DE"/>
        </w:rPr>
        <w:t>heoretischen Grundannahmen fokussiert, dass ich in der schriftlichen Fassung mich dazu entschied</w:t>
      </w:r>
      <w:r w:rsidR="0046608D">
        <w:rPr>
          <w:rFonts w:asciiTheme="majorHAnsi" w:hAnsiTheme="majorHAnsi" w:cstheme="majorHAnsi"/>
          <w:sz w:val="24"/>
          <w:szCs w:val="24"/>
          <w:lang w:val="de-DE"/>
        </w:rPr>
        <w:t>,</w:t>
      </w:r>
      <w:r w:rsidR="00DC12C3">
        <w:rPr>
          <w:rFonts w:asciiTheme="majorHAnsi" w:hAnsiTheme="majorHAnsi" w:cstheme="majorHAnsi"/>
          <w:sz w:val="24"/>
          <w:szCs w:val="24"/>
          <w:lang w:val="de-DE"/>
        </w:rPr>
        <w:t xml:space="preserve"> den theoretischen Rahmen stärker auszuarbeiten</w:t>
      </w:r>
      <w:r w:rsidR="0028601D">
        <w:rPr>
          <w:rFonts w:asciiTheme="majorHAnsi" w:hAnsiTheme="majorHAnsi" w:cstheme="majorHAnsi"/>
          <w:sz w:val="24"/>
          <w:szCs w:val="24"/>
          <w:lang w:val="de-DE"/>
        </w:rPr>
        <w:t xml:space="preserve">. Die </w:t>
      </w:r>
      <w:r w:rsidR="00BE0BF3">
        <w:rPr>
          <w:rFonts w:asciiTheme="majorHAnsi" w:hAnsiTheme="majorHAnsi" w:cstheme="majorHAnsi"/>
          <w:sz w:val="24"/>
          <w:szCs w:val="24"/>
          <w:lang w:val="de-DE"/>
        </w:rPr>
        <w:t xml:space="preserve">rapide Ausuferung dieses </w:t>
      </w:r>
      <w:r w:rsidR="0028601D">
        <w:rPr>
          <w:rFonts w:asciiTheme="majorHAnsi" w:hAnsiTheme="majorHAnsi" w:cstheme="majorHAnsi"/>
          <w:sz w:val="24"/>
          <w:szCs w:val="24"/>
          <w:lang w:val="de-DE"/>
        </w:rPr>
        <w:t>Unterfangens hat</w:t>
      </w:r>
      <w:r w:rsidR="00325692">
        <w:rPr>
          <w:rFonts w:asciiTheme="majorHAnsi" w:hAnsiTheme="majorHAnsi" w:cstheme="majorHAnsi"/>
          <w:sz w:val="24"/>
          <w:szCs w:val="24"/>
          <w:lang w:val="de-DE"/>
        </w:rPr>
        <w:t xml:space="preserve"> leider</w:t>
      </w:r>
      <w:r w:rsidR="0028601D">
        <w:rPr>
          <w:rFonts w:asciiTheme="majorHAnsi" w:hAnsiTheme="majorHAnsi" w:cstheme="majorHAnsi"/>
          <w:sz w:val="24"/>
          <w:szCs w:val="24"/>
          <w:lang w:val="de-DE"/>
        </w:rPr>
        <w:t>, aus Platz</w:t>
      </w:r>
      <w:r w:rsidR="00EE4D57">
        <w:rPr>
          <w:rFonts w:asciiTheme="majorHAnsi" w:hAnsiTheme="majorHAnsi" w:cstheme="majorHAnsi"/>
          <w:sz w:val="24"/>
          <w:szCs w:val="24"/>
          <w:lang w:val="de-DE"/>
        </w:rPr>
        <w:t>- und Zeit</w:t>
      </w:r>
      <w:r w:rsidR="0028601D">
        <w:rPr>
          <w:rFonts w:asciiTheme="majorHAnsi" w:hAnsiTheme="majorHAnsi" w:cstheme="majorHAnsi"/>
          <w:sz w:val="24"/>
          <w:szCs w:val="24"/>
          <w:lang w:val="de-DE"/>
        </w:rPr>
        <w:t xml:space="preserve">mangel, dazu geführt den </w:t>
      </w:r>
      <w:r w:rsidR="0046608D">
        <w:rPr>
          <w:rFonts w:asciiTheme="majorHAnsi" w:hAnsiTheme="majorHAnsi" w:cstheme="majorHAnsi"/>
          <w:sz w:val="24"/>
          <w:szCs w:val="24"/>
          <w:lang w:val="de-DE"/>
        </w:rPr>
        <w:t xml:space="preserve">Beitrag auf methodische Fragen zu beschränken, </w:t>
      </w:r>
      <w:r w:rsidR="0028601D">
        <w:rPr>
          <w:rFonts w:asciiTheme="majorHAnsi" w:hAnsiTheme="majorHAnsi" w:cstheme="majorHAnsi"/>
          <w:sz w:val="24"/>
          <w:szCs w:val="24"/>
          <w:lang w:val="de-DE"/>
        </w:rPr>
        <w:t xml:space="preserve">und </w:t>
      </w:r>
      <w:r w:rsidR="009A0996">
        <w:rPr>
          <w:rFonts w:asciiTheme="majorHAnsi" w:hAnsiTheme="majorHAnsi" w:cstheme="majorHAnsi"/>
          <w:sz w:val="24"/>
          <w:szCs w:val="24"/>
          <w:lang w:val="de-DE"/>
        </w:rPr>
        <w:t xml:space="preserve">selbst diesen auf </w:t>
      </w:r>
      <w:r w:rsidR="00BE0BF3">
        <w:rPr>
          <w:rFonts w:asciiTheme="majorHAnsi" w:hAnsiTheme="majorHAnsi" w:cstheme="majorHAnsi"/>
          <w:sz w:val="24"/>
          <w:szCs w:val="24"/>
          <w:lang w:val="de-DE"/>
        </w:rPr>
        <w:t xml:space="preserve">nur zwei (von mehreren) </w:t>
      </w:r>
      <w:r w:rsidR="0028601D">
        <w:rPr>
          <w:rFonts w:asciiTheme="majorHAnsi" w:hAnsiTheme="majorHAnsi" w:cstheme="majorHAnsi"/>
          <w:sz w:val="24"/>
          <w:szCs w:val="24"/>
          <w:lang w:val="de-DE"/>
        </w:rPr>
        <w:t>Fragen</w:t>
      </w:r>
      <w:r w:rsidR="00873B3B">
        <w:rPr>
          <w:rFonts w:asciiTheme="majorHAnsi" w:hAnsiTheme="majorHAnsi" w:cstheme="majorHAnsi"/>
          <w:sz w:val="24"/>
          <w:szCs w:val="24"/>
          <w:lang w:val="de-DE"/>
        </w:rPr>
        <w:t xml:space="preserve">, </w:t>
      </w:r>
      <w:r w:rsidR="00BE0BF3">
        <w:rPr>
          <w:rFonts w:asciiTheme="majorHAnsi" w:hAnsiTheme="majorHAnsi" w:cstheme="majorHAnsi"/>
          <w:sz w:val="24"/>
          <w:szCs w:val="24"/>
          <w:lang w:val="de-DE"/>
        </w:rPr>
        <w:t xml:space="preserve">die zwei </w:t>
      </w:r>
      <w:r w:rsidR="009A0996">
        <w:rPr>
          <w:rFonts w:asciiTheme="majorHAnsi" w:hAnsiTheme="majorHAnsi" w:cstheme="majorHAnsi"/>
          <w:sz w:val="24"/>
          <w:szCs w:val="24"/>
          <w:lang w:val="de-DE"/>
        </w:rPr>
        <w:t xml:space="preserve">welche </w:t>
      </w:r>
      <w:r w:rsidR="00EE4D57">
        <w:rPr>
          <w:rFonts w:asciiTheme="majorHAnsi" w:hAnsiTheme="majorHAnsi" w:cstheme="majorHAnsi"/>
          <w:sz w:val="24"/>
          <w:szCs w:val="24"/>
          <w:lang w:val="de-DE"/>
        </w:rPr>
        <w:t xml:space="preserve">auch </w:t>
      </w:r>
      <w:r w:rsidR="0028601D">
        <w:rPr>
          <w:rFonts w:asciiTheme="majorHAnsi" w:hAnsiTheme="majorHAnsi" w:cstheme="majorHAnsi"/>
          <w:sz w:val="24"/>
          <w:szCs w:val="24"/>
          <w:lang w:val="de-DE"/>
        </w:rPr>
        <w:t>im Zentrum der Diskussion standen</w:t>
      </w:r>
      <w:r w:rsidR="009A0996">
        <w:rPr>
          <w:rFonts w:asciiTheme="majorHAnsi" w:hAnsiTheme="majorHAnsi" w:cstheme="majorHAnsi"/>
          <w:sz w:val="24"/>
          <w:szCs w:val="24"/>
          <w:lang w:val="de-DE"/>
        </w:rPr>
        <w:t>.</w:t>
      </w:r>
    </w:p>
    <w:p w:rsidR="00040B19" w:rsidRDefault="005204C9" w:rsidP="00AB3E06">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Erste</w:t>
      </w:r>
      <w:r w:rsidR="009C4934">
        <w:rPr>
          <w:rFonts w:asciiTheme="majorHAnsi" w:hAnsiTheme="majorHAnsi" w:cstheme="majorHAnsi"/>
          <w:sz w:val="24"/>
          <w:szCs w:val="24"/>
          <w:lang w:val="de-DE"/>
        </w:rPr>
        <w:t>ns</w:t>
      </w:r>
      <w:r>
        <w:rPr>
          <w:rFonts w:asciiTheme="majorHAnsi" w:hAnsiTheme="majorHAnsi" w:cstheme="majorHAnsi"/>
          <w:sz w:val="24"/>
          <w:szCs w:val="24"/>
          <w:lang w:val="de-DE"/>
        </w:rPr>
        <w:t xml:space="preserve">: </w:t>
      </w:r>
      <w:r w:rsidR="00EC23F5">
        <w:rPr>
          <w:rFonts w:asciiTheme="majorHAnsi" w:hAnsiTheme="majorHAnsi" w:cstheme="majorHAnsi"/>
          <w:sz w:val="24"/>
          <w:szCs w:val="24"/>
          <w:lang w:val="de-DE"/>
        </w:rPr>
        <w:t xml:space="preserve">Gehört </w:t>
      </w:r>
      <w:r>
        <w:rPr>
          <w:rFonts w:asciiTheme="majorHAnsi" w:hAnsiTheme="majorHAnsi" w:cstheme="majorHAnsi"/>
          <w:sz w:val="24"/>
          <w:szCs w:val="24"/>
          <w:lang w:val="de-DE"/>
        </w:rPr>
        <w:t xml:space="preserve">der Staat </w:t>
      </w:r>
      <w:r w:rsidR="00EC23F5">
        <w:rPr>
          <w:rFonts w:asciiTheme="majorHAnsi" w:hAnsiTheme="majorHAnsi" w:cstheme="majorHAnsi"/>
          <w:sz w:val="24"/>
          <w:szCs w:val="24"/>
          <w:lang w:val="de-DE"/>
        </w:rPr>
        <w:t xml:space="preserve">Andorra – </w:t>
      </w:r>
      <w:r>
        <w:rPr>
          <w:rFonts w:asciiTheme="majorHAnsi" w:hAnsiTheme="majorHAnsi" w:cstheme="majorHAnsi"/>
          <w:sz w:val="24"/>
          <w:szCs w:val="24"/>
          <w:lang w:val="de-DE"/>
        </w:rPr>
        <w:t xml:space="preserve">auf Katalanisch: </w:t>
      </w:r>
      <w:r w:rsidR="00EC23F5">
        <w:rPr>
          <w:rFonts w:asciiTheme="majorHAnsi" w:hAnsiTheme="majorHAnsi" w:cstheme="majorHAnsi"/>
          <w:sz w:val="24"/>
          <w:szCs w:val="24"/>
          <w:lang w:val="de-DE"/>
        </w:rPr>
        <w:t>das „</w:t>
      </w:r>
      <w:proofErr w:type="spellStart"/>
      <w:r w:rsidRPr="00FC6E1D">
        <w:rPr>
          <w:rFonts w:asciiTheme="majorHAnsi" w:hAnsiTheme="majorHAnsi" w:cstheme="majorHAnsi"/>
          <w:sz w:val="24"/>
          <w:szCs w:val="24"/>
          <w:lang w:val="de-DE"/>
        </w:rPr>
        <w:t>Principat</w:t>
      </w:r>
      <w:proofErr w:type="spellEnd"/>
      <w:r w:rsidR="00EC23F5" w:rsidRPr="00FC6E1D">
        <w:rPr>
          <w:rFonts w:asciiTheme="majorHAnsi" w:hAnsiTheme="majorHAnsi" w:cstheme="majorHAnsi"/>
          <w:sz w:val="24"/>
          <w:szCs w:val="24"/>
          <w:lang w:val="de-DE"/>
        </w:rPr>
        <w:t xml:space="preserve"> </w:t>
      </w:r>
      <w:proofErr w:type="spellStart"/>
      <w:r w:rsidR="00645532" w:rsidRPr="00FC6E1D">
        <w:rPr>
          <w:rFonts w:asciiTheme="majorHAnsi" w:hAnsiTheme="majorHAnsi" w:cstheme="majorHAnsi"/>
          <w:sz w:val="24"/>
          <w:szCs w:val="24"/>
          <w:lang w:val="de-DE"/>
        </w:rPr>
        <w:t>d‘</w:t>
      </w:r>
      <w:r w:rsidR="00EC23F5" w:rsidRPr="00FC6E1D">
        <w:rPr>
          <w:rFonts w:asciiTheme="majorHAnsi" w:hAnsiTheme="majorHAnsi" w:cstheme="majorHAnsi"/>
          <w:sz w:val="24"/>
          <w:szCs w:val="24"/>
          <w:lang w:val="de-DE"/>
        </w:rPr>
        <w:t>Andorra</w:t>
      </w:r>
      <w:proofErr w:type="spellEnd"/>
      <w:r w:rsidR="00EC23F5">
        <w:rPr>
          <w:rFonts w:asciiTheme="majorHAnsi" w:hAnsiTheme="majorHAnsi" w:cstheme="majorHAnsi"/>
          <w:sz w:val="24"/>
          <w:szCs w:val="24"/>
          <w:lang w:val="de-DE"/>
        </w:rPr>
        <w:t>“</w:t>
      </w:r>
      <w:r>
        <w:rPr>
          <w:rFonts w:asciiTheme="majorHAnsi" w:hAnsiTheme="majorHAnsi" w:cstheme="majorHAnsi"/>
          <w:sz w:val="24"/>
          <w:szCs w:val="24"/>
          <w:lang w:val="de-DE"/>
        </w:rPr>
        <w:t xml:space="preserve"> (Fürstentum Andorra)</w:t>
      </w:r>
      <w:r w:rsidR="0058116A">
        <w:rPr>
          <w:rFonts w:asciiTheme="majorHAnsi" w:hAnsiTheme="majorHAnsi" w:cstheme="majorHAnsi"/>
          <w:sz w:val="24"/>
          <w:szCs w:val="24"/>
          <w:lang w:val="de-DE"/>
        </w:rPr>
        <w:t xml:space="preserve">, das sich </w:t>
      </w:r>
      <w:r w:rsidR="00C57866">
        <w:rPr>
          <w:rFonts w:asciiTheme="majorHAnsi" w:hAnsiTheme="majorHAnsi" w:cstheme="majorHAnsi"/>
          <w:sz w:val="24"/>
          <w:szCs w:val="24"/>
          <w:lang w:val="de-DE"/>
        </w:rPr>
        <w:t xml:space="preserve">auch </w:t>
      </w:r>
      <w:r w:rsidR="0058116A">
        <w:rPr>
          <w:rFonts w:asciiTheme="majorHAnsi" w:hAnsiTheme="majorHAnsi" w:cstheme="majorHAnsi"/>
          <w:sz w:val="24"/>
          <w:szCs w:val="24"/>
          <w:lang w:val="de-DE"/>
        </w:rPr>
        <w:t>als „</w:t>
      </w:r>
      <w:proofErr w:type="spellStart"/>
      <w:r w:rsidRPr="00FC6E1D">
        <w:rPr>
          <w:rFonts w:asciiTheme="majorHAnsi" w:hAnsiTheme="majorHAnsi" w:cstheme="majorHAnsi"/>
          <w:sz w:val="24"/>
          <w:szCs w:val="24"/>
          <w:lang w:val="de-DE"/>
        </w:rPr>
        <w:t>Co</w:t>
      </w:r>
      <w:r w:rsidR="00187940" w:rsidRPr="00FC6E1D">
        <w:rPr>
          <w:rFonts w:asciiTheme="majorHAnsi" w:hAnsiTheme="majorHAnsi" w:cstheme="majorHAnsi"/>
          <w:sz w:val="24"/>
          <w:szCs w:val="24"/>
          <w:lang w:val="de-DE"/>
        </w:rPr>
        <w:t>p</w:t>
      </w:r>
      <w:r w:rsidRPr="00FC6E1D">
        <w:rPr>
          <w:rFonts w:asciiTheme="majorHAnsi" w:hAnsiTheme="majorHAnsi" w:cstheme="majorHAnsi"/>
          <w:sz w:val="24"/>
          <w:szCs w:val="24"/>
          <w:lang w:val="de-DE"/>
        </w:rPr>
        <w:t>rincipat</w:t>
      </w:r>
      <w:proofErr w:type="spellEnd"/>
      <w:r>
        <w:rPr>
          <w:rFonts w:asciiTheme="majorHAnsi" w:hAnsiTheme="majorHAnsi" w:cstheme="majorHAnsi"/>
          <w:sz w:val="24"/>
          <w:szCs w:val="24"/>
          <w:lang w:val="de-DE"/>
        </w:rPr>
        <w:t>“ (Co-Fürstentum</w:t>
      </w:r>
      <w:r w:rsidR="0058116A">
        <w:rPr>
          <w:rFonts w:asciiTheme="majorHAnsi" w:hAnsiTheme="majorHAnsi" w:cstheme="majorHAnsi"/>
          <w:sz w:val="24"/>
          <w:szCs w:val="24"/>
          <w:lang w:val="de-DE"/>
        </w:rPr>
        <w:t>) selbst definiert</w:t>
      </w:r>
      <w:r w:rsidR="00EC23F5">
        <w:rPr>
          <w:rFonts w:asciiTheme="majorHAnsi" w:hAnsiTheme="majorHAnsi" w:cstheme="majorHAnsi"/>
          <w:sz w:val="24"/>
          <w:szCs w:val="24"/>
          <w:lang w:val="de-DE"/>
        </w:rPr>
        <w:t xml:space="preserve"> </w:t>
      </w:r>
      <w:r w:rsidR="00325692">
        <w:rPr>
          <w:rFonts w:asciiTheme="majorHAnsi" w:hAnsiTheme="majorHAnsi" w:cstheme="majorHAnsi"/>
          <w:sz w:val="24"/>
          <w:szCs w:val="24"/>
          <w:lang w:val="de-DE"/>
        </w:rPr>
        <w:t xml:space="preserve">– </w:t>
      </w:r>
      <w:r w:rsidR="00EC23F5">
        <w:rPr>
          <w:rFonts w:asciiTheme="majorHAnsi" w:hAnsiTheme="majorHAnsi" w:cstheme="majorHAnsi"/>
          <w:sz w:val="24"/>
          <w:szCs w:val="24"/>
          <w:lang w:val="de-DE"/>
        </w:rPr>
        <w:t xml:space="preserve">zu der Kategorie </w:t>
      </w:r>
      <w:r>
        <w:rPr>
          <w:rFonts w:asciiTheme="majorHAnsi" w:hAnsiTheme="majorHAnsi" w:cstheme="majorHAnsi"/>
          <w:sz w:val="24"/>
          <w:szCs w:val="24"/>
          <w:lang w:val="de-DE"/>
        </w:rPr>
        <w:t xml:space="preserve">der </w:t>
      </w:r>
      <w:r w:rsidR="00EC23F5">
        <w:rPr>
          <w:rFonts w:asciiTheme="majorHAnsi" w:hAnsiTheme="majorHAnsi" w:cstheme="majorHAnsi"/>
          <w:sz w:val="24"/>
          <w:szCs w:val="24"/>
          <w:lang w:val="de-DE"/>
        </w:rPr>
        <w:t>Monarchien</w:t>
      </w:r>
      <w:r w:rsidR="00C57866">
        <w:rPr>
          <w:rFonts w:asciiTheme="majorHAnsi" w:hAnsiTheme="majorHAnsi" w:cstheme="majorHAnsi"/>
          <w:sz w:val="24"/>
          <w:szCs w:val="24"/>
          <w:lang w:val="de-DE"/>
        </w:rPr>
        <w:t xml:space="preserve">, also der </w:t>
      </w:r>
      <w:proofErr w:type="spellStart"/>
      <w:r w:rsidR="00C57866">
        <w:rPr>
          <w:rFonts w:asciiTheme="majorHAnsi" w:hAnsiTheme="majorHAnsi" w:cstheme="majorHAnsi"/>
          <w:sz w:val="24"/>
          <w:szCs w:val="24"/>
          <w:lang w:val="de-DE"/>
        </w:rPr>
        <w:t>Einherrschaften</w:t>
      </w:r>
      <w:proofErr w:type="spellEnd"/>
      <w:r w:rsidR="00EC23F5">
        <w:rPr>
          <w:rFonts w:asciiTheme="majorHAnsi" w:hAnsiTheme="majorHAnsi" w:cstheme="majorHAnsi"/>
          <w:sz w:val="24"/>
          <w:szCs w:val="24"/>
          <w:lang w:val="de-DE"/>
        </w:rPr>
        <w:t xml:space="preserve">? </w:t>
      </w:r>
      <w:r>
        <w:rPr>
          <w:rFonts w:asciiTheme="majorHAnsi" w:hAnsiTheme="majorHAnsi" w:cstheme="majorHAnsi"/>
          <w:sz w:val="24"/>
          <w:szCs w:val="24"/>
          <w:lang w:val="de-DE"/>
        </w:rPr>
        <w:t>Zweite</w:t>
      </w:r>
      <w:r w:rsidR="009C4934">
        <w:rPr>
          <w:rFonts w:asciiTheme="majorHAnsi" w:hAnsiTheme="majorHAnsi" w:cstheme="majorHAnsi"/>
          <w:sz w:val="24"/>
          <w:szCs w:val="24"/>
          <w:lang w:val="de-DE"/>
        </w:rPr>
        <w:t>ns</w:t>
      </w:r>
      <w:r>
        <w:rPr>
          <w:rFonts w:asciiTheme="majorHAnsi" w:hAnsiTheme="majorHAnsi" w:cstheme="majorHAnsi"/>
          <w:sz w:val="24"/>
          <w:szCs w:val="24"/>
          <w:lang w:val="de-DE"/>
        </w:rPr>
        <w:t xml:space="preserve">: </w:t>
      </w:r>
      <w:r w:rsidR="00C57866">
        <w:rPr>
          <w:rFonts w:asciiTheme="majorHAnsi" w:hAnsiTheme="majorHAnsi" w:cstheme="majorHAnsi"/>
          <w:sz w:val="24"/>
          <w:szCs w:val="24"/>
          <w:lang w:val="de-DE"/>
        </w:rPr>
        <w:t>Steht das Wort</w:t>
      </w:r>
      <w:r w:rsidR="00EC23F5">
        <w:rPr>
          <w:rFonts w:asciiTheme="majorHAnsi" w:hAnsiTheme="majorHAnsi" w:cstheme="majorHAnsi"/>
          <w:sz w:val="24"/>
          <w:szCs w:val="24"/>
          <w:lang w:val="de-DE"/>
        </w:rPr>
        <w:t xml:space="preserve"> Monarch, als Organ, </w:t>
      </w:r>
      <w:r w:rsidR="00C57866">
        <w:rPr>
          <w:rFonts w:asciiTheme="majorHAnsi" w:hAnsiTheme="majorHAnsi" w:cstheme="majorHAnsi"/>
          <w:sz w:val="24"/>
          <w:szCs w:val="24"/>
          <w:lang w:val="de-DE"/>
        </w:rPr>
        <w:t xml:space="preserve">für </w:t>
      </w:r>
      <w:r w:rsidR="00EC23F5">
        <w:rPr>
          <w:rFonts w:asciiTheme="majorHAnsi" w:hAnsiTheme="majorHAnsi" w:cstheme="majorHAnsi"/>
          <w:sz w:val="24"/>
          <w:szCs w:val="24"/>
          <w:lang w:val="de-DE"/>
        </w:rPr>
        <w:t xml:space="preserve">ein Einzelorgan? Ist dies </w:t>
      </w:r>
      <w:r w:rsidR="00EC23F5" w:rsidRPr="005204C9">
        <w:rPr>
          <w:rFonts w:asciiTheme="majorHAnsi" w:hAnsiTheme="majorHAnsi" w:cstheme="majorHAnsi"/>
          <w:i/>
          <w:sz w:val="24"/>
          <w:szCs w:val="24"/>
          <w:lang w:val="de-DE"/>
        </w:rPr>
        <w:t>stets</w:t>
      </w:r>
      <w:r w:rsidR="002E761D" w:rsidRPr="005204C9">
        <w:rPr>
          <w:rFonts w:asciiTheme="majorHAnsi" w:hAnsiTheme="majorHAnsi" w:cstheme="majorHAnsi"/>
          <w:i/>
          <w:sz w:val="24"/>
          <w:szCs w:val="24"/>
          <w:lang w:val="de-DE"/>
        </w:rPr>
        <w:t xml:space="preserve"> und überall</w:t>
      </w:r>
      <w:r w:rsidR="00EC23F5">
        <w:rPr>
          <w:rFonts w:asciiTheme="majorHAnsi" w:hAnsiTheme="majorHAnsi" w:cstheme="majorHAnsi"/>
          <w:sz w:val="24"/>
          <w:szCs w:val="24"/>
          <w:lang w:val="de-DE"/>
        </w:rPr>
        <w:t xml:space="preserve"> der Fall</w:t>
      </w:r>
      <w:r w:rsidR="004B2655">
        <w:rPr>
          <w:rFonts w:asciiTheme="majorHAnsi" w:hAnsiTheme="majorHAnsi" w:cstheme="majorHAnsi"/>
          <w:sz w:val="24"/>
          <w:szCs w:val="24"/>
          <w:lang w:val="de-DE"/>
        </w:rPr>
        <w:t>, also Teil einer universalen Staatslehre zu Monarchie</w:t>
      </w:r>
      <w:r w:rsidR="00EC23F5">
        <w:rPr>
          <w:rFonts w:asciiTheme="majorHAnsi" w:hAnsiTheme="majorHAnsi" w:cstheme="majorHAnsi"/>
          <w:sz w:val="24"/>
          <w:szCs w:val="24"/>
          <w:lang w:val="de-DE"/>
        </w:rPr>
        <w:t>?</w:t>
      </w:r>
      <w:r w:rsidR="00EE4D57">
        <w:rPr>
          <w:rFonts w:asciiTheme="majorHAnsi" w:hAnsiTheme="majorHAnsi" w:cstheme="majorHAnsi"/>
          <w:sz w:val="24"/>
          <w:szCs w:val="24"/>
          <w:lang w:val="de-DE"/>
        </w:rPr>
        <w:t xml:space="preserve"> Beide Fragen drehen sich um das Kriterium </w:t>
      </w:r>
      <w:proofErr w:type="spellStart"/>
      <w:r w:rsidR="00040B19" w:rsidRPr="00FC6E1D">
        <w:rPr>
          <w:rFonts w:asciiTheme="majorHAnsi" w:hAnsiTheme="majorHAnsi" w:cstheme="majorHAnsi"/>
          <w:sz w:val="24"/>
          <w:szCs w:val="24"/>
          <w:lang w:val="de-DE"/>
        </w:rPr>
        <w:t>μόνος</w:t>
      </w:r>
      <w:proofErr w:type="spellEnd"/>
      <w:r w:rsidR="00040B19" w:rsidRPr="00FC6E1D">
        <w:rPr>
          <w:rFonts w:asciiTheme="majorHAnsi" w:hAnsiTheme="majorHAnsi" w:cstheme="majorHAnsi"/>
          <w:sz w:val="24"/>
          <w:szCs w:val="24"/>
          <w:lang w:val="de-DE"/>
        </w:rPr>
        <w:t xml:space="preserve"> (</w:t>
      </w:r>
      <w:proofErr w:type="spellStart"/>
      <w:r w:rsidR="00EE4D57" w:rsidRPr="00FC6E1D">
        <w:rPr>
          <w:rFonts w:asciiTheme="majorHAnsi" w:hAnsiTheme="majorHAnsi" w:cstheme="majorHAnsi"/>
          <w:sz w:val="24"/>
          <w:szCs w:val="24"/>
          <w:lang w:val="de-DE"/>
        </w:rPr>
        <w:t>monos</w:t>
      </w:r>
      <w:proofErr w:type="spellEnd"/>
      <w:r w:rsidR="00C57866">
        <w:rPr>
          <w:rFonts w:asciiTheme="majorHAnsi" w:hAnsiTheme="majorHAnsi" w:cstheme="majorHAnsi"/>
          <w:sz w:val="24"/>
          <w:szCs w:val="24"/>
          <w:lang w:val="de-DE"/>
        </w:rPr>
        <w:t>,</w:t>
      </w:r>
      <w:r w:rsidR="00EE4D57">
        <w:rPr>
          <w:rFonts w:asciiTheme="majorHAnsi" w:hAnsiTheme="majorHAnsi" w:cstheme="majorHAnsi"/>
          <w:sz w:val="24"/>
          <w:szCs w:val="24"/>
          <w:lang w:val="de-DE"/>
        </w:rPr>
        <w:t xml:space="preserve"> ein) im Begriff Monarchie</w:t>
      </w:r>
      <w:r>
        <w:rPr>
          <w:rFonts w:asciiTheme="majorHAnsi" w:hAnsiTheme="majorHAnsi" w:cstheme="majorHAnsi"/>
          <w:sz w:val="24"/>
          <w:szCs w:val="24"/>
          <w:lang w:val="de-DE"/>
        </w:rPr>
        <w:t xml:space="preserve"> (</w:t>
      </w:r>
      <w:r w:rsidRPr="00040B19">
        <w:rPr>
          <w:rFonts w:asciiTheme="majorHAnsi" w:hAnsiTheme="majorHAnsi" w:cstheme="majorHAnsi"/>
          <w:i/>
          <w:sz w:val="24"/>
          <w:szCs w:val="24"/>
          <w:lang w:val="de-DE"/>
        </w:rPr>
        <w:t>Ein</w:t>
      </w:r>
      <w:r>
        <w:rPr>
          <w:rFonts w:asciiTheme="majorHAnsi" w:hAnsiTheme="majorHAnsi" w:cstheme="majorHAnsi"/>
          <w:sz w:val="24"/>
          <w:szCs w:val="24"/>
          <w:lang w:val="de-DE"/>
        </w:rPr>
        <w:t xml:space="preserve">herrschaft). </w:t>
      </w:r>
      <w:r w:rsidR="004B2655">
        <w:rPr>
          <w:rFonts w:asciiTheme="majorHAnsi" w:hAnsiTheme="majorHAnsi" w:cstheme="majorHAnsi"/>
          <w:sz w:val="24"/>
          <w:szCs w:val="24"/>
          <w:lang w:val="de-DE"/>
        </w:rPr>
        <w:t xml:space="preserve">Es geht um die Ziffer 1, in Bezug auf Staatsoberhäupter, </w:t>
      </w:r>
      <w:r w:rsidR="00040B19">
        <w:rPr>
          <w:rFonts w:asciiTheme="majorHAnsi" w:hAnsiTheme="majorHAnsi" w:cstheme="majorHAnsi"/>
          <w:sz w:val="24"/>
          <w:szCs w:val="24"/>
          <w:lang w:val="de-DE"/>
        </w:rPr>
        <w:t xml:space="preserve">auf </w:t>
      </w:r>
      <w:r w:rsidR="004B2655" w:rsidRPr="004B2655">
        <w:rPr>
          <w:rFonts w:asciiTheme="majorHAnsi" w:hAnsiTheme="majorHAnsi" w:cstheme="majorHAnsi"/>
          <w:i/>
          <w:sz w:val="24"/>
          <w:szCs w:val="24"/>
          <w:lang w:val="de-DE"/>
        </w:rPr>
        <w:t>alle</w:t>
      </w:r>
      <w:r w:rsidR="004B2655">
        <w:rPr>
          <w:rFonts w:asciiTheme="majorHAnsi" w:hAnsiTheme="majorHAnsi" w:cstheme="majorHAnsi"/>
          <w:sz w:val="24"/>
          <w:szCs w:val="24"/>
          <w:lang w:val="de-DE"/>
        </w:rPr>
        <w:t xml:space="preserve"> </w:t>
      </w:r>
      <w:r w:rsidR="00040B19">
        <w:rPr>
          <w:rFonts w:asciiTheme="majorHAnsi" w:hAnsiTheme="majorHAnsi" w:cstheme="majorHAnsi"/>
          <w:sz w:val="24"/>
          <w:szCs w:val="24"/>
          <w:lang w:val="de-DE"/>
        </w:rPr>
        <w:t xml:space="preserve">sog individuellen </w:t>
      </w:r>
      <w:r w:rsidR="00873B3B">
        <w:rPr>
          <w:rFonts w:asciiTheme="majorHAnsi" w:hAnsiTheme="majorHAnsi" w:cstheme="majorHAnsi"/>
          <w:sz w:val="24"/>
          <w:szCs w:val="24"/>
          <w:lang w:val="de-DE"/>
        </w:rPr>
        <w:t>Staatsoberhäupter</w:t>
      </w:r>
      <w:r w:rsidR="00040B19">
        <w:rPr>
          <w:rFonts w:asciiTheme="majorHAnsi" w:hAnsiTheme="majorHAnsi" w:cstheme="majorHAnsi"/>
          <w:sz w:val="24"/>
          <w:szCs w:val="24"/>
          <w:lang w:val="de-DE"/>
        </w:rPr>
        <w:t>, sei es</w:t>
      </w:r>
      <w:r w:rsidR="00BF5A32">
        <w:rPr>
          <w:rFonts w:asciiTheme="majorHAnsi" w:hAnsiTheme="majorHAnsi" w:cstheme="majorHAnsi"/>
          <w:sz w:val="24"/>
          <w:szCs w:val="24"/>
          <w:lang w:val="de-DE"/>
        </w:rPr>
        <w:t xml:space="preserve"> in </w:t>
      </w:r>
      <w:r w:rsidR="00040B19">
        <w:rPr>
          <w:rFonts w:asciiTheme="majorHAnsi" w:hAnsiTheme="majorHAnsi" w:cstheme="majorHAnsi"/>
          <w:sz w:val="24"/>
          <w:szCs w:val="24"/>
          <w:lang w:val="de-DE"/>
        </w:rPr>
        <w:t>Monarch</w:t>
      </w:r>
      <w:r w:rsidR="00BF5A32">
        <w:rPr>
          <w:rFonts w:asciiTheme="majorHAnsi" w:hAnsiTheme="majorHAnsi" w:cstheme="majorHAnsi"/>
          <w:sz w:val="24"/>
          <w:szCs w:val="24"/>
          <w:lang w:val="de-DE"/>
        </w:rPr>
        <w:t xml:space="preserve">ien oder </w:t>
      </w:r>
      <w:r w:rsidR="00040B19">
        <w:rPr>
          <w:rFonts w:asciiTheme="majorHAnsi" w:hAnsiTheme="majorHAnsi" w:cstheme="majorHAnsi"/>
          <w:sz w:val="24"/>
          <w:szCs w:val="24"/>
          <w:lang w:val="de-DE"/>
        </w:rPr>
        <w:t>Republik</w:t>
      </w:r>
      <w:r w:rsidR="00BF5A32">
        <w:rPr>
          <w:rFonts w:asciiTheme="majorHAnsi" w:hAnsiTheme="majorHAnsi" w:cstheme="majorHAnsi"/>
          <w:sz w:val="24"/>
          <w:szCs w:val="24"/>
          <w:lang w:val="de-DE"/>
        </w:rPr>
        <w:t>en</w:t>
      </w:r>
      <w:r w:rsidR="00873B3B">
        <w:rPr>
          <w:rFonts w:asciiTheme="majorHAnsi" w:hAnsiTheme="majorHAnsi" w:cstheme="majorHAnsi"/>
          <w:sz w:val="24"/>
          <w:szCs w:val="24"/>
          <w:lang w:val="de-DE"/>
        </w:rPr>
        <w:t>.</w:t>
      </w:r>
    </w:p>
    <w:p w:rsidR="00BE64F8" w:rsidRDefault="00BE64F8" w:rsidP="00EE1610">
      <w:pPr>
        <w:pStyle w:val="NoSpacing"/>
        <w:ind w:firstLine="720"/>
        <w:jc w:val="both"/>
        <w:rPr>
          <w:rFonts w:asciiTheme="majorHAnsi" w:hAnsiTheme="majorHAnsi" w:cstheme="majorHAnsi"/>
          <w:sz w:val="24"/>
          <w:szCs w:val="24"/>
          <w:lang w:val="de-DE"/>
        </w:rPr>
      </w:pPr>
    </w:p>
    <w:p w:rsidR="002569E9" w:rsidRDefault="00EC23F5" w:rsidP="00AB3E06">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Beide Fragen</w:t>
      </w:r>
      <w:r w:rsidR="00050A3D">
        <w:rPr>
          <w:rFonts w:asciiTheme="majorHAnsi" w:hAnsiTheme="majorHAnsi" w:cstheme="majorHAnsi"/>
          <w:sz w:val="24"/>
          <w:szCs w:val="24"/>
          <w:lang w:val="de-DE"/>
        </w:rPr>
        <w:t xml:space="preserve"> und die von mir vorgeschlagenen Antworten</w:t>
      </w:r>
      <w:r w:rsidR="00C57866">
        <w:rPr>
          <w:rFonts w:asciiTheme="majorHAnsi" w:hAnsiTheme="majorHAnsi" w:cstheme="majorHAnsi"/>
          <w:sz w:val="24"/>
          <w:szCs w:val="24"/>
          <w:lang w:val="de-DE"/>
        </w:rPr>
        <w:t xml:space="preserve"> – zu Frage </w:t>
      </w:r>
      <w:proofErr w:type="spellStart"/>
      <w:r w:rsidR="00C57866">
        <w:rPr>
          <w:rFonts w:asciiTheme="majorHAnsi" w:hAnsiTheme="majorHAnsi" w:cstheme="majorHAnsi"/>
          <w:sz w:val="24"/>
          <w:szCs w:val="24"/>
          <w:lang w:val="de-DE"/>
        </w:rPr>
        <w:t>Nr</w:t>
      </w:r>
      <w:proofErr w:type="spellEnd"/>
      <w:r w:rsidR="00C57866">
        <w:rPr>
          <w:rFonts w:asciiTheme="majorHAnsi" w:hAnsiTheme="majorHAnsi" w:cstheme="majorHAnsi"/>
          <w:sz w:val="24"/>
          <w:szCs w:val="24"/>
          <w:lang w:val="de-DE"/>
        </w:rPr>
        <w:t xml:space="preserve"> 1: </w:t>
      </w:r>
      <w:r w:rsidR="005204C9">
        <w:rPr>
          <w:rFonts w:asciiTheme="majorHAnsi" w:hAnsiTheme="majorHAnsi" w:cstheme="majorHAnsi"/>
          <w:sz w:val="24"/>
          <w:szCs w:val="24"/>
          <w:lang w:val="de-DE"/>
        </w:rPr>
        <w:t>Nein</w:t>
      </w:r>
      <w:r w:rsidR="00C57866">
        <w:rPr>
          <w:rFonts w:asciiTheme="majorHAnsi" w:hAnsiTheme="majorHAnsi" w:cstheme="majorHAnsi"/>
          <w:sz w:val="24"/>
          <w:szCs w:val="24"/>
          <w:lang w:val="de-DE"/>
        </w:rPr>
        <w:t xml:space="preserve">; zu Frage </w:t>
      </w:r>
      <w:proofErr w:type="spellStart"/>
      <w:r w:rsidR="00C57866">
        <w:rPr>
          <w:rFonts w:asciiTheme="majorHAnsi" w:hAnsiTheme="majorHAnsi" w:cstheme="majorHAnsi"/>
          <w:sz w:val="24"/>
          <w:szCs w:val="24"/>
          <w:lang w:val="de-DE"/>
        </w:rPr>
        <w:t>Nr</w:t>
      </w:r>
      <w:proofErr w:type="spellEnd"/>
      <w:r w:rsidR="00C57866">
        <w:rPr>
          <w:rFonts w:asciiTheme="majorHAnsi" w:hAnsiTheme="majorHAnsi" w:cstheme="majorHAnsi"/>
          <w:sz w:val="24"/>
          <w:szCs w:val="24"/>
          <w:lang w:val="de-DE"/>
        </w:rPr>
        <w:t xml:space="preserve"> 2: </w:t>
      </w:r>
      <w:r w:rsidR="009C4934">
        <w:rPr>
          <w:rFonts w:asciiTheme="majorHAnsi" w:hAnsiTheme="majorHAnsi" w:cstheme="majorHAnsi"/>
          <w:sz w:val="24"/>
          <w:szCs w:val="24"/>
          <w:lang w:val="de-DE"/>
        </w:rPr>
        <w:t>Nicht immer</w:t>
      </w:r>
      <w:r w:rsidR="00C57866">
        <w:rPr>
          <w:rFonts w:asciiTheme="majorHAnsi" w:hAnsiTheme="majorHAnsi" w:cstheme="majorHAnsi"/>
          <w:sz w:val="24"/>
          <w:szCs w:val="24"/>
          <w:lang w:val="de-DE"/>
        </w:rPr>
        <w:t xml:space="preserve"> –</w:t>
      </w:r>
      <w:r>
        <w:rPr>
          <w:rFonts w:asciiTheme="majorHAnsi" w:hAnsiTheme="majorHAnsi" w:cstheme="majorHAnsi"/>
          <w:sz w:val="24"/>
          <w:szCs w:val="24"/>
          <w:lang w:val="de-DE"/>
        </w:rPr>
        <w:t xml:space="preserve"> adressieren sich</w:t>
      </w:r>
      <w:r w:rsidR="004B2655">
        <w:rPr>
          <w:rFonts w:asciiTheme="majorHAnsi" w:hAnsiTheme="majorHAnsi" w:cstheme="majorHAnsi"/>
          <w:sz w:val="24"/>
          <w:szCs w:val="24"/>
          <w:lang w:val="de-DE"/>
        </w:rPr>
        <w:t xml:space="preserve"> </w:t>
      </w:r>
      <w:r w:rsidR="008C25DF">
        <w:rPr>
          <w:rFonts w:asciiTheme="majorHAnsi" w:hAnsiTheme="majorHAnsi" w:cstheme="majorHAnsi"/>
          <w:sz w:val="24"/>
          <w:szCs w:val="24"/>
          <w:lang w:val="de-DE"/>
        </w:rPr>
        <w:t>auch</w:t>
      </w:r>
      <w:r w:rsidR="0028601D">
        <w:rPr>
          <w:rFonts w:asciiTheme="majorHAnsi" w:hAnsiTheme="majorHAnsi" w:cstheme="majorHAnsi"/>
          <w:sz w:val="24"/>
          <w:szCs w:val="24"/>
          <w:lang w:val="de-DE"/>
        </w:rPr>
        <w:t xml:space="preserve"> an die </w:t>
      </w:r>
      <w:r w:rsidR="00DC143B">
        <w:rPr>
          <w:rFonts w:asciiTheme="majorHAnsi" w:hAnsiTheme="majorHAnsi" w:cstheme="majorHAnsi"/>
          <w:sz w:val="24"/>
          <w:szCs w:val="24"/>
          <w:lang w:val="de-DE"/>
        </w:rPr>
        <w:t>Leser</w:t>
      </w:r>
      <w:r w:rsidR="0028601D">
        <w:rPr>
          <w:rFonts w:asciiTheme="majorHAnsi" w:hAnsiTheme="majorHAnsi" w:cstheme="majorHAnsi"/>
          <w:sz w:val="24"/>
          <w:szCs w:val="24"/>
          <w:lang w:val="de-DE"/>
        </w:rPr>
        <w:t xml:space="preserve">*innen </w:t>
      </w:r>
      <w:r w:rsidR="00AC6424">
        <w:rPr>
          <w:rFonts w:asciiTheme="majorHAnsi" w:hAnsiTheme="majorHAnsi" w:cstheme="majorHAnsi"/>
          <w:sz w:val="24"/>
          <w:szCs w:val="24"/>
          <w:lang w:val="de-DE"/>
        </w:rPr>
        <w:t>welche</w:t>
      </w:r>
      <w:r w:rsidR="004749A3">
        <w:rPr>
          <w:rFonts w:asciiTheme="majorHAnsi" w:hAnsiTheme="majorHAnsi" w:cstheme="majorHAnsi"/>
          <w:sz w:val="24"/>
          <w:szCs w:val="24"/>
          <w:lang w:val="de-DE"/>
        </w:rPr>
        <w:t xml:space="preserve"> sich eigentlich wenig</w:t>
      </w:r>
      <w:r w:rsidR="005204C9">
        <w:rPr>
          <w:rFonts w:asciiTheme="majorHAnsi" w:hAnsiTheme="majorHAnsi" w:cstheme="majorHAnsi"/>
          <w:sz w:val="24"/>
          <w:szCs w:val="24"/>
          <w:lang w:val="de-DE"/>
        </w:rPr>
        <w:t xml:space="preserve"> oder überhaupt nicht</w:t>
      </w:r>
      <w:r w:rsidR="004749A3">
        <w:rPr>
          <w:rFonts w:asciiTheme="majorHAnsi" w:hAnsiTheme="majorHAnsi" w:cstheme="majorHAnsi"/>
          <w:sz w:val="24"/>
          <w:szCs w:val="24"/>
          <w:lang w:val="de-DE"/>
        </w:rPr>
        <w:t xml:space="preserve"> </w:t>
      </w:r>
      <w:r w:rsidR="008C25DF">
        <w:rPr>
          <w:rFonts w:asciiTheme="majorHAnsi" w:hAnsiTheme="majorHAnsi" w:cstheme="majorHAnsi"/>
          <w:sz w:val="24"/>
          <w:szCs w:val="24"/>
          <w:lang w:val="de-DE"/>
        </w:rPr>
        <w:t>für</w:t>
      </w:r>
      <w:r w:rsidR="004749A3">
        <w:rPr>
          <w:rFonts w:asciiTheme="majorHAnsi" w:hAnsiTheme="majorHAnsi" w:cstheme="majorHAnsi"/>
          <w:sz w:val="24"/>
          <w:szCs w:val="24"/>
          <w:lang w:val="de-DE"/>
        </w:rPr>
        <w:t xml:space="preserve"> Monarchie</w:t>
      </w:r>
      <w:r w:rsidR="00C57866">
        <w:rPr>
          <w:rFonts w:asciiTheme="majorHAnsi" w:hAnsiTheme="majorHAnsi" w:cstheme="majorHAnsi"/>
          <w:sz w:val="24"/>
          <w:szCs w:val="24"/>
          <w:lang w:val="de-DE"/>
        </w:rPr>
        <w:t>n</w:t>
      </w:r>
      <w:r w:rsidR="004749A3">
        <w:rPr>
          <w:rFonts w:asciiTheme="majorHAnsi" w:hAnsiTheme="majorHAnsi" w:cstheme="majorHAnsi"/>
          <w:sz w:val="24"/>
          <w:szCs w:val="24"/>
          <w:lang w:val="de-DE"/>
        </w:rPr>
        <w:t xml:space="preserve"> interessieren</w:t>
      </w:r>
      <w:r w:rsidR="00327A6D">
        <w:rPr>
          <w:rFonts w:asciiTheme="majorHAnsi" w:hAnsiTheme="majorHAnsi" w:cstheme="majorHAnsi"/>
          <w:sz w:val="24"/>
          <w:szCs w:val="24"/>
          <w:lang w:val="de-DE"/>
        </w:rPr>
        <w:t xml:space="preserve">. </w:t>
      </w:r>
      <w:r w:rsidR="00BE0BF3">
        <w:rPr>
          <w:rFonts w:asciiTheme="majorHAnsi" w:hAnsiTheme="majorHAnsi" w:cstheme="majorHAnsi"/>
          <w:sz w:val="24"/>
          <w:szCs w:val="24"/>
          <w:lang w:val="de-DE"/>
        </w:rPr>
        <w:t>Darf d</w:t>
      </w:r>
      <w:r w:rsidR="00DC143B">
        <w:rPr>
          <w:rFonts w:asciiTheme="majorHAnsi" w:hAnsiTheme="majorHAnsi" w:cstheme="majorHAnsi"/>
          <w:sz w:val="24"/>
          <w:szCs w:val="24"/>
          <w:lang w:val="de-DE"/>
        </w:rPr>
        <w:t xml:space="preserve">ie Forschung über die republikanische Staatsform </w:t>
      </w:r>
      <w:r>
        <w:rPr>
          <w:rFonts w:asciiTheme="majorHAnsi" w:hAnsiTheme="majorHAnsi" w:cstheme="majorHAnsi"/>
          <w:sz w:val="24"/>
          <w:szCs w:val="24"/>
          <w:lang w:val="de-DE"/>
        </w:rPr>
        <w:t xml:space="preserve">den Gegenstand Andorra – ein, in Sachen Verfassungsrecht </w:t>
      </w:r>
      <w:r w:rsidR="00325692">
        <w:rPr>
          <w:rFonts w:asciiTheme="majorHAnsi" w:hAnsiTheme="majorHAnsi" w:cstheme="majorHAnsi"/>
          <w:sz w:val="24"/>
          <w:szCs w:val="24"/>
          <w:lang w:val="de-DE"/>
        </w:rPr>
        <w:t>außerordentlicher</w:t>
      </w:r>
      <w:r>
        <w:rPr>
          <w:rFonts w:asciiTheme="majorHAnsi" w:hAnsiTheme="majorHAnsi" w:cstheme="majorHAnsi"/>
          <w:sz w:val="24"/>
          <w:szCs w:val="24"/>
          <w:lang w:val="de-DE"/>
        </w:rPr>
        <w:t xml:space="preserve"> Fall in der Welt</w:t>
      </w:r>
      <w:r w:rsidR="00050A3D">
        <w:rPr>
          <w:rFonts w:asciiTheme="majorHAnsi" w:hAnsiTheme="majorHAnsi" w:cstheme="majorHAnsi"/>
          <w:sz w:val="24"/>
          <w:szCs w:val="24"/>
          <w:lang w:val="de-DE"/>
        </w:rPr>
        <w:t>!</w:t>
      </w:r>
      <w:r>
        <w:rPr>
          <w:rFonts w:asciiTheme="majorHAnsi" w:hAnsiTheme="majorHAnsi" w:cstheme="majorHAnsi"/>
          <w:sz w:val="24"/>
          <w:szCs w:val="24"/>
          <w:lang w:val="de-DE"/>
        </w:rPr>
        <w:t xml:space="preserve"> – ausblenden</w:t>
      </w:r>
      <w:r w:rsidR="009C4934">
        <w:rPr>
          <w:rFonts w:asciiTheme="majorHAnsi" w:hAnsiTheme="majorHAnsi" w:cstheme="majorHAnsi"/>
          <w:sz w:val="24"/>
          <w:szCs w:val="24"/>
          <w:lang w:val="de-DE"/>
        </w:rPr>
        <w:t xml:space="preserve">? </w:t>
      </w:r>
      <w:r w:rsidR="00B455F5">
        <w:rPr>
          <w:rFonts w:asciiTheme="majorHAnsi" w:hAnsiTheme="majorHAnsi" w:cstheme="majorHAnsi"/>
          <w:sz w:val="24"/>
          <w:szCs w:val="24"/>
          <w:lang w:val="de-DE"/>
        </w:rPr>
        <w:t>Wofür steht</w:t>
      </w:r>
      <w:r w:rsidR="00AC6424">
        <w:rPr>
          <w:rFonts w:asciiTheme="majorHAnsi" w:hAnsiTheme="majorHAnsi" w:cstheme="majorHAnsi"/>
          <w:sz w:val="24"/>
          <w:szCs w:val="24"/>
          <w:lang w:val="de-DE"/>
        </w:rPr>
        <w:t xml:space="preserve"> eigentlich</w:t>
      </w:r>
      <w:r w:rsidR="00EC63C7">
        <w:rPr>
          <w:rFonts w:asciiTheme="majorHAnsi" w:hAnsiTheme="majorHAnsi" w:cstheme="majorHAnsi"/>
          <w:sz w:val="24"/>
          <w:szCs w:val="24"/>
          <w:lang w:val="de-DE"/>
        </w:rPr>
        <w:t xml:space="preserve"> in seiner ganzen spektralen Vielfalt der Begriff</w:t>
      </w:r>
      <w:r w:rsidR="00B455F5">
        <w:rPr>
          <w:rFonts w:asciiTheme="majorHAnsi" w:hAnsiTheme="majorHAnsi" w:cstheme="majorHAnsi"/>
          <w:sz w:val="24"/>
          <w:szCs w:val="24"/>
          <w:lang w:val="de-DE"/>
        </w:rPr>
        <w:t xml:space="preserve"> Republik? </w:t>
      </w:r>
      <w:r w:rsidR="002105DD">
        <w:rPr>
          <w:rFonts w:asciiTheme="majorHAnsi" w:hAnsiTheme="majorHAnsi" w:cstheme="majorHAnsi"/>
          <w:sz w:val="24"/>
          <w:szCs w:val="24"/>
          <w:lang w:val="de-DE"/>
        </w:rPr>
        <w:t xml:space="preserve">Vor allem </w:t>
      </w:r>
      <w:r w:rsidR="00491E32">
        <w:rPr>
          <w:rFonts w:asciiTheme="majorHAnsi" w:hAnsiTheme="majorHAnsi" w:cstheme="majorHAnsi"/>
          <w:sz w:val="24"/>
          <w:szCs w:val="24"/>
          <w:lang w:val="de-DE"/>
        </w:rPr>
        <w:t xml:space="preserve">die zweite </w:t>
      </w:r>
      <w:r w:rsidR="00050A3D">
        <w:rPr>
          <w:rFonts w:asciiTheme="majorHAnsi" w:hAnsiTheme="majorHAnsi" w:cstheme="majorHAnsi"/>
          <w:sz w:val="24"/>
          <w:szCs w:val="24"/>
          <w:lang w:val="de-DE"/>
        </w:rPr>
        <w:t>Frage</w:t>
      </w:r>
      <w:r w:rsidR="0063274D">
        <w:rPr>
          <w:rFonts w:asciiTheme="majorHAnsi" w:hAnsiTheme="majorHAnsi" w:cstheme="majorHAnsi"/>
          <w:sz w:val="24"/>
          <w:szCs w:val="24"/>
          <w:lang w:val="de-DE"/>
        </w:rPr>
        <w:t xml:space="preserve"> </w:t>
      </w:r>
      <w:r w:rsidR="00491E32">
        <w:rPr>
          <w:rFonts w:asciiTheme="majorHAnsi" w:hAnsiTheme="majorHAnsi" w:cstheme="majorHAnsi"/>
          <w:sz w:val="24"/>
          <w:szCs w:val="24"/>
          <w:lang w:val="de-DE"/>
        </w:rPr>
        <w:t xml:space="preserve">– die </w:t>
      </w:r>
      <w:r w:rsidR="0063274D">
        <w:rPr>
          <w:rFonts w:asciiTheme="majorHAnsi" w:hAnsiTheme="majorHAnsi" w:cstheme="majorHAnsi"/>
          <w:sz w:val="24"/>
          <w:szCs w:val="24"/>
          <w:lang w:val="de-DE"/>
        </w:rPr>
        <w:t xml:space="preserve">der adäquaten Terminologie zur Erfassung des „Organs“ Monarch </w:t>
      </w:r>
      <w:r w:rsidR="00491E32">
        <w:rPr>
          <w:rFonts w:asciiTheme="majorHAnsi" w:hAnsiTheme="majorHAnsi" w:cstheme="majorHAnsi"/>
          <w:sz w:val="24"/>
          <w:szCs w:val="24"/>
          <w:lang w:val="de-DE"/>
        </w:rPr>
        <w:t xml:space="preserve">– </w:t>
      </w:r>
      <w:r w:rsidR="00050A3D">
        <w:rPr>
          <w:rFonts w:asciiTheme="majorHAnsi" w:hAnsiTheme="majorHAnsi" w:cstheme="majorHAnsi"/>
          <w:sz w:val="24"/>
          <w:szCs w:val="24"/>
          <w:lang w:val="de-DE"/>
        </w:rPr>
        <w:t>stellt sich</w:t>
      </w:r>
      <w:r w:rsidR="00491E32">
        <w:rPr>
          <w:rFonts w:asciiTheme="majorHAnsi" w:hAnsiTheme="majorHAnsi" w:cstheme="majorHAnsi"/>
          <w:sz w:val="24"/>
          <w:szCs w:val="24"/>
          <w:lang w:val="de-DE"/>
        </w:rPr>
        <w:t xml:space="preserve"> ebenfalls</w:t>
      </w:r>
      <w:r w:rsidR="00050A3D">
        <w:rPr>
          <w:rFonts w:asciiTheme="majorHAnsi" w:hAnsiTheme="majorHAnsi" w:cstheme="majorHAnsi"/>
          <w:sz w:val="24"/>
          <w:szCs w:val="24"/>
          <w:lang w:val="de-DE"/>
        </w:rPr>
        <w:t>, mutatis mutandis, für republikanische Staats</w:t>
      </w:r>
      <w:r w:rsidR="004B2655">
        <w:rPr>
          <w:rFonts w:asciiTheme="majorHAnsi" w:hAnsiTheme="majorHAnsi" w:cstheme="majorHAnsi"/>
          <w:sz w:val="24"/>
          <w:szCs w:val="24"/>
          <w:lang w:val="de-DE"/>
        </w:rPr>
        <w:t>oberh</w:t>
      </w:r>
      <w:r w:rsidR="002569E9">
        <w:rPr>
          <w:rFonts w:asciiTheme="majorHAnsi" w:hAnsiTheme="majorHAnsi" w:cstheme="majorHAnsi"/>
          <w:sz w:val="24"/>
          <w:szCs w:val="24"/>
          <w:lang w:val="de-DE"/>
        </w:rPr>
        <w:t xml:space="preserve">auptorgane </w:t>
      </w:r>
      <w:r w:rsidR="00490FD5">
        <w:rPr>
          <w:rFonts w:asciiTheme="majorHAnsi" w:hAnsiTheme="majorHAnsi" w:cstheme="majorHAnsi"/>
          <w:sz w:val="24"/>
          <w:szCs w:val="24"/>
          <w:lang w:val="de-DE"/>
        </w:rPr>
        <w:t xml:space="preserve">in Form </w:t>
      </w:r>
      <w:r w:rsidR="002569E9">
        <w:rPr>
          <w:rFonts w:asciiTheme="majorHAnsi" w:hAnsiTheme="majorHAnsi" w:cstheme="majorHAnsi"/>
          <w:sz w:val="24"/>
          <w:szCs w:val="24"/>
          <w:lang w:val="de-DE"/>
        </w:rPr>
        <w:t xml:space="preserve">von </w:t>
      </w:r>
      <w:r w:rsidR="000E2988">
        <w:rPr>
          <w:rFonts w:asciiTheme="majorHAnsi" w:hAnsiTheme="majorHAnsi" w:cstheme="majorHAnsi"/>
          <w:sz w:val="24"/>
          <w:szCs w:val="24"/>
          <w:lang w:val="de-DE"/>
        </w:rPr>
        <w:t>„</w:t>
      </w:r>
      <w:r w:rsidR="00490FD5">
        <w:rPr>
          <w:rFonts w:asciiTheme="majorHAnsi" w:hAnsiTheme="majorHAnsi" w:cstheme="majorHAnsi"/>
          <w:sz w:val="24"/>
          <w:szCs w:val="24"/>
          <w:lang w:val="de-DE"/>
        </w:rPr>
        <w:t>Präsident</w:t>
      </w:r>
      <w:r w:rsidR="002569E9">
        <w:rPr>
          <w:rFonts w:asciiTheme="majorHAnsi" w:hAnsiTheme="majorHAnsi" w:cstheme="majorHAnsi"/>
          <w:sz w:val="24"/>
          <w:szCs w:val="24"/>
          <w:lang w:val="de-DE"/>
        </w:rPr>
        <w:t xml:space="preserve"> der Republik</w:t>
      </w:r>
      <w:r w:rsidR="000E2988">
        <w:rPr>
          <w:rFonts w:asciiTheme="majorHAnsi" w:hAnsiTheme="majorHAnsi" w:cstheme="majorHAnsi"/>
          <w:sz w:val="24"/>
          <w:szCs w:val="24"/>
          <w:lang w:val="de-DE"/>
        </w:rPr>
        <w:t>“</w:t>
      </w:r>
      <w:r w:rsidR="003B0BC1">
        <w:rPr>
          <w:rFonts w:asciiTheme="majorHAnsi" w:hAnsiTheme="majorHAnsi" w:cstheme="majorHAnsi"/>
          <w:sz w:val="24"/>
          <w:szCs w:val="24"/>
          <w:lang w:val="de-DE"/>
        </w:rPr>
        <w:t>.</w:t>
      </w:r>
      <w:r w:rsidR="004749A3">
        <w:rPr>
          <w:rStyle w:val="FootnoteReference"/>
          <w:rFonts w:asciiTheme="majorHAnsi" w:hAnsiTheme="majorHAnsi" w:cstheme="majorHAnsi"/>
          <w:sz w:val="24"/>
          <w:szCs w:val="24"/>
          <w:lang w:val="de-DE"/>
        </w:rPr>
        <w:footnoteReference w:id="16"/>
      </w:r>
      <w:r w:rsidR="00050A3D">
        <w:rPr>
          <w:rFonts w:asciiTheme="majorHAnsi" w:hAnsiTheme="majorHAnsi" w:cstheme="majorHAnsi"/>
          <w:sz w:val="24"/>
          <w:szCs w:val="24"/>
          <w:lang w:val="de-DE"/>
        </w:rPr>
        <w:t xml:space="preserve"> </w:t>
      </w:r>
      <w:r w:rsidR="003B0BC1">
        <w:rPr>
          <w:rFonts w:asciiTheme="majorHAnsi" w:hAnsiTheme="majorHAnsi" w:cstheme="majorHAnsi"/>
          <w:sz w:val="24"/>
          <w:szCs w:val="24"/>
          <w:lang w:val="de-DE"/>
        </w:rPr>
        <w:t>S</w:t>
      </w:r>
      <w:r w:rsidR="00B22619">
        <w:rPr>
          <w:rFonts w:asciiTheme="majorHAnsi" w:hAnsiTheme="majorHAnsi" w:cstheme="majorHAnsi"/>
          <w:sz w:val="24"/>
          <w:szCs w:val="24"/>
          <w:lang w:val="de-DE"/>
        </w:rPr>
        <w:t xml:space="preserve">oll in beiden Hypothesen die Rechtswissenschaft von </w:t>
      </w:r>
      <w:r w:rsidR="00050A3D">
        <w:rPr>
          <w:rFonts w:asciiTheme="majorHAnsi" w:hAnsiTheme="majorHAnsi" w:cstheme="majorHAnsi"/>
          <w:sz w:val="24"/>
          <w:szCs w:val="24"/>
          <w:lang w:val="de-DE"/>
        </w:rPr>
        <w:t>ein</w:t>
      </w:r>
      <w:r w:rsidR="00B22619">
        <w:rPr>
          <w:rFonts w:asciiTheme="majorHAnsi" w:hAnsiTheme="majorHAnsi" w:cstheme="majorHAnsi"/>
          <w:sz w:val="24"/>
          <w:szCs w:val="24"/>
          <w:lang w:val="de-DE"/>
        </w:rPr>
        <w:t>em</w:t>
      </w:r>
      <w:r w:rsidR="00050A3D">
        <w:rPr>
          <w:rFonts w:asciiTheme="majorHAnsi" w:hAnsiTheme="majorHAnsi" w:cstheme="majorHAnsi"/>
          <w:sz w:val="24"/>
          <w:szCs w:val="24"/>
          <w:lang w:val="de-DE"/>
        </w:rPr>
        <w:t xml:space="preserve"> Einzelorgan</w:t>
      </w:r>
      <w:r w:rsidR="00B22619">
        <w:rPr>
          <w:rFonts w:asciiTheme="majorHAnsi" w:hAnsiTheme="majorHAnsi" w:cstheme="majorHAnsi"/>
          <w:sz w:val="24"/>
          <w:szCs w:val="24"/>
          <w:lang w:val="de-DE"/>
        </w:rPr>
        <w:t xml:space="preserve"> </w:t>
      </w:r>
      <w:r w:rsidR="00410FC0">
        <w:rPr>
          <w:rFonts w:asciiTheme="majorHAnsi" w:hAnsiTheme="majorHAnsi" w:cstheme="majorHAnsi"/>
          <w:sz w:val="24"/>
          <w:szCs w:val="24"/>
          <w:lang w:val="de-DE"/>
        </w:rPr>
        <w:t>ausgehen</w:t>
      </w:r>
      <w:r w:rsidR="00B22619">
        <w:rPr>
          <w:rFonts w:asciiTheme="majorHAnsi" w:hAnsiTheme="majorHAnsi" w:cstheme="majorHAnsi"/>
          <w:sz w:val="24"/>
          <w:szCs w:val="24"/>
          <w:lang w:val="de-DE"/>
        </w:rPr>
        <w:t xml:space="preserve"> wie dies </w:t>
      </w:r>
      <w:r w:rsidR="0063274D">
        <w:rPr>
          <w:rFonts w:asciiTheme="majorHAnsi" w:hAnsiTheme="majorHAnsi" w:cstheme="majorHAnsi"/>
          <w:sz w:val="24"/>
          <w:szCs w:val="24"/>
          <w:lang w:val="de-DE"/>
        </w:rPr>
        <w:t xml:space="preserve">in </w:t>
      </w:r>
      <w:r w:rsidR="002B0754">
        <w:rPr>
          <w:rFonts w:asciiTheme="majorHAnsi" w:hAnsiTheme="majorHAnsi" w:cstheme="majorHAnsi"/>
          <w:sz w:val="24"/>
          <w:szCs w:val="24"/>
          <w:lang w:val="de-DE"/>
        </w:rPr>
        <w:t>fast allen L</w:t>
      </w:r>
      <w:r w:rsidR="0063274D">
        <w:rPr>
          <w:rFonts w:asciiTheme="majorHAnsi" w:hAnsiTheme="majorHAnsi" w:cstheme="majorHAnsi"/>
          <w:sz w:val="24"/>
          <w:szCs w:val="24"/>
          <w:lang w:val="de-DE"/>
        </w:rPr>
        <w:t>ehrbüchern</w:t>
      </w:r>
      <w:r w:rsidR="004749A3">
        <w:rPr>
          <w:rFonts w:asciiTheme="majorHAnsi" w:hAnsiTheme="majorHAnsi" w:cstheme="majorHAnsi"/>
          <w:sz w:val="24"/>
          <w:szCs w:val="24"/>
          <w:lang w:val="de-DE"/>
        </w:rPr>
        <w:t xml:space="preserve"> und Abhandlungen</w:t>
      </w:r>
      <w:r w:rsidR="0063274D">
        <w:rPr>
          <w:rFonts w:asciiTheme="majorHAnsi" w:hAnsiTheme="majorHAnsi" w:cstheme="majorHAnsi"/>
          <w:sz w:val="24"/>
          <w:szCs w:val="24"/>
          <w:lang w:val="de-DE"/>
        </w:rPr>
        <w:t xml:space="preserve"> </w:t>
      </w:r>
      <w:r w:rsidR="00B22619">
        <w:rPr>
          <w:rFonts w:asciiTheme="majorHAnsi" w:hAnsiTheme="majorHAnsi" w:cstheme="majorHAnsi"/>
          <w:sz w:val="24"/>
          <w:szCs w:val="24"/>
          <w:lang w:val="de-DE"/>
        </w:rPr>
        <w:t>der Fall ist</w:t>
      </w:r>
      <w:r w:rsidR="000E2988">
        <w:rPr>
          <w:rFonts w:asciiTheme="majorHAnsi" w:hAnsiTheme="majorHAnsi" w:cstheme="majorHAnsi"/>
          <w:sz w:val="24"/>
          <w:szCs w:val="24"/>
          <w:lang w:val="de-DE"/>
        </w:rPr>
        <w:t>? O</w:t>
      </w:r>
      <w:r w:rsidR="00B22619">
        <w:rPr>
          <w:rFonts w:asciiTheme="majorHAnsi" w:hAnsiTheme="majorHAnsi" w:cstheme="majorHAnsi"/>
          <w:sz w:val="24"/>
          <w:szCs w:val="24"/>
          <w:lang w:val="de-DE"/>
        </w:rPr>
        <w:t>der muss</w:t>
      </w:r>
      <w:r w:rsidR="0063274D">
        <w:rPr>
          <w:rFonts w:asciiTheme="majorHAnsi" w:hAnsiTheme="majorHAnsi" w:cstheme="majorHAnsi"/>
          <w:sz w:val="24"/>
          <w:szCs w:val="24"/>
          <w:lang w:val="de-DE"/>
        </w:rPr>
        <w:t xml:space="preserve"> ein anderes Begriffsraster her</w:t>
      </w:r>
      <w:r w:rsidR="005204C9">
        <w:rPr>
          <w:rFonts w:asciiTheme="majorHAnsi" w:hAnsiTheme="majorHAnsi" w:cstheme="majorHAnsi"/>
          <w:sz w:val="24"/>
          <w:szCs w:val="24"/>
          <w:lang w:val="de-DE"/>
        </w:rPr>
        <w:t>? Wen</w:t>
      </w:r>
      <w:r w:rsidR="0063274D">
        <w:rPr>
          <w:rFonts w:asciiTheme="majorHAnsi" w:hAnsiTheme="majorHAnsi" w:cstheme="majorHAnsi"/>
          <w:sz w:val="24"/>
          <w:szCs w:val="24"/>
          <w:lang w:val="de-DE"/>
        </w:rPr>
        <w:t>n ja</w:t>
      </w:r>
      <w:r w:rsidR="005204C9">
        <w:rPr>
          <w:rFonts w:asciiTheme="majorHAnsi" w:hAnsiTheme="majorHAnsi" w:cstheme="majorHAnsi"/>
          <w:sz w:val="24"/>
          <w:szCs w:val="24"/>
          <w:lang w:val="de-DE"/>
        </w:rPr>
        <w:t>,</w:t>
      </w:r>
      <w:r w:rsidR="0063274D">
        <w:rPr>
          <w:rFonts w:asciiTheme="majorHAnsi" w:hAnsiTheme="majorHAnsi" w:cstheme="majorHAnsi"/>
          <w:sz w:val="24"/>
          <w:szCs w:val="24"/>
          <w:lang w:val="de-DE"/>
        </w:rPr>
        <w:t xml:space="preserve"> welches</w:t>
      </w:r>
      <w:r w:rsidR="004B2655">
        <w:rPr>
          <w:rFonts w:asciiTheme="majorHAnsi" w:hAnsiTheme="majorHAnsi" w:cstheme="majorHAnsi"/>
          <w:sz w:val="24"/>
          <w:szCs w:val="24"/>
          <w:lang w:val="de-DE"/>
        </w:rPr>
        <w:t>? Sollen wir mit Kelsen</w:t>
      </w:r>
      <w:r w:rsidR="004B2655">
        <w:rPr>
          <w:rStyle w:val="FootnoteReference"/>
          <w:rFonts w:asciiTheme="majorHAnsi" w:hAnsiTheme="majorHAnsi" w:cstheme="majorHAnsi"/>
          <w:sz w:val="24"/>
          <w:szCs w:val="24"/>
          <w:lang w:val="de-DE"/>
        </w:rPr>
        <w:footnoteReference w:id="17"/>
      </w:r>
      <w:r w:rsidR="004B2655">
        <w:rPr>
          <w:rFonts w:asciiTheme="majorHAnsi" w:hAnsiTheme="majorHAnsi" w:cstheme="majorHAnsi"/>
          <w:sz w:val="24"/>
          <w:szCs w:val="24"/>
          <w:lang w:val="de-DE"/>
        </w:rPr>
        <w:t xml:space="preserve"> </w:t>
      </w:r>
      <w:r w:rsidR="004B2655" w:rsidRPr="004B2655">
        <w:rPr>
          <w:rFonts w:asciiTheme="majorHAnsi" w:hAnsiTheme="majorHAnsi" w:cstheme="majorHAnsi"/>
          <w:sz w:val="24"/>
          <w:szCs w:val="24"/>
          <w:lang w:val="de-DE"/>
        </w:rPr>
        <w:t>in gewissen Fällen</w:t>
      </w:r>
      <w:r w:rsidR="004B2655">
        <w:rPr>
          <w:rFonts w:asciiTheme="majorHAnsi" w:hAnsiTheme="majorHAnsi" w:cstheme="majorHAnsi"/>
          <w:sz w:val="24"/>
          <w:szCs w:val="24"/>
          <w:lang w:val="de-DE"/>
        </w:rPr>
        <w:t xml:space="preserve"> von </w:t>
      </w:r>
      <w:r w:rsidR="0063274D">
        <w:rPr>
          <w:rFonts w:asciiTheme="majorHAnsi" w:hAnsiTheme="majorHAnsi" w:cstheme="majorHAnsi"/>
          <w:sz w:val="24"/>
          <w:szCs w:val="24"/>
          <w:lang w:val="de-DE"/>
        </w:rPr>
        <w:lastRenderedPageBreak/>
        <w:t xml:space="preserve">„Teilorgan“ </w:t>
      </w:r>
      <w:r w:rsidR="004B2655">
        <w:rPr>
          <w:rFonts w:asciiTheme="majorHAnsi" w:hAnsiTheme="majorHAnsi" w:cstheme="majorHAnsi"/>
          <w:sz w:val="24"/>
          <w:szCs w:val="24"/>
          <w:lang w:val="de-DE"/>
        </w:rPr>
        <w:t xml:space="preserve">reden </w:t>
      </w:r>
      <w:r w:rsidR="0063274D">
        <w:rPr>
          <w:rFonts w:asciiTheme="majorHAnsi" w:hAnsiTheme="majorHAnsi" w:cstheme="majorHAnsi"/>
          <w:sz w:val="24"/>
          <w:szCs w:val="24"/>
          <w:lang w:val="de-DE"/>
        </w:rPr>
        <w:t>oder</w:t>
      </w:r>
      <w:r w:rsidR="00B22619">
        <w:rPr>
          <w:rFonts w:asciiTheme="majorHAnsi" w:hAnsiTheme="majorHAnsi" w:cstheme="majorHAnsi"/>
          <w:sz w:val="24"/>
          <w:szCs w:val="24"/>
          <w:lang w:val="de-DE"/>
        </w:rPr>
        <w:t xml:space="preserve"> – so meine These – </w:t>
      </w:r>
      <w:r w:rsidR="004B2655">
        <w:rPr>
          <w:rFonts w:asciiTheme="majorHAnsi" w:hAnsiTheme="majorHAnsi" w:cstheme="majorHAnsi"/>
          <w:sz w:val="24"/>
          <w:szCs w:val="24"/>
          <w:lang w:val="de-DE"/>
        </w:rPr>
        <w:t xml:space="preserve">stets von </w:t>
      </w:r>
      <w:r w:rsidR="00410FC0">
        <w:rPr>
          <w:rFonts w:asciiTheme="majorHAnsi" w:hAnsiTheme="majorHAnsi" w:cstheme="majorHAnsi"/>
          <w:sz w:val="24"/>
          <w:szCs w:val="24"/>
          <w:lang w:val="de-DE"/>
        </w:rPr>
        <w:t>eine</w:t>
      </w:r>
      <w:r w:rsidR="004B2655">
        <w:rPr>
          <w:rFonts w:asciiTheme="majorHAnsi" w:hAnsiTheme="majorHAnsi" w:cstheme="majorHAnsi"/>
          <w:sz w:val="24"/>
          <w:szCs w:val="24"/>
          <w:lang w:val="de-DE"/>
        </w:rPr>
        <w:t>m</w:t>
      </w:r>
      <w:r w:rsidR="00B22619">
        <w:rPr>
          <w:rFonts w:asciiTheme="majorHAnsi" w:hAnsiTheme="majorHAnsi" w:cstheme="majorHAnsi"/>
          <w:sz w:val="24"/>
          <w:szCs w:val="24"/>
          <w:lang w:val="de-DE"/>
        </w:rPr>
        <w:t xml:space="preserve"> </w:t>
      </w:r>
      <w:r w:rsidR="00247B4F">
        <w:rPr>
          <w:rFonts w:asciiTheme="majorHAnsi" w:hAnsiTheme="majorHAnsi" w:cstheme="majorHAnsi"/>
          <w:sz w:val="24"/>
          <w:szCs w:val="24"/>
          <w:lang w:val="de-DE"/>
        </w:rPr>
        <w:t>„</w:t>
      </w:r>
      <w:r w:rsidR="00B22619">
        <w:rPr>
          <w:rFonts w:asciiTheme="majorHAnsi" w:hAnsiTheme="majorHAnsi" w:cstheme="majorHAnsi"/>
          <w:sz w:val="24"/>
          <w:szCs w:val="24"/>
          <w:lang w:val="de-DE"/>
        </w:rPr>
        <w:t>Organ</w:t>
      </w:r>
      <w:r w:rsidR="00247B4F">
        <w:rPr>
          <w:rFonts w:asciiTheme="majorHAnsi" w:hAnsiTheme="majorHAnsi" w:cstheme="majorHAnsi"/>
          <w:sz w:val="24"/>
          <w:szCs w:val="24"/>
          <w:lang w:val="de-DE"/>
        </w:rPr>
        <w:t>“</w:t>
      </w:r>
      <w:r w:rsidR="00B22619">
        <w:rPr>
          <w:rFonts w:asciiTheme="majorHAnsi" w:hAnsiTheme="majorHAnsi" w:cstheme="majorHAnsi"/>
          <w:sz w:val="24"/>
          <w:szCs w:val="24"/>
          <w:lang w:val="de-DE"/>
        </w:rPr>
        <w:t xml:space="preserve"> </w:t>
      </w:r>
      <w:r w:rsidR="00410FC0">
        <w:rPr>
          <w:rFonts w:asciiTheme="majorHAnsi" w:hAnsiTheme="majorHAnsi" w:cstheme="majorHAnsi"/>
          <w:sz w:val="24"/>
          <w:szCs w:val="24"/>
          <w:lang w:val="de-DE"/>
        </w:rPr>
        <w:t>das</w:t>
      </w:r>
      <w:r w:rsidR="004B2655">
        <w:rPr>
          <w:rFonts w:asciiTheme="majorHAnsi" w:hAnsiTheme="majorHAnsi" w:cstheme="majorHAnsi"/>
          <w:sz w:val="24"/>
          <w:szCs w:val="24"/>
          <w:lang w:val="de-DE"/>
        </w:rPr>
        <w:t>, in gewissen Fällen</w:t>
      </w:r>
      <w:r w:rsidR="00410FC0">
        <w:rPr>
          <w:rFonts w:asciiTheme="majorHAnsi" w:hAnsiTheme="majorHAnsi" w:cstheme="majorHAnsi"/>
          <w:sz w:val="24"/>
          <w:szCs w:val="24"/>
          <w:lang w:val="de-DE"/>
        </w:rPr>
        <w:t xml:space="preserve">, synchron sich </w:t>
      </w:r>
      <w:r w:rsidR="00B22619">
        <w:rPr>
          <w:rFonts w:asciiTheme="majorHAnsi" w:hAnsiTheme="majorHAnsi" w:cstheme="majorHAnsi"/>
          <w:sz w:val="24"/>
          <w:szCs w:val="24"/>
          <w:lang w:val="de-DE"/>
        </w:rPr>
        <w:t xml:space="preserve">aus mehreren </w:t>
      </w:r>
      <w:proofErr w:type="spellStart"/>
      <w:r w:rsidR="00B22619">
        <w:rPr>
          <w:rFonts w:asciiTheme="majorHAnsi" w:hAnsiTheme="majorHAnsi" w:cstheme="majorHAnsi"/>
          <w:sz w:val="24"/>
          <w:szCs w:val="24"/>
          <w:lang w:val="de-DE"/>
        </w:rPr>
        <w:t>Organwaltern</w:t>
      </w:r>
      <w:proofErr w:type="spellEnd"/>
      <w:r w:rsidR="00410FC0">
        <w:rPr>
          <w:rFonts w:asciiTheme="majorHAnsi" w:hAnsiTheme="majorHAnsi" w:cstheme="majorHAnsi"/>
          <w:sz w:val="24"/>
          <w:szCs w:val="24"/>
          <w:lang w:val="de-DE"/>
        </w:rPr>
        <w:t xml:space="preserve"> zusammensetzt</w:t>
      </w:r>
      <w:r w:rsidR="00695EB8">
        <w:rPr>
          <w:rFonts w:asciiTheme="majorHAnsi" w:hAnsiTheme="majorHAnsi" w:cstheme="majorHAnsi"/>
          <w:sz w:val="24"/>
          <w:szCs w:val="24"/>
          <w:lang w:val="de-DE"/>
        </w:rPr>
        <w:t xml:space="preserve">, also ein </w:t>
      </w:r>
      <w:r w:rsidR="0063274D">
        <w:rPr>
          <w:rFonts w:asciiTheme="majorHAnsi" w:hAnsiTheme="majorHAnsi" w:cstheme="majorHAnsi"/>
          <w:sz w:val="24"/>
          <w:szCs w:val="24"/>
          <w:lang w:val="de-DE"/>
        </w:rPr>
        <w:t>„Mehr-</w:t>
      </w:r>
      <w:proofErr w:type="spellStart"/>
      <w:r w:rsidR="0063274D">
        <w:rPr>
          <w:rFonts w:asciiTheme="majorHAnsi" w:hAnsiTheme="majorHAnsi" w:cstheme="majorHAnsi"/>
          <w:sz w:val="24"/>
          <w:szCs w:val="24"/>
          <w:lang w:val="de-DE"/>
        </w:rPr>
        <w:t>Organwalter</w:t>
      </w:r>
      <w:proofErr w:type="spellEnd"/>
      <w:r w:rsidR="0063274D">
        <w:rPr>
          <w:rFonts w:asciiTheme="majorHAnsi" w:hAnsiTheme="majorHAnsi" w:cstheme="majorHAnsi"/>
          <w:sz w:val="24"/>
          <w:szCs w:val="24"/>
          <w:lang w:val="de-DE"/>
        </w:rPr>
        <w:t>-Organ“</w:t>
      </w:r>
      <w:r w:rsidR="00695EB8">
        <w:rPr>
          <w:rFonts w:asciiTheme="majorHAnsi" w:hAnsiTheme="majorHAnsi" w:cstheme="majorHAnsi"/>
          <w:sz w:val="24"/>
          <w:szCs w:val="24"/>
          <w:lang w:val="de-DE"/>
        </w:rPr>
        <w:t xml:space="preserve"> </w:t>
      </w:r>
      <w:r w:rsidR="007C79B5">
        <w:rPr>
          <w:rFonts w:asciiTheme="majorHAnsi" w:hAnsiTheme="majorHAnsi" w:cstheme="majorHAnsi"/>
          <w:sz w:val="24"/>
          <w:szCs w:val="24"/>
          <w:lang w:val="de-DE"/>
        </w:rPr>
        <w:t>darstellt</w:t>
      </w:r>
      <w:r w:rsidR="00B22619">
        <w:rPr>
          <w:rFonts w:asciiTheme="majorHAnsi" w:hAnsiTheme="majorHAnsi" w:cstheme="majorHAnsi"/>
          <w:sz w:val="24"/>
          <w:szCs w:val="24"/>
          <w:lang w:val="de-DE"/>
        </w:rPr>
        <w:t>?</w:t>
      </w:r>
      <w:r w:rsidR="00B455F5">
        <w:rPr>
          <w:rFonts w:asciiTheme="majorHAnsi" w:hAnsiTheme="majorHAnsi" w:cstheme="majorHAnsi"/>
          <w:sz w:val="24"/>
          <w:szCs w:val="24"/>
          <w:lang w:val="de-DE"/>
        </w:rPr>
        <w:t xml:space="preserve"> </w:t>
      </w:r>
      <w:r w:rsidR="008616FB">
        <w:rPr>
          <w:rFonts w:asciiTheme="majorHAnsi" w:hAnsiTheme="majorHAnsi" w:cstheme="majorHAnsi"/>
          <w:sz w:val="24"/>
          <w:szCs w:val="24"/>
          <w:lang w:val="de-DE"/>
        </w:rPr>
        <w:t>D</w:t>
      </w:r>
      <w:r w:rsidR="00B455F5">
        <w:rPr>
          <w:rFonts w:asciiTheme="majorHAnsi" w:hAnsiTheme="majorHAnsi" w:cstheme="majorHAnsi"/>
          <w:sz w:val="24"/>
          <w:szCs w:val="24"/>
          <w:lang w:val="de-DE"/>
        </w:rPr>
        <w:t xml:space="preserve">ies </w:t>
      </w:r>
      <w:r w:rsidR="00E50C5E">
        <w:rPr>
          <w:rFonts w:asciiTheme="majorHAnsi" w:hAnsiTheme="majorHAnsi" w:cstheme="majorHAnsi"/>
          <w:sz w:val="24"/>
          <w:szCs w:val="24"/>
          <w:lang w:val="de-DE"/>
        </w:rPr>
        <w:t xml:space="preserve">ist eine These </w:t>
      </w:r>
      <w:r w:rsidR="00B455F5">
        <w:rPr>
          <w:rFonts w:asciiTheme="majorHAnsi" w:hAnsiTheme="majorHAnsi" w:cstheme="majorHAnsi"/>
          <w:sz w:val="24"/>
          <w:szCs w:val="24"/>
          <w:lang w:val="de-DE"/>
        </w:rPr>
        <w:t xml:space="preserve">die im </w:t>
      </w:r>
      <w:r w:rsidR="002569E9">
        <w:rPr>
          <w:rFonts w:asciiTheme="majorHAnsi" w:hAnsiTheme="majorHAnsi" w:cstheme="majorHAnsi"/>
          <w:sz w:val="24"/>
          <w:szCs w:val="24"/>
          <w:lang w:val="de-DE"/>
        </w:rPr>
        <w:t xml:space="preserve">Rahmen </w:t>
      </w:r>
      <w:r w:rsidR="00410FC0">
        <w:rPr>
          <w:rFonts w:asciiTheme="majorHAnsi" w:hAnsiTheme="majorHAnsi" w:cstheme="majorHAnsi"/>
          <w:sz w:val="24"/>
          <w:szCs w:val="24"/>
          <w:lang w:val="de-DE"/>
        </w:rPr>
        <w:t>von Monarch</w:t>
      </w:r>
      <w:r w:rsidR="002569E9">
        <w:rPr>
          <w:rFonts w:asciiTheme="majorHAnsi" w:hAnsiTheme="majorHAnsi" w:cstheme="majorHAnsi"/>
          <w:sz w:val="24"/>
          <w:szCs w:val="24"/>
          <w:lang w:val="de-DE"/>
        </w:rPr>
        <w:t>ien</w:t>
      </w:r>
      <w:r w:rsidR="00B455F5">
        <w:rPr>
          <w:rFonts w:asciiTheme="majorHAnsi" w:hAnsiTheme="majorHAnsi" w:cstheme="majorHAnsi"/>
          <w:sz w:val="24"/>
          <w:szCs w:val="24"/>
          <w:lang w:val="de-DE"/>
        </w:rPr>
        <w:t xml:space="preserve"> </w:t>
      </w:r>
      <w:r w:rsidR="004A07C8">
        <w:rPr>
          <w:rFonts w:asciiTheme="majorHAnsi" w:hAnsiTheme="majorHAnsi" w:cstheme="majorHAnsi"/>
          <w:sz w:val="24"/>
          <w:szCs w:val="24"/>
          <w:lang w:val="de-DE"/>
        </w:rPr>
        <w:t>kontraintuitiv</w:t>
      </w:r>
      <w:r w:rsidR="006212BB">
        <w:rPr>
          <w:rFonts w:asciiTheme="majorHAnsi" w:hAnsiTheme="majorHAnsi" w:cstheme="majorHAnsi"/>
          <w:sz w:val="24"/>
          <w:szCs w:val="24"/>
          <w:lang w:val="de-DE"/>
        </w:rPr>
        <w:t>, ja gar</w:t>
      </w:r>
      <w:r w:rsidR="00410FC0">
        <w:rPr>
          <w:rFonts w:asciiTheme="majorHAnsi" w:hAnsiTheme="majorHAnsi" w:cstheme="majorHAnsi"/>
          <w:sz w:val="24"/>
          <w:szCs w:val="24"/>
          <w:lang w:val="de-DE"/>
        </w:rPr>
        <w:t xml:space="preserve"> provokativ </w:t>
      </w:r>
      <w:r w:rsidR="004A07C8">
        <w:rPr>
          <w:rFonts w:asciiTheme="majorHAnsi" w:hAnsiTheme="majorHAnsi" w:cstheme="majorHAnsi"/>
          <w:sz w:val="24"/>
          <w:szCs w:val="24"/>
          <w:lang w:val="de-DE"/>
        </w:rPr>
        <w:t>erscheinen</w:t>
      </w:r>
      <w:r w:rsidR="00EC63C7">
        <w:rPr>
          <w:rFonts w:asciiTheme="majorHAnsi" w:hAnsiTheme="majorHAnsi" w:cstheme="majorHAnsi"/>
          <w:sz w:val="24"/>
          <w:szCs w:val="24"/>
          <w:lang w:val="de-DE"/>
        </w:rPr>
        <w:t xml:space="preserve"> </w:t>
      </w:r>
      <w:r w:rsidR="006212BB">
        <w:rPr>
          <w:rFonts w:asciiTheme="majorHAnsi" w:hAnsiTheme="majorHAnsi" w:cstheme="majorHAnsi"/>
          <w:sz w:val="24"/>
          <w:szCs w:val="24"/>
          <w:lang w:val="de-DE"/>
        </w:rPr>
        <w:t>m</w:t>
      </w:r>
      <w:r w:rsidR="00E50C5E">
        <w:rPr>
          <w:rFonts w:asciiTheme="majorHAnsi" w:hAnsiTheme="majorHAnsi" w:cstheme="majorHAnsi"/>
          <w:sz w:val="24"/>
          <w:szCs w:val="24"/>
          <w:lang w:val="de-DE"/>
        </w:rPr>
        <w:t>ag</w:t>
      </w:r>
      <w:r w:rsidR="001510BA">
        <w:rPr>
          <w:rFonts w:asciiTheme="majorHAnsi" w:hAnsiTheme="majorHAnsi" w:cstheme="majorHAnsi"/>
          <w:sz w:val="24"/>
          <w:szCs w:val="24"/>
          <w:lang w:val="de-DE"/>
        </w:rPr>
        <w:t xml:space="preserve">: der Begriff </w:t>
      </w:r>
      <w:r w:rsidR="00EC63C7">
        <w:rPr>
          <w:rFonts w:asciiTheme="majorHAnsi" w:hAnsiTheme="majorHAnsi" w:cstheme="majorHAnsi"/>
          <w:sz w:val="24"/>
          <w:szCs w:val="24"/>
          <w:lang w:val="de-DE"/>
        </w:rPr>
        <w:t>Monarchie suggeriert, vorab, die Ziffer 1</w:t>
      </w:r>
      <w:r w:rsidR="00132B2D">
        <w:rPr>
          <w:rFonts w:asciiTheme="majorHAnsi" w:hAnsiTheme="majorHAnsi" w:cstheme="majorHAnsi"/>
          <w:sz w:val="24"/>
          <w:szCs w:val="24"/>
          <w:lang w:val="de-DE"/>
        </w:rPr>
        <w:t>!</w:t>
      </w:r>
      <w:r w:rsidR="003B0BC1">
        <w:rPr>
          <w:rFonts w:asciiTheme="majorHAnsi" w:hAnsiTheme="majorHAnsi" w:cstheme="majorHAnsi"/>
          <w:sz w:val="24"/>
          <w:szCs w:val="24"/>
          <w:lang w:val="de-DE"/>
        </w:rPr>
        <w:t xml:space="preserve"> </w:t>
      </w:r>
      <w:r w:rsidR="002569E9">
        <w:rPr>
          <w:rFonts w:asciiTheme="majorHAnsi" w:hAnsiTheme="majorHAnsi" w:cstheme="majorHAnsi"/>
          <w:sz w:val="24"/>
          <w:szCs w:val="24"/>
          <w:lang w:val="de-DE"/>
        </w:rPr>
        <w:t xml:space="preserve">Ein Organ, ein </w:t>
      </w:r>
      <w:proofErr w:type="spellStart"/>
      <w:r w:rsidR="002569E9">
        <w:rPr>
          <w:rFonts w:asciiTheme="majorHAnsi" w:hAnsiTheme="majorHAnsi" w:cstheme="majorHAnsi"/>
          <w:sz w:val="24"/>
          <w:szCs w:val="24"/>
          <w:lang w:val="de-DE"/>
        </w:rPr>
        <w:t>Organwalter</w:t>
      </w:r>
      <w:proofErr w:type="spellEnd"/>
      <w:r w:rsidR="002569E9">
        <w:rPr>
          <w:rFonts w:asciiTheme="majorHAnsi" w:hAnsiTheme="majorHAnsi" w:cstheme="majorHAnsi"/>
          <w:sz w:val="24"/>
          <w:szCs w:val="24"/>
          <w:lang w:val="de-DE"/>
        </w:rPr>
        <w:t>. I</w:t>
      </w:r>
      <w:r w:rsidR="00725471">
        <w:rPr>
          <w:rFonts w:asciiTheme="majorHAnsi" w:hAnsiTheme="majorHAnsi" w:cstheme="majorHAnsi"/>
          <w:sz w:val="24"/>
          <w:szCs w:val="24"/>
          <w:lang w:val="de-DE"/>
        </w:rPr>
        <w:t xml:space="preserve">m sogenannten Fürstentum Andorra ist der Verfall des Begriffsmerkmals </w:t>
      </w:r>
      <w:proofErr w:type="spellStart"/>
      <w:r w:rsidR="00725471">
        <w:rPr>
          <w:rFonts w:asciiTheme="majorHAnsi" w:hAnsiTheme="majorHAnsi" w:cstheme="majorHAnsi"/>
          <w:sz w:val="24"/>
          <w:szCs w:val="24"/>
          <w:lang w:val="de-DE"/>
        </w:rPr>
        <w:t>monos</w:t>
      </w:r>
      <w:proofErr w:type="spellEnd"/>
      <w:r w:rsidR="00725471">
        <w:rPr>
          <w:rFonts w:asciiTheme="majorHAnsi" w:hAnsiTheme="majorHAnsi" w:cstheme="majorHAnsi"/>
          <w:sz w:val="24"/>
          <w:szCs w:val="24"/>
          <w:lang w:val="de-DE"/>
        </w:rPr>
        <w:t xml:space="preserve"> sehr alt und von einem Teil der Literatur schon erkannt. Die Beweisführung ist relativ einfach (Teil III). Zu zeigen</w:t>
      </w:r>
      <w:r w:rsidR="003A0BA8">
        <w:rPr>
          <w:rFonts w:asciiTheme="majorHAnsi" w:hAnsiTheme="majorHAnsi" w:cstheme="majorHAnsi"/>
          <w:sz w:val="24"/>
          <w:szCs w:val="24"/>
          <w:lang w:val="de-DE"/>
        </w:rPr>
        <w:t>,</w:t>
      </w:r>
      <w:r w:rsidR="00725471">
        <w:rPr>
          <w:rFonts w:asciiTheme="majorHAnsi" w:hAnsiTheme="majorHAnsi" w:cstheme="majorHAnsi"/>
          <w:sz w:val="24"/>
          <w:szCs w:val="24"/>
          <w:lang w:val="de-DE"/>
        </w:rPr>
        <w:t xml:space="preserve"> dass dieser Prozess auch in vielen anderen sogenannten Monarchien </w:t>
      </w:r>
      <w:r w:rsidR="003A0BA8">
        <w:rPr>
          <w:rFonts w:asciiTheme="majorHAnsi" w:hAnsiTheme="majorHAnsi" w:cstheme="majorHAnsi"/>
          <w:sz w:val="24"/>
          <w:szCs w:val="24"/>
          <w:lang w:val="de-DE"/>
        </w:rPr>
        <w:t xml:space="preserve">stattgefunden hat erfordert </w:t>
      </w:r>
      <w:r w:rsidR="00894C5F">
        <w:rPr>
          <w:rFonts w:asciiTheme="majorHAnsi" w:hAnsiTheme="majorHAnsi" w:cstheme="majorHAnsi"/>
          <w:sz w:val="24"/>
          <w:szCs w:val="24"/>
          <w:lang w:val="de-DE"/>
        </w:rPr>
        <w:t>längere, sowohl staatstheoretische als rechtsvergleichende Ausführungen</w:t>
      </w:r>
      <w:r w:rsidR="003A0BA8">
        <w:rPr>
          <w:rFonts w:asciiTheme="majorHAnsi" w:hAnsiTheme="majorHAnsi" w:cstheme="majorHAnsi"/>
          <w:sz w:val="24"/>
          <w:szCs w:val="24"/>
          <w:lang w:val="de-DE"/>
        </w:rPr>
        <w:t xml:space="preserve"> (</w:t>
      </w:r>
      <w:r w:rsidR="002569E9">
        <w:rPr>
          <w:rFonts w:asciiTheme="majorHAnsi" w:hAnsiTheme="majorHAnsi" w:cstheme="majorHAnsi"/>
          <w:sz w:val="24"/>
          <w:szCs w:val="24"/>
          <w:lang w:val="de-DE"/>
        </w:rPr>
        <w:t>Teil IV).</w:t>
      </w:r>
    </w:p>
    <w:p w:rsidR="002569E9" w:rsidRDefault="002569E9" w:rsidP="00AB3E06">
      <w:pPr>
        <w:pStyle w:val="NoSpacing"/>
        <w:ind w:firstLine="720"/>
        <w:jc w:val="both"/>
        <w:rPr>
          <w:rFonts w:asciiTheme="majorHAnsi" w:hAnsiTheme="majorHAnsi" w:cstheme="majorHAnsi"/>
          <w:sz w:val="24"/>
          <w:szCs w:val="24"/>
          <w:lang w:val="de-DE"/>
        </w:rPr>
      </w:pPr>
    </w:p>
    <w:p w:rsidR="00B455F5" w:rsidRPr="00212635" w:rsidRDefault="00B455F5" w:rsidP="00B455F5">
      <w:pPr>
        <w:pStyle w:val="NoSpacing"/>
        <w:numPr>
          <w:ilvl w:val="0"/>
          <w:numId w:val="15"/>
        </w:numPr>
        <w:jc w:val="both"/>
        <w:rPr>
          <w:rFonts w:asciiTheme="majorHAnsi" w:hAnsiTheme="majorHAnsi" w:cstheme="majorHAnsi"/>
          <w:sz w:val="24"/>
          <w:szCs w:val="24"/>
          <w:lang w:val="de-DE"/>
        </w:rPr>
      </w:pPr>
      <w:r w:rsidRPr="00FC6E1D">
        <w:rPr>
          <w:rFonts w:asciiTheme="majorHAnsi" w:hAnsiTheme="majorHAnsi" w:cstheme="majorHAnsi"/>
          <w:sz w:val="24"/>
          <w:szCs w:val="24"/>
          <w:lang w:val="de-DE"/>
        </w:rPr>
        <w:t xml:space="preserve">Nomen </w:t>
      </w:r>
      <w:r w:rsidRPr="00FC6E1D">
        <w:rPr>
          <w:rFonts w:asciiTheme="majorHAnsi" w:hAnsiTheme="majorHAnsi" w:cstheme="majorHAnsi"/>
          <w:i/>
          <w:sz w:val="24"/>
          <w:szCs w:val="24"/>
          <w:lang w:val="de-DE"/>
        </w:rPr>
        <w:t>non</w:t>
      </w:r>
      <w:r w:rsidRPr="00FC6E1D">
        <w:rPr>
          <w:rFonts w:asciiTheme="majorHAnsi" w:hAnsiTheme="majorHAnsi" w:cstheme="majorHAnsi"/>
          <w:sz w:val="24"/>
          <w:szCs w:val="24"/>
          <w:lang w:val="de-DE"/>
        </w:rPr>
        <w:t xml:space="preserve"> </w:t>
      </w:r>
      <w:proofErr w:type="spellStart"/>
      <w:r w:rsidRPr="00FC6E1D">
        <w:rPr>
          <w:rFonts w:asciiTheme="majorHAnsi" w:hAnsiTheme="majorHAnsi" w:cstheme="majorHAnsi"/>
          <w:sz w:val="24"/>
          <w:szCs w:val="24"/>
          <w:lang w:val="de-DE"/>
        </w:rPr>
        <w:t>est</w:t>
      </w:r>
      <w:proofErr w:type="spellEnd"/>
      <w:r w:rsidRPr="00FC6E1D">
        <w:rPr>
          <w:rFonts w:asciiTheme="majorHAnsi" w:hAnsiTheme="majorHAnsi" w:cstheme="majorHAnsi"/>
          <w:sz w:val="24"/>
          <w:szCs w:val="24"/>
          <w:lang w:val="de-DE"/>
        </w:rPr>
        <w:t xml:space="preserve"> </w:t>
      </w:r>
      <w:proofErr w:type="spellStart"/>
      <w:r w:rsidRPr="00FC6E1D">
        <w:rPr>
          <w:rFonts w:asciiTheme="majorHAnsi" w:hAnsiTheme="majorHAnsi" w:cstheme="majorHAnsi"/>
          <w:sz w:val="24"/>
          <w:szCs w:val="24"/>
          <w:lang w:val="de-DE"/>
        </w:rPr>
        <w:t>omen</w:t>
      </w:r>
      <w:proofErr w:type="spellEnd"/>
      <w:r w:rsidRPr="00B455F5">
        <w:rPr>
          <w:rFonts w:asciiTheme="majorHAnsi" w:hAnsiTheme="majorHAnsi" w:cstheme="majorHAnsi"/>
          <w:sz w:val="24"/>
          <w:szCs w:val="24"/>
          <w:lang w:val="de-DE"/>
        </w:rPr>
        <w:t xml:space="preserve">: </w:t>
      </w:r>
      <w:r w:rsidR="0058116A">
        <w:rPr>
          <w:rFonts w:asciiTheme="majorHAnsi" w:hAnsiTheme="majorHAnsi" w:cstheme="majorHAnsi"/>
          <w:sz w:val="24"/>
          <w:szCs w:val="24"/>
          <w:lang w:val="de-DE"/>
        </w:rPr>
        <w:t xml:space="preserve">Fürstentum Andorra </w:t>
      </w:r>
      <w:r w:rsidRPr="00212635">
        <w:rPr>
          <w:rFonts w:asciiTheme="majorHAnsi" w:hAnsiTheme="majorHAnsi" w:cstheme="majorHAnsi"/>
          <w:sz w:val="24"/>
          <w:szCs w:val="24"/>
          <w:lang w:val="de-DE"/>
        </w:rPr>
        <w:t xml:space="preserve">ist </w:t>
      </w:r>
      <w:r w:rsidR="009C3985">
        <w:rPr>
          <w:rFonts w:asciiTheme="majorHAnsi" w:hAnsiTheme="majorHAnsi" w:cstheme="majorHAnsi"/>
          <w:sz w:val="24"/>
          <w:szCs w:val="24"/>
          <w:lang w:val="de-DE"/>
        </w:rPr>
        <w:t>keine Monarchie</w:t>
      </w:r>
    </w:p>
    <w:p w:rsidR="00E71E97" w:rsidRDefault="00E71E97" w:rsidP="00AB3E06">
      <w:pPr>
        <w:pStyle w:val="NoSpacing"/>
        <w:ind w:firstLine="720"/>
        <w:jc w:val="both"/>
        <w:rPr>
          <w:rFonts w:asciiTheme="majorHAnsi" w:hAnsiTheme="majorHAnsi" w:cstheme="majorHAnsi"/>
          <w:sz w:val="24"/>
          <w:szCs w:val="24"/>
          <w:lang w:val="de-DE"/>
        </w:rPr>
      </w:pPr>
    </w:p>
    <w:p w:rsidR="00DC2784" w:rsidRDefault="00DC2784" w:rsidP="00AB3E06">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 xml:space="preserve">Ein erstes Indiz der </w:t>
      </w:r>
      <w:proofErr w:type="spellStart"/>
      <w:r>
        <w:rPr>
          <w:rFonts w:asciiTheme="majorHAnsi" w:hAnsiTheme="majorHAnsi" w:cstheme="majorHAnsi"/>
          <w:sz w:val="24"/>
          <w:szCs w:val="24"/>
          <w:lang w:val="de-DE"/>
        </w:rPr>
        <w:t>Untertheorisierung</w:t>
      </w:r>
      <w:proofErr w:type="spellEnd"/>
      <w:r>
        <w:rPr>
          <w:rFonts w:asciiTheme="majorHAnsi" w:hAnsiTheme="majorHAnsi" w:cstheme="majorHAnsi"/>
          <w:sz w:val="24"/>
          <w:szCs w:val="24"/>
          <w:lang w:val="de-DE"/>
        </w:rPr>
        <w:t xml:space="preserve"> vieler rechtswissenschaftlichen Schriften zur Monarchie</w:t>
      </w:r>
      <w:r w:rsidR="00BE0BF3">
        <w:rPr>
          <w:rFonts w:asciiTheme="majorHAnsi" w:hAnsiTheme="majorHAnsi" w:cstheme="majorHAnsi"/>
          <w:sz w:val="24"/>
          <w:szCs w:val="24"/>
          <w:lang w:val="de-DE"/>
        </w:rPr>
        <w:t xml:space="preserve">, </w:t>
      </w:r>
      <w:r w:rsidR="00950B3A">
        <w:rPr>
          <w:rFonts w:asciiTheme="majorHAnsi" w:hAnsiTheme="majorHAnsi" w:cstheme="majorHAnsi"/>
          <w:sz w:val="24"/>
          <w:szCs w:val="24"/>
          <w:lang w:val="de-DE"/>
        </w:rPr>
        <w:t>aber auch zu Republik</w:t>
      </w:r>
      <w:r w:rsidR="00BE0BF3">
        <w:rPr>
          <w:rFonts w:asciiTheme="majorHAnsi" w:hAnsiTheme="majorHAnsi" w:cstheme="majorHAnsi"/>
          <w:sz w:val="24"/>
          <w:szCs w:val="24"/>
          <w:lang w:val="de-DE"/>
        </w:rPr>
        <w:t>,</w:t>
      </w:r>
      <w:r w:rsidR="00950B3A">
        <w:rPr>
          <w:rFonts w:asciiTheme="majorHAnsi" w:hAnsiTheme="majorHAnsi" w:cstheme="majorHAnsi"/>
          <w:sz w:val="24"/>
          <w:szCs w:val="24"/>
          <w:lang w:val="de-DE"/>
        </w:rPr>
        <w:t xml:space="preserve"> </w:t>
      </w:r>
      <w:r w:rsidR="00575C52">
        <w:rPr>
          <w:rFonts w:asciiTheme="majorHAnsi" w:hAnsiTheme="majorHAnsi" w:cstheme="majorHAnsi"/>
          <w:sz w:val="24"/>
          <w:szCs w:val="24"/>
          <w:lang w:val="de-DE"/>
        </w:rPr>
        <w:t>ist die Klassif</w:t>
      </w:r>
      <w:r w:rsidR="00A56714">
        <w:rPr>
          <w:rFonts w:asciiTheme="majorHAnsi" w:hAnsiTheme="majorHAnsi" w:cstheme="majorHAnsi"/>
          <w:sz w:val="24"/>
          <w:szCs w:val="24"/>
          <w:lang w:val="de-DE"/>
        </w:rPr>
        <w:t xml:space="preserve">izierung </w:t>
      </w:r>
      <w:r w:rsidR="00575C52">
        <w:rPr>
          <w:rFonts w:asciiTheme="majorHAnsi" w:hAnsiTheme="majorHAnsi" w:cstheme="majorHAnsi"/>
          <w:sz w:val="24"/>
          <w:szCs w:val="24"/>
          <w:lang w:val="de-DE"/>
        </w:rPr>
        <w:t xml:space="preserve">Andorras. In der </w:t>
      </w:r>
      <w:r w:rsidR="00BE0BF3">
        <w:rPr>
          <w:rFonts w:asciiTheme="majorHAnsi" w:hAnsiTheme="majorHAnsi" w:cstheme="majorHAnsi"/>
          <w:sz w:val="24"/>
          <w:szCs w:val="24"/>
          <w:lang w:val="de-DE"/>
        </w:rPr>
        <w:t xml:space="preserve">rechtsvergleichenden und staatstheoretischen </w:t>
      </w:r>
      <w:r w:rsidR="00135C72">
        <w:rPr>
          <w:rFonts w:asciiTheme="majorHAnsi" w:hAnsiTheme="majorHAnsi" w:cstheme="majorHAnsi"/>
          <w:sz w:val="24"/>
          <w:szCs w:val="24"/>
          <w:lang w:val="de-DE"/>
        </w:rPr>
        <w:t>Rechtsl</w:t>
      </w:r>
      <w:r w:rsidR="00575C52">
        <w:rPr>
          <w:rFonts w:asciiTheme="majorHAnsi" w:hAnsiTheme="majorHAnsi" w:cstheme="majorHAnsi"/>
          <w:sz w:val="24"/>
          <w:szCs w:val="24"/>
          <w:lang w:val="de-DE"/>
        </w:rPr>
        <w:t xml:space="preserve">iteratur wird Andorra von einigen </w:t>
      </w:r>
      <w:r w:rsidR="00FD0721">
        <w:rPr>
          <w:rFonts w:asciiTheme="majorHAnsi" w:hAnsiTheme="majorHAnsi" w:cstheme="majorHAnsi"/>
          <w:sz w:val="24"/>
          <w:szCs w:val="24"/>
          <w:lang w:val="de-DE"/>
        </w:rPr>
        <w:t xml:space="preserve">geflissentlich </w:t>
      </w:r>
      <w:r w:rsidR="00950B3A">
        <w:rPr>
          <w:rFonts w:asciiTheme="majorHAnsi" w:hAnsiTheme="majorHAnsi" w:cstheme="majorHAnsi"/>
          <w:sz w:val="24"/>
          <w:szCs w:val="24"/>
          <w:lang w:val="de-DE"/>
        </w:rPr>
        <w:t xml:space="preserve">als Monarchie </w:t>
      </w:r>
      <w:r w:rsidR="00DE676C">
        <w:rPr>
          <w:rFonts w:asciiTheme="majorHAnsi" w:hAnsiTheme="majorHAnsi" w:cstheme="majorHAnsi"/>
          <w:sz w:val="24"/>
          <w:szCs w:val="24"/>
          <w:lang w:val="de-DE"/>
        </w:rPr>
        <w:t>aufgefasst</w:t>
      </w:r>
      <w:r w:rsidR="00185D94">
        <w:rPr>
          <w:rFonts w:asciiTheme="majorHAnsi" w:hAnsiTheme="majorHAnsi" w:cstheme="majorHAnsi"/>
          <w:sz w:val="24"/>
          <w:szCs w:val="24"/>
          <w:lang w:val="de-DE"/>
        </w:rPr>
        <w:t>,</w:t>
      </w:r>
      <w:r w:rsidR="00DF72C6">
        <w:rPr>
          <w:rStyle w:val="FootnoteReference"/>
          <w:rFonts w:asciiTheme="majorHAnsi" w:hAnsiTheme="majorHAnsi" w:cstheme="majorHAnsi"/>
          <w:sz w:val="24"/>
          <w:szCs w:val="24"/>
          <w:lang w:val="de-DE"/>
        </w:rPr>
        <w:footnoteReference w:id="18"/>
      </w:r>
      <w:r w:rsidR="00575C52">
        <w:rPr>
          <w:rFonts w:asciiTheme="majorHAnsi" w:hAnsiTheme="majorHAnsi" w:cstheme="majorHAnsi"/>
          <w:sz w:val="24"/>
          <w:szCs w:val="24"/>
          <w:lang w:val="de-DE"/>
        </w:rPr>
        <w:t xml:space="preserve"> von anderen jedoch </w:t>
      </w:r>
      <w:r w:rsidR="00950B3A">
        <w:rPr>
          <w:rFonts w:asciiTheme="majorHAnsi" w:hAnsiTheme="majorHAnsi" w:cstheme="majorHAnsi"/>
          <w:sz w:val="24"/>
          <w:szCs w:val="24"/>
          <w:lang w:val="de-DE"/>
        </w:rPr>
        <w:t xml:space="preserve">aus der Klasse der Monarchien </w:t>
      </w:r>
      <w:r w:rsidR="006212BB">
        <w:rPr>
          <w:rFonts w:asciiTheme="majorHAnsi" w:hAnsiTheme="majorHAnsi" w:cstheme="majorHAnsi"/>
          <w:sz w:val="24"/>
          <w:szCs w:val="24"/>
          <w:lang w:val="de-DE"/>
        </w:rPr>
        <w:t>stillschweigend</w:t>
      </w:r>
      <w:r w:rsidR="00950B3A">
        <w:rPr>
          <w:rFonts w:asciiTheme="majorHAnsi" w:hAnsiTheme="majorHAnsi" w:cstheme="majorHAnsi"/>
          <w:sz w:val="24"/>
          <w:szCs w:val="24"/>
          <w:lang w:val="de-DE"/>
        </w:rPr>
        <w:t xml:space="preserve"> </w:t>
      </w:r>
      <w:r w:rsidR="00575C52">
        <w:rPr>
          <w:rFonts w:asciiTheme="majorHAnsi" w:hAnsiTheme="majorHAnsi" w:cstheme="majorHAnsi"/>
          <w:sz w:val="24"/>
          <w:szCs w:val="24"/>
          <w:lang w:val="de-DE"/>
        </w:rPr>
        <w:t>ausgeschlossen</w:t>
      </w:r>
      <w:r w:rsidR="00185D94">
        <w:rPr>
          <w:rFonts w:asciiTheme="majorHAnsi" w:hAnsiTheme="majorHAnsi" w:cstheme="majorHAnsi"/>
          <w:sz w:val="24"/>
          <w:szCs w:val="24"/>
          <w:lang w:val="de-DE"/>
        </w:rPr>
        <w:t>.</w:t>
      </w:r>
      <w:r w:rsidR="00293380">
        <w:rPr>
          <w:rStyle w:val="FootnoteReference"/>
          <w:rFonts w:asciiTheme="majorHAnsi" w:hAnsiTheme="majorHAnsi" w:cstheme="majorHAnsi"/>
          <w:sz w:val="24"/>
          <w:szCs w:val="24"/>
          <w:lang w:val="de-DE"/>
        </w:rPr>
        <w:footnoteReference w:id="19"/>
      </w:r>
      <w:r w:rsidR="00575C52">
        <w:rPr>
          <w:rFonts w:asciiTheme="majorHAnsi" w:hAnsiTheme="majorHAnsi" w:cstheme="majorHAnsi"/>
          <w:sz w:val="24"/>
          <w:szCs w:val="24"/>
          <w:lang w:val="de-DE"/>
        </w:rPr>
        <w:t xml:space="preserve"> </w:t>
      </w:r>
      <w:r w:rsidR="004A312E">
        <w:rPr>
          <w:rFonts w:asciiTheme="majorHAnsi" w:hAnsiTheme="majorHAnsi" w:cstheme="majorHAnsi"/>
          <w:sz w:val="24"/>
          <w:szCs w:val="24"/>
          <w:lang w:val="de-DE"/>
        </w:rPr>
        <w:t>Veröffentlichungen</w:t>
      </w:r>
      <w:r w:rsidR="00950B3A">
        <w:rPr>
          <w:rFonts w:asciiTheme="majorHAnsi" w:hAnsiTheme="majorHAnsi" w:cstheme="majorHAnsi"/>
          <w:sz w:val="24"/>
          <w:szCs w:val="24"/>
          <w:lang w:val="de-DE"/>
        </w:rPr>
        <w:t xml:space="preserve"> zur republikanischen Staatsform ignorieren ebenfalls Andorra was, in Verbindung mit anderen Faktoren, sehr oft dazu führt</w:t>
      </w:r>
      <w:r w:rsidR="00185D94">
        <w:rPr>
          <w:rFonts w:asciiTheme="majorHAnsi" w:hAnsiTheme="majorHAnsi" w:cstheme="majorHAnsi"/>
          <w:sz w:val="24"/>
          <w:szCs w:val="24"/>
          <w:lang w:val="de-DE"/>
        </w:rPr>
        <w:t>,</w:t>
      </w:r>
      <w:r w:rsidR="00950B3A">
        <w:rPr>
          <w:rFonts w:asciiTheme="majorHAnsi" w:hAnsiTheme="majorHAnsi" w:cstheme="majorHAnsi"/>
          <w:sz w:val="24"/>
          <w:szCs w:val="24"/>
          <w:lang w:val="de-DE"/>
        </w:rPr>
        <w:t xml:space="preserve"> dass dies äußerst interessante, weil außergewöhnliche Rechtssystem in dem </w:t>
      </w:r>
      <w:r w:rsidR="00187940">
        <w:rPr>
          <w:rFonts w:asciiTheme="majorHAnsi" w:hAnsiTheme="majorHAnsi" w:cstheme="majorHAnsi"/>
          <w:sz w:val="24"/>
          <w:szCs w:val="24"/>
          <w:lang w:val="de-DE"/>
        </w:rPr>
        <w:t xml:space="preserve">globalen oder europäischen </w:t>
      </w:r>
      <w:r w:rsidR="00950B3A">
        <w:rPr>
          <w:rFonts w:asciiTheme="majorHAnsi" w:hAnsiTheme="majorHAnsi" w:cstheme="majorHAnsi"/>
          <w:sz w:val="24"/>
          <w:szCs w:val="24"/>
          <w:lang w:val="de-DE"/>
        </w:rPr>
        <w:t>Diskurs der Verfassungsrechtler*innen ein Mauerblümchendasein fristet. I</w:t>
      </w:r>
      <w:r w:rsidR="00575C52">
        <w:rPr>
          <w:rFonts w:asciiTheme="majorHAnsi" w:hAnsiTheme="majorHAnsi" w:cstheme="majorHAnsi"/>
          <w:sz w:val="24"/>
          <w:szCs w:val="24"/>
          <w:lang w:val="de-DE"/>
        </w:rPr>
        <w:t xml:space="preserve">n </w:t>
      </w:r>
      <w:r w:rsidR="00BD34FD">
        <w:rPr>
          <w:rFonts w:asciiTheme="majorHAnsi" w:hAnsiTheme="majorHAnsi" w:cstheme="majorHAnsi"/>
          <w:sz w:val="24"/>
          <w:szCs w:val="24"/>
          <w:lang w:val="de-DE"/>
        </w:rPr>
        <w:t>den allermeisten</w:t>
      </w:r>
      <w:r w:rsidR="00950B3A">
        <w:rPr>
          <w:rFonts w:asciiTheme="majorHAnsi" w:hAnsiTheme="majorHAnsi" w:cstheme="majorHAnsi"/>
          <w:sz w:val="24"/>
          <w:szCs w:val="24"/>
          <w:lang w:val="de-DE"/>
        </w:rPr>
        <w:t xml:space="preserve"> </w:t>
      </w:r>
      <w:r w:rsidR="00575C52">
        <w:rPr>
          <w:rFonts w:asciiTheme="majorHAnsi" w:hAnsiTheme="majorHAnsi" w:cstheme="majorHAnsi"/>
          <w:sz w:val="24"/>
          <w:szCs w:val="24"/>
          <w:lang w:val="de-DE"/>
        </w:rPr>
        <w:t>Fällen geschieht die</w:t>
      </w:r>
      <w:r w:rsidR="00950B3A">
        <w:rPr>
          <w:rFonts w:asciiTheme="majorHAnsi" w:hAnsiTheme="majorHAnsi" w:cstheme="majorHAnsi"/>
          <w:sz w:val="24"/>
          <w:szCs w:val="24"/>
          <w:lang w:val="de-DE"/>
        </w:rPr>
        <w:t xml:space="preserve"> Klassifizierung </w:t>
      </w:r>
      <w:r w:rsidR="005A0E79">
        <w:rPr>
          <w:rFonts w:asciiTheme="majorHAnsi" w:hAnsiTheme="majorHAnsi" w:cstheme="majorHAnsi"/>
          <w:sz w:val="24"/>
          <w:szCs w:val="24"/>
          <w:lang w:val="de-DE"/>
        </w:rPr>
        <w:t xml:space="preserve">implizit, </w:t>
      </w:r>
      <w:r w:rsidR="00575C52">
        <w:rPr>
          <w:rFonts w:asciiTheme="majorHAnsi" w:hAnsiTheme="majorHAnsi" w:cstheme="majorHAnsi"/>
          <w:sz w:val="24"/>
          <w:szCs w:val="24"/>
          <w:lang w:val="de-DE"/>
        </w:rPr>
        <w:t>ohne weitere Erklärung. Geht man der Frage jedoch nach, und schaut man auch in die „lokale“ Literatur</w:t>
      </w:r>
      <w:r w:rsidR="00950B3A">
        <w:rPr>
          <w:rFonts w:asciiTheme="majorHAnsi" w:hAnsiTheme="majorHAnsi" w:cstheme="majorHAnsi"/>
          <w:sz w:val="24"/>
          <w:szCs w:val="24"/>
          <w:lang w:val="de-DE"/>
        </w:rPr>
        <w:t xml:space="preserve"> zu Andorra</w:t>
      </w:r>
      <w:r w:rsidR="00575C52">
        <w:rPr>
          <w:rFonts w:asciiTheme="majorHAnsi" w:hAnsiTheme="majorHAnsi" w:cstheme="majorHAnsi"/>
          <w:sz w:val="24"/>
          <w:szCs w:val="24"/>
          <w:lang w:val="de-DE"/>
        </w:rPr>
        <w:t xml:space="preserve"> so ergibt sich eine </w:t>
      </w:r>
      <w:r w:rsidR="00950B3A">
        <w:rPr>
          <w:rFonts w:asciiTheme="majorHAnsi" w:hAnsiTheme="majorHAnsi" w:cstheme="majorHAnsi"/>
          <w:sz w:val="24"/>
          <w:szCs w:val="24"/>
          <w:lang w:val="de-DE"/>
        </w:rPr>
        <w:t xml:space="preserve">klare </w:t>
      </w:r>
      <w:r w:rsidR="00575C52">
        <w:rPr>
          <w:rFonts w:asciiTheme="majorHAnsi" w:hAnsiTheme="majorHAnsi" w:cstheme="majorHAnsi"/>
          <w:sz w:val="24"/>
          <w:szCs w:val="24"/>
          <w:lang w:val="de-DE"/>
        </w:rPr>
        <w:t>negative Antwort</w:t>
      </w:r>
      <w:r w:rsidR="00950B3A">
        <w:rPr>
          <w:rFonts w:asciiTheme="majorHAnsi" w:hAnsiTheme="majorHAnsi" w:cstheme="majorHAnsi"/>
          <w:sz w:val="24"/>
          <w:szCs w:val="24"/>
          <w:lang w:val="de-DE"/>
        </w:rPr>
        <w:t xml:space="preserve">: </w:t>
      </w:r>
      <w:r w:rsidR="005A0E79">
        <w:rPr>
          <w:rFonts w:asciiTheme="majorHAnsi" w:hAnsiTheme="majorHAnsi" w:cstheme="majorHAnsi"/>
          <w:sz w:val="24"/>
          <w:szCs w:val="24"/>
          <w:lang w:val="de-DE"/>
        </w:rPr>
        <w:t>der a</w:t>
      </w:r>
      <w:r w:rsidR="00950B3A">
        <w:rPr>
          <w:rFonts w:asciiTheme="majorHAnsi" w:hAnsiTheme="majorHAnsi" w:cstheme="majorHAnsi"/>
          <w:sz w:val="24"/>
          <w:szCs w:val="24"/>
          <w:lang w:val="de-DE"/>
        </w:rPr>
        <w:t>ndorra</w:t>
      </w:r>
      <w:r w:rsidR="005A0E79">
        <w:rPr>
          <w:rFonts w:asciiTheme="majorHAnsi" w:hAnsiTheme="majorHAnsi" w:cstheme="majorHAnsi"/>
          <w:sz w:val="24"/>
          <w:szCs w:val="24"/>
          <w:lang w:val="de-DE"/>
        </w:rPr>
        <w:t>nische Staat</w:t>
      </w:r>
      <w:r w:rsidR="00950B3A">
        <w:rPr>
          <w:rFonts w:asciiTheme="majorHAnsi" w:hAnsiTheme="majorHAnsi" w:cstheme="majorHAnsi"/>
          <w:sz w:val="24"/>
          <w:szCs w:val="24"/>
          <w:lang w:val="de-DE"/>
        </w:rPr>
        <w:t xml:space="preserve"> ist keine Monarchie</w:t>
      </w:r>
      <w:r w:rsidR="00575C52">
        <w:rPr>
          <w:rFonts w:asciiTheme="majorHAnsi" w:hAnsiTheme="majorHAnsi" w:cstheme="majorHAnsi"/>
          <w:sz w:val="24"/>
          <w:szCs w:val="24"/>
          <w:lang w:val="de-DE"/>
        </w:rPr>
        <w:t>.</w:t>
      </w:r>
      <w:r w:rsidR="008107F0">
        <w:rPr>
          <w:rFonts w:asciiTheme="majorHAnsi" w:hAnsiTheme="majorHAnsi" w:cstheme="majorHAnsi"/>
          <w:sz w:val="24"/>
          <w:szCs w:val="24"/>
          <w:lang w:val="de-DE"/>
        </w:rPr>
        <w:t xml:space="preserve"> Die </w:t>
      </w:r>
      <w:r w:rsidR="00AD7159">
        <w:rPr>
          <w:rFonts w:asciiTheme="majorHAnsi" w:hAnsiTheme="majorHAnsi" w:cstheme="majorHAnsi"/>
          <w:sz w:val="24"/>
          <w:szCs w:val="24"/>
          <w:lang w:val="de-DE"/>
        </w:rPr>
        <w:t>klassischen</w:t>
      </w:r>
      <w:r w:rsidR="008107F0">
        <w:rPr>
          <w:rFonts w:asciiTheme="majorHAnsi" w:hAnsiTheme="majorHAnsi" w:cstheme="majorHAnsi"/>
          <w:sz w:val="24"/>
          <w:szCs w:val="24"/>
          <w:lang w:val="de-DE"/>
        </w:rPr>
        <w:t xml:space="preserve"> Definitionskriterien von „Monarchie“ </w:t>
      </w:r>
      <w:r w:rsidR="00AD7159">
        <w:rPr>
          <w:rFonts w:asciiTheme="majorHAnsi" w:hAnsiTheme="majorHAnsi" w:cstheme="majorHAnsi"/>
          <w:sz w:val="24"/>
          <w:szCs w:val="24"/>
          <w:lang w:val="de-DE"/>
        </w:rPr>
        <w:t xml:space="preserve">(oder „Republik“) </w:t>
      </w:r>
      <w:r w:rsidR="008107F0">
        <w:rPr>
          <w:rFonts w:asciiTheme="majorHAnsi" w:hAnsiTheme="majorHAnsi" w:cstheme="majorHAnsi"/>
          <w:sz w:val="24"/>
          <w:szCs w:val="24"/>
          <w:lang w:val="de-DE"/>
        </w:rPr>
        <w:t>werden nicht konsequent angewendet.</w:t>
      </w:r>
    </w:p>
    <w:p w:rsidR="00126726" w:rsidRDefault="00126726" w:rsidP="00130869">
      <w:pPr>
        <w:pStyle w:val="NoSpacing"/>
        <w:ind w:firstLine="720"/>
        <w:jc w:val="both"/>
        <w:rPr>
          <w:rFonts w:asciiTheme="majorHAnsi" w:hAnsiTheme="majorHAnsi" w:cstheme="majorHAnsi"/>
          <w:sz w:val="24"/>
          <w:szCs w:val="24"/>
          <w:lang w:val="de-DE"/>
        </w:rPr>
      </w:pPr>
    </w:p>
    <w:p w:rsidR="00C03DA3" w:rsidRDefault="00C04653" w:rsidP="00C03DA3">
      <w:pPr>
        <w:pStyle w:val="NoSpacing"/>
        <w:numPr>
          <w:ilvl w:val="0"/>
          <w:numId w:val="17"/>
        </w:numPr>
        <w:jc w:val="both"/>
        <w:rPr>
          <w:rFonts w:asciiTheme="majorHAnsi" w:hAnsiTheme="majorHAnsi" w:cstheme="majorHAnsi"/>
          <w:sz w:val="24"/>
          <w:szCs w:val="24"/>
          <w:lang w:val="de-DE"/>
        </w:rPr>
      </w:pPr>
      <w:r>
        <w:rPr>
          <w:rFonts w:asciiTheme="majorHAnsi" w:hAnsiTheme="majorHAnsi" w:cstheme="majorHAnsi"/>
          <w:sz w:val="24"/>
          <w:szCs w:val="24"/>
          <w:lang w:val="de-DE"/>
        </w:rPr>
        <w:t xml:space="preserve">Die </w:t>
      </w:r>
      <w:r w:rsidR="00C03DA3">
        <w:rPr>
          <w:rFonts w:asciiTheme="majorHAnsi" w:hAnsiTheme="majorHAnsi" w:cstheme="majorHAnsi"/>
          <w:sz w:val="24"/>
          <w:szCs w:val="24"/>
          <w:lang w:val="de-DE"/>
        </w:rPr>
        <w:t xml:space="preserve">offizielle </w:t>
      </w:r>
      <w:r>
        <w:rPr>
          <w:rFonts w:asciiTheme="majorHAnsi" w:hAnsiTheme="majorHAnsi" w:cstheme="majorHAnsi"/>
          <w:sz w:val="24"/>
          <w:szCs w:val="24"/>
          <w:lang w:val="de-DE"/>
        </w:rPr>
        <w:t>Bezeichnung eines Staates: eine komplexe Frage, allgemein und insbesondere im Fall Andorra</w:t>
      </w:r>
      <w:r w:rsidR="00843853">
        <w:rPr>
          <w:rFonts w:asciiTheme="majorHAnsi" w:hAnsiTheme="majorHAnsi" w:cstheme="majorHAnsi"/>
          <w:sz w:val="24"/>
          <w:szCs w:val="24"/>
          <w:lang w:val="de-DE"/>
        </w:rPr>
        <w:t>s</w:t>
      </w:r>
    </w:p>
    <w:p w:rsidR="00C03DA3" w:rsidRDefault="00C03DA3" w:rsidP="00130869">
      <w:pPr>
        <w:pStyle w:val="NoSpacing"/>
        <w:ind w:firstLine="720"/>
        <w:jc w:val="both"/>
        <w:rPr>
          <w:rFonts w:asciiTheme="majorHAnsi" w:hAnsiTheme="majorHAnsi" w:cstheme="majorHAnsi"/>
          <w:sz w:val="24"/>
          <w:szCs w:val="24"/>
          <w:lang w:val="de-DE"/>
        </w:rPr>
      </w:pPr>
    </w:p>
    <w:p w:rsidR="00387FC5" w:rsidRDefault="00A7491A" w:rsidP="00130869">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lastRenderedPageBreak/>
        <w:t>D</w:t>
      </w:r>
      <w:r w:rsidR="00C6143A">
        <w:rPr>
          <w:rFonts w:asciiTheme="majorHAnsi" w:hAnsiTheme="majorHAnsi" w:cstheme="majorHAnsi"/>
          <w:sz w:val="24"/>
          <w:szCs w:val="24"/>
          <w:lang w:val="de-DE"/>
        </w:rPr>
        <w:t xml:space="preserve">er einem Staat offiziell gegebene Name </w:t>
      </w:r>
      <w:r w:rsidR="00D747B7">
        <w:rPr>
          <w:rFonts w:asciiTheme="majorHAnsi" w:hAnsiTheme="majorHAnsi" w:cstheme="majorHAnsi"/>
          <w:sz w:val="24"/>
          <w:szCs w:val="24"/>
          <w:lang w:val="de-DE"/>
        </w:rPr>
        <w:t xml:space="preserve">ist für die Rechtswissenschaft ein erstes, an sich nicht unnützes Indiz über </w:t>
      </w:r>
      <w:r w:rsidR="00C6143A">
        <w:rPr>
          <w:rFonts w:asciiTheme="majorHAnsi" w:hAnsiTheme="majorHAnsi" w:cstheme="majorHAnsi"/>
          <w:sz w:val="24"/>
          <w:szCs w:val="24"/>
          <w:lang w:val="de-DE"/>
        </w:rPr>
        <w:t>den Inhalt</w:t>
      </w:r>
      <w:r w:rsidR="00D747B7">
        <w:rPr>
          <w:rFonts w:asciiTheme="majorHAnsi" w:hAnsiTheme="majorHAnsi" w:cstheme="majorHAnsi"/>
          <w:sz w:val="24"/>
          <w:szCs w:val="24"/>
          <w:lang w:val="de-DE"/>
        </w:rPr>
        <w:t xml:space="preserve"> des</w:t>
      </w:r>
      <w:r w:rsidR="00C6143A">
        <w:rPr>
          <w:rFonts w:asciiTheme="majorHAnsi" w:hAnsiTheme="majorHAnsi" w:cstheme="majorHAnsi"/>
          <w:sz w:val="24"/>
          <w:szCs w:val="24"/>
          <w:lang w:val="de-DE"/>
        </w:rPr>
        <w:t xml:space="preserve"> </w:t>
      </w:r>
      <w:r w:rsidR="00D53D35">
        <w:rPr>
          <w:rFonts w:asciiTheme="majorHAnsi" w:hAnsiTheme="majorHAnsi" w:cstheme="majorHAnsi"/>
          <w:sz w:val="24"/>
          <w:szCs w:val="24"/>
          <w:lang w:val="de-DE"/>
        </w:rPr>
        <w:t xml:space="preserve">lokalen </w:t>
      </w:r>
      <w:r w:rsidR="00C6143A">
        <w:rPr>
          <w:rFonts w:asciiTheme="majorHAnsi" w:hAnsiTheme="majorHAnsi" w:cstheme="majorHAnsi"/>
          <w:sz w:val="24"/>
          <w:szCs w:val="24"/>
          <w:lang w:val="de-DE"/>
        </w:rPr>
        <w:t xml:space="preserve">Verfassungsrechts. </w:t>
      </w:r>
      <w:r w:rsidR="004E0DF6">
        <w:rPr>
          <w:rFonts w:asciiTheme="majorHAnsi" w:hAnsiTheme="majorHAnsi" w:cstheme="majorHAnsi"/>
          <w:sz w:val="24"/>
          <w:szCs w:val="24"/>
          <w:lang w:val="de-DE"/>
        </w:rPr>
        <w:t xml:space="preserve">Ein Staat der aufgrund einer </w:t>
      </w:r>
      <w:r w:rsidR="00B23C43">
        <w:rPr>
          <w:rFonts w:asciiTheme="majorHAnsi" w:hAnsiTheme="majorHAnsi" w:cstheme="majorHAnsi"/>
          <w:sz w:val="24"/>
          <w:szCs w:val="24"/>
          <w:lang w:val="de-DE"/>
        </w:rPr>
        <w:t>verfassungsrechtlichen</w:t>
      </w:r>
      <w:r w:rsidR="004E0DF6">
        <w:rPr>
          <w:rFonts w:asciiTheme="majorHAnsi" w:hAnsiTheme="majorHAnsi" w:cstheme="majorHAnsi"/>
          <w:sz w:val="24"/>
          <w:szCs w:val="24"/>
          <w:lang w:val="de-DE"/>
        </w:rPr>
        <w:t xml:space="preserve"> Verpflichtung als „Königreich</w:t>
      </w:r>
      <w:r w:rsidR="00746B88">
        <w:rPr>
          <w:rFonts w:asciiTheme="majorHAnsi" w:hAnsiTheme="majorHAnsi" w:cstheme="majorHAnsi"/>
          <w:sz w:val="24"/>
          <w:szCs w:val="24"/>
          <w:lang w:val="de-DE"/>
        </w:rPr>
        <w:t>“</w:t>
      </w:r>
      <w:r w:rsidR="004E0DF6">
        <w:rPr>
          <w:rFonts w:asciiTheme="majorHAnsi" w:hAnsiTheme="majorHAnsi" w:cstheme="majorHAnsi"/>
          <w:sz w:val="24"/>
          <w:szCs w:val="24"/>
          <w:lang w:val="de-DE"/>
        </w:rPr>
        <w:t xml:space="preserve">, </w:t>
      </w:r>
      <w:r w:rsidR="00746B88">
        <w:rPr>
          <w:rFonts w:asciiTheme="majorHAnsi" w:hAnsiTheme="majorHAnsi" w:cstheme="majorHAnsi"/>
          <w:sz w:val="24"/>
          <w:szCs w:val="24"/>
          <w:lang w:val="de-DE"/>
        </w:rPr>
        <w:t>„</w:t>
      </w:r>
      <w:r w:rsidR="004E0DF6">
        <w:rPr>
          <w:rFonts w:asciiTheme="majorHAnsi" w:hAnsiTheme="majorHAnsi" w:cstheme="majorHAnsi"/>
          <w:sz w:val="24"/>
          <w:szCs w:val="24"/>
          <w:lang w:val="de-DE"/>
        </w:rPr>
        <w:t>Kaiserreich</w:t>
      </w:r>
      <w:r w:rsidR="00746B88">
        <w:rPr>
          <w:rFonts w:asciiTheme="majorHAnsi" w:hAnsiTheme="majorHAnsi" w:cstheme="majorHAnsi"/>
          <w:sz w:val="24"/>
          <w:szCs w:val="24"/>
          <w:lang w:val="de-DE"/>
        </w:rPr>
        <w:t>“</w:t>
      </w:r>
      <w:r w:rsidR="004E0DF6">
        <w:rPr>
          <w:rFonts w:asciiTheme="majorHAnsi" w:hAnsiTheme="majorHAnsi" w:cstheme="majorHAnsi"/>
          <w:sz w:val="24"/>
          <w:szCs w:val="24"/>
          <w:lang w:val="de-DE"/>
        </w:rPr>
        <w:t xml:space="preserve">, </w:t>
      </w:r>
      <w:proofErr w:type="spellStart"/>
      <w:r w:rsidR="004E0DF6">
        <w:rPr>
          <w:rFonts w:asciiTheme="majorHAnsi" w:hAnsiTheme="majorHAnsi" w:cstheme="majorHAnsi"/>
          <w:sz w:val="24"/>
          <w:szCs w:val="24"/>
          <w:lang w:val="de-DE"/>
        </w:rPr>
        <w:t>usw</w:t>
      </w:r>
      <w:proofErr w:type="spellEnd"/>
      <w:r w:rsidR="004E0DF6">
        <w:rPr>
          <w:rFonts w:asciiTheme="majorHAnsi" w:hAnsiTheme="majorHAnsi" w:cstheme="majorHAnsi"/>
          <w:sz w:val="24"/>
          <w:szCs w:val="24"/>
          <w:lang w:val="de-DE"/>
        </w:rPr>
        <w:t xml:space="preserve"> von den visierten Normadressaten bezeichnet werden </w:t>
      </w:r>
      <w:r w:rsidR="00B23C43">
        <w:rPr>
          <w:rFonts w:asciiTheme="majorHAnsi" w:hAnsiTheme="majorHAnsi" w:cstheme="majorHAnsi"/>
          <w:sz w:val="24"/>
          <w:szCs w:val="24"/>
          <w:lang w:val="de-DE"/>
        </w:rPr>
        <w:t>soll</w:t>
      </w:r>
      <w:r w:rsidR="007C0733">
        <w:rPr>
          <w:rFonts w:asciiTheme="majorHAnsi" w:hAnsiTheme="majorHAnsi" w:cstheme="majorHAnsi"/>
          <w:sz w:val="24"/>
          <w:szCs w:val="24"/>
          <w:lang w:val="de-DE"/>
        </w:rPr>
        <w:t xml:space="preserve"> (Bezeichnungspflicht)</w:t>
      </w:r>
      <w:r w:rsidR="004E0DF6">
        <w:rPr>
          <w:rFonts w:asciiTheme="majorHAnsi" w:hAnsiTheme="majorHAnsi" w:cstheme="majorHAnsi"/>
          <w:sz w:val="24"/>
          <w:szCs w:val="24"/>
          <w:lang w:val="de-DE"/>
        </w:rPr>
        <w:t>, müsste</w:t>
      </w:r>
      <w:r w:rsidR="00B23C43">
        <w:rPr>
          <w:rFonts w:asciiTheme="majorHAnsi" w:hAnsiTheme="majorHAnsi" w:cstheme="majorHAnsi"/>
          <w:sz w:val="24"/>
          <w:szCs w:val="24"/>
          <w:lang w:val="de-DE"/>
        </w:rPr>
        <w:t xml:space="preserve"> </w:t>
      </w:r>
      <w:r w:rsidR="007C0733">
        <w:rPr>
          <w:rFonts w:asciiTheme="majorHAnsi" w:hAnsiTheme="majorHAnsi" w:cstheme="majorHAnsi"/>
          <w:sz w:val="24"/>
          <w:szCs w:val="24"/>
          <w:lang w:val="de-DE"/>
        </w:rPr>
        <w:t>vernünftigerweise</w:t>
      </w:r>
      <w:r w:rsidR="004E0DF6">
        <w:rPr>
          <w:rFonts w:asciiTheme="majorHAnsi" w:hAnsiTheme="majorHAnsi" w:cstheme="majorHAnsi"/>
          <w:sz w:val="24"/>
          <w:szCs w:val="24"/>
          <w:lang w:val="de-DE"/>
        </w:rPr>
        <w:t xml:space="preserve"> – wenn </w:t>
      </w:r>
      <w:r w:rsidR="00B23C43">
        <w:rPr>
          <w:rFonts w:asciiTheme="majorHAnsi" w:hAnsiTheme="majorHAnsi" w:cstheme="majorHAnsi"/>
          <w:sz w:val="24"/>
          <w:szCs w:val="24"/>
          <w:lang w:val="de-DE"/>
        </w:rPr>
        <w:t xml:space="preserve">denn </w:t>
      </w:r>
      <w:r w:rsidR="004E0DF6">
        <w:rPr>
          <w:rFonts w:asciiTheme="majorHAnsi" w:hAnsiTheme="majorHAnsi" w:cstheme="majorHAnsi"/>
          <w:sz w:val="24"/>
          <w:szCs w:val="24"/>
          <w:lang w:val="de-DE"/>
        </w:rPr>
        <w:t xml:space="preserve">die Wahrheit irgendwie in dieser Namensgebung eine Rolle spielte </w:t>
      </w:r>
      <w:r w:rsidR="00B23C43">
        <w:rPr>
          <w:rFonts w:asciiTheme="majorHAnsi" w:hAnsiTheme="majorHAnsi" w:cstheme="majorHAnsi"/>
          <w:sz w:val="24"/>
          <w:szCs w:val="24"/>
          <w:lang w:val="de-DE"/>
        </w:rPr>
        <w:t>–</w:t>
      </w:r>
      <w:r w:rsidR="004E0DF6">
        <w:rPr>
          <w:rFonts w:asciiTheme="majorHAnsi" w:hAnsiTheme="majorHAnsi" w:cstheme="majorHAnsi"/>
          <w:sz w:val="24"/>
          <w:szCs w:val="24"/>
          <w:lang w:val="de-DE"/>
        </w:rPr>
        <w:t xml:space="preserve"> bis zu einem gewissen, minimalen Ausmaß dem Ideal-Typus „Monarchie“ entsprechen. </w:t>
      </w:r>
      <w:r w:rsidR="007C0733">
        <w:rPr>
          <w:rFonts w:asciiTheme="majorHAnsi" w:hAnsiTheme="majorHAnsi" w:cstheme="majorHAnsi"/>
          <w:sz w:val="24"/>
          <w:szCs w:val="24"/>
          <w:lang w:val="de-DE"/>
        </w:rPr>
        <w:t xml:space="preserve">Normen sind aber nicht immer vernünftig (die Sache „Krieg“ kann ja auch per Gesetz, und unter Strafe, „spezielle Militäroperation“ genannt werden…). </w:t>
      </w:r>
      <w:r w:rsidR="00126BA3">
        <w:rPr>
          <w:rFonts w:asciiTheme="majorHAnsi" w:hAnsiTheme="majorHAnsi" w:cstheme="majorHAnsi"/>
          <w:sz w:val="24"/>
          <w:szCs w:val="24"/>
          <w:lang w:val="de-DE"/>
        </w:rPr>
        <w:t>Die</w:t>
      </w:r>
      <w:r w:rsidR="005A0E79">
        <w:rPr>
          <w:rFonts w:asciiTheme="majorHAnsi" w:hAnsiTheme="majorHAnsi" w:cstheme="majorHAnsi"/>
          <w:sz w:val="24"/>
          <w:szCs w:val="24"/>
          <w:lang w:val="de-DE"/>
        </w:rPr>
        <w:t xml:space="preserve"> offizielle Namensgebung </w:t>
      </w:r>
      <w:r w:rsidR="00126BA3">
        <w:rPr>
          <w:rFonts w:asciiTheme="majorHAnsi" w:hAnsiTheme="majorHAnsi" w:cstheme="majorHAnsi"/>
          <w:sz w:val="24"/>
          <w:szCs w:val="24"/>
          <w:lang w:val="de-DE"/>
        </w:rPr>
        <w:t xml:space="preserve">muss </w:t>
      </w:r>
      <w:r w:rsidR="007C0733">
        <w:rPr>
          <w:rFonts w:asciiTheme="majorHAnsi" w:hAnsiTheme="majorHAnsi" w:cstheme="majorHAnsi"/>
          <w:sz w:val="24"/>
          <w:szCs w:val="24"/>
          <w:lang w:val="de-DE"/>
        </w:rPr>
        <w:t>daher</w:t>
      </w:r>
      <w:r w:rsidR="00126BA3">
        <w:rPr>
          <w:rFonts w:asciiTheme="majorHAnsi" w:hAnsiTheme="majorHAnsi" w:cstheme="majorHAnsi"/>
          <w:sz w:val="24"/>
          <w:szCs w:val="24"/>
          <w:lang w:val="de-DE"/>
        </w:rPr>
        <w:t xml:space="preserve"> mit Vorsicht be</w:t>
      </w:r>
      <w:r w:rsidR="00843853">
        <w:rPr>
          <w:rFonts w:asciiTheme="majorHAnsi" w:hAnsiTheme="majorHAnsi" w:cstheme="majorHAnsi"/>
          <w:sz w:val="24"/>
          <w:szCs w:val="24"/>
          <w:lang w:val="de-DE"/>
        </w:rPr>
        <w:t xml:space="preserve">rücksichtigt </w:t>
      </w:r>
      <w:r w:rsidR="00126BA3">
        <w:rPr>
          <w:rFonts w:asciiTheme="majorHAnsi" w:hAnsiTheme="majorHAnsi" w:cstheme="majorHAnsi"/>
          <w:sz w:val="24"/>
          <w:szCs w:val="24"/>
          <w:lang w:val="de-DE"/>
        </w:rPr>
        <w:t xml:space="preserve">werden, da </w:t>
      </w:r>
      <w:r w:rsidR="005A0E79">
        <w:rPr>
          <w:rFonts w:asciiTheme="majorHAnsi" w:hAnsiTheme="majorHAnsi" w:cstheme="majorHAnsi"/>
          <w:sz w:val="24"/>
          <w:szCs w:val="24"/>
          <w:lang w:val="de-DE"/>
        </w:rPr>
        <w:t>sie</w:t>
      </w:r>
      <w:r w:rsidR="00126BA3">
        <w:rPr>
          <w:rFonts w:asciiTheme="majorHAnsi" w:hAnsiTheme="majorHAnsi" w:cstheme="majorHAnsi"/>
          <w:sz w:val="24"/>
          <w:szCs w:val="24"/>
          <w:lang w:val="de-DE"/>
        </w:rPr>
        <w:t xml:space="preserve"> </w:t>
      </w:r>
      <w:r w:rsidR="00C04653">
        <w:rPr>
          <w:rFonts w:asciiTheme="majorHAnsi" w:hAnsiTheme="majorHAnsi" w:cstheme="majorHAnsi"/>
          <w:sz w:val="24"/>
          <w:szCs w:val="24"/>
          <w:lang w:val="de-DE"/>
        </w:rPr>
        <w:t>auch</w:t>
      </w:r>
      <w:r w:rsidR="005A0E79">
        <w:rPr>
          <w:rFonts w:asciiTheme="majorHAnsi" w:hAnsiTheme="majorHAnsi" w:cstheme="majorHAnsi"/>
          <w:sz w:val="24"/>
          <w:szCs w:val="24"/>
          <w:lang w:val="de-DE"/>
        </w:rPr>
        <w:t xml:space="preserve"> die Rechtswissenschaft und das allgemeine Publikum i</w:t>
      </w:r>
      <w:r w:rsidR="00126BA3">
        <w:rPr>
          <w:rFonts w:asciiTheme="majorHAnsi" w:hAnsiTheme="majorHAnsi" w:cstheme="majorHAnsi"/>
          <w:sz w:val="24"/>
          <w:szCs w:val="24"/>
          <w:lang w:val="de-DE"/>
        </w:rPr>
        <w:t>n die Irre führen kann.</w:t>
      </w:r>
      <w:r w:rsidR="004E0DF6">
        <w:rPr>
          <w:rFonts w:asciiTheme="majorHAnsi" w:hAnsiTheme="majorHAnsi" w:cstheme="majorHAnsi"/>
          <w:sz w:val="24"/>
          <w:szCs w:val="24"/>
          <w:lang w:val="de-DE"/>
        </w:rPr>
        <w:t xml:space="preserve"> In einem </w:t>
      </w:r>
      <w:r w:rsidR="00746B88">
        <w:rPr>
          <w:rFonts w:asciiTheme="majorHAnsi" w:hAnsiTheme="majorHAnsi" w:cstheme="majorHAnsi"/>
          <w:sz w:val="24"/>
          <w:szCs w:val="24"/>
          <w:lang w:val="de-DE"/>
        </w:rPr>
        <w:t>Rechtss</w:t>
      </w:r>
      <w:r w:rsidR="004E0DF6">
        <w:rPr>
          <w:rFonts w:asciiTheme="majorHAnsi" w:hAnsiTheme="majorHAnsi" w:cstheme="majorHAnsi"/>
          <w:sz w:val="24"/>
          <w:szCs w:val="24"/>
          <w:lang w:val="de-DE"/>
        </w:rPr>
        <w:t xml:space="preserve">ystem in dem </w:t>
      </w:r>
      <w:r w:rsidR="00B23C43">
        <w:rPr>
          <w:rFonts w:asciiTheme="majorHAnsi" w:hAnsiTheme="majorHAnsi" w:cstheme="majorHAnsi"/>
          <w:sz w:val="24"/>
          <w:szCs w:val="24"/>
          <w:lang w:val="de-DE"/>
        </w:rPr>
        <w:t xml:space="preserve">die </w:t>
      </w:r>
      <w:r w:rsidR="00746B88">
        <w:rPr>
          <w:rFonts w:asciiTheme="majorHAnsi" w:hAnsiTheme="majorHAnsi" w:cstheme="majorHAnsi"/>
          <w:sz w:val="24"/>
          <w:szCs w:val="24"/>
          <w:lang w:val="de-DE"/>
        </w:rPr>
        <w:t xml:space="preserve">Lehre und Forschung </w:t>
      </w:r>
      <w:r w:rsidR="004E0DF6">
        <w:rPr>
          <w:rFonts w:asciiTheme="majorHAnsi" w:hAnsiTheme="majorHAnsi" w:cstheme="majorHAnsi"/>
          <w:sz w:val="24"/>
          <w:szCs w:val="24"/>
          <w:lang w:val="de-DE"/>
        </w:rPr>
        <w:t>frei</w:t>
      </w:r>
      <w:r w:rsidR="00746B88">
        <w:rPr>
          <w:rFonts w:asciiTheme="majorHAnsi" w:hAnsiTheme="majorHAnsi" w:cstheme="majorHAnsi"/>
          <w:sz w:val="24"/>
          <w:szCs w:val="24"/>
          <w:lang w:val="de-DE"/>
        </w:rPr>
        <w:t xml:space="preserve"> sind</w:t>
      </w:r>
      <w:r w:rsidR="004E0DF6">
        <w:rPr>
          <w:rFonts w:asciiTheme="majorHAnsi" w:hAnsiTheme="majorHAnsi" w:cstheme="majorHAnsi"/>
          <w:sz w:val="24"/>
          <w:szCs w:val="24"/>
          <w:lang w:val="de-DE"/>
        </w:rPr>
        <w:t xml:space="preserve">, ist </w:t>
      </w:r>
      <w:r w:rsidR="007C0733">
        <w:rPr>
          <w:rFonts w:asciiTheme="majorHAnsi" w:hAnsiTheme="majorHAnsi" w:cstheme="majorHAnsi"/>
          <w:sz w:val="24"/>
          <w:szCs w:val="24"/>
          <w:lang w:val="de-DE"/>
        </w:rPr>
        <w:t xml:space="preserve">implizit </w:t>
      </w:r>
      <w:r w:rsidR="00746B88">
        <w:rPr>
          <w:rFonts w:asciiTheme="majorHAnsi" w:hAnsiTheme="majorHAnsi" w:cstheme="majorHAnsi"/>
          <w:sz w:val="24"/>
          <w:szCs w:val="24"/>
          <w:lang w:val="de-DE"/>
        </w:rPr>
        <w:t xml:space="preserve">die Rechtswissenschaft </w:t>
      </w:r>
      <w:r w:rsidR="004E0DF6">
        <w:rPr>
          <w:rFonts w:asciiTheme="majorHAnsi" w:hAnsiTheme="majorHAnsi" w:cstheme="majorHAnsi"/>
          <w:sz w:val="24"/>
          <w:szCs w:val="24"/>
          <w:lang w:val="de-DE"/>
        </w:rPr>
        <w:t>kein</w:t>
      </w:r>
      <w:r w:rsidR="00D53D35">
        <w:rPr>
          <w:rFonts w:asciiTheme="majorHAnsi" w:hAnsiTheme="majorHAnsi" w:cstheme="majorHAnsi"/>
          <w:sz w:val="24"/>
          <w:szCs w:val="24"/>
          <w:lang w:val="de-DE"/>
        </w:rPr>
        <w:t xml:space="preserve"> A</w:t>
      </w:r>
      <w:r w:rsidR="004E0DF6">
        <w:rPr>
          <w:rFonts w:asciiTheme="majorHAnsi" w:hAnsiTheme="majorHAnsi" w:cstheme="majorHAnsi"/>
          <w:sz w:val="24"/>
          <w:szCs w:val="24"/>
          <w:lang w:val="de-DE"/>
        </w:rPr>
        <w:t>dressat dieser Bezeichnungspflicht</w:t>
      </w:r>
      <w:r w:rsidR="00746B88">
        <w:rPr>
          <w:rFonts w:asciiTheme="majorHAnsi" w:hAnsiTheme="majorHAnsi" w:cstheme="majorHAnsi"/>
          <w:sz w:val="24"/>
          <w:szCs w:val="24"/>
          <w:lang w:val="de-DE"/>
        </w:rPr>
        <w:t xml:space="preserve">: sie </w:t>
      </w:r>
      <w:r w:rsidR="004E0DF6">
        <w:rPr>
          <w:rFonts w:asciiTheme="majorHAnsi" w:hAnsiTheme="majorHAnsi" w:cstheme="majorHAnsi"/>
          <w:sz w:val="24"/>
          <w:szCs w:val="24"/>
          <w:lang w:val="de-DE"/>
        </w:rPr>
        <w:t>darf daher frei</w:t>
      </w:r>
      <w:r w:rsidR="00882200">
        <w:rPr>
          <w:rFonts w:asciiTheme="majorHAnsi" w:hAnsiTheme="majorHAnsi" w:cstheme="majorHAnsi"/>
          <w:sz w:val="24"/>
          <w:szCs w:val="24"/>
          <w:lang w:val="de-DE"/>
        </w:rPr>
        <w:t>, nach eigenen Kriterien,</w:t>
      </w:r>
      <w:r w:rsidR="004E0DF6">
        <w:rPr>
          <w:rFonts w:asciiTheme="majorHAnsi" w:hAnsiTheme="majorHAnsi" w:cstheme="majorHAnsi"/>
          <w:sz w:val="24"/>
          <w:szCs w:val="24"/>
          <w:lang w:val="de-DE"/>
        </w:rPr>
        <w:t xml:space="preserve"> das gegebene Objekt um</w:t>
      </w:r>
      <w:r w:rsidR="00746B88">
        <w:rPr>
          <w:rFonts w:asciiTheme="majorHAnsi" w:hAnsiTheme="majorHAnsi" w:cstheme="majorHAnsi"/>
          <w:sz w:val="24"/>
          <w:szCs w:val="24"/>
          <w:lang w:val="de-DE"/>
        </w:rPr>
        <w:t>be</w:t>
      </w:r>
      <w:r w:rsidR="004E0DF6">
        <w:rPr>
          <w:rFonts w:asciiTheme="majorHAnsi" w:hAnsiTheme="majorHAnsi" w:cstheme="majorHAnsi"/>
          <w:sz w:val="24"/>
          <w:szCs w:val="24"/>
          <w:lang w:val="de-DE"/>
        </w:rPr>
        <w:t>nennen.</w:t>
      </w:r>
      <w:r w:rsidR="005A0E79">
        <w:rPr>
          <w:rFonts w:asciiTheme="majorHAnsi" w:hAnsiTheme="majorHAnsi" w:cstheme="majorHAnsi"/>
          <w:sz w:val="24"/>
          <w:szCs w:val="24"/>
          <w:lang w:val="de-DE"/>
        </w:rPr>
        <w:t xml:space="preserve"> Ähnliches gilt für das Publikum, aufgrund der Meinungsfreiheit.</w:t>
      </w:r>
    </w:p>
    <w:p w:rsidR="00387FC5" w:rsidRDefault="002C76C5" w:rsidP="00130869">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Die Sch</w:t>
      </w:r>
      <w:r w:rsidR="00B23C43">
        <w:rPr>
          <w:rFonts w:asciiTheme="majorHAnsi" w:hAnsiTheme="majorHAnsi" w:cstheme="majorHAnsi"/>
          <w:sz w:val="24"/>
          <w:szCs w:val="24"/>
          <w:lang w:val="de-DE"/>
        </w:rPr>
        <w:t xml:space="preserve">weiz, als Staat, heißt zwar </w:t>
      </w:r>
      <w:r w:rsidR="00EB6331">
        <w:rPr>
          <w:rFonts w:asciiTheme="majorHAnsi" w:hAnsiTheme="majorHAnsi" w:cstheme="majorHAnsi"/>
          <w:sz w:val="24"/>
          <w:szCs w:val="24"/>
          <w:lang w:val="de-DE"/>
        </w:rPr>
        <w:t>„</w:t>
      </w:r>
      <w:r w:rsidR="00B23C43">
        <w:rPr>
          <w:rFonts w:asciiTheme="majorHAnsi" w:hAnsiTheme="majorHAnsi" w:cstheme="majorHAnsi"/>
          <w:sz w:val="24"/>
          <w:szCs w:val="24"/>
          <w:lang w:val="de-DE"/>
        </w:rPr>
        <w:t>Eidgenossenschaft/</w:t>
      </w:r>
      <w:proofErr w:type="spellStart"/>
      <w:r w:rsidR="00B23C43" w:rsidRPr="00FC6E1D">
        <w:rPr>
          <w:rFonts w:asciiTheme="majorHAnsi" w:hAnsiTheme="majorHAnsi" w:cstheme="majorHAnsi"/>
          <w:sz w:val="24"/>
          <w:szCs w:val="24"/>
          <w:lang w:val="de-DE"/>
        </w:rPr>
        <w:t>Confédération</w:t>
      </w:r>
      <w:proofErr w:type="spellEnd"/>
      <w:r w:rsidR="00B23C43" w:rsidRPr="00FC6E1D">
        <w:rPr>
          <w:rFonts w:asciiTheme="majorHAnsi" w:hAnsiTheme="majorHAnsi" w:cstheme="majorHAnsi"/>
          <w:sz w:val="24"/>
          <w:szCs w:val="24"/>
          <w:lang w:val="de-DE"/>
        </w:rPr>
        <w:t>/</w:t>
      </w:r>
      <w:proofErr w:type="spellStart"/>
      <w:r w:rsidR="00B23C43" w:rsidRPr="00FC6E1D">
        <w:rPr>
          <w:rFonts w:asciiTheme="majorHAnsi" w:hAnsiTheme="majorHAnsi" w:cstheme="majorHAnsi"/>
          <w:sz w:val="24"/>
          <w:szCs w:val="24"/>
          <w:lang w:val="de-DE"/>
        </w:rPr>
        <w:t>Confederazione</w:t>
      </w:r>
      <w:proofErr w:type="spellEnd"/>
      <w:r w:rsidR="00B23C43">
        <w:rPr>
          <w:rFonts w:asciiTheme="majorHAnsi" w:hAnsiTheme="majorHAnsi" w:cstheme="majorHAnsi"/>
          <w:sz w:val="24"/>
          <w:szCs w:val="24"/>
          <w:lang w:val="de-DE"/>
        </w:rPr>
        <w:t xml:space="preserve">“ (Art 1 </w:t>
      </w:r>
      <w:proofErr w:type="spellStart"/>
      <w:r w:rsidR="00B23C43">
        <w:rPr>
          <w:rFonts w:asciiTheme="majorHAnsi" w:hAnsiTheme="majorHAnsi" w:cstheme="majorHAnsi"/>
          <w:sz w:val="24"/>
          <w:szCs w:val="24"/>
          <w:lang w:val="de-DE"/>
        </w:rPr>
        <w:t>Verf</w:t>
      </w:r>
      <w:proofErr w:type="spellEnd"/>
      <w:r w:rsidR="00B23C43">
        <w:rPr>
          <w:rFonts w:asciiTheme="majorHAnsi" w:hAnsiTheme="majorHAnsi" w:cstheme="majorHAnsi"/>
          <w:sz w:val="24"/>
          <w:szCs w:val="24"/>
          <w:lang w:val="de-DE"/>
        </w:rPr>
        <w:t xml:space="preserve"> 1999)</w:t>
      </w:r>
      <w:r w:rsidR="00BD34FD">
        <w:rPr>
          <w:rFonts w:asciiTheme="majorHAnsi" w:hAnsiTheme="majorHAnsi" w:cstheme="majorHAnsi"/>
          <w:sz w:val="24"/>
          <w:szCs w:val="24"/>
          <w:lang w:val="de-DE"/>
        </w:rPr>
        <w:t>, sie</w:t>
      </w:r>
      <w:r w:rsidR="00B23C43">
        <w:rPr>
          <w:rFonts w:asciiTheme="majorHAnsi" w:hAnsiTheme="majorHAnsi" w:cstheme="majorHAnsi"/>
          <w:sz w:val="24"/>
          <w:szCs w:val="24"/>
          <w:lang w:val="de-DE"/>
        </w:rPr>
        <w:t xml:space="preserve"> wird aber rechtswissenschaftlich als Bundesstaat katalogisiert. </w:t>
      </w:r>
      <w:r w:rsidR="00D747B7">
        <w:rPr>
          <w:rFonts w:asciiTheme="majorHAnsi" w:hAnsiTheme="majorHAnsi" w:cstheme="majorHAnsi"/>
          <w:sz w:val="24"/>
          <w:szCs w:val="24"/>
          <w:lang w:val="de-DE"/>
        </w:rPr>
        <w:t>Der von Anfang an, ab Ar</w:t>
      </w:r>
      <w:r w:rsidR="00126BA3">
        <w:rPr>
          <w:rFonts w:asciiTheme="majorHAnsi" w:hAnsiTheme="majorHAnsi" w:cstheme="majorHAnsi"/>
          <w:sz w:val="24"/>
          <w:szCs w:val="24"/>
          <w:lang w:val="de-DE"/>
        </w:rPr>
        <w:t>t</w:t>
      </w:r>
      <w:r w:rsidR="00D747B7">
        <w:rPr>
          <w:rFonts w:asciiTheme="majorHAnsi" w:hAnsiTheme="majorHAnsi" w:cstheme="majorHAnsi"/>
          <w:sz w:val="24"/>
          <w:szCs w:val="24"/>
          <w:lang w:val="de-DE"/>
        </w:rPr>
        <w:t xml:space="preserve"> 1 </w:t>
      </w:r>
      <w:proofErr w:type="spellStart"/>
      <w:r w:rsidR="00D747B7">
        <w:rPr>
          <w:rFonts w:asciiTheme="majorHAnsi" w:hAnsiTheme="majorHAnsi" w:cstheme="majorHAnsi"/>
          <w:sz w:val="24"/>
          <w:szCs w:val="24"/>
          <w:lang w:val="de-DE"/>
        </w:rPr>
        <w:t>Verf</w:t>
      </w:r>
      <w:proofErr w:type="spellEnd"/>
      <w:r w:rsidR="00D747B7">
        <w:rPr>
          <w:rFonts w:asciiTheme="majorHAnsi" w:hAnsiTheme="majorHAnsi" w:cstheme="majorHAnsi"/>
          <w:sz w:val="24"/>
          <w:szCs w:val="24"/>
          <w:lang w:val="de-DE"/>
        </w:rPr>
        <w:t xml:space="preserve"> 1868, als „</w:t>
      </w:r>
      <w:r w:rsidR="00126BA3" w:rsidRPr="00FC6E1D">
        <w:rPr>
          <w:rFonts w:asciiTheme="majorHAnsi" w:hAnsiTheme="majorHAnsi" w:cstheme="majorHAnsi"/>
          <w:sz w:val="24"/>
          <w:szCs w:val="24"/>
          <w:lang w:val="de-DE"/>
        </w:rPr>
        <w:t>Grand-</w:t>
      </w:r>
      <w:proofErr w:type="spellStart"/>
      <w:r w:rsidR="00126BA3" w:rsidRPr="00FC6E1D">
        <w:rPr>
          <w:rFonts w:asciiTheme="majorHAnsi" w:hAnsiTheme="majorHAnsi" w:cstheme="majorHAnsi"/>
          <w:sz w:val="24"/>
          <w:szCs w:val="24"/>
          <w:lang w:val="de-DE"/>
        </w:rPr>
        <w:t>Duché</w:t>
      </w:r>
      <w:proofErr w:type="spellEnd"/>
      <w:r w:rsidR="00843853">
        <w:rPr>
          <w:rFonts w:asciiTheme="majorHAnsi" w:hAnsiTheme="majorHAnsi" w:cstheme="majorHAnsi"/>
          <w:sz w:val="24"/>
          <w:szCs w:val="24"/>
          <w:lang w:val="de-DE"/>
        </w:rPr>
        <w:t>“</w:t>
      </w:r>
      <w:r w:rsidR="00D747B7">
        <w:rPr>
          <w:rFonts w:asciiTheme="majorHAnsi" w:hAnsiTheme="majorHAnsi" w:cstheme="majorHAnsi"/>
          <w:sz w:val="24"/>
          <w:szCs w:val="24"/>
          <w:lang w:val="de-DE"/>
        </w:rPr>
        <w:t xml:space="preserve"> bezeichnete luxemburgische Staat ist </w:t>
      </w:r>
      <w:r w:rsidR="00746B88">
        <w:rPr>
          <w:rFonts w:asciiTheme="majorHAnsi" w:hAnsiTheme="majorHAnsi" w:cstheme="majorHAnsi"/>
          <w:sz w:val="24"/>
          <w:szCs w:val="24"/>
          <w:lang w:val="de-DE"/>
        </w:rPr>
        <w:t xml:space="preserve">juristisch </w:t>
      </w:r>
      <w:r w:rsidR="006635CF">
        <w:rPr>
          <w:rFonts w:asciiTheme="majorHAnsi" w:hAnsiTheme="majorHAnsi" w:cstheme="majorHAnsi"/>
          <w:sz w:val="24"/>
          <w:szCs w:val="24"/>
          <w:lang w:val="de-DE"/>
        </w:rPr>
        <w:t xml:space="preserve">als </w:t>
      </w:r>
      <w:r w:rsidR="00D747B7">
        <w:rPr>
          <w:rFonts w:asciiTheme="majorHAnsi" w:hAnsiTheme="majorHAnsi" w:cstheme="majorHAnsi"/>
          <w:sz w:val="24"/>
          <w:szCs w:val="24"/>
          <w:lang w:val="de-DE"/>
        </w:rPr>
        <w:t>eine Monarchie</w:t>
      </w:r>
      <w:r w:rsidR="006635CF">
        <w:rPr>
          <w:rFonts w:asciiTheme="majorHAnsi" w:hAnsiTheme="majorHAnsi" w:cstheme="majorHAnsi"/>
          <w:sz w:val="24"/>
          <w:szCs w:val="24"/>
          <w:lang w:val="de-DE"/>
        </w:rPr>
        <w:t xml:space="preserve"> aufgebaut</w:t>
      </w:r>
      <w:r w:rsidR="004E0DF6">
        <w:rPr>
          <w:rFonts w:asciiTheme="majorHAnsi" w:hAnsiTheme="majorHAnsi" w:cstheme="majorHAnsi"/>
          <w:sz w:val="24"/>
          <w:szCs w:val="24"/>
          <w:lang w:val="de-DE"/>
        </w:rPr>
        <w:t xml:space="preserve">. </w:t>
      </w:r>
      <w:r w:rsidR="00126BA3">
        <w:rPr>
          <w:rFonts w:asciiTheme="majorHAnsi" w:hAnsiTheme="majorHAnsi" w:cstheme="majorHAnsi"/>
          <w:sz w:val="24"/>
          <w:szCs w:val="24"/>
          <w:lang w:val="de-DE"/>
        </w:rPr>
        <w:t>A</w:t>
      </w:r>
      <w:r w:rsidR="00D747B7">
        <w:rPr>
          <w:rFonts w:asciiTheme="majorHAnsi" w:hAnsiTheme="majorHAnsi" w:cstheme="majorHAnsi"/>
          <w:sz w:val="24"/>
          <w:szCs w:val="24"/>
          <w:lang w:val="de-DE"/>
        </w:rPr>
        <w:t xml:space="preserve">ber </w:t>
      </w:r>
      <w:r w:rsidR="002D05AB">
        <w:rPr>
          <w:rFonts w:asciiTheme="majorHAnsi" w:hAnsiTheme="majorHAnsi" w:cstheme="majorHAnsi"/>
          <w:sz w:val="24"/>
          <w:szCs w:val="24"/>
          <w:lang w:val="de-DE"/>
        </w:rPr>
        <w:t>dieser Staat</w:t>
      </w:r>
      <w:r w:rsidR="00126BA3">
        <w:rPr>
          <w:rFonts w:asciiTheme="majorHAnsi" w:hAnsiTheme="majorHAnsi" w:cstheme="majorHAnsi"/>
          <w:sz w:val="24"/>
          <w:szCs w:val="24"/>
          <w:lang w:val="de-DE"/>
        </w:rPr>
        <w:t xml:space="preserve"> ist es </w:t>
      </w:r>
      <w:r w:rsidR="00D747B7">
        <w:rPr>
          <w:rFonts w:asciiTheme="majorHAnsi" w:hAnsiTheme="majorHAnsi" w:cstheme="majorHAnsi"/>
          <w:sz w:val="24"/>
          <w:szCs w:val="24"/>
          <w:lang w:val="de-DE"/>
        </w:rPr>
        <w:t>auch nur bis zu einem gewissen Grad: er ist es</w:t>
      </w:r>
      <w:r w:rsidR="00126BA3">
        <w:rPr>
          <w:rFonts w:asciiTheme="majorHAnsi" w:hAnsiTheme="majorHAnsi" w:cstheme="majorHAnsi"/>
          <w:sz w:val="24"/>
          <w:szCs w:val="24"/>
          <w:lang w:val="de-DE"/>
        </w:rPr>
        <w:t xml:space="preserve"> heute, in Bezug auf die heutige Rechtslage,</w:t>
      </w:r>
      <w:r w:rsidR="00D747B7">
        <w:rPr>
          <w:rFonts w:asciiTheme="majorHAnsi" w:hAnsiTheme="majorHAnsi" w:cstheme="majorHAnsi"/>
          <w:sz w:val="24"/>
          <w:szCs w:val="24"/>
          <w:lang w:val="de-DE"/>
        </w:rPr>
        <w:t xml:space="preserve"> eher weniger, im Vergleich etwa zu</w:t>
      </w:r>
      <w:r w:rsidR="00126BA3">
        <w:rPr>
          <w:rFonts w:asciiTheme="majorHAnsi" w:hAnsiTheme="majorHAnsi" w:cstheme="majorHAnsi"/>
          <w:sz w:val="24"/>
          <w:szCs w:val="24"/>
          <w:lang w:val="de-DE"/>
        </w:rPr>
        <w:t>m 19. Jahrhundert</w:t>
      </w:r>
      <w:r w:rsidR="00D747B7">
        <w:rPr>
          <w:rFonts w:asciiTheme="majorHAnsi" w:hAnsiTheme="majorHAnsi" w:cstheme="majorHAnsi"/>
          <w:sz w:val="24"/>
          <w:szCs w:val="24"/>
          <w:lang w:val="de-DE"/>
        </w:rPr>
        <w:t xml:space="preserve"> wo das Wort Großherzogtum viel ausdruckstarker </w:t>
      </w:r>
      <w:r w:rsidR="00C04653">
        <w:rPr>
          <w:rFonts w:asciiTheme="majorHAnsi" w:hAnsiTheme="majorHAnsi" w:cstheme="majorHAnsi"/>
          <w:sz w:val="24"/>
          <w:szCs w:val="24"/>
          <w:lang w:val="de-DE"/>
        </w:rPr>
        <w:t xml:space="preserve">und wahrhaftiger </w:t>
      </w:r>
      <w:r w:rsidR="00D747B7">
        <w:rPr>
          <w:rFonts w:asciiTheme="majorHAnsi" w:hAnsiTheme="majorHAnsi" w:cstheme="majorHAnsi"/>
          <w:sz w:val="24"/>
          <w:szCs w:val="24"/>
          <w:lang w:val="de-DE"/>
        </w:rPr>
        <w:t>war</w:t>
      </w:r>
      <w:r w:rsidR="00126BA3">
        <w:rPr>
          <w:rFonts w:asciiTheme="majorHAnsi" w:hAnsiTheme="majorHAnsi" w:cstheme="majorHAnsi"/>
          <w:sz w:val="24"/>
          <w:szCs w:val="24"/>
          <w:lang w:val="de-DE"/>
        </w:rPr>
        <w:t>.</w:t>
      </w:r>
      <w:r w:rsidR="00D747B7">
        <w:rPr>
          <w:rFonts w:asciiTheme="majorHAnsi" w:hAnsiTheme="majorHAnsi" w:cstheme="majorHAnsi"/>
          <w:sz w:val="24"/>
          <w:szCs w:val="24"/>
          <w:lang w:val="de-DE"/>
        </w:rPr>
        <w:t xml:space="preserve"> </w:t>
      </w:r>
      <w:r w:rsidR="00D53D35">
        <w:rPr>
          <w:rFonts w:asciiTheme="majorHAnsi" w:hAnsiTheme="majorHAnsi" w:cstheme="majorHAnsi"/>
          <w:sz w:val="24"/>
          <w:szCs w:val="24"/>
          <w:lang w:val="de-DE"/>
        </w:rPr>
        <w:t>Es ist, wenn man denn Normen zählen und gewichten würde</w:t>
      </w:r>
      <w:r w:rsidR="005D3296">
        <w:rPr>
          <w:rFonts w:asciiTheme="majorHAnsi" w:hAnsiTheme="majorHAnsi" w:cstheme="majorHAnsi"/>
          <w:sz w:val="24"/>
          <w:szCs w:val="24"/>
          <w:lang w:val="de-DE"/>
        </w:rPr>
        <w:t>/könnte</w:t>
      </w:r>
      <w:r w:rsidR="00D53D35">
        <w:rPr>
          <w:rFonts w:asciiTheme="majorHAnsi" w:hAnsiTheme="majorHAnsi" w:cstheme="majorHAnsi"/>
          <w:sz w:val="24"/>
          <w:szCs w:val="24"/>
          <w:lang w:val="de-DE"/>
        </w:rPr>
        <w:t xml:space="preserve">, eine Sache von Prozenten. </w:t>
      </w:r>
      <w:r w:rsidR="00D747B7">
        <w:rPr>
          <w:rFonts w:asciiTheme="majorHAnsi" w:hAnsiTheme="majorHAnsi" w:cstheme="majorHAnsi"/>
          <w:sz w:val="24"/>
          <w:szCs w:val="24"/>
          <w:lang w:val="de-DE"/>
        </w:rPr>
        <w:t>Im Vergleich zu</w:t>
      </w:r>
      <w:r w:rsidR="00126BA3">
        <w:rPr>
          <w:rFonts w:asciiTheme="majorHAnsi" w:hAnsiTheme="majorHAnsi" w:cstheme="majorHAnsi"/>
          <w:sz w:val="24"/>
          <w:szCs w:val="24"/>
          <w:lang w:val="de-DE"/>
        </w:rPr>
        <w:t>r sch</w:t>
      </w:r>
      <w:r w:rsidR="00D747B7">
        <w:rPr>
          <w:rFonts w:asciiTheme="majorHAnsi" w:hAnsiTheme="majorHAnsi" w:cstheme="majorHAnsi"/>
          <w:sz w:val="24"/>
          <w:szCs w:val="24"/>
          <w:lang w:val="de-DE"/>
        </w:rPr>
        <w:t>wed</w:t>
      </w:r>
      <w:r w:rsidR="00126BA3">
        <w:rPr>
          <w:rFonts w:asciiTheme="majorHAnsi" w:hAnsiTheme="majorHAnsi" w:cstheme="majorHAnsi"/>
          <w:sz w:val="24"/>
          <w:szCs w:val="24"/>
          <w:lang w:val="de-DE"/>
        </w:rPr>
        <w:t>ischen Regierungsform von 1974</w:t>
      </w:r>
      <w:r w:rsidR="00D747B7">
        <w:rPr>
          <w:rFonts w:asciiTheme="majorHAnsi" w:hAnsiTheme="majorHAnsi" w:cstheme="majorHAnsi"/>
          <w:sz w:val="24"/>
          <w:szCs w:val="24"/>
          <w:lang w:val="de-DE"/>
        </w:rPr>
        <w:t xml:space="preserve"> ist </w:t>
      </w:r>
      <w:r w:rsidR="00126BA3">
        <w:rPr>
          <w:rFonts w:asciiTheme="majorHAnsi" w:hAnsiTheme="majorHAnsi" w:cstheme="majorHAnsi"/>
          <w:sz w:val="24"/>
          <w:szCs w:val="24"/>
          <w:lang w:val="de-DE"/>
        </w:rPr>
        <w:t>das heutige luxemburgische Rechtssystem</w:t>
      </w:r>
      <w:r w:rsidR="00D747B7">
        <w:rPr>
          <w:rFonts w:asciiTheme="majorHAnsi" w:hAnsiTheme="majorHAnsi" w:cstheme="majorHAnsi"/>
          <w:sz w:val="24"/>
          <w:szCs w:val="24"/>
          <w:lang w:val="de-DE"/>
        </w:rPr>
        <w:t xml:space="preserve"> </w:t>
      </w:r>
      <w:r w:rsidR="005A0E79">
        <w:rPr>
          <w:rFonts w:asciiTheme="majorHAnsi" w:hAnsiTheme="majorHAnsi" w:cstheme="majorHAnsi"/>
          <w:sz w:val="24"/>
          <w:szCs w:val="24"/>
          <w:lang w:val="de-DE"/>
        </w:rPr>
        <w:t xml:space="preserve">stets noch </w:t>
      </w:r>
      <w:r w:rsidR="005A0E79">
        <w:rPr>
          <w:rFonts w:asciiTheme="majorHAnsi" w:hAnsiTheme="majorHAnsi" w:cstheme="majorHAnsi"/>
          <w:i/>
          <w:sz w:val="24"/>
          <w:szCs w:val="24"/>
          <w:lang w:val="de-DE"/>
        </w:rPr>
        <w:t>sehr</w:t>
      </w:r>
      <w:r w:rsidR="00D747B7">
        <w:rPr>
          <w:rFonts w:asciiTheme="majorHAnsi" w:hAnsiTheme="majorHAnsi" w:cstheme="majorHAnsi"/>
          <w:sz w:val="24"/>
          <w:szCs w:val="24"/>
          <w:lang w:val="de-DE"/>
        </w:rPr>
        <w:t xml:space="preserve"> monarchisch</w:t>
      </w:r>
      <w:r w:rsidR="00126BA3">
        <w:rPr>
          <w:rFonts w:asciiTheme="majorHAnsi" w:hAnsiTheme="majorHAnsi" w:cstheme="majorHAnsi"/>
          <w:sz w:val="24"/>
          <w:szCs w:val="24"/>
          <w:lang w:val="de-DE"/>
        </w:rPr>
        <w:t xml:space="preserve"> geprägt</w:t>
      </w:r>
      <w:r w:rsidR="00D747B7">
        <w:rPr>
          <w:rFonts w:asciiTheme="majorHAnsi" w:hAnsiTheme="majorHAnsi" w:cstheme="majorHAnsi"/>
          <w:sz w:val="24"/>
          <w:szCs w:val="24"/>
          <w:lang w:val="de-DE"/>
        </w:rPr>
        <w:t>, im Vergleich zu Liechtenstein</w:t>
      </w:r>
      <w:r w:rsidR="00126BA3">
        <w:rPr>
          <w:rFonts w:asciiTheme="majorHAnsi" w:hAnsiTheme="majorHAnsi" w:cstheme="majorHAnsi"/>
          <w:sz w:val="24"/>
          <w:szCs w:val="24"/>
          <w:lang w:val="de-DE"/>
        </w:rPr>
        <w:t>s Verfassung von 1921 (heutige Fassung)</w:t>
      </w:r>
      <w:r w:rsidR="00D747B7">
        <w:rPr>
          <w:rFonts w:asciiTheme="majorHAnsi" w:hAnsiTheme="majorHAnsi" w:cstheme="majorHAnsi"/>
          <w:sz w:val="24"/>
          <w:szCs w:val="24"/>
          <w:lang w:val="de-DE"/>
        </w:rPr>
        <w:t xml:space="preserve"> </w:t>
      </w:r>
      <w:r w:rsidR="00C04653">
        <w:rPr>
          <w:rFonts w:asciiTheme="majorHAnsi" w:hAnsiTheme="majorHAnsi" w:cstheme="majorHAnsi"/>
          <w:sz w:val="24"/>
          <w:szCs w:val="24"/>
          <w:lang w:val="de-DE"/>
        </w:rPr>
        <w:t>eher</w:t>
      </w:r>
      <w:r w:rsidR="00D747B7">
        <w:rPr>
          <w:rFonts w:asciiTheme="majorHAnsi" w:hAnsiTheme="majorHAnsi" w:cstheme="majorHAnsi"/>
          <w:sz w:val="24"/>
          <w:szCs w:val="24"/>
          <w:lang w:val="de-DE"/>
        </w:rPr>
        <w:t xml:space="preserve"> </w:t>
      </w:r>
      <w:r w:rsidR="00D747B7" w:rsidRPr="00387FC5">
        <w:rPr>
          <w:rFonts w:asciiTheme="majorHAnsi" w:hAnsiTheme="majorHAnsi" w:cstheme="majorHAnsi"/>
          <w:i/>
          <w:sz w:val="24"/>
          <w:szCs w:val="24"/>
          <w:lang w:val="de-DE"/>
        </w:rPr>
        <w:t>weniger</w:t>
      </w:r>
      <w:r w:rsidR="00D747B7">
        <w:rPr>
          <w:rFonts w:asciiTheme="majorHAnsi" w:hAnsiTheme="majorHAnsi" w:cstheme="majorHAnsi"/>
          <w:sz w:val="24"/>
          <w:szCs w:val="24"/>
          <w:lang w:val="de-DE"/>
        </w:rPr>
        <w:t xml:space="preserve">. </w:t>
      </w:r>
      <w:r w:rsidR="00C04653">
        <w:rPr>
          <w:rFonts w:asciiTheme="majorHAnsi" w:hAnsiTheme="majorHAnsi" w:cstheme="majorHAnsi"/>
          <w:sz w:val="24"/>
          <w:szCs w:val="24"/>
          <w:lang w:val="de-DE"/>
        </w:rPr>
        <w:t>Es kommt ganz auf die Nähe</w:t>
      </w:r>
      <w:r w:rsidR="002D05AB">
        <w:rPr>
          <w:rFonts w:asciiTheme="majorHAnsi" w:hAnsiTheme="majorHAnsi" w:cstheme="majorHAnsi"/>
          <w:sz w:val="24"/>
          <w:szCs w:val="24"/>
          <w:lang w:val="de-DE"/>
        </w:rPr>
        <w:t>,</w:t>
      </w:r>
      <w:r w:rsidR="00C04653">
        <w:rPr>
          <w:rFonts w:asciiTheme="majorHAnsi" w:hAnsiTheme="majorHAnsi" w:cstheme="majorHAnsi"/>
          <w:sz w:val="24"/>
          <w:szCs w:val="24"/>
          <w:lang w:val="de-DE"/>
        </w:rPr>
        <w:t xml:space="preserve"> oder Distanz</w:t>
      </w:r>
      <w:r w:rsidR="002D05AB">
        <w:rPr>
          <w:rFonts w:asciiTheme="majorHAnsi" w:hAnsiTheme="majorHAnsi" w:cstheme="majorHAnsi"/>
          <w:sz w:val="24"/>
          <w:szCs w:val="24"/>
          <w:lang w:val="de-DE"/>
        </w:rPr>
        <w:t>,</w:t>
      </w:r>
      <w:r w:rsidR="00C04653">
        <w:rPr>
          <w:rFonts w:asciiTheme="majorHAnsi" w:hAnsiTheme="majorHAnsi" w:cstheme="majorHAnsi"/>
          <w:sz w:val="24"/>
          <w:szCs w:val="24"/>
          <w:lang w:val="de-DE"/>
        </w:rPr>
        <w:t xml:space="preserve"> zum Ideal-Typus Monarchie an. Je weiter sich ein Rechtssystem in seinen verschiedenen </w:t>
      </w:r>
      <w:r w:rsidR="00843853">
        <w:rPr>
          <w:rFonts w:asciiTheme="majorHAnsi" w:hAnsiTheme="majorHAnsi" w:cstheme="majorHAnsi"/>
          <w:sz w:val="24"/>
          <w:szCs w:val="24"/>
          <w:lang w:val="de-DE"/>
        </w:rPr>
        <w:t xml:space="preserve">positiven </w:t>
      </w:r>
      <w:r w:rsidR="00C04653">
        <w:rPr>
          <w:rFonts w:asciiTheme="majorHAnsi" w:hAnsiTheme="majorHAnsi" w:cstheme="majorHAnsi"/>
          <w:sz w:val="24"/>
          <w:szCs w:val="24"/>
          <w:lang w:val="de-DE"/>
        </w:rPr>
        <w:t>Normen von diesem Ideal-Typus</w:t>
      </w:r>
      <w:r w:rsidR="00843853">
        <w:rPr>
          <w:rFonts w:asciiTheme="majorHAnsi" w:hAnsiTheme="majorHAnsi" w:cstheme="majorHAnsi"/>
          <w:sz w:val="24"/>
          <w:szCs w:val="24"/>
          <w:lang w:val="de-DE"/>
        </w:rPr>
        <w:t xml:space="preserve"> (mit einer Vielzahl an Kriterien)</w:t>
      </w:r>
      <w:r w:rsidR="00C04653">
        <w:rPr>
          <w:rFonts w:asciiTheme="majorHAnsi" w:hAnsiTheme="majorHAnsi" w:cstheme="majorHAnsi"/>
          <w:sz w:val="24"/>
          <w:szCs w:val="24"/>
          <w:lang w:val="de-DE"/>
        </w:rPr>
        <w:t xml:space="preserve"> entfernt, </w:t>
      </w:r>
      <w:r w:rsidR="00882200">
        <w:rPr>
          <w:rFonts w:asciiTheme="majorHAnsi" w:hAnsiTheme="majorHAnsi" w:cstheme="majorHAnsi"/>
          <w:sz w:val="24"/>
          <w:szCs w:val="24"/>
          <w:lang w:val="de-DE"/>
        </w:rPr>
        <w:t xml:space="preserve">umso mehr </w:t>
      </w:r>
      <w:r w:rsidR="00C04653" w:rsidRPr="005D3296">
        <w:rPr>
          <w:rFonts w:asciiTheme="majorHAnsi" w:hAnsiTheme="majorHAnsi" w:cstheme="majorHAnsi"/>
          <w:i/>
          <w:sz w:val="24"/>
          <w:szCs w:val="24"/>
          <w:lang w:val="de-DE"/>
        </w:rPr>
        <w:t>verwässert</w:t>
      </w:r>
      <w:r w:rsidR="00C04653">
        <w:rPr>
          <w:rFonts w:asciiTheme="majorHAnsi" w:hAnsiTheme="majorHAnsi" w:cstheme="majorHAnsi"/>
          <w:sz w:val="24"/>
          <w:szCs w:val="24"/>
          <w:lang w:val="de-DE"/>
        </w:rPr>
        <w:t xml:space="preserve"> sich der monarchische </w:t>
      </w:r>
      <w:r w:rsidR="000A7D23">
        <w:rPr>
          <w:rFonts w:asciiTheme="majorHAnsi" w:hAnsiTheme="majorHAnsi" w:cstheme="majorHAnsi"/>
          <w:sz w:val="24"/>
          <w:szCs w:val="24"/>
          <w:lang w:val="de-DE"/>
        </w:rPr>
        <w:t>Grundc</w:t>
      </w:r>
      <w:r w:rsidR="00C04653">
        <w:rPr>
          <w:rFonts w:asciiTheme="majorHAnsi" w:hAnsiTheme="majorHAnsi" w:cstheme="majorHAnsi"/>
          <w:sz w:val="24"/>
          <w:szCs w:val="24"/>
          <w:lang w:val="de-DE"/>
        </w:rPr>
        <w:t>harakter</w:t>
      </w:r>
      <w:r w:rsidR="00387FC5">
        <w:rPr>
          <w:rFonts w:asciiTheme="majorHAnsi" w:hAnsiTheme="majorHAnsi" w:cstheme="majorHAnsi"/>
          <w:sz w:val="24"/>
          <w:szCs w:val="24"/>
          <w:lang w:val="de-DE"/>
        </w:rPr>
        <w:t xml:space="preserve"> des Ganzen (des Staates</w:t>
      </w:r>
      <w:r w:rsidR="005A0E79">
        <w:rPr>
          <w:rFonts w:asciiTheme="majorHAnsi" w:hAnsiTheme="majorHAnsi" w:cstheme="majorHAnsi"/>
          <w:sz w:val="24"/>
          <w:szCs w:val="24"/>
          <w:lang w:val="de-DE"/>
        </w:rPr>
        <w:t>, des Rechtssystems</w:t>
      </w:r>
      <w:r w:rsidR="00387FC5">
        <w:rPr>
          <w:rFonts w:asciiTheme="majorHAnsi" w:hAnsiTheme="majorHAnsi" w:cstheme="majorHAnsi"/>
          <w:sz w:val="24"/>
          <w:szCs w:val="24"/>
          <w:lang w:val="de-DE"/>
        </w:rPr>
        <w:t>)</w:t>
      </w:r>
      <w:r w:rsidR="00C04653">
        <w:rPr>
          <w:rFonts w:asciiTheme="majorHAnsi" w:hAnsiTheme="majorHAnsi" w:cstheme="majorHAnsi"/>
          <w:sz w:val="24"/>
          <w:szCs w:val="24"/>
          <w:lang w:val="de-DE"/>
        </w:rPr>
        <w:t xml:space="preserve">. </w:t>
      </w:r>
      <w:r w:rsidR="00C358B5">
        <w:rPr>
          <w:rFonts w:asciiTheme="majorHAnsi" w:hAnsiTheme="majorHAnsi" w:cstheme="majorHAnsi"/>
          <w:sz w:val="24"/>
          <w:szCs w:val="24"/>
          <w:lang w:val="de-DE"/>
        </w:rPr>
        <w:t>Bildlich: der Prozentsatz sinkt</w:t>
      </w:r>
      <w:r w:rsidR="00481EB0">
        <w:rPr>
          <w:rFonts w:asciiTheme="majorHAnsi" w:hAnsiTheme="majorHAnsi" w:cstheme="majorHAnsi"/>
          <w:sz w:val="24"/>
          <w:szCs w:val="24"/>
          <w:lang w:val="de-DE"/>
        </w:rPr>
        <w:t xml:space="preserve"> (in der altklassischen Fachsprache: </w:t>
      </w:r>
      <w:r w:rsidR="00392229">
        <w:rPr>
          <w:rFonts w:asciiTheme="majorHAnsi" w:hAnsiTheme="majorHAnsi" w:cstheme="majorHAnsi"/>
          <w:sz w:val="24"/>
          <w:szCs w:val="24"/>
          <w:lang w:val="de-DE"/>
        </w:rPr>
        <w:t>die Monarchie ist weniger „pur“, also „gemischt“).</w:t>
      </w:r>
      <w:r w:rsidR="00481EB0">
        <w:rPr>
          <w:rFonts w:asciiTheme="majorHAnsi" w:hAnsiTheme="majorHAnsi" w:cstheme="majorHAnsi"/>
          <w:sz w:val="24"/>
          <w:szCs w:val="24"/>
          <w:lang w:val="de-DE"/>
        </w:rPr>
        <w:t xml:space="preserve"> </w:t>
      </w:r>
      <w:r w:rsidR="00843853">
        <w:rPr>
          <w:rFonts w:asciiTheme="majorHAnsi" w:hAnsiTheme="majorHAnsi" w:cstheme="majorHAnsi"/>
          <w:sz w:val="24"/>
          <w:szCs w:val="24"/>
          <w:lang w:val="de-DE"/>
        </w:rPr>
        <w:t>Etwa: das Institut des Hausrechts wird abgeschaff</w:t>
      </w:r>
      <w:r w:rsidR="00392229">
        <w:rPr>
          <w:rFonts w:asciiTheme="majorHAnsi" w:hAnsiTheme="majorHAnsi" w:cstheme="majorHAnsi"/>
          <w:sz w:val="24"/>
          <w:szCs w:val="24"/>
          <w:lang w:val="de-DE"/>
        </w:rPr>
        <w:t>t; d</w:t>
      </w:r>
      <w:r w:rsidR="00843853">
        <w:rPr>
          <w:rFonts w:asciiTheme="majorHAnsi" w:hAnsiTheme="majorHAnsi" w:cstheme="majorHAnsi"/>
          <w:sz w:val="24"/>
          <w:szCs w:val="24"/>
          <w:lang w:val="de-DE"/>
        </w:rPr>
        <w:t xml:space="preserve">as Staatsorgan „Monarch“ </w:t>
      </w:r>
      <w:r w:rsidR="00C2572A">
        <w:rPr>
          <w:rFonts w:asciiTheme="majorHAnsi" w:hAnsiTheme="majorHAnsi" w:cstheme="majorHAnsi"/>
          <w:sz w:val="24"/>
          <w:szCs w:val="24"/>
          <w:lang w:val="de-DE"/>
        </w:rPr>
        <w:t xml:space="preserve">bleibt bestehen, </w:t>
      </w:r>
      <w:r w:rsidR="00843853">
        <w:rPr>
          <w:rFonts w:asciiTheme="majorHAnsi" w:hAnsiTheme="majorHAnsi" w:cstheme="majorHAnsi"/>
          <w:sz w:val="24"/>
          <w:szCs w:val="24"/>
          <w:lang w:val="de-DE"/>
        </w:rPr>
        <w:t xml:space="preserve">es hat aber keine </w:t>
      </w:r>
      <w:r w:rsidR="00C2572A">
        <w:rPr>
          <w:rFonts w:asciiTheme="majorHAnsi" w:hAnsiTheme="majorHAnsi" w:cstheme="majorHAnsi"/>
          <w:sz w:val="24"/>
          <w:szCs w:val="24"/>
          <w:lang w:val="de-DE"/>
        </w:rPr>
        <w:t xml:space="preserve">wichtigen </w:t>
      </w:r>
      <w:r w:rsidR="00843853">
        <w:rPr>
          <w:rFonts w:asciiTheme="majorHAnsi" w:hAnsiTheme="majorHAnsi" w:cstheme="majorHAnsi"/>
          <w:sz w:val="24"/>
          <w:szCs w:val="24"/>
          <w:lang w:val="de-DE"/>
        </w:rPr>
        <w:t>Kompetenzen mehr</w:t>
      </w:r>
      <w:r w:rsidR="00392229">
        <w:rPr>
          <w:rFonts w:asciiTheme="majorHAnsi" w:hAnsiTheme="majorHAnsi" w:cstheme="majorHAnsi"/>
          <w:sz w:val="24"/>
          <w:szCs w:val="24"/>
          <w:lang w:val="de-DE"/>
        </w:rPr>
        <w:t>. A</w:t>
      </w:r>
      <w:r w:rsidR="007C0733">
        <w:rPr>
          <w:rFonts w:asciiTheme="majorHAnsi" w:hAnsiTheme="majorHAnsi" w:cstheme="majorHAnsi"/>
          <w:sz w:val="24"/>
          <w:szCs w:val="24"/>
          <w:lang w:val="de-DE"/>
        </w:rPr>
        <w:t>ndere</w:t>
      </w:r>
      <w:r w:rsidR="00843853">
        <w:rPr>
          <w:rFonts w:asciiTheme="majorHAnsi" w:hAnsiTheme="majorHAnsi" w:cstheme="majorHAnsi"/>
          <w:sz w:val="24"/>
          <w:szCs w:val="24"/>
          <w:lang w:val="de-DE"/>
        </w:rPr>
        <w:t xml:space="preserve"> Kriterien</w:t>
      </w:r>
      <w:r w:rsidR="007C0733">
        <w:rPr>
          <w:rFonts w:asciiTheme="majorHAnsi" w:hAnsiTheme="majorHAnsi" w:cstheme="majorHAnsi"/>
          <w:sz w:val="24"/>
          <w:szCs w:val="24"/>
          <w:lang w:val="de-DE"/>
        </w:rPr>
        <w:t xml:space="preserve"> </w:t>
      </w:r>
      <w:r w:rsidR="00392229">
        <w:rPr>
          <w:rFonts w:asciiTheme="majorHAnsi" w:hAnsiTheme="majorHAnsi" w:cstheme="majorHAnsi"/>
          <w:sz w:val="24"/>
          <w:szCs w:val="24"/>
          <w:lang w:val="de-DE"/>
        </w:rPr>
        <w:t>(</w:t>
      </w:r>
      <w:r w:rsidR="00EB6331">
        <w:rPr>
          <w:rFonts w:asciiTheme="majorHAnsi" w:hAnsiTheme="majorHAnsi" w:cstheme="majorHAnsi"/>
          <w:sz w:val="24"/>
          <w:szCs w:val="24"/>
          <w:lang w:val="de-DE"/>
        </w:rPr>
        <w:t xml:space="preserve">Mandat auf Lebenszeit, </w:t>
      </w:r>
      <w:r w:rsidR="00392229">
        <w:rPr>
          <w:rFonts w:asciiTheme="majorHAnsi" w:hAnsiTheme="majorHAnsi" w:cstheme="majorHAnsi"/>
          <w:sz w:val="24"/>
          <w:szCs w:val="24"/>
          <w:lang w:val="de-DE"/>
        </w:rPr>
        <w:t xml:space="preserve">Existenz einer </w:t>
      </w:r>
      <w:r w:rsidR="00843853">
        <w:rPr>
          <w:rFonts w:asciiTheme="majorHAnsi" w:hAnsiTheme="majorHAnsi" w:cstheme="majorHAnsi"/>
          <w:sz w:val="24"/>
          <w:szCs w:val="24"/>
          <w:lang w:val="de-DE"/>
        </w:rPr>
        <w:t>königliche</w:t>
      </w:r>
      <w:r w:rsidR="00392229">
        <w:rPr>
          <w:rFonts w:asciiTheme="majorHAnsi" w:hAnsiTheme="majorHAnsi" w:cstheme="majorHAnsi"/>
          <w:sz w:val="24"/>
          <w:szCs w:val="24"/>
          <w:lang w:val="de-DE"/>
        </w:rPr>
        <w:t>n</w:t>
      </w:r>
      <w:r w:rsidR="00843853">
        <w:rPr>
          <w:rFonts w:asciiTheme="majorHAnsi" w:hAnsiTheme="majorHAnsi" w:cstheme="majorHAnsi"/>
          <w:sz w:val="24"/>
          <w:szCs w:val="24"/>
          <w:lang w:val="de-DE"/>
        </w:rPr>
        <w:t xml:space="preserve"> Familie, </w:t>
      </w:r>
      <w:r w:rsidR="00392229">
        <w:rPr>
          <w:rFonts w:asciiTheme="majorHAnsi" w:hAnsiTheme="majorHAnsi" w:cstheme="majorHAnsi"/>
          <w:sz w:val="24"/>
          <w:szCs w:val="24"/>
          <w:lang w:val="de-DE"/>
        </w:rPr>
        <w:t>Erbt</w:t>
      </w:r>
      <w:r w:rsidR="00843853">
        <w:rPr>
          <w:rFonts w:asciiTheme="majorHAnsi" w:hAnsiTheme="majorHAnsi" w:cstheme="majorHAnsi"/>
          <w:sz w:val="24"/>
          <w:szCs w:val="24"/>
          <w:lang w:val="de-DE"/>
        </w:rPr>
        <w:t>hronfolge</w:t>
      </w:r>
      <w:r w:rsidR="00392229">
        <w:rPr>
          <w:rFonts w:asciiTheme="majorHAnsi" w:hAnsiTheme="majorHAnsi" w:cstheme="majorHAnsi"/>
          <w:sz w:val="24"/>
          <w:szCs w:val="24"/>
          <w:lang w:val="de-DE"/>
        </w:rPr>
        <w:t xml:space="preserve">, </w:t>
      </w:r>
      <w:r w:rsidR="00EB6331">
        <w:rPr>
          <w:rFonts w:asciiTheme="majorHAnsi" w:hAnsiTheme="majorHAnsi" w:cstheme="majorHAnsi"/>
          <w:sz w:val="24"/>
          <w:szCs w:val="24"/>
          <w:lang w:val="de-DE"/>
        </w:rPr>
        <w:t>Immunität</w:t>
      </w:r>
      <w:r w:rsidR="007C0733">
        <w:rPr>
          <w:rFonts w:asciiTheme="majorHAnsi" w:hAnsiTheme="majorHAnsi" w:cstheme="majorHAnsi"/>
          <w:sz w:val="24"/>
          <w:szCs w:val="24"/>
          <w:lang w:val="de-DE"/>
        </w:rPr>
        <w:t xml:space="preserve">, </w:t>
      </w:r>
      <w:r w:rsidR="00392229">
        <w:rPr>
          <w:rFonts w:asciiTheme="majorHAnsi" w:hAnsiTheme="majorHAnsi" w:cstheme="majorHAnsi"/>
          <w:sz w:val="24"/>
          <w:szCs w:val="24"/>
          <w:lang w:val="de-DE"/>
        </w:rPr>
        <w:t xml:space="preserve">Verleihung von Adelstiteln, die obligatorische Einsetzung einer neuen Dynastie bei </w:t>
      </w:r>
      <w:r w:rsidR="007C0733">
        <w:rPr>
          <w:rFonts w:asciiTheme="majorHAnsi" w:hAnsiTheme="majorHAnsi" w:cstheme="majorHAnsi"/>
          <w:sz w:val="24"/>
          <w:szCs w:val="24"/>
          <w:lang w:val="de-DE"/>
        </w:rPr>
        <w:t xml:space="preserve">Vakanz des Thrones, </w:t>
      </w:r>
      <w:proofErr w:type="spellStart"/>
      <w:r w:rsidR="00843853">
        <w:rPr>
          <w:rFonts w:asciiTheme="majorHAnsi" w:hAnsiTheme="majorHAnsi" w:cstheme="majorHAnsi"/>
          <w:sz w:val="24"/>
          <w:szCs w:val="24"/>
          <w:lang w:val="de-DE"/>
        </w:rPr>
        <w:t>usw</w:t>
      </w:r>
      <w:proofErr w:type="spellEnd"/>
      <w:r w:rsidR="00392229">
        <w:rPr>
          <w:rFonts w:asciiTheme="majorHAnsi" w:hAnsiTheme="majorHAnsi" w:cstheme="majorHAnsi"/>
          <w:sz w:val="24"/>
          <w:szCs w:val="24"/>
          <w:lang w:val="de-DE"/>
        </w:rPr>
        <w:t>)</w:t>
      </w:r>
      <w:r w:rsidR="00843853">
        <w:rPr>
          <w:rFonts w:asciiTheme="majorHAnsi" w:hAnsiTheme="majorHAnsi" w:cstheme="majorHAnsi"/>
          <w:sz w:val="24"/>
          <w:szCs w:val="24"/>
          <w:lang w:val="de-DE"/>
        </w:rPr>
        <w:t xml:space="preserve"> </w:t>
      </w:r>
      <w:r w:rsidR="007C0733">
        <w:rPr>
          <w:rFonts w:asciiTheme="majorHAnsi" w:hAnsiTheme="majorHAnsi" w:cstheme="majorHAnsi"/>
          <w:sz w:val="24"/>
          <w:szCs w:val="24"/>
          <w:lang w:val="de-DE"/>
        </w:rPr>
        <w:t>können jedoch weiter bestehen</w:t>
      </w:r>
      <w:r w:rsidR="00843853">
        <w:rPr>
          <w:rFonts w:asciiTheme="majorHAnsi" w:hAnsiTheme="majorHAnsi" w:cstheme="majorHAnsi"/>
          <w:sz w:val="24"/>
          <w:szCs w:val="24"/>
          <w:lang w:val="de-DE"/>
        </w:rPr>
        <w:t xml:space="preserve">. </w:t>
      </w:r>
      <w:r w:rsidR="00C04653">
        <w:rPr>
          <w:rFonts w:asciiTheme="majorHAnsi" w:hAnsiTheme="majorHAnsi" w:cstheme="majorHAnsi"/>
          <w:sz w:val="24"/>
          <w:szCs w:val="24"/>
          <w:lang w:val="de-DE"/>
        </w:rPr>
        <w:t>Am Ende</w:t>
      </w:r>
      <w:r w:rsidR="00EB6331">
        <w:rPr>
          <w:rFonts w:asciiTheme="majorHAnsi" w:hAnsiTheme="majorHAnsi" w:cstheme="majorHAnsi"/>
          <w:sz w:val="24"/>
          <w:szCs w:val="24"/>
          <w:lang w:val="de-DE"/>
        </w:rPr>
        <w:t>, wenn alle</w:t>
      </w:r>
      <w:r w:rsidR="007C0733">
        <w:rPr>
          <w:rFonts w:asciiTheme="majorHAnsi" w:hAnsiTheme="majorHAnsi" w:cstheme="majorHAnsi"/>
          <w:sz w:val="24"/>
          <w:szCs w:val="24"/>
          <w:lang w:val="de-DE"/>
        </w:rPr>
        <w:t xml:space="preserve"> Begriffsmerkmale</w:t>
      </w:r>
      <w:r w:rsidR="00EB6331">
        <w:rPr>
          <w:rFonts w:asciiTheme="majorHAnsi" w:hAnsiTheme="majorHAnsi" w:cstheme="majorHAnsi"/>
          <w:sz w:val="24"/>
          <w:szCs w:val="24"/>
          <w:lang w:val="de-DE"/>
        </w:rPr>
        <w:t xml:space="preserve"> wegf</w:t>
      </w:r>
      <w:r w:rsidR="007C0733">
        <w:rPr>
          <w:rFonts w:asciiTheme="majorHAnsi" w:hAnsiTheme="majorHAnsi" w:cstheme="majorHAnsi"/>
          <w:sz w:val="24"/>
          <w:szCs w:val="24"/>
          <w:lang w:val="de-DE"/>
        </w:rPr>
        <w:t>allen</w:t>
      </w:r>
      <w:r w:rsidR="00EB6331">
        <w:rPr>
          <w:rFonts w:asciiTheme="majorHAnsi" w:hAnsiTheme="majorHAnsi" w:cstheme="majorHAnsi"/>
          <w:sz w:val="24"/>
          <w:szCs w:val="24"/>
          <w:lang w:val="de-DE"/>
        </w:rPr>
        <w:t>,</w:t>
      </w:r>
      <w:r w:rsidR="00C04653">
        <w:rPr>
          <w:rFonts w:asciiTheme="majorHAnsi" w:hAnsiTheme="majorHAnsi" w:cstheme="majorHAnsi"/>
          <w:sz w:val="24"/>
          <w:szCs w:val="24"/>
          <w:lang w:val="de-DE"/>
        </w:rPr>
        <w:t xml:space="preserve"> bleibt nur noch die Folie, </w:t>
      </w:r>
      <w:r w:rsidR="00EB6331">
        <w:rPr>
          <w:rFonts w:asciiTheme="majorHAnsi" w:hAnsiTheme="majorHAnsi" w:cstheme="majorHAnsi"/>
          <w:sz w:val="24"/>
          <w:szCs w:val="24"/>
          <w:lang w:val="de-DE"/>
        </w:rPr>
        <w:t>d</w:t>
      </w:r>
      <w:r w:rsidR="00C04653">
        <w:rPr>
          <w:rFonts w:asciiTheme="majorHAnsi" w:hAnsiTheme="majorHAnsi" w:cstheme="majorHAnsi"/>
          <w:sz w:val="24"/>
          <w:szCs w:val="24"/>
          <w:lang w:val="de-DE"/>
        </w:rPr>
        <w:t xml:space="preserve">er </w:t>
      </w:r>
      <w:r w:rsidR="00EB6331">
        <w:rPr>
          <w:rFonts w:asciiTheme="majorHAnsi" w:hAnsiTheme="majorHAnsi" w:cstheme="majorHAnsi"/>
          <w:sz w:val="24"/>
          <w:szCs w:val="24"/>
          <w:lang w:val="de-DE"/>
        </w:rPr>
        <w:t>Staatsn</w:t>
      </w:r>
      <w:r w:rsidR="00C04653">
        <w:rPr>
          <w:rFonts w:asciiTheme="majorHAnsi" w:hAnsiTheme="majorHAnsi" w:cstheme="majorHAnsi"/>
          <w:sz w:val="24"/>
          <w:szCs w:val="24"/>
          <w:lang w:val="de-DE"/>
        </w:rPr>
        <w:t>ame</w:t>
      </w:r>
      <w:r w:rsidR="00746B88">
        <w:rPr>
          <w:rFonts w:asciiTheme="majorHAnsi" w:hAnsiTheme="majorHAnsi" w:cstheme="majorHAnsi"/>
          <w:sz w:val="24"/>
          <w:szCs w:val="24"/>
          <w:lang w:val="de-DE"/>
        </w:rPr>
        <w:t xml:space="preserve"> üb</w:t>
      </w:r>
      <w:r w:rsidR="009C3985">
        <w:rPr>
          <w:rFonts w:asciiTheme="majorHAnsi" w:hAnsiTheme="majorHAnsi" w:cstheme="majorHAnsi"/>
          <w:sz w:val="24"/>
          <w:szCs w:val="24"/>
          <w:lang w:val="de-DE"/>
        </w:rPr>
        <w:t>r</w:t>
      </w:r>
      <w:r w:rsidR="00C358B5">
        <w:rPr>
          <w:rFonts w:asciiTheme="majorHAnsi" w:hAnsiTheme="majorHAnsi" w:cstheme="majorHAnsi"/>
          <w:sz w:val="24"/>
          <w:szCs w:val="24"/>
          <w:lang w:val="de-DE"/>
        </w:rPr>
        <w:t>i</w:t>
      </w:r>
      <w:r w:rsidR="009C3985">
        <w:rPr>
          <w:rFonts w:asciiTheme="majorHAnsi" w:hAnsiTheme="majorHAnsi" w:cstheme="majorHAnsi"/>
          <w:sz w:val="24"/>
          <w:szCs w:val="24"/>
          <w:lang w:val="de-DE"/>
        </w:rPr>
        <w:t>g…</w:t>
      </w:r>
    </w:p>
    <w:p w:rsidR="00A7491A" w:rsidRDefault="00126BA3" w:rsidP="00130869">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 xml:space="preserve">Die staatliche Namensgebung kann </w:t>
      </w:r>
      <w:r w:rsidR="00C04653">
        <w:rPr>
          <w:rFonts w:asciiTheme="majorHAnsi" w:hAnsiTheme="majorHAnsi" w:cstheme="majorHAnsi"/>
          <w:sz w:val="24"/>
          <w:szCs w:val="24"/>
          <w:lang w:val="de-DE"/>
        </w:rPr>
        <w:t>in der Tat</w:t>
      </w:r>
      <w:r>
        <w:rPr>
          <w:rFonts w:asciiTheme="majorHAnsi" w:hAnsiTheme="majorHAnsi" w:cstheme="majorHAnsi"/>
          <w:sz w:val="24"/>
          <w:szCs w:val="24"/>
          <w:lang w:val="de-DE"/>
        </w:rPr>
        <w:t xml:space="preserve"> </w:t>
      </w:r>
      <w:r w:rsidR="00447673" w:rsidRPr="00EB6331">
        <w:rPr>
          <w:rFonts w:asciiTheme="majorHAnsi" w:hAnsiTheme="majorHAnsi" w:cstheme="majorHAnsi"/>
          <w:sz w:val="24"/>
          <w:szCs w:val="24"/>
          <w:lang w:val="de-DE"/>
        </w:rPr>
        <w:t>sehr</w:t>
      </w:r>
      <w:r w:rsidR="00447673" w:rsidRPr="00447673">
        <w:rPr>
          <w:rFonts w:asciiTheme="majorHAnsi" w:hAnsiTheme="majorHAnsi" w:cstheme="majorHAnsi"/>
          <w:sz w:val="24"/>
          <w:szCs w:val="24"/>
          <w:lang w:val="de-DE"/>
        </w:rPr>
        <w:t xml:space="preserve">, </w:t>
      </w:r>
      <w:r w:rsidR="00447673">
        <w:rPr>
          <w:rFonts w:asciiTheme="majorHAnsi" w:hAnsiTheme="majorHAnsi" w:cstheme="majorHAnsi"/>
          <w:sz w:val="24"/>
          <w:szCs w:val="24"/>
          <w:lang w:val="de-DE"/>
        </w:rPr>
        <w:t xml:space="preserve">ja </w:t>
      </w:r>
      <w:r w:rsidR="00BD34FD">
        <w:rPr>
          <w:rFonts w:asciiTheme="majorHAnsi" w:hAnsiTheme="majorHAnsi" w:cstheme="majorHAnsi"/>
          <w:sz w:val="24"/>
          <w:szCs w:val="24"/>
          <w:lang w:val="de-DE"/>
        </w:rPr>
        <w:t>so</w:t>
      </w:r>
      <w:r w:rsidR="00447673">
        <w:rPr>
          <w:rFonts w:asciiTheme="majorHAnsi" w:hAnsiTheme="majorHAnsi" w:cstheme="majorHAnsi"/>
          <w:sz w:val="24"/>
          <w:szCs w:val="24"/>
          <w:lang w:val="de-DE"/>
        </w:rPr>
        <w:t xml:space="preserve">gar </w:t>
      </w:r>
      <w:r w:rsidR="00447673" w:rsidRPr="00EB6331">
        <w:rPr>
          <w:rFonts w:asciiTheme="majorHAnsi" w:hAnsiTheme="majorHAnsi" w:cstheme="majorHAnsi"/>
          <w:sz w:val="24"/>
          <w:szCs w:val="24"/>
          <w:lang w:val="de-DE"/>
        </w:rPr>
        <w:t>t</w:t>
      </w:r>
      <w:r w:rsidRPr="00EB6331">
        <w:rPr>
          <w:rFonts w:asciiTheme="majorHAnsi" w:hAnsiTheme="majorHAnsi" w:cstheme="majorHAnsi"/>
          <w:sz w:val="24"/>
          <w:szCs w:val="24"/>
          <w:lang w:val="de-DE"/>
        </w:rPr>
        <w:t>otal</w:t>
      </w:r>
      <w:r>
        <w:rPr>
          <w:rFonts w:asciiTheme="majorHAnsi" w:hAnsiTheme="majorHAnsi" w:cstheme="majorHAnsi"/>
          <w:sz w:val="24"/>
          <w:szCs w:val="24"/>
          <w:lang w:val="de-DE"/>
        </w:rPr>
        <w:t xml:space="preserve"> irreführend sein: </w:t>
      </w:r>
      <w:r w:rsidR="002D05AB">
        <w:rPr>
          <w:rFonts w:asciiTheme="majorHAnsi" w:hAnsiTheme="majorHAnsi" w:cstheme="majorHAnsi"/>
          <w:sz w:val="24"/>
          <w:szCs w:val="24"/>
          <w:lang w:val="de-DE"/>
        </w:rPr>
        <w:t>Der s</w:t>
      </w:r>
      <w:r w:rsidR="00D747B7">
        <w:rPr>
          <w:rFonts w:asciiTheme="majorHAnsi" w:hAnsiTheme="majorHAnsi" w:cstheme="majorHAnsi"/>
          <w:sz w:val="24"/>
          <w:szCs w:val="24"/>
          <w:lang w:val="de-DE"/>
        </w:rPr>
        <w:t>pani</w:t>
      </w:r>
      <w:r w:rsidR="002D05AB">
        <w:rPr>
          <w:rFonts w:asciiTheme="majorHAnsi" w:hAnsiTheme="majorHAnsi" w:cstheme="majorHAnsi"/>
          <w:sz w:val="24"/>
          <w:szCs w:val="24"/>
          <w:lang w:val="de-DE"/>
        </w:rPr>
        <w:t>sche Staat</w:t>
      </w:r>
      <w:r w:rsidR="00D747B7">
        <w:rPr>
          <w:rFonts w:asciiTheme="majorHAnsi" w:hAnsiTheme="majorHAnsi" w:cstheme="majorHAnsi"/>
          <w:sz w:val="24"/>
          <w:szCs w:val="24"/>
          <w:lang w:val="de-DE"/>
        </w:rPr>
        <w:t xml:space="preserve"> unter </w:t>
      </w:r>
      <w:r w:rsidR="00C04653">
        <w:rPr>
          <w:rFonts w:asciiTheme="majorHAnsi" w:hAnsiTheme="majorHAnsi" w:cstheme="majorHAnsi"/>
          <w:sz w:val="24"/>
          <w:szCs w:val="24"/>
          <w:lang w:val="de-DE"/>
        </w:rPr>
        <w:t>der</w:t>
      </w:r>
      <w:r w:rsidR="00882200">
        <w:rPr>
          <w:rFonts w:asciiTheme="majorHAnsi" w:hAnsiTheme="majorHAnsi" w:cstheme="majorHAnsi"/>
          <w:sz w:val="24"/>
          <w:szCs w:val="24"/>
          <w:lang w:val="de-DE"/>
        </w:rPr>
        <w:t xml:space="preserve"> auch von Royalisten gestützten</w:t>
      </w:r>
      <w:r w:rsidR="00C04653">
        <w:rPr>
          <w:rFonts w:asciiTheme="majorHAnsi" w:hAnsiTheme="majorHAnsi" w:cstheme="majorHAnsi"/>
          <w:sz w:val="24"/>
          <w:szCs w:val="24"/>
          <w:lang w:val="de-DE"/>
        </w:rPr>
        <w:t xml:space="preserve"> Diktatur </w:t>
      </w:r>
      <w:r w:rsidR="00D747B7">
        <w:rPr>
          <w:rFonts w:asciiTheme="majorHAnsi" w:hAnsiTheme="majorHAnsi" w:cstheme="majorHAnsi"/>
          <w:sz w:val="24"/>
          <w:szCs w:val="24"/>
          <w:lang w:val="de-DE"/>
        </w:rPr>
        <w:t>Franco</w:t>
      </w:r>
      <w:r w:rsidR="00C04653">
        <w:rPr>
          <w:rFonts w:asciiTheme="majorHAnsi" w:hAnsiTheme="majorHAnsi" w:cstheme="majorHAnsi"/>
          <w:sz w:val="24"/>
          <w:szCs w:val="24"/>
          <w:lang w:val="de-DE"/>
        </w:rPr>
        <w:t>s</w:t>
      </w:r>
      <w:r w:rsidR="00D747B7">
        <w:rPr>
          <w:rFonts w:asciiTheme="majorHAnsi" w:hAnsiTheme="majorHAnsi" w:cstheme="majorHAnsi"/>
          <w:sz w:val="24"/>
          <w:szCs w:val="24"/>
          <w:lang w:val="de-DE"/>
        </w:rPr>
        <w:t xml:space="preserve"> </w:t>
      </w:r>
      <w:r w:rsidR="007D0360">
        <w:rPr>
          <w:rFonts w:asciiTheme="majorHAnsi" w:hAnsiTheme="majorHAnsi" w:cstheme="majorHAnsi"/>
          <w:sz w:val="24"/>
          <w:szCs w:val="24"/>
          <w:lang w:val="de-DE"/>
        </w:rPr>
        <w:t>hieß</w:t>
      </w:r>
      <w:r w:rsidR="002D05AB">
        <w:rPr>
          <w:rFonts w:asciiTheme="majorHAnsi" w:hAnsiTheme="majorHAnsi" w:cstheme="majorHAnsi"/>
          <w:sz w:val="24"/>
          <w:szCs w:val="24"/>
          <w:lang w:val="de-DE"/>
        </w:rPr>
        <w:t xml:space="preserve"> ab 1947 nicht mehr</w:t>
      </w:r>
      <w:r w:rsidR="007D0360">
        <w:rPr>
          <w:rFonts w:asciiTheme="majorHAnsi" w:hAnsiTheme="majorHAnsi" w:cstheme="majorHAnsi"/>
          <w:sz w:val="24"/>
          <w:szCs w:val="24"/>
          <w:lang w:val="de-DE"/>
        </w:rPr>
        <w:t xml:space="preserve"> einfach</w:t>
      </w:r>
      <w:r w:rsidR="002D05AB">
        <w:rPr>
          <w:rFonts w:asciiTheme="majorHAnsi" w:hAnsiTheme="majorHAnsi" w:cstheme="majorHAnsi"/>
          <w:sz w:val="24"/>
          <w:szCs w:val="24"/>
          <w:lang w:val="de-DE"/>
        </w:rPr>
        <w:t xml:space="preserve"> „</w:t>
      </w:r>
      <w:r w:rsidR="002D05AB" w:rsidRPr="00FC6E1D">
        <w:rPr>
          <w:rFonts w:asciiTheme="majorHAnsi" w:hAnsiTheme="majorHAnsi" w:cstheme="majorHAnsi"/>
          <w:sz w:val="24"/>
          <w:szCs w:val="24"/>
          <w:lang w:val="de-DE"/>
        </w:rPr>
        <w:t>Estado</w:t>
      </w:r>
      <w:r w:rsidR="002D05AB">
        <w:rPr>
          <w:rFonts w:asciiTheme="majorHAnsi" w:hAnsiTheme="majorHAnsi" w:cstheme="majorHAnsi"/>
          <w:sz w:val="24"/>
          <w:szCs w:val="24"/>
          <w:lang w:val="de-DE"/>
        </w:rPr>
        <w:t xml:space="preserve"> (Staat)“, sondern laut Art 1 des Gesetzes </w:t>
      </w:r>
      <w:r w:rsidR="007D0360">
        <w:rPr>
          <w:rFonts w:asciiTheme="majorHAnsi" w:hAnsiTheme="majorHAnsi" w:cstheme="majorHAnsi"/>
          <w:sz w:val="24"/>
          <w:szCs w:val="24"/>
          <w:lang w:val="de-DE"/>
        </w:rPr>
        <w:t>bezüglich der</w:t>
      </w:r>
      <w:r w:rsidR="002D05AB">
        <w:rPr>
          <w:rFonts w:asciiTheme="majorHAnsi" w:hAnsiTheme="majorHAnsi" w:cstheme="majorHAnsi"/>
          <w:sz w:val="24"/>
          <w:szCs w:val="24"/>
          <w:lang w:val="de-DE"/>
        </w:rPr>
        <w:t xml:space="preserve"> Nachfolgerschaft</w:t>
      </w:r>
      <w:r w:rsidR="007D0360">
        <w:rPr>
          <w:rFonts w:asciiTheme="majorHAnsi" w:hAnsiTheme="majorHAnsi" w:cstheme="majorHAnsi"/>
          <w:sz w:val="24"/>
          <w:szCs w:val="24"/>
          <w:lang w:val="de-DE"/>
        </w:rPr>
        <w:t xml:space="preserve"> </w:t>
      </w:r>
      <w:r w:rsidR="000A7D23">
        <w:rPr>
          <w:rFonts w:asciiTheme="majorHAnsi" w:hAnsiTheme="majorHAnsi" w:cstheme="majorHAnsi"/>
          <w:sz w:val="24"/>
          <w:szCs w:val="24"/>
          <w:lang w:val="de-DE"/>
        </w:rPr>
        <w:t>für das</w:t>
      </w:r>
      <w:r w:rsidR="007D0360">
        <w:rPr>
          <w:rFonts w:asciiTheme="majorHAnsi" w:hAnsiTheme="majorHAnsi" w:cstheme="majorHAnsi"/>
          <w:sz w:val="24"/>
          <w:szCs w:val="24"/>
          <w:lang w:val="de-DE"/>
        </w:rPr>
        <w:t xml:space="preserve"> Staatschef</w:t>
      </w:r>
      <w:r w:rsidR="000A7D23">
        <w:rPr>
          <w:rFonts w:asciiTheme="majorHAnsi" w:hAnsiTheme="majorHAnsi" w:cstheme="majorHAnsi"/>
          <w:sz w:val="24"/>
          <w:szCs w:val="24"/>
          <w:lang w:val="de-DE"/>
        </w:rPr>
        <w:t>organ (</w:t>
      </w:r>
      <w:r w:rsidR="00DD4E5A" w:rsidRPr="00FC6E1D">
        <w:rPr>
          <w:rFonts w:asciiTheme="majorHAnsi" w:hAnsiTheme="majorHAnsi" w:cstheme="majorHAnsi"/>
          <w:sz w:val="24"/>
          <w:szCs w:val="24"/>
          <w:lang w:val="de-DE"/>
        </w:rPr>
        <w:t xml:space="preserve">Ley de </w:t>
      </w:r>
      <w:proofErr w:type="spellStart"/>
      <w:r w:rsidR="00DD4E5A" w:rsidRPr="00FC6E1D">
        <w:rPr>
          <w:rFonts w:asciiTheme="majorHAnsi" w:hAnsiTheme="majorHAnsi" w:cstheme="majorHAnsi"/>
          <w:sz w:val="24"/>
          <w:szCs w:val="24"/>
          <w:lang w:val="de-DE"/>
        </w:rPr>
        <w:t>sucesión</w:t>
      </w:r>
      <w:proofErr w:type="spellEnd"/>
      <w:r w:rsidR="00DD4E5A" w:rsidRPr="00FC6E1D">
        <w:rPr>
          <w:rFonts w:asciiTheme="majorHAnsi" w:hAnsiTheme="majorHAnsi" w:cstheme="majorHAnsi"/>
          <w:sz w:val="24"/>
          <w:szCs w:val="24"/>
          <w:lang w:val="de-DE"/>
        </w:rPr>
        <w:t xml:space="preserve"> en la </w:t>
      </w:r>
      <w:proofErr w:type="spellStart"/>
      <w:r w:rsidR="000A7D23" w:rsidRPr="00FC6E1D">
        <w:rPr>
          <w:rFonts w:asciiTheme="majorHAnsi" w:hAnsiTheme="majorHAnsi" w:cstheme="majorHAnsi"/>
          <w:sz w:val="24"/>
          <w:szCs w:val="24"/>
          <w:lang w:val="de-DE"/>
        </w:rPr>
        <w:t>Jefatura</w:t>
      </w:r>
      <w:proofErr w:type="spellEnd"/>
      <w:r w:rsidR="00DD4E5A" w:rsidRPr="00FC6E1D">
        <w:rPr>
          <w:rFonts w:asciiTheme="majorHAnsi" w:hAnsiTheme="majorHAnsi" w:cstheme="majorHAnsi"/>
          <w:sz w:val="24"/>
          <w:szCs w:val="24"/>
          <w:lang w:val="de-DE"/>
        </w:rPr>
        <w:t xml:space="preserve"> del Estado</w:t>
      </w:r>
      <w:r w:rsidR="000A7D23">
        <w:rPr>
          <w:rFonts w:asciiTheme="majorHAnsi" w:hAnsiTheme="majorHAnsi" w:cstheme="majorHAnsi"/>
          <w:sz w:val="24"/>
          <w:szCs w:val="24"/>
          <w:lang w:val="de-DE"/>
        </w:rPr>
        <w:t>)</w:t>
      </w:r>
      <w:r w:rsidR="002D05AB">
        <w:rPr>
          <w:rFonts w:asciiTheme="majorHAnsi" w:hAnsiTheme="majorHAnsi" w:cstheme="majorHAnsi"/>
          <w:sz w:val="24"/>
          <w:szCs w:val="24"/>
          <w:lang w:val="de-DE"/>
        </w:rPr>
        <w:t xml:space="preserve"> vom 26</w:t>
      </w:r>
      <w:r w:rsidR="007D0360">
        <w:rPr>
          <w:rFonts w:asciiTheme="majorHAnsi" w:hAnsiTheme="majorHAnsi" w:cstheme="majorHAnsi"/>
          <w:sz w:val="24"/>
          <w:szCs w:val="24"/>
          <w:lang w:val="de-DE"/>
        </w:rPr>
        <w:t>.</w:t>
      </w:r>
      <w:r w:rsidR="002D05AB">
        <w:rPr>
          <w:rFonts w:asciiTheme="majorHAnsi" w:hAnsiTheme="majorHAnsi" w:cstheme="majorHAnsi"/>
          <w:sz w:val="24"/>
          <w:szCs w:val="24"/>
          <w:lang w:val="de-DE"/>
        </w:rPr>
        <w:t xml:space="preserve"> Juli 1947, „</w:t>
      </w:r>
      <w:r w:rsidR="00FC6E1D">
        <w:rPr>
          <w:rFonts w:asciiTheme="majorHAnsi" w:hAnsiTheme="majorHAnsi" w:cstheme="majorHAnsi"/>
          <w:sz w:val="24"/>
          <w:szCs w:val="24"/>
          <w:lang w:val="de-DE"/>
        </w:rPr>
        <w:t>Reino (</w:t>
      </w:r>
      <w:r w:rsidR="00D747B7">
        <w:rPr>
          <w:rFonts w:asciiTheme="majorHAnsi" w:hAnsiTheme="majorHAnsi" w:cstheme="majorHAnsi"/>
          <w:sz w:val="24"/>
          <w:szCs w:val="24"/>
          <w:lang w:val="de-DE"/>
        </w:rPr>
        <w:t>König</w:t>
      </w:r>
      <w:r w:rsidR="002D05AB">
        <w:rPr>
          <w:rFonts w:asciiTheme="majorHAnsi" w:hAnsiTheme="majorHAnsi" w:cstheme="majorHAnsi"/>
          <w:sz w:val="24"/>
          <w:szCs w:val="24"/>
          <w:lang w:val="de-DE"/>
        </w:rPr>
        <w:t>reich</w:t>
      </w:r>
      <w:r w:rsidR="007D0360">
        <w:rPr>
          <w:rFonts w:asciiTheme="majorHAnsi" w:hAnsiTheme="majorHAnsi" w:cstheme="majorHAnsi"/>
          <w:sz w:val="24"/>
          <w:szCs w:val="24"/>
          <w:lang w:val="de-DE"/>
        </w:rPr>
        <w:t>)</w:t>
      </w:r>
      <w:r w:rsidR="00D747B7">
        <w:rPr>
          <w:rFonts w:asciiTheme="majorHAnsi" w:hAnsiTheme="majorHAnsi" w:cstheme="majorHAnsi"/>
          <w:sz w:val="24"/>
          <w:szCs w:val="24"/>
          <w:lang w:val="de-DE"/>
        </w:rPr>
        <w:t>“,</w:t>
      </w:r>
      <w:r w:rsidR="000F58FF">
        <w:rPr>
          <w:rStyle w:val="FootnoteReference"/>
          <w:rFonts w:asciiTheme="majorHAnsi" w:hAnsiTheme="majorHAnsi" w:cstheme="majorHAnsi"/>
          <w:sz w:val="24"/>
          <w:szCs w:val="24"/>
          <w:lang w:val="de-DE"/>
        </w:rPr>
        <w:footnoteReference w:id="20"/>
      </w:r>
      <w:r w:rsidR="00D747B7">
        <w:rPr>
          <w:rFonts w:asciiTheme="majorHAnsi" w:hAnsiTheme="majorHAnsi" w:cstheme="majorHAnsi"/>
          <w:sz w:val="24"/>
          <w:szCs w:val="24"/>
          <w:lang w:val="de-DE"/>
        </w:rPr>
        <w:t xml:space="preserve"> obschon doch, so lange Franco am Leben war, kein Staatsorgan</w:t>
      </w:r>
      <w:r w:rsidR="00DD4E5A">
        <w:rPr>
          <w:rFonts w:asciiTheme="majorHAnsi" w:hAnsiTheme="majorHAnsi" w:cstheme="majorHAnsi"/>
          <w:sz w:val="24"/>
          <w:szCs w:val="24"/>
          <w:lang w:val="de-DE"/>
        </w:rPr>
        <w:t xml:space="preserve"> und </w:t>
      </w:r>
      <w:r w:rsidR="00882200">
        <w:rPr>
          <w:rFonts w:asciiTheme="majorHAnsi" w:hAnsiTheme="majorHAnsi" w:cstheme="majorHAnsi"/>
          <w:sz w:val="24"/>
          <w:szCs w:val="24"/>
          <w:lang w:val="de-DE"/>
        </w:rPr>
        <w:t xml:space="preserve">auch </w:t>
      </w:r>
      <w:r w:rsidR="00DD4E5A">
        <w:rPr>
          <w:rFonts w:asciiTheme="majorHAnsi" w:hAnsiTheme="majorHAnsi" w:cstheme="majorHAnsi"/>
          <w:sz w:val="24"/>
          <w:szCs w:val="24"/>
          <w:lang w:val="de-DE"/>
        </w:rPr>
        <w:t xml:space="preserve">kein </w:t>
      </w:r>
      <w:proofErr w:type="spellStart"/>
      <w:r w:rsidR="00DD4E5A">
        <w:rPr>
          <w:rFonts w:asciiTheme="majorHAnsi" w:hAnsiTheme="majorHAnsi" w:cstheme="majorHAnsi"/>
          <w:sz w:val="24"/>
          <w:szCs w:val="24"/>
          <w:lang w:val="de-DE"/>
        </w:rPr>
        <w:t>Organwalter</w:t>
      </w:r>
      <w:proofErr w:type="spellEnd"/>
      <w:r w:rsidR="00D747B7">
        <w:rPr>
          <w:rFonts w:asciiTheme="majorHAnsi" w:hAnsiTheme="majorHAnsi" w:cstheme="majorHAnsi"/>
          <w:sz w:val="24"/>
          <w:szCs w:val="24"/>
          <w:lang w:val="de-DE"/>
        </w:rPr>
        <w:t xml:space="preserve"> „König von Spanien“ </w:t>
      </w:r>
      <w:r w:rsidR="00447673">
        <w:rPr>
          <w:rFonts w:asciiTheme="majorHAnsi" w:hAnsiTheme="majorHAnsi" w:cstheme="majorHAnsi"/>
          <w:sz w:val="24"/>
          <w:szCs w:val="24"/>
          <w:lang w:val="de-DE"/>
        </w:rPr>
        <w:t>existierten</w:t>
      </w:r>
      <w:r w:rsidR="00D747B7">
        <w:rPr>
          <w:rFonts w:asciiTheme="majorHAnsi" w:hAnsiTheme="majorHAnsi" w:cstheme="majorHAnsi"/>
          <w:sz w:val="24"/>
          <w:szCs w:val="24"/>
          <w:lang w:val="de-DE"/>
        </w:rPr>
        <w:t xml:space="preserve">. </w:t>
      </w:r>
      <w:r w:rsidR="00DD4E5A">
        <w:rPr>
          <w:rFonts w:asciiTheme="majorHAnsi" w:hAnsiTheme="majorHAnsi" w:cstheme="majorHAnsi"/>
          <w:sz w:val="24"/>
          <w:szCs w:val="24"/>
          <w:lang w:val="de-DE"/>
        </w:rPr>
        <w:t xml:space="preserve">Es </w:t>
      </w:r>
      <w:r w:rsidR="00447673">
        <w:rPr>
          <w:rFonts w:asciiTheme="majorHAnsi" w:hAnsiTheme="majorHAnsi" w:cstheme="majorHAnsi"/>
          <w:sz w:val="24"/>
          <w:szCs w:val="24"/>
          <w:lang w:val="de-DE"/>
        </w:rPr>
        <w:t xml:space="preserve">gab </w:t>
      </w:r>
      <w:r w:rsidR="00DD4E5A">
        <w:rPr>
          <w:rFonts w:asciiTheme="majorHAnsi" w:hAnsiTheme="majorHAnsi" w:cstheme="majorHAnsi"/>
          <w:sz w:val="24"/>
          <w:szCs w:val="24"/>
          <w:lang w:val="de-DE"/>
        </w:rPr>
        <w:t>das Organ</w:t>
      </w:r>
      <w:r w:rsidR="00187940">
        <w:rPr>
          <w:rFonts w:asciiTheme="majorHAnsi" w:hAnsiTheme="majorHAnsi" w:cstheme="majorHAnsi"/>
          <w:sz w:val="24"/>
          <w:szCs w:val="24"/>
          <w:lang w:val="de-DE"/>
        </w:rPr>
        <w:t>/Einzelorgan</w:t>
      </w:r>
      <w:r w:rsidR="00DD4E5A">
        <w:rPr>
          <w:rFonts w:asciiTheme="majorHAnsi" w:hAnsiTheme="majorHAnsi" w:cstheme="majorHAnsi"/>
          <w:sz w:val="24"/>
          <w:szCs w:val="24"/>
          <w:lang w:val="de-DE"/>
        </w:rPr>
        <w:t xml:space="preserve"> „</w:t>
      </w:r>
      <w:proofErr w:type="spellStart"/>
      <w:r w:rsidR="00DD4E5A" w:rsidRPr="00FC6E1D">
        <w:rPr>
          <w:rFonts w:asciiTheme="majorHAnsi" w:hAnsiTheme="majorHAnsi" w:cstheme="majorHAnsi"/>
          <w:sz w:val="24"/>
          <w:szCs w:val="24"/>
          <w:lang w:val="de-DE"/>
        </w:rPr>
        <w:t>Jefe</w:t>
      </w:r>
      <w:proofErr w:type="spellEnd"/>
      <w:r w:rsidR="00DD4E5A" w:rsidRPr="00FC6E1D">
        <w:rPr>
          <w:rFonts w:asciiTheme="majorHAnsi" w:hAnsiTheme="majorHAnsi" w:cstheme="majorHAnsi"/>
          <w:sz w:val="24"/>
          <w:szCs w:val="24"/>
          <w:lang w:val="de-DE"/>
        </w:rPr>
        <w:t xml:space="preserve"> del Estado</w:t>
      </w:r>
      <w:r w:rsidR="00DD4E5A">
        <w:rPr>
          <w:rFonts w:asciiTheme="majorHAnsi" w:hAnsiTheme="majorHAnsi" w:cstheme="majorHAnsi"/>
          <w:sz w:val="24"/>
          <w:szCs w:val="24"/>
          <w:lang w:val="de-DE"/>
        </w:rPr>
        <w:t xml:space="preserve">“ (lebenslanger Amtsinhaber: Franco), umgeben </w:t>
      </w:r>
      <w:proofErr w:type="spellStart"/>
      <w:r w:rsidR="00DD4E5A">
        <w:rPr>
          <w:rFonts w:asciiTheme="majorHAnsi" w:hAnsiTheme="majorHAnsi" w:cstheme="majorHAnsi"/>
          <w:sz w:val="24"/>
          <w:szCs w:val="24"/>
          <w:lang w:val="de-DE"/>
        </w:rPr>
        <w:t>ua</w:t>
      </w:r>
      <w:proofErr w:type="spellEnd"/>
      <w:r w:rsidR="00DD4E5A">
        <w:rPr>
          <w:rFonts w:asciiTheme="majorHAnsi" w:hAnsiTheme="majorHAnsi" w:cstheme="majorHAnsi"/>
          <w:sz w:val="24"/>
          <w:szCs w:val="24"/>
          <w:lang w:val="de-DE"/>
        </w:rPr>
        <w:t xml:space="preserve"> vom</w:t>
      </w:r>
      <w:r w:rsidR="00447673">
        <w:rPr>
          <w:rFonts w:asciiTheme="majorHAnsi" w:hAnsiTheme="majorHAnsi" w:cstheme="majorHAnsi"/>
          <w:sz w:val="24"/>
          <w:szCs w:val="24"/>
          <w:lang w:val="de-DE"/>
        </w:rPr>
        <w:t xml:space="preserve"> konsultativen Organ „Rat des Königreichs“, </w:t>
      </w:r>
      <w:r w:rsidR="00746B88">
        <w:rPr>
          <w:rFonts w:asciiTheme="majorHAnsi" w:hAnsiTheme="majorHAnsi" w:cstheme="majorHAnsi"/>
          <w:sz w:val="24"/>
          <w:szCs w:val="24"/>
          <w:lang w:val="de-DE"/>
        </w:rPr>
        <w:t xml:space="preserve">von </w:t>
      </w:r>
      <w:r w:rsidR="00447673">
        <w:rPr>
          <w:rFonts w:asciiTheme="majorHAnsi" w:hAnsiTheme="majorHAnsi" w:cstheme="majorHAnsi"/>
          <w:sz w:val="24"/>
          <w:szCs w:val="24"/>
          <w:lang w:val="de-DE"/>
        </w:rPr>
        <w:t xml:space="preserve">den „königlichen Akademien“ sowie </w:t>
      </w:r>
      <w:r w:rsidR="00746B88">
        <w:rPr>
          <w:rFonts w:asciiTheme="majorHAnsi" w:hAnsiTheme="majorHAnsi" w:cstheme="majorHAnsi"/>
          <w:sz w:val="24"/>
          <w:szCs w:val="24"/>
          <w:lang w:val="de-DE"/>
        </w:rPr>
        <w:t xml:space="preserve">von </w:t>
      </w:r>
      <w:r w:rsidR="00447673">
        <w:rPr>
          <w:rFonts w:asciiTheme="majorHAnsi" w:hAnsiTheme="majorHAnsi" w:cstheme="majorHAnsi"/>
          <w:sz w:val="24"/>
          <w:szCs w:val="24"/>
          <w:lang w:val="de-DE"/>
        </w:rPr>
        <w:t xml:space="preserve">dem nach </w:t>
      </w:r>
      <w:r w:rsidR="00746B88">
        <w:rPr>
          <w:rFonts w:asciiTheme="majorHAnsi" w:hAnsiTheme="majorHAnsi" w:cstheme="majorHAnsi"/>
          <w:sz w:val="24"/>
          <w:szCs w:val="24"/>
          <w:lang w:val="de-DE"/>
        </w:rPr>
        <w:t xml:space="preserve">dem Tode Francos </w:t>
      </w:r>
      <w:r w:rsidR="00447673">
        <w:rPr>
          <w:rFonts w:asciiTheme="majorHAnsi" w:hAnsiTheme="majorHAnsi" w:cstheme="majorHAnsi"/>
          <w:sz w:val="24"/>
          <w:szCs w:val="24"/>
          <w:lang w:val="de-DE"/>
        </w:rPr>
        <w:t xml:space="preserve">in Aktion </w:t>
      </w:r>
      <w:r w:rsidR="00BD34FD">
        <w:rPr>
          <w:rFonts w:asciiTheme="majorHAnsi" w:hAnsiTheme="majorHAnsi" w:cstheme="majorHAnsi"/>
          <w:sz w:val="24"/>
          <w:szCs w:val="24"/>
          <w:lang w:val="de-DE"/>
        </w:rPr>
        <w:t>zu</w:t>
      </w:r>
      <w:r w:rsidR="00447673">
        <w:rPr>
          <w:rFonts w:asciiTheme="majorHAnsi" w:hAnsiTheme="majorHAnsi" w:cstheme="majorHAnsi"/>
          <w:sz w:val="24"/>
          <w:szCs w:val="24"/>
          <w:lang w:val="de-DE"/>
        </w:rPr>
        <w:t>tretenden</w:t>
      </w:r>
      <w:r w:rsidR="00DD4E5A">
        <w:rPr>
          <w:rFonts w:asciiTheme="majorHAnsi" w:hAnsiTheme="majorHAnsi" w:cstheme="majorHAnsi"/>
          <w:sz w:val="24"/>
          <w:szCs w:val="24"/>
          <w:lang w:val="de-DE"/>
        </w:rPr>
        <w:t xml:space="preserve"> Organ „Regentschaftsrat</w:t>
      </w:r>
      <w:r w:rsidR="00187940">
        <w:rPr>
          <w:rFonts w:asciiTheme="majorHAnsi" w:hAnsiTheme="majorHAnsi" w:cstheme="majorHAnsi"/>
          <w:sz w:val="24"/>
          <w:szCs w:val="24"/>
          <w:lang w:val="de-DE"/>
        </w:rPr>
        <w:t>“</w:t>
      </w:r>
      <w:r w:rsidR="00447673">
        <w:rPr>
          <w:rFonts w:asciiTheme="majorHAnsi" w:hAnsiTheme="majorHAnsi" w:cstheme="majorHAnsi"/>
          <w:sz w:val="24"/>
          <w:szCs w:val="24"/>
          <w:lang w:val="de-DE"/>
        </w:rPr>
        <w:t xml:space="preserve">. </w:t>
      </w:r>
      <w:r w:rsidR="00882200">
        <w:rPr>
          <w:rFonts w:asciiTheme="majorHAnsi" w:hAnsiTheme="majorHAnsi" w:cstheme="majorHAnsi"/>
          <w:sz w:val="24"/>
          <w:szCs w:val="24"/>
          <w:lang w:val="de-DE"/>
        </w:rPr>
        <w:t xml:space="preserve">Zwar </w:t>
      </w:r>
      <w:r w:rsidR="00DD4E5A">
        <w:rPr>
          <w:rFonts w:asciiTheme="majorHAnsi" w:hAnsiTheme="majorHAnsi" w:cstheme="majorHAnsi"/>
          <w:sz w:val="24"/>
          <w:szCs w:val="24"/>
          <w:lang w:val="de-DE"/>
        </w:rPr>
        <w:t>sollte nach</w:t>
      </w:r>
      <w:r w:rsidR="00746B88">
        <w:rPr>
          <w:rFonts w:asciiTheme="majorHAnsi" w:hAnsiTheme="majorHAnsi" w:cstheme="majorHAnsi"/>
          <w:sz w:val="24"/>
          <w:szCs w:val="24"/>
          <w:lang w:val="de-DE"/>
        </w:rPr>
        <w:t xml:space="preserve"> seinem Absterben </w:t>
      </w:r>
      <w:r w:rsidR="00DD4E5A">
        <w:rPr>
          <w:rFonts w:asciiTheme="majorHAnsi" w:hAnsiTheme="majorHAnsi" w:cstheme="majorHAnsi"/>
          <w:sz w:val="24"/>
          <w:szCs w:val="24"/>
          <w:lang w:val="de-DE"/>
        </w:rPr>
        <w:t>ein König eingesetzt werden</w:t>
      </w:r>
      <w:r w:rsidR="00882200">
        <w:rPr>
          <w:rFonts w:asciiTheme="majorHAnsi" w:hAnsiTheme="majorHAnsi" w:cstheme="majorHAnsi"/>
          <w:sz w:val="24"/>
          <w:szCs w:val="24"/>
          <w:lang w:val="de-DE"/>
        </w:rPr>
        <w:t xml:space="preserve">, aber selbst </w:t>
      </w:r>
      <w:r w:rsidR="00447673">
        <w:rPr>
          <w:rFonts w:asciiTheme="majorHAnsi" w:hAnsiTheme="majorHAnsi" w:cstheme="majorHAnsi"/>
          <w:sz w:val="24"/>
          <w:szCs w:val="24"/>
          <w:lang w:val="de-DE"/>
        </w:rPr>
        <w:t>d</w:t>
      </w:r>
      <w:r w:rsidR="00BD34FD">
        <w:rPr>
          <w:rFonts w:asciiTheme="majorHAnsi" w:hAnsiTheme="majorHAnsi" w:cstheme="majorHAnsi"/>
          <w:sz w:val="24"/>
          <w:szCs w:val="24"/>
          <w:lang w:val="de-DE"/>
        </w:rPr>
        <w:t xml:space="preserve">ieser </w:t>
      </w:r>
      <w:r w:rsidR="005A0E79">
        <w:rPr>
          <w:rFonts w:asciiTheme="majorHAnsi" w:hAnsiTheme="majorHAnsi" w:cstheme="majorHAnsi"/>
          <w:sz w:val="24"/>
          <w:szCs w:val="24"/>
          <w:lang w:val="de-DE"/>
        </w:rPr>
        <w:t xml:space="preserve">vorgesehene </w:t>
      </w:r>
      <w:r w:rsidR="00BD34FD">
        <w:rPr>
          <w:rFonts w:asciiTheme="majorHAnsi" w:hAnsiTheme="majorHAnsi" w:cstheme="majorHAnsi"/>
          <w:sz w:val="24"/>
          <w:szCs w:val="24"/>
          <w:lang w:val="de-DE"/>
        </w:rPr>
        <w:t>Ausgang w</w:t>
      </w:r>
      <w:r w:rsidR="00447673">
        <w:rPr>
          <w:rFonts w:asciiTheme="majorHAnsi" w:hAnsiTheme="majorHAnsi" w:cstheme="majorHAnsi"/>
          <w:sz w:val="24"/>
          <w:szCs w:val="24"/>
          <w:lang w:val="de-DE"/>
        </w:rPr>
        <w:t xml:space="preserve">ar nicht </w:t>
      </w:r>
      <w:r w:rsidR="00882200">
        <w:rPr>
          <w:rFonts w:asciiTheme="majorHAnsi" w:hAnsiTheme="majorHAnsi" w:cstheme="majorHAnsi"/>
          <w:sz w:val="24"/>
          <w:szCs w:val="24"/>
          <w:lang w:val="de-DE"/>
        </w:rPr>
        <w:t>un</w:t>
      </w:r>
      <w:r w:rsidR="00BD34FD">
        <w:rPr>
          <w:rFonts w:asciiTheme="majorHAnsi" w:hAnsiTheme="majorHAnsi" w:cstheme="majorHAnsi"/>
          <w:sz w:val="24"/>
          <w:szCs w:val="24"/>
          <w:lang w:val="de-DE"/>
        </w:rPr>
        <w:t>wi</w:t>
      </w:r>
      <w:r w:rsidR="00682720">
        <w:rPr>
          <w:rFonts w:asciiTheme="majorHAnsi" w:hAnsiTheme="majorHAnsi" w:cstheme="majorHAnsi"/>
          <w:sz w:val="24"/>
          <w:szCs w:val="24"/>
          <w:lang w:val="de-DE"/>
        </w:rPr>
        <w:t>derruflich</w:t>
      </w:r>
      <w:r w:rsidR="00882200">
        <w:rPr>
          <w:rFonts w:asciiTheme="majorHAnsi" w:hAnsiTheme="majorHAnsi" w:cstheme="majorHAnsi"/>
          <w:sz w:val="24"/>
          <w:szCs w:val="24"/>
          <w:lang w:val="de-DE"/>
        </w:rPr>
        <w:t xml:space="preserve"> (</w:t>
      </w:r>
      <w:r w:rsidR="00447673">
        <w:rPr>
          <w:rFonts w:asciiTheme="majorHAnsi" w:hAnsiTheme="majorHAnsi" w:cstheme="majorHAnsi"/>
          <w:sz w:val="24"/>
          <w:szCs w:val="24"/>
          <w:lang w:val="de-DE"/>
        </w:rPr>
        <w:t>siehe Art 6 bis 9 des Gesetzes).</w:t>
      </w:r>
      <w:r w:rsidR="00DD4E5A">
        <w:rPr>
          <w:rFonts w:asciiTheme="majorHAnsi" w:hAnsiTheme="majorHAnsi" w:cstheme="majorHAnsi"/>
          <w:sz w:val="24"/>
          <w:szCs w:val="24"/>
          <w:lang w:val="de-DE"/>
        </w:rPr>
        <w:t xml:space="preserve"> </w:t>
      </w:r>
      <w:r w:rsidR="00D747B7">
        <w:rPr>
          <w:rFonts w:asciiTheme="majorHAnsi" w:hAnsiTheme="majorHAnsi" w:cstheme="majorHAnsi"/>
          <w:sz w:val="24"/>
          <w:szCs w:val="24"/>
          <w:lang w:val="de-DE"/>
        </w:rPr>
        <w:lastRenderedPageBreak/>
        <w:t>Ähnlich war die Lage in Ungarn</w:t>
      </w:r>
      <w:r w:rsidR="000F58FF">
        <w:rPr>
          <w:rFonts w:asciiTheme="majorHAnsi" w:hAnsiTheme="majorHAnsi" w:cstheme="majorHAnsi"/>
          <w:sz w:val="24"/>
          <w:szCs w:val="24"/>
          <w:lang w:val="de-DE"/>
        </w:rPr>
        <w:t xml:space="preserve"> in der Zwischenkriegszeit unter dem Regime des Regenten Horthy</w:t>
      </w:r>
      <w:r w:rsidR="00746B88">
        <w:rPr>
          <w:rFonts w:asciiTheme="majorHAnsi" w:hAnsiTheme="majorHAnsi" w:cstheme="majorHAnsi"/>
          <w:sz w:val="24"/>
          <w:szCs w:val="24"/>
          <w:lang w:val="de-DE"/>
        </w:rPr>
        <w:t>: ein Königreich ohne König..</w:t>
      </w:r>
      <w:r w:rsidR="000F58FF">
        <w:rPr>
          <w:rFonts w:asciiTheme="majorHAnsi" w:hAnsiTheme="majorHAnsi" w:cstheme="majorHAnsi"/>
          <w:sz w:val="24"/>
          <w:szCs w:val="24"/>
          <w:lang w:val="de-DE"/>
        </w:rPr>
        <w:t>.</w:t>
      </w:r>
      <w:r w:rsidR="0038745A">
        <w:rPr>
          <w:rStyle w:val="FootnoteReference"/>
          <w:rFonts w:asciiTheme="majorHAnsi" w:hAnsiTheme="majorHAnsi" w:cstheme="majorHAnsi"/>
          <w:sz w:val="24"/>
          <w:szCs w:val="24"/>
          <w:lang w:val="de-DE"/>
        </w:rPr>
        <w:footnoteReference w:id="21"/>
      </w:r>
      <w:r w:rsidR="000F58FF">
        <w:rPr>
          <w:rFonts w:asciiTheme="majorHAnsi" w:hAnsiTheme="majorHAnsi" w:cstheme="majorHAnsi"/>
          <w:sz w:val="24"/>
          <w:szCs w:val="24"/>
          <w:lang w:val="de-DE"/>
        </w:rPr>
        <w:t xml:space="preserve"> Und der </w:t>
      </w:r>
      <w:r w:rsidR="00E27FBF">
        <w:rPr>
          <w:rFonts w:asciiTheme="majorHAnsi" w:hAnsiTheme="majorHAnsi" w:cstheme="majorHAnsi"/>
          <w:sz w:val="24"/>
          <w:szCs w:val="24"/>
          <w:lang w:val="de-DE"/>
        </w:rPr>
        <w:t xml:space="preserve">föderale </w:t>
      </w:r>
      <w:r w:rsidR="000F58FF">
        <w:rPr>
          <w:rFonts w:asciiTheme="majorHAnsi" w:hAnsiTheme="majorHAnsi" w:cstheme="majorHAnsi"/>
          <w:sz w:val="24"/>
          <w:szCs w:val="24"/>
          <w:lang w:val="de-DE"/>
        </w:rPr>
        <w:t xml:space="preserve">Staat Australien heißt seit </w:t>
      </w:r>
      <w:r w:rsidR="008D333F">
        <w:rPr>
          <w:rFonts w:asciiTheme="majorHAnsi" w:hAnsiTheme="majorHAnsi" w:cstheme="majorHAnsi"/>
          <w:sz w:val="24"/>
          <w:szCs w:val="24"/>
          <w:lang w:val="de-DE"/>
        </w:rPr>
        <w:t>1900, bewusst,</w:t>
      </w:r>
      <w:r w:rsidR="000F58FF">
        <w:rPr>
          <w:rFonts w:asciiTheme="majorHAnsi" w:hAnsiTheme="majorHAnsi" w:cstheme="majorHAnsi"/>
          <w:sz w:val="24"/>
          <w:szCs w:val="24"/>
          <w:lang w:val="de-DE"/>
        </w:rPr>
        <w:t xml:space="preserve"> „</w:t>
      </w:r>
      <w:r w:rsidR="000F58FF" w:rsidRPr="00FC6E1D">
        <w:rPr>
          <w:rFonts w:asciiTheme="majorHAnsi" w:hAnsiTheme="majorHAnsi" w:cstheme="majorHAnsi"/>
          <w:sz w:val="24"/>
          <w:szCs w:val="24"/>
          <w:lang w:val="de-DE"/>
        </w:rPr>
        <w:t>Commonwealth of Australia</w:t>
      </w:r>
      <w:r w:rsidR="000F58FF">
        <w:rPr>
          <w:rFonts w:asciiTheme="majorHAnsi" w:hAnsiTheme="majorHAnsi" w:cstheme="majorHAnsi"/>
          <w:sz w:val="24"/>
          <w:szCs w:val="24"/>
          <w:lang w:val="de-DE"/>
        </w:rPr>
        <w:t xml:space="preserve">“ (also Republik, Gemeinwesen), obschon doch </w:t>
      </w:r>
      <w:r w:rsidR="007D0360">
        <w:rPr>
          <w:rFonts w:asciiTheme="majorHAnsi" w:hAnsiTheme="majorHAnsi" w:cstheme="majorHAnsi"/>
          <w:sz w:val="24"/>
          <w:szCs w:val="24"/>
          <w:lang w:val="de-DE"/>
        </w:rPr>
        <w:t>d</w:t>
      </w:r>
      <w:r w:rsidR="00C2572A">
        <w:rPr>
          <w:rFonts w:asciiTheme="majorHAnsi" w:hAnsiTheme="majorHAnsi" w:cstheme="majorHAnsi"/>
          <w:sz w:val="24"/>
          <w:szCs w:val="24"/>
          <w:lang w:val="de-DE"/>
        </w:rPr>
        <w:t>er König/d</w:t>
      </w:r>
      <w:r w:rsidR="007D0360">
        <w:rPr>
          <w:rFonts w:asciiTheme="majorHAnsi" w:hAnsiTheme="majorHAnsi" w:cstheme="majorHAnsi"/>
          <w:sz w:val="24"/>
          <w:szCs w:val="24"/>
          <w:lang w:val="de-DE"/>
        </w:rPr>
        <w:t xml:space="preserve">ie Königin </w:t>
      </w:r>
      <w:r w:rsidR="00682720">
        <w:rPr>
          <w:rFonts w:asciiTheme="majorHAnsi" w:hAnsiTheme="majorHAnsi" w:cstheme="majorHAnsi"/>
          <w:sz w:val="24"/>
          <w:szCs w:val="24"/>
          <w:lang w:val="de-DE"/>
        </w:rPr>
        <w:t>des</w:t>
      </w:r>
      <w:r w:rsidR="007D0360">
        <w:rPr>
          <w:rFonts w:asciiTheme="majorHAnsi" w:hAnsiTheme="majorHAnsi" w:cstheme="majorHAnsi"/>
          <w:sz w:val="24"/>
          <w:szCs w:val="24"/>
          <w:lang w:val="de-DE"/>
        </w:rPr>
        <w:t xml:space="preserve"> Vereinigten-Königreich</w:t>
      </w:r>
      <w:r w:rsidR="00682720">
        <w:rPr>
          <w:rFonts w:asciiTheme="majorHAnsi" w:hAnsiTheme="majorHAnsi" w:cstheme="majorHAnsi"/>
          <w:sz w:val="24"/>
          <w:szCs w:val="24"/>
          <w:lang w:val="de-DE"/>
        </w:rPr>
        <w:t>s</w:t>
      </w:r>
      <w:r w:rsidR="007D0360">
        <w:rPr>
          <w:rFonts w:asciiTheme="majorHAnsi" w:hAnsiTheme="majorHAnsi" w:cstheme="majorHAnsi"/>
          <w:sz w:val="24"/>
          <w:szCs w:val="24"/>
          <w:lang w:val="de-DE"/>
        </w:rPr>
        <w:t xml:space="preserve"> ex officio auch das Amt des</w:t>
      </w:r>
      <w:r w:rsidR="000F58FF">
        <w:rPr>
          <w:rFonts w:asciiTheme="majorHAnsi" w:hAnsiTheme="majorHAnsi" w:cstheme="majorHAnsi"/>
          <w:sz w:val="24"/>
          <w:szCs w:val="24"/>
          <w:lang w:val="de-DE"/>
        </w:rPr>
        <w:t xml:space="preserve"> Staatsoberhaupt</w:t>
      </w:r>
      <w:r w:rsidR="007D0360">
        <w:rPr>
          <w:rFonts w:asciiTheme="majorHAnsi" w:hAnsiTheme="majorHAnsi" w:cstheme="majorHAnsi"/>
          <w:sz w:val="24"/>
          <w:szCs w:val="24"/>
          <w:lang w:val="de-DE"/>
        </w:rPr>
        <w:t xml:space="preserve">s Australiens </w:t>
      </w:r>
      <w:r w:rsidR="000A7D23">
        <w:rPr>
          <w:rFonts w:asciiTheme="majorHAnsi" w:hAnsiTheme="majorHAnsi" w:cstheme="majorHAnsi"/>
          <w:sz w:val="24"/>
          <w:szCs w:val="24"/>
          <w:lang w:val="de-DE"/>
        </w:rPr>
        <w:t>innehat</w:t>
      </w:r>
      <w:r w:rsidR="00447673">
        <w:rPr>
          <w:rFonts w:asciiTheme="majorHAnsi" w:hAnsiTheme="majorHAnsi" w:cstheme="majorHAnsi"/>
          <w:sz w:val="24"/>
          <w:szCs w:val="24"/>
          <w:lang w:val="de-DE"/>
        </w:rPr>
        <w:t xml:space="preserve">. </w:t>
      </w:r>
      <w:r w:rsidR="008D333F">
        <w:rPr>
          <w:rFonts w:asciiTheme="majorHAnsi" w:hAnsiTheme="majorHAnsi" w:cstheme="majorHAnsi"/>
          <w:sz w:val="24"/>
          <w:szCs w:val="24"/>
          <w:lang w:val="de-DE"/>
        </w:rPr>
        <w:t xml:space="preserve">Zur effektiven Ausübung der Staatschefkompetenzen in Australien ist </w:t>
      </w:r>
      <w:r w:rsidR="00C2572A">
        <w:rPr>
          <w:rFonts w:asciiTheme="majorHAnsi" w:hAnsiTheme="majorHAnsi" w:cstheme="majorHAnsi"/>
          <w:sz w:val="24"/>
          <w:szCs w:val="24"/>
          <w:lang w:val="de-DE"/>
        </w:rPr>
        <w:t>er/</w:t>
      </w:r>
      <w:r w:rsidR="00682720">
        <w:rPr>
          <w:rFonts w:asciiTheme="majorHAnsi" w:hAnsiTheme="majorHAnsi" w:cstheme="majorHAnsi"/>
          <w:sz w:val="24"/>
          <w:szCs w:val="24"/>
          <w:lang w:val="de-DE"/>
        </w:rPr>
        <w:t>sie</w:t>
      </w:r>
      <w:r w:rsidR="008D333F">
        <w:rPr>
          <w:rFonts w:asciiTheme="majorHAnsi" w:hAnsiTheme="majorHAnsi" w:cstheme="majorHAnsi"/>
          <w:sz w:val="24"/>
          <w:szCs w:val="24"/>
          <w:lang w:val="de-DE"/>
        </w:rPr>
        <w:t xml:space="preserve"> jedoch</w:t>
      </w:r>
      <w:r w:rsidR="00D74070">
        <w:rPr>
          <w:rFonts w:asciiTheme="majorHAnsi" w:hAnsiTheme="majorHAnsi" w:cstheme="majorHAnsi"/>
          <w:sz w:val="24"/>
          <w:szCs w:val="24"/>
          <w:lang w:val="de-DE"/>
        </w:rPr>
        <w:t>,</w:t>
      </w:r>
      <w:r w:rsidR="008D333F">
        <w:rPr>
          <w:rFonts w:asciiTheme="majorHAnsi" w:hAnsiTheme="majorHAnsi" w:cstheme="majorHAnsi"/>
          <w:sz w:val="24"/>
          <w:szCs w:val="24"/>
          <w:lang w:val="de-DE"/>
        </w:rPr>
        <w:t xml:space="preserve"> aufgrund Art 2 </w:t>
      </w:r>
      <w:proofErr w:type="spellStart"/>
      <w:r w:rsidR="008D333F">
        <w:rPr>
          <w:rFonts w:asciiTheme="majorHAnsi" w:hAnsiTheme="majorHAnsi" w:cstheme="majorHAnsi"/>
          <w:sz w:val="24"/>
          <w:szCs w:val="24"/>
          <w:lang w:val="de-DE"/>
        </w:rPr>
        <w:t>Verf</w:t>
      </w:r>
      <w:proofErr w:type="spellEnd"/>
      <w:r w:rsidR="00D74070">
        <w:rPr>
          <w:rFonts w:asciiTheme="majorHAnsi" w:hAnsiTheme="majorHAnsi" w:cstheme="majorHAnsi"/>
          <w:sz w:val="24"/>
          <w:szCs w:val="24"/>
          <w:lang w:val="de-DE"/>
        </w:rPr>
        <w:t>,</w:t>
      </w:r>
      <w:r w:rsidR="008D333F">
        <w:rPr>
          <w:rFonts w:asciiTheme="majorHAnsi" w:hAnsiTheme="majorHAnsi" w:cstheme="majorHAnsi"/>
          <w:sz w:val="24"/>
          <w:szCs w:val="24"/>
          <w:lang w:val="de-DE"/>
        </w:rPr>
        <w:t xml:space="preserve"> verpflichtet,</w:t>
      </w:r>
      <w:r w:rsidR="00447673">
        <w:rPr>
          <w:rFonts w:asciiTheme="majorHAnsi" w:hAnsiTheme="majorHAnsi" w:cstheme="majorHAnsi"/>
          <w:sz w:val="24"/>
          <w:szCs w:val="24"/>
          <w:lang w:val="de-DE"/>
        </w:rPr>
        <w:t xml:space="preserve"> </w:t>
      </w:r>
      <w:r w:rsidR="000A7D23">
        <w:rPr>
          <w:rFonts w:asciiTheme="majorHAnsi" w:hAnsiTheme="majorHAnsi" w:cstheme="majorHAnsi"/>
          <w:sz w:val="24"/>
          <w:szCs w:val="24"/>
          <w:lang w:val="de-DE"/>
        </w:rPr>
        <w:t>einen</w:t>
      </w:r>
      <w:r w:rsidR="00704832">
        <w:rPr>
          <w:rFonts w:asciiTheme="majorHAnsi" w:hAnsiTheme="majorHAnsi" w:cstheme="majorHAnsi"/>
          <w:sz w:val="24"/>
          <w:szCs w:val="24"/>
          <w:lang w:val="de-DE"/>
        </w:rPr>
        <w:t xml:space="preserve"> </w:t>
      </w:r>
      <w:r w:rsidR="00C00C5D">
        <w:rPr>
          <w:rFonts w:asciiTheme="majorHAnsi" w:hAnsiTheme="majorHAnsi" w:cstheme="majorHAnsi"/>
          <w:sz w:val="24"/>
          <w:szCs w:val="24"/>
          <w:lang w:val="de-DE"/>
        </w:rPr>
        <w:t xml:space="preserve">lokalen </w:t>
      </w:r>
      <w:r w:rsidR="000A7D23" w:rsidRPr="00FC6E1D">
        <w:rPr>
          <w:rFonts w:asciiTheme="majorHAnsi" w:hAnsiTheme="majorHAnsi" w:cstheme="majorHAnsi"/>
          <w:sz w:val="24"/>
          <w:szCs w:val="24"/>
          <w:lang w:val="de-DE"/>
        </w:rPr>
        <w:t>Governor</w:t>
      </w:r>
      <w:r w:rsidR="008D333F" w:rsidRPr="00FC6E1D">
        <w:rPr>
          <w:rFonts w:asciiTheme="majorHAnsi" w:hAnsiTheme="majorHAnsi" w:cstheme="majorHAnsi"/>
          <w:sz w:val="24"/>
          <w:szCs w:val="24"/>
          <w:lang w:val="de-DE"/>
        </w:rPr>
        <w:t>-</w:t>
      </w:r>
      <w:r w:rsidR="000A7D23" w:rsidRPr="00FC6E1D">
        <w:rPr>
          <w:rFonts w:asciiTheme="majorHAnsi" w:hAnsiTheme="majorHAnsi" w:cstheme="majorHAnsi"/>
          <w:sz w:val="24"/>
          <w:szCs w:val="24"/>
          <w:lang w:val="de-DE"/>
        </w:rPr>
        <w:t>General</w:t>
      </w:r>
      <w:r w:rsidR="000A7D23">
        <w:rPr>
          <w:rFonts w:asciiTheme="majorHAnsi" w:hAnsiTheme="majorHAnsi" w:cstheme="majorHAnsi"/>
          <w:sz w:val="24"/>
          <w:szCs w:val="24"/>
          <w:lang w:val="de-DE"/>
        </w:rPr>
        <w:t xml:space="preserve"> </w:t>
      </w:r>
      <w:r w:rsidR="00447673">
        <w:rPr>
          <w:rFonts w:asciiTheme="majorHAnsi" w:hAnsiTheme="majorHAnsi" w:cstheme="majorHAnsi"/>
          <w:sz w:val="24"/>
          <w:szCs w:val="24"/>
          <w:lang w:val="de-DE"/>
        </w:rPr>
        <w:t>e</w:t>
      </w:r>
      <w:r w:rsidR="000A7D23">
        <w:rPr>
          <w:rFonts w:asciiTheme="majorHAnsi" w:hAnsiTheme="majorHAnsi" w:cstheme="majorHAnsi"/>
          <w:sz w:val="24"/>
          <w:szCs w:val="24"/>
          <w:lang w:val="de-DE"/>
        </w:rPr>
        <w:t>insetzen</w:t>
      </w:r>
      <w:r w:rsidR="008D333F">
        <w:rPr>
          <w:rFonts w:asciiTheme="majorHAnsi" w:hAnsiTheme="majorHAnsi" w:cstheme="majorHAnsi"/>
          <w:sz w:val="24"/>
          <w:szCs w:val="24"/>
          <w:lang w:val="de-DE"/>
        </w:rPr>
        <w:t xml:space="preserve"> und zwar ein*e Australier*in </w:t>
      </w:r>
      <w:r w:rsidR="00C00C5D">
        <w:rPr>
          <w:rFonts w:asciiTheme="majorHAnsi" w:hAnsiTheme="majorHAnsi" w:cstheme="majorHAnsi"/>
          <w:sz w:val="24"/>
          <w:szCs w:val="24"/>
          <w:lang w:val="de-DE"/>
        </w:rPr>
        <w:t xml:space="preserve">dessen/deren Namen </w:t>
      </w:r>
      <w:r w:rsidR="008D333F">
        <w:rPr>
          <w:rFonts w:asciiTheme="majorHAnsi" w:hAnsiTheme="majorHAnsi" w:cstheme="majorHAnsi"/>
          <w:sz w:val="24"/>
          <w:szCs w:val="24"/>
          <w:lang w:val="de-DE"/>
        </w:rPr>
        <w:t>vo</w:t>
      </w:r>
      <w:r w:rsidR="00C2572A">
        <w:rPr>
          <w:rFonts w:asciiTheme="majorHAnsi" w:hAnsiTheme="majorHAnsi" w:cstheme="majorHAnsi"/>
          <w:sz w:val="24"/>
          <w:szCs w:val="24"/>
          <w:lang w:val="de-DE"/>
        </w:rPr>
        <w:t>n</w:t>
      </w:r>
      <w:r w:rsidR="008D333F">
        <w:rPr>
          <w:rFonts w:asciiTheme="majorHAnsi" w:hAnsiTheme="majorHAnsi" w:cstheme="majorHAnsi"/>
          <w:sz w:val="24"/>
          <w:szCs w:val="24"/>
          <w:lang w:val="de-DE"/>
        </w:rPr>
        <w:t xml:space="preserve"> </w:t>
      </w:r>
      <w:r w:rsidR="00C2572A">
        <w:rPr>
          <w:rFonts w:asciiTheme="majorHAnsi" w:hAnsiTheme="majorHAnsi" w:cstheme="majorHAnsi"/>
          <w:sz w:val="24"/>
          <w:szCs w:val="24"/>
          <w:lang w:val="de-DE"/>
        </w:rPr>
        <w:t xml:space="preserve">der </w:t>
      </w:r>
      <w:r w:rsidR="008D333F">
        <w:rPr>
          <w:rFonts w:asciiTheme="majorHAnsi" w:hAnsiTheme="majorHAnsi" w:cstheme="majorHAnsi"/>
          <w:sz w:val="24"/>
          <w:szCs w:val="24"/>
          <w:lang w:val="de-DE"/>
        </w:rPr>
        <w:t xml:space="preserve">australischen </w:t>
      </w:r>
      <w:r w:rsidR="00C2572A">
        <w:rPr>
          <w:rFonts w:asciiTheme="majorHAnsi" w:hAnsiTheme="majorHAnsi" w:cstheme="majorHAnsi"/>
          <w:sz w:val="24"/>
          <w:szCs w:val="24"/>
          <w:lang w:val="de-DE"/>
        </w:rPr>
        <w:t>Regierung</w:t>
      </w:r>
      <w:r w:rsidR="008D333F">
        <w:rPr>
          <w:rFonts w:asciiTheme="majorHAnsi" w:hAnsiTheme="majorHAnsi" w:cstheme="majorHAnsi"/>
          <w:sz w:val="24"/>
          <w:szCs w:val="24"/>
          <w:lang w:val="de-DE"/>
        </w:rPr>
        <w:t xml:space="preserve"> „vorgeschlagen“ wird</w:t>
      </w:r>
      <w:r w:rsidR="000A7D23">
        <w:rPr>
          <w:rFonts w:asciiTheme="majorHAnsi" w:hAnsiTheme="majorHAnsi" w:cstheme="majorHAnsi"/>
          <w:sz w:val="24"/>
          <w:szCs w:val="24"/>
          <w:lang w:val="de-DE"/>
        </w:rPr>
        <w:t xml:space="preserve"> </w:t>
      </w:r>
      <w:r w:rsidR="00447673">
        <w:rPr>
          <w:rFonts w:asciiTheme="majorHAnsi" w:hAnsiTheme="majorHAnsi" w:cstheme="majorHAnsi"/>
          <w:sz w:val="24"/>
          <w:szCs w:val="24"/>
          <w:lang w:val="de-DE"/>
        </w:rPr>
        <w:t>(also doch eine Republik?!).</w:t>
      </w:r>
      <w:r w:rsidR="0003342F">
        <w:rPr>
          <w:rStyle w:val="FootnoteReference"/>
          <w:rFonts w:asciiTheme="majorHAnsi" w:hAnsiTheme="majorHAnsi" w:cstheme="majorHAnsi"/>
          <w:sz w:val="24"/>
          <w:szCs w:val="24"/>
          <w:lang w:val="de-DE"/>
        </w:rPr>
        <w:footnoteReference w:id="22"/>
      </w:r>
    </w:p>
    <w:p w:rsidR="00387FC5" w:rsidRDefault="00387FC5" w:rsidP="00130869">
      <w:pPr>
        <w:pStyle w:val="NoSpacing"/>
        <w:ind w:firstLine="720"/>
        <w:jc w:val="both"/>
        <w:rPr>
          <w:rFonts w:asciiTheme="majorHAnsi" w:hAnsiTheme="majorHAnsi" w:cstheme="majorHAnsi"/>
          <w:sz w:val="24"/>
          <w:szCs w:val="24"/>
          <w:lang w:val="de-DE"/>
        </w:rPr>
      </w:pPr>
    </w:p>
    <w:p w:rsidR="00554EC9" w:rsidRDefault="007D0360" w:rsidP="00130869">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Im Falle Andorras sch</w:t>
      </w:r>
      <w:r w:rsidR="00387FC5">
        <w:rPr>
          <w:rFonts w:asciiTheme="majorHAnsi" w:hAnsiTheme="majorHAnsi" w:cstheme="majorHAnsi"/>
          <w:sz w:val="24"/>
          <w:szCs w:val="24"/>
          <w:lang w:val="de-DE"/>
        </w:rPr>
        <w:t xml:space="preserve">einen manche Forscher*innen der Devise </w:t>
      </w:r>
      <w:r w:rsidR="00387FC5" w:rsidRPr="00FC6E1D">
        <w:rPr>
          <w:rFonts w:asciiTheme="majorHAnsi" w:hAnsiTheme="majorHAnsi" w:cstheme="majorHAnsi"/>
          <w:sz w:val="24"/>
          <w:szCs w:val="24"/>
          <w:lang w:val="de-DE"/>
        </w:rPr>
        <w:t>No</w:t>
      </w:r>
      <w:r w:rsidR="00DC2784" w:rsidRPr="00FC6E1D">
        <w:rPr>
          <w:rFonts w:asciiTheme="majorHAnsi" w:hAnsiTheme="majorHAnsi" w:cstheme="majorHAnsi"/>
          <w:sz w:val="24"/>
          <w:szCs w:val="24"/>
          <w:lang w:val="de-DE"/>
        </w:rPr>
        <w:t xml:space="preserve">men </w:t>
      </w:r>
      <w:proofErr w:type="spellStart"/>
      <w:r w:rsidR="00DC2784" w:rsidRPr="00FC6E1D">
        <w:rPr>
          <w:rFonts w:asciiTheme="majorHAnsi" w:hAnsiTheme="majorHAnsi" w:cstheme="majorHAnsi"/>
          <w:sz w:val="24"/>
          <w:szCs w:val="24"/>
          <w:lang w:val="de-DE"/>
        </w:rPr>
        <w:t>est</w:t>
      </w:r>
      <w:proofErr w:type="spellEnd"/>
      <w:r w:rsidR="00DC2784" w:rsidRPr="00FC6E1D">
        <w:rPr>
          <w:rFonts w:asciiTheme="majorHAnsi" w:hAnsiTheme="majorHAnsi" w:cstheme="majorHAnsi"/>
          <w:sz w:val="24"/>
          <w:szCs w:val="24"/>
          <w:lang w:val="de-DE"/>
        </w:rPr>
        <w:t xml:space="preserve"> </w:t>
      </w:r>
      <w:proofErr w:type="spellStart"/>
      <w:r w:rsidR="00DC2784" w:rsidRPr="00FC6E1D">
        <w:rPr>
          <w:rFonts w:asciiTheme="majorHAnsi" w:hAnsiTheme="majorHAnsi" w:cstheme="majorHAnsi"/>
          <w:sz w:val="24"/>
          <w:szCs w:val="24"/>
          <w:lang w:val="de-DE"/>
        </w:rPr>
        <w:t>omen</w:t>
      </w:r>
      <w:proofErr w:type="spellEnd"/>
      <w:r w:rsidR="00387FC5">
        <w:rPr>
          <w:rFonts w:asciiTheme="majorHAnsi" w:hAnsiTheme="majorHAnsi" w:cstheme="majorHAnsi"/>
          <w:sz w:val="24"/>
          <w:szCs w:val="24"/>
          <w:lang w:val="de-DE"/>
        </w:rPr>
        <w:t xml:space="preserve"> auf undifferenzierte Weise zu folgen. Dabei </w:t>
      </w:r>
      <w:r w:rsidR="00DC2784">
        <w:rPr>
          <w:rFonts w:asciiTheme="majorHAnsi" w:hAnsiTheme="majorHAnsi" w:cstheme="majorHAnsi"/>
          <w:sz w:val="24"/>
          <w:szCs w:val="24"/>
          <w:lang w:val="de-DE"/>
        </w:rPr>
        <w:t xml:space="preserve">ist </w:t>
      </w:r>
      <w:r w:rsidR="00387FC5">
        <w:rPr>
          <w:rFonts w:asciiTheme="majorHAnsi" w:hAnsiTheme="majorHAnsi" w:cstheme="majorHAnsi"/>
          <w:sz w:val="24"/>
          <w:szCs w:val="24"/>
          <w:lang w:val="de-DE"/>
        </w:rPr>
        <w:t xml:space="preserve">doch </w:t>
      </w:r>
      <w:r w:rsidR="00DC2784">
        <w:rPr>
          <w:rFonts w:asciiTheme="majorHAnsi" w:hAnsiTheme="majorHAnsi" w:cstheme="majorHAnsi"/>
          <w:sz w:val="24"/>
          <w:szCs w:val="24"/>
          <w:lang w:val="de-DE"/>
        </w:rPr>
        <w:t xml:space="preserve">eigentlich, wenn man genauer auf die offizielle </w:t>
      </w:r>
      <w:r w:rsidR="00387FC5">
        <w:rPr>
          <w:rFonts w:asciiTheme="majorHAnsi" w:hAnsiTheme="majorHAnsi" w:cstheme="majorHAnsi"/>
          <w:sz w:val="24"/>
          <w:szCs w:val="24"/>
          <w:lang w:val="de-DE"/>
        </w:rPr>
        <w:t>Verfassungst</w:t>
      </w:r>
      <w:r w:rsidR="00DC2784">
        <w:rPr>
          <w:rFonts w:asciiTheme="majorHAnsi" w:hAnsiTheme="majorHAnsi" w:cstheme="majorHAnsi"/>
          <w:sz w:val="24"/>
          <w:szCs w:val="24"/>
          <w:lang w:val="de-DE"/>
        </w:rPr>
        <w:t>erminologie Andorras hinschaut</w:t>
      </w:r>
      <w:r w:rsidR="00554EC9">
        <w:rPr>
          <w:rFonts w:asciiTheme="majorHAnsi" w:hAnsiTheme="majorHAnsi" w:cstheme="majorHAnsi"/>
          <w:sz w:val="24"/>
          <w:szCs w:val="24"/>
          <w:lang w:val="de-DE"/>
        </w:rPr>
        <w:t xml:space="preserve">, </w:t>
      </w:r>
      <w:r w:rsidR="00387FC5">
        <w:rPr>
          <w:rFonts w:asciiTheme="majorHAnsi" w:hAnsiTheme="majorHAnsi" w:cstheme="majorHAnsi"/>
          <w:sz w:val="24"/>
          <w:szCs w:val="24"/>
          <w:lang w:val="de-DE"/>
        </w:rPr>
        <w:t xml:space="preserve">diese </w:t>
      </w:r>
      <w:r w:rsidR="00766193">
        <w:rPr>
          <w:rFonts w:asciiTheme="majorHAnsi" w:hAnsiTheme="majorHAnsi" w:cstheme="majorHAnsi"/>
          <w:sz w:val="24"/>
          <w:szCs w:val="24"/>
          <w:lang w:val="de-DE"/>
        </w:rPr>
        <w:t xml:space="preserve">vielschichtiger und nuancenreicher </w:t>
      </w:r>
      <w:r w:rsidR="00DC2784">
        <w:rPr>
          <w:rFonts w:asciiTheme="majorHAnsi" w:hAnsiTheme="majorHAnsi" w:cstheme="majorHAnsi"/>
          <w:sz w:val="24"/>
          <w:szCs w:val="24"/>
          <w:lang w:val="de-DE"/>
        </w:rPr>
        <w:t>als gemeinhin angenommen.</w:t>
      </w:r>
      <w:r w:rsidR="00554EC9">
        <w:rPr>
          <w:rFonts w:asciiTheme="majorHAnsi" w:hAnsiTheme="majorHAnsi" w:cstheme="majorHAnsi"/>
          <w:sz w:val="24"/>
          <w:szCs w:val="24"/>
          <w:lang w:val="de-DE"/>
        </w:rPr>
        <w:t xml:space="preserve"> Zwar insistiert </w:t>
      </w:r>
      <w:r w:rsidR="00387FC5">
        <w:rPr>
          <w:rFonts w:asciiTheme="majorHAnsi" w:hAnsiTheme="majorHAnsi" w:cstheme="majorHAnsi"/>
          <w:sz w:val="24"/>
          <w:szCs w:val="24"/>
          <w:lang w:val="de-DE"/>
        </w:rPr>
        <w:t xml:space="preserve">in der Tat </w:t>
      </w:r>
      <w:r w:rsidR="00554EC9">
        <w:rPr>
          <w:rFonts w:asciiTheme="majorHAnsi" w:hAnsiTheme="majorHAnsi" w:cstheme="majorHAnsi"/>
          <w:sz w:val="24"/>
          <w:szCs w:val="24"/>
          <w:lang w:val="de-DE"/>
        </w:rPr>
        <w:t>die neue Verfassung Andorras vom 28. April 1993</w:t>
      </w:r>
      <w:r w:rsidR="00185D94">
        <w:rPr>
          <w:rFonts w:asciiTheme="majorHAnsi" w:hAnsiTheme="majorHAnsi" w:cstheme="majorHAnsi"/>
          <w:sz w:val="24"/>
          <w:szCs w:val="24"/>
          <w:lang w:val="de-DE"/>
        </w:rPr>
        <w:t>,</w:t>
      </w:r>
      <w:r w:rsidR="00554EC9">
        <w:rPr>
          <w:rStyle w:val="FootnoteReference"/>
          <w:rFonts w:asciiTheme="majorHAnsi" w:hAnsiTheme="majorHAnsi" w:cstheme="majorHAnsi"/>
          <w:sz w:val="24"/>
          <w:szCs w:val="24"/>
          <w:lang w:val="de-DE"/>
        </w:rPr>
        <w:footnoteReference w:id="23"/>
      </w:r>
      <w:r w:rsidR="00554EC9">
        <w:rPr>
          <w:rFonts w:asciiTheme="majorHAnsi" w:hAnsiTheme="majorHAnsi" w:cstheme="majorHAnsi"/>
          <w:sz w:val="24"/>
          <w:szCs w:val="24"/>
          <w:lang w:val="de-DE"/>
        </w:rPr>
        <w:t xml:space="preserve"> ab dem 2. Satz (!), auf die offizielle, historisch</w:t>
      </w:r>
      <w:r w:rsidR="004C0DD4">
        <w:rPr>
          <w:rFonts w:asciiTheme="majorHAnsi" w:hAnsiTheme="majorHAnsi" w:cstheme="majorHAnsi"/>
          <w:sz w:val="24"/>
          <w:szCs w:val="24"/>
          <w:lang w:val="de-DE"/>
        </w:rPr>
        <w:t>-überlieferte</w:t>
      </w:r>
      <w:r w:rsidR="00554EC9">
        <w:rPr>
          <w:rFonts w:asciiTheme="majorHAnsi" w:hAnsiTheme="majorHAnsi" w:cstheme="majorHAnsi"/>
          <w:sz w:val="24"/>
          <w:szCs w:val="24"/>
          <w:lang w:val="de-DE"/>
        </w:rPr>
        <w:t xml:space="preserve"> Namensbezeichnung als </w:t>
      </w:r>
      <w:r w:rsidR="00554EC9" w:rsidRPr="00DC418B">
        <w:rPr>
          <w:rFonts w:asciiTheme="majorHAnsi" w:hAnsiTheme="majorHAnsi" w:cstheme="majorHAnsi"/>
          <w:sz w:val="24"/>
          <w:szCs w:val="24"/>
          <w:lang w:val="de-DE"/>
        </w:rPr>
        <w:t>„</w:t>
      </w:r>
      <w:proofErr w:type="spellStart"/>
      <w:r w:rsidR="00554EC9" w:rsidRPr="00FC6E1D">
        <w:rPr>
          <w:rFonts w:asciiTheme="majorHAnsi" w:hAnsiTheme="majorHAnsi" w:cstheme="majorHAnsi"/>
          <w:sz w:val="24"/>
          <w:szCs w:val="24"/>
          <w:lang w:val="de-DE"/>
        </w:rPr>
        <w:t>Principat</w:t>
      </w:r>
      <w:proofErr w:type="spellEnd"/>
      <w:r w:rsidR="00554EC9" w:rsidRPr="00FC6E1D">
        <w:rPr>
          <w:rFonts w:asciiTheme="majorHAnsi" w:hAnsiTheme="majorHAnsi" w:cstheme="majorHAnsi"/>
          <w:sz w:val="24"/>
          <w:szCs w:val="24"/>
          <w:lang w:val="de-DE"/>
        </w:rPr>
        <w:t>“ (Fürstentum). Artikel 1 Abs</w:t>
      </w:r>
      <w:r w:rsidR="00C86CC2" w:rsidRPr="00FC6E1D">
        <w:rPr>
          <w:rFonts w:asciiTheme="majorHAnsi" w:hAnsiTheme="majorHAnsi" w:cstheme="majorHAnsi"/>
          <w:sz w:val="24"/>
          <w:szCs w:val="24"/>
          <w:lang w:val="de-DE"/>
        </w:rPr>
        <w:t>atz</w:t>
      </w:r>
      <w:r w:rsidR="00554EC9" w:rsidRPr="00FC6E1D">
        <w:rPr>
          <w:rFonts w:asciiTheme="majorHAnsi" w:hAnsiTheme="majorHAnsi" w:cstheme="majorHAnsi"/>
          <w:sz w:val="24"/>
          <w:szCs w:val="24"/>
          <w:lang w:val="de-DE"/>
        </w:rPr>
        <w:t xml:space="preserve"> 1</w:t>
      </w:r>
      <w:r w:rsidR="00766193" w:rsidRPr="00FC6E1D">
        <w:rPr>
          <w:rFonts w:asciiTheme="majorHAnsi" w:hAnsiTheme="majorHAnsi" w:cstheme="majorHAnsi"/>
          <w:sz w:val="24"/>
          <w:szCs w:val="24"/>
          <w:lang w:val="de-DE"/>
        </w:rPr>
        <w:t xml:space="preserve"> Satz 2 etabliert eine explizite Bezeichnungspflicht: </w:t>
      </w:r>
      <w:r w:rsidR="00385505" w:rsidRPr="00FC6E1D">
        <w:rPr>
          <w:rFonts w:asciiTheme="majorHAnsi" w:hAnsiTheme="majorHAnsi" w:cstheme="majorHAnsi"/>
          <w:sz w:val="24"/>
          <w:szCs w:val="24"/>
          <w:lang w:val="de-DE"/>
        </w:rPr>
        <w:t>„</w:t>
      </w:r>
      <w:r w:rsidR="00554EC9" w:rsidRPr="00FC6E1D">
        <w:rPr>
          <w:rFonts w:asciiTheme="majorHAnsi" w:hAnsiTheme="majorHAnsi" w:cstheme="majorHAnsi"/>
          <w:sz w:val="24"/>
          <w:szCs w:val="24"/>
          <w:lang w:val="de-DE"/>
        </w:rPr>
        <w:t xml:space="preserve">Andorra </w:t>
      </w:r>
      <w:proofErr w:type="spellStart"/>
      <w:r w:rsidR="00554EC9" w:rsidRPr="00FC6E1D">
        <w:rPr>
          <w:rFonts w:asciiTheme="majorHAnsi" w:hAnsiTheme="majorHAnsi" w:cstheme="majorHAnsi"/>
          <w:sz w:val="24"/>
          <w:szCs w:val="24"/>
          <w:lang w:val="de-DE"/>
        </w:rPr>
        <w:t>és</w:t>
      </w:r>
      <w:proofErr w:type="spellEnd"/>
      <w:r w:rsidR="00554EC9" w:rsidRPr="00FC6E1D">
        <w:rPr>
          <w:rFonts w:asciiTheme="majorHAnsi" w:hAnsiTheme="majorHAnsi" w:cstheme="majorHAnsi"/>
          <w:sz w:val="24"/>
          <w:szCs w:val="24"/>
          <w:lang w:val="de-DE"/>
        </w:rPr>
        <w:t xml:space="preserve"> </w:t>
      </w:r>
      <w:proofErr w:type="spellStart"/>
      <w:r w:rsidR="00554EC9" w:rsidRPr="00FC6E1D">
        <w:rPr>
          <w:rFonts w:asciiTheme="majorHAnsi" w:hAnsiTheme="majorHAnsi" w:cstheme="majorHAnsi"/>
          <w:sz w:val="24"/>
          <w:szCs w:val="24"/>
          <w:lang w:val="de-DE"/>
        </w:rPr>
        <w:t>un</w:t>
      </w:r>
      <w:proofErr w:type="spellEnd"/>
      <w:r w:rsidR="00554EC9" w:rsidRPr="00FC6E1D">
        <w:rPr>
          <w:rFonts w:asciiTheme="majorHAnsi" w:hAnsiTheme="majorHAnsi" w:cstheme="majorHAnsi"/>
          <w:sz w:val="24"/>
          <w:szCs w:val="24"/>
          <w:lang w:val="de-DE"/>
        </w:rPr>
        <w:t xml:space="preserve"> </w:t>
      </w:r>
      <w:proofErr w:type="spellStart"/>
      <w:r w:rsidR="00554EC9" w:rsidRPr="00FC6E1D">
        <w:rPr>
          <w:rFonts w:asciiTheme="majorHAnsi" w:hAnsiTheme="majorHAnsi" w:cstheme="majorHAnsi"/>
          <w:sz w:val="24"/>
          <w:szCs w:val="24"/>
          <w:lang w:val="de-DE"/>
        </w:rPr>
        <w:t>Estat</w:t>
      </w:r>
      <w:proofErr w:type="spellEnd"/>
      <w:r w:rsidR="00554EC9" w:rsidRPr="00FC6E1D">
        <w:rPr>
          <w:rFonts w:asciiTheme="majorHAnsi" w:hAnsiTheme="majorHAnsi" w:cstheme="majorHAnsi"/>
          <w:sz w:val="24"/>
          <w:szCs w:val="24"/>
          <w:lang w:val="de-DE"/>
        </w:rPr>
        <w:t xml:space="preserve"> </w:t>
      </w:r>
      <w:proofErr w:type="spellStart"/>
      <w:r w:rsidR="00554EC9" w:rsidRPr="00FC6E1D">
        <w:rPr>
          <w:rFonts w:asciiTheme="majorHAnsi" w:hAnsiTheme="majorHAnsi" w:cstheme="majorHAnsi"/>
          <w:sz w:val="24"/>
          <w:szCs w:val="24"/>
          <w:lang w:val="de-DE"/>
        </w:rPr>
        <w:t>independent</w:t>
      </w:r>
      <w:proofErr w:type="spellEnd"/>
      <w:r w:rsidR="00554EC9" w:rsidRPr="00FC6E1D">
        <w:rPr>
          <w:rFonts w:asciiTheme="majorHAnsi" w:hAnsiTheme="majorHAnsi" w:cstheme="majorHAnsi"/>
          <w:sz w:val="24"/>
          <w:szCs w:val="24"/>
          <w:lang w:val="de-DE"/>
        </w:rPr>
        <w:t xml:space="preserve">, de </w:t>
      </w:r>
      <w:proofErr w:type="spellStart"/>
      <w:r w:rsidR="00554EC9" w:rsidRPr="00FC6E1D">
        <w:rPr>
          <w:rFonts w:asciiTheme="majorHAnsi" w:hAnsiTheme="majorHAnsi" w:cstheme="majorHAnsi"/>
          <w:sz w:val="24"/>
          <w:szCs w:val="24"/>
          <w:lang w:val="de-DE"/>
        </w:rPr>
        <w:t>Dret</w:t>
      </w:r>
      <w:proofErr w:type="spellEnd"/>
      <w:r w:rsidR="00554EC9" w:rsidRPr="00FC6E1D">
        <w:rPr>
          <w:rFonts w:asciiTheme="majorHAnsi" w:hAnsiTheme="majorHAnsi" w:cstheme="majorHAnsi"/>
          <w:sz w:val="24"/>
          <w:szCs w:val="24"/>
          <w:lang w:val="de-DE"/>
        </w:rPr>
        <w:t xml:space="preserve"> et, </w:t>
      </w:r>
      <w:proofErr w:type="spellStart"/>
      <w:r w:rsidR="00554EC9" w:rsidRPr="00FC6E1D">
        <w:rPr>
          <w:rFonts w:asciiTheme="majorHAnsi" w:hAnsiTheme="majorHAnsi" w:cstheme="majorHAnsi"/>
          <w:sz w:val="24"/>
          <w:szCs w:val="24"/>
          <w:lang w:val="de-DE"/>
        </w:rPr>
        <w:t>Democràtic</w:t>
      </w:r>
      <w:proofErr w:type="spellEnd"/>
      <w:r w:rsidR="00554EC9" w:rsidRPr="00FC6E1D">
        <w:rPr>
          <w:rFonts w:asciiTheme="majorHAnsi" w:hAnsiTheme="majorHAnsi" w:cstheme="majorHAnsi"/>
          <w:sz w:val="24"/>
          <w:szCs w:val="24"/>
          <w:lang w:val="de-DE"/>
        </w:rPr>
        <w:t xml:space="preserve"> i </w:t>
      </w:r>
      <w:proofErr w:type="spellStart"/>
      <w:r w:rsidR="00554EC9" w:rsidRPr="00FC6E1D">
        <w:rPr>
          <w:rFonts w:asciiTheme="majorHAnsi" w:hAnsiTheme="majorHAnsi" w:cstheme="majorHAnsi"/>
          <w:sz w:val="24"/>
          <w:szCs w:val="24"/>
          <w:lang w:val="de-DE"/>
        </w:rPr>
        <w:t>Social</w:t>
      </w:r>
      <w:proofErr w:type="spellEnd"/>
      <w:r w:rsidR="00554EC9" w:rsidRPr="00FC6E1D">
        <w:rPr>
          <w:rFonts w:asciiTheme="majorHAnsi" w:hAnsiTheme="majorHAnsi" w:cstheme="majorHAnsi"/>
          <w:sz w:val="24"/>
          <w:szCs w:val="24"/>
          <w:lang w:val="de-DE"/>
        </w:rPr>
        <w:t xml:space="preserve">. La </w:t>
      </w:r>
      <w:proofErr w:type="spellStart"/>
      <w:r w:rsidR="00554EC9" w:rsidRPr="00FC6E1D">
        <w:rPr>
          <w:rFonts w:asciiTheme="majorHAnsi" w:hAnsiTheme="majorHAnsi" w:cstheme="majorHAnsi"/>
          <w:sz w:val="24"/>
          <w:szCs w:val="24"/>
          <w:lang w:val="de-DE"/>
        </w:rPr>
        <w:t>seva</w:t>
      </w:r>
      <w:proofErr w:type="spellEnd"/>
      <w:r w:rsidR="00554EC9" w:rsidRPr="00FC6E1D">
        <w:rPr>
          <w:rFonts w:asciiTheme="majorHAnsi" w:hAnsiTheme="majorHAnsi" w:cstheme="majorHAnsi"/>
          <w:sz w:val="24"/>
          <w:szCs w:val="24"/>
          <w:lang w:val="de-DE"/>
        </w:rPr>
        <w:t xml:space="preserve"> </w:t>
      </w:r>
      <w:proofErr w:type="spellStart"/>
      <w:r w:rsidR="00554EC9" w:rsidRPr="00FC6E1D">
        <w:rPr>
          <w:rFonts w:asciiTheme="majorHAnsi" w:hAnsiTheme="majorHAnsi" w:cstheme="majorHAnsi"/>
          <w:sz w:val="24"/>
          <w:szCs w:val="24"/>
          <w:lang w:val="de-DE"/>
        </w:rPr>
        <w:t>denominació</w:t>
      </w:r>
      <w:proofErr w:type="spellEnd"/>
      <w:r w:rsidR="00554EC9" w:rsidRPr="00FC6E1D">
        <w:rPr>
          <w:rFonts w:asciiTheme="majorHAnsi" w:hAnsiTheme="majorHAnsi" w:cstheme="majorHAnsi"/>
          <w:sz w:val="24"/>
          <w:szCs w:val="24"/>
          <w:lang w:val="de-DE"/>
        </w:rPr>
        <w:t xml:space="preserve"> </w:t>
      </w:r>
      <w:proofErr w:type="spellStart"/>
      <w:r w:rsidR="00554EC9" w:rsidRPr="00FC6E1D">
        <w:rPr>
          <w:rFonts w:asciiTheme="majorHAnsi" w:hAnsiTheme="majorHAnsi" w:cstheme="majorHAnsi"/>
          <w:sz w:val="24"/>
          <w:szCs w:val="24"/>
          <w:lang w:val="de-DE"/>
        </w:rPr>
        <w:t>oficial</w:t>
      </w:r>
      <w:proofErr w:type="spellEnd"/>
      <w:r w:rsidR="00554EC9" w:rsidRPr="00FC6E1D">
        <w:rPr>
          <w:rFonts w:asciiTheme="majorHAnsi" w:hAnsiTheme="majorHAnsi" w:cstheme="majorHAnsi"/>
          <w:sz w:val="24"/>
          <w:szCs w:val="24"/>
          <w:lang w:val="de-DE"/>
        </w:rPr>
        <w:t xml:space="preserve"> </w:t>
      </w:r>
      <w:proofErr w:type="spellStart"/>
      <w:r w:rsidR="00554EC9" w:rsidRPr="00FC6E1D">
        <w:rPr>
          <w:rFonts w:asciiTheme="majorHAnsi" w:hAnsiTheme="majorHAnsi" w:cstheme="majorHAnsi"/>
          <w:sz w:val="24"/>
          <w:szCs w:val="24"/>
          <w:lang w:val="de-DE"/>
        </w:rPr>
        <w:t>és</w:t>
      </w:r>
      <w:proofErr w:type="spellEnd"/>
      <w:r w:rsidR="00554EC9" w:rsidRPr="00FC6E1D">
        <w:rPr>
          <w:rFonts w:asciiTheme="majorHAnsi" w:hAnsiTheme="majorHAnsi" w:cstheme="majorHAnsi"/>
          <w:sz w:val="24"/>
          <w:szCs w:val="24"/>
          <w:lang w:val="de-DE"/>
        </w:rPr>
        <w:t xml:space="preserve"> </w:t>
      </w:r>
      <w:proofErr w:type="spellStart"/>
      <w:r w:rsidR="00554EC9" w:rsidRPr="00FC6E1D">
        <w:rPr>
          <w:rFonts w:asciiTheme="majorHAnsi" w:hAnsiTheme="majorHAnsi" w:cstheme="majorHAnsi"/>
          <w:sz w:val="24"/>
          <w:szCs w:val="24"/>
          <w:lang w:val="de-DE"/>
        </w:rPr>
        <w:t>Principat</w:t>
      </w:r>
      <w:proofErr w:type="spellEnd"/>
      <w:r w:rsidR="00554EC9" w:rsidRPr="00FC6E1D">
        <w:rPr>
          <w:rFonts w:asciiTheme="majorHAnsi" w:hAnsiTheme="majorHAnsi" w:cstheme="majorHAnsi"/>
          <w:sz w:val="24"/>
          <w:szCs w:val="24"/>
          <w:lang w:val="de-DE"/>
        </w:rPr>
        <w:t xml:space="preserve"> </w:t>
      </w:r>
      <w:proofErr w:type="spellStart"/>
      <w:r w:rsidR="00554EC9" w:rsidRPr="00FC6E1D">
        <w:rPr>
          <w:rFonts w:asciiTheme="majorHAnsi" w:hAnsiTheme="majorHAnsi" w:cstheme="majorHAnsi"/>
          <w:sz w:val="24"/>
          <w:szCs w:val="24"/>
          <w:lang w:val="de-DE"/>
        </w:rPr>
        <w:t>d'Andorra</w:t>
      </w:r>
      <w:proofErr w:type="spellEnd"/>
      <w:r w:rsidR="005A37CF">
        <w:rPr>
          <w:rFonts w:asciiTheme="majorHAnsi" w:hAnsiTheme="majorHAnsi" w:cstheme="majorHAnsi"/>
          <w:sz w:val="24"/>
          <w:szCs w:val="24"/>
          <w:lang w:val="de-DE"/>
        </w:rPr>
        <w:t xml:space="preserve"> (</w:t>
      </w:r>
      <w:r w:rsidR="005A37CF" w:rsidRPr="005A37CF">
        <w:rPr>
          <w:rFonts w:asciiTheme="majorHAnsi" w:hAnsiTheme="majorHAnsi" w:cstheme="majorHAnsi"/>
          <w:sz w:val="24"/>
          <w:szCs w:val="24"/>
          <w:lang w:val="de-DE"/>
        </w:rPr>
        <w:t xml:space="preserve">Andorra ist ein unabhängiger demokratischer und sozialer Rechtsstaat. Sein offizieller Name ist </w:t>
      </w:r>
      <w:r w:rsidR="005A37CF">
        <w:rPr>
          <w:rFonts w:asciiTheme="majorHAnsi" w:hAnsiTheme="majorHAnsi" w:cstheme="majorHAnsi"/>
          <w:sz w:val="24"/>
          <w:szCs w:val="24"/>
          <w:lang w:val="de-DE"/>
        </w:rPr>
        <w:t>Fürstentum</w:t>
      </w:r>
      <w:r w:rsidR="005A37CF" w:rsidRPr="005A37CF">
        <w:rPr>
          <w:rFonts w:asciiTheme="majorHAnsi" w:hAnsiTheme="majorHAnsi" w:cstheme="majorHAnsi"/>
          <w:sz w:val="24"/>
          <w:szCs w:val="24"/>
          <w:lang w:val="de-DE"/>
        </w:rPr>
        <w:t xml:space="preserve"> </w:t>
      </w:r>
      <w:r w:rsidR="005A37CF">
        <w:rPr>
          <w:rFonts w:asciiTheme="majorHAnsi" w:hAnsiTheme="majorHAnsi" w:cstheme="majorHAnsi"/>
          <w:sz w:val="24"/>
          <w:szCs w:val="24"/>
          <w:lang w:val="de-DE"/>
        </w:rPr>
        <w:t xml:space="preserve">von </w:t>
      </w:r>
      <w:r w:rsidR="005A37CF" w:rsidRPr="005A37CF">
        <w:rPr>
          <w:rFonts w:asciiTheme="majorHAnsi" w:hAnsiTheme="majorHAnsi" w:cstheme="majorHAnsi"/>
          <w:sz w:val="24"/>
          <w:szCs w:val="24"/>
          <w:lang w:val="de-DE"/>
        </w:rPr>
        <w:t>Andorra</w:t>
      </w:r>
      <w:r w:rsidR="005A37CF">
        <w:rPr>
          <w:rFonts w:asciiTheme="majorHAnsi" w:hAnsiTheme="majorHAnsi" w:cstheme="majorHAnsi"/>
          <w:sz w:val="24"/>
          <w:szCs w:val="24"/>
          <w:lang w:val="de-DE"/>
        </w:rPr>
        <w:t>)</w:t>
      </w:r>
      <w:proofErr w:type="gramStart"/>
      <w:r w:rsidR="005A37CF">
        <w:rPr>
          <w:rFonts w:asciiTheme="majorHAnsi" w:hAnsiTheme="majorHAnsi" w:cstheme="majorHAnsi"/>
          <w:sz w:val="24"/>
          <w:szCs w:val="24"/>
          <w:lang w:val="de-DE"/>
        </w:rPr>
        <w:t>“.</w:t>
      </w:r>
      <w:r w:rsidR="00554EC9" w:rsidRPr="00FC6E1D">
        <w:rPr>
          <w:rFonts w:asciiTheme="majorHAnsi" w:hAnsiTheme="majorHAnsi" w:cstheme="majorHAnsi"/>
          <w:sz w:val="24"/>
          <w:szCs w:val="24"/>
          <w:lang w:val="de-DE"/>
        </w:rPr>
        <w:t>Doch</w:t>
      </w:r>
      <w:proofErr w:type="gramEnd"/>
      <w:r w:rsidR="00554EC9" w:rsidRPr="00FC6E1D">
        <w:rPr>
          <w:rFonts w:asciiTheme="majorHAnsi" w:hAnsiTheme="majorHAnsi" w:cstheme="majorHAnsi"/>
          <w:sz w:val="24"/>
          <w:szCs w:val="24"/>
          <w:lang w:val="de-DE"/>
        </w:rPr>
        <w:t xml:space="preserve"> sogleich, i</w:t>
      </w:r>
      <w:r w:rsidR="00130869" w:rsidRPr="00FC6E1D">
        <w:rPr>
          <w:rFonts w:asciiTheme="majorHAnsi" w:hAnsiTheme="majorHAnsi" w:cstheme="majorHAnsi"/>
          <w:sz w:val="24"/>
          <w:szCs w:val="24"/>
          <w:lang w:val="de-DE"/>
        </w:rPr>
        <w:t xml:space="preserve">n Artikel 1 Absatz </w:t>
      </w:r>
      <w:r w:rsidR="00554EC9" w:rsidRPr="00FC6E1D">
        <w:rPr>
          <w:rFonts w:asciiTheme="majorHAnsi" w:hAnsiTheme="majorHAnsi" w:cstheme="majorHAnsi"/>
          <w:sz w:val="24"/>
          <w:szCs w:val="24"/>
          <w:lang w:val="de-DE"/>
        </w:rPr>
        <w:t>4, definiert d</w:t>
      </w:r>
      <w:r w:rsidR="00092A1A" w:rsidRPr="00FC6E1D">
        <w:rPr>
          <w:rFonts w:asciiTheme="majorHAnsi" w:hAnsiTheme="majorHAnsi" w:cstheme="majorHAnsi"/>
          <w:sz w:val="24"/>
          <w:szCs w:val="24"/>
          <w:lang w:val="de-DE"/>
        </w:rPr>
        <w:t>er</w:t>
      </w:r>
      <w:r w:rsidR="00554EC9" w:rsidRPr="00FC6E1D">
        <w:rPr>
          <w:rFonts w:asciiTheme="majorHAnsi" w:hAnsiTheme="majorHAnsi" w:cstheme="majorHAnsi"/>
          <w:sz w:val="24"/>
          <w:szCs w:val="24"/>
          <w:lang w:val="de-DE"/>
        </w:rPr>
        <w:t xml:space="preserve"> </w:t>
      </w:r>
      <w:r w:rsidR="00130869" w:rsidRPr="00FC6E1D">
        <w:rPr>
          <w:rFonts w:asciiTheme="majorHAnsi" w:hAnsiTheme="majorHAnsi" w:cstheme="majorHAnsi"/>
          <w:sz w:val="24"/>
          <w:szCs w:val="24"/>
          <w:lang w:val="de-DE"/>
        </w:rPr>
        <w:t>Verfassung</w:t>
      </w:r>
      <w:r w:rsidR="00092A1A" w:rsidRPr="00FC6E1D">
        <w:rPr>
          <w:rFonts w:asciiTheme="majorHAnsi" w:hAnsiTheme="majorHAnsi" w:cstheme="majorHAnsi"/>
          <w:sz w:val="24"/>
          <w:szCs w:val="24"/>
          <w:lang w:val="de-DE"/>
        </w:rPr>
        <w:t>stext</w:t>
      </w:r>
      <w:r w:rsidR="00130869" w:rsidRPr="00FC6E1D">
        <w:rPr>
          <w:rFonts w:asciiTheme="majorHAnsi" w:hAnsiTheme="majorHAnsi" w:cstheme="majorHAnsi"/>
          <w:sz w:val="24"/>
          <w:szCs w:val="24"/>
          <w:lang w:val="de-DE"/>
        </w:rPr>
        <w:t xml:space="preserve"> </w:t>
      </w:r>
      <w:r w:rsidR="00554EC9" w:rsidRPr="00FC6E1D">
        <w:rPr>
          <w:rFonts w:asciiTheme="majorHAnsi" w:hAnsiTheme="majorHAnsi" w:cstheme="majorHAnsi"/>
          <w:sz w:val="24"/>
          <w:szCs w:val="24"/>
          <w:lang w:val="de-DE"/>
        </w:rPr>
        <w:t xml:space="preserve">das politische </w:t>
      </w:r>
      <w:r w:rsidR="00092A1A" w:rsidRPr="00FC6E1D">
        <w:rPr>
          <w:rFonts w:asciiTheme="majorHAnsi" w:hAnsiTheme="majorHAnsi" w:cstheme="majorHAnsi"/>
          <w:sz w:val="24"/>
          <w:szCs w:val="24"/>
          <w:lang w:val="de-DE"/>
        </w:rPr>
        <w:t>System</w:t>
      </w:r>
      <w:r w:rsidR="00554EC9" w:rsidRPr="00FC6E1D">
        <w:rPr>
          <w:rFonts w:asciiTheme="majorHAnsi" w:hAnsiTheme="majorHAnsi" w:cstheme="majorHAnsi"/>
          <w:sz w:val="24"/>
          <w:szCs w:val="24"/>
          <w:lang w:val="de-DE"/>
        </w:rPr>
        <w:t xml:space="preserve"> Andorras als ein parlamentarisches </w:t>
      </w:r>
      <w:r w:rsidR="00355BC6" w:rsidRPr="00FC6E1D">
        <w:rPr>
          <w:rFonts w:asciiTheme="majorHAnsi" w:hAnsiTheme="majorHAnsi" w:cstheme="majorHAnsi"/>
          <w:sz w:val="24"/>
          <w:szCs w:val="24"/>
          <w:lang w:val="de-DE"/>
        </w:rPr>
        <w:t>„</w:t>
      </w:r>
      <w:proofErr w:type="spellStart"/>
      <w:r w:rsidR="00130869" w:rsidRPr="00FC6E1D">
        <w:rPr>
          <w:rFonts w:asciiTheme="majorHAnsi" w:hAnsiTheme="majorHAnsi" w:cstheme="majorHAnsi"/>
          <w:sz w:val="24"/>
          <w:szCs w:val="24"/>
          <w:lang w:val="de-DE"/>
        </w:rPr>
        <w:t>Coprincipat</w:t>
      </w:r>
      <w:proofErr w:type="spellEnd"/>
      <w:r w:rsidR="00355BC6" w:rsidRPr="00FC6E1D">
        <w:rPr>
          <w:rFonts w:asciiTheme="majorHAnsi" w:hAnsiTheme="majorHAnsi" w:cstheme="majorHAnsi"/>
          <w:sz w:val="24"/>
          <w:szCs w:val="24"/>
          <w:lang w:val="de-DE"/>
        </w:rPr>
        <w:t>“</w:t>
      </w:r>
      <w:r w:rsidR="00773C9A" w:rsidRPr="00FC6E1D">
        <w:rPr>
          <w:rFonts w:asciiTheme="majorHAnsi" w:hAnsiTheme="majorHAnsi" w:cstheme="majorHAnsi"/>
          <w:sz w:val="24"/>
          <w:szCs w:val="24"/>
          <w:lang w:val="de-DE"/>
        </w:rPr>
        <w:t xml:space="preserve">: </w:t>
      </w:r>
      <w:r w:rsidR="00355BC6" w:rsidRPr="00FC6E1D">
        <w:rPr>
          <w:rFonts w:asciiTheme="majorHAnsi" w:hAnsiTheme="majorHAnsi" w:cstheme="majorHAnsi"/>
          <w:sz w:val="24"/>
          <w:szCs w:val="24"/>
          <w:lang w:val="de-DE"/>
        </w:rPr>
        <w:t>„</w:t>
      </w:r>
      <w:r w:rsidR="00130869" w:rsidRPr="00FC6E1D">
        <w:rPr>
          <w:rFonts w:asciiTheme="majorHAnsi" w:hAnsiTheme="majorHAnsi" w:cstheme="majorHAnsi"/>
          <w:sz w:val="24"/>
          <w:szCs w:val="24"/>
          <w:lang w:val="de-DE"/>
        </w:rPr>
        <w:t xml:space="preserve">El </w:t>
      </w:r>
      <w:proofErr w:type="spellStart"/>
      <w:r w:rsidR="00130869" w:rsidRPr="00FC6E1D">
        <w:rPr>
          <w:rFonts w:asciiTheme="majorHAnsi" w:hAnsiTheme="majorHAnsi" w:cstheme="majorHAnsi"/>
          <w:sz w:val="24"/>
          <w:szCs w:val="24"/>
          <w:lang w:val="de-DE"/>
        </w:rPr>
        <w:t>règim</w:t>
      </w:r>
      <w:proofErr w:type="spellEnd"/>
      <w:r w:rsidR="00130869" w:rsidRPr="00FC6E1D">
        <w:rPr>
          <w:rFonts w:asciiTheme="majorHAnsi" w:hAnsiTheme="majorHAnsi" w:cstheme="majorHAnsi"/>
          <w:sz w:val="24"/>
          <w:szCs w:val="24"/>
          <w:lang w:val="de-DE"/>
        </w:rPr>
        <w:t xml:space="preserve"> </w:t>
      </w:r>
      <w:proofErr w:type="spellStart"/>
      <w:r w:rsidR="00130869" w:rsidRPr="00FC6E1D">
        <w:rPr>
          <w:rFonts w:asciiTheme="majorHAnsi" w:hAnsiTheme="majorHAnsi" w:cstheme="majorHAnsi"/>
          <w:sz w:val="24"/>
          <w:szCs w:val="24"/>
          <w:lang w:val="de-DE"/>
        </w:rPr>
        <w:t>polític</w:t>
      </w:r>
      <w:proofErr w:type="spellEnd"/>
      <w:r w:rsidR="00130869" w:rsidRPr="00FC6E1D">
        <w:rPr>
          <w:rFonts w:asciiTheme="majorHAnsi" w:hAnsiTheme="majorHAnsi" w:cstheme="majorHAnsi"/>
          <w:sz w:val="24"/>
          <w:szCs w:val="24"/>
          <w:lang w:val="de-DE"/>
        </w:rPr>
        <w:t xml:space="preserve"> </w:t>
      </w:r>
      <w:proofErr w:type="spellStart"/>
      <w:r w:rsidR="00130869" w:rsidRPr="00FC6E1D">
        <w:rPr>
          <w:rFonts w:asciiTheme="majorHAnsi" w:hAnsiTheme="majorHAnsi" w:cstheme="majorHAnsi"/>
          <w:sz w:val="24"/>
          <w:szCs w:val="24"/>
          <w:lang w:val="de-DE"/>
        </w:rPr>
        <w:t>d'Andorra</w:t>
      </w:r>
      <w:proofErr w:type="spellEnd"/>
      <w:r w:rsidR="00130869" w:rsidRPr="00FC6E1D">
        <w:rPr>
          <w:rFonts w:asciiTheme="majorHAnsi" w:hAnsiTheme="majorHAnsi" w:cstheme="majorHAnsi"/>
          <w:sz w:val="24"/>
          <w:szCs w:val="24"/>
          <w:lang w:val="de-DE"/>
        </w:rPr>
        <w:t xml:space="preserve"> </w:t>
      </w:r>
      <w:proofErr w:type="spellStart"/>
      <w:r w:rsidR="00130869" w:rsidRPr="00FC6E1D">
        <w:rPr>
          <w:rFonts w:asciiTheme="majorHAnsi" w:hAnsiTheme="majorHAnsi" w:cstheme="majorHAnsi"/>
          <w:sz w:val="24"/>
          <w:szCs w:val="24"/>
          <w:lang w:val="de-DE"/>
        </w:rPr>
        <w:t>és</w:t>
      </w:r>
      <w:proofErr w:type="spellEnd"/>
      <w:r w:rsidR="00130869" w:rsidRPr="00FC6E1D">
        <w:rPr>
          <w:rFonts w:asciiTheme="majorHAnsi" w:hAnsiTheme="majorHAnsi" w:cstheme="majorHAnsi"/>
          <w:sz w:val="24"/>
          <w:szCs w:val="24"/>
          <w:lang w:val="de-DE"/>
        </w:rPr>
        <w:t xml:space="preserve"> </w:t>
      </w:r>
      <w:proofErr w:type="spellStart"/>
      <w:r w:rsidR="00130869" w:rsidRPr="00FC6E1D">
        <w:rPr>
          <w:rFonts w:asciiTheme="majorHAnsi" w:hAnsiTheme="majorHAnsi" w:cstheme="majorHAnsi"/>
          <w:sz w:val="24"/>
          <w:szCs w:val="24"/>
          <w:lang w:val="de-DE"/>
        </w:rPr>
        <w:t>el</w:t>
      </w:r>
      <w:proofErr w:type="spellEnd"/>
      <w:r w:rsidR="00130869" w:rsidRPr="00FC6E1D">
        <w:rPr>
          <w:rFonts w:asciiTheme="majorHAnsi" w:hAnsiTheme="majorHAnsi" w:cstheme="majorHAnsi"/>
          <w:sz w:val="24"/>
          <w:szCs w:val="24"/>
          <w:lang w:val="de-DE"/>
        </w:rPr>
        <w:t xml:space="preserve"> </w:t>
      </w:r>
      <w:bookmarkStart w:id="7" w:name="_Hlk94090157"/>
      <w:proofErr w:type="spellStart"/>
      <w:r w:rsidR="00130869" w:rsidRPr="00FC6E1D">
        <w:rPr>
          <w:rFonts w:asciiTheme="majorHAnsi" w:hAnsiTheme="majorHAnsi" w:cstheme="majorHAnsi"/>
          <w:sz w:val="24"/>
          <w:szCs w:val="24"/>
          <w:lang w:val="de-DE"/>
        </w:rPr>
        <w:t>Coprincipat</w:t>
      </w:r>
      <w:proofErr w:type="spellEnd"/>
      <w:r w:rsidR="00130869" w:rsidRPr="00FC6E1D">
        <w:rPr>
          <w:rFonts w:asciiTheme="majorHAnsi" w:hAnsiTheme="majorHAnsi" w:cstheme="majorHAnsi"/>
          <w:sz w:val="24"/>
          <w:szCs w:val="24"/>
          <w:lang w:val="de-DE"/>
        </w:rPr>
        <w:t xml:space="preserve"> </w:t>
      </w:r>
      <w:proofErr w:type="spellStart"/>
      <w:r w:rsidR="00130869" w:rsidRPr="00FC6E1D">
        <w:rPr>
          <w:rFonts w:asciiTheme="majorHAnsi" w:hAnsiTheme="majorHAnsi" w:cstheme="majorHAnsi"/>
          <w:sz w:val="24"/>
          <w:szCs w:val="24"/>
          <w:lang w:val="de-DE"/>
        </w:rPr>
        <w:t>parlamentari</w:t>
      </w:r>
      <w:bookmarkEnd w:id="7"/>
      <w:proofErr w:type="spellEnd"/>
      <w:r w:rsidR="005A37CF">
        <w:rPr>
          <w:rFonts w:asciiTheme="majorHAnsi" w:hAnsiTheme="majorHAnsi" w:cstheme="majorHAnsi"/>
          <w:sz w:val="24"/>
          <w:szCs w:val="24"/>
          <w:lang w:val="de-DE"/>
        </w:rPr>
        <w:t xml:space="preserve"> (</w:t>
      </w:r>
      <w:r w:rsidR="005A37CF" w:rsidRPr="005A37CF">
        <w:rPr>
          <w:rFonts w:asciiTheme="majorHAnsi" w:hAnsiTheme="majorHAnsi" w:cstheme="majorHAnsi"/>
          <w:sz w:val="24"/>
          <w:szCs w:val="24"/>
          <w:lang w:val="de-DE"/>
        </w:rPr>
        <w:t>Das politische System von Andorra ist das parlamentarische Co</w:t>
      </w:r>
      <w:r w:rsidR="005A37CF">
        <w:rPr>
          <w:rFonts w:asciiTheme="majorHAnsi" w:hAnsiTheme="majorHAnsi" w:cstheme="majorHAnsi"/>
          <w:sz w:val="24"/>
          <w:szCs w:val="24"/>
          <w:lang w:val="de-DE"/>
        </w:rPr>
        <w:t>-Fürstentum)</w:t>
      </w:r>
      <w:r w:rsidR="00355BC6" w:rsidRPr="00FC6E1D">
        <w:rPr>
          <w:rFonts w:asciiTheme="majorHAnsi" w:hAnsiTheme="majorHAnsi" w:cstheme="majorHAnsi"/>
          <w:sz w:val="24"/>
          <w:szCs w:val="24"/>
          <w:lang w:val="de-DE"/>
        </w:rPr>
        <w:t>“</w:t>
      </w:r>
      <w:r w:rsidR="00773C9A" w:rsidRPr="00FC6E1D">
        <w:rPr>
          <w:rFonts w:asciiTheme="majorHAnsi" w:hAnsiTheme="majorHAnsi" w:cstheme="majorHAnsi"/>
          <w:sz w:val="24"/>
          <w:szCs w:val="24"/>
          <w:lang w:val="de-DE"/>
        </w:rPr>
        <w:t>. Dieser Begriff b</w:t>
      </w:r>
      <w:r w:rsidR="00554EC9" w:rsidRPr="00FC6E1D">
        <w:rPr>
          <w:rFonts w:asciiTheme="majorHAnsi" w:hAnsiTheme="majorHAnsi" w:cstheme="majorHAnsi"/>
          <w:sz w:val="24"/>
          <w:szCs w:val="24"/>
          <w:lang w:val="de-DE"/>
        </w:rPr>
        <w:t xml:space="preserve">ringt </w:t>
      </w:r>
      <w:r w:rsidR="00773C9A" w:rsidRPr="00FC6E1D">
        <w:rPr>
          <w:rFonts w:asciiTheme="majorHAnsi" w:hAnsiTheme="majorHAnsi" w:cstheme="majorHAnsi"/>
          <w:sz w:val="24"/>
          <w:szCs w:val="24"/>
          <w:lang w:val="de-DE"/>
        </w:rPr>
        <w:t>d</w:t>
      </w:r>
      <w:r w:rsidR="00130869" w:rsidRPr="00FC6E1D">
        <w:rPr>
          <w:rFonts w:asciiTheme="majorHAnsi" w:hAnsiTheme="majorHAnsi" w:cstheme="majorHAnsi"/>
          <w:sz w:val="24"/>
          <w:szCs w:val="24"/>
          <w:lang w:val="de-DE"/>
        </w:rPr>
        <w:t xml:space="preserve">ie Ziffer zwei, weil zwei </w:t>
      </w:r>
      <w:bookmarkStart w:id="8" w:name="_Hlk96349161"/>
      <w:r w:rsidR="00130869" w:rsidRPr="00FC6E1D">
        <w:rPr>
          <w:rFonts w:asciiTheme="majorHAnsi" w:hAnsiTheme="majorHAnsi" w:cstheme="majorHAnsi"/>
          <w:sz w:val="24"/>
          <w:szCs w:val="24"/>
          <w:lang w:val="de-DE"/>
        </w:rPr>
        <w:t>„</w:t>
      </w:r>
      <w:bookmarkStart w:id="9" w:name="_Hlk94082946"/>
      <w:bookmarkStart w:id="10" w:name="_Hlk94083580"/>
      <w:proofErr w:type="spellStart"/>
      <w:r w:rsidR="00130869" w:rsidRPr="00FC6E1D">
        <w:rPr>
          <w:rFonts w:asciiTheme="majorHAnsi" w:hAnsiTheme="majorHAnsi" w:cstheme="majorHAnsi"/>
          <w:sz w:val="24"/>
          <w:szCs w:val="24"/>
          <w:lang w:val="de-DE"/>
        </w:rPr>
        <w:t>Copríncep</w:t>
      </w:r>
      <w:bookmarkEnd w:id="9"/>
      <w:r w:rsidR="00130869" w:rsidRPr="00FC6E1D">
        <w:rPr>
          <w:rFonts w:asciiTheme="majorHAnsi" w:hAnsiTheme="majorHAnsi" w:cstheme="majorHAnsi"/>
          <w:sz w:val="24"/>
          <w:szCs w:val="24"/>
          <w:lang w:val="de-DE"/>
        </w:rPr>
        <w:t>s</w:t>
      </w:r>
      <w:bookmarkEnd w:id="10"/>
      <w:proofErr w:type="spellEnd"/>
      <w:r w:rsidR="00130869" w:rsidRPr="00FC6E1D">
        <w:rPr>
          <w:rFonts w:asciiTheme="majorHAnsi" w:hAnsiTheme="majorHAnsi" w:cstheme="majorHAnsi"/>
          <w:sz w:val="24"/>
          <w:szCs w:val="24"/>
          <w:lang w:val="de-DE"/>
        </w:rPr>
        <w:t>“</w:t>
      </w:r>
      <w:bookmarkEnd w:id="8"/>
      <w:r w:rsidR="00130869" w:rsidRPr="00FC6E1D">
        <w:rPr>
          <w:rFonts w:asciiTheme="majorHAnsi" w:hAnsiTheme="majorHAnsi" w:cstheme="majorHAnsi"/>
          <w:sz w:val="24"/>
          <w:szCs w:val="24"/>
          <w:lang w:val="de-DE"/>
        </w:rPr>
        <w:t>, ins Spiel</w:t>
      </w:r>
      <w:r w:rsidR="00554EC9" w:rsidRPr="00FC6E1D">
        <w:rPr>
          <w:rFonts w:asciiTheme="majorHAnsi" w:hAnsiTheme="majorHAnsi" w:cstheme="majorHAnsi"/>
          <w:sz w:val="24"/>
          <w:szCs w:val="24"/>
          <w:lang w:val="de-DE"/>
        </w:rPr>
        <w:t xml:space="preserve">. </w:t>
      </w:r>
      <w:r w:rsidR="00F22613" w:rsidRPr="00FC6E1D">
        <w:rPr>
          <w:rFonts w:asciiTheme="majorHAnsi" w:hAnsiTheme="majorHAnsi" w:cstheme="majorHAnsi"/>
          <w:sz w:val="24"/>
          <w:szCs w:val="24"/>
          <w:lang w:val="de-DE"/>
        </w:rPr>
        <w:t>Eine a</w:t>
      </w:r>
      <w:r w:rsidR="00554EC9" w:rsidRPr="00FC6E1D">
        <w:rPr>
          <w:rFonts w:asciiTheme="majorHAnsi" w:hAnsiTheme="majorHAnsi" w:cstheme="majorHAnsi"/>
          <w:sz w:val="24"/>
          <w:szCs w:val="24"/>
          <w:lang w:val="de-DE"/>
        </w:rPr>
        <w:t xml:space="preserve">ndere semantische Nuance: zwar </w:t>
      </w:r>
      <w:r w:rsidR="00C86CC2" w:rsidRPr="00FC6E1D">
        <w:rPr>
          <w:rFonts w:asciiTheme="majorHAnsi" w:hAnsiTheme="majorHAnsi" w:cstheme="majorHAnsi"/>
          <w:sz w:val="24"/>
          <w:szCs w:val="24"/>
          <w:lang w:val="de-DE"/>
        </w:rPr>
        <w:t>heißen</w:t>
      </w:r>
      <w:r w:rsidR="00554EC9" w:rsidRPr="00FC6E1D">
        <w:rPr>
          <w:rFonts w:asciiTheme="majorHAnsi" w:hAnsiTheme="majorHAnsi" w:cstheme="majorHAnsi"/>
          <w:sz w:val="24"/>
          <w:szCs w:val="24"/>
          <w:lang w:val="de-DE"/>
        </w:rPr>
        <w:t xml:space="preserve"> die beiden </w:t>
      </w:r>
      <w:proofErr w:type="spellStart"/>
      <w:r w:rsidR="00C86CC2" w:rsidRPr="00FC6E1D">
        <w:rPr>
          <w:rFonts w:asciiTheme="majorHAnsi" w:hAnsiTheme="majorHAnsi" w:cstheme="majorHAnsi"/>
          <w:sz w:val="24"/>
          <w:szCs w:val="24"/>
          <w:lang w:val="de-DE"/>
        </w:rPr>
        <w:t>Organwalter</w:t>
      </w:r>
      <w:proofErr w:type="spellEnd"/>
      <w:r w:rsidR="00554EC9" w:rsidRPr="00FC6E1D">
        <w:rPr>
          <w:rFonts w:asciiTheme="majorHAnsi" w:hAnsiTheme="majorHAnsi" w:cstheme="majorHAnsi"/>
          <w:sz w:val="24"/>
          <w:szCs w:val="24"/>
          <w:lang w:val="de-DE"/>
        </w:rPr>
        <w:t xml:space="preserve"> </w:t>
      </w:r>
      <w:proofErr w:type="spellStart"/>
      <w:r w:rsidR="00554EC9" w:rsidRPr="00FC6E1D">
        <w:rPr>
          <w:rFonts w:asciiTheme="majorHAnsi" w:hAnsiTheme="majorHAnsi" w:cstheme="majorHAnsi"/>
          <w:sz w:val="24"/>
          <w:szCs w:val="24"/>
          <w:lang w:val="de-DE"/>
        </w:rPr>
        <w:t>offiziel</w:t>
      </w:r>
      <w:proofErr w:type="spellEnd"/>
      <w:r w:rsidR="00554EC9" w:rsidRPr="00FC6E1D">
        <w:rPr>
          <w:rFonts w:asciiTheme="majorHAnsi" w:hAnsiTheme="majorHAnsi" w:cstheme="majorHAnsi"/>
          <w:sz w:val="24"/>
          <w:szCs w:val="24"/>
          <w:lang w:val="de-DE"/>
        </w:rPr>
        <w:t xml:space="preserve"> „</w:t>
      </w:r>
      <w:proofErr w:type="spellStart"/>
      <w:r w:rsidR="00554EC9" w:rsidRPr="00FC6E1D">
        <w:rPr>
          <w:rFonts w:asciiTheme="majorHAnsi" w:hAnsiTheme="majorHAnsi" w:cstheme="majorHAnsi"/>
          <w:sz w:val="24"/>
          <w:szCs w:val="24"/>
          <w:lang w:val="de-DE"/>
        </w:rPr>
        <w:t>Coprínceps</w:t>
      </w:r>
      <w:proofErr w:type="spellEnd"/>
      <w:r w:rsidR="00554EC9" w:rsidRPr="00FC6E1D">
        <w:rPr>
          <w:rFonts w:asciiTheme="majorHAnsi" w:hAnsiTheme="majorHAnsi" w:cstheme="majorHAnsi"/>
          <w:sz w:val="24"/>
          <w:szCs w:val="24"/>
          <w:lang w:val="de-DE"/>
        </w:rPr>
        <w:t>“</w:t>
      </w:r>
      <w:r w:rsidR="00C86CC2" w:rsidRPr="00FC6E1D">
        <w:rPr>
          <w:rFonts w:asciiTheme="majorHAnsi" w:hAnsiTheme="majorHAnsi" w:cstheme="majorHAnsi"/>
          <w:sz w:val="24"/>
          <w:szCs w:val="24"/>
          <w:lang w:val="de-DE"/>
        </w:rPr>
        <w:t xml:space="preserve"> (</w:t>
      </w:r>
      <w:r w:rsidR="004C0DD4" w:rsidRPr="00FC6E1D">
        <w:rPr>
          <w:rFonts w:asciiTheme="majorHAnsi" w:hAnsiTheme="majorHAnsi" w:cstheme="majorHAnsi"/>
          <w:sz w:val="24"/>
          <w:szCs w:val="24"/>
          <w:lang w:val="de-DE"/>
        </w:rPr>
        <w:t xml:space="preserve">auf Deutsch: </w:t>
      </w:r>
      <w:r w:rsidR="00C86CC2" w:rsidRPr="00FC6E1D">
        <w:rPr>
          <w:rFonts w:asciiTheme="majorHAnsi" w:hAnsiTheme="majorHAnsi" w:cstheme="majorHAnsi"/>
          <w:sz w:val="24"/>
          <w:szCs w:val="24"/>
          <w:lang w:val="de-DE"/>
        </w:rPr>
        <w:t>Co-Fürsten</w:t>
      </w:r>
      <w:r w:rsidR="00F22613" w:rsidRPr="00FC6E1D">
        <w:rPr>
          <w:rFonts w:asciiTheme="majorHAnsi" w:hAnsiTheme="majorHAnsi" w:cstheme="majorHAnsi"/>
          <w:sz w:val="24"/>
          <w:szCs w:val="24"/>
          <w:lang w:val="de-DE"/>
        </w:rPr>
        <w:t xml:space="preserve">, </w:t>
      </w:r>
      <w:r w:rsidR="00C86CC2" w:rsidRPr="00FC6E1D">
        <w:rPr>
          <w:rFonts w:asciiTheme="majorHAnsi" w:hAnsiTheme="majorHAnsi" w:cstheme="majorHAnsi"/>
          <w:sz w:val="24"/>
          <w:szCs w:val="24"/>
          <w:lang w:val="de-DE"/>
        </w:rPr>
        <w:t>Co-Prinzen</w:t>
      </w:r>
      <w:r w:rsidR="004C0DD4" w:rsidRPr="00FC6E1D">
        <w:rPr>
          <w:rFonts w:asciiTheme="majorHAnsi" w:hAnsiTheme="majorHAnsi" w:cstheme="majorHAnsi"/>
          <w:sz w:val="24"/>
          <w:szCs w:val="24"/>
          <w:lang w:val="de-DE"/>
        </w:rPr>
        <w:t>, Co-Regenten</w:t>
      </w:r>
      <w:r w:rsidR="00C86CC2" w:rsidRPr="00FC6E1D">
        <w:rPr>
          <w:rFonts w:asciiTheme="majorHAnsi" w:hAnsiTheme="majorHAnsi" w:cstheme="majorHAnsi"/>
          <w:sz w:val="24"/>
          <w:szCs w:val="24"/>
          <w:lang w:val="de-DE"/>
        </w:rPr>
        <w:t xml:space="preserve">); das </w:t>
      </w:r>
      <w:r w:rsidR="00387FC5" w:rsidRPr="00FC6E1D">
        <w:rPr>
          <w:rFonts w:asciiTheme="majorHAnsi" w:hAnsiTheme="majorHAnsi" w:cstheme="majorHAnsi"/>
          <w:sz w:val="24"/>
          <w:szCs w:val="24"/>
          <w:lang w:val="de-DE"/>
        </w:rPr>
        <w:t xml:space="preserve">aus beiden </w:t>
      </w:r>
      <w:proofErr w:type="spellStart"/>
      <w:r w:rsidR="00387FC5" w:rsidRPr="00FC6E1D">
        <w:rPr>
          <w:rFonts w:asciiTheme="majorHAnsi" w:hAnsiTheme="majorHAnsi" w:cstheme="majorHAnsi"/>
          <w:sz w:val="24"/>
          <w:szCs w:val="24"/>
          <w:lang w:val="de-DE"/>
        </w:rPr>
        <w:t>Organwaltern</w:t>
      </w:r>
      <w:proofErr w:type="spellEnd"/>
      <w:r w:rsidR="00387FC5" w:rsidRPr="00FC6E1D">
        <w:rPr>
          <w:rFonts w:asciiTheme="majorHAnsi" w:hAnsiTheme="majorHAnsi" w:cstheme="majorHAnsi"/>
          <w:sz w:val="24"/>
          <w:szCs w:val="24"/>
          <w:lang w:val="de-DE"/>
        </w:rPr>
        <w:t xml:space="preserve"> zusammengesetzte </w:t>
      </w:r>
      <w:r w:rsidR="00C86CC2" w:rsidRPr="00FC6E1D">
        <w:rPr>
          <w:rFonts w:asciiTheme="majorHAnsi" w:hAnsiTheme="majorHAnsi" w:cstheme="majorHAnsi"/>
          <w:sz w:val="24"/>
          <w:szCs w:val="24"/>
          <w:lang w:val="de-DE"/>
        </w:rPr>
        <w:t xml:space="preserve">Staatsorgan </w:t>
      </w:r>
      <w:r w:rsidR="00092A1A" w:rsidRPr="00FC6E1D">
        <w:rPr>
          <w:rFonts w:asciiTheme="majorHAnsi" w:hAnsiTheme="majorHAnsi" w:cstheme="majorHAnsi"/>
          <w:sz w:val="24"/>
          <w:szCs w:val="24"/>
          <w:lang w:val="de-DE"/>
        </w:rPr>
        <w:t>heißt</w:t>
      </w:r>
      <w:r w:rsidR="00E526F6" w:rsidRPr="00FC6E1D">
        <w:rPr>
          <w:rFonts w:asciiTheme="majorHAnsi" w:hAnsiTheme="majorHAnsi" w:cstheme="majorHAnsi"/>
          <w:sz w:val="24"/>
          <w:szCs w:val="24"/>
          <w:lang w:val="de-DE"/>
        </w:rPr>
        <w:t xml:space="preserve"> jedoch</w:t>
      </w:r>
      <w:r w:rsidR="00C86CC2" w:rsidRPr="00FC6E1D">
        <w:rPr>
          <w:rFonts w:asciiTheme="majorHAnsi" w:hAnsiTheme="majorHAnsi" w:cstheme="majorHAnsi"/>
          <w:sz w:val="24"/>
          <w:szCs w:val="24"/>
          <w:lang w:val="de-DE"/>
        </w:rPr>
        <w:t xml:space="preserve"> offiziel</w:t>
      </w:r>
      <w:r w:rsidR="004C0DD4" w:rsidRPr="00FC6E1D">
        <w:rPr>
          <w:rFonts w:asciiTheme="majorHAnsi" w:hAnsiTheme="majorHAnsi" w:cstheme="majorHAnsi"/>
          <w:sz w:val="24"/>
          <w:szCs w:val="24"/>
          <w:lang w:val="de-DE"/>
        </w:rPr>
        <w:t>l</w:t>
      </w:r>
      <w:r w:rsidR="00387FC5" w:rsidRPr="00FC6E1D">
        <w:rPr>
          <w:rFonts w:asciiTheme="majorHAnsi" w:hAnsiTheme="majorHAnsi" w:cstheme="majorHAnsi"/>
          <w:sz w:val="24"/>
          <w:szCs w:val="24"/>
          <w:lang w:val="de-DE"/>
        </w:rPr>
        <w:t>,</w:t>
      </w:r>
      <w:r w:rsidR="00E2382F" w:rsidRPr="00FC6E1D">
        <w:rPr>
          <w:rFonts w:asciiTheme="majorHAnsi" w:hAnsiTheme="majorHAnsi" w:cstheme="majorHAnsi"/>
          <w:sz w:val="24"/>
          <w:szCs w:val="24"/>
          <w:lang w:val="de-DE"/>
        </w:rPr>
        <w:t xml:space="preserve"> laut Art</w:t>
      </w:r>
      <w:r w:rsidR="00F22613" w:rsidRPr="00FC6E1D">
        <w:rPr>
          <w:rFonts w:asciiTheme="majorHAnsi" w:hAnsiTheme="majorHAnsi" w:cstheme="majorHAnsi"/>
          <w:sz w:val="24"/>
          <w:szCs w:val="24"/>
          <w:lang w:val="de-DE"/>
        </w:rPr>
        <w:t>ikel</w:t>
      </w:r>
      <w:r w:rsidR="00E2382F" w:rsidRPr="00FC6E1D">
        <w:rPr>
          <w:rFonts w:asciiTheme="majorHAnsi" w:hAnsiTheme="majorHAnsi" w:cstheme="majorHAnsi"/>
          <w:sz w:val="24"/>
          <w:szCs w:val="24"/>
          <w:lang w:val="de-DE"/>
        </w:rPr>
        <w:t xml:space="preserve"> 43</w:t>
      </w:r>
      <w:r w:rsidR="00387FC5" w:rsidRPr="00FC6E1D">
        <w:rPr>
          <w:rFonts w:asciiTheme="majorHAnsi" w:hAnsiTheme="majorHAnsi" w:cstheme="majorHAnsi"/>
          <w:sz w:val="24"/>
          <w:szCs w:val="24"/>
          <w:lang w:val="de-DE"/>
        </w:rPr>
        <w:t>,</w:t>
      </w:r>
      <w:r w:rsidR="00C86CC2" w:rsidRPr="00FC6E1D">
        <w:rPr>
          <w:rFonts w:asciiTheme="majorHAnsi" w:hAnsiTheme="majorHAnsi" w:cstheme="majorHAnsi"/>
          <w:sz w:val="24"/>
          <w:szCs w:val="24"/>
          <w:lang w:val="de-DE"/>
        </w:rPr>
        <w:t xml:space="preserve"> „Cap de </w:t>
      </w:r>
      <w:proofErr w:type="spellStart"/>
      <w:r w:rsidR="00C86CC2" w:rsidRPr="00FC6E1D">
        <w:rPr>
          <w:rFonts w:asciiTheme="majorHAnsi" w:hAnsiTheme="majorHAnsi" w:cstheme="majorHAnsi"/>
          <w:sz w:val="24"/>
          <w:szCs w:val="24"/>
          <w:lang w:val="de-DE"/>
        </w:rPr>
        <w:t>l'Estat</w:t>
      </w:r>
      <w:proofErr w:type="spellEnd"/>
      <w:r w:rsidR="00C86CC2" w:rsidRPr="00B84C99">
        <w:rPr>
          <w:rFonts w:asciiTheme="majorHAnsi" w:hAnsiTheme="majorHAnsi" w:cstheme="majorHAnsi"/>
          <w:sz w:val="24"/>
          <w:szCs w:val="24"/>
          <w:lang w:val="de-DE"/>
        </w:rPr>
        <w:t>“ (wortwörtlich:</w:t>
      </w:r>
      <w:r w:rsidR="00C86CC2">
        <w:rPr>
          <w:rFonts w:asciiTheme="majorHAnsi" w:hAnsiTheme="majorHAnsi" w:cstheme="majorHAnsi"/>
          <w:sz w:val="24"/>
          <w:szCs w:val="24"/>
          <w:lang w:val="de-DE"/>
        </w:rPr>
        <w:t xml:space="preserve"> Staats</w:t>
      </w:r>
      <w:r w:rsidR="00E2382F">
        <w:rPr>
          <w:rFonts w:asciiTheme="majorHAnsi" w:hAnsiTheme="majorHAnsi" w:cstheme="majorHAnsi"/>
          <w:sz w:val="24"/>
          <w:szCs w:val="24"/>
          <w:lang w:val="de-DE"/>
        </w:rPr>
        <w:t>chef</w:t>
      </w:r>
      <w:r w:rsidR="00C86CC2">
        <w:rPr>
          <w:rFonts w:asciiTheme="majorHAnsi" w:hAnsiTheme="majorHAnsi" w:cstheme="majorHAnsi"/>
          <w:sz w:val="24"/>
          <w:szCs w:val="24"/>
          <w:lang w:val="de-DE"/>
        </w:rPr>
        <w:t xml:space="preserve">) – eine Bezeichnung die weit </w:t>
      </w:r>
      <w:r w:rsidR="005D3296">
        <w:rPr>
          <w:rFonts w:asciiTheme="majorHAnsi" w:hAnsiTheme="majorHAnsi" w:cstheme="majorHAnsi"/>
          <w:sz w:val="24"/>
          <w:szCs w:val="24"/>
          <w:lang w:val="de-DE"/>
        </w:rPr>
        <w:t xml:space="preserve">neutraler, also </w:t>
      </w:r>
      <w:r w:rsidR="00C86CC2">
        <w:rPr>
          <w:rFonts w:asciiTheme="majorHAnsi" w:hAnsiTheme="majorHAnsi" w:cstheme="majorHAnsi"/>
          <w:sz w:val="24"/>
          <w:szCs w:val="24"/>
          <w:lang w:val="de-DE"/>
        </w:rPr>
        <w:t>weniger monarchisch klingt</w:t>
      </w:r>
      <w:r w:rsidR="00C2572A">
        <w:rPr>
          <w:rFonts w:asciiTheme="majorHAnsi" w:hAnsiTheme="majorHAnsi" w:cstheme="majorHAnsi"/>
          <w:sz w:val="24"/>
          <w:szCs w:val="24"/>
          <w:lang w:val="de-DE"/>
        </w:rPr>
        <w:t>.</w:t>
      </w:r>
    </w:p>
    <w:p w:rsidR="004C0DD4" w:rsidRDefault="004C0DD4" w:rsidP="00130869">
      <w:pPr>
        <w:pStyle w:val="NoSpacing"/>
        <w:ind w:firstLine="720"/>
        <w:jc w:val="both"/>
        <w:rPr>
          <w:rFonts w:asciiTheme="majorHAnsi" w:hAnsiTheme="majorHAnsi" w:cstheme="majorHAnsi"/>
          <w:sz w:val="24"/>
          <w:szCs w:val="24"/>
          <w:lang w:val="de-DE"/>
        </w:rPr>
      </w:pPr>
    </w:p>
    <w:p w:rsidR="00C03DA3" w:rsidRDefault="00C03DA3" w:rsidP="00C03DA3">
      <w:pPr>
        <w:pStyle w:val="NoSpacing"/>
        <w:numPr>
          <w:ilvl w:val="0"/>
          <w:numId w:val="17"/>
        </w:numPr>
        <w:jc w:val="both"/>
        <w:rPr>
          <w:rFonts w:asciiTheme="majorHAnsi" w:hAnsiTheme="majorHAnsi" w:cstheme="majorHAnsi"/>
          <w:sz w:val="24"/>
          <w:szCs w:val="24"/>
          <w:lang w:val="de-DE"/>
        </w:rPr>
      </w:pPr>
      <w:r>
        <w:rPr>
          <w:rFonts w:asciiTheme="majorHAnsi" w:hAnsiTheme="majorHAnsi" w:cstheme="majorHAnsi"/>
          <w:sz w:val="24"/>
          <w:szCs w:val="24"/>
          <w:lang w:val="de-DE"/>
        </w:rPr>
        <w:t xml:space="preserve">In der Sache: </w:t>
      </w:r>
      <w:proofErr w:type="spellStart"/>
      <w:r w:rsidRPr="007C0733">
        <w:rPr>
          <w:rFonts w:asciiTheme="majorHAnsi" w:hAnsiTheme="majorHAnsi" w:cstheme="majorHAnsi"/>
          <w:sz w:val="24"/>
          <w:szCs w:val="24"/>
          <w:lang w:val="de-DE"/>
        </w:rPr>
        <w:t>monos</w:t>
      </w:r>
      <w:proofErr w:type="spellEnd"/>
      <w:r w:rsidR="00704832" w:rsidRPr="007C0733">
        <w:rPr>
          <w:rFonts w:asciiTheme="majorHAnsi" w:hAnsiTheme="majorHAnsi" w:cstheme="majorHAnsi"/>
          <w:sz w:val="24"/>
          <w:szCs w:val="24"/>
          <w:lang w:val="de-DE"/>
        </w:rPr>
        <w:t xml:space="preserve">, </w:t>
      </w:r>
      <w:proofErr w:type="spellStart"/>
      <w:r w:rsidR="00704832" w:rsidRPr="007C0733">
        <w:rPr>
          <w:rFonts w:asciiTheme="majorHAnsi" w:hAnsiTheme="majorHAnsi" w:cstheme="majorHAnsi"/>
          <w:sz w:val="24"/>
          <w:szCs w:val="24"/>
          <w:lang w:val="de-DE"/>
        </w:rPr>
        <w:t>archein</w:t>
      </w:r>
      <w:proofErr w:type="spellEnd"/>
      <w:r w:rsidRPr="007C0733">
        <w:rPr>
          <w:rFonts w:asciiTheme="majorHAnsi" w:hAnsiTheme="majorHAnsi" w:cstheme="majorHAnsi"/>
          <w:sz w:val="24"/>
          <w:szCs w:val="24"/>
          <w:lang w:val="de-DE"/>
        </w:rPr>
        <w:t xml:space="preserve"> und d</w:t>
      </w:r>
      <w:r w:rsidR="00645532" w:rsidRPr="007C0733">
        <w:rPr>
          <w:rFonts w:asciiTheme="majorHAnsi" w:hAnsiTheme="majorHAnsi" w:cstheme="majorHAnsi"/>
          <w:sz w:val="24"/>
          <w:szCs w:val="24"/>
          <w:lang w:val="de-DE"/>
        </w:rPr>
        <w:t>er</w:t>
      </w:r>
      <w:r w:rsidRPr="007C0733">
        <w:rPr>
          <w:rFonts w:asciiTheme="majorHAnsi" w:hAnsiTheme="majorHAnsi" w:cstheme="majorHAnsi"/>
          <w:sz w:val="24"/>
          <w:szCs w:val="24"/>
          <w:lang w:val="de-DE"/>
        </w:rPr>
        <w:t xml:space="preserve"> Designations</w:t>
      </w:r>
      <w:r w:rsidR="00DB1E5E" w:rsidRPr="007C0733">
        <w:rPr>
          <w:rFonts w:asciiTheme="majorHAnsi" w:hAnsiTheme="majorHAnsi" w:cstheme="majorHAnsi"/>
          <w:sz w:val="24"/>
          <w:szCs w:val="24"/>
          <w:lang w:val="de-DE"/>
        </w:rPr>
        <w:t>modus</w:t>
      </w:r>
      <w:r w:rsidR="00645532" w:rsidRPr="007C0733">
        <w:rPr>
          <w:rFonts w:asciiTheme="majorHAnsi" w:hAnsiTheme="majorHAnsi" w:cstheme="majorHAnsi"/>
          <w:sz w:val="24"/>
          <w:szCs w:val="24"/>
          <w:lang w:val="de-DE"/>
        </w:rPr>
        <w:t xml:space="preserve"> (ex officio)</w:t>
      </w:r>
    </w:p>
    <w:p w:rsidR="00C03DA3" w:rsidRDefault="00C03DA3" w:rsidP="00130869">
      <w:pPr>
        <w:pStyle w:val="NoSpacing"/>
        <w:ind w:firstLine="720"/>
        <w:jc w:val="both"/>
        <w:rPr>
          <w:rFonts w:asciiTheme="majorHAnsi" w:hAnsiTheme="majorHAnsi" w:cstheme="majorHAnsi"/>
          <w:sz w:val="24"/>
          <w:szCs w:val="24"/>
          <w:lang w:val="de-DE"/>
        </w:rPr>
      </w:pPr>
    </w:p>
    <w:p w:rsidR="00E526F6" w:rsidRDefault="00E526F6" w:rsidP="00130869">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 xml:space="preserve">Im andorranischen Verfassungsrechtssystem ist, an erster Stelle, </w:t>
      </w:r>
      <w:r w:rsidR="00C86CC2">
        <w:rPr>
          <w:rFonts w:asciiTheme="majorHAnsi" w:hAnsiTheme="majorHAnsi" w:cstheme="majorHAnsi"/>
          <w:sz w:val="24"/>
          <w:szCs w:val="24"/>
          <w:lang w:val="de-DE"/>
        </w:rPr>
        <w:t xml:space="preserve">das Kriterium </w:t>
      </w:r>
      <w:r w:rsidR="00C86CC2" w:rsidRPr="000121D9">
        <w:rPr>
          <w:rFonts w:asciiTheme="majorHAnsi" w:hAnsiTheme="majorHAnsi" w:cstheme="majorHAnsi"/>
          <w:i/>
          <w:sz w:val="24"/>
          <w:szCs w:val="24"/>
          <w:lang w:val="de-DE"/>
        </w:rPr>
        <w:t>monos</w:t>
      </w:r>
      <w:r w:rsidR="00C86CC2">
        <w:rPr>
          <w:rFonts w:asciiTheme="majorHAnsi" w:hAnsiTheme="majorHAnsi" w:cstheme="majorHAnsi"/>
          <w:sz w:val="24"/>
          <w:szCs w:val="24"/>
          <w:lang w:val="de-DE"/>
        </w:rPr>
        <w:t xml:space="preserve"> (Monarchie als </w:t>
      </w:r>
      <w:r w:rsidR="00C86CC2" w:rsidRPr="000121D9">
        <w:rPr>
          <w:rFonts w:asciiTheme="majorHAnsi" w:hAnsiTheme="majorHAnsi" w:cstheme="majorHAnsi"/>
          <w:i/>
          <w:sz w:val="24"/>
          <w:szCs w:val="24"/>
          <w:lang w:val="de-DE"/>
        </w:rPr>
        <w:t>Ein</w:t>
      </w:r>
      <w:r w:rsidR="00C86CC2">
        <w:rPr>
          <w:rFonts w:asciiTheme="majorHAnsi" w:hAnsiTheme="majorHAnsi" w:cstheme="majorHAnsi"/>
          <w:sz w:val="24"/>
          <w:szCs w:val="24"/>
          <w:lang w:val="de-DE"/>
        </w:rPr>
        <w:t xml:space="preserve">herrschaft) </w:t>
      </w:r>
      <w:r w:rsidR="000B1481">
        <w:rPr>
          <w:rFonts w:asciiTheme="majorHAnsi" w:hAnsiTheme="majorHAnsi" w:cstheme="majorHAnsi"/>
          <w:sz w:val="24"/>
          <w:szCs w:val="24"/>
          <w:lang w:val="de-DE"/>
        </w:rPr>
        <w:t>nicht gegeben</w:t>
      </w:r>
      <w:r w:rsidR="00766193">
        <w:rPr>
          <w:rFonts w:asciiTheme="majorHAnsi" w:hAnsiTheme="majorHAnsi" w:cstheme="majorHAnsi"/>
          <w:sz w:val="24"/>
          <w:szCs w:val="24"/>
          <w:lang w:val="de-DE"/>
        </w:rPr>
        <w:t>. Das Kriterium „</w:t>
      </w:r>
      <w:proofErr w:type="spellStart"/>
      <w:r w:rsidR="00766193" w:rsidRPr="007C0733">
        <w:rPr>
          <w:rFonts w:asciiTheme="majorHAnsi" w:hAnsiTheme="majorHAnsi" w:cstheme="majorHAnsi"/>
          <w:sz w:val="24"/>
          <w:szCs w:val="24"/>
          <w:lang w:val="de-DE"/>
        </w:rPr>
        <w:t>archein</w:t>
      </w:r>
      <w:proofErr w:type="spellEnd"/>
      <w:r w:rsidR="00766193">
        <w:rPr>
          <w:rFonts w:asciiTheme="majorHAnsi" w:hAnsiTheme="majorHAnsi" w:cstheme="majorHAnsi"/>
          <w:sz w:val="24"/>
          <w:szCs w:val="24"/>
          <w:lang w:val="de-DE"/>
        </w:rPr>
        <w:t>“</w:t>
      </w:r>
      <w:r w:rsidR="00DB1E5E">
        <w:rPr>
          <w:rFonts w:asciiTheme="majorHAnsi" w:hAnsiTheme="majorHAnsi" w:cstheme="majorHAnsi"/>
          <w:sz w:val="24"/>
          <w:szCs w:val="24"/>
          <w:lang w:val="de-DE"/>
        </w:rPr>
        <w:t xml:space="preserve"> ist ebenfalls</w:t>
      </w:r>
      <w:r w:rsidR="000B1481">
        <w:rPr>
          <w:rFonts w:asciiTheme="majorHAnsi" w:hAnsiTheme="majorHAnsi" w:cstheme="majorHAnsi"/>
          <w:sz w:val="24"/>
          <w:szCs w:val="24"/>
          <w:lang w:val="de-DE"/>
        </w:rPr>
        <w:t xml:space="preserve"> fragwürdig</w:t>
      </w:r>
      <w:r w:rsidR="00766193">
        <w:rPr>
          <w:rFonts w:asciiTheme="majorHAnsi" w:hAnsiTheme="majorHAnsi" w:cstheme="majorHAnsi"/>
          <w:sz w:val="24"/>
          <w:szCs w:val="24"/>
          <w:lang w:val="de-DE"/>
        </w:rPr>
        <w:t xml:space="preserve"> </w:t>
      </w:r>
      <w:r w:rsidR="00DB1E5E">
        <w:rPr>
          <w:rFonts w:asciiTheme="majorHAnsi" w:hAnsiTheme="majorHAnsi" w:cstheme="majorHAnsi"/>
          <w:sz w:val="24"/>
          <w:szCs w:val="24"/>
          <w:lang w:val="de-DE"/>
        </w:rPr>
        <w:t xml:space="preserve">– </w:t>
      </w:r>
      <w:r w:rsidR="00766193">
        <w:rPr>
          <w:rFonts w:asciiTheme="majorHAnsi" w:hAnsiTheme="majorHAnsi" w:cstheme="majorHAnsi"/>
          <w:sz w:val="24"/>
          <w:szCs w:val="24"/>
          <w:lang w:val="de-DE"/>
        </w:rPr>
        <w:t xml:space="preserve">in einer Monarchie müsste der Monarch, ideal-typisch, </w:t>
      </w:r>
      <w:r w:rsidR="00DB1E5E">
        <w:rPr>
          <w:rFonts w:asciiTheme="majorHAnsi" w:hAnsiTheme="majorHAnsi" w:cstheme="majorHAnsi"/>
          <w:sz w:val="24"/>
          <w:szCs w:val="24"/>
          <w:lang w:val="de-DE"/>
        </w:rPr>
        <w:t>die Quelle der Staatsgewalt („Souveränität“) sein oder w</w:t>
      </w:r>
      <w:r w:rsidR="005D3296">
        <w:rPr>
          <w:rFonts w:asciiTheme="majorHAnsi" w:hAnsiTheme="majorHAnsi" w:cstheme="majorHAnsi"/>
          <w:sz w:val="24"/>
          <w:szCs w:val="24"/>
          <w:lang w:val="de-DE"/>
        </w:rPr>
        <w:t>enigstens w</w:t>
      </w:r>
      <w:r w:rsidR="00DB1E5E">
        <w:rPr>
          <w:rFonts w:asciiTheme="majorHAnsi" w:hAnsiTheme="majorHAnsi" w:cstheme="majorHAnsi"/>
          <w:sz w:val="24"/>
          <w:szCs w:val="24"/>
          <w:lang w:val="de-DE"/>
        </w:rPr>
        <w:t xml:space="preserve">esentliche </w:t>
      </w:r>
      <w:r w:rsidR="007D691D">
        <w:rPr>
          <w:rFonts w:asciiTheme="majorHAnsi" w:hAnsiTheme="majorHAnsi" w:cstheme="majorHAnsi"/>
          <w:sz w:val="24"/>
          <w:szCs w:val="24"/>
          <w:lang w:val="de-DE"/>
        </w:rPr>
        <w:t xml:space="preserve">staatliche </w:t>
      </w:r>
      <w:r w:rsidR="00DB1E5E">
        <w:rPr>
          <w:rFonts w:asciiTheme="majorHAnsi" w:hAnsiTheme="majorHAnsi" w:cstheme="majorHAnsi"/>
          <w:sz w:val="24"/>
          <w:szCs w:val="24"/>
          <w:lang w:val="de-DE"/>
        </w:rPr>
        <w:t>Kompetenzen ausüben</w:t>
      </w:r>
      <w:r w:rsidR="00C2572A">
        <w:rPr>
          <w:rFonts w:asciiTheme="majorHAnsi" w:hAnsiTheme="majorHAnsi" w:cstheme="majorHAnsi"/>
          <w:sz w:val="24"/>
          <w:szCs w:val="24"/>
          <w:lang w:val="de-DE"/>
        </w:rPr>
        <w:t xml:space="preserve">. In </w:t>
      </w:r>
      <w:r w:rsidR="007C0733">
        <w:rPr>
          <w:rFonts w:asciiTheme="majorHAnsi" w:hAnsiTheme="majorHAnsi" w:cstheme="majorHAnsi"/>
          <w:sz w:val="24"/>
          <w:szCs w:val="24"/>
          <w:lang w:val="de-DE"/>
        </w:rPr>
        <w:t>politikwissenschaftlicher</w:t>
      </w:r>
      <w:r w:rsidR="00C2572A">
        <w:rPr>
          <w:rFonts w:asciiTheme="majorHAnsi" w:hAnsiTheme="majorHAnsi" w:cstheme="majorHAnsi"/>
          <w:sz w:val="24"/>
          <w:szCs w:val="24"/>
          <w:lang w:val="de-DE"/>
        </w:rPr>
        <w:t xml:space="preserve"> Sprache</w:t>
      </w:r>
      <w:r w:rsidR="004C0DD4">
        <w:rPr>
          <w:rFonts w:asciiTheme="majorHAnsi" w:hAnsiTheme="majorHAnsi" w:cstheme="majorHAnsi"/>
          <w:sz w:val="24"/>
          <w:szCs w:val="24"/>
          <w:lang w:val="de-DE"/>
        </w:rPr>
        <w:t xml:space="preserve">: er/sie muss „Macht haben“. </w:t>
      </w:r>
      <w:r>
        <w:rPr>
          <w:rFonts w:asciiTheme="majorHAnsi" w:hAnsiTheme="majorHAnsi" w:cstheme="majorHAnsi"/>
          <w:sz w:val="24"/>
          <w:szCs w:val="24"/>
          <w:lang w:val="de-DE"/>
        </w:rPr>
        <w:t>An</w:t>
      </w:r>
      <w:r w:rsidR="00766193">
        <w:rPr>
          <w:rFonts w:asciiTheme="majorHAnsi" w:hAnsiTheme="majorHAnsi" w:cstheme="majorHAnsi"/>
          <w:sz w:val="24"/>
          <w:szCs w:val="24"/>
          <w:lang w:val="de-DE"/>
        </w:rPr>
        <w:t xml:space="preserve"> dritter</w:t>
      </w:r>
      <w:r>
        <w:rPr>
          <w:rFonts w:asciiTheme="majorHAnsi" w:hAnsiTheme="majorHAnsi" w:cstheme="majorHAnsi"/>
          <w:sz w:val="24"/>
          <w:szCs w:val="24"/>
          <w:lang w:val="de-DE"/>
        </w:rPr>
        <w:t xml:space="preserve"> Stelle, in Bezug auf das Kriterium der </w:t>
      </w:r>
      <w:r w:rsidR="00DB1E5E">
        <w:rPr>
          <w:rFonts w:asciiTheme="majorHAnsi" w:hAnsiTheme="majorHAnsi" w:cstheme="majorHAnsi"/>
          <w:sz w:val="24"/>
          <w:szCs w:val="24"/>
          <w:lang w:val="de-DE"/>
        </w:rPr>
        <w:t xml:space="preserve">Einsetzung </w:t>
      </w:r>
      <w:r>
        <w:rPr>
          <w:rFonts w:asciiTheme="majorHAnsi" w:hAnsiTheme="majorHAnsi" w:cstheme="majorHAnsi"/>
          <w:sz w:val="24"/>
          <w:szCs w:val="24"/>
          <w:lang w:val="de-DE"/>
        </w:rPr>
        <w:t xml:space="preserve">der zwei </w:t>
      </w:r>
      <w:proofErr w:type="spellStart"/>
      <w:r>
        <w:rPr>
          <w:rFonts w:asciiTheme="majorHAnsi" w:hAnsiTheme="majorHAnsi" w:cstheme="majorHAnsi"/>
          <w:sz w:val="24"/>
          <w:szCs w:val="24"/>
          <w:lang w:val="de-DE"/>
        </w:rPr>
        <w:t>Organwalter</w:t>
      </w:r>
      <w:proofErr w:type="spellEnd"/>
      <w:r>
        <w:rPr>
          <w:rFonts w:asciiTheme="majorHAnsi" w:hAnsiTheme="majorHAnsi" w:cstheme="majorHAnsi"/>
          <w:sz w:val="24"/>
          <w:szCs w:val="24"/>
          <w:lang w:val="de-DE"/>
        </w:rPr>
        <w:t xml:space="preserve">, </w:t>
      </w:r>
      <w:r w:rsidR="00C86CC2">
        <w:rPr>
          <w:rFonts w:asciiTheme="majorHAnsi" w:hAnsiTheme="majorHAnsi" w:cstheme="majorHAnsi"/>
          <w:sz w:val="24"/>
          <w:szCs w:val="24"/>
          <w:lang w:val="de-DE"/>
        </w:rPr>
        <w:t xml:space="preserve">gibt </w:t>
      </w:r>
      <w:r>
        <w:rPr>
          <w:rFonts w:asciiTheme="majorHAnsi" w:hAnsiTheme="majorHAnsi" w:cstheme="majorHAnsi"/>
          <w:sz w:val="24"/>
          <w:szCs w:val="24"/>
          <w:lang w:val="de-DE"/>
        </w:rPr>
        <w:t xml:space="preserve">es </w:t>
      </w:r>
      <w:r w:rsidR="00C86CC2">
        <w:rPr>
          <w:rFonts w:asciiTheme="majorHAnsi" w:hAnsiTheme="majorHAnsi" w:cstheme="majorHAnsi"/>
          <w:sz w:val="24"/>
          <w:szCs w:val="24"/>
          <w:lang w:val="de-DE"/>
        </w:rPr>
        <w:t>nichts was auch im fernsten Sinne eine Erb- oder selbst Wahlmonarchie evoziert.</w:t>
      </w:r>
    </w:p>
    <w:p w:rsidR="00E526F6" w:rsidRPr="00742F4A" w:rsidRDefault="00130869" w:rsidP="00130869">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lastRenderedPageBreak/>
        <w:t xml:space="preserve">Allgemein gebraucht es laut der Verfassung </w:t>
      </w:r>
      <w:r w:rsidRPr="00B84C99">
        <w:rPr>
          <w:rFonts w:asciiTheme="majorHAnsi" w:hAnsiTheme="majorHAnsi" w:cstheme="majorHAnsi"/>
          <w:sz w:val="24"/>
          <w:szCs w:val="24"/>
          <w:lang w:val="de-DE"/>
        </w:rPr>
        <w:t>(Art 43 Abs 1 in Verbindung mit Art 44 Abs 3) zur Erschaffung eine</w:t>
      </w:r>
      <w:r w:rsidR="00185D94">
        <w:rPr>
          <w:rFonts w:asciiTheme="majorHAnsi" w:hAnsiTheme="majorHAnsi" w:cstheme="majorHAnsi"/>
          <w:sz w:val="24"/>
          <w:szCs w:val="24"/>
          <w:lang w:val="de-DE"/>
        </w:rPr>
        <w:t>r Rechtsnorm</w:t>
      </w:r>
      <w:r w:rsidRPr="00B84C99">
        <w:rPr>
          <w:rFonts w:asciiTheme="majorHAnsi" w:hAnsiTheme="majorHAnsi" w:cstheme="majorHAnsi"/>
          <w:sz w:val="24"/>
          <w:szCs w:val="24"/>
          <w:lang w:val="de-DE"/>
        </w:rPr>
        <w:t xml:space="preserve"> </w:t>
      </w:r>
      <w:r w:rsidR="00704832">
        <w:rPr>
          <w:rFonts w:asciiTheme="majorHAnsi" w:hAnsiTheme="majorHAnsi" w:cstheme="majorHAnsi"/>
          <w:sz w:val="24"/>
          <w:szCs w:val="24"/>
          <w:lang w:val="de-DE"/>
        </w:rPr>
        <w:t>durch das</w:t>
      </w:r>
      <w:r w:rsidRPr="00B84C99">
        <w:rPr>
          <w:rFonts w:asciiTheme="majorHAnsi" w:hAnsiTheme="majorHAnsi" w:cstheme="majorHAnsi"/>
          <w:sz w:val="24"/>
          <w:szCs w:val="24"/>
          <w:lang w:val="de-DE"/>
        </w:rPr>
        <w:t xml:space="preserve"> Staatsorgan </w:t>
      </w:r>
      <w:bookmarkStart w:id="11" w:name="_Hlk96349239"/>
      <w:r w:rsidRPr="00742F4A">
        <w:rPr>
          <w:rFonts w:asciiTheme="majorHAnsi" w:hAnsiTheme="majorHAnsi" w:cstheme="majorHAnsi"/>
          <w:sz w:val="24"/>
          <w:szCs w:val="24"/>
          <w:lang w:val="de-DE"/>
        </w:rPr>
        <w:t xml:space="preserve">Cap de </w:t>
      </w:r>
      <w:proofErr w:type="spellStart"/>
      <w:r w:rsidRPr="00742F4A">
        <w:rPr>
          <w:rFonts w:asciiTheme="majorHAnsi" w:hAnsiTheme="majorHAnsi" w:cstheme="majorHAnsi"/>
          <w:sz w:val="24"/>
          <w:szCs w:val="24"/>
          <w:lang w:val="de-DE"/>
        </w:rPr>
        <w:t>l'Estat</w:t>
      </w:r>
      <w:proofErr w:type="spellEnd"/>
      <w:r w:rsidRPr="00742F4A">
        <w:rPr>
          <w:rFonts w:asciiTheme="majorHAnsi" w:hAnsiTheme="majorHAnsi" w:cstheme="majorHAnsi"/>
          <w:sz w:val="24"/>
          <w:szCs w:val="24"/>
          <w:lang w:val="de-DE"/>
        </w:rPr>
        <w:t xml:space="preserve"> </w:t>
      </w:r>
      <w:bookmarkEnd w:id="11"/>
      <w:r w:rsidRPr="00742F4A">
        <w:rPr>
          <w:rFonts w:asciiTheme="majorHAnsi" w:hAnsiTheme="majorHAnsi" w:cstheme="majorHAnsi"/>
          <w:sz w:val="24"/>
          <w:szCs w:val="24"/>
          <w:lang w:val="de-DE"/>
        </w:rPr>
        <w:t xml:space="preserve">der identischen Willensäußerungen der zwei </w:t>
      </w:r>
      <w:proofErr w:type="spellStart"/>
      <w:r w:rsidRPr="00742F4A">
        <w:rPr>
          <w:rFonts w:asciiTheme="majorHAnsi" w:hAnsiTheme="majorHAnsi" w:cstheme="majorHAnsi"/>
          <w:sz w:val="24"/>
          <w:szCs w:val="24"/>
          <w:lang w:val="de-DE"/>
        </w:rPr>
        <w:t>Coprínceps</w:t>
      </w:r>
      <w:proofErr w:type="spellEnd"/>
      <w:r w:rsidRPr="00742F4A">
        <w:rPr>
          <w:rFonts w:asciiTheme="majorHAnsi" w:hAnsiTheme="majorHAnsi" w:cstheme="majorHAnsi"/>
          <w:sz w:val="24"/>
          <w:szCs w:val="24"/>
          <w:lang w:val="de-DE"/>
        </w:rPr>
        <w:t xml:space="preserve"> sowie</w:t>
      </w:r>
      <w:r w:rsidR="004C0DD4" w:rsidRPr="00742F4A">
        <w:rPr>
          <w:rFonts w:asciiTheme="majorHAnsi" w:hAnsiTheme="majorHAnsi" w:cstheme="majorHAnsi"/>
          <w:sz w:val="24"/>
          <w:szCs w:val="24"/>
          <w:lang w:val="de-DE"/>
        </w:rPr>
        <w:t xml:space="preserve">, </w:t>
      </w:r>
      <w:r w:rsidR="00092A1A" w:rsidRPr="00742F4A">
        <w:rPr>
          <w:rFonts w:asciiTheme="majorHAnsi" w:hAnsiTheme="majorHAnsi" w:cstheme="majorHAnsi"/>
          <w:sz w:val="24"/>
          <w:szCs w:val="24"/>
          <w:lang w:val="de-DE"/>
        </w:rPr>
        <w:t>aufgrund der</w:t>
      </w:r>
      <w:r w:rsidRPr="00742F4A">
        <w:rPr>
          <w:rFonts w:asciiTheme="majorHAnsi" w:hAnsiTheme="majorHAnsi" w:cstheme="majorHAnsi"/>
          <w:sz w:val="24"/>
          <w:szCs w:val="24"/>
          <w:lang w:val="de-DE"/>
        </w:rPr>
        <w:t xml:space="preserve"> Gegenzeichnung</w:t>
      </w:r>
      <w:r w:rsidR="00092A1A" w:rsidRPr="00742F4A">
        <w:rPr>
          <w:rFonts w:asciiTheme="majorHAnsi" w:hAnsiTheme="majorHAnsi" w:cstheme="majorHAnsi"/>
          <w:sz w:val="24"/>
          <w:szCs w:val="24"/>
          <w:lang w:val="de-DE"/>
        </w:rPr>
        <w:t>sregel</w:t>
      </w:r>
      <w:r w:rsidRPr="00742F4A">
        <w:rPr>
          <w:rFonts w:asciiTheme="majorHAnsi" w:hAnsiTheme="majorHAnsi" w:cstheme="majorHAnsi"/>
          <w:sz w:val="24"/>
          <w:szCs w:val="24"/>
          <w:lang w:val="de-DE"/>
        </w:rPr>
        <w:t xml:space="preserve">, einer Willensäußerung des Regierungschefs („Cap de </w:t>
      </w:r>
      <w:proofErr w:type="spellStart"/>
      <w:r w:rsidRPr="00742F4A">
        <w:rPr>
          <w:rFonts w:asciiTheme="majorHAnsi" w:hAnsiTheme="majorHAnsi" w:cstheme="majorHAnsi"/>
          <w:sz w:val="24"/>
          <w:szCs w:val="24"/>
          <w:lang w:val="de-DE"/>
        </w:rPr>
        <w:t>Govern</w:t>
      </w:r>
      <w:proofErr w:type="spellEnd"/>
      <w:r w:rsidRPr="00742F4A">
        <w:rPr>
          <w:rFonts w:asciiTheme="majorHAnsi" w:hAnsiTheme="majorHAnsi" w:cstheme="majorHAnsi"/>
          <w:sz w:val="24"/>
          <w:szCs w:val="24"/>
          <w:lang w:val="de-DE"/>
        </w:rPr>
        <w:t>“) oder des Parlamentspräsidenten („</w:t>
      </w:r>
      <w:proofErr w:type="spellStart"/>
      <w:r w:rsidRPr="00742F4A">
        <w:rPr>
          <w:rFonts w:asciiTheme="majorHAnsi" w:hAnsiTheme="majorHAnsi" w:cstheme="majorHAnsi"/>
          <w:sz w:val="24"/>
          <w:szCs w:val="24"/>
          <w:lang w:val="de-DE"/>
        </w:rPr>
        <w:t>Síndic</w:t>
      </w:r>
      <w:proofErr w:type="spellEnd"/>
      <w:r w:rsidRPr="00742F4A">
        <w:rPr>
          <w:rFonts w:asciiTheme="majorHAnsi" w:hAnsiTheme="majorHAnsi" w:cstheme="majorHAnsi"/>
          <w:sz w:val="24"/>
          <w:szCs w:val="24"/>
          <w:lang w:val="de-DE"/>
        </w:rPr>
        <w:t xml:space="preserve"> General“)</w:t>
      </w:r>
      <w:r w:rsidR="005D3296" w:rsidRPr="00742F4A">
        <w:rPr>
          <w:rFonts w:asciiTheme="majorHAnsi" w:hAnsiTheme="majorHAnsi" w:cstheme="majorHAnsi"/>
          <w:sz w:val="24"/>
          <w:szCs w:val="24"/>
          <w:lang w:val="de-DE"/>
        </w:rPr>
        <w:t xml:space="preserve">. </w:t>
      </w:r>
      <w:r w:rsidR="007155A6" w:rsidRPr="00742F4A">
        <w:rPr>
          <w:rFonts w:asciiTheme="majorHAnsi" w:hAnsiTheme="majorHAnsi" w:cstheme="majorHAnsi"/>
          <w:sz w:val="24"/>
          <w:szCs w:val="24"/>
          <w:lang w:val="de-DE"/>
        </w:rPr>
        <w:t>Nur i</w:t>
      </w:r>
      <w:r w:rsidRPr="00742F4A">
        <w:rPr>
          <w:rFonts w:asciiTheme="majorHAnsi" w:hAnsiTheme="majorHAnsi" w:cstheme="majorHAnsi"/>
          <w:sz w:val="24"/>
          <w:szCs w:val="24"/>
          <w:lang w:val="de-DE"/>
        </w:rPr>
        <w:t xml:space="preserve">n einigen Ausnahmefällen reicht </w:t>
      </w:r>
      <w:r w:rsidR="007155A6" w:rsidRPr="00742F4A">
        <w:rPr>
          <w:rFonts w:asciiTheme="majorHAnsi" w:hAnsiTheme="majorHAnsi" w:cstheme="majorHAnsi"/>
          <w:sz w:val="24"/>
          <w:szCs w:val="24"/>
          <w:lang w:val="de-DE"/>
        </w:rPr>
        <w:t>d</w:t>
      </w:r>
      <w:r w:rsidR="00185D94" w:rsidRPr="00742F4A">
        <w:rPr>
          <w:rFonts w:asciiTheme="majorHAnsi" w:hAnsiTheme="majorHAnsi" w:cstheme="majorHAnsi"/>
          <w:sz w:val="24"/>
          <w:szCs w:val="24"/>
          <w:lang w:val="de-DE"/>
        </w:rPr>
        <w:t>ie</w:t>
      </w:r>
      <w:r w:rsidRPr="00742F4A">
        <w:rPr>
          <w:rFonts w:asciiTheme="majorHAnsi" w:hAnsiTheme="majorHAnsi" w:cstheme="majorHAnsi"/>
          <w:sz w:val="24"/>
          <w:szCs w:val="24"/>
          <w:lang w:val="de-DE"/>
        </w:rPr>
        <w:t xml:space="preserve"> </w:t>
      </w:r>
      <w:r w:rsidR="00185D94" w:rsidRPr="00742F4A">
        <w:rPr>
          <w:rFonts w:asciiTheme="majorHAnsi" w:hAnsiTheme="majorHAnsi" w:cstheme="majorHAnsi"/>
          <w:sz w:val="24"/>
          <w:szCs w:val="24"/>
          <w:lang w:val="de-DE"/>
        </w:rPr>
        <w:t>Willensäußerung</w:t>
      </w:r>
      <w:r w:rsidRPr="00742F4A">
        <w:rPr>
          <w:rFonts w:asciiTheme="majorHAnsi" w:hAnsiTheme="majorHAnsi" w:cstheme="majorHAnsi"/>
          <w:sz w:val="24"/>
          <w:szCs w:val="24"/>
          <w:lang w:val="de-DE"/>
        </w:rPr>
        <w:t xml:space="preserve"> eines einzigen </w:t>
      </w:r>
      <w:proofErr w:type="spellStart"/>
      <w:r w:rsidRPr="00742F4A">
        <w:rPr>
          <w:rFonts w:asciiTheme="majorHAnsi" w:hAnsiTheme="majorHAnsi" w:cstheme="majorHAnsi"/>
          <w:sz w:val="24"/>
          <w:szCs w:val="24"/>
          <w:lang w:val="de-DE"/>
        </w:rPr>
        <w:t>Copríncep</w:t>
      </w:r>
      <w:proofErr w:type="spellEnd"/>
      <w:r w:rsidRPr="00742F4A">
        <w:rPr>
          <w:rFonts w:asciiTheme="majorHAnsi" w:hAnsiTheme="majorHAnsi" w:cstheme="majorHAnsi"/>
          <w:sz w:val="24"/>
          <w:szCs w:val="24"/>
          <w:lang w:val="de-DE"/>
        </w:rPr>
        <w:t xml:space="preserve">, mit oder sogar ohne Gegenzeichnung (Art 45 und 46 </w:t>
      </w:r>
      <w:proofErr w:type="spellStart"/>
      <w:r w:rsidRPr="00742F4A">
        <w:rPr>
          <w:rFonts w:asciiTheme="majorHAnsi" w:hAnsiTheme="majorHAnsi" w:cstheme="majorHAnsi"/>
          <w:sz w:val="24"/>
          <w:szCs w:val="24"/>
          <w:lang w:val="de-DE"/>
        </w:rPr>
        <w:t>Verf</w:t>
      </w:r>
      <w:proofErr w:type="spellEnd"/>
      <w:r w:rsidRPr="00742F4A">
        <w:rPr>
          <w:rFonts w:asciiTheme="majorHAnsi" w:hAnsiTheme="majorHAnsi" w:cstheme="majorHAnsi"/>
          <w:sz w:val="24"/>
          <w:szCs w:val="24"/>
          <w:lang w:val="de-DE"/>
        </w:rPr>
        <w:t>).</w:t>
      </w:r>
      <w:r w:rsidR="00704832" w:rsidRPr="00742F4A">
        <w:rPr>
          <w:rFonts w:asciiTheme="majorHAnsi" w:hAnsiTheme="majorHAnsi" w:cstheme="majorHAnsi"/>
          <w:sz w:val="24"/>
          <w:szCs w:val="24"/>
          <w:lang w:val="de-DE"/>
        </w:rPr>
        <w:t xml:space="preserve"> Im Raum stehen also mehrerer Ziffern: die Ziffer 1 existiert</w:t>
      </w:r>
      <w:r w:rsidR="00DB1E5E" w:rsidRPr="00742F4A">
        <w:rPr>
          <w:rFonts w:asciiTheme="majorHAnsi" w:hAnsiTheme="majorHAnsi" w:cstheme="majorHAnsi"/>
          <w:sz w:val="24"/>
          <w:szCs w:val="24"/>
          <w:lang w:val="de-DE"/>
        </w:rPr>
        <w:t xml:space="preserve"> in der Tat</w:t>
      </w:r>
      <w:r w:rsidR="00704832" w:rsidRPr="00742F4A">
        <w:rPr>
          <w:rFonts w:asciiTheme="majorHAnsi" w:hAnsiTheme="majorHAnsi" w:cstheme="majorHAnsi"/>
          <w:sz w:val="24"/>
          <w:szCs w:val="24"/>
          <w:lang w:val="de-DE"/>
        </w:rPr>
        <w:t xml:space="preserve">, </w:t>
      </w:r>
      <w:r w:rsidR="00DB1E5E" w:rsidRPr="00742F4A">
        <w:rPr>
          <w:rFonts w:asciiTheme="majorHAnsi" w:hAnsiTheme="majorHAnsi" w:cstheme="majorHAnsi"/>
          <w:sz w:val="24"/>
          <w:szCs w:val="24"/>
          <w:lang w:val="de-DE"/>
        </w:rPr>
        <w:t xml:space="preserve">sie </w:t>
      </w:r>
      <w:r w:rsidR="00704832" w:rsidRPr="00742F4A">
        <w:rPr>
          <w:rFonts w:asciiTheme="majorHAnsi" w:hAnsiTheme="majorHAnsi" w:cstheme="majorHAnsi"/>
          <w:sz w:val="24"/>
          <w:szCs w:val="24"/>
          <w:lang w:val="de-DE"/>
        </w:rPr>
        <w:t>ist aber äußerst selten (also nicht repräsentativ); es gilt, manchmal, die Ziffer 2 (weil ein Co-Prinz und ein gegenzeichnender lokaler Politiker</w:t>
      </w:r>
      <w:r w:rsidR="004C0DD4" w:rsidRPr="00742F4A">
        <w:rPr>
          <w:rFonts w:asciiTheme="majorHAnsi" w:hAnsiTheme="majorHAnsi" w:cstheme="majorHAnsi"/>
          <w:sz w:val="24"/>
          <w:szCs w:val="24"/>
          <w:lang w:val="de-DE"/>
        </w:rPr>
        <w:t xml:space="preserve"> gewisse Taten vollbringen müssen</w:t>
      </w:r>
      <w:r w:rsidR="00704832" w:rsidRPr="00742F4A">
        <w:rPr>
          <w:rFonts w:asciiTheme="majorHAnsi" w:hAnsiTheme="majorHAnsi" w:cstheme="majorHAnsi"/>
          <w:sz w:val="24"/>
          <w:szCs w:val="24"/>
          <w:lang w:val="de-DE"/>
        </w:rPr>
        <w:t xml:space="preserve">), meistens </w:t>
      </w:r>
      <w:r w:rsidR="00C2572A" w:rsidRPr="00742F4A">
        <w:rPr>
          <w:rFonts w:asciiTheme="majorHAnsi" w:hAnsiTheme="majorHAnsi" w:cstheme="majorHAnsi"/>
          <w:sz w:val="24"/>
          <w:szCs w:val="24"/>
          <w:lang w:val="de-DE"/>
        </w:rPr>
        <w:t xml:space="preserve">gilt </w:t>
      </w:r>
      <w:r w:rsidR="00704832" w:rsidRPr="00742F4A">
        <w:rPr>
          <w:rFonts w:asciiTheme="majorHAnsi" w:hAnsiTheme="majorHAnsi" w:cstheme="majorHAnsi"/>
          <w:sz w:val="24"/>
          <w:szCs w:val="24"/>
          <w:lang w:val="de-DE"/>
        </w:rPr>
        <w:t>jedoch die Ziffer 3 (die zwei Co-Prinzen</w:t>
      </w:r>
      <w:r w:rsidR="004C0DD4" w:rsidRPr="00742F4A">
        <w:rPr>
          <w:rFonts w:asciiTheme="majorHAnsi" w:hAnsiTheme="majorHAnsi" w:cstheme="majorHAnsi"/>
          <w:sz w:val="24"/>
          <w:szCs w:val="24"/>
          <w:lang w:val="de-DE"/>
        </w:rPr>
        <w:t xml:space="preserve">, plus </w:t>
      </w:r>
      <w:r w:rsidR="00704832" w:rsidRPr="00742F4A">
        <w:rPr>
          <w:rFonts w:asciiTheme="majorHAnsi" w:hAnsiTheme="majorHAnsi" w:cstheme="majorHAnsi"/>
          <w:sz w:val="24"/>
          <w:szCs w:val="24"/>
          <w:lang w:val="de-DE"/>
        </w:rPr>
        <w:t>ein lokaler Politiker).</w:t>
      </w:r>
    </w:p>
    <w:p w:rsidR="00077055" w:rsidRDefault="00077055" w:rsidP="00130869">
      <w:pPr>
        <w:pStyle w:val="NoSpacing"/>
        <w:ind w:firstLine="720"/>
        <w:jc w:val="both"/>
        <w:rPr>
          <w:rFonts w:asciiTheme="majorHAnsi" w:hAnsiTheme="majorHAnsi" w:cstheme="majorHAnsi"/>
          <w:sz w:val="24"/>
          <w:szCs w:val="24"/>
          <w:lang w:val="de-DE"/>
        </w:rPr>
      </w:pPr>
      <w:r w:rsidRPr="00742F4A">
        <w:rPr>
          <w:rFonts w:asciiTheme="majorHAnsi" w:hAnsiTheme="majorHAnsi" w:cstheme="majorHAnsi"/>
          <w:sz w:val="24"/>
          <w:szCs w:val="24"/>
          <w:lang w:val="de-DE"/>
        </w:rPr>
        <w:t xml:space="preserve">Keiner der zwei </w:t>
      </w:r>
      <w:proofErr w:type="spellStart"/>
      <w:r w:rsidRPr="00742F4A">
        <w:rPr>
          <w:rFonts w:asciiTheme="majorHAnsi" w:hAnsiTheme="majorHAnsi" w:cstheme="majorHAnsi"/>
          <w:sz w:val="24"/>
          <w:szCs w:val="24"/>
          <w:lang w:val="de-DE"/>
        </w:rPr>
        <w:t>Coprínceps</w:t>
      </w:r>
      <w:proofErr w:type="spellEnd"/>
      <w:r w:rsidRPr="00742F4A">
        <w:rPr>
          <w:rFonts w:asciiTheme="majorHAnsi" w:hAnsiTheme="majorHAnsi" w:cstheme="majorHAnsi"/>
          <w:sz w:val="24"/>
          <w:szCs w:val="24"/>
          <w:lang w:val="de-DE"/>
        </w:rPr>
        <w:t xml:space="preserve"> ist irgendwie gekrönt oder hat ein erbliches Mandat inne</w:t>
      </w:r>
      <w:r w:rsidR="00185D94" w:rsidRPr="00742F4A">
        <w:rPr>
          <w:rFonts w:asciiTheme="majorHAnsi" w:hAnsiTheme="majorHAnsi" w:cstheme="majorHAnsi"/>
          <w:sz w:val="24"/>
          <w:szCs w:val="24"/>
          <w:lang w:val="de-DE"/>
        </w:rPr>
        <w:t>; im Gegensatz zu Liechtenstein oder Monaco</w:t>
      </w:r>
      <w:r w:rsidR="00704832" w:rsidRPr="00742F4A">
        <w:rPr>
          <w:rFonts w:asciiTheme="majorHAnsi" w:hAnsiTheme="majorHAnsi" w:cstheme="majorHAnsi"/>
          <w:sz w:val="24"/>
          <w:szCs w:val="24"/>
          <w:lang w:val="de-DE"/>
        </w:rPr>
        <w:t xml:space="preserve"> gibt es</w:t>
      </w:r>
      <w:r w:rsidRPr="00742F4A">
        <w:rPr>
          <w:rFonts w:asciiTheme="majorHAnsi" w:hAnsiTheme="majorHAnsi" w:cstheme="majorHAnsi"/>
          <w:sz w:val="24"/>
          <w:szCs w:val="24"/>
          <w:lang w:val="de-DE"/>
        </w:rPr>
        <w:t xml:space="preserve"> keine fürstliche Familie</w:t>
      </w:r>
      <w:r w:rsidR="00185D94" w:rsidRPr="00742F4A">
        <w:rPr>
          <w:rFonts w:asciiTheme="majorHAnsi" w:hAnsiTheme="majorHAnsi" w:cstheme="majorHAnsi"/>
          <w:sz w:val="24"/>
          <w:szCs w:val="24"/>
          <w:lang w:val="de-DE"/>
        </w:rPr>
        <w:t xml:space="preserve"> oder </w:t>
      </w:r>
      <w:r w:rsidR="00704832" w:rsidRPr="00742F4A">
        <w:rPr>
          <w:rFonts w:asciiTheme="majorHAnsi" w:hAnsiTheme="majorHAnsi" w:cstheme="majorHAnsi"/>
          <w:sz w:val="24"/>
          <w:szCs w:val="24"/>
          <w:lang w:val="de-DE"/>
        </w:rPr>
        <w:t xml:space="preserve">ein </w:t>
      </w:r>
      <w:r w:rsidR="00185D94" w:rsidRPr="00742F4A">
        <w:rPr>
          <w:rFonts w:asciiTheme="majorHAnsi" w:hAnsiTheme="majorHAnsi" w:cstheme="majorHAnsi"/>
          <w:sz w:val="24"/>
          <w:szCs w:val="24"/>
          <w:lang w:val="de-DE"/>
        </w:rPr>
        <w:t>fürstliches Haus</w:t>
      </w:r>
      <w:r w:rsidRPr="00742F4A">
        <w:rPr>
          <w:rFonts w:asciiTheme="majorHAnsi" w:hAnsiTheme="majorHAnsi" w:cstheme="majorHAnsi"/>
          <w:sz w:val="24"/>
          <w:szCs w:val="24"/>
          <w:lang w:val="de-DE"/>
        </w:rPr>
        <w:t xml:space="preserve">. </w:t>
      </w:r>
      <w:r w:rsidR="004C0DD4" w:rsidRPr="00742F4A">
        <w:rPr>
          <w:rFonts w:asciiTheme="majorHAnsi" w:hAnsiTheme="majorHAnsi" w:cstheme="majorHAnsi"/>
          <w:sz w:val="24"/>
          <w:szCs w:val="24"/>
          <w:lang w:val="de-DE"/>
        </w:rPr>
        <w:t xml:space="preserve">Auch keine Thronfolge. </w:t>
      </w:r>
      <w:r w:rsidR="00092A1A" w:rsidRPr="00742F4A">
        <w:rPr>
          <w:rFonts w:asciiTheme="majorHAnsi" w:hAnsiTheme="majorHAnsi" w:cstheme="majorHAnsi"/>
          <w:sz w:val="24"/>
          <w:szCs w:val="24"/>
          <w:lang w:val="de-DE"/>
        </w:rPr>
        <w:t>E</w:t>
      </w:r>
      <w:r w:rsidR="00BF15FF" w:rsidRPr="00742F4A">
        <w:rPr>
          <w:rFonts w:asciiTheme="majorHAnsi" w:hAnsiTheme="majorHAnsi" w:cstheme="majorHAnsi"/>
          <w:sz w:val="24"/>
          <w:szCs w:val="24"/>
          <w:lang w:val="de-DE"/>
        </w:rPr>
        <w:t>ine Nähe zur Wahlmonarchie ist ebenfalls nicht gegeben</w:t>
      </w:r>
      <w:r w:rsidR="00185D94" w:rsidRPr="00742F4A">
        <w:rPr>
          <w:rFonts w:asciiTheme="majorHAnsi" w:hAnsiTheme="majorHAnsi" w:cstheme="majorHAnsi"/>
          <w:sz w:val="24"/>
          <w:szCs w:val="24"/>
          <w:lang w:val="de-DE"/>
        </w:rPr>
        <w:t>, weil jeglich</w:t>
      </w:r>
      <w:r w:rsidR="00D87995" w:rsidRPr="00742F4A">
        <w:rPr>
          <w:rFonts w:asciiTheme="majorHAnsi" w:hAnsiTheme="majorHAnsi" w:cstheme="majorHAnsi"/>
          <w:sz w:val="24"/>
          <w:szCs w:val="24"/>
          <w:lang w:val="de-DE"/>
        </w:rPr>
        <w:t>es Wahlverfahren</w:t>
      </w:r>
      <w:r w:rsidR="00704832" w:rsidRPr="00742F4A">
        <w:rPr>
          <w:rFonts w:asciiTheme="majorHAnsi" w:hAnsiTheme="majorHAnsi" w:cstheme="majorHAnsi"/>
          <w:sz w:val="24"/>
          <w:szCs w:val="24"/>
          <w:lang w:val="de-DE"/>
        </w:rPr>
        <w:t xml:space="preserve"> in Andorra</w:t>
      </w:r>
      <w:r w:rsidR="00D87995" w:rsidRPr="00742F4A">
        <w:rPr>
          <w:rFonts w:asciiTheme="majorHAnsi" w:hAnsiTheme="majorHAnsi" w:cstheme="majorHAnsi"/>
          <w:sz w:val="24"/>
          <w:szCs w:val="24"/>
          <w:lang w:val="de-DE"/>
        </w:rPr>
        <w:t xml:space="preserve"> fehlt</w:t>
      </w:r>
      <w:r w:rsidR="00AF3936" w:rsidRPr="00742F4A">
        <w:rPr>
          <w:rStyle w:val="FootnoteReference"/>
          <w:rFonts w:asciiTheme="majorHAnsi" w:hAnsiTheme="majorHAnsi" w:cstheme="majorHAnsi"/>
          <w:sz w:val="24"/>
          <w:szCs w:val="24"/>
          <w:lang w:val="de-DE"/>
        </w:rPr>
        <w:footnoteReference w:id="24"/>
      </w:r>
      <w:r w:rsidR="00AE41AF" w:rsidRPr="00742F4A">
        <w:rPr>
          <w:rFonts w:asciiTheme="majorHAnsi" w:hAnsiTheme="majorHAnsi" w:cstheme="majorHAnsi"/>
          <w:sz w:val="24"/>
          <w:szCs w:val="24"/>
          <w:lang w:val="de-DE"/>
        </w:rPr>
        <w:t>.</w:t>
      </w:r>
      <w:r w:rsidR="00BF15FF" w:rsidRPr="00742F4A">
        <w:rPr>
          <w:rFonts w:asciiTheme="majorHAnsi" w:hAnsiTheme="majorHAnsi" w:cstheme="majorHAnsi"/>
          <w:sz w:val="24"/>
          <w:szCs w:val="24"/>
          <w:lang w:val="de-DE"/>
        </w:rPr>
        <w:t xml:space="preserve"> </w:t>
      </w:r>
      <w:r w:rsidRPr="00742F4A">
        <w:rPr>
          <w:rFonts w:asciiTheme="majorHAnsi" w:hAnsiTheme="majorHAnsi" w:cstheme="majorHAnsi"/>
          <w:sz w:val="24"/>
          <w:szCs w:val="24"/>
          <w:lang w:val="de-DE"/>
        </w:rPr>
        <w:t>Beide Individuen sind</w:t>
      </w:r>
      <w:r w:rsidR="00185D94" w:rsidRPr="00742F4A">
        <w:rPr>
          <w:rFonts w:asciiTheme="majorHAnsi" w:hAnsiTheme="majorHAnsi" w:cstheme="majorHAnsi"/>
          <w:sz w:val="24"/>
          <w:szCs w:val="24"/>
          <w:lang w:val="de-DE"/>
        </w:rPr>
        <w:t xml:space="preserve"> – für </w:t>
      </w:r>
      <w:r w:rsidR="00D87995" w:rsidRPr="00742F4A">
        <w:rPr>
          <w:rFonts w:asciiTheme="majorHAnsi" w:hAnsiTheme="majorHAnsi" w:cstheme="majorHAnsi"/>
          <w:sz w:val="24"/>
          <w:szCs w:val="24"/>
          <w:lang w:val="de-DE"/>
        </w:rPr>
        <w:t xml:space="preserve">heutige </w:t>
      </w:r>
      <w:r w:rsidR="00185D94" w:rsidRPr="00742F4A">
        <w:rPr>
          <w:rFonts w:asciiTheme="majorHAnsi" w:hAnsiTheme="majorHAnsi" w:cstheme="majorHAnsi"/>
          <w:sz w:val="24"/>
          <w:szCs w:val="24"/>
          <w:lang w:val="de-DE"/>
        </w:rPr>
        <w:t>Staatschefs relativ außergewöhnlich –</w:t>
      </w:r>
      <w:r w:rsidRPr="00742F4A">
        <w:rPr>
          <w:rFonts w:asciiTheme="majorHAnsi" w:hAnsiTheme="majorHAnsi" w:cstheme="majorHAnsi"/>
          <w:sz w:val="24"/>
          <w:szCs w:val="24"/>
          <w:lang w:val="de-DE"/>
        </w:rPr>
        <w:t xml:space="preserve"> Inhaber dieser Funktion ex officio: ihr</w:t>
      </w:r>
      <w:r>
        <w:rPr>
          <w:rFonts w:asciiTheme="majorHAnsi" w:hAnsiTheme="majorHAnsi" w:cstheme="majorHAnsi"/>
          <w:sz w:val="24"/>
          <w:szCs w:val="24"/>
          <w:lang w:val="de-DE"/>
        </w:rPr>
        <w:t xml:space="preserve"> erstes Mandat (im Ausland) eröffnet ihnen </w:t>
      </w:r>
      <w:r w:rsidRPr="004C0DD4">
        <w:rPr>
          <w:rFonts w:asciiTheme="majorHAnsi" w:hAnsiTheme="majorHAnsi" w:cstheme="majorHAnsi"/>
          <w:i/>
          <w:sz w:val="24"/>
          <w:szCs w:val="24"/>
          <w:lang w:val="de-DE"/>
        </w:rPr>
        <w:t>automatisch</w:t>
      </w:r>
      <w:r>
        <w:rPr>
          <w:rFonts w:asciiTheme="majorHAnsi" w:hAnsiTheme="majorHAnsi" w:cstheme="majorHAnsi"/>
          <w:sz w:val="24"/>
          <w:szCs w:val="24"/>
          <w:lang w:val="de-DE"/>
        </w:rPr>
        <w:t xml:space="preserve"> aufgrund der andorranischen Verfassung (Art 43 Abs 2), die zweite </w:t>
      </w:r>
      <w:proofErr w:type="spellStart"/>
      <w:r>
        <w:rPr>
          <w:rFonts w:asciiTheme="majorHAnsi" w:hAnsiTheme="majorHAnsi" w:cstheme="majorHAnsi"/>
          <w:sz w:val="24"/>
          <w:szCs w:val="24"/>
          <w:lang w:val="de-DE"/>
        </w:rPr>
        <w:t>Organwalterschaft</w:t>
      </w:r>
      <w:proofErr w:type="spellEnd"/>
      <w:r>
        <w:rPr>
          <w:rFonts w:asciiTheme="majorHAnsi" w:hAnsiTheme="majorHAnsi" w:cstheme="majorHAnsi"/>
          <w:sz w:val="24"/>
          <w:szCs w:val="24"/>
          <w:lang w:val="de-DE"/>
        </w:rPr>
        <w:t xml:space="preserve"> (in Andorra) </w:t>
      </w:r>
      <w:r w:rsidR="00DB1E5E">
        <w:rPr>
          <w:rFonts w:asciiTheme="majorHAnsi" w:hAnsiTheme="majorHAnsi" w:cstheme="majorHAnsi"/>
          <w:sz w:val="24"/>
          <w:szCs w:val="24"/>
          <w:lang w:val="de-DE"/>
        </w:rPr>
        <w:t>–</w:t>
      </w:r>
      <w:r w:rsidR="00185D94">
        <w:rPr>
          <w:rFonts w:asciiTheme="majorHAnsi" w:hAnsiTheme="majorHAnsi" w:cstheme="majorHAnsi"/>
          <w:sz w:val="24"/>
          <w:szCs w:val="24"/>
          <w:lang w:val="de-DE"/>
        </w:rPr>
        <w:t xml:space="preserve"> </w:t>
      </w:r>
      <w:r>
        <w:rPr>
          <w:rFonts w:asciiTheme="majorHAnsi" w:hAnsiTheme="majorHAnsi" w:cstheme="majorHAnsi"/>
          <w:sz w:val="24"/>
          <w:szCs w:val="24"/>
          <w:lang w:val="de-DE"/>
        </w:rPr>
        <w:t>und übrigens auch, in Bezug auf ihrer Rechtspersönlichkeit als Individuum</w:t>
      </w:r>
      <w:r w:rsidR="004C0DD4">
        <w:rPr>
          <w:rFonts w:asciiTheme="majorHAnsi" w:hAnsiTheme="majorHAnsi" w:cstheme="majorHAnsi"/>
          <w:sz w:val="24"/>
          <w:szCs w:val="24"/>
          <w:lang w:val="de-DE"/>
        </w:rPr>
        <w:t>/Privatperson</w:t>
      </w:r>
      <w:r>
        <w:rPr>
          <w:rFonts w:asciiTheme="majorHAnsi" w:hAnsiTheme="majorHAnsi" w:cstheme="majorHAnsi"/>
          <w:sz w:val="24"/>
          <w:szCs w:val="24"/>
          <w:lang w:val="de-DE"/>
        </w:rPr>
        <w:t>, eine zeitlich begrenzte, sog funktionale Staatsbürgerschaft Andorras</w:t>
      </w:r>
      <w:r w:rsidR="00185D94">
        <w:rPr>
          <w:rFonts w:asciiTheme="majorHAnsi" w:hAnsiTheme="majorHAnsi" w:cstheme="majorHAnsi"/>
          <w:sz w:val="24"/>
          <w:szCs w:val="24"/>
          <w:lang w:val="de-DE"/>
        </w:rPr>
        <w:t>.</w:t>
      </w:r>
      <w:r>
        <w:rPr>
          <w:rStyle w:val="FootnoteReference"/>
          <w:rFonts w:asciiTheme="majorHAnsi" w:hAnsiTheme="majorHAnsi" w:cstheme="majorHAnsi"/>
          <w:sz w:val="24"/>
          <w:szCs w:val="24"/>
          <w:lang w:val="de-DE"/>
        </w:rPr>
        <w:footnoteReference w:id="25"/>
      </w:r>
    </w:p>
    <w:p w:rsidR="00BF15FF" w:rsidRDefault="00BF15FF" w:rsidP="00BF15FF">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In der andorranischen Rechtsliteratur selbst</w:t>
      </w:r>
      <w:r w:rsidR="004C0DD4">
        <w:rPr>
          <w:rFonts w:asciiTheme="majorHAnsi" w:hAnsiTheme="majorHAnsi" w:cstheme="majorHAnsi"/>
          <w:sz w:val="24"/>
          <w:szCs w:val="24"/>
          <w:lang w:val="de-DE"/>
        </w:rPr>
        <w:t>,</w:t>
      </w:r>
      <w:r>
        <w:rPr>
          <w:rFonts w:asciiTheme="majorHAnsi" w:hAnsiTheme="majorHAnsi" w:cstheme="majorHAnsi"/>
          <w:sz w:val="24"/>
          <w:szCs w:val="24"/>
          <w:lang w:val="de-DE"/>
        </w:rPr>
        <w:t xml:space="preserve"> soweit eine solche besteht </w:t>
      </w:r>
      <w:r w:rsidR="00A7491A">
        <w:rPr>
          <w:rFonts w:asciiTheme="majorHAnsi" w:hAnsiTheme="majorHAnsi" w:cstheme="majorHAnsi"/>
          <w:sz w:val="24"/>
          <w:szCs w:val="24"/>
          <w:lang w:val="de-DE"/>
        </w:rPr>
        <w:t xml:space="preserve">– </w:t>
      </w:r>
      <w:r>
        <w:rPr>
          <w:rFonts w:asciiTheme="majorHAnsi" w:hAnsiTheme="majorHAnsi" w:cstheme="majorHAnsi"/>
          <w:sz w:val="24"/>
          <w:szCs w:val="24"/>
          <w:lang w:val="de-DE"/>
        </w:rPr>
        <w:t>es gibt keine Rechtsfakultät an der Universität von Andorra</w:t>
      </w:r>
      <w:r w:rsidR="00A7491A">
        <w:rPr>
          <w:rFonts w:asciiTheme="majorHAnsi" w:hAnsiTheme="majorHAnsi" w:cstheme="majorHAnsi"/>
          <w:sz w:val="24"/>
          <w:szCs w:val="24"/>
          <w:lang w:val="de-DE"/>
        </w:rPr>
        <w:t xml:space="preserve"> –,</w:t>
      </w:r>
      <w:r>
        <w:rPr>
          <w:rFonts w:asciiTheme="majorHAnsi" w:hAnsiTheme="majorHAnsi" w:cstheme="majorHAnsi"/>
          <w:sz w:val="24"/>
          <w:szCs w:val="24"/>
          <w:lang w:val="de-DE"/>
        </w:rPr>
        <w:t xml:space="preserve"> </w:t>
      </w:r>
      <w:r w:rsidR="007D691D">
        <w:rPr>
          <w:rFonts w:asciiTheme="majorHAnsi" w:hAnsiTheme="majorHAnsi" w:cstheme="majorHAnsi"/>
          <w:sz w:val="24"/>
          <w:szCs w:val="24"/>
          <w:lang w:val="de-DE"/>
        </w:rPr>
        <w:t xml:space="preserve">als auch </w:t>
      </w:r>
      <w:r>
        <w:rPr>
          <w:rFonts w:asciiTheme="majorHAnsi" w:hAnsiTheme="majorHAnsi" w:cstheme="majorHAnsi"/>
          <w:sz w:val="24"/>
          <w:szCs w:val="24"/>
          <w:lang w:val="de-DE"/>
        </w:rPr>
        <w:t xml:space="preserve">in der französischen oder spanischen Auslandsrechtskunde </w:t>
      </w:r>
      <w:r w:rsidR="00DB1E5E">
        <w:rPr>
          <w:rFonts w:asciiTheme="majorHAnsi" w:hAnsiTheme="majorHAnsi" w:cstheme="majorHAnsi"/>
          <w:sz w:val="24"/>
          <w:szCs w:val="24"/>
          <w:lang w:val="de-DE"/>
        </w:rPr>
        <w:t>über</w:t>
      </w:r>
      <w:r>
        <w:rPr>
          <w:rFonts w:asciiTheme="majorHAnsi" w:hAnsiTheme="majorHAnsi" w:cstheme="majorHAnsi"/>
          <w:sz w:val="24"/>
          <w:szCs w:val="24"/>
          <w:lang w:val="de-DE"/>
        </w:rPr>
        <w:t xml:space="preserve"> Andorra</w:t>
      </w:r>
      <w:r w:rsidR="00A7491A">
        <w:rPr>
          <w:rFonts w:asciiTheme="majorHAnsi" w:hAnsiTheme="majorHAnsi" w:cstheme="majorHAnsi"/>
          <w:sz w:val="24"/>
          <w:szCs w:val="24"/>
          <w:lang w:val="de-DE"/>
        </w:rPr>
        <w:t xml:space="preserve"> </w:t>
      </w:r>
      <w:r w:rsidR="003C2018">
        <w:rPr>
          <w:rFonts w:asciiTheme="majorHAnsi" w:hAnsiTheme="majorHAnsi" w:cstheme="majorHAnsi"/>
          <w:sz w:val="24"/>
          <w:szCs w:val="24"/>
          <w:lang w:val="de-DE"/>
        </w:rPr>
        <w:t xml:space="preserve">– Auslandsrechtskunde </w:t>
      </w:r>
      <w:r>
        <w:rPr>
          <w:rFonts w:asciiTheme="majorHAnsi" w:hAnsiTheme="majorHAnsi" w:cstheme="majorHAnsi"/>
          <w:sz w:val="24"/>
          <w:szCs w:val="24"/>
          <w:lang w:val="de-DE"/>
        </w:rPr>
        <w:t>deren Autoren sehr oft auch als Rechtspraktiker in Andorra fungiert haben</w:t>
      </w:r>
      <w:r w:rsidR="003C2018">
        <w:rPr>
          <w:rFonts w:asciiTheme="majorHAnsi" w:hAnsiTheme="majorHAnsi" w:cstheme="majorHAnsi"/>
          <w:sz w:val="24"/>
          <w:szCs w:val="24"/>
          <w:lang w:val="de-DE"/>
        </w:rPr>
        <w:t xml:space="preserve"> –</w:t>
      </w:r>
      <w:r w:rsidR="00A7491A">
        <w:rPr>
          <w:rFonts w:asciiTheme="majorHAnsi" w:hAnsiTheme="majorHAnsi" w:cstheme="majorHAnsi"/>
          <w:sz w:val="24"/>
          <w:szCs w:val="24"/>
          <w:lang w:val="de-DE"/>
        </w:rPr>
        <w:t xml:space="preserve">, </w:t>
      </w:r>
      <w:r>
        <w:rPr>
          <w:rFonts w:asciiTheme="majorHAnsi" w:hAnsiTheme="majorHAnsi" w:cstheme="majorHAnsi"/>
          <w:sz w:val="24"/>
          <w:szCs w:val="24"/>
          <w:lang w:val="de-DE"/>
        </w:rPr>
        <w:t>ist die</w:t>
      </w:r>
      <w:r w:rsidR="009C2D47">
        <w:rPr>
          <w:rFonts w:asciiTheme="majorHAnsi" w:hAnsiTheme="majorHAnsi" w:cstheme="majorHAnsi"/>
          <w:sz w:val="24"/>
          <w:szCs w:val="24"/>
          <w:lang w:val="de-DE"/>
        </w:rPr>
        <w:t xml:space="preserve"> </w:t>
      </w:r>
      <w:r w:rsidR="009C2D47" w:rsidRPr="00E526F6">
        <w:rPr>
          <w:rFonts w:asciiTheme="majorHAnsi" w:hAnsiTheme="majorHAnsi" w:cstheme="majorHAnsi"/>
          <w:i/>
          <w:sz w:val="24"/>
          <w:szCs w:val="24"/>
          <w:lang w:val="de-DE"/>
        </w:rPr>
        <w:t>negative</w:t>
      </w:r>
      <w:r w:rsidR="009C2D47">
        <w:rPr>
          <w:rFonts w:asciiTheme="majorHAnsi" w:hAnsiTheme="majorHAnsi" w:cstheme="majorHAnsi"/>
          <w:sz w:val="24"/>
          <w:szCs w:val="24"/>
          <w:lang w:val="de-DE"/>
        </w:rPr>
        <w:t xml:space="preserve"> Definition</w:t>
      </w:r>
      <w:r w:rsidR="007D691D">
        <w:rPr>
          <w:rFonts w:asciiTheme="majorHAnsi" w:hAnsiTheme="majorHAnsi" w:cstheme="majorHAnsi"/>
          <w:sz w:val="24"/>
          <w:szCs w:val="24"/>
          <w:lang w:val="de-DE"/>
        </w:rPr>
        <w:t xml:space="preserve"> Andorras als eine Nicht-Monarchie</w:t>
      </w:r>
      <w:r w:rsidR="009C2D47">
        <w:rPr>
          <w:rFonts w:asciiTheme="majorHAnsi" w:hAnsiTheme="majorHAnsi" w:cstheme="majorHAnsi"/>
          <w:sz w:val="24"/>
          <w:szCs w:val="24"/>
          <w:lang w:val="de-DE"/>
        </w:rPr>
        <w:t xml:space="preserve"> deutlich</w:t>
      </w:r>
      <w:r>
        <w:rPr>
          <w:rFonts w:asciiTheme="majorHAnsi" w:hAnsiTheme="majorHAnsi" w:cstheme="majorHAnsi"/>
          <w:sz w:val="24"/>
          <w:szCs w:val="24"/>
          <w:lang w:val="de-DE"/>
        </w:rPr>
        <w:t xml:space="preserve"> </w:t>
      </w:r>
      <w:r w:rsidR="009C2D47">
        <w:rPr>
          <w:rFonts w:asciiTheme="majorHAnsi" w:hAnsiTheme="majorHAnsi" w:cstheme="majorHAnsi"/>
          <w:sz w:val="24"/>
          <w:szCs w:val="24"/>
          <w:lang w:val="de-DE"/>
        </w:rPr>
        <w:t>ausformuliert</w:t>
      </w:r>
      <w:r w:rsidR="00D87995">
        <w:rPr>
          <w:rFonts w:asciiTheme="majorHAnsi" w:hAnsiTheme="majorHAnsi" w:cstheme="majorHAnsi"/>
          <w:sz w:val="24"/>
          <w:szCs w:val="24"/>
          <w:lang w:val="de-DE"/>
        </w:rPr>
        <w:t>.</w:t>
      </w:r>
      <w:r>
        <w:rPr>
          <w:rStyle w:val="FootnoteReference"/>
          <w:rFonts w:asciiTheme="majorHAnsi" w:hAnsiTheme="majorHAnsi" w:cstheme="majorHAnsi"/>
          <w:sz w:val="24"/>
          <w:szCs w:val="24"/>
          <w:lang w:val="de-DE"/>
        </w:rPr>
        <w:footnoteReference w:id="26"/>
      </w:r>
      <w:r>
        <w:rPr>
          <w:rFonts w:asciiTheme="majorHAnsi" w:hAnsiTheme="majorHAnsi" w:cstheme="majorHAnsi"/>
          <w:sz w:val="24"/>
          <w:szCs w:val="24"/>
          <w:lang w:val="de-DE"/>
        </w:rPr>
        <w:t xml:space="preserve"> Um was es sich</w:t>
      </w:r>
      <w:r w:rsidR="00D052D6">
        <w:rPr>
          <w:rFonts w:asciiTheme="majorHAnsi" w:hAnsiTheme="majorHAnsi" w:cstheme="majorHAnsi"/>
          <w:sz w:val="24"/>
          <w:szCs w:val="24"/>
          <w:lang w:val="de-DE"/>
        </w:rPr>
        <w:t xml:space="preserve"> beim andorranischen Staatsystem</w:t>
      </w:r>
      <w:r>
        <w:rPr>
          <w:rFonts w:asciiTheme="majorHAnsi" w:hAnsiTheme="majorHAnsi" w:cstheme="majorHAnsi"/>
          <w:sz w:val="24"/>
          <w:szCs w:val="24"/>
          <w:lang w:val="de-DE"/>
        </w:rPr>
        <w:t xml:space="preserve"> </w:t>
      </w:r>
      <w:r w:rsidRPr="00E526F6">
        <w:rPr>
          <w:rFonts w:asciiTheme="majorHAnsi" w:hAnsiTheme="majorHAnsi" w:cstheme="majorHAnsi"/>
          <w:i/>
          <w:sz w:val="24"/>
          <w:szCs w:val="24"/>
          <w:lang w:val="de-DE"/>
        </w:rPr>
        <w:t>positiv</w:t>
      </w:r>
      <w:r>
        <w:rPr>
          <w:rFonts w:asciiTheme="majorHAnsi" w:hAnsiTheme="majorHAnsi" w:cstheme="majorHAnsi"/>
          <w:sz w:val="24"/>
          <w:szCs w:val="24"/>
          <w:lang w:val="de-DE"/>
        </w:rPr>
        <w:t xml:space="preserve"> handelt wird </w:t>
      </w:r>
      <w:r w:rsidR="009C2D47">
        <w:rPr>
          <w:rFonts w:asciiTheme="majorHAnsi" w:hAnsiTheme="majorHAnsi" w:cstheme="majorHAnsi"/>
          <w:sz w:val="24"/>
          <w:szCs w:val="24"/>
          <w:lang w:val="de-DE"/>
        </w:rPr>
        <w:t xml:space="preserve">jedoch </w:t>
      </w:r>
      <w:r>
        <w:rPr>
          <w:rFonts w:asciiTheme="majorHAnsi" w:hAnsiTheme="majorHAnsi" w:cstheme="majorHAnsi"/>
          <w:sz w:val="24"/>
          <w:szCs w:val="24"/>
          <w:lang w:val="de-DE"/>
        </w:rPr>
        <w:t xml:space="preserve">nicht immer </w:t>
      </w:r>
      <w:r w:rsidR="00D20E8D">
        <w:rPr>
          <w:rFonts w:asciiTheme="majorHAnsi" w:hAnsiTheme="majorHAnsi" w:cstheme="majorHAnsi"/>
          <w:sz w:val="24"/>
          <w:szCs w:val="24"/>
          <w:lang w:val="de-DE"/>
        </w:rPr>
        <w:t>eindeutig</w:t>
      </w:r>
      <w:r>
        <w:rPr>
          <w:rFonts w:asciiTheme="majorHAnsi" w:hAnsiTheme="majorHAnsi" w:cstheme="majorHAnsi"/>
          <w:sz w:val="24"/>
          <w:szCs w:val="24"/>
          <w:lang w:val="de-DE"/>
        </w:rPr>
        <w:t xml:space="preserve"> </w:t>
      </w:r>
      <w:r w:rsidR="00D052D6">
        <w:rPr>
          <w:rFonts w:asciiTheme="majorHAnsi" w:hAnsiTheme="majorHAnsi" w:cstheme="majorHAnsi"/>
          <w:sz w:val="24"/>
          <w:szCs w:val="24"/>
          <w:lang w:val="de-DE"/>
        </w:rPr>
        <w:t xml:space="preserve">auf den Punkt gebracht. </w:t>
      </w:r>
      <w:r w:rsidR="003C2018">
        <w:rPr>
          <w:rFonts w:asciiTheme="majorHAnsi" w:hAnsiTheme="majorHAnsi" w:cstheme="majorHAnsi"/>
          <w:sz w:val="24"/>
          <w:szCs w:val="24"/>
          <w:lang w:val="de-DE"/>
        </w:rPr>
        <w:t xml:space="preserve">Es besteht, soweit mir ersichtlich, kein Konsens. </w:t>
      </w:r>
      <w:r w:rsidR="00D052D6">
        <w:rPr>
          <w:rFonts w:asciiTheme="majorHAnsi" w:hAnsiTheme="majorHAnsi" w:cstheme="majorHAnsi"/>
          <w:sz w:val="24"/>
          <w:szCs w:val="24"/>
          <w:lang w:val="de-DE"/>
        </w:rPr>
        <w:t xml:space="preserve">Laut </w:t>
      </w:r>
      <w:proofErr w:type="spellStart"/>
      <w:r w:rsidR="00D052D6">
        <w:rPr>
          <w:rFonts w:asciiTheme="majorHAnsi" w:hAnsiTheme="majorHAnsi" w:cstheme="majorHAnsi"/>
          <w:sz w:val="24"/>
          <w:szCs w:val="24"/>
          <w:lang w:val="de-DE"/>
        </w:rPr>
        <w:t>Mateu</w:t>
      </w:r>
      <w:proofErr w:type="spellEnd"/>
      <w:r w:rsidR="00D052D6">
        <w:rPr>
          <w:rFonts w:asciiTheme="majorHAnsi" w:hAnsiTheme="majorHAnsi" w:cstheme="majorHAnsi"/>
          <w:sz w:val="24"/>
          <w:szCs w:val="24"/>
          <w:lang w:val="de-DE"/>
        </w:rPr>
        <w:t xml:space="preserve"> und </w:t>
      </w:r>
      <w:proofErr w:type="spellStart"/>
      <w:r w:rsidR="00D052D6">
        <w:rPr>
          <w:rFonts w:asciiTheme="majorHAnsi" w:hAnsiTheme="majorHAnsi" w:cstheme="majorHAnsi"/>
          <w:sz w:val="24"/>
          <w:szCs w:val="24"/>
          <w:lang w:val="de-DE"/>
        </w:rPr>
        <w:t>Luchaire</w:t>
      </w:r>
      <w:proofErr w:type="spellEnd"/>
      <w:r w:rsidR="00D052D6">
        <w:rPr>
          <w:rFonts w:asciiTheme="majorHAnsi" w:hAnsiTheme="majorHAnsi" w:cstheme="majorHAnsi"/>
          <w:sz w:val="24"/>
          <w:szCs w:val="24"/>
          <w:lang w:val="de-DE"/>
        </w:rPr>
        <w:t xml:space="preserve"> wäre Andorra ganz klar keine Monarchie</w:t>
      </w:r>
      <w:r w:rsidR="001E40EC">
        <w:rPr>
          <w:rFonts w:asciiTheme="majorHAnsi" w:hAnsiTheme="majorHAnsi" w:cstheme="majorHAnsi"/>
          <w:sz w:val="24"/>
          <w:szCs w:val="24"/>
          <w:lang w:val="de-DE"/>
        </w:rPr>
        <w:t xml:space="preserve">; </w:t>
      </w:r>
      <w:r w:rsidR="00D052D6">
        <w:rPr>
          <w:rFonts w:asciiTheme="majorHAnsi" w:hAnsiTheme="majorHAnsi" w:cstheme="majorHAnsi"/>
          <w:sz w:val="24"/>
          <w:szCs w:val="24"/>
          <w:lang w:val="de-DE"/>
        </w:rPr>
        <w:t xml:space="preserve">es wäre </w:t>
      </w:r>
      <w:r w:rsidR="001E40EC">
        <w:rPr>
          <w:rFonts w:asciiTheme="majorHAnsi" w:hAnsiTheme="majorHAnsi" w:cstheme="majorHAnsi"/>
          <w:sz w:val="24"/>
          <w:szCs w:val="24"/>
          <w:lang w:val="de-DE"/>
        </w:rPr>
        <w:t xml:space="preserve">aber </w:t>
      </w:r>
      <w:r w:rsidR="00D052D6">
        <w:rPr>
          <w:rFonts w:asciiTheme="majorHAnsi" w:hAnsiTheme="majorHAnsi" w:cstheme="majorHAnsi"/>
          <w:sz w:val="24"/>
          <w:szCs w:val="24"/>
          <w:lang w:val="de-DE"/>
        </w:rPr>
        <w:t xml:space="preserve">auch keine Republik, weil </w:t>
      </w:r>
      <w:r w:rsidR="001E40EC">
        <w:rPr>
          <w:rFonts w:asciiTheme="majorHAnsi" w:hAnsiTheme="majorHAnsi" w:cstheme="majorHAnsi"/>
          <w:sz w:val="24"/>
          <w:szCs w:val="24"/>
          <w:lang w:val="de-DE"/>
        </w:rPr>
        <w:t>beide Autoren z</w:t>
      </w:r>
      <w:r w:rsidR="00D052D6">
        <w:rPr>
          <w:rFonts w:asciiTheme="majorHAnsi" w:hAnsiTheme="majorHAnsi" w:cstheme="majorHAnsi"/>
          <w:sz w:val="24"/>
          <w:szCs w:val="24"/>
          <w:lang w:val="de-DE"/>
        </w:rPr>
        <w:t>u restriktiv</w:t>
      </w:r>
      <w:r w:rsidR="001E40EC">
        <w:rPr>
          <w:rFonts w:asciiTheme="majorHAnsi" w:hAnsiTheme="majorHAnsi" w:cstheme="majorHAnsi"/>
          <w:sz w:val="24"/>
          <w:szCs w:val="24"/>
          <w:lang w:val="de-DE"/>
        </w:rPr>
        <w:t xml:space="preserve"> –</w:t>
      </w:r>
      <w:r w:rsidR="00D052D6">
        <w:rPr>
          <w:rFonts w:asciiTheme="majorHAnsi" w:hAnsiTheme="majorHAnsi" w:cstheme="majorHAnsi"/>
          <w:sz w:val="24"/>
          <w:szCs w:val="24"/>
          <w:lang w:val="de-DE"/>
        </w:rPr>
        <w:t xml:space="preserve"> mit Hinblick auf die französische Tradition –</w:t>
      </w:r>
      <w:r w:rsidR="001E40EC">
        <w:rPr>
          <w:rFonts w:asciiTheme="majorHAnsi" w:hAnsiTheme="majorHAnsi" w:cstheme="majorHAnsi"/>
          <w:sz w:val="24"/>
          <w:szCs w:val="24"/>
          <w:lang w:val="de-DE"/>
        </w:rPr>
        <w:t>,</w:t>
      </w:r>
      <w:r w:rsidR="00D052D6">
        <w:rPr>
          <w:rFonts w:asciiTheme="majorHAnsi" w:hAnsiTheme="majorHAnsi" w:cstheme="majorHAnsi"/>
          <w:sz w:val="24"/>
          <w:szCs w:val="24"/>
          <w:lang w:val="de-DE"/>
        </w:rPr>
        <w:t xml:space="preserve"> „Republik“ mit der (direkten oder indirekten) Wahl des Staatschefs gleichsetzen</w:t>
      </w:r>
      <w:r w:rsidR="001E40EC">
        <w:rPr>
          <w:rFonts w:asciiTheme="majorHAnsi" w:hAnsiTheme="majorHAnsi" w:cstheme="majorHAnsi"/>
          <w:sz w:val="24"/>
          <w:szCs w:val="24"/>
          <w:lang w:val="de-DE"/>
        </w:rPr>
        <w:t>.</w:t>
      </w:r>
      <w:r w:rsidR="001E40EC">
        <w:rPr>
          <w:rStyle w:val="FootnoteReference"/>
          <w:rFonts w:asciiTheme="majorHAnsi" w:hAnsiTheme="majorHAnsi" w:cstheme="majorHAnsi"/>
          <w:sz w:val="24"/>
          <w:szCs w:val="24"/>
          <w:lang w:val="de-DE"/>
        </w:rPr>
        <w:footnoteReference w:id="27"/>
      </w:r>
      <w:r w:rsidR="00D052D6">
        <w:rPr>
          <w:rFonts w:asciiTheme="majorHAnsi" w:hAnsiTheme="majorHAnsi" w:cstheme="majorHAnsi"/>
          <w:sz w:val="24"/>
          <w:szCs w:val="24"/>
          <w:lang w:val="de-DE"/>
        </w:rPr>
        <w:t xml:space="preserve"> </w:t>
      </w:r>
      <w:r w:rsidR="001E40EC">
        <w:rPr>
          <w:rFonts w:asciiTheme="majorHAnsi" w:hAnsiTheme="majorHAnsi" w:cstheme="majorHAnsi"/>
          <w:sz w:val="24"/>
          <w:szCs w:val="24"/>
          <w:lang w:val="de-DE"/>
        </w:rPr>
        <w:t>Manchmal ist d</w:t>
      </w:r>
      <w:r>
        <w:rPr>
          <w:rFonts w:asciiTheme="majorHAnsi" w:hAnsiTheme="majorHAnsi" w:cstheme="majorHAnsi"/>
          <w:sz w:val="24"/>
          <w:szCs w:val="24"/>
          <w:lang w:val="de-DE"/>
        </w:rPr>
        <w:t xml:space="preserve">ie Rede von </w:t>
      </w:r>
      <w:r w:rsidRPr="00742F4A">
        <w:rPr>
          <w:rFonts w:asciiTheme="majorHAnsi" w:hAnsiTheme="majorHAnsi" w:cstheme="majorHAnsi"/>
          <w:sz w:val="24"/>
          <w:szCs w:val="24"/>
          <w:lang w:val="de-DE"/>
        </w:rPr>
        <w:t>„</w:t>
      </w:r>
      <w:proofErr w:type="spellStart"/>
      <w:r w:rsidRPr="00742F4A">
        <w:rPr>
          <w:rFonts w:asciiTheme="majorHAnsi" w:hAnsiTheme="majorHAnsi" w:cstheme="majorHAnsi"/>
          <w:sz w:val="24"/>
          <w:szCs w:val="24"/>
          <w:lang w:val="de-DE"/>
        </w:rPr>
        <w:t>Coprincipat</w:t>
      </w:r>
      <w:proofErr w:type="spellEnd"/>
      <w:r w:rsidRPr="00742F4A">
        <w:rPr>
          <w:rFonts w:asciiTheme="majorHAnsi" w:hAnsiTheme="majorHAnsi" w:cstheme="majorHAnsi"/>
          <w:sz w:val="24"/>
          <w:szCs w:val="24"/>
          <w:lang w:val="de-DE"/>
        </w:rPr>
        <w:t>“</w:t>
      </w:r>
      <w:r w:rsidRPr="00742F4A">
        <w:rPr>
          <w:rStyle w:val="FootnoteReference"/>
          <w:rFonts w:asciiTheme="majorHAnsi" w:hAnsiTheme="majorHAnsi" w:cstheme="majorHAnsi"/>
          <w:sz w:val="24"/>
          <w:szCs w:val="24"/>
          <w:lang w:val="de-DE"/>
        </w:rPr>
        <w:footnoteReference w:id="28"/>
      </w:r>
      <w:r w:rsidRPr="00742F4A">
        <w:rPr>
          <w:rFonts w:asciiTheme="majorHAnsi" w:hAnsiTheme="majorHAnsi" w:cstheme="majorHAnsi"/>
          <w:sz w:val="24"/>
          <w:szCs w:val="24"/>
          <w:lang w:val="de-DE"/>
        </w:rPr>
        <w:t xml:space="preserve"> oder „</w:t>
      </w:r>
      <w:proofErr w:type="spellStart"/>
      <w:r w:rsidR="00E2382F" w:rsidRPr="00742F4A">
        <w:rPr>
          <w:rFonts w:asciiTheme="majorHAnsi" w:hAnsiTheme="majorHAnsi" w:cstheme="majorHAnsi"/>
          <w:sz w:val="24"/>
          <w:szCs w:val="24"/>
          <w:lang w:val="de-DE"/>
        </w:rPr>
        <w:t>d</w:t>
      </w:r>
      <w:r w:rsidRPr="00742F4A">
        <w:rPr>
          <w:rFonts w:asciiTheme="majorHAnsi" w:hAnsiTheme="majorHAnsi" w:cstheme="majorHAnsi"/>
          <w:sz w:val="24"/>
          <w:szCs w:val="24"/>
          <w:lang w:val="de-DE"/>
        </w:rPr>
        <w:t>yarchie</w:t>
      </w:r>
      <w:proofErr w:type="spellEnd"/>
      <w:r w:rsidRPr="00742F4A">
        <w:rPr>
          <w:rFonts w:asciiTheme="majorHAnsi" w:hAnsiTheme="majorHAnsi" w:cstheme="majorHAnsi"/>
          <w:sz w:val="24"/>
          <w:szCs w:val="24"/>
          <w:lang w:val="de-DE"/>
        </w:rPr>
        <w:t>“ (</w:t>
      </w:r>
      <w:proofErr w:type="spellStart"/>
      <w:r w:rsidR="009668BB" w:rsidRPr="00742F4A">
        <w:rPr>
          <w:rFonts w:asciiTheme="majorHAnsi" w:hAnsiTheme="majorHAnsi" w:cstheme="majorHAnsi"/>
          <w:sz w:val="24"/>
          <w:szCs w:val="24"/>
          <w:lang w:val="de-DE"/>
        </w:rPr>
        <w:t>Dyarchie</w:t>
      </w:r>
      <w:proofErr w:type="spellEnd"/>
      <w:r w:rsidR="009668BB">
        <w:rPr>
          <w:rFonts w:asciiTheme="majorHAnsi" w:hAnsiTheme="majorHAnsi" w:cstheme="majorHAnsi"/>
          <w:sz w:val="24"/>
          <w:szCs w:val="24"/>
          <w:lang w:val="de-DE"/>
        </w:rPr>
        <w:t xml:space="preserve">, </w:t>
      </w:r>
      <w:r w:rsidR="00002A82">
        <w:rPr>
          <w:rFonts w:asciiTheme="majorHAnsi" w:hAnsiTheme="majorHAnsi" w:cstheme="majorHAnsi"/>
          <w:sz w:val="24"/>
          <w:szCs w:val="24"/>
          <w:lang w:val="de-DE"/>
        </w:rPr>
        <w:t>Doppel</w:t>
      </w:r>
      <w:r>
        <w:rPr>
          <w:rFonts w:asciiTheme="majorHAnsi" w:hAnsiTheme="majorHAnsi" w:cstheme="majorHAnsi"/>
          <w:sz w:val="24"/>
          <w:szCs w:val="24"/>
          <w:lang w:val="de-DE"/>
        </w:rPr>
        <w:t>herrschaft)</w:t>
      </w:r>
      <w:r>
        <w:rPr>
          <w:rStyle w:val="FootnoteReference"/>
          <w:rFonts w:asciiTheme="majorHAnsi" w:hAnsiTheme="majorHAnsi" w:cstheme="majorHAnsi"/>
          <w:sz w:val="24"/>
          <w:szCs w:val="24"/>
          <w:lang w:val="de-DE"/>
        </w:rPr>
        <w:footnoteReference w:id="29"/>
      </w:r>
      <w:r>
        <w:rPr>
          <w:rFonts w:asciiTheme="majorHAnsi" w:hAnsiTheme="majorHAnsi" w:cstheme="majorHAnsi"/>
          <w:sz w:val="24"/>
          <w:szCs w:val="24"/>
          <w:lang w:val="de-DE"/>
        </w:rPr>
        <w:t xml:space="preserve"> – ein Terminus der dann doch, ähnlich wie „Monarchie“, überzogen ist: heute „herrschen“ die zwei Co</w:t>
      </w:r>
      <w:r w:rsidR="00E2382F">
        <w:rPr>
          <w:rFonts w:asciiTheme="majorHAnsi" w:hAnsiTheme="majorHAnsi" w:cstheme="majorHAnsi"/>
          <w:sz w:val="24"/>
          <w:szCs w:val="24"/>
          <w:lang w:val="de-DE"/>
        </w:rPr>
        <w:t>-</w:t>
      </w:r>
      <w:r w:rsidR="00E2382F">
        <w:rPr>
          <w:rFonts w:asciiTheme="majorHAnsi" w:hAnsiTheme="majorHAnsi" w:cstheme="majorHAnsi"/>
          <w:sz w:val="24"/>
          <w:szCs w:val="24"/>
          <w:lang w:val="de-DE"/>
        </w:rPr>
        <w:lastRenderedPageBreak/>
        <w:t>F</w:t>
      </w:r>
      <w:r>
        <w:rPr>
          <w:rFonts w:asciiTheme="majorHAnsi" w:hAnsiTheme="majorHAnsi" w:cstheme="majorHAnsi"/>
          <w:sz w:val="24"/>
          <w:szCs w:val="24"/>
          <w:lang w:val="de-DE"/>
        </w:rPr>
        <w:t xml:space="preserve">ürsten ja nicht, </w:t>
      </w:r>
      <w:r w:rsidR="002E6E9F">
        <w:rPr>
          <w:rFonts w:asciiTheme="majorHAnsi" w:hAnsiTheme="majorHAnsi" w:cstheme="majorHAnsi"/>
          <w:sz w:val="24"/>
          <w:szCs w:val="24"/>
          <w:lang w:val="de-DE"/>
        </w:rPr>
        <w:t xml:space="preserve">als ob </w:t>
      </w:r>
      <w:r>
        <w:rPr>
          <w:rFonts w:asciiTheme="majorHAnsi" w:hAnsiTheme="majorHAnsi" w:cstheme="majorHAnsi"/>
          <w:sz w:val="24"/>
          <w:szCs w:val="24"/>
          <w:lang w:val="de-DE"/>
        </w:rPr>
        <w:t xml:space="preserve">es in Andorra zwei Ludwig XIV. gäbe... Unter der heutigen Verfassung von 1993 </w:t>
      </w:r>
      <w:r w:rsidR="002E6E9F">
        <w:rPr>
          <w:rFonts w:asciiTheme="majorHAnsi" w:hAnsiTheme="majorHAnsi" w:cstheme="majorHAnsi"/>
          <w:sz w:val="24"/>
          <w:szCs w:val="24"/>
          <w:lang w:val="de-DE"/>
        </w:rPr>
        <w:t>überwiegt</w:t>
      </w:r>
      <w:r>
        <w:rPr>
          <w:rFonts w:asciiTheme="majorHAnsi" w:hAnsiTheme="majorHAnsi" w:cstheme="majorHAnsi"/>
          <w:sz w:val="24"/>
          <w:szCs w:val="24"/>
          <w:lang w:val="de-DE"/>
        </w:rPr>
        <w:t xml:space="preserve"> zu einem großen Teil der demokratische Wille des Volkes</w:t>
      </w:r>
      <w:r w:rsidR="007D691D">
        <w:rPr>
          <w:rFonts w:asciiTheme="majorHAnsi" w:hAnsiTheme="majorHAnsi" w:cstheme="majorHAnsi"/>
          <w:sz w:val="24"/>
          <w:szCs w:val="24"/>
          <w:lang w:val="de-DE"/>
        </w:rPr>
        <w:t xml:space="preserve">. Das Volk ist souverän (Art 1 Abs 3 </w:t>
      </w:r>
      <w:proofErr w:type="spellStart"/>
      <w:r w:rsidR="007D691D">
        <w:rPr>
          <w:rFonts w:asciiTheme="majorHAnsi" w:hAnsiTheme="majorHAnsi" w:cstheme="majorHAnsi"/>
          <w:sz w:val="24"/>
          <w:szCs w:val="24"/>
          <w:lang w:val="de-DE"/>
        </w:rPr>
        <w:t>Verf</w:t>
      </w:r>
      <w:proofErr w:type="spellEnd"/>
      <w:r w:rsidR="007D691D">
        <w:rPr>
          <w:rFonts w:asciiTheme="majorHAnsi" w:hAnsiTheme="majorHAnsi" w:cstheme="majorHAnsi"/>
          <w:sz w:val="24"/>
          <w:szCs w:val="24"/>
          <w:lang w:val="de-DE"/>
        </w:rPr>
        <w:t>). D</w:t>
      </w:r>
      <w:r>
        <w:rPr>
          <w:rFonts w:asciiTheme="majorHAnsi" w:hAnsiTheme="majorHAnsi" w:cstheme="majorHAnsi"/>
          <w:sz w:val="24"/>
          <w:szCs w:val="24"/>
          <w:lang w:val="de-DE"/>
        </w:rPr>
        <w:t xml:space="preserve">ie Kompetenzregeln bezüglich des </w:t>
      </w:r>
      <w:r w:rsidR="00AF3936">
        <w:rPr>
          <w:rFonts w:asciiTheme="majorHAnsi" w:hAnsiTheme="majorHAnsi" w:cstheme="majorHAnsi"/>
          <w:sz w:val="24"/>
          <w:szCs w:val="24"/>
          <w:lang w:val="de-DE"/>
        </w:rPr>
        <w:t>Organ</w:t>
      </w:r>
      <w:r w:rsidR="00D20E8D">
        <w:rPr>
          <w:rFonts w:asciiTheme="majorHAnsi" w:hAnsiTheme="majorHAnsi" w:cstheme="majorHAnsi"/>
          <w:sz w:val="24"/>
          <w:szCs w:val="24"/>
          <w:lang w:val="de-DE"/>
        </w:rPr>
        <w:t>s</w:t>
      </w:r>
      <w:r w:rsidR="00AF3936">
        <w:rPr>
          <w:rFonts w:asciiTheme="majorHAnsi" w:hAnsiTheme="majorHAnsi" w:cstheme="majorHAnsi"/>
          <w:sz w:val="24"/>
          <w:szCs w:val="24"/>
          <w:lang w:val="de-DE"/>
        </w:rPr>
        <w:t xml:space="preserve"> </w:t>
      </w:r>
      <w:r w:rsidRPr="00742F4A">
        <w:rPr>
          <w:rFonts w:asciiTheme="majorHAnsi" w:hAnsiTheme="majorHAnsi" w:cstheme="majorHAnsi"/>
          <w:sz w:val="24"/>
          <w:szCs w:val="24"/>
          <w:lang w:val="de-DE"/>
        </w:rPr>
        <w:t xml:space="preserve">Cap de </w:t>
      </w:r>
      <w:proofErr w:type="spellStart"/>
      <w:r w:rsidRPr="00742F4A">
        <w:rPr>
          <w:rFonts w:asciiTheme="majorHAnsi" w:hAnsiTheme="majorHAnsi" w:cstheme="majorHAnsi"/>
          <w:sz w:val="24"/>
          <w:szCs w:val="24"/>
          <w:lang w:val="de-DE"/>
        </w:rPr>
        <w:t>l’Estat</w:t>
      </w:r>
      <w:proofErr w:type="spellEnd"/>
      <w:r>
        <w:rPr>
          <w:rFonts w:asciiTheme="majorHAnsi" w:hAnsiTheme="majorHAnsi" w:cstheme="majorHAnsi"/>
          <w:sz w:val="24"/>
          <w:szCs w:val="24"/>
          <w:lang w:val="de-DE"/>
        </w:rPr>
        <w:t xml:space="preserve"> ähneln jenen eines Staatschefs in einem parlamentarischen Regierungssystem. In den meisten Fällen wird</w:t>
      </w:r>
      <w:r w:rsidR="002E6E9F">
        <w:rPr>
          <w:rFonts w:asciiTheme="majorHAnsi" w:hAnsiTheme="majorHAnsi" w:cstheme="majorHAnsi"/>
          <w:sz w:val="24"/>
          <w:szCs w:val="24"/>
          <w:lang w:val="de-DE"/>
        </w:rPr>
        <w:t xml:space="preserve"> daher</w:t>
      </w:r>
      <w:r>
        <w:rPr>
          <w:rFonts w:asciiTheme="majorHAnsi" w:hAnsiTheme="majorHAnsi" w:cstheme="majorHAnsi"/>
          <w:sz w:val="24"/>
          <w:szCs w:val="24"/>
          <w:lang w:val="de-DE"/>
        </w:rPr>
        <w:t xml:space="preserve"> der in Art 1 Abs 4 </w:t>
      </w:r>
      <w:proofErr w:type="spellStart"/>
      <w:r>
        <w:rPr>
          <w:rFonts w:asciiTheme="majorHAnsi" w:hAnsiTheme="majorHAnsi" w:cstheme="majorHAnsi"/>
          <w:sz w:val="24"/>
          <w:szCs w:val="24"/>
          <w:lang w:val="de-DE"/>
        </w:rPr>
        <w:t>Verf</w:t>
      </w:r>
      <w:proofErr w:type="spellEnd"/>
      <w:r>
        <w:rPr>
          <w:rFonts w:asciiTheme="majorHAnsi" w:hAnsiTheme="majorHAnsi" w:cstheme="majorHAnsi"/>
          <w:sz w:val="24"/>
          <w:szCs w:val="24"/>
          <w:lang w:val="de-DE"/>
        </w:rPr>
        <w:t xml:space="preserve"> verankerte Begriff „</w:t>
      </w:r>
      <w:proofErr w:type="spellStart"/>
      <w:r w:rsidRPr="00742F4A">
        <w:rPr>
          <w:rFonts w:asciiTheme="majorHAnsi" w:hAnsiTheme="majorHAnsi" w:cstheme="majorHAnsi"/>
          <w:sz w:val="24"/>
          <w:szCs w:val="24"/>
          <w:lang w:val="de-DE"/>
        </w:rPr>
        <w:t>Coprincipat</w:t>
      </w:r>
      <w:proofErr w:type="spellEnd"/>
      <w:r w:rsidRPr="00742F4A">
        <w:rPr>
          <w:rFonts w:asciiTheme="majorHAnsi" w:hAnsiTheme="majorHAnsi" w:cstheme="majorHAnsi"/>
          <w:sz w:val="24"/>
          <w:szCs w:val="24"/>
          <w:lang w:val="de-DE"/>
        </w:rPr>
        <w:t xml:space="preserve"> </w:t>
      </w:r>
      <w:proofErr w:type="spellStart"/>
      <w:r w:rsidRPr="00742F4A">
        <w:rPr>
          <w:rFonts w:asciiTheme="majorHAnsi" w:hAnsiTheme="majorHAnsi" w:cstheme="majorHAnsi"/>
          <w:sz w:val="24"/>
          <w:szCs w:val="24"/>
          <w:lang w:val="de-DE"/>
        </w:rPr>
        <w:t>parlamentari</w:t>
      </w:r>
      <w:proofErr w:type="spellEnd"/>
      <w:r>
        <w:rPr>
          <w:rFonts w:asciiTheme="majorHAnsi" w:hAnsiTheme="majorHAnsi" w:cstheme="majorHAnsi"/>
          <w:sz w:val="24"/>
          <w:szCs w:val="24"/>
          <w:lang w:val="de-DE"/>
        </w:rPr>
        <w:t>“ vorangestellt</w:t>
      </w:r>
      <w:r w:rsidR="00D052D6">
        <w:rPr>
          <w:rFonts w:asciiTheme="majorHAnsi" w:hAnsiTheme="majorHAnsi" w:cstheme="majorHAnsi"/>
          <w:sz w:val="24"/>
          <w:szCs w:val="24"/>
          <w:lang w:val="de-DE"/>
        </w:rPr>
        <w:t>,</w:t>
      </w:r>
      <w:r>
        <w:rPr>
          <w:rStyle w:val="FootnoteReference"/>
          <w:rFonts w:asciiTheme="majorHAnsi" w:hAnsiTheme="majorHAnsi" w:cstheme="majorHAnsi"/>
          <w:sz w:val="24"/>
          <w:szCs w:val="24"/>
          <w:lang w:val="de-DE"/>
        </w:rPr>
        <w:footnoteReference w:id="30"/>
      </w:r>
      <w:r>
        <w:rPr>
          <w:rFonts w:asciiTheme="majorHAnsi" w:hAnsiTheme="majorHAnsi" w:cstheme="majorHAnsi"/>
          <w:sz w:val="24"/>
          <w:szCs w:val="24"/>
          <w:lang w:val="de-DE"/>
        </w:rPr>
        <w:t xml:space="preserve"> ein</w:t>
      </w:r>
      <w:r w:rsidR="002E6E9F">
        <w:rPr>
          <w:rFonts w:asciiTheme="majorHAnsi" w:hAnsiTheme="majorHAnsi" w:cstheme="majorHAnsi"/>
          <w:sz w:val="24"/>
          <w:szCs w:val="24"/>
          <w:lang w:val="de-DE"/>
        </w:rPr>
        <w:t xml:space="preserve"> auf den ersten Blick</w:t>
      </w:r>
      <w:r>
        <w:rPr>
          <w:rFonts w:asciiTheme="majorHAnsi" w:hAnsiTheme="majorHAnsi" w:cstheme="majorHAnsi"/>
          <w:sz w:val="24"/>
          <w:szCs w:val="24"/>
          <w:lang w:val="de-DE"/>
        </w:rPr>
        <w:t xml:space="preserve"> </w:t>
      </w:r>
      <w:r w:rsidR="002E6E9F">
        <w:rPr>
          <w:rFonts w:asciiTheme="majorHAnsi" w:hAnsiTheme="majorHAnsi" w:cstheme="majorHAnsi"/>
          <w:sz w:val="24"/>
          <w:szCs w:val="24"/>
          <w:lang w:val="de-DE"/>
        </w:rPr>
        <w:t xml:space="preserve">relativ schwammiger </w:t>
      </w:r>
      <w:r>
        <w:rPr>
          <w:rFonts w:asciiTheme="majorHAnsi" w:hAnsiTheme="majorHAnsi" w:cstheme="majorHAnsi"/>
          <w:sz w:val="24"/>
          <w:szCs w:val="24"/>
          <w:lang w:val="de-DE"/>
        </w:rPr>
        <w:t>Begriff</w:t>
      </w:r>
      <w:r w:rsidR="002E6E9F">
        <w:rPr>
          <w:rFonts w:asciiTheme="majorHAnsi" w:hAnsiTheme="majorHAnsi" w:cstheme="majorHAnsi"/>
          <w:sz w:val="24"/>
          <w:szCs w:val="24"/>
          <w:lang w:val="de-DE"/>
        </w:rPr>
        <w:t>. Ä</w:t>
      </w:r>
      <w:r>
        <w:rPr>
          <w:rFonts w:asciiTheme="majorHAnsi" w:hAnsiTheme="majorHAnsi" w:cstheme="majorHAnsi"/>
          <w:sz w:val="24"/>
          <w:szCs w:val="24"/>
          <w:lang w:val="de-DE"/>
        </w:rPr>
        <w:t>hnlich wie der bekannte Ausdruck „parlamentarische Monarchie“</w:t>
      </w:r>
      <w:r w:rsidR="002E6E9F">
        <w:rPr>
          <w:rFonts w:asciiTheme="majorHAnsi" w:hAnsiTheme="majorHAnsi" w:cstheme="majorHAnsi"/>
          <w:sz w:val="24"/>
          <w:szCs w:val="24"/>
          <w:lang w:val="de-DE"/>
        </w:rPr>
        <w:t xml:space="preserve"> verbindet d</w:t>
      </w:r>
      <w:r w:rsidR="00D052D6">
        <w:rPr>
          <w:rFonts w:asciiTheme="majorHAnsi" w:hAnsiTheme="majorHAnsi" w:cstheme="majorHAnsi"/>
          <w:sz w:val="24"/>
          <w:szCs w:val="24"/>
          <w:lang w:val="de-DE"/>
        </w:rPr>
        <w:t>er</w:t>
      </w:r>
      <w:r w:rsidR="002E6E9F">
        <w:rPr>
          <w:rFonts w:asciiTheme="majorHAnsi" w:hAnsiTheme="majorHAnsi" w:cstheme="majorHAnsi"/>
          <w:sz w:val="24"/>
          <w:szCs w:val="24"/>
          <w:lang w:val="de-DE"/>
        </w:rPr>
        <w:t xml:space="preserve"> Ausdruck </w:t>
      </w:r>
      <w:r w:rsidR="00D052D6">
        <w:rPr>
          <w:rFonts w:asciiTheme="majorHAnsi" w:hAnsiTheme="majorHAnsi" w:cstheme="majorHAnsi"/>
          <w:sz w:val="24"/>
          <w:szCs w:val="24"/>
          <w:lang w:val="de-DE"/>
        </w:rPr>
        <w:t xml:space="preserve">„parlamentarische Co-Fürstentum“ </w:t>
      </w:r>
      <w:r>
        <w:rPr>
          <w:rFonts w:asciiTheme="majorHAnsi" w:hAnsiTheme="majorHAnsi" w:cstheme="majorHAnsi"/>
          <w:sz w:val="24"/>
          <w:szCs w:val="24"/>
          <w:lang w:val="de-DE"/>
        </w:rPr>
        <w:t>zwei widersprüchliche Ideen (Zweiherrschaft und Herrschaft der Mehrheit), wobei</w:t>
      </w:r>
      <w:r w:rsidR="00D052D6">
        <w:rPr>
          <w:rFonts w:asciiTheme="majorHAnsi" w:hAnsiTheme="majorHAnsi" w:cstheme="majorHAnsi"/>
          <w:sz w:val="24"/>
          <w:szCs w:val="24"/>
          <w:lang w:val="de-DE"/>
        </w:rPr>
        <w:t>, um der Wahrheit des Rechts gerecht zu werden,</w:t>
      </w:r>
      <w:r>
        <w:rPr>
          <w:rFonts w:asciiTheme="majorHAnsi" w:hAnsiTheme="majorHAnsi" w:cstheme="majorHAnsi"/>
          <w:sz w:val="24"/>
          <w:szCs w:val="24"/>
          <w:lang w:val="de-DE"/>
        </w:rPr>
        <w:t xml:space="preserve"> dem Sinngehalt des korrigierenden Adjektivs mehr Gewicht zukommen soll </w:t>
      </w:r>
      <w:r w:rsidR="00AF3936">
        <w:rPr>
          <w:rFonts w:asciiTheme="majorHAnsi" w:hAnsiTheme="majorHAnsi" w:cstheme="majorHAnsi"/>
          <w:sz w:val="24"/>
          <w:szCs w:val="24"/>
          <w:lang w:val="de-DE"/>
        </w:rPr>
        <w:t>als dem</w:t>
      </w:r>
      <w:r>
        <w:rPr>
          <w:rFonts w:asciiTheme="majorHAnsi" w:hAnsiTheme="majorHAnsi" w:cstheme="majorHAnsi"/>
          <w:sz w:val="24"/>
          <w:szCs w:val="24"/>
          <w:lang w:val="de-DE"/>
        </w:rPr>
        <w:t xml:space="preserve"> Substantiv.</w:t>
      </w:r>
    </w:p>
    <w:p w:rsidR="007D691D" w:rsidRDefault="007D691D" w:rsidP="004E22CE">
      <w:pPr>
        <w:pStyle w:val="NoSpacing"/>
        <w:jc w:val="both"/>
        <w:rPr>
          <w:rFonts w:asciiTheme="majorHAnsi" w:hAnsiTheme="majorHAnsi" w:cstheme="majorHAnsi"/>
          <w:sz w:val="24"/>
          <w:szCs w:val="24"/>
          <w:lang w:val="de-DE"/>
        </w:rPr>
      </w:pPr>
    </w:p>
    <w:p w:rsidR="007D691D" w:rsidRDefault="007D691D" w:rsidP="007D691D">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Fazit: Andorra ist ganz sicherlich ein interessanter Fall, auch zur Thematik der Sanktionsverweigerung.</w:t>
      </w:r>
      <w:r>
        <w:rPr>
          <w:rStyle w:val="FootnoteReference"/>
          <w:rFonts w:asciiTheme="majorHAnsi" w:hAnsiTheme="majorHAnsi" w:cstheme="majorHAnsi"/>
          <w:sz w:val="24"/>
          <w:szCs w:val="24"/>
          <w:lang w:val="de-DE"/>
        </w:rPr>
        <w:footnoteReference w:id="31"/>
      </w:r>
      <w:r>
        <w:rPr>
          <w:rFonts w:asciiTheme="majorHAnsi" w:hAnsiTheme="majorHAnsi" w:cstheme="majorHAnsi"/>
          <w:sz w:val="24"/>
          <w:szCs w:val="24"/>
          <w:lang w:val="de-DE"/>
        </w:rPr>
        <w:t xml:space="preserve"> Aber es ist keine Monarchie</w:t>
      </w:r>
      <w:r w:rsidR="009C3985">
        <w:rPr>
          <w:rFonts w:asciiTheme="majorHAnsi" w:hAnsiTheme="majorHAnsi" w:cstheme="majorHAnsi"/>
          <w:sz w:val="24"/>
          <w:szCs w:val="24"/>
          <w:lang w:val="de-DE"/>
        </w:rPr>
        <w:t xml:space="preserve">. Unter anderem das Kriterium </w:t>
      </w:r>
      <w:r w:rsidR="009C3985" w:rsidRPr="00742F4A">
        <w:rPr>
          <w:rFonts w:asciiTheme="majorHAnsi" w:hAnsiTheme="majorHAnsi" w:cstheme="majorHAnsi"/>
          <w:sz w:val="24"/>
          <w:szCs w:val="24"/>
          <w:lang w:val="de-DE"/>
        </w:rPr>
        <w:t>monos</w:t>
      </w:r>
      <w:r w:rsidR="009C3985">
        <w:rPr>
          <w:rFonts w:asciiTheme="majorHAnsi" w:hAnsiTheme="majorHAnsi" w:cstheme="majorHAnsi"/>
          <w:sz w:val="24"/>
          <w:szCs w:val="24"/>
          <w:lang w:val="de-DE"/>
        </w:rPr>
        <w:t xml:space="preserve"> ist nicht </w:t>
      </w:r>
      <w:r w:rsidR="008E5AC9">
        <w:rPr>
          <w:rFonts w:asciiTheme="majorHAnsi" w:hAnsiTheme="majorHAnsi" w:cstheme="majorHAnsi"/>
          <w:sz w:val="24"/>
          <w:szCs w:val="24"/>
          <w:lang w:val="de-DE"/>
        </w:rPr>
        <w:t>erfüllt</w:t>
      </w:r>
      <w:r w:rsidR="009C3985">
        <w:rPr>
          <w:rFonts w:asciiTheme="majorHAnsi" w:hAnsiTheme="majorHAnsi" w:cstheme="majorHAnsi"/>
          <w:sz w:val="24"/>
          <w:szCs w:val="24"/>
          <w:lang w:val="de-DE"/>
        </w:rPr>
        <w:t xml:space="preserve">. Aber </w:t>
      </w:r>
      <w:r w:rsidR="000B1481">
        <w:rPr>
          <w:rFonts w:asciiTheme="majorHAnsi" w:hAnsiTheme="majorHAnsi" w:cstheme="majorHAnsi"/>
          <w:sz w:val="24"/>
          <w:szCs w:val="24"/>
          <w:lang w:val="de-DE"/>
        </w:rPr>
        <w:t xml:space="preserve">wie steht es um </w:t>
      </w:r>
      <w:r w:rsidR="009C3985">
        <w:rPr>
          <w:rFonts w:asciiTheme="majorHAnsi" w:hAnsiTheme="majorHAnsi" w:cstheme="majorHAnsi"/>
          <w:sz w:val="24"/>
          <w:szCs w:val="24"/>
          <w:lang w:val="de-DE"/>
        </w:rPr>
        <w:t>dieses</w:t>
      </w:r>
      <w:r w:rsidR="000B1481">
        <w:rPr>
          <w:rFonts w:asciiTheme="majorHAnsi" w:hAnsiTheme="majorHAnsi" w:cstheme="majorHAnsi"/>
          <w:sz w:val="24"/>
          <w:szCs w:val="24"/>
          <w:lang w:val="de-DE"/>
        </w:rPr>
        <w:t xml:space="preserve"> Kriterium</w:t>
      </w:r>
      <w:r w:rsidR="009C3985">
        <w:rPr>
          <w:rFonts w:asciiTheme="majorHAnsi" w:hAnsiTheme="majorHAnsi" w:cstheme="majorHAnsi"/>
          <w:sz w:val="24"/>
          <w:szCs w:val="24"/>
          <w:lang w:val="de-DE"/>
        </w:rPr>
        <w:t xml:space="preserve"> in den zehn </w:t>
      </w:r>
      <w:r w:rsidR="000B1481">
        <w:rPr>
          <w:rFonts w:asciiTheme="majorHAnsi" w:hAnsiTheme="majorHAnsi" w:cstheme="majorHAnsi"/>
          <w:sz w:val="24"/>
          <w:szCs w:val="24"/>
          <w:lang w:val="de-DE"/>
        </w:rPr>
        <w:t xml:space="preserve">anderen </w:t>
      </w:r>
      <w:r w:rsidR="009C3985">
        <w:rPr>
          <w:rFonts w:asciiTheme="majorHAnsi" w:hAnsiTheme="majorHAnsi" w:cstheme="majorHAnsi"/>
          <w:sz w:val="24"/>
          <w:szCs w:val="24"/>
          <w:lang w:val="de-DE"/>
        </w:rPr>
        <w:t xml:space="preserve">europäischen Staaten </w:t>
      </w:r>
      <w:r w:rsidR="008E5AC9">
        <w:rPr>
          <w:rFonts w:asciiTheme="majorHAnsi" w:hAnsiTheme="majorHAnsi" w:cstheme="majorHAnsi"/>
          <w:sz w:val="24"/>
          <w:szCs w:val="24"/>
          <w:lang w:val="de-DE"/>
        </w:rPr>
        <w:t>welche</w:t>
      </w:r>
      <w:r w:rsidR="009C3985">
        <w:rPr>
          <w:rFonts w:asciiTheme="majorHAnsi" w:hAnsiTheme="majorHAnsi" w:cstheme="majorHAnsi"/>
          <w:sz w:val="24"/>
          <w:szCs w:val="24"/>
          <w:lang w:val="de-DE"/>
        </w:rPr>
        <w:t xml:space="preserve">, </w:t>
      </w:r>
      <w:r w:rsidR="000B1481">
        <w:rPr>
          <w:rFonts w:asciiTheme="majorHAnsi" w:hAnsiTheme="majorHAnsi" w:cstheme="majorHAnsi"/>
          <w:sz w:val="24"/>
          <w:szCs w:val="24"/>
          <w:lang w:val="de-DE"/>
        </w:rPr>
        <w:t>üblicherweise</w:t>
      </w:r>
      <w:r w:rsidR="009C3985">
        <w:rPr>
          <w:rFonts w:asciiTheme="majorHAnsi" w:hAnsiTheme="majorHAnsi" w:cstheme="majorHAnsi"/>
          <w:sz w:val="24"/>
          <w:szCs w:val="24"/>
          <w:lang w:val="de-DE"/>
        </w:rPr>
        <w:t>,</w:t>
      </w:r>
      <w:r w:rsidR="000B1481">
        <w:rPr>
          <w:rFonts w:asciiTheme="majorHAnsi" w:hAnsiTheme="majorHAnsi" w:cstheme="majorHAnsi"/>
          <w:sz w:val="24"/>
          <w:szCs w:val="24"/>
          <w:lang w:val="de-DE"/>
        </w:rPr>
        <w:t xml:space="preserve"> trotz </w:t>
      </w:r>
      <w:r w:rsidR="008E5AC9">
        <w:rPr>
          <w:rFonts w:asciiTheme="majorHAnsi" w:hAnsiTheme="majorHAnsi" w:cstheme="majorHAnsi"/>
          <w:sz w:val="24"/>
          <w:szCs w:val="24"/>
          <w:lang w:val="de-DE"/>
        </w:rPr>
        <w:t xml:space="preserve">historischer </w:t>
      </w:r>
      <w:r w:rsidR="000B1481">
        <w:rPr>
          <w:rFonts w:asciiTheme="majorHAnsi" w:hAnsiTheme="majorHAnsi" w:cstheme="majorHAnsi"/>
          <w:sz w:val="24"/>
          <w:szCs w:val="24"/>
          <w:lang w:val="de-DE"/>
        </w:rPr>
        <w:t>Verwässerung ihres monarchischen Charakters,</w:t>
      </w:r>
      <w:r w:rsidR="009C3985">
        <w:rPr>
          <w:rFonts w:asciiTheme="majorHAnsi" w:hAnsiTheme="majorHAnsi" w:cstheme="majorHAnsi"/>
          <w:sz w:val="24"/>
          <w:szCs w:val="24"/>
          <w:lang w:val="de-DE"/>
        </w:rPr>
        <w:t xml:space="preserve"> </w:t>
      </w:r>
      <w:r w:rsidR="008315E7">
        <w:rPr>
          <w:rFonts w:asciiTheme="majorHAnsi" w:hAnsiTheme="majorHAnsi" w:cstheme="majorHAnsi"/>
          <w:sz w:val="24"/>
          <w:szCs w:val="24"/>
          <w:lang w:val="de-DE"/>
        </w:rPr>
        <w:t xml:space="preserve">in der Literatur </w:t>
      </w:r>
      <w:r w:rsidR="000B1481">
        <w:rPr>
          <w:rFonts w:asciiTheme="majorHAnsi" w:hAnsiTheme="majorHAnsi" w:cstheme="majorHAnsi"/>
          <w:sz w:val="24"/>
          <w:szCs w:val="24"/>
          <w:lang w:val="de-DE"/>
        </w:rPr>
        <w:t xml:space="preserve">noch </w:t>
      </w:r>
      <w:r w:rsidR="009C3985">
        <w:rPr>
          <w:rFonts w:asciiTheme="majorHAnsi" w:hAnsiTheme="majorHAnsi" w:cstheme="majorHAnsi"/>
          <w:sz w:val="24"/>
          <w:szCs w:val="24"/>
          <w:lang w:val="de-DE"/>
        </w:rPr>
        <w:t xml:space="preserve">als </w:t>
      </w:r>
      <w:r w:rsidR="00C358B5">
        <w:rPr>
          <w:rFonts w:asciiTheme="majorHAnsi" w:hAnsiTheme="majorHAnsi" w:cstheme="majorHAnsi"/>
          <w:sz w:val="24"/>
          <w:szCs w:val="24"/>
          <w:lang w:val="de-DE"/>
        </w:rPr>
        <w:t>„</w:t>
      </w:r>
      <w:r w:rsidR="009C3985">
        <w:rPr>
          <w:rFonts w:asciiTheme="majorHAnsi" w:hAnsiTheme="majorHAnsi" w:cstheme="majorHAnsi"/>
          <w:sz w:val="24"/>
          <w:szCs w:val="24"/>
          <w:lang w:val="de-DE"/>
        </w:rPr>
        <w:t>Monarchien</w:t>
      </w:r>
      <w:r w:rsidR="00C358B5">
        <w:rPr>
          <w:rFonts w:asciiTheme="majorHAnsi" w:hAnsiTheme="majorHAnsi" w:cstheme="majorHAnsi"/>
          <w:sz w:val="24"/>
          <w:szCs w:val="24"/>
          <w:lang w:val="de-DE"/>
        </w:rPr>
        <w:t>“</w:t>
      </w:r>
      <w:r w:rsidR="009C3985">
        <w:rPr>
          <w:rFonts w:asciiTheme="majorHAnsi" w:hAnsiTheme="majorHAnsi" w:cstheme="majorHAnsi"/>
          <w:sz w:val="24"/>
          <w:szCs w:val="24"/>
          <w:lang w:val="de-DE"/>
        </w:rPr>
        <w:t xml:space="preserve"> </w:t>
      </w:r>
      <w:r w:rsidR="000B1481">
        <w:rPr>
          <w:rFonts w:asciiTheme="majorHAnsi" w:hAnsiTheme="majorHAnsi" w:cstheme="majorHAnsi"/>
          <w:sz w:val="24"/>
          <w:szCs w:val="24"/>
          <w:lang w:val="de-DE"/>
        </w:rPr>
        <w:t>angesehen</w:t>
      </w:r>
      <w:r w:rsidR="009C3985">
        <w:rPr>
          <w:rFonts w:asciiTheme="majorHAnsi" w:hAnsiTheme="majorHAnsi" w:cstheme="majorHAnsi"/>
          <w:sz w:val="24"/>
          <w:szCs w:val="24"/>
          <w:lang w:val="de-DE"/>
        </w:rPr>
        <w:t xml:space="preserve"> werden (Vereinigte Königreich, Norwegen, Schweden, Dänemark, </w:t>
      </w:r>
      <w:r w:rsidR="008315E7">
        <w:rPr>
          <w:rFonts w:asciiTheme="majorHAnsi" w:hAnsiTheme="majorHAnsi" w:cstheme="majorHAnsi"/>
          <w:sz w:val="24"/>
          <w:szCs w:val="24"/>
          <w:lang w:val="de-DE"/>
        </w:rPr>
        <w:t>die Niederlande</w:t>
      </w:r>
      <w:r w:rsidR="009C3985">
        <w:rPr>
          <w:rFonts w:asciiTheme="majorHAnsi" w:hAnsiTheme="majorHAnsi" w:cstheme="majorHAnsi"/>
          <w:sz w:val="24"/>
          <w:szCs w:val="24"/>
          <w:lang w:val="de-DE"/>
        </w:rPr>
        <w:t>, Belgien, Luxemburg, Liechtenstein, Monaco, Spanien)</w:t>
      </w:r>
      <w:r w:rsidR="000B1481">
        <w:rPr>
          <w:rFonts w:asciiTheme="majorHAnsi" w:hAnsiTheme="majorHAnsi" w:cstheme="majorHAnsi"/>
          <w:sz w:val="24"/>
          <w:szCs w:val="24"/>
          <w:lang w:val="de-DE"/>
        </w:rPr>
        <w:t>? Ist in ihren Rechtssystemen das Staatsoberhaupt stets ein Einzelorgan?</w:t>
      </w:r>
      <w:r w:rsidR="00C358B5">
        <w:rPr>
          <w:rFonts w:asciiTheme="majorHAnsi" w:hAnsiTheme="majorHAnsi" w:cstheme="majorHAnsi"/>
          <w:sz w:val="24"/>
          <w:szCs w:val="24"/>
          <w:lang w:val="de-DE"/>
        </w:rPr>
        <w:t xml:space="preserve"> </w:t>
      </w:r>
      <w:r w:rsidR="008315E7">
        <w:rPr>
          <w:rFonts w:asciiTheme="majorHAnsi" w:hAnsiTheme="majorHAnsi" w:cstheme="majorHAnsi"/>
          <w:sz w:val="24"/>
          <w:szCs w:val="24"/>
          <w:lang w:val="de-DE"/>
        </w:rPr>
        <w:t>Sind diese sogenannten Monarchien, in diesem Punkt</w:t>
      </w:r>
      <w:r w:rsidR="00F47B77">
        <w:rPr>
          <w:rStyle w:val="FootnoteReference"/>
          <w:rFonts w:asciiTheme="majorHAnsi" w:hAnsiTheme="majorHAnsi" w:cstheme="majorHAnsi"/>
          <w:sz w:val="24"/>
          <w:szCs w:val="24"/>
          <w:lang w:val="de-DE"/>
        </w:rPr>
        <w:footnoteReference w:id="32"/>
      </w:r>
      <w:r w:rsidR="008315E7">
        <w:rPr>
          <w:rFonts w:asciiTheme="majorHAnsi" w:hAnsiTheme="majorHAnsi" w:cstheme="majorHAnsi"/>
          <w:sz w:val="24"/>
          <w:szCs w:val="24"/>
          <w:lang w:val="de-DE"/>
        </w:rPr>
        <w:t>, noch Monarchien?</w:t>
      </w:r>
    </w:p>
    <w:p w:rsidR="007D691D" w:rsidRDefault="007D691D" w:rsidP="004E22CE">
      <w:pPr>
        <w:pStyle w:val="NoSpacing"/>
        <w:jc w:val="both"/>
        <w:rPr>
          <w:rFonts w:asciiTheme="majorHAnsi" w:hAnsiTheme="majorHAnsi" w:cstheme="majorHAnsi"/>
          <w:sz w:val="24"/>
          <w:szCs w:val="24"/>
          <w:lang w:val="de-DE"/>
        </w:rPr>
      </w:pPr>
    </w:p>
    <w:p w:rsidR="00126726" w:rsidRPr="00C358B5" w:rsidRDefault="00AE3721" w:rsidP="00E552AD">
      <w:pPr>
        <w:pStyle w:val="NoSpacing"/>
        <w:numPr>
          <w:ilvl w:val="0"/>
          <w:numId w:val="15"/>
        </w:numPr>
        <w:ind w:left="720"/>
        <w:jc w:val="both"/>
        <w:rPr>
          <w:rFonts w:asciiTheme="majorHAnsi" w:hAnsiTheme="majorHAnsi" w:cstheme="majorHAnsi"/>
          <w:sz w:val="24"/>
          <w:szCs w:val="24"/>
          <w:lang w:val="de-DE"/>
        </w:rPr>
      </w:pPr>
      <w:r w:rsidRPr="00C358B5">
        <w:rPr>
          <w:rFonts w:asciiTheme="majorHAnsi" w:hAnsiTheme="majorHAnsi" w:cstheme="majorHAnsi"/>
          <w:sz w:val="24"/>
          <w:szCs w:val="24"/>
          <w:lang w:val="de-DE"/>
        </w:rPr>
        <w:t>W</w:t>
      </w:r>
      <w:r w:rsidR="00AE41AF" w:rsidRPr="00C358B5">
        <w:rPr>
          <w:rFonts w:asciiTheme="majorHAnsi" w:hAnsiTheme="majorHAnsi" w:cstheme="majorHAnsi"/>
          <w:sz w:val="24"/>
          <w:szCs w:val="24"/>
          <w:lang w:val="de-DE"/>
        </w:rPr>
        <w:t>ofür steht</w:t>
      </w:r>
      <w:r w:rsidR="00DE7E41">
        <w:rPr>
          <w:rFonts w:asciiTheme="majorHAnsi" w:hAnsiTheme="majorHAnsi" w:cstheme="majorHAnsi"/>
          <w:sz w:val="24"/>
          <w:szCs w:val="24"/>
          <w:lang w:val="de-DE"/>
        </w:rPr>
        <w:t xml:space="preserve"> in den anderen sogenannten Monarchien das Wort</w:t>
      </w:r>
      <w:r w:rsidR="00AE41AF" w:rsidRPr="00C358B5">
        <w:rPr>
          <w:rFonts w:asciiTheme="majorHAnsi" w:hAnsiTheme="majorHAnsi" w:cstheme="majorHAnsi"/>
          <w:sz w:val="24"/>
          <w:szCs w:val="24"/>
          <w:lang w:val="de-DE"/>
        </w:rPr>
        <w:t xml:space="preserve"> </w:t>
      </w:r>
      <w:r w:rsidRPr="00C358B5">
        <w:rPr>
          <w:rFonts w:asciiTheme="majorHAnsi" w:hAnsiTheme="majorHAnsi" w:cstheme="majorHAnsi"/>
          <w:sz w:val="24"/>
          <w:szCs w:val="24"/>
          <w:lang w:val="de-DE"/>
        </w:rPr>
        <w:t>Monarch</w:t>
      </w:r>
      <w:r w:rsidR="007155A6" w:rsidRPr="00C358B5">
        <w:rPr>
          <w:rFonts w:asciiTheme="majorHAnsi" w:hAnsiTheme="majorHAnsi" w:cstheme="majorHAnsi"/>
          <w:sz w:val="24"/>
          <w:szCs w:val="24"/>
          <w:lang w:val="de-DE"/>
        </w:rPr>
        <w:t>“</w:t>
      </w:r>
      <w:r w:rsidR="00D052D6" w:rsidRPr="00C358B5">
        <w:rPr>
          <w:rFonts w:asciiTheme="majorHAnsi" w:hAnsiTheme="majorHAnsi" w:cstheme="majorHAnsi"/>
          <w:sz w:val="24"/>
          <w:szCs w:val="24"/>
          <w:lang w:val="de-DE"/>
        </w:rPr>
        <w:t xml:space="preserve">: </w:t>
      </w:r>
      <w:r w:rsidR="00514652">
        <w:rPr>
          <w:rFonts w:asciiTheme="majorHAnsi" w:hAnsiTheme="majorHAnsi" w:cstheme="majorHAnsi"/>
          <w:sz w:val="24"/>
          <w:szCs w:val="24"/>
          <w:lang w:val="de-DE"/>
        </w:rPr>
        <w:t xml:space="preserve">nur </w:t>
      </w:r>
      <w:proofErr w:type="spellStart"/>
      <w:r w:rsidR="00514652">
        <w:rPr>
          <w:rFonts w:asciiTheme="majorHAnsi" w:hAnsiTheme="majorHAnsi" w:cstheme="majorHAnsi"/>
          <w:sz w:val="24"/>
          <w:szCs w:val="24"/>
          <w:lang w:val="de-DE"/>
        </w:rPr>
        <w:t>Organwalter</w:t>
      </w:r>
      <w:proofErr w:type="spellEnd"/>
      <w:r w:rsidR="00514652">
        <w:rPr>
          <w:rFonts w:asciiTheme="majorHAnsi" w:hAnsiTheme="majorHAnsi" w:cstheme="majorHAnsi"/>
          <w:sz w:val="24"/>
          <w:szCs w:val="24"/>
          <w:lang w:val="de-DE"/>
        </w:rPr>
        <w:t xml:space="preserve">? </w:t>
      </w:r>
      <w:r w:rsidR="008315E7">
        <w:rPr>
          <w:rFonts w:asciiTheme="majorHAnsi" w:hAnsiTheme="majorHAnsi" w:cstheme="majorHAnsi"/>
          <w:sz w:val="24"/>
          <w:szCs w:val="24"/>
          <w:lang w:val="de-DE"/>
        </w:rPr>
        <w:t xml:space="preserve">Organ oder nur </w:t>
      </w:r>
      <w:r w:rsidR="00514652">
        <w:rPr>
          <w:rFonts w:asciiTheme="majorHAnsi" w:hAnsiTheme="majorHAnsi" w:cstheme="majorHAnsi"/>
          <w:sz w:val="24"/>
          <w:szCs w:val="24"/>
          <w:lang w:val="de-DE"/>
        </w:rPr>
        <w:t>Teilorgan</w:t>
      </w:r>
      <w:r w:rsidR="00C358B5" w:rsidRPr="00C358B5">
        <w:rPr>
          <w:rFonts w:asciiTheme="majorHAnsi" w:hAnsiTheme="majorHAnsi" w:cstheme="majorHAnsi"/>
          <w:sz w:val="24"/>
          <w:szCs w:val="24"/>
          <w:lang w:val="de-DE"/>
        </w:rPr>
        <w:t xml:space="preserve">? Einzelorgan oder </w:t>
      </w:r>
      <w:r w:rsidR="00126726" w:rsidRPr="00C358B5">
        <w:rPr>
          <w:rFonts w:asciiTheme="majorHAnsi" w:hAnsiTheme="majorHAnsi" w:cstheme="majorHAnsi"/>
          <w:sz w:val="24"/>
          <w:szCs w:val="24"/>
          <w:lang w:val="de-DE"/>
        </w:rPr>
        <w:t>Mehr-</w:t>
      </w:r>
      <w:proofErr w:type="spellStart"/>
      <w:r w:rsidR="00126726" w:rsidRPr="00C358B5">
        <w:rPr>
          <w:rFonts w:asciiTheme="majorHAnsi" w:hAnsiTheme="majorHAnsi" w:cstheme="majorHAnsi"/>
          <w:sz w:val="24"/>
          <w:szCs w:val="24"/>
          <w:lang w:val="de-DE"/>
        </w:rPr>
        <w:t>Organwalter</w:t>
      </w:r>
      <w:proofErr w:type="spellEnd"/>
      <w:r w:rsidR="00126726" w:rsidRPr="00C358B5">
        <w:rPr>
          <w:rFonts w:asciiTheme="majorHAnsi" w:hAnsiTheme="majorHAnsi" w:cstheme="majorHAnsi"/>
          <w:sz w:val="24"/>
          <w:szCs w:val="24"/>
          <w:lang w:val="de-DE"/>
        </w:rPr>
        <w:t>-Organ</w:t>
      </w:r>
      <w:r w:rsidR="00D052D6" w:rsidRPr="00C358B5">
        <w:rPr>
          <w:rFonts w:asciiTheme="majorHAnsi" w:hAnsiTheme="majorHAnsi" w:cstheme="majorHAnsi"/>
          <w:sz w:val="24"/>
          <w:szCs w:val="24"/>
          <w:lang w:val="de-DE"/>
        </w:rPr>
        <w:t>?</w:t>
      </w:r>
    </w:p>
    <w:p w:rsidR="001E40EC" w:rsidRDefault="001E40EC" w:rsidP="001E40EC">
      <w:pPr>
        <w:pStyle w:val="NoSpacing"/>
        <w:jc w:val="both"/>
        <w:rPr>
          <w:rFonts w:asciiTheme="majorHAnsi" w:hAnsiTheme="majorHAnsi" w:cstheme="majorHAnsi"/>
          <w:sz w:val="24"/>
          <w:szCs w:val="24"/>
          <w:lang w:val="de-DE"/>
        </w:rPr>
      </w:pPr>
    </w:p>
    <w:p w:rsidR="00C320F6" w:rsidRDefault="001F2720" w:rsidP="001E40EC">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 xml:space="preserve">In der Rechtsliteratur wird </w:t>
      </w:r>
      <w:r w:rsidR="00102763">
        <w:rPr>
          <w:rFonts w:asciiTheme="majorHAnsi" w:hAnsiTheme="majorHAnsi" w:cstheme="majorHAnsi"/>
          <w:sz w:val="24"/>
          <w:szCs w:val="24"/>
          <w:lang w:val="de-DE"/>
        </w:rPr>
        <w:t>Monarchie</w:t>
      </w:r>
      <w:r w:rsidR="00847F58">
        <w:rPr>
          <w:rFonts w:asciiTheme="majorHAnsi" w:hAnsiTheme="majorHAnsi" w:cstheme="majorHAnsi"/>
          <w:sz w:val="24"/>
          <w:szCs w:val="24"/>
          <w:lang w:val="de-DE"/>
        </w:rPr>
        <w:t xml:space="preserve"> im weiten Sinne des Wortes</w:t>
      </w:r>
      <w:r w:rsidR="00102763">
        <w:rPr>
          <w:rFonts w:asciiTheme="majorHAnsi" w:hAnsiTheme="majorHAnsi" w:cstheme="majorHAnsi"/>
          <w:sz w:val="24"/>
          <w:szCs w:val="24"/>
          <w:lang w:val="de-DE"/>
        </w:rPr>
        <w:t xml:space="preserve"> </w:t>
      </w:r>
      <w:r w:rsidR="007228B8">
        <w:rPr>
          <w:rFonts w:asciiTheme="majorHAnsi" w:hAnsiTheme="majorHAnsi" w:cstheme="majorHAnsi"/>
          <w:sz w:val="24"/>
          <w:szCs w:val="24"/>
          <w:lang w:val="de-DE"/>
        </w:rPr>
        <w:t xml:space="preserve">üblicherweise </w:t>
      </w:r>
      <w:r w:rsidR="00102763">
        <w:rPr>
          <w:rFonts w:asciiTheme="majorHAnsi" w:hAnsiTheme="majorHAnsi" w:cstheme="majorHAnsi"/>
          <w:sz w:val="24"/>
          <w:szCs w:val="24"/>
          <w:lang w:val="de-DE"/>
        </w:rPr>
        <w:t xml:space="preserve">mit Aristoteles als </w:t>
      </w:r>
      <w:r w:rsidR="007E659B">
        <w:rPr>
          <w:rFonts w:asciiTheme="majorHAnsi" w:hAnsiTheme="majorHAnsi" w:cstheme="majorHAnsi"/>
          <w:sz w:val="24"/>
          <w:szCs w:val="24"/>
          <w:lang w:val="de-DE"/>
        </w:rPr>
        <w:t>Allein-, Ein- oder Einzel</w:t>
      </w:r>
      <w:r w:rsidR="00102763">
        <w:rPr>
          <w:rFonts w:asciiTheme="majorHAnsi" w:hAnsiTheme="majorHAnsi" w:cstheme="majorHAnsi"/>
          <w:sz w:val="24"/>
          <w:szCs w:val="24"/>
          <w:lang w:val="de-DE"/>
        </w:rPr>
        <w:t xml:space="preserve">herrschaft, als Herrschaft eines Einzigen, einer einzigen </w:t>
      </w:r>
      <w:r w:rsidR="00102763" w:rsidRPr="0044337D">
        <w:rPr>
          <w:rFonts w:asciiTheme="majorHAnsi" w:hAnsiTheme="majorHAnsi" w:cstheme="majorHAnsi"/>
          <w:i/>
          <w:sz w:val="24"/>
          <w:szCs w:val="24"/>
          <w:lang w:val="de-DE"/>
        </w:rPr>
        <w:t>physischen</w:t>
      </w:r>
      <w:r w:rsidR="00102763">
        <w:rPr>
          <w:rFonts w:asciiTheme="majorHAnsi" w:hAnsiTheme="majorHAnsi" w:cstheme="majorHAnsi"/>
          <w:sz w:val="24"/>
          <w:szCs w:val="24"/>
          <w:lang w:val="de-DE"/>
        </w:rPr>
        <w:t xml:space="preserve"> Person definiert</w:t>
      </w:r>
      <w:r w:rsidR="00CB5F28">
        <w:rPr>
          <w:rFonts w:asciiTheme="majorHAnsi" w:hAnsiTheme="majorHAnsi" w:cstheme="majorHAnsi"/>
          <w:sz w:val="24"/>
          <w:szCs w:val="24"/>
          <w:lang w:val="de-DE"/>
        </w:rPr>
        <w:t>.</w:t>
      </w:r>
      <w:r w:rsidR="00847F58">
        <w:rPr>
          <w:rStyle w:val="FootnoteReference"/>
          <w:rFonts w:asciiTheme="majorHAnsi" w:hAnsiTheme="majorHAnsi" w:cstheme="majorHAnsi"/>
          <w:sz w:val="24"/>
          <w:szCs w:val="24"/>
          <w:lang w:val="de-DE"/>
        </w:rPr>
        <w:footnoteReference w:id="33"/>
      </w:r>
      <w:r w:rsidR="007E659B">
        <w:rPr>
          <w:rFonts w:asciiTheme="majorHAnsi" w:hAnsiTheme="majorHAnsi" w:cstheme="majorHAnsi"/>
          <w:sz w:val="24"/>
          <w:szCs w:val="24"/>
          <w:lang w:val="de-DE"/>
        </w:rPr>
        <w:t xml:space="preserve"> Gleichzeitig geht die </w:t>
      </w:r>
      <w:r w:rsidR="00857197">
        <w:rPr>
          <w:rFonts w:asciiTheme="majorHAnsi" w:hAnsiTheme="majorHAnsi" w:cstheme="majorHAnsi"/>
          <w:sz w:val="24"/>
          <w:szCs w:val="24"/>
          <w:lang w:val="de-DE"/>
        </w:rPr>
        <w:t xml:space="preserve">heutige </w:t>
      </w:r>
      <w:r w:rsidR="007E659B">
        <w:rPr>
          <w:rFonts w:asciiTheme="majorHAnsi" w:hAnsiTheme="majorHAnsi" w:cstheme="majorHAnsi"/>
          <w:sz w:val="24"/>
          <w:szCs w:val="24"/>
          <w:lang w:val="de-DE"/>
        </w:rPr>
        <w:t xml:space="preserve">Rechtswissenschaft </w:t>
      </w:r>
      <w:r w:rsidR="0044337D">
        <w:rPr>
          <w:rFonts w:asciiTheme="majorHAnsi" w:hAnsiTheme="majorHAnsi" w:cstheme="majorHAnsi"/>
          <w:sz w:val="24"/>
          <w:szCs w:val="24"/>
          <w:lang w:val="de-DE"/>
        </w:rPr>
        <w:t xml:space="preserve">jedoch </w:t>
      </w:r>
      <w:r w:rsidR="003C2018">
        <w:rPr>
          <w:rFonts w:asciiTheme="majorHAnsi" w:hAnsiTheme="majorHAnsi" w:cstheme="majorHAnsi"/>
          <w:sz w:val="24"/>
          <w:szCs w:val="24"/>
          <w:lang w:val="de-DE"/>
        </w:rPr>
        <w:t xml:space="preserve">meistens </w:t>
      </w:r>
      <w:r w:rsidR="007E659B">
        <w:rPr>
          <w:rFonts w:asciiTheme="majorHAnsi" w:hAnsiTheme="majorHAnsi" w:cstheme="majorHAnsi"/>
          <w:sz w:val="24"/>
          <w:szCs w:val="24"/>
          <w:lang w:val="de-DE"/>
        </w:rPr>
        <w:t>davon aus</w:t>
      </w:r>
      <w:r w:rsidR="0044337D">
        <w:rPr>
          <w:rFonts w:asciiTheme="majorHAnsi" w:hAnsiTheme="majorHAnsi" w:cstheme="majorHAnsi"/>
          <w:sz w:val="24"/>
          <w:szCs w:val="24"/>
          <w:lang w:val="de-DE"/>
        </w:rPr>
        <w:t>,</w:t>
      </w:r>
      <w:r w:rsidR="007E659B">
        <w:rPr>
          <w:rFonts w:asciiTheme="majorHAnsi" w:hAnsiTheme="majorHAnsi" w:cstheme="majorHAnsi"/>
          <w:sz w:val="24"/>
          <w:szCs w:val="24"/>
          <w:lang w:val="de-DE"/>
        </w:rPr>
        <w:t xml:space="preserve"> dass</w:t>
      </w:r>
      <w:r w:rsidR="0044337D">
        <w:rPr>
          <w:rFonts w:asciiTheme="majorHAnsi" w:hAnsiTheme="majorHAnsi" w:cstheme="majorHAnsi"/>
          <w:sz w:val="24"/>
          <w:szCs w:val="24"/>
          <w:lang w:val="de-DE"/>
        </w:rPr>
        <w:t xml:space="preserve"> </w:t>
      </w:r>
      <w:r w:rsidR="00460F05">
        <w:rPr>
          <w:rFonts w:asciiTheme="majorHAnsi" w:hAnsiTheme="majorHAnsi" w:cstheme="majorHAnsi"/>
          <w:sz w:val="24"/>
          <w:szCs w:val="24"/>
          <w:lang w:val="de-DE"/>
        </w:rPr>
        <w:t>die Staatsgewalt</w:t>
      </w:r>
      <w:r w:rsidR="0044337D">
        <w:rPr>
          <w:rFonts w:asciiTheme="majorHAnsi" w:hAnsiTheme="majorHAnsi" w:cstheme="majorHAnsi"/>
          <w:sz w:val="24"/>
          <w:szCs w:val="24"/>
          <w:lang w:val="de-DE"/>
        </w:rPr>
        <w:t xml:space="preserve"> (genauer: </w:t>
      </w:r>
      <w:r w:rsidR="00460F05">
        <w:rPr>
          <w:rFonts w:asciiTheme="majorHAnsi" w:hAnsiTheme="majorHAnsi" w:cstheme="majorHAnsi"/>
          <w:sz w:val="24"/>
          <w:szCs w:val="24"/>
          <w:lang w:val="de-DE"/>
        </w:rPr>
        <w:t xml:space="preserve">die Vielzahl an </w:t>
      </w:r>
      <w:r w:rsidR="001E40EC">
        <w:rPr>
          <w:rFonts w:asciiTheme="majorHAnsi" w:hAnsiTheme="majorHAnsi" w:cstheme="majorHAnsi"/>
          <w:sz w:val="24"/>
          <w:szCs w:val="24"/>
          <w:lang w:val="de-DE"/>
        </w:rPr>
        <w:t xml:space="preserve">staatlichen </w:t>
      </w:r>
      <w:r w:rsidR="0044337D">
        <w:rPr>
          <w:rFonts w:asciiTheme="majorHAnsi" w:hAnsiTheme="majorHAnsi" w:cstheme="majorHAnsi"/>
          <w:sz w:val="24"/>
          <w:szCs w:val="24"/>
          <w:lang w:val="de-DE"/>
        </w:rPr>
        <w:t xml:space="preserve">Kompetenzen) einer abstrakten </w:t>
      </w:r>
      <w:r w:rsidR="0044337D" w:rsidRPr="0044337D">
        <w:rPr>
          <w:rFonts w:asciiTheme="majorHAnsi" w:hAnsiTheme="majorHAnsi" w:cstheme="majorHAnsi"/>
          <w:i/>
          <w:sz w:val="24"/>
          <w:szCs w:val="24"/>
          <w:lang w:val="de-DE"/>
        </w:rPr>
        <w:t>Rechtsperson</w:t>
      </w:r>
      <w:r w:rsidR="0044337D">
        <w:rPr>
          <w:rFonts w:asciiTheme="majorHAnsi" w:hAnsiTheme="majorHAnsi" w:cstheme="majorHAnsi"/>
          <w:sz w:val="24"/>
          <w:szCs w:val="24"/>
          <w:lang w:val="de-DE"/>
        </w:rPr>
        <w:t xml:space="preserve"> zusteht. Diese widersprüchliche</w:t>
      </w:r>
      <w:r w:rsidR="001B7092">
        <w:rPr>
          <w:rFonts w:asciiTheme="majorHAnsi" w:hAnsiTheme="majorHAnsi" w:cstheme="majorHAnsi"/>
          <w:sz w:val="24"/>
          <w:szCs w:val="24"/>
          <w:lang w:val="de-DE"/>
        </w:rPr>
        <w:t>n</w:t>
      </w:r>
      <w:r w:rsidR="0044337D">
        <w:rPr>
          <w:rFonts w:asciiTheme="majorHAnsi" w:hAnsiTheme="majorHAnsi" w:cstheme="majorHAnsi"/>
          <w:sz w:val="24"/>
          <w:szCs w:val="24"/>
          <w:lang w:val="de-DE"/>
        </w:rPr>
        <w:t xml:space="preserve"> Ansätze werden meistens miteinander verschränkt indem davon ausgegangen wird, dass im monarchisch organisierten Staat </w:t>
      </w:r>
      <w:r w:rsidR="009D170E">
        <w:rPr>
          <w:rFonts w:asciiTheme="majorHAnsi" w:hAnsiTheme="majorHAnsi" w:cstheme="majorHAnsi"/>
          <w:sz w:val="24"/>
          <w:szCs w:val="24"/>
          <w:lang w:val="de-DE"/>
        </w:rPr>
        <w:t>der ebenfalls aus einer Vie</w:t>
      </w:r>
      <w:r w:rsidR="0044337D">
        <w:rPr>
          <w:rFonts w:asciiTheme="majorHAnsi" w:hAnsiTheme="majorHAnsi" w:cstheme="majorHAnsi"/>
          <w:sz w:val="24"/>
          <w:szCs w:val="24"/>
          <w:lang w:val="de-DE"/>
        </w:rPr>
        <w:t xml:space="preserve">lzahl </w:t>
      </w:r>
      <w:r w:rsidR="008E5AC9">
        <w:rPr>
          <w:rFonts w:asciiTheme="majorHAnsi" w:hAnsiTheme="majorHAnsi" w:cstheme="majorHAnsi"/>
          <w:sz w:val="24"/>
          <w:szCs w:val="24"/>
          <w:lang w:val="de-DE"/>
        </w:rPr>
        <w:t>von</w:t>
      </w:r>
      <w:r w:rsidR="0044337D">
        <w:rPr>
          <w:rFonts w:asciiTheme="majorHAnsi" w:hAnsiTheme="majorHAnsi" w:cstheme="majorHAnsi"/>
          <w:sz w:val="24"/>
          <w:szCs w:val="24"/>
          <w:lang w:val="de-DE"/>
        </w:rPr>
        <w:t xml:space="preserve"> Organen</w:t>
      </w:r>
      <w:r w:rsidR="009D170E">
        <w:rPr>
          <w:rFonts w:asciiTheme="majorHAnsi" w:hAnsiTheme="majorHAnsi" w:cstheme="majorHAnsi"/>
          <w:sz w:val="24"/>
          <w:szCs w:val="24"/>
          <w:lang w:val="de-DE"/>
        </w:rPr>
        <w:t xml:space="preserve"> besteht </w:t>
      </w:r>
      <w:r w:rsidR="00BC620E">
        <w:rPr>
          <w:rFonts w:asciiTheme="majorHAnsi" w:hAnsiTheme="majorHAnsi" w:cstheme="majorHAnsi"/>
          <w:sz w:val="24"/>
          <w:szCs w:val="24"/>
          <w:lang w:val="de-DE"/>
        </w:rPr>
        <w:t xml:space="preserve">– </w:t>
      </w:r>
      <w:r w:rsidR="009D170E">
        <w:rPr>
          <w:rFonts w:asciiTheme="majorHAnsi" w:hAnsiTheme="majorHAnsi" w:cstheme="majorHAnsi"/>
          <w:sz w:val="24"/>
          <w:szCs w:val="24"/>
          <w:lang w:val="de-DE"/>
        </w:rPr>
        <w:t xml:space="preserve">Arbeitsteilung ist eine </w:t>
      </w:r>
      <w:r w:rsidR="008107F0">
        <w:rPr>
          <w:rFonts w:asciiTheme="majorHAnsi" w:hAnsiTheme="majorHAnsi" w:cstheme="majorHAnsi"/>
          <w:sz w:val="24"/>
          <w:szCs w:val="24"/>
          <w:lang w:val="de-DE"/>
        </w:rPr>
        <w:t xml:space="preserve">unüberwindliche </w:t>
      </w:r>
      <w:r w:rsidR="009D170E">
        <w:rPr>
          <w:rFonts w:asciiTheme="majorHAnsi" w:hAnsiTheme="majorHAnsi" w:cstheme="majorHAnsi"/>
          <w:sz w:val="24"/>
          <w:szCs w:val="24"/>
          <w:lang w:val="de-DE"/>
        </w:rPr>
        <w:t>Notwendigkeit</w:t>
      </w:r>
      <w:r w:rsidR="00BC620E">
        <w:rPr>
          <w:rFonts w:asciiTheme="majorHAnsi" w:hAnsiTheme="majorHAnsi" w:cstheme="majorHAnsi"/>
          <w:sz w:val="24"/>
          <w:szCs w:val="24"/>
          <w:lang w:val="de-DE"/>
        </w:rPr>
        <w:t xml:space="preserve"> –</w:t>
      </w:r>
      <w:r w:rsidR="0044337D">
        <w:rPr>
          <w:rFonts w:asciiTheme="majorHAnsi" w:hAnsiTheme="majorHAnsi" w:cstheme="majorHAnsi"/>
          <w:sz w:val="24"/>
          <w:szCs w:val="24"/>
          <w:lang w:val="de-DE"/>
        </w:rPr>
        <w:t xml:space="preserve"> das </w:t>
      </w:r>
      <w:r w:rsidR="00135E21">
        <w:rPr>
          <w:rFonts w:asciiTheme="majorHAnsi" w:hAnsiTheme="majorHAnsi" w:cstheme="majorHAnsi"/>
          <w:sz w:val="24"/>
          <w:szCs w:val="24"/>
          <w:lang w:val="de-DE"/>
        </w:rPr>
        <w:t>„</w:t>
      </w:r>
      <w:r w:rsidR="0044337D">
        <w:rPr>
          <w:rFonts w:asciiTheme="majorHAnsi" w:hAnsiTheme="majorHAnsi" w:cstheme="majorHAnsi"/>
          <w:sz w:val="24"/>
          <w:szCs w:val="24"/>
          <w:lang w:val="de-DE"/>
        </w:rPr>
        <w:t>Organ</w:t>
      </w:r>
      <w:r w:rsidR="00135E21">
        <w:rPr>
          <w:rFonts w:asciiTheme="majorHAnsi" w:hAnsiTheme="majorHAnsi" w:cstheme="majorHAnsi"/>
          <w:sz w:val="24"/>
          <w:szCs w:val="24"/>
          <w:lang w:val="de-DE"/>
        </w:rPr>
        <w:t>“</w:t>
      </w:r>
      <w:r w:rsidR="0044337D">
        <w:rPr>
          <w:rFonts w:asciiTheme="majorHAnsi" w:hAnsiTheme="majorHAnsi" w:cstheme="majorHAnsi"/>
          <w:sz w:val="24"/>
          <w:szCs w:val="24"/>
          <w:lang w:val="de-DE"/>
        </w:rPr>
        <w:t xml:space="preserve"> „Monarch“ </w:t>
      </w:r>
      <w:r w:rsidR="004324A3">
        <w:rPr>
          <w:rFonts w:asciiTheme="majorHAnsi" w:hAnsiTheme="majorHAnsi" w:cstheme="majorHAnsi"/>
          <w:sz w:val="24"/>
          <w:szCs w:val="24"/>
          <w:lang w:val="de-DE"/>
        </w:rPr>
        <w:t>eine</w:t>
      </w:r>
      <w:r w:rsidR="00504107">
        <w:rPr>
          <w:rFonts w:asciiTheme="majorHAnsi" w:hAnsiTheme="majorHAnsi" w:cstheme="majorHAnsi"/>
          <w:sz w:val="24"/>
          <w:szCs w:val="24"/>
          <w:lang w:val="de-DE"/>
        </w:rPr>
        <w:t xml:space="preserve"> besondere</w:t>
      </w:r>
      <w:r w:rsidR="008E5AC9">
        <w:rPr>
          <w:rFonts w:asciiTheme="majorHAnsi" w:hAnsiTheme="majorHAnsi" w:cstheme="majorHAnsi"/>
          <w:sz w:val="24"/>
          <w:szCs w:val="24"/>
          <w:lang w:val="de-DE"/>
        </w:rPr>
        <w:t>s Organ ist (in Bezug auf die Wichtigkeit seiner Kompetenzen, der Stellung de</w:t>
      </w:r>
      <w:r w:rsidR="0016504E">
        <w:rPr>
          <w:rFonts w:asciiTheme="majorHAnsi" w:hAnsiTheme="majorHAnsi" w:cstheme="majorHAnsi"/>
          <w:sz w:val="24"/>
          <w:szCs w:val="24"/>
          <w:lang w:val="de-DE"/>
        </w:rPr>
        <w:t>r</w:t>
      </w:r>
      <w:r w:rsidR="008E5AC9">
        <w:rPr>
          <w:rFonts w:asciiTheme="majorHAnsi" w:hAnsiTheme="majorHAnsi" w:cstheme="majorHAnsi"/>
          <w:sz w:val="24"/>
          <w:szCs w:val="24"/>
          <w:lang w:val="de-DE"/>
        </w:rPr>
        <w:t xml:space="preserve"> </w:t>
      </w:r>
      <w:r w:rsidR="008315E7">
        <w:rPr>
          <w:rFonts w:asciiTheme="majorHAnsi" w:hAnsiTheme="majorHAnsi" w:cstheme="majorHAnsi"/>
          <w:sz w:val="24"/>
          <w:szCs w:val="24"/>
          <w:lang w:val="de-DE"/>
        </w:rPr>
        <w:t xml:space="preserve">sukzessiven </w:t>
      </w:r>
      <w:r w:rsidR="008E5AC9">
        <w:rPr>
          <w:rFonts w:asciiTheme="majorHAnsi" w:hAnsiTheme="majorHAnsi" w:cstheme="majorHAnsi"/>
          <w:sz w:val="24"/>
          <w:szCs w:val="24"/>
          <w:lang w:val="de-DE"/>
        </w:rPr>
        <w:t>Organträger</w:t>
      </w:r>
      <w:r w:rsidR="00C320F6">
        <w:rPr>
          <w:rFonts w:asciiTheme="majorHAnsi" w:hAnsiTheme="majorHAnsi" w:cstheme="majorHAnsi"/>
          <w:sz w:val="24"/>
          <w:szCs w:val="24"/>
          <w:lang w:val="de-DE"/>
        </w:rPr>
        <w:t>)</w:t>
      </w:r>
      <w:r w:rsidR="0044337D">
        <w:rPr>
          <w:rFonts w:asciiTheme="majorHAnsi" w:hAnsiTheme="majorHAnsi" w:cstheme="majorHAnsi"/>
          <w:sz w:val="24"/>
          <w:szCs w:val="24"/>
          <w:lang w:val="de-DE"/>
        </w:rPr>
        <w:t xml:space="preserve"> und dass</w:t>
      </w:r>
      <w:r w:rsidR="00E77035">
        <w:rPr>
          <w:rFonts w:asciiTheme="majorHAnsi" w:hAnsiTheme="majorHAnsi" w:cstheme="majorHAnsi"/>
          <w:sz w:val="24"/>
          <w:szCs w:val="24"/>
          <w:lang w:val="de-DE"/>
        </w:rPr>
        <w:t xml:space="preserve"> </w:t>
      </w:r>
      <w:r w:rsidR="005E2DE8">
        <w:rPr>
          <w:rFonts w:asciiTheme="majorHAnsi" w:hAnsiTheme="majorHAnsi" w:cstheme="majorHAnsi"/>
          <w:sz w:val="24"/>
          <w:szCs w:val="24"/>
          <w:lang w:val="de-DE"/>
        </w:rPr>
        <w:t xml:space="preserve">dieses Organ </w:t>
      </w:r>
      <w:r w:rsidR="00E77035" w:rsidRPr="00742F4A">
        <w:rPr>
          <w:rFonts w:asciiTheme="majorHAnsi" w:hAnsiTheme="majorHAnsi" w:cstheme="majorHAnsi"/>
          <w:sz w:val="24"/>
          <w:szCs w:val="24"/>
          <w:lang w:val="de-DE"/>
        </w:rPr>
        <w:t>de jure</w:t>
      </w:r>
      <w:r w:rsidR="0016504E">
        <w:rPr>
          <w:rFonts w:asciiTheme="majorHAnsi" w:hAnsiTheme="majorHAnsi" w:cstheme="majorHAnsi"/>
          <w:sz w:val="24"/>
          <w:szCs w:val="24"/>
          <w:lang w:val="de-DE"/>
        </w:rPr>
        <w:t xml:space="preserve">, synchron, </w:t>
      </w:r>
      <w:r w:rsidR="0044337D">
        <w:rPr>
          <w:rFonts w:asciiTheme="majorHAnsi" w:hAnsiTheme="majorHAnsi" w:cstheme="majorHAnsi"/>
          <w:sz w:val="24"/>
          <w:szCs w:val="24"/>
          <w:lang w:val="de-DE"/>
        </w:rPr>
        <w:t xml:space="preserve">nur aus </w:t>
      </w:r>
      <w:r w:rsidR="0044337D" w:rsidRPr="004E22CE">
        <w:rPr>
          <w:rFonts w:asciiTheme="majorHAnsi" w:hAnsiTheme="majorHAnsi" w:cstheme="majorHAnsi"/>
          <w:i/>
          <w:sz w:val="24"/>
          <w:szCs w:val="24"/>
          <w:lang w:val="de-DE"/>
        </w:rPr>
        <w:t>einem</w:t>
      </w:r>
      <w:r w:rsidR="008E5AC9">
        <w:rPr>
          <w:rFonts w:asciiTheme="majorHAnsi" w:hAnsiTheme="majorHAnsi" w:cstheme="majorHAnsi"/>
          <w:sz w:val="24"/>
          <w:szCs w:val="24"/>
          <w:lang w:val="de-DE"/>
        </w:rPr>
        <w:t xml:space="preserve"> </w:t>
      </w:r>
      <w:proofErr w:type="spellStart"/>
      <w:r w:rsidR="0044337D">
        <w:rPr>
          <w:rFonts w:asciiTheme="majorHAnsi" w:hAnsiTheme="majorHAnsi" w:cstheme="majorHAnsi"/>
          <w:sz w:val="24"/>
          <w:szCs w:val="24"/>
          <w:lang w:val="de-DE"/>
        </w:rPr>
        <w:t>Organwalter</w:t>
      </w:r>
      <w:proofErr w:type="spellEnd"/>
      <w:r w:rsidR="00652829">
        <w:rPr>
          <w:rFonts w:asciiTheme="majorHAnsi" w:hAnsiTheme="majorHAnsi" w:cstheme="majorHAnsi"/>
          <w:sz w:val="24"/>
          <w:szCs w:val="24"/>
          <w:lang w:val="de-DE"/>
        </w:rPr>
        <w:t>/Organträger</w:t>
      </w:r>
      <w:r w:rsidR="0044337D">
        <w:rPr>
          <w:rFonts w:asciiTheme="majorHAnsi" w:hAnsiTheme="majorHAnsi" w:cstheme="majorHAnsi"/>
          <w:sz w:val="24"/>
          <w:szCs w:val="24"/>
          <w:lang w:val="de-DE"/>
        </w:rPr>
        <w:t xml:space="preserve"> besteht</w:t>
      </w:r>
      <w:r w:rsidR="00580E2C">
        <w:rPr>
          <w:rFonts w:asciiTheme="majorHAnsi" w:hAnsiTheme="majorHAnsi" w:cstheme="majorHAnsi"/>
          <w:sz w:val="24"/>
          <w:szCs w:val="24"/>
          <w:lang w:val="de-DE"/>
        </w:rPr>
        <w:t xml:space="preserve">, </w:t>
      </w:r>
      <w:proofErr w:type="spellStart"/>
      <w:r w:rsidR="00580E2C">
        <w:rPr>
          <w:rFonts w:asciiTheme="majorHAnsi" w:hAnsiTheme="majorHAnsi" w:cstheme="majorHAnsi"/>
          <w:sz w:val="24"/>
          <w:szCs w:val="24"/>
          <w:lang w:val="de-DE"/>
        </w:rPr>
        <w:t>ie</w:t>
      </w:r>
      <w:proofErr w:type="spellEnd"/>
      <w:r w:rsidR="0044337D">
        <w:rPr>
          <w:rFonts w:asciiTheme="majorHAnsi" w:hAnsiTheme="majorHAnsi" w:cstheme="majorHAnsi"/>
          <w:sz w:val="24"/>
          <w:szCs w:val="24"/>
          <w:lang w:val="de-DE"/>
        </w:rPr>
        <w:t xml:space="preserve"> der Monarch als </w:t>
      </w:r>
      <w:r w:rsidR="001B7092">
        <w:rPr>
          <w:rFonts w:asciiTheme="majorHAnsi" w:hAnsiTheme="majorHAnsi" w:cstheme="majorHAnsi"/>
          <w:sz w:val="24"/>
          <w:szCs w:val="24"/>
          <w:lang w:val="de-DE"/>
        </w:rPr>
        <w:t>physische Person.</w:t>
      </w:r>
      <w:r w:rsidR="00C320F6">
        <w:rPr>
          <w:rFonts w:asciiTheme="majorHAnsi" w:hAnsiTheme="majorHAnsi" w:cstheme="majorHAnsi"/>
          <w:sz w:val="24"/>
          <w:szCs w:val="24"/>
          <w:lang w:val="de-DE"/>
        </w:rPr>
        <w:t xml:space="preserve"> </w:t>
      </w:r>
      <w:r w:rsidR="001B7092">
        <w:rPr>
          <w:rFonts w:asciiTheme="majorHAnsi" w:hAnsiTheme="majorHAnsi" w:cstheme="majorHAnsi"/>
          <w:sz w:val="24"/>
          <w:szCs w:val="24"/>
          <w:lang w:val="de-DE"/>
        </w:rPr>
        <w:t xml:space="preserve">Ist dem jedoch so? </w:t>
      </w:r>
      <w:r w:rsidR="00580E2C">
        <w:rPr>
          <w:rFonts w:asciiTheme="majorHAnsi" w:hAnsiTheme="majorHAnsi" w:cstheme="majorHAnsi"/>
          <w:sz w:val="24"/>
          <w:szCs w:val="24"/>
          <w:lang w:val="de-DE"/>
        </w:rPr>
        <w:t xml:space="preserve">Ist dem </w:t>
      </w:r>
      <w:r w:rsidR="00580E2C" w:rsidRPr="009E7C4F">
        <w:rPr>
          <w:rFonts w:asciiTheme="majorHAnsi" w:hAnsiTheme="majorHAnsi" w:cstheme="majorHAnsi"/>
          <w:i/>
          <w:sz w:val="24"/>
          <w:szCs w:val="24"/>
          <w:lang w:val="de-DE"/>
        </w:rPr>
        <w:t>immer</w:t>
      </w:r>
      <w:r w:rsidR="00580E2C">
        <w:rPr>
          <w:rFonts w:asciiTheme="majorHAnsi" w:hAnsiTheme="majorHAnsi" w:cstheme="majorHAnsi"/>
          <w:sz w:val="24"/>
          <w:szCs w:val="24"/>
          <w:lang w:val="de-DE"/>
        </w:rPr>
        <w:t xml:space="preserve"> so: in jeder Epoche und überall? Das wird seit de</w:t>
      </w:r>
      <w:r w:rsidR="00E77035">
        <w:rPr>
          <w:rFonts w:asciiTheme="majorHAnsi" w:hAnsiTheme="majorHAnsi" w:cstheme="majorHAnsi"/>
          <w:sz w:val="24"/>
          <w:szCs w:val="24"/>
          <w:lang w:val="de-DE"/>
        </w:rPr>
        <w:t>n</w:t>
      </w:r>
      <w:r w:rsidR="00580E2C">
        <w:rPr>
          <w:rFonts w:asciiTheme="majorHAnsi" w:hAnsiTheme="majorHAnsi" w:cstheme="majorHAnsi"/>
          <w:sz w:val="24"/>
          <w:szCs w:val="24"/>
          <w:lang w:val="de-DE"/>
        </w:rPr>
        <w:t xml:space="preserve"> klassischen </w:t>
      </w:r>
      <w:r w:rsidR="00772B05">
        <w:rPr>
          <w:rFonts w:asciiTheme="majorHAnsi" w:hAnsiTheme="majorHAnsi" w:cstheme="majorHAnsi"/>
          <w:sz w:val="24"/>
          <w:szCs w:val="24"/>
          <w:lang w:val="de-DE"/>
        </w:rPr>
        <w:lastRenderedPageBreak/>
        <w:t>allgemeinen (</w:t>
      </w:r>
      <w:proofErr w:type="spellStart"/>
      <w:r w:rsidR="00772B05">
        <w:rPr>
          <w:rFonts w:asciiTheme="majorHAnsi" w:hAnsiTheme="majorHAnsi" w:cstheme="majorHAnsi"/>
          <w:sz w:val="24"/>
          <w:szCs w:val="24"/>
          <w:lang w:val="de-DE"/>
        </w:rPr>
        <w:t>ie</w:t>
      </w:r>
      <w:proofErr w:type="spellEnd"/>
      <w:r w:rsidR="00772B05">
        <w:rPr>
          <w:rFonts w:asciiTheme="majorHAnsi" w:hAnsiTheme="majorHAnsi" w:cstheme="majorHAnsi"/>
          <w:sz w:val="24"/>
          <w:szCs w:val="24"/>
          <w:lang w:val="de-DE"/>
        </w:rPr>
        <w:t xml:space="preserve"> univers</w:t>
      </w:r>
      <w:r w:rsidR="0016504E">
        <w:rPr>
          <w:rFonts w:asciiTheme="majorHAnsi" w:hAnsiTheme="majorHAnsi" w:cstheme="majorHAnsi"/>
          <w:sz w:val="24"/>
          <w:szCs w:val="24"/>
          <w:lang w:val="de-DE"/>
        </w:rPr>
        <w:t>ellen</w:t>
      </w:r>
      <w:r w:rsidR="00772B05">
        <w:rPr>
          <w:rFonts w:asciiTheme="majorHAnsi" w:hAnsiTheme="majorHAnsi" w:cstheme="majorHAnsi"/>
          <w:sz w:val="24"/>
          <w:szCs w:val="24"/>
          <w:lang w:val="de-DE"/>
        </w:rPr>
        <w:t xml:space="preserve">) </w:t>
      </w:r>
      <w:r w:rsidR="00580E2C">
        <w:rPr>
          <w:rFonts w:asciiTheme="majorHAnsi" w:hAnsiTheme="majorHAnsi" w:cstheme="majorHAnsi"/>
          <w:sz w:val="24"/>
          <w:szCs w:val="24"/>
          <w:lang w:val="de-DE"/>
        </w:rPr>
        <w:t xml:space="preserve">Ausführungen des 19. </w:t>
      </w:r>
      <w:r w:rsidR="00021366">
        <w:rPr>
          <w:rFonts w:asciiTheme="majorHAnsi" w:hAnsiTheme="majorHAnsi" w:cstheme="majorHAnsi"/>
          <w:sz w:val="24"/>
          <w:szCs w:val="24"/>
          <w:lang w:val="de-DE"/>
        </w:rPr>
        <w:t xml:space="preserve">und 20. </w:t>
      </w:r>
      <w:r w:rsidR="00580E2C">
        <w:rPr>
          <w:rFonts w:asciiTheme="majorHAnsi" w:hAnsiTheme="majorHAnsi" w:cstheme="majorHAnsi"/>
          <w:sz w:val="24"/>
          <w:szCs w:val="24"/>
          <w:lang w:val="de-DE"/>
        </w:rPr>
        <w:t>Jahrhunderts</w:t>
      </w:r>
      <w:r w:rsidR="00E77035" w:rsidRPr="00E77035">
        <w:rPr>
          <w:rFonts w:asciiTheme="majorHAnsi" w:hAnsiTheme="majorHAnsi" w:cstheme="majorHAnsi"/>
          <w:sz w:val="24"/>
          <w:szCs w:val="24"/>
          <w:lang w:val="de-DE"/>
        </w:rPr>
        <w:t xml:space="preserve"> </w:t>
      </w:r>
      <w:r w:rsidR="00E77035">
        <w:rPr>
          <w:rFonts w:asciiTheme="majorHAnsi" w:hAnsiTheme="majorHAnsi" w:cstheme="majorHAnsi"/>
          <w:sz w:val="24"/>
          <w:szCs w:val="24"/>
          <w:lang w:val="de-DE"/>
        </w:rPr>
        <w:t>zur Staatsorganlehre</w:t>
      </w:r>
      <w:r w:rsidR="009B42F2">
        <w:rPr>
          <w:rStyle w:val="FootnoteReference"/>
          <w:rFonts w:asciiTheme="majorHAnsi" w:hAnsiTheme="majorHAnsi" w:cstheme="majorHAnsi"/>
          <w:sz w:val="24"/>
          <w:szCs w:val="24"/>
          <w:lang w:val="de-DE"/>
        </w:rPr>
        <w:footnoteReference w:id="34"/>
      </w:r>
      <w:r w:rsidR="00580E2C">
        <w:rPr>
          <w:rFonts w:asciiTheme="majorHAnsi" w:hAnsiTheme="majorHAnsi" w:cstheme="majorHAnsi"/>
          <w:sz w:val="24"/>
          <w:szCs w:val="24"/>
          <w:lang w:val="de-DE"/>
        </w:rPr>
        <w:t xml:space="preserve"> </w:t>
      </w:r>
      <w:r w:rsidR="00652829">
        <w:rPr>
          <w:rFonts w:asciiTheme="majorHAnsi" w:hAnsiTheme="majorHAnsi" w:cstheme="majorHAnsi"/>
          <w:sz w:val="24"/>
          <w:szCs w:val="24"/>
          <w:lang w:val="de-DE"/>
        </w:rPr>
        <w:t xml:space="preserve">geflissentlich </w:t>
      </w:r>
      <w:r w:rsidR="00580E2C">
        <w:rPr>
          <w:rFonts w:asciiTheme="majorHAnsi" w:hAnsiTheme="majorHAnsi" w:cstheme="majorHAnsi"/>
          <w:sz w:val="24"/>
          <w:szCs w:val="24"/>
          <w:lang w:val="de-DE"/>
        </w:rPr>
        <w:t>angenommen</w:t>
      </w:r>
      <w:r w:rsidR="00135E21">
        <w:rPr>
          <w:rFonts w:asciiTheme="majorHAnsi" w:hAnsiTheme="majorHAnsi" w:cstheme="majorHAnsi"/>
          <w:sz w:val="24"/>
          <w:szCs w:val="24"/>
          <w:lang w:val="de-DE"/>
        </w:rPr>
        <w:t xml:space="preserve">. </w:t>
      </w:r>
      <w:r w:rsidR="00C320F6">
        <w:rPr>
          <w:rFonts w:asciiTheme="majorHAnsi" w:hAnsiTheme="majorHAnsi" w:cstheme="majorHAnsi"/>
          <w:sz w:val="24"/>
          <w:szCs w:val="24"/>
          <w:lang w:val="de-DE"/>
        </w:rPr>
        <w:t xml:space="preserve">Die </w:t>
      </w:r>
      <w:r w:rsidR="008315E7">
        <w:rPr>
          <w:rFonts w:asciiTheme="majorHAnsi" w:hAnsiTheme="majorHAnsi" w:cstheme="majorHAnsi"/>
          <w:sz w:val="24"/>
          <w:szCs w:val="24"/>
          <w:lang w:val="de-DE"/>
        </w:rPr>
        <w:t xml:space="preserve">aktuelle </w:t>
      </w:r>
      <w:r w:rsidR="00C320F6">
        <w:rPr>
          <w:rFonts w:asciiTheme="majorHAnsi" w:hAnsiTheme="majorHAnsi" w:cstheme="majorHAnsi"/>
          <w:sz w:val="24"/>
          <w:szCs w:val="24"/>
          <w:lang w:val="de-DE"/>
        </w:rPr>
        <w:t xml:space="preserve">juristische Lage </w:t>
      </w:r>
      <w:r w:rsidR="008315E7">
        <w:rPr>
          <w:rFonts w:asciiTheme="majorHAnsi" w:hAnsiTheme="majorHAnsi" w:cstheme="majorHAnsi"/>
          <w:sz w:val="24"/>
          <w:szCs w:val="24"/>
          <w:lang w:val="de-DE"/>
        </w:rPr>
        <w:t xml:space="preserve">in Europa </w:t>
      </w:r>
      <w:r w:rsidR="00C320F6">
        <w:rPr>
          <w:rFonts w:asciiTheme="majorHAnsi" w:hAnsiTheme="majorHAnsi" w:cstheme="majorHAnsi"/>
          <w:sz w:val="24"/>
          <w:szCs w:val="24"/>
          <w:lang w:val="de-DE"/>
        </w:rPr>
        <w:t xml:space="preserve">ist jedoch </w:t>
      </w:r>
      <w:r w:rsidR="008E5AC9">
        <w:rPr>
          <w:rFonts w:asciiTheme="majorHAnsi" w:hAnsiTheme="majorHAnsi" w:cstheme="majorHAnsi"/>
          <w:sz w:val="24"/>
          <w:szCs w:val="24"/>
          <w:lang w:val="de-DE"/>
        </w:rPr>
        <w:t xml:space="preserve">öfters </w:t>
      </w:r>
      <w:r w:rsidR="00C320F6">
        <w:rPr>
          <w:rFonts w:asciiTheme="majorHAnsi" w:hAnsiTheme="majorHAnsi" w:cstheme="majorHAnsi"/>
          <w:sz w:val="24"/>
          <w:szCs w:val="24"/>
          <w:lang w:val="de-DE"/>
        </w:rPr>
        <w:t xml:space="preserve">komplexer: ein anderes, </w:t>
      </w:r>
      <w:proofErr w:type="spellStart"/>
      <w:r w:rsidR="0016504E">
        <w:rPr>
          <w:rFonts w:asciiTheme="majorHAnsi" w:hAnsiTheme="majorHAnsi" w:cstheme="majorHAnsi"/>
          <w:sz w:val="24"/>
          <w:szCs w:val="24"/>
          <w:lang w:val="de-DE"/>
        </w:rPr>
        <w:t>zT</w:t>
      </w:r>
      <w:proofErr w:type="spellEnd"/>
      <w:r w:rsidR="0016504E">
        <w:rPr>
          <w:rFonts w:asciiTheme="majorHAnsi" w:hAnsiTheme="majorHAnsi" w:cstheme="majorHAnsi"/>
          <w:sz w:val="24"/>
          <w:szCs w:val="24"/>
          <w:lang w:val="de-DE"/>
        </w:rPr>
        <w:t xml:space="preserve"> neuformuliertes </w:t>
      </w:r>
      <w:r w:rsidR="00C320F6">
        <w:rPr>
          <w:rFonts w:asciiTheme="majorHAnsi" w:hAnsiTheme="majorHAnsi" w:cstheme="majorHAnsi"/>
          <w:sz w:val="24"/>
          <w:szCs w:val="24"/>
          <w:lang w:val="de-DE"/>
        </w:rPr>
        <w:t>Raster ist vonnöten.</w:t>
      </w:r>
    </w:p>
    <w:p w:rsidR="00C320F6" w:rsidRDefault="00C320F6" w:rsidP="001B7092">
      <w:pPr>
        <w:pStyle w:val="NoSpacing"/>
        <w:ind w:firstLine="720"/>
        <w:jc w:val="both"/>
        <w:rPr>
          <w:rFonts w:asciiTheme="majorHAnsi" w:hAnsiTheme="majorHAnsi" w:cstheme="majorHAnsi"/>
          <w:sz w:val="24"/>
          <w:szCs w:val="24"/>
          <w:lang w:val="de-DE"/>
        </w:rPr>
      </w:pPr>
    </w:p>
    <w:p w:rsidR="00C320F6" w:rsidRDefault="005652EC" w:rsidP="00C320F6">
      <w:pPr>
        <w:pStyle w:val="NoSpacing"/>
        <w:numPr>
          <w:ilvl w:val="0"/>
          <w:numId w:val="14"/>
        </w:numPr>
        <w:rPr>
          <w:rFonts w:asciiTheme="majorHAnsi" w:hAnsiTheme="majorHAnsi" w:cstheme="majorHAnsi"/>
          <w:sz w:val="24"/>
          <w:szCs w:val="24"/>
          <w:lang w:val="de-DE"/>
        </w:rPr>
      </w:pPr>
      <w:r>
        <w:rPr>
          <w:rFonts w:asciiTheme="majorHAnsi" w:hAnsiTheme="majorHAnsi" w:cstheme="majorHAnsi"/>
          <w:sz w:val="24"/>
          <w:szCs w:val="24"/>
          <w:lang w:val="de-DE"/>
        </w:rPr>
        <w:t>S</w:t>
      </w:r>
      <w:r w:rsidR="00B14908">
        <w:rPr>
          <w:rFonts w:asciiTheme="majorHAnsi" w:hAnsiTheme="majorHAnsi" w:cstheme="majorHAnsi"/>
          <w:sz w:val="24"/>
          <w:szCs w:val="24"/>
          <w:lang w:val="de-DE"/>
        </w:rPr>
        <w:t xml:space="preserve">echs </w:t>
      </w:r>
      <w:r>
        <w:rPr>
          <w:rFonts w:asciiTheme="majorHAnsi" w:hAnsiTheme="majorHAnsi" w:cstheme="majorHAnsi"/>
          <w:sz w:val="24"/>
          <w:szCs w:val="24"/>
          <w:lang w:val="de-DE"/>
        </w:rPr>
        <w:t>üb</w:t>
      </w:r>
      <w:r w:rsidR="00C320F6">
        <w:rPr>
          <w:rFonts w:asciiTheme="majorHAnsi" w:hAnsiTheme="majorHAnsi" w:cstheme="majorHAnsi"/>
          <w:sz w:val="24"/>
          <w:szCs w:val="24"/>
          <w:lang w:val="de-DE"/>
        </w:rPr>
        <w:t>liche</w:t>
      </w:r>
      <w:r w:rsidR="00994ECE">
        <w:rPr>
          <w:rFonts w:asciiTheme="majorHAnsi" w:hAnsiTheme="majorHAnsi" w:cstheme="majorHAnsi"/>
          <w:sz w:val="24"/>
          <w:szCs w:val="24"/>
          <w:lang w:val="de-DE"/>
        </w:rPr>
        <w:t xml:space="preserve"> </w:t>
      </w:r>
      <w:r w:rsidR="00C320F6">
        <w:rPr>
          <w:rFonts w:asciiTheme="majorHAnsi" w:hAnsiTheme="majorHAnsi" w:cstheme="majorHAnsi"/>
          <w:sz w:val="24"/>
          <w:szCs w:val="24"/>
          <w:lang w:val="de-DE"/>
        </w:rPr>
        <w:t>Annahmen</w:t>
      </w:r>
      <w:r>
        <w:rPr>
          <w:rFonts w:asciiTheme="majorHAnsi" w:hAnsiTheme="majorHAnsi" w:cstheme="majorHAnsi"/>
          <w:sz w:val="24"/>
          <w:szCs w:val="24"/>
          <w:lang w:val="de-DE"/>
        </w:rPr>
        <w:t xml:space="preserve"> zu „Monarch“</w:t>
      </w:r>
    </w:p>
    <w:p w:rsidR="00C320F6" w:rsidRDefault="00C320F6" w:rsidP="001B7092">
      <w:pPr>
        <w:pStyle w:val="NoSpacing"/>
        <w:ind w:firstLine="720"/>
        <w:jc w:val="both"/>
        <w:rPr>
          <w:rFonts w:asciiTheme="majorHAnsi" w:hAnsiTheme="majorHAnsi" w:cstheme="majorHAnsi"/>
          <w:sz w:val="24"/>
          <w:szCs w:val="24"/>
          <w:lang w:val="de-DE"/>
        </w:rPr>
      </w:pPr>
    </w:p>
    <w:p w:rsidR="002906AF" w:rsidRDefault="00135E21" w:rsidP="001B7092">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Die gestaffelten</w:t>
      </w:r>
      <w:r w:rsidR="004F4489">
        <w:rPr>
          <w:rFonts w:asciiTheme="majorHAnsi" w:hAnsiTheme="majorHAnsi" w:cstheme="majorHAnsi"/>
          <w:sz w:val="24"/>
          <w:szCs w:val="24"/>
          <w:lang w:val="de-DE"/>
        </w:rPr>
        <w:t xml:space="preserve">, </w:t>
      </w:r>
      <w:proofErr w:type="spellStart"/>
      <w:r w:rsidR="004F4489">
        <w:rPr>
          <w:rFonts w:asciiTheme="majorHAnsi" w:hAnsiTheme="majorHAnsi" w:cstheme="majorHAnsi"/>
          <w:sz w:val="24"/>
          <w:szCs w:val="24"/>
          <w:lang w:val="de-DE"/>
        </w:rPr>
        <w:t>zT</w:t>
      </w:r>
      <w:proofErr w:type="spellEnd"/>
      <w:r w:rsidR="004F4489">
        <w:rPr>
          <w:rFonts w:asciiTheme="majorHAnsi" w:hAnsiTheme="majorHAnsi" w:cstheme="majorHAnsi"/>
          <w:sz w:val="24"/>
          <w:szCs w:val="24"/>
          <w:lang w:val="de-DE"/>
        </w:rPr>
        <w:t xml:space="preserve"> in sich verschränkte</w:t>
      </w:r>
      <w:r w:rsidR="00917C54">
        <w:rPr>
          <w:rFonts w:asciiTheme="majorHAnsi" w:hAnsiTheme="majorHAnsi" w:cstheme="majorHAnsi"/>
          <w:sz w:val="24"/>
          <w:szCs w:val="24"/>
          <w:lang w:val="de-DE"/>
        </w:rPr>
        <w:t>n</w:t>
      </w:r>
      <w:r>
        <w:rPr>
          <w:rFonts w:asciiTheme="majorHAnsi" w:hAnsiTheme="majorHAnsi" w:cstheme="majorHAnsi"/>
          <w:sz w:val="24"/>
          <w:szCs w:val="24"/>
          <w:lang w:val="de-DE"/>
        </w:rPr>
        <w:t xml:space="preserve"> </w:t>
      </w:r>
      <w:r w:rsidR="00F1022A" w:rsidRPr="00742F4A">
        <w:rPr>
          <w:rFonts w:asciiTheme="majorHAnsi" w:hAnsiTheme="majorHAnsi" w:cstheme="majorHAnsi"/>
          <w:sz w:val="24"/>
          <w:szCs w:val="24"/>
          <w:lang w:val="de-DE"/>
        </w:rPr>
        <w:t>mainstream</w:t>
      </w:r>
      <w:r w:rsidR="00F1022A">
        <w:rPr>
          <w:rFonts w:asciiTheme="majorHAnsi" w:hAnsiTheme="majorHAnsi" w:cstheme="majorHAnsi"/>
          <w:sz w:val="24"/>
          <w:szCs w:val="24"/>
          <w:lang w:val="de-DE"/>
        </w:rPr>
        <w:t>-</w:t>
      </w:r>
      <w:r>
        <w:rPr>
          <w:rFonts w:asciiTheme="majorHAnsi" w:hAnsiTheme="majorHAnsi" w:cstheme="majorHAnsi"/>
          <w:sz w:val="24"/>
          <w:szCs w:val="24"/>
          <w:lang w:val="de-DE"/>
        </w:rPr>
        <w:t>Annahmen</w:t>
      </w:r>
      <w:r w:rsidR="008315E7">
        <w:rPr>
          <w:rFonts w:asciiTheme="majorHAnsi" w:hAnsiTheme="majorHAnsi" w:cstheme="majorHAnsi"/>
          <w:sz w:val="24"/>
          <w:szCs w:val="24"/>
          <w:lang w:val="de-DE"/>
        </w:rPr>
        <w:t xml:space="preserve"> </w:t>
      </w:r>
      <w:r w:rsidR="001146F0">
        <w:rPr>
          <w:rFonts w:asciiTheme="majorHAnsi" w:hAnsiTheme="majorHAnsi" w:cstheme="majorHAnsi"/>
          <w:sz w:val="24"/>
          <w:szCs w:val="24"/>
          <w:lang w:val="de-DE"/>
        </w:rPr>
        <w:t xml:space="preserve">zu </w:t>
      </w:r>
      <w:r w:rsidR="004F4489">
        <w:rPr>
          <w:rFonts w:asciiTheme="majorHAnsi" w:hAnsiTheme="majorHAnsi" w:cstheme="majorHAnsi"/>
          <w:sz w:val="24"/>
          <w:szCs w:val="24"/>
          <w:lang w:val="de-DE"/>
        </w:rPr>
        <w:t>„Monarch“</w:t>
      </w:r>
      <w:r w:rsidR="008315E7">
        <w:rPr>
          <w:rFonts w:asciiTheme="majorHAnsi" w:hAnsiTheme="majorHAnsi" w:cstheme="majorHAnsi"/>
          <w:sz w:val="24"/>
          <w:szCs w:val="24"/>
          <w:lang w:val="de-DE"/>
        </w:rPr>
        <w:t xml:space="preserve"> in Europa</w:t>
      </w:r>
      <w:r>
        <w:rPr>
          <w:rFonts w:asciiTheme="majorHAnsi" w:hAnsiTheme="majorHAnsi" w:cstheme="majorHAnsi"/>
          <w:sz w:val="24"/>
          <w:szCs w:val="24"/>
          <w:lang w:val="de-DE"/>
        </w:rPr>
        <w:t xml:space="preserve"> sind</w:t>
      </w:r>
      <w:r w:rsidR="00C67E94">
        <w:rPr>
          <w:rFonts w:asciiTheme="majorHAnsi" w:hAnsiTheme="majorHAnsi" w:cstheme="majorHAnsi"/>
          <w:sz w:val="24"/>
          <w:szCs w:val="24"/>
          <w:lang w:val="de-DE"/>
        </w:rPr>
        <w:t xml:space="preserve"> idealtypisch</w:t>
      </w:r>
      <w:r w:rsidR="005340DF">
        <w:rPr>
          <w:rFonts w:asciiTheme="majorHAnsi" w:hAnsiTheme="majorHAnsi" w:cstheme="majorHAnsi"/>
          <w:sz w:val="24"/>
          <w:szCs w:val="24"/>
          <w:lang w:val="de-DE"/>
        </w:rPr>
        <w:t xml:space="preserve"> formuliert</w:t>
      </w:r>
      <w:r>
        <w:rPr>
          <w:rFonts w:asciiTheme="majorHAnsi" w:hAnsiTheme="majorHAnsi" w:cstheme="majorHAnsi"/>
          <w:sz w:val="24"/>
          <w:szCs w:val="24"/>
          <w:lang w:val="de-DE"/>
        </w:rPr>
        <w:t xml:space="preserve"> </w:t>
      </w:r>
      <w:r w:rsidR="005340DF">
        <w:rPr>
          <w:rFonts w:asciiTheme="majorHAnsi" w:hAnsiTheme="majorHAnsi" w:cstheme="majorHAnsi"/>
          <w:sz w:val="24"/>
          <w:szCs w:val="24"/>
          <w:lang w:val="de-DE"/>
        </w:rPr>
        <w:t xml:space="preserve">die </w:t>
      </w:r>
      <w:r>
        <w:rPr>
          <w:rFonts w:asciiTheme="majorHAnsi" w:hAnsiTheme="majorHAnsi" w:cstheme="majorHAnsi"/>
          <w:sz w:val="24"/>
          <w:szCs w:val="24"/>
          <w:lang w:val="de-DE"/>
        </w:rPr>
        <w:t>folgende</w:t>
      </w:r>
      <w:r w:rsidR="005340DF">
        <w:rPr>
          <w:rFonts w:asciiTheme="majorHAnsi" w:hAnsiTheme="majorHAnsi" w:cstheme="majorHAnsi"/>
          <w:sz w:val="24"/>
          <w:szCs w:val="24"/>
          <w:lang w:val="de-DE"/>
        </w:rPr>
        <w:t>n</w:t>
      </w:r>
      <w:r w:rsidR="00DC6F99">
        <w:rPr>
          <w:rFonts w:asciiTheme="majorHAnsi" w:hAnsiTheme="majorHAnsi" w:cstheme="majorHAnsi"/>
          <w:sz w:val="24"/>
          <w:szCs w:val="24"/>
          <w:lang w:val="de-DE"/>
        </w:rPr>
        <w:t>.</w:t>
      </w:r>
    </w:p>
    <w:p w:rsidR="008316E4" w:rsidRDefault="008316E4" w:rsidP="001B7092">
      <w:pPr>
        <w:pStyle w:val="NoSpacing"/>
        <w:ind w:firstLine="720"/>
        <w:jc w:val="both"/>
        <w:rPr>
          <w:rFonts w:asciiTheme="majorHAnsi" w:hAnsiTheme="majorHAnsi" w:cstheme="majorHAnsi"/>
          <w:sz w:val="24"/>
          <w:szCs w:val="24"/>
          <w:lang w:val="de-DE"/>
        </w:rPr>
      </w:pPr>
    </w:p>
    <w:p w:rsidR="009F1F52" w:rsidRPr="009F1F52" w:rsidRDefault="009F1F52" w:rsidP="009F1F52">
      <w:pPr>
        <w:pStyle w:val="NoSpacing"/>
        <w:numPr>
          <w:ilvl w:val="0"/>
          <w:numId w:val="19"/>
        </w:numPr>
        <w:jc w:val="both"/>
        <w:rPr>
          <w:rFonts w:asciiTheme="majorHAnsi" w:hAnsiTheme="majorHAnsi" w:cstheme="majorHAnsi"/>
          <w:sz w:val="24"/>
          <w:szCs w:val="24"/>
          <w:lang w:val="de-DE"/>
        </w:rPr>
      </w:pPr>
      <w:r w:rsidRPr="009F1F52">
        <w:rPr>
          <w:rFonts w:asciiTheme="majorHAnsi" w:hAnsiTheme="majorHAnsi" w:cstheme="majorHAnsi"/>
          <w:sz w:val="24"/>
          <w:szCs w:val="24"/>
          <w:lang w:val="de-DE"/>
        </w:rPr>
        <w:t xml:space="preserve">These </w:t>
      </w:r>
      <w:proofErr w:type="spellStart"/>
      <w:r w:rsidRPr="009F1F52">
        <w:rPr>
          <w:rFonts w:asciiTheme="majorHAnsi" w:hAnsiTheme="majorHAnsi" w:cstheme="majorHAnsi"/>
          <w:sz w:val="24"/>
          <w:szCs w:val="24"/>
          <w:lang w:val="de-DE"/>
        </w:rPr>
        <w:t>Nr</w:t>
      </w:r>
      <w:proofErr w:type="spellEnd"/>
      <w:r w:rsidRPr="009F1F52">
        <w:rPr>
          <w:rFonts w:asciiTheme="majorHAnsi" w:hAnsiTheme="majorHAnsi" w:cstheme="majorHAnsi"/>
          <w:sz w:val="24"/>
          <w:szCs w:val="24"/>
          <w:lang w:val="de-DE"/>
        </w:rPr>
        <w:t xml:space="preserve"> 1: </w:t>
      </w:r>
      <w:r w:rsidR="00ED7576">
        <w:rPr>
          <w:rFonts w:asciiTheme="majorHAnsi" w:hAnsiTheme="majorHAnsi" w:cstheme="majorHAnsi"/>
          <w:sz w:val="24"/>
          <w:szCs w:val="24"/>
          <w:lang w:val="de-DE"/>
        </w:rPr>
        <w:t>„</w:t>
      </w:r>
      <w:r w:rsidRPr="009F1F52">
        <w:rPr>
          <w:rFonts w:asciiTheme="majorHAnsi" w:hAnsiTheme="majorHAnsi" w:cstheme="majorHAnsi"/>
          <w:sz w:val="24"/>
          <w:szCs w:val="24"/>
          <w:lang w:val="de-DE"/>
        </w:rPr>
        <w:t>Monarch</w:t>
      </w:r>
      <w:r w:rsidR="00ED7576">
        <w:rPr>
          <w:rFonts w:asciiTheme="majorHAnsi" w:hAnsiTheme="majorHAnsi" w:cstheme="majorHAnsi"/>
          <w:sz w:val="24"/>
          <w:szCs w:val="24"/>
          <w:lang w:val="de-DE"/>
        </w:rPr>
        <w:t>“</w:t>
      </w:r>
      <w:r w:rsidR="00514652">
        <w:rPr>
          <w:rFonts w:asciiTheme="majorHAnsi" w:hAnsiTheme="majorHAnsi" w:cstheme="majorHAnsi"/>
          <w:sz w:val="24"/>
          <w:szCs w:val="24"/>
          <w:lang w:val="de-DE"/>
        </w:rPr>
        <w:t xml:space="preserve"> </w:t>
      </w:r>
      <w:r w:rsidR="00FB2682">
        <w:rPr>
          <w:rFonts w:asciiTheme="majorHAnsi" w:hAnsiTheme="majorHAnsi" w:cstheme="majorHAnsi"/>
          <w:sz w:val="24"/>
          <w:szCs w:val="24"/>
          <w:lang w:val="de-DE"/>
        </w:rPr>
        <w:t xml:space="preserve">steht für </w:t>
      </w:r>
      <w:r w:rsidR="00ED7576">
        <w:rPr>
          <w:rFonts w:asciiTheme="majorHAnsi" w:hAnsiTheme="majorHAnsi" w:cstheme="majorHAnsi"/>
          <w:sz w:val="24"/>
          <w:szCs w:val="24"/>
          <w:lang w:val="de-DE"/>
        </w:rPr>
        <w:t xml:space="preserve">einen Menschen (Privatindividuum und </w:t>
      </w:r>
      <w:r w:rsidRPr="009F1F52">
        <w:rPr>
          <w:rFonts w:asciiTheme="majorHAnsi" w:hAnsiTheme="majorHAnsi" w:cstheme="majorHAnsi"/>
          <w:sz w:val="24"/>
          <w:szCs w:val="24"/>
          <w:lang w:val="de-DE"/>
        </w:rPr>
        <w:t>Organ</w:t>
      </w:r>
      <w:r w:rsidR="00634EB2">
        <w:rPr>
          <w:rFonts w:asciiTheme="majorHAnsi" w:hAnsiTheme="majorHAnsi" w:cstheme="majorHAnsi"/>
          <w:sz w:val="24"/>
          <w:szCs w:val="24"/>
          <w:lang w:val="de-DE"/>
        </w:rPr>
        <w:t>träger</w:t>
      </w:r>
      <w:r w:rsidR="00ED7576">
        <w:rPr>
          <w:rFonts w:asciiTheme="majorHAnsi" w:hAnsiTheme="majorHAnsi" w:cstheme="majorHAnsi"/>
          <w:sz w:val="24"/>
          <w:szCs w:val="24"/>
          <w:lang w:val="de-DE"/>
        </w:rPr>
        <w:t>)</w:t>
      </w:r>
    </w:p>
    <w:p w:rsidR="008B6E1C" w:rsidRDefault="008B6E1C" w:rsidP="00B0452D">
      <w:pPr>
        <w:pStyle w:val="NoSpacing"/>
        <w:ind w:firstLine="720"/>
        <w:jc w:val="both"/>
        <w:rPr>
          <w:rFonts w:asciiTheme="majorHAnsi" w:hAnsiTheme="majorHAnsi" w:cstheme="majorHAnsi"/>
          <w:sz w:val="24"/>
          <w:szCs w:val="24"/>
          <w:lang w:val="de-DE"/>
        </w:rPr>
      </w:pPr>
    </w:p>
    <w:p w:rsidR="00634EB2" w:rsidRDefault="00135E21" w:rsidP="00B0452D">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Monarch</w:t>
      </w:r>
      <w:r w:rsidR="00CF6821">
        <w:rPr>
          <w:rFonts w:asciiTheme="majorHAnsi" w:hAnsiTheme="majorHAnsi" w:cstheme="majorHAnsi"/>
          <w:sz w:val="24"/>
          <w:szCs w:val="24"/>
          <w:lang w:val="de-DE"/>
        </w:rPr>
        <w:t xml:space="preserve"> (</w:t>
      </w:r>
      <w:proofErr w:type="spellStart"/>
      <w:r w:rsidR="00CF6821">
        <w:rPr>
          <w:rFonts w:asciiTheme="majorHAnsi" w:hAnsiTheme="majorHAnsi" w:cstheme="majorHAnsi"/>
          <w:sz w:val="24"/>
          <w:szCs w:val="24"/>
          <w:lang w:val="de-DE"/>
        </w:rPr>
        <w:t>bspw</w:t>
      </w:r>
      <w:proofErr w:type="spellEnd"/>
      <w:r w:rsidR="00CF6821">
        <w:rPr>
          <w:rFonts w:asciiTheme="majorHAnsi" w:hAnsiTheme="majorHAnsi" w:cstheme="majorHAnsi"/>
          <w:sz w:val="24"/>
          <w:szCs w:val="24"/>
          <w:lang w:val="de-DE"/>
        </w:rPr>
        <w:t xml:space="preserve"> Großherzog von Luxemburg)</w:t>
      </w:r>
      <w:r>
        <w:rPr>
          <w:rFonts w:asciiTheme="majorHAnsi" w:hAnsiTheme="majorHAnsi" w:cstheme="majorHAnsi"/>
          <w:sz w:val="24"/>
          <w:szCs w:val="24"/>
          <w:lang w:val="de-DE"/>
        </w:rPr>
        <w:t xml:space="preserve"> steht</w:t>
      </w:r>
      <w:r w:rsidR="00C4124B">
        <w:rPr>
          <w:rFonts w:asciiTheme="majorHAnsi" w:hAnsiTheme="majorHAnsi" w:cstheme="majorHAnsi"/>
          <w:sz w:val="24"/>
          <w:szCs w:val="24"/>
          <w:lang w:val="de-DE"/>
        </w:rPr>
        <w:t xml:space="preserve"> für einen Mensch</w:t>
      </w:r>
      <w:r w:rsidR="00B9429D">
        <w:rPr>
          <w:rFonts w:asciiTheme="majorHAnsi" w:hAnsiTheme="majorHAnsi" w:cstheme="majorHAnsi"/>
          <w:sz w:val="24"/>
          <w:szCs w:val="24"/>
          <w:lang w:val="de-DE"/>
        </w:rPr>
        <w:t>en</w:t>
      </w:r>
      <w:r w:rsidR="00CF6821">
        <w:rPr>
          <w:rFonts w:asciiTheme="majorHAnsi" w:hAnsiTheme="majorHAnsi" w:cstheme="majorHAnsi"/>
          <w:sz w:val="24"/>
          <w:szCs w:val="24"/>
          <w:lang w:val="de-DE"/>
        </w:rPr>
        <w:t xml:space="preserve">. Wenn man es genauer sieht: für einen Menschen </w:t>
      </w:r>
      <w:r w:rsidR="001266F5">
        <w:rPr>
          <w:rFonts w:asciiTheme="majorHAnsi" w:hAnsiTheme="majorHAnsi" w:cstheme="majorHAnsi"/>
          <w:sz w:val="24"/>
          <w:szCs w:val="24"/>
          <w:lang w:val="de-DE"/>
        </w:rPr>
        <w:t xml:space="preserve">als </w:t>
      </w:r>
      <w:r w:rsidR="002906AF">
        <w:rPr>
          <w:rFonts w:asciiTheme="majorHAnsi" w:hAnsiTheme="majorHAnsi" w:cstheme="majorHAnsi"/>
          <w:sz w:val="24"/>
          <w:szCs w:val="24"/>
          <w:lang w:val="de-DE"/>
        </w:rPr>
        <w:t>Privatperson</w:t>
      </w:r>
      <w:r w:rsidR="003C2018">
        <w:rPr>
          <w:rFonts w:asciiTheme="majorHAnsi" w:hAnsiTheme="majorHAnsi" w:cstheme="majorHAnsi"/>
          <w:sz w:val="24"/>
          <w:szCs w:val="24"/>
          <w:lang w:val="de-DE"/>
        </w:rPr>
        <w:t xml:space="preserve"> (mit einem, seit der Geburt gegebenen Vor- und Nachnamen)</w:t>
      </w:r>
      <w:r w:rsidR="002906AF">
        <w:rPr>
          <w:rFonts w:asciiTheme="majorHAnsi" w:hAnsiTheme="majorHAnsi" w:cstheme="majorHAnsi"/>
          <w:sz w:val="24"/>
          <w:szCs w:val="24"/>
          <w:lang w:val="de-DE"/>
        </w:rPr>
        <w:t xml:space="preserve"> und für einen</w:t>
      </w:r>
      <w:r w:rsidR="001266F5">
        <w:rPr>
          <w:rFonts w:asciiTheme="majorHAnsi" w:hAnsiTheme="majorHAnsi" w:cstheme="majorHAnsi"/>
          <w:sz w:val="24"/>
          <w:szCs w:val="24"/>
          <w:lang w:val="de-DE"/>
        </w:rPr>
        <w:t xml:space="preserve"> Menschen als</w:t>
      </w:r>
      <w:r w:rsidR="002906AF">
        <w:rPr>
          <w:rFonts w:asciiTheme="majorHAnsi" w:hAnsiTheme="majorHAnsi" w:cstheme="majorHAnsi"/>
          <w:sz w:val="24"/>
          <w:szCs w:val="24"/>
          <w:lang w:val="de-DE"/>
        </w:rPr>
        <w:t xml:space="preserve"> </w:t>
      </w:r>
      <w:proofErr w:type="spellStart"/>
      <w:r w:rsidR="002906AF">
        <w:rPr>
          <w:rFonts w:asciiTheme="majorHAnsi" w:hAnsiTheme="majorHAnsi" w:cstheme="majorHAnsi"/>
          <w:sz w:val="24"/>
          <w:szCs w:val="24"/>
          <w:lang w:val="de-DE"/>
        </w:rPr>
        <w:t>Organwalter</w:t>
      </w:r>
      <w:proofErr w:type="spellEnd"/>
      <w:r w:rsidR="00C67E94">
        <w:rPr>
          <w:rFonts w:asciiTheme="majorHAnsi" w:hAnsiTheme="majorHAnsi" w:cstheme="majorHAnsi"/>
          <w:sz w:val="24"/>
          <w:szCs w:val="24"/>
          <w:lang w:val="de-DE"/>
        </w:rPr>
        <w:t>/</w:t>
      </w:r>
      <w:r w:rsidR="002906AF">
        <w:rPr>
          <w:rFonts w:asciiTheme="majorHAnsi" w:hAnsiTheme="majorHAnsi" w:cstheme="majorHAnsi"/>
          <w:sz w:val="24"/>
          <w:szCs w:val="24"/>
          <w:lang w:val="de-DE"/>
        </w:rPr>
        <w:t>träger des Staates</w:t>
      </w:r>
      <w:r w:rsidR="003C2018">
        <w:rPr>
          <w:rFonts w:asciiTheme="majorHAnsi" w:hAnsiTheme="majorHAnsi" w:cstheme="majorHAnsi"/>
          <w:sz w:val="24"/>
          <w:szCs w:val="24"/>
          <w:lang w:val="de-DE"/>
        </w:rPr>
        <w:t xml:space="preserve"> (mit dem, bei der Thronbesteigung definierten</w:t>
      </w:r>
      <w:r w:rsidR="00E32FED">
        <w:rPr>
          <w:rFonts w:asciiTheme="majorHAnsi" w:hAnsiTheme="majorHAnsi" w:cstheme="majorHAnsi"/>
          <w:sz w:val="24"/>
          <w:szCs w:val="24"/>
          <w:lang w:val="de-DE"/>
        </w:rPr>
        <w:t>, mit dem privaten Vornamen nicht notwendig übereinstimmenden</w:t>
      </w:r>
      <w:r w:rsidR="003C2018">
        <w:rPr>
          <w:rFonts w:asciiTheme="majorHAnsi" w:hAnsiTheme="majorHAnsi" w:cstheme="majorHAnsi"/>
          <w:sz w:val="24"/>
          <w:szCs w:val="24"/>
          <w:lang w:val="de-DE"/>
        </w:rPr>
        <w:t xml:space="preserve"> Regierungsvorname, </w:t>
      </w:r>
      <w:r w:rsidR="00DD33CB">
        <w:rPr>
          <w:rFonts w:asciiTheme="majorHAnsi" w:hAnsiTheme="majorHAnsi" w:cstheme="majorHAnsi"/>
          <w:sz w:val="24"/>
          <w:szCs w:val="24"/>
          <w:lang w:val="de-DE"/>
        </w:rPr>
        <w:t xml:space="preserve">eventuell </w:t>
      </w:r>
      <w:r w:rsidR="003C2018">
        <w:rPr>
          <w:rFonts w:asciiTheme="majorHAnsi" w:hAnsiTheme="majorHAnsi" w:cstheme="majorHAnsi"/>
          <w:sz w:val="24"/>
          <w:szCs w:val="24"/>
          <w:lang w:val="de-DE"/>
        </w:rPr>
        <w:t>mit Ziffer</w:t>
      </w:r>
      <w:r w:rsidR="00DD33CB">
        <w:rPr>
          <w:rFonts w:asciiTheme="majorHAnsi" w:hAnsiTheme="majorHAnsi" w:cstheme="majorHAnsi"/>
          <w:sz w:val="24"/>
          <w:szCs w:val="24"/>
          <w:lang w:val="de-DE"/>
        </w:rPr>
        <w:t>,</w:t>
      </w:r>
      <w:r w:rsidR="003C2018">
        <w:rPr>
          <w:rFonts w:asciiTheme="majorHAnsi" w:hAnsiTheme="majorHAnsi" w:cstheme="majorHAnsi"/>
          <w:sz w:val="24"/>
          <w:szCs w:val="24"/>
          <w:lang w:val="de-DE"/>
        </w:rPr>
        <w:t xml:space="preserve"> und </w:t>
      </w:r>
      <w:r w:rsidR="00DD33CB">
        <w:rPr>
          <w:rFonts w:asciiTheme="majorHAnsi" w:hAnsiTheme="majorHAnsi" w:cstheme="majorHAnsi"/>
          <w:sz w:val="24"/>
          <w:szCs w:val="24"/>
          <w:lang w:val="de-DE"/>
        </w:rPr>
        <w:t xml:space="preserve">mit </w:t>
      </w:r>
      <w:r w:rsidR="003C2018">
        <w:rPr>
          <w:rFonts w:asciiTheme="majorHAnsi" w:hAnsiTheme="majorHAnsi" w:cstheme="majorHAnsi"/>
          <w:sz w:val="24"/>
          <w:szCs w:val="24"/>
          <w:lang w:val="de-DE"/>
        </w:rPr>
        <w:t>Titulatur)</w:t>
      </w:r>
      <w:r w:rsidR="00E359FD">
        <w:rPr>
          <w:rFonts w:asciiTheme="majorHAnsi" w:hAnsiTheme="majorHAnsi" w:cstheme="majorHAnsi"/>
          <w:sz w:val="24"/>
          <w:szCs w:val="24"/>
          <w:lang w:val="de-DE"/>
        </w:rPr>
        <w:t>.</w:t>
      </w:r>
      <w:r w:rsidR="003269BE">
        <w:rPr>
          <w:rStyle w:val="FootnoteReference"/>
          <w:rFonts w:asciiTheme="majorHAnsi" w:hAnsiTheme="majorHAnsi" w:cstheme="majorHAnsi"/>
          <w:sz w:val="24"/>
          <w:szCs w:val="24"/>
          <w:lang w:val="de-DE"/>
        </w:rPr>
        <w:footnoteReference w:id="35"/>
      </w:r>
    </w:p>
    <w:p w:rsidR="001769DF" w:rsidRDefault="001769DF" w:rsidP="001769DF">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 xml:space="preserve">Ein semantisches </w:t>
      </w:r>
      <w:proofErr w:type="spellStart"/>
      <w:r>
        <w:rPr>
          <w:rFonts w:asciiTheme="majorHAnsi" w:hAnsiTheme="majorHAnsi" w:cstheme="majorHAnsi"/>
          <w:sz w:val="24"/>
          <w:szCs w:val="24"/>
          <w:lang w:val="de-DE"/>
        </w:rPr>
        <w:t>Caveat</w:t>
      </w:r>
      <w:proofErr w:type="spellEnd"/>
      <w:r w:rsidR="005D4811">
        <w:rPr>
          <w:rFonts w:asciiTheme="majorHAnsi" w:hAnsiTheme="majorHAnsi" w:cstheme="majorHAnsi"/>
          <w:sz w:val="24"/>
          <w:szCs w:val="24"/>
          <w:lang w:val="de-DE"/>
        </w:rPr>
        <w:t xml:space="preserve"> </w:t>
      </w:r>
      <w:r>
        <w:rPr>
          <w:rFonts w:asciiTheme="majorHAnsi" w:hAnsiTheme="majorHAnsi" w:cstheme="majorHAnsi"/>
          <w:sz w:val="24"/>
          <w:szCs w:val="24"/>
          <w:lang w:val="de-DE"/>
        </w:rPr>
        <w:t xml:space="preserve">an dieser Stelle: ich selbst gehe von der heute in der deutschsprachigen Literatur üblichen Unterscheidung zwischen, einerseits, Organ und, </w:t>
      </w:r>
      <w:r>
        <w:rPr>
          <w:rFonts w:asciiTheme="majorHAnsi" w:hAnsiTheme="majorHAnsi" w:cstheme="majorHAnsi"/>
          <w:sz w:val="24"/>
          <w:szCs w:val="24"/>
          <w:lang w:val="de-DE"/>
        </w:rPr>
        <w:lastRenderedPageBreak/>
        <w:t xml:space="preserve">andererseits, </w:t>
      </w:r>
      <w:proofErr w:type="spellStart"/>
      <w:r>
        <w:rPr>
          <w:rFonts w:asciiTheme="majorHAnsi" w:hAnsiTheme="majorHAnsi" w:cstheme="majorHAnsi"/>
          <w:sz w:val="24"/>
          <w:szCs w:val="24"/>
          <w:lang w:val="de-DE"/>
        </w:rPr>
        <w:t>Organwalter</w:t>
      </w:r>
      <w:proofErr w:type="spellEnd"/>
      <w:r>
        <w:rPr>
          <w:rFonts w:asciiTheme="majorHAnsi" w:hAnsiTheme="majorHAnsi" w:cstheme="majorHAnsi"/>
          <w:sz w:val="24"/>
          <w:szCs w:val="24"/>
          <w:lang w:val="de-DE"/>
        </w:rPr>
        <w:t xml:space="preserve"> (oder, wie Jellinek sagte, Organträger) aus. Daher die Trias: juristische Person</w:t>
      </w:r>
      <w:r w:rsidR="00945202">
        <w:rPr>
          <w:rFonts w:asciiTheme="majorHAnsi" w:hAnsiTheme="majorHAnsi" w:cstheme="majorHAnsi"/>
          <w:sz w:val="24"/>
          <w:szCs w:val="24"/>
          <w:lang w:val="de-DE"/>
        </w:rPr>
        <w:t xml:space="preserve"> – </w:t>
      </w:r>
      <w:r>
        <w:rPr>
          <w:rFonts w:asciiTheme="majorHAnsi" w:hAnsiTheme="majorHAnsi" w:cstheme="majorHAnsi"/>
          <w:sz w:val="24"/>
          <w:szCs w:val="24"/>
          <w:lang w:val="de-DE"/>
        </w:rPr>
        <w:t>Organ</w:t>
      </w:r>
      <w:r w:rsidR="00945202">
        <w:rPr>
          <w:rFonts w:asciiTheme="majorHAnsi" w:hAnsiTheme="majorHAnsi" w:cstheme="majorHAnsi"/>
          <w:sz w:val="24"/>
          <w:szCs w:val="24"/>
          <w:lang w:val="de-DE"/>
        </w:rPr>
        <w:t xml:space="preserve"> – </w:t>
      </w:r>
      <w:proofErr w:type="spellStart"/>
      <w:r>
        <w:rPr>
          <w:rFonts w:asciiTheme="majorHAnsi" w:hAnsiTheme="majorHAnsi" w:cstheme="majorHAnsi"/>
          <w:sz w:val="24"/>
          <w:szCs w:val="24"/>
          <w:lang w:val="de-DE"/>
        </w:rPr>
        <w:t>Organwalter</w:t>
      </w:r>
      <w:proofErr w:type="spellEnd"/>
      <w:r>
        <w:rPr>
          <w:rFonts w:asciiTheme="majorHAnsi" w:hAnsiTheme="majorHAnsi" w:cstheme="majorHAnsi"/>
          <w:sz w:val="24"/>
          <w:szCs w:val="24"/>
          <w:lang w:val="de-DE"/>
        </w:rPr>
        <w:t xml:space="preserve">. Der Begriff Organ wird also </w:t>
      </w:r>
      <w:r w:rsidR="000042EC">
        <w:rPr>
          <w:rFonts w:asciiTheme="majorHAnsi" w:hAnsiTheme="majorHAnsi" w:cstheme="majorHAnsi"/>
          <w:sz w:val="24"/>
          <w:szCs w:val="24"/>
          <w:lang w:val="de-DE"/>
        </w:rPr>
        <w:t xml:space="preserve">im deutschsprachigen Raum, und auch von mir, </w:t>
      </w:r>
      <w:r>
        <w:rPr>
          <w:rFonts w:asciiTheme="majorHAnsi" w:hAnsiTheme="majorHAnsi" w:cstheme="majorHAnsi"/>
          <w:sz w:val="24"/>
          <w:szCs w:val="24"/>
          <w:lang w:val="de-DE"/>
        </w:rPr>
        <w:t xml:space="preserve">im </w:t>
      </w:r>
      <w:r w:rsidRPr="002906AF">
        <w:rPr>
          <w:rFonts w:asciiTheme="majorHAnsi" w:hAnsiTheme="majorHAnsi" w:cstheme="majorHAnsi"/>
          <w:i/>
          <w:sz w:val="24"/>
          <w:szCs w:val="24"/>
          <w:lang w:val="de-DE"/>
        </w:rPr>
        <w:t>engen Sinne</w:t>
      </w:r>
      <w:r>
        <w:rPr>
          <w:rFonts w:asciiTheme="majorHAnsi" w:hAnsiTheme="majorHAnsi" w:cstheme="majorHAnsi"/>
          <w:sz w:val="24"/>
          <w:szCs w:val="24"/>
          <w:lang w:val="de-DE"/>
        </w:rPr>
        <w:t xml:space="preserve"> benutzt. Wie bekannt war diese </w:t>
      </w:r>
      <w:r w:rsidR="000042EC">
        <w:rPr>
          <w:rFonts w:asciiTheme="majorHAnsi" w:hAnsiTheme="majorHAnsi" w:cstheme="majorHAnsi"/>
          <w:sz w:val="24"/>
          <w:szCs w:val="24"/>
          <w:lang w:val="de-DE"/>
        </w:rPr>
        <w:t xml:space="preserve">semantische </w:t>
      </w:r>
      <w:r>
        <w:rPr>
          <w:rFonts w:asciiTheme="majorHAnsi" w:hAnsiTheme="majorHAnsi" w:cstheme="majorHAnsi"/>
          <w:sz w:val="24"/>
          <w:szCs w:val="24"/>
          <w:lang w:val="de-DE"/>
        </w:rPr>
        <w:t>Grenzziehung Organ/</w:t>
      </w:r>
      <w:proofErr w:type="spellStart"/>
      <w:r>
        <w:rPr>
          <w:rFonts w:asciiTheme="majorHAnsi" w:hAnsiTheme="majorHAnsi" w:cstheme="majorHAnsi"/>
          <w:sz w:val="24"/>
          <w:szCs w:val="24"/>
          <w:lang w:val="de-DE"/>
        </w:rPr>
        <w:t>Organwalter</w:t>
      </w:r>
      <w:proofErr w:type="spellEnd"/>
      <w:r>
        <w:rPr>
          <w:rFonts w:asciiTheme="majorHAnsi" w:hAnsiTheme="majorHAnsi" w:cstheme="majorHAnsi"/>
          <w:sz w:val="24"/>
          <w:szCs w:val="24"/>
          <w:lang w:val="de-DE"/>
        </w:rPr>
        <w:t xml:space="preserve"> jedoch früher nicht immer üblich</w:t>
      </w:r>
      <w:r w:rsidR="000042EC">
        <w:rPr>
          <w:rFonts w:asciiTheme="majorHAnsi" w:hAnsiTheme="majorHAnsi" w:cstheme="majorHAnsi"/>
          <w:sz w:val="24"/>
          <w:szCs w:val="24"/>
          <w:lang w:val="de-DE"/>
        </w:rPr>
        <w:t>. S</w:t>
      </w:r>
      <w:r>
        <w:rPr>
          <w:rFonts w:asciiTheme="majorHAnsi" w:hAnsiTheme="majorHAnsi" w:cstheme="majorHAnsi"/>
          <w:sz w:val="24"/>
          <w:szCs w:val="24"/>
          <w:lang w:val="de-DE"/>
        </w:rPr>
        <w:t xml:space="preserve">elbst ihre Autoren und Verteidiger haben sie nicht immer kohärent angewendet: Jellinek schrieb öfters Organ da wo er eigentlich Organträger hätte schreiben müssen. </w:t>
      </w:r>
      <w:r w:rsidR="00E12BBD">
        <w:rPr>
          <w:rFonts w:asciiTheme="majorHAnsi" w:hAnsiTheme="majorHAnsi" w:cstheme="majorHAnsi"/>
          <w:sz w:val="24"/>
          <w:szCs w:val="24"/>
          <w:lang w:val="de-DE"/>
        </w:rPr>
        <w:t>Auch ein so tiefsinniger Denker wie Kelsen hat sich die ihm bekannte begriffliche Differenzierung Organ/Organträger nicht angeeignet.</w:t>
      </w:r>
      <w:r w:rsidR="00E12BBD">
        <w:rPr>
          <w:rStyle w:val="FootnoteReference"/>
          <w:rFonts w:asciiTheme="majorHAnsi" w:hAnsiTheme="majorHAnsi" w:cstheme="majorHAnsi"/>
          <w:sz w:val="24"/>
          <w:szCs w:val="24"/>
          <w:lang w:val="de-DE"/>
        </w:rPr>
        <w:footnoteReference w:id="36"/>
      </w:r>
      <w:r w:rsidR="00E12BBD">
        <w:rPr>
          <w:rFonts w:asciiTheme="majorHAnsi" w:hAnsiTheme="majorHAnsi" w:cstheme="majorHAnsi"/>
          <w:sz w:val="24"/>
          <w:szCs w:val="24"/>
          <w:lang w:val="de-DE"/>
        </w:rPr>
        <w:t xml:space="preserve"> </w:t>
      </w:r>
      <w:r>
        <w:rPr>
          <w:rFonts w:asciiTheme="majorHAnsi" w:hAnsiTheme="majorHAnsi" w:cstheme="majorHAnsi"/>
          <w:sz w:val="24"/>
          <w:szCs w:val="24"/>
          <w:lang w:val="de-DE"/>
        </w:rPr>
        <w:t xml:space="preserve">Man kann </w:t>
      </w:r>
      <w:r w:rsidR="005D4811">
        <w:rPr>
          <w:rFonts w:asciiTheme="majorHAnsi" w:hAnsiTheme="majorHAnsi" w:cstheme="majorHAnsi"/>
          <w:sz w:val="24"/>
          <w:szCs w:val="24"/>
          <w:lang w:val="de-DE"/>
        </w:rPr>
        <w:t xml:space="preserve">sogar </w:t>
      </w:r>
      <w:r>
        <w:rPr>
          <w:rFonts w:asciiTheme="majorHAnsi" w:hAnsiTheme="majorHAnsi" w:cstheme="majorHAnsi"/>
          <w:sz w:val="24"/>
          <w:szCs w:val="24"/>
          <w:lang w:val="de-DE"/>
        </w:rPr>
        <w:t>behaupten, dass die Klassiker</w:t>
      </w:r>
      <w:r w:rsidR="000042EC">
        <w:rPr>
          <w:rFonts w:asciiTheme="majorHAnsi" w:hAnsiTheme="majorHAnsi" w:cstheme="majorHAnsi"/>
          <w:sz w:val="24"/>
          <w:szCs w:val="24"/>
          <w:lang w:val="de-DE"/>
        </w:rPr>
        <w:t xml:space="preserve"> des 19. Jahrhunderts</w:t>
      </w:r>
      <w:r>
        <w:rPr>
          <w:rFonts w:asciiTheme="majorHAnsi" w:hAnsiTheme="majorHAnsi" w:cstheme="majorHAnsi"/>
          <w:sz w:val="24"/>
          <w:szCs w:val="24"/>
          <w:lang w:val="de-DE"/>
        </w:rPr>
        <w:t xml:space="preserve"> (wie Jellinek, </w:t>
      </w:r>
      <w:proofErr w:type="spellStart"/>
      <w:r>
        <w:rPr>
          <w:rFonts w:asciiTheme="majorHAnsi" w:hAnsiTheme="majorHAnsi" w:cstheme="majorHAnsi"/>
          <w:sz w:val="24"/>
          <w:szCs w:val="24"/>
          <w:lang w:val="de-DE"/>
        </w:rPr>
        <w:t>Michoud</w:t>
      </w:r>
      <w:proofErr w:type="spellEnd"/>
      <w:r>
        <w:rPr>
          <w:rFonts w:asciiTheme="majorHAnsi" w:hAnsiTheme="majorHAnsi" w:cstheme="majorHAnsi"/>
          <w:sz w:val="24"/>
          <w:szCs w:val="24"/>
          <w:lang w:val="de-DE"/>
        </w:rPr>
        <w:t xml:space="preserve">, Carré de Malberg, </w:t>
      </w:r>
      <w:proofErr w:type="spellStart"/>
      <w:r>
        <w:rPr>
          <w:rFonts w:asciiTheme="majorHAnsi" w:hAnsiTheme="majorHAnsi" w:cstheme="majorHAnsi"/>
          <w:sz w:val="24"/>
          <w:szCs w:val="24"/>
          <w:lang w:val="de-DE"/>
        </w:rPr>
        <w:t>usw</w:t>
      </w:r>
      <w:proofErr w:type="spellEnd"/>
      <w:r>
        <w:rPr>
          <w:rFonts w:asciiTheme="majorHAnsi" w:hAnsiTheme="majorHAnsi" w:cstheme="majorHAnsi"/>
          <w:sz w:val="24"/>
          <w:szCs w:val="24"/>
          <w:lang w:val="de-DE"/>
        </w:rPr>
        <w:t>) mit dem Wort Organ/</w:t>
      </w:r>
      <w:proofErr w:type="spellStart"/>
      <w:r w:rsidRPr="00435151">
        <w:rPr>
          <w:rFonts w:asciiTheme="majorHAnsi" w:hAnsiTheme="majorHAnsi" w:cstheme="majorHAnsi"/>
          <w:i/>
          <w:sz w:val="24"/>
          <w:szCs w:val="24"/>
          <w:lang w:val="de-DE"/>
        </w:rPr>
        <w:t>organe</w:t>
      </w:r>
      <w:proofErr w:type="spellEnd"/>
      <w:r>
        <w:rPr>
          <w:rFonts w:asciiTheme="majorHAnsi" w:hAnsiTheme="majorHAnsi" w:cstheme="majorHAnsi"/>
          <w:sz w:val="24"/>
          <w:szCs w:val="24"/>
          <w:lang w:val="de-DE"/>
        </w:rPr>
        <w:t xml:space="preserve"> vor allem die Organträger visierten</w:t>
      </w:r>
      <w:r>
        <w:rPr>
          <w:rStyle w:val="FootnoteReference"/>
          <w:rFonts w:asciiTheme="majorHAnsi" w:hAnsiTheme="majorHAnsi" w:cstheme="majorHAnsi"/>
          <w:sz w:val="24"/>
          <w:szCs w:val="24"/>
          <w:lang w:val="de-DE"/>
        </w:rPr>
        <w:footnoteReference w:id="37"/>
      </w:r>
      <w:r>
        <w:rPr>
          <w:rFonts w:asciiTheme="majorHAnsi" w:hAnsiTheme="majorHAnsi" w:cstheme="majorHAnsi"/>
          <w:sz w:val="24"/>
          <w:szCs w:val="24"/>
          <w:lang w:val="de-DE"/>
        </w:rPr>
        <w:t xml:space="preserve"> während in der </w:t>
      </w:r>
      <w:r w:rsidRPr="00435151">
        <w:rPr>
          <w:rFonts w:asciiTheme="majorHAnsi" w:hAnsiTheme="majorHAnsi" w:cstheme="majorHAnsi"/>
          <w:i/>
          <w:sz w:val="24"/>
          <w:szCs w:val="24"/>
          <w:lang w:val="de-DE"/>
        </w:rPr>
        <w:t>heutigen deutschsprachigen</w:t>
      </w:r>
      <w:r>
        <w:rPr>
          <w:rFonts w:asciiTheme="majorHAnsi" w:hAnsiTheme="majorHAnsi" w:cstheme="majorHAnsi"/>
          <w:sz w:val="24"/>
          <w:szCs w:val="24"/>
          <w:lang w:val="de-DE"/>
        </w:rPr>
        <w:t xml:space="preserve"> Diskussion – dank des Beitrags von Hans Wolff</w:t>
      </w:r>
      <w:r>
        <w:rPr>
          <w:rStyle w:val="FootnoteReference"/>
          <w:rFonts w:asciiTheme="majorHAnsi" w:hAnsiTheme="majorHAnsi" w:cstheme="majorHAnsi"/>
          <w:sz w:val="24"/>
          <w:szCs w:val="24"/>
          <w:lang w:val="de-DE"/>
        </w:rPr>
        <w:footnoteReference w:id="38"/>
      </w:r>
      <w:r>
        <w:rPr>
          <w:rFonts w:asciiTheme="majorHAnsi" w:hAnsiTheme="majorHAnsi" w:cstheme="majorHAnsi"/>
          <w:sz w:val="24"/>
          <w:szCs w:val="24"/>
          <w:lang w:val="de-DE"/>
        </w:rPr>
        <w:t xml:space="preserve"> – </w:t>
      </w:r>
      <w:r w:rsidR="000042EC">
        <w:rPr>
          <w:rFonts w:asciiTheme="majorHAnsi" w:hAnsiTheme="majorHAnsi" w:cstheme="majorHAnsi"/>
          <w:sz w:val="24"/>
          <w:szCs w:val="24"/>
          <w:lang w:val="de-DE"/>
        </w:rPr>
        <w:t xml:space="preserve">der Begriff </w:t>
      </w:r>
      <w:r>
        <w:rPr>
          <w:rFonts w:asciiTheme="majorHAnsi" w:hAnsiTheme="majorHAnsi" w:cstheme="majorHAnsi"/>
          <w:sz w:val="24"/>
          <w:szCs w:val="24"/>
          <w:lang w:val="de-DE"/>
        </w:rPr>
        <w:t xml:space="preserve">Organ gerade eine von den </w:t>
      </w:r>
      <w:proofErr w:type="spellStart"/>
      <w:r>
        <w:rPr>
          <w:rFonts w:asciiTheme="majorHAnsi" w:hAnsiTheme="majorHAnsi" w:cstheme="majorHAnsi"/>
          <w:sz w:val="24"/>
          <w:szCs w:val="24"/>
          <w:lang w:val="de-DE"/>
        </w:rPr>
        <w:t>Organwaltern</w:t>
      </w:r>
      <w:proofErr w:type="spellEnd"/>
      <w:r w:rsidR="000042EC">
        <w:rPr>
          <w:rFonts w:asciiTheme="majorHAnsi" w:hAnsiTheme="majorHAnsi" w:cstheme="majorHAnsi"/>
          <w:sz w:val="24"/>
          <w:szCs w:val="24"/>
          <w:lang w:val="de-DE"/>
        </w:rPr>
        <w:t>/Menschen</w:t>
      </w:r>
      <w:r>
        <w:rPr>
          <w:rFonts w:asciiTheme="majorHAnsi" w:hAnsiTheme="majorHAnsi" w:cstheme="majorHAnsi"/>
          <w:sz w:val="24"/>
          <w:szCs w:val="24"/>
          <w:lang w:val="de-DE"/>
        </w:rPr>
        <w:t xml:space="preserve"> abgehobene Abstraktion („Zuständigkeitskomplex“) bezeichnet. </w:t>
      </w:r>
      <w:r w:rsidR="00E12BBD">
        <w:rPr>
          <w:rFonts w:asciiTheme="majorHAnsi" w:hAnsiTheme="majorHAnsi" w:cstheme="majorHAnsi"/>
          <w:sz w:val="24"/>
          <w:szCs w:val="24"/>
          <w:lang w:val="de-DE"/>
        </w:rPr>
        <w:t>Zu beachten ist ebenfalls, dass d</w:t>
      </w:r>
      <w:r>
        <w:rPr>
          <w:rFonts w:asciiTheme="majorHAnsi" w:hAnsiTheme="majorHAnsi" w:cstheme="majorHAnsi"/>
          <w:sz w:val="24"/>
          <w:szCs w:val="24"/>
          <w:lang w:val="de-DE"/>
        </w:rPr>
        <w:t>ie semantische und konzeptionelle Unterscheidung Organ/</w:t>
      </w:r>
      <w:proofErr w:type="spellStart"/>
      <w:r>
        <w:rPr>
          <w:rFonts w:asciiTheme="majorHAnsi" w:hAnsiTheme="majorHAnsi" w:cstheme="majorHAnsi"/>
          <w:sz w:val="24"/>
          <w:szCs w:val="24"/>
          <w:lang w:val="de-DE"/>
        </w:rPr>
        <w:t>Organwalter</w:t>
      </w:r>
      <w:proofErr w:type="spellEnd"/>
      <w:r>
        <w:rPr>
          <w:rFonts w:asciiTheme="majorHAnsi" w:hAnsiTheme="majorHAnsi" w:cstheme="majorHAnsi"/>
          <w:sz w:val="24"/>
          <w:szCs w:val="24"/>
          <w:lang w:val="de-DE"/>
        </w:rPr>
        <w:t xml:space="preserve"> in der heutigen französischsprachigen Rechtsliteratur (Frankreich,</w:t>
      </w:r>
      <w:r>
        <w:rPr>
          <w:rStyle w:val="FootnoteReference"/>
          <w:rFonts w:asciiTheme="majorHAnsi" w:hAnsiTheme="majorHAnsi" w:cstheme="majorHAnsi"/>
          <w:sz w:val="24"/>
          <w:szCs w:val="24"/>
          <w:lang w:val="de-DE"/>
        </w:rPr>
        <w:footnoteReference w:id="39"/>
      </w:r>
      <w:r>
        <w:rPr>
          <w:rFonts w:asciiTheme="majorHAnsi" w:hAnsiTheme="majorHAnsi" w:cstheme="majorHAnsi"/>
          <w:sz w:val="24"/>
          <w:szCs w:val="24"/>
          <w:lang w:val="de-DE"/>
        </w:rPr>
        <w:t xml:space="preserve"> Belgien,</w:t>
      </w:r>
      <w:r>
        <w:rPr>
          <w:rStyle w:val="FootnoteReference"/>
          <w:rFonts w:asciiTheme="majorHAnsi" w:hAnsiTheme="majorHAnsi" w:cstheme="majorHAnsi"/>
          <w:sz w:val="24"/>
          <w:szCs w:val="24"/>
          <w:lang w:val="de-DE"/>
        </w:rPr>
        <w:footnoteReference w:id="40"/>
      </w:r>
      <w:r>
        <w:rPr>
          <w:rFonts w:asciiTheme="majorHAnsi" w:hAnsiTheme="majorHAnsi" w:cstheme="majorHAnsi"/>
          <w:sz w:val="24"/>
          <w:szCs w:val="24"/>
          <w:lang w:val="de-DE"/>
        </w:rPr>
        <w:t xml:space="preserve"> Luxemburg,</w:t>
      </w:r>
      <w:r>
        <w:rPr>
          <w:rStyle w:val="FootnoteReference"/>
          <w:rFonts w:asciiTheme="majorHAnsi" w:hAnsiTheme="majorHAnsi" w:cstheme="majorHAnsi"/>
          <w:sz w:val="24"/>
          <w:szCs w:val="24"/>
          <w:lang w:val="de-DE"/>
        </w:rPr>
        <w:footnoteReference w:id="41"/>
      </w:r>
      <w:r>
        <w:rPr>
          <w:rFonts w:asciiTheme="majorHAnsi" w:hAnsiTheme="majorHAnsi" w:cstheme="majorHAnsi"/>
          <w:sz w:val="24"/>
          <w:szCs w:val="24"/>
          <w:lang w:val="de-DE"/>
        </w:rPr>
        <w:t xml:space="preserve"> Monaco</w:t>
      </w:r>
      <w:r>
        <w:rPr>
          <w:rStyle w:val="FootnoteReference"/>
          <w:rFonts w:asciiTheme="majorHAnsi" w:hAnsiTheme="majorHAnsi" w:cstheme="majorHAnsi"/>
          <w:sz w:val="24"/>
          <w:szCs w:val="24"/>
          <w:lang w:val="de-DE"/>
        </w:rPr>
        <w:footnoteReference w:id="42"/>
      </w:r>
      <w:r>
        <w:rPr>
          <w:rFonts w:asciiTheme="majorHAnsi" w:hAnsiTheme="majorHAnsi" w:cstheme="majorHAnsi"/>
          <w:sz w:val="24"/>
          <w:szCs w:val="24"/>
          <w:lang w:val="de-DE"/>
        </w:rPr>
        <w:t xml:space="preserve">), ganz abgesehen vom englischsprachigen Schrifttum, </w:t>
      </w:r>
      <w:r w:rsidR="00E12BBD">
        <w:rPr>
          <w:rFonts w:asciiTheme="majorHAnsi" w:hAnsiTheme="majorHAnsi" w:cstheme="majorHAnsi"/>
          <w:sz w:val="24"/>
          <w:szCs w:val="24"/>
          <w:lang w:val="de-DE"/>
        </w:rPr>
        <w:t xml:space="preserve">stets noch </w:t>
      </w:r>
      <w:r>
        <w:rPr>
          <w:rFonts w:asciiTheme="majorHAnsi" w:hAnsiTheme="majorHAnsi" w:cstheme="majorHAnsi"/>
          <w:sz w:val="24"/>
          <w:szCs w:val="24"/>
          <w:lang w:val="de-DE"/>
        </w:rPr>
        <w:t>unbekannt</w:t>
      </w:r>
      <w:r w:rsidR="00E12BBD">
        <w:rPr>
          <w:rFonts w:asciiTheme="majorHAnsi" w:hAnsiTheme="majorHAnsi" w:cstheme="majorHAnsi"/>
          <w:sz w:val="24"/>
          <w:szCs w:val="24"/>
          <w:lang w:val="de-DE"/>
        </w:rPr>
        <w:t xml:space="preserve"> ist</w:t>
      </w:r>
      <w:r>
        <w:rPr>
          <w:rFonts w:asciiTheme="majorHAnsi" w:hAnsiTheme="majorHAnsi" w:cstheme="majorHAnsi"/>
          <w:sz w:val="24"/>
          <w:szCs w:val="24"/>
          <w:lang w:val="de-DE"/>
        </w:rPr>
        <w:t>: man unterscheidet die „juristische Person“ (</w:t>
      </w:r>
      <w:proofErr w:type="spellStart"/>
      <w:r w:rsidRPr="00E12BBD">
        <w:rPr>
          <w:rFonts w:asciiTheme="majorHAnsi" w:hAnsiTheme="majorHAnsi" w:cstheme="majorHAnsi"/>
          <w:sz w:val="24"/>
          <w:szCs w:val="24"/>
          <w:lang w:val="de-DE"/>
        </w:rPr>
        <w:t>personne</w:t>
      </w:r>
      <w:proofErr w:type="spellEnd"/>
      <w:r w:rsidRPr="00E12BBD">
        <w:rPr>
          <w:rFonts w:asciiTheme="majorHAnsi" w:hAnsiTheme="majorHAnsi" w:cstheme="majorHAnsi"/>
          <w:sz w:val="24"/>
          <w:szCs w:val="24"/>
          <w:lang w:val="de-DE"/>
        </w:rPr>
        <w:t xml:space="preserve"> </w:t>
      </w:r>
      <w:proofErr w:type="spellStart"/>
      <w:r w:rsidRPr="00E12BBD">
        <w:rPr>
          <w:rFonts w:asciiTheme="majorHAnsi" w:hAnsiTheme="majorHAnsi" w:cstheme="majorHAnsi"/>
          <w:sz w:val="24"/>
          <w:szCs w:val="24"/>
          <w:lang w:val="de-DE"/>
        </w:rPr>
        <w:t>morale</w:t>
      </w:r>
      <w:proofErr w:type="spellEnd"/>
      <w:r>
        <w:rPr>
          <w:rFonts w:asciiTheme="majorHAnsi" w:hAnsiTheme="majorHAnsi" w:cstheme="majorHAnsi"/>
          <w:sz w:val="24"/>
          <w:szCs w:val="24"/>
          <w:lang w:val="de-DE"/>
        </w:rPr>
        <w:t>) und die „Organe“ (</w:t>
      </w:r>
      <w:proofErr w:type="spellStart"/>
      <w:r w:rsidRPr="00E12BBD">
        <w:rPr>
          <w:rFonts w:asciiTheme="majorHAnsi" w:hAnsiTheme="majorHAnsi" w:cstheme="majorHAnsi"/>
          <w:sz w:val="24"/>
          <w:szCs w:val="24"/>
          <w:lang w:val="de-DE"/>
        </w:rPr>
        <w:t>organe</w:t>
      </w:r>
      <w:r w:rsidR="00E12BBD" w:rsidRPr="00E12BBD">
        <w:rPr>
          <w:rFonts w:asciiTheme="majorHAnsi" w:hAnsiTheme="majorHAnsi" w:cstheme="majorHAnsi"/>
          <w:sz w:val="24"/>
          <w:szCs w:val="24"/>
          <w:lang w:val="de-DE"/>
        </w:rPr>
        <w:t>s</w:t>
      </w:r>
      <w:proofErr w:type="spellEnd"/>
      <w:r>
        <w:rPr>
          <w:rFonts w:asciiTheme="majorHAnsi" w:hAnsiTheme="majorHAnsi" w:cstheme="majorHAnsi"/>
          <w:sz w:val="24"/>
          <w:szCs w:val="24"/>
          <w:lang w:val="de-DE"/>
        </w:rPr>
        <w:t>)</w:t>
      </w:r>
      <w:r>
        <w:rPr>
          <w:rStyle w:val="FootnoteReference"/>
          <w:rFonts w:asciiTheme="majorHAnsi" w:hAnsiTheme="majorHAnsi" w:cstheme="majorHAnsi"/>
          <w:sz w:val="24"/>
          <w:szCs w:val="24"/>
          <w:lang w:val="de-DE"/>
        </w:rPr>
        <w:footnoteReference w:id="43"/>
      </w:r>
      <w:r>
        <w:rPr>
          <w:rFonts w:asciiTheme="majorHAnsi" w:hAnsiTheme="majorHAnsi" w:cstheme="majorHAnsi"/>
          <w:sz w:val="24"/>
          <w:szCs w:val="24"/>
          <w:lang w:val="de-DE"/>
        </w:rPr>
        <w:t>. Mehr nicht. Resultat: das Wort Organ/</w:t>
      </w:r>
      <w:proofErr w:type="spellStart"/>
      <w:r w:rsidRPr="001769DF">
        <w:rPr>
          <w:rFonts w:asciiTheme="majorHAnsi" w:hAnsiTheme="majorHAnsi" w:cstheme="majorHAnsi"/>
          <w:sz w:val="24"/>
          <w:szCs w:val="24"/>
          <w:lang w:val="de-DE"/>
        </w:rPr>
        <w:t>organe</w:t>
      </w:r>
      <w:proofErr w:type="spellEnd"/>
      <w:r>
        <w:rPr>
          <w:rFonts w:asciiTheme="majorHAnsi" w:hAnsiTheme="majorHAnsi" w:cstheme="majorHAnsi"/>
          <w:sz w:val="24"/>
          <w:szCs w:val="24"/>
          <w:lang w:val="de-DE"/>
        </w:rPr>
        <w:t xml:space="preserve"> wird von diesen Autoren*innen benutzt sowohl um das Objekt Organ </w:t>
      </w:r>
      <w:proofErr w:type="spellStart"/>
      <w:r>
        <w:rPr>
          <w:rFonts w:asciiTheme="majorHAnsi" w:hAnsiTheme="majorHAnsi" w:cstheme="majorHAnsi"/>
          <w:sz w:val="24"/>
          <w:szCs w:val="24"/>
          <w:lang w:val="de-DE"/>
        </w:rPr>
        <w:t>stricto</w:t>
      </w:r>
      <w:proofErr w:type="spellEnd"/>
      <w:r>
        <w:rPr>
          <w:rFonts w:asciiTheme="majorHAnsi" w:hAnsiTheme="majorHAnsi" w:cstheme="majorHAnsi"/>
          <w:sz w:val="24"/>
          <w:szCs w:val="24"/>
          <w:lang w:val="de-DE"/>
        </w:rPr>
        <w:t xml:space="preserve"> </w:t>
      </w:r>
      <w:proofErr w:type="spellStart"/>
      <w:r>
        <w:rPr>
          <w:rFonts w:asciiTheme="majorHAnsi" w:hAnsiTheme="majorHAnsi" w:cstheme="majorHAnsi"/>
          <w:sz w:val="24"/>
          <w:szCs w:val="24"/>
          <w:lang w:val="de-DE"/>
        </w:rPr>
        <w:t>sensu</w:t>
      </w:r>
      <w:proofErr w:type="spellEnd"/>
      <w:r>
        <w:rPr>
          <w:rFonts w:asciiTheme="majorHAnsi" w:hAnsiTheme="majorHAnsi" w:cstheme="majorHAnsi"/>
          <w:sz w:val="24"/>
          <w:szCs w:val="24"/>
          <w:lang w:val="de-DE"/>
        </w:rPr>
        <w:t xml:space="preserve"> als auch um einen oder mehrere </w:t>
      </w:r>
      <w:proofErr w:type="spellStart"/>
      <w:r>
        <w:rPr>
          <w:rFonts w:asciiTheme="majorHAnsi" w:hAnsiTheme="majorHAnsi" w:cstheme="majorHAnsi"/>
          <w:sz w:val="24"/>
          <w:szCs w:val="24"/>
          <w:lang w:val="de-DE"/>
        </w:rPr>
        <w:t>Organwalter</w:t>
      </w:r>
      <w:proofErr w:type="spellEnd"/>
      <w:r>
        <w:rPr>
          <w:rFonts w:asciiTheme="majorHAnsi" w:hAnsiTheme="majorHAnsi" w:cstheme="majorHAnsi"/>
          <w:sz w:val="24"/>
          <w:szCs w:val="24"/>
          <w:lang w:val="de-DE"/>
        </w:rPr>
        <w:t xml:space="preserve"> zu bezeichnen. Kelsen geht sogar so weit den Staat als „Organ“ (sic) zu apostrophieren.</w:t>
      </w:r>
    </w:p>
    <w:p w:rsidR="001769DF" w:rsidRDefault="001769DF" w:rsidP="00B0452D">
      <w:pPr>
        <w:pStyle w:val="NoSpacing"/>
        <w:ind w:firstLine="720"/>
        <w:jc w:val="both"/>
        <w:rPr>
          <w:rFonts w:asciiTheme="majorHAnsi" w:hAnsiTheme="majorHAnsi" w:cstheme="majorHAnsi"/>
          <w:sz w:val="24"/>
          <w:szCs w:val="24"/>
          <w:lang w:val="de-DE"/>
        </w:rPr>
      </w:pPr>
    </w:p>
    <w:p w:rsidR="00634EB2" w:rsidRDefault="00634EB2" w:rsidP="00634EB2">
      <w:pPr>
        <w:pStyle w:val="NoSpacing"/>
        <w:numPr>
          <w:ilvl w:val="0"/>
          <w:numId w:val="19"/>
        </w:numPr>
        <w:jc w:val="both"/>
        <w:rPr>
          <w:rFonts w:asciiTheme="majorHAnsi" w:hAnsiTheme="majorHAnsi" w:cstheme="majorHAnsi"/>
          <w:sz w:val="24"/>
          <w:szCs w:val="24"/>
          <w:lang w:val="de-DE"/>
        </w:rPr>
      </w:pPr>
      <w:r>
        <w:rPr>
          <w:rFonts w:asciiTheme="majorHAnsi" w:hAnsiTheme="majorHAnsi" w:cstheme="majorHAnsi"/>
          <w:sz w:val="24"/>
          <w:szCs w:val="24"/>
          <w:lang w:val="de-DE"/>
        </w:rPr>
        <w:t xml:space="preserve">These </w:t>
      </w:r>
      <w:proofErr w:type="spellStart"/>
      <w:r>
        <w:rPr>
          <w:rFonts w:asciiTheme="majorHAnsi" w:hAnsiTheme="majorHAnsi" w:cstheme="majorHAnsi"/>
          <w:sz w:val="24"/>
          <w:szCs w:val="24"/>
          <w:lang w:val="de-DE"/>
        </w:rPr>
        <w:t>Nr</w:t>
      </w:r>
      <w:proofErr w:type="spellEnd"/>
      <w:r>
        <w:rPr>
          <w:rFonts w:asciiTheme="majorHAnsi" w:hAnsiTheme="majorHAnsi" w:cstheme="majorHAnsi"/>
          <w:sz w:val="24"/>
          <w:szCs w:val="24"/>
          <w:lang w:val="de-DE"/>
        </w:rPr>
        <w:t xml:space="preserve"> 2: </w:t>
      </w:r>
      <w:r w:rsidR="00E20076">
        <w:rPr>
          <w:rFonts w:asciiTheme="majorHAnsi" w:hAnsiTheme="majorHAnsi" w:cstheme="majorHAnsi"/>
          <w:sz w:val="24"/>
          <w:szCs w:val="24"/>
          <w:lang w:val="de-DE"/>
        </w:rPr>
        <w:t>Das Wort „</w:t>
      </w:r>
      <w:r>
        <w:rPr>
          <w:rFonts w:asciiTheme="majorHAnsi" w:hAnsiTheme="majorHAnsi" w:cstheme="majorHAnsi"/>
          <w:sz w:val="24"/>
          <w:szCs w:val="24"/>
          <w:lang w:val="de-DE"/>
        </w:rPr>
        <w:t>Monarch</w:t>
      </w:r>
      <w:r w:rsidR="00E20076">
        <w:rPr>
          <w:rFonts w:asciiTheme="majorHAnsi" w:hAnsiTheme="majorHAnsi" w:cstheme="majorHAnsi"/>
          <w:sz w:val="24"/>
          <w:szCs w:val="24"/>
          <w:lang w:val="de-DE"/>
        </w:rPr>
        <w:t>“</w:t>
      </w:r>
      <w:r>
        <w:rPr>
          <w:rFonts w:asciiTheme="majorHAnsi" w:hAnsiTheme="majorHAnsi" w:cstheme="majorHAnsi"/>
          <w:sz w:val="24"/>
          <w:szCs w:val="24"/>
          <w:lang w:val="de-DE"/>
        </w:rPr>
        <w:t xml:space="preserve"> steht au</w:t>
      </w:r>
      <w:r w:rsidR="00DC6F99">
        <w:rPr>
          <w:rFonts w:asciiTheme="majorHAnsi" w:hAnsiTheme="majorHAnsi" w:cstheme="majorHAnsi"/>
          <w:sz w:val="24"/>
          <w:szCs w:val="24"/>
          <w:lang w:val="de-DE"/>
        </w:rPr>
        <w:t>ch</w:t>
      </w:r>
      <w:r>
        <w:rPr>
          <w:rFonts w:asciiTheme="majorHAnsi" w:hAnsiTheme="majorHAnsi" w:cstheme="majorHAnsi"/>
          <w:sz w:val="24"/>
          <w:szCs w:val="24"/>
          <w:lang w:val="de-DE"/>
        </w:rPr>
        <w:t xml:space="preserve"> für </w:t>
      </w:r>
      <w:r w:rsidR="00ED7576">
        <w:rPr>
          <w:rFonts w:asciiTheme="majorHAnsi" w:hAnsiTheme="majorHAnsi" w:cstheme="majorHAnsi"/>
          <w:sz w:val="24"/>
          <w:szCs w:val="24"/>
          <w:lang w:val="de-DE"/>
        </w:rPr>
        <w:t>ein O</w:t>
      </w:r>
      <w:r>
        <w:rPr>
          <w:rFonts w:asciiTheme="majorHAnsi" w:hAnsiTheme="majorHAnsi" w:cstheme="majorHAnsi"/>
          <w:sz w:val="24"/>
          <w:szCs w:val="24"/>
          <w:lang w:val="de-DE"/>
        </w:rPr>
        <w:t>rgan</w:t>
      </w:r>
      <w:r w:rsidR="00A835E3">
        <w:rPr>
          <w:rFonts w:asciiTheme="majorHAnsi" w:hAnsiTheme="majorHAnsi" w:cstheme="majorHAnsi"/>
          <w:sz w:val="24"/>
          <w:szCs w:val="24"/>
          <w:lang w:val="de-DE"/>
        </w:rPr>
        <w:t xml:space="preserve"> (ein Organ, kein Teilorgan)</w:t>
      </w:r>
    </w:p>
    <w:p w:rsidR="008B6E1C" w:rsidRDefault="008B6E1C" w:rsidP="00B0452D">
      <w:pPr>
        <w:pStyle w:val="NoSpacing"/>
        <w:ind w:firstLine="720"/>
        <w:jc w:val="both"/>
        <w:rPr>
          <w:rFonts w:asciiTheme="majorHAnsi" w:hAnsiTheme="majorHAnsi" w:cstheme="majorHAnsi"/>
          <w:sz w:val="24"/>
          <w:szCs w:val="24"/>
          <w:lang w:val="de-DE"/>
        </w:rPr>
      </w:pPr>
    </w:p>
    <w:p w:rsidR="002A3458" w:rsidRDefault="00B9429D" w:rsidP="00B0452D">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Monarch steht</w:t>
      </w:r>
      <w:r w:rsidR="00C4124B">
        <w:rPr>
          <w:rFonts w:asciiTheme="majorHAnsi" w:hAnsiTheme="majorHAnsi" w:cstheme="majorHAnsi"/>
          <w:sz w:val="24"/>
          <w:szCs w:val="24"/>
          <w:lang w:val="de-DE"/>
        </w:rPr>
        <w:t xml:space="preserve"> </w:t>
      </w:r>
      <w:r w:rsidR="00E359FD">
        <w:rPr>
          <w:rFonts w:asciiTheme="majorHAnsi" w:hAnsiTheme="majorHAnsi" w:cstheme="majorHAnsi"/>
          <w:sz w:val="24"/>
          <w:szCs w:val="24"/>
          <w:lang w:val="de-DE"/>
        </w:rPr>
        <w:t xml:space="preserve">aber </w:t>
      </w:r>
      <w:r w:rsidR="00634EB2">
        <w:rPr>
          <w:rFonts w:asciiTheme="majorHAnsi" w:hAnsiTheme="majorHAnsi" w:cstheme="majorHAnsi"/>
          <w:sz w:val="24"/>
          <w:szCs w:val="24"/>
          <w:lang w:val="de-DE"/>
        </w:rPr>
        <w:t>für mehr</w:t>
      </w:r>
      <w:r w:rsidR="005D4811">
        <w:rPr>
          <w:rFonts w:asciiTheme="majorHAnsi" w:hAnsiTheme="majorHAnsi" w:cstheme="majorHAnsi"/>
          <w:sz w:val="24"/>
          <w:szCs w:val="24"/>
          <w:lang w:val="de-DE"/>
        </w:rPr>
        <w:t xml:space="preserve"> als nur </w:t>
      </w:r>
      <w:r w:rsidR="00945202">
        <w:rPr>
          <w:rFonts w:asciiTheme="majorHAnsi" w:hAnsiTheme="majorHAnsi" w:cstheme="majorHAnsi"/>
          <w:sz w:val="24"/>
          <w:szCs w:val="24"/>
          <w:lang w:val="de-DE"/>
        </w:rPr>
        <w:t xml:space="preserve">für einen </w:t>
      </w:r>
      <w:proofErr w:type="spellStart"/>
      <w:r w:rsidR="005D4811">
        <w:rPr>
          <w:rFonts w:asciiTheme="majorHAnsi" w:hAnsiTheme="majorHAnsi" w:cstheme="majorHAnsi"/>
          <w:sz w:val="24"/>
          <w:szCs w:val="24"/>
          <w:lang w:val="de-DE"/>
        </w:rPr>
        <w:t>Organwalter</w:t>
      </w:r>
      <w:proofErr w:type="spellEnd"/>
      <w:r w:rsidR="00634EB2">
        <w:rPr>
          <w:rFonts w:asciiTheme="majorHAnsi" w:hAnsiTheme="majorHAnsi" w:cstheme="majorHAnsi"/>
          <w:sz w:val="24"/>
          <w:szCs w:val="24"/>
          <w:lang w:val="de-DE"/>
        </w:rPr>
        <w:t xml:space="preserve">. Das Wort bezeichnet auch </w:t>
      </w:r>
      <w:r w:rsidR="00135E21">
        <w:rPr>
          <w:rFonts w:asciiTheme="majorHAnsi" w:hAnsiTheme="majorHAnsi" w:cstheme="majorHAnsi"/>
          <w:sz w:val="24"/>
          <w:szCs w:val="24"/>
          <w:lang w:val="de-DE"/>
        </w:rPr>
        <w:t xml:space="preserve">ein Organ des Staates. </w:t>
      </w:r>
      <w:r w:rsidR="00ED7576">
        <w:rPr>
          <w:rFonts w:asciiTheme="majorHAnsi" w:hAnsiTheme="majorHAnsi" w:cstheme="majorHAnsi"/>
          <w:sz w:val="24"/>
          <w:szCs w:val="24"/>
          <w:lang w:val="de-DE"/>
        </w:rPr>
        <w:t xml:space="preserve">In den offiziellen Rechtstexten der Monarchien Europas (Verfassungen, </w:t>
      </w:r>
      <w:r w:rsidR="00ED7576">
        <w:rPr>
          <w:rFonts w:asciiTheme="majorHAnsi" w:hAnsiTheme="majorHAnsi" w:cstheme="majorHAnsi"/>
          <w:sz w:val="24"/>
          <w:szCs w:val="24"/>
          <w:lang w:val="de-DE"/>
        </w:rPr>
        <w:lastRenderedPageBreak/>
        <w:t xml:space="preserve">Gesetze, Hausgesetze, </w:t>
      </w:r>
      <w:proofErr w:type="spellStart"/>
      <w:r w:rsidR="00ED7576">
        <w:rPr>
          <w:rFonts w:asciiTheme="majorHAnsi" w:hAnsiTheme="majorHAnsi" w:cstheme="majorHAnsi"/>
          <w:sz w:val="24"/>
          <w:szCs w:val="24"/>
          <w:lang w:val="de-DE"/>
        </w:rPr>
        <w:t>usw</w:t>
      </w:r>
      <w:proofErr w:type="spellEnd"/>
      <w:r w:rsidR="00ED7576">
        <w:rPr>
          <w:rFonts w:asciiTheme="majorHAnsi" w:hAnsiTheme="majorHAnsi" w:cstheme="majorHAnsi"/>
          <w:sz w:val="24"/>
          <w:szCs w:val="24"/>
          <w:lang w:val="de-DE"/>
        </w:rPr>
        <w:t xml:space="preserve">) wird das selbe, übrigens männlichen Wort – </w:t>
      </w:r>
      <w:r w:rsidR="00ED7576" w:rsidRPr="00742F4A">
        <w:rPr>
          <w:rFonts w:asciiTheme="majorHAnsi" w:hAnsiTheme="majorHAnsi" w:cstheme="majorHAnsi"/>
          <w:sz w:val="24"/>
          <w:szCs w:val="24"/>
          <w:lang w:val="de-DE"/>
        </w:rPr>
        <w:t>Roi</w:t>
      </w:r>
      <w:r w:rsidR="00ED7576" w:rsidRPr="00742F4A">
        <w:rPr>
          <w:rStyle w:val="FootnoteReference"/>
          <w:rFonts w:asciiTheme="majorHAnsi" w:hAnsiTheme="majorHAnsi" w:cstheme="majorHAnsi"/>
          <w:sz w:val="24"/>
          <w:szCs w:val="24"/>
          <w:lang w:val="de-DE"/>
        </w:rPr>
        <w:footnoteReference w:id="44"/>
      </w:r>
      <w:r w:rsidR="00ED7576" w:rsidRPr="00742F4A">
        <w:rPr>
          <w:rFonts w:asciiTheme="majorHAnsi" w:hAnsiTheme="majorHAnsi" w:cstheme="majorHAnsi"/>
          <w:sz w:val="24"/>
          <w:szCs w:val="24"/>
          <w:lang w:val="de-DE"/>
        </w:rPr>
        <w:t>, Grand-Duc</w:t>
      </w:r>
      <w:r w:rsidR="00ED7576" w:rsidRPr="00742F4A">
        <w:rPr>
          <w:rStyle w:val="FootnoteReference"/>
          <w:rFonts w:asciiTheme="majorHAnsi" w:hAnsiTheme="majorHAnsi" w:cstheme="majorHAnsi"/>
          <w:sz w:val="24"/>
          <w:szCs w:val="24"/>
          <w:lang w:val="de-DE"/>
        </w:rPr>
        <w:footnoteReference w:id="45"/>
      </w:r>
      <w:r w:rsidR="00ED7576" w:rsidRPr="00742F4A">
        <w:rPr>
          <w:rFonts w:asciiTheme="majorHAnsi" w:hAnsiTheme="majorHAnsi" w:cstheme="majorHAnsi"/>
          <w:sz w:val="24"/>
          <w:szCs w:val="24"/>
          <w:lang w:val="de-DE"/>
        </w:rPr>
        <w:t xml:space="preserve">, </w:t>
      </w:r>
      <w:proofErr w:type="spellStart"/>
      <w:r w:rsidR="00ED7576" w:rsidRPr="00742F4A">
        <w:rPr>
          <w:rFonts w:asciiTheme="majorHAnsi" w:hAnsiTheme="majorHAnsi" w:cstheme="majorHAnsi"/>
          <w:sz w:val="24"/>
          <w:szCs w:val="24"/>
          <w:lang w:val="de-DE"/>
        </w:rPr>
        <w:t>Kongen</w:t>
      </w:r>
      <w:proofErr w:type="spellEnd"/>
      <w:r w:rsidR="00ED7576" w:rsidRPr="00742F4A">
        <w:rPr>
          <w:rStyle w:val="FootnoteReference"/>
          <w:rFonts w:asciiTheme="majorHAnsi" w:hAnsiTheme="majorHAnsi" w:cstheme="majorHAnsi"/>
          <w:sz w:val="24"/>
          <w:szCs w:val="24"/>
          <w:lang w:val="de-DE"/>
        </w:rPr>
        <w:footnoteReference w:id="46"/>
      </w:r>
      <w:r w:rsidR="00ED7576" w:rsidRPr="00742F4A">
        <w:rPr>
          <w:rFonts w:asciiTheme="majorHAnsi" w:hAnsiTheme="majorHAnsi" w:cstheme="majorHAnsi"/>
          <w:sz w:val="24"/>
          <w:szCs w:val="24"/>
          <w:lang w:val="de-DE"/>
        </w:rPr>
        <w:t>, Landesfürst/Fürst</w:t>
      </w:r>
      <w:r w:rsidR="00ED7576" w:rsidRPr="00742F4A">
        <w:rPr>
          <w:rStyle w:val="FootnoteReference"/>
          <w:rFonts w:asciiTheme="majorHAnsi" w:hAnsiTheme="majorHAnsi" w:cstheme="majorHAnsi"/>
          <w:sz w:val="24"/>
          <w:szCs w:val="24"/>
          <w:lang w:val="de-DE"/>
        </w:rPr>
        <w:footnoteReference w:id="47"/>
      </w:r>
      <w:r w:rsidR="00ED7576" w:rsidRPr="00742F4A">
        <w:rPr>
          <w:rFonts w:asciiTheme="majorHAnsi" w:hAnsiTheme="majorHAnsi" w:cstheme="majorHAnsi"/>
          <w:sz w:val="24"/>
          <w:szCs w:val="24"/>
          <w:lang w:val="de-DE"/>
        </w:rPr>
        <w:t>, Prince</w:t>
      </w:r>
      <w:r w:rsidR="00ED7576" w:rsidRPr="00742F4A">
        <w:rPr>
          <w:rStyle w:val="FootnoteReference"/>
          <w:rFonts w:asciiTheme="majorHAnsi" w:hAnsiTheme="majorHAnsi" w:cstheme="majorHAnsi"/>
          <w:sz w:val="24"/>
          <w:szCs w:val="24"/>
          <w:lang w:val="de-DE"/>
        </w:rPr>
        <w:footnoteReference w:id="48"/>
      </w:r>
      <w:r w:rsidR="00ED7576" w:rsidRPr="00742F4A">
        <w:rPr>
          <w:rFonts w:asciiTheme="majorHAnsi" w:hAnsiTheme="majorHAnsi" w:cstheme="majorHAnsi"/>
          <w:sz w:val="24"/>
          <w:szCs w:val="24"/>
          <w:lang w:val="de-DE"/>
        </w:rPr>
        <w:t>, Rey</w:t>
      </w:r>
      <w:r w:rsidR="00ED7576" w:rsidRPr="00E62746">
        <w:rPr>
          <w:rStyle w:val="FootnoteReference"/>
          <w:rFonts w:asciiTheme="majorHAnsi" w:hAnsiTheme="majorHAnsi" w:cstheme="majorHAnsi"/>
          <w:sz w:val="24"/>
          <w:szCs w:val="24"/>
          <w:lang w:val="de-DE"/>
        </w:rPr>
        <w:footnoteReference w:id="49"/>
      </w:r>
      <w:r w:rsidR="00ED7576">
        <w:rPr>
          <w:rFonts w:asciiTheme="majorHAnsi" w:hAnsiTheme="majorHAnsi" w:cstheme="majorHAnsi"/>
          <w:sz w:val="24"/>
          <w:szCs w:val="24"/>
          <w:lang w:val="de-DE"/>
        </w:rPr>
        <w:t xml:space="preserve"> – benutzt sowohl um</w:t>
      </w:r>
      <w:r w:rsidR="0016504E">
        <w:rPr>
          <w:rFonts w:asciiTheme="majorHAnsi" w:hAnsiTheme="majorHAnsi" w:cstheme="majorHAnsi"/>
          <w:sz w:val="24"/>
          <w:szCs w:val="24"/>
          <w:lang w:val="de-DE"/>
        </w:rPr>
        <w:t xml:space="preserve"> die sukzessiven </w:t>
      </w:r>
      <w:proofErr w:type="spellStart"/>
      <w:r w:rsidR="00ED7576" w:rsidRPr="005D4811">
        <w:rPr>
          <w:rFonts w:asciiTheme="majorHAnsi" w:hAnsiTheme="majorHAnsi" w:cstheme="majorHAnsi"/>
          <w:sz w:val="24"/>
          <w:szCs w:val="24"/>
          <w:lang w:val="de-DE"/>
        </w:rPr>
        <w:t>Organ</w:t>
      </w:r>
      <w:r w:rsidR="00392229" w:rsidRPr="005D4811">
        <w:rPr>
          <w:rFonts w:asciiTheme="majorHAnsi" w:hAnsiTheme="majorHAnsi" w:cstheme="majorHAnsi"/>
          <w:sz w:val="24"/>
          <w:szCs w:val="24"/>
          <w:lang w:val="de-DE"/>
        </w:rPr>
        <w:t>walter</w:t>
      </w:r>
      <w:proofErr w:type="spellEnd"/>
      <w:r w:rsidR="00ED7576">
        <w:rPr>
          <w:rFonts w:asciiTheme="majorHAnsi" w:hAnsiTheme="majorHAnsi" w:cstheme="majorHAnsi"/>
          <w:sz w:val="24"/>
          <w:szCs w:val="24"/>
          <w:lang w:val="de-DE"/>
        </w:rPr>
        <w:t xml:space="preserve"> zu designieren</w:t>
      </w:r>
      <w:r w:rsidR="00226DAF">
        <w:rPr>
          <w:rFonts w:asciiTheme="majorHAnsi" w:hAnsiTheme="majorHAnsi" w:cstheme="majorHAnsi"/>
          <w:sz w:val="24"/>
          <w:szCs w:val="24"/>
          <w:lang w:val="de-DE"/>
        </w:rPr>
        <w:t xml:space="preserve"> und deren persönliche</w:t>
      </w:r>
      <w:r w:rsidR="003269BE">
        <w:rPr>
          <w:rFonts w:asciiTheme="majorHAnsi" w:hAnsiTheme="majorHAnsi" w:cstheme="majorHAnsi"/>
          <w:sz w:val="24"/>
          <w:szCs w:val="24"/>
          <w:lang w:val="de-DE"/>
        </w:rPr>
        <w:t>s</w:t>
      </w:r>
      <w:r w:rsidR="00226DAF">
        <w:rPr>
          <w:rFonts w:asciiTheme="majorHAnsi" w:hAnsiTheme="majorHAnsi" w:cstheme="majorHAnsi"/>
          <w:sz w:val="24"/>
          <w:szCs w:val="24"/>
          <w:lang w:val="de-DE"/>
        </w:rPr>
        <w:t xml:space="preserve"> Statut zu regeln</w:t>
      </w:r>
      <w:r w:rsidR="00ED7576">
        <w:rPr>
          <w:rFonts w:asciiTheme="majorHAnsi" w:hAnsiTheme="majorHAnsi" w:cstheme="majorHAnsi"/>
          <w:sz w:val="24"/>
          <w:szCs w:val="24"/>
          <w:lang w:val="de-DE"/>
        </w:rPr>
        <w:t xml:space="preserve"> (siehe die Bestimmungen über Thronfolge, Minderjährigkeit,</w:t>
      </w:r>
      <w:r w:rsidR="00B0480E">
        <w:rPr>
          <w:rFonts w:asciiTheme="majorHAnsi" w:hAnsiTheme="majorHAnsi" w:cstheme="majorHAnsi"/>
          <w:sz w:val="24"/>
          <w:szCs w:val="24"/>
          <w:lang w:val="de-DE"/>
        </w:rPr>
        <w:t xml:space="preserve"> Erziehung,</w:t>
      </w:r>
      <w:r w:rsidR="00ED7576">
        <w:rPr>
          <w:rFonts w:asciiTheme="majorHAnsi" w:hAnsiTheme="majorHAnsi" w:cstheme="majorHAnsi"/>
          <w:sz w:val="24"/>
          <w:szCs w:val="24"/>
          <w:lang w:val="de-DE"/>
        </w:rPr>
        <w:t xml:space="preserve"> Immunität, Amtswohnung, Zivilliste, Schwur, Personalunion, Religionszugehörigkeit, Heirat, Nachkommenschaft, Tod, Arbeitsunfähigkeit, Reisen)</w:t>
      </w:r>
      <w:r w:rsidR="003269BE">
        <w:rPr>
          <w:rFonts w:asciiTheme="majorHAnsi" w:hAnsiTheme="majorHAnsi" w:cstheme="majorHAnsi"/>
          <w:sz w:val="24"/>
          <w:szCs w:val="24"/>
          <w:lang w:val="de-DE"/>
        </w:rPr>
        <w:t>,</w:t>
      </w:r>
      <w:r w:rsidR="00ED7576">
        <w:rPr>
          <w:rFonts w:asciiTheme="majorHAnsi" w:hAnsiTheme="majorHAnsi" w:cstheme="majorHAnsi"/>
          <w:sz w:val="24"/>
          <w:szCs w:val="24"/>
          <w:lang w:val="de-DE"/>
        </w:rPr>
        <w:t xml:space="preserve"> als auch um ein</w:t>
      </w:r>
      <w:r w:rsidR="0016504E">
        <w:rPr>
          <w:rFonts w:asciiTheme="majorHAnsi" w:hAnsiTheme="majorHAnsi" w:cstheme="majorHAnsi"/>
          <w:sz w:val="24"/>
          <w:szCs w:val="24"/>
          <w:lang w:val="de-DE"/>
        </w:rPr>
        <w:t>/das</w:t>
      </w:r>
      <w:r w:rsidR="00ED7576">
        <w:rPr>
          <w:rFonts w:asciiTheme="majorHAnsi" w:hAnsiTheme="majorHAnsi" w:cstheme="majorHAnsi"/>
          <w:sz w:val="24"/>
          <w:szCs w:val="24"/>
          <w:lang w:val="de-DE"/>
        </w:rPr>
        <w:t xml:space="preserve"> Organ zu bezeichnen (siehe die Artikel</w:t>
      </w:r>
      <w:r w:rsidR="00226DAF">
        <w:rPr>
          <w:rFonts w:asciiTheme="majorHAnsi" w:hAnsiTheme="majorHAnsi" w:cstheme="majorHAnsi"/>
          <w:sz w:val="24"/>
          <w:szCs w:val="24"/>
          <w:lang w:val="de-DE"/>
        </w:rPr>
        <w:t xml:space="preserve"> oder Paragraphen</w:t>
      </w:r>
      <w:r w:rsidR="00ED7576">
        <w:rPr>
          <w:rFonts w:asciiTheme="majorHAnsi" w:hAnsiTheme="majorHAnsi" w:cstheme="majorHAnsi"/>
          <w:sz w:val="24"/>
          <w:szCs w:val="24"/>
          <w:lang w:val="de-DE"/>
        </w:rPr>
        <w:t xml:space="preserve"> über die Zuständigkeiten</w:t>
      </w:r>
      <w:r w:rsidR="003269BE">
        <w:rPr>
          <w:rFonts w:asciiTheme="majorHAnsi" w:hAnsiTheme="majorHAnsi" w:cstheme="majorHAnsi"/>
          <w:sz w:val="24"/>
          <w:szCs w:val="24"/>
          <w:lang w:val="de-DE"/>
        </w:rPr>
        <w:t>, ja gar Souveränität</w:t>
      </w:r>
      <w:r w:rsidR="00ED7576">
        <w:rPr>
          <w:rFonts w:asciiTheme="majorHAnsi" w:hAnsiTheme="majorHAnsi" w:cstheme="majorHAnsi"/>
          <w:sz w:val="24"/>
          <w:szCs w:val="24"/>
          <w:lang w:val="de-DE"/>
        </w:rPr>
        <w:t>).</w:t>
      </w:r>
      <w:r w:rsidR="002A3458">
        <w:rPr>
          <w:rFonts w:asciiTheme="majorHAnsi" w:hAnsiTheme="majorHAnsi" w:cstheme="majorHAnsi"/>
          <w:sz w:val="24"/>
          <w:szCs w:val="24"/>
          <w:lang w:val="de-DE"/>
        </w:rPr>
        <w:t xml:space="preserve"> Das Organ „Monarch“ </w:t>
      </w:r>
      <w:r w:rsidR="00E20076">
        <w:rPr>
          <w:rFonts w:asciiTheme="majorHAnsi" w:hAnsiTheme="majorHAnsi" w:cstheme="majorHAnsi"/>
          <w:sz w:val="24"/>
          <w:szCs w:val="24"/>
          <w:lang w:val="de-DE"/>
        </w:rPr>
        <w:t>steht</w:t>
      </w:r>
      <w:r w:rsidR="002A3458">
        <w:rPr>
          <w:rFonts w:asciiTheme="majorHAnsi" w:hAnsiTheme="majorHAnsi" w:cstheme="majorHAnsi"/>
          <w:sz w:val="24"/>
          <w:szCs w:val="24"/>
          <w:lang w:val="de-DE"/>
        </w:rPr>
        <w:t xml:space="preserve">, innerhalb der Masse </w:t>
      </w:r>
      <w:r w:rsidR="0016504E">
        <w:rPr>
          <w:rFonts w:asciiTheme="majorHAnsi" w:hAnsiTheme="majorHAnsi" w:cstheme="majorHAnsi"/>
          <w:sz w:val="24"/>
          <w:szCs w:val="24"/>
          <w:lang w:val="de-DE"/>
        </w:rPr>
        <w:t>an</w:t>
      </w:r>
      <w:r w:rsidR="002A3458">
        <w:rPr>
          <w:rFonts w:asciiTheme="majorHAnsi" w:hAnsiTheme="majorHAnsi" w:cstheme="majorHAnsi"/>
          <w:sz w:val="24"/>
          <w:szCs w:val="24"/>
          <w:lang w:val="de-DE"/>
        </w:rPr>
        <w:t xml:space="preserve"> staatlichen Kompetenzen, </w:t>
      </w:r>
      <w:r w:rsidR="00E20076">
        <w:rPr>
          <w:rFonts w:asciiTheme="majorHAnsi" w:hAnsiTheme="majorHAnsi" w:cstheme="majorHAnsi"/>
          <w:sz w:val="24"/>
          <w:szCs w:val="24"/>
          <w:lang w:val="de-DE"/>
        </w:rPr>
        <w:t xml:space="preserve">für </w:t>
      </w:r>
      <w:r w:rsidR="002A3458">
        <w:rPr>
          <w:rFonts w:asciiTheme="majorHAnsi" w:hAnsiTheme="majorHAnsi" w:cstheme="majorHAnsi"/>
          <w:sz w:val="24"/>
          <w:szCs w:val="24"/>
          <w:lang w:val="de-DE"/>
        </w:rPr>
        <w:t>gewisse typische Kompetenzen wie der Erlass von königlichen Ernennungen</w:t>
      </w:r>
      <w:r w:rsidR="00226DAF">
        <w:rPr>
          <w:rFonts w:asciiTheme="majorHAnsi" w:hAnsiTheme="majorHAnsi" w:cstheme="majorHAnsi"/>
          <w:sz w:val="24"/>
          <w:szCs w:val="24"/>
          <w:lang w:val="de-DE"/>
        </w:rPr>
        <w:t xml:space="preserve"> und</w:t>
      </w:r>
      <w:r w:rsidR="002A3458">
        <w:rPr>
          <w:rFonts w:asciiTheme="majorHAnsi" w:hAnsiTheme="majorHAnsi" w:cstheme="majorHAnsi"/>
          <w:sz w:val="24"/>
          <w:szCs w:val="24"/>
          <w:lang w:val="de-DE"/>
        </w:rPr>
        <w:t xml:space="preserve"> Verordnungen, die Ratifizierung von internationalen Verträgen, die königliche Sanktion der Gesetzesprojekte, </w:t>
      </w:r>
      <w:r w:rsidR="00226DAF">
        <w:rPr>
          <w:rFonts w:asciiTheme="majorHAnsi" w:hAnsiTheme="majorHAnsi" w:cstheme="majorHAnsi"/>
          <w:sz w:val="24"/>
          <w:szCs w:val="24"/>
          <w:lang w:val="de-DE"/>
        </w:rPr>
        <w:t xml:space="preserve">die Abhaltung von Reden und Empfängen im In- und Ausland, </w:t>
      </w:r>
      <w:r w:rsidR="00481EB0">
        <w:rPr>
          <w:rFonts w:asciiTheme="majorHAnsi" w:hAnsiTheme="majorHAnsi" w:cstheme="majorHAnsi"/>
          <w:sz w:val="24"/>
          <w:szCs w:val="24"/>
          <w:lang w:val="de-DE"/>
        </w:rPr>
        <w:t>die Verleihung von Orden und Adelstiteln</w:t>
      </w:r>
      <w:r w:rsidR="00481EB0">
        <w:rPr>
          <w:rStyle w:val="FootnoteReference"/>
          <w:rFonts w:asciiTheme="majorHAnsi" w:hAnsiTheme="majorHAnsi" w:cstheme="majorHAnsi"/>
          <w:sz w:val="24"/>
          <w:szCs w:val="24"/>
          <w:lang w:val="de-DE"/>
        </w:rPr>
        <w:footnoteReference w:id="50"/>
      </w:r>
      <w:r w:rsidR="00481EB0">
        <w:rPr>
          <w:rFonts w:asciiTheme="majorHAnsi" w:hAnsiTheme="majorHAnsi" w:cstheme="majorHAnsi"/>
          <w:sz w:val="24"/>
          <w:szCs w:val="24"/>
          <w:lang w:val="de-DE"/>
        </w:rPr>
        <w:t xml:space="preserve">, </w:t>
      </w:r>
      <w:r w:rsidR="002A3458">
        <w:rPr>
          <w:rFonts w:asciiTheme="majorHAnsi" w:hAnsiTheme="majorHAnsi" w:cstheme="majorHAnsi"/>
          <w:sz w:val="24"/>
          <w:szCs w:val="24"/>
          <w:lang w:val="de-DE"/>
        </w:rPr>
        <w:t>usw.</w:t>
      </w:r>
    </w:p>
    <w:p w:rsidR="00A34952" w:rsidRDefault="002A3458" w:rsidP="00A34952">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 xml:space="preserve">In diesem Kontext benutzen die europäischen Rechtswissenschaften </w:t>
      </w:r>
      <w:bookmarkStart w:id="24" w:name="_Hlk98687123"/>
      <w:r w:rsidR="00773C9A">
        <w:rPr>
          <w:rFonts w:asciiTheme="majorHAnsi" w:hAnsiTheme="majorHAnsi" w:cstheme="majorHAnsi"/>
          <w:sz w:val="24"/>
          <w:szCs w:val="24"/>
          <w:lang w:val="de-DE"/>
        </w:rPr>
        <w:t xml:space="preserve">– </w:t>
      </w:r>
      <w:bookmarkEnd w:id="24"/>
      <w:r w:rsidR="00773C9A">
        <w:rPr>
          <w:rFonts w:asciiTheme="majorHAnsi" w:hAnsiTheme="majorHAnsi" w:cstheme="majorHAnsi"/>
          <w:sz w:val="24"/>
          <w:szCs w:val="24"/>
          <w:lang w:val="de-DE"/>
        </w:rPr>
        <w:t xml:space="preserve">wenn diese </w:t>
      </w:r>
      <w:r>
        <w:rPr>
          <w:rFonts w:asciiTheme="majorHAnsi" w:hAnsiTheme="majorHAnsi" w:cstheme="majorHAnsi"/>
          <w:sz w:val="24"/>
          <w:szCs w:val="24"/>
          <w:lang w:val="de-DE"/>
        </w:rPr>
        <w:t xml:space="preserve">überhaupt </w:t>
      </w:r>
      <w:r w:rsidR="00135E21">
        <w:rPr>
          <w:rFonts w:asciiTheme="majorHAnsi" w:hAnsiTheme="majorHAnsi" w:cstheme="majorHAnsi"/>
          <w:sz w:val="24"/>
          <w:szCs w:val="24"/>
          <w:lang w:val="de-DE"/>
        </w:rPr>
        <w:t xml:space="preserve">eine </w:t>
      </w:r>
      <w:r w:rsidR="00B43C29">
        <w:rPr>
          <w:rFonts w:asciiTheme="majorHAnsi" w:hAnsiTheme="majorHAnsi" w:cstheme="majorHAnsi"/>
          <w:sz w:val="24"/>
          <w:szCs w:val="24"/>
          <w:lang w:val="de-DE"/>
        </w:rPr>
        <w:t>biologische</w:t>
      </w:r>
      <w:r w:rsidR="00135E21">
        <w:rPr>
          <w:rFonts w:asciiTheme="majorHAnsi" w:hAnsiTheme="majorHAnsi" w:cstheme="majorHAnsi"/>
          <w:sz w:val="24"/>
          <w:szCs w:val="24"/>
          <w:lang w:val="de-DE"/>
        </w:rPr>
        <w:t xml:space="preserve"> Metapher benutze</w:t>
      </w:r>
      <w:r w:rsidR="00E359FD">
        <w:rPr>
          <w:rFonts w:asciiTheme="majorHAnsi" w:hAnsiTheme="majorHAnsi" w:cstheme="majorHAnsi"/>
          <w:sz w:val="24"/>
          <w:szCs w:val="24"/>
          <w:lang w:val="de-DE"/>
        </w:rPr>
        <w:t>n</w:t>
      </w:r>
      <w:r w:rsidR="00CF6821">
        <w:rPr>
          <w:rStyle w:val="FootnoteReference"/>
          <w:rFonts w:asciiTheme="majorHAnsi" w:hAnsiTheme="majorHAnsi" w:cstheme="majorHAnsi"/>
          <w:sz w:val="24"/>
          <w:szCs w:val="24"/>
          <w:lang w:val="de-DE"/>
        </w:rPr>
        <w:footnoteReference w:id="51"/>
      </w:r>
      <w:r w:rsidR="00773C9A">
        <w:rPr>
          <w:rFonts w:asciiTheme="majorHAnsi" w:hAnsiTheme="majorHAnsi" w:cstheme="majorHAnsi"/>
          <w:sz w:val="24"/>
          <w:szCs w:val="24"/>
          <w:lang w:val="de-DE"/>
        </w:rPr>
        <w:t xml:space="preserve"> – </w:t>
      </w:r>
      <w:r>
        <w:rPr>
          <w:rFonts w:asciiTheme="majorHAnsi" w:hAnsiTheme="majorHAnsi" w:cstheme="majorHAnsi"/>
          <w:sz w:val="24"/>
          <w:szCs w:val="24"/>
          <w:lang w:val="de-DE"/>
        </w:rPr>
        <w:t xml:space="preserve">das Wort </w:t>
      </w:r>
      <w:r w:rsidR="00135E21">
        <w:rPr>
          <w:rFonts w:asciiTheme="majorHAnsi" w:hAnsiTheme="majorHAnsi" w:cstheme="majorHAnsi"/>
          <w:sz w:val="24"/>
          <w:szCs w:val="24"/>
          <w:lang w:val="de-DE"/>
        </w:rPr>
        <w:t>Organ (Französisch</w:t>
      </w:r>
      <w:r w:rsidR="00135E21" w:rsidRPr="00014912">
        <w:rPr>
          <w:rFonts w:asciiTheme="majorHAnsi" w:hAnsiTheme="majorHAnsi" w:cstheme="majorHAnsi"/>
          <w:sz w:val="24"/>
          <w:szCs w:val="24"/>
          <w:lang w:val="de-DE"/>
        </w:rPr>
        <w:t>: „</w:t>
      </w:r>
      <w:proofErr w:type="spellStart"/>
      <w:r w:rsidR="00135E21" w:rsidRPr="00014912">
        <w:rPr>
          <w:rFonts w:asciiTheme="majorHAnsi" w:hAnsiTheme="majorHAnsi" w:cstheme="majorHAnsi"/>
          <w:sz w:val="24"/>
          <w:szCs w:val="24"/>
          <w:lang w:val="de-DE"/>
        </w:rPr>
        <w:t>organe</w:t>
      </w:r>
      <w:proofErr w:type="spellEnd"/>
      <w:r w:rsidR="00135E21" w:rsidRPr="00014912">
        <w:rPr>
          <w:rFonts w:asciiTheme="majorHAnsi" w:hAnsiTheme="majorHAnsi" w:cstheme="majorHAnsi"/>
          <w:sz w:val="24"/>
          <w:szCs w:val="24"/>
          <w:lang w:val="de-DE"/>
        </w:rPr>
        <w:t>“</w:t>
      </w:r>
      <w:r w:rsidR="00F1022A" w:rsidRPr="00014912">
        <w:rPr>
          <w:rFonts w:asciiTheme="majorHAnsi" w:hAnsiTheme="majorHAnsi" w:cstheme="majorHAnsi"/>
          <w:sz w:val="24"/>
          <w:szCs w:val="24"/>
          <w:lang w:val="de-DE"/>
        </w:rPr>
        <w:t xml:space="preserve">, </w:t>
      </w:r>
      <w:r w:rsidR="00F1022A" w:rsidRPr="00014912">
        <w:rPr>
          <w:rFonts w:asciiTheme="majorHAnsi" w:hAnsiTheme="majorHAnsi" w:cstheme="majorHAnsi"/>
          <w:sz w:val="24"/>
          <w:szCs w:val="24"/>
          <w:lang w:val="de-DE"/>
        </w:rPr>
        <w:lastRenderedPageBreak/>
        <w:t xml:space="preserve">Spanisch: </w:t>
      </w:r>
      <w:r w:rsidR="00215955" w:rsidRPr="00014912">
        <w:rPr>
          <w:rFonts w:asciiTheme="majorHAnsi" w:hAnsiTheme="majorHAnsi" w:cstheme="majorHAnsi"/>
          <w:sz w:val="24"/>
          <w:szCs w:val="24"/>
          <w:lang w:val="de-DE"/>
        </w:rPr>
        <w:t>„</w:t>
      </w:r>
      <w:proofErr w:type="spellStart"/>
      <w:r w:rsidR="00215955" w:rsidRPr="00014912">
        <w:rPr>
          <w:rFonts w:asciiTheme="majorHAnsi" w:hAnsiTheme="majorHAnsi" w:cstheme="majorHAnsi"/>
          <w:sz w:val="24"/>
          <w:szCs w:val="24"/>
          <w:lang w:val="de-DE"/>
        </w:rPr>
        <w:t>órgano</w:t>
      </w:r>
      <w:proofErr w:type="spellEnd"/>
      <w:r w:rsidR="00215955" w:rsidRPr="00014912">
        <w:rPr>
          <w:rFonts w:asciiTheme="majorHAnsi" w:hAnsiTheme="majorHAnsi" w:cstheme="majorHAnsi"/>
          <w:sz w:val="24"/>
          <w:szCs w:val="24"/>
          <w:lang w:val="de-DE"/>
        </w:rPr>
        <w:t>“</w:t>
      </w:r>
      <w:r w:rsidR="004810DB" w:rsidRPr="00014912">
        <w:rPr>
          <w:rFonts w:asciiTheme="majorHAnsi" w:hAnsiTheme="majorHAnsi" w:cstheme="majorHAnsi"/>
          <w:sz w:val="24"/>
          <w:szCs w:val="24"/>
          <w:lang w:val="de-DE"/>
        </w:rPr>
        <w:t xml:space="preserve">, </w:t>
      </w:r>
      <w:proofErr w:type="spellStart"/>
      <w:r w:rsidR="004810DB" w:rsidRPr="00014912">
        <w:rPr>
          <w:rFonts w:asciiTheme="majorHAnsi" w:hAnsiTheme="majorHAnsi" w:cstheme="majorHAnsi"/>
          <w:sz w:val="24"/>
          <w:szCs w:val="24"/>
          <w:lang w:val="de-DE"/>
        </w:rPr>
        <w:t>usw</w:t>
      </w:r>
      <w:proofErr w:type="spellEnd"/>
      <w:r w:rsidR="00135E21">
        <w:rPr>
          <w:rFonts w:asciiTheme="majorHAnsi" w:hAnsiTheme="majorHAnsi" w:cstheme="majorHAnsi"/>
          <w:sz w:val="24"/>
          <w:szCs w:val="24"/>
          <w:lang w:val="de-DE"/>
        </w:rPr>
        <w:t>)</w:t>
      </w:r>
      <w:r w:rsidR="005D4811">
        <w:rPr>
          <w:rFonts w:asciiTheme="majorHAnsi" w:hAnsiTheme="majorHAnsi" w:cstheme="majorHAnsi"/>
          <w:sz w:val="24"/>
          <w:szCs w:val="24"/>
          <w:lang w:val="de-DE"/>
        </w:rPr>
        <w:t>, u</w:t>
      </w:r>
      <w:r w:rsidR="00CF6821">
        <w:rPr>
          <w:rFonts w:asciiTheme="majorHAnsi" w:hAnsiTheme="majorHAnsi" w:cstheme="majorHAnsi"/>
          <w:sz w:val="24"/>
          <w:szCs w:val="24"/>
          <w:lang w:val="de-DE"/>
        </w:rPr>
        <w:t>nd n</w:t>
      </w:r>
      <w:r w:rsidR="00135E21">
        <w:rPr>
          <w:rFonts w:asciiTheme="majorHAnsi" w:hAnsiTheme="majorHAnsi" w:cstheme="majorHAnsi"/>
          <w:sz w:val="24"/>
          <w:szCs w:val="24"/>
          <w:lang w:val="de-DE"/>
        </w:rPr>
        <w:t>icht etwa</w:t>
      </w:r>
      <w:r w:rsidR="00E20076">
        <w:rPr>
          <w:rFonts w:asciiTheme="majorHAnsi" w:hAnsiTheme="majorHAnsi" w:cstheme="majorHAnsi"/>
          <w:sz w:val="24"/>
          <w:szCs w:val="24"/>
          <w:lang w:val="de-DE"/>
        </w:rPr>
        <w:t xml:space="preserve"> </w:t>
      </w:r>
      <w:r w:rsidR="005D4811">
        <w:rPr>
          <w:rFonts w:asciiTheme="majorHAnsi" w:hAnsiTheme="majorHAnsi" w:cstheme="majorHAnsi"/>
          <w:sz w:val="24"/>
          <w:szCs w:val="24"/>
          <w:lang w:val="de-DE"/>
        </w:rPr>
        <w:t xml:space="preserve">das Wort </w:t>
      </w:r>
      <w:r w:rsidR="00135E21">
        <w:rPr>
          <w:rFonts w:asciiTheme="majorHAnsi" w:hAnsiTheme="majorHAnsi" w:cstheme="majorHAnsi"/>
          <w:sz w:val="24"/>
          <w:szCs w:val="24"/>
          <w:lang w:val="de-DE"/>
        </w:rPr>
        <w:t>„Teilorgan“</w:t>
      </w:r>
      <w:r w:rsidR="00E14FBA">
        <w:rPr>
          <w:rFonts w:asciiTheme="majorHAnsi" w:hAnsiTheme="majorHAnsi" w:cstheme="majorHAnsi"/>
          <w:sz w:val="24"/>
          <w:szCs w:val="24"/>
          <w:lang w:val="de-DE"/>
        </w:rPr>
        <w:t xml:space="preserve"> </w:t>
      </w:r>
      <w:r w:rsidR="00CF6821">
        <w:rPr>
          <w:rFonts w:asciiTheme="majorHAnsi" w:hAnsiTheme="majorHAnsi" w:cstheme="majorHAnsi"/>
          <w:sz w:val="24"/>
          <w:szCs w:val="24"/>
          <w:lang w:val="de-DE"/>
        </w:rPr>
        <w:t>oder</w:t>
      </w:r>
      <w:r w:rsidR="005D4811">
        <w:rPr>
          <w:rFonts w:asciiTheme="majorHAnsi" w:hAnsiTheme="majorHAnsi" w:cstheme="majorHAnsi"/>
          <w:sz w:val="24"/>
          <w:szCs w:val="24"/>
          <w:lang w:val="de-DE"/>
        </w:rPr>
        <w:t xml:space="preserve"> einen </w:t>
      </w:r>
      <w:r w:rsidR="00CF6821">
        <w:rPr>
          <w:rFonts w:asciiTheme="majorHAnsi" w:hAnsiTheme="majorHAnsi" w:cstheme="majorHAnsi"/>
          <w:sz w:val="24"/>
          <w:szCs w:val="24"/>
          <w:lang w:val="de-DE"/>
        </w:rPr>
        <w:t>ähnliche</w:t>
      </w:r>
      <w:r w:rsidR="005D4811">
        <w:rPr>
          <w:rFonts w:asciiTheme="majorHAnsi" w:hAnsiTheme="majorHAnsi" w:cstheme="majorHAnsi"/>
          <w:sz w:val="24"/>
          <w:szCs w:val="24"/>
          <w:lang w:val="de-DE"/>
        </w:rPr>
        <w:t>n Ausdruck.</w:t>
      </w:r>
      <w:r>
        <w:rPr>
          <w:rFonts w:asciiTheme="majorHAnsi" w:hAnsiTheme="majorHAnsi" w:cstheme="majorHAnsi"/>
          <w:sz w:val="24"/>
          <w:szCs w:val="24"/>
          <w:lang w:val="de-DE"/>
        </w:rPr>
        <w:t xml:space="preserve"> </w:t>
      </w:r>
      <w:r w:rsidR="00896B35" w:rsidRPr="00896B35">
        <w:rPr>
          <w:rFonts w:asciiTheme="majorHAnsi" w:hAnsiTheme="majorHAnsi" w:cstheme="majorHAnsi"/>
          <w:sz w:val="24"/>
          <w:szCs w:val="24"/>
          <w:lang w:val="de-DE"/>
        </w:rPr>
        <w:t>Die deutschsprachigen Rechtswissenschaften verfügen</w:t>
      </w:r>
      <w:r w:rsidR="00896B35">
        <w:rPr>
          <w:rFonts w:asciiTheme="majorHAnsi" w:hAnsiTheme="majorHAnsi" w:cstheme="majorHAnsi"/>
          <w:sz w:val="24"/>
          <w:szCs w:val="24"/>
          <w:lang w:val="de-DE"/>
        </w:rPr>
        <w:t xml:space="preserve"> in der Tat</w:t>
      </w:r>
      <w:r w:rsidR="00896B35" w:rsidRPr="00896B35">
        <w:rPr>
          <w:rFonts w:asciiTheme="majorHAnsi" w:hAnsiTheme="majorHAnsi" w:cstheme="majorHAnsi"/>
          <w:sz w:val="24"/>
          <w:szCs w:val="24"/>
          <w:lang w:val="de-DE"/>
        </w:rPr>
        <w:t xml:space="preserve">, vor allem seit der Forschung von </w:t>
      </w:r>
      <w:r w:rsidR="000A55B6">
        <w:rPr>
          <w:rFonts w:asciiTheme="majorHAnsi" w:hAnsiTheme="majorHAnsi" w:cstheme="majorHAnsi"/>
          <w:sz w:val="24"/>
          <w:szCs w:val="24"/>
          <w:lang w:val="de-DE"/>
        </w:rPr>
        <w:t xml:space="preserve">Hans Julius </w:t>
      </w:r>
      <w:r w:rsidR="00896B35" w:rsidRPr="00896B35">
        <w:rPr>
          <w:rFonts w:asciiTheme="majorHAnsi" w:hAnsiTheme="majorHAnsi" w:cstheme="majorHAnsi"/>
          <w:sz w:val="24"/>
          <w:szCs w:val="24"/>
          <w:lang w:val="de-DE"/>
        </w:rPr>
        <w:t xml:space="preserve">Wolff, über einen regelrechten Schatz an Begriffen wie </w:t>
      </w:r>
      <w:r w:rsidR="00226DAF">
        <w:rPr>
          <w:rFonts w:asciiTheme="majorHAnsi" w:hAnsiTheme="majorHAnsi" w:cstheme="majorHAnsi"/>
          <w:sz w:val="24"/>
          <w:szCs w:val="24"/>
          <w:lang w:val="de-DE"/>
        </w:rPr>
        <w:t xml:space="preserve">„Teilorgan“, </w:t>
      </w:r>
      <w:r w:rsidR="00896B35" w:rsidRPr="00896B35">
        <w:rPr>
          <w:rFonts w:asciiTheme="majorHAnsi" w:hAnsiTheme="majorHAnsi" w:cstheme="majorHAnsi"/>
          <w:sz w:val="24"/>
          <w:szCs w:val="24"/>
          <w:lang w:val="de-DE"/>
        </w:rPr>
        <w:t>„Quasi-Organ“, „Organteil“, „Unterorgan“, „Organ-Organ“, usw.</w:t>
      </w:r>
      <w:r w:rsidR="00896B35">
        <w:rPr>
          <w:rStyle w:val="FootnoteReference"/>
          <w:rFonts w:asciiTheme="majorHAnsi" w:hAnsiTheme="majorHAnsi" w:cstheme="majorHAnsi"/>
          <w:sz w:val="24"/>
          <w:szCs w:val="24"/>
          <w:lang w:val="de-DE"/>
        </w:rPr>
        <w:footnoteReference w:id="52"/>
      </w:r>
      <w:r w:rsidR="00896B35" w:rsidRPr="00896B35">
        <w:rPr>
          <w:rFonts w:asciiTheme="majorHAnsi" w:hAnsiTheme="majorHAnsi" w:cstheme="majorHAnsi"/>
          <w:sz w:val="24"/>
          <w:szCs w:val="24"/>
          <w:lang w:val="de-DE"/>
        </w:rPr>
        <w:t xml:space="preserve"> Es sei bemerkt dass, aus der Perspektive des „Auslands“ (</w:t>
      </w:r>
      <w:proofErr w:type="spellStart"/>
      <w:r w:rsidR="003269BE">
        <w:rPr>
          <w:rFonts w:asciiTheme="majorHAnsi" w:hAnsiTheme="majorHAnsi" w:cstheme="majorHAnsi"/>
          <w:sz w:val="24"/>
          <w:szCs w:val="24"/>
          <w:lang w:val="de-DE"/>
        </w:rPr>
        <w:t>ie</w:t>
      </w:r>
      <w:proofErr w:type="spellEnd"/>
      <w:r w:rsidR="003269BE">
        <w:rPr>
          <w:rFonts w:asciiTheme="majorHAnsi" w:hAnsiTheme="majorHAnsi" w:cstheme="majorHAnsi"/>
          <w:sz w:val="24"/>
          <w:szCs w:val="24"/>
          <w:lang w:val="de-DE"/>
        </w:rPr>
        <w:t xml:space="preserve"> </w:t>
      </w:r>
      <w:r w:rsidR="00896B35" w:rsidRPr="00896B35">
        <w:rPr>
          <w:rFonts w:asciiTheme="majorHAnsi" w:hAnsiTheme="majorHAnsi" w:cstheme="majorHAnsi"/>
          <w:sz w:val="24"/>
          <w:szCs w:val="24"/>
          <w:lang w:val="de-DE"/>
        </w:rPr>
        <w:t>der nicht-deutschsprachigen Rechtswissenschaften) dieses Vielfalt an Begriffen: a) unbekannt ist oder, wenn bekannt, nicht benutzt wird</w:t>
      </w:r>
      <w:r w:rsidR="000A55B6">
        <w:rPr>
          <w:rStyle w:val="FootnoteReference"/>
          <w:rFonts w:asciiTheme="majorHAnsi" w:hAnsiTheme="majorHAnsi" w:cstheme="majorHAnsi"/>
          <w:sz w:val="24"/>
          <w:szCs w:val="24"/>
          <w:lang w:val="de-DE"/>
        </w:rPr>
        <w:footnoteReference w:id="53"/>
      </w:r>
      <w:r w:rsidR="00896B35" w:rsidRPr="00896B35">
        <w:rPr>
          <w:rFonts w:asciiTheme="majorHAnsi" w:hAnsiTheme="majorHAnsi" w:cstheme="majorHAnsi"/>
          <w:sz w:val="24"/>
          <w:szCs w:val="24"/>
          <w:lang w:val="de-DE"/>
        </w:rPr>
        <w:t>, b) auf den ersten Blick (und vielleicht auch auf den zweiten Blick) zu komplex erscheint.</w:t>
      </w:r>
      <w:r w:rsidR="000A55B6">
        <w:rPr>
          <w:rFonts w:asciiTheme="majorHAnsi" w:hAnsiTheme="majorHAnsi" w:cstheme="majorHAnsi"/>
          <w:sz w:val="24"/>
          <w:szCs w:val="24"/>
          <w:lang w:val="de-DE"/>
        </w:rPr>
        <w:t xml:space="preserve"> I</w:t>
      </w:r>
      <w:r w:rsidR="00E14FBA">
        <w:rPr>
          <w:rFonts w:asciiTheme="majorHAnsi" w:hAnsiTheme="majorHAnsi" w:cstheme="majorHAnsi"/>
          <w:sz w:val="24"/>
          <w:szCs w:val="24"/>
          <w:lang w:val="de-DE"/>
        </w:rPr>
        <w:t>n</w:t>
      </w:r>
      <w:r w:rsidR="003269BE">
        <w:rPr>
          <w:rFonts w:asciiTheme="majorHAnsi" w:hAnsiTheme="majorHAnsi" w:cstheme="majorHAnsi"/>
          <w:sz w:val="24"/>
          <w:szCs w:val="24"/>
          <w:lang w:val="de-DE"/>
        </w:rPr>
        <w:t xml:space="preserve">nerhalb der </w:t>
      </w:r>
      <w:r w:rsidR="00B0452D">
        <w:rPr>
          <w:rFonts w:asciiTheme="majorHAnsi" w:hAnsiTheme="majorHAnsi" w:cstheme="majorHAnsi"/>
          <w:sz w:val="24"/>
          <w:szCs w:val="24"/>
          <w:lang w:val="de-DE"/>
        </w:rPr>
        <w:t>Verfassungsrechtler</w:t>
      </w:r>
      <w:r w:rsidR="003269BE">
        <w:rPr>
          <w:rFonts w:asciiTheme="majorHAnsi" w:hAnsiTheme="majorHAnsi" w:cstheme="majorHAnsi"/>
          <w:sz w:val="24"/>
          <w:szCs w:val="24"/>
          <w:lang w:val="de-DE"/>
        </w:rPr>
        <w:t>*innen in Europa</w:t>
      </w:r>
      <w:r w:rsidR="00B0452D">
        <w:rPr>
          <w:rFonts w:asciiTheme="majorHAnsi" w:hAnsiTheme="majorHAnsi" w:cstheme="majorHAnsi"/>
          <w:sz w:val="24"/>
          <w:szCs w:val="24"/>
          <w:lang w:val="de-DE"/>
        </w:rPr>
        <w:t xml:space="preserve"> notiere ich – </w:t>
      </w:r>
      <w:r w:rsidR="00896B35">
        <w:rPr>
          <w:rFonts w:asciiTheme="majorHAnsi" w:hAnsiTheme="majorHAnsi" w:cstheme="majorHAnsi"/>
          <w:sz w:val="24"/>
          <w:szCs w:val="24"/>
          <w:lang w:val="de-DE"/>
        </w:rPr>
        <w:t>soweit ich das überblicken kann</w:t>
      </w:r>
      <w:r w:rsidR="00B0452D">
        <w:rPr>
          <w:rFonts w:asciiTheme="majorHAnsi" w:hAnsiTheme="majorHAnsi" w:cstheme="majorHAnsi"/>
          <w:sz w:val="24"/>
          <w:szCs w:val="24"/>
          <w:lang w:val="de-DE"/>
        </w:rPr>
        <w:t xml:space="preserve"> - kaum jemand der den Begriff „Teilorgan“ (und, in Verbindung, „Gesamtorgan“) im Kontext von Studien </w:t>
      </w:r>
      <w:proofErr w:type="gramStart"/>
      <w:r w:rsidR="00B0452D">
        <w:rPr>
          <w:rFonts w:asciiTheme="majorHAnsi" w:hAnsiTheme="majorHAnsi" w:cstheme="majorHAnsi"/>
          <w:sz w:val="24"/>
          <w:szCs w:val="24"/>
          <w:lang w:val="de-DE"/>
        </w:rPr>
        <w:t>zu Monarch</w:t>
      </w:r>
      <w:proofErr w:type="gramEnd"/>
      <w:r w:rsidR="00B0452D">
        <w:rPr>
          <w:rFonts w:asciiTheme="majorHAnsi" w:hAnsiTheme="majorHAnsi" w:cstheme="majorHAnsi"/>
          <w:sz w:val="24"/>
          <w:szCs w:val="24"/>
          <w:lang w:val="de-DE"/>
        </w:rPr>
        <w:t xml:space="preserve"> oder Staatsoberhaupt benutzt. </w:t>
      </w:r>
      <w:r w:rsidR="00A34952" w:rsidRPr="0066052D">
        <w:rPr>
          <w:rFonts w:asciiTheme="majorHAnsi" w:hAnsiTheme="majorHAnsi" w:cstheme="majorHAnsi"/>
          <w:sz w:val="24"/>
          <w:szCs w:val="24"/>
          <w:lang w:val="de-DE"/>
        </w:rPr>
        <w:t xml:space="preserve">Selbst </w:t>
      </w:r>
      <w:r w:rsidR="00A34952">
        <w:rPr>
          <w:rFonts w:asciiTheme="majorHAnsi" w:hAnsiTheme="majorHAnsi" w:cstheme="majorHAnsi"/>
          <w:sz w:val="24"/>
          <w:szCs w:val="24"/>
          <w:lang w:val="de-DE"/>
        </w:rPr>
        <w:t xml:space="preserve">deutschsprachige </w:t>
      </w:r>
      <w:r w:rsidR="00A34952" w:rsidRPr="0066052D">
        <w:rPr>
          <w:rFonts w:asciiTheme="majorHAnsi" w:hAnsiTheme="majorHAnsi" w:cstheme="majorHAnsi"/>
          <w:sz w:val="24"/>
          <w:szCs w:val="24"/>
          <w:lang w:val="de-DE"/>
        </w:rPr>
        <w:t xml:space="preserve">Autoren die sich an Kelsen </w:t>
      </w:r>
      <w:r w:rsidR="003269BE">
        <w:rPr>
          <w:rFonts w:asciiTheme="majorHAnsi" w:hAnsiTheme="majorHAnsi" w:cstheme="majorHAnsi"/>
          <w:sz w:val="24"/>
          <w:szCs w:val="24"/>
          <w:lang w:val="de-DE"/>
        </w:rPr>
        <w:t>inspirieren sin</w:t>
      </w:r>
      <w:r w:rsidR="00A34952" w:rsidRPr="0066052D">
        <w:rPr>
          <w:rFonts w:asciiTheme="majorHAnsi" w:hAnsiTheme="majorHAnsi" w:cstheme="majorHAnsi"/>
          <w:sz w:val="24"/>
          <w:szCs w:val="24"/>
          <w:lang w:val="de-DE"/>
        </w:rPr>
        <w:t>d nicht immer kohären</w:t>
      </w:r>
      <w:r w:rsidR="00014912">
        <w:rPr>
          <w:rFonts w:asciiTheme="majorHAnsi" w:hAnsiTheme="majorHAnsi" w:cstheme="majorHAnsi"/>
          <w:sz w:val="24"/>
          <w:szCs w:val="24"/>
          <w:lang w:val="de-DE"/>
        </w:rPr>
        <w:t>t</w:t>
      </w:r>
      <w:r w:rsidR="00A34952">
        <w:rPr>
          <w:rFonts w:asciiTheme="majorHAnsi" w:hAnsiTheme="majorHAnsi" w:cstheme="majorHAnsi"/>
          <w:sz w:val="24"/>
          <w:szCs w:val="24"/>
          <w:lang w:val="de-DE"/>
        </w:rPr>
        <w:t>.</w:t>
      </w:r>
      <w:r w:rsidR="00A34952">
        <w:rPr>
          <w:rStyle w:val="FootnoteReference"/>
          <w:rFonts w:asciiTheme="majorHAnsi" w:hAnsiTheme="majorHAnsi" w:cstheme="majorHAnsi"/>
          <w:sz w:val="24"/>
          <w:szCs w:val="24"/>
          <w:lang w:val="de-DE"/>
        </w:rPr>
        <w:footnoteReference w:id="54"/>
      </w:r>
      <w:r w:rsidR="00A34952">
        <w:rPr>
          <w:rFonts w:asciiTheme="majorHAnsi" w:hAnsiTheme="majorHAnsi" w:cstheme="majorHAnsi"/>
          <w:sz w:val="24"/>
          <w:szCs w:val="24"/>
          <w:lang w:val="de-DE"/>
        </w:rPr>
        <w:t xml:space="preserve"> In Liechtenstein ist der Begriff Organ („Landesfürst als Organ“) ein Schlüsselbegriff; die Gegenzeichnung ist oft notwendig; der Landesfürst wird aber nicht als Teilorgan bezeichnet. Von einem Gesamtorgan ist auch nicht die Rede.</w:t>
      </w:r>
      <w:r w:rsidR="00A34952">
        <w:rPr>
          <w:rStyle w:val="FootnoteReference"/>
          <w:rFonts w:asciiTheme="majorHAnsi" w:hAnsiTheme="majorHAnsi" w:cstheme="majorHAnsi"/>
          <w:sz w:val="24"/>
          <w:szCs w:val="24"/>
          <w:lang w:val="de-DE"/>
        </w:rPr>
        <w:footnoteReference w:id="55"/>
      </w:r>
      <w:r w:rsidR="00A34952">
        <w:rPr>
          <w:rFonts w:asciiTheme="majorHAnsi" w:hAnsiTheme="majorHAnsi" w:cstheme="majorHAnsi"/>
          <w:sz w:val="24"/>
          <w:szCs w:val="24"/>
          <w:lang w:val="de-DE"/>
        </w:rPr>
        <w:t xml:space="preserve"> In der </w:t>
      </w:r>
      <w:r w:rsidR="00A34952" w:rsidRPr="0066052D">
        <w:rPr>
          <w:rFonts w:asciiTheme="majorHAnsi" w:hAnsiTheme="majorHAnsi" w:cstheme="majorHAnsi"/>
          <w:sz w:val="24"/>
          <w:szCs w:val="24"/>
          <w:lang w:val="de-DE"/>
        </w:rPr>
        <w:t>französisch</w:t>
      </w:r>
      <w:r w:rsidR="00A34952">
        <w:rPr>
          <w:rFonts w:asciiTheme="majorHAnsi" w:hAnsiTheme="majorHAnsi" w:cstheme="majorHAnsi"/>
          <w:sz w:val="24"/>
          <w:szCs w:val="24"/>
          <w:lang w:val="de-DE"/>
        </w:rPr>
        <w:t xml:space="preserve">sprachigen </w:t>
      </w:r>
      <w:r w:rsidR="00A34952" w:rsidRPr="0066052D">
        <w:rPr>
          <w:rFonts w:asciiTheme="majorHAnsi" w:hAnsiTheme="majorHAnsi" w:cstheme="majorHAnsi"/>
          <w:sz w:val="24"/>
          <w:szCs w:val="24"/>
          <w:lang w:val="de-DE"/>
        </w:rPr>
        <w:t>Literatur</w:t>
      </w:r>
      <w:r w:rsidR="00A34952">
        <w:rPr>
          <w:rFonts w:asciiTheme="majorHAnsi" w:hAnsiTheme="majorHAnsi" w:cstheme="majorHAnsi"/>
          <w:sz w:val="24"/>
          <w:szCs w:val="24"/>
          <w:lang w:val="de-DE"/>
        </w:rPr>
        <w:t xml:space="preserve"> </w:t>
      </w:r>
      <w:r w:rsidR="00A34952" w:rsidRPr="0066052D">
        <w:rPr>
          <w:rFonts w:asciiTheme="majorHAnsi" w:hAnsiTheme="majorHAnsi" w:cstheme="majorHAnsi"/>
          <w:sz w:val="24"/>
          <w:szCs w:val="24"/>
          <w:lang w:val="de-DE"/>
        </w:rPr>
        <w:t xml:space="preserve">ist </w:t>
      </w:r>
      <w:r w:rsidR="00A34952">
        <w:rPr>
          <w:rFonts w:asciiTheme="majorHAnsi" w:hAnsiTheme="majorHAnsi" w:cstheme="majorHAnsi"/>
          <w:sz w:val="24"/>
          <w:szCs w:val="24"/>
          <w:lang w:val="de-DE"/>
        </w:rPr>
        <w:t>die Unterscheidung Teilorgan/Gesamtorgan als theoretische</w:t>
      </w:r>
      <w:r w:rsidR="00994ECE">
        <w:rPr>
          <w:rFonts w:asciiTheme="majorHAnsi" w:hAnsiTheme="majorHAnsi" w:cstheme="majorHAnsi"/>
          <w:sz w:val="24"/>
          <w:szCs w:val="24"/>
          <w:lang w:val="de-DE"/>
        </w:rPr>
        <w:t>s</w:t>
      </w:r>
      <w:r w:rsidR="00A34952">
        <w:rPr>
          <w:rFonts w:asciiTheme="majorHAnsi" w:hAnsiTheme="majorHAnsi" w:cstheme="majorHAnsi"/>
          <w:sz w:val="24"/>
          <w:szCs w:val="24"/>
          <w:lang w:val="de-DE"/>
        </w:rPr>
        <w:t xml:space="preserve"> Konstrukt total unbekannt: es gibt zwar seit der rezenten f</w:t>
      </w:r>
      <w:r w:rsidR="00A34952" w:rsidRPr="0066052D">
        <w:rPr>
          <w:rFonts w:asciiTheme="majorHAnsi" w:hAnsiTheme="majorHAnsi" w:cstheme="majorHAnsi"/>
          <w:sz w:val="24"/>
          <w:szCs w:val="24"/>
          <w:lang w:val="de-DE"/>
        </w:rPr>
        <w:t>ranzösische</w:t>
      </w:r>
      <w:r w:rsidR="00A34952">
        <w:rPr>
          <w:rFonts w:asciiTheme="majorHAnsi" w:hAnsiTheme="majorHAnsi" w:cstheme="majorHAnsi"/>
          <w:sz w:val="24"/>
          <w:szCs w:val="24"/>
          <w:lang w:val="de-DE"/>
        </w:rPr>
        <w:t>n</w:t>
      </w:r>
      <w:r w:rsidR="00A34952" w:rsidRPr="0066052D">
        <w:rPr>
          <w:rFonts w:asciiTheme="majorHAnsi" w:hAnsiTheme="majorHAnsi" w:cstheme="majorHAnsi"/>
          <w:sz w:val="24"/>
          <w:szCs w:val="24"/>
          <w:lang w:val="de-DE"/>
        </w:rPr>
        <w:t xml:space="preserve"> </w:t>
      </w:r>
      <w:r w:rsidR="00A34952">
        <w:rPr>
          <w:rFonts w:asciiTheme="majorHAnsi" w:hAnsiTheme="majorHAnsi" w:cstheme="majorHAnsi"/>
          <w:sz w:val="24"/>
          <w:szCs w:val="24"/>
          <w:lang w:val="de-DE"/>
        </w:rPr>
        <w:t>Ü</w:t>
      </w:r>
      <w:r w:rsidR="00A34952" w:rsidRPr="0066052D">
        <w:rPr>
          <w:rFonts w:asciiTheme="majorHAnsi" w:hAnsiTheme="majorHAnsi" w:cstheme="majorHAnsi"/>
          <w:sz w:val="24"/>
          <w:szCs w:val="24"/>
          <w:lang w:val="de-DE"/>
        </w:rPr>
        <w:t>bersetz</w:t>
      </w:r>
      <w:r w:rsidR="00A34952">
        <w:rPr>
          <w:rFonts w:asciiTheme="majorHAnsi" w:hAnsiTheme="majorHAnsi" w:cstheme="majorHAnsi"/>
          <w:sz w:val="24"/>
          <w:szCs w:val="24"/>
          <w:lang w:val="de-DE"/>
        </w:rPr>
        <w:t xml:space="preserve">ung </w:t>
      </w:r>
      <w:r w:rsidR="000A55B6">
        <w:rPr>
          <w:rFonts w:asciiTheme="majorHAnsi" w:hAnsiTheme="majorHAnsi" w:cstheme="majorHAnsi"/>
          <w:sz w:val="24"/>
          <w:szCs w:val="24"/>
          <w:lang w:val="de-DE"/>
        </w:rPr>
        <w:t>de</w:t>
      </w:r>
      <w:r w:rsidR="00014912">
        <w:rPr>
          <w:rFonts w:asciiTheme="majorHAnsi" w:hAnsiTheme="majorHAnsi" w:cstheme="majorHAnsi"/>
          <w:sz w:val="24"/>
          <w:szCs w:val="24"/>
          <w:lang w:val="de-DE"/>
        </w:rPr>
        <w:t>s Werkes</w:t>
      </w:r>
      <w:r w:rsidR="00A34952" w:rsidRPr="0066052D">
        <w:rPr>
          <w:rFonts w:asciiTheme="majorHAnsi" w:hAnsiTheme="majorHAnsi" w:cstheme="majorHAnsi"/>
          <w:sz w:val="24"/>
          <w:szCs w:val="24"/>
          <w:lang w:val="de-DE"/>
        </w:rPr>
        <w:t xml:space="preserve"> </w:t>
      </w:r>
      <w:r w:rsidR="00A34952" w:rsidRPr="00014912">
        <w:rPr>
          <w:rFonts w:asciiTheme="majorHAnsi" w:hAnsiTheme="majorHAnsi" w:cstheme="majorHAnsi"/>
          <w:sz w:val="24"/>
          <w:szCs w:val="24"/>
          <w:lang w:val="de-DE"/>
        </w:rPr>
        <w:t>General Theory of Law and State</w:t>
      </w:r>
      <w:r w:rsidR="000A55B6">
        <w:rPr>
          <w:rFonts w:asciiTheme="majorHAnsi" w:hAnsiTheme="majorHAnsi" w:cstheme="majorHAnsi"/>
          <w:i/>
          <w:sz w:val="24"/>
          <w:szCs w:val="24"/>
          <w:lang w:val="de-DE"/>
        </w:rPr>
        <w:t xml:space="preserve"> </w:t>
      </w:r>
      <w:r w:rsidR="000A55B6">
        <w:rPr>
          <w:rFonts w:asciiTheme="majorHAnsi" w:hAnsiTheme="majorHAnsi" w:cstheme="majorHAnsi"/>
          <w:sz w:val="24"/>
          <w:szCs w:val="24"/>
          <w:lang w:val="de-DE"/>
        </w:rPr>
        <w:t>von Kelsen</w:t>
      </w:r>
      <w:r w:rsidR="00A34952">
        <w:rPr>
          <w:rStyle w:val="FootnoteReference"/>
          <w:rFonts w:asciiTheme="majorHAnsi" w:hAnsiTheme="majorHAnsi" w:cstheme="majorHAnsi"/>
          <w:sz w:val="24"/>
          <w:szCs w:val="24"/>
          <w:lang w:val="de-DE"/>
        </w:rPr>
        <w:footnoteReference w:id="56"/>
      </w:r>
      <w:r w:rsidR="00A34952">
        <w:rPr>
          <w:rFonts w:asciiTheme="majorHAnsi" w:hAnsiTheme="majorHAnsi" w:cstheme="majorHAnsi"/>
          <w:sz w:val="24"/>
          <w:szCs w:val="24"/>
          <w:lang w:val="de-DE"/>
        </w:rPr>
        <w:t xml:space="preserve"> </w:t>
      </w:r>
      <w:r w:rsidR="00A34952" w:rsidRPr="000A55B6">
        <w:rPr>
          <w:rFonts w:asciiTheme="majorHAnsi" w:hAnsiTheme="majorHAnsi" w:cstheme="majorHAnsi"/>
          <w:sz w:val="24"/>
          <w:szCs w:val="24"/>
          <w:lang w:val="de-DE"/>
        </w:rPr>
        <w:t>eine französische Übersetzung dieser Begriffe, niemand benutzt diese</w:t>
      </w:r>
      <w:r w:rsidR="00A34952">
        <w:rPr>
          <w:rFonts w:asciiTheme="majorHAnsi" w:hAnsiTheme="majorHAnsi" w:cstheme="majorHAnsi"/>
          <w:sz w:val="24"/>
          <w:szCs w:val="24"/>
          <w:lang w:val="de-DE"/>
        </w:rPr>
        <w:t xml:space="preserve"> jedoch.</w:t>
      </w:r>
      <w:r w:rsidR="00A34952">
        <w:rPr>
          <w:rStyle w:val="FootnoteReference"/>
          <w:rFonts w:asciiTheme="majorHAnsi" w:hAnsiTheme="majorHAnsi" w:cstheme="majorHAnsi"/>
          <w:sz w:val="24"/>
          <w:szCs w:val="24"/>
          <w:lang w:val="de-DE"/>
        </w:rPr>
        <w:footnoteReference w:id="57"/>
      </w:r>
      <w:r w:rsidR="00A34952">
        <w:rPr>
          <w:rFonts w:asciiTheme="majorHAnsi" w:hAnsiTheme="majorHAnsi" w:cstheme="majorHAnsi"/>
          <w:sz w:val="24"/>
          <w:szCs w:val="24"/>
          <w:lang w:val="de-DE"/>
        </w:rPr>
        <w:t xml:space="preserve"> </w:t>
      </w:r>
    </w:p>
    <w:p w:rsidR="00FB2682" w:rsidRDefault="00FB2682" w:rsidP="00B0452D">
      <w:pPr>
        <w:pStyle w:val="NoSpacing"/>
        <w:ind w:firstLine="720"/>
        <w:jc w:val="both"/>
        <w:rPr>
          <w:rFonts w:asciiTheme="majorHAnsi" w:hAnsiTheme="majorHAnsi" w:cstheme="majorHAnsi"/>
          <w:sz w:val="24"/>
          <w:szCs w:val="24"/>
          <w:lang w:val="de-DE"/>
        </w:rPr>
      </w:pPr>
    </w:p>
    <w:p w:rsidR="009F1F52" w:rsidRDefault="009F1F52" w:rsidP="009F1F52">
      <w:pPr>
        <w:pStyle w:val="NoSpacing"/>
        <w:numPr>
          <w:ilvl w:val="0"/>
          <w:numId w:val="19"/>
        </w:numPr>
        <w:jc w:val="both"/>
        <w:rPr>
          <w:rFonts w:asciiTheme="majorHAnsi" w:hAnsiTheme="majorHAnsi" w:cstheme="majorHAnsi"/>
          <w:sz w:val="24"/>
          <w:szCs w:val="24"/>
          <w:lang w:val="de-DE"/>
        </w:rPr>
      </w:pPr>
      <w:r>
        <w:rPr>
          <w:rFonts w:asciiTheme="majorHAnsi" w:hAnsiTheme="majorHAnsi" w:cstheme="majorHAnsi"/>
          <w:sz w:val="24"/>
          <w:szCs w:val="24"/>
          <w:lang w:val="de-DE"/>
        </w:rPr>
        <w:t xml:space="preserve">These </w:t>
      </w:r>
      <w:proofErr w:type="spellStart"/>
      <w:r>
        <w:rPr>
          <w:rFonts w:asciiTheme="majorHAnsi" w:hAnsiTheme="majorHAnsi" w:cstheme="majorHAnsi"/>
          <w:sz w:val="24"/>
          <w:szCs w:val="24"/>
          <w:lang w:val="de-DE"/>
        </w:rPr>
        <w:t>Nr</w:t>
      </w:r>
      <w:proofErr w:type="spellEnd"/>
      <w:r>
        <w:rPr>
          <w:rFonts w:asciiTheme="majorHAnsi" w:hAnsiTheme="majorHAnsi" w:cstheme="majorHAnsi"/>
          <w:sz w:val="24"/>
          <w:szCs w:val="24"/>
          <w:lang w:val="de-DE"/>
        </w:rPr>
        <w:t xml:space="preserve"> </w:t>
      </w:r>
      <w:r w:rsidR="00E20076">
        <w:rPr>
          <w:rFonts w:asciiTheme="majorHAnsi" w:hAnsiTheme="majorHAnsi" w:cstheme="majorHAnsi"/>
          <w:sz w:val="24"/>
          <w:szCs w:val="24"/>
          <w:lang w:val="de-DE"/>
        </w:rPr>
        <w:t>3</w:t>
      </w:r>
      <w:r>
        <w:rPr>
          <w:rFonts w:asciiTheme="majorHAnsi" w:hAnsiTheme="majorHAnsi" w:cstheme="majorHAnsi"/>
          <w:sz w:val="24"/>
          <w:szCs w:val="24"/>
          <w:lang w:val="de-DE"/>
        </w:rPr>
        <w:t>: „Monarch“ ist ein „Einzelorgan“</w:t>
      </w:r>
      <w:r w:rsidR="000E4B09">
        <w:rPr>
          <w:rFonts w:asciiTheme="majorHAnsi" w:hAnsiTheme="majorHAnsi" w:cstheme="majorHAnsi"/>
          <w:sz w:val="24"/>
          <w:szCs w:val="24"/>
          <w:lang w:val="de-DE"/>
        </w:rPr>
        <w:t xml:space="preserve"> und kein „kollegiales Organ“</w:t>
      </w:r>
    </w:p>
    <w:p w:rsidR="008B6E1C" w:rsidRDefault="008B6E1C" w:rsidP="001B7092">
      <w:pPr>
        <w:pStyle w:val="NoSpacing"/>
        <w:ind w:firstLine="720"/>
        <w:jc w:val="both"/>
        <w:rPr>
          <w:rFonts w:asciiTheme="majorHAnsi" w:hAnsiTheme="majorHAnsi" w:cstheme="majorHAnsi"/>
          <w:sz w:val="24"/>
          <w:szCs w:val="24"/>
          <w:lang w:val="de-DE"/>
        </w:rPr>
      </w:pPr>
    </w:p>
    <w:p w:rsidR="002906AF" w:rsidRDefault="00E14FBA" w:rsidP="001B7092">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 xml:space="preserve">Dieses Organ </w:t>
      </w:r>
      <w:r w:rsidR="00363954">
        <w:rPr>
          <w:rFonts w:asciiTheme="majorHAnsi" w:hAnsiTheme="majorHAnsi" w:cstheme="majorHAnsi"/>
          <w:sz w:val="24"/>
          <w:szCs w:val="24"/>
          <w:lang w:val="de-DE"/>
        </w:rPr>
        <w:t xml:space="preserve">Monarch </w:t>
      </w:r>
      <w:r w:rsidR="00634EB2">
        <w:rPr>
          <w:rFonts w:asciiTheme="majorHAnsi" w:hAnsiTheme="majorHAnsi" w:cstheme="majorHAnsi"/>
          <w:sz w:val="24"/>
          <w:szCs w:val="24"/>
          <w:lang w:val="de-DE"/>
        </w:rPr>
        <w:t xml:space="preserve">wird operationell durch </w:t>
      </w:r>
      <w:r w:rsidR="00634EB2">
        <w:rPr>
          <w:rFonts w:asciiTheme="majorHAnsi" w:hAnsiTheme="majorHAnsi" w:cstheme="majorHAnsi"/>
          <w:i/>
          <w:sz w:val="24"/>
          <w:szCs w:val="24"/>
          <w:lang w:val="de-DE"/>
        </w:rPr>
        <w:t>ei</w:t>
      </w:r>
      <w:r w:rsidRPr="00C4124B">
        <w:rPr>
          <w:rFonts w:asciiTheme="majorHAnsi" w:hAnsiTheme="majorHAnsi" w:cstheme="majorHAnsi"/>
          <w:i/>
          <w:sz w:val="24"/>
          <w:szCs w:val="24"/>
          <w:lang w:val="de-DE"/>
        </w:rPr>
        <w:t>ne</w:t>
      </w:r>
      <w:r w:rsidR="00634EB2">
        <w:rPr>
          <w:rFonts w:asciiTheme="majorHAnsi" w:hAnsiTheme="majorHAnsi" w:cstheme="majorHAnsi"/>
          <w:i/>
          <w:sz w:val="24"/>
          <w:szCs w:val="24"/>
          <w:lang w:val="de-DE"/>
        </w:rPr>
        <w:t>n</w:t>
      </w:r>
      <w:r>
        <w:rPr>
          <w:rFonts w:asciiTheme="majorHAnsi" w:hAnsiTheme="majorHAnsi" w:cstheme="majorHAnsi"/>
          <w:sz w:val="24"/>
          <w:szCs w:val="24"/>
          <w:lang w:val="de-DE"/>
        </w:rPr>
        <w:t xml:space="preserve"> </w:t>
      </w:r>
      <w:proofErr w:type="spellStart"/>
      <w:r>
        <w:rPr>
          <w:rFonts w:asciiTheme="majorHAnsi" w:hAnsiTheme="majorHAnsi" w:cstheme="majorHAnsi"/>
          <w:sz w:val="24"/>
          <w:szCs w:val="24"/>
          <w:lang w:val="de-DE"/>
        </w:rPr>
        <w:t>Organwalter</w:t>
      </w:r>
      <w:proofErr w:type="spellEnd"/>
      <w:r>
        <w:rPr>
          <w:rFonts w:asciiTheme="majorHAnsi" w:hAnsiTheme="majorHAnsi" w:cstheme="majorHAnsi"/>
          <w:sz w:val="24"/>
          <w:szCs w:val="24"/>
          <w:lang w:val="de-DE"/>
        </w:rPr>
        <w:t xml:space="preserve"> (ein Mann, manchmal eine Frau). Metaphorisch (etwas was ja </w:t>
      </w:r>
      <w:r w:rsidR="0007535D">
        <w:rPr>
          <w:rFonts w:asciiTheme="majorHAnsi" w:hAnsiTheme="majorHAnsi" w:cstheme="majorHAnsi"/>
          <w:sz w:val="24"/>
          <w:szCs w:val="24"/>
          <w:lang w:val="de-DE"/>
        </w:rPr>
        <w:t xml:space="preserve">jeder schon aus den Märchen, den Geschichtsbüchern, dem monarchischen Zeremoniell, </w:t>
      </w:r>
      <w:proofErr w:type="spellStart"/>
      <w:r w:rsidR="0007535D">
        <w:rPr>
          <w:rFonts w:asciiTheme="majorHAnsi" w:hAnsiTheme="majorHAnsi" w:cstheme="majorHAnsi"/>
          <w:sz w:val="24"/>
          <w:szCs w:val="24"/>
          <w:lang w:val="de-DE"/>
        </w:rPr>
        <w:t>usw</w:t>
      </w:r>
      <w:proofErr w:type="spellEnd"/>
      <w:r w:rsidR="0007535D">
        <w:rPr>
          <w:rFonts w:asciiTheme="majorHAnsi" w:hAnsiTheme="majorHAnsi" w:cstheme="majorHAnsi"/>
          <w:sz w:val="24"/>
          <w:szCs w:val="24"/>
          <w:lang w:val="de-DE"/>
        </w:rPr>
        <w:t xml:space="preserve"> kennt</w:t>
      </w:r>
      <w:r>
        <w:rPr>
          <w:rFonts w:asciiTheme="majorHAnsi" w:hAnsiTheme="majorHAnsi" w:cstheme="majorHAnsi"/>
          <w:sz w:val="24"/>
          <w:szCs w:val="24"/>
          <w:lang w:val="de-DE"/>
        </w:rPr>
        <w:t>): einer sitzt auf dem Thron</w:t>
      </w:r>
      <w:r w:rsidR="00773BF3">
        <w:rPr>
          <w:rFonts w:asciiTheme="majorHAnsi" w:hAnsiTheme="majorHAnsi" w:cstheme="majorHAnsi"/>
          <w:sz w:val="24"/>
          <w:szCs w:val="24"/>
          <w:lang w:val="de-DE"/>
        </w:rPr>
        <w:t xml:space="preserve"> (keine zwei)</w:t>
      </w:r>
      <w:r w:rsidR="0007535D">
        <w:rPr>
          <w:rFonts w:asciiTheme="majorHAnsi" w:hAnsiTheme="majorHAnsi" w:cstheme="majorHAnsi"/>
          <w:sz w:val="24"/>
          <w:szCs w:val="24"/>
          <w:lang w:val="de-DE"/>
        </w:rPr>
        <w:t xml:space="preserve">, </w:t>
      </w:r>
      <w:r>
        <w:rPr>
          <w:rFonts w:asciiTheme="majorHAnsi" w:hAnsiTheme="majorHAnsi" w:cstheme="majorHAnsi"/>
          <w:sz w:val="24"/>
          <w:szCs w:val="24"/>
          <w:lang w:val="de-DE"/>
        </w:rPr>
        <w:t>und es gibt auch keine zwei Throne</w:t>
      </w:r>
      <w:r w:rsidR="00C67E94">
        <w:rPr>
          <w:rFonts w:asciiTheme="majorHAnsi" w:hAnsiTheme="majorHAnsi" w:cstheme="majorHAnsi"/>
          <w:sz w:val="24"/>
          <w:szCs w:val="24"/>
          <w:lang w:val="de-DE"/>
        </w:rPr>
        <w:t>, etwas was</w:t>
      </w:r>
      <w:r w:rsidR="00B9429D">
        <w:rPr>
          <w:rFonts w:asciiTheme="majorHAnsi" w:hAnsiTheme="majorHAnsi" w:cstheme="majorHAnsi"/>
          <w:sz w:val="24"/>
          <w:szCs w:val="24"/>
          <w:lang w:val="de-DE"/>
        </w:rPr>
        <w:t xml:space="preserve"> in einer Monarchie</w:t>
      </w:r>
      <w:r w:rsidR="00AF47B2">
        <w:rPr>
          <w:rFonts w:asciiTheme="majorHAnsi" w:hAnsiTheme="majorHAnsi" w:cstheme="majorHAnsi"/>
          <w:sz w:val="24"/>
          <w:szCs w:val="24"/>
          <w:lang w:val="de-DE"/>
        </w:rPr>
        <w:t xml:space="preserve"> </w:t>
      </w:r>
      <w:r w:rsidR="00C67E94">
        <w:rPr>
          <w:rFonts w:asciiTheme="majorHAnsi" w:hAnsiTheme="majorHAnsi" w:cstheme="majorHAnsi"/>
          <w:sz w:val="24"/>
          <w:szCs w:val="24"/>
          <w:lang w:val="de-DE"/>
        </w:rPr>
        <w:t>a</w:t>
      </w:r>
      <w:r w:rsidR="00B9429D">
        <w:rPr>
          <w:rFonts w:asciiTheme="majorHAnsi" w:hAnsiTheme="majorHAnsi" w:cstheme="majorHAnsi"/>
          <w:sz w:val="24"/>
          <w:szCs w:val="24"/>
          <w:lang w:val="de-DE"/>
        </w:rPr>
        <w:t>bsurd</w:t>
      </w:r>
      <w:r w:rsidR="00C67E94">
        <w:rPr>
          <w:rFonts w:asciiTheme="majorHAnsi" w:hAnsiTheme="majorHAnsi" w:cstheme="majorHAnsi"/>
          <w:sz w:val="24"/>
          <w:szCs w:val="24"/>
          <w:lang w:val="de-DE"/>
        </w:rPr>
        <w:t xml:space="preserve"> wäre</w:t>
      </w:r>
      <w:r>
        <w:rPr>
          <w:rFonts w:asciiTheme="majorHAnsi" w:hAnsiTheme="majorHAnsi" w:cstheme="majorHAnsi"/>
          <w:sz w:val="24"/>
          <w:szCs w:val="24"/>
          <w:lang w:val="de-DE"/>
        </w:rPr>
        <w:t>.</w:t>
      </w:r>
      <w:r w:rsidR="00E20076">
        <w:rPr>
          <w:rFonts w:asciiTheme="majorHAnsi" w:hAnsiTheme="majorHAnsi" w:cstheme="majorHAnsi"/>
          <w:sz w:val="24"/>
          <w:szCs w:val="24"/>
          <w:lang w:val="de-DE"/>
        </w:rPr>
        <w:t xml:space="preserve"> </w:t>
      </w:r>
      <w:r>
        <w:rPr>
          <w:rFonts w:asciiTheme="majorHAnsi" w:hAnsiTheme="majorHAnsi" w:cstheme="majorHAnsi"/>
          <w:sz w:val="24"/>
          <w:szCs w:val="24"/>
          <w:lang w:val="de-DE"/>
        </w:rPr>
        <w:t>Diese Annahme nenne ich die Einzelorganthese</w:t>
      </w:r>
      <w:r w:rsidR="009F1F52">
        <w:rPr>
          <w:rFonts w:asciiTheme="majorHAnsi" w:hAnsiTheme="majorHAnsi" w:cstheme="majorHAnsi"/>
          <w:sz w:val="24"/>
          <w:szCs w:val="24"/>
          <w:lang w:val="de-DE"/>
        </w:rPr>
        <w:t xml:space="preserve">. Ich sage (wegen These </w:t>
      </w:r>
      <w:proofErr w:type="spellStart"/>
      <w:r w:rsidR="009F1F52">
        <w:rPr>
          <w:rFonts w:asciiTheme="majorHAnsi" w:hAnsiTheme="majorHAnsi" w:cstheme="majorHAnsi"/>
          <w:sz w:val="24"/>
          <w:szCs w:val="24"/>
          <w:lang w:val="de-DE"/>
        </w:rPr>
        <w:t>Nr</w:t>
      </w:r>
      <w:proofErr w:type="spellEnd"/>
      <w:r w:rsidR="009F1F52">
        <w:rPr>
          <w:rFonts w:asciiTheme="majorHAnsi" w:hAnsiTheme="majorHAnsi" w:cstheme="majorHAnsi"/>
          <w:sz w:val="24"/>
          <w:szCs w:val="24"/>
          <w:lang w:val="de-DE"/>
        </w:rPr>
        <w:t xml:space="preserve"> </w:t>
      </w:r>
      <w:r w:rsidR="0014187F">
        <w:rPr>
          <w:rFonts w:asciiTheme="majorHAnsi" w:hAnsiTheme="majorHAnsi" w:cstheme="majorHAnsi"/>
          <w:sz w:val="24"/>
          <w:szCs w:val="24"/>
          <w:lang w:val="de-DE"/>
        </w:rPr>
        <w:t>2</w:t>
      </w:r>
      <w:r w:rsidR="009F1F52">
        <w:rPr>
          <w:rFonts w:asciiTheme="majorHAnsi" w:hAnsiTheme="majorHAnsi" w:cstheme="majorHAnsi"/>
          <w:sz w:val="24"/>
          <w:szCs w:val="24"/>
          <w:lang w:val="de-DE"/>
        </w:rPr>
        <w:t>) „Einzelorgan“, und nicht „Einzel-Teilorgan“.</w:t>
      </w:r>
    </w:p>
    <w:p w:rsidR="000C3A77" w:rsidRDefault="000E4B09" w:rsidP="000E4B09">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Was ist das Gegenteil von Einzelorgan? Was wäre denn „Monarch</w:t>
      </w:r>
      <w:proofErr w:type="gramStart"/>
      <w:r>
        <w:rPr>
          <w:rFonts w:asciiTheme="majorHAnsi" w:hAnsiTheme="majorHAnsi" w:cstheme="majorHAnsi"/>
          <w:sz w:val="24"/>
          <w:szCs w:val="24"/>
          <w:lang w:val="de-DE"/>
        </w:rPr>
        <w:t>“</w:t>
      </w:r>
      <w:proofErr w:type="gramEnd"/>
      <w:r>
        <w:rPr>
          <w:rFonts w:asciiTheme="majorHAnsi" w:hAnsiTheme="majorHAnsi" w:cstheme="majorHAnsi"/>
          <w:sz w:val="24"/>
          <w:szCs w:val="24"/>
          <w:lang w:val="de-DE"/>
        </w:rPr>
        <w:t xml:space="preserve"> wenn es kein Einzelorgan (mehr) wäre? In den oben zitierten klassischen Schriften, wie auch in der heutigen Literatu</w:t>
      </w:r>
      <w:r w:rsidR="00F928FF">
        <w:rPr>
          <w:rFonts w:asciiTheme="majorHAnsi" w:hAnsiTheme="majorHAnsi" w:cstheme="majorHAnsi"/>
          <w:sz w:val="24"/>
          <w:szCs w:val="24"/>
          <w:lang w:val="de-DE"/>
        </w:rPr>
        <w:t>r</w:t>
      </w:r>
      <w:r>
        <w:rPr>
          <w:rFonts w:asciiTheme="majorHAnsi" w:hAnsiTheme="majorHAnsi" w:cstheme="majorHAnsi"/>
          <w:sz w:val="24"/>
          <w:szCs w:val="24"/>
          <w:lang w:val="de-DE"/>
        </w:rPr>
        <w:t xml:space="preserve"> wird üblicherweise von dem Unterschied zwischen </w:t>
      </w:r>
      <w:r w:rsidR="007F28D7">
        <w:rPr>
          <w:rFonts w:asciiTheme="majorHAnsi" w:hAnsiTheme="majorHAnsi" w:cstheme="majorHAnsi"/>
          <w:sz w:val="24"/>
          <w:szCs w:val="24"/>
          <w:lang w:val="de-DE"/>
        </w:rPr>
        <w:t xml:space="preserve">einerseits Organen welche, zum Zeitpunkt T, nur auf den Willensäußerungen (Aktivität oder Enthaltung; Kelsen würde sagen: den </w:t>
      </w:r>
      <w:r w:rsidR="007F28D7">
        <w:rPr>
          <w:rFonts w:asciiTheme="majorHAnsi" w:hAnsiTheme="majorHAnsi" w:cstheme="majorHAnsi"/>
          <w:sz w:val="24"/>
          <w:szCs w:val="24"/>
          <w:lang w:val="de-DE"/>
        </w:rPr>
        <w:lastRenderedPageBreak/>
        <w:t>„Tatbeständen“) eines Individuums aufbauen können („individuelle Organe“</w:t>
      </w:r>
      <w:r w:rsidR="007F28D7">
        <w:rPr>
          <w:rStyle w:val="FootnoteReference"/>
          <w:rFonts w:asciiTheme="majorHAnsi" w:hAnsiTheme="majorHAnsi" w:cstheme="majorHAnsi"/>
          <w:sz w:val="24"/>
          <w:szCs w:val="24"/>
          <w:lang w:val="de-DE"/>
        </w:rPr>
        <w:footnoteReference w:id="58"/>
      </w:r>
      <w:r w:rsidR="007F28D7">
        <w:rPr>
          <w:rFonts w:asciiTheme="majorHAnsi" w:hAnsiTheme="majorHAnsi" w:cstheme="majorHAnsi"/>
          <w:sz w:val="24"/>
          <w:szCs w:val="24"/>
          <w:lang w:val="de-DE"/>
        </w:rPr>
        <w:t xml:space="preserve"> oder „Einzelorgane“</w:t>
      </w:r>
      <w:r w:rsidR="007F28D7">
        <w:rPr>
          <w:rStyle w:val="FootnoteReference"/>
          <w:rFonts w:asciiTheme="majorHAnsi" w:hAnsiTheme="majorHAnsi" w:cstheme="majorHAnsi"/>
          <w:sz w:val="24"/>
          <w:szCs w:val="24"/>
          <w:lang w:val="de-DE"/>
        </w:rPr>
        <w:footnoteReference w:id="59"/>
      </w:r>
      <w:r w:rsidR="007F28D7">
        <w:rPr>
          <w:rFonts w:asciiTheme="majorHAnsi" w:hAnsiTheme="majorHAnsi" w:cstheme="majorHAnsi"/>
          <w:sz w:val="24"/>
          <w:szCs w:val="24"/>
          <w:lang w:val="de-DE"/>
        </w:rPr>
        <w:t xml:space="preserve">) und, andererseits, </w:t>
      </w:r>
      <w:r>
        <w:rPr>
          <w:rFonts w:asciiTheme="majorHAnsi" w:hAnsiTheme="majorHAnsi" w:cstheme="majorHAnsi"/>
          <w:sz w:val="24"/>
          <w:szCs w:val="24"/>
          <w:lang w:val="de-DE"/>
        </w:rPr>
        <w:t>„kollegialen Organen“</w:t>
      </w:r>
      <w:r w:rsidR="00755FEC">
        <w:rPr>
          <w:rFonts w:asciiTheme="majorHAnsi" w:hAnsiTheme="majorHAnsi" w:cstheme="majorHAnsi"/>
          <w:sz w:val="24"/>
          <w:szCs w:val="24"/>
          <w:lang w:val="de-DE"/>
        </w:rPr>
        <w:t>.</w:t>
      </w:r>
      <w:r>
        <w:rPr>
          <w:rStyle w:val="FootnoteReference"/>
          <w:rFonts w:asciiTheme="majorHAnsi" w:hAnsiTheme="majorHAnsi" w:cstheme="majorHAnsi"/>
          <w:sz w:val="24"/>
          <w:szCs w:val="24"/>
          <w:lang w:val="de-DE"/>
        </w:rPr>
        <w:footnoteReference w:id="60"/>
      </w:r>
      <w:r w:rsidR="007F28D7">
        <w:rPr>
          <w:rFonts w:asciiTheme="majorHAnsi" w:hAnsiTheme="majorHAnsi" w:cstheme="majorHAnsi"/>
          <w:sz w:val="24"/>
          <w:szCs w:val="24"/>
          <w:lang w:val="de-DE"/>
        </w:rPr>
        <w:t xml:space="preserve"> Der personelle Unterbau der kollegialen Organe besteht aus einer </w:t>
      </w:r>
      <w:r w:rsidRPr="00C4414C">
        <w:rPr>
          <w:rFonts w:asciiTheme="majorHAnsi" w:hAnsiTheme="majorHAnsi" w:cstheme="majorHAnsi"/>
          <w:sz w:val="24"/>
          <w:szCs w:val="24"/>
          <w:lang w:val="de-DE"/>
        </w:rPr>
        <w:t>Mehrzahl</w:t>
      </w:r>
      <w:r>
        <w:rPr>
          <w:rFonts w:asciiTheme="majorHAnsi" w:hAnsiTheme="majorHAnsi" w:cstheme="majorHAnsi"/>
          <w:sz w:val="24"/>
          <w:szCs w:val="24"/>
          <w:lang w:val="de-DE"/>
        </w:rPr>
        <w:t xml:space="preserve"> an synchronen und</w:t>
      </w:r>
      <w:r w:rsidR="007F28D7">
        <w:rPr>
          <w:rFonts w:asciiTheme="majorHAnsi" w:hAnsiTheme="majorHAnsi" w:cstheme="majorHAnsi"/>
          <w:sz w:val="24"/>
          <w:szCs w:val="24"/>
          <w:lang w:val="de-DE"/>
        </w:rPr>
        <w:t xml:space="preserve"> vor allem</w:t>
      </w:r>
      <w:r>
        <w:rPr>
          <w:rFonts w:asciiTheme="majorHAnsi" w:hAnsiTheme="majorHAnsi" w:cstheme="majorHAnsi"/>
          <w:sz w:val="24"/>
          <w:szCs w:val="24"/>
          <w:lang w:val="de-DE"/>
        </w:rPr>
        <w:t xml:space="preserve"> </w:t>
      </w:r>
      <w:r w:rsidRPr="00AA59D3">
        <w:rPr>
          <w:rFonts w:asciiTheme="majorHAnsi" w:hAnsiTheme="majorHAnsi" w:cstheme="majorHAnsi"/>
          <w:i/>
          <w:sz w:val="24"/>
          <w:szCs w:val="24"/>
          <w:lang w:val="de-DE"/>
        </w:rPr>
        <w:t>gleichberechtigten</w:t>
      </w:r>
      <w:r>
        <w:rPr>
          <w:rFonts w:asciiTheme="majorHAnsi" w:hAnsiTheme="majorHAnsi" w:cstheme="majorHAnsi"/>
          <w:sz w:val="24"/>
          <w:szCs w:val="24"/>
          <w:lang w:val="de-DE"/>
        </w:rPr>
        <w:t xml:space="preserve"> Organträgern*innen </w:t>
      </w:r>
      <w:r w:rsidRPr="00AA59D3">
        <w:rPr>
          <w:rFonts w:asciiTheme="majorHAnsi" w:hAnsiTheme="majorHAnsi" w:cstheme="majorHAnsi"/>
          <w:sz w:val="24"/>
          <w:szCs w:val="24"/>
          <w:lang w:val="de-DE"/>
        </w:rPr>
        <w:t>welche,</w:t>
      </w:r>
      <w:r>
        <w:rPr>
          <w:rFonts w:asciiTheme="majorHAnsi" w:hAnsiTheme="majorHAnsi" w:cstheme="majorHAnsi"/>
          <w:i/>
          <w:sz w:val="24"/>
          <w:szCs w:val="24"/>
          <w:lang w:val="de-DE"/>
        </w:rPr>
        <w:t xml:space="preserve"> </w:t>
      </w:r>
      <w:r w:rsidRPr="007F28D7">
        <w:rPr>
          <w:rFonts w:asciiTheme="majorHAnsi" w:hAnsiTheme="majorHAnsi" w:cstheme="majorHAnsi"/>
          <w:sz w:val="24"/>
          <w:szCs w:val="24"/>
          <w:lang w:val="de-DE"/>
        </w:rPr>
        <w:t>in Vollzug einer gewissen Majoritätsregel</w:t>
      </w:r>
      <w:r>
        <w:rPr>
          <w:rFonts w:asciiTheme="majorHAnsi" w:hAnsiTheme="majorHAnsi" w:cstheme="majorHAnsi"/>
          <w:sz w:val="24"/>
          <w:szCs w:val="24"/>
          <w:lang w:val="de-DE"/>
        </w:rPr>
        <w:t xml:space="preserve">, die </w:t>
      </w:r>
      <w:r w:rsidR="007F28D7">
        <w:rPr>
          <w:rFonts w:asciiTheme="majorHAnsi" w:hAnsiTheme="majorHAnsi" w:cstheme="majorHAnsi"/>
          <w:sz w:val="24"/>
          <w:szCs w:val="24"/>
          <w:lang w:val="de-DE"/>
        </w:rPr>
        <w:t>Entscheidungen über die Ausübung der K</w:t>
      </w:r>
      <w:r>
        <w:rPr>
          <w:rFonts w:asciiTheme="majorHAnsi" w:hAnsiTheme="majorHAnsi" w:cstheme="majorHAnsi"/>
          <w:sz w:val="24"/>
          <w:szCs w:val="24"/>
          <w:lang w:val="de-DE"/>
        </w:rPr>
        <w:t>ompetenz</w:t>
      </w:r>
      <w:r w:rsidR="007F28D7">
        <w:rPr>
          <w:rFonts w:asciiTheme="majorHAnsi" w:hAnsiTheme="majorHAnsi" w:cstheme="majorHAnsi"/>
          <w:sz w:val="24"/>
          <w:szCs w:val="24"/>
          <w:lang w:val="de-DE"/>
        </w:rPr>
        <w:t>(en)</w:t>
      </w:r>
      <w:r>
        <w:rPr>
          <w:rFonts w:asciiTheme="majorHAnsi" w:hAnsiTheme="majorHAnsi" w:cstheme="majorHAnsi"/>
          <w:sz w:val="24"/>
          <w:szCs w:val="24"/>
          <w:lang w:val="de-DE"/>
        </w:rPr>
        <w:t xml:space="preserve"> </w:t>
      </w:r>
      <w:r w:rsidR="007F28D7">
        <w:rPr>
          <w:rFonts w:asciiTheme="majorHAnsi" w:hAnsiTheme="majorHAnsi" w:cstheme="majorHAnsi"/>
          <w:sz w:val="24"/>
          <w:szCs w:val="24"/>
          <w:lang w:val="de-DE"/>
        </w:rPr>
        <w:t>treffen.</w:t>
      </w:r>
    </w:p>
    <w:p w:rsidR="000E4B09" w:rsidRDefault="00755FEC" w:rsidP="000E4B09">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 xml:space="preserve">Einige Autoren haben jedoch, zu Recht, eine andere </w:t>
      </w:r>
      <w:r w:rsidR="007F28D7">
        <w:rPr>
          <w:rFonts w:asciiTheme="majorHAnsi" w:hAnsiTheme="majorHAnsi" w:cstheme="majorHAnsi"/>
          <w:sz w:val="24"/>
          <w:szCs w:val="24"/>
          <w:lang w:val="de-DE"/>
        </w:rPr>
        <w:t>Grenz</w:t>
      </w:r>
      <w:r>
        <w:rPr>
          <w:rFonts w:asciiTheme="majorHAnsi" w:hAnsiTheme="majorHAnsi" w:cstheme="majorHAnsi"/>
          <w:sz w:val="24"/>
          <w:szCs w:val="24"/>
          <w:lang w:val="de-DE"/>
        </w:rPr>
        <w:t xml:space="preserve">e gezogen. </w:t>
      </w:r>
      <w:r w:rsidR="000E4B09">
        <w:rPr>
          <w:rFonts w:asciiTheme="majorHAnsi" w:hAnsiTheme="majorHAnsi" w:cstheme="majorHAnsi"/>
          <w:sz w:val="24"/>
          <w:szCs w:val="24"/>
          <w:lang w:val="de-DE"/>
        </w:rPr>
        <w:t xml:space="preserve">Léon </w:t>
      </w:r>
      <w:proofErr w:type="spellStart"/>
      <w:r w:rsidR="000E4B09">
        <w:rPr>
          <w:rFonts w:asciiTheme="majorHAnsi" w:hAnsiTheme="majorHAnsi" w:cstheme="majorHAnsi"/>
          <w:sz w:val="24"/>
          <w:szCs w:val="24"/>
          <w:lang w:val="de-DE"/>
        </w:rPr>
        <w:t>Michoud</w:t>
      </w:r>
      <w:proofErr w:type="spellEnd"/>
      <w:r>
        <w:rPr>
          <w:rFonts w:asciiTheme="majorHAnsi" w:hAnsiTheme="majorHAnsi" w:cstheme="majorHAnsi"/>
          <w:sz w:val="24"/>
          <w:szCs w:val="24"/>
          <w:lang w:val="de-DE"/>
        </w:rPr>
        <w:t xml:space="preserve"> </w:t>
      </w:r>
      <w:proofErr w:type="spellStart"/>
      <w:r>
        <w:rPr>
          <w:rFonts w:asciiTheme="majorHAnsi" w:hAnsiTheme="majorHAnsi" w:cstheme="majorHAnsi"/>
          <w:sz w:val="24"/>
          <w:szCs w:val="24"/>
          <w:lang w:val="de-DE"/>
        </w:rPr>
        <w:t>bspw</w:t>
      </w:r>
      <w:proofErr w:type="spellEnd"/>
      <w:r w:rsidR="000E4B09">
        <w:rPr>
          <w:rFonts w:asciiTheme="majorHAnsi" w:hAnsiTheme="majorHAnsi" w:cstheme="majorHAnsi"/>
          <w:sz w:val="24"/>
          <w:szCs w:val="24"/>
          <w:lang w:val="de-DE"/>
        </w:rPr>
        <w:t xml:space="preserve"> unterschied, </w:t>
      </w:r>
      <w:r>
        <w:rPr>
          <w:rFonts w:asciiTheme="majorHAnsi" w:hAnsiTheme="majorHAnsi" w:cstheme="majorHAnsi"/>
          <w:sz w:val="24"/>
          <w:szCs w:val="24"/>
          <w:lang w:val="de-DE"/>
        </w:rPr>
        <w:t xml:space="preserve">aber auch nur </w:t>
      </w:r>
      <w:r w:rsidR="000E4B09">
        <w:rPr>
          <w:rFonts w:asciiTheme="majorHAnsi" w:hAnsiTheme="majorHAnsi" w:cstheme="majorHAnsi"/>
          <w:sz w:val="24"/>
          <w:szCs w:val="24"/>
          <w:lang w:val="de-DE"/>
        </w:rPr>
        <w:t>inzident, „individuelle Organe“ von „kollektiven Organen“</w:t>
      </w:r>
      <w:r w:rsidR="000E4B09">
        <w:rPr>
          <w:rStyle w:val="FootnoteReference"/>
          <w:rFonts w:asciiTheme="majorHAnsi" w:hAnsiTheme="majorHAnsi" w:cstheme="majorHAnsi"/>
          <w:sz w:val="24"/>
          <w:szCs w:val="24"/>
          <w:lang w:val="de-DE"/>
        </w:rPr>
        <w:footnoteReference w:id="61"/>
      </w:r>
      <w:r w:rsidR="000E4B09">
        <w:rPr>
          <w:rFonts w:asciiTheme="majorHAnsi" w:hAnsiTheme="majorHAnsi" w:cstheme="majorHAnsi"/>
          <w:sz w:val="24"/>
          <w:szCs w:val="24"/>
          <w:lang w:val="de-DE"/>
        </w:rPr>
        <w:t xml:space="preserve">. </w:t>
      </w:r>
      <w:r>
        <w:rPr>
          <w:rFonts w:asciiTheme="majorHAnsi" w:hAnsiTheme="majorHAnsi" w:cstheme="majorHAnsi"/>
          <w:sz w:val="24"/>
          <w:szCs w:val="24"/>
          <w:lang w:val="de-DE"/>
        </w:rPr>
        <w:t>„</w:t>
      </w:r>
      <w:r w:rsidR="000E4B09">
        <w:rPr>
          <w:rFonts w:asciiTheme="majorHAnsi" w:hAnsiTheme="majorHAnsi" w:cstheme="majorHAnsi"/>
          <w:sz w:val="24"/>
          <w:szCs w:val="24"/>
          <w:lang w:val="de-DE"/>
        </w:rPr>
        <w:t>Kollektiv</w:t>
      </w:r>
      <w:r>
        <w:rPr>
          <w:rFonts w:asciiTheme="majorHAnsi" w:hAnsiTheme="majorHAnsi" w:cstheme="majorHAnsi"/>
          <w:sz w:val="24"/>
          <w:szCs w:val="24"/>
          <w:lang w:val="de-DE"/>
        </w:rPr>
        <w:t xml:space="preserve">“ ist breiter als </w:t>
      </w:r>
      <w:r w:rsidR="000E4B09">
        <w:rPr>
          <w:rFonts w:asciiTheme="majorHAnsi" w:hAnsiTheme="majorHAnsi" w:cstheme="majorHAnsi"/>
          <w:sz w:val="24"/>
          <w:szCs w:val="24"/>
          <w:lang w:val="de-DE"/>
        </w:rPr>
        <w:t xml:space="preserve">„kollegial“. </w:t>
      </w:r>
      <w:r w:rsidR="000C3A77">
        <w:rPr>
          <w:rFonts w:asciiTheme="majorHAnsi" w:hAnsiTheme="majorHAnsi" w:cstheme="majorHAnsi"/>
          <w:sz w:val="24"/>
          <w:szCs w:val="24"/>
          <w:lang w:val="de-DE"/>
        </w:rPr>
        <w:t xml:space="preserve">Viel </w:t>
      </w:r>
      <w:r>
        <w:rPr>
          <w:rFonts w:asciiTheme="majorHAnsi" w:hAnsiTheme="majorHAnsi" w:cstheme="majorHAnsi"/>
          <w:sz w:val="24"/>
          <w:szCs w:val="24"/>
          <w:lang w:val="de-DE"/>
        </w:rPr>
        <w:t>tiefgehender</w:t>
      </w:r>
      <w:r w:rsidR="000C3A77">
        <w:rPr>
          <w:rFonts w:asciiTheme="majorHAnsi" w:hAnsiTheme="majorHAnsi" w:cstheme="majorHAnsi"/>
          <w:sz w:val="24"/>
          <w:szCs w:val="24"/>
          <w:lang w:val="de-DE"/>
        </w:rPr>
        <w:t>,</w:t>
      </w:r>
      <w:r w:rsidR="000E4B09">
        <w:rPr>
          <w:rFonts w:asciiTheme="majorHAnsi" w:hAnsiTheme="majorHAnsi" w:cstheme="majorHAnsi"/>
          <w:sz w:val="24"/>
          <w:szCs w:val="24"/>
          <w:lang w:val="de-DE"/>
        </w:rPr>
        <w:t xml:space="preserve"> aber auch komplexer ist die von Kelsen in seiner Staatslehre von 1925 vorgeschlagene, in Europa selten rezipierte Unterscheidung zwische</w:t>
      </w:r>
      <w:r>
        <w:rPr>
          <w:rFonts w:asciiTheme="majorHAnsi" w:hAnsiTheme="majorHAnsi" w:cstheme="majorHAnsi"/>
          <w:sz w:val="24"/>
          <w:szCs w:val="24"/>
          <w:lang w:val="de-DE"/>
        </w:rPr>
        <w:t>n</w:t>
      </w:r>
      <w:r w:rsidR="000E4B09">
        <w:rPr>
          <w:rFonts w:asciiTheme="majorHAnsi" w:hAnsiTheme="majorHAnsi" w:cstheme="majorHAnsi"/>
          <w:sz w:val="24"/>
          <w:szCs w:val="24"/>
          <w:lang w:val="de-DE"/>
        </w:rPr>
        <w:t xml:space="preserve"> „einfachen Organen“ (</w:t>
      </w:r>
      <w:proofErr w:type="spellStart"/>
      <w:r w:rsidR="000E4B09">
        <w:rPr>
          <w:rFonts w:asciiTheme="majorHAnsi" w:hAnsiTheme="majorHAnsi" w:cstheme="majorHAnsi"/>
          <w:sz w:val="24"/>
          <w:szCs w:val="24"/>
          <w:lang w:val="de-DE"/>
        </w:rPr>
        <w:t>ie</w:t>
      </w:r>
      <w:proofErr w:type="spellEnd"/>
      <w:r w:rsidR="000E4B09">
        <w:rPr>
          <w:rFonts w:asciiTheme="majorHAnsi" w:hAnsiTheme="majorHAnsi" w:cstheme="majorHAnsi"/>
          <w:sz w:val="24"/>
          <w:szCs w:val="24"/>
          <w:lang w:val="de-DE"/>
        </w:rPr>
        <w:t xml:space="preserve"> individuelle Organe/Einzelorgane) und „zusammengesetzten Organen“.</w:t>
      </w:r>
      <w:r w:rsidR="000E4B09">
        <w:rPr>
          <w:rStyle w:val="FootnoteReference"/>
          <w:rFonts w:asciiTheme="majorHAnsi" w:hAnsiTheme="majorHAnsi" w:cstheme="majorHAnsi"/>
          <w:sz w:val="24"/>
          <w:szCs w:val="24"/>
          <w:lang w:val="de-DE"/>
        </w:rPr>
        <w:footnoteReference w:id="62"/>
      </w:r>
      <w:r w:rsidR="000E4B09">
        <w:rPr>
          <w:rFonts w:asciiTheme="majorHAnsi" w:hAnsiTheme="majorHAnsi" w:cstheme="majorHAnsi"/>
          <w:sz w:val="24"/>
          <w:szCs w:val="24"/>
          <w:lang w:val="de-DE"/>
        </w:rPr>
        <w:t xml:space="preserve"> Die zusammengesetzten Organe</w:t>
      </w:r>
      <w:r w:rsidR="000E4B09" w:rsidRPr="00125CCB">
        <w:rPr>
          <w:rFonts w:asciiTheme="majorHAnsi" w:hAnsiTheme="majorHAnsi" w:cstheme="majorHAnsi"/>
          <w:sz w:val="24"/>
          <w:szCs w:val="24"/>
          <w:lang w:val="de-DE"/>
        </w:rPr>
        <w:t xml:space="preserve">, </w:t>
      </w:r>
      <w:r>
        <w:rPr>
          <w:rFonts w:asciiTheme="majorHAnsi" w:hAnsiTheme="majorHAnsi" w:cstheme="majorHAnsi"/>
          <w:sz w:val="24"/>
          <w:szCs w:val="24"/>
          <w:lang w:val="de-DE"/>
        </w:rPr>
        <w:t xml:space="preserve">von Kelsen </w:t>
      </w:r>
      <w:r w:rsidR="000E4B09" w:rsidRPr="00125CCB">
        <w:rPr>
          <w:rFonts w:asciiTheme="majorHAnsi" w:hAnsiTheme="majorHAnsi" w:cstheme="majorHAnsi"/>
          <w:sz w:val="24"/>
          <w:szCs w:val="24"/>
          <w:lang w:val="de-DE"/>
        </w:rPr>
        <w:t>auch „Gesamtorgane“ genannt, bestehen</w:t>
      </w:r>
      <w:r w:rsidR="000E4B09">
        <w:rPr>
          <w:rFonts w:asciiTheme="majorHAnsi" w:hAnsiTheme="majorHAnsi" w:cstheme="majorHAnsi"/>
          <w:sz w:val="24"/>
          <w:szCs w:val="24"/>
          <w:lang w:val="de-DE"/>
        </w:rPr>
        <w:t xml:space="preserve"> jeweils auf unterschiedliche Weise aus Teilorganen. Bei Kelsen sind kollegiale Organe nur ein Untertypus de</w:t>
      </w:r>
      <w:r>
        <w:rPr>
          <w:rFonts w:asciiTheme="majorHAnsi" w:hAnsiTheme="majorHAnsi" w:cstheme="majorHAnsi"/>
          <w:sz w:val="24"/>
          <w:szCs w:val="24"/>
          <w:lang w:val="de-DE"/>
        </w:rPr>
        <w:t xml:space="preserve">r Klasse der </w:t>
      </w:r>
      <w:r w:rsidR="000E4B09">
        <w:rPr>
          <w:rFonts w:asciiTheme="majorHAnsi" w:hAnsiTheme="majorHAnsi" w:cstheme="majorHAnsi"/>
          <w:sz w:val="24"/>
          <w:szCs w:val="24"/>
          <w:lang w:val="de-DE"/>
        </w:rPr>
        <w:t>„zusammengesetzte Organe“. Es gibt</w:t>
      </w:r>
      <w:r>
        <w:rPr>
          <w:rFonts w:asciiTheme="majorHAnsi" w:hAnsiTheme="majorHAnsi" w:cstheme="majorHAnsi"/>
          <w:sz w:val="24"/>
          <w:szCs w:val="24"/>
          <w:lang w:val="de-DE"/>
        </w:rPr>
        <w:t>,</w:t>
      </w:r>
      <w:r w:rsidR="000E4B09">
        <w:rPr>
          <w:rFonts w:asciiTheme="majorHAnsi" w:hAnsiTheme="majorHAnsi" w:cstheme="majorHAnsi"/>
          <w:sz w:val="24"/>
          <w:szCs w:val="24"/>
          <w:lang w:val="de-DE"/>
        </w:rPr>
        <w:t xml:space="preserve"> in der Tat</w:t>
      </w:r>
      <w:r>
        <w:rPr>
          <w:rFonts w:asciiTheme="majorHAnsi" w:hAnsiTheme="majorHAnsi" w:cstheme="majorHAnsi"/>
          <w:sz w:val="24"/>
          <w:szCs w:val="24"/>
          <w:lang w:val="de-DE"/>
        </w:rPr>
        <w:t>,</w:t>
      </w:r>
      <w:r w:rsidR="000E4B09">
        <w:rPr>
          <w:rFonts w:asciiTheme="majorHAnsi" w:hAnsiTheme="majorHAnsi" w:cstheme="majorHAnsi"/>
          <w:sz w:val="24"/>
          <w:szCs w:val="24"/>
          <w:lang w:val="de-DE"/>
        </w:rPr>
        <w:t xml:space="preserve"> Beispiele von Organen die keine Einzelorgane aber auch keine kollegialen Organe sind, und</w:t>
      </w:r>
      <w:r>
        <w:rPr>
          <w:rFonts w:asciiTheme="majorHAnsi" w:hAnsiTheme="majorHAnsi" w:cstheme="majorHAnsi"/>
          <w:sz w:val="24"/>
          <w:szCs w:val="24"/>
          <w:lang w:val="de-DE"/>
        </w:rPr>
        <w:t xml:space="preserve"> die</w:t>
      </w:r>
      <w:r w:rsidR="000E4B09">
        <w:rPr>
          <w:rFonts w:asciiTheme="majorHAnsi" w:hAnsiTheme="majorHAnsi" w:cstheme="majorHAnsi"/>
          <w:sz w:val="24"/>
          <w:szCs w:val="24"/>
          <w:lang w:val="de-DE"/>
        </w:rPr>
        <w:t xml:space="preserve"> deshalb in der </w:t>
      </w:r>
      <w:proofErr w:type="spellStart"/>
      <w:r w:rsidR="000E4B09" w:rsidRPr="00C869EE">
        <w:rPr>
          <w:rFonts w:asciiTheme="majorHAnsi" w:hAnsiTheme="majorHAnsi" w:cstheme="majorHAnsi"/>
          <w:i/>
          <w:sz w:val="24"/>
          <w:szCs w:val="24"/>
          <w:lang w:val="de-DE"/>
        </w:rPr>
        <w:t>mainstream</w:t>
      </w:r>
      <w:proofErr w:type="spellEnd"/>
      <w:r w:rsidR="000E4B09">
        <w:rPr>
          <w:rFonts w:asciiTheme="majorHAnsi" w:hAnsiTheme="majorHAnsi" w:cstheme="majorHAnsi"/>
          <w:sz w:val="24"/>
          <w:szCs w:val="24"/>
          <w:lang w:val="de-DE"/>
        </w:rPr>
        <w:t xml:space="preserve"> Klassifikation ausgeblendet werden</w:t>
      </w:r>
      <w:r w:rsidR="00D25F7E">
        <w:rPr>
          <w:rFonts w:asciiTheme="majorHAnsi" w:hAnsiTheme="majorHAnsi" w:cstheme="majorHAnsi"/>
          <w:sz w:val="24"/>
          <w:szCs w:val="24"/>
          <w:lang w:val="de-DE"/>
        </w:rPr>
        <w:t>. I</w:t>
      </w:r>
      <w:r w:rsidR="000E4B09">
        <w:rPr>
          <w:rFonts w:asciiTheme="majorHAnsi" w:hAnsiTheme="majorHAnsi" w:cstheme="majorHAnsi"/>
          <w:sz w:val="24"/>
          <w:szCs w:val="24"/>
          <w:lang w:val="de-DE"/>
        </w:rPr>
        <w:t xml:space="preserve">ch denke hier </w:t>
      </w:r>
      <w:proofErr w:type="spellStart"/>
      <w:r w:rsidR="000C3A77">
        <w:rPr>
          <w:rFonts w:asciiTheme="majorHAnsi" w:hAnsiTheme="majorHAnsi" w:cstheme="majorHAnsi"/>
          <w:sz w:val="24"/>
          <w:szCs w:val="24"/>
          <w:lang w:val="de-DE"/>
        </w:rPr>
        <w:t>ua</w:t>
      </w:r>
      <w:proofErr w:type="spellEnd"/>
      <w:r w:rsidR="000C3A77">
        <w:rPr>
          <w:rFonts w:asciiTheme="majorHAnsi" w:hAnsiTheme="majorHAnsi" w:cstheme="majorHAnsi"/>
          <w:sz w:val="24"/>
          <w:szCs w:val="24"/>
          <w:lang w:val="de-DE"/>
        </w:rPr>
        <w:t xml:space="preserve"> </w:t>
      </w:r>
      <w:r w:rsidR="000E4B09">
        <w:rPr>
          <w:rFonts w:asciiTheme="majorHAnsi" w:hAnsiTheme="majorHAnsi" w:cstheme="majorHAnsi"/>
          <w:sz w:val="24"/>
          <w:szCs w:val="24"/>
          <w:lang w:val="de-DE"/>
        </w:rPr>
        <w:t>an das markante Beispiel vom Organ „</w:t>
      </w:r>
      <w:r w:rsidR="000E4B09" w:rsidRPr="000C3A77">
        <w:rPr>
          <w:rFonts w:asciiTheme="majorHAnsi" w:hAnsiTheme="majorHAnsi" w:cstheme="majorHAnsi"/>
          <w:sz w:val="24"/>
          <w:szCs w:val="24"/>
          <w:lang w:val="de-DE"/>
        </w:rPr>
        <w:t>Gouvernement</w:t>
      </w:r>
      <w:r w:rsidR="000E4B09">
        <w:rPr>
          <w:rFonts w:asciiTheme="majorHAnsi" w:hAnsiTheme="majorHAnsi" w:cstheme="majorHAnsi"/>
          <w:sz w:val="24"/>
          <w:szCs w:val="24"/>
          <w:lang w:val="de-DE"/>
        </w:rPr>
        <w:t>“ in der französischen Verfassung von 1799</w:t>
      </w:r>
      <w:r w:rsidR="000E4B09">
        <w:rPr>
          <w:rStyle w:val="FootnoteReference"/>
          <w:rFonts w:asciiTheme="majorHAnsi" w:hAnsiTheme="majorHAnsi" w:cstheme="majorHAnsi"/>
          <w:sz w:val="24"/>
          <w:szCs w:val="24"/>
          <w:lang w:val="de-DE"/>
        </w:rPr>
        <w:footnoteReference w:id="63"/>
      </w:r>
      <w:r w:rsidR="000E4B09">
        <w:rPr>
          <w:rFonts w:asciiTheme="majorHAnsi" w:hAnsiTheme="majorHAnsi" w:cstheme="majorHAnsi"/>
          <w:sz w:val="24"/>
          <w:szCs w:val="24"/>
          <w:lang w:val="de-DE"/>
        </w:rPr>
        <w:t xml:space="preserve">. Anders ausgedrückt: eine Mehrzahl von synchronen Organträgern kann auch auf nicht-kollegiale Weise einen Tatbestand (Handeln, Nicht-Handeln, „Willensäußerung“) erzeugen. </w:t>
      </w:r>
      <w:r w:rsidR="000C3A77">
        <w:rPr>
          <w:rFonts w:asciiTheme="majorHAnsi" w:hAnsiTheme="majorHAnsi" w:cstheme="majorHAnsi"/>
          <w:sz w:val="24"/>
          <w:szCs w:val="24"/>
          <w:lang w:val="de-DE"/>
        </w:rPr>
        <w:t>Wenn man überhaupt an der organologischen Terminologie festhalten will,</w:t>
      </w:r>
      <w:r w:rsidR="000C3A77">
        <w:rPr>
          <w:rStyle w:val="FootnoteReference"/>
          <w:rFonts w:asciiTheme="majorHAnsi" w:hAnsiTheme="majorHAnsi" w:cstheme="majorHAnsi"/>
          <w:sz w:val="24"/>
          <w:szCs w:val="24"/>
          <w:lang w:val="de-DE"/>
        </w:rPr>
        <w:footnoteReference w:id="64"/>
      </w:r>
      <w:r w:rsidR="000C3A77">
        <w:rPr>
          <w:rFonts w:asciiTheme="majorHAnsi" w:hAnsiTheme="majorHAnsi" w:cstheme="majorHAnsi"/>
          <w:sz w:val="24"/>
          <w:szCs w:val="24"/>
          <w:lang w:val="de-DE"/>
        </w:rPr>
        <w:t xml:space="preserve"> so </w:t>
      </w:r>
      <w:r w:rsidR="000E4B09">
        <w:rPr>
          <w:rFonts w:asciiTheme="majorHAnsi" w:hAnsiTheme="majorHAnsi" w:cstheme="majorHAnsi"/>
          <w:sz w:val="24"/>
          <w:szCs w:val="24"/>
          <w:lang w:val="de-DE"/>
        </w:rPr>
        <w:t>würde</w:t>
      </w:r>
      <w:r w:rsidR="000C3A77">
        <w:rPr>
          <w:rFonts w:asciiTheme="majorHAnsi" w:hAnsiTheme="majorHAnsi" w:cstheme="majorHAnsi"/>
          <w:sz w:val="24"/>
          <w:szCs w:val="24"/>
          <w:lang w:val="de-DE"/>
        </w:rPr>
        <w:t xml:space="preserve"> ich selbst</w:t>
      </w:r>
      <w:r w:rsidR="000E4B09">
        <w:rPr>
          <w:rFonts w:asciiTheme="majorHAnsi" w:hAnsiTheme="majorHAnsi" w:cstheme="majorHAnsi"/>
          <w:sz w:val="24"/>
          <w:szCs w:val="24"/>
          <w:lang w:val="de-DE"/>
        </w:rPr>
        <w:t xml:space="preserve"> folgende Oberbegriffe vorschlagen: „</w:t>
      </w:r>
      <w:proofErr w:type="gramStart"/>
      <w:r w:rsidR="000E4B09">
        <w:rPr>
          <w:rFonts w:asciiTheme="majorHAnsi" w:hAnsiTheme="majorHAnsi" w:cstheme="majorHAnsi"/>
          <w:sz w:val="24"/>
          <w:szCs w:val="24"/>
          <w:lang w:val="de-DE"/>
        </w:rPr>
        <w:t>Ein-</w:t>
      </w:r>
      <w:proofErr w:type="spellStart"/>
      <w:r w:rsidR="000E4B09">
        <w:rPr>
          <w:rFonts w:asciiTheme="majorHAnsi" w:hAnsiTheme="majorHAnsi" w:cstheme="majorHAnsi"/>
          <w:sz w:val="24"/>
          <w:szCs w:val="24"/>
          <w:lang w:val="de-DE"/>
        </w:rPr>
        <w:t>Organwalter</w:t>
      </w:r>
      <w:proofErr w:type="spellEnd"/>
      <w:r w:rsidR="000E4B09">
        <w:rPr>
          <w:rFonts w:asciiTheme="majorHAnsi" w:hAnsiTheme="majorHAnsi" w:cstheme="majorHAnsi"/>
          <w:sz w:val="24"/>
          <w:szCs w:val="24"/>
          <w:lang w:val="de-DE"/>
        </w:rPr>
        <w:t>-Organe</w:t>
      </w:r>
      <w:proofErr w:type="gramEnd"/>
      <w:r w:rsidR="000E4B09">
        <w:rPr>
          <w:rFonts w:asciiTheme="majorHAnsi" w:hAnsiTheme="majorHAnsi" w:cstheme="majorHAnsi"/>
          <w:sz w:val="24"/>
          <w:szCs w:val="24"/>
          <w:lang w:val="de-DE"/>
        </w:rPr>
        <w:t>“ versus „Mehr-</w:t>
      </w:r>
      <w:proofErr w:type="spellStart"/>
      <w:r w:rsidR="000E4B09">
        <w:rPr>
          <w:rFonts w:asciiTheme="majorHAnsi" w:hAnsiTheme="majorHAnsi" w:cstheme="majorHAnsi"/>
          <w:sz w:val="24"/>
          <w:szCs w:val="24"/>
          <w:lang w:val="de-DE"/>
        </w:rPr>
        <w:t>Organwalter</w:t>
      </w:r>
      <w:proofErr w:type="spellEnd"/>
      <w:r w:rsidR="000E4B09">
        <w:rPr>
          <w:rFonts w:asciiTheme="majorHAnsi" w:hAnsiTheme="majorHAnsi" w:cstheme="majorHAnsi"/>
          <w:sz w:val="24"/>
          <w:szCs w:val="24"/>
          <w:lang w:val="de-DE"/>
        </w:rPr>
        <w:t>-Organe“</w:t>
      </w:r>
      <w:r w:rsidR="00D25F7E">
        <w:rPr>
          <w:rFonts w:asciiTheme="majorHAnsi" w:hAnsiTheme="majorHAnsi" w:cstheme="majorHAnsi"/>
          <w:sz w:val="24"/>
          <w:szCs w:val="24"/>
          <w:lang w:val="de-DE"/>
        </w:rPr>
        <w:t>,</w:t>
      </w:r>
      <w:r>
        <w:rPr>
          <w:rFonts w:asciiTheme="majorHAnsi" w:hAnsiTheme="majorHAnsi" w:cstheme="majorHAnsi"/>
          <w:sz w:val="24"/>
          <w:szCs w:val="24"/>
          <w:lang w:val="de-DE"/>
        </w:rPr>
        <w:t xml:space="preserve"> w</w:t>
      </w:r>
      <w:r w:rsidR="00D25F7E">
        <w:rPr>
          <w:rFonts w:asciiTheme="majorHAnsi" w:hAnsiTheme="majorHAnsi" w:cstheme="majorHAnsi"/>
          <w:sz w:val="24"/>
          <w:szCs w:val="24"/>
          <w:lang w:val="de-DE"/>
        </w:rPr>
        <w:t xml:space="preserve">obei letztere </w:t>
      </w:r>
      <w:r>
        <w:rPr>
          <w:rFonts w:asciiTheme="majorHAnsi" w:hAnsiTheme="majorHAnsi" w:cstheme="majorHAnsi"/>
          <w:sz w:val="24"/>
          <w:szCs w:val="24"/>
          <w:lang w:val="de-DE"/>
        </w:rPr>
        <w:t xml:space="preserve">wiederum in </w:t>
      </w:r>
      <w:r w:rsidR="000E4B09">
        <w:rPr>
          <w:rFonts w:asciiTheme="majorHAnsi" w:hAnsiTheme="majorHAnsi" w:cstheme="majorHAnsi"/>
          <w:sz w:val="24"/>
          <w:szCs w:val="24"/>
          <w:lang w:val="de-DE"/>
        </w:rPr>
        <w:t>kollegiale</w:t>
      </w:r>
      <w:r>
        <w:rPr>
          <w:rFonts w:asciiTheme="majorHAnsi" w:hAnsiTheme="majorHAnsi" w:cstheme="majorHAnsi"/>
          <w:sz w:val="24"/>
          <w:szCs w:val="24"/>
          <w:lang w:val="de-DE"/>
        </w:rPr>
        <w:t xml:space="preserve"> und </w:t>
      </w:r>
      <w:r w:rsidR="000E4B09">
        <w:rPr>
          <w:rFonts w:asciiTheme="majorHAnsi" w:hAnsiTheme="majorHAnsi" w:cstheme="majorHAnsi"/>
          <w:sz w:val="24"/>
          <w:szCs w:val="24"/>
          <w:lang w:val="de-DE"/>
        </w:rPr>
        <w:t>nicht-kollegiale</w:t>
      </w:r>
      <w:r>
        <w:rPr>
          <w:rFonts w:asciiTheme="majorHAnsi" w:hAnsiTheme="majorHAnsi" w:cstheme="majorHAnsi"/>
          <w:sz w:val="24"/>
          <w:szCs w:val="24"/>
          <w:lang w:val="de-DE"/>
        </w:rPr>
        <w:t xml:space="preserve"> unterteilt werden können</w:t>
      </w:r>
      <w:r w:rsidR="000E4B09">
        <w:rPr>
          <w:rFonts w:asciiTheme="majorHAnsi" w:hAnsiTheme="majorHAnsi" w:cstheme="majorHAnsi"/>
          <w:sz w:val="24"/>
          <w:szCs w:val="24"/>
          <w:lang w:val="de-DE"/>
        </w:rPr>
        <w:t>.</w:t>
      </w:r>
    </w:p>
    <w:p w:rsidR="00C869EE" w:rsidRDefault="00C869EE" w:rsidP="001B7092">
      <w:pPr>
        <w:pStyle w:val="NoSpacing"/>
        <w:ind w:firstLine="720"/>
        <w:jc w:val="both"/>
        <w:rPr>
          <w:rFonts w:asciiTheme="majorHAnsi" w:hAnsiTheme="majorHAnsi" w:cstheme="majorHAnsi"/>
          <w:sz w:val="24"/>
          <w:szCs w:val="24"/>
          <w:lang w:val="de-DE"/>
        </w:rPr>
      </w:pPr>
    </w:p>
    <w:p w:rsidR="009F1F52" w:rsidRDefault="009F1F52" w:rsidP="009F1F52">
      <w:pPr>
        <w:pStyle w:val="NoSpacing"/>
        <w:numPr>
          <w:ilvl w:val="0"/>
          <w:numId w:val="19"/>
        </w:numPr>
        <w:jc w:val="both"/>
        <w:rPr>
          <w:rFonts w:asciiTheme="majorHAnsi" w:hAnsiTheme="majorHAnsi" w:cstheme="majorHAnsi"/>
          <w:sz w:val="24"/>
          <w:szCs w:val="24"/>
          <w:lang w:val="de-DE"/>
        </w:rPr>
      </w:pPr>
      <w:r>
        <w:rPr>
          <w:rFonts w:asciiTheme="majorHAnsi" w:hAnsiTheme="majorHAnsi" w:cstheme="majorHAnsi"/>
          <w:sz w:val="24"/>
          <w:szCs w:val="24"/>
          <w:lang w:val="de-DE"/>
        </w:rPr>
        <w:t xml:space="preserve">These </w:t>
      </w:r>
      <w:proofErr w:type="spellStart"/>
      <w:r>
        <w:rPr>
          <w:rFonts w:asciiTheme="majorHAnsi" w:hAnsiTheme="majorHAnsi" w:cstheme="majorHAnsi"/>
          <w:sz w:val="24"/>
          <w:szCs w:val="24"/>
          <w:lang w:val="de-DE"/>
        </w:rPr>
        <w:t>Nr</w:t>
      </w:r>
      <w:proofErr w:type="spellEnd"/>
      <w:r>
        <w:rPr>
          <w:rFonts w:asciiTheme="majorHAnsi" w:hAnsiTheme="majorHAnsi" w:cstheme="majorHAnsi"/>
          <w:sz w:val="24"/>
          <w:szCs w:val="24"/>
          <w:lang w:val="de-DE"/>
        </w:rPr>
        <w:t xml:space="preserve"> 4: d</w:t>
      </w:r>
      <w:r w:rsidR="00F07AA4">
        <w:rPr>
          <w:rFonts w:asciiTheme="majorHAnsi" w:hAnsiTheme="majorHAnsi" w:cstheme="majorHAnsi"/>
          <w:sz w:val="24"/>
          <w:szCs w:val="24"/>
          <w:lang w:val="de-DE"/>
        </w:rPr>
        <w:t>as Institut der</w:t>
      </w:r>
      <w:r>
        <w:rPr>
          <w:rFonts w:asciiTheme="majorHAnsi" w:hAnsiTheme="majorHAnsi" w:cstheme="majorHAnsi"/>
          <w:sz w:val="24"/>
          <w:szCs w:val="24"/>
          <w:lang w:val="de-DE"/>
        </w:rPr>
        <w:t xml:space="preserve"> Gültigkeits</w:t>
      </w:r>
      <w:r w:rsidR="002E501B">
        <w:rPr>
          <w:rFonts w:asciiTheme="majorHAnsi" w:hAnsiTheme="majorHAnsi" w:cstheme="majorHAnsi"/>
          <w:sz w:val="24"/>
          <w:szCs w:val="24"/>
          <w:lang w:val="de-DE"/>
        </w:rPr>
        <w:t>g</w:t>
      </w:r>
      <w:r>
        <w:rPr>
          <w:rFonts w:asciiTheme="majorHAnsi" w:hAnsiTheme="majorHAnsi" w:cstheme="majorHAnsi"/>
          <w:sz w:val="24"/>
          <w:szCs w:val="24"/>
          <w:lang w:val="de-DE"/>
        </w:rPr>
        <w:t>egenzeichnung</w:t>
      </w:r>
      <w:r w:rsidR="002E501B">
        <w:rPr>
          <w:rFonts w:asciiTheme="majorHAnsi" w:hAnsiTheme="majorHAnsi" w:cstheme="majorHAnsi"/>
          <w:sz w:val="24"/>
          <w:szCs w:val="24"/>
          <w:lang w:val="de-DE"/>
        </w:rPr>
        <w:t xml:space="preserve"> existiert </w:t>
      </w:r>
      <w:r>
        <w:rPr>
          <w:rFonts w:asciiTheme="majorHAnsi" w:hAnsiTheme="majorHAnsi" w:cstheme="majorHAnsi"/>
          <w:sz w:val="24"/>
          <w:szCs w:val="24"/>
          <w:lang w:val="de-DE"/>
        </w:rPr>
        <w:t>überall</w:t>
      </w:r>
    </w:p>
    <w:p w:rsidR="008B6E1C" w:rsidRDefault="008B6E1C" w:rsidP="001B7092">
      <w:pPr>
        <w:pStyle w:val="NoSpacing"/>
        <w:ind w:firstLine="720"/>
        <w:jc w:val="both"/>
        <w:rPr>
          <w:rFonts w:asciiTheme="majorHAnsi" w:hAnsiTheme="majorHAnsi" w:cstheme="majorHAnsi"/>
          <w:sz w:val="24"/>
          <w:szCs w:val="24"/>
          <w:lang w:val="de-DE"/>
        </w:rPr>
      </w:pPr>
    </w:p>
    <w:p w:rsidR="002906AF" w:rsidRDefault="00D25F7E" w:rsidP="001B7092">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Laut einer relativ gängigen Annahme existiert i</w:t>
      </w:r>
      <w:r w:rsidR="00935BB4">
        <w:rPr>
          <w:rFonts w:asciiTheme="majorHAnsi" w:hAnsiTheme="majorHAnsi" w:cstheme="majorHAnsi"/>
          <w:sz w:val="24"/>
          <w:szCs w:val="24"/>
          <w:lang w:val="de-DE"/>
        </w:rPr>
        <w:t xml:space="preserve">n </w:t>
      </w:r>
      <w:r>
        <w:rPr>
          <w:rFonts w:asciiTheme="majorHAnsi" w:hAnsiTheme="majorHAnsi" w:cstheme="majorHAnsi"/>
          <w:i/>
          <w:sz w:val="24"/>
          <w:szCs w:val="24"/>
          <w:lang w:val="de-DE"/>
        </w:rPr>
        <w:t>jeder</w:t>
      </w:r>
      <w:r w:rsidR="00935BB4">
        <w:rPr>
          <w:rFonts w:asciiTheme="majorHAnsi" w:hAnsiTheme="majorHAnsi" w:cstheme="majorHAnsi"/>
          <w:sz w:val="24"/>
          <w:szCs w:val="24"/>
          <w:lang w:val="de-DE"/>
        </w:rPr>
        <w:t xml:space="preserve"> heutigen europäischen Monarchie</w:t>
      </w:r>
      <w:r w:rsidR="00C4124B">
        <w:rPr>
          <w:rFonts w:asciiTheme="majorHAnsi" w:hAnsiTheme="majorHAnsi" w:cstheme="majorHAnsi"/>
          <w:sz w:val="24"/>
          <w:szCs w:val="24"/>
          <w:lang w:val="de-DE"/>
        </w:rPr>
        <w:t xml:space="preserve">, wenn auch manchmal mit punktuellen Ausnahmen, </w:t>
      </w:r>
      <w:r w:rsidR="00935BB4">
        <w:rPr>
          <w:rFonts w:asciiTheme="majorHAnsi" w:hAnsiTheme="majorHAnsi" w:cstheme="majorHAnsi"/>
          <w:sz w:val="24"/>
          <w:szCs w:val="24"/>
          <w:lang w:val="de-DE"/>
        </w:rPr>
        <w:t xml:space="preserve">die ministerielle Gegenzeichnung </w:t>
      </w:r>
      <w:r w:rsidR="00C4124B">
        <w:rPr>
          <w:rFonts w:asciiTheme="majorHAnsi" w:hAnsiTheme="majorHAnsi" w:cstheme="majorHAnsi"/>
          <w:sz w:val="24"/>
          <w:szCs w:val="24"/>
          <w:lang w:val="de-DE"/>
        </w:rPr>
        <w:t xml:space="preserve">als </w:t>
      </w:r>
      <w:r w:rsidR="00C4124B" w:rsidRPr="0039511B">
        <w:rPr>
          <w:rFonts w:asciiTheme="majorHAnsi" w:hAnsiTheme="majorHAnsi" w:cstheme="majorHAnsi"/>
          <w:i/>
          <w:sz w:val="24"/>
          <w:szCs w:val="24"/>
          <w:lang w:val="de-DE"/>
        </w:rPr>
        <w:t>Gültigkeitsbedingung</w:t>
      </w:r>
      <w:r w:rsidR="00C4124B">
        <w:rPr>
          <w:rFonts w:asciiTheme="majorHAnsi" w:hAnsiTheme="majorHAnsi" w:cstheme="majorHAnsi"/>
          <w:sz w:val="24"/>
          <w:szCs w:val="24"/>
          <w:lang w:val="de-DE"/>
        </w:rPr>
        <w:t xml:space="preserve"> der vom „Organ“ „Monarch“ gesetzten Rechtsnormen</w:t>
      </w:r>
      <w:r w:rsidR="00AF47B2">
        <w:rPr>
          <w:rStyle w:val="FootnoteReference"/>
          <w:rFonts w:asciiTheme="majorHAnsi" w:hAnsiTheme="majorHAnsi" w:cstheme="majorHAnsi"/>
          <w:sz w:val="24"/>
          <w:szCs w:val="24"/>
          <w:lang w:val="de-DE"/>
        </w:rPr>
        <w:footnoteReference w:id="65"/>
      </w:r>
      <w:r w:rsidR="00C4124B">
        <w:rPr>
          <w:rFonts w:asciiTheme="majorHAnsi" w:hAnsiTheme="majorHAnsi" w:cstheme="majorHAnsi"/>
          <w:sz w:val="24"/>
          <w:szCs w:val="24"/>
          <w:lang w:val="de-DE"/>
        </w:rPr>
        <w:t xml:space="preserve">. Ein Papier „Königliche Verordnung bezüglich </w:t>
      </w:r>
      <w:r w:rsidR="00773BF3">
        <w:rPr>
          <w:rFonts w:asciiTheme="majorHAnsi" w:hAnsiTheme="majorHAnsi" w:cstheme="majorHAnsi"/>
          <w:sz w:val="24"/>
          <w:szCs w:val="24"/>
          <w:lang w:val="de-DE"/>
        </w:rPr>
        <w:t>X</w:t>
      </w:r>
      <w:r w:rsidR="00C4124B">
        <w:rPr>
          <w:rFonts w:asciiTheme="majorHAnsi" w:hAnsiTheme="majorHAnsi" w:cstheme="majorHAnsi"/>
          <w:sz w:val="24"/>
          <w:szCs w:val="24"/>
          <w:lang w:val="de-DE"/>
        </w:rPr>
        <w:t xml:space="preserve">“ ist </w:t>
      </w:r>
      <w:r w:rsidR="00363954">
        <w:rPr>
          <w:rFonts w:asciiTheme="majorHAnsi" w:hAnsiTheme="majorHAnsi" w:cstheme="majorHAnsi"/>
          <w:sz w:val="24"/>
          <w:szCs w:val="24"/>
          <w:lang w:val="de-DE"/>
        </w:rPr>
        <w:t xml:space="preserve">objektiv </w:t>
      </w:r>
      <w:r w:rsidR="00C4124B">
        <w:rPr>
          <w:rFonts w:asciiTheme="majorHAnsi" w:hAnsiTheme="majorHAnsi" w:cstheme="majorHAnsi"/>
          <w:sz w:val="24"/>
          <w:szCs w:val="24"/>
          <w:lang w:val="de-DE"/>
        </w:rPr>
        <w:t xml:space="preserve">nur </w:t>
      </w:r>
      <w:r w:rsidR="0039511B">
        <w:rPr>
          <w:rFonts w:asciiTheme="majorHAnsi" w:hAnsiTheme="majorHAnsi" w:cstheme="majorHAnsi"/>
          <w:sz w:val="24"/>
          <w:szCs w:val="24"/>
          <w:lang w:val="de-DE"/>
        </w:rPr>
        <w:t>als Rechtsnormenkomplex aufzufassen (gültig</w:t>
      </w:r>
      <w:proofErr w:type="gramStart"/>
      <w:r w:rsidR="0039511B">
        <w:rPr>
          <w:rFonts w:asciiTheme="majorHAnsi" w:hAnsiTheme="majorHAnsi" w:cstheme="majorHAnsi"/>
          <w:sz w:val="24"/>
          <w:szCs w:val="24"/>
          <w:lang w:val="de-DE"/>
        </w:rPr>
        <w:t>)</w:t>
      </w:r>
      <w:proofErr w:type="gramEnd"/>
      <w:r w:rsidR="0039511B">
        <w:rPr>
          <w:rFonts w:asciiTheme="majorHAnsi" w:hAnsiTheme="majorHAnsi" w:cstheme="majorHAnsi"/>
          <w:sz w:val="24"/>
          <w:szCs w:val="24"/>
          <w:lang w:val="de-DE"/>
        </w:rPr>
        <w:t xml:space="preserve"> wenn unten auf diesem Papier zwei bestimmte Menschen etwas „gekritzelt“ haben, was </w:t>
      </w:r>
      <w:r w:rsidR="00F7529A">
        <w:rPr>
          <w:rFonts w:asciiTheme="majorHAnsi" w:hAnsiTheme="majorHAnsi" w:cstheme="majorHAnsi"/>
          <w:sz w:val="24"/>
          <w:szCs w:val="24"/>
          <w:lang w:val="de-DE"/>
        </w:rPr>
        <w:t xml:space="preserve">sozial </w:t>
      </w:r>
      <w:r w:rsidR="0039511B">
        <w:rPr>
          <w:rFonts w:asciiTheme="majorHAnsi" w:hAnsiTheme="majorHAnsi" w:cstheme="majorHAnsi"/>
          <w:sz w:val="24"/>
          <w:szCs w:val="24"/>
          <w:lang w:val="de-DE"/>
        </w:rPr>
        <w:t>als ihre Unterschrift wahrgenommen werden kann</w:t>
      </w:r>
      <w:r>
        <w:rPr>
          <w:rFonts w:asciiTheme="majorHAnsi" w:hAnsiTheme="majorHAnsi" w:cstheme="majorHAnsi"/>
          <w:sz w:val="24"/>
          <w:szCs w:val="24"/>
          <w:lang w:val="de-DE"/>
        </w:rPr>
        <w:t>/muss</w:t>
      </w:r>
      <w:r w:rsidR="0039511B">
        <w:rPr>
          <w:rFonts w:asciiTheme="majorHAnsi" w:hAnsiTheme="majorHAnsi" w:cstheme="majorHAnsi"/>
          <w:sz w:val="24"/>
          <w:szCs w:val="24"/>
          <w:lang w:val="de-DE"/>
        </w:rPr>
        <w:t>.</w:t>
      </w:r>
      <w:r w:rsidR="007C2C83">
        <w:rPr>
          <w:rFonts w:asciiTheme="majorHAnsi" w:hAnsiTheme="majorHAnsi" w:cstheme="majorHAnsi"/>
          <w:sz w:val="24"/>
          <w:szCs w:val="24"/>
          <w:lang w:val="de-DE"/>
        </w:rPr>
        <w:t xml:space="preserve"> Dies nenne ich die These der Allgegenwärtigkeit der </w:t>
      </w:r>
      <w:r w:rsidR="0039511B">
        <w:rPr>
          <w:rFonts w:asciiTheme="majorHAnsi" w:hAnsiTheme="majorHAnsi" w:cstheme="majorHAnsi"/>
          <w:sz w:val="24"/>
          <w:szCs w:val="24"/>
          <w:lang w:val="de-DE"/>
        </w:rPr>
        <w:t>Gültigkeitsg</w:t>
      </w:r>
      <w:r w:rsidR="007C2C83">
        <w:rPr>
          <w:rFonts w:asciiTheme="majorHAnsi" w:hAnsiTheme="majorHAnsi" w:cstheme="majorHAnsi"/>
          <w:sz w:val="24"/>
          <w:szCs w:val="24"/>
          <w:lang w:val="de-DE"/>
        </w:rPr>
        <w:t>egenzeich</w:t>
      </w:r>
      <w:r w:rsidR="002E501B">
        <w:rPr>
          <w:rFonts w:asciiTheme="majorHAnsi" w:hAnsiTheme="majorHAnsi" w:cstheme="majorHAnsi"/>
          <w:sz w:val="24"/>
          <w:szCs w:val="24"/>
          <w:lang w:val="de-DE"/>
        </w:rPr>
        <w:t>n</w:t>
      </w:r>
      <w:r w:rsidR="007C2C83">
        <w:rPr>
          <w:rFonts w:asciiTheme="majorHAnsi" w:hAnsiTheme="majorHAnsi" w:cstheme="majorHAnsi"/>
          <w:sz w:val="24"/>
          <w:szCs w:val="24"/>
          <w:lang w:val="de-DE"/>
        </w:rPr>
        <w:t>ung: es gibt i</w:t>
      </w:r>
      <w:r w:rsidR="00B9429D">
        <w:rPr>
          <w:rFonts w:asciiTheme="majorHAnsi" w:hAnsiTheme="majorHAnsi" w:cstheme="majorHAnsi"/>
          <w:sz w:val="24"/>
          <w:szCs w:val="24"/>
          <w:lang w:val="de-DE"/>
        </w:rPr>
        <w:t>m</w:t>
      </w:r>
      <w:r w:rsidR="007C2C83">
        <w:rPr>
          <w:rFonts w:asciiTheme="majorHAnsi" w:hAnsiTheme="majorHAnsi" w:cstheme="majorHAnsi"/>
          <w:sz w:val="24"/>
          <w:szCs w:val="24"/>
          <w:lang w:val="de-DE"/>
        </w:rPr>
        <w:t xml:space="preserve"> </w:t>
      </w:r>
      <w:r w:rsidR="00B9429D">
        <w:rPr>
          <w:rFonts w:asciiTheme="majorHAnsi" w:hAnsiTheme="majorHAnsi" w:cstheme="majorHAnsi"/>
          <w:sz w:val="24"/>
          <w:szCs w:val="24"/>
          <w:lang w:val="de-DE"/>
        </w:rPr>
        <w:t xml:space="preserve">heutigen </w:t>
      </w:r>
      <w:r w:rsidR="007C2C83">
        <w:rPr>
          <w:rFonts w:asciiTheme="majorHAnsi" w:hAnsiTheme="majorHAnsi" w:cstheme="majorHAnsi"/>
          <w:sz w:val="24"/>
          <w:szCs w:val="24"/>
          <w:lang w:val="de-DE"/>
        </w:rPr>
        <w:t xml:space="preserve">Europa kein </w:t>
      </w:r>
      <w:r w:rsidR="0039511B">
        <w:rPr>
          <w:rFonts w:asciiTheme="majorHAnsi" w:hAnsiTheme="majorHAnsi" w:cstheme="majorHAnsi"/>
          <w:sz w:val="24"/>
          <w:szCs w:val="24"/>
          <w:lang w:val="de-DE"/>
        </w:rPr>
        <w:t>m</w:t>
      </w:r>
      <w:r w:rsidR="007C2C83">
        <w:rPr>
          <w:rFonts w:asciiTheme="majorHAnsi" w:hAnsiTheme="majorHAnsi" w:cstheme="majorHAnsi"/>
          <w:sz w:val="24"/>
          <w:szCs w:val="24"/>
          <w:lang w:val="de-DE"/>
        </w:rPr>
        <w:t>onarchi</w:t>
      </w:r>
      <w:r w:rsidR="0039511B">
        <w:rPr>
          <w:rFonts w:asciiTheme="majorHAnsi" w:hAnsiTheme="majorHAnsi" w:cstheme="majorHAnsi"/>
          <w:sz w:val="24"/>
          <w:szCs w:val="24"/>
          <w:lang w:val="de-DE"/>
        </w:rPr>
        <w:t>sches Recht</w:t>
      </w:r>
      <w:r w:rsidR="004810DB">
        <w:rPr>
          <w:rFonts w:asciiTheme="majorHAnsi" w:hAnsiTheme="majorHAnsi" w:cstheme="majorHAnsi"/>
          <w:sz w:val="24"/>
          <w:szCs w:val="24"/>
          <w:lang w:val="de-DE"/>
        </w:rPr>
        <w:t>s</w:t>
      </w:r>
      <w:r w:rsidR="0039511B">
        <w:rPr>
          <w:rFonts w:asciiTheme="majorHAnsi" w:hAnsiTheme="majorHAnsi" w:cstheme="majorHAnsi"/>
          <w:sz w:val="24"/>
          <w:szCs w:val="24"/>
          <w:lang w:val="de-DE"/>
        </w:rPr>
        <w:t xml:space="preserve">system </w:t>
      </w:r>
      <w:r w:rsidR="004810DB">
        <w:rPr>
          <w:rFonts w:asciiTheme="majorHAnsi" w:hAnsiTheme="majorHAnsi" w:cstheme="majorHAnsi"/>
          <w:sz w:val="24"/>
          <w:szCs w:val="24"/>
          <w:lang w:val="de-DE"/>
        </w:rPr>
        <w:t>welches</w:t>
      </w:r>
      <w:r w:rsidR="007C2C83">
        <w:rPr>
          <w:rFonts w:asciiTheme="majorHAnsi" w:hAnsiTheme="majorHAnsi" w:cstheme="majorHAnsi"/>
          <w:sz w:val="24"/>
          <w:szCs w:val="24"/>
          <w:lang w:val="de-DE"/>
        </w:rPr>
        <w:t xml:space="preserve"> diese </w:t>
      </w:r>
      <w:r w:rsidR="002906AF">
        <w:rPr>
          <w:rFonts w:asciiTheme="majorHAnsi" w:hAnsiTheme="majorHAnsi" w:cstheme="majorHAnsi"/>
          <w:sz w:val="24"/>
          <w:szCs w:val="24"/>
          <w:lang w:val="de-DE"/>
        </w:rPr>
        <w:t xml:space="preserve">systematische </w:t>
      </w:r>
      <w:r w:rsidR="007C2C83">
        <w:rPr>
          <w:rFonts w:asciiTheme="majorHAnsi" w:hAnsiTheme="majorHAnsi" w:cstheme="majorHAnsi"/>
          <w:sz w:val="24"/>
          <w:szCs w:val="24"/>
          <w:lang w:val="de-DE"/>
        </w:rPr>
        <w:t xml:space="preserve">Lösung nicht </w:t>
      </w:r>
      <w:r w:rsidR="0039511B">
        <w:rPr>
          <w:rFonts w:asciiTheme="majorHAnsi" w:hAnsiTheme="majorHAnsi" w:cstheme="majorHAnsi"/>
          <w:sz w:val="24"/>
          <w:szCs w:val="24"/>
          <w:lang w:val="de-DE"/>
        </w:rPr>
        <w:t>vorsieht</w:t>
      </w:r>
      <w:r w:rsidR="007C2C83">
        <w:rPr>
          <w:rFonts w:asciiTheme="majorHAnsi" w:hAnsiTheme="majorHAnsi" w:cstheme="majorHAnsi"/>
          <w:sz w:val="24"/>
          <w:szCs w:val="24"/>
          <w:lang w:val="de-DE"/>
        </w:rPr>
        <w:t>.</w:t>
      </w:r>
    </w:p>
    <w:p w:rsidR="00C869EE" w:rsidRDefault="00C869EE" w:rsidP="001B7092">
      <w:pPr>
        <w:pStyle w:val="NoSpacing"/>
        <w:ind w:firstLine="720"/>
        <w:jc w:val="both"/>
        <w:rPr>
          <w:rFonts w:asciiTheme="majorHAnsi" w:hAnsiTheme="majorHAnsi" w:cstheme="majorHAnsi"/>
          <w:sz w:val="24"/>
          <w:szCs w:val="24"/>
          <w:lang w:val="de-DE"/>
        </w:rPr>
      </w:pPr>
    </w:p>
    <w:p w:rsidR="009F1F52" w:rsidRDefault="009F1F52" w:rsidP="009F1F52">
      <w:pPr>
        <w:pStyle w:val="NoSpacing"/>
        <w:numPr>
          <w:ilvl w:val="0"/>
          <w:numId w:val="19"/>
        </w:numPr>
        <w:jc w:val="both"/>
        <w:rPr>
          <w:rFonts w:asciiTheme="majorHAnsi" w:hAnsiTheme="majorHAnsi" w:cstheme="majorHAnsi"/>
          <w:sz w:val="24"/>
          <w:szCs w:val="24"/>
          <w:lang w:val="de-DE"/>
        </w:rPr>
      </w:pPr>
      <w:r>
        <w:rPr>
          <w:rFonts w:asciiTheme="majorHAnsi" w:hAnsiTheme="majorHAnsi" w:cstheme="majorHAnsi"/>
          <w:sz w:val="24"/>
          <w:szCs w:val="24"/>
          <w:lang w:val="de-DE"/>
        </w:rPr>
        <w:t xml:space="preserve">These </w:t>
      </w:r>
      <w:proofErr w:type="spellStart"/>
      <w:r>
        <w:rPr>
          <w:rFonts w:asciiTheme="majorHAnsi" w:hAnsiTheme="majorHAnsi" w:cstheme="majorHAnsi"/>
          <w:sz w:val="24"/>
          <w:szCs w:val="24"/>
          <w:lang w:val="de-DE"/>
        </w:rPr>
        <w:t>Nr</w:t>
      </w:r>
      <w:proofErr w:type="spellEnd"/>
      <w:r>
        <w:rPr>
          <w:rFonts w:asciiTheme="majorHAnsi" w:hAnsiTheme="majorHAnsi" w:cstheme="majorHAnsi"/>
          <w:sz w:val="24"/>
          <w:szCs w:val="24"/>
          <w:lang w:val="de-DE"/>
        </w:rPr>
        <w:t xml:space="preserve"> 5</w:t>
      </w:r>
      <w:r w:rsidR="00AF47B2">
        <w:rPr>
          <w:rFonts w:asciiTheme="majorHAnsi" w:hAnsiTheme="majorHAnsi" w:cstheme="majorHAnsi"/>
          <w:sz w:val="24"/>
          <w:szCs w:val="24"/>
          <w:lang w:val="de-DE"/>
        </w:rPr>
        <w:t>: die</w:t>
      </w:r>
      <w:r>
        <w:rPr>
          <w:rFonts w:asciiTheme="majorHAnsi" w:hAnsiTheme="majorHAnsi" w:cstheme="majorHAnsi"/>
          <w:sz w:val="24"/>
          <w:szCs w:val="24"/>
          <w:lang w:val="de-DE"/>
        </w:rPr>
        <w:t xml:space="preserve"> </w:t>
      </w:r>
      <w:r w:rsidR="007C2C83">
        <w:rPr>
          <w:rFonts w:asciiTheme="majorHAnsi" w:hAnsiTheme="majorHAnsi" w:cstheme="majorHAnsi"/>
          <w:sz w:val="24"/>
          <w:szCs w:val="24"/>
          <w:lang w:val="de-DE"/>
        </w:rPr>
        <w:t xml:space="preserve">Irrelevanz der </w:t>
      </w:r>
      <w:r w:rsidR="0039511B">
        <w:rPr>
          <w:rFonts w:asciiTheme="majorHAnsi" w:hAnsiTheme="majorHAnsi" w:cstheme="majorHAnsi"/>
          <w:sz w:val="24"/>
          <w:szCs w:val="24"/>
          <w:lang w:val="de-DE"/>
        </w:rPr>
        <w:t>Gültigkeitsg</w:t>
      </w:r>
      <w:r w:rsidR="007C2C83">
        <w:rPr>
          <w:rFonts w:asciiTheme="majorHAnsi" w:hAnsiTheme="majorHAnsi" w:cstheme="majorHAnsi"/>
          <w:sz w:val="24"/>
          <w:szCs w:val="24"/>
          <w:lang w:val="de-DE"/>
        </w:rPr>
        <w:t>egenzeich</w:t>
      </w:r>
      <w:r w:rsidR="002E501B">
        <w:rPr>
          <w:rFonts w:asciiTheme="majorHAnsi" w:hAnsiTheme="majorHAnsi" w:cstheme="majorHAnsi"/>
          <w:sz w:val="24"/>
          <w:szCs w:val="24"/>
          <w:lang w:val="de-DE"/>
        </w:rPr>
        <w:t>n</w:t>
      </w:r>
      <w:r w:rsidR="007C2C83">
        <w:rPr>
          <w:rFonts w:asciiTheme="majorHAnsi" w:hAnsiTheme="majorHAnsi" w:cstheme="majorHAnsi"/>
          <w:sz w:val="24"/>
          <w:szCs w:val="24"/>
          <w:lang w:val="de-DE"/>
        </w:rPr>
        <w:t>ung</w:t>
      </w:r>
      <w:r w:rsidR="00AF47B2">
        <w:rPr>
          <w:rFonts w:asciiTheme="majorHAnsi" w:hAnsiTheme="majorHAnsi" w:cstheme="majorHAnsi"/>
          <w:sz w:val="24"/>
          <w:szCs w:val="24"/>
          <w:lang w:val="de-DE"/>
        </w:rPr>
        <w:t xml:space="preserve"> für die Organdefinition</w:t>
      </w:r>
    </w:p>
    <w:p w:rsidR="008B6E1C" w:rsidRDefault="008B6E1C" w:rsidP="009F1F52">
      <w:pPr>
        <w:pStyle w:val="NoSpacing"/>
        <w:ind w:firstLine="720"/>
        <w:jc w:val="both"/>
        <w:rPr>
          <w:rFonts w:asciiTheme="majorHAnsi" w:hAnsiTheme="majorHAnsi" w:cstheme="majorHAnsi"/>
          <w:sz w:val="24"/>
          <w:szCs w:val="24"/>
          <w:lang w:val="de-DE"/>
        </w:rPr>
      </w:pPr>
    </w:p>
    <w:p w:rsidR="00935BB4" w:rsidRDefault="009F1F52" w:rsidP="009F1F52">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D</w:t>
      </w:r>
      <w:r w:rsidR="007C2C83">
        <w:rPr>
          <w:rFonts w:asciiTheme="majorHAnsi" w:hAnsiTheme="majorHAnsi" w:cstheme="majorHAnsi"/>
          <w:sz w:val="24"/>
          <w:szCs w:val="24"/>
          <w:lang w:val="de-DE"/>
        </w:rPr>
        <w:t>ie</w:t>
      </w:r>
      <w:r w:rsidR="00935BB4">
        <w:rPr>
          <w:rFonts w:asciiTheme="majorHAnsi" w:hAnsiTheme="majorHAnsi" w:cstheme="majorHAnsi"/>
          <w:sz w:val="24"/>
          <w:szCs w:val="24"/>
          <w:lang w:val="de-DE"/>
        </w:rPr>
        <w:t xml:space="preserve"> </w:t>
      </w:r>
      <w:r w:rsidR="007A18E8">
        <w:rPr>
          <w:rFonts w:asciiTheme="majorHAnsi" w:hAnsiTheme="majorHAnsi" w:cstheme="majorHAnsi"/>
          <w:sz w:val="24"/>
          <w:szCs w:val="24"/>
          <w:lang w:val="de-DE"/>
        </w:rPr>
        <w:t>positiv</w:t>
      </w:r>
      <w:r w:rsidR="00935BB4">
        <w:rPr>
          <w:rFonts w:asciiTheme="majorHAnsi" w:hAnsiTheme="majorHAnsi" w:cstheme="majorHAnsi"/>
          <w:sz w:val="24"/>
          <w:szCs w:val="24"/>
          <w:lang w:val="de-DE"/>
        </w:rPr>
        <w:t>rechtliche Regelung</w:t>
      </w:r>
      <w:r w:rsidR="007C2C83">
        <w:rPr>
          <w:rFonts w:asciiTheme="majorHAnsi" w:hAnsiTheme="majorHAnsi" w:cstheme="majorHAnsi"/>
          <w:sz w:val="24"/>
          <w:szCs w:val="24"/>
          <w:lang w:val="de-DE"/>
        </w:rPr>
        <w:t xml:space="preserve"> </w:t>
      </w:r>
      <w:r w:rsidR="00C4124B">
        <w:rPr>
          <w:rFonts w:asciiTheme="majorHAnsi" w:hAnsiTheme="majorHAnsi" w:cstheme="majorHAnsi"/>
          <w:sz w:val="24"/>
          <w:szCs w:val="24"/>
          <w:lang w:val="de-DE"/>
        </w:rPr>
        <w:t xml:space="preserve">bezüglich </w:t>
      </w:r>
      <w:r w:rsidR="007C2C83">
        <w:rPr>
          <w:rFonts w:asciiTheme="majorHAnsi" w:hAnsiTheme="majorHAnsi" w:cstheme="majorHAnsi"/>
          <w:sz w:val="24"/>
          <w:szCs w:val="24"/>
          <w:lang w:val="de-DE"/>
        </w:rPr>
        <w:t>der Gegenzeichnung</w:t>
      </w:r>
      <w:r w:rsidR="0039511B">
        <w:rPr>
          <w:rFonts w:asciiTheme="majorHAnsi" w:hAnsiTheme="majorHAnsi" w:cstheme="majorHAnsi"/>
          <w:sz w:val="24"/>
          <w:szCs w:val="24"/>
          <w:lang w:val="de-DE"/>
        </w:rPr>
        <w:t xml:space="preserve"> als Gülti</w:t>
      </w:r>
      <w:r w:rsidR="007A18E8">
        <w:rPr>
          <w:rFonts w:asciiTheme="majorHAnsi" w:hAnsiTheme="majorHAnsi" w:cstheme="majorHAnsi"/>
          <w:sz w:val="24"/>
          <w:szCs w:val="24"/>
          <w:lang w:val="de-DE"/>
        </w:rPr>
        <w:t>g</w:t>
      </w:r>
      <w:r w:rsidR="0039511B">
        <w:rPr>
          <w:rFonts w:asciiTheme="majorHAnsi" w:hAnsiTheme="majorHAnsi" w:cstheme="majorHAnsi"/>
          <w:sz w:val="24"/>
          <w:szCs w:val="24"/>
          <w:lang w:val="de-DE"/>
        </w:rPr>
        <w:t>keitsbedingung</w:t>
      </w:r>
      <w:r w:rsidR="00935BB4">
        <w:rPr>
          <w:rFonts w:asciiTheme="majorHAnsi" w:hAnsiTheme="majorHAnsi" w:cstheme="majorHAnsi"/>
          <w:sz w:val="24"/>
          <w:szCs w:val="24"/>
          <w:lang w:val="de-DE"/>
        </w:rPr>
        <w:t xml:space="preserve"> hat </w:t>
      </w:r>
      <w:r w:rsidR="007C2C83" w:rsidRPr="002906AF">
        <w:rPr>
          <w:rFonts w:asciiTheme="majorHAnsi" w:hAnsiTheme="majorHAnsi" w:cstheme="majorHAnsi"/>
          <w:i/>
          <w:sz w:val="24"/>
          <w:szCs w:val="24"/>
          <w:lang w:val="de-DE"/>
        </w:rPr>
        <w:t>überhaupt</w:t>
      </w:r>
      <w:r w:rsidR="007C2C83">
        <w:rPr>
          <w:rFonts w:asciiTheme="majorHAnsi" w:hAnsiTheme="majorHAnsi" w:cstheme="majorHAnsi"/>
          <w:sz w:val="24"/>
          <w:szCs w:val="24"/>
          <w:lang w:val="de-DE"/>
        </w:rPr>
        <w:t xml:space="preserve"> </w:t>
      </w:r>
      <w:r w:rsidR="00935BB4">
        <w:rPr>
          <w:rFonts w:asciiTheme="majorHAnsi" w:hAnsiTheme="majorHAnsi" w:cstheme="majorHAnsi"/>
          <w:sz w:val="24"/>
          <w:szCs w:val="24"/>
          <w:lang w:val="de-DE"/>
        </w:rPr>
        <w:t xml:space="preserve">keine Inzidenz auf die Definition </w:t>
      </w:r>
      <w:proofErr w:type="gramStart"/>
      <w:r w:rsidR="00935BB4">
        <w:rPr>
          <w:rFonts w:asciiTheme="majorHAnsi" w:hAnsiTheme="majorHAnsi" w:cstheme="majorHAnsi"/>
          <w:sz w:val="24"/>
          <w:szCs w:val="24"/>
          <w:lang w:val="de-DE"/>
        </w:rPr>
        <w:t>von Monarch</w:t>
      </w:r>
      <w:proofErr w:type="gramEnd"/>
      <w:r w:rsidR="007A18E8">
        <w:rPr>
          <w:rStyle w:val="FootnoteReference"/>
          <w:rFonts w:asciiTheme="majorHAnsi" w:hAnsiTheme="majorHAnsi" w:cstheme="majorHAnsi"/>
          <w:sz w:val="24"/>
          <w:szCs w:val="24"/>
          <w:lang w:val="de-DE"/>
        </w:rPr>
        <w:footnoteReference w:id="66"/>
      </w:r>
      <w:r w:rsidR="00935BB4">
        <w:rPr>
          <w:rFonts w:asciiTheme="majorHAnsi" w:hAnsiTheme="majorHAnsi" w:cstheme="majorHAnsi"/>
          <w:sz w:val="24"/>
          <w:szCs w:val="24"/>
          <w:lang w:val="de-DE"/>
        </w:rPr>
        <w:t xml:space="preserve"> als „Organ“</w:t>
      </w:r>
      <w:r w:rsidR="00363954">
        <w:rPr>
          <w:rFonts w:asciiTheme="majorHAnsi" w:hAnsiTheme="majorHAnsi" w:cstheme="majorHAnsi"/>
          <w:sz w:val="24"/>
          <w:szCs w:val="24"/>
          <w:lang w:val="de-DE"/>
        </w:rPr>
        <w:t xml:space="preserve">, </w:t>
      </w:r>
      <w:r w:rsidR="00935BB4">
        <w:rPr>
          <w:rFonts w:asciiTheme="majorHAnsi" w:hAnsiTheme="majorHAnsi" w:cstheme="majorHAnsi"/>
          <w:sz w:val="24"/>
          <w:szCs w:val="24"/>
          <w:lang w:val="de-DE"/>
        </w:rPr>
        <w:t>als „Einzelorgan“</w:t>
      </w:r>
      <w:r w:rsidR="00C4124B">
        <w:rPr>
          <w:rFonts w:asciiTheme="majorHAnsi" w:hAnsiTheme="majorHAnsi" w:cstheme="majorHAnsi"/>
          <w:sz w:val="24"/>
          <w:szCs w:val="24"/>
          <w:lang w:val="de-DE"/>
        </w:rPr>
        <w:t xml:space="preserve">. </w:t>
      </w:r>
      <w:r w:rsidR="004810DB">
        <w:rPr>
          <w:rFonts w:asciiTheme="majorHAnsi" w:hAnsiTheme="majorHAnsi" w:cstheme="majorHAnsi"/>
          <w:sz w:val="24"/>
          <w:szCs w:val="24"/>
          <w:lang w:val="de-DE"/>
        </w:rPr>
        <w:t>In anderen Worten: Thesen</w:t>
      </w:r>
      <w:r w:rsidR="00935BB4">
        <w:rPr>
          <w:rFonts w:asciiTheme="majorHAnsi" w:hAnsiTheme="majorHAnsi" w:cstheme="majorHAnsi"/>
          <w:sz w:val="24"/>
          <w:szCs w:val="24"/>
          <w:lang w:val="de-DE"/>
        </w:rPr>
        <w:t xml:space="preserve"> </w:t>
      </w:r>
      <w:proofErr w:type="spellStart"/>
      <w:r w:rsidR="00935BB4">
        <w:rPr>
          <w:rFonts w:asciiTheme="majorHAnsi" w:hAnsiTheme="majorHAnsi" w:cstheme="majorHAnsi"/>
          <w:sz w:val="24"/>
          <w:szCs w:val="24"/>
          <w:lang w:val="de-DE"/>
        </w:rPr>
        <w:t>Nr</w:t>
      </w:r>
      <w:proofErr w:type="spellEnd"/>
      <w:r w:rsidR="00935BB4">
        <w:rPr>
          <w:rFonts w:asciiTheme="majorHAnsi" w:hAnsiTheme="majorHAnsi" w:cstheme="majorHAnsi"/>
          <w:sz w:val="24"/>
          <w:szCs w:val="24"/>
          <w:lang w:val="de-DE"/>
        </w:rPr>
        <w:t xml:space="preserve"> </w:t>
      </w:r>
      <w:r w:rsidR="0014187F">
        <w:rPr>
          <w:rFonts w:asciiTheme="majorHAnsi" w:hAnsiTheme="majorHAnsi" w:cstheme="majorHAnsi"/>
          <w:sz w:val="24"/>
          <w:szCs w:val="24"/>
          <w:lang w:val="de-DE"/>
        </w:rPr>
        <w:t>2</w:t>
      </w:r>
      <w:r w:rsidR="00935BB4">
        <w:rPr>
          <w:rFonts w:asciiTheme="majorHAnsi" w:hAnsiTheme="majorHAnsi" w:cstheme="majorHAnsi"/>
          <w:sz w:val="24"/>
          <w:szCs w:val="24"/>
          <w:lang w:val="de-DE"/>
        </w:rPr>
        <w:t xml:space="preserve"> und </w:t>
      </w:r>
      <w:proofErr w:type="spellStart"/>
      <w:r w:rsidR="00935BB4">
        <w:rPr>
          <w:rFonts w:asciiTheme="majorHAnsi" w:hAnsiTheme="majorHAnsi" w:cstheme="majorHAnsi"/>
          <w:sz w:val="24"/>
          <w:szCs w:val="24"/>
          <w:lang w:val="de-DE"/>
        </w:rPr>
        <w:t>Nr</w:t>
      </w:r>
      <w:proofErr w:type="spellEnd"/>
      <w:r w:rsidR="00935BB4">
        <w:rPr>
          <w:rFonts w:asciiTheme="majorHAnsi" w:hAnsiTheme="majorHAnsi" w:cstheme="majorHAnsi"/>
          <w:sz w:val="24"/>
          <w:szCs w:val="24"/>
          <w:lang w:val="de-DE"/>
        </w:rPr>
        <w:t xml:space="preserve"> </w:t>
      </w:r>
      <w:r w:rsidR="0014187F">
        <w:rPr>
          <w:rFonts w:asciiTheme="majorHAnsi" w:hAnsiTheme="majorHAnsi" w:cstheme="majorHAnsi"/>
          <w:sz w:val="24"/>
          <w:szCs w:val="24"/>
          <w:lang w:val="de-DE"/>
        </w:rPr>
        <w:t>3</w:t>
      </w:r>
      <w:r w:rsidR="00935BB4">
        <w:rPr>
          <w:rFonts w:asciiTheme="majorHAnsi" w:hAnsiTheme="majorHAnsi" w:cstheme="majorHAnsi"/>
          <w:sz w:val="24"/>
          <w:szCs w:val="24"/>
          <w:lang w:val="de-DE"/>
        </w:rPr>
        <w:t xml:space="preserve"> sind </w:t>
      </w:r>
      <w:r w:rsidR="00AF47B2">
        <w:rPr>
          <w:rFonts w:asciiTheme="majorHAnsi" w:hAnsiTheme="majorHAnsi" w:cstheme="majorHAnsi"/>
          <w:sz w:val="24"/>
          <w:szCs w:val="24"/>
          <w:lang w:val="de-DE"/>
        </w:rPr>
        <w:t xml:space="preserve">stets </w:t>
      </w:r>
      <w:r w:rsidR="00935BB4">
        <w:rPr>
          <w:rFonts w:asciiTheme="majorHAnsi" w:hAnsiTheme="majorHAnsi" w:cstheme="majorHAnsi"/>
          <w:sz w:val="24"/>
          <w:szCs w:val="24"/>
          <w:lang w:val="de-DE"/>
        </w:rPr>
        <w:t>wahr</w:t>
      </w:r>
      <w:r w:rsidR="007C2C83">
        <w:rPr>
          <w:rFonts w:asciiTheme="majorHAnsi" w:hAnsiTheme="majorHAnsi" w:cstheme="majorHAnsi"/>
          <w:sz w:val="24"/>
          <w:szCs w:val="24"/>
          <w:lang w:val="de-DE"/>
        </w:rPr>
        <w:t>,</w:t>
      </w:r>
      <w:r w:rsidR="00935BB4">
        <w:rPr>
          <w:rFonts w:asciiTheme="majorHAnsi" w:hAnsiTheme="majorHAnsi" w:cstheme="majorHAnsi"/>
          <w:sz w:val="24"/>
          <w:szCs w:val="24"/>
          <w:lang w:val="de-DE"/>
        </w:rPr>
        <w:t xml:space="preserve"> </w:t>
      </w:r>
      <w:r w:rsidR="004810DB">
        <w:rPr>
          <w:rFonts w:asciiTheme="majorHAnsi" w:hAnsiTheme="majorHAnsi" w:cstheme="majorHAnsi"/>
          <w:sz w:val="24"/>
          <w:szCs w:val="24"/>
          <w:lang w:val="de-DE"/>
        </w:rPr>
        <w:t xml:space="preserve">ganz egal </w:t>
      </w:r>
      <w:r w:rsidR="007C2C83">
        <w:rPr>
          <w:rFonts w:asciiTheme="majorHAnsi" w:hAnsiTheme="majorHAnsi" w:cstheme="majorHAnsi"/>
          <w:sz w:val="24"/>
          <w:szCs w:val="24"/>
          <w:lang w:val="de-DE"/>
        </w:rPr>
        <w:t>ob die</w:t>
      </w:r>
      <w:r w:rsidR="004810DB">
        <w:rPr>
          <w:rFonts w:asciiTheme="majorHAnsi" w:hAnsiTheme="majorHAnsi" w:cstheme="majorHAnsi"/>
          <w:sz w:val="24"/>
          <w:szCs w:val="24"/>
          <w:lang w:val="de-DE"/>
        </w:rPr>
        <w:t xml:space="preserve"> Gültigkeitsgegenzeich</w:t>
      </w:r>
      <w:r w:rsidR="002E501B">
        <w:rPr>
          <w:rFonts w:asciiTheme="majorHAnsi" w:hAnsiTheme="majorHAnsi" w:cstheme="majorHAnsi"/>
          <w:sz w:val="24"/>
          <w:szCs w:val="24"/>
          <w:lang w:val="de-DE"/>
        </w:rPr>
        <w:t>n</w:t>
      </w:r>
      <w:r w:rsidR="004810DB">
        <w:rPr>
          <w:rFonts w:asciiTheme="majorHAnsi" w:hAnsiTheme="majorHAnsi" w:cstheme="majorHAnsi"/>
          <w:sz w:val="24"/>
          <w:szCs w:val="24"/>
          <w:lang w:val="de-DE"/>
        </w:rPr>
        <w:t>ung</w:t>
      </w:r>
      <w:r w:rsidR="00D25F7E">
        <w:rPr>
          <w:rFonts w:asciiTheme="majorHAnsi" w:hAnsiTheme="majorHAnsi" w:cstheme="majorHAnsi"/>
          <w:sz w:val="24"/>
          <w:szCs w:val="24"/>
          <w:lang w:val="de-DE"/>
        </w:rPr>
        <w:t>sregel</w:t>
      </w:r>
      <w:r w:rsidR="004810DB">
        <w:rPr>
          <w:rFonts w:asciiTheme="majorHAnsi" w:hAnsiTheme="majorHAnsi" w:cstheme="majorHAnsi"/>
          <w:sz w:val="24"/>
          <w:szCs w:val="24"/>
          <w:lang w:val="de-DE"/>
        </w:rPr>
        <w:t xml:space="preserve"> </w:t>
      </w:r>
      <w:r w:rsidR="00D25F7E">
        <w:rPr>
          <w:rFonts w:asciiTheme="majorHAnsi" w:hAnsiTheme="majorHAnsi" w:cstheme="majorHAnsi"/>
          <w:sz w:val="24"/>
          <w:szCs w:val="24"/>
          <w:lang w:val="de-DE"/>
        </w:rPr>
        <w:t>im Recht</w:t>
      </w:r>
      <w:r w:rsidR="004810DB">
        <w:rPr>
          <w:rFonts w:asciiTheme="majorHAnsi" w:hAnsiTheme="majorHAnsi" w:cstheme="majorHAnsi"/>
          <w:sz w:val="24"/>
          <w:szCs w:val="24"/>
          <w:lang w:val="de-DE"/>
        </w:rPr>
        <w:t xml:space="preserve"> verankert ist oder nicht. </w:t>
      </w:r>
      <w:r w:rsidR="00935BB4">
        <w:rPr>
          <w:rFonts w:asciiTheme="majorHAnsi" w:hAnsiTheme="majorHAnsi" w:cstheme="majorHAnsi"/>
          <w:sz w:val="24"/>
          <w:szCs w:val="24"/>
          <w:lang w:val="de-DE"/>
        </w:rPr>
        <w:t>D</w:t>
      </w:r>
      <w:r w:rsidR="00D25F7E">
        <w:rPr>
          <w:rFonts w:asciiTheme="majorHAnsi" w:hAnsiTheme="majorHAnsi" w:cstheme="majorHAnsi"/>
          <w:sz w:val="24"/>
          <w:szCs w:val="24"/>
          <w:lang w:val="de-DE"/>
        </w:rPr>
        <w:t>as Institut der</w:t>
      </w:r>
      <w:r w:rsidR="007C2C83">
        <w:rPr>
          <w:rFonts w:asciiTheme="majorHAnsi" w:hAnsiTheme="majorHAnsi" w:cstheme="majorHAnsi"/>
          <w:sz w:val="24"/>
          <w:szCs w:val="24"/>
          <w:lang w:val="de-DE"/>
        </w:rPr>
        <w:t xml:space="preserve"> </w:t>
      </w:r>
      <w:r w:rsidR="001146F0">
        <w:rPr>
          <w:rFonts w:asciiTheme="majorHAnsi" w:hAnsiTheme="majorHAnsi" w:cstheme="majorHAnsi"/>
          <w:sz w:val="24"/>
          <w:szCs w:val="24"/>
          <w:lang w:val="de-DE"/>
        </w:rPr>
        <w:t>Gültigkeitsg</w:t>
      </w:r>
      <w:r w:rsidR="007C2C83">
        <w:rPr>
          <w:rFonts w:asciiTheme="majorHAnsi" w:hAnsiTheme="majorHAnsi" w:cstheme="majorHAnsi"/>
          <w:sz w:val="24"/>
          <w:szCs w:val="24"/>
          <w:lang w:val="de-DE"/>
        </w:rPr>
        <w:t>egenzeich</w:t>
      </w:r>
      <w:r w:rsidR="002E501B">
        <w:rPr>
          <w:rFonts w:asciiTheme="majorHAnsi" w:hAnsiTheme="majorHAnsi" w:cstheme="majorHAnsi"/>
          <w:sz w:val="24"/>
          <w:szCs w:val="24"/>
          <w:lang w:val="de-DE"/>
        </w:rPr>
        <w:t>n</w:t>
      </w:r>
      <w:r w:rsidR="007C2C83">
        <w:rPr>
          <w:rFonts w:asciiTheme="majorHAnsi" w:hAnsiTheme="majorHAnsi" w:cstheme="majorHAnsi"/>
          <w:sz w:val="24"/>
          <w:szCs w:val="24"/>
          <w:lang w:val="de-DE"/>
        </w:rPr>
        <w:t>ung</w:t>
      </w:r>
      <w:r w:rsidR="00935BB4">
        <w:rPr>
          <w:rFonts w:asciiTheme="majorHAnsi" w:hAnsiTheme="majorHAnsi" w:cstheme="majorHAnsi"/>
          <w:sz w:val="24"/>
          <w:szCs w:val="24"/>
          <w:lang w:val="de-DE"/>
        </w:rPr>
        <w:t xml:space="preserve"> ist für die Definit</w:t>
      </w:r>
      <w:r w:rsidR="007A18E8">
        <w:rPr>
          <w:rFonts w:asciiTheme="majorHAnsi" w:hAnsiTheme="majorHAnsi" w:cstheme="majorHAnsi"/>
          <w:sz w:val="24"/>
          <w:szCs w:val="24"/>
          <w:lang w:val="de-DE"/>
        </w:rPr>
        <w:t>i</w:t>
      </w:r>
      <w:r w:rsidR="00935BB4">
        <w:rPr>
          <w:rFonts w:asciiTheme="majorHAnsi" w:hAnsiTheme="majorHAnsi" w:cstheme="majorHAnsi"/>
          <w:sz w:val="24"/>
          <w:szCs w:val="24"/>
          <w:lang w:val="de-DE"/>
        </w:rPr>
        <w:t xml:space="preserve">on </w:t>
      </w:r>
      <w:proofErr w:type="gramStart"/>
      <w:r w:rsidR="00EA6DA3">
        <w:rPr>
          <w:rFonts w:asciiTheme="majorHAnsi" w:hAnsiTheme="majorHAnsi" w:cstheme="majorHAnsi"/>
          <w:sz w:val="24"/>
          <w:szCs w:val="24"/>
          <w:lang w:val="de-DE"/>
        </w:rPr>
        <w:t>von</w:t>
      </w:r>
      <w:r w:rsidR="00935BB4">
        <w:rPr>
          <w:rFonts w:asciiTheme="majorHAnsi" w:hAnsiTheme="majorHAnsi" w:cstheme="majorHAnsi"/>
          <w:sz w:val="24"/>
          <w:szCs w:val="24"/>
          <w:lang w:val="de-DE"/>
        </w:rPr>
        <w:t xml:space="preserve"> Monarch</w:t>
      </w:r>
      <w:proofErr w:type="gramEnd"/>
      <w:r w:rsidR="007C2C83">
        <w:rPr>
          <w:rFonts w:asciiTheme="majorHAnsi" w:hAnsiTheme="majorHAnsi" w:cstheme="majorHAnsi"/>
          <w:sz w:val="24"/>
          <w:szCs w:val="24"/>
          <w:lang w:val="de-DE"/>
        </w:rPr>
        <w:t xml:space="preserve"> (oder Präsident der Republik) </w:t>
      </w:r>
      <w:r w:rsidR="00935BB4">
        <w:rPr>
          <w:rFonts w:asciiTheme="majorHAnsi" w:hAnsiTheme="majorHAnsi" w:cstheme="majorHAnsi"/>
          <w:sz w:val="24"/>
          <w:szCs w:val="24"/>
          <w:lang w:val="de-DE"/>
        </w:rPr>
        <w:t xml:space="preserve">als </w:t>
      </w:r>
      <w:r w:rsidR="007C2C83">
        <w:rPr>
          <w:rFonts w:asciiTheme="majorHAnsi" w:hAnsiTheme="majorHAnsi" w:cstheme="majorHAnsi"/>
          <w:sz w:val="24"/>
          <w:szCs w:val="24"/>
          <w:lang w:val="de-DE"/>
        </w:rPr>
        <w:t>„</w:t>
      </w:r>
      <w:r w:rsidR="00935BB4">
        <w:rPr>
          <w:rFonts w:asciiTheme="majorHAnsi" w:hAnsiTheme="majorHAnsi" w:cstheme="majorHAnsi"/>
          <w:sz w:val="24"/>
          <w:szCs w:val="24"/>
          <w:lang w:val="de-DE"/>
        </w:rPr>
        <w:t>Organ</w:t>
      </w:r>
      <w:r w:rsidR="007C2C83">
        <w:rPr>
          <w:rFonts w:asciiTheme="majorHAnsi" w:hAnsiTheme="majorHAnsi" w:cstheme="majorHAnsi"/>
          <w:sz w:val="24"/>
          <w:szCs w:val="24"/>
          <w:lang w:val="de-DE"/>
        </w:rPr>
        <w:t>“</w:t>
      </w:r>
      <w:r w:rsidR="00935BB4">
        <w:rPr>
          <w:rFonts w:asciiTheme="majorHAnsi" w:hAnsiTheme="majorHAnsi" w:cstheme="majorHAnsi"/>
          <w:sz w:val="24"/>
          <w:szCs w:val="24"/>
          <w:lang w:val="de-DE"/>
        </w:rPr>
        <w:t xml:space="preserve"> </w:t>
      </w:r>
      <w:r w:rsidR="00EB3233">
        <w:rPr>
          <w:rFonts w:asciiTheme="majorHAnsi" w:hAnsiTheme="majorHAnsi" w:cstheme="majorHAnsi"/>
          <w:sz w:val="24"/>
          <w:szCs w:val="24"/>
          <w:lang w:val="de-DE"/>
        </w:rPr>
        <w:t>un</w:t>
      </w:r>
      <w:r w:rsidR="007C2C83">
        <w:rPr>
          <w:rFonts w:asciiTheme="majorHAnsi" w:hAnsiTheme="majorHAnsi" w:cstheme="majorHAnsi"/>
          <w:sz w:val="24"/>
          <w:szCs w:val="24"/>
          <w:lang w:val="de-DE"/>
        </w:rPr>
        <w:t>wesentlich. M</w:t>
      </w:r>
      <w:r w:rsidR="00935BB4">
        <w:rPr>
          <w:rFonts w:asciiTheme="majorHAnsi" w:hAnsiTheme="majorHAnsi" w:cstheme="majorHAnsi"/>
          <w:sz w:val="24"/>
          <w:szCs w:val="24"/>
          <w:lang w:val="de-DE"/>
        </w:rPr>
        <w:t>an kann dieses Element fast vergessen</w:t>
      </w:r>
      <w:r w:rsidR="00B96B63">
        <w:rPr>
          <w:rFonts w:asciiTheme="majorHAnsi" w:hAnsiTheme="majorHAnsi" w:cstheme="majorHAnsi"/>
          <w:sz w:val="24"/>
          <w:szCs w:val="24"/>
          <w:lang w:val="de-DE"/>
        </w:rPr>
        <w:t xml:space="preserve"> (</w:t>
      </w:r>
      <w:r w:rsidR="004810DB">
        <w:rPr>
          <w:rFonts w:asciiTheme="majorHAnsi" w:hAnsiTheme="majorHAnsi" w:cstheme="majorHAnsi"/>
          <w:sz w:val="24"/>
          <w:szCs w:val="24"/>
          <w:lang w:val="de-DE"/>
        </w:rPr>
        <w:t xml:space="preserve">manchmal </w:t>
      </w:r>
      <w:r w:rsidR="00935BB4">
        <w:rPr>
          <w:rFonts w:asciiTheme="majorHAnsi" w:hAnsiTheme="majorHAnsi" w:cstheme="majorHAnsi"/>
          <w:sz w:val="24"/>
          <w:szCs w:val="24"/>
          <w:lang w:val="de-DE"/>
        </w:rPr>
        <w:t xml:space="preserve">wird </w:t>
      </w:r>
      <w:r w:rsidR="002906AF">
        <w:rPr>
          <w:rFonts w:asciiTheme="majorHAnsi" w:hAnsiTheme="majorHAnsi" w:cstheme="majorHAnsi"/>
          <w:sz w:val="24"/>
          <w:szCs w:val="24"/>
          <w:lang w:val="de-DE"/>
        </w:rPr>
        <w:t xml:space="preserve">es </w:t>
      </w:r>
      <w:r w:rsidR="00773BF3">
        <w:rPr>
          <w:rFonts w:asciiTheme="majorHAnsi" w:hAnsiTheme="majorHAnsi" w:cstheme="majorHAnsi"/>
          <w:sz w:val="24"/>
          <w:szCs w:val="24"/>
          <w:lang w:val="de-DE"/>
        </w:rPr>
        <w:t xml:space="preserve">in der Tat </w:t>
      </w:r>
      <w:r w:rsidR="00935BB4">
        <w:rPr>
          <w:rFonts w:asciiTheme="majorHAnsi" w:hAnsiTheme="majorHAnsi" w:cstheme="majorHAnsi"/>
          <w:sz w:val="24"/>
          <w:szCs w:val="24"/>
          <w:lang w:val="de-DE"/>
        </w:rPr>
        <w:t>i</w:t>
      </w:r>
      <w:r w:rsidR="002906AF">
        <w:rPr>
          <w:rFonts w:asciiTheme="majorHAnsi" w:hAnsiTheme="majorHAnsi" w:cstheme="majorHAnsi"/>
          <w:sz w:val="24"/>
          <w:szCs w:val="24"/>
          <w:lang w:val="de-DE"/>
        </w:rPr>
        <w:t>m Schrifttum</w:t>
      </w:r>
      <w:r w:rsidR="00EA6DA3">
        <w:rPr>
          <w:rFonts w:asciiTheme="majorHAnsi" w:hAnsiTheme="majorHAnsi" w:cstheme="majorHAnsi"/>
          <w:sz w:val="24"/>
          <w:szCs w:val="24"/>
          <w:lang w:val="de-DE"/>
        </w:rPr>
        <w:t xml:space="preserve"> -</w:t>
      </w:r>
      <w:r w:rsidR="00935BB4">
        <w:rPr>
          <w:rFonts w:asciiTheme="majorHAnsi" w:hAnsiTheme="majorHAnsi" w:cstheme="majorHAnsi"/>
          <w:sz w:val="24"/>
          <w:szCs w:val="24"/>
          <w:lang w:val="de-DE"/>
        </w:rPr>
        <w:t xml:space="preserve"> bei der Defin</w:t>
      </w:r>
      <w:r w:rsidR="007C2C83">
        <w:rPr>
          <w:rFonts w:asciiTheme="majorHAnsi" w:hAnsiTheme="majorHAnsi" w:cstheme="majorHAnsi"/>
          <w:sz w:val="24"/>
          <w:szCs w:val="24"/>
          <w:lang w:val="de-DE"/>
        </w:rPr>
        <w:t>i</w:t>
      </w:r>
      <w:r w:rsidR="00935BB4">
        <w:rPr>
          <w:rFonts w:asciiTheme="majorHAnsi" w:hAnsiTheme="majorHAnsi" w:cstheme="majorHAnsi"/>
          <w:sz w:val="24"/>
          <w:szCs w:val="24"/>
          <w:lang w:val="de-DE"/>
        </w:rPr>
        <w:t xml:space="preserve">tion des </w:t>
      </w:r>
      <w:r w:rsidR="007C2C83">
        <w:rPr>
          <w:rFonts w:asciiTheme="majorHAnsi" w:hAnsiTheme="majorHAnsi" w:cstheme="majorHAnsi"/>
          <w:sz w:val="24"/>
          <w:szCs w:val="24"/>
          <w:lang w:val="de-DE"/>
        </w:rPr>
        <w:t>Staatsoberhaupt</w:t>
      </w:r>
      <w:r w:rsidR="001146F0">
        <w:rPr>
          <w:rFonts w:asciiTheme="majorHAnsi" w:hAnsiTheme="majorHAnsi" w:cstheme="majorHAnsi"/>
          <w:sz w:val="24"/>
          <w:szCs w:val="24"/>
          <w:lang w:val="de-DE"/>
        </w:rPr>
        <w:t>s als Organ</w:t>
      </w:r>
      <w:r w:rsidR="00EA6DA3">
        <w:rPr>
          <w:rFonts w:asciiTheme="majorHAnsi" w:hAnsiTheme="majorHAnsi" w:cstheme="majorHAnsi"/>
          <w:sz w:val="24"/>
          <w:szCs w:val="24"/>
          <w:lang w:val="de-DE"/>
        </w:rPr>
        <w:t xml:space="preserve"> –</w:t>
      </w:r>
      <w:r w:rsidR="00B43C29">
        <w:rPr>
          <w:rFonts w:asciiTheme="majorHAnsi" w:hAnsiTheme="majorHAnsi" w:cstheme="majorHAnsi"/>
          <w:sz w:val="24"/>
          <w:szCs w:val="24"/>
          <w:lang w:val="de-DE"/>
        </w:rPr>
        <w:t xml:space="preserve"> </w:t>
      </w:r>
      <w:r w:rsidR="00F7529A">
        <w:rPr>
          <w:rFonts w:asciiTheme="majorHAnsi" w:hAnsiTheme="majorHAnsi" w:cstheme="majorHAnsi"/>
          <w:sz w:val="24"/>
          <w:szCs w:val="24"/>
          <w:lang w:val="de-DE"/>
        </w:rPr>
        <w:t>ausgeblendet</w:t>
      </w:r>
      <w:r w:rsidR="00EA6DA3">
        <w:rPr>
          <w:rFonts w:asciiTheme="majorHAnsi" w:hAnsiTheme="majorHAnsi" w:cstheme="majorHAnsi"/>
          <w:sz w:val="24"/>
          <w:szCs w:val="24"/>
          <w:lang w:val="de-DE"/>
        </w:rPr>
        <w:t xml:space="preserve"> und </w:t>
      </w:r>
      <w:r w:rsidR="001146F0">
        <w:rPr>
          <w:rFonts w:asciiTheme="majorHAnsi" w:hAnsiTheme="majorHAnsi" w:cstheme="majorHAnsi"/>
          <w:sz w:val="24"/>
          <w:szCs w:val="24"/>
          <w:lang w:val="de-DE"/>
        </w:rPr>
        <w:t xml:space="preserve">erst </w:t>
      </w:r>
      <w:r w:rsidR="00935BB4">
        <w:rPr>
          <w:rFonts w:asciiTheme="majorHAnsi" w:hAnsiTheme="majorHAnsi" w:cstheme="majorHAnsi"/>
          <w:sz w:val="24"/>
          <w:szCs w:val="24"/>
          <w:lang w:val="de-DE"/>
        </w:rPr>
        <w:t>späte</w:t>
      </w:r>
      <w:r w:rsidR="00EA6DA3">
        <w:rPr>
          <w:rFonts w:asciiTheme="majorHAnsi" w:hAnsiTheme="majorHAnsi" w:cstheme="majorHAnsi"/>
          <w:sz w:val="24"/>
          <w:szCs w:val="24"/>
          <w:lang w:val="de-DE"/>
        </w:rPr>
        <w:t>r</w:t>
      </w:r>
      <w:r w:rsidR="007C2C83">
        <w:rPr>
          <w:rFonts w:asciiTheme="majorHAnsi" w:hAnsiTheme="majorHAnsi" w:cstheme="majorHAnsi"/>
          <w:sz w:val="24"/>
          <w:szCs w:val="24"/>
          <w:lang w:val="de-DE"/>
        </w:rPr>
        <w:t xml:space="preserve"> in die Diskussion eingebracht</w:t>
      </w:r>
      <w:r w:rsidR="001146F0">
        <w:rPr>
          <w:rFonts w:asciiTheme="majorHAnsi" w:hAnsiTheme="majorHAnsi" w:cstheme="majorHAnsi"/>
          <w:sz w:val="24"/>
          <w:szCs w:val="24"/>
          <w:lang w:val="de-DE"/>
        </w:rPr>
        <w:t xml:space="preserve">, </w:t>
      </w:r>
      <w:r w:rsidR="00EA6DA3">
        <w:rPr>
          <w:rFonts w:asciiTheme="majorHAnsi" w:hAnsiTheme="majorHAnsi" w:cstheme="majorHAnsi"/>
          <w:sz w:val="24"/>
          <w:szCs w:val="24"/>
          <w:lang w:val="de-DE"/>
        </w:rPr>
        <w:t xml:space="preserve">wenn es darum geht </w:t>
      </w:r>
      <w:r w:rsidR="001146F0">
        <w:rPr>
          <w:rFonts w:asciiTheme="majorHAnsi" w:hAnsiTheme="majorHAnsi" w:cstheme="majorHAnsi"/>
          <w:sz w:val="24"/>
          <w:szCs w:val="24"/>
          <w:lang w:val="de-DE"/>
        </w:rPr>
        <w:t>wie d</w:t>
      </w:r>
      <w:r w:rsidR="0014187F">
        <w:rPr>
          <w:rFonts w:asciiTheme="majorHAnsi" w:hAnsiTheme="majorHAnsi" w:cstheme="majorHAnsi"/>
          <w:sz w:val="24"/>
          <w:szCs w:val="24"/>
          <w:lang w:val="de-DE"/>
        </w:rPr>
        <w:t xml:space="preserve">er Organträger die </w:t>
      </w:r>
      <w:r w:rsidR="001146F0">
        <w:rPr>
          <w:rFonts w:asciiTheme="majorHAnsi" w:hAnsiTheme="majorHAnsi" w:cstheme="majorHAnsi"/>
          <w:sz w:val="24"/>
          <w:szCs w:val="24"/>
          <w:lang w:val="de-DE"/>
        </w:rPr>
        <w:t>Kompetenzen ausübt</w:t>
      </w:r>
      <w:r w:rsidR="00B96B63">
        <w:rPr>
          <w:rFonts w:asciiTheme="majorHAnsi" w:hAnsiTheme="majorHAnsi" w:cstheme="majorHAnsi"/>
          <w:sz w:val="24"/>
          <w:szCs w:val="24"/>
          <w:lang w:val="de-DE"/>
        </w:rPr>
        <w:t>)</w:t>
      </w:r>
      <w:r w:rsidR="007C2C83">
        <w:rPr>
          <w:rFonts w:asciiTheme="majorHAnsi" w:hAnsiTheme="majorHAnsi" w:cstheme="majorHAnsi"/>
          <w:sz w:val="24"/>
          <w:szCs w:val="24"/>
          <w:lang w:val="de-DE"/>
        </w:rPr>
        <w:t>.</w:t>
      </w:r>
      <w:r w:rsidR="00EA6DA3">
        <w:rPr>
          <w:rFonts w:asciiTheme="majorHAnsi" w:hAnsiTheme="majorHAnsi" w:cstheme="majorHAnsi"/>
          <w:sz w:val="24"/>
          <w:szCs w:val="24"/>
          <w:lang w:val="de-DE"/>
        </w:rPr>
        <w:t xml:space="preserve"> I</w:t>
      </w:r>
      <w:r w:rsidR="00B96B63">
        <w:rPr>
          <w:rFonts w:asciiTheme="majorHAnsi" w:hAnsiTheme="majorHAnsi" w:cstheme="majorHAnsi"/>
          <w:sz w:val="24"/>
          <w:szCs w:val="24"/>
          <w:lang w:val="de-DE"/>
        </w:rPr>
        <w:t xml:space="preserve">n sehr vielen </w:t>
      </w:r>
      <w:r w:rsidR="00EA6DA3">
        <w:rPr>
          <w:rFonts w:asciiTheme="majorHAnsi" w:hAnsiTheme="majorHAnsi" w:cstheme="majorHAnsi"/>
          <w:sz w:val="24"/>
          <w:szCs w:val="24"/>
          <w:lang w:val="de-DE"/>
        </w:rPr>
        <w:t>Lehrb</w:t>
      </w:r>
      <w:r w:rsidR="00B96B63">
        <w:rPr>
          <w:rFonts w:asciiTheme="majorHAnsi" w:hAnsiTheme="majorHAnsi" w:cstheme="majorHAnsi"/>
          <w:sz w:val="24"/>
          <w:szCs w:val="24"/>
          <w:lang w:val="de-DE"/>
        </w:rPr>
        <w:t>üchern</w:t>
      </w:r>
      <w:r w:rsidR="00EA6DA3">
        <w:rPr>
          <w:rFonts w:asciiTheme="majorHAnsi" w:hAnsiTheme="majorHAnsi" w:cstheme="majorHAnsi"/>
          <w:sz w:val="24"/>
          <w:szCs w:val="24"/>
          <w:lang w:val="de-DE"/>
        </w:rPr>
        <w:t xml:space="preserve"> </w:t>
      </w:r>
      <w:r w:rsidR="00EF35E1">
        <w:rPr>
          <w:rFonts w:asciiTheme="majorHAnsi" w:hAnsiTheme="majorHAnsi" w:cstheme="majorHAnsi"/>
          <w:sz w:val="24"/>
          <w:szCs w:val="24"/>
          <w:lang w:val="de-DE"/>
        </w:rPr>
        <w:t xml:space="preserve">findet </w:t>
      </w:r>
      <w:r w:rsidR="00EA6DA3">
        <w:rPr>
          <w:rFonts w:asciiTheme="majorHAnsi" w:hAnsiTheme="majorHAnsi" w:cstheme="majorHAnsi"/>
          <w:sz w:val="24"/>
          <w:szCs w:val="24"/>
          <w:lang w:val="de-DE"/>
        </w:rPr>
        <w:t xml:space="preserve">man also sowohl die </w:t>
      </w:r>
      <w:r w:rsidR="00EF35E1" w:rsidRPr="00B96B63">
        <w:rPr>
          <w:rFonts w:asciiTheme="majorHAnsi" w:hAnsiTheme="majorHAnsi" w:cstheme="majorHAnsi"/>
          <w:sz w:val="24"/>
          <w:szCs w:val="24"/>
          <w:lang w:val="de-DE"/>
        </w:rPr>
        <w:t>staatstheoretischen</w:t>
      </w:r>
      <w:r w:rsidR="00EF35E1">
        <w:rPr>
          <w:rFonts w:asciiTheme="majorHAnsi" w:hAnsiTheme="majorHAnsi" w:cstheme="majorHAnsi"/>
          <w:sz w:val="24"/>
          <w:szCs w:val="24"/>
          <w:lang w:val="de-DE"/>
        </w:rPr>
        <w:t xml:space="preserve"> </w:t>
      </w:r>
      <w:r w:rsidR="00EA6DA3">
        <w:rPr>
          <w:rFonts w:asciiTheme="majorHAnsi" w:hAnsiTheme="majorHAnsi" w:cstheme="majorHAnsi"/>
          <w:sz w:val="24"/>
          <w:szCs w:val="24"/>
          <w:lang w:val="de-DE"/>
        </w:rPr>
        <w:t>Aussagen „Monarch</w:t>
      </w:r>
      <w:r w:rsidR="00EF35E1">
        <w:rPr>
          <w:rFonts w:asciiTheme="majorHAnsi" w:hAnsiTheme="majorHAnsi" w:cstheme="majorHAnsi"/>
          <w:sz w:val="24"/>
          <w:szCs w:val="24"/>
          <w:lang w:val="de-DE"/>
        </w:rPr>
        <w:t xml:space="preserve"> ist ein Organ, ein Einzelorgan“, als auch die </w:t>
      </w:r>
      <w:r w:rsidR="00EF35E1" w:rsidRPr="00B96B63">
        <w:rPr>
          <w:rFonts w:asciiTheme="majorHAnsi" w:hAnsiTheme="majorHAnsi" w:cstheme="majorHAnsi"/>
          <w:sz w:val="24"/>
          <w:szCs w:val="24"/>
          <w:lang w:val="de-DE"/>
        </w:rPr>
        <w:t>rechtsdogmatischen</w:t>
      </w:r>
      <w:r w:rsidR="00EF35E1">
        <w:rPr>
          <w:rFonts w:asciiTheme="majorHAnsi" w:hAnsiTheme="majorHAnsi" w:cstheme="majorHAnsi"/>
          <w:sz w:val="24"/>
          <w:szCs w:val="24"/>
          <w:lang w:val="de-DE"/>
        </w:rPr>
        <w:t xml:space="preserve"> Ausführungen zur </w:t>
      </w:r>
      <w:r w:rsidR="00F705C6">
        <w:rPr>
          <w:rFonts w:asciiTheme="majorHAnsi" w:hAnsiTheme="majorHAnsi" w:cstheme="majorHAnsi"/>
          <w:sz w:val="24"/>
          <w:szCs w:val="24"/>
          <w:lang w:val="de-DE"/>
        </w:rPr>
        <w:t>ministeriellen Gültigkeitsg</w:t>
      </w:r>
      <w:r w:rsidR="00EF35E1">
        <w:rPr>
          <w:rFonts w:asciiTheme="majorHAnsi" w:hAnsiTheme="majorHAnsi" w:cstheme="majorHAnsi"/>
          <w:sz w:val="24"/>
          <w:szCs w:val="24"/>
          <w:lang w:val="de-DE"/>
        </w:rPr>
        <w:t xml:space="preserve">egenzeichnung (deren absoluten Wichtigkeit für die Dogmatik und Praxis allen Juristen*innen in </w:t>
      </w:r>
      <w:r w:rsidR="00B96B63">
        <w:rPr>
          <w:rFonts w:asciiTheme="majorHAnsi" w:hAnsiTheme="majorHAnsi" w:cstheme="majorHAnsi"/>
          <w:sz w:val="24"/>
          <w:szCs w:val="24"/>
          <w:lang w:val="de-DE"/>
        </w:rPr>
        <w:t xml:space="preserve">parlamentarischen </w:t>
      </w:r>
      <w:r w:rsidR="00EF35E1">
        <w:rPr>
          <w:rFonts w:asciiTheme="majorHAnsi" w:hAnsiTheme="majorHAnsi" w:cstheme="majorHAnsi"/>
          <w:sz w:val="24"/>
          <w:szCs w:val="24"/>
          <w:lang w:val="de-DE"/>
        </w:rPr>
        <w:t>Monarchien sehr wohl bewusst</w:t>
      </w:r>
      <w:r w:rsidR="002E501B">
        <w:rPr>
          <w:rFonts w:asciiTheme="majorHAnsi" w:hAnsiTheme="majorHAnsi" w:cstheme="majorHAnsi"/>
          <w:sz w:val="24"/>
          <w:szCs w:val="24"/>
          <w:lang w:val="de-DE"/>
        </w:rPr>
        <w:t xml:space="preserve"> ist</w:t>
      </w:r>
      <w:r w:rsidR="00EF35E1">
        <w:rPr>
          <w:rFonts w:asciiTheme="majorHAnsi" w:hAnsiTheme="majorHAnsi" w:cstheme="majorHAnsi"/>
          <w:sz w:val="24"/>
          <w:szCs w:val="24"/>
          <w:lang w:val="de-DE"/>
        </w:rPr>
        <w:t>).</w:t>
      </w:r>
    </w:p>
    <w:p w:rsidR="00C869EE" w:rsidRDefault="00C869EE" w:rsidP="001B7092">
      <w:pPr>
        <w:pStyle w:val="NoSpacing"/>
        <w:ind w:firstLine="720"/>
        <w:jc w:val="both"/>
        <w:rPr>
          <w:rFonts w:asciiTheme="majorHAnsi" w:hAnsiTheme="majorHAnsi" w:cstheme="majorHAnsi"/>
          <w:sz w:val="24"/>
          <w:szCs w:val="24"/>
          <w:lang w:val="de-DE"/>
        </w:rPr>
      </w:pPr>
    </w:p>
    <w:p w:rsidR="002E501B" w:rsidRPr="002E501B" w:rsidRDefault="002E501B" w:rsidP="00ED7576">
      <w:pPr>
        <w:pStyle w:val="NoSpacing"/>
        <w:numPr>
          <w:ilvl w:val="0"/>
          <w:numId w:val="19"/>
        </w:numPr>
        <w:jc w:val="both"/>
        <w:rPr>
          <w:rFonts w:asciiTheme="majorHAnsi" w:hAnsiTheme="majorHAnsi" w:cstheme="majorHAnsi"/>
          <w:sz w:val="24"/>
          <w:szCs w:val="24"/>
          <w:lang w:val="de-DE"/>
        </w:rPr>
      </w:pPr>
      <w:r w:rsidRPr="002E501B">
        <w:rPr>
          <w:rFonts w:asciiTheme="majorHAnsi" w:hAnsiTheme="majorHAnsi" w:cstheme="majorHAnsi"/>
          <w:sz w:val="24"/>
          <w:szCs w:val="24"/>
          <w:lang w:val="de-DE"/>
        </w:rPr>
        <w:t xml:space="preserve">These </w:t>
      </w:r>
      <w:proofErr w:type="spellStart"/>
      <w:r w:rsidRPr="002E501B">
        <w:rPr>
          <w:rFonts w:asciiTheme="majorHAnsi" w:hAnsiTheme="majorHAnsi" w:cstheme="majorHAnsi"/>
          <w:sz w:val="24"/>
          <w:szCs w:val="24"/>
          <w:lang w:val="de-DE"/>
        </w:rPr>
        <w:t>Nr</w:t>
      </w:r>
      <w:proofErr w:type="spellEnd"/>
      <w:r w:rsidRPr="002E501B">
        <w:rPr>
          <w:rFonts w:asciiTheme="majorHAnsi" w:hAnsiTheme="majorHAnsi" w:cstheme="majorHAnsi"/>
          <w:sz w:val="24"/>
          <w:szCs w:val="24"/>
          <w:lang w:val="de-DE"/>
        </w:rPr>
        <w:t xml:space="preserve"> 6</w:t>
      </w:r>
      <w:r w:rsidR="00F705C6">
        <w:rPr>
          <w:rFonts w:asciiTheme="majorHAnsi" w:hAnsiTheme="majorHAnsi" w:cstheme="majorHAnsi"/>
          <w:sz w:val="24"/>
          <w:szCs w:val="24"/>
          <w:lang w:val="de-DE"/>
        </w:rPr>
        <w:t>: die</w:t>
      </w:r>
      <w:r w:rsidR="002F0FDA" w:rsidRPr="002E501B">
        <w:rPr>
          <w:rFonts w:asciiTheme="majorHAnsi" w:hAnsiTheme="majorHAnsi" w:cstheme="majorHAnsi"/>
          <w:sz w:val="24"/>
          <w:szCs w:val="24"/>
          <w:lang w:val="de-DE"/>
        </w:rPr>
        <w:t xml:space="preserve"> Irrelevanz der </w:t>
      </w:r>
      <w:r w:rsidR="00363954" w:rsidRPr="002E501B">
        <w:rPr>
          <w:rFonts w:asciiTheme="majorHAnsi" w:hAnsiTheme="majorHAnsi" w:cstheme="majorHAnsi"/>
          <w:sz w:val="24"/>
          <w:szCs w:val="24"/>
          <w:lang w:val="de-DE"/>
        </w:rPr>
        <w:t>„</w:t>
      </w:r>
      <w:r w:rsidR="002F0FDA" w:rsidRPr="002E501B">
        <w:rPr>
          <w:rFonts w:asciiTheme="majorHAnsi" w:hAnsiTheme="majorHAnsi" w:cstheme="majorHAnsi"/>
          <w:sz w:val="24"/>
          <w:szCs w:val="24"/>
          <w:lang w:val="de-DE"/>
        </w:rPr>
        <w:t>Stellvertret</w:t>
      </w:r>
      <w:r>
        <w:rPr>
          <w:rFonts w:asciiTheme="majorHAnsi" w:hAnsiTheme="majorHAnsi" w:cstheme="majorHAnsi"/>
          <w:sz w:val="24"/>
          <w:szCs w:val="24"/>
          <w:lang w:val="de-DE"/>
        </w:rPr>
        <w:t>ung/</w:t>
      </w:r>
      <w:proofErr w:type="spellStart"/>
      <w:r w:rsidR="00363954" w:rsidRPr="00014912">
        <w:rPr>
          <w:rFonts w:asciiTheme="majorHAnsi" w:hAnsiTheme="majorHAnsi" w:cstheme="majorHAnsi"/>
          <w:sz w:val="24"/>
          <w:szCs w:val="24"/>
          <w:lang w:val="de-DE"/>
        </w:rPr>
        <w:t>lieutenance</w:t>
      </w:r>
      <w:proofErr w:type="spellEnd"/>
      <w:r w:rsidR="00363954" w:rsidRPr="002E501B">
        <w:rPr>
          <w:rFonts w:asciiTheme="majorHAnsi" w:hAnsiTheme="majorHAnsi" w:cstheme="majorHAnsi"/>
          <w:sz w:val="24"/>
          <w:szCs w:val="24"/>
          <w:lang w:val="de-DE"/>
        </w:rPr>
        <w:t>“</w:t>
      </w:r>
      <w:r w:rsidR="002F0FDA" w:rsidRPr="002E501B">
        <w:rPr>
          <w:rFonts w:asciiTheme="majorHAnsi" w:hAnsiTheme="majorHAnsi" w:cstheme="majorHAnsi"/>
          <w:sz w:val="24"/>
          <w:szCs w:val="24"/>
          <w:lang w:val="de-DE"/>
        </w:rPr>
        <w:t xml:space="preserve"> des Monarchen</w:t>
      </w:r>
      <w:r w:rsidR="00F705C6">
        <w:rPr>
          <w:rFonts w:asciiTheme="majorHAnsi" w:hAnsiTheme="majorHAnsi" w:cstheme="majorHAnsi"/>
          <w:sz w:val="24"/>
          <w:szCs w:val="24"/>
          <w:lang w:val="de-DE"/>
        </w:rPr>
        <w:t xml:space="preserve"> für die Organdefinition</w:t>
      </w:r>
    </w:p>
    <w:p w:rsidR="008B6E1C" w:rsidRDefault="008B6E1C" w:rsidP="002E501B">
      <w:pPr>
        <w:pStyle w:val="NoSpacing"/>
        <w:ind w:firstLine="720"/>
        <w:jc w:val="both"/>
        <w:rPr>
          <w:rFonts w:asciiTheme="majorHAnsi" w:hAnsiTheme="majorHAnsi" w:cstheme="majorHAnsi"/>
          <w:sz w:val="24"/>
          <w:szCs w:val="24"/>
          <w:lang w:val="de-DE"/>
        </w:rPr>
      </w:pPr>
    </w:p>
    <w:p w:rsidR="00516D2F" w:rsidRDefault="002E501B" w:rsidP="002E501B">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D</w:t>
      </w:r>
      <w:r w:rsidR="002F0FDA">
        <w:rPr>
          <w:rFonts w:asciiTheme="majorHAnsi" w:hAnsiTheme="majorHAnsi" w:cstheme="majorHAnsi"/>
          <w:sz w:val="24"/>
          <w:szCs w:val="24"/>
          <w:lang w:val="de-DE"/>
        </w:rPr>
        <w:t xml:space="preserve">ie </w:t>
      </w:r>
      <w:proofErr w:type="spellStart"/>
      <w:r w:rsidR="00FA35BB">
        <w:rPr>
          <w:rFonts w:asciiTheme="majorHAnsi" w:hAnsiTheme="majorHAnsi" w:cstheme="majorHAnsi"/>
          <w:sz w:val="24"/>
          <w:szCs w:val="24"/>
          <w:lang w:val="de-DE"/>
        </w:rPr>
        <w:t>zT</w:t>
      </w:r>
      <w:proofErr w:type="spellEnd"/>
      <w:r w:rsidR="00FA35BB">
        <w:rPr>
          <w:rFonts w:asciiTheme="majorHAnsi" w:hAnsiTheme="majorHAnsi" w:cstheme="majorHAnsi"/>
          <w:sz w:val="24"/>
          <w:szCs w:val="24"/>
          <w:lang w:val="de-DE"/>
        </w:rPr>
        <w:t xml:space="preserve"> unterschiedlichen </w:t>
      </w:r>
      <w:r w:rsidR="00D97CC6">
        <w:rPr>
          <w:rFonts w:asciiTheme="majorHAnsi" w:hAnsiTheme="majorHAnsi" w:cstheme="majorHAnsi"/>
          <w:sz w:val="24"/>
          <w:szCs w:val="24"/>
          <w:lang w:val="de-DE"/>
        </w:rPr>
        <w:t xml:space="preserve">Rechtsnormen </w:t>
      </w:r>
      <w:r w:rsidR="002F0FDA">
        <w:rPr>
          <w:rFonts w:asciiTheme="majorHAnsi" w:hAnsiTheme="majorHAnsi" w:cstheme="majorHAnsi"/>
          <w:sz w:val="24"/>
          <w:szCs w:val="24"/>
          <w:lang w:val="de-DE"/>
        </w:rPr>
        <w:t>bezüglich des „Stellvertreters</w:t>
      </w:r>
      <w:r w:rsidR="00C90C77">
        <w:rPr>
          <w:rFonts w:asciiTheme="majorHAnsi" w:hAnsiTheme="majorHAnsi" w:cstheme="majorHAnsi"/>
          <w:sz w:val="24"/>
          <w:szCs w:val="24"/>
          <w:lang w:val="de-DE"/>
        </w:rPr>
        <w:t xml:space="preserve"> des </w:t>
      </w:r>
      <w:r w:rsidR="002F0FDA">
        <w:rPr>
          <w:rFonts w:asciiTheme="majorHAnsi" w:hAnsiTheme="majorHAnsi" w:cstheme="majorHAnsi"/>
          <w:sz w:val="24"/>
          <w:szCs w:val="24"/>
          <w:lang w:val="de-DE"/>
        </w:rPr>
        <w:t>Monarchen“</w:t>
      </w:r>
      <w:r w:rsidR="00C90C77">
        <w:rPr>
          <w:rFonts w:asciiTheme="majorHAnsi" w:hAnsiTheme="majorHAnsi" w:cstheme="majorHAnsi"/>
          <w:sz w:val="24"/>
          <w:szCs w:val="24"/>
          <w:lang w:val="de-DE"/>
        </w:rPr>
        <w:t xml:space="preserve"> (auf Französisch</w:t>
      </w:r>
      <w:r w:rsidR="00014912">
        <w:rPr>
          <w:rFonts w:asciiTheme="majorHAnsi" w:hAnsiTheme="majorHAnsi" w:cstheme="majorHAnsi"/>
          <w:sz w:val="24"/>
          <w:szCs w:val="24"/>
          <w:lang w:val="de-DE"/>
        </w:rPr>
        <w:t>, in Luxemburg</w:t>
      </w:r>
      <w:r w:rsidR="00C90C77">
        <w:rPr>
          <w:rFonts w:asciiTheme="majorHAnsi" w:hAnsiTheme="majorHAnsi" w:cstheme="majorHAnsi"/>
          <w:sz w:val="24"/>
          <w:szCs w:val="24"/>
          <w:lang w:val="de-DE"/>
        </w:rPr>
        <w:t xml:space="preserve">: </w:t>
      </w:r>
      <w:r w:rsidR="00D25F7E">
        <w:rPr>
          <w:rFonts w:asciiTheme="majorHAnsi" w:hAnsiTheme="majorHAnsi" w:cstheme="majorHAnsi"/>
          <w:sz w:val="24"/>
          <w:szCs w:val="24"/>
          <w:lang w:val="de-DE"/>
        </w:rPr>
        <w:t>„</w:t>
      </w:r>
      <w:r w:rsidR="00C90C77" w:rsidRPr="00014912">
        <w:rPr>
          <w:rFonts w:asciiTheme="majorHAnsi" w:hAnsiTheme="majorHAnsi" w:cstheme="majorHAnsi"/>
          <w:sz w:val="24"/>
          <w:szCs w:val="24"/>
          <w:lang w:val="de-DE"/>
        </w:rPr>
        <w:t>Lieutenant</w:t>
      </w:r>
      <w:r w:rsidR="005A37CF">
        <w:rPr>
          <w:rFonts w:asciiTheme="majorHAnsi" w:hAnsiTheme="majorHAnsi" w:cstheme="majorHAnsi"/>
          <w:sz w:val="24"/>
          <w:szCs w:val="24"/>
          <w:lang w:val="de-DE"/>
        </w:rPr>
        <w:t>“</w:t>
      </w:r>
      <w:r w:rsidR="00C90C77">
        <w:rPr>
          <w:rFonts w:asciiTheme="majorHAnsi" w:hAnsiTheme="majorHAnsi" w:cstheme="majorHAnsi"/>
          <w:sz w:val="24"/>
          <w:szCs w:val="24"/>
          <w:lang w:val="de-DE"/>
        </w:rPr>
        <w:t>)</w:t>
      </w:r>
      <w:r w:rsidR="002F0FDA">
        <w:rPr>
          <w:rFonts w:asciiTheme="majorHAnsi" w:hAnsiTheme="majorHAnsi" w:cstheme="majorHAnsi"/>
          <w:sz w:val="24"/>
          <w:szCs w:val="24"/>
          <w:lang w:val="de-DE"/>
        </w:rPr>
        <w:t xml:space="preserve"> </w:t>
      </w:r>
      <w:r w:rsidR="00AC0D94">
        <w:rPr>
          <w:rFonts w:asciiTheme="majorHAnsi" w:hAnsiTheme="majorHAnsi" w:cstheme="majorHAnsi"/>
          <w:sz w:val="24"/>
          <w:szCs w:val="24"/>
          <w:lang w:val="de-DE"/>
        </w:rPr>
        <w:t xml:space="preserve">haben keine Inzidenz auf die Definition </w:t>
      </w:r>
      <w:proofErr w:type="gramStart"/>
      <w:r w:rsidR="00AC0D94">
        <w:rPr>
          <w:rFonts w:asciiTheme="majorHAnsi" w:hAnsiTheme="majorHAnsi" w:cstheme="majorHAnsi"/>
          <w:sz w:val="24"/>
          <w:szCs w:val="24"/>
          <w:lang w:val="de-DE"/>
        </w:rPr>
        <w:t>von Monarch</w:t>
      </w:r>
      <w:proofErr w:type="gramEnd"/>
      <w:r w:rsidR="00AC0D94">
        <w:rPr>
          <w:rFonts w:asciiTheme="majorHAnsi" w:hAnsiTheme="majorHAnsi" w:cstheme="majorHAnsi"/>
          <w:sz w:val="24"/>
          <w:szCs w:val="24"/>
          <w:lang w:val="de-DE"/>
        </w:rPr>
        <w:t xml:space="preserve"> als „Organ“ und als „Einzelorgan“. These </w:t>
      </w:r>
      <w:proofErr w:type="spellStart"/>
      <w:r w:rsidR="00AC0D94">
        <w:rPr>
          <w:rFonts w:asciiTheme="majorHAnsi" w:hAnsiTheme="majorHAnsi" w:cstheme="majorHAnsi"/>
          <w:sz w:val="24"/>
          <w:szCs w:val="24"/>
          <w:lang w:val="de-DE"/>
        </w:rPr>
        <w:t>Nr</w:t>
      </w:r>
      <w:proofErr w:type="spellEnd"/>
      <w:r w:rsidR="00AC0D94">
        <w:rPr>
          <w:rFonts w:asciiTheme="majorHAnsi" w:hAnsiTheme="majorHAnsi" w:cstheme="majorHAnsi"/>
          <w:sz w:val="24"/>
          <w:szCs w:val="24"/>
          <w:lang w:val="de-DE"/>
        </w:rPr>
        <w:t xml:space="preserve"> 6 operiert analog zu These </w:t>
      </w:r>
      <w:proofErr w:type="spellStart"/>
      <w:r w:rsidR="00AC0D94">
        <w:rPr>
          <w:rFonts w:asciiTheme="majorHAnsi" w:hAnsiTheme="majorHAnsi" w:cstheme="majorHAnsi"/>
          <w:sz w:val="24"/>
          <w:szCs w:val="24"/>
          <w:lang w:val="de-DE"/>
        </w:rPr>
        <w:t>Nr</w:t>
      </w:r>
      <w:proofErr w:type="spellEnd"/>
      <w:r w:rsidR="00AC0D94">
        <w:rPr>
          <w:rFonts w:asciiTheme="majorHAnsi" w:hAnsiTheme="majorHAnsi" w:cstheme="majorHAnsi"/>
          <w:sz w:val="24"/>
          <w:szCs w:val="24"/>
          <w:lang w:val="de-DE"/>
        </w:rPr>
        <w:t xml:space="preserve"> 5. Diese </w:t>
      </w:r>
      <w:r w:rsidR="00523B34">
        <w:rPr>
          <w:rFonts w:asciiTheme="majorHAnsi" w:hAnsiTheme="majorHAnsi" w:cstheme="majorHAnsi"/>
          <w:sz w:val="24"/>
          <w:szCs w:val="24"/>
          <w:lang w:val="de-DE"/>
        </w:rPr>
        <w:t>nie</w:t>
      </w:r>
      <w:r w:rsidR="00AC0D94">
        <w:rPr>
          <w:rFonts w:asciiTheme="majorHAnsi" w:hAnsiTheme="majorHAnsi" w:cstheme="majorHAnsi"/>
          <w:sz w:val="24"/>
          <w:szCs w:val="24"/>
          <w:lang w:val="de-DE"/>
        </w:rPr>
        <w:t xml:space="preserve"> ausgesprochene These </w:t>
      </w:r>
      <w:proofErr w:type="spellStart"/>
      <w:r w:rsidR="00AC0D94">
        <w:rPr>
          <w:rFonts w:asciiTheme="majorHAnsi" w:hAnsiTheme="majorHAnsi" w:cstheme="majorHAnsi"/>
          <w:sz w:val="24"/>
          <w:szCs w:val="24"/>
          <w:lang w:val="de-DE"/>
        </w:rPr>
        <w:t>Nr</w:t>
      </w:r>
      <w:proofErr w:type="spellEnd"/>
      <w:r w:rsidR="00AC0D94">
        <w:rPr>
          <w:rFonts w:asciiTheme="majorHAnsi" w:hAnsiTheme="majorHAnsi" w:cstheme="majorHAnsi"/>
          <w:sz w:val="24"/>
          <w:szCs w:val="24"/>
          <w:lang w:val="de-DE"/>
        </w:rPr>
        <w:t xml:space="preserve"> 6 ist unterschwellig in der Tatsache, dass diese </w:t>
      </w:r>
      <w:r w:rsidR="00C90C77" w:rsidRPr="005F18C3">
        <w:rPr>
          <w:rFonts w:asciiTheme="majorHAnsi" w:hAnsiTheme="majorHAnsi" w:cstheme="majorHAnsi"/>
          <w:sz w:val="24"/>
          <w:szCs w:val="24"/>
          <w:lang w:val="de-DE"/>
        </w:rPr>
        <w:t>Normenkomplex</w:t>
      </w:r>
      <w:r w:rsidR="00AC0D94">
        <w:rPr>
          <w:rFonts w:asciiTheme="majorHAnsi" w:hAnsiTheme="majorHAnsi" w:cstheme="majorHAnsi"/>
          <w:sz w:val="24"/>
          <w:szCs w:val="24"/>
          <w:lang w:val="de-DE"/>
        </w:rPr>
        <w:t>e</w:t>
      </w:r>
      <w:r w:rsidR="00B96B63" w:rsidRPr="005F18C3">
        <w:rPr>
          <w:rFonts w:asciiTheme="majorHAnsi" w:hAnsiTheme="majorHAnsi" w:cstheme="majorHAnsi"/>
          <w:sz w:val="24"/>
          <w:szCs w:val="24"/>
          <w:lang w:val="de-DE"/>
        </w:rPr>
        <w:t xml:space="preserve"> </w:t>
      </w:r>
      <w:r w:rsidR="002F0FDA" w:rsidRPr="005F18C3">
        <w:rPr>
          <w:rFonts w:asciiTheme="majorHAnsi" w:hAnsiTheme="majorHAnsi" w:cstheme="majorHAnsi"/>
          <w:sz w:val="24"/>
          <w:szCs w:val="24"/>
          <w:lang w:val="de-DE"/>
        </w:rPr>
        <w:t>in de</w:t>
      </w:r>
      <w:r w:rsidR="00FA35BB" w:rsidRPr="005F18C3">
        <w:rPr>
          <w:rFonts w:asciiTheme="majorHAnsi" w:hAnsiTheme="majorHAnsi" w:cstheme="majorHAnsi"/>
          <w:sz w:val="24"/>
          <w:szCs w:val="24"/>
          <w:lang w:val="de-DE"/>
        </w:rPr>
        <w:t>n</w:t>
      </w:r>
      <w:r w:rsidR="002F0FDA" w:rsidRPr="005F18C3">
        <w:rPr>
          <w:rFonts w:asciiTheme="majorHAnsi" w:hAnsiTheme="majorHAnsi" w:cstheme="majorHAnsi"/>
          <w:sz w:val="24"/>
          <w:szCs w:val="24"/>
          <w:lang w:val="de-DE"/>
        </w:rPr>
        <w:t xml:space="preserve"> </w:t>
      </w:r>
      <w:r w:rsidR="00FA35BB" w:rsidRPr="005F18C3">
        <w:rPr>
          <w:rFonts w:asciiTheme="majorHAnsi" w:hAnsiTheme="majorHAnsi" w:cstheme="majorHAnsi"/>
          <w:sz w:val="24"/>
          <w:szCs w:val="24"/>
          <w:lang w:val="de-DE"/>
        </w:rPr>
        <w:t xml:space="preserve">Diskussionen über die Staatsorganlehre und, spezifisch, über das Organ Monarch </w:t>
      </w:r>
      <w:r w:rsidR="00FA35BB" w:rsidRPr="005F18C3">
        <w:rPr>
          <w:rFonts w:asciiTheme="majorHAnsi" w:hAnsiTheme="majorHAnsi" w:cstheme="majorHAnsi"/>
          <w:i/>
          <w:sz w:val="24"/>
          <w:szCs w:val="24"/>
          <w:lang w:val="de-DE"/>
        </w:rPr>
        <w:t>nie</w:t>
      </w:r>
      <w:r w:rsidR="00FA35BB">
        <w:rPr>
          <w:rFonts w:asciiTheme="majorHAnsi" w:hAnsiTheme="majorHAnsi" w:cstheme="majorHAnsi"/>
          <w:sz w:val="24"/>
          <w:szCs w:val="24"/>
          <w:lang w:val="de-DE"/>
        </w:rPr>
        <w:t xml:space="preserve"> </w:t>
      </w:r>
      <w:r w:rsidR="001505AC">
        <w:rPr>
          <w:rFonts w:asciiTheme="majorHAnsi" w:hAnsiTheme="majorHAnsi" w:cstheme="majorHAnsi"/>
          <w:sz w:val="24"/>
          <w:szCs w:val="24"/>
          <w:lang w:val="de-DE"/>
        </w:rPr>
        <w:t xml:space="preserve">erwähnt </w:t>
      </w:r>
      <w:r w:rsidR="00AC0D94">
        <w:rPr>
          <w:rFonts w:asciiTheme="majorHAnsi" w:hAnsiTheme="majorHAnsi" w:cstheme="majorHAnsi"/>
          <w:sz w:val="24"/>
          <w:szCs w:val="24"/>
          <w:lang w:val="de-DE"/>
        </w:rPr>
        <w:t>we</w:t>
      </w:r>
      <w:r w:rsidR="00523B34">
        <w:rPr>
          <w:rFonts w:asciiTheme="majorHAnsi" w:hAnsiTheme="majorHAnsi" w:cstheme="majorHAnsi"/>
          <w:sz w:val="24"/>
          <w:szCs w:val="24"/>
          <w:lang w:val="de-DE"/>
        </w:rPr>
        <w:t>r</w:t>
      </w:r>
      <w:r w:rsidR="00AC0D94">
        <w:rPr>
          <w:rFonts w:asciiTheme="majorHAnsi" w:hAnsiTheme="majorHAnsi" w:cstheme="majorHAnsi"/>
          <w:sz w:val="24"/>
          <w:szCs w:val="24"/>
          <w:lang w:val="de-DE"/>
        </w:rPr>
        <w:t xml:space="preserve">den, obschon doch wenigstens einige, klassische oder zeitgenössische Autoren*innen </w:t>
      </w:r>
      <w:r w:rsidR="00523B34">
        <w:rPr>
          <w:rFonts w:asciiTheme="majorHAnsi" w:hAnsiTheme="majorHAnsi" w:cstheme="majorHAnsi"/>
          <w:sz w:val="24"/>
          <w:szCs w:val="24"/>
          <w:lang w:val="de-DE"/>
        </w:rPr>
        <w:t xml:space="preserve">von der Existenz </w:t>
      </w:r>
      <w:r w:rsidR="00AC0D94">
        <w:rPr>
          <w:rFonts w:asciiTheme="majorHAnsi" w:hAnsiTheme="majorHAnsi" w:cstheme="majorHAnsi"/>
          <w:sz w:val="24"/>
          <w:szCs w:val="24"/>
          <w:lang w:val="de-DE"/>
        </w:rPr>
        <w:t xml:space="preserve">diese </w:t>
      </w:r>
      <w:r w:rsidR="00523B34">
        <w:rPr>
          <w:rFonts w:asciiTheme="majorHAnsi" w:hAnsiTheme="majorHAnsi" w:cstheme="majorHAnsi"/>
          <w:sz w:val="24"/>
          <w:szCs w:val="24"/>
          <w:lang w:val="de-DE"/>
        </w:rPr>
        <w:t>Normen</w:t>
      </w:r>
      <w:r w:rsidR="00D25F7E">
        <w:rPr>
          <w:rFonts w:asciiTheme="majorHAnsi" w:hAnsiTheme="majorHAnsi" w:cstheme="majorHAnsi"/>
          <w:sz w:val="24"/>
          <w:szCs w:val="24"/>
          <w:lang w:val="de-DE"/>
        </w:rPr>
        <w:t xml:space="preserve"> zur Stellvertretung</w:t>
      </w:r>
      <w:r w:rsidR="00523B34">
        <w:rPr>
          <w:rFonts w:asciiTheme="majorHAnsi" w:hAnsiTheme="majorHAnsi" w:cstheme="majorHAnsi"/>
          <w:sz w:val="24"/>
          <w:szCs w:val="24"/>
          <w:lang w:val="de-DE"/>
        </w:rPr>
        <w:t xml:space="preserve"> wussten. Im heutigen Europa </w:t>
      </w:r>
      <w:r w:rsidR="00AC0D94">
        <w:rPr>
          <w:rFonts w:asciiTheme="majorHAnsi" w:hAnsiTheme="majorHAnsi" w:cstheme="majorHAnsi"/>
          <w:sz w:val="24"/>
          <w:szCs w:val="24"/>
          <w:lang w:val="de-DE"/>
        </w:rPr>
        <w:t>existieren Rechtsnormen zur Stellvertretung</w:t>
      </w:r>
      <w:r w:rsidR="001505AC">
        <w:rPr>
          <w:rFonts w:asciiTheme="majorHAnsi" w:hAnsiTheme="majorHAnsi" w:cstheme="majorHAnsi"/>
          <w:sz w:val="24"/>
          <w:szCs w:val="24"/>
          <w:lang w:val="de-DE"/>
        </w:rPr>
        <w:t xml:space="preserve"> </w:t>
      </w:r>
      <w:proofErr w:type="spellStart"/>
      <w:r w:rsidR="001505AC">
        <w:rPr>
          <w:rFonts w:asciiTheme="majorHAnsi" w:hAnsiTheme="majorHAnsi" w:cstheme="majorHAnsi"/>
          <w:sz w:val="24"/>
          <w:szCs w:val="24"/>
          <w:lang w:val="de-DE"/>
        </w:rPr>
        <w:t>stricto</w:t>
      </w:r>
      <w:proofErr w:type="spellEnd"/>
      <w:r w:rsidR="001505AC">
        <w:rPr>
          <w:rFonts w:asciiTheme="majorHAnsi" w:hAnsiTheme="majorHAnsi" w:cstheme="majorHAnsi"/>
          <w:sz w:val="24"/>
          <w:szCs w:val="24"/>
          <w:lang w:val="de-DE"/>
        </w:rPr>
        <w:t xml:space="preserve"> </w:t>
      </w:r>
      <w:proofErr w:type="spellStart"/>
      <w:r w:rsidR="001505AC">
        <w:rPr>
          <w:rFonts w:asciiTheme="majorHAnsi" w:hAnsiTheme="majorHAnsi" w:cstheme="majorHAnsi"/>
          <w:sz w:val="24"/>
          <w:szCs w:val="24"/>
          <w:lang w:val="de-DE"/>
        </w:rPr>
        <w:t>sensu</w:t>
      </w:r>
      <w:proofErr w:type="spellEnd"/>
      <w:r w:rsidR="001505AC">
        <w:rPr>
          <w:rFonts w:asciiTheme="majorHAnsi" w:hAnsiTheme="majorHAnsi" w:cstheme="majorHAnsi"/>
          <w:sz w:val="24"/>
          <w:szCs w:val="24"/>
          <w:lang w:val="de-DE"/>
        </w:rPr>
        <w:t xml:space="preserve"> (also als Gegensatz zur Regentschaft)</w:t>
      </w:r>
      <w:r w:rsidR="00AC0D94">
        <w:rPr>
          <w:rFonts w:asciiTheme="majorHAnsi" w:hAnsiTheme="majorHAnsi" w:cstheme="majorHAnsi"/>
          <w:sz w:val="24"/>
          <w:szCs w:val="24"/>
          <w:lang w:val="de-DE"/>
        </w:rPr>
        <w:t xml:space="preserve">, soweit mir bekannt, nur </w:t>
      </w:r>
      <w:r w:rsidR="007A1635">
        <w:rPr>
          <w:rFonts w:asciiTheme="majorHAnsi" w:hAnsiTheme="majorHAnsi" w:cstheme="majorHAnsi"/>
          <w:sz w:val="24"/>
          <w:szCs w:val="24"/>
          <w:lang w:val="de-DE"/>
        </w:rPr>
        <w:t>in Luxemburg</w:t>
      </w:r>
      <w:r w:rsidR="001C659A">
        <w:rPr>
          <w:rFonts w:asciiTheme="majorHAnsi" w:hAnsiTheme="majorHAnsi" w:cstheme="majorHAnsi"/>
          <w:sz w:val="24"/>
          <w:szCs w:val="24"/>
          <w:lang w:val="de-DE"/>
        </w:rPr>
        <w:t xml:space="preserve"> </w:t>
      </w:r>
      <w:r w:rsidR="007A1635">
        <w:rPr>
          <w:rFonts w:asciiTheme="majorHAnsi" w:hAnsiTheme="majorHAnsi" w:cstheme="majorHAnsi"/>
          <w:sz w:val="24"/>
          <w:szCs w:val="24"/>
          <w:lang w:val="de-DE"/>
        </w:rPr>
        <w:t xml:space="preserve">und </w:t>
      </w:r>
      <w:r w:rsidR="00523B34">
        <w:rPr>
          <w:rFonts w:asciiTheme="majorHAnsi" w:hAnsiTheme="majorHAnsi" w:cstheme="majorHAnsi"/>
          <w:sz w:val="24"/>
          <w:szCs w:val="24"/>
          <w:lang w:val="de-DE"/>
        </w:rPr>
        <w:t xml:space="preserve">in </w:t>
      </w:r>
      <w:r w:rsidR="007A1635">
        <w:rPr>
          <w:rFonts w:asciiTheme="majorHAnsi" w:hAnsiTheme="majorHAnsi" w:cstheme="majorHAnsi"/>
          <w:sz w:val="24"/>
          <w:szCs w:val="24"/>
          <w:lang w:val="de-DE"/>
        </w:rPr>
        <w:t>Liechtenstein</w:t>
      </w:r>
      <w:r w:rsidR="00D25F7E">
        <w:rPr>
          <w:rFonts w:asciiTheme="majorHAnsi" w:hAnsiTheme="majorHAnsi" w:cstheme="majorHAnsi"/>
          <w:sz w:val="24"/>
          <w:szCs w:val="24"/>
          <w:lang w:val="de-DE"/>
        </w:rPr>
        <w:t>.</w:t>
      </w:r>
      <w:r w:rsidR="001C659A">
        <w:rPr>
          <w:rStyle w:val="FootnoteReference"/>
          <w:rFonts w:asciiTheme="majorHAnsi" w:hAnsiTheme="majorHAnsi" w:cstheme="majorHAnsi"/>
          <w:sz w:val="24"/>
          <w:szCs w:val="24"/>
          <w:lang w:val="de-DE"/>
        </w:rPr>
        <w:footnoteReference w:id="67"/>
      </w:r>
      <w:r w:rsidR="001505AC">
        <w:rPr>
          <w:rFonts w:asciiTheme="majorHAnsi" w:hAnsiTheme="majorHAnsi" w:cstheme="majorHAnsi"/>
          <w:sz w:val="24"/>
          <w:szCs w:val="24"/>
          <w:lang w:val="de-DE"/>
        </w:rPr>
        <w:t xml:space="preserve"> </w:t>
      </w:r>
    </w:p>
    <w:p w:rsidR="008F74C1" w:rsidRDefault="00516D2F" w:rsidP="008F74C1">
      <w:pPr>
        <w:pStyle w:val="NoSpacing"/>
        <w:ind w:firstLine="720"/>
        <w:jc w:val="both"/>
        <w:rPr>
          <w:rFonts w:asciiTheme="majorHAnsi" w:hAnsiTheme="majorHAnsi" w:cstheme="majorHAnsi"/>
          <w:sz w:val="24"/>
          <w:szCs w:val="24"/>
          <w:lang w:val="de-DE"/>
        </w:rPr>
      </w:pPr>
      <w:r w:rsidRPr="00516D2F">
        <w:rPr>
          <w:rFonts w:asciiTheme="majorHAnsi" w:hAnsiTheme="majorHAnsi" w:cstheme="majorHAnsi"/>
          <w:sz w:val="24"/>
          <w:szCs w:val="24"/>
          <w:lang w:val="de-DE"/>
        </w:rPr>
        <w:t xml:space="preserve">Beiden Ländern war in der Vergangenheit gemeinsam, dass der an sich voll arbeitsfähige Monarch permanent im Ausland (in Holland, respektiv in Wien) residierte und nicht willens war sich vor Ort zu etablieren. Als Antwort auf dieses Problem entstand die Lösung der Ernennung eines Stellvertreters. Später, als der Monarch vor Ort residierte, wurde die Stellvertretung vor allem benutzt um den Thronfolger in unterschiedlichem Maße in die Staatsgeschäfte einzuführen, wobei der Monarch: a) meistens noch arbeitsfähig war; b) zur Abdankung zwar berechtigt war, dieses Recht jedoch nicht (noch nicht) wahrnahm. </w:t>
      </w:r>
      <w:r w:rsidR="008F74C1">
        <w:rPr>
          <w:rFonts w:asciiTheme="majorHAnsi" w:hAnsiTheme="majorHAnsi" w:cstheme="majorHAnsi"/>
          <w:sz w:val="24"/>
          <w:szCs w:val="24"/>
          <w:lang w:val="de-DE"/>
        </w:rPr>
        <w:t xml:space="preserve">In der liechtensteinischen Praxis ist, wie bekannt, die Stellvertretung kein Randphänomen (sie ist in Kraft seit 2004). In Luxemburg wurde sie auch mehrmals angewendet, </w:t>
      </w:r>
      <w:proofErr w:type="spellStart"/>
      <w:r w:rsidR="008F74C1">
        <w:rPr>
          <w:rFonts w:asciiTheme="majorHAnsi" w:hAnsiTheme="majorHAnsi" w:cstheme="majorHAnsi"/>
          <w:sz w:val="24"/>
          <w:szCs w:val="24"/>
          <w:lang w:val="de-DE"/>
        </w:rPr>
        <w:t>zT</w:t>
      </w:r>
      <w:proofErr w:type="spellEnd"/>
      <w:r w:rsidR="008F74C1">
        <w:rPr>
          <w:rFonts w:asciiTheme="majorHAnsi" w:hAnsiTheme="majorHAnsi" w:cstheme="majorHAnsi"/>
          <w:sz w:val="24"/>
          <w:szCs w:val="24"/>
          <w:lang w:val="de-DE"/>
        </w:rPr>
        <w:t xml:space="preserve"> für längere Perioden (1850-79, 1902-05, 1908, 1961-</w:t>
      </w:r>
      <w:proofErr w:type="gramStart"/>
      <w:r w:rsidR="008F74C1">
        <w:rPr>
          <w:rFonts w:asciiTheme="majorHAnsi" w:hAnsiTheme="majorHAnsi" w:cstheme="majorHAnsi"/>
          <w:sz w:val="24"/>
          <w:szCs w:val="24"/>
          <w:lang w:val="de-DE"/>
        </w:rPr>
        <w:t>64 ,</w:t>
      </w:r>
      <w:proofErr w:type="gramEnd"/>
      <w:r w:rsidR="008F74C1">
        <w:rPr>
          <w:rFonts w:asciiTheme="majorHAnsi" w:hAnsiTheme="majorHAnsi" w:cstheme="majorHAnsi"/>
          <w:sz w:val="24"/>
          <w:szCs w:val="24"/>
          <w:lang w:val="de-DE"/>
        </w:rPr>
        <w:t xml:space="preserve"> 1998-2000); sie ist Teil der üblichen Praxis des progressiven „in-Rente-Gehens-des-Monarchen“.</w:t>
      </w:r>
    </w:p>
    <w:p w:rsidR="00516D2F" w:rsidRDefault="00516D2F" w:rsidP="002E501B">
      <w:pPr>
        <w:pStyle w:val="NoSpacing"/>
        <w:ind w:firstLine="720"/>
        <w:jc w:val="both"/>
        <w:rPr>
          <w:rFonts w:asciiTheme="majorHAnsi" w:hAnsiTheme="majorHAnsi" w:cstheme="majorHAnsi"/>
          <w:sz w:val="24"/>
          <w:szCs w:val="24"/>
          <w:lang w:val="de-DE"/>
        </w:rPr>
      </w:pPr>
      <w:r w:rsidRPr="00516D2F">
        <w:rPr>
          <w:rFonts w:asciiTheme="majorHAnsi" w:hAnsiTheme="majorHAnsi" w:cstheme="majorHAnsi"/>
          <w:sz w:val="24"/>
          <w:szCs w:val="24"/>
          <w:lang w:val="de-DE"/>
        </w:rPr>
        <w:t xml:space="preserve">Hier stellt sich folgende staatstheoretische Frage: Wo steht, metaphorisch, der Stellvertreter? Ist er ein </w:t>
      </w:r>
      <w:proofErr w:type="spellStart"/>
      <w:r w:rsidRPr="00516D2F">
        <w:rPr>
          <w:rFonts w:asciiTheme="majorHAnsi" w:hAnsiTheme="majorHAnsi" w:cstheme="majorHAnsi"/>
          <w:sz w:val="24"/>
          <w:szCs w:val="24"/>
          <w:lang w:val="de-DE"/>
        </w:rPr>
        <w:t>Organwalter</w:t>
      </w:r>
      <w:proofErr w:type="spellEnd"/>
      <w:r w:rsidRPr="00516D2F">
        <w:rPr>
          <w:rFonts w:asciiTheme="majorHAnsi" w:hAnsiTheme="majorHAnsi" w:cstheme="majorHAnsi"/>
          <w:sz w:val="24"/>
          <w:szCs w:val="24"/>
          <w:lang w:val="de-DE"/>
        </w:rPr>
        <w:t xml:space="preserve"> des Organs „Monarch“ (allein oder zu zweit?) oder ist er der </w:t>
      </w:r>
      <w:proofErr w:type="spellStart"/>
      <w:r w:rsidRPr="00516D2F">
        <w:rPr>
          <w:rFonts w:asciiTheme="majorHAnsi" w:hAnsiTheme="majorHAnsi" w:cstheme="majorHAnsi"/>
          <w:sz w:val="24"/>
          <w:szCs w:val="24"/>
          <w:lang w:val="de-DE"/>
        </w:rPr>
        <w:t>Organwalter</w:t>
      </w:r>
      <w:proofErr w:type="spellEnd"/>
      <w:r w:rsidRPr="00516D2F">
        <w:rPr>
          <w:rFonts w:asciiTheme="majorHAnsi" w:hAnsiTheme="majorHAnsi" w:cstheme="majorHAnsi"/>
          <w:sz w:val="24"/>
          <w:szCs w:val="24"/>
          <w:lang w:val="de-DE"/>
        </w:rPr>
        <w:t xml:space="preserve"> eines anderen Organs? Wo verbleibt der noch nicht abgedankte und nicht verstorbene Monarch? Ist er </w:t>
      </w:r>
      <w:proofErr w:type="spellStart"/>
      <w:r w:rsidRPr="00516D2F">
        <w:rPr>
          <w:rFonts w:asciiTheme="majorHAnsi" w:hAnsiTheme="majorHAnsi" w:cstheme="majorHAnsi"/>
          <w:sz w:val="24"/>
          <w:szCs w:val="24"/>
          <w:lang w:val="de-DE"/>
        </w:rPr>
        <w:t>Organwalter</w:t>
      </w:r>
      <w:proofErr w:type="spellEnd"/>
      <w:r w:rsidRPr="00516D2F">
        <w:rPr>
          <w:rFonts w:asciiTheme="majorHAnsi" w:hAnsiTheme="majorHAnsi" w:cstheme="majorHAnsi"/>
          <w:sz w:val="24"/>
          <w:szCs w:val="24"/>
          <w:lang w:val="de-DE"/>
        </w:rPr>
        <w:t xml:space="preserve"> des Organs „Monarch“: zu 0 %, zu 100 % oder nur </w:t>
      </w:r>
      <w:proofErr w:type="spellStart"/>
      <w:r w:rsidRPr="00516D2F">
        <w:rPr>
          <w:rFonts w:asciiTheme="majorHAnsi" w:hAnsiTheme="majorHAnsi" w:cstheme="majorHAnsi"/>
          <w:sz w:val="24"/>
          <w:szCs w:val="24"/>
          <w:lang w:val="de-DE"/>
        </w:rPr>
        <w:t>zT</w:t>
      </w:r>
      <w:proofErr w:type="spellEnd"/>
      <w:r w:rsidRPr="00516D2F">
        <w:rPr>
          <w:rFonts w:asciiTheme="majorHAnsi" w:hAnsiTheme="majorHAnsi" w:cstheme="majorHAnsi"/>
          <w:sz w:val="24"/>
          <w:szCs w:val="24"/>
          <w:lang w:val="de-DE"/>
        </w:rPr>
        <w:t xml:space="preserve">, </w:t>
      </w:r>
      <w:r w:rsidRPr="00516D2F">
        <w:rPr>
          <w:rFonts w:asciiTheme="majorHAnsi" w:hAnsiTheme="majorHAnsi" w:cstheme="majorHAnsi"/>
          <w:sz w:val="24"/>
          <w:szCs w:val="24"/>
          <w:lang w:val="de-DE"/>
        </w:rPr>
        <w:lastRenderedPageBreak/>
        <w:t xml:space="preserve">und auf eine neue Art und Weise (er kann jetzt, aber auch nur, seinem Stellvertreter absetzen, ihm beratend beistehen, ihm vielleicht sogar Instruktionen geben und gar dessen Entscheidungen widerrufen)? Besteht das Organ „Monarch“, während einer Stellvertretungsperiode, aus einem, keinem oder zwei </w:t>
      </w:r>
      <w:proofErr w:type="spellStart"/>
      <w:r w:rsidRPr="00516D2F">
        <w:rPr>
          <w:rFonts w:asciiTheme="majorHAnsi" w:hAnsiTheme="majorHAnsi" w:cstheme="majorHAnsi"/>
          <w:sz w:val="24"/>
          <w:szCs w:val="24"/>
          <w:lang w:val="de-DE"/>
        </w:rPr>
        <w:t>Organwaltern</w:t>
      </w:r>
      <w:proofErr w:type="spellEnd"/>
      <w:r w:rsidRPr="00516D2F">
        <w:rPr>
          <w:rFonts w:asciiTheme="majorHAnsi" w:hAnsiTheme="majorHAnsi" w:cstheme="majorHAnsi"/>
          <w:sz w:val="24"/>
          <w:szCs w:val="24"/>
          <w:lang w:val="de-DE"/>
        </w:rPr>
        <w:t>?</w:t>
      </w:r>
    </w:p>
    <w:p w:rsidR="00F7529A" w:rsidRDefault="00F7529A" w:rsidP="001B7092">
      <w:pPr>
        <w:pStyle w:val="NoSpacing"/>
        <w:ind w:firstLine="720"/>
        <w:jc w:val="both"/>
        <w:rPr>
          <w:rFonts w:asciiTheme="majorHAnsi" w:hAnsiTheme="majorHAnsi" w:cstheme="majorHAnsi"/>
          <w:sz w:val="24"/>
          <w:szCs w:val="24"/>
          <w:lang w:val="de-DE"/>
        </w:rPr>
      </w:pPr>
    </w:p>
    <w:p w:rsidR="005652EC" w:rsidRDefault="005652EC" w:rsidP="005652EC">
      <w:pPr>
        <w:pStyle w:val="NoSpacing"/>
        <w:numPr>
          <w:ilvl w:val="0"/>
          <w:numId w:val="14"/>
        </w:numPr>
        <w:jc w:val="both"/>
        <w:rPr>
          <w:rFonts w:asciiTheme="majorHAnsi" w:hAnsiTheme="majorHAnsi" w:cstheme="majorHAnsi"/>
          <w:sz w:val="24"/>
          <w:szCs w:val="24"/>
          <w:lang w:val="de-DE"/>
        </w:rPr>
      </w:pPr>
      <w:r>
        <w:rPr>
          <w:rFonts w:asciiTheme="majorHAnsi" w:hAnsiTheme="majorHAnsi" w:cstheme="majorHAnsi"/>
          <w:sz w:val="24"/>
          <w:szCs w:val="24"/>
          <w:lang w:val="de-DE"/>
        </w:rPr>
        <w:t xml:space="preserve">Eine notwendige Hinterfragung: neues Material &amp; eine </w:t>
      </w:r>
      <w:proofErr w:type="spellStart"/>
      <w:r w:rsidR="00780944">
        <w:rPr>
          <w:rFonts w:asciiTheme="majorHAnsi" w:hAnsiTheme="majorHAnsi" w:cstheme="majorHAnsi"/>
          <w:sz w:val="24"/>
          <w:szCs w:val="24"/>
          <w:lang w:val="de-DE"/>
        </w:rPr>
        <w:t>zT</w:t>
      </w:r>
      <w:proofErr w:type="spellEnd"/>
      <w:r w:rsidR="00780944">
        <w:rPr>
          <w:rFonts w:asciiTheme="majorHAnsi" w:hAnsiTheme="majorHAnsi" w:cstheme="majorHAnsi"/>
          <w:sz w:val="24"/>
          <w:szCs w:val="24"/>
          <w:lang w:val="de-DE"/>
        </w:rPr>
        <w:t xml:space="preserve"> </w:t>
      </w:r>
      <w:r>
        <w:rPr>
          <w:rFonts w:asciiTheme="majorHAnsi" w:hAnsiTheme="majorHAnsi" w:cstheme="majorHAnsi"/>
          <w:sz w:val="24"/>
          <w:szCs w:val="24"/>
          <w:lang w:val="de-DE"/>
        </w:rPr>
        <w:t>neue Begrifflichkeit</w:t>
      </w:r>
    </w:p>
    <w:p w:rsidR="005652EC" w:rsidRDefault="005652EC" w:rsidP="001B7092">
      <w:pPr>
        <w:pStyle w:val="NoSpacing"/>
        <w:ind w:firstLine="720"/>
        <w:jc w:val="both"/>
        <w:rPr>
          <w:rFonts w:asciiTheme="majorHAnsi" w:hAnsiTheme="majorHAnsi" w:cstheme="majorHAnsi"/>
          <w:sz w:val="24"/>
          <w:szCs w:val="24"/>
          <w:lang w:val="de-DE"/>
        </w:rPr>
      </w:pPr>
    </w:p>
    <w:p w:rsidR="008441C7" w:rsidRDefault="00780944" w:rsidP="00DC6F99">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 xml:space="preserve">Abstrakt formuliert lautet die hier zu behandelnde Frage wie folgt: Wo hört, vom personellen Unterbau, </w:t>
      </w:r>
      <w:r w:rsidRPr="005135AA">
        <w:rPr>
          <w:rFonts w:asciiTheme="majorHAnsi" w:hAnsiTheme="majorHAnsi" w:cstheme="majorHAnsi"/>
          <w:i/>
          <w:sz w:val="24"/>
          <w:szCs w:val="24"/>
          <w:lang w:val="de-DE"/>
        </w:rPr>
        <w:t>ein</w:t>
      </w:r>
      <w:r>
        <w:rPr>
          <w:rFonts w:asciiTheme="majorHAnsi" w:hAnsiTheme="majorHAnsi" w:cstheme="majorHAnsi"/>
          <w:sz w:val="24"/>
          <w:szCs w:val="24"/>
          <w:lang w:val="de-DE"/>
        </w:rPr>
        <w:t xml:space="preserve"> Organ auf (Organ A), und wo fängt das nächste Organ an (Organ B)? Welche </w:t>
      </w:r>
      <w:proofErr w:type="spellStart"/>
      <w:r>
        <w:rPr>
          <w:rFonts w:asciiTheme="majorHAnsi" w:hAnsiTheme="majorHAnsi" w:cstheme="majorHAnsi"/>
          <w:sz w:val="24"/>
          <w:szCs w:val="24"/>
          <w:lang w:val="de-DE"/>
        </w:rPr>
        <w:t>Organwalter</w:t>
      </w:r>
      <w:proofErr w:type="spellEnd"/>
      <w:r>
        <w:rPr>
          <w:rFonts w:asciiTheme="majorHAnsi" w:hAnsiTheme="majorHAnsi" w:cstheme="majorHAnsi"/>
          <w:sz w:val="24"/>
          <w:szCs w:val="24"/>
          <w:lang w:val="de-DE"/>
        </w:rPr>
        <w:t xml:space="preserve"> gehören (noch) zu A und welche gehören (schon) zu B? Wie viele </w:t>
      </w:r>
      <w:proofErr w:type="spellStart"/>
      <w:r>
        <w:rPr>
          <w:rFonts w:asciiTheme="majorHAnsi" w:hAnsiTheme="majorHAnsi" w:cstheme="majorHAnsi"/>
          <w:sz w:val="24"/>
          <w:szCs w:val="24"/>
          <w:lang w:val="de-DE"/>
        </w:rPr>
        <w:t>Organwalter</w:t>
      </w:r>
      <w:proofErr w:type="spellEnd"/>
      <w:r>
        <w:rPr>
          <w:rFonts w:asciiTheme="majorHAnsi" w:hAnsiTheme="majorHAnsi" w:cstheme="majorHAnsi"/>
          <w:sz w:val="24"/>
          <w:szCs w:val="24"/>
          <w:lang w:val="de-DE"/>
        </w:rPr>
        <w:t xml:space="preserve"> hat </w:t>
      </w:r>
      <w:r w:rsidRPr="005135AA">
        <w:rPr>
          <w:rFonts w:asciiTheme="majorHAnsi" w:hAnsiTheme="majorHAnsi" w:cstheme="majorHAnsi"/>
          <w:i/>
          <w:sz w:val="24"/>
          <w:szCs w:val="24"/>
          <w:lang w:val="de-DE"/>
        </w:rPr>
        <w:t>de jure</w:t>
      </w:r>
      <w:r>
        <w:rPr>
          <w:rFonts w:asciiTheme="majorHAnsi" w:hAnsiTheme="majorHAnsi" w:cstheme="majorHAnsi"/>
          <w:sz w:val="24"/>
          <w:szCs w:val="24"/>
          <w:lang w:val="de-DE"/>
        </w:rPr>
        <w:t xml:space="preserve"> A, respektiv B?</w:t>
      </w:r>
    </w:p>
    <w:p w:rsidR="008441C7" w:rsidRDefault="005C468E" w:rsidP="00DC6F99">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 xml:space="preserve">Diese Problematik wird in den </w:t>
      </w:r>
      <w:r w:rsidR="008F74C1">
        <w:rPr>
          <w:rFonts w:asciiTheme="majorHAnsi" w:hAnsiTheme="majorHAnsi" w:cstheme="majorHAnsi"/>
          <w:sz w:val="24"/>
          <w:szCs w:val="24"/>
          <w:lang w:val="de-DE"/>
        </w:rPr>
        <w:t xml:space="preserve">mir bekannten </w:t>
      </w:r>
      <w:r>
        <w:rPr>
          <w:rFonts w:asciiTheme="majorHAnsi" w:hAnsiTheme="majorHAnsi" w:cstheme="majorHAnsi"/>
          <w:sz w:val="24"/>
          <w:szCs w:val="24"/>
          <w:lang w:val="de-DE"/>
        </w:rPr>
        <w:t xml:space="preserve">theoretischen Abhandlungen zur Organlehre kaum oder nur am Rande gestreift. </w:t>
      </w:r>
      <w:r w:rsidR="00327A6D">
        <w:rPr>
          <w:rFonts w:asciiTheme="majorHAnsi" w:hAnsiTheme="majorHAnsi" w:cstheme="majorHAnsi"/>
          <w:sz w:val="24"/>
          <w:szCs w:val="24"/>
          <w:lang w:val="de-DE"/>
        </w:rPr>
        <w:t>In den heutigen Lehr- und Handbüchern zur Staatslehre, Verfassungslehre, Verfassungsrechtsvergleichung und/oder Verfassungsrechtsdogmatik wird die Staatsorganlehre ohnehin nur noch selten thematisiert</w:t>
      </w:r>
      <w:r w:rsidR="00327A6D">
        <w:rPr>
          <w:rStyle w:val="FootnoteReference"/>
          <w:rFonts w:asciiTheme="majorHAnsi" w:hAnsiTheme="majorHAnsi" w:cstheme="majorHAnsi"/>
          <w:sz w:val="24"/>
          <w:szCs w:val="24"/>
          <w:lang w:val="de-DE"/>
        </w:rPr>
        <w:footnoteReference w:id="68"/>
      </w:r>
      <w:r w:rsidR="00327A6D">
        <w:rPr>
          <w:rFonts w:asciiTheme="majorHAnsi" w:hAnsiTheme="majorHAnsi" w:cstheme="majorHAnsi"/>
          <w:sz w:val="24"/>
          <w:szCs w:val="24"/>
          <w:lang w:val="de-DE"/>
        </w:rPr>
        <w:t xml:space="preserve">. Immerhin findet man bei Hans Julius Wolff und Hans Kelsen einige Ansatzpunkte die ich vorstellen und diskutieren werde. </w:t>
      </w:r>
      <w:r w:rsidR="00780944">
        <w:rPr>
          <w:rFonts w:asciiTheme="majorHAnsi" w:hAnsiTheme="majorHAnsi" w:cstheme="majorHAnsi"/>
          <w:sz w:val="24"/>
          <w:szCs w:val="24"/>
          <w:lang w:val="de-DE"/>
        </w:rPr>
        <w:t>In den Augen der meisten Autoren*innen schein</w:t>
      </w:r>
      <w:r>
        <w:rPr>
          <w:rFonts w:asciiTheme="majorHAnsi" w:hAnsiTheme="majorHAnsi" w:cstheme="majorHAnsi"/>
          <w:sz w:val="24"/>
          <w:szCs w:val="24"/>
          <w:lang w:val="de-DE"/>
        </w:rPr>
        <w:t>en</w:t>
      </w:r>
      <w:r w:rsidR="007F0B02">
        <w:rPr>
          <w:rFonts w:asciiTheme="majorHAnsi" w:hAnsiTheme="majorHAnsi" w:cstheme="majorHAnsi"/>
          <w:sz w:val="24"/>
          <w:szCs w:val="24"/>
          <w:lang w:val="de-DE"/>
        </w:rPr>
        <w:t xml:space="preserve"> jedoch</w:t>
      </w:r>
      <w:r w:rsidR="00780944">
        <w:rPr>
          <w:rFonts w:asciiTheme="majorHAnsi" w:hAnsiTheme="majorHAnsi" w:cstheme="majorHAnsi"/>
          <w:sz w:val="24"/>
          <w:szCs w:val="24"/>
          <w:lang w:val="de-DE"/>
        </w:rPr>
        <w:t xml:space="preserve"> dies</w:t>
      </w:r>
      <w:r>
        <w:rPr>
          <w:rFonts w:asciiTheme="majorHAnsi" w:hAnsiTheme="majorHAnsi" w:cstheme="majorHAnsi"/>
          <w:sz w:val="24"/>
          <w:szCs w:val="24"/>
          <w:lang w:val="de-DE"/>
        </w:rPr>
        <w:t xml:space="preserve">e Fragen unproblematisch. </w:t>
      </w:r>
      <w:r w:rsidR="00780944">
        <w:rPr>
          <w:rFonts w:asciiTheme="majorHAnsi" w:hAnsiTheme="majorHAnsi" w:cstheme="majorHAnsi"/>
          <w:sz w:val="24"/>
          <w:szCs w:val="24"/>
          <w:lang w:val="de-DE"/>
        </w:rPr>
        <w:t xml:space="preserve">Der Verfassungstext formuliert, jedenfalls für „Parlamentskammer“ oder „Ministerrat“, wer genau dazu gehört. </w:t>
      </w:r>
      <w:r w:rsidR="008441C7">
        <w:rPr>
          <w:rFonts w:asciiTheme="majorHAnsi" w:hAnsiTheme="majorHAnsi" w:cstheme="majorHAnsi"/>
          <w:sz w:val="24"/>
          <w:szCs w:val="24"/>
          <w:lang w:val="de-DE"/>
        </w:rPr>
        <w:t>Dies sind einfache Beispiele von kollegialen Organen</w:t>
      </w:r>
      <w:r w:rsidR="007F0B02">
        <w:rPr>
          <w:rFonts w:asciiTheme="majorHAnsi" w:hAnsiTheme="majorHAnsi" w:cstheme="majorHAnsi"/>
          <w:sz w:val="24"/>
          <w:szCs w:val="24"/>
          <w:lang w:val="de-DE"/>
        </w:rPr>
        <w:t>. E</w:t>
      </w:r>
      <w:r>
        <w:rPr>
          <w:rFonts w:asciiTheme="majorHAnsi" w:hAnsiTheme="majorHAnsi" w:cstheme="majorHAnsi"/>
          <w:sz w:val="24"/>
          <w:szCs w:val="24"/>
          <w:lang w:val="de-DE"/>
        </w:rPr>
        <w:t xml:space="preserve">s gibt jedoch Grauzonen und Grenzfälle für die man theoretische Leitlinien braucht… </w:t>
      </w:r>
      <w:r w:rsidR="008441C7">
        <w:rPr>
          <w:rFonts w:asciiTheme="majorHAnsi" w:hAnsiTheme="majorHAnsi" w:cstheme="majorHAnsi"/>
          <w:sz w:val="24"/>
          <w:szCs w:val="24"/>
          <w:lang w:val="de-DE"/>
        </w:rPr>
        <w:t>D</w:t>
      </w:r>
      <w:r w:rsidR="00780944">
        <w:rPr>
          <w:rFonts w:asciiTheme="majorHAnsi" w:hAnsiTheme="majorHAnsi" w:cstheme="majorHAnsi"/>
          <w:sz w:val="24"/>
          <w:szCs w:val="24"/>
          <w:lang w:val="de-DE"/>
        </w:rPr>
        <w:t xml:space="preserve">ie spezifische Frage ob „Monarch“ ein Einzelorgan ist, oder vielleicht nicht, </w:t>
      </w:r>
      <w:r w:rsidR="008441C7">
        <w:rPr>
          <w:rFonts w:asciiTheme="majorHAnsi" w:hAnsiTheme="majorHAnsi" w:cstheme="majorHAnsi"/>
          <w:sz w:val="24"/>
          <w:szCs w:val="24"/>
          <w:lang w:val="de-DE"/>
        </w:rPr>
        <w:t xml:space="preserve">wird </w:t>
      </w:r>
      <w:r w:rsidR="0042793D">
        <w:rPr>
          <w:rFonts w:asciiTheme="majorHAnsi" w:hAnsiTheme="majorHAnsi" w:cstheme="majorHAnsi"/>
          <w:sz w:val="24"/>
          <w:szCs w:val="24"/>
          <w:lang w:val="de-DE"/>
        </w:rPr>
        <w:t xml:space="preserve">fast </w:t>
      </w:r>
      <w:r w:rsidR="00780944">
        <w:rPr>
          <w:rFonts w:asciiTheme="majorHAnsi" w:hAnsiTheme="majorHAnsi" w:cstheme="majorHAnsi"/>
          <w:sz w:val="24"/>
          <w:szCs w:val="24"/>
          <w:lang w:val="de-DE"/>
        </w:rPr>
        <w:t>nie problematisiert (steht das auch so klar im Verfassungstext?).</w:t>
      </w:r>
      <w:r w:rsidR="0042793D">
        <w:rPr>
          <w:rStyle w:val="FootnoteReference"/>
          <w:rFonts w:asciiTheme="majorHAnsi" w:hAnsiTheme="majorHAnsi" w:cstheme="majorHAnsi"/>
          <w:sz w:val="24"/>
          <w:szCs w:val="24"/>
          <w:lang w:val="de-DE"/>
        </w:rPr>
        <w:footnoteReference w:id="69"/>
      </w:r>
      <w:r w:rsidR="00780944">
        <w:rPr>
          <w:rFonts w:asciiTheme="majorHAnsi" w:hAnsiTheme="majorHAnsi" w:cstheme="majorHAnsi"/>
          <w:sz w:val="24"/>
          <w:szCs w:val="24"/>
          <w:lang w:val="de-DE"/>
        </w:rPr>
        <w:t xml:space="preserve"> Die Komplexität eröffnet sic</w:t>
      </w:r>
      <w:r w:rsidR="004062E0">
        <w:rPr>
          <w:rFonts w:asciiTheme="majorHAnsi" w:hAnsiTheme="majorHAnsi" w:cstheme="majorHAnsi"/>
          <w:sz w:val="24"/>
          <w:szCs w:val="24"/>
          <w:lang w:val="de-DE"/>
        </w:rPr>
        <w:t>h</w:t>
      </w:r>
      <w:r w:rsidR="00780944">
        <w:rPr>
          <w:rFonts w:asciiTheme="majorHAnsi" w:hAnsiTheme="majorHAnsi" w:cstheme="majorHAnsi"/>
          <w:sz w:val="24"/>
          <w:szCs w:val="24"/>
          <w:lang w:val="de-DE"/>
        </w:rPr>
        <w:t xml:space="preserve">, wenn man die Institute der Gültigkeitsgegenzeichnung und der Stellvertretung berücksichtig, was jedoch kaum </w:t>
      </w:r>
      <w:r>
        <w:rPr>
          <w:rFonts w:asciiTheme="majorHAnsi" w:hAnsiTheme="majorHAnsi" w:cstheme="majorHAnsi"/>
          <w:sz w:val="24"/>
          <w:szCs w:val="24"/>
          <w:lang w:val="de-DE"/>
        </w:rPr>
        <w:t xml:space="preserve">oder nur selten </w:t>
      </w:r>
      <w:r w:rsidR="00780944">
        <w:rPr>
          <w:rFonts w:asciiTheme="majorHAnsi" w:hAnsiTheme="majorHAnsi" w:cstheme="majorHAnsi"/>
          <w:sz w:val="24"/>
          <w:szCs w:val="24"/>
          <w:lang w:val="de-DE"/>
        </w:rPr>
        <w:t>geschieht</w:t>
      </w:r>
      <w:r w:rsidR="004062E0">
        <w:rPr>
          <w:rFonts w:asciiTheme="majorHAnsi" w:hAnsiTheme="majorHAnsi" w:cstheme="majorHAnsi"/>
          <w:sz w:val="24"/>
          <w:szCs w:val="24"/>
          <w:lang w:val="de-DE"/>
        </w:rPr>
        <w:t>.</w:t>
      </w:r>
    </w:p>
    <w:p w:rsidR="004062E0" w:rsidRDefault="00780944" w:rsidP="00DC6F99">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 xml:space="preserve">Übernimmt man die </w:t>
      </w:r>
      <w:proofErr w:type="spellStart"/>
      <w:r>
        <w:rPr>
          <w:rFonts w:asciiTheme="majorHAnsi" w:hAnsiTheme="majorHAnsi" w:cstheme="majorHAnsi"/>
          <w:sz w:val="24"/>
          <w:szCs w:val="24"/>
          <w:lang w:val="de-DE"/>
        </w:rPr>
        <w:t>Kelsensche</w:t>
      </w:r>
      <w:proofErr w:type="spellEnd"/>
      <w:r>
        <w:rPr>
          <w:rFonts w:asciiTheme="majorHAnsi" w:hAnsiTheme="majorHAnsi" w:cstheme="majorHAnsi"/>
          <w:sz w:val="24"/>
          <w:szCs w:val="24"/>
          <w:lang w:val="de-DE"/>
        </w:rPr>
        <w:t xml:space="preserve"> Auffassung von „Monarch“ so muss </w:t>
      </w:r>
      <w:r w:rsidR="005C468E">
        <w:rPr>
          <w:rFonts w:asciiTheme="majorHAnsi" w:hAnsiTheme="majorHAnsi" w:cstheme="majorHAnsi"/>
          <w:sz w:val="24"/>
          <w:szCs w:val="24"/>
          <w:lang w:val="de-DE"/>
        </w:rPr>
        <w:t xml:space="preserve">die </w:t>
      </w:r>
      <w:r>
        <w:rPr>
          <w:rFonts w:asciiTheme="majorHAnsi" w:hAnsiTheme="majorHAnsi" w:cstheme="majorHAnsi"/>
          <w:sz w:val="24"/>
          <w:szCs w:val="24"/>
          <w:lang w:val="de-DE"/>
        </w:rPr>
        <w:t xml:space="preserve">These </w:t>
      </w:r>
      <w:proofErr w:type="spellStart"/>
      <w:r>
        <w:rPr>
          <w:rFonts w:asciiTheme="majorHAnsi" w:hAnsiTheme="majorHAnsi" w:cstheme="majorHAnsi"/>
          <w:sz w:val="24"/>
          <w:szCs w:val="24"/>
          <w:lang w:val="de-DE"/>
        </w:rPr>
        <w:t>Nr</w:t>
      </w:r>
      <w:proofErr w:type="spellEnd"/>
      <w:r>
        <w:rPr>
          <w:rFonts w:asciiTheme="majorHAnsi" w:hAnsiTheme="majorHAnsi" w:cstheme="majorHAnsi"/>
          <w:sz w:val="24"/>
          <w:szCs w:val="24"/>
          <w:lang w:val="de-DE"/>
        </w:rPr>
        <w:t xml:space="preserve"> 2 </w:t>
      </w:r>
      <w:r w:rsidR="005C468E">
        <w:rPr>
          <w:rFonts w:asciiTheme="majorHAnsi" w:hAnsiTheme="majorHAnsi" w:cstheme="majorHAnsi"/>
          <w:sz w:val="24"/>
          <w:szCs w:val="24"/>
          <w:lang w:val="de-DE"/>
        </w:rPr>
        <w:t xml:space="preserve">in einem weiten Ausmaß </w:t>
      </w:r>
      <w:r>
        <w:rPr>
          <w:rFonts w:asciiTheme="majorHAnsi" w:hAnsiTheme="majorHAnsi" w:cstheme="majorHAnsi"/>
          <w:sz w:val="24"/>
          <w:szCs w:val="24"/>
          <w:lang w:val="de-DE"/>
        </w:rPr>
        <w:t>revidiert werden, weil laut Kelsen in den modernen Monarchien Monarch</w:t>
      </w:r>
      <w:r w:rsidR="008B6E1C">
        <w:rPr>
          <w:rFonts w:asciiTheme="majorHAnsi" w:hAnsiTheme="majorHAnsi" w:cstheme="majorHAnsi"/>
          <w:sz w:val="24"/>
          <w:szCs w:val="24"/>
          <w:lang w:val="de-DE"/>
        </w:rPr>
        <w:t xml:space="preserve"> zwar ein Einzelorgan ist, aber zum Teilorgan degradiert wurde. </w:t>
      </w:r>
      <w:r>
        <w:rPr>
          <w:rFonts w:asciiTheme="majorHAnsi" w:hAnsiTheme="majorHAnsi" w:cstheme="majorHAnsi"/>
          <w:sz w:val="24"/>
          <w:szCs w:val="24"/>
          <w:lang w:val="de-DE"/>
        </w:rPr>
        <w:t>Die anregende, auch erhellende Lektüre Kelsens werde ich als alternatives Begriffsraster vorstellen, aber nicht übernehmen.</w:t>
      </w:r>
    </w:p>
    <w:p w:rsidR="00102763" w:rsidRDefault="00780944" w:rsidP="00DC6F99">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Meine Perspektive ist anders.</w:t>
      </w:r>
      <w:r w:rsidR="004062E0">
        <w:rPr>
          <w:rFonts w:asciiTheme="majorHAnsi" w:hAnsiTheme="majorHAnsi" w:cstheme="majorHAnsi"/>
          <w:sz w:val="24"/>
          <w:szCs w:val="24"/>
          <w:lang w:val="de-DE"/>
        </w:rPr>
        <w:t xml:space="preserve"> </w:t>
      </w:r>
      <w:r w:rsidR="00C64FDB">
        <w:rPr>
          <w:rFonts w:asciiTheme="majorHAnsi" w:hAnsiTheme="majorHAnsi" w:cstheme="majorHAnsi"/>
          <w:sz w:val="24"/>
          <w:szCs w:val="24"/>
          <w:lang w:val="de-DE"/>
        </w:rPr>
        <w:t xml:space="preserve">These </w:t>
      </w:r>
      <w:proofErr w:type="spellStart"/>
      <w:r w:rsidR="00C64FDB">
        <w:rPr>
          <w:rFonts w:asciiTheme="majorHAnsi" w:hAnsiTheme="majorHAnsi" w:cstheme="majorHAnsi"/>
          <w:sz w:val="24"/>
          <w:szCs w:val="24"/>
          <w:lang w:val="de-DE"/>
        </w:rPr>
        <w:t>Nr</w:t>
      </w:r>
      <w:proofErr w:type="spellEnd"/>
      <w:r w:rsidR="00C64FDB">
        <w:rPr>
          <w:rFonts w:asciiTheme="majorHAnsi" w:hAnsiTheme="majorHAnsi" w:cstheme="majorHAnsi"/>
          <w:sz w:val="24"/>
          <w:szCs w:val="24"/>
          <w:lang w:val="de-DE"/>
        </w:rPr>
        <w:t xml:space="preserve"> 2 muss revidiert werden in Bezug auf</w:t>
      </w:r>
      <w:r w:rsidR="001360F7">
        <w:rPr>
          <w:rFonts w:asciiTheme="majorHAnsi" w:hAnsiTheme="majorHAnsi" w:cstheme="majorHAnsi"/>
          <w:sz w:val="24"/>
          <w:szCs w:val="24"/>
          <w:lang w:val="de-DE"/>
        </w:rPr>
        <w:t xml:space="preserve"> die ganz andere, neue Perspektive die im heutigen Verfassungsrecht von </w:t>
      </w:r>
      <w:r w:rsidR="00D43A13">
        <w:rPr>
          <w:rFonts w:asciiTheme="majorHAnsi" w:hAnsiTheme="majorHAnsi" w:cstheme="majorHAnsi"/>
          <w:sz w:val="24"/>
          <w:szCs w:val="24"/>
          <w:lang w:val="de-DE"/>
        </w:rPr>
        <w:t>Schweden, Norwegen und</w:t>
      </w:r>
      <w:r w:rsidR="001360F7">
        <w:rPr>
          <w:rFonts w:asciiTheme="majorHAnsi" w:hAnsiTheme="majorHAnsi" w:cstheme="majorHAnsi"/>
          <w:sz w:val="24"/>
          <w:szCs w:val="24"/>
          <w:lang w:val="de-DE"/>
        </w:rPr>
        <w:t xml:space="preserve"> in den</w:t>
      </w:r>
      <w:r w:rsidR="00C64FDB">
        <w:rPr>
          <w:rFonts w:asciiTheme="majorHAnsi" w:hAnsiTheme="majorHAnsi" w:cstheme="majorHAnsi"/>
          <w:sz w:val="24"/>
          <w:szCs w:val="24"/>
          <w:lang w:val="de-DE"/>
        </w:rPr>
        <w:t xml:space="preserve"> Niederlande</w:t>
      </w:r>
      <w:r w:rsidR="001360F7">
        <w:rPr>
          <w:rFonts w:asciiTheme="majorHAnsi" w:hAnsiTheme="majorHAnsi" w:cstheme="majorHAnsi"/>
          <w:sz w:val="24"/>
          <w:szCs w:val="24"/>
          <w:lang w:val="de-DE"/>
        </w:rPr>
        <w:t>n zum Vorschein kommt</w:t>
      </w:r>
      <w:r w:rsidR="008B6E1C">
        <w:rPr>
          <w:rFonts w:asciiTheme="majorHAnsi" w:hAnsiTheme="majorHAnsi" w:cstheme="majorHAnsi"/>
          <w:sz w:val="24"/>
          <w:szCs w:val="24"/>
          <w:lang w:val="de-DE"/>
        </w:rPr>
        <w:t xml:space="preserve">. </w:t>
      </w:r>
      <w:r w:rsidR="007F0B02">
        <w:rPr>
          <w:rFonts w:asciiTheme="majorHAnsi" w:hAnsiTheme="majorHAnsi" w:cstheme="majorHAnsi"/>
          <w:sz w:val="24"/>
          <w:szCs w:val="24"/>
          <w:lang w:val="de-DE"/>
        </w:rPr>
        <w:t xml:space="preserve">„Monarch“ designiert </w:t>
      </w:r>
      <w:r w:rsidR="004062E0">
        <w:rPr>
          <w:rFonts w:asciiTheme="majorHAnsi" w:hAnsiTheme="majorHAnsi" w:cstheme="majorHAnsi"/>
          <w:sz w:val="24"/>
          <w:szCs w:val="24"/>
          <w:lang w:val="de-DE"/>
        </w:rPr>
        <w:t xml:space="preserve">in diesen Systemen </w:t>
      </w:r>
      <w:r w:rsidR="007F0B02">
        <w:rPr>
          <w:rFonts w:asciiTheme="majorHAnsi" w:hAnsiTheme="majorHAnsi" w:cstheme="majorHAnsi"/>
          <w:sz w:val="24"/>
          <w:szCs w:val="24"/>
          <w:lang w:val="de-DE"/>
        </w:rPr>
        <w:t>nur ein Organträger, nicht aber darüber hinaus ein Organ</w:t>
      </w:r>
      <w:r w:rsidR="001360F7">
        <w:rPr>
          <w:rFonts w:asciiTheme="majorHAnsi" w:hAnsiTheme="majorHAnsi" w:cstheme="majorHAnsi"/>
          <w:sz w:val="24"/>
          <w:szCs w:val="24"/>
          <w:lang w:val="de-DE"/>
        </w:rPr>
        <w:t>. Diese neue Tendenz m</w:t>
      </w:r>
      <w:r w:rsidR="007F0B02">
        <w:rPr>
          <w:rFonts w:asciiTheme="majorHAnsi" w:hAnsiTheme="majorHAnsi" w:cstheme="majorHAnsi"/>
          <w:sz w:val="24"/>
          <w:szCs w:val="24"/>
          <w:lang w:val="de-DE"/>
        </w:rPr>
        <w:t xml:space="preserve">uss </w:t>
      </w:r>
      <w:r w:rsidR="001360F7">
        <w:rPr>
          <w:rFonts w:asciiTheme="majorHAnsi" w:hAnsiTheme="majorHAnsi" w:cstheme="majorHAnsi"/>
          <w:sz w:val="24"/>
          <w:szCs w:val="24"/>
          <w:lang w:val="de-DE"/>
        </w:rPr>
        <w:t>in der (neuen) Theorie ihren Platz finden</w:t>
      </w:r>
      <w:r w:rsidR="004062E0">
        <w:rPr>
          <w:rFonts w:asciiTheme="majorHAnsi" w:hAnsiTheme="majorHAnsi" w:cstheme="majorHAnsi"/>
          <w:sz w:val="24"/>
          <w:szCs w:val="24"/>
          <w:lang w:val="de-DE"/>
        </w:rPr>
        <w:t xml:space="preserve"> und in Verbindung zur Diskussion über These </w:t>
      </w:r>
      <w:proofErr w:type="spellStart"/>
      <w:r w:rsidR="004062E0">
        <w:rPr>
          <w:rFonts w:asciiTheme="majorHAnsi" w:hAnsiTheme="majorHAnsi" w:cstheme="majorHAnsi"/>
          <w:sz w:val="24"/>
          <w:szCs w:val="24"/>
          <w:lang w:val="de-DE"/>
        </w:rPr>
        <w:t>Nr</w:t>
      </w:r>
      <w:proofErr w:type="spellEnd"/>
      <w:r w:rsidR="004062E0">
        <w:rPr>
          <w:rFonts w:asciiTheme="majorHAnsi" w:hAnsiTheme="majorHAnsi" w:cstheme="majorHAnsi"/>
          <w:sz w:val="24"/>
          <w:szCs w:val="24"/>
          <w:lang w:val="de-DE"/>
        </w:rPr>
        <w:t xml:space="preserve"> 3 gebracht werden</w:t>
      </w:r>
      <w:r w:rsidR="001360F7">
        <w:rPr>
          <w:rFonts w:asciiTheme="majorHAnsi" w:hAnsiTheme="majorHAnsi" w:cstheme="majorHAnsi"/>
          <w:sz w:val="24"/>
          <w:szCs w:val="24"/>
          <w:lang w:val="de-DE"/>
        </w:rPr>
        <w:t>. In</w:t>
      </w:r>
      <w:r w:rsidR="004062E0">
        <w:rPr>
          <w:rFonts w:asciiTheme="majorHAnsi" w:hAnsiTheme="majorHAnsi" w:cstheme="majorHAnsi"/>
          <w:sz w:val="24"/>
          <w:szCs w:val="24"/>
          <w:lang w:val="de-DE"/>
        </w:rPr>
        <w:t xml:space="preserve"> der Tat, in</w:t>
      </w:r>
      <w:r w:rsidR="001360F7">
        <w:rPr>
          <w:rFonts w:asciiTheme="majorHAnsi" w:hAnsiTheme="majorHAnsi" w:cstheme="majorHAnsi"/>
          <w:sz w:val="24"/>
          <w:szCs w:val="24"/>
          <w:lang w:val="de-DE"/>
        </w:rPr>
        <w:t xml:space="preserve"> zwei von diesen drei Fällen </w:t>
      </w:r>
      <w:r w:rsidR="004062E0">
        <w:rPr>
          <w:rFonts w:asciiTheme="majorHAnsi" w:hAnsiTheme="majorHAnsi" w:cstheme="majorHAnsi"/>
          <w:sz w:val="24"/>
          <w:szCs w:val="24"/>
          <w:lang w:val="de-DE"/>
        </w:rPr>
        <w:t xml:space="preserve">existiert an der Spitze des Staates, </w:t>
      </w:r>
      <w:r w:rsidR="001360F7">
        <w:rPr>
          <w:rFonts w:asciiTheme="majorHAnsi" w:hAnsiTheme="majorHAnsi" w:cstheme="majorHAnsi"/>
          <w:sz w:val="24"/>
          <w:szCs w:val="24"/>
          <w:lang w:val="de-DE"/>
        </w:rPr>
        <w:t>zweifelsohne, ein Mehr-</w:t>
      </w:r>
      <w:proofErr w:type="spellStart"/>
      <w:r w:rsidR="001360F7">
        <w:rPr>
          <w:rFonts w:asciiTheme="majorHAnsi" w:hAnsiTheme="majorHAnsi" w:cstheme="majorHAnsi"/>
          <w:sz w:val="24"/>
          <w:szCs w:val="24"/>
          <w:lang w:val="de-DE"/>
        </w:rPr>
        <w:t>Organwalter</w:t>
      </w:r>
      <w:proofErr w:type="spellEnd"/>
      <w:r w:rsidR="001360F7">
        <w:rPr>
          <w:rFonts w:asciiTheme="majorHAnsi" w:hAnsiTheme="majorHAnsi" w:cstheme="majorHAnsi"/>
          <w:sz w:val="24"/>
          <w:szCs w:val="24"/>
          <w:lang w:val="de-DE"/>
        </w:rPr>
        <w:t>-Organ</w:t>
      </w:r>
      <w:r w:rsidR="004062E0">
        <w:rPr>
          <w:rFonts w:asciiTheme="majorHAnsi" w:hAnsiTheme="majorHAnsi" w:cstheme="majorHAnsi"/>
          <w:sz w:val="24"/>
          <w:szCs w:val="24"/>
          <w:lang w:val="de-DE"/>
        </w:rPr>
        <w:t xml:space="preserve"> (Norwegen, Niederlande)</w:t>
      </w:r>
      <w:r w:rsidR="001360F7">
        <w:rPr>
          <w:rFonts w:asciiTheme="majorHAnsi" w:hAnsiTheme="majorHAnsi" w:cstheme="majorHAnsi"/>
          <w:sz w:val="24"/>
          <w:szCs w:val="24"/>
          <w:lang w:val="de-DE"/>
        </w:rPr>
        <w:t xml:space="preserve">. </w:t>
      </w:r>
      <w:r w:rsidR="008B6E1C">
        <w:rPr>
          <w:rFonts w:asciiTheme="majorHAnsi" w:hAnsiTheme="majorHAnsi" w:cstheme="majorHAnsi"/>
          <w:sz w:val="24"/>
          <w:szCs w:val="24"/>
          <w:lang w:val="de-DE"/>
        </w:rPr>
        <w:t xml:space="preserve">Darüber </w:t>
      </w:r>
      <w:proofErr w:type="gramStart"/>
      <w:r w:rsidR="008B6E1C">
        <w:rPr>
          <w:rFonts w:asciiTheme="majorHAnsi" w:hAnsiTheme="majorHAnsi" w:cstheme="majorHAnsi"/>
          <w:sz w:val="24"/>
          <w:szCs w:val="24"/>
          <w:lang w:val="de-DE"/>
        </w:rPr>
        <w:t xml:space="preserve">hinaus </w:t>
      </w:r>
      <w:r w:rsidR="001360F7">
        <w:rPr>
          <w:rFonts w:asciiTheme="majorHAnsi" w:hAnsiTheme="majorHAnsi" w:cstheme="majorHAnsi"/>
          <w:sz w:val="24"/>
          <w:szCs w:val="24"/>
          <w:lang w:val="de-DE"/>
        </w:rPr>
        <w:t>müssen</w:t>
      </w:r>
      <w:proofErr w:type="gramEnd"/>
      <w:r w:rsidR="007F0B02">
        <w:rPr>
          <w:rFonts w:asciiTheme="majorHAnsi" w:hAnsiTheme="majorHAnsi" w:cstheme="majorHAnsi"/>
          <w:sz w:val="24"/>
          <w:szCs w:val="24"/>
          <w:lang w:val="de-DE"/>
        </w:rPr>
        <w:t xml:space="preserve">, in Bezug auf die These </w:t>
      </w:r>
      <w:proofErr w:type="spellStart"/>
      <w:r w:rsidR="007F0B02">
        <w:rPr>
          <w:rFonts w:asciiTheme="majorHAnsi" w:hAnsiTheme="majorHAnsi" w:cstheme="majorHAnsi"/>
          <w:sz w:val="24"/>
          <w:szCs w:val="24"/>
          <w:lang w:val="de-DE"/>
        </w:rPr>
        <w:t>Nr</w:t>
      </w:r>
      <w:proofErr w:type="spellEnd"/>
      <w:r w:rsidR="007F0B02">
        <w:rPr>
          <w:rFonts w:asciiTheme="majorHAnsi" w:hAnsiTheme="majorHAnsi" w:cstheme="majorHAnsi"/>
          <w:sz w:val="24"/>
          <w:szCs w:val="24"/>
          <w:lang w:val="de-DE"/>
        </w:rPr>
        <w:t xml:space="preserve"> </w:t>
      </w:r>
      <w:r w:rsidR="007F0B02">
        <w:rPr>
          <w:rFonts w:asciiTheme="majorHAnsi" w:hAnsiTheme="majorHAnsi" w:cstheme="majorHAnsi"/>
          <w:sz w:val="24"/>
          <w:szCs w:val="24"/>
          <w:lang w:val="de-DE"/>
        </w:rPr>
        <w:lastRenderedPageBreak/>
        <w:t>3</w:t>
      </w:r>
      <w:r w:rsidR="001360F7">
        <w:rPr>
          <w:rFonts w:asciiTheme="majorHAnsi" w:hAnsiTheme="majorHAnsi" w:cstheme="majorHAnsi"/>
          <w:sz w:val="24"/>
          <w:szCs w:val="24"/>
          <w:lang w:val="de-DE"/>
        </w:rPr>
        <w:t>, wie schon angedeutet, nicht nur die Gültigkeitsgegenzeichnung, sonder</w:t>
      </w:r>
      <w:r w:rsidR="007F0B02">
        <w:rPr>
          <w:rFonts w:asciiTheme="majorHAnsi" w:hAnsiTheme="majorHAnsi" w:cstheme="majorHAnsi"/>
          <w:sz w:val="24"/>
          <w:szCs w:val="24"/>
          <w:lang w:val="de-DE"/>
        </w:rPr>
        <w:t>n</w:t>
      </w:r>
      <w:r w:rsidR="001360F7">
        <w:rPr>
          <w:rFonts w:asciiTheme="majorHAnsi" w:hAnsiTheme="majorHAnsi" w:cstheme="majorHAnsi"/>
          <w:sz w:val="24"/>
          <w:szCs w:val="24"/>
          <w:lang w:val="de-DE"/>
        </w:rPr>
        <w:t xml:space="preserve"> auch d</w:t>
      </w:r>
      <w:r w:rsidR="00F07AA4">
        <w:rPr>
          <w:rFonts w:asciiTheme="majorHAnsi" w:hAnsiTheme="majorHAnsi" w:cstheme="majorHAnsi"/>
          <w:sz w:val="24"/>
          <w:szCs w:val="24"/>
          <w:lang w:val="de-DE"/>
        </w:rPr>
        <w:t>ie</w:t>
      </w:r>
      <w:r w:rsidR="001360F7">
        <w:rPr>
          <w:rFonts w:asciiTheme="majorHAnsi" w:hAnsiTheme="majorHAnsi" w:cstheme="majorHAnsi"/>
          <w:sz w:val="24"/>
          <w:szCs w:val="24"/>
          <w:lang w:val="de-DE"/>
        </w:rPr>
        <w:t xml:space="preserve"> </w:t>
      </w:r>
      <w:proofErr w:type="spellStart"/>
      <w:r w:rsidR="001360F7">
        <w:rPr>
          <w:rFonts w:asciiTheme="majorHAnsi" w:hAnsiTheme="majorHAnsi" w:cstheme="majorHAnsi"/>
          <w:sz w:val="24"/>
          <w:szCs w:val="24"/>
          <w:lang w:val="de-DE"/>
        </w:rPr>
        <w:t>zT</w:t>
      </w:r>
      <w:proofErr w:type="spellEnd"/>
      <w:r w:rsidR="001360F7">
        <w:rPr>
          <w:rFonts w:asciiTheme="majorHAnsi" w:hAnsiTheme="majorHAnsi" w:cstheme="majorHAnsi"/>
          <w:sz w:val="24"/>
          <w:szCs w:val="24"/>
          <w:lang w:val="de-DE"/>
        </w:rPr>
        <w:t xml:space="preserve"> unterschiedlich</w:t>
      </w:r>
      <w:r w:rsidR="00F07AA4">
        <w:rPr>
          <w:rFonts w:asciiTheme="majorHAnsi" w:hAnsiTheme="majorHAnsi" w:cstheme="majorHAnsi"/>
          <w:sz w:val="24"/>
          <w:szCs w:val="24"/>
          <w:lang w:val="de-DE"/>
        </w:rPr>
        <w:t>en Regelungen bezüglich d</w:t>
      </w:r>
      <w:r w:rsidR="001360F7">
        <w:rPr>
          <w:rFonts w:asciiTheme="majorHAnsi" w:hAnsiTheme="majorHAnsi" w:cstheme="majorHAnsi"/>
          <w:sz w:val="24"/>
          <w:szCs w:val="24"/>
          <w:lang w:val="de-DE"/>
        </w:rPr>
        <w:t xml:space="preserve">er Stellvertretung berücksichtigt werden. </w:t>
      </w:r>
      <w:r w:rsidR="00DC6F99">
        <w:rPr>
          <w:rFonts w:asciiTheme="majorHAnsi" w:hAnsiTheme="majorHAnsi" w:cstheme="majorHAnsi"/>
          <w:sz w:val="24"/>
          <w:szCs w:val="24"/>
          <w:lang w:val="de-DE"/>
        </w:rPr>
        <w:t>Meine</w:t>
      </w:r>
      <w:r w:rsidR="005A37CF">
        <w:rPr>
          <w:rFonts w:asciiTheme="majorHAnsi" w:hAnsiTheme="majorHAnsi" w:cstheme="majorHAnsi"/>
          <w:sz w:val="24"/>
          <w:szCs w:val="24"/>
          <w:lang w:val="de-DE"/>
        </w:rPr>
        <w:t xml:space="preserve"> K</w:t>
      </w:r>
      <w:r w:rsidR="00DC6F99">
        <w:rPr>
          <w:rFonts w:asciiTheme="majorHAnsi" w:hAnsiTheme="majorHAnsi" w:cstheme="majorHAnsi"/>
          <w:sz w:val="24"/>
          <w:szCs w:val="24"/>
          <w:lang w:val="de-DE"/>
        </w:rPr>
        <w:t>ritik</w:t>
      </w:r>
      <w:r w:rsidR="00D40B80">
        <w:rPr>
          <w:rFonts w:asciiTheme="majorHAnsi" w:hAnsiTheme="majorHAnsi" w:cstheme="majorHAnsi"/>
          <w:sz w:val="24"/>
          <w:szCs w:val="24"/>
          <w:lang w:val="de-DE"/>
        </w:rPr>
        <w:t xml:space="preserve"> läuft darauf hinaus zu zeigen</w:t>
      </w:r>
      <w:r w:rsidR="005652EC">
        <w:rPr>
          <w:rFonts w:asciiTheme="majorHAnsi" w:hAnsiTheme="majorHAnsi" w:cstheme="majorHAnsi"/>
          <w:sz w:val="24"/>
          <w:szCs w:val="24"/>
          <w:lang w:val="de-DE"/>
        </w:rPr>
        <w:t>,</w:t>
      </w:r>
      <w:r w:rsidR="00D40B80">
        <w:rPr>
          <w:rFonts w:asciiTheme="majorHAnsi" w:hAnsiTheme="majorHAnsi" w:cstheme="majorHAnsi"/>
          <w:sz w:val="24"/>
          <w:szCs w:val="24"/>
          <w:lang w:val="de-DE"/>
        </w:rPr>
        <w:t xml:space="preserve"> dass</w:t>
      </w:r>
      <w:r w:rsidR="004062E0">
        <w:rPr>
          <w:rFonts w:asciiTheme="majorHAnsi" w:hAnsiTheme="majorHAnsi" w:cstheme="majorHAnsi"/>
          <w:sz w:val="24"/>
          <w:szCs w:val="24"/>
          <w:lang w:val="de-DE"/>
        </w:rPr>
        <w:t xml:space="preserve"> die Einzelorganthese zwar noch in einigen Fällen wahr ist, aber in den meisten Fällen </w:t>
      </w:r>
      <w:r w:rsidR="00D43A13">
        <w:rPr>
          <w:rFonts w:asciiTheme="majorHAnsi" w:hAnsiTheme="majorHAnsi" w:cstheme="majorHAnsi"/>
          <w:sz w:val="24"/>
          <w:szCs w:val="24"/>
          <w:lang w:val="de-DE"/>
        </w:rPr>
        <w:t xml:space="preserve">ein </w:t>
      </w:r>
      <w:r w:rsidR="00256BCE">
        <w:rPr>
          <w:rFonts w:asciiTheme="majorHAnsi" w:hAnsiTheme="majorHAnsi" w:cstheme="majorHAnsi"/>
          <w:sz w:val="24"/>
          <w:szCs w:val="24"/>
          <w:lang w:val="de-DE"/>
        </w:rPr>
        <w:t xml:space="preserve">nicht-kollegiales </w:t>
      </w:r>
      <w:r w:rsidR="00D43A13">
        <w:rPr>
          <w:rFonts w:asciiTheme="majorHAnsi" w:hAnsiTheme="majorHAnsi" w:cstheme="majorHAnsi"/>
          <w:sz w:val="24"/>
          <w:szCs w:val="24"/>
          <w:lang w:val="de-DE"/>
        </w:rPr>
        <w:t>Mehr-</w:t>
      </w:r>
      <w:proofErr w:type="spellStart"/>
      <w:r w:rsidR="00D43A13">
        <w:rPr>
          <w:rFonts w:asciiTheme="majorHAnsi" w:hAnsiTheme="majorHAnsi" w:cstheme="majorHAnsi"/>
          <w:sz w:val="24"/>
          <w:szCs w:val="24"/>
          <w:lang w:val="de-DE"/>
        </w:rPr>
        <w:t>Organwalter</w:t>
      </w:r>
      <w:proofErr w:type="spellEnd"/>
      <w:r w:rsidR="00D43A13">
        <w:rPr>
          <w:rFonts w:asciiTheme="majorHAnsi" w:hAnsiTheme="majorHAnsi" w:cstheme="majorHAnsi"/>
          <w:sz w:val="24"/>
          <w:szCs w:val="24"/>
          <w:lang w:val="de-DE"/>
        </w:rPr>
        <w:t>-Organ</w:t>
      </w:r>
      <w:r w:rsidR="00D40B80">
        <w:rPr>
          <w:rFonts w:asciiTheme="majorHAnsi" w:hAnsiTheme="majorHAnsi" w:cstheme="majorHAnsi"/>
          <w:sz w:val="24"/>
          <w:szCs w:val="24"/>
          <w:lang w:val="de-DE"/>
        </w:rPr>
        <w:t xml:space="preserve"> </w:t>
      </w:r>
      <w:r w:rsidR="004062E0">
        <w:rPr>
          <w:rFonts w:asciiTheme="majorHAnsi" w:hAnsiTheme="majorHAnsi" w:cstheme="majorHAnsi"/>
          <w:sz w:val="24"/>
          <w:szCs w:val="24"/>
          <w:lang w:val="de-DE"/>
        </w:rPr>
        <w:t>an der Spitze der sogenannten Monarchien existiert.</w:t>
      </w:r>
    </w:p>
    <w:p w:rsidR="00EE0A4A" w:rsidRDefault="00EE0A4A" w:rsidP="00857298">
      <w:pPr>
        <w:pStyle w:val="NoSpacing"/>
        <w:ind w:firstLine="720"/>
        <w:jc w:val="both"/>
        <w:rPr>
          <w:rFonts w:asciiTheme="majorHAnsi" w:hAnsiTheme="majorHAnsi" w:cstheme="majorHAnsi"/>
          <w:sz w:val="24"/>
          <w:szCs w:val="24"/>
          <w:lang w:val="de-DE"/>
        </w:rPr>
      </w:pPr>
    </w:p>
    <w:p w:rsidR="00C04D2F" w:rsidRDefault="00C04D2F" w:rsidP="00EE0A4A">
      <w:pPr>
        <w:pStyle w:val="NoSpacing"/>
        <w:numPr>
          <w:ilvl w:val="0"/>
          <w:numId w:val="14"/>
        </w:numPr>
        <w:jc w:val="both"/>
        <w:rPr>
          <w:rFonts w:asciiTheme="majorHAnsi" w:hAnsiTheme="majorHAnsi" w:cstheme="majorHAnsi"/>
          <w:sz w:val="24"/>
          <w:szCs w:val="24"/>
          <w:lang w:val="de-DE"/>
        </w:rPr>
      </w:pPr>
      <w:r>
        <w:rPr>
          <w:rFonts w:asciiTheme="majorHAnsi" w:hAnsiTheme="majorHAnsi" w:cstheme="majorHAnsi"/>
          <w:sz w:val="24"/>
          <w:szCs w:val="24"/>
          <w:lang w:val="de-DE"/>
        </w:rPr>
        <w:t>D</w:t>
      </w:r>
      <w:r w:rsidR="001360F7">
        <w:rPr>
          <w:rFonts w:asciiTheme="majorHAnsi" w:hAnsiTheme="majorHAnsi" w:cstheme="majorHAnsi"/>
          <w:sz w:val="24"/>
          <w:szCs w:val="24"/>
          <w:lang w:val="de-DE"/>
        </w:rPr>
        <w:t>ie</w:t>
      </w:r>
      <w:r>
        <w:rPr>
          <w:rFonts w:asciiTheme="majorHAnsi" w:hAnsiTheme="majorHAnsi" w:cstheme="majorHAnsi"/>
          <w:sz w:val="24"/>
          <w:szCs w:val="24"/>
          <w:lang w:val="de-DE"/>
        </w:rPr>
        <w:t xml:space="preserve"> theoretische</w:t>
      </w:r>
      <w:r w:rsidR="001360F7">
        <w:rPr>
          <w:rFonts w:asciiTheme="majorHAnsi" w:hAnsiTheme="majorHAnsi" w:cstheme="majorHAnsi"/>
          <w:sz w:val="24"/>
          <w:szCs w:val="24"/>
          <w:lang w:val="de-DE"/>
        </w:rPr>
        <w:t>n</w:t>
      </w:r>
      <w:r>
        <w:rPr>
          <w:rFonts w:asciiTheme="majorHAnsi" w:hAnsiTheme="majorHAnsi" w:cstheme="majorHAnsi"/>
          <w:sz w:val="24"/>
          <w:szCs w:val="24"/>
          <w:lang w:val="de-DE"/>
        </w:rPr>
        <w:t xml:space="preserve"> </w:t>
      </w:r>
      <w:r w:rsidR="001360F7">
        <w:rPr>
          <w:rFonts w:asciiTheme="majorHAnsi" w:hAnsiTheme="majorHAnsi" w:cstheme="majorHAnsi"/>
          <w:sz w:val="24"/>
          <w:szCs w:val="24"/>
          <w:lang w:val="de-DE"/>
        </w:rPr>
        <w:t xml:space="preserve">Beiträge </w:t>
      </w:r>
      <w:r>
        <w:rPr>
          <w:rFonts w:asciiTheme="majorHAnsi" w:hAnsiTheme="majorHAnsi" w:cstheme="majorHAnsi"/>
          <w:sz w:val="24"/>
          <w:szCs w:val="24"/>
          <w:lang w:val="de-DE"/>
        </w:rPr>
        <w:t>von Wol</w:t>
      </w:r>
      <w:r w:rsidR="00CB67FB">
        <w:rPr>
          <w:rFonts w:asciiTheme="majorHAnsi" w:hAnsiTheme="majorHAnsi" w:cstheme="majorHAnsi"/>
          <w:sz w:val="24"/>
          <w:szCs w:val="24"/>
          <w:lang w:val="de-DE"/>
        </w:rPr>
        <w:t>f</w:t>
      </w:r>
      <w:r>
        <w:rPr>
          <w:rFonts w:asciiTheme="majorHAnsi" w:hAnsiTheme="majorHAnsi" w:cstheme="majorHAnsi"/>
          <w:sz w:val="24"/>
          <w:szCs w:val="24"/>
          <w:lang w:val="de-DE"/>
        </w:rPr>
        <w:t>f und Kelsen</w:t>
      </w:r>
      <w:r w:rsidR="001360F7">
        <w:rPr>
          <w:rFonts w:asciiTheme="majorHAnsi" w:hAnsiTheme="majorHAnsi" w:cstheme="majorHAnsi"/>
          <w:sz w:val="24"/>
          <w:szCs w:val="24"/>
          <w:lang w:val="de-DE"/>
        </w:rPr>
        <w:t xml:space="preserve"> zur hiesigen Problematik</w:t>
      </w:r>
    </w:p>
    <w:p w:rsidR="00C04D2F" w:rsidRDefault="00C04D2F" w:rsidP="00A67F28">
      <w:pPr>
        <w:pStyle w:val="NoSpacing"/>
        <w:ind w:left="720"/>
        <w:jc w:val="both"/>
        <w:rPr>
          <w:rFonts w:asciiTheme="majorHAnsi" w:hAnsiTheme="majorHAnsi" w:cstheme="majorHAnsi"/>
          <w:sz w:val="24"/>
          <w:szCs w:val="24"/>
          <w:lang w:val="de-DE"/>
        </w:rPr>
      </w:pPr>
    </w:p>
    <w:p w:rsidR="00EE0A4A" w:rsidRDefault="00CB67FB" w:rsidP="00C04D2F">
      <w:pPr>
        <w:pStyle w:val="NoSpacing"/>
        <w:numPr>
          <w:ilvl w:val="0"/>
          <w:numId w:val="20"/>
        </w:numPr>
        <w:jc w:val="both"/>
        <w:rPr>
          <w:rFonts w:asciiTheme="majorHAnsi" w:hAnsiTheme="majorHAnsi" w:cstheme="majorHAnsi"/>
          <w:sz w:val="24"/>
          <w:szCs w:val="24"/>
          <w:lang w:val="de-DE"/>
        </w:rPr>
      </w:pPr>
      <w:r>
        <w:rPr>
          <w:rFonts w:asciiTheme="majorHAnsi" w:hAnsiTheme="majorHAnsi" w:cstheme="majorHAnsi"/>
          <w:sz w:val="24"/>
          <w:szCs w:val="24"/>
          <w:lang w:val="de-DE"/>
        </w:rPr>
        <w:t>A</w:t>
      </w:r>
      <w:r w:rsidR="004F4489">
        <w:rPr>
          <w:rFonts w:asciiTheme="majorHAnsi" w:hAnsiTheme="majorHAnsi" w:cstheme="majorHAnsi"/>
          <w:sz w:val="24"/>
          <w:szCs w:val="24"/>
          <w:lang w:val="de-DE"/>
        </w:rPr>
        <w:t xml:space="preserve">llgemeine </w:t>
      </w:r>
      <w:r w:rsidR="00EE0A4A">
        <w:rPr>
          <w:rFonts w:asciiTheme="majorHAnsi" w:hAnsiTheme="majorHAnsi" w:cstheme="majorHAnsi"/>
          <w:sz w:val="24"/>
          <w:szCs w:val="24"/>
          <w:lang w:val="de-DE"/>
        </w:rPr>
        <w:t xml:space="preserve">Ausführungen </w:t>
      </w:r>
      <w:r w:rsidR="00C04D2F">
        <w:rPr>
          <w:rFonts w:asciiTheme="majorHAnsi" w:hAnsiTheme="majorHAnsi" w:cstheme="majorHAnsi"/>
          <w:sz w:val="24"/>
          <w:szCs w:val="24"/>
          <w:lang w:val="de-DE"/>
        </w:rPr>
        <w:t>beider Autoren zur Staatsorganlehre</w:t>
      </w:r>
    </w:p>
    <w:p w:rsidR="00EE0A4A" w:rsidRDefault="00EE0A4A" w:rsidP="00857298">
      <w:pPr>
        <w:pStyle w:val="NoSpacing"/>
        <w:ind w:firstLine="720"/>
        <w:jc w:val="both"/>
        <w:rPr>
          <w:rFonts w:asciiTheme="majorHAnsi" w:hAnsiTheme="majorHAnsi" w:cstheme="majorHAnsi"/>
          <w:sz w:val="24"/>
          <w:szCs w:val="24"/>
          <w:lang w:val="de-DE"/>
        </w:rPr>
      </w:pPr>
    </w:p>
    <w:p w:rsidR="00EE0A4A" w:rsidRDefault="003263CA" w:rsidP="00857298">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 xml:space="preserve">Wolff wirft – aber nur in einer </w:t>
      </w:r>
      <w:r w:rsidR="00E05195">
        <w:rPr>
          <w:rFonts w:asciiTheme="majorHAnsi" w:hAnsiTheme="majorHAnsi" w:cstheme="majorHAnsi"/>
          <w:sz w:val="24"/>
          <w:szCs w:val="24"/>
          <w:lang w:val="de-DE"/>
        </w:rPr>
        <w:t>Fußnote</w:t>
      </w:r>
      <w:r>
        <w:rPr>
          <w:rFonts w:asciiTheme="majorHAnsi" w:hAnsiTheme="majorHAnsi" w:cstheme="majorHAnsi"/>
          <w:sz w:val="24"/>
          <w:szCs w:val="24"/>
          <w:lang w:val="de-DE"/>
        </w:rPr>
        <w:t xml:space="preserve"> – die Frage </w:t>
      </w:r>
      <w:r w:rsidR="004D5937">
        <w:rPr>
          <w:rFonts w:asciiTheme="majorHAnsi" w:hAnsiTheme="majorHAnsi" w:cstheme="majorHAnsi"/>
          <w:sz w:val="24"/>
          <w:szCs w:val="24"/>
          <w:lang w:val="de-DE"/>
        </w:rPr>
        <w:t xml:space="preserve">der „Einheit des Organs“ </w:t>
      </w:r>
      <w:r>
        <w:rPr>
          <w:rFonts w:asciiTheme="majorHAnsi" w:hAnsiTheme="majorHAnsi" w:cstheme="majorHAnsi"/>
          <w:sz w:val="24"/>
          <w:szCs w:val="24"/>
          <w:lang w:val="de-DE"/>
        </w:rPr>
        <w:t>auf</w:t>
      </w:r>
      <w:r w:rsidR="004D5937">
        <w:rPr>
          <w:rFonts w:asciiTheme="majorHAnsi" w:hAnsiTheme="majorHAnsi" w:cstheme="majorHAnsi"/>
          <w:sz w:val="24"/>
          <w:szCs w:val="24"/>
          <w:lang w:val="de-DE"/>
        </w:rPr>
        <w:t>, und bemerkt</w:t>
      </w:r>
      <w:r w:rsidR="005135AA">
        <w:rPr>
          <w:rFonts w:asciiTheme="majorHAnsi" w:hAnsiTheme="majorHAnsi" w:cstheme="majorHAnsi"/>
          <w:sz w:val="24"/>
          <w:szCs w:val="24"/>
          <w:lang w:val="de-DE"/>
        </w:rPr>
        <w:t>,</w:t>
      </w:r>
      <w:r w:rsidR="004D5937">
        <w:rPr>
          <w:rFonts w:asciiTheme="majorHAnsi" w:hAnsiTheme="majorHAnsi" w:cstheme="majorHAnsi"/>
          <w:sz w:val="24"/>
          <w:szCs w:val="24"/>
          <w:lang w:val="de-DE"/>
        </w:rPr>
        <w:t xml:space="preserve"> dass dies </w:t>
      </w:r>
      <w:r w:rsidR="004D5937" w:rsidRPr="00816680">
        <w:rPr>
          <w:rFonts w:asciiTheme="majorHAnsi" w:hAnsiTheme="majorHAnsi" w:cstheme="majorHAnsi"/>
          <w:i/>
          <w:sz w:val="24"/>
          <w:szCs w:val="24"/>
          <w:lang w:val="de-DE"/>
        </w:rPr>
        <w:t>nicht</w:t>
      </w:r>
      <w:r w:rsidR="004D5937">
        <w:rPr>
          <w:rFonts w:asciiTheme="majorHAnsi" w:hAnsiTheme="majorHAnsi" w:cstheme="majorHAnsi"/>
          <w:sz w:val="24"/>
          <w:szCs w:val="24"/>
          <w:lang w:val="de-DE"/>
        </w:rPr>
        <w:t xml:space="preserve"> unkontrovers ist: die Grenzziehungen stimmen nicht immer überein</w:t>
      </w:r>
      <w:r w:rsidR="00DE2AED">
        <w:rPr>
          <w:rFonts w:asciiTheme="majorHAnsi" w:hAnsiTheme="majorHAnsi" w:cstheme="majorHAnsi"/>
          <w:sz w:val="24"/>
          <w:szCs w:val="24"/>
          <w:lang w:val="de-DE"/>
        </w:rPr>
        <w:t>. E</w:t>
      </w:r>
      <w:r w:rsidR="005135AA">
        <w:rPr>
          <w:rFonts w:asciiTheme="majorHAnsi" w:hAnsiTheme="majorHAnsi" w:cstheme="majorHAnsi"/>
          <w:sz w:val="24"/>
          <w:szCs w:val="24"/>
          <w:lang w:val="de-DE"/>
        </w:rPr>
        <w:t>r spricht mit Blick auf das Beispiel „Parlament“ von der</w:t>
      </w:r>
      <w:r w:rsidR="00E05195">
        <w:rPr>
          <w:rFonts w:asciiTheme="majorHAnsi" w:hAnsiTheme="majorHAnsi" w:cstheme="majorHAnsi"/>
          <w:sz w:val="24"/>
          <w:szCs w:val="24"/>
          <w:lang w:val="de-DE"/>
        </w:rPr>
        <w:t xml:space="preserve"> „Relativität des </w:t>
      </w:r>
      <w:proofErr w:type="spellStart"/>
      <w:r w:rsidR="00E05195">
        <w:rPr>
          <w:rFonts w:asciiTheme="majorHAnsi" w:hAnsiTheme="majorHAnsi" w:cstheme="majorHAnsi"/>
          <w:sz w:val="24"/>
          <w:szCs w:val="24"/>
          <w:lang w:val="de-DE"/>
        </w:rPr>
        <w:t>Organbegiffs</w:t>
      </w:r>
      <w:proofErr w:type="spellEnd"/>
      <w:r w:rsidR="00E05195">
        <w:rPr>
          <w:rFonts w:asciiTheme="majorHAnsi" w:hAnsiTheme="majorHAnsi" w:cstheme="majorHAnsi"/>
          <w:sz w:val="24"/>
          <w:szCs w:val="24"/>
          <w:lang w:val="de-DE"/>
        </w:rPr>
        <w:t>“</w:t>
      </w:r>
      <w:r w:rsidR="004D5937">
        <w:rPr>
          <w:rFonts w:asciiTheme="majorHAnsi" w:hAnsiTheme="majorHAnsi" w:cstheme="majorHAnsi"/>
          <w:sz w:val="24"/>
          <w:szCs w:val="24"/>
          <w:lang w:val="de-DE"/>
        </w:rPr>
        <w:t xml:space="preserve">. </w:t>
      </w:r>
      <w:r>
        <w:rPr>
          <w:rFonts w:asciiTheme="majorHAnsi" w:hAnsiTheme="majorHAnsi" w:cstheme="majorHAnsi"/>
          <w:sz w:val="24"/>
          <w:szCs w:val="24"/>
          <w:lang w:val="de-DE"/>
        </w:rPr>
        <w:t xml:space="preserve">Als allgemeine Richtlinie </w:t>
      </w:r>
      <w:r w:rsidR="004D5937">
        <w:rPr>
          <w:rFonts w:asciiTheme="majorHAnsi" w:hAnsiTheme="majorHAnsi" w:cstheme="majorHAnsi"/>
          <w:sz w:val="24"/>
          <w:szCs w:val="24"/>
          <w:lang w:val="de-DE"/>
        </w:rPr>
        <w:t xml:space="preserve">behauptet </w:t>
      </w:r>
      <w:r>
        <w:rPr>
          <w:rFonts w:asciiTheme="majorHAnsi" w:hAnsiTheme="majorHAnsi" w:cstheme="majorHAnsi"/>
          <w:sz w:val="24"/>
          <w:szCs w:val="24"/>
          <w:lang w:val="de-DE"/>
        </w:rPr>
        <w:t>er</w:t>
      </w:r>
      <w:r w:rsidR="004D5937">
        <w:rPr>
          <w:rFonts w:asciiTheme="majorHAnsi" w:hAnsiTheme="majorHAnsi" w:cstheme="majorHAnsi"/>
          <w:sz w:val="24"/>
          <w:szCs w:val="24"/>
          <w:lang w:val="de-DE"/>
        </w:rPr>
        <w:t>, d</w:t>
      </w:r>
      <w:r w:rsidR="00E05195">
        <w:rPr>
          <w:rFonts w:asciiTheme="majorHAnsi" w:hAnsiTheme="majorHAnsi" w:cstheme="majorHAnsi"/>
          <w:sz w:val="24"/>
          <w:szCs w:val="24"/>
          <w:lang w:val="de-DE"/>
        </w:rPr>
        <w:t xml:space="preserve">ass die </w:t>
      </w:r>
      <w:r w:rsidR="004D5937">
        <w:rPr>
          <w:rFonts w:asciiTheme="majorHAnsi" w:hAnsiTheme="majorHAnsi" w:cstheme="majorHAnsi"/>
          <w:sz w:val="24"/>
          <w:szCs w:val="24"/>
          <w:lang w:val="de-DE"/>
        </w:rPr>
        <w:t>„</w:t>
      </w:r>
      <w:r w:rsidR="00E05195">
        <w:rPr>
          <w:rFonts w:asciiTheme="majorHAnsi" w:hAnsiTheme="majorHAnsi" w:cstheme="majorHAnsi"/>
          <w:sz w:val="24"/>
          <w:szCs w:val="24"/>
          <w:lang w:val="de-DE"/>
        </w:rPr>
        <w:t>Funktion</w:t>
      </w:r>
      <w:r w:rsidR="004D5937">
        <w:rPr>
          <w:rFonts w:asciiTheme="majorHAnsi" w:hAnsiTheme="majorHAnsi" w:cstheme="majorHAnsi"/>
          <w:sz w:val="24"/>
          <w:szCs w:val="24"/>
          <w:lang w:val="de-DE"/>
        </w:rPr>
        <w:t>“ des Organs</w:t>
      </w:r>
      <w:r w:rsidR="00E05195">
        <w:rPr>
          <w:rFonts w:asciiTheme="majorHAnsi" w:hAnsiTheme="majorHAnsi" w:cstheme="majorHAnsi"/>
          <w:sz w:val="24"/>
          <w:szCs w:val="24"/>
          <w:lang w:val="de-DE"/>
        </w:rPr>
        <w:t xml:space="preserve"> </w:t>
      </w:r>
      <w:r w:rsidR="00E05195" w:rsidRPr="00356621">
        <w:rPr>
          <w:rFonts w:asciiTheme="majorHAnsi" w:hAnsiTheme="majorHAnsi" w:cstheme="majorHAnsi"/>
          <w:i/>
          <w:sz w:val="24"/>
          <w:szCs w:val="24"/>
          <w:lang w:val="de-DE"/>
        </w:rPr>
        <w:t>kein</w:t>
      </w:r>
      <w:r w:rsidR="00E05195">
        <w:rPr>
          <w:rFonts w:asciiTheme="majorHAnsi" w:hAnsiTheme="majorHAnsi" w:cstheme="majorHAnsi"/>
          <w:sz w:val="24"/>
          <w:szCs w:val="24"/>
          <w:lang w:val="de-DE"/>
        </w:rPr>
        <w:t xml:space="preserve"> Kriterium für die </w:t>
      </w:r>
      <w:r w:rsidR="004D5937">
        <w:rPr>
          <w:rFonts w:asciiTheme="majorHAnsi" w:hAnsiTheme="majorHAnsi" w:cstheme="majorHAnsi"/>
          <w:sz w:val="24"/>
          <w:szCs w:val="24"/>
          <w:lang w:val="de-DE"/>
        </w:rPr>
        <w:t>„</w:t>
      </w:r>
      <w:r w:rsidR="00E05195">
        <w:rPr>
          <w:rFonts w:asciiTheme="majorHAnsi" w:hAnsiTheme="majorHAnsi" w:cstheme="majorHAnsi"/>
          <w:sz w:val="24"/>
          <w:szCs w:val="24"/>
          <w:lang w:val="de-DE"/>
        </w:rPr>
        <w:t>Einheit des Organs</w:t>
      </w:r>
      <w:r w:rsidR="004D5937">
        <w:rPr>
          <w:rFonts w:asciiTheme="majorHAnsi" w:hAnsiTheme="majorHAnsi" w:cstheme="majorHAnsi"/>
          <w:sz w:val="24"/>
          <w:szCs w:val="24"/>
          <w:lang w:val="de-DE"/>
        </w:rPr>
        <w:t>“</w:t>
      </w:r>
      <w:r w:rsidR="005135AA">
        <w:rPr>
          <w:rFonts w:asciiTheme="majorHAnsi" w:hAnsiTheme="majorHAnsi" w:cstheme="majorHAnsi"/>
          <w:sz w:val="24"/>
          <w:szCs w:val="24"/>
          <w:lang w:val="de-DE"/>
        </w:rPr>
        <w:t xml:space="preserve"> (personelle Abgrenzung)</w:t>
      </w:r>
      <w:r w:rsidR="004D5937">
        <w:rPr>
          <w:rFonts w:asciiTheme="majorHAnsi" w:hAnsiTheme="majorHAnsi" w:cstheme="majorHAnsi"/>
          <w:sz w:val="24"/>
          <w:szCs w:val="24"/>
          <w:lang w:val="de-DE"/>
        </w:rPr>
        <w:t xml:space="preserve"> </w:t>
      </w:r>
      <w:r w:rsidR="00E05195">
        <w:rPr>
          <w:rFonts w:asciiTheme="majorHAnsi" w:hAnsiTheme="majorHAnsi" w:cstheme="majorHAnsi"/>
          <w:sz w:val="24"/>
          <w:szCs w:val="24"/>
          <w:lang w:val="de-DE"/>
        </w:rPr>
        <w:t>liefern könnte</w:t>
      </w:r>
      <w:r w:rsidR="00CB5F28">
        <w:rPr>
          <w:rFonts w:asciiTheme="majorHAnsi" w:hAnsiTheme="majorHAnsi" w:cstheme="majorHAnsi"/>
          <w:sz w:val="24"/>
          <w:szCs w:val="24"/>
          <w:lang w:val="de-DE"/>
        </w:rPr>
        <w:t>.</w:t>
      </w:r>
      <w:r w:rsidR="00D14D5A">
        <w:rPr>
          <w:rStyle w:val="FootnoteReference"/>
          <w:rFonts w:asciiTheme="majorHAnsi" w:hAnsiTheme="majorHAnsi" w:cstheme="majorHAnsi"/>
          <w:sz w:val="24"/>
          <w:szCs w:val="24"/>
          <w:lang w:val="de-DE"/>
        </w:rPr>
        <w:footnoteReference w:id="70"/>
      </w:r>
      <w:r w:rsidR="00E05195">
        <w:rPr>
          <w:rFonts w:asciiTheme="majorHAnsi" w:hAnsiTheme="majorHAnsi" w:cstheme="majorHAnsi"/>
          <w:sz w:val="24"/>
          <w:szCs w:val="24"/>
          <w:lang w:val="de-DE"/>
        </w:rPr>
        <w:t xml:space="preserve"> Er </w:t>
      </w:r>
      <w:r w:rsidR="00D14D5A">
        <w:rPr>
          <w:rFonts w:asciiTheme="majorHAnsi" w:hAnsiTheme="majorHAnsi" w:cstheme="majorHAnsi"/>
          <w:sz w:val="24"/>
          <w:szCs w:val="24"/>
          <w:lang w:val="de-DE"/>
        </w:rPr>
        <w:t>schließt</w:t>
      </w:r>
      <w:r w:rsidR="00E05195">
        <w:rPr>
          <w:rFonts w:asciiTheme="majorHAnsi" w:hAnsiTheme="majorHAnsi" w:cstheme="majorHAnsi"/>
          <w:sz w:val="24"/>
          <w:szCs w:val="24"/>
          <w:lang w:val="de-DE"/>
        </w:rPr>
        <w:t xml:space="preserve"> sich der „herrschenden, aber auch von anderer Seite nicht unbestrittenen Ansicht“ an, laut der „‘Organe‘ diejenigen Zuständigkeitseinheiten genannt werden, die sich einerseits nicht wiederum aus Organen, sondern allenfalls</w:t>
      </w:r>
      <w:r w:rsidR="00D14D5A">
        <w:rPr>
          <w:rFonts w:asciiTheme="majorHAnsi" w:hAnsiTheme="majorHAnsi" w:cstheme="majorHAnsi"/>
          <w:sz w:val="24"/>
          <w:szCs w:val="24"/>
          <w:lang w:val="de-DE"/>
        </w:rPr>
        <w:t xml:space="preserve"> erst aus </w:t>
      </w:r>
      <w:proofErr w:type="spellStart"/>
      <w:r w:rsidR="00D14D5A">
        <w:rPr>
          <w:rFonts w:asciiTheme="majorHAnsi" w:hAnsiTheme="majorHAnsi" w:cstheme="majorHAnsi"/>
          <w:sz w:val="24"/>
          <w:szCs w:val="24"/>
          <w:lang w:val="de-DE"/>
        </w:rPr>
        <w:t>Organwaltern</w:t>
      </w:r>
      <w:proofErr w:type="spellEnd"/>
      <w:r w:rsidR="00D14D5A">
        <w:rPr>
          <w:rFonts w:asciiTheme="majorHAnsi" w:hAnsiTheme="majorHAnsi" w:cstheme="majorHAnsi"/>
          <w:sz w:val="24"/>
          <w:szCs w:val="24"/>
          <w:lang w:val="de-DE"/>
        </w:rPr>
        <w:t xml:space="preserve"> zusammensetzen, und die andererseits zur Abgabe von Willenserklärungen befugt sind, welche der Einheit der Organisation rechtsordnungsgemäß zugerechnet werden“</w:t>
      </w:r>
      <w:r w:rsidR="00CB5F28">
        <w:rPr>
          <w:rFonts w:asciiTheme="majorHAnsi" w:hAnsiTheme="majorHAnsi" w:cstheme="majorHAnsi"/>
          <w:sz w:val="24"/>
          <w:szCs w:val="24"/>
          <w:lang w:val="de-DE"/>
        </w:rPr>
        <w:t>.</w:t>
      </w:r>
      <w:r w:rsidR="00D14D5A">
        <w:rPr>
          <w:rStyle w:val="FootnoteReference"/>
          <w:rFonts w:asciiTheme="majorHAnsi" w:hAnsiTheme="majorHAnsi" w:cstheme="majorHAnsi"/>
          <w:sz w:val="24"/>
          <w:szCs w:val="24"/>
          <w:lang w:val="de-DE"/>
        </w:rPr>
        <w:footnoteReference w:id="71"/>
      </w:r>
    </w:p>
    <w:p w:rsidR="00C3506A" w:rsidRDefault="00816680" w:rsidP="00857298">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Wolffs</w:t>
      </w:r>
      <w:r w:rsidR="00D14D5A">
        <w:rPr>
          <w:rFonts w:asciiTheme="majorHAnsi" w:hAnsiTheme="majorHAnsi" w:cstheme="majorHAnsi"/>
          <w:sz w:val="24"/>
          <w:szCs w:val="24"/>
          <w:lang w:val="de-DE"/>
        </w:rPr>
        <w:t xml:space="preserve"> Ansatz erscheint mir jedoch </w:t>
      </w:r>
      <w:r w:rsidR="00335A9A">
        <w:rPr>
          <w:rFonts w:asciiTheme="majorHAnsi" w:hAnsiTheme="majorHAnsi" w:cstheme="majorHAnsi"/>
          <w:sz w:val="24"/>
          <w:szCs w:val="24"/>
          <w:lang w:val="de-DE"/>
        </w:rPr>
        <w:t>nicht sehr</w:t>
      </w:r>
      <w:r w:rsidR="00D14D5A">
        <w:rPr>
          <w:rFonts w:asciiTheme="majorHAnsi" w:hAnsiTheme="majorHAnsi" w:cstheme="majorHAnsi"/>
          <w:sz w:val="24"/>
          <w:szCs w:val="24"/>
          <w:lang w:val="de-DE"/>
        </w:rPr>
        <w:t xml:space="preserve"> hilfreich. </w:t>
      </w:r>
      <w:r w:rsidR="008B50AE">
        <w:rPr>
          <w:rFonts w:asciiTheme="majorHAnsi" w:hAnsiTheme="majorHAnsi" w:cstheme="majorHAnsi"/>
          <w:sz w:val="24"/>
          <w:szCs w:val="24"/>
          <w:lang w:val="de-DE"/>
        </w:rPr>
        <w:t>D</w:t>
      </w:r>
      <w:r w:rsidR="00335A9A">
        <w:rPr>
          <w:rFonts w:asciiTheme="majorHAnsi" w:hAnsiTheme="majorHAnsi" w:cstheme="majorHAnsi"/>
          <w:sz w:val="24"/>
          <w:szCs w:val="24"/>
          <w:lang w:val="de-DE"/>
        </w:rPr>
        <w:t xml:space="preserve">ie erste Piste </w:t>
      </w:r>
      <w:r w:rsidR="00D14D5A">
        <w:rPr>
          <w:rFonts w:asciiTheme="majorHAnsi" w:hAnsiTheme="majorHAnsi" w:cstheme="majorHAnsi"/>
          <w:sz w:val="24"/>
          <w:szCs w:val="24"/>
          <w:lang w:val="de-DE"/>
        </w:rPr>
        <w:t xml:space="preserve">(„einerseits…“) </w:t>
      </w:r>
      <w:r w:rsidR="008B50AE">
        <w:rPr>
          <w:rFonts w:asciiTheme="majorHAnsi" w:hAnsiTheme="majorHAnsi" w:cstheme="majorHAnsi"/>
          <w:sz w:val="24"/>
          <w:szCs w:val="24"/>
          <w:lang w:val="de-DE"/>
        </w:rPr>
        <w:t>er</w:t>
      </w:r>
      <w:r w:rsidR="007E334C">
        <w:rPr>
          <w:rFonts w:asciiTheme="majorHAnsi" w:hAnsiTheme="majorHAnsi" w:cstheme="majorHAnsi"/>
          <w:sz w:val="24"/>
          <w:szCs w:val="24"/>
          <w:lang w:val="de-DE"/>
        </w:rPr>
        <w:t>gibt</w:t>
      </w:r>
      <w:r w:rsidR="008B50AE">
        <w:rPr>
          <w:rFonts w:asciiTheme="majorHAnsi" w:hAnsiTheme="majorHAnsi" w:cstheme="majorHAnsi"/>
          <w:sz w:val="24"/>
          <w:szCs w:val="24"/>
          <w:lang w:val="de-DE"/>
        </w:rPr>
        <w:t xml:space="preserve"> </w:t>
      </w:r>
      <w:r w:rsidR="005135AA">
        <w:rPr>
          <w:rFonts w:asciiTheme="majorHAnsi" w:hAnsiTheme="majorHAnsi" w:cstheme="majorHAnsi"/>
          <w:sz w:val="24"/>
          <w:szCs w:val="24"/>
          <w:lang w:val="de-DE"/>
        </w:rPr>
        <w:t xml:space="preserve">überhaupt </w:t>
      </w:r>
      <w:r w:rsidR="008B50AE">
        <w:rPr>
          <w:rFonts w:asciiTheme="majorHAnsi" w:hAnsiTheme="majorHAnsi" w:cstheme="majorHAnsi"/>
          <w:sz w:val="24"/>
          <w:szCs w:val="24"/>
          <w:lang w:val="de-DE"/>
        </w:rPr>
        <w:t xml:space="preserve">nicht welche/wie viele </w:t>
      </w:r>
      <w:proofErr w:type="spellStart"/>
      <w:r w:rsidR="008B50AE">
        <w:rPr>
          <w:rFonts w:asciiTheme="majorHAnsi" w:hAnsiTheme="majorHAnsi" w:cstheme="majorHAnsi"/>
          <w:sz w:val="24"/>
          <w:szCs w:val="24"/>
          <w:lang w:val="de-DE"/>
        </w:rPr>
        <w:t>Organwalter</w:t>
      </w:r>
      <w:proofErr w:type="spellEnd"/>
      <w:r w:rsidR="008B50AE">
        <w:rPr>
          <w:rFonts w:asciiTheme="majorHAnsi" w:hAnsiTheme="majorHAnsi" w:cstheme="majorHAnsi"/>
          <w:sz w:val="24"/>
          <w:szCs w:val="24"/>
          <w:lang w:val="de-DE"/>
        </w:rPr>
        <w:t xml:space="preserve"> zu einem Organ gezählt werden sollen</w:t>
      </w:r>
      <w:r w:rsidR="00335A9A">
        <w:rPr>
          <w:rFonts w:asciiTheme="majorHAnsi" w:hAnsiTheme="majorHAnsi" w:cstheme="majorHAnsi"/>
          <w:sz w:val="24"/>
          <w:szCs w:val="24"/>
          <w:lang w:val="de-DE"/>
        </w:rPr>
        <w:t xml:space="preserve"> (es sagt nur</w:t>
      </w:r>
      <w:r w:rsidR="007E334C">
        <w:rPr>
          <w:rFonts w:asciiTheme="majorHAnsi" w:hAnsiTheme="majorHAnsi" w:cstheme="majorHAnsi"/>
          <w:sz w:val="24"/>
          <w:szCs w:val="24"/>
          <w:lang w:val="de-DE"/>
        </w:rPr>
        <w:t>,</w:t>
      </w:r>
      <w:r w:rsidR="00335A9A">
        <w:rPr>
          <w:rFonts w:asciiTheme="majorHAnsi" w:hAnsiTheme="majorHAnsi" w:cstheme="majorHAnsi"/>
          <w:sz w:val="24"/>
          <w:szCs w:val="24"/>
          <w:lang w:val="de-DE"/>
        </w:rPr>
        <w:t xml:space="preserve"> </w:t>
      </w:r>
      <w:r w:rsidR="00335A9A" w:rsidRPr="00816680">
        <w:rPr>
          <w:rFonts w:asciiTheme="majorHAnsi" w:hAnsiTheme="majorHAnsi" w:cstheme="majorHAnsi"/>
          <w:i/>
          <w:sz w:val="24"/>
          <w:szCs w:val="24"/>
          <w:lang w:val="de-DE"/>
        </w:rPr>
        <w:t>dass</w:t>
      </w:r>
      <w:r w:rsidR="00335A9A">
        <w:rPr>
          <w:rFonts w:asciiTheme="majorHAnsi" w:hAnsiTheme="majorHAnsi" w:cstheme="majorHAnsi"/>
          <w:sz w:val="24"/>
          <w:szCs w:val="24"/>
          <w:lang w:val="de-DE"/>
        </w:rPr>
        <w:t xml:space="preserve"> Organe aus </w:t>
      </w:r>
      <w:proofErr w:type="spellStart"/>
      <w:r w:rsidR="00335A9A">
        <w:rPr>
          <w:rFonts w:asciiTheme="majorHAnsi" w:hAnsiTheme="majorHAnsi" w:cstheme="majorHAnsi"/>
          <w:sz w:val="24"/>
          <w:szCs w:val="24"/>
          <w:lang w:val="de-DE"/>
        </w:rPr>
        <w:t>Organwaltern</w:t>
      </w:r>
      <w:proofErr w:type="spellEnd"/>
      <w:r w:rsidR="00335A9A">
        <w:rPr>
          <w:rFonts w:asciiTheme="majorHAnsi" w:hAnsiTheme="majorHAnsi" w:cstheme="majorHAnsi"/>
          <w:sz w:val="24"/>
          <w:szCs w:val="24"/>
          <w:lang w:val="de-DE"/>
        </w:rPr>
        <w:t xml:space="preserve">, und nur aus </w:t>
      </w:r>
      <w:proofErr w:type="spellStart"/>
      <w:r w:rsidR="00335A9A">
        <w:rPr>
          <w:rFonts w:asciiTheme="majorHAnsi" w:hAnsiTheme="majorHAnsi" w:cstheme="majorHAnsi"/>
          <w:sz w:val="24"/>
          <w:szCs w:val="24"/>
          <w:lang w:val="de-DE"/>
        </w:rPr>
        <w:t>Organwaltern</w:t>
      </w:r>
      <w:proofErr w:type="spellEnd"/>
      <w:r w:rsidR="00335A9A">
        <w:rPr>
          <w:rFonts w:asciiTheme="majorHAnsi" w:hAnsiTheme="majorHAnsi" w:cstheme="majorHAnsi"/>
          <w:sz w:val="24"/>
          <w:szCs w:val="24"/>
          <w:lang w:val="de-DE"/>
        </w:rPr>
        <w:t xml:space="preserve"> bestehen)</w:t>
      </w:r>
      <w:r w:rsidR="007C5B54">
        <w:rPr>
          <w:rFonts w:asciiTheme="majorHAnsi" w:hAnsiTheme="majorHAnsi" w:cstheme="majorHAnsi"/>
          <w:sz w:val="24"/>
          <w:szCs w:val="24"/>
          <w:lang w:val="de-DE"/>
        </w:rPr>
        <w:t>. D</w:t>
      </w:r>
      <w:r w:rsidR="00335A9A">
        <w:rPr>
          <w:rFonts w:asciiTheme="majorHAnsi" w:hAnsiTheme="majorHAnsi" w:cstheme="majorHAnsi"/>
          <w:sz w:val="24"/>
          <w:szCs w:val="24"/>
          <w:lang w:val="de-DE"/>
        </w:rPr>
        <w:t>ie z</w:t>
      </w:r>
      <w:r w:rsidR="008B50AE">
        <w:rPr>
          <w:rFonts w:asciiTheme="majorHAnsi" w:hAnsiTheme="majorHAnsi" w:cstheme="majorHAnsi"/>
          <w:sz w:val="24"/>
          <w:szCs w:val="24"/>
          <w:lang w:val="de-DE"/>
        </w:rPr>
        <w:t xml:space="preserve">weite </w:t>
      </w:r>
      <w:r w:rsidR="00335A9A">
        <w:rPr>
          <w:rFonts w:asciiTheme="majorHAnsi" w:hAnsiTheme="majorHAnsi" w:cstheme="majorHAnsi"/>
          <w:sz w:val="24"/>
          <w:szCs w:val="24"/>
          <w:lang w:val="de-DE"/>
        </w:rPr>
        <w:t xml:space="preserve">Piste </w:t>
      </w:r>
      <w:r w:rsidR="008B50AE">
        <w:rPr>
          <w:rFonts w:asciiTheme="majorHAnsi" w:hAnsiTheme="majorHAnsi" w:cstheme="majorHAnsi"/>
          <w:sz w:val="24"/>
          <w:szCs w:val="24"/>
          <w:lang w:val="de-DE"/>
        </w:rPr>
        <w:t>(„andererseits…“) bringt, soweit mir ersichtlich, wieder das Kriterium der Funktion, der Kompetenz ins Spiel</w:t>
      </w:r>
      <w:r w:rsidR="008B6E1C">
        <w:rPr>
          <w:rFonts w:asciiTheme="majorHAnsi" w:hAnsiTheme="majorHAnsi" w:cstheme="majorHAnsi"/>
          <w:sz w:val="24"/>
          <w:szCs w:val="24"/>
          <w:lang w:val="de-DE"/>
        </w:rPr>
        <w:t xml:space="preserve"> das er doch, ursprünglich, </w:t>
      </w:r>
      <w:r w:rsidR="00516D2F">
        <w:rPr>
          <w:rFonts w:asciiTheme="majorHAnsi" w:hAnsiTheme="majorHAnsi" w:cstheme="majorHAnsi"/>
          <w:sz w:val="24"/>
          <w:szCs w:val="24"/>
          <w:lang w:val="de-DE"/>
        </w:rPr>
        <w:t>ausschließen</w:t>
      </w:r>
      <w:r w:rsidR="008B6E1C">
        <w:rPr>
          <w:rFonts w:asciiTheme="majorHAnsi" w:hAnsiTheme="majorHAnsi" w:cstheme="majorHAnsi"/>
          <w:sz w:val="24"/>
          <w:szCs w:val="24"/>
          <w:lang w:val="de-DE"/>
        </w:rPr>
        <w:t xml:space="preserve"> wollte</w:t>
      </w:r>
      <w:r w:rsidR="008B50AE">
        <w:rPr>
          <w:rFonts w:asciiTheme="majorHAnsi" w:hAnsiTheme="majorHAnsi" w:cstheme="majorHAnsi"/>
          <w:sz w:val="24"/>
          <w:szCs w:val="24"/>
          <w:lang w:val="de-DE"/>
        </w:rPr>
        <w:t xml:space="preserve">. </w:t>
      </w:r>
      <w:r w:rsidR="00303A85">
        <w:rPr>
          <w:rFonts w:asciiTheme="majorHAnsi" w:hAnsiTheme="majorHAnsi" w:cstheme="majorHAnsi"/>
          <w:sz w:val="24"/>
          <w:szCs w:val="24"/>
          <w:lang w:val="de-DE"/>
        </w:rPr>
        <w:t xml:space="preserve">Dieses Kriterium ist in der Tat, entgegen </w:t>
      </w:r>
      <w:r w:rsidR="009B5D3C">
        <w:rPr>
          <w:rFonts w:asciiTheme="majorHAnsi" w:hAnsiTheme="majorHAnsi" w:cstheme="majorHAnsi"/>
          <w:sz w:val="24"/>
          <w:szCs w:val="24"/>
          <w:lang w:val="de-DE"/>
        </w:rPr>
        <w:t>Wolffs</w:t>
      </w:r>
      <w:r w:rsidR="00303A85">
        <w:rPr>
          <w:rFonts w:asciiTheme="majorHAnsi" w:hAnsiTheme="majorHAnsi" w:cstheme="majorHAnsi"/>
          <w:sz w:val="24"/>
          <w:szCs w:val="24"/>
          <w:lang w:val="de-DE"/>
        </w:rPr>
        <w:t xml:space="preserve"> </w:t>
      </w:r>
      <w:r w:rsidR="00516D2F">
        <w:rPr>
          <w:rFonts w:asciiTheme="majorHAnsi" w:hAnsiTheme="majorHAnsi" w:cstheme="majorHAnsi"/>
          <w:sz w:val="24"/>
          <w:szCs w:val="24"/>
          <w:lang w:val="de-DE"/>
        </w:rPr>
        <w:t xml:space="preserve">ursprünglicher </w:t>
      </w:r>
      <w:r w:rsidR="00303A85">
        <w:rPr>
          <w:rFonts w:asciiTheme="majorHAnsi" w:hAnsiTheme="majorHAnsi" w:cstheme="majorHAnsi"/>
          <w:sz w:val="24"/>
          <w:szCs w:val="24"/>
          <w:lang w:val="de-DE"/>
        </w:rPr>
        <w:t xml:space="preserve">These, zentral. </w:t>
      </w:r>
      <w:r w:rsidR="008B50AE">
        <w:rPr>
          <w:rFonts w:asciiTheme="majorHAnsi" w:hAnsiTheme="majorHAnsi" w:cstheme="majorHAnsi"/>
          <w:sz w:val="24"/>
          <w:szCs w:val="24"/>
          <w:lang w:val="de-DE"/>
        </w:rPr>
        <w:t>Um das einfache Beispiel von Wolff zu übernehmen: Warum sehen wir, Juristen*innen, in einem Mitglied einer Parlamentskammer</w:t>
      </w:r>
      <w:r w:rsidR="00C16F49">
        <w:rPr>
          <w:rFonts w:asciiTheme="majorHAnsi" w:hAnsiTheme="majorHAnsi" w:cstheme="majorHAnsi"/>
          <w:sz w:val="24"/>
          <w:szCs w:val="24"/>
          <w:lang w:val="de-DE"/>
        </w:rPr>
        <w:t xml:space="preserve"> (Frau Susanne Kaufmann)</w:t>
      </w:r>
      <w:r w:rsidR="008B50AE">
        <w:rPr>
          <w:rFonts w:asciiTheme="majorHAnsi" w:hAnsiTheme="majorHAnsi" w:cstheme="majorHAnsi"/>
          <w:sz w:val="24"/>
          <w:szCs w:val="24"/>
          <w:lang w:val="de-DE"/>
        </w:rPr>
        <w:t xml:space="preserve"> </w:t>
      </w:r>
      <w:r w:rsidR="00C16F49">
        <w:rPr>
          <w:rFonts w:asciiTheme="majorHAnsi" w:hAnsiTheme="majorHAnsi" w:cstheme="majorHAnsi"/>
          <w:sz w:val="24"/>
          <w:szCs w:val="24"/>
          <w:lang w:val="de-DE"/>
        </w:rPr>
        <w:t xml:space="preserve">schon </w:t>
      </w:r>
      <w:r w:rsidR="008B50AE">
        <w:rPr>
          <w:rFonts w:asciiTheme="majorHAnsi" w:hAnsiTheme="majorHAnsi" w:cstheme="majorHAnsi"/>
          <w:sz w:val="24"/>
          <w:szCs w:val="24"/>
          <w:lang w:val="de-DE"/>
        </w:rPr>
        <w:t xml:space="preserve">ein Organ, wenn es um eine Interpellation geht, </w:t>
      </w:r>
      <w:r w:rsidR="0099102E">
        <w:rPr>
          <w:rFonts w:asciiTheme="majorHAnsi" w:hAnsiTheme="majorHAnsi" w:cstheme="majorHAnsi"/>
          <w:sz w:val="24"/>
          <w:szCs w:val="24"/>
          <w:lang w:val="de-DE"/>
        </w:rPr>
        <w:t>jedoch</w:t>
      </w:r>
      <w:r w:rsidR="008B50AE">
        <w:rPr>
          <w:rFonts w:asciiTheme="majorHAnsi" w:hAnsiTheme="majorHAnsi" w:cstheme="majorHAnsi"/>
          <w:sz w:val="24"/>
          <w:szCs w:val="24"/>
          <w:lang w:val="de-DE"/>
        </w:rPr>
        <w:t xml:space="preserve"> nur </w:t>
      </w:r>
      <w:r w:rsidR="00303A85">
        <w:rPr>
          <w:rFonts w:asciiTheme="majorHAnsi" w:hAnsiTheme="majorHAnsi" w:cstheme="majorHAnsi"/>
          <w:sz w:val="24"/>
          <w:szCs w:val="24"/>
          <w:lang w:val="de-DE"/>
        </w:rPr>
        <w:t>ein</w:t>
      </w:r>
      <w:r w:rsidR="008B50AE">
        <w:rPr>
          <w:rFonts w:asciiTheme="majorHAnsi" w:hAnsiTheme="majorHAnsi" w:cstheme="majorHAnsi"/>
          <w:sz w:val="24"/>
          <w:szCs w:val="24"/>
          <w:lang w:val="de-DE"/>
        </w:rPr>
        <w:t xml:space="preserve"> </w:t>
      </w:r>
      <w:proofErr w:type="spellStart"/>
      <w:r w:rsidR="007C5B54">
        <w:rPr>
          <w:rFonts w:asciiTheme="majorHAnsi" w:hAnsiTheme="majorHAnsi" w:cstheme="majorHAnsi"/>
          <w:sz w:val="24"/>
          <w:szCs w:val="24"/>
          <w:lang w:val="de-DE"/>
        </w:rPr>
        <w:t>Organwalter</w:t>
      </w:r>
      <w:proofErr w:type="spellEnd"/>
      <w:r w:rsidR="007C5B54">
        <w:rPr>
          <w:rFonts w:asciiTheme="majorHAnsi" w:hAnsiTheme="majorHAnsi" w:cstheme="majorHAnsi"/>
          <w:sz w:val="24"/>
          <w:szCs w:val="24"/>
          <w:lang w:val="de-DE"/>
        </w:rPr>
        <w:t xml:space="preserve"> </w:t>
      </w:r>
      <w:r w:rsidR="00303A85">
        <w:rPr>
          <w:rFonts w:asciiTheme="majorHAnsi" w:hAnsiTheme="majorHAnsi" w:cstheme="majorHAnsi"/>
          <w:sz w:val="24"/>
          <w:szCs w:val="24"/>
          <w:lang w:val="de-DE"/>
        </w:rPr>
        <w:t>des</w:t>
      </w:r>
      <w:r w:rsidR="0099102E">
        <w:rPr>
          <w:rFonts w:asciiTheme="majorHAnsi" w:hAnsiTheme="majorHAnsi" w:cstheme="majorHAnsi"/>
          <w:sz w:val="24"/>
          <w:szCs w:val="24"/>
          <w:lang w:val="de-DE"/>
        </w:rPr>
        <w:t xml:space="preserve"> Organs</w:t>
      </w:r>
      <w:r w:rsidR="005135AA">
        <w:rPr>
          <w:rFonts w:asciiTheme="majorHAnsi" w:hAnsiTheme="majorHAnsi" w:cstheme="majorHAnsi"/>
          <w:sz w:val="24"/>
          <w:szCs w:val="24"/>
          <w:lang w:val="de-DE"/>
        </w:rPr>
        <w:t xml:space="preserve"> mit Titel </w:t>
      </w:r>
      <w:r w:rsidR="0099102E">
        <w:rPr>
          <w:rFonts w:asciiTheme="majorHAnsi" w:hAnsiTheme="majorHAnsi" w:cstheme="majorHAnsi"/>
          <w:sz w:val="24"/>
          <w:szCs w:val="24"/>
          <w:lang w:val="de-DE"/>
        </w:rPr>
        <w:t xml:space="preserve">„Haus der Abgeordneten“, „Senat“, </w:t>
      </w:r>
      <w:proofErr w:type="spellStart"/>
      <w:r w:rsidR="0099102E">
        <w:rPr>
          <w:rFonts w:asciiTheme="majorHAnsi" w:hAnsiTheme="majorHAnsi" w:cstheme="majorHAnsi"/>
          <w:sz w:val="24"/>
          <w:szCs w:val="24"/>
          <w:lang w:val="de-DE"/>
        </w:rPr>
        <w:t>usw</w:t>
      </w:r>
      <w:proofErr w:type="spellEnd"/>
      <w:r w:rsidR="0099102E">
        <w:rPr>
          <w:rFonts w:asciiTheme="majorHAnsi" w:hAnsiTheme="majorHAnsi" w:cstheme="majorHAnsi"/>
          <w:sz w:val="24"/>
          <w:szCs w:val="24"/>
          <w:lang w:val="de-DE"/>
        </w:rPr>
        <w:t xml:space="preserve"> wenn es um das Votum eines Gesetzesvorschlags geht?</w:t>
      </w:r>
      <w:r w:rsidR="008F01BE">
        <w:rPr>
          <w:rFonts w:asciiTheme="majorHAnsi" w:hAnsiTheme="majorHAnsi" w:cstheme="majorHAnsi"/>
          <w:sz w:val="24"/>
          <w:szCs w:val="24"/>
          <w:lang w:val="de-DE"/>
        </w:rPr>
        <w:t xml:space="preserve"> Die Antwort lautet: die jeweilige </w:t>
      </w:r>
      <w:r w:rsidR="00690FCD">
        <w:rPr>
          <w:rFonts w:asciiTheme="majorHAnsi" w:hAnsiTheme="majorHAnsi" w:cstheme="majorHAnsi"/>
          <w:sz w:val="24"/>
          <w:szCs w:val="24"/>
          <w:lang w:val="de-DE"/>
        </w:rPr>
        <w:t>Funktion, d</w:t>
      </w:r>
      <w:r w:rsidR="005135AA">
        <w:rPr>
          <w:rFonts w:asciiTheme="majorHAnsi" w:hAnsiTheme="majorHAnsi" w:cstheme="majorHAnsi"/>
          <w:sz w:val="24"/>
          <w:szCs w:val="24"/>
          <w:lang w:val="de-DE"/>
        </w:rPr>
        <w:t xml:space="preserve">ie Aktivität (Arbeit) die gerade </w:t>
      </w:r>
      <w:r w:rsidR="00BA16A9">
        <w:rPr>
          <w:rFonts w:asciiTheme="majorHAnsi" w:hAnsiTheme="majorHAnsi" w:cstheme="majorHAnsi"/>
          <w:sz w:val="24"/>
          <w:szCs w:val="24"/>
          <w:lang w:val="de-DE"/>
        </w:rPr>
        <w:t>juristisch auf dem</w:t>
      </w:r>
      <w:r w:rsidR="00025793">
        <w:rPr>
          <w:rFonts w:asciiTheme="majorHAnsi" w:hAnsiTheme="majorHAnsi" w:cstheme="majorHAnsi"/>
          <w:sz w:val="24"/>
          <w:szCs w:val="24"/>
          <w:lang w:val="de-DE"/>
        </w:rPr>
        <w:t xml:space="preserve"> Spiel steht</w:t>
      </w:r>
      <w:r w:rsidR="008F01BE">
        <w:rPr>
          <w:rFonts w:asciiTheme="majorHAnsi" w:hAnsiTheme="majorHAnsi" w:cstheme="majorHAnsi"/>
          <w:sz w:val="24"/>
          <w:szCs w:val="24"/>
          <w:lang w:val="de-DE"/>
        </w:rPr>
        <w:t>.</w:t>
      </w:r>
      <w:r w:rsidR="00DE2AED">
        <w:rPr>
          <w:rFonts w:asciiTheme="majorHAnsi" w:hAnsiTheme="majorHAnsi" w:cstheme="majorHAnsi"/>
          <w:sz w:val="24"/>
          <w:szCs w:val="24"/>
          <w:lang w:val="de-DE"/>
        </w:rPr>
        <w:t xml:space="preserve"> Genauer: eine gewisse </w:t>
      </w:r>
      <w:r w:rsidR="00DE2AED" w:rsidRPr="00BA16A9">
        <w:rPr>
          <w:rFonts w:asciiTheme="majorHAnsi" w:hAnsiTheme="majorHAnsi" w:cstheme="majorHAnsi"/>
          <w:i/>
          <w:sz w:val="24"/>
          <w:szCs w:val="24"/>
          <w:lang w:val="de-DE"/>
        </w:rPr>
        <w:t>Kompetenz</w:t>
      </w:r>
      <w:r w:rsidR="00DE2AED">
        <w:rPr>
          <w:rFonts w:asciiTheme="majorHAnsi" w:hAnsiTheme="majorHAnsi" w:cstheme="majorHAnsi"/>
          <w:sz w:val="24"/>
          <w:szCs w:val="24"/>
          <w:lang w:val="de-DE"/>
        </w:rPr>
        <w:t>.</w:t>
      </w:r>
    </w:p>
    <w:p w:rsidR="002C12D5" w:rsidRDefault="0099102E" w:rsidP="00857298">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 xml:space="preserve">Unsere theoretische </w:t>
      </w:r>
      <w:r w:rsidR="00303A85">
        <w:rPr>
          <w:rFonts w:asciiTheme="majorHAnsi" w:hAnsiTheme="majorHAnsi" w:cstheme="majorHAnsi"/>
          <w:sz w:val="24"/>
          <w:szCs w:val="24"/>
          <w:lang w:val="de-DE"/>
        </w:rPr>
        <w:t xml:space="preserve">Erfassung von </w:t>
      </w:r>
      <w:r w:rsidR="002C12D5" w:rsidRPr="00BA16A9">
        <w:rPr>
          <w:rFonts w:asciiTheme="majorHAnsi" w:hAnsiTheme="majorHAnsi" w:cstheme="majorHAnsi"/>
          <w:i/>
          <w:sz w:val="24"/>
          <w:szCs w:val="24"/>
          <w:lang w:val="de-DE"/>
        </w:rPr>
        <w:t>ein</w:t>
      </w:r>
      <w:r w:rsidR="00303A85">
        <w:rPr>
          <w:rFonts w:asciiTheme="majorHAnsi" w:hAnsiTheme="majorHAnsi" w:cstheme="majorHAnsi"/>
          <w:i/>
          <w:sz w:val="24"/>
          <w:szCs w:val="24"/>
          <w:lang w:val="de-DE"/>
        </w:rPr>
        <w:t>em</w:t>
      </w:r>
      <w:r w:rsidR="002C12D5">
        <w:rPr>
          <w:rFonts w:asciiTheme="majorHAnsi" w:hAnsiTheme="majorHAnsi" w:cstheme="majorHAnsi"/>
          <w:sz w:val="24"/>
          <w:szCs w:val="24"/>
          <w:lang w:val="de-DE"/>
        </w:rPr>
        <w:t xml:space="preserve"> Organ </w:t>
      </w:r>
      <w:r>
        <w:rPr>
          <w:rFonts w:asciiTheme="majorHAnsi" w:hAnsiTheme="majorHAnsi" w:cstheme="majorHAnsi"/>
          <w:sz w:val="24"/>
          <w:szCs w:val="24"/>
          <w:lang w:val="de-DE"/>
        </w:rPr>
        <w:t xml:space="preserve">wird </w:t>
      </w:r>
      <w:r w:rsidR="00516D2F">
        <w:rPr>
          <w:rFonts w:asciiTheme="majorHAnsi" w:hAnsiTheme="majorHAnsi" w:cstheme="majorHAnsi"/>
          <w:sz w:val="24"/>
          <w:szCs w:val="24"/>
          <w:lang w:val="de-DE"/>
        </w:rPr>
        <w:t xml:space="preserve">also </w:t>
      </w:r>
      <w:r>
        <w:rPr>
          <w:rFonts w:asciiTheme="majorHAnsi" w:hAnsiTheme="majorHAnsi" w:cstheme="majorHAnsi"/>
          <w:sz w:val="24"/>
          <w:szCs w:val="24"/>
          <w:lang w:val="de-DE"/>
        </w:rPr>
        <w:t xml:space="preserve">geleitet von der Einheit </w:t>
      </w:r>
      <w:r w:rsidRPr="00BA16A9">
        <w:rPr>
          <w:rFonts w:asciiTheme="majorHAnsi" w:hAnsiTheme="majorHAnsi" w:cstheme="majorHAnsi"/>
          <w:i/>
          <w:sz w:val="24"/>
          <w:szCs w:val="24"/>
          <w:lang w:val="de-DE"/>
        </w:rPr>
        <w:t>einer</w:t>
      </w:r>
      <w:r>
        <w:rPr>
          <w:rFonts w:asciiTheme="majorHAnsi" w:hAnsiTheme="majorHAnsi" w:cstheme="majorHAnsi"/>
          <w:sz w:val="24"/>
          <w:szCs w:val="24"/>
          <w:lang w:val="de-DE"/>
        </w:rPr>
        <w:t xml:space="preserve"> gewissen Kompetenz. </w:t>
      </w:r>
      <w:r w:rsidR="00BA16A9">
        <w:rPr>
          <w:rFonts w:asciiTheme="majorHAnsi" w:hAnsiTheme="majorHAnsi" w:cstheme="majorHAnsi"/>
          <w:sz w:val="24"/>
          <w:szCs w:val="24"/>
          <w:lang w:val="de-DE"/>
        </w:rPr>
        <w:t xml:space="preserve">Ein </w:t>
      </w:r>
      <w:r w:rsidR="00356621">
        <w:rPr>
          <w:rFonts w:asciiTheme="majorHAnsi" w:hAnsiTheme="majorHAnsi" w:cstheme="majorHAnsi"/>
          <w:sz w:val="24"/>
          <w:szCs w:val="24"/>
          <w:lang w:val="de-DE"/>
        </w:rPr>
        <w:t xml:space="preserve">typisches </w:t>
      </w:r>
      <w:r w:rsidR="00BA16A9">
        <w:rPr>
          <w:rFonts w:asciiTheme="majorHAnsi" w:hAnsiTheme="majorHAnsi" w:cstheme="majorHAnsi"/>
          <w:sz w:val="24"/>
          <w:szCs w:val="24"/>
          <w:lang w:val="de-DE"/>
        </w:rPr>
        <w:t>Beispiel: das Organ „</w:t>
      </w:r>
      <w:r w:rsidR="00356621">
        <w:rPr>
          <w:rFonts w:asciiTheme="majorHAnsi" w:hAnsiTheme="majorHAnsi" w:cstheme="majorHAnsi"/>
          <w:sz w:val="24"/>
          <w:szCs w:val="24"/>
          <w:lang w:val="de-DE"/>
        </w:rPr>
        <w:t>Abgeordnetenhaus</w:t>
      </w:r>
      <w:r w:rsidR="00BA16A9">
        <w:rPr>
          <w:rFonts w:asciiTheme="majorHAnsi" w:hAnsiTheme="majorHAnsi" w:cstheme="majorHAnsi"/>
          <w:sz w:val="24"/>
          <w:szCs w:val="24"/>
          <w:lang w:val="de-DE"/>
        </w:rPr>
        <w:t>“ wird anders gedacht (</w:t>
      </w:r>
      <w:proofErr w:type="spellStart"/>
      <w:r w:rsidR="00BA16A9">
        <w:rPr>
          <w:rFonts w:asciiTheme="majorHAnsi" w:hAnsiTheme="majorHAnsi" w:cstheme="majorHAnsi"/>
          <w:sz w:val="24"/>
          <w:szCs w:val="24"/>
          <w:lang w:val="de-DE"/>
        </w:rPr>
        <w:t>dh</w:t>
      </w:r>
      <w:proofErr w:type="spellEnd"/>
      <w:r w:rsidR="00BA16A9">
        <w:rPr>
          <w:rFonts w:asciiTheme="majorHAnsi" w:hAnsiTheme="majorHAnsi" w:cstheme="majorHAnsi"/>
          <w:sz w:val="24"/>
          <w:szCs w:val="24"/>
          <w:lang w:val="de-DE"/>
        </w:rPr>
        <w:t xml:space="preserve"> personell abgegrenzt) je nachdem ob es um die Kompetenz „Abstimmung über einen ordentlichen Gesetzesvorschlag geht“ (</w:t>
      </w:r>
      <w:r w:rsidR="00516D2F">
        <w:rPr>
          <w:rFonts w:asciiTheme="majorHAnsi" w:hAnsiTheme="majorHAnsi" w:cstheme="majorHAnsi"/>
          <w:sz w:val="24"/>
          <w:szCs w:val="24"/>
          <w:lang w:val="de-DE"/>
        </w:rPr>
        <w:t xml:space="preserve">die </w:t>
      </w:r>
      <w:r w:rsidR="00BA16A9">
        <w:rPr>
          <w:rFonts w:asciiTheme="majorHAnsi" w:hAnsiTheme="majorHAnsi" w:cstheme="majorHAnsi"/>
          <w:sz w:val="24"/>
          <w:szCs w:val="24"/>
          <w:lang w:val="de-DE"/>
        </w:rPr>
        <w:t>einfache Mehrheit</w:t>
      </w:r>
      <w:r w:rsidR="00516D2F">
        <w:rPr>
          <w:rFonts w:asciiTheme="majorHAnsi" w:hAnsiTheme="majorHAnsi" w:cstheme="majorHAnsi"/>
          <w:sz w:val="24"/>
          <w:szCs w:val="24"/>
          <w:lang w:val="de-DE"/>
        </w:rPr>
        <w:t xml:space="preserve"> genügt</w:t>
      </w:r>
      <w:r w:rsidR="00BA16A9">
        <w:rPr>
          <w:rFonts w:asciiTheme="majorHAnsi" w:hAnsiTheme="majorHAnsi" w:cstheme="majorHAnsi"/>
          <w:sz w:val="24"/>
          <w:szCs w:val="24"/>
          <w:lang w:val="de-DE"/>
        </w:rPr>
        <w:t xml:space="preserve">) oder um die Kompetenz „Abstimmung über eine Verfassungstextänderung“ (qualifizierte Mehrheit). </w:t>
      </w:r>
      <w:r>
        <w:rPr>
          <w:rFonts w:asciiTheme="majorHAnsi" w:hAnsiTheme="majorHAnsi" w:cstheme="majorHAnsi"/>
          <w:sz w:val="24"/>
          <w:szCs w:val="24"/>
          <w:lang w:val="de-DE"/>
        </w:rPr>
        <w:t xml:space="preserve">Über den Begriff Organ wird unser Blick von der Masse an Kompetenzen </w:t>
      </w:r>
      <w:r w:rsidR="008E3B78">
        <w:rPr>
          <w:rFonts w:asciiTheme="majorHAnsi" w:hAnsiTheme="majorHAnsi" w:cstheme="majorHAnsi"/>
          <w:sz w:val="24"/>
          <w:szCs w:val="24"/>
          <w:lang w:val="de-DE"/>
        </w:rPr>
        <w:t xml:space="preserve">welche </w:t>
      </w:r>
      <w:r>
        <w:rPr>
          <w:rFonts w:asciiTheme="majorHAnsi" w:hAnsiTheme="majorHAnsi" w:cstheme="majorHAnsi"/>
          <w:sz w:val="24"/>
          <w:szCs w:val="24"/>
          <w:lang w:val="de-DE"/>
        </w:rPr>
        <w:t>der juristische</w:t>
      </w:r>
      <w:r w:rsidR="008E3B78">
        <w:rPr>
          <w:rFonts w:asciiTheme="majorHAnsi" w:hAnsiTheme="majorHAnsi" w:cstheme="majorHAnsi"/>
          <w:sz w:val="24"/>
          <w:szCs w:val="24"/>
          <w:lang w:val="de-DE"/>
        </w:rPr>
        <w:t>n</w:t>
      </w:r>
      <w:r>
        <w:rPr>
          <w:rFonts w:asciiTheme="majorHAnsi" w:hAnsiTheme="majorHAnsi" w:cstheme="majorHAnsi"/>
          <w:sz w:val="24"/>
          <w:szCs w:val="24"/>
          <w:lang w:val="de-DE"/>
        </w:rPr>
        <w:t xml:space="preserve"> Person (hier: Staat) </w:t>
      </w:r>
      <w:r w:rsidR="008F01BE">
        <w:rPr>
          <w:rFonts w:asciiTheme="majorHAnsi" w:hAnsiTheme="majorHAnsi" w:cstheme="majorHAnsi"/>
          <w:sz w:val="24"/>
          <w:szCs w:val="24"/>
          <w:lang w:val="de-DE"/>
        </w:rPr>
        <w:t xml:space="preserve">insgesamt </w:t>
      </w:r>
      <w:r>
        <w:rPr>
          <w:rFonts w:asciiTheme="majorHAnsi" w:hAnsiTheme="majorHAnsi" w:cstheme="majorHAnsi"/>
          <w:sz w:val="24"/>
          <w:szCs w:val="24"/>
          <w:lang w:val="de-DE"/>
        </w:rPr>
        <w:t>zustehen weggeleitet</w:t>
      </w:r>
      <w:r w:rsidR="00C16F49">
        <w:rPr>
          <w:rFonts w:asciiTheme="majorHAnsi" w:hAnsiTheme="majorHAnsi" w:cstheme="majorHAnsi"/>
          <w:sz w:val="24"/>
          <w:szCs w:val="24"/>
          <w:lang w:val="de-DE"/>
        </w:rPr>
        <w:t>, um,</w:t>
      </w:r>
      <w:r w:rsidR="008E3B78">
        <w:rPr>
          <w:rFonts w:asciiTheme="majorHAnsi" w:hAnsiTheme="majorHAnsi" w:cstheme="majorHAnsi"/>
          <w:sz w:val="24"/>
          <w:szCs w:val="24"/>
          <w:lang w:val="de-DE"/>
        </w:rPr>
        <w:t xml:space="preserve"> stattdessen</w:t>
      </w:r>
      <w:r w:rsidR="00C16F49">
        <w:rPr>
          <w:rFonts w:asciiTheme="majorHAnsi" w:hAnsiTheme="majorHAnsi" w:cstheme="majorHAnsi"/>
          <w:sz w:val="24"/>
          <w:szCs w:val="24"/>
          <w:lang w:val="de-DE"/>
        </w:rPr>
        <w:t>,</w:t>
      </w:r>
      <w:r w:rsidR="008E3B78">
        <w:rPr>
          <w:rFonts w:asciiTheme="majorHAnsi" w:hAnsiTheme="majorHAnsi" w:cstheme="majorHAnsi"/>
          <w:sz w:val="24"/>
          <w:szCs w:val="24"/>
          <w:lang w:val="de-DE"/>
        </w:rPr>
        <w:t xml:space="preserve"> </w:t>
      </w:r>
      <w:r w:rsidR="00C16F49">
        <w:rPr>
          <w:rFonts w:asciiTheme="majorHAnsi" w:hAnsiTheme="majorHAnsi" w:cstheme="majorHAnsi"/>
          <w:sz w:val="24"/>
          <w:szCs w:val="24"/>
          <w:lang w:val="de-DE"/>
        </w:rPr>
        <w:t xml:space="preserve">den Fokus </w:t>
      </w:r>
      <w:r w:rsidR="008E3B78">
        <w:rPr>
          <w:rFonts w:asciiTheme="majorHAnsi" w:hAnsiTheme="majorHAnsi" w:cstheme="majorHAnsi"/>
          <w:sz w:val="24"/>
          <w:szCs w:val="24"/>
          <w:lang w:val="de-DE"/>
        </w:rPr>
        <w:t>a</w:t>
      </w:r>
      <w:r>
        <w:rPr>
          <w:rFonts w:asciiTheme="majorHAnsi" w:hAnsiTheme="majorHAnsi" w:cstheme="majorHAnsi"/>
          <w:sz w:val="24"/>
          <w:szCs w:val="24"/>
          <w:lang w:val="de-DE"/>
        </w:rPr>
        <w:t>uf</w:t>
      </w:r>
      <w:r w:rsidR="00356621">
        <w:rPr>
          <w:rFonts w:asciiTheme="majorHAnsi" w:hAnsiTheme="majorHAnsi" w:cstheme="majorHAnsi"/>
          <w:sz w:val="24"/>
          <w:szCs w:val="24"/>
          <w:lang w:val="de-DE"/>
        </w:rPr>
        <w:t xml:space="preserve"> einen Teil</w:t>
      </w:r>
      <w:r w:rsidR="00CB5F28">
        <w:rPr>
          <w:rFonts w:asciiTheme="majorHAnsi" w:hAnsiTheme="majorHAnsi" w:cstheme="majorHAnsi"/>
          <w:sz w:val="24"/>
          <w:szCs w:val="24"/>
          <w:lang w:val="de-DE"/>
        </w:rPr>
        <w:t>,</w:t>
      </w:r>
      <w:r w:rsidR="00356621">
        <w:rPr>
          <w:rFonts w:asciiTheme="majorHAnsi" w:hAnsiTheme="majorHAnsi" w:cstheme="majorHAnsi"/>
          <w:sz w:val="24"/>
          <w:szCs w:val="24"/>
          <w:lang w:val="de-DE"/>
        </w:rPr>
        <w:t xml:space="preserve"> und noch genauer: auf</w:t>
      </w:r>
      <w:r>
        <w:rPr>
          <w:rFonts w:asciiTheme="majorHAnsi" w:hAnsiTheme="majorHAnsi" w:cstheme="majorHAnsi"/>
          <w:sz w:val="24"/>
          <w:szCs w:val="24"/>
          <w:lang w:val="de-DE"/>
        </w:rPr>
        <w:t xml:space="preserve"> </w:t>
      </w:r>
      <w:r w:rsidRPr="00356621">
        <w:rPr>
          <w:rFonts w:asciiTheme="majorHAnsi" w:hAnsiTheme="majorHAnsi" w:cstheme="majorHAnsi"/>
          <w:i/>
          <w:sz w:val="24"/>
          <w:szCs w:val="24"/>
          <w:lang w:val="de-DE"/>
        </w:rPr>
        <w:t>eine</w:t>
      </w:r>
      <w:r>
        <w:rPr>
          <w:rFonts w:asciiTheme="majorHAnsi" w:hAnsiTheme="majorHAnsi" w:cstheme="majorHAnsi"/>
          <w:sz w:val="24"/>
          <w:szCs w:val="24"/>
          <w:lang w:val="de-DE"/>
        </w:rPr>
        <w:t xml:space="preserve"> gewisse Kompetenz, welche von einer oder mehreren physischen Personen effektiv ausgeübt werden </w:t>
      </w:r>
      <w:r w:rsidR="008E3B78">
        <w:rPr>
          <w:rFonts w:asciiTheme="majorHAnsi" w:hAnsiTheme="majorHAnsi" w:cstheme="majorHAnsi"/>
          <w:sz w:val="24"/>
          <w:szCs w:val="24"/>
          <w:lang w:val="de-DE"/>
        </w:rPr>
        <w:t>sollen</w:t>
      </w:r>
      <w:r w:rsidR="00C16F49">
        <w:rPr>
          <w:rFonts w:asciiTheme="majorHAnsi" w:hAnsiTheme="majorHAnsi" w:cstheme="majorHAnsi"/>
          <w:sz w:val="24"/>
          <w:szCs w:val="24"/>
          <w:lang w:val="de-DE"/>
        </w:rPr>
        <w:t>/können</w:t>
      </w:r>
      <w:r w:rsidR="008F01BE">
        <w:rPr>
          <w:rFonts w:asciiTheme="majorHAnsi" w:hAnsiTheme="majorHAnsi" w:cstheme="majorHAnsi"/>
          <w:sz w:val="24"/>
          <w:szCs w:val="24"/>
          <w:lang w:val="de-DE"/>
        </w:rPr>
        <w:t xml:space="preserve">, </w:t>
      </w:r>
      <w:r w:rsidR="00C16F49">
        <w:rPr>
          <w:rFonts w:asciiTheme="majorHAnsi" w:hAnsiTheme="majorHAnsi" w:cstheme="majorHAnsi"/>
          <w:sz w:val="24"/>
          <w:szCs w:val="24"/>
          <w:lang w:val="de-DE"/>
        </w:rPr>
        <w:t xml:space="preserve">zu </w:t>
      </w:r>
      <w:r w:rsidR="00690FCD">
        <w:rPr>
          <w:rFonts w:asciiTheme="majorHAnsi" w:hAnsiTheme="majorHAnsi" w:cstheme="majorHAnsi"/>
          <w:sz w:val="24"/>
          <w:szCs w:val="24"/>
          <w:lang w:val="de-DE"/>
        </w:rPr>
        <w:t>richten</w:t>
      </w:r>
      <w:r w:rsidR="008F01BE">
        <w:rPr>
          <w:rFonts w:asciiTheme="majorHAnsi" w:hAnsiTheme="majorHAnsi" w:cstheme="majorHAnsi"/>
          <w:sz w:val="24"/>
          <w:szCs w:val="24"/>
          <w:lang w:val="de-DE"/>
        </w:rPr>
        <w:t>. Es ist diese</w:t>
      </w:r>
      <w:r>
        <w:rPr>
          <w:rFonts w:asciiTheme="majorHAnsi" w:hAnsiTheme="majorHAnsi" w:cstheme="majorHAnsi"/>
          <w:sz w:val="24"/>
          <w:szCs w:val="24"/>
          <w:lang w:val="de-DE"/>
        </w:rPr>
        <w:t xml:space="preserve"> Verschränkung </w:t>
      </w:r>
      <w:r w:rsidR="008F01BE">
        <w:rPr>
          <w:rFonts w:asciiTheme="majorHAnsi" w:hAnsiTheme="majorHAnsi" w:cstheme="majorHAnsi"/>
          <w:sz w:val="24"/>
          <w:szCs w:val="24"/>
          <w:lang w:val="de-DE"/>
        </w:rPr>
        <w:t xml:space="preserve">von </w:t>
      </w:r>
      <w:r w:rsidR="00C16F49">
        <w:rPr>
          <w:rFonts w:asciiTheme="majorHAnsi" w:hAnsiTheme="majorHAnsi" w:cstheme="majorHAnsi"/>
          <w:sz w:val="24"/>
          <w:szCs w:val="24"/>
          <w:lang w:val="de-DE"/>
        </w:rPr>
        <w:t xml:space="preserve">einer </w:t>
      </w:r>
      <w:r w:rsidR="008F01BE">
        <w:rPr>
          <w:rFonts w:asciiTheme="majorHAnsi" w:hAnsiTheme="majorHAnsi" w:cstheme="majorHAnsi"/>
          <w:sz w:val="24"/>
          <w:szCs w:val="24"/>
          <w:lang w:val="de-DE"/>
        </w:rPr>
        <w:t>Kompetenz (Was?) und</w:t>
      </w:r>
      <w:r w:rsidR="00C16F49">
        <w:rPr>
          <w:rFonts w:asciiTheme="majorHAnsi" w:hAnsiTheme="majorHAnsi" w:cstheme="majorHAnsi"/>
          <w:sz w:val="24"/>
          <w:szCs w:val="24"/>
          <w:lang w:val="de-DE"/>
        </w:rPr>
        <w:t xml:space="preserve"> </w:t>
      </w:r>
      <w:r w:rsidR="001530E1">
        <w:rPr>
          <w:rFonts w:asciiTheme="majorHAnsi" w:hAnsiTheme="majorHAnsi" w:cstheme="majorHAnsi"/>
          <w:sz w:val="24"/>
          <w:szCs w:val="24"/>
          <w:lang w:val="de-DE"/>
        </w:rPr>
        <w:t xml:space="preserve">ihrem personellen Unterbau </w:t>
      </w:r>
      <w:r w:rsidR="008F01BE">
        <w:rPr>
          <w:rFonts w:asciiTheme="majorHAnsi" w:hAnsiTheme="majorHAnsi" w:cstheme="majorHAnsi"/>
          <w:sz w:val="24"/>
          <w:szCs w:val="24"/>
          <w:lang w:val="de-DE"/>
        </w:rPr>
        <w:t>(Wer?</w:t>
      </w:r>
      <w:r w:rsidR="00025793">
        <w:rPr>
          <w:rFonts w:asciiTheme="majorHAnsi" w:hAnsiTheme="majorHAnsi" w:cstheme="majorHAnsi"/>
          <w:sz w:val="24"/>
          <w:szCs w:val="24"/>
          <w:lang w:val="de-DE"/>
        </w:rPr>
        <w:t xml:space="preserve"> Wer ist zu diese</w:t>
      </w:r>
      <w:r w:rsidR="00C16F49">
        <w:rPr>
          <w:rFonts w:asciiTheme="majorHAnsi" w:hAnsiTheme="majorHAnsi" w:cstheme="majorHAnsi"/>
          <w:sz w:val="24"/>
          <w:szCs w:val="24"/>
          <w:lang w:val="de-DE"/>
        </w:rPr>
        <w:t xml:space="preserve">r Aktivität </w:t>
      </w:r>
      <w:r w:rsidR="00025793">
        <w:rPr>
          <w:rFonts w:asciiTheme="majorHAnsi" w:hAnsiTheme="majorHAnsi" w:cstheme="majorHAnsi"/>
          <w:sz w:val="24"/>
          <w:szCs w:val="24"/>
          <w:lang w:val="de-DE"/>
        </w:rPr>
        <w:t>be</w:t>
      </w:r>
      <w:r w:rsidR="007228B8">
        <w:rPr>
          <w:rFonts w:asciiTheme="majorHAnsi" w:hAnsiTheme="majorHAnsi" w:cstheme="majorHAnsi"/>
          <w:sz w:val="24"/>
          <w:szCs w:val="24"/>
          <w:lang w:val="de-DE"/>
        </w:rPr>
        <w:t>fugt</w:t>
      </w:r>
      <w:r w:rsidR="00025793">
        <w:rPr>
          <w:rFonts w:asciiTheme="majorHAnsi" w:hAnsiTheme="majorHAnsi" w:cstheme="majorHAnsi"/>
          <w:sz w:val="24"/>
          <w:szCs w:val="24"/>
          <w:lang w:val="de-DE"/>
        </w:rPr>
        <w:t>/verpflichtet</w:t>
      </w:r>
      <w:r w:rsidR="002C12D5">
        <w:rPr>
          <w:rFonts w:asciiTheme="majorHAnsi" w:hAnsiTheme="majorHAnsi" w:cstheme="majorHAnsi"/>
          <w:sz w:val="24"/>
          <w:szCs w:val="24"/>
          <w:lang w:val="de-DE"/>
        </w:rPr>
        <w:t>?</w:t>
      </w:r>
      <w:r w:rsidR="008F01BE">
        <w:rPr>
          <w:rFonts w:asciiTheme="majorHAnsi" w:hAnsiTheme="majorHAnsi" w:cstheme="majorHAnsi"/>
          <w:sz w:val="24"/>
          <w:szCs w:val="24"/>
          <w:lang w:val="de-DE"/>
        </w:rPr>
        <w:t xml:space="preserve">) welche das </w:t>
      </w:r>
      <w:r w:rsidR="008F01BE">
        <w:rPr>
          <w:rFonts w:asciiTheme="majorHAnsi" w:hAnsiTheme="majorHAnsi" w:cstheme="majorHAnsi"/>
          <w:sz w:val="24"/>
          <w:szCs w:val="24"/>
          <w:lang w:val="de-DE"/>
        </w:rPr>
        <w:lastRenderedPageBreak/>
        <w:t xml:space="preserve">theoretische Instrument „Organ“ interessant und nützlich macht. </w:t>
      </w:r>
      <w:r w:rsidR="002C12D5">
        <w:rPr>
          <w:rFonts w:asciiTheme="majorHAnsi" w:hAnsiTheme="majorHAnsi" w:cstheme="majorHAnsi"/>
          <w:sz w:val="24"/>
          <w:szCs w:val="24"/>
          <w:lang w:val="de-DE"/>
        </w:rPr>
        <w:t>Sowohl Gierke</w:t>
      </w:r>
      <w:r w:rsidR="004339E1">
        <w:rPr>
          <w:rFonts w:asciiTheme="majorHAnsi" w:hAnsiTheme="majorHAnsi" w:cstheme="majorHAnsi"/>
          <w:sz w:val="24"/>
          <w:szCs w:val="24"/>
          <w:lang w:val="de-DE"/>
        </w:rPr>
        <w:t xml:space="preserve"> (mit </w:t>
      </w:r>
      <w:r w:rsidR="008E3B78">
        <w:rPr>
          <w:rFonts w:asciiTheme="majorHAnsi" w:hAnsiTheme="majorHAnsi" w:cstheme="majorHAnsi"/>
          <w:sz w:val="24"/>
          <w:szCs w:val="24"/>
          <w:lang w:val="de-DE"/>
        </w:rPr>
        <w:t xml:space="preserve">ausdrücklichem </w:t>
      </w:r>
      <w:r w:rsidR="004339E1">
        <w:rPr>
          <w:rFonts w:asciiTheme="majorHAnsi" w:hAnsiTheme="majorHAnsi" w:cstheme="majorHAnsi"/>
          <w:sz w:val="24"/>
          <w:szCs w:val="24"/>
          <w:lang w:val="de-DE"/>
        </w:rPr>
        <w:t>Hinweis auf die Arbeitsteilung)</w:t>
      </w:r>
      <w:r w:rsidR="002C12D5">
        <w:rPr>
          <w:rFonts w:asciiTheme="majorHAnsi" w:hAnsiTheme="majorHAnsi" w:cstheme="majorHAnsi"/>
          <w:sz w:val="24"/>
          <w:szCs w:val="24"/>
          <w:lang w:val="de-DE"/>
        </w:rPr>
        <w:t xml:space="preserve"> </w:t>
      </w:r>
      <w:r w:rsidR="005C6CC0">
        <w:rPr>
          <w:rFonts w:asciiTheme="majorHAnsi" w:hAnsiTheme="majorHAnsi" w:cstheme="majorHAnsi"/>
          <w:sz w:val="24"/>
          <w:szCs w:val="24"/>
          <w:lang w:val="de-DE"/>
        </w:rPr>
        <w:t>wie</w:t>
      </w:r>
      <w:r w:rsidR="002C12D5">
        <w:rPr>
          <w:rFonts w:asciiTheme="majorHAnsi" w:hAnsiTheme="majorHAnsi" w:cstheme="majorHAnsi"/>
          <w:sz w:val="24"/>
          <w:szCs w:val="24"/>
          <w:lang w:val="de-DE"/>
        </w:rPr>
        <w:t xml:space="preserve"> auch Jellinek</w:t>
      </w:r>
      <w:r w:rsidR="000A7626">
        <w:rPr>
          <w:rFonts w:asciiTheme="majorHAnsi" w:hAnsiTheme="majorHAnsi" w:cstheme="majorHAnsi"/>
          <w:sz w:val="24"/>
          <w:szCs w:val="24"/>
          <w:lang w:val="de-DE"/>
        </w:rPr>
        <w:t xml:space="preserve"> </w:t>
      </w:r>
      <w:r w:rsidR="005C6CC0">
        <w:rPr>
          <w:rFonts w:asciiTheme="majorHAnsi" w:hAnsiTheme="majorHAnsi" w:cstheme="majorHAnsi"/>
          <w:sz w:val="24"/>
          <w:szCs w:val="24"/>
          <w:lang w:val="de-DE"/>
        </w:rPr>
        <w:t xml:space="preserve">und </w:t>
      </w:r>
      <w:r w:rsidR="002C12D5">
        <w:rPr>
          <w:rFonts w:asciiTheme="majorHAnsi" w:hAnsiTheme="majorHAnsi" w:cstheme="majorHAnsi"/>
          <w:sz w:val="24"/>
          <w:szCs w:val="24"/>
          <w:lang w:val="de-DE"/>
        </w:rPr>
        <w:t xml:space="preserve">Kelsen haben, jeder auf seine Weise, auf das grundlegende Kriterium der Funktion hingewiesen um </w:t>
      </w:r>
      <w:r w:rsidR="008E3B78">
        <w:rPr>
          <w:rFonts w:asciiTheme="majorHAnsi" w:hAnsiTheme="majorHAnsi" w:cstheme="majorHAnsi"/>
          <w:sz w:val="24"/>
          <w:szCs w:val="24"/>
          <w:lang w:val="de-DE"/>
        </w:rPr>
        <w:t xml:space="preserve">„Organe“ (und daher auch </w:t>
      </w:r>
      <w:r w:rsidR="008E3B78" w:rsidRPr="005C6CC0">
        <w:rPr>
          <w:rFonts w:asciiTheme="majorHAnsi" w:hAnsiTheme="majorHAnsi" w:cstheme="majorHAnsi"/>
          <w:i/>
          <w:sz w:val="24"/>
          <w:szCs w:val="24"/>
          <w:lang w:val="de-DE"/>
        </w:rPr>
        <w:t>ein</w:t>
      </w:r>
      <w:r w:rsidR="008E3B78">
        <w:rPr>
          <w:rFonts w:asciiTheme="majorHAnsi" w:hAnsiTheme="majorHAnsi" w:cstheme="majorHAnsi"/>
          <w:sz w:val="24"/>
          <w:szCs w:val="24"/>
          <w:lang w:val="de-DE"/>
        </w:rPr>
        <w:t xml:space="preserve"> Organ) </w:t>
      </w:r>
      <w:r w:rsidR="002C12D5">
        <w:rPr>
          <w:rFonts w:asciiTheme="majorHAnsi" w:hAnsiTheme="majorHAnsi" w:cstheme="majorHAnsi"/>
          <w:sz w:val="24"/>
          <w:szCs w:val="24"/>
          <w:lang w:val="de-DE"/>
        </w:rPr>
        <w:t xml:space="preserve">zu </w:t>
      </w:r>
      <w:r w:rsidR="004339E1">
        <w:rPr>
          <w:rFonts w:asciiTheme="majorHAnsi" w:hAnsiTheme="majorHAnsi" w:cstheme="majorHAnsi"/>
          <w:sz w:val="24"/>
          <w:szCs w:val="24"/>
          <w:lang w:val="de-DE"/>
        </w:rPr>
        <w:t>erfassen</w:t>
      </w:r>
      <w:r w:rsidR="002C12D5">
        <w:rPr>
          <w:rFonts w:asciiTheme="majorHAnsi" w:hAnsiTheme="majorHAnsi" w:cstheme="majorHAnsi"/>
          <w:sz w:val="24"/>
          <w:szCs w:val="24"/>
          <w:lang w:val="de-DE"/>
        </w:rPr>
        <w:t>.</w:t>
      </w:r>
      <w:r w:rsidR="000A7626">
        <w:rPr>
          <w:rStyle w:val="FootnoteReference"/>
          <w:rFonts w:asciiTheme="majorHAnsi" w:hAnsiTheme="majorHAnsi" w:cstheme="majorHAnsi"/>
          <w:sz w:val="24"/>
          <w:szCs w:val="24"/>
          <w:lang w:val="de-DE"/>
        </w:rPr>
        <w:footnoteReference w:id="72"/>
      </w:r>
    </w:p>
    <w:p w:rsidR="00690FCD" w:rsidRDefault="00690FCD" w:rsidP="00857298">
      <w:pPr>
        <w:pStyle w:val="NoSpacing"/>
        <w:ind w:firstLine="720"/>
        <w:jc w:val="both"/>
        <w:rPr>
          <w:rFonts w:asciiTheme="majorHAnsi" w:hAnsiTheme="majorHAnsi" w:cstheme="majorHAnsi"/>
          <w:sz w:val="24"/>
          <w:szCs w:val="24"/>
          <w:lang w:val="de-DE"/>
        </w:rPr>
      </w:pPr>
    </w:p>
    <w:p w:rsidR="00EE0A4A" w:rsidRDefault="008F01BE" w:rsidP="00BA16A9">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Damit komme</w:t>
      </w:r>
      <w:r w:rsidR="00493305">
        <w:rPr>
          <w:rFonts w:asciiTheme="majorHAnsi" w:hAnsiTheme="majorHAnsi" w:cstheme="majorHAnsi"/>
          <w:sz w:val="24"/>
          <w:szCs w:val="24"/>
          <w:lang w:val="de-DE"/>
        </w:rPr>
        <w:t xml:space="preserve"> ich</w:t>
      </w:r>
      <w:r>
        <w:rPr>
          <w:rFonts w:asciiTheme="majorHAnsi" w:hAnsiTheme="majorHAnsi" w:cstheme="majorHAnsi"/>
          <w:sz w:val="24"/>
          <w:szCs w:val="24"/>
          <w:lang w:val="de-DE"/>
        </w:rPr>
        <w:t xml:space="preserve"> zu Frage: Was ist </w:t>
      </w:r>
      <w:r w:rsidRPr="001530E1">
        <w:rPr>
          <w:rFonts w:asciiTheme="majorHAnsi" w:hAnsiTheme="majorHAnsi" w:cstheme="majorHAnsi"/>
          <w:i/>
          <w:sz w:val="24"/>
          <w:szCs w:val="24"/>
          <w:lang w:val="de-DE"/>
        </w:rPr>
        <w:t>eine</w:t>
      </w:r>
      <w:r>
        <w:rPr>
          <w:rFonts w:asciiTheme="majorHAnsi" w:hAnsiTheme="majorHAnsi" w:cstheme="majorHAnsi"/>
          <w:sz w:val="24"/>
          <w:szCs w:val="24"/>
          <w:lang w:val="de-DE"/>
        </w:rPr>
        <w:t xml:space="preserve"> </w:t>
      </w:r>
      <w:r w:rsidR="008E3B78">
        <w:rPr>
          <w:rFonts w:asciiTheme="majorHAnsi" w:hAnsiTheme="majorHAnsi" w:cstheme="majorHAnsi"/>
          <w:sz w:val="24"/>
          <w:szCs w:val="24"/>
          <w:lang w:val="de-DE"/>
        </w:rPr>
        <w:t xml:space="preserve">Funktion, genauer: eine </w:t>
      </w:r>
      <w:r>
        <w:rPr>
          <w:rFonts w:asciiTheme="majorHAnsi" w:hAnsiTheme="majorHAnsi" w:cstheme="majorHAnsi"/>
          <w:sz w:val="24"/>
          <w:szCs w:val="24"/>
          <w:lang w:val="de-DE"/>
        </w:rPr>
        <w:t xml:space="preserve">Kompetenz? </w:t>
      </w:r>
      <w:r w:rsidR="00303A85">
        <w:rPr>
          <w:rFonts w:asciiTheme="majorHAnsi" w:hAnsiTheme="majorHAnsi" w:cstheme="majorHAnsi"/>
          <w:sz w:val="24"/>
          <w:szCs w:val="24"/>
          <w:lang w:val="de-DE"/>
        </w:rPr>
        <w:t>Dies ist nicht unkontrovers</w:t>
      </w:r>
      <w:r w:rsidR="001530E1">
        <w:rPr>
          <w:rFonts w:asciiTheme="majorHAnsi" w:hAnsiTheme="majorHAnsi" w:cstheme="majorHAnsi"/>
          <w:sz w:val="24"/>
          <w:szCs w:val="24"/>
          <w:lang w:val="de-DE"/>
        </w:rPr>
        <w:t>. Und</w:t>
      </w:r>
      <w:r w:rsidR="00303A85">
        <w:rPr>
          <w:rFonts w:asciiTheme="majorHAnsi" w:hAnsiTheme="majorHAnsi" w:cstheme="majorHAnsi"/>
          <w:sz w:val="24"/>
          <w:szCs w:val="24"/>
          <w:lang w:val="de-DE"/>
        </w:rPr>
        <w:t xml:space="preserve"> so entstehen unterschiedliche Abgrenzungen von Organen. </w:t>
      </w:r>
      <w:r>
        <w:rPr>
          <w:rFonts w:asciiTheme="majorHAnsi" w:hAnsiTheme="majorHAnsi" w:cstheme="majorHAnsi"/>
          <w:sz w:val="24"/>
          <w:szCs w:val="24"/>
          <w:lang w:val="de-DE"/>
        </w:rPr>
        <w:t>Wolff kritisiert</w:t>
      </w:r>
      <w:r w:rsidR="00303A85">
        <w:rPr>
          <w:rFonts w:asciiTheme="majorHAnsi" w:hAnsiTheme="majorHAnsi" w:cstheme="majorHAnsi"/>
          <w:sz w:val="24"/>
          <w:szCs w:val="24"/>
          <w:lang w:val="de-DE"/>
        </w:rPr>
        <w:t xml:space="preserve"> </w:t>
      </w:r>
      <w:proofErr w:type="spellStart"/>
      <w:r w:rsidR="00303A85">
        <w:rPr>
          <w:rFonts w:asciiTheme="majorHAnsi" w:hAnsiTheme="majorHAnsi" w:cstheme="majorHAnsi"/>
          <w:sz w:val="24"/>
          <w:szCs w:val="24"/>
          <w:lang w:val="de-DE"/>
        </w:rPr>
        <w:t>bspw</w:t>
      </w:r>
      <w:proofErr w:type="spellEnd"/>
      <w:r w:rsidR="00303A85">
        <w:rPr>
          <w:rFonts w:asciiTheme="majorHAnsi" w:hAnsiTheme="majorHAnsi" w:cstheme="majorHAnsi"/>
          <w:sz w:val="24"/>
          <w:szCs w:val="24"/>
          <w:lang w:val="de-DE"/>
        </w:rPr>
        <w:t xml:space="preserve"> </w:t>
      </w:r>
      <w:r w:rsidR="00025793">
        <w:rPr>
          <w:rFonts w:asciiTheme="majorHAnsi" w:hAnsiTheme="majorHAnsi" w:cstheme="majorHAnsi"/>
          <w:sz w:val="24"/>
          <w:szCs w:val="24"/>
          <w:lang w:val="de-DE"/>
        </w:rPr>
        <w:t>d</w:t>
      </w:r>
      <w:r w:rsidR="002C12D5">
        <w:rPr>
          <w:rFonts w:asciiTheme="majorHAnsi" w:hAnsiTheme="majorHAnsi" w:cstheme="majorHAnsi"/>
          <w:sz w:val="24"/>
          <w:szCs w:val="24"/>
          <w:lang w:val="de-DE"/>
        </w:rPr>
        <w:t xml:space="preserve">ie Ansicht welche </w:t>
      </w:r>
      <w:r>
        <w:rPr>
          <w:rFonts w:asciiTheme="majorHAnsi" w:hAnsiTheme="majorHAnsi" w:cstheme="majorHAnsi"/>
          <w:sz w:val="24"/>
          <w:szCs w:val="24"/>
          <w:lang w:val="de-DE"/>
        </w:rPr>
        <w:t>in der Gesetzgebung eine einzige Zuständigkeit</w:t>
      </w:r>
      <w:r w:rsidR="00303A85">
        <w:rPr>
          <w:rFonts w:asciiTheme="majorHAnsi" w:hAnsiTheme="majorHAnsi" w:cstheme="majorHAnsi"/>
          <w:sz w:val="24"/>
          <w:szCs w:val="24"/>
          <w:lang w:val="de-DE"/>
        </w:rPr>
        <w:t xml:space="preserve"> (und damit ein Organ: „Gesetzgeber“ oder </w:t>
      </w:r>
      <w:r w:rsidR="006446F8">
        <w:rPr>
          <w:rFonts w:asciiTheme="majorHAnsi" w:hAnsiTheme="majorHAnsi" w:cstheme="majorHAnsi"/>
          <w:sz w:val="24"/>
          <w:szCs w:val="24"/>
          <w:lang w:val="de-DE"/>
        </w:rPr>
        <w:t xml:space="preserve">etwa </w:t>
      </w:r>
      <w:r w:rsidR="00303A85">
        <w:rPr>
          <w:rFonts w:asciiTheme="majorHAnsi" w:hAnsiTheme="majorHAnsi" w:cstheme="majorHAnsi"/>
          <w:sz w:val="24"/>
          <w:szCs w:val="24"/>
          <w:lang w:val="de-DE"/>
        </w:rPr>
        <w:t>„Parlament“)</w:t>
      </w:r>
      <w:r>
        <w:rPr>
          <w:rFonts w:asciiTheme="majorHAnsi" w:hAnsiTheme="majorHAnsi" w:cstheme="majorHAnsi"/>
          <w:sz w:val="24"/>
          <w:szCs w:val="24"/>
          <w:lang w:val="de-DE"/>
        </w:rPr>
        <w:t xml:space="preserve"> s</w:t>
      </w:r>
      <w:r w:rsidR="00025793">
        <w:rPr>
          <w:rFonts w:asciiTheme="majorHAnsi" w:hAnsiTheme="majorHAnsi" w:cstheme="majorHAnsi"/>
          <w:sz w:val="24"/>
          <w:szCs w:val="24"/>
          <w:lang w:val="de-DE"/>
        </w:rPr>
        <w:t>ieht</w:t>
      </w:r>
      <w:r w:rsidR="005C6CC0">
        <w:rPr>
          <w:rFonts w:asciiTheme="majorHAnsi" w:hAnsiTheme="majorHAnsi" w:cstheme="majorHAnsi"/>
          <w:sz w:val="24"/>
          <w:szCs w:val="24"/>
          <w:lang w:val="de-DE"/>
        </w:rPr>
        <w:t>. S</w:t>
      </w:r>
      <w:r>
        <w:rPr>
          <w:rFonts w:asciiTheme="majorHAnsi" w:hAnsiTheme="majorHAnsi" w:cstheme="majorHAnsi"/>
          <w:sz w:val="24"/>
          <w:szCs w:val="24"/>
          <w:lang w:val="de-DE"/>
        </w:rPr>
        <w:t xml:space="preserve">ehr oft (außer in </w:t>
      </w:r>
      <w:r w:rsidR="00493305">
        <w:rPr>
          <w:rFonts w:asciiTheme="majorHAnsi" w:hAnsiTheme="majorHAnsi" w:cstheme="majorHAnsi"/>
          <w:sz w:val="24"/>
          <w:szCs w:val="24"/>
          <w:lang w:val="de-DE"/>
        </w:rPr>
        <w:t>extrem-</w:t>
      </w:r>
      <w:r w:rsidR="009E1A6A">
        <w:rPr>
          <w:rFonts w:asciiTheme="majorHAnsi" w:hAnsiTheme="majorHAnsi" w:cstheme="majorHAnsi"/>
          <w:sz w:val="24"/>
          <w:szCs w:val="24"/>
          <w:lang w:val="de-DE"/>
        </w:rPr>
        <w:t xml:space="preserve">autokratischen </w:t>
      </w:r>
      <w:r w:rsidR="00E63834">
        <w:rPr>
          <w:rFonts w:asciiTheme="majorHAnsi" w:hAnsiTheme="majorHAnsi" w:cstheme="majorHAnsi"/>
          <w:sz w:val="24"/>
          <w:szCs w:val="24"/>
          <w:lang w:val="de-DE"/>
        </w:rPr>
        <w:t>Systemen</w:t>
      </w:r>
      <w:r>
        <w:rPr>
          <w:rFonts w:asciiTheme="majorHAnsi" w:hAnsiTheme="majorHAnsi" w:cstheme="majorHAnsi"/>
          <w:sz w:val="24"/>
          <w:szCs w:val="24"/>
          <w:lang w:val="de-DE"/>
        </w:rPr>
        <w:t xml:space="preserve"> ohne Parlament) differenziert</w:t>
      </w:r>
      <w:r w:rsidR="00303A85">
        <w:rPr>
          <w:rFonts w:asciiTheme="majorHAnsi" w:hAnsiTheme="majorHAnsi" w:cstheme="majorHAnsi"/>
          <w:sz w:val="24"/>
          <w:szCs w:val="24"/>
          <w:lang w:val="de-DE"/>
        </w:rPr>
        <w:t>, in der Tat,</w:t>
      </w:r>
      <w:r>
        <w:rPr>
          <w:rFonts w:asciiTheme="majorHAnsi" w:hAnsiTheme="majorHAnsi" w:cstheme="majorHAnsi"/>
          <w:sz w:val="24"/>
          <w:szCs w:val="24"/>
          <w:lang w:val="de-DE"/>
        </w:rPr>
        <w:t xml:space="preserve"> das positive Recht eine Vielzahl an </w:t>
      </w:r>
      <w:r w:rsidR="00CA4FD6">
        <w:rPr>
          <w:rFonts w:asciiTheme="majorHAnsi" w:hAnsiTheme="majorHAnsi" w:cstheme="majorHAnsi"/>
          <w:sz w:val="24"/>
          <w:szCs w:val="24"/>
          <w:lang w:val="de-DE"/>
        </w:rPr>
        <w:t xml:space="preserve">streng getrennten </w:t>
      </w:r>
      <w:r>
        <w:rPr>
          <w:rFonts w:asciiTheme="majorHAnsi" w:hAnsiTheme="majorHAnsi" w:cstheme="majorHAnsi"/>
          <w:sz w:val="24"/>
          <w:szCs w:val="24"/>
          <w:lang w:val="de-DE"/>
        </w:rPr>
        <w:t>Kompetenzen (Initiative von Parl</w:t>
      </w:r>
      <w:r w:rsidR="00CA4FD6">
        <w:rPr>
          <w:rFonts w:asciiTheme="majorHAnsi" w:hAnsiTheme="majorHAnsi" w:cstheme="majorHAnsi"/>
          <w:sz w:val="24"/>
          <w:szCs w:val="24"/>
          <w:lang w:val="de-DE"/>
        </w:rPr>
        <w:t>a</w:t>
      </w:r>
      <w:r>
        <w:rPr>
          <w:rFonts w:asciiTheme="majorHAnsi" w:hAnsiTheme="majorHAnsi" w:cstheme="majorHAnsi"/>
          <w:sz w:val="24"/>
          <w:szCs w:val="24"/>
          <w:lang w:val="de-DE"/>
        </w:rPr>
        <w:t>m</w:t>
      </w:r>
      <w:r w:rsidR="00CA4FD6">
        <w:rPr>
          <w:rFonts w:asciiTheme="majorHAnsi" w:hAnsiTheme="majorHAnsi" w:cstheme="majorHAnsi"/>
          <w:sz w:val="24"/>
          <w:szCs w:val="24"/>
          <w:lang w:val="de-DE"/>
        </w:rPr>
        <w:t>e</w:t>
      </w:r>
      <w:r>
        <w:rPr>
          <w:rFonts w:asciiTheme="majorHAnsi" w:hAnsiTheme="majorHAnsi" w:cstheme="majorHAnsi"/>
          <w:sz w:val="24"/>
          <w:szCs w:val="24"/>
          <w:lang w:val="de-DE"/>
        </w:rPr>
        <w:t>ntariern</w:t>
      </w:r>
      <w:r w:rsidR="006446F8">
        <w:rPr>
          <w:rFonts w:asciiTheme="majorHAnsi" w:hAnsiTheme="majorHAnsi" w:cstheme="majorHAnsi"/>
          <w:sz w:val="24"/>
          <w:szCs w:val="24"/>
          <w:lang w:val="de-DE"/>
        </w:rPr>
        <w:t xml:space="preserve">, </w:t>
      </w:r>
      <w:r w:rsidR="00CA4FD6">
        <w:rPr>
          <w:rFonts w:asciiTheme="majorHAnsi" w:hAnsiTheme="majorHAnsi" w:cstheme="majorHAnsi"/>
          <w:sz w:val="24"/>
          <w:szCs w:val="24"/>
          <w:lang w:val="de-DE"/>
        </w:rPr>
        <w:t>Regierung</w:t>
      </w:r>
      <w:r w:rsidR="006446F8">
        <w:rPr>
          <w:rFonts w:asciiTheme="majorHAnsi" w:hAnsiTheme="majorHAnsi" w:cstheme="majorHAnsi"/>
          <w:sz w:val="24"/>
          <w:szCs w:val="24"/>
          <w:lang w:val="de-DE"/>
        </w:rPr>
        <w:t xml:space="preserve">, </w:t>
      </w:r>
      <w:r w:rsidR="00CA4FD6">
        <w:rPr>
          <w:rFonts w:asciiTheme="majorHAnsi" w:hAnsiTheme="majorHAnsi" w:cstheme="majorHAnsi"/>
          <w:sz w:val="24"/>
          <w:szCs w:val="24"/>
          <w:lang w:val="de-DE"/>
        </w:rPr>
        <w:t>Staatschef</w:t>
      </w:r>
      <w:r w:rsidR="006446F8">
        <w:rPr>
          <w:rFonts w:asciiTheme="majorHAnsi" w:hAnsiTheme="majorHAnsi" w:cstheme="majorHAnsi"/>
          <w:sz w:val="24"/>
          <w:szCs w:val="24"/>
          <w:lang w:val="de-DE"/>
        </w:rPr>
        <w:t xml:space="preserve">, </w:t>
      </w:r>
      <w:r w:rsidR="00CA4FD6">
        <w:rPr>
          <w:rFonts w:asciiTheme="majorHAnsi" w:hAnsiTheme="majorHAnsi" w:cstheme="majorHAnsi"/>
          <w:sz w:val="24"/>
          <w:szCs w:val="24"/>
          <w:lang w:val="de-DE"/>
        </w:rPr>
        <w:t>Bürger</w:t>
      </w:r>
      <w:r w:rsidR="00493305">
        <w:rPr>
          <w:rFonts w:asciiTheme="majorHAnsi" w:hAnsiTheme="majorHAnsi" w:cstheme="majorHAnsi"/>
          <w:sz w:val="24"/>
          <w:szCs w:val="24"/>
          <w:lang w:val="de-DE"/>
        </w:rPr>
        <w:t>n</w:t>
      </w:r>
      <w:r w:rsidR="006446F8">
        <w:rPr>
          <w:rFonts w:asciiTheme="majorHAnsi" w:hAnsiTheme="majorHAnsi" w:cstheme="majorHAnsi"/>
          <w:sz w:val="24"/>
          <w:szCs w:val="24"/>
          <w:lang w:val="de-DE"/>
        </w:rPr>
        <w:t xml:space="preserve"> und/oder </w:t>
      </w:r>
      <w:r w:rsidR="00493305">
        <w:rPr>
          <w:rFonts w:asciiTheme="majorHAnsi" w:hAnsiTheme="majorHAnsi" w:cstheme="majorHAnsi"/>
          <w:sz w:val="24"/>
          <w:szCs w:val="24"/>
          <w:lang w:val="de-DE"/>
        </w:rPr>
        <w:t>Gerichten</w:t>
      </w:r>
      <w:r w:rsidR="00CA4FD6">
        <w:rPr>
          <w:rFonts w:asciiTheme="majorHAnsi" w:hAnsiTheme="majorHAnsi" w:cstheme="majorHAnsi"/>
          <w:sz w:val="24"/>
          <w:szCs w:val="24"/>
          <w:lang w:val="de-DE"/>
        </w:rPr>
        <w:t>; erstes, zweites, vielleicht drittes Votum</w:t>
      </w:r>
      <w:r>
        <w:rPr>
          <w:rFonts w:asciiTheme="majorHAnsi" w:hAnsiTheme="majorHAnsi" w:cstheme="majorHAnsi"/>
          <w:sz w:val="24"/>
          <w:szCs w:val="24"/>
          <w:lang w:val="de-DE"/>
        </w:rPr>
        <w:t xml:space="preserve"> </w:t>
      </w:r>
      <w:r w:rsidR="00CA4FD6">
        <w:rPr>
          <w:rFonts w:asciiTheme="majorHAnsi" w:hAnsiTheme="majorHAnsi" w:cstheme="majorHAnsi"/>
          <w:sz w:val="24"/>
          <w:szCs w:val="24"/>
          <w:lang w:val="de-DE"/>
        </w:rPr>
        <w:t xml:space="preserve">durch ein oder zwei </w:t>
      </w:r>
      <w:r w:rsidR="00493305">
        <w:rPr>
          <w:rFonts w:asciiTheme="majorHAnsi" w:hAnsiTheme="majorHAnsi" w:cstheme="majorHAnsi"/>
          <w:sz w:val="24"/>
          <w:szCs w:val="24"/>
          <w:lang w:val="de-DE"/>
        </w:rPr>
        <w:t>Kammern</w:t>
      </w:r>
      <w:r w:rsidR="00CA4FD6">
        <w:rPr>
          <w:rFonts w:asciiTheme="majorHAnsi" w:hAnsiTheme="majorHAnsi" w:cstheme="majorHAnsi"/>
          <w:sz w:val="24"/>
          <w:szCs w:val="24"/>
          <w:lang w:val="de-DE"/>
        </w:rPr>
        <w:t xml:space="preserve">, </w:t>
      </w:r>
      <w:proofErr w:type="spellStart"/>
      <w:r w:rsidR="00CA4FD6">
        <w:rPr>
          <w:rFonts w:asciiTheme="majorHAnsi" w:hAnsiTheme="majorHAnsi" w:cstheme="majorHAnsi"/>
          <w:sz w:val="24"/>
          <w:szCs w:val="24"/>
          <w:lang w:val="de-DE"/>
        </w:rPr>
        <w:t>bzw</w:t>
      </w:r>
      <w:proofErr w:type="spellEnd"/>
      <w:r w:rsidR="00CA4FD6">
        <w:rPr>
          <w:rFonts w:asciiTheme="majorHAnsi" w:hAnsiTheme="majorHAnsi" w:cstheme="majorHAnsi"/>
          <w:sz w:val="24"/>
          <w:szCs w:val="24"/>
          <w:lang w:val="de-DE"/>
        </w:rPr>
        <w:t xml:space="preserve"> durch das Volk; Kontrolle durch das Verfassungsgericht; Sanktion; Kundmachung, </w:t>
      </w:r>
      <w:proofErr w:type="spellStart"/>
      <w:r w:rsidR="00CA4FD6">
        <w:rPr>
          <w:rFonts w:asciiTheme="majorHAnsi" w:hAnsiTheme="majorHAnsi" w:cstheme="majorHAnsi"/>
          <w:sz w:val="24"/>
          <w:szCs w:val="24"/>
          <w:lang w:val="de-DE"/>
        </w:rPr>
        <w:t>usw</w:t>
      </w:r>
      <w:proofErr w:type="spellEnd"/>
      <w:r w:rsidR="00CA4FD6">
        <w:rPr>
          <w:rFonts w:asciiTheme="majorHAnsi" w:hAnsiTheme="majorHAnsi" w:cstheme="majorHAnsi"/>
          <w:sz w:val="24"/>
          <w:szCs w:val="24"/>
          <w:lang w:val="de-DE"/>
        </w:rPr>
        <w:t xml:space="preserve">). Von „einer“ </w:t>
      </w:r>
      <w:r w:rsidR="00025793">
        <w:rPr>
          <w:rFonts w:asciiTheme="majorHAnsi" w:hAnsiTheme="majorHAnsi" w:cstheme="majorHAnsi"/>
          <w:sz w:val="24"/>
          <w:szCs w:val="24"/>
          <w:lang w:val="de-DE"/>
        </w:rPr>
        <w:t xml:space="preserve">sog </w:t>
      </w:r>
      <w:r w:rsidR="00CA4FD6">
        <w:rPr>
          <w:rFonts w:asciiTheme="majorHAnsi" w:hAnsiTheme="majorHAnsi" w:cstheme="majorHAnsi"/>
          <w:sz w:val="24"/>
          <w:szCs w:val="24"/>
          <w:lang w:val="de-DE"/>
        </w:rPr>
        <w:t xml:space="preserve">„gesetzgebenden“ Kompetenz (oder „Gewalt“) </w:t>
      </w:r>
      <w:r w:rsidR="002C12D5">
        <w:rPr>
          <w:rFonts w:asciiTheme="majorHAnsi" w:hAnsiTheme="majorHAnsi" w:cstheme="majorHAnsi"/>
          <w:sz w:val="24"/>
          <w:szCs w:val="24"/>
          <w:lang w:val="de-DE"/>
        </w:rPr>
        <w:t xml:space="preserve">in diesen </w:t>
      </w:r>
      <w:r w:rsidR="00493305">
        <w:rPr>
          <w:rFonts w:asciiTheme="majorHAnsi" w:hAnsiTheme="majorHAnsi" w:cstheme="majorHAnsi"/>
          <w:sz w:val="24"/>
          <w:szCs w:val="24"/>
          <w:lang w:val="de-DE"/>
        </w:rPr>
        <w:t xml:space="preserve">komplexen </w:t>
      </w:r>
      <w:r w:rsidR="002C12D5">
        <w:rPr>
          <w:rFonts w:asciiTheme="majorHAnsi" w:hAnsiTheme="majorHAnsi" w:cstheme="majorHAnsi"/>
          <w:sz w:val="24"/>
          <w:szCs w:val="24"/>
          <w:lang w:val="de-DE"/>
        </w:rPr>
        <w:t xml:space="preserve">Fällen </w:t>
      </w:r>
      <w:r w:rsidR="00CA4FD6">
        <w:rPr>
          <w:rFonts w:asciiTheme="majorHAnsi" w:hAnsiTheme="majorHAnsi" w:cstheme="majorHAnsi"/>
          <w:sz w:val="24"/>
          <w:szCs w:val="24"/>
          <w:lang w:val="de-DE"/>
        </w:rPr>
        <w:t>zu sprechen verzerrt die Realität des Rechts, Verzerrung die oft auf die Verinnerlichung der schematischen Tri</w:t>
      </w:r>
      <w:r w:rsidR="002C12D5">
        <w:rPr>
          <w:rFonts w:asciiTheme="majorHAnsi" w:hAnsiTheme="majorHAnsi" w:cstheme="majorHAnsi"/>
          <w:sz w:val="24"/>
          <w:szCs w:val="24"/>
          <w:lang w:val="de-DE"/>
        </w:rPr>
        <w:t>logie</w:t>
      </w:r>
      <w:r w:rsidR="00CA4FD6">
        <w:rPr>
          <w:rFonts w:asciiTheme="majorHAnsi" w:hAnsiTheme="majorHAnsi" w:cstheme="majorHAnsi"/>
          <w:sz w:val="24"/>
          <w:szCs w:val="24"/>
          <w:lang w:val="de-DE"/>
        </w:rPr>
        <w:t xml:space="preserve"> von Montesquieu zurückgeht.</w:t>
      </w:r>
      <w:r w:rsidR="00C16F49">
        <w:rPr>
          <w:rFonts w:asciiTheme="majorHAnsi" w:hAnsiTheme="majorHAnsi" w:cstheme="majorHAnsi"/>
          <w:sz w:val="24"/>
          <w:szCs w:val="24"/>
          <w:lang w:val="de-DE"/>
        </w:rPr>
        <w:t xml:space="preserve"> Zum besseren Verständnis des Rechts gilt es</w:t>
      </w:r>
      <w:r w:rsidR="006446F8">
        <w:rPr>
          <w:rFonts w:asciiTheme="majorHAnsi" w:hAnsiTheme="majorHAnsi" w:cstheme="majorHAnsi"/>
          <w:sz w:val="24"/>
          <w:szCs w:val="24"/>
          <w:lang w:val="de-DE"/>
        </w:rPr>
        <w:t>, im Gegenteil,</w:t>
      </w:r>
      <w:r w:rsidR="00C16F49">
        <w:rPr>
          <w:rFonts w:asciiTheme="majorHAnsi" w:hAnsiTheme="majorHAnsi" w:cstheme="majorHAnsi"/>
          <w:sz w:val="24"/>
          <w:szCs w:val="24"/>
          <w:lang w:val="de-DE"/>
        </w:rPr>
        <w:t xml:space="preserve"> die Interaktion </w:t>
      </w:r>
      <w:r w:rsidR="006446F8">
        <w:rPr>
          <w:rFonts w:asciiTheme="majorHAnsi" w:hAnsiTheme="majorHAnsi" w:cstheme="majorHAnsi"/>
          <w:sz w:val="24"/>
          <w:szCs w:val="24"/>
          <w:lang w:val="de-DE"/>
        </w:rPr>
        <w:t>zwischen den</w:t>
      </w:r>
      <w:r w:rsidR="00C16F49">
        <w:rPr>
          <w:rFonts w:asciiTheme="majorHAnsi" w:hAnsiTheme="majorHAnsi" w:cstheme="majorHAnsi"/>
          <w:sz w:val="24"/>
          <w:szCs w:val="24"/>
          <w:lang w:val="de-DE"/>
        </w:rPr>
        <w:t xml:space="preserve"> verschiedenen gesetzgebenden Organen zu analysieren.</w:t>
      </w:r>
    </w:p>
    <w:p w:rsidR="00720FF7" w:rsidRDefault="00025793" w:rsidP="00BA16A9">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Di</w:t>
      </w:r>
      <w:r w:rsidR="00C16F49">
        <w:rPr>
          <w:rFonts w:asciiTheme="majorHAnsi" w:hAnsiTheme="majorHAnsi" w:cstheme="majorHAnsi"/>
          <w:sz w:val="24"/>
          <w:szCs w:val="24"/>
          <w:lang w:val="de-DE"/>
        </w:rPr>
        <w:t>e</w:t>
      </w:r>
      <w:r w:rsidR="006446F8">
        <w:rPr>
          <w:rFonts w:asciiTheme="majorHAnsi" w:hAnsiTheme="majorHAnsi" w:cstheme="majorHAnsi"/>
          <w:sz w:val="24"/>
          <w:szCs w:val="24"/>
          <w:lang w:val="de-DE"/>
        </w:rPr>
        <w:t>se</w:t>
      </w:r>
      <w:r w:rsidR="00C16F49">
        <w:rPr>
          <w:rFonts w:asciiTheme="majorHAnsi" w:hAnsiTheme="majorHAnsi" w:cstheme="majorHAnsi"/>
          <w:sz w:val="24"/>
          <w:szCs w:val="24"/>
          <w:lang w:val="de-DE"/>
        </w:rPr>
        <w:t xml:space="preserve"> </w:t>
      </w:r>
      <w:r>
        <w:rPr>
          <w:rFonts w:asciiTheme="majorHAnsi" w:hAnsiTheme="majorHAnsi" w:cstheme="majorHAnsi"/>
          <w:sz w:val="24"/>
          <w:szCs w:val="24"/>
          <w:lang w:val="de-DE"/>
        </w:rPr>
        <w:t>Kritik</w:t>
      </w:r>
      <w:r w:rsidR="00C16F49">
        <w:rPr>
          <w:rFonts w:asciiTheme="majorHAnsi" w:hAnsiTheme="majorHAnsi" w:cstheme="majorHAnsi"/>
          <w:sz w:val="24"/>
          <w:szCs w:val="24"/>
          <w:lang w:val="de-DE"/>
        </w:rPr>
        <w:t xml:space="preserve"> Wolffs</w:t>
      </w:r>
      <w:r>
        <w:rPr>
          <w:rFonts w:asciiTheme="majorHAnsi" w:hAnsiTheme="majorHAnsi" w:cstheme="majorHAnsi"/>
          <w:sz w:val="24"/>
          <w:szCs w:val="24"/>
          <w:lang w:val="de-DE"/>
        </w:rPr>
        <w:t xml:space="preserve"> gleitet </w:t>
      </w:r>
      <w:proofErr w:type="spellStart"/>
      <w:r>
        <w:rPr>
          <w:rFonts w:asciiTheme="majorHAnsi" w:hAnsiTheme="majorHAnsi" w:cstheme="majorHAnsi"/>
          <w:sz w:val="24"/>
          <w:szCs w:val="24"/>
          <w:lang w:val="de-DE"/>
        </w:rPr>
        <w:t>zT</w:t>
      </w:r>
      <w:proofErr w:type="spellEnd"/>
      <w:r>
        <w:rPr>
          <w:rFonts w:asciiTheme="majorHAnsi" w:hAnsiTheme="majorHAnsi" w:cstheme="majorHAnsi"/>
          <w:sz w:val="24"/>
          <w:szCs w:val="24"/>
          <w:lang w:val="de-DE"/>
        </w:rPr>
        <w:t xml:space="preserve"> an Kelsen ab</w:t>
      </w:r>
      <w:r w:rsidR="006446F8">
        <w:rPr>
          <w:rFonts w:asciiTheme="majorHAnsi" w:hAnsiTheme="majorHAnsi" w:cstheme="majorHAnsi"/>
          <w:sz w:val="24"/>
          <w:szCs w:val="24"/>
          <w:lang w:val="de-DE"/>
        </w:rPr>
        <w:t>, weil dieser eine sema</w:t>
      </w:r>
      <w:r w:rsidR="00720FF7">
        <w:rPr>
          <w:rFonts w:asciiTheme="majorHAnsi" w:hAnsiTheme="majorHAnsi" w:cstheme="majorHAnsi"/>
          <w:sz w:val="24"/>
          <w:szCs w:val="24"/>
          <w:lang w:val="de-DE"/>
        </w:rPr>
        <w:t>n</w:t>
      </w:r>
      <w:r w:rsidR="006446F8">
        <w:rPr>
          <w:rFonts w:asciiTheme="majorHAnsi" w:hAnsiTheme="majorHAnsi" w:cstheme="majorHAnsi"/>
          <w:sz w:val="24"/>
          <w:szCs w:val="24"/>
          <w:lang w:val="de-DE"/>
        </w:rPr>
        <w:t>tische Unterscheidung einführt. Auch</w:t>
      </w:r>
      <w:r>
        <w:rPr>
          <w:rFonts w:asciiTheme="majorHAnsi" w:hAnsiTheme="majorHAnsi" w:cstheme="majorHAnsi"/>
          <w:sz w:val="24"/>
          <w:szCs w:val="24"/>
          <w:lang w:val="de-DE"/>
        </w:rPr>
        <w:t xml:space="preserve"> </w:t>
      </w:r>
      <w:r w:rsidR="006446F8">
        <w:rPr>
          <w:rFonts w:asciiTheme="majorHAnsi" w:hAnsiTheme="majorHAnsi" w:cstheme="majorHAnsi"/>
          <w:sz w:val="24"/>
          <w:szCs w:val="24"/>
          <w:lang w:val="de-DE"/>
        </w:rPr>
        <w:t>Kelsen</w:t>
      </w:r>
      <w:r>
        <w:rPr>
          <w:rFonts w:asciiTheme="majorHAnsi" w:hAnsiTheme="majorHAnsi" w:cstheme="majorHAnsi"/>
          <w:sz w:val="24"/>
          <w:szCs w:val="24"/>
          <w:lang w:val="de-DE"/>
        </w:rPr>
        <w:t xml:space="preserve"> geht in seiner Allgemeinen Staatslehre</w:t>
      </w:r>
      <w:r w:rsidR="00493305">
        <w:rPr>
          <w:rStyle w:val="FootnoteReference"/>
          <w:rFonts w:asciiTheme="majorHAnsi" w:hAnsiTheme="majorHAnsi" w:cstheme="majorHAnsi"/>
          <w:sz w:val="24"/>
          <w:szCs w:val="24"/>
          <w:lang w:val="de-DE"/>
        </w:rPr>
        <w:footnoteReference w:id="73"/>
      </w:r>
      <w:r>
        <w:rPr>
          <w:rFonts w:asciiTheme="majorHAnsi" w:hAnsiTheme="majorHAnsi" w:cstheme="majorHAnsi"/>
          <w:sz w:val="24"/>
          <w:szCs w:val="24"/>
          <w:lang w:val="de-DE"/>
        </w:rPr>
        <w:t xml:space="preserve"> von solch einer „gesetzgebenden Funktion“ aus</w:t>
      </w:r>
      <w:r w:rsidR="00493305">
        <w:rPr>
          <w:rFonts w:asciiTheme="majorHAnsi" w:hAnsiTheme="majorHAnsi" w:cstheme="majorHAnsi"/>
          <w:sz w:val="24"/>
          <w:szCs w:val="24"/>
          <w:lang w:val="de-DE"/>
        </w:rPr>
        <w:t>;</w:t>
      </w:r>
      <w:r>
        <w:rPr>
          <w:rFonts w:asciiTheme="majorHAnsi" w:hAnsiTheme="majorHAnsi" w:cstheme="majorHAnsi"/>
          <w:sz w:val="24"/>
          <w:szCs w:val="24"/>
          <w:lang w:val="de-DE"/>
        </w:rPr>
        <w:t xml:space="preserve"> er </w:t>
      </w:r>
      <w:r w:rsidR="001530E1">
        <w:rPr>
          <w:rFonts w:asciiTheme="majorHAnsi" w:hAnsiTheme="majorHAnsi" w:cstheme="majorHAnsi"/>
          <w:sz w:val="24"/>
          <w:szCs w:val="24"/>
          <w:lang w:val="de-DE"/>
        </w:rPr>
        <w:t>relativiert</w:t>
      </w:r>
      <w:r>
        <w:rPr>
          <w:rFonts w:asciiTheme="majorHAnsi" w:hAnsiTheme="majorHAnsi" w:cstheme="majorHAnsi"/>
          <w:sz w:val="24"/>
          <w:szCs w:val="24"/>
          <w:lang w:val="de-DE"/>
        </w:rPr>
        <w:t xml:space="preserve"> dies jedoch sofort indem er diese Funktion</w:t>
      </w:r>
      <w:r w:rsidR="000C1272">
        <w:rPr>
          <w:rFonts w:asciiTheme="majorHAnsi" w:hAnsiTheme="majorHAnsi" w:cstheme="majorHAnsi"/>
          <w:sz w:val="24"/>
          <w:szCs w:val="24"/>
          <w:lang w:val="de-DE"/>
        </w:rPr>
        <w:t xml:space="preserve"> als eine „</w:t>
      </w:r>
      <w:r w:rsidR="000C1272" w:rsidRPr="006446F8">
        <w:rPr>
          <w:rFonts w:asciiTheme="majorHAnsi" w:hAnsiTheme="majorHAnsi" w:cstheme="majorHAnsi"/>
          <w:i/>
          <w:sz w:val="24"/>
          <w:szCs w:val="24"/>
          <w:lang w:val="de-DE"/>
        </w:rPr>
        <w:t>Gesamt</w:t>
      </w:r>
      <w:r w:rsidR="000C1272">
        <w:rPr>
          <w:rFonts w:asciiTheme="majorHAnsi" w:hAnsiTheme="majorHAnsi" w:cstheme="majorHAnsi"/>
          <w:sz w:val="24"/>
          <w:szCs w:val="24"/>
          <w:lang w:val="de-DE"/>
        </w:rPr>
        <w:t>funktion“ bezeichnet, die aus unterschiedlichen „Teilfunktionen“</w:t>
      </w:r>
      <w:r w:rsidR="00290DD6">
        <w:rPr>
          <w:rFonts w:asciiTheme="majorHAnsi" w:hAnsiTheme="majorHAnsi" w:cstheme="majorHAnsi"/>
          <w:sz w:val="24"/>
          <w:szCs w:val="24"/>
          <w:lang w:val="de-DE"/>
        </w:rPr>
        <w:t xml:space="preserve"> (Initiative, </w:t>
      </w:r>
      <w:proofErr w:type="spellStart"/>
      <w:r w:rsidR="00290DD6">
        <w:rPr>
          <w:rFonts w:asciiTheme="majorHAnsi" w:hAnsiTheme="majorHAnsi" w:cstheme="majorHAnsi"/>
          <w:sz w:val="24"/>
          <w:szCs w:val="24"/>
          <w:lang w:val="de-DE"/>
        </w:rPr>
        <w:t>usw</w:t>
      </w:r>
      <w:proofErr w:type="spellEnd"/>
      <w:r w:rsidR="00290DD6">
        <w:rPr>
          <w:rFonts w:asciiTheme="majorHAnsi" w:hAnsiTheme="majorHAnsi" w:cstheme="majorHAnsi"/>
          <w:sz w:val="24"/>
          <w:szCs w:val="24"/>
          <w:lang w:val="de-DE"/>
        </w:rPr>
        <w:t>)</w:t>
      </w:r>
      <w:r w:rsidR="000C1272">
        <w:rPr>
          <w:rFonts w:asciiTheme="majorHAnsi" w:hAnsiTheme="majorHAnsi" w:cstheme="majorHAnsi"/>
          <w:sz w:val="24"/>
          <w:szCs w:val="24"/>
          <w:lang w:val="de-DE"/>
        </w:rPr>
        <w:t xml:space="preserve"> bestehen. Daher ist bei ihm, bspw, </w:t>
      </w:r>
      <w:r w:rsidR="00493305">
        <w:rPr>
          <w:rFonts w:asciiTheme="majorHAnsi" w:hAnsiTheme="majorHAnsi" w:cstheme="majorHAnsi"/>
          <w:sz w:val="24"/>
          <w:szCs w:val="24"/>
          <w:lang w:val="de-DE"/>
        </w:rPr>
        <w:t>eine Parlamentskammer</w:t>
      </w:r>
      <w:r w:rsidR="000C1272">
        <w:rPr>
          <w:rFonts w:asciiTheme="majorHAnsi" w:hAnsiTheme="majorHAnsi" w:cstheme="majorHAnsi"/>
          <w:sz w:val="24"/>
          <w:szCs w:val="24"/>
          <w:lang w:val="de-DE"/>
        </w:rPr>
        <w:t xml:space="preserve"> ein </w:t>
      </w:r>
      <w:r w:rsidR="000C1272" w:rsidRPr="000C1272">
        <w:rPr>
          <w:rFonts w:asciiTheme="majorHAnsi" w:hAnsiTheme="majorHAnsi" w:cstheme="majorHAnsi"/>
          <w:i/>
          <w:sz w:val="24"/>
          <w:szCs w:val="24"/>
          <w:lang w:val="de-DE"/>
        </w:rPr>
        <w:t>Organ</w:t>
      </w:r>
      <w:r w:rsidR="000A7626">
        <w:rPr>
          <w:rFonts w:asciiTheme="majorHAnsi" w:hAnsiTheme="majorHAnsi" w:cstheme="majorHAnsi"/>
          <w:sz w:val="24"/>
          <w:szCs w:val="24"/>
          <w:lang w:val="de-DE"/>
        </w:rPr>
        <w:t xml:space="preserve">, </w:t>
      </w:r>
      <w:r w:rsidR="000C1272" w:rsidRPr="000C1272">
        <w:rPr>
          <w:rFonts w:asciiTheme="majorHAnsi" w:hAnsiTheme="majorHAnsi" w:cstheme="majorHAnsi"/>
          <w:i/>
          <w:sz w:val="24"/>
          <w:szCs w:val="24"/>
          <w:lang w:val="de-DE"/>
        </w:rPr>
        <w:t>ein</w:t>
      </w:r>
      <w:r w:rsidR="000C1272">
        <w:rPr>
          <w:rFonts w:asciiTheme="majorHAnsi" w:hAnsiTheme="majorHAnsi" w:cstheme="majorHAnsi"/>
          <w:sz w:val="24"/>
          <w:szCs w:val="24"/>
          <w:lang w:val="de-DE"/>
        </w:rPr>
        <w:t xml:space="preserve"> Organ</w:t>
      </w:r>
      <w:r w:rsidR="001530E1">
        <w:rPr>
          <w:rFonts w:asciiTheme="majorHAnsi" w:hAnsiTheme="majorHAnsi" w:cstheme="majorHAnsi"/>
          <w:sz w:val="24"/>
          <w:szCs w:val="24"/>
          <w:lang w:val="de-DE"/>
        </w:rPr>
        <w:t>;</w:t>
      </w:r>
      <w:r w:rsidR="000C1272">
        <w:rPr>
          <w:rFonts w:asciiTheme="majorHAnsi" w:hAnsiTheme="majorHAnsi" w:cstheme="majorHAnsi"/>
          <w:sz w:val="24"/>
          <w:szCs w:val="24"/>
          <w:lang w:val="de-DE"/>
        </w:rPr>
        <w:t xml:space="preserve"> aber</w:t>
      </w:r>
      <w:r w:rsidR="00DB498D">
        <w:rPr>
          <w:rFonts w:asciiTheme="majorHAnsi" w:hAnsiTheme="majorHAnsi" w:cstheme="majorHAnsi"/>
          <w:sz w:val="24"/>
          <w:szCs w:val="24"/>
          <w:lang w:val="de-DE"/>
        </w:rPr>
        <w:t xml:space="preserve"> es ist gleichzeitig</w:t>
      </w:r>
      <w:r w:rsidR="00493305">
        <w:rPr>
          <w:rFonts w:asciiTheme="majorHAnsi" w:hAnsiTheme="majorHAnsi" w:cstheme="majorHAnsi"/>
          <w:sz w:val="24"/>
          <w:szCs w:val="24"/>
          <w:lang w:val="de-DE"/>
        </w:rPr>
        <w:t>, und vor allem</w:t>
      </w:r>
      <w:r w:rsidR="006446F8">
        <w:rPr>
          <w:rFonts w:asciiTheme="majorHAnsi" w:hAnsiTheme="majorHAnsi" w:cstheme="majorHAnsi"/>
          <w:sz w:val="24"/>
          <w:szCs w:val="24"/>
          <w:lang w:val="de-DE"/>
        </w:rPr>
        <w:t xml:space="preserve"> genauer</w:t>
      </w:r>
      <w:r w:rsidR="000C1272">
        <w:rPr>
          <w:rFonts w:asciiTheme="majorHAnsi" w:hAnsiTheme="majorHAnsi" w:cstheme="majorHAnsi"/>
          <w:sz w:val="24"/>
          <w:szCs w:val="24"/>
          <w:lang w:val="de-DE"/>
        </w:rPr>
        <w:t xml:space="preserve"> ein </w:t>
      </w:r>
      <w:proofErr w:type="gramStart"/>
      <w:r w:rsidR="000C1272" w:rsidRPr="000C1272">
        <w:rPr>
          <w:rFonts w:asciiTheme="majorHAnsi" w:hAnsiTheme="majorHAnsi" w:cstheme="majorHAnsi"/>
          <w:i/>
          <w:sz w:val="24"/>
          <w:szCs w:val="24"/>
          <w:lang w:val="de-DE"/>
        </w:rPr>
        <w:t>Teil</w:t>
      </w:r>
      <w:r w:rsidR="000C1272">
        <w:rPr>
          <w:rFonts w:asciiTheme="majorHAnsi" w:hAnsiTheme="majorHAnsi" w:cstheme="majorHAnsi"/>
          <w:sz w:val="24"/>
          <w:szCs w:val="24"/>
          <w:lang w:val="de-DE"/>
        </w:rPr>
        <w:t>organ</w:t>
      </w:r>
      <w:proofErr w:type="gramEnd"/>
      <w:r w:rsidR="000C1272">
        <w:rPr>
          <w:rFonts w:asciiTheme="majorHAnsi" w:hAnsiTheme="majorHAnsi" w:cstheme="majorHAnsi"/>
          <w:sz w:val="24"/>
          <w:szCs w:val="24"/>
          <w:lang w:val="de-DE"/>
        </w:rPr>
        <w:t xml:space="preserve"> weil es Teil des Gesamtorgans Gesetzgeb</w:t>
      </w:r>
      <w:r w:rsidR="00493305">
        <w:rPr>
          <w:rFonts w:asciiTheme="majorHAnsi" w:hAnsiTheme="majorHAnsi" w:cstheme="majorHAnsi"/>
          <w:sz w:val="24"/>
          <w:szCs w:val="24"/>
          <w:lang w:val="de-DE"/>
        </w:rPr>
        <w:t>ungsorgan</w:t>
      </w:r>
      <w:r w:rsidR="000C1272">
        <w:rPr>
          <w:rFonts w:asciiTheme="majorHAnsi" w:hAnsiTheme="majorHAnsi" w:cstheme="majorHAnsi"/>
          <w:sz w:val="24"/>
          <w:szCs w:val="24"/>
          <w:lang w:val="de-DE"/>
        </w:rPr>
        <w:t xml:space="preserve"> ist (das ebenfalls</w:t>
      </w:r>
      <w:r w:rsidR="00835DFE">
        <w:rPr>
          <w:rFonts w:asciiTheme="majorHAnsi" w:hAnsiTheme="majorHAnsi" w:cstheme="majorHAnsi"/>
          <w:sz w:val="24"/>
          <w:szCs w:val="24"/>
          <w:lang w:val="de-DE"/>
        </w:rPr>
        <w:t>, aber auf andere Weise,</w:t>
      </w:r>
      <w:r w:rsidR="000C1272">
        <w:rPr>
          <w:rFonts w:asciiTheme="majorHAnsi" w:hAnsiTheme="majorHAnsi" w:cstheme="majorHAnsi"/>
          <w:sz w:val="24"/>
          <w:szCs w:val="24"/>
          <w:lang w:val="de-DE"/>
        </w:rPr>
        <w:t xml:space="preserve"> ein zusammengesetztes Organ ist).</w:t>
      </w:r>
    </w:p>
    <w:p w:rsidR="00290DD6" w:rsidRDefault="000C1272" w:rsidP="00BA16A9">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Dass es Kelsen darum geht die Realität des positiven Rechts wahrheitsgemäß darzulegen steht außer Frage; die</w:t>
      </w:r>
      <w:r w:rsidR="00764FDF">
        <w:rPr>
          <w:rFonts w:asciiTheme="majorHAnsi" w:hAnsiTheme="majorHAnsi" w:cstheme="majorHAnsi"/>
          <w:sz w:val="24"/>
          <w:szCs w:val="24"/>
          <w:lang w:val="de-DE"/>
        </w:rPr>
        <w:t xml:space="preserve"> Retrogradierung des Begriffs </w:t>
      </w:r>
      <w:r w:rsidR="001530E1">
        <w:rPr>
          <w:rFonts w:asciiTheme="majorHAnsi" w:hAnsiTheme="majorHAnsi" w:cstheme="majorHAnsi"/>
          <w:sz w:val="24"/>
          <w:szCs w:val="24"/>
          <w:lang w:val="de-DE"/>
        </w:rPr>
        <w:t>„</w:t>
      </w:r>
      <w:r w:rsidR="00764FDF">
        <w:rPr>
          <w:rFonts w:asciiTheme="majorHAnsi" w:hAnsiTheme="majorHAnsi" w:cstheme="majorHAnsi"/>
          <w:sz w:val="24"/>
          <w:szCs w:val="24"/>
          <w:lang w:val="de-DE"/>
        </w:rPr>
        <w:t xml:space="preserve">kollegiales Organ“ zugunsten </w:t>
      </w:r>
      <w:r w:rsidR="00290DD6">
        <w:rPr>
          <w:rFonts w:asciiTheme="majorHAnsi" w:hAnsiTheme="majorHAnsi" w:cstheme="majorHAnsi"/>
          <w:sz w:val="24"/>
          <w:szCs w:val="24"/>
          <w:lang w:val="de-DE"/>
        </w:rPr>
        <w:t xml:space="preserve">eines anderen </w:t>
      </w:r>
      <w:r w:rsidR="00764FDF">
        <w:rPr>
          <w:rFonts w:asciiTheme="majorHAnsi" w:hAnsiTheme="majorHAnsi" w:cstheme="majorHAnsi"/>
          <w:sz w:val="24"/>
          <w:szCs w:val="24"/>
          <w:lang w:val="de-DE"/>
        </w:rPr>
        <w:t>Oberbegriffs</w:t>
      </w:r>
      <w:r w:rsidR="00290DD6">
        <w:rPr>
          <w:rFonts w:asciiTheme="majorHAnsi" w:hAnsiTheme="majorHAnsi" w:cstheme="majorHAnsi"/>
          <w:sz w:val="24"/>
          <w:szCs w:val="24"/>
          <w:lang w:val="de-DE"/>
        </w:rPr>
        <w:t xml:space="preserve"> (bei Kelsen:</w:t>
      </w:r>
      <w:r w:rsidR="00764FDF">
        <w:rPr>
          <w:rFonts w:asciiTheme="majorHAnsi" w:hAnsiTheme="majorHAnsi" w:cstheme="majorHAnsi"/>
          <w:sz w:val="24"/>
          <w:szCs w:val="24"/>
          <w:lang w:val="de-DE"/>
        </w:rPr>
        <w:t xml:space="preserve"> zusammengesetztes Organ</w:t>
      </w:r>
      <w:r w:rsidR="00290DD6">
        <w:rPr>
          <w:rFonts w:asciiTheme="majorHAnsi" w:hAnsiTheme="majorHAnsi" w:cstheme="majorHAnsi"/>
          <w:sz w:val="24"/>
          <w:szCs w:val="24"/>
          <w:lang w:val="de-DE"/>
        </w:rPr>
        <w:t>)</w:t>
      </w:r>
      <w:r w:rsidR="00764FDF">
        <w:rPr>
          <w:rFonts w:asciiTheme="majorHAnsi" w:hAnsiTheme="majorHAnsi" w:cstheme="majorHAnsi"/>
          <w:sz w:val="24"/>
          <w:szCs w:val="24"/>
          <w:lang w:val="de-DE"/>
        </w:rPr>
        <w:t xml:space="preserve"> ist</w:t>
      </w:r>
      <w:r w:rsidR="000A7626">
        <w:rPr>
          <w:rFonts w:asciiTheme="majorHAnsi" w:hAnsiTheme="majorHAnsi" w:cstheme="majorHAnsi"/>
          <w:sz w:val="24"/>
          <w:szCs w:val="24"/>
          <w:lang w:val="de-DE"/>
        </w:rPr>
        <w:t xml:space="preserve"> </w:t>
      </w:r>
      <w:r w:rsidR="00764FDF">
        <w:rPr>
          <w:rFonts w:asciiTheme="majorHAnsi" w:hAnsiTheme="majorHAnsi" w:cstheme="majorHAnsi"/>
          <w:sz w:val="24"/>
          <w:szCs w:val="24"/>
          <w:lang w:val="de-DE"/>
        </w:rPr>
        <w:t xml:space="preserve">ein </w:t>
      </w:r>
      <w:r w:rsidR="00290DD6">
        <w:rPr>
          <w:rFonts w:asciiTheme="majorHAnsi" w:hAnsiTheme="majorHAnsi" w:cstheme="majorHAnsi"/>
          <w:sz w:val="24"/>
          <w:szCs w:val="24"/>
          <w:lang w:val="de-DE"/>
        </w:rPr>
        <w:t xml:space="preserve">heuristischer </w:t>
      </w:r>
      <w:r w:rsidR="00764FDF">
        <w:rPr>
          <w:rFonts w:asciiTheme="majorHAnsi" w:hAnsiTheme="majorHAnsi" w:cstheme="majorHAnsi"/>
          <w:sz w:val="24"/>
          <w:szCs w:val="24"/>
          <w:lang w:val="de-DE"/>
        </w:rPr>
        <w:t>Fortschritt;</w:t>
      </w:r>
      <w:r w:rsidR="00835DFE">
        <w:rPr>
          <w:rFonts w:asciiTheme="majorHAnsi" w:hAnsiTheme="majorHAnsi" w:cstheme="majorHAnsi"/>
          <w:sz w:val="24"/>
          <w:szCs w:val="24"/>
          <w:lang w:val="de-DE"/>
        </w:rPr>
        <w:t xml:space="preserve"> seine kurzen Aussagen </w:t>
      </w:r>
      <w:proofErr w:type="gramStart"/>
      <w:r w:rsidR="00835DFE">
        <w:rPr>
          <w:rFonts w:asciiTheme="majorHAnsi" w:hAnsiTheme="majorHAnsi" w:cstheme="majorHAnsi"/>
          <w:sz w:val="24"/>
          <w:szCs w:val="24"/>
          <w:lang w:val="de-DE"/>
        </w:rPr>
        <w:t>zu Monarch</w:t>
      </w:r>
      <w:proofErr w:type="gramEnd"/>
      <w:r w:rsidR="00835DFE">
        <w:rPr>
          <w:rFonts w:asciiTheme="majorHAnsi" w:hAnsiTheme="majorHAnsi" w:cstheme="majorHAnsi"/>
          <w:sz w:val="24"/>
          <w:szCs w:val="24"/>
          <w:lang w:val="de-DE"/>
        </w:rPr>
        <w:t xml:space="preserve"> sind ebenfalls ein</w:t>
      </w:r>
      <w:r w:rsidR="00764FDF">
        <w:rPr>
          <w:rFonts w:asciiTheme="majorHAnsi" w:hAnsiTheme="majorHAnsi" w:cstheme="majorHAnsi"/>
          <w:sz w:val="24"/>
          <w:szCs w:val="24"/>
          <w:lang w:val="de-DE"/>
        </w:rPr>
        <w:t xml:space="preserve"> </w:t>
      </w:r>
      <w:r w:rsidR="004516CD">
        <w:rPr>
          <w:rFonts w:asciiTheme="majorHAnsi" w:hAnsiTheme="majorHAnsi" w:cstheme="majorHAnsi"/>
          <w:sz w:val="24"/>
          <w:szCs w:val="24"/>
          <w:lang w:val="de-DE"/>
        </w:rPr>
        <w:t xml:space="preserve">wichtiger </w:t>
      </w:r>
      <w:r w:rsidR="00835DFE">
        <w:rPr>
          <w:rFonts w:asciiTheme="majorHAnsi" w:hAnsiTheme="majorHAnsi" w:cstheme="majorHAnsi"/>
          <w:sz w:val="24"/>
          <w:szCs w:val="24"/>
          <w:lang w:val="de-DE"/>
        </w:rPr>
        <w:t>Denkanstoß</w:t>
      </w:r>
      <w:r w:rsidR="005646AD">
        <w:rPr>
          <w:rFonts w:asciiTheme="majorHAnsi" w:hAnsiTheme="majorHAnsi" w:cstheme="majorHAnsi"/>
          <w:sz w:val="24"/>
          <w:szCs w:val="24"/>
          <w:lang w:val="de-DE"/>
        </w:rPr>
        <w:t>. D</w:t>
      </w:r>
      <w:r w:rsidR="00764FDF">
        <w:rPr>
          <w:rFonts w:asciiTheme="majorHAnsi" w:hAnsiTheme="majorHAnsi" w:cstheme="majorHAnsi"/>
          <w:sz w:val="24"/>
          <w:szCs w:val="24"/>
          <w:lang w:val="de-DE"/>
        </w:rPr>
        <w:t xml:space="preserve">ie Annahme </w:t>
      </w:r>
      <w:r w:rsidR="00835DFE">
        <w:rPr>
          <w:rFonts w:asciiTheme="majorHAnsi" w:hAnsiTheme="majorHAnsi" w:cstheme="majorHAnsi"/>
          <w:sz w:val="24"/>
          <w:szCs w:val="24"/>
          <w:lang w:val="de-DE"/>
        </w:rPr>
        <w:t xml:space="preserve">jedoch </w:t>
      </w:r>
      <w:r w:rsidR="008E3B78">
        <w:rPr>
          <w:rFonts w:asciiTheme="majorHAnsi" w:hAnsiTheme="majorHAnsi" w:cstheme="majorHAnsi"/>
          <w:sz w:val="24"/>
          <w:szCs w:val="24"/>
          <w:lang w:val="de-DE"/>
        </w:rPr>
        <w:t>von</w:t>
      </w:r>
      <w:r w:rsidR="00764FDF">
        <w:rPr>
          <w:rFonts w:asciiTheme="majorHAnsi" w:hAnsiTheme="majorHAnsi" w:cstheme="majorHAnsi"/>
          <w:sz w:val="24"/>
          <w:szCs w:val="24"/>
          <w:lang w:val="de-DE"/>
        </w:rPr>
        <w:t xml:space="preserve"> Gesamtfunktion</w:t>
      </w:r>
      <w:r w:rsidR="008E3B78">
        <w:rPr>
          <w:rFonts w:asciiTheme="majorHAnsi" w:hAnsiTheme="majorHAnsi" w:cstheme="majorHAnsi"/>
          <w:sz w:val="24"/>
          <w:szCs w:val="24"/>
          <w:lang w:val="de-DE"/>
        </w:rPr>
        <w:t>en</w:t>
      </w:r>
      <w:r w:rsidR="00764FDF">
        <w:rPr>
          <w:rFonts w:asciiTheme="majorHAnsi" w:hAnsiTheme="majorHAnsi" w:cstheme="majorHAnsi"/>
          <w:sz w:val="24"/>
          <w:szCs w:val="24"/>
          <w:lang w:val="de-DE"/>
        </w:rPr>
        <w:t xml:space="preserve"> (und damit </w:t>
      </w:r>
      <w:r w:rsidR="008E3B78">
        <w:rPr>
          <w:rFonts w:asciiTheme="majorHAnsi" w:hAnsiTheme="majorHAnsi" w:cstheme="majorHAnsi"/>
          <w:sz w:val="24"/>
          <w:szCs w:val="24"/>
          <w:lang w:val="de-DE"/>
        </w:rPr>
        <w:t xml:space="preserve">von </w:t>
      </w:r>
      <w:r w:rsidR="00764FDF">
        <w:rPr>
          <w:rFonts w:asciiTheme="majorHAnsi" w:hAnsiTheme="majorHAnsi" w:cstheme="majorHAnsi"/>
          <w:sz w:val="24"/>
          <w:szCs w:val="24"/>
          <w:lang w:val="de-DE"/>
        </w:rPr>
        <w:t>Gesamtorgan</w:t>
      </w:r>
      <w:r w:rsidR="008E3B78">
        <w:rPr>
          <w:rFonts w:asciiTheme="majorHAnsi" w:hAnsiTheme="majorHAnsi" w:cstheme="majorHAnsi"/>
          <w:sz w:val="24"/>
          <w:szCs w:val="24"/>
          <w:lang w:val="de-DE"/>
        </w:rPr>
        <w:t>en</w:t>
      </w:r>
      <w:r w:rsidR="00764FDF">
        <w:rPr>
          <w:rFonts w:asciiTheme="majorHAnsi" w:hAnsiTheme="majorHAnsi" w:cstheme="majorHAnsi"/>
          <w:sz w:val="24"/>
          <w:szCs w:val="24"/>
          <w:lang w:val="de-DE"/>
        </w:rPr>
        <w:t xml:space="preserve">), </w:t>
      </w:r>
      <w:r w:rsidR="008E3B78">
        <w:rPr>
          <w:rFonts w:asciiTheme="majorHAnsi" w:hAnsiTheme="majorHAnsi" w:cstheme="majorHAnsi"/>
          <w:sz w:val="24"/>
          <w:szCs w:val="24"/>
          <w:lang w:val="de-DE"/>
        </w:rPr>
        <w:t>welche</w:t>
      </w:r>
      <w:r w:rsidR="00764FDF">
        <w:rPr>
          <w:rFonts w:asciiTheme="majorHAnsi" w:hAnsiTheme="majorHAnsi" w:cstheme="majorHAnsi"/>
          <w:sz w:val="24"/>
          <w:szCs w:val="24"/>
          <w:lang w:val="de-DE"/>
        </w:rPr>
        <w:t xml:space="preserve"> dazu führt</w:t>
      </w:r>
      <w:r w:rsidR="00493305">
        <w:rPr>
          <w:rFonts w:asciiTheme="majorHAnsi" w:hAnsiTheme="majorHAnsi" w:cstheme="majorHAnsi"/>
          <w:sz w:val="24"/>
          <w:szCs w:val="24"/>
          <w:lang w:val="de-DE"/>
        </w:rPr>
        <w:t>,</w:t>
      </w:r>
      <w:r w:rsidR="00764FDF">
        <w:rPr>
          <w:rFonts w:asciiTheme="majorHAnsi" w:hAnsiTheme="majorHAnsi" w:cstheme="majorHAnsi"/>
          <w:sz w:val="24"/>
          <w:szCs w:val="24"/>
          <w:lang w:val="de-DE"/>
        </w:rPr>
        <w:t xml:space="preserve"> dass ein Organ sowohl</w:t>
      </w:r>
      <w:r w:rsidR="001530E1">
        <w:rPr>
          <w:rFonts w:asciiTheme="majorHAnsi" w:hAnsiTheme="majorHAnsi" w:cstheme="majorHAnsi"/>
          <w:sz w:val="24"/>
          <w:szCs w:val="24"/>
          <w:lang w:val="de-DE"/>
        </w:rPr>
        <w:t xml:space="preserve"> </w:t>
      </w:r>
      <w:r w:rsidR="00764FDF">
        <w:rPr>
          <w:rFonts w:asciiTheme="majorHAnsi" w:hAnsiTheme="majorHAnsi" w:cstheme="majorHAnsi"/>
          <w:sz w:val="24"/>
          <w:szCs w:val="24"/>
          <w:lang w:val="de-DE"/>
        </w:rPr>
        <w:t>„Organ“ als auch</w:t>
      </w:r>
      <w:r w:rsidR="001530E1">
        <w:rPr>
          <w:rFonts w:asciiTheme="majorHAnsi" w:hAnsiTheme="majorHAnsi" w:cstheme="majorHAnsi"/>
          <w:sz w:val="24"/>
          <w:szCs w:val="24"/>
          <w:lang w:val="de-DE"/>
        </w:rPr>
        <w:t xml:space="preserve"> </w:t>
      </w:r>
      <w:r w:rsidR="00764FDF">
        <w:rPr>
          <w:rFonts w:asciiTheme="majorHAnsi" w:hAnsiTheme="majorHAnsi" w:cstheme="majorHAnsi"/>
          <w:sz w:val="24"/>
          <w:szCs w:val="24"/>
          <w:lang w:val="de-DE"/>
        </w:rPr>
        <w:t>„Teilorgan“ ist (mit Hinsicht auf das Gesamtorgan/die Gesamtfunktion)</w:t>
      </w:r>
      <w:r w:rsidR="00EE2FED">
        <w:rPr>
          <w:rFonts w:asciiTheme="majorHAnsi" w:hAnsiTheme="majorHAnsi" w:cstheme="majorHAnsi"/>
          <w:sz w:val="24"/>
          <w:szCs w:val="24"/>
          <w:lang w:val="de-DE"/>
        </w:rPr>
        <w:t>,</w:t>
      </w:r>
      <w:r w:rsidR="00764FDF">
        <w:rPr>
          <w:rFonts w:asciiTheme="majorHAnsi" w:hAnsiTheme="majorHAnsi" w:cstheme="majorHAnsi"/>
          <w:sz w:val="24"/>
          <w:szCs w:val="24"/>
          <w:lang w:val="de-DE"/>
        </w:rPr>
        <w:t xml:space="preserve"> macht d</w:t>
      </w:r>
      <w:r w:rsidR="00290DD6">
        <w:rPr>
          <w:rFonts w:asciiTheme="majorHAnsi" w:hAnsiTheme="majorHAnsi" w:cstheme="majorHAnsi"/>
          <w:sz w:val="24"/>
          <w:szCs w:val="24"/>
          <w:lang w:val="de-DE"/>
        </w:rPr>
        <w:t xml:space="preserve">as Verständnis des positiven Rechts </w:t>
      </w:r>
      <w:r w:rsidR="00764FDF">
        <w:rPr>
          <w:rFonts w:asciiTheme="majorHAnsi" w:hAnsiTheme="majorHAnsi" w:cstheme="majorHAnsi"/>
          <w:sz w:val="24"/>
          <w:szCs w:val="24"/>
          <w:lang w:val="de-DE"/>
        </w:rPr>
        <w:t>für Beobachter</w:t>
      </w:r>
      <w:r w:rsidR="00493305">
        <w:rPr>
          <w:rFonts w:asciiTheme="majorHAnsi" w:hAnsiTheme="majorHAnsi" w:cstheme="majorHAnsi"/>
          <w:sz w:val="24"/>
          <w:szCs w:val="24"/>
          <w:lang w:val="de-DE"/>
        </w:rPr>
        <w:t>*innen</w:t>
      </w:r>
      <w:r w:rsidR="00764FDF">
        <w:rPr>
          <w:rFonts w:asciiTheme="majorHAnsi" w:hAnsiTheme="majorHAnsi" w:cstheme="majorHAnsi"/>
          <w:sz w:val="24"/>
          <w:szCs w:val="24"/>
          <w:lang w:val="de-DE"/>
        </w:rPr>
        <w:t xml:space="preserve"> nicht </w:t>
      </w:r>
      <w:r w:rsidR="001530E1">
        <w:rPr>
          <w:rFonts w:asciiTheme="majorHAnsi" w:hAnsiTheme="majorHAnsi" w:cstheme="majorHAnsi"/>
          <w:sz w:val="24"/>
          <w:szCs w:val="24"/>
          <w:lang w:val="de-DE"/>
        </w:rPr>
        <w:t xml:space="preserve">immer </w:t>
      </w:r>
      <w:r w:rsidR="00764FDF">
        <w:rPr>
          <w:rFonts w:asciiTheme="majorHAnsi" w:hAnsiTheme="majorHAnsi" w:cstheme="majorHAnsi"/>
          <w:sz w:val="24"/>
          <w:szCs w:val="24"/>
          <w:lang w:val="de-DE"/>
        </w:rPr>
        <w:t>einfach</w:t>
      </w:r>
      <w:r w:rsidR="005646AD">
        <w:rPr>
          <w:rFonts w:asciiTheme="majorHAnsi" w:hAnsiTheme="majorHAnsi" w:cstheme="majorHAnsi"/>
          <w:sz w:val="24"/>
          <w:szCs w:val="24"/>
          <w:lang w:val="de-DE"/>
        </w:rPr>
        <w:t>er</w:t>
      </w:r>
      <w:r w:rsidR="00764FDF">
        <w:rPr>
          <w:rFonts w:asciiTheme="majorHAnsi" w:hAnsiTheme="majorHAnsi" w:cstheme="majorHAnsi"/>
          <w:sz w:val="24"/>
          <w:szCs w:val="24"/>
          <w:lang w:val="de-DE"/>
        </w:rPr>
        <w:t>, dies umso mehr als Kelsen</w:t>
      </w:r>
      <w:r w:rsidR="00493305">
        <w:rPr>
          <w:rFonts w:asciiTheme="majorHAnsi" w:hAnsiTheme="majorHAnsi" w:cstheme="majorHAnsi"/>
          <w:sz w:val="24"/>
          <w:szCs w:val="24"/>
          <w:lang w:val="de-DE"/>
        </w:rPr>
        <w:t>, wie schon erwähnt,</w:t>
      </w:r>
      <w:r w:rsidR="00764FDF">
        <w:rPr>
          <w:rFonts w:asciiTheme="majorHAnsi" w:hAnsiTheme="majorHAnsi" w:cstheme="majorHAnsi"/>
          <w:sz w:val="24"/>
          <w:szCs w:val="24"/>
          <w:lang w:val="de-DE"/>
        </w:rPr>
        <w:t xml:space="preserve"> das Wort Organ </w:t>
      </w:r>
      <w:r w:rsidR="00493305">
        <w:rPr>
          <w:rFonts w:asciiTheme="majorHAnsi" w:hAnsiTheme="majorHAnsi" w:cstheme="majorHAnsi"/>
          <w:sz w:val="24"/>
          <w:szCs w:val="24"/>
          <w:lang w:val="de-DE"/>
        </w:rPr>
        <w:t>auch</w:t>
      </w:r>
      <w:r w:rsidR="00764FDF">
        <w:rPr>
          <w:rFonts w:asciiTheme="majorHAnsi" w:hAnsiTheme="majorHAnsi" w:cstheme="majorHAnsi"/>
          <w:sz w:val="24"/>
          <w:szCs w:val="24"/>
          <w:lang w:val="de-DE"/>
        </w:rPr>
        <w:t xml:space="preserve"> </w:t>
      </w:r>
      <w:r w:rsidR="00DB498D">
        <w:rPr>
          <w:rFonts w:asciiTheme="majorHAnsi" w:hAnsiTheme="majorHAnsi" w:cstheme="majorHAnsi"/>
          <w:sz w:val="24"/>
          <w:szCs w:val="24"/>
          <w:lang w:val="de-DE"/>
        </w:rPr>
        <w:t xml:space="preserve">noch </w:t>
      </w:r>
      <w:r w:rsidR="00764FDF">
        <w:rPr>
          <w:rFonts w:asciiTheme="majorHAnsi" w:hAnsiTheme="majorHAnsi" w:cstheme="majorHAnsi"/>
          <w:sz w:val="24"/>
          <w:szCs w:val="24"/>
          <w:lang w:val="de-DE"/>
        </w:rPr>
        <w:t>zur Bezeichnung der Organträger benutzt (breite</w:t>
      </w:r>
      <w:r w:rsidR="00835DFE">
        <w:rPr>
          <w:rFonts w:asciiTheme="majorHAnsi" w:hAnsiTheme="majorHAnsi" w:cstheme="majorHAnsi"/>
          <w:sz w:val="24"/>
          <w:szCs w:val="24"/>
          <w:lang w:val="de-DE"/>
        </w:rPr>
        <w:t>r</w:t>
      </w:r>
      <w:r w:rsidR="00764FDF">
        <w:rPr>
          <w:rFonts w:asciiTheme="majorHAnsi" w:hAnsiTheme="majorHAnsi" w:cstheme="majorHAnsi"/>
          <w:sz w:val="24"/>
          <w:szCs w:val="24"/>
          <w:lang w:val="de-DE"/>
        </w:rPr>
        <w:t xml:space="preserve"> Sprachegebrauch). </w:t>
      </w:r>
      <w:r w:rsidR="006446F8">
        <w:rPr>
          <w:rFonts w:asciiTheme="majorHAnsi" w:hAnsiTheme="majorHAnsi" w:cstheme="majorHAnsi"/>
          <w:sz w:val="24"/>
          <w:szCs w:val="24"/>
          <w:lang w:val="de-DE"/>
        </w:rPr>
        <w:t>Hinzu kommt</w:t>
      </w:r>
      <w:r w:rsidR="005646AD">
        <w:rPr>
          <w:rFonts w:asciiTheme="majorHAnsi" w:hAnsiTheme="majorHAnsi" w:cstheme="majorHAnsi"/>
          <w:sz w:val="24"/>
          <w:szCs w:val="24"/>
          <w:lang w:val="de-DE"/>
        </w:rPr>
        <w:t>,</w:t>
      </w:r>
      <w:r w:rsidR="006446F8">
        <w:rPr>
          <w:rFonts w:asciiTheme="majorHAnsi" w:hAnsiTheme="majorHAnsi" w:cstheme="majorHAnsi"/>
          <w:sz w:val="24"/>
          <w:szCs w:val="24"/>
          <w:lang w:val="de-DE"/>
        </w:rPr>
        <w:t xml:space="preserve"> dass d</w:t>
      </w:r>
      <w:r w:rsidR="00764FDF">
        <w:rPr>
          <w:rFonts w:asciiTheme="majorHAnsi" w:hAnsiTheme="majorHAnsi" w:cstheme="majorHAnsi"/>
          <w:sz w:val="24"/>
          <w:szCs w:val="24"/>
          <w:lang w:val="de-DE"/>
        </w:rPr>
        <w:t xml:space="preserve">ie Definition von Gesamtfunktion </w:t>
      </w:r>
      <w:r w:rsidR="00DB498D">
        <w:rPr>
          <w:rFonts w:asciiTheme="majorHAnsi" w:hAnsiTheme="majorHAnsi" w:cstheme="majorHAnsi"/>
          <w:sz w:val="24"/>
          <w:szCs w:val="24"/>
          <w:lang w:val="de-DE"/>
        </w:rPr>
        <w:t xml:space="preserve">bei Kelsen </w:t>
      </w:r>
      <w:r w:rsidR="00764FDF">
        <w:rPr>
          <w:rFonts w:asciiTheme="majorHAnsi" w:hAnsiTheme="majorHAnsi" w:cstheme="majorHAnsi"/>
          <w:sz w:val="24"/>
          <w:szCs w:val="24"/>
          <w:lang w:val="de-DE"/>
        </w:rPr>
        <w:t>stets breiter und undurchsichtiger</w:t>
      </w:r>
      <w:r w:rsidR="006446F8">
        <w:rPr>
          <w:rFonts w:asciiTheme="majorHAnsi" w:hAnsiTheme="majorHAnsi" w:cstheme="majorHAnsi"/>
          <w:sz w:val="24"/>
          <w:szCs w:val="24"/>
          <w:lang w:val="de-DE"/>
        </w:rPr>
        <w:t xml:space="preserve"> wird</w:t>
      </w:r>
      <w:r w:rsidR="00DB498D">
        <w:rPr>
          <w:rFonts w:asciiTheme="majorHAnsi" w:hAnsiTheme="majorHAnsi" w:cstheme="majorHAnsi"/>
          <w:sz w:val="24"/>
          <w:szCs w:val="24"/>
          <w:lang w:val="de-DE"/>
        </w:rPr>
        <w:t>:</w:t>
      </w:r>
      <w:r w:rsidR="00290DD6">
        <w:rPr>
          <w:rFonts w:asciiTheme="majorHAnsi" w:hAnsiTheme="majorHAnsi" w:cstheme="majorHAnsi"/>
          <w:sz w:val="24"/>
          <w:szCs w:val="24"/>
          <w:lang w:val="de-DE"/>
        </w:rPr>
        <w:t xml:space="preserve"> </w:t>
      </w:r>
      <w:r w:rsidR="009E2580">
        <w:rPr>
          <w:rFonts w:asciiTheme="majorHAnsi" w:hAnsiTheme="majorHAnsi" w:cstheme="majorHAnsi"/>
          <w:sz w:val="24"/>
          <w:szCs w:val="24"/>
          <w:lang w:val="de-DE"/>
        </w:rPr>
        <w:t>W</w:t>
      </w:r>
      <w:r w:rsidR="00764FDF">
        <w:rPr>
          <w:rFonts w:asciiTheme="majorHAnsi" w:hAnsiTheme="majorHAnsi" w:cstheme="majorHAnsi"/>
          <w:sz w:val="24"/>
          <w:szCs w:val="24"/>
          <w:lang w:val="de-DE"/>
        </w:rPr>
        <w:t xml:space="preserve">orin besteht die </w:t>
      </w:r>
      <w:r w:rsidR="006446F8">
        <w:rPr>
          <w:rFonts w:asciiTheme="majorHAnsi" w:hAnsiTheme="majorHAnsi" w:cstheme="majorHAnsi"/>
          <w:sz w:val="24"/>
          <w:szCs w:val="24"/>
          <w:lang w:val="de-DE"/>
        </w:rPr>
        <w:t xml:space="preserve">von ihm anerkannte </w:t>
      </w:r>
      <w:r w:rsidR="00764FDF">
        <w:rPr>
          <w:rFonts w:asciiTheme="majorHAnsi" w:hAnsiTheme="majorHAnsi" w:cstheme="majorHAnsi"/>
          <w:sz w:val="24"/>
          <w:szCs w:val="24"/>
          <w:lang w:val="de-DE"/>
        </w:rPr>
        <w:t>Gesamtfunktion</w:t>
      </w:r>
      <w:r w:rsidR="00290DD6">
        <w:rPr>
          <w:rFonts w:asciiTheme="majorHAnsi" w:hAnsiTheme="majorHAnsi" w:cstheme="majorHAnsi"/>
          <w:sz w:val="24"/>
          <w:szCs w:val="24"/>
          <w:lang w:val="de-DE"/>
        </w:rPr>
        <w:t>/Gesamtkompetenz</w:t>
      </w:r>
      <w:r w:rsidR="00764FDF">
        <w:rPr>
          <w:rFonts w:asciiTheme="majorHAnsi" w:hAnsiTheme="majorHAnsi" w:cstheme="majorHAnsi"/>
          <w:sz w:val="24"/>
          <w:szCs w:val="24"/>
          <w:lang w:val="de-DE"/>
        </w:rPr>
        <w:t xml:space="preserve"> „exekutieren</w:t>
      </w:r>
      <w:r w:rsidR="00DB498D">
        <w:rPr>
          <w:rFonts w:asciiTheme="majorHAnsi" w:hAnsiTheme="majorHAnsi" w:cstheme="majorHAnsi"/>
          <w:sz w:val="24"/>
          <w:szCs w:val="24"/>
          <w:lang w:val="de-DE"/>
        </w:rPr>
        <w:t>/verwalten</w:t>
      </w:r>
      <w:r w:rsidR="00764FDF">
        <w:rPr>
          <w:rFonts w:asciiTheme="majorHAnsi" w:hAnsiTheme="majorHAnsi" w:cstheme="majorHAnsi"/>
          <w:sz w:val="24"/>
          <w:szCs w:val="24"/>
          <w:lang w:val="de-DE"/>
        </w:rPr>
        <w:t>“?</w:t>
      </w:r>
      <w:r w:rsidR="00835DFE">
        <w:rPr>
          <w:rFonts w:asciiTheme="majorHAnsi" w:hAnsiTheme="majorHAnsi" w:cstheme="majorHAnsi"/>
          <w:sz w:val="24"/>
          <w:szCs w:val="24"/>
          <w:lang w:val="de-DE"/>
        </w:rPr>
        <w:t xml:space="preserve"> </w:t>
      </w:r>
      <w:r w:rsidR="007508B4">
        <w:rPr>
          <w:rFonts w:asciiTheme="majorHAnsi" w:hAnsiTheme="majorHAnsi" w:cstheme="majorHAnsi"/>
          <w:sz w:val="24"/>
          <w:szCs w:val="24"/>
          <w:lang w:val="de-DE"/>
        </w:rPr>
        <w:t xml:space="preserve">Oder die von </w:t>
      </w:r>
      <w:r w:rsidR="005646AD">
        <w:rPr>
          <w:rFonts w:asciiTheme="majorHAnsi" w:hAnsiTheme="majorHAnsi" w:cstheme="majorHAnsi"/>
          <w:sz w:val="24"/>
          <w:szCs w:val="24"/>
          <w:lang w:val="de-DE"/>
        </w:rPr>
        <w:t>ihm</w:t>
      </w:r>
      <w:r w:rsidR="007508B4">
        <w:rPr>
          <w:rFonts w:asciiTheme="majorHAnsi" w:hAnsiTheme="majorHAnsi" w:cstheme="majorHAnsi"/>
          <w:sz w:val="24"/>
          <w:szCs w:val="24"/>
          <w:lang w:val="de-DE"/>
        </w:rPr>
        <w:t xml:space="preserve"> behauptete</w:t>
      </w:r>
      <w:r w:rsidR="002848A0">
        <w:rPr>
          <w:rFonts w:asciiTheme="majorHAnsi" w:hAnsiTheme="majorHAnsi" w:cstheme="majorHAnsi"/>
          <w:sz w:val="24"/>
          <w:szCs w:val="24"/>
          <w:lang w:val="de-DE"/>
        </w:rPr>
        <w:t>, aber ni</w:t>
      </w:r>
      <w:r w:rsidR="009E2580">
        <w:rPr>
          <w:rFonts w:asciiTheme="majorHAnsi" w:hAnsiTheme="majorHAnsi" w:cstheme="majorHAnsi"/>
          <w:sz w:val="24"/>
          <w:szCs w:val="24"/>
          <w:lang w:val="de-DE"/>
        </w:rPr>
        <w:t>e</w:t>
      </w:r>
      <w:r w:rsidR="002848A0">
        <w:rPr>
          <w:rFonts w:asciiTheme="majorHAnsi" w:hAnsiTheme="majorHAnsi" w:cstheme="majorHAnsi"/>
          <w:sz w:val="24"/>
          <w:szCs w:val="24"/>
          <w:lang w:val="de-DE"/>
        </w:rPr>
        <w:t xml:space="preserve"> definierte</w:t>
      </w:r>
      <w:r w:rsidR="007508B4">
        <w:rPr>
          <w:rFonts w:asciiTheme="majorHAnsi" w:hAnsiTheme="majorHAnsi" w:cstheme="majorHAnsi"/>
          <w:sz w:val="24"/>
          <w:szCs w:val="24"/>
          <w:lang w:val="de-DE"/>
        </w:rPr>
        <w:t xml:space="preserve"> höchste und wahrste Gesamtfunktion</w:t>
      </w:r>
      <w:r w:rsidR="00720FF7">
        <w:rPr>
          <w:rFonts w:asciiTheme="majorHAnsi" w:hAnsiTheme="majorHAnsi" w:cstheme="majorHAnsi"/>
          <w:sz w:val="24"/>
          <w:szCs w:val="24"/>
          <w:lang w:val="de-DE"/>
        </w:rPr>
        <w:t xml:space="preserve">, </w:t>
      </w:r>
      <w:proofErr w:type="spellStart"/>
      <w:r w:rsidR="00720FF7">
        <w:rPr>
          <w:rFonts w:asciiTheme="majorHAnsi" w:hAnsiTheme="majorHAnsi" w:cstheme="majorHAnsi"/>
          <w:sz w:val="24"/>
          <w:szCs w:val="24"/>
          <w:lang w:val="de-DE"/>
        </w:rPr>
        <w:t>ie</w:t>
      </w:r>
      <w:proofErr w:type="spellEnd"/>
      <w:r w:rsidR="007508B4">
        <w:rPr>
          <w:rFonts w:asciiTheme="majorHAnsi" w:hAnsiTheme="majorHAnsi" w:cstheme="majorHAnsi"/>
          <w:sz w:val="24"/>
          <w:szCs w:val="24"/>
          <w:lang w:val="de-DE"/>
        </w:rPr>
        <w:t xml:space="preserve"> </w:t>
      </w:r>
      <w:r w:rsidR="00720FF7">
        <w:rPr>
          <w:rFonts w:asciiTheme="majorHAnsi" w:hAnsiTheme="majorHAnsi" w:cstheme="majorHAnsi"/>
          <w:sz w:val="24"/>
          <w:szCs w:val="24"/>
          <w:lang w:val="de-DE"/>
        </w:rPr>
        <w:t>„</w:t>
      </w:r>
      <w:r w:rsidR="007508B4">
        <w:rPr>
          <w:rFonts w:asciiTheme="majorHAnsi" w:hAnsiTheme="majorHAnsi" w:cstheme="majorHAnsi"/>
          <w:sz w:val="24"/>
          <w:szCs w:val="24"/>
          <w:lang w:val="de-DE"/>
        </w:rPr>
        <w:t xml:space="preserve">die Gesamtfunktion des Staates als </w:t>
      </w:r>
      <w:r w:rsidR="007508B4">
        <w:rPr>
          <w:rFonts w:asciiTheme="majorHAnsi" w:hAnsiTheme="majorHAnsi" w:cstheme="majorHAnsi"/>
          <w:sz w:val="24"/>
          <w:szCs w:val="24"/>
          <w:lang w:val="de-DE"/>
        </w:rPr>
        <w:lastRenderedPageBreak/>
        <w:t>der totalen Rechtsordnung“</w:t>
      </w:r>
      <w:r w:rsidR="002848A0">
        <w:rPr>
          <w:rFonts w:asciiTheme="majorHAnsi" w:hAnsiTheme="majorHAnsi" w:cstheme="majorHAnsi"/>
          <w:sz w:val="24"/>
          <w:szCs w:val="24"/>
          <w:lang w:val="de-DE"/>
        </w:rPr>
        <w:t>?</w:t>
      </w:r>
      <w:r w:rsidR="002848A0">
        <w:rPr>
          <w:rStyle w:val="FootnoteReference"/>
          <w:rFonts w:asciiTheme="majorHAnsi" w:hAnsiTheme="majorHAnsi" w:cstheme="majorHAnsi"/>
          <w:sz w:val="24"/>
          <w:szCs w:val="24"/>
          <w:lang w:val="de-DE"/>
        </w:rPr>
        <w:footnoteReference w:id="74"/>
      </w:r>
      <w:r w:rsidR="002848A0">
        <w:rPr>
          <w:rFonts w:asciiTheme="majorHAnsi" w:hAnsiTheme="majorHAnsi" w:cstheme="majorHAnsi"/>
          <w:sz w:val="24"/>
          <w:szCs w:val="24"/>
          <w:lang w:val="de-DE"/>
        </w:rPr>
        <w:t xml:space="preserve"> Die Annahme</w:t>
      </w:r>
      <w:r w:rsidR="009E2580">
        <w:rPr>
          <w:rFonts w:asciiTheme="majorHAnsi" w:hAnsiTheme="majorHAnsi" w:cstheme="majorHAnsi"/>
          <w:sz w:val="24"/>
          <w:szCs w:val="24"/>
          <w:lang w:val="de-DE"/>
        </w:rPr>
        <w:t xml:space="preserve"> dieser </w:t>
      </w:r>
      <w:r w:rsidR="00DB498D">
        <w:rPr>
          <w:rFonts w:asciiTheme="majorHAnsi" w:hAnsiTheme="majorHAnsi" w:cstheme="majorHAnsi"/>
          <w:sz w:val="24"/>
          <w:szCs w:val="24"/>
          <w:lang w:val="de-DE"/>
        </w:rPr>
        <w:t xml:space="preserve">höchsten </w:t>
      </w:r>
      <w:r w:rsidR="009E2580">
        <w:rPr>
          <w:rFonts w:asciiTheme="majorHAnsi" w:hAnsiTheme="majorHAnsi" w:cstheme="majorHAnsi"/>
          <w:sz w:val="24"/>
          <w:szCs w:val="24"/>
          <w:lang w:val="de-DE"/>
        </w:rPr>
        <w:t>Gesamtfunktion</w:t>
      </w:r>
      <w:r w:rsidR="002848A0">
        <w:rPr>
          <w:rFonts w:asciiTheme="majorHAnsi" w:hAnsiTheme="majorHAnsi" w:cstheme="majorHAnsi"/>
          <w:sz w:val="24"/>
          <w:szCs w:val="24"/>
          <w:lang w:val="de-DE"/>
        </w:rPr>
        <w:t xml:space="preserve"> führt ihn dazu selbst den Staat als Organ, als „einziges Organ“ zu definieren, alle anderen </w:t>
      </w:r>
      <w:r w:rsidR="005849C5">
        <w:rPr>
          <w:rFonts w:asciiTheme="majorHAnsi" w:hAnsiTheme="majorHAnsi" w:cstheme="majorHAnsi"/>
          <w:sz w:val="24"/>
          <w:szCs w:val="24"/>
          <w:lang w:val="de-DE"/>
        </w:rPr>
        <w:t xml:space="preserve">sog Organe </w:t>
      </w:r>
      <w:r w:rsidR="002848A0">
        <w:rPr>
          <w:rFonts w:asciiTheme="majorHAnsi" w:hAnsiTheme="majorHAnsi" w:cstheme="majorHAnsi"/>
          <w:sz w:val="24"/>
          <w:szCs w:val="24"/>
          <w:lang w:val="de-DE"/>
        </w:rPr>
        <w:t>wäre</w:t>
      </w:r>
      <w:r w:rsidR="009E2580">
        <w:rPr>
          <w:rFonts w:asciiTheme="majorHAnsi" w:hAnsiTheme="majorHAnsi" w:cstheme="majorHAnsi"/>
          <w:sz w:val="24"/>
          <w:szCs w:val="24"/>
          <w:lang w:val="de-DE"/>
        </w:rPr>
        <w:t>n</w:t>
      </w:r>
      <w:r w:rsidR="002848A0">
        <w:rPr>
          <w:rFonts w:asciiTheme="majorHAnsi" w:hAnsiTheme="majorHAnsi" w:cstheme="majorHAnsi"/>
          <w:sz w:val="24"/>
          <w:szCs w:val="24"/>
          <w:lang w:val="de-DE"/>
        </w:rPr>
        <w:t xml:space="preserve"> nur Teilorgane</w:t>
      </w:r>
      <w:r w:rsidR="005646AD">
        <w:rPr>
          <w:rFonts w:asciiTheme="majorHAnsi" w:hAnsiTheme="majorHAnsi" w:cstheme="majorHAnsi"/>
          <w:sz w:val="24"/>
          <w:szCs w:val="24"/>
          <w:lang w:val="de-DE"/>
        </w:rPr>
        <w:t>.</w:t>
      </w:r>
      <w:r w:rsidR="002848A0">
        <w:rPr>
          <w:rStyle w:val="FootnoteReference"/>
          <w:rFonts w:asciiTheme="majorHAnsi" w:hAnsiTheme="majorHAnsi" w:cstheme="majorHAnsi"/>
          <w:sz w:val="24"/>
          <w:szCs w:val="24"/>
          <w:lang w:val="de-DE"/>
        </w:rPr>
        <w:footnoteReference w:id="75"/>
      </w:r>
      <w:r w:rsidR="002848A0">
        <w:rPr>
          <w:rFonts w:asciiTheme="majorHAnsi" w:hAnsiTheme="majorHAnsi" w:cstheme="majorHAnsi"/>
          <w:sz w:val="24"/>
          <w:szCs w:val="24"/>
          <w:lang w:val="de-DE"/>
        </w:rPr>
        <w:t xml:space="preserve"> Damit wird seine Sprachgebrauch von Organ und Teilorgan äußerst </w:t>
      </w:r>
      <w:r w:rsidR="00843971">
        <w:rPr>
          <w:rFonts w:asciiTheme="majorHAnsi" w:hAnsiTheme="majorHAnsi" w:cstheme="majorHAnsi"/>
          <w:sz w:val="24"/>
          <w:szCs w:val="24"/>
          <w:lang w:val="de-DE"/>
        </w:rPr>
        <w:t>undurchsichtig</w:t>
      </w:r>
      <w:r w:rsidR="002848A0">
        <w:rPr>
          <w:rFonts w:asciiTheme="majorHAnsi" w:hAnsiTheme="majorHAnsi" w:cstheme="majorHAnsi"/>
          <w:sz w:val="24"/>
          <w:szCs w:val="24"/>
          <w:lang w:val="de-DE"/>
        </w:rPr>
        <w:t xml:space="preserve"> weil Gesetzgeber </w:t>
      </w:r>
      <w:r w:rsidR="00720FF7">
        <w:rPr>
          <w:rFonts w:asciiTheme="majorHAnsi" w:hAnsiTheme="majorHAnsi" w:cstheme="majorHAnsi"/>
          <w:sz w:val="24"/>
          <w:szCs w:val="24"/>
          <w:lang w:val="de-DE"/>
        </w:rPr>
        <w:t xml:space="preserve">eigentlich </w:t>
      </w:r>
      <w:r w:rsidR="00843971">
        <w:rPr>
          <w:rFonts w:asciiTheme="majorHAnsi" w:hAnsiTheme="majorHAnsi" w:cstheme="majorHAnsi"/>
          <w:sz w:val="24"/>
          <w:szCs w:val="24"/>
          <w:lang w:val="de-DE"/>
        </w:rPr>
        <w:t xml:space="preserve">laut Kelsen </w:t>
      </w:r>
      <w:r w:rsidR="00720FF7">
        <w:rPr>
          <w:rFonts w:asciiTheme="majorHAnsi" w:hAnsiTheme="majorHAnsi" w:cstheme="majorHAnsi"/>
          <w:sz w:val="24"/>
          <w:szCs w:val="24"/>
          <w:lang w:val="de-DE"/>
        </w:rPr>
        <w:t>als Teilorgan adressiert werden müsste, Teilorgan das</w:t>
      </w:r>
      <w:r w:rsidR="002848A0">
        <w:rPr>
          <w:rFonts w:asciiTheme="majorHAnsi" w:hAnsiTheme="majorHAnsi" w:cstheme="majorHAnsi"/>
          <w:sz w:val="24"/>
          <w:szCs w:val="24"/>
          <w:lang w:val="de-DE"/>
        </w:rPr>
        <w:t xml:space="preserve"> wiederum aus </w:t>
      </w:r>
      <w:r w:rsidR="00720FF7">
        <w:rPr>
          <w:rFonts w:asciiTheme="majorHAnsi" w:hAnsiTheme="majorHAnsi" w:cstheme="majorHAnsi"/>
          <w:sz w:val="24"/>
          <w:szCs w:val="24"/>
          <w:lang w:val="de-DE"/>
        </w:rPr>
        <w:t xml:space="preserve">(anderen) </w:t>
      </w:r>
      <w:r w:rsidR="002848A0">
        <w:rPr>
          <w:rFonts w:asciiTheme="majorHAnsi" w:hAnsiTheme="majorHAnsi" w:cstheme="majorHAnsi"/>
          <w:sz w:val="24"/>
          <w:szCs w:val="24"/>
          <w:lang w:val="de-DE"/>
        </w:rPr>
        <w:t>Teilorganen</w:t>
      </w:r>
      <w:r w:rsidR="005849C5">
        <w:rPr>
          <w:rFonts w:asciiTheme="majorHAnsi" w:hAnsiTheme="majorHAnsi" w:cstheme="majorHAnsi"/>
          <w:sz w:val="24"/>
          <w:szCs w:val="24"/>
          <w:lang w:val="de-DE"/>
        </w:rPr>
        <w:t xml:space="preserve"> besteht (die 1. oder 2. Kammer, der Monarch, </w:t>
      </w:r>
      <w:proofErr w:type="spellStart"/>
      <w:r w:rsidR="005849C5">
        <w:rPr>
          <w:rFonts w:asciiTheme="majorHAnsi" w:hAnsiTheme="majorHAnsi" w:cstheme="majorHAnsi"/>
          <w:sz w:val="24"/>
          <w:szCs w:val="24"/>
          <w:lang w:val="de-DE"/>
        </w:rPr>
        <w:t>usw</w:t>
      </w:r>
      <w:proofErr w:type="spellEnd"/>
      <w:r w:rsidR="005849C5">
        <w:rPr>
          <w:rFonts w:asciiTheme="majorHAnsi" w:hAnsiTheme="majorHAnsi" w:cstheme="majorHAnsi"/>
          <w:sz w:val="24"/>
          <w:szCs w:val="24"/>
          <w:lang w:val="de-DE"/>
        </w:rPr>
        <w:t>)</w:t>
      </w:r>
      <w:r w:rsidR="00843971">
        <w:rPr>
          <w:rFonts w:asciiTheme="majorHAnsi" w:hAnsiTheme="majorHAnsi" w:cstheme="majorHAnsi"/>
          <w:sz w:val="24"/>
          <w:szCs w:val="24"/>
          <w:lang w:val="de-DE"/>
        </w:rPr>
        <w:t xml:space="preserve">. Letztere könnte man, präziser, als </w:t>
      </w:r>
      <w:r w:rsidR="002848A0">
        <w:rPr>
          <w:rFonts w:asciiTheme="majorHAnsi" w:hAnsiTheme="majorHAnsi" w:cstheme="majorHAnsi"/>
          <w:sz w:val="24"/>
          <w:szCs w:val="24"/>
          <w:lang w:val="de-DE"/>
        </w:rPr>
        <w:t xml:space="preserve">„Teil-Teilorgan“ </w:t>
      </w:r>
      <w:r w:rsidR="00843971">
        <w:rPr>
          <w:rFonts w:asciiTheme="majorHAnsi" w:hAnsiTheme="majorHAnsi" w:cstheme="majorHAnsi"/>
          <w:sz w:val="24"/>
          <w:szCs w:val="24"/>
          <w:lang w:val="de-DE"/>
        </w:rPr>
        <w:t>bezeichnen</w:t>
      </w:r>
      <w:r w:rsidR="00023387">
        <w:rPr>
          <w:rFonts w:asciiTheme="majorHAnsi" w:hAnsiTheme="majorHAnsi" w:cstheme="majorHAnsi"/>
          <w:sz w:val="24"/>
          <w:szCs w:val="24"/>
          <w:lang w:val="de-DE"/>
        </w:rPr>
        <w:t xml:space="preserve"> (der</w:t>
      </w:r>
      <w:r w:rsidR="005849C5">
        <w:rPr>
          <w:rFonts w:asciiTheme="majorHAnsi" w:hAnsiTheme="majorHAnsi" w:cstheme="majorHAnsi"/>
          <w:sz w:val="24"/>
          <w:szCs w:val="24"/>
          <w:lang w:val="de-DE"/>
        </w:rPr>
        <w:t xml:space="preserve"> Ausdruck</w:t>
      </w:r>
      <w:r w:rsidR="00023387">
        <w:rPr>
          <w:rFonts w:asciiTheme="majorHAnsi" w:hAnsiTheme="majorHAnsi" w:cstheme="majorHAnsi"/>
          <w:sz w:val="24"/>
          <w:szCs w:val="24"/>
          <w:lang w:val="de-DE"/>
        </w:rPr>
        <w:t xml:space="preserve"> stammt von mir</w:t>
      </w:r>
      <w:r w:rsidR="00843971">
        <w:rPr>
          <w:rFonts w:asciiTheme="majorHAnsi" w:hAnsiTheme="majorHAnsi" w:cstheme="majorHAnsi"/>
          <w:sz w:val="24"/>
          <w:szCs w:val="24"/>
          <w:lang w:val="de-DE"/>
        </w:rPr>
        <w:t>, nicht von Kelsen</w:t>
      </w:r>
      <w:r w:rsidR="00ED4ACE">
        <w:rPr>
          <w:rStyle w:val="FootnoteReference"/>
          <w:rFonts w:asciiTheme="majorHAnsi" w:hAnsiTheme="majorHAnsi" w:cstheme="majorHAnsi"/>
          <w:sz w:val="24"/>
          <w:szCs w:val="24"/>
          <w:lang w:val="de-DE"/>
        </w:rPr>
        <w:footnoteReference w:id="76"/>
      </w:r>
      <w:r w:rsidR="00023387">
        <w:rPr>
          <w:rFonts w:asciiTheme="majorHAnsi" w:hAnsiTheme="majorHAnsi" w:cstheme="majorHAnsi"/>
          <w:sz w:val="24"/>
          <w:szCs w:val="24"/>
          <w:lang w:val="de-DE"/>
        </w:rPr>
        <w:t>)</w:t>
      </w:r>
      <w:r w:rsidR="002848A0">
        <w:rPr>
          <w:rFonts w:asciiTheme="majorHAnsi" w:hAnsiTheme="majorHAnsi" w:cstheme="majorHAnsi"/>
          <w:sz w:val="24"/>
          <w:szCs w:val="24"/>
          <w:lang w:val="de-DE"/>
        </w:rPr>
        <w:t>.</w:t>
      </w:r>
    </w:p>
    <w:p w:rsidR="00720FF7" w:rsidRDefault="00720FF7" w:rsidP="005849C5">
      <w:pPr>
        <w:pStyle w:val="NoSpacing"/>
        <w:ind w:firstLine="720"/>
        <w:jc w:val="both"/>
        <w:rPr>
          <w:rFonts w:asciiTheme="majorHAnsi" w:hAnsiTheme="majorHAnsi" w:cstheme="majorHAnsi"/>
          <w:sz w:val="24"/>
          <w:szCs w:val="24"/>
          <w:lang w:val="de-DE"/>
        </w:rPr>
      </w:pPr>
    </w:p>
    <w:p w:rsidR="00EE0A4A" w:rsidRDefault="00CB67FB" w:rsidP="00CB67FB">
      <w:pPr>
        <w:pStyle w:val="NoSpacing"/>
        <w:numPr>
          <w:ilvl w:val="0"/>
          <w:numId w:val="20"/>
        </w:numPr>
        <w:jc w:val="both"/>
        <w:rPr>
          <w:rFonts w:asciiTheme="majorHAnsi" w:hAnsiTheme="majorHAnsi" w:cstheme="majorHAnsi"/>
          <w:sz w:val="24"/>
          <w:szCs w:val="24"/>
          <w:lang w:val="de-DE"/>
        </w:rPr>
      </w:pPr>
      <w:r>
        <w:rPr>
          <w:rFonts w:asciiTheme="majorHAnsi" w:hAnsiTheme="majorHAnsi" w:cstheme="majorHAnsi"/>
          <w:sz w:val="24"/>
          <w:szCs w:val="24"/>
          <w:lang w:val="de-DE"/>
        </w:rPr>
        <w:t>K</w:t>
      </w:r>
      <w:r w:rsidR="00C04D2F">
        <w:rPr>
          <w:rFonts w:asciiTheme="majorHAnsi" w:hAnsiTheme="majorHAnsi" w:cstheme="majorHAnsi"/>
          <w:sz w:val="24"/>
          <w:szCs w:val="24"/>
          <w:lang w:val="de-DE"/>
        </w:rPr>
        <w:t>elsen</w:t>
      </w:r>
      <w:r>
        <w:rPr>
          <w:rFonts w:asciiTheme="majorHAnsi" w:hAnsiTheme="majorHAnsi" w:cstheme="majorHAnsi"/>
          <w:sz w:val="24"/>
          <w:szCs w:val="24"/>
          <w:lang w:val="de-DE"/>
        </w:rPr>
        <w:t xml:space="preserve">s Begriffsraster für moderne </w:t>
      </w:r>
      <w:r w:rsidR="00206E53">
        <w:rPr>
          <w:rFonts w:asciiTheme="majorHAnsi" w:hAnsiTheme="majorHAnsi" w:cstheme="majorHAnsi"/>
          <w:sz w:val="24"/>
          <w:szCs w:val="24"/>
          <w:lang w:val="de-DE"/>
        </w:rPr>
        <w:t>Monarchien</w:t>
      </w:r>
      <w:r>
        <w:rPr>
          <w:rFonts w:asciiTheme="majorHAnsi" w:hAnsiTheme="majorHAnsi" w:cstheme="majorHAnsi"/>
          <w:sz w:val="24"/>
          <w:szCs w:val="24"/>
          <w:lang w:val="de-DE"/>
        </w:rPr>
        <w:t xml:space="preserve">: </w:t>
      </w:r>
      <w:r w:rsidR="00EE0A4A">
        <w:rPr>
          <w:rFonts w:asciiTheme="majorHAnsi" w:hAnsiTheme="majorHAnsi" w:cstheme="majorHAnsi"/>
          <w:sz w:val="24"/>
          <w:szCs w:val="24"/>
          <w:lang w:val="de-DE"/>
        </w:rPr>
        <w:t>„Monarch“ als „Teilorgan</w:t>
      </w:r>
      <w:r w:rsidR="00C04D2F">
        <w:rPr>
          <w:rFonts w:asciiTheme="majorHAnsi" w:hAnsiTheme="majorHAnsi" w:cstheme="majorHAnsi"/>
          <w:sz w:val="24"/>
          <w:szCs w:val="24"/>
          <w:lang w:val="de-DE"/>
        </w:rPr>
        <w:t>“ (Einzel-Teilorgan)</w:t>
      </w:r>
      <w:r w:rsidR="00EE0A4A">
        <w:rPr>
          <w:rFonts w:asciiTheme="majorHAnsi" w:hAnsiTheme="majorHAnsi" w:cstheme="majorHAnsi"/>
          <w:sz w:val="24"/>
          <w:szCs w:val="24"/>
          <w:lang w:val="de-DE"/>
        </w:rPr>
        <w:t xml:space="preserve"> </w:t>
      </w:r>
      <w:r w:rsidR="00DF113D">
        <w:rPr>
          <w:rFonts w:asciiTheme="majorHAnsi" w:hAnsiTheme="majorHAnsi" w:cstheme="majorHAnsi"/>
          <w:sz w:val="24"/>
          <w:szCs w:val="24"/>
          <w:lang w:val="de-DE"/>
        </w:rPr>
        <w:t xml:space="preserve">eines </w:t>
      </w:r>
      <w:r w:rsidR="00ED3E54">
        <w:rPr>
          <w:rFonts w:asciiTheme="majorHAnsi" w:hAnsiTheme="majorHAnsi" w:cstheme="majorHAnsi"/>
          <w:sz w:val="24"/>
          <w:szCs w:val="24"/>
          <w:lang w:val="de-DE"/>
        </w:rPr>
        <w:t xml:space="preserve">namenlosen </w:t>
      </w:r>
      <w:r w:rsidR="00F90A98">
        <w:rPr>
          <w:rFonts w:asciiTheme="majorHAnsi" w:hAnsiTheme="majorHAnsi" w:cstheme="majorHAnsi"/>
          <w:sz w:val="24"/>
          <w:szCs w:val="24"/>
          <w:lang w:val="de-DE"/>
        </w:rPr>
        <w:t>„</w:t>
      </w:r>
      <w:r w:rsidR="00DF113D">
        <w:rPr>
          <w:rFonts w:asciiTheme="majorHAnsi" w:hAnsiTheme="majorHAnsi" w:cstheme="majorHAnsi"/>
          <w:sz w:val="24"/>
          <w:szCs w:val="24"/>
          <w:lang w:val="de-DE"/>
        </w:rPr>
        <w:t>Gesamtor</w:t>
      </w:r>
      <w:r w:rsidR="00F90A98">
        <w:rPr>
          <w:rFonts w:asciiTheme="majorHAnsi" w:hAnsiTheme="majorHAnsi" w:cstheme="majorHAnsi"/>
          <w:sz w:val="24"/>
          <w:szCs w:val="24"/>
          <w:lang w:val="de-DE"/>
        </w:rPr>
        <w:t>g</w:t>
      </w:r>
      <w:r w:rsidR="00DF113D">
        <w:rPr>
          <w:rFonts w:asciiTheme="majorHAnsi" w:hAnsiTheme="majorHAnsi" w:cstheme="majorHAnsi"/>
          <w:sz w:val="24"/>
          <w:szCs w:val="24"/>
          <w:lang w:val="de-DE"/>
        </w:rPr>
        <w:t>ans“</w:t>
      </w:r>
    </w:p>
    <w:p w:rsidR="00EE0A4A" w:rsidRDefault="00EE0A4A" w:rsidP="005849C5">
      <w:pPr>
        <w:pStyle w:val="NoSpacing"/>
        <w:ind w:firstLine="720"/>
        <w:jc w:val="both"/>
        <w:rPr>
          <w:rFonts w:asciiTheme="majorHAnsi" w:hAnsiTheme="majorHAnsi" w:cstheme="majorHAnsi"/>
          <w:sz w:val="24"/>
          <w:szCs w:val="24"/>
          <w:lang w:val="de-DE"/>
        </w:rPr>
      </w:pPr>
    </w:p>
    <w:p w:rsidR="004516CD" w:rsidRDefault="005849C5" w:rsidP="005849C5">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 xml:space="preserve">Damit kommen </w:t>
      </w:r>
      <w:r w:rsidR="00023387">
        <w:rPr>
          <w:rFonts w:asciiTheme="majorHAnsi" w:hAnsiTheme="majorHAnsi" w:cstheme="majorHAnsi"/>
          <w:sz w:val="24"/>
          <w:szCs w:val="24"/>
          <w:lang w:val="de-DE"/>
        </w:rPr>
        <w:t>ich</w:t>
      </w:r>
      <w:r>
        <w:rPr>
          <w:rFonts w:asciiTheme="majorHAnsi" w:hAnsiTheme="majorHAnsi" w:cstheme="majorHAnsi"/>
          <w:sz w:val="24"/>
          <w:szCs w:val="24"/>
          <w:lang w:val="de-DE"/>
        </w:rPr>
        <w:t xml:space="preserve"> zur Definition von „Monarch“</w:t>
      </w:r>
      <w:r w:rsidR="00CB67FB">
        <w:rPr>
          <w:rFonts w:asciiTheme="majorHAnsi" w:hAnsiTheme="majorHAnsi" w:cstheme="majorHAnsi"/>
          <w:sz w:val="24"/>
          <w:szCs w:val="24"/>
          <w:lang w:val="de-DE"/>
        </w:rPr>
        <w:t xml:space="preserve"> (in den modernen Monarchien)</w:t>
      </w:r>
      <w:r w:rsidR="00023387">
        <w:rPr>
          <w:rFonts w:asciiTheme="majorHAnsi" w:hAnsiTheme="majorHAnsi" w:cstheme="majorHAnsi"/>
          <w:sz w:val="24"/>
          <w:szCs w:val="24"/>
          <w:lang w:val="de-DE"/>
        </w:rPr>
        <w:t xml:space="preserve"> bei Kelsen</w:t>
      </w:r>
      <w:r>
        <w:rPr>
          <w:rFonts w:asciiTheme="majorHAnsi" w:hAnsiTheme="majorHAnsi" w:cstheme="majorHAnsi"/>
          <w:sz w:val="24"/>
          <w:szCs w:val="24"/>
          <w:lang w:val="de-DE"/>
        </w:rPr>
        <w:t>. „Monarch</w:t>
      </w:r>
      <w:r w:rsidR="009A206F">
        <w:rPr>
          <w:rFonts w:asciiTheme="majorHAnsi" w:hAnsiTheme="majorHAnsi" w:cstheme="majorHAnsi"/>
          <w:sz w:val="24"/>
          <w:szCs w:val="24"/>
          <w:lang w:val="de-DE"/>
        </w:rPr>
        <w:t>“</w:t>
      </w:r>
      <w:r>
        <w:rPr>
          <w:rFonts w:asciiTheme="majorHAnsi" w:hAnsiTheme="majorHAnsi" w:cstheme="majorHAnsi"/>
          <w:sz w:val="24"/>
          <w:szCs w:val="24"/>
          <w:lang w:val="de-DE"/>
        </w:rPr>
        <w:t xml:space="preserve"> wäre im Gesetzgebungsprozess ein Teilorgan</w:t>
      </w:r>
      <w:r w:rsidR="00DB498D">
        <w:rPr>
          <w:rFonts w:asciiTheme="majorHAnsi" w:hAnsiTheme="majorHAnsi" w:cstheme="majorHAnsi"/>
          <w:sz w:val="24"/>
          <w:szCs w:val="24"/>
          <w:lang w:val="de-DE"/>
        </w:rPr>
        <w:t xml:space="preserve"> (</w:t>
      </w:r>
      <w:r w:rsidR="00ED3E54">
        <w:rPr>
          <w:rFonts w:asciiTheme="majorHAnsi" w:hAnsiTheme="majorHAnsi" w:cstheme="majorHAnsi"/>
          <w:sz w:val="24"/>
          <w:szCs w:val="24"/>
          <w:lang w:val="de-DE"/>
        </w:rPr>
        <w:t xml:space="preserve">eigentlich </w:t>
      </w:r>
      <w:r>
        <w:rPr>
          <w:rFonts w:asciiTheme="majorHAnsi" w:hAnsiTheme="majorHAnsi" w:cstheme="majorHAnsi"/>
          <w:sz w:val="24"/>
          <w:szCs w:val="24"/>
          <w:lang w:val="de-DE"/>
        </w:rPr>
        <w:t>ein Teil-Teilorgan</w:t>
      </w:r>
      <w:r w:rsidR="008A0CCF">
        <w:rPr>
          <w:rFonts w:asciiTheme="majorHAnsi" w:hAnsiTheme="majorHAnsi" w:cstheme="majorHAnsi"/>
          <w:sz w:val="24"/>
          <w:szCs w:val="24"/>
          <w:lang w:val="de-DE"/>
        </w:rPr>
        <w:t xml:space="preserve"> oder relatives Teilorgan</w:t>
      </w:r>
      <w:r w:rsidR="00DB498D">
        <w:rPr>
          <w:rFonts w:asciiTheme="majorHAnsi" w:hAnsiTheme="majorHAnsi" w:cstheme="majorHAnsi"/>
          <w:sz w:val="24"/>
          <w:szCs w:val="24"/>
          <w:lang w:val="de-DE"/>
        </w:rPr>
        <w:t>)</w:t>
      </w:r>
      <w:r w:rsidR="00CA6CDD">
        <w:rPr>
          <w:rFonts w:asciiTheme="majorHAnsi" w:hAnsiTheme="majorHAnsi" w:cstheme="majorHAnsi"/>
          <w:sz w:val="24"/>
          <w:szCs w:val="24"/>
          <w:lang w:val="de-DE"/>
        </w:rPr>
        <w:t>. Aber aus wieviel Menschen</w:t>
      </w:r>
      <w:r w:rsidR="00085D75">
        <w:rPr>
          <w:rFonts w:asciiTheme="majorHAnsi" w:hAnsiTheme="majorHAnsi" w:cstheme="majorHAnsi"/>
          <w:sz w:val="24"/>
          <w:szCs w:val="24"/>
          <w:lang w:val="de-DE"/>
        </w:rPr>
        <w:t>/Organträgern</w:t>
      </w:r>
      <w:r w:rsidR="00CA6CDD">
        <w:rPr>
          <w:rFonts w:asciiTheme="majorHAnsi" w:hAnsiTheme="majorHAnsi" w:cstheme="majorHAnsi"/>
          <w:sz w:val="24"/>
          <w:szCs w:val="24"/>
          <w:lang w:val="de-DE"/>
        </w:rPr>
        <w:t xml:space="preserve"> besteht dieses Teilorgan?</w:t>
      </w:r>
      <w:r>
        <w:rPr>
          <w:rFonts w:asciiTheme="majorHAnsi" w:hAnsiTheme="majorHAnsi" w:cstheme="majorHAnsi"/>
          <w:sz w:val="24"/>
          <w:szCs w:val="24"/>
          <w:lang w:val="de-DE"/>
        </w:rPr>
        <w:t xml:space="preserve"> Am Anfang (Seite 278) präsentiert </w:t>
      </w:r>
      <w:r w:rsidR="00CA6CDD">
        <w:rPr>
          <w:rFonts w:asciiTheme="majorHAnsi" w:hAnsiTheme="majorHAnsi" w:cstheme="majorHAnsi"/>
          <w:sz w:val="24"/>
          <w:szCs w:val="24"/>
          <w:lang w:val="de-DE"/>
        </w:rPr>
        <w:t>Kelsen</w:t>
      </w:r>
      <w:r>
        <w:rPr>
          <w:rFonts w:asciiTheme="majorHAnsi" w:hAnsiTheme="majorHAnsi" w:cstheme="majorHAnsi"/>
          <w:sz w:val="24"/>
          <w:szCs w:val="24"/>
          <w:lang w:val="de-DE"/>
        </w:rPr>
        <w:t xml:space="preserve">, inzident, den Monarchen als </w:t>
      </w:r>
      <w:r w:rsidR="009E2580">
        <w:rPr>
          <w:rFonts w:asciiTheme="majorHAnsi" w:hAnsiTheme="majorHAnsi" w:cstheme="majorHAnsi"/>
          <w:sz w:val="24"/>
          <w:szCs w:val="24"/>
          <w:lang w:val="de-DE"/>
        </w:rPr>
        <w:t>etwas (</w:t>
      </w:r>
      <w:r>
        <w:rPr>
          <w:rFonts w:asciiTheme="majorHAnsi" w:hAnsiTheme="majorHAnsi" w:cstheme="majorHAnsi"/>
          <w:sz w:val="24"/>
          <w:szCs w:val="24"/>
          <w:lang w:val="de-DE"/>
        </w:rPr>
        <w:t>Teilorgan</w:t>
      </w:r>
      <w:r w:rsidR="00ED4ACE">
        <w:rPr>
          <w:rFonts w:asciiTheme="majorHAnsi" w:hAnsiTheme="majorHAnsi" w:cstheme="majorHAnsi"/>
          <w:sz w:val="24"/>
          <w:szCs w:val="24"/>
          <w:lang w:val="de-DE"/>
        </w:rPr>
        <w:t>/Teil-Teilorgan</w:t>
      </w:r>
      <w:r w:rsidR="009E2580">
        <w:rPr>
          <w:rFonts w:asciiTheme="majorHAnsi" w:hAnsiTheme="majorHAnsi" w:cstheme="majorHAnsi"/>
          <w:sz w:val="24"/>
          <w:szCs w:val="24"/>
          <w:lang w:val="de-DE"/>
        </w:rPr>
        <w:t>)</w:t>
      </w:r>
      <w:r>
        <w:rPr>
          <w:rFonts w:asciiTheme="majorHAnsi" w:hAnsiTheme="majorHAnsi" w:cstheme="majorHAnsi"/>
          <w:sz w:val="24"/>
          <w:szCs w:val="24"/>
          <w:lang w:val="de-DE"/>
        </w:rPr>
        <w:t xml:space="preserve"> das aus eine</w:t>
      </w:r>
      <w:r w:rsidR="00023387">
        <w:rPr>
          <w:rFonts w:asciiTheme="majorHAnsi" w:hAnsiTheme="majorHAnsi" w:cstheme="majorHAnsi"/>
          <w:sz w:val="24"/>
          <w:szCs w:val="24"/>
          <w:lang w:val="de-DE"/>
        </w:rPr>
        <w:t>m</w:t>
      </w:r>
      <w:r>
        <w:rPr>
          <w:rFonts w:asciiTheme="majorHAnsi" w:hAnsiTheme="majorHAnsi" w:cstheme="majorHAnsi"/>
          <w:sz w:val="24"/>
          <w:szCs w:val="24"/>
          <w:lang w:val="de-DE"/>
        </w:rPr>
        <w:t xml:space="preserve"> einzigen</w:t>
      </w:r>
      <w:r w:rsidR="00023387">
        <w:rPr>
          <w:rFonts w:asciiTheme="majorHAnsi" w:hAnsiTheme="majorHAnsi" w:cstheme="majorHAnsi"/>
          <w:sz w:val="24"/>
          <w:szCs w:val="24"/>
          <w:lang w:val="de-DE"/>
        </w:rPr>
        <w:t xml:space="preserve"> Menschen besteht</w:t>
      </w:r>
      <w:r w:rsidR="00F90A98">
        <w:rPr>
          <w:rFonts w:asciiTheme="majorHAnsi" w:hAnsiTheme="majorHAnsi" w:cstheme="majorHAnsi"/>
          <w:sz w:val="24"/>
          <w:szCs w:val="24"/>
          <w:lang w:val="de-DE"/>
        </w:rPr>
        <w:t>.</w:t>
      </w:r>
      <w:r w:rsidR="00023387">
        <w:rPr>
          <w:rStyle w:val="FootnoteReference"/>
          <w:rFonts w:asciiTheme="majorHAnsi" w:hAnsiTheme="majorHAnsi" w:cstheme="majorHAnsi"/>
          <w:sz w:val="24"/>
          <w:szCs w:val="24"/>
          <w:lang w:val="de-DE"/>
        </w:rPr>
        <w:footnoteReference w:id="77"/>
      </w:r>
      <w:r w:rsidR="00023387">
        <w:rPr>
          <w:rFonts w:asciiTheme="majorHAnsi" w:hAnsiTheme="majorHAnsi" w:cstheme="majorHAnsi"/>
          <w:sz w:val="24"/>
          <w:szCs w:val="24"/>
          <w:lang w:val="de-DE"/>
        </w:rPr>
        <w:t xml:space="preserve"> Später</w:t>
      </w:r>
      <w:r w:rsidR="00ED4ACE">
        <w:rPr>
          <w:rFonts w:asciiTheme="majorHAnsi" w:hAnsiTheme="majorHAnsi" w:cstheme="majorHAnsi"/>
          <w:sz w:val="24"/>
          <w:szCs w:val="24"/>
          <w:lang w:val="de-DE"/>
        </w:rPr>
        <w:t xml:space="preserve"> wird er etwas </w:t>
      </w:r>
      <w:r w:rsidR="00C3506A">
        <w:rPr>
          <w:rFonts w:asciiTheme="majorHAnsi" w:hAnsiTheme="majorHAnsi" w:cstheme="majorHAnsi"/>
          <w:sz w:val="24"/>
          <w:szCs w:val="24"/>
          <w:lang w:val="de-DE"/>
        </w:rPr>
        <w:t>genauer,</w:t>
      </w:r>
      <w:r w:rsidR="00CA6CDD">
        <w:rPr>
          <w:rFonts w:asciiTheme="majorHAnsi" w:hAnsiTheme="majorHAnsi" w:cstheme="majorHAnsi"/>
          <w:sz w:val="24"/>
          <w:szCs w:val="24"/>
          <w:lang w:val="de-DE"/>
        </w:rPr>
        <w:t xml:space="preserve"> weil</w:t>
      </w:r>
      <w:r w:rsidR="00A44E5E">
        <w:rPr>
          <w:rFonts w:asciiTheme="majorHAnsi" w:hAnsiTheme="majorHAnsi" w:cstheme="majorHAnsi"/>
          <w:sz w:val="24"/>
          <w:szCs w:val="24"/>
          <w:lang w:val="de-DE"/>
        </w:rPr>
        <w:t xml:space="preserve"> er, mit Blick auf eine </w:t>
      </w:r>
      <w:r w:rsidR="00F90A98">
        <w:rPr>
          <w:rFonts w:asciiTheme="majorHAnsi" w:hAnsiTheme="majorHAnsi" w:cstheme="majorHAnsi"/>
          <w:sz w:val="24"/>
          <w:szCs w:val="24"/>
          <w:lang w:val="de-DE"/>
        </w:rPr>
        <w:t>ausführende</w:t>
      </w:r>
      <w:r w:rsidR="00AD025D">
        <w:rPr>
          <w:rFonts w:asciiTheme="majorHAnsi" w:hAnsiTheme="majorHAnsi" w:cstheme="majorHAnsi"/>
          <w:sz w:val="24"/>
          <w:szCs w:val="24"/>
          <w:lang w:val="de-DE"/>
        </w:rPr>
        <w:t xml:space="preserve"> </w:t>
      </w:r>
      <w:r w:rsidR="00A44E5E">
        <w:rPr>
          <w:rFonts w:asciiTheme="majorHAnsi" w:hAnsiTheme="majorHAnsi" w:cstheme="majorHAnsi"/>
          <w:sz w:val="24"/>
          <w:szCs w:val="24"/>
          <w:lang w:val="de-DE"/>
        </w:rPr>
        <w:t>Kompetenz</w:t>
      </w:r>
      <w:r w:rsidR="007D396B">
        <w:rPr>
          <w:rFonts w:asciiTheme="majorHAnsi" w:hAnsiTheme="majorHAnsi" w:cstheme="majorHAnsi"/>
          <w:sz w:val="24"/>
          <w:szCs w:val="24"/>
          <w:lang w:val="de-DE"/>
        </w:rPr>
        <w:t xml:space="preserve"> des Monarchen</w:t>
      </w:r>
      <w:r w:rsidR="003B1099">
        <w:rPr>
          <w:rFonts w:asciiTheme="majorHAnsi" w:hAnsiTheme="majorHAnsi" w:cstheme="majorHAnsi"/>
          <w:sz w:val="24"/>
          <w:szCs w:val="24"/>
          <w:lang w:val="de-DE"/>
        </w:rPr>
        <w:t xml:space="preserve"> (Ernennung von Beamten, </w:t>
      </w:r>
      <w:proofErr w:type="spellStart"/>
      <w:r w:rsidR="003B1099">
        <w:rPr>
          <w:rFonts w:asciiTheme="majorHAnsi" w:hAnsiTheme="majorHAnsi" w:cstheme="majorHAnsi"/>
          <w:sz w:val="24"/>
          <w:szCs w:val="24"/>
          <w:lang w:val="de-DE"/>
        </w:rPr>
        <w:t>usw</w:t>
      </w:r>
      <w:proofErr w:type="spellEnd"/>
      <w:r w:rsidR="003B1099">
        <w:rPr>
          <w:rFonts w:asciiTheme="majorHAnsi" w:hAnsiTheme="majorHAnsi" w:cstheme="majorHAnsi"/>
          <w:sz w:val="24"/>
          <w:szCs w:val="24"/>
          <w:lang w:val="de-DE"/>
        </w:rPr>
        <w:t>)</w:t>
      </w:r>
      <w:r w:rsidR="00AD025D">
        <w:rPr>
          <w:rFonts w:asciiTheme="majorHAnsi" w:hAnsiTheme="majorHAnsi" w:cstheme="majorHAnsi"/>
          <w:sz w:val="24"/>
          <w:szCs w:val="24"/>
          <w:lang w:val="de-DE"/>
        </w:rPr>
        <w:t xml:space="preserve">, </w:t>
      </w:r>
      <w:r w:rsidR="00CA6CDD">
        <w:rPr>
          <w:rFonts w:asciiTheme="majorHAnsi" w:hAnsiTheme="majorHAnsi" w:cstheme="majorHAnsi"/>
          <w:sz w:val="24"/>
          <w:szCs w:val="24"/>
          <w:lang w:val="de-DE"/>
        </w:rPr>
        <w:t>die zentrale</w:t>
      </w:r>
      <w:r w:rsidR="003B1099">
        <w:rPr>
          <w:rFonts w:asciiTheme="majorHAnsi" w:hAnsiTheme="majorHAnsi" w:cstheme="majorHAnsi"/>
          <w:sz w:val="24"/>
          <w:szCs w:val="24"/>
          <w:lang w:val="de-DE"/>
        </w:rPr>
        <w:t xml:space="preserve"> Dimension</w:t>
      </w:r>
      <w:r w:rsidR="00CA6CDD">
        <w:rPr>
          <w:rFonts w:asciiTheme="majorHAnsi" w:hAnsiTheme="majorHAnsi" w:cstheme="majorHAnsi"/>
          <w:sz w:val="24"/>
          <w:szCs w:val="24"/>
          <w:lang w:val="de-DE"/>
        </w:rPr>
        <w:t xml:space="preserve"> der </w:t>
      </w:r>
      <w:r w:rsidR="002F5CEC">
        <w:rPr>
          <w:rFonts w:asciiTheme="majorHAnsi" w:hAnsiTheme="majorHAnsi" w:cstheme="majorHAnsi"/>
          <w:sz w:val="24"/>
          <w:szCs w:val="24"/>
          <w:lang w:val="de-DE"/>
        </w:rPr>
        <w:t xml:space="preserve">ministeriellen </w:t>
      </w:r>
      <w:r w:rsidR="004516CD">
        <w:rPr>
          <w:rFonts w:asciiTheme="majorHAnsi" w:hAnsiTheme="majorHAnsi" w:cstheme="majorHAnsi"/>
          <w:sz w:val="24"/>
          <w:szCs w:val="24"/>
          <w:lang w:val="de-DE"/>
        </w:rPr>
        <w:t>Gültigkeitsg</w:t>
      </w:r>
      <w:r w:rsidR="00CA6CDD">
        <w:rPr>
          <w:rFonts w:asciiTheme="majorHAnsi" w:hAnsiTheme="majorHAnsi" w:cstheme="majorHAnsi"/>
          <w:sz w:val="24"/>
          <w:szCs w:val="24"/>
          <w:lang w:val="de-DE"/>
        </w:rPr>
        <w:t>egenzeichnung miteinbezieht.</w:t>
      </w:r>
    </w:p>
    <w:p w:rsidR="003B1099" w:rsidRDefault="00A44E5E" w:rsidP="005849C5">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 xml:space="preserve">Hier stellt er </w:t>
      </w:r>
      <w:r w:rsidR="00085D75">
        <w:rPr>
          <w:rFonts w:asciiTheme="majorHAnsi" w:hAnsiTheme="majorHAnsi" w:cstheme="majorHAnsi"/>
          <w:sz w:val="24"/>
          <w:szCs w:val="24"/>
          <w:lang w:val="de-DE"/>
        </w:rPr>
        <w:t>folgende</w:t>
      </w:r>
      <w:r>
        <w:rPr>
          <w:rFonts w:asciiTheme="majorHAnsi" w:hAnsiTheme="majorHAnsi" w:cstheme="majorHAnsi"/>
          <w:sz w:val="24"/>
          <w:szCs w:val="24"/>
          <w:lang w:val="de-DE"/>
        </w:rPr>
        <w:t xml:space="preserve"> Analogie auf</w:t>
      </w:r>
      <w:r w:rsidR="00CB5F28">
        <w:rPr>
          <w:rFonts w:asciiTheme="majorHAnsi" w:hAnsiTheme="majorHAnsi" w:cstheme="majorHAnsi"/>
          <w:sz w:val="24"/>
          <w:szCs w:val="24"/>
          <w:lang w:val="de-DE"/>
        </w:rPr>
        <w:t>:</w:t>
      </w:r>
      <w:r w:rsidR="00085D75">
        <w:rPr>
          <w:rStyle w:val="FootnoteReference"/>
          <w:rFonts w:asciiTheme="majorHAnsi" w:hAnsiTheme="majorHAnsi" w:cstheme="majorHAnsi"/>
          <w:sz w:val="24"/>
          <w:szCs w:val="24"/>
          <w:lang w:val="de-DE"/>
        </w:rPr>
        <w:footnoteReference w:id="78"/>
      </w:r>
      <w:r>
        <w:rPr>
          <w:rFonts w:asciiTheme="majorHAnsi" w:hAnsiTheme="majorHAnsi" w:cstheme="majorHAnsi"/>
          <w:sz w:val="24"/>
          <w:szCs w:val="24"/>
          <w:lang w:val="de-DE"/>
        </w:rPr>
        <w:t xml:space="preserve"> so wie</w:t>
      </w:r>
      <w:r w:rsidR="00AD025D">
        <w:rPr>
          <w:rFonts w:asciiTheme="majorHAnsi" w:hAnsiTheme="majorHAnsi" w:cstheme="majorHAnsi"/>
          <w:sz w:val="24"/>
          <w:szCs w:val="24"/>
          <w:lang w:val="de-DE"/>
        </w:rPr>
        <w:t xml:space="preserve"> im Rahmen des Gesetzgebungsverfahren</w:t>
      </w:r>
      <w:r w:rsidR="003B1099">
        <w:rPr>
          <w:rFonts w:asciiTheme="majorHAnsi" w:hAnsiTheme="majorHAnsi" w:cstheme="majorHAnsi"/>
          <w:sz w:val="24"/>
          <w:szCs w:val="24"/>
          <w:lang w:val="de-DE"/>
        </w:rPr>
        <w:t>, also im Kontext des zusammengesetzten Organs/Gesamtorgan</w:t>
      </w:r>
      <w:r w:rsidR="00F90A98">
        <w:rPr>
          <w:rFonts w:asciiTheme="majorHAnsi" w:hAnsiTheme="majorHAnsi" w:cstheme="majorHAnsi"/>
          <w:sz w:val="24"/>
          <w:szCs w:val="24"/>
          <w:lang w:val="de-DE"/>
        </w:rPr>
        <w:t xml:space="preserve">s </w:t>
      </w:r>
      <w:r w:rsidR="00CB67FB">
        <w:rPr>
          <w:rFonts w:asciiTheme="majorHAnsi" w:hAnsiTheme="majorHAnsi" w:cstheme="majorHAnsi"/>
          <w:sz w:val="24"/>
          <w:szCs w:val="24"/>
          <w:lang w:val="de-DE"/>
        </w:rPr>
        <w:t>welches</w:t>
      </w:r>
      <w:r w:rsidR="00F90A98">
        <w:rPr>
          <w:rFonts w:asciiTheme="majorHAnsi" w:hAnsiTheme="majorHAnsi" w:cstheme="majorHAnsi"/>
          <w:sz w:val="24"/>
          <w:szCs w:val="24"/>
          <w:lang w:val="de-DE"/>
        </w:rPr>
        <w:t xml:space="preserve"> Kelsen</w:t>
      </w:r>
      <w:r w:rsidR="003B1099">
        <w:rPr>
          <w:rFonts w:asciiTheme="majorHAnsi" w:hAnsiTheme="majorHAnsi" w:cstheme="majorHAnsi"/>
          <w:sz w:val="24"/>
          <w:szCs w:val="24"/>
          <w:lang w:val="de-DE"/>
        </w:rPr>
        <w:t xml:space="preserve"> </w:t>
      </w:r>
      <w:r w:rsidR="00CB67FB">
        <w:rPr>
          <w:rFonts w:asciiTheme="majorHAnsi" w:hAnsiTheme="majorHAnsi" w:cstheme="majorHAnsi"/>
          <w:sz w:val="24"/>
          <w:szCs w:val="24"/>
          <w:lang w:val="de-DE"/>
        </w:rPr>
        <w:t xml:space="preserve">das </w:t>
      </w:r>
      <w:r w:rsidR="003B1099">
        <w:rPr>
          <w:rFonts w:asciiTheme="majorHAnsi" w:hAnsiTheme="majorHAnsi" w:cstheme="majorHAnsi"/>
          <w:sz w:val="24"/>
          <w:szCs w:val="24"/>
          <w:lang w:val="de-DE"/>
        </w:rPr>
        <w:t>„Gesetzgebendes Organ“</w:t>
      </w:r>
      <w:r w:rsidR="00F90A98">
        <w:rPr>
          <w:rFonts w:asciiTheme="majorHAnsi" w:hAnsiTheme="majorHAnsi" w:cstheme="majorHAnsi"/>
          <w:sz w:val="24"/>
          <w:szCs w:val="24"/>
          <w:lang w:val="de-DE"/>
        </w:rPr>
        <w:t xml:space="preserve"> nennt</w:t>
      </w:r>
      <w:r w:rsidR="00AD025D">
        <w:rPr>
          <w:rFonts w:asciiTheme="majorHAnsi" w:hAnsiTheme="majorHAnsi" w:cstheme="majorHAnsi"/>
          <w:sz w:val="24"/>
          <w:szCs w:val="24"/>
          <w:lang w:val="de-DE"/>
        </w:rPr>
        <w:t>,</w:t>
      </w:r>
      <w:r>
        <w:rPr>
          <w:rFonts w:asciiTheme="majorHAnsi" w:hAnsiTheme="majorHAnsi" w:cstheme="majorHAnsi"/>
          <w:sz w:val="24"/>
          <w:szCs w:val="24"/>
          <w:lang w:val="de-DE"/>
        </w:rPr>
        <w:t xml:space="preserve"> die </w:t>
      </w:r>
      <w:r w:rsidR="00CB67FB">
        <w:rPr>
          <w:rFonts w:asciiTheme="majorHAnsi" w:hAnsiTheme="majorHAnsi" w:cstheme="majorHAnsi"/>
          <w:sz w:val="24"/>
          <w:szCs w:val="24"/>
          <w:lang w:val="de-DE"/>
        </w:rPr>
        <w:t>erste</w:t>
      </w:r>
      <w:r>
        <w:rPr>
          <w:rFonts w:asciiTheme="majorHAnsi" w:hAnsiTheme="majorHAnsi" w:cstheme="majorHAnsi"/>
          <w:sz w:val="24"/>
          <w:szCs w:val="24"/>
          <w:lang w:val="de-DE"/>
        </w:rPr>
        <w:t xml:space="preserve"> Parlamentskammer ein anderes Teilorgan </w:t>
      </w:r>
      <w:r w:rsidR="00AD025D">
        <w:rPr>
          <w:rFonts w:asciiTheme="majorHAnsi" w:hAnsiTheme="majorHAnsi" w:cstheme="majorHAnsi"/>
          <w:sz w:val="24"/>
          <w:szCs w:val="24"/>
          <w:lang w:val="de-DE"/>
        </w:rPr>
        <w:t xml:space="preserve">ist </w:t>
      </w:r>
      <w:r>
        <w:rPr>
          <w:rFonts w:asciiTheme="majorHAnsi" w:hAnsiTheme="majorHAnsi" w:cstheme="majorHAnsi"/>
          <w:sz w:val="24"/>
          <w:szCs w:val="24"/>
          <w:lang w:val="de-DE"/>
        </w:rPr>
        <w:t>als das Teilorgan „</w:t>
      </w:r>
      <w:r w:rsidR="00CB67FB">
        <w:rPr>
          <w:rFonts w:asciiTheme="majorHAnsi" w:hAnsiTheme="majorHAnsi" w:cstheme="majorHAnsi"/>
          <w:sz w:val="24"/>
          <w:szCs w:val="24"/>
          <w:lang w:val="de-DE"/>
        </w:rPr>
        <w:t>zweite</w:t>
      </w:r>
      <w:r>
        <w:rPr>
          <w:rFonts w:asciiTheme="majorHAnsi" w:hAnsiTheme="majorHAnsi" w:cstheme="majorHAnsi"/>
          <w:sz w:val="24"/>
          <w:szCs w:val="24"/>
          <w:lang w:val="de-DE"/>
        </w:rPr>
        <w:t xml:space="preserve"> Parlamentskammer“, so wäre auch – im Rahmen </w:t>
      </w:r>
      <w:r w:rsidR="00AD025D">
        <w:rPr>
          <w:rFonts w:asciiTheme="majorHAnsi" w:hAnsiTheme="majorHAnsi" w:cstheme="majorHAnsi"/>
          <w:sz w:val="24"/>
          <w:szCs w:val="24"/>
          <w:lang w:val="de-DE"/>
        </w:rPr>
        <w:t xml:space="preserve">der Erzeugung </w:t>
      </w:r>
      <w:r>
        <w:rPr>
          <w:rFonts w:asciiTheme="majorHAnsi" w:hAnsiTheme="majorHAnsi" w:cstheme="majorHAnsi"/>
          <w:sz w:val="24"/>
          <w:szCs w:val="24"/>
          <w:lang w:val="de-DE"/>
        </w:rPr>
        <w:t xml:space="preserve">eines </w:t>
      </w:r>
      <w:r w:rsidR="00F90A98">
        <w:rPr>
          <w:rFonts w:asciiTheme="majorHAnsi" w:hAnsiTheme="majorHAnsi" w:cstheme="majorHAnsi"/>
          <w:sz w:val="24"/>
          <w:szCs w:val="24"/>
          <w:lang w:val="de-DE"/>
        </w:rPr>
        <w:t>ausführenden Norm</w:t>
      </w:r>
      <w:r>
        <w:rPr>
          <w:rFonts w:asciiTheme="majorHAnsi" w:hAnsiTheme="majorHAnsi" w:cstheme="majorHAnsi"/>
          <w:sz w:val="24"/>
          <w:szCs w:val="24"/>
          <w:lang w:val="de-DE"/>
        </w:rPr>
        <w:t xml:space="preserve"> </w:t>
      </w:r>
      <w:r w:rsidR="00F90A98">
        <w:rPr>
          <w:rFonts w:asciiTheme="majorHAnsi" w:hAnsiTheme="majorHAnsi" w:cstheme="majorHAnsi"/>
          <w:sz w:val="24"/>
          <w:szCs w:val="24"/>
          <w:lang w:val="de-DE"/>
        </w:rPr>
        <w:t>–</w:t>
      </w:r>
      <w:r>
        <w:rPr>
          <w:rFonts w:asciiTheme="majorHAnsi" w:hAnsiTheme="majorHAnsi" w:cstheme="majorHAnsi"/>
          <w:sz w:val="24"/>
          <w:szCs w:val="24"/>
          <w:lang w:val="de-DE"/>
        </w:rPr>
        <w:t xml:space="preserve"> der „Monarch“ ein anderes Teilorgan als der gegenzeichnende Minister. Beide </w:t>
      </w:r>
      <w:r w:rsidR="004516CD">
        <w:rPr>
          <w:rFonts w:asciiTheme="majorHAnsi" w:hAnsiTheme="majorHAnsi" w:cstheme="majorHAnsi"/>
          <w:sz w:val="24"/>
          <w:szCs w:val="24"/>
          <w:lang w:val="de-DE"/>
        </w:rPr>
        <w:t>„</w:t>
      </w:r>
      <w:r>
        <w:rPr>
          <w:rFonts w:asciiTheme="majorHAnsi" w:hAnsiTheme="majorHAnsi" w:cstheme="majorHAnsi"/>
          <w:sz w:val="24"/>
          <w:szCs w:val="24"/>
          <w:lang w:val="de-DE"/>
        </w:rPr>
        <w:t>Teilorgane</w:t>
      </w:r>
      <w:r w:rsidR="004516CD">
        <w:rPr>
          <w:rFonts w:asciiTheme="majorHAnsi" w:hAnsiTheme="majorHAnsi" w:cstheme="majorHAnsi"/>
          <w:sz w:val="24"/>
          <w:szCs w:val="24"/>
          <w:lang w:val="de-DE"/>
        </w:rPr>
        <w:t>“</w:t>
      </w:r>
      <w:r>
        <w:rPr>
          <w:rFonts w:asciiTheme="majorHAnsi" w:hAnsiTheme="majorHAnsi" w:cstheme="majorHAnsi"/>
          <w:sz w:val="24"/>
          <w:szCs w:val="24"/>
          <w:lang w:val="de-DE"/>
        </w:rPr>
        <w:t xml:space="preserve"> (</w:t>
      </w:r>
      <w:r w:rsidR="007D396B">
        <w:rPr>
          <w:rFonts w:asciiTheme="majorHAnsi" w:hAnsiTheme="majorHAnsi" w:cstheme="majorHAnsi"/>
          <w:sz w:val="24"/>
          <w:szCs w:val="24"/>
          <w:lang w:val="de-DE"/>
        </w:rPr>
        <w:t>Teilorgan „Monarch“, Teilorgan „zur Gegenzeichnung habilitierter Minister“</w:t>
      </w:r>
      <w:r>
        <w:rPr>
          <w:rFonts w:asciiTheme="majorHAnsi" w:hAnsiTheme="majorHAnsi" w:cstheme="majorHAnsi"/>
          <w:sz w:val="24"/>
          <w:szCs w:val="24"/>
          <w:lang w:val="de-DE"/>
        </w:rPr>
        <w:t xml:space="preserve">) müssen jedoch </w:t>
      </w:r>
      <w:r w:rsidR="00021DAB">
        <w:rPr>
          <w:rFonts w:asciiTheme="majorHAnsi" w:hAnsiTheme="majorHAnsi" w:cstheme="majorHAnsi"/>
          <w:sz w:val="24"/>
          <w:szCs w:val="24"/>
          <w:lang w:val="de-DE"/>
        </w:rPr>
        <w:t>zwei abgestimmte</w:t>
      </w:r>
      <w:r w:rsidR="003B1099">
        <w:rPr>
          <w:rStyle w:val="FootnoteReference"/>
          <w:rFonts w:asciiTheme="majorHAnsi" w:hAnsiTheme="majorHAnsi" w:cstheme="majorHAnsi"/>
          <w:sz w:val="24"/>
          <w:szCs w:val="24"/>
          <w:lang w:val="de-DE"/>
        </w:rPr>
        <w:footnoteReference w:id="79"/>
      </w:r>
      <w:r w:rsidR="00021DAB">
        <w:rPr>
          <w:rFonts w:asciiTheme="majorHAnsi" w:hAnsiTheme="majorHAnsi" w:cstheme="majorHAnsi"/>
          <w:sz w:val="24"/>
          <w:szCs w:val="24"/>
          <w:lang w:val="de-DE"/>
        </w:rPr>
        <w:t xml:space="preserve"> Tatbestände produzieren (</w:t>
      </w:r>
      <w:r w:rsidR="00A06496">
        <w:rPr>
          <w:rFonts w:asciiTheme="majorHAnsi" w:hAnsiTheme="majorHAnsi" w:cstheme="majorHAnsi"/>
          <w:sz w:val="24"/>
          <w:szCs w:val="24"/>
          <w:lang w:val="de-DE"/>
        </w:rPr>
        <w:t xml:space="preserve">Tatbestand des Ministers: Vorlegung des innerhalb der Regierung ausgearbeiteten Textes und </w:t>
      </w:r>
      <w:r w:rsidR="004516CD">
        <w:rPr>
          <w:rFonts w:asciiTheme="majorHAnsi" w:hAnsiTheme="majorHAnsi" w:cstheme="majorHAnsi"/>
          <w:sz w:val="24"/>
          <w:szCs w:val="24"/>
          <w:lang w:val="de-DE"/>
        </w:rPr>
        <w:t>Unter</w:t>
      </w:r>
      <w:r w:rsidR="00021DAB">
        <w:rPr>
          <w:rFonts w:asciiTheme="majorHAnsi" w:hAnsiTheme="majorHAnsi" w:cstheme="majorHAnsi"/>
          <w:sz w:val="24"/>
          <w:szCs w:val="24"/>
          <w:lang w:val="de-DE"/>
        </w:rPr>
        <w:t>zeichnung d</w:t>
      </w:r>
      <w:r w:rsidR="00A06496">
        <w:rPr>
          <w:rFonts w:asciiTheme="majorHAnsi" w:hAnsiTheme="majorHAnsi" w:cstheme="majorHAnsi"/>
          <w:sz w:val="24"/>
          <w:szCs w:val="24"/>
          <w:lang w:val="de-DE"/>
        </w:rPr>
        <w:t>ieses</w:t>
      </w:r>
      <w:r w:rsidR="00021DAB">
        <w:rPr>
          <w:rFonts w:asciiTheme="majorHAnsi" w:hAnsiTheme="majorHAnsi" w:cstheme="majorHAnsi"/>
          <w:sz w:val="24"/>
          <w:szCs w:val="24"/>
          <w:lang w:val="de-DE"/>
        </w:rPr>
        <w:t xml:space="preserve"> Textes A</w:t>
      </w:r>
      <w:r w:rsidR="00A06496">
        <w:rPr>
          <w:rFonts w:asciiTheme="majorHAnsi" w:hAnsiTheme="majorHAnsi" w:cstheme="majorHAnsi"/>
          <w:sz w:val="24"/>
          <w:szCs w:val="24"/>
          <w:lang w:val="de-DE"/>
        </w:rPr>
        <w:t>; Tatbestand</w:t>
      </w:r>
      <w:r w:rsidR="00926A24">
        <w:rPr>
          <w:rFonts w:asciiTheme="majorHAnsi" w:hAnsiTheme="majorHAnsi" w:cstheme="majorHAnsi"/>
          <w:sz w:val="24"/>
          <w:szCs w:val="24"/>
          <w:lang w:val="de-DE"/>
        </w:rPr>
        <w:t xml:space="preserve"> des Monarchen: nur die</w:t>
      </w:r>
      <w:r w:rsidR="00021DAB">
        <w:rPr>
          <w:rFonts w:asciiTheme="majorHAnsi" w:hAnsiTheme="majorHAnsi" w:cstheme="majorHAnsi"/>
          <w:sz w:val="24"/>
          <w:szCs w:val="24"/>
          <w:lang w:val="de-DE"/>
        </w:rPr>
        <w:t xml:space="preserve"> Unterzeichnung des Textes A) damit der Text A aufgrund höher</w:t>
      </w:r>
      <w:r w:rsidR="00F90A98">
        <w:rPr>
          <w:rFonts w:asciiTheme="majorHAnsi" w:hAnsiTheme="majorHAnsi" w:cstheme="majorHAnsi"/>
          <w:sz w:val="24"/>
          <w:szCs w:val="24"/>
          <w:lang w:val="de-DE"/>
        </w:rPr>
        <w:t>er</w:t>
      </w:r>
      <w:r w:rsidR="00021DAB">
        <w:rPr>
          <w:rFonts w:asciiTheme="majorHAnsi" w:hAnsiTheme="majorHAnsi" w:cstheme="majorHAnsi"/>
          <w:sz w:val="24"/>
          <w:szCs w:val="24"/>
          <w:lang w:val="de-DE"/>
        </w:rPr>
        <w:t xml:space="preserve"> Rechtsnormen</w:t>
      </w:r>
      <w:r w:rsidR="001765FA">
        <w:rPr>
          <w:rFonts w:asciiTheme="majorHAnsi" w:hAnsiTheme="majorHAnsi" w:cstheme="majorHAnsi"/>
          <w:sz w:val="24"/>
          <w:szCs w:val="24"/>
          <w:lang w:val="de-DE"/>
        </w:rPr>
        <w:t>, und nach Veröffentlichung</w:t>
      </w:r>
      <w:r w:rsidR="00021DAB">
        <w:rPr>
          <w:rFonts w:asciiTheme="majorHAnsi" w:hAnsiTheme="majorHAnsi" w:cstheme="majorHAnsi"/>
          <w:sz w:val="24"/>
          <w:szCs w:val="24"/>
          <w:lang w:val="de-DE"/>
        </w:rPr>
        <w:t xml:space="preserve">, als neue Rechtsnorm („königliche </w:t>
      </w:r>
      <w:r w:rsidR="007D396B">
        <w:rPr>
          <w:rFonts w:asciiTheme="majorHAnsi" w:hAnsiTheme="majorHAnsi" w:cstheme="majorHAnsi"/>
          <w:sz w:val="24"/>
          <w:szCs w:val="24"/>
          <w:lang w:val="de-DE"/>
        </w:rPr>
        <w:t xml:space="preserve">Ernennung von August </w:t>
      </w:r>
      <w:r w:rsidR="002F5CEC">
        <w:rPr>
          <w:rFonts w:asciiTheme="majorHAnsi" w:hAnsiTheme="majorHAnsi" w:cstheme="majorHAnsi"/>
          <w:sz w:val="24"/>
          <w:szCs w:val="24"/>
          <w:lang w:val="de-DE"/>
        </w:rPr>
        <w:t>Ritter</w:t>
      </w:r>
      <w:r w:rsidR="007D396B">
        <w:rPr>
          <w:rFonts w:asciiTheme="majorHAnsi" w:hAnsiTheme="majorHAnsi" w:cstheme="majorHAnsi"/>
          <w:sz w:val="24"/>
          <w:szCs w:val="24"/>
          <w:lang w:val="de-DE"/>
        </w:rPr>
        <w:t xml:space="preserve"> als Beamter“, „Königliche </w:t>
      </w:r>
      <w:r w:rsidR="00021DAB">
        <w:rPr>
          <w:rFonts w:asciiTheme="majorHAnsi" w:hAnsiTheme="majorHAnsi" w:cstheme="majorHAnsi"/>
          <w:sz w:val="24"/>
          <w:szCs w:val="24"/>
          <w:lang w:val="de-DE"/>
        </w:rPr>
        <w:t>Verordnung“</w:t>
      </w:r>
      <w:r w:rsidR="007D396B">
        <w:rPr>
          <w:rFonts w:asciiTheme="majorHAnsi" w:hAnsiTheme="majorHAnsi" w:cstheme="majorHAnsi"/>
          <w:sz w:val="24"/>
          <w:szCs w:val="24"/>
          <w:lang w:val="de-DE"/>
        </w:rPr>
        <w:t xml:space="preserve">, </w:t>
      </w:r>
      <w:proofErr w:type="spellStart"/>
      <w:r w:rsidR="007D396B">
        <w:rPr>
          <w:rFonts w:asciiTheme="majorHAnsi" w:hAnsiTheme="majorHAnsi" w:cstheme="majorHAnsi"/>
          <w:sz w:val="24"/>
          <w:szCs w:val="24"/>
          <w:lang w:val="de-DE"/>
        </w:rPr>
        <w:t>usw</w:t>
      </w:r>
      <w:proofErr w:type="spellEnd"/>
      <w:r w:rsidR="00021DAB">
        <w:rPr>
          <w:rFonts w:asciiTheme="majorHAnsi" w:hAnsiTheme="majorHAnsi" w:cstheme="majorHAnsi"/>
          <w:sz w:val="24"/>
          <w:szCs w:val="24"/>
          <w:lang w:val="de-DE"/>
        </w:rPr>
        <w:t>) aufgefasst werden kann/soll.</w:t>
      </w:r>
      <w:r w:rsidR="00AD025D">
        <w:rPr>
          <w:rFonts w:asciiTheme="majorHAnsi" w:hAnsiTheme="majorHAnsi" w:cstheme="majorHAnsi"/>
          <w:sz w:val="24"/>
          <w:szCs w:val="24"/>
          <w:lang w:val="de-DE"/>
        </w:rPr>
        <w:t xml:space="preserve"> Die Gesamtkompetenz </w:t>
      </w:r>
      <w:r w:rsidR="007D396B">
        <w:rPr>
          <w:rFonts w:asciiTheme="majorHAnsi" w:hAnsiTheme="majorHAnsi" w:cstheme="majorHAnsi"/>
          <w:sz w:val="24"/>
          <w:szCs w:val="24"/>
          <w:lang w:val="de-DE"/>
        </w:rPr>
        <w:t xml:space="preserve">„Ernennung“ oder </w:t>
      </w:r>
      <w:r w:rsidR="00AD025D">
        <w:rPr>
          <w:rFonts w:asciiTheme="majorHAnsi" w:hAnsiTheme="majorHAnsi" w:cstheme="majorHAnsi"/>
          <w:sz w:val="24"/>
          <w:szCs w:val="24"/>
          <w:lang w:val="de-DE"/>
        </w:rPr>
        <w:t>„</w:t>
      </w:r>
      <w:r w:rsidR="007D396B">
        <w:rPr>
          <w:rFonts w:asciiTheme="majorHAnsi" w:hAnsiTheme="majorHAnsi" w:cstheme="majorHAnsi"/>
          <w:sz w:val="24"/>
          <w:szCs w:val="24"/>
          <w:lang w:val="de-DE"/>
        </w:rPr>
        <w:t>Produktion</w:t>
      </w:r>
      <w:r w:rsidR="00AD025D">
        <w:rPr>
          <w:rFonts w:asciiTheme="majorHAnsi" w:hAnsiTheme="majorHAnsi" w:cstheme="majorHAnsi"/>
          <w:sz w:val="24"/>
          <w:szCs w:val="24"/>
          <w:lang w:val="de-DE"/>
        </w:rPr>
        <w:t xml:space="preserve"> von königlichen Verordnungen“</w:t>
      </w:r>
      <w:r w:rsidR="007D396B">
        <w:rPr>
          <w:rFonts w:asciiTheme="majorHAnsi" w:hAnsiTheme="majorHAnsi" w:cstheme="majorHAnsi"/>
          <w:sz w:val="24"/>
          <w:szCs w:val="24"/>
          <w:lang w:val="de-DE"/>
        </w:rPr>
        <w:t xml:space="preserve"> </w:t>
      </w:r>
      <w:proofErr w:type="spellStart"/>
      <w:r w:rsidR="007D396B">
        <w:rPr>
          <w:rFonts w:asciiTheme="majorHAnsi" w:hAnsiTheme="majorHAnsi" w:cstheme="majorHAnsi"/>
          <w:sz w:val="24"/>
          <w:szCs w:val="24"/>
          <w:lang w:val="de-DE"/>
        </w:rPr>
        <w:t>usw</w:t>
      </w:r>
      <w:proofErr w:type="spellEnd"/>
      <w:r w:rsidR="00AD025D">
        <w:rPr>
          <w:rFonts w:asciiTheme="majorHAnsi" w:hAnsiTheme="majorHAnsi" w:cstheme="majorHAnsi"/>
          <w:sz w:val="24"/>
          <w:szCs w:val="24"/>
          <w:lang w:val="de-DE"/>
        </w:rPr>
        <w:t xml:space="preserve"> steht als</w:t>
      </w:r>
      <w:r w:rsidR="006F7A31">
        <w:rPr>
          <w:rFonts w:asciiTheme="majorHAnsi" w:hAnsiTheme="majorHAnsi" w:cstheme="majorHAnsi"/>
          <w:sz w:val="24"/>
          <w:szCs w:val="24"/>
          <w:lang w:val="de-DE"/>
        </w:rPr>
        <w:t>o</w:t>
      </w:r>
      <w:r w:rsidR="00AD025D">
        <w:rPr>
          <w:rFonts w:asciiTheme="majorHAnsi" w:hAnsiTheme="majorHAnsi" w:cstheme="majorHAnsi"/>
          <w:sz w:val="24"/>
          <w:szCs w:val="24"/>
          <w:lang w:val="de-DE"/>
        </w:rPr>
        <w:t xml:space="preserve"> einem Gesamtorgan zu, das aus zwei Teilorganen</w:t>
      </w:r>
      <w:r w:rsidR="001765FA">
        <w:rPr>
          <w:rFonts w:asciiTheme="majorHAnsi" w:hAnsiTheme="majorHAnsi" w:cstheme="majorHAnsi"/>
          <w:sz w:val="24"/>
          <w:szCs w:val="24"/>
          <w:lang w:val="de-DE"/>
        </w:rPr>
        <w:t xml:space="preserve"> besteht</w:t>
      </w:r>
      <w:r w:rsidR="00AD025D">
        <w:rPr>
          <w:rFonts w:asciiTheme="majorHAnsi" w:hAnsiTheme="majorHAnsi" w:cstheme="majorHAnsi"/>
          <w:sz w:val="24"/>
          <w:szCs w:val="24"/>
          <w:lang w:val="de-DE"/>
        </w:rPr>
        <w:t xml:space="preserve"> </w:t>
      </w:r>
      <w:r w:rsidR="00524E8C">
        <w:rPr>
          <w:rFonts w:asciiTheme="majorHAnsi" w:hAnsiTheme="majorHAnsi" w:cstheme="majorHAnsi"/>
          <w:sz w:val="24"/>
          <w:szCs w:val="24"/>
          <w:lang w:val="de-DE"/>
        </w:rPr>
        <w:t xml:space="preserve">von denen </w:t>
      </w:r>
      <w:r w:rsidR="00AD025D">
        <w:rPr>
          <w:rFonts w:asciiTheme="majorHAnsi" w:hAnsiTheme="majorHAnsi" w:cstheme="majorHAnsi"/>
          <w:sz w:val="24"/>
          <w:szCs w:val="24"/>
          <w:lang w:val="de-DE"/>
        </w:rPr>
        <w:t xml:space="preserve">beide </w:t>
      </w:r>
      <w:r w:rsidR="007D396B">
        <w:rPr>
          <w:rFonts w:asciiTheme="majorHAnsi" w:hAnsiTheme="majorHAnsi" w:cstheme="majorHAnsi"/>
          <w:sz w:val="24"/>
          <w:szCs w:val="24"/>
          <w:lang w:val="de-DE"/>
        </w:rPr>
        <w:t xml:space="preserve">jeweils </w:t>
      </w:r>
      <w:r w:rsidR="00AD025D">
        <w:rPr>
          <w:rFonts w:asciiTheme="majorHAnsi" w:hAnsiTheme="majorHAnsi" w:cstheme="majorHAnsi"/>
          <w:sz w:val="24"/>
          <w:szCs w:val="24"/>
          <w:lang w:val="de-DE"/>
        </w:rPr>
        <w:t>Einzelorgane sind</w:t>
      </w:r>
      <w:r w:rsidR="00767C2D">
        <w:rPr>
          <w:rFonts w:asciiTheme="majorHAnsi" w:hAnsiTheme="majorHAnsi" w:cstheme="majorHAnsi"/>
          <w:sz w:val="24"/>
          <w:szCs w:val="24"/>
          <w:lang w:val="de-DE"/>
        </w:rPr>
        <w:t>.</w:t>
      </w:r>
      <w:r w:rsidR="00CB67FB">
        <w:rPr>
          <w:rFonts w:asciiTheme="majorHAnsi" w:hAnsiTheme="majorHAnsi" w:cstheme="majorHAnsi"/>
          <w:sz w:val="24"/>
          <w:szCs w:val="24"/>
          <w:lang w:val="de-DE"/>
        </w:rPr>
        <w:t xml:space="preserve"> Monarch ist dann also ein „Einzel-Teilorgan“</w:t>
      </w:r>
      <w:r w:rsidR="007C1BF0">
        <w:rPr>
          <w:rFonts w:asciiTheme="majorHAnsi" w:hAnsiTheme="majorHAnsi" w:cstheme="majorHAnsi"/>
          <w:sz w:val="24"/>
          <w:szCs w:val="24"/>
          <w:lang w:val="de-DE"/>
        </w:rPr>
        <w:t xml:space="preserve"> (diese semantische Kontraktion stammt von mir)</w:t>
      </w:r>
      <w:r w:rsidR="00CB67FB">
        <w:rPr>
          <w:rFonts w:asciiTheme="majorHAnsi" w:hAnsiTheme="majorHAnsi" w:cstheme="majorHAnsi"/>
          <w:sz w:val="24"/>
          <w:szCs w:val="24"/>
          <w:lang w:val="de-DE"/>
        </w:rPr>
        <w:t>.</w:t>
      </w:r>
    </w:p>
    <w:p w:rsidR="008A0CCF" w:rsidRDefault="001765FA" w:rsidP="00AF30F6">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lastRenderedPageBreak/>
        <w:t>In anderen Worten: übernimmt man die Perspektive von Kelsen dann müsste</w:t>
      </w:r>
      <w:r w:rsidR="00DE0DF5">
        <w:rPr>
          <w:rFonts w:asciiTheme="majorHAnsi" w:hAnsiTheme="majorHAnsi" w:cstheme="majorHAnsi"/>
          <w:sz w:val="24"/>
          <w:szCs w:val="24"/>
          <w:lang w:val="de-DE"/>
        </w:rPr>
        <w:t xml:space="preserve"> </w:t>
      </w:r>
      <w:r>
        <w:rPr>
          <w:rFonts w:asciiTheme="majorHAnsi" w:hAnsiTheme="majorHAnsi" w:cstheme="majorHAnsi"/>
          <w:sz w:val="24"/>
          <w:szCs w:val="24"/>
          <w:lang w:val="de-DE"/>
        </w:rPr>
        <w:t>in jede</w:t>
      </w:r>
      <w:r w:rsidR="00AE5554">
        <w:rPr>
          <w:rFonts w:asciiTheme="majorHAnsi" w:hAnsiTheme="majorHAnsi" w:cstheme="majorHAnsi"/>
          <w:sz w:val="24"/>
          <w:szCs w:val="24"/>
          <w:lang w:val="de-DE"/>
        </w:rPr>
        <w:t>m</w:t>
      </w:r>
      <w:r w:rsidR="00DE0DF5">
        <w:rPr>
          <w:rFonts w:asciiTheme="majorHAnsi" w:hAnsiTheme="majorHAnsi" w:cstheme="majorHAnsi"/>
          <w:sz w:val="24"/>
          <w:szCs w:val="24"/>
          <w:lang w:val="de-DE"/>
        </w:rPr>
        <w:t xml:space="preserve"> </w:t>
      </w:r>
      <w:r w:rsidR="00524E8C">
        <w:rPr>
          <w:rFonts w:asciiTheme="majorHAnsi" w:hAnsiTheme="majorHAnsi" w:cstheme="majorHAnsi"/>
          <w:sz w:val="24"/>
          <w:szCs w:val="24"/>
          <w:lang w:val="de-DE"/>
        </w:rPr>
        <w:t>Rechtss</w:t>
      </w:r>
      <w:r>
        <w:rPr>
          <w:rFonts w:asciiTheme="majorHAnsi" w:hAnsiTheme="majorHAnsi" w:cstheme="majorHAnsi"/>
          <w:sz w:val="24"/>
          <w:szCs w:val="24"/>
          <w:lang w:val="de-DE"/>
        </w:rPr>
        <w:t xml:space="preserve">ystem mit </w:t>
      </w:r>
      <w:r w:rsidR="006F7A31">
        <w:rPr>
          <w:rFonts w:asciiTheme="majorHAnsi" w:hAnsiTheme="majorHAnsi" w:cstheme="majorHAnsi"/>
          <w:sz w:val="24"/>
          <w:szCs w:val="24"/>
          <w:lang w:val="de-DE"/>
        </w:rPr>
        <w:t>Gültigkeitsg</w:t>
      </w:r>
      <w:r>
        <w:rPr>
          <w:rFonts w:asciiTheme="majorHAnsi" w:hAnsiTheme="majorHAnsi" w:cstheme="majorHAnsi"/>
          <w:sz w:val="24"/>
          <w:szCs w:val="24"/>
          <w:lang w:val="de-DE"/>
        </w:rPr>
        <w:t>egenzeichnung, jedes Lehrbuch</w:t>
      </w:r>
      <w:r w:rsidR="007C7649">
        <w:rPr>
          <w:rFonts w:asciiTheme="majorHAnsi" w:hAnsiTheme="majorHAnsi" w:cstheme="majorHAnsi"/>
          <w:sz w:val="24"/>
          <w:szCs w:val="24"/>
          <w:lang w:val="de-DE"/>
        </w:rPr>
        <w:t>, im</w:t>
      </w:r>
      <w:r>
        <w:rPr>
          <w:rFonts w:asciiTheme="majorHAnsi" w:hAnsiTheme="majorHAnsi" w:cstheme="majorHAnsi"/>
          <w:sz w:val="24"/>
          <w:szCs w:val="24"/>
          <w:lang w:val="de-DE"/>
        </w:rPr>
        <w:t xml:space="preserve"> Kapitel </w:t>
      </w:r>
      <w:r w:rsidR="00CD47C8">
        <w:rPr>
          <w:rFonts w:asciiTheme="majorHAnsi" w:hAnsiTheme="majorHAnsi" w:cstheme="majorHAnsi"/>
          <w:sz w:val="24"/>
          <w:szCs w:val="24"/>
          <w:lang w:val="de-DE"/>
        </w:rPr>
        <w:t xml:space="preserve">zum </w:t>
      </w:r>
      <w:r>
        <w:rPr>
          <w:rFonts w:asciiTheme="majorHAnsi" w:hAnsiTheme="majorHAnsi" w:cstheme="majorHAnsi"/>
          <w:sz w:val="24"/>
          <w:szCs w:val="24"/>
          <w:lang w:val="de-DE"/>
        </w:rPr>
        <w:t>Staatsoberhaupt, darauf hinweisen</w:t>
      </w:r>
      <w:r w:rsidR="007D396B">
        <w:rPr>
          <w:rFonts w:asciiTheme="majorHAnsi" w:hAnsiTheme="majorHAnsi" w:cstheme="majorHAnsi"/>
          <w:sz w:val="24"/>
          <w:szCs w:val="24"/>
          <w:lang w:val="de-DE"/>
        </w:rPr>
        <w:t>,</w:t>
      </w:r>
      <w:r>
        <w:rPr>
          <w:rFonts w:asciiTheme="majorHAnsi" w:hAnsiTheme="majorHAnsi" w:cstheme="majorHAnsi"/>
          <w:sz w:val="24"/>
          <w:szCs w:val="24"/>
          <w:lang w:val="de-DE"/>
        </w:rPr>
        <w:t xml:space="preserve"> dass Monarch</w:t>
      </w:r>
      <w:r w:rsidR="00FE636C">
        <w:rPr>
          <w:rFonts w:asciiTheme="majorHAnsi" w:hAnsiTheme="majorHAnsi" w:cstheme="majorHAnsi"/>
          <w:sz w:val="24"/>
          <w:szCs w:val="24"/>
          <w:lang w:val="de-DE"/>
        </w:rPr>
        <w:t xml:space="preserve"> </w:t>
      </w:r>
      <w:r w:rsidR="00DE0DF5">
        <w:rPr>
          <w:rFonts w:asciiTheme="majorHAnsi" w:hAnsiTheme="majorHAnsi" w:cstheme="majorHAnsi"/>
          <w:sz w:val="24"/>
          <w:szCs w:val="24"/>
          <w:lang w:val="de-DE"/>
        </w:rPr>
        <w:t xml:space="preserve">oder Staatspräsident </w:t>
      </w:r>
      <w:r>
        <w:rPr>
          <w:rFonts w:asciiTheme="majorHAnsi" w:hAnsiTheme="majorHAnsi" w:cstheme="majorHAnsi"/>
          <w:sz w:val="24"/>
          <w:szCs w:val="24"/>
          <w:lang w:val="de-DE"/>
        </w:rPr>
        <w:t xml:space="preserve">nur ein </w:t>
      </w:r>
      <w:r w:rsidRPr="004516CD">
        <w:rPr>
          <w:rFonts w:asciiTheme="majorHAnsi" w:hAnsiTheme="majorHAnsi" w:cstheme="majorHAnsi"/>
          <w:i/>
          <w:sz w:val="24"/>
          <w:szCs w:val="24"/>
          <w:lang w:val="de-DE"/>
        </w:rPr>
        <w:t>Teil</w:t>
      </w:r>
      <w:r>
        <w:rPr>
          <w:rFonts w:asciiTheme="majorHAnsi" w:hAnsiTheme="majorHAnsi" w:cstheme="majorHAnsi"/>
          <w:sz w:val="24"/>
          <w:szCs w:val="24"/>
          <w:lang w:val="de-DE"/>
        </w:rPr>
        <w:t xml:space="preserve">organ ist, das ohne ein anderes </w:t>
      </w:r>
      <w:r w:rsidRPr="00FE636C">
        <w:rPr>
          <w:rFonts w:asciiTheme="majorHAnsi" w:hAnsiTheme="majorHAnsi" w:cstheme="majorHAnsi"/>
          <w:sz w:val="24"/>
          <w:szCs w:val="24"/>
          <w:lang w:val="de-DE"/>
        </w:rPr>
        <w:t>Teilorgan</w:t>
      </w:r>
      <w:r>
        <w:rPr>
          <w:rFonts w:asciiTheme="majorHAnsi" w:hAnsiTheme="majorHAnsi" w:cstheme="majorHAnsi"/>
          <w:sz w:val="24"/>
          <w:szCs w:val="24"/>
          <w:lang w:val="de-DE"/>
        </w:rPr>
        <w:t xml:space="preserve"> </w:t>
      </w:r>
      <w:r w:rsidR="00E12FD1">
        <w:rPr>
          <w:rFonts w:asciiTheme="majorHAnsi" w:hAnsiTheme="majorHAnsi" w:cstheme="majorHAnsi"/>
          <w:sz w:val="24"/>
          <w:szCs w:val="24"/>
          <w:lang w:val="de-DE"/>
        </w:rPr>
        <w:t xml:space="preserve">überhaupt </w:t>
      </w:r>
      <w:r>
        <w:rPr>
          <w:rFonts w:asciiTheme="majorHAnsi" w:hAnsiTheme="majorHAnsi" w:cstheme="majorHAnsi"/>
          <w:sz w:val="24"/>
          <w:szCs w:val="24"/>
          <w:lang w:val="de-DE"/>
        </w:rPr>
        <w:t>nichts erwirken kann</w:t>
      </w:r>
      <w:r w:rsidR="00E12FD1">
        <w:rPr>
          <w:rFonts w:asciiTheme="majorHAnsi" w:hAnsiTheme="majorHAnsi" w:cstheme="majorHAnsi"/>
          <w:sz w:val="24"/>
          <w:szCs w:val="24"/>
          <w:lang w:val="de-DE"/>
        </w:rPr>
        <w:t xml:space="preserve">, und dass an der Spitze des Staates </w:t>
      </w:r>
      <w:r w:rsidR="00E12FD1" w:rsidRPr="006F7A31">
        <w:rPr>
          <w:rFonts w:asciiTheme="majorHAnsi" w:hAnsiTheme="majorHAnsi" w:cstheme="majorHAnsi"/>
          <w:i/>
          <w:sz w:val="24"/>
          <w:szCs w:val="24"/>
          <w:lang w:val="de-DE"/>
        </w:rPr>
        <w:t>zwei</w:t>
      </w:r>
      <w:r w:rsidR="00E12FD1">
        <w:rPr>
          <w:rFonts w:asciiTheme="majorHAnsi" w:hAnsiTheme="majorHAnsi" w:cstheme="majorHAnsi"/>
          <w:sz w:val="24"/>
          <w:szCs w:val="24"/>
          <w:lang w:val="de-DE"/>
        </w:rPr>
        <w:t xml:space="preserve"> Teilorgane</w:t>
      </w:r>
      <w:r w:rsidR="00DE0DF5">
        <w:rPr>
          <w:rFonts w:asciiTheme="majorHAnsi" w:hAnsiTheme="majorHAnsi" w:cstheme="majorHAnsi"/>
          <w:sz w:val="24"/>
          <w:szCs w:val="24"/>
          <w:lang w:val="de-DE"/>
        </w:rPr>
        <w:t xml:space="preserve">, oder ein </w:t>
      </w:r>
      <w:r w:rsidR="006F7A31">
        <w:rPr>
          <w:rFonts w:asciiTheme="majorHAnsi" w:hAnsiTheme="majorHAnsi" w:cstheme="majorHAnsi"/>
          <w:sz w:val="24"/>
          <w:szCs w:val="24"/>
          <w:lang w:val="de-DE"/>
        </w:rPr>
        <w:t xml:space="preserve">aus diesen zwei Teilorganen </w:t>
      </w:r>
      <w:r w:rsidR="00DE0DF5">
        <w:rPr>
          <w:rFonts w:asciiTheme="majorHAnsi" w:hAnsiTheme="majorHAnsi" w:cstheme="majorHAnsi"/>
          <w:sz w:val="24"/>
          <w:szCs w:val="24"/>
          <w:lang w:val="de-DE"/>
        </w:rPr>
        <w:t xml:space="preserve">zusammengesetztes Organ </w:t>
      </w:r>
      <w:r w:rsidR="00C3506A">
        <w:rPr>
          <w:rFonts w:asciiTheme="majorHAnsi" w:hAnsiTheme="majorHAnsi" w:cstheme="majorHAnsi"/>
          <w:sz w:val="24"/>
          <w:szCs w:val="24"/>
          <w:lang w:val="de-DE"/>
        </w:rPr>
        <w:t xml:space="preserve">/ </w:t>
      </w:r>
      <w:r w:rsidR="00DE0DF5">
        <w:rPr>
          <w:rFonts w:asciiTheme="majorHAnsi" w:hAnsiTheme="majorHAnsi" w:cstheme="majorHAnsi"/>
          <w:sz w:val="24"/>
          <w:szCs w:val="24"/>
          <w:lang w:val="de-DE"/>
        </w:rPr>
        <w:t>Gesamtorgan</w:t>
      </w:r>
      <w:r w:rsidR="00E12FD1">
        <w:rPr>
          <w:rFonts w:asciiTheme="majorHAnsi" w:hAnsiTheme="majorHAnsi" w:cstheme="majorHAnsi"/>
          <w:sz w:val="24"/>
          <w:szCs w:val="24"/>
          <w:lang w:val="de-DE"/>
        </w:rPr>
        <w:t xml:space="preserve"> steh</w:t>
      </w:r>
      <w:r w:rsidR="00DE0DF5">
        <w:rPr>
          <w:rFonts w:asciiTheme="majorHAnsi" w:hAnsiTheme="majorHAnsi" w:cstheme="majorHAnsi"/>
          <w:sz w:val="24"/>
          <w:szCs w:val="24"/>
          <w:lang w:val="de-DE"/>
        </w:rPr>
        <w:t>t</w:t>
      </w:r>
      <w:r>
        <w:rPr>
          <w:rFonts w:asciiTheme="majorHAnsi" w:hAnsiTheme="majorHAnsi" w:cstheme="majorHAnsi"/>
          <w:sz w:val="24"/>
          <w:szCs w:val="24"/>
          <w:lang w:val="de-DE"/>
        </w:rPr>
        <w:t xml:space="preserve">. </w:t>
      </w:r>
      <w:r w:rsidR="0073048D">
        <w:rPr>
          <w:rFonts w:asciiTheme="majorHAnsi" w:hAnsiTheme="majorHAnsi" w:cstheme="majorHAnsi"/>
          <w:sz w:val="24"/>
          <w:szCs w:val="24"/>
          <w:lang w:val="de-DE"/>
        </w:rPr>
        <w:t xml:space="preserve">Entgegen der üblichen Annahmen kann </w:t>
      </w:r>
      <w:r>
        <w:rPr>
          <w:rFonts w:asciiTheme="majorHAnsi" w:hAnsiTheme="majorHAnsi" w:cstheme="majorHAnsi"/>
          <w:sz w:val="24"/>
          <w:szCs w:val="24"/>
          <w:lang w:val="de-DE"/>
        </w:rPr>
        <w:t xml:space="preserve">„Monarch“ </w:t>
      </w:r>
      <w:r w:rsidR="00E12FD1">
        <w:rPr>
          <w:rFonts w:asciiTheme="majorHAnsi" w:hAnsiTheme="majorHAnsi" w:cstheme="majorHAnsi"/>
          <w:sz w:val="24"/>
          <w:szCs w:val="24"/>
          <w:lang w:val="de-DE"/>
        </w:rPr>
        <w:t xml:space="preserve">als Teilorgan </w:t>
      </w:r>
      <w:r>
        <w:rPr>
          <w:rFonts w:asciiTheme="majorHAnsi" w:hAnsiTheme="majorHAnsi" w:cstheme="majorHAnsi"/>
          <w:sz w:val="24"/>
          <w:szCs w:val="24"/>
          <w:lang w:val="de-DE"/>
        </w:rPr>
        <w:t>kein</w:t>
      </w:r>
      <w:r w:rsidR="00E12FD1">
        <w:rPr>
          <w:rFonts w:asciiTheme="majorHAnsi" w:hAnsiTheme="majorHAnsi" w:cstheme="majorHAnsi"/>
          <w:sz w:val="24"/>
          <w:szCs w:val="24"/>
          <w:lang w:val="de-DE"/>
        </w:rPr>
        <w:t>en</w:t>
      </w:r>
      <w:r>
        <w:rPr>
          <w:rFonts w:asciiTheme="majorHAnsi" w:hAnsiTheme="majorHAnsi" w:cstheme="majorHAnsi"/>
          <w:sz w:val="24"/>
          <w:szCs w:val="24"/>
          <w:lang w:val="de-DE"/>
        </w:rPr>
        <w:t xml:space="preserve"> Staatsnotstand ausrufen, keinen Beam</w:t>
      </w:r>
      <w:r w:rsidR="00E12FD1">
        <w:rPr>
          <w:rFonts w:asciiTheme="majorHAnsi" w:hAnsiTheme="majorHAnsi" w:cstheme="majorHAnsi"/>
          <w:sz w:val="24"/>
          <w:szCs w:val="24"/>
          <w:lang w:val="de-DE"/>
        </w:rPr>
        <w:t xml:space="preserve">ten </w:t>
      </w:r>
      <w:r>
        <w:rPr>
          <w:rFonts w:asciiTheme="majorHAnsi" w:hAnsiTheme="majorHAnsi" w:cstheme="majorHAnsi"/>
          <w:sz w:val="24"/>
          <w:szCs w:val="24"/>
          <w:lang w:val="de-DE"/>
        </w:rPr>
        <w:t>ernennen</w:t>
      </w:r>
      <w:r w:rsidR="00E12FD1">
        <w:rPr>
          <w:rFonts w:asciiTheme="majorHAnsi" w:hAnsiTheme="majorHAnsi" w:cstheme="majorHAnsi"/>
          <w:sz w:val="24"/>
          <w:szCs w:val="24"/>
          <w:lang w:val="de-DE"/>
        </w:rPr>
        <w:t xml:space="preserve">, keine Verordnung produzieren, keinen Krieg erklären… Dies kann nur das </w:t>
      </w:r>
      <w:r w:rsidR="00DE0DF5">
        <w:rPr>
          <w:rFonts w:asciiTheme="majorHAnsi" w:hAnsiTheme="majorHAnsi" w:cstheme="majorHAnsi"/>
          <w:sz w:val="24"/>
          <w:szCs w:val="24"/>
          <w:lang w:val="de-DE"/>
        </w:rPr>
        <w:t>zusammengesetzte</w:t>
      </w:r>
      <w:r w:rsidR="00C3506A">
        <w:rPr>
          <w:rFonts w:asciiTheme="majorHAnsi" w:hAnsiTheme="majorHAnsi" w:cstheme="majorHAnsi"/>
          <w:sz w:val="24"/>
          <w:szCs w:val="24"/>
          <w:lang w:val="de-DE"/>
        </w:rPr>
        <w:t xml:space="preserve"> Organ/G</w:t>
      </w:r>
      <w:r w:rsidR="00E12FD1">
        <w:rPr>
          <w:rFonts w:asciiTheme="majorHAnsi" w:hAnsiTheme="majorHAnsi" w:cstheme="majorHAnsi"/>
          <w:sz w:val="24"/>
          <w:szCs w:val="24"/>
          <w:lang w:val="de-DE"/>
        </w:rPr>
        <w:t>esamtorgan</w:t>
      </w:r>
      <w:r w:rsidR="008A0CCF">
        <w:rPr>
          <w:rFonts w:asciiTheme="majorHAnsi" w:hAnsiTheme="majorHAnsi" w:cstheme="majorHAnsi"/>
          <w:sz w:val="24"/>
          <w:szCs w:val="24"/>
          <w:lang w:val="de-DE"/>
        </w:rPr>
        <w:t>.</w:t>
      </w:r>
      <w:r w:rsidR="00F47B77">
        <w:rPr>
          <w:rStyle w:val="FootnoteReference"/>
          <w:rFonts w:asciiTheme="majorHAnsi" w:hAnsiTheme="majorHAnsi" w:cstheme="majorHAnsi"/>
          <w:sz w:val="24"/>
          <w:szCs w:val="24"/>
          <w:lang w:val="de-DE"/>
        </w:rPr>
        <w:footnoteReference w:id="80"/>
      </w:r>
    </w:p>
    <w:p w:rsidR="00AF30F6" w:rsidRDefault="008A0CCF" w:rsidP="00AF30F6">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Dieses</w:t>
      </w:r>
      <w:r w:rsidR="00E12FD1">
        <w:rPr>
          <w:rFonts w:asciiTheme="majorHAnsi" w:hAnsiTheme="majorHAnsi" w:cstheme="majorHAnsi"/>
          <w:sz w:val="24"/>
          <w:szCs w:val="24"/>
          <w:lang w:val="de-DE"/>
        </w:rPr>
        <w:t xml:space="preserve"> Gesamtorgan </w:t>
      </w:r>
      <w:r>
        <w:rPr>
          <w:rFonts w:asciiTheme="majorHAnsi" w:hAnsiTheme="majorHAnsi" w:cstheme="majorHAnsi"/>
          <w:sz w:val="24"/>
          <w:szCs w:val="24"/>
          <w:lang w:val="de-DE"/>
        </w:rPr>
        <w:t xml:space="preserve">erheischt </w:t>
      </w:r>
      <w:r w:rsidR="00E12FD1">
        <w:rPr>
          <w:rFonts w:asciiTheme="majorHAnsi" w:hAnsiTheme="majorHAnsi" w:cstheme="majorHAnsi"/>
          <w:sz w:val="24"/>
          <w:szCs w:val="24"/>
          <w:lang w:val="de-DE"/>
        </w:rPr>
        <w:t>zu seiner Sichtbarkeit eine Namensbezeichnung.</w:t>
      </w:r>
      <w:r w:rsidR="004516CD">
        <w:rPr>
          <w:rFonts w:asciiTheme="majorHAnsi" w:hAnsiTheme="majorHAnsi" w:cstheme="majorHAnsi"/>
          <w:sz w:val="24"/>
          <w:szCs w:val="24"/>
          <w:lang w:val="de-DE"/>
        </w:rPr>
        <w:t xml:space="preserve"> </w:t>
      </w:r>
      <w:r w:rsidR="00E12FD1">
        <w:rPr>
          <w:rFonts w:asciiTheme="majorHAnsi" w:hAnsiTheme="majorHAnsi" w:cstheme="majorHAnsi"/>
          <w:sz w:val="24"/>
          <w:szCs w:val="24"/>
          <w:lang w:val="de-DE"/>
        </w:rPr>
        <w:t>Kelsen selbst macht dazu</w:t>
      </w:r>
      <w:r w:rsidR="0073048D">
        <w:rPr>
          <w:rFonts w:asciiTheme="majorHAnsi" w:hAnsiTheme="majorHAnsi" w:cstheme="majorHAnsi"/>
          <w:sz w:val="24"/>
          <w:szCs w:val="24"/>
          <w:lang w:val="de-DE"/>
        </w:rPr>
        <w:t xml:space="preserve"> </w:t>
      </w:r>
      <w:r w:rsidR="00E12FD1">
        <w:rPr>
          <w:rFonts w:asciiTheme="majorHAnsi" w:hAnsiTheme="majorHAnsi" w:cstheme="majorHAnsi"/>
          <w:sz w:val="24"/>
          <w:szCs w:val="24"/>
          <w:lang w:val="de-DE"/>
        </w:rPr>
        <w:t>keinen Vorschlag</w:t>
      </w:r>
      <w:r w:rsidR="00CB5F28">
        <w:rPr>
          <w:rFonts w:asciiTheme="majorHAnsi" w:hAnsiTheme="majorHAnsi" w:cstheme="majorHAnsi"/>
          <w:sz w:val="24"/>
          <w:szCs w:val="24"/>
          <w:lang w:val="de-DE"/>
        </w:rPr>
        <w:t>.</w:t>
      </w:r>
      <w:r w:rsidR="0073048D">
        <w:rPr>
          <w:rStyle w:val="FootnoteReference"/>
          <w:rFonts w:asciiTheme="majorHAnsi" w:hAnsiTheme="majorHAnsi" w:cstheme="majorHAnsi"/>
          <w:sz w:val="24"/>
          <w:szCs w:val="24"/>
          <w:lang w:val="de-DE"/>
        </w:rPr>
        <w:footnoteReference w:id="81"/>
      </w:r>
      <w:r w:rsidR="00E12FD1">
        <w:rPr>
          <w:rFonts w:asciiTheme="majorHAnsi" w:hAnsiTheme="majorHAnsi" w:cstheme="majorHAnsi"/>
          <w:sz w:val="24"/>
          <w:szCs w:val="24"/>
          <w:lang w:val="de-DE"/>
        </w:rPr>
        <w:t xml:space="preserve"> </w:t>
      </w:r>
      <w:r w:rsidR="004463AE">
        <w:rPr>
          <w:rFonts w:asciiTheme="majorHAnsi" w:hAnsiTheme="majorHAnsi" w:cstheme="majorHAnsi"/>
          <w:sz w:val="24"/>
          <w:szCs w:val="24"/>
          <w:lang w:val="de-DE"/>
        </w:rPr>
        <w:t xml:space="preserve">Das Gesamtorgan </w:t>
      </w:r>
      <w:r>
        <w:rPr>
          <w:rFonts w:asciiTheme="majorHAnsi" w:hAnsiTheme="majorHAnsi" w:cstheme="majorHAnsi"/>
          <w:sz w:val="24"/>
          <w:szCs w:val="24"/>
          <w:lang w:val="de-DE"/>
        </w:rPr>
        <w:t xml:space="preserve">ist bei ihm namenlos. </w:t>
      </w:r>
      <w:r w:rsidR="00FE636C">
        <w:rPr>
          <w:rFonts w:asciiTheme="majorHAnsi" w:hAnsiTheme="majorHAnsi" w:cstheme="majorHAnsi"/>
          <w:sz w:val="24"/>
          <w:szCs w:val="24"/>
          <w:lang w:val="de-DE"/>
        </w:rPr>
        <w:t xml:space="preserve">Unterschiedliche Bezeichnungen wären an sich möglich. </w:t>
      </w:r>
      <w:r w:rsidR="00E5107E">
        <w:rPr>
          <w:rFonts w:asciiTheme="majorHAnsi" w:hAnsiTheme="majorHAnsi" w:cstheme="majorHAnsi"/>
          <w:sz w:val="24"/>
          <w:szCs w:val="24"/>
          <w:lang w:val="de-DE"/>
        </w:rPr>
        <w:t xml:space="preserve">Etwa: </w:t>
      </w:r>
      <w:r w:rsidR="00E12FD1">
        <w:rPr>
          <w:rFonts w:asciiTheme="majorHAnsi" w:hAnsiTheme="majorHAnsi" w:cstheme="majorHAnsi"/>
          <w:sz w:val="24"/>
          <w:szCs w:val="24"/>
          <w:lang w:val="de-DE"/>
        </w:rPr>
        <w:t>„</w:t>
      </w:r>
      <w:r w:rsidR="00524E8C" w:rsidRPr="00524E8C">
        <w:rPr>
          <w:rFonts w:asciiTheme="majorHAnsi" w:hAnsiTheme="majorHAnsi" w:cstheme="majorHAnsi"/>
          <w:sz w:val="24"/>
          <w:szCs w:val="24"/>
          <w:lang w:val="de-DE"/>
        </w:rPr>
        <w:t>Monarch vom Land X im Verein mit einem dazu habilitierten Minister“</w:t>
      </w:r>
      <w:r w:rsidR="00E5107E">
        <w:rPr>
          <w:rFonts w:asciiTheme="majorHAnsi" w:hAnsiTheme="majorHAnsi" w:cstheme="majorHAnsi"/>
          <w:sz w:val="24"/>
          <w:szCs w:val="24"/>
          <w:lang w:val="de-DE"/>
        </w:rPr>
        <w:t>. Der Ausdruck</w:t>
      </w:r>
      <w:r w:rsidR="00524E8C" w:rsidRPr="00524E8C">
        <w:rPr>
          <w:rFonts w:asciiTheme="majorHAnsi" w:hAnsiTheme="majorHAnsi" w:cstheme="majorHAnsi"/>
          <w:sz w:val="24"/>
          <w:szCs w:val="24"/>
          <w:lang w:val="de-DE"/>
        </w:rPr>
        <w:t xml:space="preserve"> </w:t>
      </w:r>
      <w:r w:rsidR="00E5107E">
        <w:rPr>
          <w:rFonts w:asciiTheme="majorHAnsi" w:hAnsiTheme="majorHAnsi" w:cstheme="majorHAnsi"/>
          <w:sz w:val="24"/>
          <w:szCs w:val="24"/>
          <w:lang w:val="de-DE"/>
        </w:rPr>
        <w:t>ist exakt, aber zu lang.</w:t>
      </w:r>
      <w:r>
        <w:rPr>
          <w:rFonts w:asciiTheme="majorHAnsi" w:hAnsiTheme="majorHAnsi" w:cstheme="majorHAnsi"/>
          <w:sz w:val="24"/>
          <w:szCs w:val="24"/>
          <w:lang w:val="de-DE"/>
        </w:rPr>
        <w:t xml:space="preserve"> Zu </w:t>
      </w:r>
      <w:r w:rsidR="00645532">
        <w:rPr>
          <w:rFonts w:asciiTheme="majorHAnsi" w:hAnsiTheme="majorHAnsi" w:cstheme="majorHAnsi"/>
          <w:sz w:val="24"/>
          <w:szCs w:val="24"/>
          <w:lang w:val="de-DE"/>
        </w:rPr>
        <w:t xml:space="preserve">abschreckend in einem Verfassungstext! </w:t>
      </w:r>
      <w:r w:rsidR="00E5107E">
        <w:rPr>
          <w:rFonts w:asciiTheme="majorHAnsi" w:hAnsiTheme="majorHAnsi" w:cstheme="majorHAnsi"/>
          <w:sz w:val="24"/>
          <w:szCs w:val="24"/>
          <w:lang w:val="de-DE"/>
        </w:rPr>
        <w:t>K</w:t>
      </w:r>
      <w:r w:rsidR="00524E8C" w:rsidRPr="00524E8C">
        <w:rPr>
          <w:rFonts w:asciiTheme="majorHAnsi" w:hAnsiTheme="majorHAnsi" w:cstheme="majorHAnsi"/>
          <w:sz w:val="24"/>
          <w:szCs w:val="24"/>
          <w:lang w:val="de-DE"/>
        </w:rPr>
        <w:t>ürzer</w:t>
      </w:r>
      <w:r w:rsidR="00FE636C">
        <w:rPr>
          <w:rFonts w:asciiTheme="majorHAnsi" w:hAnsiTheme="majorHAnsi" w:cstheme="majorHAnsi"/>
          <w:sz w:val="24"/>
          <w:szCs w:val="24"/>
          <w:lang w:val="de-DE"/>
        </w:rPr>
        <w:t>:</w:t>
      </w:r>
      <w:r w:rsidR="00E5107E">
        <w:rPr>
          <w:rFonts w:asciiTheme="majorHAnsi" w:hAnsiTheme="majorHAnsi" w:cstheme="majorHAnsi"/>
          <w:sz w:val="24"/>
          <w:szCs w:val="24"/>
          <w:lang w:val="de-DE"/>
        </w:rPr>
        <w:t xml:space="preserve"> </w:t>
      </w:r>
      <w:r w:rsidR="00524E8C" w:rsidRPr="00524E8C">
        <w:rPr>
          <w:rFonts w:asciiTheme="majorHAnsi" w:hAnsiTheme="majorHAnsi" w:cstheme="majorHAnsi"/>
          <w:sz w:val="24"/>
          <w:szCs w:val="24"/>
          <w:lang w:val="de-DE"/>
        </w:rPr>
        <w:t>„Monarch</w:t>
      </w:r>
      <w:r w:rsidR="00524E8C">
        <w:rPr>
          <w:rFonts w:asciiTheme="majorHAnsi" w:hAnsiTheme="majorHAnsi" w:cstheme="majorHAnsi"/>
          <w:sz w:val="24"/>
          <w:szCs w:val="24"/>
          <w:lang w:val="de-DE"/>
        </w:rPr>
        <w:t xml:space="preserve"> im weiten Sinne des Wortes</w:t>
      </w:r>
      <w:r w:rsidR="00E5107E">
        <w:rPr>
          <w:rFonts w:asciiTheme="majorHAnsi" w:hAnsiTheme="majorHAnsi" w:cstheme="majorHAnsi"/>
          <w:sz w:val="24"/>
          <w:szCs w:val="24"/>
          <w:lang w:val="de-DE"/>
        </w:rPr>
        <w:t>“, aber dann würde das Wort Monarch sowohl ein Teilorgan als auch das Gesamtorgan bezeichnen (das Teilorgan „gegenzeichnender Minister“ wäre semantisch marginalisiert, obwohl dieses in einem demokratischen Kontext gerade das wichtigere Teilorgan darstellt). A</w:t>
      </w:r>
      <w:r>
        <w:rPr>
          <w:rFonts w:asciiTheme="majorHAnsi" w:hAnsiTheme="majorHAnsi" w:cstheme="majorHAnsi"/>
          <w:sz w:val="24"/>
          <w:szCs w:val="24"/>
          <w:lang w:val="de-DE"/>
        </w:rPr>
        <w:t>nders herum:</w:t>
      </w:r>
      <w:r w:rsidR="00E5107E">
        <w:rPr>
          <w:rFonts w:asciiTheme="majorHAnsi" w:hAnsiTheme="majorHAnsi" w:cstheme="majorHAnsi"/>
          <w:sz w:val="24"/>
          <w:szCs w:val="24"/>
          <w:lang w:val="de-DE"/>
        </w:rPr>
        <w:t xml:space="preserve"> „</w:t>
      </w:r>
      <w:r w:rsidR="008C16DF">
        <w:rPr>
          <w:rFonts w:asciiTheme="majorHAnsi" w:hAnsiTheme="majorHAnsi" w:cstheme="majorHAnsi"/>
          <w:sz w:val="24"/>
          <w:szCs w:val="24"/>
          <w:lang w:val="de-DE"/>
        </w:rPr>
        <w:t>Regierung</w:t>
      </w:r>
      <w:r w:rsidR="00E5107E">
        <w:rPr>
          <w:rFonts w:asciiTheme="majorHAnsi" w:hAnsiTheme="majorHAnsi" w:cstheme="majorHAnsi"/>
          <w:sz w:val="24"/>
          <w:szCs w:val="24"/>
          <w:lang w:val="de-DE"/>
        </w:rPr>
        <w:t xml:space="preserve"> im weiten Sinne des Wortes“</w:t>
      </w:r>
      <w:r w:rsidR="00C003F2">
        <w:rPr>
          <w:rStyle w:val="FootnoteReference"/>
          <w:rFonts w:asciiTheme="majorHAnsi" w:hAnsiTheme="majorHAnsi" w:cstheme="majorHAnsi"/>
          <w:sz w:val="24"/>
          <w:szCs w:val="24"/>
          <w:lang w:val="de-DE"/>
        </w:rPr>
        <w:footnoteReference w:id="82"/>
      </w:r>
      <w:r w:rsidR="00C003F2">
        <w:rPr>
          <w:rFonts w:asciiTheme="majorHAnsi" w:hAnsiTheme="majorHAnsi" w:cstheme="majorHAnsi"/>
          <w:sz w:val="24"/>
          <w:szCs w:val="24"/>
          <w:lang w:val="de-DE"/>
        </w:rPr>
        <w:t xml:space="preserve"> </w:t>
      </w:r>
      <w:r>
        <w:rPr>
          <w:rFonts w:asciiTheme="majorHAnsi" w:hAnsiTheme="majorHAnsi" w:cstheme="majorHAnsi"/>
          <w:sz w:val="24"/>
          <w:szCs w:val="24"/>
          <w:lang w:val="de-DE"/>
        </w:rPr>
        <w:t>Das marginalis</w:t>
      </w:r>
      <w:r w:rsidR="007A7A32">
        <w:rPr>
          <w:rFonts w:asciiTheme="majorHAnsi" w:hAnsiTheme="majorHAnsi" w:cstheme="majorHAnsi"/>
          <w:sz w:val="24"/>
          <w:szCs w:val="24"/>
          <w:lang w:val="de-DE"/>
        </w:rPr>
        <w:t>i</w:t>
      </w:r>
      <w:r>
        <w:rPr>
          <w:rFonts w:asciiTheme="majorHAnsi" w:hAnsiTheme="majorHAnsi" w:cstheme="majorHAnsi"/>
          <w:sz w:val="24"/>
          <w:szCs w:val="24"/>
          <w:lang w:val="de-DE"/>
        </w:rPr>
        <w:t xml:space="preserve">ert </w:t>
      </w:r>
      <w:r w:rsidR="00FE636C">
        <w:rPr>
          <w:rFonts w:asciiTheme="majorHAnsi" w:hAnsiTheme="majorHAnsi" w:cstheme="majorHAnsi"/>
          <w:sz w:val="24"/>
          <w:szCs w:val="24"/>
          <w:lang w:val="de-DE"/>
        </w:rPr>
        <w:t xml:space="preserve">jedoch </w:t>
      </w:r>
      <w:r>
        <w:rPr>
          <w:rFonts w:asciiTheme="majorHAnsi" w:hAnsiTheme="majorHAnsi" w:cstheme="majorHAnsi"/>
          <w:sz w:val="24"/>
          <w:szCs w:val="24"/>
          <w:lang w:val="de-DE"/>
        </w:rPr>
        <w:t>d</w:t>
      </w:r>
      <w:r w:rsidR="007A7A32">
        <w:rPr>
          <w:rFonts w:asciiTheme="majorHAnsi" w:hAnsiTheme="majorHAnsi" w:cstheme="majorHAnsi"/>
          <w:sz w:val="24"/>
          <w:szCs w:val="24"/>
          <w:lang w:val="de-DE"/>
        </w:rPr>
        <w:t xml:space="preserve">as Teilorgan </w:t>
      </w:r>
      <w:r>
        <w:rPr>
          <w:rFonts w:asciiTheme="majorHAnsi" w:hAnsiTheme="majorHAnsi" w:cstheme="majorHAnsi"/>
          <w:sz w:val="24"/>
          <w:szCs w:val="24"/>
          <w:lang w:val="de-DE"/>
        </w:rPr>
        <w:t xml:space="preserve">Monarch, obwohl man doch, </w:t>
      </w:r>
      <w:r w:rsidRPr="007A7A32">
        <w:rPr>
          <w:rFonts w:asciiTheme="majorHAnsi" w:hAnsiTheme="majorHAnsi" w:cstheme="majorHAnsi"/>
          <w:i/>
          <w:sz w:val="24"/>
          <w:szCs w:val="24"/>
          <w:lang w:val="de-DE"/>
        </w:rPr>
        <w:t>offiziell</w:t>
      </w:r>
      <w:r>
        <w:rPr>
          <w:rFonts w:asciiTheme="majorHAnsi" w:hAnsiTheme="majorHAnsi" w:cstheme="majorHAnsi"/>
          <w:sz w:val="24"/>
          <w:szCs w:val="24"/>
          <w:lang w:val="de-DE"/>
        </w:rPr>
        <w:t xml:space="preserve">, in einer Monarchie ist… </w:t>
      </w:r>
      <w:r w:rsidR="00E5107E">
        <w:rPr>
          <w:rFonts w:asciiTheme="majorHAnsi" w:hAnsiTheme="majorHAnsi" w:cstheme="majorHAnsi"/>
          <w:sz w:val="24"/>
          <w:szCs w:val="24"/>
          <w:lang w:val="de-DE"/>
        </w:rPr>
        <w:t>Der beste, metaphorische Ausdr</w:t>
      </w:r>
      <w:r>
        <w:rPr>
          <w:rFonts w:asciiTheme="majorHAnsi" w:hAnsiTheme="majorHAnsi" w:cstheme="majorHAnsi"/>
          <w:sz w:val="24"/>
          <w:szCs w:val="24"/>
          <w:lang w:val="de-DE"/>
        </w:rPr>
        <w:t>u</w:t>
      </w:r>
      <w:r w:rsidR="00E5107E">
        <w:rPr>
          <w:rFonts w:asciiTheme="majorHAnsi" w:hAnsiTheme="majorHAnsi" w:cstheme="majorHAnsi"/>
          <w:sz w:val="24"/>
          <w:szCs w:val="24"/>
          <w:lang w:val="de-DE"/>
        </w:rPr>
        <w:t>ck</w:t>
      </w:r>
      <w:r w:rsidR="004463AE">
        <w:rPr>
          <w:rFonts w:asciiTheme="majorHAnsi" w:hAnsiTheme="majorHAnsi" w:cstheme="majorHAnsi"/>
          <w:sz w:val="24"/>
          <w:szCs w:val="24"/>
          <w:lang w:val="de-DE"/>
        </w:rPr>
        <w:t xml:space="preserve"> für die Wissenschaft</w:t>
      </w:r>
      <w:r w:rsidR="00E5107E">
        <w:rPr>
          <w:rFonts w:asciiTheme="majorHAnsi" w:hAnsiTheme="majorHAnsi" w:cstheme="majorHAnsi"/>
          <w:sz w:val="24"/>
          <w:szCs w:val="24"/>
          <w:lang w:val="de-DE"/>
        </w:rPr>
        <w:t xml:space="preserve"> wäre </w:t>
      </w:r>
      <w:proofErr w:type="spellStart"/>
      <w:r w:rsidR="00E5107E">
        <w:rPr>
          <w:rFonts w:asciiTheme="majorHAnsi" w:hAnsiTheme="majorHAnsi" w:cstheme="majorHAnsi"/>
          <w:sz w:val="24"/>
          <w:szCs w:val="24"/>
          <w:lang w:val="de-DE"/>
        </w:rPr>
        <w:t>mE</w:t>
      </w:r>
      <w:proofErr w:type="spellEnd"/>
      <w:r w:rsidR="00E5107E">
        <w:rPr>
          <w:rFonts w:asciiTheme="majorHAnsi" w:hAnsiTheme="majorHAnsi" w:cstheme="majorHAnsi"/>
          <w:sz w:val="24"/>
          <w:szCs w:val="24"/>
          <w:lang w:val="de-DE"/>
        </w:rPr>
        <w:t xml:space="preserve"> „Gesamtorgan Staatsoberhaupt“ oder, noch frappanter</w:t>
      </w:r>
      <w:r w:rsidR="009A206F">
        <w:rPr>
          <w:rFonts w:asciiTheme="majorHAnsi" w:hAnsiTheme="majorHAnsi" w:cstheme="majorHAnsi"/>
          <w:sz w:val="24"/>
          <w:szCs w:val="24"/>
          <w:lang w:val="de-DE"/>
        </w:rPr>
        <w:t xml:space="preserve">, </w:t>
      </w:r>
      <w:r w:rsidR="00E5107E">
        <w:rPr>
          <w:rFonts w:asciiTheme="majorHAnsi" w:hAnsiTheme="majorHAnsi" w:cstheme="majorHAnsi"/>
          <w:sz w:val="24"/>
          <w:szCs w:val="24"/>
          <w:lang w:val="de-DE"/>
        </w:rPr>
        <w:t>„</w:t>
      </w:r>
      <w:r w:rsidR="007A7A32">
        <w:rPr>
          <w:rFonts w:asciiTheme="majorHAnsi" w:hAnsiTheme="majorHAnsi" w:cstheme="majorHAnsi"/>
          <w:sz w:val="24"/>
          <w:szCs w:val="24"/>
          <w:lang w:val="de-DE"/>
        </w:rPr>
        <w:t xml:space="preserve">das </w:t>
      </w:r>
      <w:r w:rsidR="00E5107E">
        <w:rPr>
          <w:rFonts w:asciiTheme="majorHAnsi" w:hAnsiTheme="majorHAnsi" w:cstheme="majorHAnsi"/>
          <w:sz w:val="24"/>
          <w:szCs w:val="24"/>
          <w:lang w:val="de-DE"/>
        </w:rPr>
        <w:t>zweiköpfige Staatsoberhaupt“. Das ist ein starker</w:t>
      </w:r>
      <w:r w:rsidR="007A7A32">
        <w:rPr>
          <w:rFonts w:asciiTheme="majorHAnsi" w:hAnsiTheme="majorHAnsi" w:cstheme="majorHAnsi"/>
          <w:sz w:val="24"/>
          <w:szCs w:val="24"/>
          <w:lang w:val="de-DE"/>
        </w:rPr>
        <w:t xml:space="preserve">, ja </w:t>
      </w:r>
      <w:r w:rsidR="00FE636C">
        <w:rPr>
          <w:rFonts w:asciiTheme="majorHAnsi" w:hAnsiTheme="majorHAnsi" w:cstheme="majorHAnsi"/>
          <w:sz w:val="24"/>
          <w:szCs w:val="24"/>
          <w:lang w:val="de-DE"/>
        </w:rPr>
        <w:t xml:space="preserve">fast </w:t>
      </w:r>
      <w:r w:rsidR="007A7A32">
        <w:rPr>
          <w:rFonts w:asciiTheme="majorHAnsi" w:hAnsiTheme="majorHAnsi" w:cstheme="majorHAnsi"/>
          <w:sz w:val="24"/>
          <w:szCs w:val="24"/>
          <w:lang w:val="de-DE"/>
        </w:rPr>
        <w:t>monströser</w:t>
      </w:r>
      <w:r w:rsidR="00E5107E">
        <w:rPr>
          <w:rFonts w:asciiTheme="majorHAnsi" w:hAnsiTheme="majorHAnsi" w:cstheme="majorHAnsi"/>
          <w:sz w:val="24"/>
          <w:szCs w:val="24"/>
          <w:lang w:val="de-DE"/>
        </w:rPr>
        <w:t>, aber in der Logik Kelsens sehr wahrhaftiger Ausdruck</w:t>
      </w:r>
      <w:r w:rsidR="0058116A">
        <w:rPr>
          <w:rFonts w:asciiTheme="majorHAnsi" w:hAnsiTheme="majorHAnsi" w:cstheme="majorHAnsi"/>
          <w:sz w:val="24"/>
          <w:szCs w:val="24"/>
          <w:lang w:val="de-DE"/>
        </w:rPr>
        <w:t>.</w:t>
      </w:r>
      <w:r w:rsidR="004463AE">
        <w:rPr>
          <w:rFonts w:asciiTheme="majorHAnsi" w:hAnsiTheme="majorHAnsi" w:cstheme="majorHAnsi"/>
          <w:sz w:val="24"/>
          <w:szCs w:val="24"/>
          <w:lang w:val="de-DE"/>
        </w:rPr>
        <w:t xml:space="preserve"> D</w:t>
      </w:r>
      <w:r w:rsidR="00E5107E">
        <w:rPr>
          <w:rFonts w:asciiTheme="majorHAnsi" w:hAnsiTheme="majorHAnsi" w:cstheme="majorHAnsi"/>
          <w:sz w:val="24"/>
          <w:szCs w:val="24"/>
          <w:lang w:val="de-DE"/>
        </w:rPr>
        <w:t>as Teilorgan „Monarch“ ist nur ein Teil (ein Kopf) eines Gesamtorgans</w:t>
      </w:r>
      <w:r w:rsidR="007A7A32">
        <w:rPr>
          <w:rFonts w:asciiTheme="majorHAnsi" w:hAnsiTheme="majorHAnsi" w:cstheme="majorHAnsi"/>
          <w:sz w:val="24"/>
          <w:szCs w:val="24"/>
          <w:lang w:val="de-DE"/>
        </w:rPr>
        <w:t xml:space="preserve"> mit zwei Köpfen</w:t>
      </w:r>
      <w:r w:rsidR="002616AF">
        <w:rPr>
          <w:rFonts w:asciiTheme="majorHAnsi" w:hAnsiTheme="majorHAnsi" w:cstheme="majorHAnsi"/>
          <w:sz w:val="24"/>
          <w:szCs w:val="24"/>
          <w:lang w:val="de-DE"/>
        </w:rPr>
        <w:t xml:space="preserve">, mit zwei </w:t>
      </w:r>
      <w:r w:rsidR="007A7A32">
        <w:rPr>
          <w:rFonts w:asciiTheme="majorHAnsi" w:hAnsiTheme="majorHAnsi" w:cstheme="majorHAnsi"/>
          <w:sz w:val="24"/>
          <w:szCs w:val="24"/>
          <w:lang w:val="de-DE"/>
        </w:rPr>
        <w:t>Individuen</w:t>
      </w:r>
      <w:r w:rsidR="004463AE">
        <w:rPr>
          <w:rFonts w:asciiTheme="majorHAnsi" w:hAnsiTheme="majorHAnsi" w:cstheme="majorHAnsi"/>
          <w:sz w:val="24"/>
          <w:szCs w:val="24"/>
          <w:lang w:val="de-DE"/>
        </w:rPr>
        <w:t>.</w:t>
      </w:r>
      <w:r w:rsidR="00FE636C">
        <w:rPr>
          <w:rFonts w:asciiTheme="majorHAnsi" w:hAnsiTheme="majorHAnsi" w:cstheme="majorHAnsi"/>
          <w:sz w:val="24"/>
          <w:szCs w:val="24"/>
          <w:lang w:val="de-DE"/>
        </w:rPr>
        <w:t xml:space="preserve"> </w:t>
      </w:r>
      <w:r>
        <w:rPr>
          <w:rFonts w:asciiTheme="majorHAnsi" w:hAnsiTheme="majorHAnsi" w:cstheme="majorHAnsi"/>
          <w:sz w:val="24"/>
          <w:szCs w:val="24"/>
          <w:lang w:val="de-DE"/>
        </w:rPr>
        <w:t>Die Wissenschaft könnte dies sagen</w:t>
      </w:r>
      <w:r w:rsidR="009A206F">
        <w:rPr>
          <w:rFonts w:asciiTheme="majorHAnsi" w:hAnsiTheme="majorHAnsi" w:cstheme="majorHAnsi"/>
          <w:sz w:val="24"/>
          <w:szCs w:val="24"/>
          <w:lang w:val="de-DE"/>
        </w:rPr>
        <w:t>. „</w:t>
      </w:r>
      <w:proofErr w:type="spellStart"/>
      <w:r w:rsidR="009A206F">
        <w:rPr>
          <w:rFonts w:asciiTheme="majorHAnsi" w:hAnsiTheme="majorHAnsi" w:cstheme="majorHAnsi"/>
          <w:sz w:val="24"/>
          <w:szCs w:val="24"/>
          <w:lang w:val="de-DE"/>
        </w:rPr>
        <w:t>B</w:t>
      </w:r>
      <w:r>
        <w:rPr>
          <w:rFonts w:asciiTheme="majorHAnsi" w:hAnsiTheme="majorHAnsi" w:cstheme="majorHAnsi"/>
          <w:sz w:val="24"/>
          <w:szCs w:val="24"/>
          <w:lang w:val="de-DE"/>
        </w:rPr>
        <w:t>izephal</w:t>
      </w:r>
      <w:proofErr w:type="spellEnd"/>
      <w:r>
        <w:rPr>
          <w:rFonts w:asciiTheme="majorHAnsi" w:hAnsiTheme="majorHAnsi" w:cstheme="majorHAnsi"/>
          <w:sz w:val="24"/>
          <w:szCs w:val="24"/>
          <w:lang w:val="de-DE"/>
        </w:rPr>
        <w:t xml:space="preserve">“ ist in der französischen Verfassungsrechtswissenschaft ein </w:t>
      </w:r>
      <w:r w:rsidR="007A7A32">
        <w:rPr>
          <w:rFonts w:asciiTheme="majorHAnsi" w:hAnsiTheme="majorHAnsi" w:cstheme="majorHAnsi"/>
          <w:sz w:val="24"/>
          <w:szCs w:val="24"/>
          <w:lang w:val="de-DE"/>
        </w:rPr>
        <w:t>gängiger</w:t>
      </w:r>
      <w:r>
        <w:rPr>
          <w:rFonts w:asciiTheme="majorHAnsi" w:hAnsiTheme="majorHAnsi" w:cstheme="majorHAnsi"/>
          <w:sz w:val="24"/>
          <w:szCs w:val="24"/>
          <w:lang w:val="de-DE"/>
        </w:rPr>
        <w:t xml:space="preserve">, </w:t>
      </w:r>
      <w:r w:rsidR="00FE636C">
        <w:rPr>
          <w:rFonts w:asciiTheme="majorHAnsi" w:hAnsiTheme="majorHAnsi" w:cstheme="majorHAnsi"/>
          <w:sz w:val="24"/>
          <w:szCs w:val="24"/>
          <w:lang w:val="de-DE"/>
        </w:rPr>
        <w:t xml:space="preserve">wenn </w:t>
      </w:r>
      <w:r>
        <w:rPr>
          <w:rFonts w:asciiTheme="majorHAnsi" w:hAnsiTheme="majorHAnsi" w:cstheme="majorHAnsi"/>
          <w:sz w:val="24"/>
          <w:szCs w:val="24"/>
          <w:lang w:val="de-DE"/>
        </w:rPr>
        <w:t>auch kontroverser Ausdruck</w:t>
      </w:r>
      <w:r w:rsidR="009A206F">
        <w:rPr>
          <w:rFonts w:asciiTheme="majorHAnsi" w:hAnsiTheme="majorHAnsi" w:cstheme="majorHAnsi"/>
          <w:sz w:val="24"/>
          <w:szCs w:val="24"/>
          <w:lang w:val="de-DE"/>
        </w:rPr>
        <w:t>. D</w:t>
      </w:r>
      <w:r>
        <w:rPr>
          <w:rFonts w:asciiTheme="majorHAnsi" w:hAnsiTheme="majorHAnsi" w:cstheme="majorHAnsi"/>
          <w:sz w:val="24"/>
          <w:szCs w:val="24"/>
          <w:lang w:val="de-DE"/>
        </w:rPr>
        <w:t>ie Autoren eines Verfassung</w:t>
      </w:r>
      <w:r w:rsidR="002616AF">
        <w:rPr>
          <w:rFonts w:asciiTheme="majorHAnsi" w:hAnsiTheme="majorHAnsi" w:cstheme="majorHAnsi"/>
          <w:sz w:val="24"/>
          <w:szCs w:val="24"/>
          <w:lang w:val="de-DE"/>
        </w:rPr>
        <w:t>s</w:t>
      </w:r>
      <w:r>
        <w:rPr>
          <w:rFonts w:asciiTheme="majorHAnsi" w:hAnsiTheme="majorHAnsi" w:cstheme="majorHAnsi"/>
          <w:sz w:val="24"/>
          <w:szCs w:val="24"/>
          <w:lang w:val="de-DE"/>
        </w:rPr>
        <w:t>textes würde</w:t>
      </w:r>
      <w:r w:rsidR="00BD27B7">
        <w:rPr>
          <w:rFonts w:asciiTheme="majorHAnsi" w:hAnsiTheme="majorHAnsi" w:cstheme="majorHAnsi"/>
          <w:sz w:val="24"/>
          <w:szCs w:val="24"/>
          <w:lang w:val="de-DE"/>
        </w:rPr>
        <w:t>n</w:t>
      </w:r>
      <w:r>
        <w:rPr>
          <w:rFonts w:asciiTheme="majorHAnsi" w:hAnsiTheme="majorHAnsi" w:cstheme="majorHAnsi"/>
          <w:sz w:val="24"/>
          <w:szCs w:val="24"/>
          <w:lang w:val="de-DE"/>
        </w:rPr>
        <w:t xml:space="preserve"> dies wohl kaum tun…</w:t>
      </w:r>
      <w:r w:rsidR="007A7A32">
        <w:rPr>
          <w:rFonts w:asciiTheme="majorHAnsi" w:hAnsiTheme="majorHAnsi" w:cstheme="majorHAnsi"/>
          <w:sz w:val="24"/>
          <w:szCs w:val="24"/>
          <w:lang w:val="de-DE"/>
        </w:rPr>
        <w:t xml:space="preserve"> Denn wenn der Staat offiziell eine Monarchie </w:t>
      </w:r>
      <w:r w:rsidR="004463AE">
        <w:rPr>
          <w:rFonts w:asciiTheme="majorHAnsi" w:hAnsiTheme="majorHAnsi" w:cstheme="majorHAnsi"/>
          <w:sz w:val="24"/>
          <w:szCs w:val="24"/>
          <w:lang w:val="de-DE"/>
        </w:rPr>
        <w:t xml:space="preserve">ist </w:t>
      </w:r>
      <w:r w:rsidR="007A7A32">
        <w:rPr>
          <w:rFonts w:asciiTheme="majorHAnsi" w:hAnsiTheme="majorHAnsi" w:cstheme="majorHAnsi"/>
          <w:sz w:val="24"/>
          <w:szCs w:val="24"/>
          <w:lang w:val="de-DE"/>
        </w:rPr>
        <w:t xml:space="preserve">(etwa ein Königreich), </w:t>
      </w:r>
      <w:r w:rsidR="004463AE">
        <w:rPr>
          <w:rFonts w:asciiTheme="majorHAnsi" w:hAnsiTheme="majorHAnsi" w:cstheme="majorHAnsi"/>
          <w:sz w:val="24"/>
          <w:szCs w:val="24"/>
          <w:lang w:val="de-DE"/>
        </w:rPr>
        <w:t>sieht es</w:t>
      </w:r>
      <w:r w:rsidR="00BE33C9">
        <w:rPr>
          <w:rFonts w:asciiTheme="majorHAnsi" w:hAnsiTheme="majorHAnsi" w:cstheme="majorHAnsi"/>
          <w:sz w:val="24"/>
          <w:szCs w:val="24"/>
          <w:lang w:val="de-DE"/>
        </w:rPr>
        <w:t xml:space="preserve"> doch</w:t>
      </w:r>
      <w:r w:rsidR="004463AE">
        <w:rPr>
          <w:rFonts w:asciiTheme="majorHAnsi" w:hAnsiTheme="majorHAnsi" w:cstheme="majorHAnsi"/>
          <w:sz w:val="24"/>
          <w:szCs w:val="24"/>
          <w:lang w:val="de-DE"/>
        </w:rPr>
        <w:t xml:space="preserve"> irgendwie</w:t>
      </w:r>
      <w:r w:rsidR="007A7A32">
        <w:rPr>
          <w:rFonts w:asciiTheme="majorHAnsi" w:hAnsiTheme="majorHAnsi" w:cstheme="majorHAnsi"/>
          <w:sz w:val="24"/>
          <w:szCs w:val="24"/>
          <w:lang w:val="de-DE"/>
        </w:rPr>
        <w:t xml:space="preserve"> </w:t>
      </w:r>
      <w:r w:rsidR="004463AE">
        <w:rPr>
          <w:rFonts w:asciiTheme="majorHAnsi" w:hAnsiTheme="majorHAnsi" w:cstheme="majorHAnsi"/>
          <w:sz w:val="24"/>
          <w:szCs w:val="24"/>
          <w:lang w:val="de-DE"/>
        </w:rPr>
        <w:t xml:space="preserve">komisch aus </w:t>
      </w:r>
      <w:r w:rsidR="007A7A32">
        <w:rPr>
          <w:rFonts w:asciiTheme="majorHAnsi" w:hAnsiTheme="majorHAnsi" w:cstheme="majorHAnsi"/>
          <w:sz w:val="24"/>
          <w:szCs w:val="24"/>
          <w:lang w:val="de-DE"/>
        </w:rPr>
        <w:t>zu sagen</w:t>
      </w:r>
      <w:r w:rsidR="00BE33C9">
        <w:rPr>
          <w:rFonts w:asciiTheme="majorHAnsi" w:hAnsiTheme="majorHAnsi" w:cstheme="majorHAnsi"/>
          <w:sz w:val="24"/>
          <w:szCs w:val="24"/>
          <w:lang w:val="de-DE"/>
        </w:rPr>
        <w:t>,</w:t>
      </w:r>
      <w:r w:rsidR="007A7A32">
        <w:rPr>
          <w:rFonts w:asciiTheme="majorHAnsi" w:hAnsiTheme="majorHAnsi" w:cstheme="majorHAnsi"/>
          <w:sz w:val="24"/>
          <w:szCs w:val="24"/>
          <w:lang w:val="de-DE"/>
        </w:rPr>
        <w:t xml:space="preserve"> an der Spitze des Staates stünde ein „zweiköpfiges Staatsoberhaupt“</w:t>
      </w:r>
      <w:r w:rsidR="007C1BF0">
        <w:rPr>
          <w:rFonts w:asciiTheme="majorHAnsi" w:hAnsiTheme="majorHAnsi" w:cstheme="majorHAnsi"/>
          <w:sz w:val="24"/>
          <w:szCs w:val="24"/>
          <w:lang w:val="de-DE"/>
        </w:rPr>
        <w:t>…</w:t>
      </w:r>
      <w:r w:rsidR="007A7A32">
        <w:rPr>
          <w:rFonts w:asciiTheme="majorHAnsi" w:hAnsiTheme="majorHAnsi" w:cstheme="majorHAnsi"/>
          <w:sz w:val="24"/>
          <w:szCs w:val="24"/>
          <w:lang w:val="de-DE"/>
        </w:rPr>
        <w:t xml:space="preserve"> </w:t>
      </w:r>
      <w:r w:rsidR="002616AF">
        <w:rPr>
          <w:rFonts w:asciiTheme="majorHAnsi" w:hAnsiTheme="majorHAnsi" w:cstheme="majorHAnsi"/>
          <w:sz w:val="24"/>
          <w:szCs w:val="24"/>
          <w:lang w:val="de-DE"/>
        </w:rPr>
        <w:t>Andorra kommt dem sehr nah, aber Andorra ist ja</w:t>
      </w:r>
      <w:r w:rsidR="00BE33C9">
        <w:rPr>
          <w:rFonts w:asciiTheme="majorHAnsi" w:hAnsiTheme="majorHAnsi" w:cstheme="majorHAnsi"/>
          <w:sz w:val="24"/>
          <w:szCs w:val="24"/>
          <w:lang w:val="de-DE"/>
        </w:rPr>
        <w:t xml:space="preserve"> </w:t>
      </w:r>
      <w:r w:rsidR="00FE636C">
        <w:rPr>
          <w:rFonts w:asciiTheme="majorHAnsi" w:hAnsiTheme="majorHAnsi" w:cstheme="majorHAnsi"/>
          <w:sz w:val="24"/>
          <w:szCs w:val="24"/>
          <w:lang w:val="de-DE"/>
        </w:rPr>
        <w:t>überhaupt</w:t>
      </w:r>
      <w:r w:rsidR="002616AF">
        <w:rPr>
          <w:rFonts w:asciiTheme="majorHAnsi" w:hAnsiTheme="majorHAnsi" w:cstheme="majorHAnsi"/>
          <w:sz w:val="24"/>
          <w:szCs w:val="24"/>
          <w:lang w:val="de-DE"/>
        </w:rPr>
        <w:t xml:space="preserve"> keine Monarchie</w:t>
      </w:r>
      <w:r w:rsidR="00FE636C">
        <w:rPr>
          <w:rFonts w:asciiTheme="majorHAnsi" w:hAnsiTheme="majorHAnsi" w:cstheme="majorHAnsi"/>
          <w:sz w:val="24"/>
          <w:szCs w:val="24"/>
          <w:lang w:val="de-DE"/>
        </w:rPr>
        <w:t xml:space="preserve"> mehr.</w:t>
      </w:r>
      <w:r w:rsidR="002616AF">
        <w:rPr>
          <w:rFonts w:asciiTheme="majorHAnsi" w:hAnsiTheme="majorHAnsi" w:cstheme="majorHAnsi"/>
          <w:sz w:val="24"/>
          <w:szCs w:val="24"/>
          <w:lang w:val="de-DE"/>
        </w:rPr>
        <w:t xml:space="preserve"> </w:t>
      </w:r>
      <w:r w:rsidR="007A7A32">
        <w:rPr>
          <w:rFonts w:asciiTheme="majorHAnsi" w:hAnsiTheme="majorHAnsi" w:cstheme="majorHAnsi"/>
          <w:sz w:val="24"/>
          <w:szCs w:val="24"/>
          <w:lang w:val="de-DE"/>
        </w:rPr>
        <w:t>Selbs</w:t>
      </w:r>
      <w:r w:rsidR="002616AF">
        <w:rPr>
          <w:rFonts w:asciiTheme="majorHAnsi" w:hAnsiTheme="majorHAnsi" w:cstheme="majorHAnsi"/>
          <w:sz w:val="24"/>
          <w:szCs w:val="24"/>
          <w:lang w:val="de-DE"/>
        </w:rPr>
        <w:t>t</w:t>
      </w:r>
      <w:r w:rsidR="007A7A32">
        <w:rPr>
          <w:rFonts w:asciiTheme="majorHAnsi" w:hAnsiTheme="majorHAnsi" w:cstheme="majorHAnsi"/>
          <w:sz w:val="24"/>
          <w:szCs w:val="24"/>
          <w:lang w:val="de-DE"/>
        </w:rPr>
        <w:t xml:space="preserve"> die Ausdrücke „Gesamtorgan Staatsoberhaupt“ oder „Staatsoberhaupt“ wirken im Rahmen eines Königreichs </w:t>
      </w:r>
      <w:r w:rsidR="002616AF">
        <w:rPr>
          <w:rFonts w:asciiTheme="majorHAnsi" w:hAnsiTheme="majorHAnsi" w:cstheme="majorHAnsi"/>
          <w:sz w:val="24"/>
          <w:szCs w:val="24"/>
          <w:lang w:val="de-DE"/>
        </w:rPr>
        <w:t xml:space="preserve">zu prosaisch… Und dann kann man auch nicht mehr in den </w:t>
      </w:r>
      <w:r w:rsidR="007C1BF0">
        <w:rPr>
          <w:rFonts w:asciiTheme="majorHAnsi" w:hAnsiTheme="majorHAnsi" w:cstheme="majorHAnsi"/>
          <w:sz w:val="24"/>
          <w:szCs w:val="24"/>
          <w:lang w:val="de-DE"/>
        </w:rPr>
        <w:t>Verfassungst</w:t>
      </w:r>
      <w:r w:rsidR="002616AF">
        <w:rPr>
          <w:rFonts w:asciiTheme="majorHAnsi" w:hAnsiTheme="majorHAnsi" w:cstheme="majorHAnsi"/>
          <w:sz w:val="24"/>
          <w:szCs w:val="24"/>
          <w:lang w:val="de-DE"/>
        </w:rPr>
        <w:t>ext schreiben</w:t>
      </w:r>
      <w:r w:rsidR="00BE33C9">
        <w:rPr>
          <w:rFonts w:asciiTheme="majorHAnsi" w:hAnsiTheme="majorHAnsi" w:cstheme="majorHAnsi"/>
          <w:sz w:val="24"/>
          <w:szCs w:val="24"/>
          <w:lang w:val="de-DE"/>
        </w:rPr>
        <w:t>,</w:t>
      </w:r>
      <w:r w:rsidR="002616AF">
        <w:rPr>
          <w:rFonts w:asciiTheme="majorHAnsi" w:hAnsiTheme="majorHAnsi" w:cstheme="majorHAnsi"/>
          <w:sz w:val="24"/>
          <w:szCs w:val="24"/>
          <w:lang w:val="de-DE"/>
        </w:rPr>
        <w:t xml:space="preserve"> dass das Teilorgan Monarch </w:t>
      </w:r>
      <w:r w:rsidR="009A206F">
        <w:rPr>
          <w:rFonts w:asciiTheme="majorHAnsi" w:hAnsiTheme="majorHAnsi" w:cstheme="majorHAnsi"/>
          <w:sz w:val="24"/>
          <w:szCs w:val="24"/>
          <w:lang w:val="de-DE"/>
        </w:rPr>
        <w:t>„</w:t>
      </w:r>
      <w:r w:rsidR="002616AF">
        <w:rPr>
          <w:rFonts w:asciiTheme="majorHAnsi" w:hAnsiTheme="majorHAnsi" w:cstheme="majorHAnsi"/>
          <w:sz w:val="24"/>
          <w:szCs w:val="24"/>
          <w:lang w:val="de-DE"/>
        </w:rPr>
        <w:t xml:space="preserve">die Funktionen des </w:t>
      </w:r>
      <w:r w:rsidR="002616AF">
        <w:rPr>
          <w:rFonts w:asciiTheme="majorHAnsi" w:hAnsiTheme="majorHAnsi" w:cstheme="majorHAnsi"/>
          <w:sz w:val="24"/>
          <w:szCs w:val="24"/>
          <w:lang w:val="de-DE"/>
        </w:rPr>
        <w:lastRenderedPageBreak/>
        <w:t>Staatschefs ausübt</w:t>
      </w:r>
      <w:r w:rsidR="009A206F">
        <w:rPr>
          <w:rFonts w:asciiTheme="majorHAnsi" w:hAnsiTheme="majorHAnsi" w:cstheme="majorHAnsi"/>
          <w:sz w:val="24"/>
          <w:szCs w:val="24"/>
          <w:lang w:val="de-DE"/>
        </w:rPr>
        <w:t>“</w:t>
      </w:r>
      <w:r w:rsidR="007C1BF0">
        <w:rPr>
          <w:rFonts w:asciiTheme="majorHAnsi" w:hAnsiTheme="majorHAnsi" w:cstheme="majorHAnsi"/>
          <w:sz w:val="24"/>
          <w:szCs w:val="24"/>
          <w:lang w:val="de-DE"/>
        </w:rPr>
        <w:t>. D</w:t>
      </w:r>
      <w:r w:rsidR="002616AF">
        <w:rPr>
          <w:rFonts w:asciiTheme="majorHAnsi" w:hAnsiTheme="majorHAnsi" w:cstheme="majorHAnsi"/>
          <w:sz w:val="24"/>
          <w:szCs w:val="24"/>
          <w:lang w:val="de-DE"/>
        </w:rPr>
        <w:t>ies</w:t>
      </w:r>
      <w:r w:rsidR="00BE33C9">
        <w:rPr>
          <w:rFonts w:asciiTheme="majorHAnsi" w:hAnsiTheme="majorHAnsi" w:cstheme="majorHAnsi"/>
          <w:sz w:val="24"/>
          <w:szCs w:val="24"/>
          <w:lang w:val="de-DE"/>
        </w:rPr>
        <w:t>er Satz</w:t>
      </w:r>
      <w:r w:rsidR="009A206F">
        <w:rPr>
          <w:rFonts w:asciiTheme="majorHAnsi" w:hAnsiTheme="majorHAnsi" w:cstheme="majorHAnsi"/>
          <w:sz w:val="24"/>
          <w:szCs w:val="24"/>
          <w:lang w:val="de-DE"/>
        </w:rPr>
        <w:t>teil</w:t>
      </w:r>
      <w:r w:rsidR="00BE33C9">
        <w:rPr>
          <w:rFonts w:asciiTheme="majorHAnsi" w:hAnsiTheme="majorHAnsi" w:cstheme="majorHAnsi"/>
          <w:sz w:val="24"/>
          <w:szCs w:val="24"/>
          <w:lang w:val="de-DE"/>
        </w:rPr>
        <w:t xml:space="preserve"> müsste </w:t>
      </w:r>
      <w:r w:rsidR="002616AF">
        <w:rPr>
          <w:rFonts w:asciiTheme="majorHAnsi" w:hAnsiTheme="majorHAnsi" w:cstheme="majorHAnsi"/>
          <w:sz w:val="24"/>
          <w:szCs w:val="24"/>
          <w:lang w:val="de-DE"/>
        </w:rPr>
        <w:t>im Artikel über das Gesamtorgan</w:t>
      </w:r>
      <w:r w:rsidR="00BE33C9">
        <w:rPr>
          <w:rFonts w:asciiTheme="majorHAnsi" w:hAnsiTheme="majorHAnsi" w:cstheme="majorHAnsi"/>
          <w:sz w:val="24"/>
          <w:szCs w:val="24"/>
          <w:lang w:val="de-DE"/>
        </w:rPr>
        <w:t xml:space="preserve"> stehen</w:t>
      </w:r>
      <w:r w:rsidR="009A206F">
        <w:rPr>
          <w:rFonts w:asciiTheme="majorHAnsi" w:hAnsiTheme="majorHAnsi" w:cstheme="majorHAnsi"/>
          <w:sz w:val="24"/>
          <w:szCs w:val="24"/>
          <w:lang w:val="de-DE"/>
        </w:rPr>
        <w:t>!</w:t>
      </w:r>
      <w:r w:rsidR="00BD27B7">
        <w:rPr>
          <w:rFonts w:asciiTheme="majorHAnsi" w:hAnsiTheme="majorHAnsi" w:cstheme="majorHAnsi"/>
          <w:sz w:val="24"/>
          <w:szCs w:val="24"/>
          <w:lang w:val="de-DE"/>
        </w:rPr>
        <w:t xml:space="preserve"> </w:t>
      </w:r>
      <w:r w:rsidR="002616AF">
        <w:rPr>
          <w:rFonts w:asciiTheme="majorHAnsi" w:hAnsiTheme="majorHAnsi" w:cstheme="majorHAnsi"/>
          <w:sz w:val="24"/>
          <w:szCs w:val="24"/>
          <w:lang w:val="de-DE"/>
        </w:rPr>
        <w:t>Wie man es auch dreht, die Lage ist verzwickt. Warum? Weil, in der Sache, die Lösung „ein Gesamtorgan</w:t>
      </w:r>
      <w:r w:rsidR="004463AE">
        <w:rPr>
          <w:rFonts w:asciiTheme="majorHAnsi" w:hAnsiTheme="majorHAnsi" w:cstheme="majorHAnsi"/>
          <w:sz w:val="24"/>
          <w:szCs w:val="24"/>
          <w:lang w:val="de-DE"/>
        </w:rPr>
        <w:t xml:space="preserve"> Staatsoberhaupt</w:t>
      </w:r>
      <w:r w:rsidR="002616AF">
        <w:rPr>
          <w:rFonts w:asciiTheme="majorHAnsi" w:hAnsiTheme="majorHAnsi" w:cstheme="majorHAnsi"/>
          <w:sz w:val="24"/>
          <w:szCs w:val="24"/>
          <w:lang w:val="de-DE"/>
        </w:rPr>
        <w:t xml:space="preserve"> aus zwei Teilorgane, von denen eines der Monarch ist“ mit dem klassischen Begriff von Monarchie in Widerspruch steht. </w:t>
      </w:r>
      <w:r w:rsidR="00BD27B7">
        <w:rPr>
          <w:rFonts w:asciiTheme="majorHAnsi" w:hAnsiTheme="majorHAnsi" w:cstheme="majorHAnsi"/>
          <w:sz w:val="24"/>
          <w:szCs w:val="24"/>
          <w:lang w:val="de-DE"/>
        </w:rPr>
        <w:t xml:space="preserve">Kelsens </w:t>
      </w:r>
      <w:r w:rsidR="002616AF">
        <w:rPr>
          <w:rFonts w:asciiTheme="majorHAnsi" w:hAnsiTheme="majorHAnsi" w:cstheme="majorHAnsi"/>
          <w:sz w:val="24"/>
          <w:szCs w:val="24"/>
          <w:lang w:val="de-DE"/>
        </w:rPr>
        <w:t>Gesamtorgan steht für die Ziffer 2</w:t>
      </w:r>
      <w:r w:rsidR="007C1BF0">
        <w:rPr>
          <w:rFonts w:asciiTheme="majorHAnsi" w:hAnsiTheme="majorHAnsi" w:cstheme="majorHAnsi"/>
          <w:sz w:val="24"/>
          <w:szCs w:val="24"/>
          <w:lang w:val="de-DE"/>
        </w:rPr>
        <w:t xml:space="preserve"> (zwei Teilorgane)</w:t>
      </w:r>
      <w:r w:rsidR="002616AF">
        <w:rPr>
          <w:rFonts w:asciiTheme="majorHAnsi" w:hAnsiTheme="majorHAnsi" w:cstheme="majorHAnsi"/>
          <w:sz w:val="24"/>
          <w:szCs w:val="24"/>
          <w:lang w:val="de-DE"/>
        </w:rPr>
        <w:t>, Monarchie steht für die Ziffer 1</w:t>
      </w:r>
      <w:r w:rsidR="00206E53">
        <w:rPr>
          <w:rFonts w:asciiTheme="majorHAnsi" w:hAnsiTheme="majorHAnsi" w:cstheme="majorHAnsi"/>
          <w:sz w:val="24"/>
          <w:szCs w:val="24"/>
          <w:lang w:val="de-DE"/>
        </w:rPr>
        <w:t>.</w:t>
      </w:r>
      <w:r w:rsidR="002616AF">
        <w:rPr>
          <w:rFonts w:asciiTheme="majorHAnsi" w:hAnsiTheme="majorHAnsi" w:cstheme="majorHAnsi"/>
          <w:sz w:val="24"/>
          <w:szCs w:val="24"/>
          <w:lang w:val="de-DE"/>
        </w:rPr>
        <w:t xml:space="preserve"> </w:t>
      </w:r>
      <w:r w:rsidR="004463AE">
        <w:rPr>
          <w:rFonts w:asciiTheme="majorHAnsi" w:hAnsiTheme="majorHAnsi" w:cstheme="majorHAnsi"/>
          <w:sz w:val="24"/>
          <w:szCs w:val="24"/>
          <w:lang w:val="de-DE"/>
        </w:rPr>
        <w:t xml:space="preserve">Nur ein fauler semantischer Kompromiss kann diesen Widerspruch </w:t>
      </w:r>
      <w:r w:rsidR="00BE33C9">
        <w:rPr>
          <w:rFonts w:asciiTheme="majorHAnsi" w:hAnsiTheme="majorHAnsi" w:cstheme="majorHAnsi"/>
          <w:sz w:val="24"/>
          <w:szCs w:val="24"/>
          <w:lang w:val="de-DE"/>
        </w:rPr>
        <w:t xml:space="preserve">mehr oder weniger </w:t>
      </w:r>
      <w:r w:rsidR="004463AE">
        <w:rPr>
          <w:rFonts w:asciiTheme="majorHAnsi" w:hAnsiTheme="majorHAnsi" w:cstheme="majorHAnsi"/>
          <w:sz w:val="24"/>
          <w:szCs w:val="24"/>
          <w:lang w:val="de-DE"/>
        </w:rPr>
        <w:t>übertünchen.</w:t>
      </w:r>
    </w:p>
    <w:p w:rsidR="00BE33C9" w:rsidRDefault="00BE33C9" w:rsidP="00AF30F6">
      <w:pPr>
        <w:pStyle w:val="NoSpacing"/>
        <w:ind w:firstLine="720"/>
        <w:jc w:val="both"/>
        <w:rPr>
          <w:rFonts w:asciiTheme="majorHAnsi" w:hAnsiTheme="majorHAnsi" w:cstheme="majorHAnsi"/>
          <w:sz w:val="24"/>
          <w:szCs w:val="24"/>
          <w:lang w:val="de-DE"/>
        </w:rPr>
      </w:pPr>
    </w:p>
    <w:p w:rsidR="00BD27B7" w:rsidRDefault="00BD27B7" w:rsidP="00BD27B7">
      <w:pPr>
        <w:pStyle w:val="NoSpacing"/>
        <w:numPr>
          <w:ilvl w:val="0"/>
          <w:numId w:val="14"/>
        </w:numPr>
        <w:jc w:val="both"/>
        <w:rPr>
          <w:rFonts w:asciiTheme="majorHAnsi" w:hAnsiTheme="majorHAnsi" w:cstheme="majorHAnsi"/>
          <w:sz w:val="24"/>
          <w:szCs w:val="24"/>
          <w:lang w:val="de-DE"/>
        </w:rPr>
      </w:pPr>
      <w:r>
        <w:rPr>
          <w:rFonts w:asciiTheme="majorHAnsi" w:hAnsiTheme="majorHAnsi" w:cstheme="majorHAnsi"/>
          <w:sz w:val="24"/>
          <w:szCs w:val="24"/>
          <w:lang w:val="de-DE"/>
        </w:rPr>
        <w:t xml:space="preserve">Mein eigener theoretischer </w:t>
      </w:r>
      <w:r w:rsidR="000B22FC">
        <w:rPr>
          <w:rFonts w:asciiTheme="majorHAnsi" w:hAnsiTheme="majorHAnsi" w:cstheme="majorHAnsi"/>
          <w:sz w:val="24"/>
          <w:szCs w:val="24"/>
          <w:lang w:val="de-DE"/>
        </w:rPr>
        <w:t>Einblick: vom Einzelorgan zum Mehr-</w:t>
      </w:r>
      <w:proofErr w:type="spellStart"/>
      <w:r w:rsidR="000B22FC">
        <w:rPr>
          <w:rFonts w:asciiTheme="majorHAnsi" w:hAnsiTheme="majorHAnsi" w:cstheme="majorHAnsi"/>
          <w:sz w:val="24"/>
          <w:szCs w:val="24"/>
          <w:lang w:val="de-DE"/>
        </w:rPr>
        <w:t>Organwalter</w:t>
      </w:r>
      <w:proofErr w:type="spellEnd"/>
      <w:r w:rsidR="000B22FC">
        <w:rPr>
          <w:rFonts w:asciiTheme="majorHAnsi" w:hAnsiTheme="majorHAnsi" w:cstheme="majorHAnsi"/>
          <w:sz w:val="24"/>
          <w:szCs w:val="24"/>
          <w:lang w:val="de-DE"/>
        </w:rPr>
        <w:t>-Organ</w:t>
      </w:r>
    </w:p>
    <w:p w:rsidR="001765FA" w:rsidRDefault="001765FA" w:rsidP="006F7A31">
      <w:pPr>
        <w:pStyle w:val="NoSpacing"/>
        <w:jc w:val="both"/>
        <w:rPr>
          <w:rFonts w:asciiTheme="majorHAnsi" w:hAnsiTheme="majorHAnsi" w:cstheme="majorHAnsi"/>
          <w:sz w:val="24"/>
          <w:szCs w:val="24"/>
          <w:lang w:val="de-DE"/>
        </w:rPr>
      </w:pPr>
    </w:p>
    <w:p w:rsidR="00CE6BDA" w:rsidRDefault="00AC2B32" w:rsidP="00CE6BDA">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 xml:space="preserve">Im </w:t>
      </w:r>
      <w:proofErr w:type="spellStart"/>
      <w:proofErr w:type="gramStart"/>
      <w:r>
        <w:rPr>
          <w:rFonts w:asciiTheme="majorHAnsi" w:hAnsiTheme="majorHAnsi" w:cstheme="majorHAnsi"/>
          <w:sz w:val="24"/>
          <w:szCs w:val="24"/>
          <w:lang w:val="de-DE"/>
        </w:rPr>
        <w:t>folgenden</w:t>
      </w:r>
      <w:proofErr w:type="spellEnd"/>
      <w:proofErr w:type="gramEnd"/>
      <w:r>
        <w:rPr>
          <w:rFonts w:asciiTheme="majorHAnsi" w:hAnsiTheme="majorHAnsi" w:cstheme="majorHAnsi"/>
          <w:sz w:val="24"/>
          <w:szCs w:val="24"/>
          <w:lang w:val="de-DE"/>
        </w:rPr>
        <w:t xml:space="preserve"> will ich meine eigene theoretische Darstellung der </w:t>
      </w:r>
      <w:r w:rsidR="009A206F">
        <w:rPr>
          <w:rFonts w:asciiTheme="majorHAnsi" w:hAnsiTheme="majorHAnsi" w:cstheme="majorHAnsi"/>
          <w:sz w:val="24"/>
          <w:szCs w:val="24"/>
          <w:lang w:val="de-DE"/>
        </w:rPr>
        <w:t xml:space="preserve">zehn </w:t>
      </w:r>
      <w:r w:rsidR="00535BE6">
        <w:rPr>
          <w:rFonts w:asciiTheme="majorHAnsi" w:hAnsiTheme="majorHAnsi" w:cstheme="majorHAnsi"/>
          <w:sz w:val="24"/>
          <w:szCs w:val="24"/>
          <w:lang w:val="de-DE"/>
        </w:rPr>
        <w:t xml:space="preserve">Systeme Europas die wenigstens noch zum Teil (im Unterschied zu Andorra) die Qualifizierung </w:t>
      </w:r>
      <w:r w:rsidR="00937D2F">
        <w:rPr>
          <w:rFonts w:asciiTheme="majorHAnsi" w:hAnsiTheme="majorHAnsi" w:cstheme="majorHAnsi"/>
          <w:sz w:val="24"/>
          <w:szCs w:val="24"/>
          <w:lang w:val="de-DE"/>
        </w:rPr>
        <w:t>als</w:t>
      </w:r>
      <w:r w:rsidR="00535BE6">
        <w:rPr>
          <w:rFonts w:asciiTheme="majorHAnsi" w:hAnsiTheme="majorHAnsi" w:cstheme="majorHAnsi"/>
          <w:sz w:val="24"/>
          <w:szCs w:val="24"/>
          <w:lang w:val="de-DE"/>
        </w:rPr>
        <w:t xml:space="preserve"> </w:t>
      </w:r>
      <w:r>
        <w:rPr>
          <w:rFonts w:asciiTheme="majorHAnsi" w:hAnsiTheme="majorHAnsi" w:cstheme="majorHAnsi"/>
          <w:sz w:val="24"/>
          <w:szCs w:val="24"/>
          <w:lang w:val="de-DE"/>
        </w:rPr>
        <w:t>Monarchie</w:t>
      </w:r>
      <w:r w:rsidR="00535BE6">
        <w:rPr>
          <w:rFonts w:asciiTheme="majorHAnsi" w:hAnsiTheme="majorHAnsi" w:cstheme="majorHAnsi"/>
          <w:sz w:val="24"/>
          <w:szCs w:val="24"/>
          <w:lang w:val="de-DE"/>
        </w:rPr>
        <w:t xml:space="preserve"> verdienen</w:t>
      </w:r>
      <w:r w:rsidR="00535BE6">
        <w:rPr>
          <w:rStyle w:val="FootnoteReference"/>
          <w:rFonts w:asciiTheme="majorHAnsi" w:hAnsiTheme="majorHAnsi" w:cstheme="majorHAnsi"/>
          <w:sz w:val="24"/>
          <w:szCs w:val="24"/>
          <w:lang w:val="de-DE"/>
        </w:rPr>
        <w:footnoteReference w:id="83"/>
      </w:r>
      <w:r w:rsidR="00535BE6">
        <w:rPr>
          <w:rFonts w:asciiTheme="majorHAnsi" w:hAnsiTheme="majorHAnsi" w:cstheme="majorHAnsi"/>
          <w:sz w:val="24"/>
          <w:szCs w:val="24"/>
          <w:lang w:val="de-DE"/>
        </w:rPr>
        <w:t xml:space="preserve"> </w:t>
      </w:r>
      <w:r>
        <w:rPr>
          <w:rFonts w:asciiTheme="majorHAnsi" w:hAnsiTheme="majorHAnsi" w:cstheme="majorHAnsi"/>
          <w:sz w:val="24"/>
          <w:szCs w:val="24"/>
          <w:lang w:val="de-DE"/>
        </w:rPr>
        <w:t xml:space="preserve">darlegen. </w:t>
      </w:r>
      <w:r w:rsidR="000B22FC">
        <w:rPr>
          <w:rFonts w:asciiTheme="majorHAnsi" w:hAnsiTheme="majorHAnsi" w:cstheme="majorHAnsi"/>
          <w:sz w:val="24"/>
          <w:szCs w:val="24"/>
          <w:lang w:val="de-DE"/>
        </w:rPr>
        <w:t xml:space="preserve">Diese Bild – diese wissenschaftliche </w:t>
      </w:r>
      <w:r w:rsidR="00937D2F">
        <w:rPr>
          <w:rFonts w:asciiTheme="majorHAnsi" w:hAnsiTheme="majorHAnsi" w:cstheme="majorHAnsi"/>
          <w:sz w:val="24"/>
          <w:szCs w:val="24"/>
          <w:lang w:val="de-DE"/>
        </w:rPr>
        <w:t>„</w:t>
      </w:r>
      <w:r w:rsidR="000B22FC">
        <w:rPr>
          <w:rFonts w:asciiTheme="majorHAnsi" w:hAnsiTheme="majorHAnsi" w:cstheme="majorHAnsi"/>
          <w:sz w:val="24"/>
          <w:szCs w:val="24"/>
          <w:lang w:val="de-DE"/>
        </w:rPr>
        <w:t>Photographie“ – ist buntscheckig-komplex, weil die Realität des Rechts in</w:t>
      </w:r>
      <w:r w:rsidR="00002555">
        <w:rPr>
          <w:rFonts w:asciiTheme="majorHAnsi" w:hAnsiTheme="majorHAnsi" w:cstheme="majorHAnsi"/>
          <w:sz w:val="24"/>
          <w:szCs w:val="24"/>
          <w:lang w:val="de-DE"/>
        </w:rPr>
        <w:t xml:space="preserve"> </w:t>
      </w:r>
      <w:r w:rsidR="00E810FA">
        <w:rPr>
          <w:rFonts w:asciiTheme="majorHAnsi" w:hAnsiTheme="majorHAnsi" w:cstheme="majorHAnsi"/>
          <w:sz w:val="24"/>
          <w:szCs w:val="24"/>
          <w:lang w:val="de-DE"/>
        </w:rPr>
        <w:t xml:space="preserve">den heutigen </w:t>
      </w:r>
      <w:r w:rsidR="000B22FC">
        <w:rPr>
          <w:rFonts w:asciiTheme="majorHAnsi" w:hAnsiTheme="majorHAnsi" w:cstheme="majorHAnsi"/>
          <w:sz w:val="24"/>
          <w:szCs w:val="24"/>
          <w:lang w:val="de-DE"/>
        </w:rPr>
        <w:t>Monarchien</w:t>
      </w:r>
      <w:r w:rsidR="00E810FA">
        <w:rPr>
          <w:rFonts w:asciiTheme="majorHAnsi" w:hAnsiTheme="majorHAnsi" w:cstheme="majorHAnsi"/>
          <w:sz w:val="24"/>
          <w:szCs w:val="24"/>
          <w:lang w:val="de-DE"/>
        </w:rPr>
        <w:t xml:space="preserve"> Europas</w:t>
      </w:r>
      <w:r w:rsidR="000B22FC">
        <w:rPr>
          <w:rFonts w:asciiTheme="majorHAnsi" w:hAnsiTheme="majorHAnsi" w:cstheme="majorHAnsi"/>
          <w:sz w:val="24"/>
          <w:szCs w:val="24"/>
          <w:lang w:val="de-DE"/>
        </w:rPr>
        <w:t xml:space="preserve"> mit der Zeit viel komplexer geworden ist. </w:t>
      </w:r>
      <w:r w:rsidR="004B17F1">
        <w:rPr>
          <w:rFonts w:asciiTheme="majorHAnsi" w:hAnsiTheme="majorHAnsi" w:cstheme="majorHAnsi"/>
          <w:sz w:val="24"/>
          <w:szCs w:val="24"/>
          <w:lang w:val="de-DE"/>
        </w:rPr>
        <w:t>Zu den Divergenzen die es</w:t>
      </w:r>
      <w:r w:rsidR="00367341">
        <w:rPr>
          <w:rFonts w:asciiTheme="majorHAnsi" w:hAnsiTheme="majorHAnsi" w:cstheme="majorHAnsi"/>
          <w:sz w:val="24"/>
          <w:szCs w:val="24"/>
          <w:lang w:val="de-DE"/>
        </w:rPr>
        <w:t xml:space="preserve"> in der hiesigen Problematik</w:t>
      </w:r>
      <w:r w:rsidR="004B17F1">
        <w:rPr>
          <w:rFonts w:asciiTheme="majorHAnsi" w:hAnsiTheme="majorHAnsi" w:cstheme="majorHAnsi"/>
          <w:sz w:val="24"/>
          <w:szCs w:val="24"/>
          <w:lang w:val="de-DE"/>
        </w:rPr>
        <w:t xml:space="preserve"> schon im 19. Jahrhundert gab, kamen</w:t>
      </w:r>
      <w:r w:rsidR="00E810FA">
        <w:rPr>
          <w:rFonts w:asciiTheme="majorHAnsi" w:hAnsiTheme="majorHAnsi" w:cstheme="majorHAnsi"/>
          <w:sz w:val="24"/>
          <w:szCs w:val="24"/>
          <w:lang w:val="de-DE"/>
        </w:rPr>
        <w:t xml:space="preserve"> </w:t>
      </w:r>
      <w:r w:rsidR="00535BE6">
        <w:rPr>
          <w:rFonts w:asciiTheme="majorHAnsi" w:hAnsiTheme="majorHAnsi" w:cstheme="majorHAnsi"/>
          <w:sz w:val="24"/>
          <w:szCs w:val="24"/>
          <w:lang w:val="de-DE"/>
        </w:rPr>
        <w:t xml:space="preserve">im Zuge der verschiedenen nationalen </w:t>
      </w:r>
      <w:r w:rsidR="004B17F1">
        <w:rPr>
          <w:rFonts w:asciiTheme="majorHAnsi" w:hAnsiTheme="majorHAnsi" w:cstheme="majorHAnsi"/>
          <w:sz w:val="24"/>
          <w:szCs w:val="24"/>
          <w:lang w:val="de-DE"/>
        </w:rPr>
        <w:t>Transformations</w:t>
      </w:r>
      <w:r w:rsidR="00535BE6">
        <w:rPr>
          <w:rFonts w:asciiTheme="majorHAnsi" w:hAnsiTheme="majorHAnsi" w:cstheme="majorHAnsi"/>
          <w:sz w:val="24"/>
          <w:szCs w:val="24"/>
          <w:lang w:val="de-DE"/>
        </w:rPr>
        <w:t>prozesse</w:t>
      </w:r>
      <w:r w:rsidR="004B17F1">
        <w:rPr>
          <w:rFonts w:asciiTheme="majorHAnsi" w:hAnsiTheme="majorHAnsi" w:cstheme="majorHAnsi"/>
          <w:sz w:val="24"/>
          <w:szCs w:val="24"/>
          <w:lang w:val="de-DE"/>
        </w:rPr>
        <w:t xml:space="preserve"> des 20. Jahrhunderts neue</w:t>
      </w:r>
      <w:r w:rsidR="00367341">
        <w:rPr>
          <w:rFonts w:asciiTheme="majorHAnsi" w:hAnsiTheme="majorHAnsi" w:cstheme="majorHAnsi"/>
          <w:sz w:val="24"/>
          <w:szCs w:val="24"/>
          <w:lang w:val="de-DE"/>
        </w:rPr>
        <w:t xml:space="preserve"> und profundere</w:t>
      </w:r>
      <w:r w:rsidR="004B17F1">
        <w:rPr>
          <w:rFonts w:asciiTheme="majorHAnsi" w:hAnsiTheme="majorHAnsi" w:cstheme="majorHAnsi"/>
          <w:sz w:val="24"/>
          <w:szCs w:val="24"/>
          <w:lang w:val="de-DE"/>
        </w:rPr>
        <w:t xml:space="preserve"> </w:t>
      </w:r>
      <w:r w:rsidR="00367341">
        <w:rPr>
          <w:rFonts w:asciiTheme="majorHAnsi" w:hAnsiTheme="majorHAnsi" w:cstheme="majorHAnsi"/>
          <w:sz w:val="24"/>
          <w:szCs w:val="24"/>
          <w:lang w:val="de-DE"/>
        </w:rPr>
        <w:t>hinzu</w:t>
      </w:r>
      <w:r w:rsidR="004B17F1">
        <w:rPr>
          <w:rFonts w:asciiTheme="majorHAnsi" w:hAnsiTheme="majorHAnsi" w:cstheme="majorHAnsi"/>
          <w:sz w:val="24"/>
          <w:szCs w:val="24"/>
          <w:lang w:val="de-DE"/>
        </w:rPr>
        <w:t xml:space="preserve">. Die Monarchie in Europa verliert </w:t>
      </w:r>
      <w:r w:rsidR="000B22FC">
        <w:rPr>
          <w:rFonts w:asciiTheme="majorHAnsi" w:hAnsiTheme="majorHAnsi" w:cstheme="majorHAnsi"/>
          <w:sz w:val="24"/>
          <w:szCs w:val="24"/>
          <w:lang w:val="de-DE"/>
        </w:rPr>
        <w:t xml:space="preserve">an </w:t>
      </w:r>
      <w:r w:rsidR="00535BE6">
        <w:rPr>
          <w:rFonts w:asciiTheme="majorHAnsi" w:hAnsiTheme="majorHAnsi" w:cstheme="majorHAnsi"/>
          <w:sz w:val="24"/>
          <w:szCs w:val="24"/>
          <w:lang w:val="de-DE"/>
        </w:rPr>
        <w:t xml:space="preserve">juristischer </w:t>
      </w:r>
      <w:r w:rsidR="000B22FC">
        <w:rPr>
          <w:rFonts w:asciiTheme="majorHAnsi" w:hAnsiTheme="majorHAnsi" w:cstheme="majorHAnsi"/>
          <w:sz w:val="24"/>
          <w:szCs w:val="24"/>
          <w:lang w:val="de-DE"/>
        </w:rPr>
        <w:t>Homogenität. D</w:t>
      </w:r>
      <w:r w:rsidR="00002555">
        <w:rPr>
          <w:rFonts w:asciiTheme="majorHAnsi" w:hAnsiTheme="majorHAnsi" w:cstheme="majorHAnsi"/>
          <w:sz w:val="24"/>
          <w:szCs w:val="24"/>
          <w:lang w:val="de-DE"/>
        </w:rPr>
        <w:t>ie</w:t>
      </w:r>
      <w:r w:rsidR="000B22FC">
        <w:rPr>
          <w:rFonts w:asciiTheme="majorHAnsi" w:hAnsiTheme="majorHAnsi" w:cstheme="majorHAnsi"/>
          <w:sz w:val="24"/>
          <w:szCs w:val="24"/>
          <w:lang w:val="de-DE"/>
        </w:rPr>
        <w:t xml:space="preserve"> </w:t>
      </w:r>
      <w:r w:rsidR="00002555">
        <w:rPr>
          <w:rFonts w:asciiTheme="majorHAnsi" w:hAnsiTheme="majorHAnsi" w:cstheme="majorHAnsi"/>
          <w:sz w:val="24"/>
          <w:szCs w:val="24"/>
          <w:lang w:val="de-DE"/>
        </w:rPr>
        <w:t>politische</w:t>
      </w:r>
      <w:r w:rsidR="00501EF6">
        <w:rPr>
          <w:rFonts w:asciiTheme="majorHAnsi" w:hAnsiTheme="majorHAnsi" w:cstheme="majorHAnsi"/>
          <w:sz w:val="24"/>
          <w:szCs w:val="24"/>
          <w:lang w:val="de-DE"/>
        </w:rPr>
        <w:t xml:space="preserve"> </w:t>
      </w:r>
      <w:r w:rsidR="00002555">
        <w:rPr>
          <w:rFonts w:asciiTheme="majorHAnsi" w:hAnsiTheme="majorHAnsi" w:cstheme="majorHAnsi"/>
          <w:sz w:val="24"/>
          <w:szCs w:val="24"/>
          <w:lang w:val="de-DE"/>
        </w:rPr>
        <w:t xml:space="preserve">Tendenz der </w:t>
      </w:r>
      <w:proofErr w:type="spellStart"/>
      <w:r w:rsidR="000B22FC">
        <w:rPr>
          <w:rFonts w:asciiTheme="majorHAnsi" w:hAnsiTheme="majorHAnsi" w:cstheme="majorHAnsi"/>
          <w:sz w:val="24"/>
          <w:szCs w:val="24"/>
          <w:lang w:val="de-DE"/>
        </w:rPr>
        <w:t>Entmonarchisierung</w:t>
      </w:r>
      <w:proofErr w:type="spellEnd"/>
      <w:r w:rsidR="00002555">
        <w:rPr>
          <w:rFonts w:asciiTheme="majorHAnsi" w:hAnsiTheme="majorHAnsi" w:cstheme="majorHAnsi"/>
          <w:sz w:val="24"/>
          <w:szCs w:val="24"/>
          <w:lang w:val="de-DE"/>
        </w:rPr>
        <w:t xml:space="preserve"> der Monarchien</w:t>
      </w:r>
      <w:r w:rsidR="00937D2F">
        <w:rPr>
          <w:rFonts w:asciiTheme="majorHAnsi" w:hAnsiTheme="majorHAnsi" w:cstheme="majorHAnsi"/>
          <w:sz w:val="24"/>
          <w:szCs w:val="24"/>
          <w:lang w:val="de-DE"/>
        </w:rPr>
        <w:t xml:space="preserve"> ist überall, mehr oder weniger, am Werk; die </w:t>
      </w:r>
      <w:r w:rsidR="00002555">
        <w:rPr>
          <w:rFonts w:asciiTheme="majorHAnsi" w:hAnsiTheme="majorHAnsi" w:cstheme="majorHAnsi"/>
          <w:sz w:val="24"/>
          <w:szCs w:val="24"/>
          <w:lang w:val="de-DE"/>
        </w:rPr>
        <w:t>rechtstechnisch</w:t>
      </w:r>
      <w:r w:rsidR="00937D2F">
        <w:rPr>
          <w:rFonts w:asciiTheme="majorHAnsi" w:hAnsiTheme="majorHAnsi" w:cstheme="majorHAnsi"/>
          <w:sz w:val="24"/>
          <w:szCs w:val="24"/>
          <w:lang w:val="de-DE"/>
        </w:rPr>
        <w:t>en</w:t>
      </w:r>
      <w:r w:rsidR="00002555">
        <w:rPr>
          <w:rFonts w:asciiTheme="majorHAnsi" w:hAnsiTheme="majorHAnsi" w:cstheme="majorHAnsi"/>
          <w:sz w:val="24"/>
          <w:szCs w:val="24"/>
          <w:lang w:val="de-DE"/>
        </w:rPr>
        <w:t xml:space="preserve"> </w:t>
      </w:r>
      <w:r w:rsidR="00937D2F">
        <w:rPr>
          <w:rFonts w:asciiTheme="majorHAnsi" w:hAnsiTheme="majorHAnsi" w:cstheme="majorHAnsi"/>
          <w:sz w:val="24"/>
          <w:szCs w:val="24"/>
          <w:lang w:val="de-DE"/>
        </w:rPr>
        <w:t xml:space="preserve">Resultate nehmen jedoch </w:t>
      </w:r>
      <w:r w:rsidR="00002555">
        <w:rPr>
          <w:rFonts w:asciiTheme="majorHAnsi" w:hAnsiTheme="majorHAnsi" w:cstheme="majorHAnsi"/>
          <w:sz w:val="24"/>
          <w:szCs w:val="24"/>
          <w:lang w:val="de-DE"/>
        </w:rPr>
        <w:t>vielfache</w:t>
      </w:r>
      <w:r w:rsidR="000B22FC">
        <w:rPr>
          <w:rFonts w:asciiTheme="majorHAnsi" w:hAnsiTheme="majorHAnsi" w:cstheme="majorHAnsi"/>
          <w:sz w:val="24"/>
          <w:szCs w:val="24"/>
          <w:lang w:val="de-DE"/>
        </w:rPr>
        <w:t xml:space="preserve"> Formen an.</w:t>
      </w:r>
      <w:r w:rsidR="00501EF6">
        <w:rPr>
          <w:rFonts w:asciiTheme="majorHAnsi" w:hAnsiTheme="majorHAnsi" w:cstheme="majorHAnsi"/>
          <w:sz w:val="24"/>
          <w:szCs w:val="24"/>
          <w:lang w:val="de-DE"/>
        </w:rPr>
        <w:t xml:space="preserve"> </w:t>
      </w:r>
      <w:r w:rsidR="00367341">
        <w:rPr>
          <w:rFonts w:asciiTheme="majorHAnsi" w:hAnsiTheme="majorHAnsi" w:cstheme="majorHAnsi"/>
          <w:sz w:val="24"/>
          <w:szCs w:val="24"/>
          <w:lang w:val="de-DE"/>
        </w:rPr>
        <w:t>So gibt es m</w:t>
      </w:r>
      <w:r w:rsidR="00501EF6">
        <w:rPr>
          <w:rFonts w:asciiTheme="majorHAnsi" w:hAnsiTheme="majorHAnsi" w:cstheme="majorHAnsi"/>
          <w:sz w:val="24"/>
          <w:szCs w:val="24"/>
          <w:lang w:val="de-DE"/>
        </w:rPr>
        <w:t>ehrere Pfade</w:t>
      </w:r>
      <w:r w:rsidR="00367341">
        <w:rPr>
          <w:rFonts w:asciiTheme="majorHAnsi" w:hAnsiTheme="majorHAnsi" w:cstheme="majorHAnsi"/>
          <w:sz w:val="24"/>
          <w:szCs w:val="24"/>
          <w:lang w:val="de-DE"/>
        </w:rPr>
        <w:t xml:space="preserve">, </w:t>
      </w:r>
      <w:r w:rsidR="00C75D12">
        <w:rPr>
          <w:rFonts w:asciiTheme="majorHAnsi" w:hAnsiTheme="majorHAnsi" w:cstheme="majorHAnsi"/>
          <w:sz w:val="24"/>
          <w:szCs w:val="24"/>
          <w:lang w:val="de-DE"/>
        </w:rPr>
        <w:t xml:space="preserve">sei </w:t>
      </w:r>
      <w:r w:rsidR="00CE6BDA">
        <w:rPr>
          <w:rFonts w:asciiTheme="majorHAnsi" w:hAnsiTheme="majorHAnsi" w:cstheme="majorHAnsi"/>
          <w:sz w:val="24"/>
          <w:szCs w:val="24"/>
          <w:lang w:val="de-DE"/>
        </w:rPr>
        <w:t xml:space="preserve">es </w:t>
      </w:r>
      <w:r w:rsidR="00E810FA">
        <w:rPr>
          <w:rFonts w:asciiTheme="majorHAnsi" w:hAnsiTheme="majorHAnsi" w:cstheme="majorHAnsi"/>
          <w:sz w:val="24"/>
          <w:szCs w:val="24"/>
          <w:lang w:val="de-DE"/>
        </w:rPr>
        <w:t>über</w:t>
      </w:r>
      <w:r w:rsidR="00C75D12">
        <w:rPr>
          <w:rFonts w:asciiTheme="majorHAnsi" w:hAnsiTheme="majorHAnsi" w:cstheme="majorHAnsi"/>
          <w:sz w:val="24"/>
          <w:szCs w:val="24"/>
          <w:lang w:val="de-DE"/>
        </w:rPr>
        <w:t xml:space="preserve"> einen</w:t>
      </w:r>
      <w:r w:rsidR="00E810FA">
        <w:rPr>
          <w:rFonts w:asciiTheme="majorHAnsi" w:hAnsiTheme="majorHAnsi" w:cstheme="majorHAnsi"/>
          <w:sz w:val="24"/>
          <w:szCs w:val="24"/>
          <w:lang w:val="de-DE"/>
        </w:rPr>
        <w:t xml:space="preserve"> Umweg </w:t>
      </w:r>
      <w:r>
        <w:rPr>
          <w:rFonts w:asciiTheme="majorHAnsi" w:hAnsiTheme="majorHAnsi" w:cstheme="majorHAnsi"/>
          <w:sz w:val="24"/>
          <w:szCs w:val="24"/>
          <w:lang w:val="de-DE"/>
        </w:rPr>
        <w:t>(sieh</w:t>
      </w:r>
      <w:r w:rsidR="00E810FA">
        <w:rPr>
          <w:rFonts w:asciiTheme="majorHAnsi" w:hAnsiTheme="majorHAnsi" w:cstheme="majorHAnsi"/>
          <w:sz w:val="24"/>
          <w:szCs w:val="24"/>
          <w:lang w:val="de-DE"/>
        </w:rPr>
        <w:t>e Punkt 1)</w:t>
      </w:r>
      <w:r w:rsidR="00367341">
        <w:rPr>
          <w:rFonts w:asciiTheme="majorHAnsi" w:hAnsiTheme="majorHAnsi" w:cstheme="majorHAnsi"/>
          <w:sz w:val="24"/>
          <w:szCs w:val="24"/>
          <w:lang w:val="de-DE"/>
        </w:rPr>
        <w:t xml:space="preserve"> </w:t>
      </w:r>
      <w:r w:rsidR="00C75D12">
        <w:rPr>
          <w:rFonts w:asciiTheme="majorHAnsi" w:hAnsiTheme="majorHAnsi" w:cstheme="majorHAnsi"/>
          <w:sz w:val="24"/>
          <w:szCs w:val="24"/>
          <w:lang w:val="de-DE"/>
        </w:rPr>
        <w:t xml:space="preserve">sei es </w:t>
      </w:r>
      <w:r w:rsidR="00E810FA">
        <w:rPr>
          <w:rFonts w:asciiTheme="majorHAnsi" w:hAnsiTheme="majorHAnsi" w:cstheme="majorHAnsi"/>
          <w:sz w:val="24"/>
          <w:szCs w:val="24"/>
          <w:lang w:val="de-DE"/>
        </w:rPr>
        <w:t>direkt (Punkt 2 und 3),</w:t>
      </w:r>
      <w:r w:rsidR="00501EF6">
        <w:rPr>
          <w:rFonts w:asciiTheme="majorHAnsi" w:hAnsiTheme="majorHAnsi" w:cstheme="majorHAnsi"/>
          <w:sz w:val="24"/>
          <w:szCs w:val="24"/>
          <w:lang w:val="de-DE"/>
        </w:rPr>
        <w:t xml:space="preserve"> </w:t>
      </w:r>
      <w:r w:rsidR="00367341">
        <w:rPr>
          <w:rFonts w:asciiTheme="majorHAnsi" w:hAnsiTheme="majorHAnsi" w:cstheme="majorHAnsi"/>
          <w:sz w:val="24"/>
          <w:szCs w:val="24"/>
          <w:lang w:val="de-DE"/>
        </w:rPr>
        <w:t xml:space="preserve">welche </w:t>
      </w:r>
      <w:r w:rsidR="00501EF6">
        <w:rPr>
          <w:rFonts w:asciiTheme="majorHAnsi" w:hAnsiTheme="majorHAnsi" w:cstheme="majorHAnsi"/>
          <w:sz w:val="24"/>
          <w:szCs w:val="24"/>
          <w:lang w:val="de-DE"/>
        </w:rPr>
        <w:t>vom Einzelorgan zum Mehr-</w:t>
      </w:r>
      <w:proofErr w:type="spellStart"/>
      <w:r w:rsidR="00501EF6">
        <w:rPr>
          <w:rFonts w:asciiTheme="majorHAnsi" w:hAnsiTheme="majorHAnsi" w:cstheme="majorHAnsi"/>
          <w:sz w:val="24"/>
          <w:szCs w:val="24"/>
          <w:lang w:val="de-DE"/>
        </w:rPr>
        <w:t>Organwalter</w:t>
      </w:r>
      <w:proofErr w:type="spellEnd"/>
      <w:r w:rsidR="00501EF6">
        <w:rPr>
          <w:rFonts w:asciiTheme="majorHAnsi" w:hAnsiTheme="majorHAnsi" w:cstheme="majorHAnsi"/>
          <w:sz w:val="24"/>
          <w:szCs w:val="24"/>
          <w:lang w:val="de-DE"/>
        </w:rPr>
        <w:t>-Organ</w:t>
      </w:r>
      <w:r w:rsidR="00937D2F">
        <w:rPr>
          <w:rFonts w:asciiTheme="majorHAnsi" w:hAnsiTheme="majorHAnsi" w:cstheme="majorHAnsi"/>
          <w:sz w:val="24"/>
          <w:szCs w:val="24"/>
          <w:lang w:val="de-DE"/>
        </w:rPr>
        <w:t xml:space="preserve"> an der Spitze des Staates</w:t>
      </w:r>
      <w:r w:rsidR="00367341">
        <w:rPr>
          <w:rFonts w:asciiTheme="majorHAnsi" w:hAnsiTheme="majorHAnsi" w:cstheme="majorHAnsi"/>
          <w:sz w:val="24"/>
          <w:szCs w:val="24"/>
          <w:lang w:val="de-DE"/>
        </w:rPr>
        <w:t xml:space="preserve"> führen</w:t>
      </w:r>
      <w:r w:rsidR="00501EF6">
        <w:rPr>
          <w:rFonts w:asciiTheme="majorHAnsi" w:hAnsiTheme="majorHAnsi" w:cstheme="majorHAnsi"/>
          <w:sz w:val="24"/>
          <w:szCs w:val="24"/>
          <w:lang w:val="de-DE"/>
        </w:rPr>
        <w:t>.</w:t>
      </w:r>
      <w:r w:rsidR="00367341">
        <w:rPr>
          <w:rFonts w:asciiTheme="majorHAnsi" w:hAnsiTheme="majorHAnsi" w:cstheme="majorHAnsi"/>
          <w:sz w:val="24"/>
          <w:szCs w:val="24"/>
          <w:lang w:val="de-DE"/>
        </w:rPr>
        <w:t xml:space="preserve"> Drei Faktoren, oder Stränge, müssen differenziert werden, welche gemeinsam das Gesamtbild </w:t>
      </w:r>
      <w:r w:rsidR="00C75D12">
        <w:rPr>
          <w:rFonts w:asciiTheme="majorHAnsi" w:hAnsiTheme="majorHAnsi" w:cstheme="majorHAnsi"/>
          <w:sz w:val="24"/>
          <w:szCs w:val="24"/>
          <w:lang w:val="de-DE"/>
        </w:rPr>
        <w:t>prägen</w:t>
      </w:r>
      <w:r w:rsidR="00367341">
        <w:rPr>
          <w:rFonts w:asciiTheme="majorHAnsi" w:hAnsiTheme="majorHAnsi" w:cstheme="majorHAnsi"/>
          <w:sz w:val="24"/>
          <w:szCs w:val="24"/>
          <w:lang w:val="de-DE"/>
        </w:rPr>
        <w:t>.</w:t>
      </w:r>
      <w:r w:rsidR="00CE6BDA">
        <w:rPr>
          <w:rFonts w:asciiTheme="majorHAnsi" w:hAnsiTheme="majorHAnsi" w:cstheme="majorHAnsi"/>
          <w:sz w:val="24"/>
          <w:szCs w:val="24"/>
          <w:lang w:val="de-DE"/>
        </w:rPr>
        <w:t xml:space="preserve"> Anders ausgedrückt: um die These </w:t>
      </w:r>
      <w:proofErr w:type="spellStart"/>
      <w:r w:rsidR="00CE6BDA">
        <w:rPr>
          <w:rFonts w:asciiTheme="majorHAnsi" w:hAnsiTheme="majorHAnsi" w:cstheme="majorHAnsi"/>
          <w:sz w:val="24"/>
          <w:szCs w:val="24"/>
          <w:lang w:val="de-DE"/>
        </w:rPr>
        <w:t>Nr</w:t>
      </w:r>
      <w:proofErr w:type="spellEnd"/>
      <w:r w:rsidR="00CE6BDA">
        <w:rPr>
          <w:rFonts w:asciiTheme="majorHAnsi" w:hAnsiTheme="majorHAnsi" w:cstheme="majorHAnsi"/>
          <w:sz w:val="24"/>
          <w:szCs w:val="24"/>
          <w:lang w:val="de-DE"/>
        </w:rPr>
        <w:t xml:space="preserve"> 3 („immer“) zu widerlegen genügt, eigentlich, ein einziges positivrechtliches Beispiel aus dem klar hervorgeht, dass das als Monarch bezeichnete Organ für ein Mehr-</w:t>
      </w:r>
      <w:proofErr w:type="spellStart"/>
      <w:r w:rsidR="00CE6BDA">
        <w:rPr>
          <w:rFonts w:asciiTheme="majorHAnsi" w:hAnsiTheme="majorHAnsi" w:cstheme="majorHAnsi"/>
          <w:sz w:val="24"/>
          <w:szCs w:val="24"/>
          <w:lang w:val="de-DE"/>
        </w:rPr>
        <w:t>Organwalter</w:t>
      </w:r>
      <w:proofErr w:type="spellEnd"/>
      <w:r w:rsidR="00CE6BDA">
        <w:rPr>
          <w:rFonts w:asciiTheme="majorHAnsi" w:hAnsiTheme="majorHAnsi" w:cstheme="majorHAnsi"/>
          <w:sz w:val="24"/>
          <w:szCs w:val="24"/>
          <w:lang w:val="de-DE"/>
        </w:rPr>
        <w:t>-Organ steht. Ich werde jedoch nicht nur Bespiel vorlegen, sondern mehrere. Zwei juristische Institute (die Stellvertretung, die Gültigkeitsgegenzeichnung) spielen stets eine Rolle, entweder alternativ oder kumulativ. Hinzu kommt ein indirekter Faktor: der Verfall der Bezeichnungsidentität.</w:t>
      </w:r>
    </w:p>
    <w:p w:rsidR="002C5683" w:rsidRDefault="002C5683" w:rsidP="006F7A31">
      <w:pPr>
        <w:pStyle w:val="NoSpacing"/>
        <w:jc w:val="both"/>
        <w:rPr>
          <w:rFonts w:asciiTheme="majorHAnsi" w:hAnsiTheme="majorHAnsi" w:cstheme="majorHAnsi"/>
          <w:sz w:val="24"/>
          <w:szCs w:val="24"/>
          <w:lang w:val="de-DE"/>
        </w:rPr>
      </w:pPr>
    </w:p>
    <w:p w:rsidR="00367341" w:rsidRDefault="00367341" w:rsidP="00DC23BB">
      <w:pPr>
        <w:pStyle w:val="NoSpacing"/>
        <w:numPr>
          <w:ilvl w:val="0"/>
          <w:numId w:val="21"/>
        </w:numPr>
        <w:jc w:val="both"/>
        <w:rPr>
          <w:rFonts w:asciiTheme="majorHAnsi" w:hAnsiTheme="majorHAnsi" w:cstheme="majorHAnsi"/>
          <w:sz w:val="24"/>
          <w:szCs w:val="24"/>
          <w:lang w:val="de-DE"/>
        </w:rPr>
      </w:pPr>
      <w:r>
        <w:rPr>
          <w:rFonts w:asciiTheme="majorHAnsi" w:hAnsiTheme="majorHAnsi" w:cstheme="majorHAnsi"/>
          <w:sz w:val="24"/>
          <w:szCs w:val="24"/>
          <w:lang w:val="de-DE"/>
        </w:rPr>
        <w:t xml:space="preserve">Die Auflösung der verfassungstextlichen Bezeichnungsidentität (These </w:t>
      </w:r>
      <w:proofErr w:type="spellStart"/>
      <w:r>
        <w:rPr>
          <w:rFonts w:asciiTheme="majorHAnsi" w:hAnsiTheme="majorHAnsi" w:cstheme="majorHAnsi"/>
          <w:sz w:val="24"/>
          <w:szCs w:val="24"/>
          <w:lang w:val="de-DE"/>
        </w:rPr>
        <w:t>Nr</w:t>
      </w:r>
      <w:proofErr w:type="spellEnd"/>
      <w:r>
        <w:rPr>
          <w:rFonts w:asciiTheme="majorHAnsi" w:hAnsiTheme="majorHAnsi" w:cstheme="majorHAnsi"/>
          <w:sz w:val="24"/>
          <w:szCs w:val="24"/>
          <w:lang w:val="de-DE"/>
        </w:rPr>
        <w:t xml:space="preserve"> 2) und ihr indirekter Impakt, in zwei Fällen, auf die Einzelorganthese (These </w:t>
      </w:r>
      <w:proofErr w:type="spellStart"/>
      <w:r>
        <w:rPr>
          <w:rFonts w:asciiTheme="majorHAnsi" w:hAnsiTheme="majorHAnsi" w:cstheme="majorHAnsi"/>
          <w:sz w:val="24"/>
          <w:szCs w:val="24"/>
          <w:lang w:val="de-DE"/>
        </w:rPr>
        <w:t>Nr</w:t>
      </w:r>
      <w:proofErr w:type="spellEnd"/>
      <w:r>
        <w:rPr>
          <w:rFonts w:asciiTheme="majorHAnsi" w:hAnsiTheme="majorHAnsi" w:cstheme="majorHAnsi"/>
          <w:sz w:val="24"/>
          <w:szCs w:val="24"/>
          <w:lang w:val="de-DE"/>
        </w:rPr>
        <w:t xml:space="preserve"> 3)</w:t>
      </w:r>
    </w:p>
    <w:p w:rsidR="00367341" w:rsidRDefault="00367341" w:rsidP="00C75D12">
      <w:pPr>
        <w:pStyle w:val="NoSpacing"/>
        <w:ind w:left="720"/>
        <w:jc w:val="both"/>
        <w:rPr>
          <w:rFonts w:asciiTheme="majorHAnsi" w:hAnsiTheme="majorHAnsi" w:cstheme="majorHAnsi"/>
          <w:sz w:val="24"/>
          <w:szCs w:val="24"/>
          <w:lang w:val="de-DE"/>
        </w:rPr>
      </w:pPr>
    </w:p>
    <w:p w:rsidR="006C42BF" w:rsidRDefault="00AC44BF" w:rsidP="00A76A97">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In drei Ländern</w:t>
      </w:r>
      <w:r w:rsidR="00367341">
        <w:rPr>
          <w:rFonts w:asciiTheme="majorHAnsi" w:hAnsiTheme="majorHAnsi" w:cstheme="majorHAnsi"/>
          <w:sz w:val="24"/>
          <w:szCs w:val="24"/>
          <w:lang w:val="de-DE"/>
        </w:rPr>
        <w:t xml:space="preserve"> (Schweden, Norwegen und Niederlande)</w:t>
      </w:r>
      <w:r>
        <w:rPr>
          <w:rFonts w:asciiTheme="majorHAnsi" w:hAnsiTheme="majorHAnsi" w:cstheme="majorHAnsi"/>
          <w:sz w:val="24"/>
          <w:szCs w:val="24"/>
          <w:lang w:val="de-DE"/>
        </w:rPr>
        <w:t xml:space="preserve"> zeigt sich eine </w:t>
      </w:r>
      <w:r w:rsidR="00937D2F">
        <w:rPr>
          <w:rFonts w:asciiTheme="majorHAnsi" w:hAnsiTheme="majorHAnsi" w:cstheme="majorHAnsi"/>
          <w:sz w:val="24"/>
          <w:szCs w:val="24"/>
          <w:lang w:val="de-DE"/>
        </w:rPr>
        <w:t xml:space="preserve">Zäsur </w:t>
      </w:r>
      <w:r w:rsidR="002F30F3">
        <w:rPr>
          <w:rFonts w:asciiTheme="majorHAnsi" w:hAnsiTheme="majorHAnsi" w:cstheme="majorHAnsi"/>
          <w:sz w:val="24"/>
          <w:szCs w:val="24"/>
          <w:lang w:val="de-DE"/>
        </w:rPr>
        <w:t xml:space="preserve">in Bezug auf die These </w:t>
      </w:r>
      <w:proofErr w:type="spellStart"/>
      <w:r w:rsidR="002F30F3">
        <w:rPr>
          <w:rFonts w:asciiTheme="majorHAnsi" w:hAnsiTheme="majorHAnsi" w:cstheme="majorHAnsi"/>
          <w:sz w:val="24"/>
          <w:szCs w:val="24"/>
          <w:lang w:val="de-DE"/>
        </w:rPr>
        <w:t>Nr</w:t>
      </w:r>
      <w:proofErr w:type="spellEnd"/>
      <w:r w:rsidR="002F30F3">
        <w:rPr>
          <w:rFonts w:asciiTheme="majorHAnsi" w:hAnsiTheme="majorHAnsi" w:cstheme="majorHAnsi"/>
          <w:sz w:val="24"/>
          <w:szCs w:val="24"/>
          <w:lang w:val="de-DE"/>
        </w:rPr>
        <w:t xml:space="preserve"> 2</w:t>
      </w:r>
      <w:r w:rsidR="00CE6BDA">
        <w:rPr>
          <w:rFonts w:asciiTheme="majorHAnsi" w:hAnsiTheme="majorHAnsi" w:cstheme="majorHAnsi"/>
          <w:sz w:val="24"/>
          <w:szCs w:val="24"/>
          <w:lang w:val="de-DE"/>
        </w:rPr>
        <w:t>. D</w:t>
      </w:r>
      <w:r w:rsidR="00937D2F">
        <w:rPr>
          <w:rFonts w:asciiTheme="majorHAnsi" w:hAnsiTheme="majorHAnsi" w:cstheme="majorHAnsi"/>
          <w:sz w:val="24"/>
          <w:szCs w:val="24"/>
          <w:lang w:val="de-DE"/>
        </w:rPr>
        <w:t xml:space="preserve">abei wird auch indirekt, in </w:t>
      </w:r>
      <w:r w:rsidR="00C75D12">
        <w:rPr>
          <w:rFonts w:asciiTheme="majorHAnsi" w:hAnsiTheme="majorHAnsi" w:cstheme="majorHAnsi"/>
          <w:sz w:val="24"/>
          <w:szCs w:val="24"/>
          <w:lang w:val="de-DE"/>
        </w:rPr>
        <w:t xml:space="preserve">den </w:t>
      </w:r>
      <w:r w:rsidR="00937D2F">
        <w:rPr>
          <w:rFonts w:asciiTheme="majorHAnsi" w:hAnsiTheme="majorHAnsi" w:cstheme="majorHAnsi"/>
          <w:sz w:val="24"/>
          <w:szCs w:val="24"/>
          <w:lang w:val="de-DE"/>
        </w:rPr>
        <w:t xml:space="preserve">zwei </w:t>
      </w:r>
      <w:r w:rsidR="00C75D12">
        <w:rPr>
          <w:rFonts w:asciiTheme="majorHAnsi" w:hAnsiTheme="majorHAnsi" w:cstheme="majorHAnsi"/>
          <w:sz w:val="24"/>
          <w:szCs w:val="24"/>
          <w:lang w:val="de-DE"/>
        </w:rPr>
        <w:t>letzten Ländern</w:t>
      </w:r>
      <w:r w:rsidR="00937D2F">
        <w:rPr>
          <w:rFonts w:asciiTheme="majorHAnsi" w:hAnsiTheme="majorHAnsi" w:cstheme="majorHAnsi"/>
          <w:sz w:val="24"/>
          <w:szCs w:val="24"/>
          <w:lang w:val="de-DE"/>
        </w:rPr>
        <w:t xml:space="preserve">, die These </w:t>
      </w:r>
      <w:proofErr w:type="spellStart"/>
      <w:r w:rsidR="00937D2F">
        <w:rPr>
          <w:rFonts w:asciiTheme="majorHAnsi" w:hAnsiTheme="majorHAnsi" w:cstheme="majorHAnsi"/>
          <w:sz w:val="24"/>
          <w:szCs w:val="24"/>
          <w:lang w:val="de-DE"/>
        </w:rPr>
        <w:t>Nr</w:t>
      </w:r>
      <w:proofErr w:type="spellEnd"/>
      <w:r w:rsidR="00937D2F">
        <w:rPr>
          <w:rFonts w:asciiTheme="majorHAnsi" w:hAnsiTheme="majorHAnsi" w:cstheme="majorHAnsi"/>
          <w:sz w:val="24"/>
          <w:szCs w:val="24"/>
          <w:lang w:val="de-DE"/>
        </w:rPr>
        <w:t xml:space="preserve"> 3 untergraben</w:t>
      </w:r>
      <w:r w:rsidR="00CC14C5">
        <w:rPr>
          <w:rFonts w:asciiTheme="majorHAnsi" w:hAnsiTheme="majorHAnsi" w:cstheme="majorHAnsi"/>
          <w:sz w:val="24"/>
          <w:szCs w:val="24"/>
          <w:lang w:val="de-DE"/>
        </w:rPr>
        <w:t>. D</w:t>
      </w:r>
      <w:r>
        <w:rPr>
          <w:rFonts w:asciiTheme="majorHAnsi" w:hAnsiTheme="majorHAnsi" w:cstheme="majorHAnsi"/>
          <w:sz w:val="24"/>
          <w:szCs w:val="24"/>
          <w:lang w:val="de-DE"/>
        </w:rPr>
        <w:t>as Wort „Monarch“ (König/Königin) wird schon noch im Verfassungstext</w:t>
      </w:r>
      <w:r w:rsidR="00937D2F">
        <w:rPr>
          <w:rFonts w:asciiTheme="majorHAnsi" w:hAnsiTheme="majorHAnsi" w:cstheme="majorHAnsi"/>
          <w:sz w:val="24"/>
          <w:szCs w:val="24"/>
          <w:lang w:val="de-DE"/>
        </w:rPr>
        <w:t xml:space="preserve"> dieser Systeme</w:t>
      </w:r>
      <w:r>
        <w:rPr>
          <w:rFonts w:asciiTheme="majorHAnsi" w:hAnsiTheme="majorHAnsi" w:cstheme="majorHAnsi"/>
          <w:sz w:val="24"/>
          <w:szCs w:val="24"/>
          <w:lang w:val="de-DE"/>
        </w:rPr>
        <w:t xml:space="preserve"> benutzt</w:t>
      </w:r>
      <w:r w:rsidR="00CC14C5">
        <w:rPr>
          <w:rFonts w:asciiTheme="majorHAnsi" w:hAnsiTheme="majorHAnsi" w:cstheme="majorHAnsi"/>
          <w:sz w:val="24"/>
          <w:szCs w:val="24"/>
          <w:lang w:val="de-DE"/>
        </w:rPr>
        <w:t>;</w:t>
      </w:r>
      <w:r>
        <w:rPr>
          <w:rFonts w:asciiTheme="majorHAnsi" w:hAnsiTheme="majorHAnsi" w:cstheme="majorHAnsi"/>
          <w:sz w:val="24"/>
          <w:szCs w:val="24"/>
          <w:lang w:val="de-DE"/>
        </w:rPr>
        <w:t xml:space="preserve"> es designiert </w:t>
      </w:r>
      <w:r w:rsidR="00C75D12">
        <w:rPr>
          <w:rFonts w:asciiTheme="majorHAnsi" w:hAnsiTheme="majorHAnsi" w:cstheme="majorHAnsi"/>
          <w:sz w:val="24"/>
          <w:szCs w:val="24"/>
          <w:lang w:val="de-DE"/>
        </w:rPr>
        <w:t xml:space="preserve">aber </w:t>
      </w:r>
      <w:r>
        <w:rPr>
          <w:rFonts w:asciiTheme="majorHAnsi" w:hAnsiTheme="majorHAnsi" w:cstheme="majorHAnsi"/>
          <w:sz w:val="24"/>
          <w:szCs w:val="24"/>
          <w:lang w:val="de-DE"/>
        </w:rPr>
        <w:t>nur noch</w:t>
      </w:r>
      <w:r w:rsidR="00C75D12">
        <w:rPr>
          <w:rFonts w:asciiTheme="majorHAnsi" w:hAnsiTheme="majorHAnsi" w:cstheme="majorHAnsi"/>
          <w:sz w:val="24"/>
          <w:szCs w:val="24"/>
          <w:lang w:val="de-DE"/>
        </w:rPr>
        <w:t>, ideal-typisch formuliert,</w:t>
      </w:r>
      <w:r>
        <w:rPr>
          <w:rFonts w:asciiTheme="majorHAnsi" w:hAnsiTheme="majorHAnsi" w:cstheme="majorHAnsi"/>
          <w:sz w:val="24"/>
          <w:szCs w:val="24"/>
          <w:lang w:val="de-DE"/>
        </w:rPr>
        <w:t xml:space="preserve"> </w:t>
      </w:r>
      <w:r w:rsidR="00C829F3">
        <w:rPr>
          <w:rFonts w:asciiTheme="majorHAnsi" w:hAnsiTheme="majorHAnsi" w:cstheme="majorHAnsi"/>
          <w:sz w:val="24"/>
          <w:szCs w:val="24"/>
          <w:lang w:val="de-DE"/>
        </w:rPr>
        <w:t>die</w:t>
      </w:r>
      <w:r>
        <w:rPr>
          <w:rFonts w:asciiTheme="majorHAnsi" w:hAnsiTheme="majorHAnsi" w:cstheme="majorHAnsi"/>
          <w:sz w:val="24"/>
          <w:szCs w:val="24"/>
          <w:lang w:val="de-DE"/>
        </w:rPr>
        <w:t xml:space="preserve"> </w:t>
      </w:r>
      <w:r w:rsidR="00AC2B32">
        <w:rPr>
          <w:rFonts w:asciiTheme="majorHAnsi" w:hAnsiTheme="majorHAnsi" w:cstheme="majorHAnsi"/>
          <w:sz w:val="24"/>
          <w:szCs w:val="24"/>
          <w:lang w:val="de-DE"/>
        </w:rPr>
        <w:t xml:space="preserve">sukzessiven </w:t>
      </w:r>
      <w:r>
        <w:rPr>
          <w:rFonts w:asciiTheme="majorHAnsi" w:hAnsiTheme="majorHAnsi" w:cstheme="majorHAnsi"/>
          <w:sz w:val="24"/>
          <w:szCs w:val="24"/>
          <w:lang w:val="de-DE"/>
        </w:rPr>
        <w:t>Organträger. Das relevante Staatorgan</w:t>
      </w:r>
      <w:r w:rsidR="00937D2F">
        <w:rPr>
          <w:rFonts w:asciiTheme="majorHAnsi" w:hAnsiTheme="majorHAnsi" w:cstheme="majorHAnsi"/>
          <w:sz w:val="24"/>
          <w:szCs w:val="24"/>
          <w:lang w:val="de-DE"/>
        </w:rPr>
        <w:t xml:space="preserve"> innerhalb dem der/</w:t>
      </w:r>
      <w:proofErr w:type="gramStart"/>
      <w:r w:rsidR="00937D2F">
        <w:rPr>
          <w:rFonts w:asciiTheme="majorHAnsi" w:hAnsiTheme="majorHAnsi" w:cstheme="majorHAnsi"/>
          <w:sz w:val="24"/>
          <w:szCs w:val="24"/>
          <w:lang w:val="de-DE"/>
        </w:rPr>
        <w:t>die Monarch</w:t>
      </w:r>
      <w:proofErr w:type="gramEnd"/>
      <w:r w:rsidR="00937D2F">
        <w:rPr>
          <w:rFonts w:asciiTheme="majorHAnsi" w:hAnsiTheme="majorHAnsi" w:cstheme="majorHAnsi"/>
          <w:sz w:val="24"/>
          <w:szCs w:val="24"/>
          <w:lang w:val="de-DE"/>
        </w:rPr>
        <w:t>*in agiert</w:t>
      </w:r>
      <w:r w:rsidR="00002555">
        <w:rPr>
          <w:rFonts w:asciiTheme="majorHAnsi" w:hAnsiTheme="majorHAnsi" w:cstheme="majorHAnsi"/>
          <w:sz w:val="24"/>
          <w:szCs w:val="24"/>
          <w:lang w:val="de-DE"/>
        </w:rPr>
        <w:t xml:space="preserve"> – </w:t>
      </w:r>
      <w:r w:rsidR="00937D2F">
        <w:rPr>
          <w:rFonts w:asciiTheme="majorHAnsi" w:hAnsiTheme="majorHAnsi" w:cstheme="majorHAnsi"/>
          <w:sz w:val="24"/>
          <w:szCs w:val="24"/>
          <w:lang w:val="de-DE"/>
        </w:rPr>
        <w:t xml:space="preserve">sei es allein oder als Randfigur einer Gruppe - </w:t>
      </w:r>
      <w:r w:rsidR="00C829F3">
        <w:rPr>
          <w:rFonts w:asciiTheme="majorHAnsi" w:hAnsiTheme="majorHAnsi" w:cstheme="majorHAnsi"/>
          <w:sz w:val="24"/>
          <w:szCs w:val="24"/>
          <w:lang w:val="de-DE"/>
        </w:rPr>
        <w:t>heißt</w:t>
      </w:r>
      <w:r>
        <w:rPr>
          <w:rFonts w:asciiTheme="majorHAnsi" w:hAnsiTheme="majorHAnsi" w:cstheme="majorHAnsi"/>
          <w:sz w:val="24"/>
          <w:szCs w:val="24"/>
          <w:lang w:val="de-DE"/>
        </w:rPr>
        <w:t xml:space="preserve"> ande</w:t>
      </w:r>
      <w:r w:rsidR="00084D35">
        <w:rPr>
          <w:rFonts w:asciiTheme="majorHAnsi" w:hAnsiTheme="majorHAnsi" w:cstheme="majorHAnsi"/>
          <w:sz w:val="24"/>
          <w:szCs w:val="24"/>
          <w:lang w:val="de-DE"/>
        </w:rPr>
        <w:t>rs</w:t>
      </w:r>
      <w:r w:rsidR="00C75D12">
        <w:rPr>
          <w:rFonts w:asciiTheme="majorHAnsi" w:hAnsiTheme="majorHAnsi" w:cstheme="majorHAnsi"/>
          <w:sz w:val="24"/>
          <w:szCs w:val="24"/>
          <w:lang w:val="de-DE"/>
        </w:rPr>
        <w:t xml:space="preserve">: </w:t>
      </w:r>
      <w:r w:rsidR="00937D2F">
        <w:rPr>
          <w:rFonts w:asciiTheme="majorHAnsi" w:hAnsiTheme="majorHAnsi" w:cstheme="majorHAnsi"/>
          <w:sz w:val="24"/>
          <w:szCs w:val="24"/>
          <w:lang w:val="de-DE"/>
        </w:rPr>
        <w:t>„Staatschef“ (Schweden), „Staatsrat“ (Norwegen) oder „Regierung“ (Niederlande)</w:t>
      </w:r>
      <w:r w:rsidR="002F30F3">
        <w:rPr>
          <w:rFonts w:asciiTheme="majorHAnsi" w:hAnsiTheme="majorHAnsi" w:cstheme="majorHAnsi"/>
          <w:sz w:val="24"/>
          <w:szCs w:val="24"/>
          <w:lang w:val="de-DE"/>
        </w:rPr>
        <w:t>.</w:t>
      </w:r>
      <w:r w:rsidR="00C75D12">
        <w:rPr>
          <w:rFonts w:asciiTheme="majorHAnsi" w:hAnsiTheme="majorHAnsi" w:cstheme="majorHAnsi"/>
          <w:sz w:val="24"/>
          <w:szCs w:val="24"/>
          <w:lang w:val="de-DE"/>
        </w:rPr>
        <w:t xml:space="preserve"> „Staatschef“ in Schweden ist ein Einzelorgan, „Staatsrat“ und „Regierung“ sind dagegen nicht-kollegiale Mehr-</w:t>
      </w:r>
      <w:proofErr w:type="spellStart"/>
      <w:r w:rsidR="00C75D12">
        <w:rPr>
          <w:rFonts w:asciiTheme="majorHAnsi" w:hAnsiTheme="majorHAnsi" w:cstheme="majorHAnsi"/>
          <w:sz w:val="24"/>
          <w:szCs w:val="24"/>
          <w:lang w:val="de-DE"/>
        </w:rPr>
        <w:t>Organwalter</w:t>
      </w:r>
      <w:proofErr w:type="spellEnd"/>
      <w:r w:rsidR="00C75D12">
        <w:rPr>
          <w:rFonts w:asciiTheme="majorHAnsi" w:hAnsiTheme="majorHAnsi" w:cstheme="majorHAnsi"/>
          <w:sz w:val="24"/>
          <w:szCs w:val="24"/>
          <w:lang w:val="de-DE"/>
        </w:rPr>
        <w:t>-Organe.</w:t>
      </w:r>
    </w:p>
    <w:p w:rsidR="00BC23DF" w:rsidRDefault="00BC23DF" w:rsidP="00A76A97">
      <w:pPr>
        <w:pStyle w:val="NoSpacing"/>
        <w:ind w:firstLine="720"/>
        <w:jc w:val="both"/>
        <w:rPr>
          <w:rFonts w:asciiTheme="majorHAnsi" w:hAnsiTheme="majorHAnsi" w:cstheme="majorHAnsi"/>
          <w:sz w:val="24"/>
          <w:szCs w:val="24"/>
          <w:lang w:val="de-DE"/>
        </w:rPr>
      </w:pPr>
    </w:p>
    <w:p w:rsidR="003B628C" w:rsidRDefault="006C42BF" w:rsidP="00A76A97">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lastRenderedPageBreak/>
        <w:t xml:space="preserve">Im Anschluss des </w:t>
      </w:r>
      <w:proofErr w:type="spellStart"/>
      <w:r>
        <w:rPr>
          <w:rFonts w:asciiTheme="majorHAnsi" w:hAnsiTheme="majorHAnsi" w:cstheme="majorHAnsi"/>
          <w:sz w:val="24"/>
          <w:szCs w:val="24"/>
          <w:lang w:val="de-DE"/>
        </w:rPr>
        <w:t>Torekov</w:t>
      </w:r>
      <w:proofErr w:type="spellEnd"/>
      <w:r>
        <w:rPr>
          <w:rFonts w:asciiTheme="majorHAnsi" w:hAnsiTheme="majorHAnsi" w:cstheme="majorHAnsi"/>
          <w:sz w:val="24"/>
          <w:szCs w:val="24"/>
          <w:lang w:val="de-DE"/>
        </w:rPr>
        <w:t>-Kompromisses</w:t>
      </w:r>
      <w:r w:rsidR="002B0D47">
        <w:rPr>
          <w:rFonts w:asciiTheme="majorHAnsi" w:hAnsiTheme="majorHAnsi" w:cstheme="majorHAnsi"/>
          <w:sz w:val="24"/>
          <w:szCs w:val="24"/>
          <w:lang w:val="de-DE"/>
        </w:rPr>
        <w:t xml:space="preserve"> von 1971</w:t>
      </w:r>
      <w:r>
        <w:rPr>
          <w:rFonts w:asciiTheme="majorHAnsi" w:hAnsiTheme="majorHAnsi" w:cstheme="majorHAnsi"/>
          <w:sz w:val="24"/>
          <w:szCs w:val="24"/>
          <w:lang w:val="de-DE"/>
        </w:rPr>
        <w:t xml:space="preserve"> (die Beilegung des Zwistes zwischen de</w:t>
      </w:r>
      <w:r w:rsidR="0050290D">
        <w:rPr>
          <w:rFonts w:asciiTheme="majorHAnsi" w:hAnsiTheme="majorHAnsi" w:cstheme="majorHAnsi"/>
          <w:sz w:val="24"/>
          <w:szCs w:val="24"/>
          <w:lang w:val="de-DE"/>
        </w:rPr>
        <w:t xml:space="preserve">r sozialdemokratischen Partei, welche die Monarchie </w:t>
      </w:r>
      <w:r w:rsidR="002B0D47">
        <w:rPr>
          <w:rFonts w:asciiTheme="majorHAnsi" w:hAnsiTheme="majorHAnsi" w:cstheme="majorHAnsi"/>
          <w:sz w:val="24"/>
          <w:szCs w:val="24"/>
          <w:lang w:val="de-DE"/>
        </w:rPr>
        <w:t xml:space="preserve">ganz </w:t>
      </w:r>
      <w:r w:rsidR="0050290D">
        <w:rPr>
          <w:rFonts w:asciiTheme="majorHAnsi" w:hAnsiTheme="majorHAnsi" w:cstheme="majorHAnsi"/>
          <w:sz w:val="24"/>
          <w:szCs w:val="24"/>
          <w:lang w:val="de-DE"/>
        </w:rPr>
        <w:t>abschaffen wollte, und den konservative</w:t>
      </w:r>
      <w:r w:rsidR="002B0D47">
        <w:rPr>
          <w:rFonts w:asciiTheme="majorHAnsi" w:hAnsiTheme="majorHAnsi" w:cstheme="majorHAnsi"/>
          <w:sz w:val="24"/>
          <w:szCs w:val="24"/>
          <w:lang w:val="de-DE"/>
        </w:rPr>
        <w:t>n</w:t>
      </w:r>
      <w:r w:rsidR="0050290D">
        <w:rPr>
          <w:rFonts w:asciiTheme="majorHAnsi" w:hAnsiTheme="majorHAnsi" w:cstheme="majorHAnsi"/>
          <w:sz w:val="24"/>
          <w:szCs w:val="24"/>
          <w:lang w:val="de-DE"/>
        </w:rPr>
        <w:t xml:space="preserve"> Positionen der </w:t>
      </w:r>
      <w:r w:rsidR="005D209C">
        <w:rPr>
          <w:rFonts w:asciiTheme="majorHAnsi" w:hAnsiTheme="majorHAnsi" w:cstheme="majorHAnsi"/>
          <w:sz w:val="24"/>
          <w:szCs w:val="24"/>
          <w:lang w:val="de-DE"/>
        </w:rPr>
        <w:t>bürgerlichen</w:t>
      </w:r>
      <w:r w:rsidR="0050290D">
        <w:rPr>
          <w:rFonts w:asciiTheme="majorHAnsi" w:hAnsiTheme="majorHAnsi" w:cstheme="majorHAnsi"/>
          <w:sz w:val="24"/>
          <w:szCs w:val="24"/>
          <w:lang w:val="de-DE"/>
        </w:rPr>
        <w:t xml:space="preserve"> Parteien) sah </w:t>
      </w:r>
      <w:r>
        <w:rPr>
          <w:rFonts w:asciiTheme="majorHAnsi" w:hAnsiTheme="majorHAnsi" w:cstheme="majorHAnsi"/>
          <w:sz w:val="24"/>
          <w:szCs w:val="24"/>
          <w:lang w:val="de-DE"/>
        </w:rPr>
        <w:t>die neue Regierungsform von 1974</w:t>
      </w:r>
      <w:r w:rsidR="002B0D47">
        <w:rPr>
          <w:rStyle w:val="FootnoteReference"/>
          <w:rFonts w:asciiTheme="majorHAnsi" w:hAnsiTheme="majorHAnsi" w:cstheme="majorHAnsi"/>
          <w:sz w:val="24"/>
          <w:szCs w:val="24"/>
          <w:lang w:val="de-DE"/>
        </w:rPr>
        <w:footnoteReference w:id="84"/>
      </w:r>
      <w:r>
        <w:rPr>
          <w:rFonts w:asciiTheme="majorHAnsi" w:hAnsiTheme="majorHAnsi" w:cstheme="majorHAnsi"/>
          <w:sz w:val="24"/>
          <w:szCs w:val="24"/>
          <w:lang w:val="de-DE"/>
        </w:rPr>
        <w:t xml:space="preserve"> </w:t>
      </w:r>
      <w:r w:rsidR="0050290D">
        <w:rPr>
          <w:rFonts w:asciiTheme="majorHAnsi" w:hAnsiTheme="majorHAnsi" w:cstheme="majorHAnsi"/>
          <w:sz w:val="24"/>
          <w:szCs w:val="24"/>
          <w:lang w:val="de-DE"/>
        </w:rPr>
        <w:t xml:space="preserve">eine radikale </w:t>
      </w:r>
      <w:r w:rsidR="002F30F3">
        <w:rPr>
          <w:rFonts w:asciiTheme="majorHAnsi" w:hAnsiTheme="majorHAnsi" w:cstheme="majorHAnsi"/>
          <w:sz w:val="24"/>
          <w:szCs w:val="24"/>
          <w:lang w:val="de-DE"/>
        </w:rPr>
        <w:t>Zäsur</w:t>
      </w:r>
      <w:r w:rsidR="0050290D">
        <w:rPr>
          <w:rFonts w:asciiTheme="majorHAnsi" w:hAnsiTheme="majorHAnsi" w:cstheme="majorHAnsi"/>
          <w:sz w:val="24"/>
          <w:szCs w:val="24"/>
          <w:lang w:val="de-DE"/>
        </w:rPr>
        <w:t xml:space="preserve"> vor</w:t>
      </w:r>
      <w:r w:rsidR="005D209C">
        <w:rPr>
          <w:rFonts w:asciiTheme="majorHAnsi" w:hAnsiTheme="majorHAnsi" w:cstheme="majorHAnsi"/>
          <w:sz w:val="24"/>
          <w:szCs w:val="24"/>
          <w:lang w:val="de-DE"/>
        </w:rPr>
        <w:t xml:space="preserve">: das sog. „schwedische Modell“ in dem der monarchische Charakter des Staates </w:t>
      </w:r>
      <w:r w:rsidR="005D209C" w:rsidRPr="005D209C">
        <w:rPr>
          <w:rFonts w:asciiTheme="majorHAnsi" w:hAnsiTheme="majorHAnsi" w:cstheme="majorHAnsi"/>
          <w:i/>
          <w:sz w:val="24"/>
          <w:szCs w:val="24"/>
          <w:lang w:val="de-DE"/>
        </w:rPr>
        <w:t>fast</w:t>
      </w:r>
      <w:r w:rsidR="005D209C">
        <w:rPr>
          <w:rFonts w:asciiTheme="majorHAnsi" w:hAnsiTheme="majorHAnsi" w:cstheme="majorHAnsi"/>
          <w:sz w:val="24"/>
          <w:szCs w:val="24"/>
          <w:lang w:val="de-DE"/>
        </w:rPr>
        <w:t xml:space="preserve"> ganz ausgedünnt wurde. D</w:t>
      </w:r>
      <w:r w:rsidR="0050290D">
        <w:rPr>
          <w:rFonts w:asciiTheme="majorHAnsi" w:hAnsiTheme="majorHAnsi" w:cstheme="majorHAnsi"/>
          <w:sz w:val="24"/>
          <w:szCs w:val="24"/>
          <w:lang w:val="de-DE"/>
        </w:rPr>
        <w:t xml:space="preserve">em </w:t>
      </w:r>
      <w:r w:rsidR="002F30F3">
        <w:rPr>
          <w:rFonts w:asciiTheme="majorHAnsi" w:hAnsiTheme="majorHAnsi" w:cstheme="majorHAnsi"/>
          <w:sz w:val="24"/>
          <w:szCs w:val="24"/>
          <w:lang w:val="de-DE"/>
        </w:rPr>
        <w:t xml:space="preserve">früheren </w:t>
      </w:r>
      <w:r w:rsidR="0050290D">
        <w:rPr>
          <w:rFonts w:asciiTheme="majorHAnsi" w:hAnsiTheme="majorHAnsi" w:cstheme="majorHAnsi"/>
          <w:sz w:val="24"/>
          <w:szCs w:val="24"/>
          <w:lang w:val="de-DE"/>
        </w:rPr>
        <w:t>Organ König wurden</w:t>
      </w:r>
      <w:r w:rsidR="002B0D47">
        <w:rPr>
          <w:rFonts w:asciiTheme="majorHAnsi" w:hAnsiTheme="majorHAnsi" w:cstheme="majorHAnsi"/>
          <w:sz w:val="24"/>
          <w:szCs w:val="24"/>
          <w:lang w:val="de-DE"/>
        </w:rPr>
        <w:t>, zu Gunsten de</w:t>
      </w:r>
      <w:r w:rsidR="00237E69">
        <w:rPr>
          <w:rFonts w:asciiTheme="majorHAnsi" w:hAnsiTheme="majorHAnsi" w:cstheme="majorHAnsi"/>
          <w:sz w:val="24"/>
          <w:szCs w:val="24"/>
          <w:lang w:val="de-DE"/>
        </w:rPr>
        <w:t xml:space="preserve">s </w:t>
      </w:r>
      <w:r w:rsidR="00284BF6">
        <w:rPr>
          <w:rFonts w:asciiTheme="majorHAnsi" w:hAnsiTheme="majorHAnsi" w:cstheme="majorHAnsi"/>
          <w:sz w:val="24"/>
          <w:szCs w:val="24"/>
          <w:lang w:val="de-DE"/>
        </w:rPr>
        <w:t>neuen</w:t>
      </w:r>
      <w:r w:rsidR="00237E69">
        <w:rPr>
          <w:rFonts w:asciiTheme="majorHAnsi" w:hAnsiTheme="majorHAnsi" w:cstheme="majorHAnsi"/>
          <w:sz w:val="24"/>
          <w:szCs w:val="24"/>
          <w:lang w:val="de-DE"/>
        </w:rPr>
        <w:t xml:space="preserve"> Organs „</w:t>
      </w:r>
      <w:r w:rsidR="002B0D47">
        <w:rPr>
          <w:rFonts w:asciiTheme="majorHAnsi" w:hAnsiTheme="majorHAnsi" w:cstheme="majorHAnsi"/>
          <w:sz w:val="24"/>
          <w:szCs w:val="24"/>
          <w:lang w:val="de-DE"/>
        </w:rPr>
        <w:t>Regierung</w:t>
      </w:r>
      <w:r w:rsidR="00237E69">
        <w:rPr>
          <w:rFonts w:asciiTheme="majorHAnsi" w:hAnsiTheme="majorHAnsi" w:cstheme="majorHAnsi"/>
          <w:sz w:val="24"/>
          <w:szCs w:val="24"/>
          <w:lang w:val="de-DE"/>
        </w:rPr>
        <w:t xml:space="preserve"> (</w:t>
      </w:r>
      <w:r w:rsidR="00237E69" w:rsidRPr="005D209C">
        <w:rPr>
          <w:rFonts w:asciiTheme="majorHAnsi" w:hAnsiTheme="majorHAnsi" w:cstheme="majorHAnsi"/>
          <w:i/>
          <w:sz w:val="24"/>
          <w:szCs w:val="24"/>
          <w:lang w:val="de-DE"/>
        </w:rPr>
        <w:t>Regeringen</w:t>
      </w:r>
      <w:r w:rsidR="00237E69">
        <w:rPr>
          <w:rFonts w:asciiTheme="majorHAnsi" w:hAnsiTheme="majorHAnsi" w:cstheme="majorHAnsi"/>
          <w:sz w:val="24"/>
          <w:szCs w:val="24"/>
          <w:lang w:val="de-DE"/>
        </w:rPr>
        <w:t>)“</w:t>
      </w:r>
      <w:r w:rsidR="002B0D47">
        <w:rPr>
          <w:rFonts w:asciiTheme="majorHAnsi" w:hAnsiTheme="majorHAnsi" w:cstheme="majorHAnsi"/>
          <w:sz w:val="24"/>
          <w:szCs w:val="24"/>
          <w:lang w:val="de-DE"/>
        </w:rPr>
        <w:t xml:space="preserve"> oder des</w:t>
      </w:r>
      <w:r w:rsidR="00237E69">
        <w:rPr>
          <w:rFonts w:asciiTheme="majorHAnsi" w:hAnsiTheme="majorHAnsi" w:cstheme="majorHAnsi"/>
          <w:sz w:val="24"/>
          <w:szCs w:val="24"/>
          <w:lang w:val="de-DE"/>
        </w:rPr>
        <w:t xml:space="preserve"> Organs</w:t>
      </w:r>
      <w:r w:rsidR="002B0D47">
        <w:rPr>
          <w:rFonts w:asciiTheme="majorHAnsi" w:hAnsiTheme="majorHAnsi" w:cstheme="majorHAnsi"/>
          <w:sz w:val="24"/>
          <w:szCs w:val="24"/>
          <w:lang w:val="de-DE"/>
        </w:rPr>
        <w:t xml:space="preserve"> </w:t>
      </w:r>
      <w:r w:rsidR="00237E69">
        <w:rPr>
          <w:rFonts w:asciiTheme="majorHAnsi" w:hAnsiTheme="majorHAnsi" w:cstheme="majorHAnsi"/>
          <w:sz w:val="24"/>
          <w:szCs w:val="24"/>
          <w:lang w:val="de-DE"/>
        </w:rPr>
        <w:t>„Präsident des Reichtags“</w:t>
      </w:r>
      <w:r w:rsidR="002B0D47">
        <w:rPr>
          <w:rFonts w:asciiTheme="majorHAnsi" w:hAnsiTheme="majorHAnsi" w:cstheme="majorHAnsi"/>
          <w:sz w:val="24"/>
          <w:szCs w:val="24"/>
          <w:lang w:val="de-DE"/>
        </w:rPr>
        <w:t>,</w:t>
      </w:r>
      <w:r w:rsidR="0050290D">
        <w:rPr>
          <w:rFonts w:asciiTheme="majorHAnsi" w:hAnsiTheme="majorHAnsi" w:cstheme="majorHAnsi"/>
          <w:sz w:val="24"/>
          <w:szCs w:val="24"/>
          <w:lang w:val="de-DE"/>
        </w:rPr>
        <w:t xml:space="preserve"> alle</w:t>
      </w:r>
      <w:r w:rsidR="005D209C">
        <w:rPr>
          <w:rFonts w:asciiTheme="majorHAnsi" w:hAnsiTheme="majorHAnsi" w:cstheme="majorHAnsi"/>
          <w:sz w:val="24"/>
          <w:szCs w:val="24"/>
          <w:lang w:val="de-DE"/>
        </w:rPr>
        <w:t xml:space="preserve"> </w:t>
      </w:r>
      <w:r w:rsidR="0050290D">
        <w:rPr>
          <w:rFonts w:asciiTheme="majorHAnsi" w:hAnsiTheme="majorHAnsi" w:cstheme="majorHAnsi"/>
          <w:sz w:val="24"/>
          <w:szCs w:val="24"/>
          <w:lang w:val="de-DE"/>
        </w:rPr>
        <w:t>Herzkompetenzen</w:t>
      </w:r>
      <w:r w:rsidR="002855D9">
        <w:rPr>
          <w:rFonts w:asciiTheme="majorHAnsi" w:hAnsiTheme="majorHAnsi" w:cstheme="majorHAnsi"/>
          <w:sz w:val="24"/>
          <w:szCs w:val="24"/>
          <w:lang w:val="de-DE"/>
        </w:rPr>
        <w:t xml:space="preserve"> </w:t>
      </w:r>
      <w:r w:rsidR="0050290D">
        <w:rPr>
          <w:rFonts w:asciiTheme="majorHAnsi" w:hAnsiTheme="majorHAnsi" w:cstheme="majorHAnsi"/>
          <w:sz w:val="24"/>
          <w:szCs w:val="24"/>
          <w:lang w:val="de-DE"/>
        </w:rPr>
        <w:t>entzogen</w:t>
      </w:r>
      <w:r w:rsidR="005D209C">
        <w:rPr>
          <w:rFonts w:asciiTheme="majorHAnsi" w:hAnsiTheme="majorHAnsi" w:cstheme="majorHAnsi"/>
          <w:sz w:val="24"/>
          <w:szCs w:val="24"/>
          <w:lang w:val="de-DE"/>
        </w:rPr>
        <w:t xml:space="preserve">: </w:t>
      </w:r>
      <w:r w:rsidR="002F30F3">
        <w:rPr>
          <w:rFonts w:asciiTheme="majorHAnsi" w:hAnsiTheme="majorHAnsi" w:cstheme="majorHAnsi"/>
          <w:sz w:val="24"/>
          <w:szCs w:val="24"/>
          <w:lang w:val="de-DE"/>
        </w:rPr>
        <w:t xml:space="preserve">jegliche </w:t>
      </w:r>
      <w:r w:rsidR="0050290D">
        <w:rPr>
          <w:rFonts w:asciiTheme="majorHAnsi" w:hAnsiTheme="majorHAnsi" w:cstheme="majorHAnsi"/>
          <w:sz w:val="24"/>
          <w:szCs w:val="24"/>
          <w:lang w:val="de-DE"/>
        </w:rPr>
        <w:t xml:space="preserve">Rolle in der </w:t>
      </w:r>
      <w:r w:rsidR="002F30F3">
        <w:rPr>
          <w:rFonts w:asciiTheme="majorHAnsi" w:hAnsiTheme="majorHAnsi" w:cstheme="majorHAnsi"/>
          <w:sz w:val="24"/>
          <w:szCs w:val="24"/>
          <w:lang w:val="de-DE"/>
        </w:rPr>
        <w:t>P</w:t>
      </w:r>
      <w:r w:rsidR="0050290D">
        <w:rPr>
          <w:rFonts w:asciiTheme="majorHAnsi" w:hAnsiTheme="majorHAnsi" w:cstheme="majorHAnsi"/>
          <w:sz w:val="24"/>
          <w:szCs w:val="24"/>
          <w:lang w:val="de-DE"/>
        </w:rPr>
        <w:t>roduktion</w:t>
      </w:r>
      <w:r w:rsidR="002F30F3">
        <w:rPr>
          <w:rFonts w:asciiTheme="majorHAnsi" w:hAnsiTheme="majorHAnsi" w:cstheme="majorHAnsi"/>
          <w:sz w:val="24"/>
          <w:szCs w:val="24"/>
          <w:lang w:val="de-DE"/>
        </w:rPr>
        <w:t xml:space="preserve"> von allgemeinen oder individuellen Normen</w:t>
      </w:r>
      <w:r w:rsidR="005D209C">
        <w:rPr>
          <w:rFonts w:asciiTheme="majorHAnsi" w:hAnsiTheme="majorHAnsi" w:cstheme="majorHAnsi"/>
          <w:sz w:val="24"/>
          <w:szCs w:val="24"/>
          <w:lang w:val="de-DE"/>
        </w:rPr>
        <w:t xml:space="preserve"> (Gesetze, Verordnungen, Staatsverträge, Nominierungen, </w:t>
      </w:r>
      <w:proofErr w:type="spellStart"/>
      <w:r w:rsidR="005D209C">
        <w:rPr>
          <w:rFonts w:asciiTheme="majorHAnsi" w:hAnsiTheme="majorHAnsi" w:cstheme="majorHAnsi"/>
          <w:sz w:val="24"/>
          <w:szCs w:val="24"/>
          <w:lang w:val="de-DE"/>
        </w:rPr>
        <w:t>usw</w:t>
      </w:r>
      <w:proofErr w:type="spellEnd"/>
      <w:r w:rsidR="005D209C">
        <w:rPr>
          <w:rFonts w:asciiTheme="majorHAnsi" w:hAnsiTheme="majorHAnsi" w:cstheme="majorHAnsi"/>
          <w:sz w:val="24"/>
          <w:szCs w:val="24"/>
          <w:lang w:val="de-DE"/>
        </w:rPr>
        <w:t>)</w:t>
      </w:r>
      <w:r w:rsidR="00355A32">
        <w:rPr>
          <w:rFonts w:asciiTheme="majorHAnsi" w:hAnsiTheme="majorHAnsi" w:cstheme="majorHAnsi"/>
          <w:sz w:val="24"/>
          <w:szCs w:val="24"/>
          <w:lang w:val="de-DE"/>
        </w:rPr>
        <w:t xml:space="preserve"> fiel weg. W</w:t>
      </w:r>
      <w:r w:rsidR="0050290D">
        <w:rPr>
          <w:rFonts w:asciiTheme="majorHAnsi" w:hAnsiTheme="majorHAnsi" w:cstheme="majorHAnsi"/>
          <w:sz w:val="24"/>
          <w:szCs w:val="24"/>
          <w:lang w:val="de-DE"/>
        </w:rPr>
        <w:t>as blieb war nur die zeremoniell</w:t>
      </w:r>
      <w:r w:rsidR="002B0D47">
        <w:rPr>
          <w:rFonts w:asciiTheme="majorHAnsi" w:hAnsiTheme="majorHAnsi" w:cstheme="majorHAnsi"/>
          <w:sz w:val="24"/>
          <w:szCs w:val="24"/>
          <w:lang w:val="de-DE"/>
        </w:rPr>
        <w:t>-diskursive</w:t>
      </w:r>
      <w:r w:rsidR="0050290D">
        <w:rPr>
          <w:rFonts w:asciiTheme="majorHAnsi" w:hAnsiTheme="majorHAnsi" w:cstheme="majorHAnsi"/>
          <w:sz w:val="24"/>
          <w:szCs w:val="24"/>
          <w:lang w:val="de-DE"/>
        </w:rPr>
        <w:t xml:space="preserve"> Dimension</w:t>
      </w:r>
      <w:r w:rsidR="002855D9">
        <w:rPr>
          <w:rFonts w:asciiTheme="majorHAnsi" w:hAnsiTheme="majorHAnsi" w:cstheme="majorHAnsi"/>
          <w:sz w:val="24"/>
          <w:szCs w:val="24"/>
          <w:lang w:val="de-DE"/>
        </w:rPr>
        <w:t xml:space="preserve"> im In- und Ausland</w:t>
      </w:r>
      <w:r w:rsidR="002B0D47">
        <w:rPr>
          <w:rStyle w:val="FootnoteReference"/>
          <w:rFonts w:asciiTheme="majorHAnsi" w:hAnsiTheme="majorHAnsi" w:cstheme="majorHAnsi"/>
          <w:sz w:val="24"/>
          <w:szCs w:val="24"/>
          <w:lang w:val="de-DE"/>
        </w:rPr>
        <w:footnoteReference w:id="85"/>
      </w:r>
      <w:r w:rsidR="0050290D">
        <w:rPr>
          <w:rFonts w:asciiTheme="majorHAnsi" w:hAnsiTheme="majorHAnsi" w:cstheme="majorHAnsi"/>
          <w:sz w:val="24"/>
          <w:szCs w:val="24"/>
          <w:lang w:val="de-DE"/>
        </w:rPr>
        <w:t xml:space="preserve"> und </w:t>
      </w:r>
      <w:r w:rsidR="00237E69">
        <w:rPr>
          <w:rFonts w:asciiTheme="majorHAnsi" w:hAnsiTheme="majorHAnsi" w:cstheme="majorHAnsi"/>
          <w:sz w:val="24"/>
          <w:szCs w:val="24"/>
          <w:lang w:val="de-DE"/>
        </w:rPr>
        <w:t>einige</w:t>
      </w:r>
      <w:r w:rsidR="0050290D">
        <w:rPr>
          <w:rFonts w:asciiTheme="majorHAnsi" w:hAnsiTheme="majorHAnsi" w:cstheme="majorHAnsi"/>
          <w:sz w:val="24"/>
          <w:szCs w:val="24"/>
          <w:lang w:val="de-DE"/>
        </w:rPr>
        <w:t xml:space="preserve"> beratende </w:t>
      </w:r>
      <w:r w:rsidR="00237E69">
        <w:rPr>
          <w:rFonts w:asciiTheme="majorHAnsi" w:hAnsiTheme="majorHAnsi" w:cstheme="majorHAnsi"/>
          <w:sz w:val="24"/>
          <w:szCs w:val="24"/>
          <w:lang w:val="de-DE"/>
        </w:rPr>
        <w:t>Kompetenzen</w:t>
      </w:r>
      <w:r w:rsidR="002855D9">
        <w:rPr>
          <w:rFonts w:asciiTheme="majorHAnsi" w:hAnsiTheme="majorHAnsi" w:cstheme="majorHAnsi"/>
          <w:sz w:val="24"/>
          <w:szCs w:val="24"/>
          <w:lang w:val="de-DE"/>
        </w:rPr>
        <w:t xml:space="preserve"> (</w:t>
      </w:r>
      <w:r w:rsidR="002855D9" w:rsidRPr="00002555">
        <w:rPr>
          <w:rFonts w:asciiTheme="majorHAnsi" w:hAnsiTheme="majorHAnsi" w:cstheme="majorHAnsi"/>
          <w:i/>
          <w:sz w:val="24"/>
          <w:szCs w:val="24"/>
          <w:lang w:val="de-DE"/>
        </w:rPr>
        <w:t>soft power</w:t>
      </w:r>
      <w:r w:rsidR="002855D9">
        <w:rPr>
          <w:rFonts w:asciiTheme="majorHAnsi" w:hAnsiTheme="majorHAnsi" w:cstheme="majorHAnsi"/>
          <w:sz w:val="24"/>
          <w:szCs w:val="24"/>
          <w:lang w:val="de-DE"/>
        </w:rPr>
        <w:t>)</w:t>
      </w:r>
      <w:r w:rsidR="00237E69">
        <w:rPr>
          <w:rFonts w:asciiTheme="majorHAnsi" w:hAnsiTheme="majorHAnsi" w:cstheme="majorHAnsi"/>
          <w:sz w:val="24"/>
          <w:szCs w:val="24"/>
          <w:lang w:val="de-DE"/>
        </w:rPr>
        <w:t>.</w:t>
      </w:r>
      <w:r w:rsidR="002B0D47">
        <w:rPr>
          <w:rStyle w:val="FootnoteReference"/>
          <w:rFonts w:asciiTheme="majorHAnsi" w:hAnsiTheme="majorHAnsi" w:cstheme="majorHAnsi"/>
          <w:sz w:val="24"/>
          <w:szCs w:val="24"/>
          <w:lang w:val="de-DE"/>
        </w:rPr>
        <w:footnoteReference w:id="86"/>
      </w:r>
      <w:r w:rsidR="0050290D">
        <w:rPr>
          <w:rFonts w:asciiTheme="majorHAnsi" w:hAnsiTheme="majorHAnsi" w:cstheme="majorHAnsi"/>
          <w:sz w:val="24"/>
          <w:szCs w:val="24"/>
          <w:lang w:val="de-DE"/>
        </w:rPr>
        <w:t xml:space="preserve"> Der Name selbst dieses auf ein Minimum zurückgeschraubten Organs wurde ebenfalls </w:t>
      </w:r>
      <w:proofErr w:type="spellStart"/>
      <w:r w:rsidR="0050290D" w:rsidRPr="004C59C9">
        <w:rPr>
          <w:rFonts w:asciiTheme="majorHAnsi" w:hAnsiTheme="majorHAnsi" w:cstheme="majorHAnsi"/>
          <w:sz w:val="24"/>
          <w:szCs w:val="24"/>
          <w:lang w:val="de-DE"/>
        </w:rPr>
        <w:t>entmonarchisiert</w:t>
      </w:r>
      <w:proofErr w:type="spellEnd"/>
      <w:r w:rsidR="002F30F3" w:rsidRPr="004C59C9">
        <w:rPr>
          <w:rFonts w:asciiTheme="majorHAnsi" w:hAnsiTheme="majorHAnsi" w:cstheme="majorHAnsi"/>
          <w:sz w:val="24"/>
          <w:szCs w:val="24"/>
          <w:lang w:val="de-DE"/>
        </w:rPr>
        <w:t>: es heißt</w:t>
      </w:r>
      <w:r w:rsidR="00BC23DF" w:rsidRPr="004C59C9">
        <w:rPr>
          <w:rFonts w:asciiTheme="majorHAnsi" w:hAnsiTheme="majorHAnsi" w:cstheme="majorHAnsi"/>
          <w:sz w:val="24"/>
          <w:szCs w:val="24"/>
          <w:lang w:val="de-DE"/>
        </w:rPr>
        <w:t xml:space="preserve"> seit 1974</w:t>
      </w:r>
      <w:r w:rsidR="002F30F3" w:rsidRPr="004C59C9">
        <w:rPr>
          <w:rFonts w:asciiTheme="majorHAnsi" w:hAnsiTheme="majorHAnsi" w:cstheme="majorHAnsi"/>
          <w:sz w:val="24"/>
          <w:szCs w:val="24"/>
          <w:lang w:val="de-DE"/>
        </w:rPr>
        <w:t xml:space="preserve"> </w:t>
      </w:r>
      <w:r w:rsidR="0050290D" w:rsidRPr="004C59C9">
        <w:rPr>
          <w:rFonts w:asciiTheme="majorHAnsi" w:hAnsiTheme="majorHAnsi" w:cstheme="majorHAnsi"/>
          <w:sz w:val="24"/>
          <w:szCs w:val="24"/>
          <w:lang w:val="de-DE"/>
        </w:rPr>
        <w:t>„Staats</w:t>
      </w:r>
      <w:r w:rsidR="004F7469" w:rsidRPr="004C59C9">
        <w:rPr>
          <w:rFonts w:asciiTheme="majorHAnsi" w:hAnsiTheme="majorHAnsi" w:cstheme="majorHAnsi"/>
          <w:sz w:val="24"/>
          <w:szCs w:val="24"/>
          <w:lang w:val="de-DE"/>
        </w:rPr>
        <w:t>chef (</w:t>
      </w:r>
      <w:proofErr w:type="spellStart"/>
      <w:r w:rsidR="004F7469" w:rsidRPr="004C59C9">
        <w:rPr>
          <w:rFonts w:asciiTheme="majorHAnsi" w:hAnsiTheme="majorHAnsi" w:cstheme="majorHAnsi"/>
          <w:sz w:val="24"/>
          <w:szCs w:val="24"/>
          <w:lang w:val="de-DE"/>
        </w:rPr>
        <w:t>statschef</w:t>
      </w:r>
      <w:proofErr w:type="spellEnd"/>
      <w:r w:rsidR="004F7469" w:rsidRPr="004C59C9">
        <w:rPr>
          <w:rFonts w:asciiTheme="majorHAnsi" w:hAnsiTheme="majorHAnsi" w:cstheme="majorHAnsi"/>
          <w:sz w:val="24"/>
          <w:szCs w:val="24"/>
          <w:lang w:val="de-DE"/>
        </w:rPr>
        <w:t>)“, manchmal „Staatschef des Reiches (</w:t>
      </w:r>
      <w:proofErr w:type="spellStart"/>
      <w:r w:rsidR="004F7469" w:rsidRPr="004C59C9">
        <w:rPr>
          <w:rFonts w:asciiTheme="majorHAnsi" w:hAnsiTheme="majorHAnsi" w:cstheme="majorHAnsi"/>
          <w:sz w:val="24"/>
          <w:szCs w:val="24"/>
          <w:lang w:val="de-DE"/>
        </w:rPr>
        <w:t>rikets</w:t>
      </w:r>
      <w:proofErr w:type="spellEnd"/>
      <w:r w:rsidR="004F7469" w:rsidRPr="004C59C9">
        <w:rPr>
          <w:rFonts w:asciiTheme="majorHAnsi" w:hAnsiTheme="majorHAnsi" w:cstheme="majorHAnsi"/>
          <w:sz w:val="24"/>
          <w:szCs w:val="24"/>
          <w:lang w:val="de-DE"/>
        </w:rPr>
        <w:t xml:space="preserve"> </w:t>
      </w:r>
      <w:proofErr w:type="spellStart"/>
      <w:r w:rsidR="004F7469" w:rsidRPr="004C59C9">
        <w:rPr>
          <w:rFonts w:asciiTheme="majorHAnsi" w:hAnsiTheme="majorHAnsi" w:cstheme="majorHAnsi"/>
          <w:sz w:val="24"/>
          <w:szCs w:val="24"/>
          <w:lang w:val="de-DE"/>
        </w:rPr>
        <w:t>statschef</w:t>
      </w:r>
      <w:proofErr w:type="spellEnd"/>
      <w:r w:rsidR="004F7469" w:rsidRPr="004C59C9">
        <w:rPr>
          <w:rFonts w:asciiTheme="majorHAnsi" w:hAnsiTheme="majorHAnsi" w:cstheme="majorHAnsi"/>
          <w:sz w:val="24"/>
          <w:szCs w:val="24"/>
          <w:lang w:val="de-DE"/>
        </w:rPr>
        <w:t>)“</w:t>
      </w:r>
      <w:r w:rsidR="00237E69" w:rsidRPr="004C59C9">
        <w:rPr>
          <w:rFonts w:asciiTheme="majorHAnsi" w:hAnsiTheme="majorHAnsi" w:cstheme="majorHAnsi"/>
          <w:sz w:val="24"/>
          <w:szCs w:val="24"/>
          <w:lang w:val="de-DE"/>
        </w:rPr>
        <w:t xml:space="preserve">. </w:t>
      </w:r>
      <w:r w:rsidR="002F30F3" w:rsidRPr="004C59C9">
        <w:rPr>
          <w:rFonts w:asciiTheme="majorHAnsi" w:hAnsiTheme="majorHAnsi" w:cstheme="majorHAnsi"/>
          <w:sz w:val="24"/>
          <w:szCs w:val="24"/>
          <w:lang w:val="de-DE"/>
        </w:rPr>
        <w:t>Das Wort „König</w:t>
      </w:r>
      <w:r w:rsidR="00237E69" w:rsidRPr="004C59C9">
        <w:rPr>
          <w:rFonts w:asciiTheme="majorHAnsi" w:hAnsiTheme="majorHAnsi" w:cstheme="majorHAnsi"/>
          <w:sz w:val="24"/>
          <w:szCs w:val="24"/>
          <w:lang w:val="de-DE"/>
        </w:rPr>
        <w:t xml:space="preserve"> (</w:t>
      </w:r>
      <w:proofErr w:type="spellStart"/>
      <w:r w:rsidR="00237E69" w:rsidRPr="004C59C9">
        <w:rPr>
          <w:rFonts w:asciiTheme="majorHAnsi" w:hAnsiTheme="majorHAnsi" w:cstheme="majorHAnsi"/>
          <w:sz w:val="24"/>
          <w:szCs w:val="24"/>
          <w:lang w:val="de-DE"/>
        </w:rPr>
        <w:t>konungen</w:t>
      </w:r>
      <w:proofErr w:type="spellEnd"/>
      <w:r w:rsidR="00237E69" w:rsidRPr="004C59C9">
        <w:rPr>
          <w:rFonts w:asciiTheme="majorHAnsi" w:hAnsiTheme="majorHAnsi" w:cstheme="majorHAnsi"/>
          <w:sz w:val="24"/>
          <w:szCs w:val="24"/>
          <w:lang w:val="de-DE"/>
        </w:rPr>
        <w:t>)“</w:t>
      </w:r>
      <w:r w:rsidR="002F30F3" w:rsidRPr="004C59C9">
        <w:rPr>
          <w:rFonts w:asciiTheme="majorHAnsi" w:hAnsiTheme="majorHAnsi" w:cstheme="majorHAnsi"/>
          <w:sz w:val="24"/>
          <w:szCs w:val="24"/>
          <w:lang w:val="de-DE"/>
        </w:rPr>
        <w:t xml:space="preserve"> oder „Königin</w:t>
      </w:r>
      <w:r w:rsidR="00237E69" w:rsidRPr="004C59C9">
        <w:rPr>
          <w:lang w:val="de-DE"/>
        </w:rPr>
        <w:t xml:space="preserve"> (</w:t>
      </w:r>
      <w:proofErr w:type="spellStart"/>
      <w:r w:rsidR="00237E69" w:rsidRPr="004C59C9">
        <w:rPr>
          <w:rFonts w:asciiTheme="majorHAnsi" w:hAnsiTheme="majorHAnsi" w:cstheme="majorHAnsi"/>
          <w:sz w:val="24"/>
          <w:szCs w:val="24"/>
          <w:lang w:val="de-DE"/>
        </w:rPr>
        <w:t>drottning</w:t>
      </w:r>
      <w:proofErr w:type="spellEnd"/>
      <w:r w:rsidR="00237E69" w:rsidRPr="004C59C9">
        <w:rPr>
          <w:rFonts w:asciiTheme="majorHAnsi" w:hAnsiTheme="majorHAnsi" w:cstheme="majorHAnsi"/>
          <w:sz w:val="24"/>
          <w:szCs w:val="24"/>
          <w:lang w:val="de-DE"/>
        </w:rPr>
        <w:t>)“</w:t>
      </w:r>
      <w:r w:rsidR="002F30F3" w:rsidRPr="004C59C9">
        <w:rPr>
          <w:rFonts w:asciiTheme="majorHAnsi" w:hAnsiTheme="majorHAnsi" w:cstheme="majorHAnsi"/>
          <w:sz w:val="24"/>
          <w:szCs w:val="24"/>
          <w:lang w:val="de-DE"/>
        </w:rPr>
        <w:t xml:space="preserve"> wird nur noch im Rahmen</w:t>
      </w:r>
      <w:r w:rsidR="002F30F3">
        <w:rPr>
          <w:rFonts w:asciiTheme="majorHAnsi" w:hAnsiTheme="majorHAnsi" w:cstheme="majorHAnsi"/>
          <w:sz w:val="24"/>
          <w:szCs w:val="24"/>
          <w:lang w:val="de-DE"/>
        </w:rPr>
        <w:t xml:space="preserve"> der Definition des Statuts </w:t>
      </w:r>
      <w:r w:rsidR="00355A32">
        <w:rPr>
          <w:rFonts w:asciiTheme="majorHAnsi" w:hAnsiTheme="majorHAnsi" w:cstheme="majorHAnsi"/>
          <w:sz w:val="24"/>
          <w:szCs w:val="24"/>
          <w:lang w:val="de-DE"/>
        </w:rPr>
        <w:t>des</w:t>
      </w:r>
      <w:r w:rsidR="002F30F3">
        <w:rPr>
          <w:rFonts w:asciiTheme="majorHAnsi" w:hAnsiTheme="majorHAnsi" w:cstheme="majorHAnsi"/>
          <w:sz w:val="24"/>
          <w:szCs w:val="24"/>
          <w:lang w:val="de-DE"/>
        </w:rPr>
        <w:t xml:space="preserve"> Organträger</w:t>
      </w:r>
      <w:r w:rsidR="00355A32">
        <w:rPr>
          <w:rFonts w:asciiTheme="majorHAnsi" w:hAnsiTheme="majorHAnsi" w:cstheme="majorHAnsi"/>
          <w:sz w:val="24"/>
          <w:szCs w:val="24"/>
          <w:lang w:val="de-DE"/>
        </w:rPr>
        <w:t>s</w:t>
      </w:r>
      <w:r w:rsidR="002F30F3">
        <w:rPr>
          <w:rFonts w:asciiTheme="majorHAnsi" w:hAnsiTheme="majorHAnsi" w:cstheme="majorHAnsi"/>
          <w:sz w:val="24"/>
          <w:szCs w:val="24"/>
          <w:lang w:val="de-DE"/>
        </w:rPr>
        <w:t xml:space="preserve"> benutzt</w:t>
      </w:r>
      <w:r w:rsidR="00355A32">
        <w:rPr>
          <w:rStyle w:val="FootnoteReference"/>
          <w:rFonts w:asciiTheme="majorHAnsi" w:hAnsiTheme="majorHAnsi" w:cstheme="majorHAnsi"/>
          <w:sz w:val="24"/>
          <w:szCs w:val="24"/>
          <w:lang w:val="de-DE"/>
        </w:rPr>
        <w:footnoteReference w:id="87"/>
      </w:r>
      <w:r w:rsidR="002F30F3">
        <w:rPr>
          <w:rFonts w:asciiTheme="majorHAnsi" w:hAnsiTheme="majorHAnsi" w:cstheme="majorHAnsi"/>
          <w:sz w:val="24"/>
          <w:szCs w:val="24"/>
          <w:lang w:val="de-DE"/>
        </w:rPr>
        <w:t>, und selbst hier hat sich an einigen Stellen, wie ein Kuckucksei, d</w:t>
      </w:r>
      <w:r w:rsidR="00237E69">
        <w:rPr>
          <w:rFonts w:asciiTheme="majorHAnsi" w:hAnsiTheme="majorHAnsi" w:cstheme="majorHAnsi"/>
          <w:sz w:val="24"/>
          <w:szCs w:val="24"/>
          <w:lang w:val="de-DE"/>
        </w:rPr>
        <w:t>ie Bezeichnung</w:t>
      </w:r>
      <w:r w:rsidR="002F30F3">
        <w:rPr>
          <w:rFonts w:asciiTheme="majorHAnsi" w:hAnsiTheme="majorHAnsi" w:cstheme="majorHAnsi"/>
          <w:sz w:val="24"/>
          <w:szCs w:val="24"/>
          <w:lang w:val="de-DE"/>
        </w:rPr>
        <w:t xml:space="preserve"> „Staatschef“ eingenistet</w:t>
      </w:r>
      <w:r w:rsidR="00BC23DF">
        <w:rPr>
          <w:rFonts w:asciiTheme="majorHAnsi" w:hAnsiTheme="majorHAnsi" w:cstheme="majorHAnsi"/>
          <w:sz w:val="24"/>
          <w:szCs w:val="24"/>
          <w:lang w:val="de-DE"/>
        </w:rPr>
        <w:t>.</w:t>
      </w:r>
      <w:r w:rsidR="00355A32">
        <w:rPr>
          <w:rStyle w:val="FootnoteReference"/>
          <w:rFonts w:asciiTheme="majorHAnsi" w:hAnsiTheme="majorHAnsi" w:cstheme="majorHAnsi"/>
          <w:sz w:val="24"/>
          <w:szCs w:val="24"/>
          <w:lang w:val="de-DE"/>
        </w:rPr>
        <w:footnoteReference w:id="88"/>
      </w:r>
      <w:r w:rsidR="002B0D47">
        <w:rPr>
          <w:rFonts w:asciiTheme="majorHAnsi" w:hAnsiTheme="majorHAnsi" w:cstheme="majorHAnsi"/>
          <w:sz w:val="24"/>
          <w:szCs w:val="24"/>
          <w:lang w:val="de-DE"/>
        </w:rPr>
        <w:t xml:space="preserve"> </w:t>
      </w:r>
      <w:r w:rsidR="00355A32">
        <w:rPr>
          <w:rFonts w:asciiTheme="majorHAnsi" w:hAnsiTheme="majorHAnsi" w:cstheme="majorHAnsi"/>
          <w:sz w:val="24"/>
          <w:szCs w:val="24"/>
          <w:lang w:val="de-DE"/>
        </w:rPr>
        <w:t>Die Struktur dieses</w:t>
      </w:r>
      <w:r w:rsidR="002B0D47">
        <w:rPr>
          <w:rFonts w:asciiTheme="majorHAnsi" w:hAnsiTheme="majorHAnsi" w:cstheme="majorHAnsi"/>
          <w:sz w:val="24"/>
          <w:szCs w:val="24"/>
          <w:lang w:val="de-DE"/>
        </w:rPr>
        <w:t xml:space="preserve"> Organ</w:t>
      </w:r>
      <w:r w:rsidR="00355A32">
        <w:rPr>
          <w:rFonts w:asciiTheme="majorHAnsi" w:hAnsiTheme="majorHAnsi" w:cstheme="majorHAnsi"/>
          <w:sz w:val="24"/>
          <w:szCs w:val="24"/>
          <w:lang w:val="de-DE"/>
        </w:rPr>
        <w:t>s</w:t>
      </w:r>
      <w:r w:rsidR="002B0D47">
        <w:rPr>
          <w:rFonts w:asciiTheme="majorHAnsi" w:hAnsiTheme="majorHAnsi" w:cstheme="majorHAnsi"/>
          <w:sz w:val="24"/>
          <w:szCs w:val="24"/>
          <w:lang w:val="de-DE"/>
        </w:rPr>
        <w:t xml:space="preserve"> „Staatschef“ </w:t>
      </w:r>
      <w:r w:rsidR="00284BF6">
        <w:rPr>
          <w:rFonts w:asciiTheme="majorHAnsi" w:hAnsiTheme="majorHAnsi" w:cstheme="majorHAnsi"/>
          <w:sz w:val="24"/>
          <w:szCs w:val="24"/>
          <w:lang w:val="de-DE"/>
        </w:rPr>
        <w:t xml:space="preserve">reflektiert eine Rückkehr zur reinen, </w:t>
      </w:r>
      <w:r w:rsidR="00355A32">
        <w:rPr>
          <w:rFonts w:asciiTheme="majorHAnsi" w:hAnsiTheme="majorHAnsi" w:cstheme="majorHAnsi"/>
          <w:sz w:val="24"/>
          <w:szCs w:val="24"/>
          <w:lang w:val="de-DE"/>
        </w:rPr>
        <w:t>klassisch</w:t>
      </w:r>
      <w:r w:rsidR="00284BF6">
        <w:rPr>
          <w:rFonts w:asciiTheme="majorHAnsi" w:hAnsiTheme="majorHAnsi" w:cstheme="majorHAnsi"/>
          <w:sz w:val="24"/>
          <w:szCs w:val="24"/>
          <w:lang w:val="de-DE"/>
        </w:rPr>
        <w:t>en Form des</w:t>
      </w:r>
      <w:r w:rsidR="002B0D47">
        <w:rPr>
          <w:rFonts w:asciiTheme="majorHAnsi" w:hAnsiTheme="majorHAnsi" w:cstheme="majorHAnsi"/>
          <w:sz w:val="24"/>
          <w:szCs w:val="24"/>
          <w:lang w:val="de-DE"/>
        </w:rPr>
        <w:t xml:space="preserve"> Einzelorgan</w:t>
      </w:r>
      <w:r w:rsidR="00284BF6">
        <w:rPr>
          <w:rFonts w:asciiTheme="majorHAnsi" w:hAnsiTheme="majorHAnsi" w:cstheme="majorHAnsi"/>
          <w:sz w:val="24"/>
          <w:szCs w:val="24"/>
          <w:lang w:val="de-DE"/>
        </w:rPr>
        <w:t xml:space="preserve">s: </w:t>
      </w:r>
      <w:r w:rsidR="002B0D47">
        <w:rPr>
          <w:rFonts w:asciiTheme="majorHAnsi" w:hAnsiTheme="majorHAnsi" w:cstheme="majorHAnsi"/>
          <w:sz w:val="24"/>
          <w:szCs w:val="24"/>
          <w:lang w:val="de-DE"/>
        </w:rPr>
        <w:t xml:space="preserve">die Regierungsform von 1974 beinhaltet keine </w:t>
      </w:r>
      <w:r w:rsidR="00355A32">
        <w:rPr>
          <w:rFonts w:asciiTheme="majorHAnsi" w:hAnsiTheme="majorHAnsi" w:cstheme="majorHAnsi"/>
          <w:sz w:val="24"/>
          <w:szCs w:val="24"/>
          <w:lang w:val="de-DE"/>
        </w:rPr>
        <w:t xml:space="preserve">systematische </w:t>
      </w:r>
      <w:r w:rsidR="002B0D47">
        <w:rPr>
          <w:rFonts w:asciiTheme="majorHAnsi" w:hAnsiTheme="majorHAnsi" w:cstheme="majorHAnsi"/>
          <w:sz w:val="24"/>
          <w:szCs w:val="24"/>
          <w:lang w:val="de-DE"/>
        </w:rPr>
        <w:t xml:space="preserve">Gegenzeichnungsregel mehr da </w:t>
      </w:r>
      <w:r w:rsidR="00355A32">
        <w:rPr>
          <w:rFonts w:asciiTheme="majorHAnsi" w:hAnsiTheme="majorHAnsi" w:cstheme="majorHAnsi"/>
          <w:sz w:val="24"/>
          <w:szCs w:val="24"/>
          <w:lang w:val="de-DE"/>
        </w:rPr>
        <w:t xml:space="preserve">ja </w:t>
      </w:r>
      <w:r w:rsidR="002B0D47">
        <w:rPr>
          <w:rFonts w:asciiTheme="majorHAnsi" w:hAnsiTheme="majorHAnsi" w:cstheme="majorHAnsi"/>
          <w:sz w:val="24"/>
          <w:szCs w:val="24"/>
          <w:lang w:val="de-DE"/>
        </w:rPr>
        <w:t>das Organ gar keine Rechtstexte mehr erlässt</w:t>
      </w:r>
      <w:r w:rsidR="006A22DF">
        <w:rPr>
          <w:rFonts w:asciiTheme="majorHAnsi" w:hAnsiTheme="majorHAnsi" w:cstheme="majorHAnsi"/>
          <w:sz w:val="24"/>
          <w:szCs w:val="24"/>
          <w:lang w:val="de-DE"/>
        </w:rPr>
        <w:t>.</w:t>
      </w:r>
      <w:r w:rsidR="006C6DF4">
        <w:rPr>
          <w:rStyle w:val="FootnoteReference"/>
          <w:rFonts w:asciiTheme="majorHAnsi" w:hAnsiTheme="majorHAnsi" w:cstheme="majorHAnsi"/>
          <w:sz w:val="24"/>
          <w:szCs w:val="24"/>
          <w:lang w:val="de-DE"/>
        </w:rPr>
        <w:footnoteReference w:id="89"/>
      </w:r>
    </w:p>
    <w:p w:rsidR="003B628C" w:rsidRDefault="003B628C" w:rsidP="00A76A97">
      <w:pPr>
        <w:pStyle w:val="NoSpacing"/>
        <w:ind w:firstLine="720"/>
        <w:jc w:val="both"/>
        <w:rPr>
          <w:rFonts w:asciiTheme="majorHAnsi" w:hAnsiTheme="majorHAnsi" w:cstheme="majorHAnsi"/>
          <w:sz w:val="24"/>
          <w:szCs w:val="24"/>
          <w:lang w:val="de-DE"/>
        </w:rPr>
      </w:pPr>
    </w:p>
    <w:p w:rsidR="00E810FA" w:rsidRDefault="002B0D47" w:rsidP="00A76A97">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 xml:space="preserve">In </w:t>
      </w:r>
      <w:r w:rsidR="0061448B">
        <w:rPr>
          <w:rFonts w:asciiTheme="majorHAnsi" w:hAnsiTheme="majorHAnsi" w:cstheme="majorHAnsi"/>
          <w:sz w:val="24"/>
          <w:szCs w:val="24"/>
          <w:lang w:val="de-DE"/>
        </w:rPr>
        <w:t xml:space="preserve">Norwegen und in </w:t>
      </w:r>
      <w:r>
        <w:rPr>
          <w:rFonts w:asciiTheme="majorHAnsi" w:hAnsiTheme="majorHAnsi" w:cstheme="majorHAnsi"/>
          <w:sz w:val="24"/>
          <w:szCs w:val="24"/>
          <w:lang w:val="de-DE"/>
        </w:rPr>
        <w:t>den Niederlanden sind dag</w:t>
      </w:r>
      <w:r w:rsidR="00856F7F">
        <w:rPr>
          <w:rFonts w:asciiTheme="majorHAnsi" w:hAnsiTheme="majorHAnsi" w:cstheme="majorHAnsi"/>
          <w:sz w:val="24"/>
          <w:szCs w:val="24"/>
          <w:lang w:val="de-DE"/>
        </w:rPr>
        <w:t>e</w:t>
      </w:r>
      <w:r>
        <w:rPr>
          <w:rFonts w:asciiTheme="majorHAnsi" w:hAnsiTheme="majorHAnsi" w:cstheme="majorHAnsi"/>
          <w:sz w:val="24"/>
          <w:szCs w:val="24"/>
          <w:lang w:val="de-DE"/>
        </w:rPr>
        <w:t xml:space="preserve">gen die zwei </w:t>
      </w:r>
      <w:r w:rsidR="00002555">
        <w:rPr>
          <w:rFonts w:asciiTheme="majorHAnsi" w:hAnsiTheme="majorHAnsi" w:cstheme="majorHAnsi"/>
          <w:sz w:val="24"/>
          <w:szCs w:val="24"/>
          <w:lang w:val="de-DE"/>
        </w:rPr>
        <w:t xml:space="preserve">relevanten </w:t>
      </w:r>
      <w:r>
        <w:rPr>
          <w:rFonts w:asciiTheme="majorHAnsi" w:hAnsiTheme="majorHAnsi" w:cstheme="majorHAnsi"/>
          <w:sz w:val="24"/>
          <w:szCs w:val="24"/>
          <w:lang w:val="de-DE"/>
        </w:rPr>
        <w:t>Organe (</w:t>
      </w:r>
      <w:r w:rsidR="0061448B">
        <w:rPr>
          <w:rFonts w:asciiTheme="majorHAnsi" w:hAnsiTheme="majorHAnsi" w:cstheme="majorHAnsi"/>
          <w:sz w:val="24"/>
          <w:szCs w:val="24"/>
          <w:lang w:val="de-DE"/>
        </w:rPr>
        <w:t xml:space="preserve">„Staatsrat“, </w:t>
      </w:r>
      <w:r w:rsidR="00B83839">
        <w:rPr>
          <w:rFonts w:asciiTheme="majorHAnsi" w:hAnsiTheme="majorHAnsi" w:cstheme="majorHAnsi"/>
          <w:sz w:val="24"/>
          <w:szCs w:val="24"/>
          <w:lang w:val="de-DE"/>
        </w:rPr>
        <w:t>„</w:t>
      </w:r>
      <w:r>
        <w:rPr>
          <w:rFonts w:asciiTheme="majorHAnsi" w:hAnsiTheme="majorHAnsi" w:cstheme="majorHAnsi"/>
          <w:sz w:val="24"/>
          <w:szCs w:val="24"/>
          <w:lang w:val="de-DE"/>
        </w:rPr>
        <w:t>Regierung</w:t>
      </w:r>
      <w:r w:rsidR="00B83839">
        <w:rPr>
          <w:rFonts w:asciiTheme="majorHAnsi" w:hAnsiTheme="majorHAnsi" w:cstheme="majorHAnsi"/>
          <w:sz w:val="24"/>
          <w:szCs w:val="24"/>
          <w:lang w:val="de-DE"/>
        </w:rPr>
        <w:t>“</w:t>
      </w:r>
      <w:r>
        <w:rPr>
          <w:rFonts w:asciiTheme="majorHAnsi" w:hAnsiTheme="majorHAnsi" w:cstheme="majorHAnsi"/>
          <w:sz w:val="24"/>
          <w:szCs w:val="24"/>
          <w:lang w:val="de-DE"/>
        </w:rPr>
        <w:t>) Mehr-</w:t>
      </w:r>
      <w:proofErr w:type="spellStart"/>
      <w:r>
        <w:rPr>
          <w:rFonts w:asciiTheme="majorHAnsi" w:hAnsiTheme="majorHAnsi" w:cstheme="majorHAnsi"/>
          <w:sz w:val="24"/>
          <w:szCs w:val="24"/>
          <w:lang w:val="de-DE"/>
        </w:rPr>
        <w:t>Organwalter</w:t>
      </w:r>
      <w:proofErr w:type="spellEnd"/>
      <w:r>
        <w:rPr>
          <w:rFonts w:asciiTheme="majorHAnsi" w:hAnsiTheme="majorHAnsi" w:cstheme="majorHAnsi"/>
          <w:sz w:val="24"/>
          <w:szCs w:val="24"/>
          <w:lang w:val="de-DE"/>
        </w:rPr>
        <w:t>-Organe</w:t>
      </w:r>
      <w:r w:rsidR="00002555">
        <w:rPr>
          <w:rFonts w:asciiTheme="majorHAnsi" w:hAnsiTheme="majorHAnsi" w:cstheme="majorHAnsi"/>
          <w:sz w:val="24"/>
          <w:szCs w:val="24"/>
          <w:lang w:val="de-DE"/>
        </w:rPr>
        <w:t xml:space="preserve"> die</w:t>
      </w:r>
      <w:r w:rsidR="0061448B">
        <w:rPr>
          <w:rFonts w:asciiTheme="majorHAnsi" w:hAnsiTheme="majorHAnsi" w:cstheme="majorHAnsi"/>
          <w:sz w:val="24"/>
          <w:szCs w:val="24"/>
          <w:lang w:val="de-DE"/>
        </w:rPr>
        <w:t xml:space="preserve"> heute</w:t>
      </w:r>
      <w:r w:rsidR="00002555">
        <w:rPr>
          <w:rFonts w:asciiTheme="majorHAnsi" w:hAnsiTheme="majorHAnsi" w:cstheme="majorHAnsi"/>
          <w:sz w:val="24"/>
          <w:szCs w:val="24"/>
          <w:lang w:val="de-DE"/>
        </w:rPr>
        <w:t xml:space="preserve">, im </w:t>
      </w:r>
      <w:proofErr w:type="spellStart"/>
      <w:proofErr w:type="gramStart"/>
      <w:r w:rsidR="00002555">
        <w:rPr>
          <w:rFonts w:asciiTheme="majorHAnsi" w:hAnsiTheme="majorHAnsi" w:cstheme="majorHAnsi"/>
          <w:sz w:val="24"/>
          <w:szCs w:val="24"/>
          <w:lang w:val="de-DE"/>
        </w:rPr>
        <w:t>übrigen</w:t>
      </w:r>
      <w:proofErr w:type="spellEnd"/>
      <w:proofErr w:type="gramEnd"/>
      <w:r w:rsidR="00002555">
        <w:rPr>
          <w:rFonts w:asciiTheme="majorHAnsi" w:hAnsiTheme="majorHAnsi" w:cstheme="majorHAnsi"/>
          <w:sz w:val="24"/>
          <w:szCs w:val="24"/>
          <w:lang w:val="de-DE"/>
        </w:rPr>
        <w:t xml:space="preserve">, auf nicht-kollegiale Weise </w:t>
      </w:r>
      <w:r w:rsidR="0061448B">
        <w:rPr>
          <w:rFonts w:asciiTheme="majorHAnsi" w:hAnsiTheme="majorHAnsi" w:cstheme="majorHAnsi"/>
          <w:sz w:val="24"/>
          <w:szCs w:val="24"/>
          <w:lang w:val="de-DE"/>
        </w:rPr>
        <w:t>funktionieren</w:t>
      </w:r>
      <w:r w:rsidR="00002555">
        <w:rPr>
          <w:rFonts w:asciiTheme="majorHAnsi" w:hAnsiTheme="majorHAnsi" w:cstheme="majorHAnsi"/>
          <w:sz w:val="24"/>
          <w:szCs w:val="24"/>
          <w:lang w:val="de-DE"/>
        </w:rPr>
        <w:t xml:space="preserve">. Die </w:t>
      </w:r>
      <w:proofErr w:type="spellStart"/>
      <w:r w:rsidR="00501EF6">
        <w:rPr>
          <w:rFonts w:asciiTheme="majorHAnsi" w:hAnsiTheme="majorHAnsi" w:cstheme="majorHAnsi"/>
          <w:sz w:val="24"/>
          <w:szCs w:val="24"/>
          <w:lang w:val="de-DE"/>
        </w:rPr>
        <w:t>Organwalter</w:t>
      </w:r>
      <w:proofErr w:type="spellEnd"/>
      <w:r w:rsidR="00501EF6">
        <w:rPr>
          <w:rFonts w:asciiTheme="majorHAnsi" w:hAnsiTheme="majorHAnsi" w:cstheme="majorHAnsi"/>
          <w:sz w:val="24"/>
          <w:szCs w:val="24"/>
          <w:lang w:val="de-DE"/>
        </w:rPr>
        <w:t xml:space="preserve"> „</w:t>
      </w:r>
      <w:r w:rsidR="00002555">
        <w:rPr>
          <w:rFonts w:asciiTheme="majorHAnsi" w:hAnsiTheme="majorHAnsi" w:cstheme="majorHAnsi"/>
          <w:sz w:val="24"/>
          <w:szCs w:val="24"/>
          <w:lang w:val="de-DE"/>
        </w:rPr>
        <w:t>Minister</w:t>
      </w:r>
      <w:r w:rsidR="00501EF6">
        <w:rPr>
          <w:rFonts w:asciiTheme="majorHAnsi" w:hAnsiTheme="majorHAnsi" w:cstheme="majorHAnsi"/>
          <w:sz w:val="24"/>
          <w:szCs w:val="24"/>
          <w:lang w:val="de-DE"/>
        </w:rPr>
        <w:t>“</w:t>
      </w:r>
      <w:r w:rsidR="00002555">
        <w:rPr>
          <w:rFonts w:asciiTheme="majorHAnsi" w:hAnsiTheme="majorHAnsi" w:cstheme="majorHAnsi"/>
          <w:sz w:val="24"/>
          <w:szCs w:val="24"/>
          <w:lang w:val="de-DE"/>
        </w:rPr>
        <w:t>, unter der Leitung ihr</w:t>
      </w:r>
      <w:r w:rsidR="00501EF6">
        <w:rPr>
          <w:rFonts w:asciiTheme="majorHAnsi" w:hAnsiTheme="majorHAnsi" w:cstheme="majorHAnsi"/>
          <w:sz w:val="24"/>
          <w:szCs w:val="24"/>
          <w:lang w:val="de-DE"/>
        </w:rPr>
        <w:t>es</w:t>
      </w:r>
      <w:r w:rsidR="00E810FA">
        <w:rPr>
          <w:rFonts w:asciiTheme="majorHAnsi" w:hAnsiTheme="majorHAnsi" w:cstheme="majorHAnsi"/>
          <w:sz w:val="24"/>
          <w:szCs w:val="24"/>
          <w:lang w:val="de-DE"/>
        </w:rPr>
        <w:t>*r</w:t>
      </w:r>
      <w:r w:rsidR="00501EF6">
        <w:rPr>
          <w:rFonts w:asciiTheme="majorHAnsi" w:hAnsiTheme="majorHAnsi" w:cstheme="majorHAnsi"/>
          <w:sz w:val="24"/>
          <w:szCs w:val="24"/>
          <w:lang w:val="de-DE"/>
        </w:rPr>
        <w:t xml:space="preserve"> Chefs</w:t>
      </w:r>
      <w:r w:rsidR="00E810FA">
        <w:rPr>
          <w:rFonts w:asciiTheme="majorHAnsi" w:hAnsiTheme="majorHAnsi" w:cstheme="majorHAnsi"/>
          <w:sz w:val="24"/>
          <w:szCs w:val="24"/>
          <w:lang w:val="de-DE"/>
        </w:rPr>
        <w:t>*in</w:t>
      </w:r>
      <w:r w:rsidR="00501EF6">
        <w:rPr>
          <w:rFonts w:asciiTheme="majorHAnsi" w:hAnsiTheme="majorHAnsi" w:cstheme="majorHAnsi"/>
          <w:sz w:val="24"/>
          <w:szCs w:val="24"/>
          <w:lang w:val="de-DE"/>
        </w:rPr>
        <w:t>, entscheiden</w:t>
      </w:r>
      <w:r w:rsidR="0061448B">
        <w:rPr>
          <w:rFonts w:asciiTheme="majorHAnsi" w:hAnsiTheme="majorHAnsi" w:cstheme="majorHAnsi"/>
          <w:sz w:val="24"/>
          <w:szCs w:val="24"/>
          <w:lang w:val="de-DE"/>
        </w:rPr>
        <w:t xml:space="preserve"> i</w:t>
      </w:r>
      <w:r w:rsidR="00BC23DF">
        <w:rPr>
          <w:rFonts w:asciiTheme="majorHAnsi" w:hAnsiTheme="majorHAnsi" w:cstheme="majorHAnsi"/>
          <w:sz w:val="24"/>
          <w:szCs w:val="24"/>
          <w:lang w:val="de-DE"/>
        </w:rPr>
        <w:t>n diesen Organen. Der</w:t>
      </w:r>
      <w:r w:rsidR="00501EF6">
        <w:rPr>
          <w:rFonts w:asciiTheme="majorHAnsi" w:hAnsiTheme="majorHAnsi" w:cstheme="majorHAnsi"/>
          <w:sz w:val="24"/>
          <w:szCs w:val="24"/>
          <w:lang w:val="de-DE"/>
        </w:rPr>
        <w:t xml:space="preserve"> Organträger Monarch</w:t>
      </w:r>
      <w:r w:rsidR="00E810FA">
        <w:rPr>
          <w:rFonts w:asciiTheme="majorHAnsi" w:hAnsiTheme="majorHAnsi" w:cstheme="majorHAnsi"/>
          <w:sz w:val="24"/>
          <w:szCs w:val="24"/>
          <w:lang w:val="de-DE"/>
        </w:rPr>
        <w:t>*i</w:t>
      </w:r>
      <w:r w:rsidR="00BC23DF">
        <w:rPr>
          <w:rFonts w:asciiTheme="majorHAnsi" w:hAnsiTheme="majorHAnsi" w:cstheme="majorHAnsi"/>
          <w:sz w:val="24"/>
          <w:szCs w:val="24"/>
          <w:lang w:val="de-DE"/>
        </w:rPr>
        <w:t>st</w:t>
      </w:r>
      <w:r w:rsidR="00353A35">
        <w:rPr>
          <w:rFonts w:asciiTheme="majorHAnsi" w:hAnsiTheme="majorHAnsi" w:cstheme="majorHAnsi"/>
          <w:sz w:val="24"/>
          <w:szCs w:val="24"/>
          <w:lang w:val="de-DE"/>
        </w:rPr>
        <w:t xml:space="preserve"> zwar auch im Boot, er/sie kann aber nur </w:t>
      </w:r>
      <w:r w:rsidR="00501EF6">
        <w:rPr>
          <w:rFonts w:asciiTheme="majorHAnsi" w:hAnsiTheme="majorHAnsi" w:cstheme="majorHAnsi"/>
          <w:sz w:val="24"/>
          <w:szCs w:val="24"/>
          <w:lang w:val="de-DE"/>
        </w:rPr>
        <w:t>ber</w:t>
      </w:r>
      <w:r w:rsidR="00353A35">
        <w:rPr>
          <w:rFonts w:asciiTheme="majorHAnsi" w:hAnsiTheme="majorHAnsi" w:cstheme="majorHAnsi"/>
          <w:sz w:val="24"/>
          <w:szCs w:val="24"/>
          <w:lang w:val="de-DE"/>
        </w:rPr>
        <w:t xml:space="preserve">aten, </w:t>
      </w:r>
      <w:r w:rsidR="00501EF6">
        <w:rPr>
          <w:rFonts w:asciiTheme="majorHAnsi" w:hAnsiTheme="majorHAnsi" w:cstheme="majorHAnsi"/>
          <w:sz w:val="24"/>
          <w:szCs w:val="24"/>
          <w:lang w:val="de-DE"/>
        </w:rPr>
        <w:t>warn</w:t>
      </w:r>
      <w:r w:rsidR="00353A35">
        <w:rPr>
          <w:rFonts w:asciiTheme="majorHAnsi" w:hAnsiTheme="majorHAnsi" w:cstheme="majorHAnsi"/>
          <w:sz w:val="24"/>
          <w:szCs w:val="24"/>
          <w:lang w:val="de-DE"/>
        </w:rPr>
        <w:t>en</w:t>
      </w:r>
      <w:r w:rsidR="0061448B">
        <w:rPr>
          <w:rFonts w:asciiTheme="majorHAnsi" w:hAnsiTheme="majorHAnsi" w:cstheme="majorHAnsi"/>
          <w:sz w:val="24"/>
          <w:szCs w:val="24"/>
          <w:lang w:val="de-DE"/>
        </w:rPr>
        <w:t xml:space="preserve">; </w:t>
      </w:r>
      <w:r w:rsidR="00353A35">
        <w:rPr>
          <w:rFonts w:asciiTheme="majorHAnsi" w:hAnsiTheme="majorHAnsi" w:cstheme="majorHAnsi"/>
          <w:sz w:val="24"/>
          <w:szCs w:val="24"/>
          <w:lang w:val="de-DE"/>
        </w:rPr>
        <w:t xml:space="preserve">am Ende ist er/sie prinzipiell verpflichtet zu </w:t>
      </w:r>
      <w:r w:rsidR="00501EF6">
        <w:rPr>
          <w:rFonts w:asciiTheme="majorHAnsi" w:hAnsiTheme="majorHAnsi" w:cstheme="majorHAnsi"/>
          <w:sz w:val="24"/>
          <w:szCs w:val="24"/>
          <w:lang w:val="de-DE"/>
        </w:rPr>
        <w:t>unterschreiben</w:t>
      </w:r>
      <w:r w:rsidR="00E810FA">
        <w:rPr>
          <w:rFonts w:asciiTheme="majorHAnsi" w:hAnsiTheme="majorHAnsi" w:cstheme="majorHAnsi"/>
          <w:sz w:val="24"/>
          <w:szCs w:val="24"/>
          <w:lang w:val="de-DE"/>
        </w:rPr>
        <w:t>.</w:t>
      </w:r>
      <w:r w:rsidR="00E810FA">
        <w:rPr>
          <w:rStyle w:val="FootnoteReference"/>
          <w:rFonts w:asciiTheme="majorHAnsi" w:hAnsiTheme="majorHAnsi" w:cstheme="majorHAnsi"/>
          <w:sz w:val="24"/>
          <w:szCs w:val="24"/>
          <w:lang w:val="de-DE"/>
        </w:rPr>
        <w:footnoteReference w:id="90"/>
      </w:r>
    </w:p>
    <w:p w:rsidR="00BC23DF" w:rsidRDefault="00BC23DF" w:rsidP="00A76A97">
      <w:pPr>
        <w:pStyle w:val="NoSpacing"/>
        <w:ind w:firstLine="720"/>
        <w:jc w:val="both"/>
        <w:rPr>
          <w:rFonts w:asciiTheme="majorHAnsi" w:hAnsiTheme="majorHAnsi" w:cstheme="majorHAnsi"/>
          <w:sz w:val="24"/>
          <w:szCs w:val="24"/>
          <w:lang w:val="de-DE"/>
        </w:rPr>
      </w:pPr>
    </w:p>
    <w:p w:rsidR="00B0480E" w:rsidRDefault="006C42BF" w:rsidP="00A76A97">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In Norwegen</w:t>
      </w:r>
      <w:r w:rsidR="008D682E">
        <w:rPr>
          <w:rStyle w:val="FootnoteReference"/>
          <w:rFonts w:asciiTheme="majorHAnsi" w:hAnsiTheme="majorHAnsi" w:cstheme="majorHAnsi"/>
          <w:sz w:val="24"/>
          <w:szCs w:val="24"/>
          <w:lang w:val="de-DE"/>
        </w:rPr>
        <w:footnoteReference w:id="91"/>
      </w:r>
      <w:r w:rsidR="004E7668">
        <w:rPr>
          <w:rFonts w:asciiTheme="majorHAnsi" w:hAnsiTheme="majorHAnsi" w:cstheme="majorHAnsi"/>
          <w:sz w:val="24"/>
          <w:szCs w:val="24"/>
          <w:lang w:val="de-DE"/>
        </w:rPr>
        <w:t xml:space="preserve"> ist</w:t>
      </w:r>
      <w:r>
        <w:rPr>
          <w:rFonts w:asciiTheme="majorHAnsi" w:hAnsiTheme="majorHAnsi" w:cstheme="majorHAnsi"/>
          <w:sz w:val="24"/>
          <w:szCs w:val="24"/>
          <w:lang w:val="de-DE"/>
        </w:rPr>
        <w:t xml:space="preserve"> </w:t>
      </w:r>
      <w:r w:rsidR="004E7668">
        <w:rPr>
          <w:rFonts w:asciiTheme="majorHAnsi" w:hAnsiTheme="majorHAnsi" w:cstheme="majorHAnsi"/>
          <w:sz w:val="24"/>
          <w:szCs w:val="24"/>
          <w:lang w:val="de-DE"/>
        </w:rPr>
        <w:t>die</w:t>
      </w:r>
      <w:r w:rsidR="00B83839">
        <w:rPr>
          <w:rFonts w:asciiTheme="majorHAnsi" w:hAnsiTheme="majorHAnsi" w:cstheme="majorHAnsi"/>
          <w:sz w:val="24"/>
          <w:szCs w:val="24"/>
          <w:lang w:val="de-DE"/>
        </w:rPr>
        <w:t xml:space="preserve"> </w:t>
      </w:r>
      <w:r w:rsidR="0061448B">
        <w:rPr>
          <w:rFonts w:asciiTheme="majorHAnsi" w:hAnsiTheme="majorHAnsi" w:cstheme="majorHAnsi"/>
          <w:sz w:val="24"/>
          <w:szCs w:val="24"/>
          <w:lang w:val="de-DE"/>
        </w:rPr>
        <w:t xml:space="preserve">semantische </w:t>
      </w:r>
      <w:r w:rsidR="004E7668">
        <w:rPr>
          <w:rFonts w:asciiTheme="majorHAnsi" w:hAnsiTheme="majorHAnsi" w:cstheme="majorHAnsi"/>
          <w:sz w:val="24"/>
          <w:szCs w:val="24"/>
          <w:lang w:val="de-DE"/>
        </w:rPr>
        <w:t>Unterscheidung</w:t>
      </w:r>
      <w:r w:rsidR="0061448B">
        <w:rPr>
          <w:rFonts w:asciiTheme="majorHAnsi" w:hAnsiTheme="majorHAnsi" w:cstheme="majorHAnsi"/>
          <w:sz w:val="24"/>
          <w:szCs w:val="24"/>
          <w:lang w:val="de-DE"/>
        </w:rPr>
        <w:t xml:space="preserve"> zwischen Organträger und Organ</w:t>
      </w:r>
      <w:r w:rsidR="004E7668">
        <w:rPr>
          <w:rFonts w:asciiTheme="majorHAnsi" w:hAnsiTheme="majorHAnsi" w:cstheme="majorHAnsi"/>
          <w:sz w:val="24"/>
          <w:szCs w:val="24"/>
          <w:lang w:val="de-DE"/>
        </w:rPr>
        <w:t xml:space="preserve"> </w:t>
      </w:r>
      <w:r w:rsidR="002C5683">
        <w:rPr>
          <w:rFonts w:asciiTheme="majorHAnsi" w:hAnsiTheme="majorHAnsi" w:cstheme="majorHAnsi"/>
          <w:sz w:val="24"/>
          <w:szCs w:val="24"/>
          <w:lang w:val="de-DE"/>
        </w:rPr>
        <w:t>s</w:t>
      </w:r>
      <w:r w:rsidR="00B0480E">
        <w:rPr>
          <w:rFonts w:asciiTheme="majorHAnsi" w:hAnsiTheme="majorHAnsi" w:cstheme="majorHAnsi"/>
          <w:sz w:val="24"/>
          <w:szCs w:val="24"/>
          <w:lang w:val="de-DE"/>
        </w:rPr>
        <w:t>ehr</w:t>
      </w:r>
      <w:r w:rsidR="002C5683">
        <w:rPr>
          <w:rFonts w:asciiTheme="majorHAnsi" w:hAnsiTheme="majorHAnsi" w:cstheme="majorHAnsi"/>
          <w:sz w:val="24"/>
          <w:szCs w:val="24"/>
          <w:lang w:val="de-DE"/>
        </w:rPr>
        <w:t xml:space="preserve"> alt</w:t>
      </w:r>
      <w:r w:rsidR="00CC14C5">
        <w:rPr>
          <w:rFonts w:asciiTheme="majorHAnsi" w:hAnsiTheme="majorHAnsi" w:cstheme="majorHAnsi"/>
          <w:sz w:val="24"/>
          <w:szCs w:val="24"/>
          <w:lang w:val="de-DE"/>
        </w:rPr>
        <w:t xml:space="preserve">: sie existiert </w:t>
      </w:r>
      <w:r w:rsidR="00BC23DF">
        <w:rPr>
          <w:rFonts w:asciiTheme="majorHAnsi" w:hAnsiTheme="majorHAnsi" w:cstheme="majorHAnsi"/>
          <w:sz w:val="24"/>
          <w:szCs w:val="24"/>
          <w:lang w:val="de-DE"/>
        </w:rPr>
        <w:t xml:space="preserve">schon </w:t>
      </w:r>
      <w:r w:rsidR="00B83839">
        <w:rPr>
          <w:rFonts w:asciiTheme="majorHAnsi" w:hAnsiTheme="majorHAnsi" w:cstheme="majorHAnsi"/>
          <w:sz w:val="24"/>
          <w:szCs w:val="24"/>
          <w:lang w:val="de-DE"/>
        </w:rPr>
        <w:t xml:space="preserve">seit </w:t>
      </w:r>
      <w:r w:rsidR="00B0480E">
        <w:rPr>
          <w:rFonts w:asciiTheme="majorHAnsi" w:hAnsiTheme="majorHAnsi" w:cstheme="majorHAnsi"/>
          <w:sz w:val="24"/>
          <w:szCs w:val="24"/>
          <w:lang w:val="de-DE"/>
        </w:rPr>
        <w:t>1814</w:t>
      </w:r>
      <w:r w:rsidR="00B83839">
        <w:rPr>
          <w:rStyle w:val="FootnoteReference"/>
          <w:rFonts w:asciiTheme="majorHAnsi" w:hAnsiTheme="majorHAnsi" w:cstheme="majorHAnsi"/>
          <w:sz w:val="24"/>
          <w:szCs w:val="24"/>
          <w:lang w:val="de-DE"/>
        </w:rPr>
        <w:footnoteReference w:id="92"/>
      </w:r>
      <w:r w:rsidR="00B83839">
        <w:rPr>
          <w:rFonts w:asciiTheme="majorHAnsi" w:hAnsiTheme="majorHAnsi" w:cstheme="majorHAnsi"/>
          <w:sz w:val="24"/>
          <w:szCs w:val="24"/>
          <w:lang w:val="de-DE"/>
        </w:rPr>
        <w:t xml:space="preserve">. </w:t>
      </w:r>
      <w:r w:rsidR="00BC23DF">
        <w:rPr>
          <w:rFonts w:asciiTheme="majorHAnsi" w:hAnsiTheme="majorHAnsi" w:cstheme="majorHAnsi"/>
          <w:sz w:val="24"/>
          <w:szCs w:val="24"/>
          <w:lang w:val="de-DE"/>
        </w:rPr>
        <w:t xml:space="preserve">Sie ist aber nicht sofort sichtbar. </w:t>
      </w:r>
      <w:r w:rsidR="00B83839">
        <w:rPr>
          <w:rFonts w:asciiTheme="majorHAnsi" w:hAnsiTheme="majorHAnsi" w:cstheme="majorHAnsi"/>
          <w:sz w:val="24"/>
          <w:szCs w:val="24"/>
          <w:lang w:val="de-DE"/>
        </w:rPr>
        <w:t>D</w:t>
      </w:r>
      <w:r w:rsidR="00B0480E">
        <w:rPr>
          <w:rFonts w:asciiTheme="majorHAnsi" w:hAnsiTheme="majorHAnsi" w:cstheme="majorHAnsi"/>
          <w:sz w:val="24"/>
          <w:szCs w:val="24"/>
          <w:lang w:val="de-DE"/>
        </w:rPr>
        <w:t>as Wort „</w:t>
      </w:r>
      <w:proofErr w:type="spellStart"/>
      <w:r w:rsidR="00B83839" w:rsidRPr="00B83839">
        <w:rPr>
          <w:rFonts w:asciiTheme="majorHAnsi" w:hAnsiTheme="majorHAnsi" w:cstheme="majorHAnsi"/>
          <w:i/>
          <w:sz w:val="24"/>
          <w:szCs w:val="24"/>
          <w:lang w:val="de-DE"/>
        </w:rPr>
        <w:t>kongen</w:t>
      </w:r>
      <w:proofErr w:type="spellEnd"/>
      <w:r w:rsidR="00B83839">
        <w:rPr>
          <w:rFonts w:asciiTheme="majorHAnsi" w:hAnsiTheme="majorHAnsi" w:cstheme="majorHAnsi"/>
          <w:sz w:val="24"/>
          <w:szCs w:val="24"/>
          <w:lang w:val="de-DE"/>
        </w:rPr>
        <w:t xml:space="preserve"> (</w:t>
      </w:r>
      <w:r w:rsidR="00B0480E">
        <w:rPr>
          <w:rFonts w:asciiTheme="majorHAnsi" w:hAnsiTheme="majorHAnsi" w:cstheme="majorHAnsi"/>
          <w:sz w:val="24"/>
          <w:szCs w:val="24"/>
          <w:lang w:val="de-DE"/>
        </w:rPr>
        <w:t>König</w:t>
      </w:r>
      <w:r w:rsidR="00B83839">
        <w:rPr>
          <w:rFonts w:asciiTheme="majorHAnsi" w:hAnsiTheme="majorHAnsi" w:cstheme="majorHAnsi"/>
          <w:sz w:val="24"/>
          <w:szCs w:val="24"/>
          <w:lang w:val="de-DE"/>
        </w:rPr>
        <w:t>)</w:t>
      </w:r>
      <w:r w:rsidR="00B0480E">
        <w:rPr>
          <w:rFonts w:asciiTheme="majorHAnsi" w:hAnsiTheme="majorHAnsi" w:cstheme="majorHAnsi"/>
          <w:sz w:val="24"/>
          <w:szCs w:val="24"/>
          <w:lang w:val="de-DE"/>
        </w:rPr>
        <w:t>“ ist allgegenwärtig im Text</w:t>
      </w:r>
      <w:r w:rsidR="00B83839">
        <w:rPr>
          <w:rFonts w:asciiTheme="majorHAnsi" w:hAnsiTheme="majorHAnsi" w:cstheme="majorHAnsi"/>
          <w:sz w:val="24"/>
          <w:szCs w:val="24"/>
          <w:lang w:val="de-DE"/>
        </w:rPr>
        <w:t xml:space="preserve"> des norwegischen Grundgesetzes (</w:t>
      </w:r>
      <w:proofErr w:type="spellStart"/>
      <w:r w:rsidR="00B83839" w:rsidRPr="00945580">
        <w:rPr>
          <w:rFonts w:asciiTheme="majorHAnsi" w:hAnsiTheme="majorHAnsi" w:cstheme="majorHAnsi"/>
          <w:i/>
          <w:sz w:val="24"/>
          <w:szCs w:val="24"/>
          <w:lang w:val="de-DE"/>
        </w:rPr>
        <w:t>grunnloven</w:t>
      </w:r>
      <w:proofErr w:type="spellEnd"/>
      <w:r w:rsidR="00B83839">
        <w:rPr>
          <w:rFonts w:asciiTheme="majorHAnsi" w:hAnsiTheme="majorHAnsi" w:cstheme="majorHAnsi"/>
          <w:sz w:val="24"/>
          <w:szCs w:val="24"/>
          <w:lang w:val="de-DE"/>
        </w:rPr>
        <w:t>)</w:t>
      </w:r>
      <w:r w:rsidR="00B0480E">
        <w:rPr>
          <w:rFonts w:asciiTheme="majorHAnsi" w:hAnsiTheme="majorHAnsi" w:cstheme="majorHAnsi"/>
          <w:sz w:val="24"/>
          <w:szCs w:val="24"/>
          <w:lang w:val="de-DE"/>
        </w:rPr>
        <w:t>, selbst in seiner heutigen Fassung,</w:t>
      </w:r>
      <w:r w:rsidR="004E7668">
        <w:rPr>
          <w:rStyle w:val="FootnoteReference"/>
          <w:rFonts w:asciiTheme="majorHAnsi" w:hAnsiTheme="majorHAnsi" w:cstheme="majorHAnsi"/>
          <w:sz w:val="24"/>
          <w:szCs w:val="24"/>
          <w:lang w:val="de-DE"/>
        </w:rPr>
        <w:footnoteReference w:id="93"/>
      </w:r>
      <w:r w:rsidR="00B0480E">
        <w:rPr>
          <w:rFonts w:asciiTheme="majorHAnsi" w:hAnsiTheme="majorHAnsi" w:cstheme="majorHAnsi"/>
          <w:sz w:val="24"/>
          <w:szCs w:val="24"/>
          <w:lang w:val="de-DE"/>
        </w:rPr>
        <w:t xml:space="preserve"> sei es in Bezug auf das Statut des Organträgers oder in Bezug auf die </w:t>
      </w:r>
      <w:r w:rsidR="00B0480E">
        <w:rPr>
          <w:rFonts w:asciiTheme="majorHAnsi" w:hAnsiTheme="majorHAnsi" w:cstheme="majorHAnsi"/>
          <w:sz w:val="24"/>
          <w:szCs w:val="24"/>
          <w:lang w:val="de-DE"/>
        </w:rPr>
        <w:lastRenderedPageBreak/>
        <w:t>Organkompetenzen</w:t>
      </w:r>
      <w:r w:rsidR="00B0480E">
        <w:rPr>
          <w:rStyle w:val="FootnoteReference"/>
          <w:rFonts w:asciiTheme="majorHAnsi" w:hAnsiTheme="majorHAnsi" w:cstheme="majorHAnsi"/>
          <w:sz w:val="24"/>
          <w:szCs w:val="24"/>
          <w:lang w:val="de-DE"/>
        </w:rPr>
        <w:footnoteReference w:id="94"/>
      </w:r>
      <w:r w:rsidR="00B0480E">
        <w:rPr>
          <w:rFonts w:asciiTheme="majorHAnsi" w:hAnsiTheme="majorHAnsi" w:cstheme="majorHAnsi"/>
          <w:sz w:val="24"/>
          <w:szCs w:val="24"/>
          <w:lang w:val="de-DE"/>
        </w:rPr>
        <w:t xml:space="preserve">. </w:t>
      </w:r>
      <w:r w:rsidR="00CC14C5" w:rsidRPr="00CC14C5">
        <w:rPr>
          <w:rFonts w:asciiTheme="majorHAnsi" w:hAnsiTheme="majorHAnsi" w:cstheme="majorHAnsi"/>
          <w:sz w:val="24"/>
          <w:szCs w:val="24"/>
          <w:lang w:val="de-DE"/>
        </w:rPr>
        <w:t>Der Text scheint also, auf den ersten Blick, die k</w:t>
      </w:r>
      <w:r w:rsidR="00CC14C5">
        <w:rPr>
          <w:rFonts w:asciiTheme="majorHAnsi" w:hAnsiTheme="majorHAnsi" w:cstheme="majorHAnsi"/>
          <w:sz w:val="24"/>
          <w:szCs w:val="24"/>
          <w:lang w:val="de-DE"/>
        </w:rPr>
        <w:t xml:space="preserve">lassische Lösung der verfassungstextlichen Bezeichnungsidentität anzuwenden. </w:t>
      </w:r>
      <w:r w:rsidR="00CC14C5" w:rsidRPr="00CC14C5">
        <w:rPr>
          <w:rFonts w:asciiTheme="majorHAnsi" w:hAnsiTheme="majorHAnsi" w:cstheme="majorHAnsi"/>
          <w:sz w:val="24"/>
          <w:szCs w:val="24"/>
          <w:lang w:val="de-DE"/>
        </w:rPr>
        <w:t>Der Blick ändert sich jedoch</w:t>
      </w:r>
      <w:r w:rsidR="0061448B">
        <w:rPr>
          <w:rFonts w:asciiTheme="majorHAnsi" w:hAnsiTheme="majorHAnsi" w:cstheme="majorHAnsi"/>
          <w:sz w:val="24"/>
          <w:szCs w:val="24"/>
          <w:lang w:val="de-DE"/>
        </w:rPr>
        <w:t xml:space="preserve"> radikal,</w:t>
      </w:r>
      <w:r w:rsidR="00CC14C5" w:rsidRPr="00CC14C5">
        <w:rPr>
          <w:rFonts w:asciiTheme="majorHAnsi" w:hAnsiTheme="majorHAnsi" w:cstheme="majorHAnsi"/>
          <w:sz w:val="24"/>
          <w:szCs w:val="24"/>
          <w:lang w:val="de-DE"/>
        </w:rPr>
        <w:t xml:space="preserve"> wenn man dies in V</w:t>
      </w:r>
      <w:r w:rsidR="00CC14C5">
        <w:rPr>
          <w:rFonts w:asciiTheme="majorHAnsi" w:hAnsiTheme="majorHAnsi" w:cstheme="majorHAnsi"/>
          <w:sz w:val="24"/>
          <w:szCs w:val="24"/>
          <w:lang w:val="de-DE"/>
        </w:rPr>
        <w:t xml:space="preserve">erbindung zu Art 27 bis 32 </w:t>
      </w:r>
      <w:r w:rsidR="0061448B">
        <w:rPr>
          <w:rFonts w:asciiTheme="majorHAnsi" w:hAnsiTheme="majorHAnsi" w:cstheme="majorHAnsi"/>
          <w:sz w:val="24"/>
          <w:szCs w:val="24"/>
          <w:lang w:val="de-DE"/>
        </w:rPr>
        <w:t>setzt</w:t>
      </w:r>
      <w:r w:rsidR="00CC14C5">
        <w:rPr>
          <w:rFonts w:asciiTheme="majorHAnsi" w:hAnsiTheme="majorHAnsi" w:cstheme="majorHAnsi"/>
          <w:sz w:val="24"/>
          <w:szCs w:val="24"/>
          <w:lang w:val="de-DE"/>
        </w:rPr>
        <w:t xml:space="preserve">. </w:t>
      </w:r>
      <w:r w:rsidR="00CC14C5" w:rsidRPr="00CC14C5">
        <w:rPr>
          <w:rFonts w:asciiTheme="majorHAnsi" w:hAnsiTheme="majorHAnsi" w:cstheme="majorHAnsi"/>
          <w:sz w:val="24"/>
          <w:szCs w:val="24"/>
        </w:rPr>
        <w:t>S</w:t>
      </w:r>
      <w:r w:rsidR="00CC14C5">
        <w:rPr>
          <w:rFonts w:asciiTheme="majorHAnsi" w:hAnsiTheme="majorHAnsi" w:cstheme="majorHAnsi"/>
          <w:sz w:val="24"/>
          <w:szCs w:val="24"/>
        </w:rPr>
        <w:t xml:space="preserve">o </w:t>
      </w:r>
      <w:proofErr w:type="spellStart"/>
      <w:r w:rsidR="00CC14C5">
        <w:rPr>
          <w:rFonts w:asciiTheme="majorHAnsi" w:hAnsiTheme="majorHAnsi" w:cstheme="majorHAnsi"/>
          <w:sz w:val="24"/>
          <w:szCs w:val="24"/>
        </w:rPr>
        <w:t>schreibt</w:t>
      </w:r>
      <w:proofErr w:type="spellEnd"/>
      <w:r w:rsidR="00CC14C5" w:rsidRPr="00CC14C5">
        <w:rPr>
          <w:rFonts w:asciiTheme="majorHAnsi" w:hAnsiTheme="majorHAnsi" w:cstheme="majorHAnsi"/>
          <w:sz w:val="24"/>
          <w:szCs w:val="24"/>
        </w:rPr>
        <w:t xml:space="preserve"> </w:t>
      </w:r>
      <w:proofErr w:type="spellStart"/>
      <w:r w:rsidR="00B0480E" w:rsidRPr="00B0480E">
        <w:rPr>
          <w:rFonts w:asciiTheme="majorHAnsi" w:hAnsiTheme="majorHAnsi" w:cstheme="majorHAnsi"/>
          <w:sz w:val="24"/>
          <w:szCs w:val="24"/>
        </w:rPr>
        <w:t>Eivind</w:t>
      </w:r>
      <w:proofErr w:type="spellEnd"/>
      <w:r w:rsidR="00B0480E" w:rsidRPr="00B0480E">
        <w:rPr>
          <w:rFonts w:asciiTheme="majorHAnsi" w:hAnsiTheme="majorHAnsi" w:cstheme="majorHAnsi"/>
          <w:sz w:val="24"/>
          <w:szCs w:val="24"/>
        </w:rPr>
        <w:t xml:space="preserve"> Smit</w:t>
      </w:r>
      <w:r w:rsidR="00CC14C5">
        <w:rPr>
          <w:rFonts w:asciiTheme="majorHAnsi" w:hAnsiTheme="majorHAnsi" w:cstheme="majorHAnsi"/>
          <w:sz w:val="24"/>
          <w:szCs w:val="24"/>
        </w:rPr>
        <w:t>h</w:t>
      </w:r>
      <w:r w:rsidR="00B0480E" w:rsidRPr="00B0480E">
        <w:rPr>
          <w:rFonts w:asciiTheme="majorHAnsi" w:hAnsiTheme="majorHAnsi" w:cstheme="majorHAnsi"/>
          <w:sz w:val="24"/>
          <w:szCs w:val="24"/>
        </w:rPr>
        <w:t>: „In order to properly understand their significance</w:t>
      </w:r>
      <w:r w:rsidR="0061448B">
        <w:rPr>
          <w:rFonts w:asciiTheme="majorHAnsi" w:hAnsiTheme="majorHAnsi" w:cstheme="majorHAnsi"/>
          <w:sz w:val="24"/>
          <w:szCs w:val="24"/>
        </w:rPr>
        <w:t xml:space="preserve"> [die </w:t>
      </w:r>
      <w:proofErr w:type="spellStart"/>
      <w:r w:rsidR="0061448B">
        <w:rPr>
          <w:rFonts w:asciiTheme="majorHAnsi" w:hAnsiTheme="majorHAnsi" w:cstheme="majorHAnsi"/>
          <w:sz w:val="24"/>
          <w:szCs w:val="24"/>
        </w:rPr>
        <w:t>Okkurenzen</w:t>
      </w:r>
      <w:proofErr w:type="spellEnd"/>
      <w:r w:rsidR="0061448B">
        <w:rPr>
          <w:rFonts w:asciiTheme="majorHAnsi" w:hAnsiTheme="majorHAnsi" w:cstheme="majorHAnsi"/>
          <w:sz w:val="24"/>
          <w:szCs w:val="24"/>
        </w:rPr>
        <w:t xml:space="preserve"> des </w:t>
      </w:r>
      <w:proofErr w:type="spellStart"/>
      <w:r w:rsidR="0061448B">
        <w:rPr>
          <w:rFonts w:asciiTheme="majorHAnsi" w:hAnsiTheme="majorHAnsi" w:cstheme="majorHAnsi"/>
          <w:sz w:val="24"/>
          <w:szCs w:val="24"/>
        </w:rPr>
        <w:t>Wortes</w:t>
      </w:r>
      <w:proofErr w:type="spellEnd"/>
      <w:r w:rsidR="0061448B">
        <w:rPr>
          <w:rFonts w:asciiTheme="majorHAnsi" w:hAnsiTheme="majorHAnsi" w:cstheme="majorHAnsi"/>
          <w:sz w:val="24"/>
          <w:szCs w:val="24"/>
        </w:rPr>
        <w:t xml:space="preserve"> “</w:t>
      </w:r>
      <w:proofErr w:type="spellStart"/>
      <w:r w:rsidR="0061448B" w:rsidRPr="0045462C">
        <w:rPr>
          <w:rFonts w:asciiTheme="majorHAnsi" w:hAnsiTheme="majorHAnsi" w:cstheme="majorHAnsi"/>
          <w:i/>
          <w:sz w:val="24"/>
          <w:szCs w:val="24"/>
        </w:rPr>
        <w:t>kongen</w:t>
      </w:r>
      <w:proofErr w:type="spellEnd"/>
      <w:r w:rsidR="0061448B">
        <w:rPr>
          <w:rFonts w:asciiTheme="majorHAnsi" w:hAnsiTheme="majorHAnsi" w:cstheme="majorHAnsi"/>
          <w:sz w:val="24"/>
          <w:szCs w:val="24"/>
        </w:rPr>
        <w:t>/König”]</w:t>
      </w:r>
      <w:r w:rsidR="00B0480E" w:rsidRPr="00B0480E">
        <w:rPr>
          <w:rFonts w:asciiTheme="majorHAnsi" w:hAnsiTheme="majorHAnsi" w:cstheme="majorHAnsi"/>
          <w:sz w:val="24"/>
          <w:szCs w:val="24"/>
        </w:rPr>
        <w:t xml:space="preserve">, </w:t>
      </w:r>
      <w:r w:rsidR="0061448B">
        <w:rPr>
          <w:rFonts w:asciiTheme="majorHAnsi" w:hAnsiTheme="majorHAnsi" w:cstheme="majorHAnsi"/>
          <w:sz w:val="24"/>
          <w:szCs w:val="24"/>
        </w:rPr>
        <w:t xml:space="preserve">however, </w:t>
      </w:r>
      <w:r w:rsidR="00B0480E">
        <w:rPr>
          <w:rFonts w:asciiTheme="majorHAnsi" w:hAnsiTheme="majorHAnsi" w:cstheme="majorHAnsi"/>
          <w:sz w:val="24"/>
          <w:szCs w:val="24"/>
        </w:rPr>
        <w:t>it is important</w:t>
      </w:r>
      <w:r w:rsidR="002643E6">
        <w:rPr>
          <w:rFonts w:asciiTheme="majorHAnsi" w:hAnsiTheme="majorHAnsi" w:cstheme="majorHAnsi"/>
          <w:sz w:val="24"/>
          <w:szCs w:val="24"/>
        </w:rPr>
        <w:t xml:space="preserve"> to recall th</w:t>
      </w:r>
      <w:r w:rsidR="00CC14C5">
        <w:rPr>
          <w:rFonts w:asciiTheme="majorHAnsi" w:hAnsiTheme="majorHAnsi" w:cstheme="majorHAnsi"/>
          <w:sz w:val="24"/>
          <w:szCs w:val="24"/>
        </w:rPr>
        <w:t>at</w:t>
      </w:r>
      <w:r w:rsidR="002643E6">
        <w:rPr>
          <w:rFonts w:asciiTheme="majorHAnsi" w:hAnsiTheme="majorHAnsi" w:cstheme="majorHAnsi"/>
          <w:sz w:val="24"/>
          <w:szCs w:val="24"/>
        </w:rPr>
        <w:t xml:space="preserve"> both the so-called ‘royal prerogatives’ and other constitutional functions have to be executed by the King in Council”</w:t>
      </w:r>
      <w:r w:rsidR="002643E6">
        <w:rPr>
          <w:rStyle w:val="FootnoteReference"/>
          <w:rFonts w:asciiTheme="majorHAnsi" w:hAnsiTheme="majorHAnsi" w:cstheme="majorHAnsi"/>
          <w:sz w:val="24"/>
          <w:szCs w:val="24"/>
        </w:rPr>
        <w:footnoteReference w:id="95"/>
      </w:r>
      <w:r w:rsidR="002643E6">
        <w:rPr>
          <w:rFonts w:asciiTheme="majorHAnsi" w:hAnsiTheme="majorHAnsi" w:cstheme="majorHAnsi"/>
          <w:sz w:val="24"/>
          <w:szCs w:val="24"/>
        </w:rPr>
        <w:t xml:space="preserve">. </w:t>
      </w:r>
      <w:r w:rsidR="00B83839" w:rsidRPr="0045462C">
        <w:rPr>
          <w:rFonts w:asciiTheme="majorHAnsi" w:hAnsiTheme="majorHAnsi" w:cstheme="majorHAnsi"/>
          <w:sz w:val="24"/>
          <w:szCs w:val="24"/>
          <w:lang w:val="de-DE"/>
        </w:rPr>
        <w:t>Das was Smith</w:t>
      </w:r>
      <w:r w:rsidR="00945580" w:rsidRPr="0045462C">
        <w:rPr>
          <w:rFonts w:asciiTheme="majorHAnsi" w:hAnsiTheme="majorHAnsi" w:cstheme="majorHAnsi"/>
          <w:sz w:val="24"/>
          <w:szCs w:val="24"/>
          <w:lang w:val="de-DE"/>
        </w:rPr>
        <w:t xml:space="preserve"> hier</w:t>
      </w:r>
      <w:r w:rsidR="008923BB" w:rsidRPr="0045462C">
        <w:rPr>
          <w:rFonts w:asciiTheme="majorHAnsi" w:hAnsiTheme="majorHAnsi" w:cstheme="majorHAnsi"/>
          <w:sz w:val="24"/>
          <w:szCs w:val="24"/>
          <w:lang w:val="de-DE"/>
        </w:rPr>
        <w:t xml:space="preserve"> auf Englisch</w:t>
      </w:r>
      <w:r w:rsidR="00B83839" w:rsidRPr="0045462C">
        <w:rPr>
          <w:rFonts w:asciiTheme="majorHAnsi" w:hAnsiTheme="majorHAnsi" w:cstheme="majorHAnsi"/>
          <w:sz w:val="24"/>
          <w:szCs w:val="24"/>
          <w:lang w:val="de-DE"/>
        </w:rPr>
        <w:t xml:space="preserve"> King in Counci</w:t>
      </w:r>
      <w:r w:rsidR="008923BB" w:rsidRPr="0045462C">
        <w:rPr>
          <w:rFonts w:asciiTheme="majorHAnsi" w:hAnsiTheme="majorHAnsi" w:cstheme="majorHAnsi"/>
          <w:sz w:val="24"/>
          <w:szCs w:val="24"/>
          <w:lang w:val="de-DE"/>
        </w:rPr>
        <w:t xml:space="preserve">l nennt, </w:t>
      </w:r>
      <w:r w:rsidR="00945580" w:rsidRPr="0045462C">
        <w:rPr>
          <w:rFonts w:asciiTheme="majorHAnsi" w:hAnsiTheme="majorHAnsi" w:cstheme="majorHAnsi"/>
          <w:sz w:val="24"/>
          <w:szCs w:val="24"/>
          <w:lang w:val="de-DE"/>
        </w:rPr>
        <w:t>heißt</w:t>
      </w:r>
      <w:r w:rsidR="008923BB" w:rsidRPr="0045462C">
        <w:rPr>
          <w:rFonts w:asciiTheme="majorHAnsi" w:hAnsiTheme="majorHAnsi" w:cstheme="majorHAnsi"/>
          <w:sz w:val="24"/>
          <w:szCs w:val="24"/>
          <w:lang w:val="de-DE"/>
        </w:rPr>
        <w:t xml:space="preserve"> </w:t>
      </w:r>
      <w:r w:rsidR="00945580" w:rsidRPr="0045462C">
        <w:rPr>
          <w:rFonts w:asciiTheme="majorHAnsi" w:hAnsiTheme="majorHAnsi" w:cstheme="majorHAnsi"/>
          <w:sz w:val="24"/>
          <w:szCs w:val="24"/>
          <w:lang w:val="de-DE"/>
        </w:rPr>
        <w:t>auf</w:t>
      </w:r>
      <w:r w:rsidR="008923BB" w:rsidRPr="0045462C">
        <w:rPr>
          <w:rFonts w:asciiTheme="majorHAnsi" w:hAnsiTheme="majorHAnsi" w:cstheme="majorHAnsi"/>
          <w:sz w:val="24"/>
          <w:szCs w:val="24"/>
          <w:lang w:val="de-DE"/>
        </w:rPr>
        <w:t xml:space="preserve"> Norwegisch </w:t>
      </w:r>
      <w:bookmarkStart w:id="26" w:name="_Hlk99106360"/>
      <w:r w:rsidR="00BC23DF">
        <w:rPr>
          <w:rFonts w:asciiTheme="majorHAnsi" w:hAnsiTheme="majorHAnsi" w:cstheme="majorHAnsi"/>
          <w:sz w:val="24"/>
          <w:szCs w:val="24"/>
          <w:lang w:val="de-DE"/>
        </w:rPr>
        <w:t>„</w:t>
      </w:r>
      <w:proofErr w:type="spellStart"/>
      <w:r w:rsidR="008923BB" w:rsidRPr="00BC23DF">
        <w:rPr>
          <w:rFonts w:asciiTheme="majorHAnsi" w:hAnsiTheme="majorHAnsi" w:cstheme="majorHAnsi"/>
          <w:sz w:val="24"/>
          <w:szCs w:val="24"/>
          <w:lang w:val="de-DE"/>
        </w:rPr>
        <w:t>statsrådets</w:t>
      </w:r>
      <w:bookmarkEnd w:id="26"/>
      <w:proofErr w:type="spellEnd"/>
      <w:r w:rsidR="008923BB" w:rsidRPr="0045462C">
        <w:rPr>
          <w:rFonts w:asciiTheme="majorHAnsi" w:hAnsiTheme="majorHAnsi" w:cstheme="majorHAnsi"/>
          <w:sz w:val="24"/>
          <w:szCs w:val="24"/>
          <w:lang w:val="de-DE"/>
        </w:rPr>
        <w:t>“, Staatsrat“</w:t>
      </w:r>
      <w:r w:rsidR="0045462C" w:rsidRPr="0045462C">
        <w:rPr>
          <w:rFonts w:asciiTheme="majorHAnsi" w:hAnsiTheme="majorHAnsi" w:cstheme="majorHAnsi"/>
          <w:sz w:val="24"/>
          <w:szCs w:val="24"/>
          <w:lang w:val="de-DE"/>
        </w:rPr>
        <w:t xml:space="preserve"> (Art</w:t>
      </w:r>
      <w:r w:rsidR="0045462C">
        <w:rPr>
          <w:rFonts w:asciiTheme="majorHAnsi" w:hAnsiTheme="majorHAnsi" w:cstheme="majorHAnsi"/>
          <w:sz w:val="24"/>
          <w:szCs w:val="24"/>
          <w:lang w:val="de-DE"/>
        </w:rPr>
        <w:t xml:space="preserve"> 27 bis 32 Grundgesetz)</w:t>
      </w:r>
      <w:r w:rsidR="00902894" w:rsidRPr="0045462C">
        <w:rPr>
          <w:rFonts w:asciiTheme="majorHAnsi" w:hAnsiTheme="majorHAnsi" w:cstheme="majorHAnsi"/>
          <w:sz w:val="24"/>
          <w:szCs w:val="24"/>
          <w:lang w:val="de-DE"/>
        </w:rPr>
        <w:t xml:space="preserve">. </w:t>
      </w:r>
      <w:r w:rsidR="00902894" w:rsidRPr="00902894">
        <w:rPr>
          <w:rFonts w:asciiTheme="majorHAnsi" w:hAnsiTheme="majorHAnsi" w:cstheme="majorHAnsi"/>
          <w:sz w:val="24"/>
          <w:szCs w:val="24"/>
        </w:rPr>
        <w:t>„</w:t>
      </w:r>
      <w:r w:rsidR="002643E6" w:rsidRPr="002643E6">
        <w:rPr>
          <w:rFonts w:asciiTheme="majorHAnsi" w:hAnsiTheme="majorHAnsi" w:cstheme="majorHAnsi"/>
          <w:sz w:val="24"/>
          <w:szCs w:val="24"/>
        </w:rPr>
        <w:t xml:space="preserve">We see that ‚the </w:t>
      </w:r>
      <w:proofErr w:type="gramStart"/>
      <w:r w:rsidR="002643E6" w:rsidRPr="002643E6">
        <w:rPr>
          <w:rFonts w:asciiTheme="majorHAnsi" w:hAnsiTheme="majorHAnsi" w:cstheme="majorHAnsi"/>
          <w:sz w:val="24"/>
          <w:szCs w:val="24"/>
        </w:rPr>
        <w:t>King‘ means</w:t>
      </w:r>
      <w:proofErr w:type="gramEnd"/>
      <w:r w:rsidR="002643E6" w:rsidRPr="002643E6">
        <w:rPr>
          <w:rFonts w:asciiTheme="majorHAnsi" w:hAnsiTheme="majorHAnsi" w:cstheme="majorHAnsi"/>
          <w:sz w:val="24"/>
          <w:szCs w:val="24"/>
        </w:rPr>
        <w:t xml:space="preserve"> ‚the King in Council‘</w:t>
      </w:r>
      <w:r w:rsidR="002643E6">
        <w:rPr>
          <w:rFonts w:asciiTheme="majorHAnsi" w:hAnsiTheme="majorHAnsi" w:cstheme="majorHAnsi"/>
          <w:sz w:val="24"/>
          <w:szCs w:val="24"/>
        </w:rPr>
        <w:t xml:space="preserve"> (…) The latter is the only institutional form of legally binding decision-making available to the government as a collective body”</w:t>
      </w:r>
      <w:r w:rsidR="002643E6" w:rsidRPr="002643E6">
        <w:rPr>
          <w:rFonts w:asciiTheme="majorHAnsi" w:hAnsiTheme="majorHAnsi" w:cstheme="majorHAnsi"/>
          <w:sz w:val="24"/>
          <w:szCs w:val="24"/>
        </w:rPr>
        <w:t>.</w:t>
      </w:r>
      <w:r w:rsidR="002643E6">
        <w:rPr>
          <w:rStyle w:val="FootnoteReference"/>
          <w:rFonts w:asciiTheme="majorHAnsi" w:hAnsiTheme="majorHAnsi" w:cstheme="majorHAnsi"/>
          <w:sz w:val="24"/>
          <w:szCs w:val="24"/>
        </w:rPr>
        <w:footnoteReference w:id="96"/>
      </w:r>
      <w:r w:rsidR="002643E6" w:rsidRPr="002643E6">
        <w:rPr>
          <w:rFonts w:asciiTheme="majorHAnsi" w:hAnsiTheme="majorHAnsi" w:cstheme="majorHAnsi"/>
          <w:sz w:val="24"/>
          <w:szCs w:val="24"/>
        </w:rPr>
        <w:t xml:space="preserve"> </w:t>
      </w:r>
      <w:r w:rsidR="004E7668" w:rsidRPr="00902894">
        <w:rPr>
          <w:rFonts w:asciiTheme="majorHAnsi" w:hAnsiTheme="majorHAnsi" w:cstheme="majorHAnsi"/>
          <w:sz w:val="24"/>
          <w:szCs w:val="24"/>
          <w:lang w:val="de-DE"/>
        </w:rPr>
        <w:t>Es gibt keine formale Rechtsnormensetzung durch das Organ „Regierung</w:t>
      </w:r>
      <w:r w:rsidR="0061448B">
        <w:rPr>
          <w:rFonts w:asciiTheme="majorHAnsi" w:hAnsiTheme="majorHAnsi" w:cstheme="majorHAnsi"/>
          <w:sz w:val="24"/>
          <w:szCs w:val="24"/>
          <w:lang w:val="de-DE"/>
        </w:rPr>
        <w:t>“</w:t>
      </w:r>
      <w:r w:rsidR="004E7668" w:rsidRPr="00902894">
        <w:rPr>
          <w:rFonts w:asciiTheme="majorHAnsi" w:hAnsiTheme="majorHAnsi" w:cstheme="majorHAnsi"/>
          <w:sz w:val="24"/>
          <w:szCs w:val="24"/>
          <w:lang w:val="de-DE"/>
        </w:rPr>
        <w:t xml:space="preserve">. </w:t>
      </w:r>
      <w:r w:rsidR="002643E6" w:rsidRPr="002643E6">
        <w:rPr>
          <w:rFonts w:asciiTheme="majorHAnsi" w:hAnsiTheme="majorHAnsi" w:cstheme="majorHAnsi"/>
          <w:sz w:val="24"/>
          <w:szCs w:val="24"/>
          <w:lang w:val="de-DE"/>
        </w:rPr>
        <w:t xml:space="preserve">Das </w:t>
      </w:r>
      <w:r w:rsidR="004E7668">
        <w:rPr>
          <w:rFonts w:asciiTheme="majorHAnsi" w:hAnsiTheme="majorHAnsi" w:cstheme="majorHAnsi"/>
          <w:sz w:val="24"/>
          <w:szCs w:val="24"/>
          <w:lang w:val="de-DE"/>
        </w:rPr>
        <w:t xml:space="preserve">sich wöchentlich treffende </w:t>
      </w:r>
      <w:r w:rsidR="002643E6" w:rsidRPr="002643E6">
        <w:rPr>
          <w:rFonts w:asciiTheme="majorHAnsi" w:hAnsiTheme="majorHAnsi" w:cstheme="majorHAnsi"/>
          <w:sz w:val="24"/>
          <w:szCs w:val="24"/>
          <w:lang w:val="de-DE"/>
        </w:rPr>
        <w:t xml:space="preserve">Organ </w:t>
      </w:r>
      <w:r w:rsidR="00902894">
        <w:rPr>
          <w:rFonts w:asciiTheme="majorHAnsi" w:hAnsiTheme="majorHAnsi" w:cstheme="majorHAnsi"/>
          <w:sz w:val="24"/>
          <w:szCs w:val="24"/>
          <w:lang w:val="de-DE"/>
        </w:rPr>
        <w:t>„</w:t>
      </w:r>
      <w:proofErr w:type="spellStart"/>
      <w:r w:rsidR="00902894" w:rsidRPr="00BC23DF">
        <w:rPr>
          <w:rFonts w:asciiTheme="majorHAnsi" w:hAnsiTheme="majorHAnsi" w:cstheme="majorHAnsi"/>
          <w:sz w:val="24"/>
          <w:szCs w:val="24"/>
          <w:lang w:val="de-DE"/>
        </w:rPr>
        <w:t>statsrådet</w:t>
      </w:r>
      <w:proofErr w:type="spellEnd"/>
      <w:r w:rsidR="00902894">
        <w:rPr>
          <w:rFonts w:asciiTheme="majorHAnsi" w:hAnsiTheme="majorHAnsi" w:cstheme="majorHAnsi"/>
          <w:sz w:val="24"/>
          <w:szCs w:val="24"/>
          <w:lang w:val="de-DE"/>
        </w:rPr>
        <w:t xml:space="preserve"> / Staatsrat</w:t>
      </w:r>
      <w:r w:rsidR="002643E6" w:rsidRPr="002643E6">
        <w:rPr>
          <w:rFonts w:asciiTheme="majorHAnsi" w:hAnsiTheme="majorHAnsi" w:cstheme="majorHAnsi"/>
          <w:sz w:val="24"/>
          <w:szCs w:val="24"/>
          <w:lang w:val="de-DE"/>
        </w:rPr>
        <w:t>”</w:t>
      </w:r>
      <w:r w:rsidR="002643E6">
        <w:rPr>
          <w:rFonts w:asciiTheme="majorHAnsi" w:hAnsiTheme="majorHAnsi" w:cstheme="majorHAnsi"/>
          <w:sz w:val="24"/>
          <w:szCs w:val="24"/>
          <w:lang w:val="de-DE"/>
        </w:rPr>
        <w:t xml:space="preserve"> </w:t>
      </w:r>
      <w:r w:rsidR="002643E6" w:rsidRPr="002643E6">
        <w:rPr>
          <w:rFonts w:asciiTheme="majorHAnsi" w:hAnsiTheme="majorHAnsi" w:cstheme="majorHAnsi"/>
          <w:sz w:val="24"/>
          <w:szCs w:val="24"/>
          <w:lang w:val="de-DE"/>
        </w:rPr>
        <w:t>ist ein Mehr-</w:t>
      </w:r>
      <w:proofErr w:type="spellStart"/>
      <w:r w:rsidR="002643E6" w:rsidRPr="002643E6">
        <w:rPr>
          <w:rFonts w:asciiTheme="majorHAnsi" w:hAnsiTheme="majorHAnsi" w:cstheme="majorHAnsi"/>
          <w:sz w:val="24"/>
          <w:szCs w:val="24"/>
          <w:lang w:val="de-DE"/>
        </w:rPr>
        <w:t>Organwalter</w:t>
      </w:r>
      <w:proofErr w:type="spellEnd"/>
      <w:r w:rsidR="002643E6" w:rsidRPr="002643E6">
        <w:rPr>
          <w:rFonts w:asciiTheme="majorHAnsi" w:hAnsiTheme="majorHAnsi" w:cstheme="majorHAnsi"/>
          <w:sz w:val="24"/>
          <w:szCs w:val="24"/>
          <w:lang w:val="de-DE"/>
        </w:rPr>
        <w:t>-O</w:t>
      </w:r>
      <w:r w:rsidR="002643E6">
        <w:rPr>
          <w:rFonts w:asciiTheme="majorHAnsi" w:hAnsiTheme="majorHAnsi" w:cstheme="majorHAnsi"/>
          <w:sz w:val="24"/>
          <w:szCs w:val="24"/>
          <w:lang w:val="de-DE"/>
        </w:rPr>
        <w:t xml:space="preserve">rgan, das, </w:t>
      </w:r>
      <w:r w:rsidR="004E7668">
        <w:rPr>
          <w:rFonts w:asciiTheme="majorHAnsi" w:hAnsiTheme="majorHAnsi" w:cstheme="majorHAnsi"/>
          <w:sz w:val="24"/>
          <w:szCs w:val="24"/>
          <w:lang w:val="de-DE"/>
        </w:rPr>
        <w:t xml:space="preserve">zum einen, </w:t>
      </w:r>
      <w:r w:rsidR="002643E6">
        <w:rPr>
          <w:rFonts w:asciiTheme="majorHAnsi" w:hAnsiTheme="majorHAnsi" w:cstheme="majorHAnsi"/>
          <w:sz w:val="24"/>
          <w:szCs w:val="24"/>
          <w:lang w:val="de-DE"/>
        </w:rPr>
        <w:t>aus dem Organträger König (oder dem Thronfolger) und</w:t>
      </w:r>
      <w:r w:rsidR="004E7668">
        <w:rPr>
          <w:rFonts w:asciiTheme="majorHAnsi" w:hAnsiTheme="majorHAnsi" w:cstheme="majorHAnsi"/>
          <w:sz w:val="24"/>
          <w:szCs w:val="24"/>
          <w:lang w:val="de-DE"/>
        </w:rPr>
        <w:t>, zum anderen,</w:t>
      </w:r>
      <w:r w:rsidR="002643E6">
        <w:rPr>
          <w:rFonts w:asciiTheme="majorHAnsi" w:hAnsiTheme="majorHAnsi" w:cstheme="majorHAnsi"/>
          <w:sz w:val="24"/>
          <w:szCs w:val="24"/>
          <w:lang w:val="de-DE"/>
        </w:rPr>
        <w:t xml:space="preserve"> aus </w:t>
      </w:r>
      <w:r w:rsidR="00BC23DF">
        <w:rPr>
          <w:rFonts w:asciiTheme="majorHAnsi" w:hAnsiTheme="majorHAnsi" w:cstheme="majorHAnsi"/>
          <w:sz w:val="24"/>
          <w:szCs w:val="24"/>
          <w:lang w:val="de-DE"/>
        </w:rPr>
        <w:t xml:space="preserve">einer Anzahl von </w:t>
      </w:r>
      <w:r w:rsidR="002643E6">
        <w:rPr>
          <w:rFonts w:asciiTheme="majorHAnsi" w:hAnsiTheme="majorHAnsi" w:cstheme="majorHAnsi"/>
          <w:sz w:val="24"/>
          <w:szCs w:val="24"/>
          <w:lang w:val="de-DE"/>
        </w:rPr>
        <w:t>Ministern besteht. In diesem Rahmen werden „königliche“, vom Premier Minister gegengezeichnete Normen gesetzt.</w:t>
      </w:r>
      <w:r w:rsidR="00902894">
        <w:rPr>
          <w:rFonts w:asciiTheme="majorHAnsi" w:hAnsiTheme="majorHAnsi" w:cstheme="majorHAnsi"/>
          <w:sz w:val="24"/>
          <w:szCs w:val="24"/>
          <w:lang w:val="de-DE"/>
        </w:rPr>
        <w:t xml:space="preserve"> Interessanterweise kann, aufgrund Art 32, das Organ „Staatsrat“ auch </w:t>
      </w:r>
      <w:r w:rsidR="00945580">
        <w:rPr>
          <w:rFonts w:asciiTheme="majorHAnsi" w:hAnsiTheme="majorHAnsi" w:cstheme="majorHAnsi"/>
          <w:sz w:val="24"/>
          <w:szCs w:val="24"/>
          <w:lang w:val="de-DE"/>
        </w:rPr>
        <w:t>in Abwesenheit</w:t>
      </w:r>
      <w:r w:rsidR="00902894">
        <w:rPr>
          <w:rFonts w:asciiTheme="majorHAnsi" w:hAnsiTheme="majorHAnsi" w:cstheme="majorHAnsi"/>
          <w:sz w:val="24"/>
          <w:szCs w:val="24"/>
          <w:lang w:val="de-DE"/>
        </w:rPr>
        <w:t xml:space="preserve"> des Königs, in seinem Namen</w:t>
      </w:r>
      <w:r w:rsidR="00945580">
        <w:rPr>
          <w:rFonts w:asciiTheme="majorHAnsi" w:hAnsiTheme="majorHAnsi" w:cstheme="majorHAnsi"/>
          <w:sz w:val="24"/>
          <w:szCs w:val="24"/>
          <w:lang w:val="de-DE"/>
        </w:rPr>
        <w:t>,</w:t>
      </w:r>
      <w:r w:rsidR="00902894">
        <w:rPr>
          <w:rFonts w:asciiTheme="majorHAnsi" w:hAnsiTheme="majorHAnsi" w:cstheme="majorHAnsi"/>
          <w:sz w:val="24"/>
          <w:szCs w:val="24"/>
          <w:lang w:val="de-DE"/>
        </w:rPr>
        <w:t xml:space="preserve"> eine Norm erlassen</w:t>
      </w:r>
      <w:r w:rsidR="00945580">
        <w:rPr>
          <w:rFonts w:asciiTheme="majorHAnsi" w:hAnsiTheme="majorHAnsi" w:cstheme="majorHAnsi"/>
          <w:sz w:val="24"/>
          <w:szCs w:val="24"/>
          <w:lang w:val="de-DE"/>
        </w:rPr>
        <w:t>.</w:t>
      </w:r>
    </w:p>
    <w:p w:rsidR="00BC23DF" w:rsidRPr="002643E6" w:rsidRDefault="00BC23DF" w:rsidP="00A76A97">
      <w:pPr>
        <w:pStyle w:val="NoSpacing"/>
        <w:ind w:firstLine="720"/>
        <w:jc w:val="both"/>
        <w:rPr>
          <w:rFonts w:asciiTheme="majorHAnsi" w:hAnsiTheme="majorHAnsi" w:cstheme="majorHAnsi"/>
          <w:sz w:val="24"/>
          <w:szCs w:val="24"/>
          <w:lang w:val="de-DE"/>
        </w:rPr>
      </w:pPr>
    </w:p>
    <w:p w:rsidR="00BD6049" w:rsidRDefault="0045462C" w:rsidP="00BD6049">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 xml:space="preserve">In den Niederlanden ist die Situation ähnlich. </w:t>
      </w:r>
      <w:r w:rsidR="00BD6049">
        <w:rPr>
          <w:rFonts w:asciiTheme="majorHAnsi" w:hAnsiTheme="majorHAnsi" w:cstheme="majorHAnsi"/>
          <w:sz w:val="24"/>
          <w:szCs w:val="24"/>
          <w:lang w:val="de-DE"/>
        </w:rPr>
        <w:t xml:space="preserve">In dem ursprünglichen Text von 1815 des </w:t>
      </w:r>
      <w:r w:rsidR="002C5683">
        <w:rPr>
          <w:rFonts w:asciiTheme="majorHAnsi" w:hAnsiTheme="majorHAnsi" w:cstheme="majorHAnsi"/>
          <w:sz w:val="24"/>
          <w:szCs w:val="24"/>
          <w:lang w:val="de-DE"/>
        </w:rPr>
        <w:t>niederländischen Grundgesetzes (</w:t>
      </w:r>
      <w:proofErr w:type="spellStart"/>
      <w:r w:rsidR="00BD6049" w:rsidRPr="008C53B5">
        <w:rPr>
          <w:rFonts w:asciiTheme="majorHAnsi" w:hAnsiTheme="majorHAnsi" w:cstheme="majorHAnsi"/>
          <w:sz w:val="24"/>
          <w:szCs w:val="24"/>
          <w:lang w:val="de-DE"/>
        </w:rPr>
        <w:t>Grondwet</w:t>
      </w:r>
      <w:proofErr w:type="spellEnd"/>
      <w:r w:rsidR="002C5683">
        <w:rPr>
          <w:rFonts w:asciiTheme="majorHAnsi" w:hAnsiTheme="majorHAnsi" w:cstheme="majorHAnsi"/>
          <w:sz w:val="24"/>
          <w:szCs w:val="24"/>
          <w:lang w:val="de-DE"/>
        </w:rPr>
        <w:t>)</w:t>
      </w:r>
      <w:r w:rsidR="00BD6049">
        <w:rPr>
          <w:rStyle w:val="FootnoteReference"/>
          <w:rFonts w:asciiTheme="majorHAnsi" w:hAnsiTheme="majorHAnsi" w:cstheme="majorHAnsi"/>
          <w:sz w:val="24"/>
          <w:szCs w:val="24"/>
          <w:lang w:val="de-DE"/>
        </w:rPr>
        <w:footnoteReference w:id="97"/>
      </w:r>
      <w:r w:rsidR="00BD6049">
        <w:rPr>
          <w:rFonts w:asciiTheme="majorHAnsi" w:hAnsiTheme="majorHAnsi" w:cstheme="majorHAnsi"/>
          <w:sz w:val="24"/>
          <w:szCs w:val="24"/>
          <w:lang w:val="de-DE"/>
        </w:rPr>
        <w:t xml:space="preserve"> kam die These der rechtstextlichen Bezeichnungsidentität in klassisch</w:t>
      </w:r>
      <w:r>
        <w:rPr>
          <w:rFonts w:asciiTheme="majorHAnsi" w:hAnsiTheme="majorHAnsi" w:cstheme="majorHAnsi"/>
          <w:sz w:val="24"/>
          <w:szCs w:val="24"/>
          <w:lang w:val="de-DE"/>
        </w:rPr>
        <w:t xml:space="preserve">-purer </w:t>
      </w:r>
      <w:r w:rsidR="00BD6049">
        <w:rPr>
          <w:rFonts w:asciiTheme="majorHAnsi" w:hAnsiTheme="majorHAnsi" w:cstheme="majorHAnsi"/>
          <w:sz w:val="24"/>
          <w:szCs w:val="24"/>
          <w:lang w:val="de-DE"/>
        </w:rPr>
        <w:t>Form zum Vorschein. Das Wort „</w:t>
      </w:r>
      <w:proofErr w:type="spellStart"/>
      <w:r w:rsidR="00BD6049" w:rsidRPr="00BC23DF">
        <w:rPr>
          <w:rFonts w:asciiTheme="majorHAnsi" w:hAnsiTheme="majorHAnsi" w:cstheme="majorHAnsi"/>
          <w:sz w:val="24"/>
          <w:szCs w:val="24"/>
          <w:lang w:val="de-DE"/>
        </w:rPr>
        <w:t>Koning</w:t>
      </w:r>
      <w:proofErr w:type="spellEnd"/>
      <w:r w:rsidR="00BD6049">
        <w:rPr>
          <w:rFonts w:asciiTheme="majorHAnsi" w:hAnsiTheme="majorHAnsi" w:cstheme="majorHAnsi"/>
          <w:sz w:val="24"/>
          <w:szCs w:val="24"/>
          <w:lang w:val="de-DE"/>
        </w:rPr>
        <w:t>“ stand sowohl für das Organ als auch für den (einzigen) Organträger – eine Gegenzeichnung war</w:t>
      </w:r>
      <w:r w:rsidR="00856F7F">
        <w:rPr>
          <w:rFonts w:asciiTheme="majorHAnsi" w:hAnsiTheme="majorHAnsi" w:cstheme="majorHAnsi"/>
          <w:sz w:val="24"/>
          <w:szCs w:val="24"/>
          <w:lang w:val="de-DE"/>
        </w:rPr>
        <w:t xml:space="preserve"> bis 1840</w:t>
      </w:r>
      <w:r w:rsidR="00BD6049">
        <w:rPr>
          <w:rFonts w:asciiTheme="majorHAnsi" w:hAnsiTheme="majorHAnsi" w:cstheme="majorHAnsi"/>
          <w:sz w:val="24"/>
          <w:szCs w:val="24"/>
          <w:lang w:val="de-DE"/>
        </w:rPr>
        <w:t xml:space="preserve"> für die Gültigkeit der königlichen Akte nicht </w:t>
      </w:r>
      <w:r w:rsidR="00856F7F">
        <w:rPr>
          <w:rFonts w:asciiTheme="majorHAnsi" w:hAnsiTheme="majorHAnsi" w:cstheme="majorHAnsi"/>
          <w:sz w:val="24"/>
          <w:szCs w:val="24"/>
          <w:lang w:val="de-DE"/>
        </w:rPr>
        <w:t>erforderlich</w:t>
      </w:r>
      <w:r w:rsidR="00BD6049">
        <w:rPr>
          <w:rFonts w:asciiTheme="majorHAnsi" w:hAnsiTheme="majorHAnsi" w:cstheme="majorHAnsi"/>
          <w:sz w:val="24"/>
          <w:szCs w:val="24"/>
          <w:lang w:val="de-DE"/>
        </w:rPr>
        <w:t>. 1815 stand „König“ ganz unbestreitbar für ein Einzelorgan. Verordnungen und Entscheide w</w:t>
      </w:r>
      <w:r w:rsidR="00856F7F">
        <w:rPr>
          <w:rFonts w:asciiTheme="majorHAnsi" w:hAnsiTheme="majorHAnsi" w:cstheme="majorHAnsi"/>
          <w:sz w:val="24"/>
          <w:szCs w:val="24"/>
          <w:lang w:val="de-DE"/>
        </w:rPr>
        <w:t>ur</w:t>
      </w:r>
      <w:r w:rsidR="00BD6049">
        <w:rPr>
          <w:rFonts w:asciiTheme="majorHAnsi" w:hAnsiTheme="majorHAnsi" w:cstheme="majorHAnsi"/>
          <w:sz w:val="24"/>
          <w:szCs w:val="24"/>
          <w:lang w:val="de-DE"/>
        </w:rPr>
        <w:t xml:space="preserve">den vom König erlassen und hießen „königliche“ Verordnungen und Entscheide. In dem heutigen Text des </w:t>
      </w:r>
      <w:proofErr w:type="spellStart"/>
      <w:r w:rsidR="00BD6049" w:rsidRPr="008C53B5">
        <w:rPr>
          <w:rFonts w:asciiTheme="majorHAnsi" w:hAnsiTheme="majorHAnsi" w:cstheme="majorHAnsi"/>
          <w:sz w:val="24"/>
          <w:szCs w:val="24"/>
          <w:lang w:val="de-DE"/>
        </w:rPr>
        <w:t>Grondwet</w:t>
      </w:r>
      <w:proofErr w:type="spellEnd"/>
      <w:r w:rsidR="00BD6049" w:rsidRPr="008C16DF">
        <w:rPr>
          <w:rStyle w:val="FootnoteReference"/>
          <w:rFonts w:asciiTheme="majorHAnsi" w:hAnsiTheme="majorHAnsi" w:cstheme="majorHAnsi"/>
          <w:sz w:val="24"/>
          <w:szCs w:val="24"/>
          <w:lang w:val="de-DE"/>
        </w:rPr>
        <w:footnoteReference w:id="98"/>
      </w:r>
      <w:r w:rsidR="00BD6049" w:rsidRPr="008C16DF">
        <w:rPr>
          <w:rFonts w:asciiTheme="majorHAnsi" w:hAnsiTheme="majorHAnsi" w:cstheme="majorHAnsi"/>
          <w:sz w:val="24"/>
          <w:szCs w:val="24"/>
          <w:lang w:val="de-DE"/>
        </w:rPr>
        <w:t xml:space="preserve"> </w:t>
      </w:r>
      <w:r w:rsidR="00BD6049">
        <w:rPr>
          <w:rFonts w:asciiTheme="majorHAnsi" w:hAnsiTheme="majorHAnsi" w:cstheme="majorHAnsi"/>
          <w:sz w:val="24"/>
          <w:szCs w:val="24"/>
          <w:lang w:val="de-DE"/>
        </w:rPr>
        <w:t xml:space="preserve">befindet sich jedoch seit 1983, in partieller Überlagerung dieses klassischen Sprachgebrauchs, eine andere Terminologie die mit der These </w:t>
      </w:r>
      <w:proofErr w:type="spellStart"/>
      <w:r w:rsidR="00BD6049">
        <w:rPr>
          <w:rFonts w:asciiTheme="majorHAnsi" w:hAnsiTheme="majorHAnsi" w:cstheme="majorHAnsi"/>
          <w:sz w:val="24"/>
          <w:szCs w:val="24"/>
          <w:lang w:val="de-DE"/>
        </w:rPr>
        <w:t>Nr</w:t>
      </w:r>
      <w:proofErr w:type="spellEnd"/>
      <w:r w:rsidR="00BD6049">
        <w:rPr>
          <w:rFonts w:asciiTheme="majorHAnsi" w:hAnsiTheme="majorHAnsi" w:cstheme="majorHAnsi"/>
          <w:sz w:val="24"/>
          <w:szCs w:val="24"/>
          <w:lang w:val="de-DE"/>
        </w:rPr>
        <w:t xml:space="preserve"> </w:t>
      </w:r>
      <w:r w:rsidR="00856F7F">
        <w:rPr>
          <w:rFonts w:asciiTheme="majorHAnsi" w:hAnsiTheme="majorHAnsi" w:cstheme="majorHAnsi"/>
          <w:sz w:val="24"/>
          <w:szCs w:val="24"/>
          <w:lang w:val="de-DE"/>
        </w:rPr>
        <w:t>2</w:t>
      </w:r>
      <w:r w:rsidR="00BD6049">
        <w:rPr>
          <w:rFonts w:asciiTheme="majorHAnsi" w:hAnsiTheme="majorHAnsi" w:cstheme="majorHAnsi"/>
          <w:sz w:val="24"/>
          <w:szCs w:val="24"/>
          <w:lang w:val="de-DE"/>
        </w:rPr>
        <w:t xml:space="preserve"> bricht. Art 42 Abs 1 </w:t>
      </w:r>
      <w:proofErr w:type="spellStart"/>
      <w:r w:rsidR="00BD6049" w:rsidRPr="008C53B5">
        <w:rPr>
          <w:rFonts w:asciiTheme="majorHAnsi" w:hAnsiTheme="majorHAnsi" w:cstheme="majorHAnsi"/>
          <w:sz w:val="24"/>
          <w:szCs w:val="24"/>
          <w:lang w:val="de-DE"/>
        </w:rPr>
        <w:t>Grondwet</w:t>
      </w:r>
      <w:proofErr w:type="spellEnd"/>
      <w:r w:rsidR="00BD6049" w:rsidRPr="008C53B5">
        <w:rPr>
          <w:rFonts w:asciiTheme="majorHAnsi" w:hAnsiTheme="majorHAnsi" w:cstheme="majorHAnsi"/>
          <w:sz w:val="24"/>
          <w:szCs w:val="24"/>
          <w:lang w:val="de-DE"/>
        </w:rPr>
        <w:t xml:space="preserve"> lautet: „De </w:t>
      </w:r>
      <w:proofErr w:type="spellStart"/>
      <w:r w:rsidR="00BD6049" w:rsidRPr="008C53B5">
        <w:rPr>
          <w:rFonts w:asciiTheme="majorHAnsi" w:hAnsiTheme="majorHAnsi" w:cstheme="majorHAnsi"/>
          <w:sz w:val="24"/>
          <w:szCs w:val="24"/>
          <w:lang w:val="de-DE"/>
        </w:rPr>
        <w:t>regering</w:t>
      </w:r>
      <w:proofErr w:type="spellEnd"/>
      <w:r w:rsidR="00BD6049" w:rsidRPr="008C53B5">
        <w:rPr>
          <w:rFonts w:asciiTheme="majorHAnsi" w:hAnsiTheme="majorHAnsi" w:cstheme="majorHAnsi"/>
          <w:sz w:val="24"/>
          <w:szCs w:val="24"/>
          <w:lang w:val="de-DE"/>
        </w:rPr>
        <w:t xml:space="preserve"> </w:t>
      </w:r>
      <w:proofErr w:type="spellStart"/>
      <w:r w:rsidR="00BD6049" w:rsidRPr="008C53B5">
        <w:rPr>
          <w:rFonts w:asciiTheme="majorHAnsi" w:hAnsiTheme="majorHAnsi" w:cstheme="majorHAnsi"/>
          <w:sz w:val="24"/>
          <w:szCs w:val="24"/>
          <w:lang w:val="de-DE"/>
        </w:rPr>
        <w:t>wordt</w:t>
      </w:r>
      <w:proofErr w:type="spellEnd"/>
      <w:r w:rsidR="00BD6049" w:rsidRPr="008C53B5">
        <w:rPr>
          <w:rFonts w:asciiTheme="majorHAnsi" w:hAnsiTheme="majorHAnsi" w:cstheme="majorHAnsi"/>
          <w:sz w:val="24"/>
          <w:szCs w:val="24"/>
          <w:lang w:val="de-DE"/>
        </w:rPr>
        <w:t xml:space="preserve"> </w:t>
      </w:r>
      <w:proofErr w:type="spellStart"/>
      <w:r w:rsidR="00BD6049" w:rsidRPr="008C53B5">
        <w:rPr>
          <w:rFonts w:asciiTheme="majorHAnsi" w:hAnsiTheme="majorHAnsi" w:cstheme="majorHAnsi"/>
          <w:sz w:val="24"/>
          <w:szCs w:val="24"/>
          <w:lang w:val="de-DE"/>
        </w:rPr>
        <w:t>gevormd</w:t>
      </w:r>
      <w:proofErr w:type="spellEnd"/>
      <w:r w:rsidR="00BD6049" w:rsidRPr="008C53B5">
        <w:rPr>
          <w:rFonts w:asciiTheme="majorHAnsi" w:hAnsiTheme="majorHAnsi" w:cstheme="majorHAnsi"/>
          <w:sz w:val="24"/>
          <w:szCs w:val="24"/>
          <w:lang w:val="de-DE"/>
        </w:rPr>
        <w:t xml:space="preserve"> </w:t>
      </w:r>
      <w:proofErr w:type="spellStart"/>
      <w:r w:rsidR="00BD6049" w:rsidRPr="008C53B5">
        <w:rPr>
          <w:rFonts w:asciiTheme="majorHAnsi" w:hAnsiTheme="majorHAnsi" w:cstheme="majorHAnsi"/>
          <w:sz w:val="24"/>
          <w:szCs w:val="24"/>
          <w:lang w:val="de-DE"/>
        </w:rPr>
        <w:t>door</w:t>
      </w:r>
      <w:proofErr w:type="spellEnd"/>
      <w:r w:rsidR="00BD6049" w:rsidRPr="008C53B5">
        <w:rPr>
          <w:rFonts w:asciiTheme="majorHAnsi" w:hAnsiTheme="majorHAnsi" w:cstheme="majorHAnsi"/>
          <w:sz w:val="24"/>
          <w:szCs w:val="24"/>
          <w:lang w:val="de-DE"/>
        </w:rPr>
        <w:t xml:space="preserve"> de </w:t>
      </w:r>
      <w:proofErr w:type="spellStart"/>
      <w:r w:rsidR="00BD6049" w:rsidRPr="008C53B5">
        <w:rPr>
          <w:rFonts w:asciiTheme="majorHAnsi" w:hAnsiTheme="majorHAnsi" w:cstheme="majorHAnsi"/>
          <w:sz w:val="24"/>
          <w:szCs w:val="24"/>
          <w:lang w:val="de-DE"/>
        </w:rPr>
        <w:t>Koning</w:t>
      </w:r>
      <w:proofErr w:type="spellEnd"/>
      <w:r w:rsidR="00BD6049" w:rsidRPr="008C53B5">
        <w:rPr>
          <w:rFonts w:asciiTheme="majorHAnsi" w:hAnsiTheme="majorHAnsi" w:cstheme="majorHAnsi"/>
          <w:sz w:val="24"/>
          <w:szCs w:val="24"/>
          <w:lang w:val="de-DE"/>
        </w:rPr>
        <w:t xml:space="preserve"> en de </w:t>
      </w:r>
      <w:proofErr w:type="spellStart"/>
      <w:r w:rsidR="00BD6049" w:rsidRPr="008C53B5">
        <w:rPr>
          <w:rFonts w:asciiTheme="majorHAnsi" w:hAnsiTheme="majorHAnsi" w:cstheme="majorHAnsi"/>
          <w:sz w:val="24"/>
          <w:szCs w:val="24"/>
          <w:lang w:val="de-DE"/>
        </w:rPr>
        <w:t>ministers</w:t>
      </w:r>
      <w:proofErr w:type="spellEnd"/>
      <w:r w:rsidR="00BD6049" w:rsidRPr="008C53B5">
        <w:rPr>
          <w:rFonts w:asciiTheme="majorHAnsi" w:hAnsiTheme="majorHAnsi" w:cstheme="majorHAnsi"/>
          <w:sz w:val="24"/>
          <w:szCs w:val="24"/>
          <w:lang w:val="de-DE"/>
        </w:rPr>
        <w:t xml:space="preserve"> (Die Regierung besteht aus dem König und den Ministern)“. </w:t>
      </w:r>
      <w:r w:rsidR="00856F7F" w:rsidRPr="008C53B5">
        <w:rPr>
          <w:rFonts w:asciiTheme="majorHAnsi" w:hAnsiTheme="majorHAnsi" w:cstheme="majorHAnsi"/>
          <w:sz w:val="24"/>
          <w:szCs w:val="24"/>
          <w:lang w:val="de-DE"/>
        </w:rPr>
        <w:t>Diesem Organ</w:t>
      </w:r>
      <w:r w:rsidR="00084D35" w:rsidRPr="008C53B5">
        <w:rPr>
          <w:rStyle w:val="FootnoteReference"/>
          <w:rFonts w:asciiTheme="majorHAnsi" w:hAnsiTheme="majorHAnsi" w:cstheme="majorHAnsi"/>
          <w:sz w:val="24"/>
          <w:szCs w:val="24"/>
          <w:lang w:val="de-DE"/>
        </w:rPr>
        <w:footnoteReference w:id="99"/>
      </w:r>
      <w:r w:rsidR="00856F7F" w:rsidRPr="008C53B5">
        <w:rPr>
          <w:rFonts w:asciiTheme="majorHAnsi" w:hAnsiTheme="majorHAnsi" w:cstheme="majorHAnsi"/>
          <w:sz w:val="24"/>
          <w:szCs w:val="24"/>
          <w:lang w:val="de-DE"/>
        </w:rPr>
        <w:t xml:space="preserve"> „Regierung“ sind die verschiedenen, sog exekutiven Kompetenzen anvertraut. </w:t>
      </w:r>
      <w:r w:rsidR="00BD6049" w:rsidRPr="008C53B5">
        <w:rPr>
          <w:rFonts w:asciiTheme="majorHAnsi" w:hAnsiTheme="majorHAnsi" w:cstheme="majorHAnsi"/>
          <w:sz w:val="24"/>
          <w:szCs w:val="24"/>
          <w:lang w:val="de-DE"/>
        </w:rPr>
        <w:t xml:space="preserve">Die Terminologie des neuen Texts ist jedoch nicht </w:t>
      </w:r>
      <w:r w:rsidR="008C53B5">
        <w:rPr>
          <w:rFonts w:asciiTheme="majorHAnsi" w:hAnsiTheme="majorHAnsi" w:cstheme="majorHAnsi"/>
          <w:sz w:val="24"/>
          <w:szCs w:val="24"/>
          <w:lang w:val="de-DE"/>
        </w:rPr>
        <w:t xml:space="preserve">ganz </w:t>
      </w:r>
      <w:r w:rsidR="00BD6049" w:rsidRPr="008C53B5">
        <w:rPr>
          <w:rFonts w:asciiTheme="majorHAnsi" w:hAnsiTheme="majorHAnsi" w:cstheme="majorHAnsi"/>
          <w:sz w:val="24"/>
          <w:szCs w:val="24"/>
          <w:lang w:val="de-DE"/>
        </w:rPr>
        <w:t xml:space="preserve">kohärent, weil „Verordnungen“, „Ernennungen“, </w:t>
      </w:r>
      <w:proofErr w:type="spellStart"/>
      <w:r w:rsidR="00BD6049" w:rsidRPr="008C53B5">
        <w:rPr>
          <w:rFonts w:asciiTheme="majorHAnsi" w:hAnsiTheme="majorHAnsi" w:cstheme="majorHAnsi"/>
          <w:sz w:val="24"/>
          <w:szCs w:val="24"/>
          <w:lang w:val="de-DE"/>
        </w:rPr>
        <w:t>usw</w:t>
      </w:r>
      <w:proofErr w:type="spellEnd"/>
      <w:r w:rsidR="00BD6049" w:rsidRPr="008C53B5">
        <w:rPr>
          <w:rFonts w:asciiTheme="majorHAnsi" w:hAnsiTheme="majorHAnsi" w:cstheme="majorHAnsi"/>
          <w:sz w:val="24"/>
          <w:szCs w:val="24"/>
          <w:lang w:val="de-DE"/>
        </w:rPr>
        <w:t xml:space="preserve"> nicht als Akte der „</w:t>
      </w:r>
      <w:proofErr w:type="spellStart"/>
      <w:r w:rsidR="00BD6049" w:rsidRPr="008C53B5">
        <w:rPr>
          <w:rFonts w:asciiTheme="majorHAnsi" w:hAnsiTheme="majorHAnsi" w:cstheme="majorHAnsi"/>
          <w:sz w:val="24"/>
          <w:szCs w:val="24"/>
          <w:lang w:val="de-DE"/>
        </w:rPr>
        <w:t>regering</w:t>
      </w:r>
      <w:proofErr w:type="spellEnd"/>
      <w:r w:rsidR="00BD6049" w:rsidRPr="008C53B5">
        <w:rPr>
          <w:rFonts w:asciiTheme="majorHAnsi" w:hAnsiTheme="majorHAnsi" w:cstheme="majorHAnsi"/>
          <w:sz w:val="24"/>
          <w:szCs w:val="24"/>
          <w:lang w:val="de-DE"/>
        </w:rPr>
        <w:t xml:space="preserve"> /Regierung“ bezeichne</w:t>
      </w:r>
      <w:r w:rsidR="00BD6049">
        <w:rPr>
          <w:rFonts w:asciiTheme="majorHAnsi" w:hAnsiTheme="majorHAnsi" w:cstheme="majorHAnsi"/>
          <w:sz w:val="24"/>
          <w:szCs w:val="24"/>
          <w:lang w:val="de-DE"/>
        </w:rPr>
        <w:t>t werden, was mit Bezug auf den neuen Art 42 Abs 1 logisch wäre, sondern stets, wie schon seit 1815, als „königliche Verordnungen/Beschlüsse“.</w:t>
      </w:r>
      <w:r w:rsidR="00BD6049">
        <w:rPr>
          <w:rStyle w:val="FootnoteReference"/>
          <w:rFonts w:asciiTheme="majorHAnsi" w:hAnsiTheme="majorHAnsi" w:cstheme="majorHAnsi"/>
          <w:sz w:val="24"/>
          <w:szCs w:val="24"/>
          <w:lang w:val="de-DE"/>
        </w:rPr>
        <w:footnoteReference w:id="100"/>
      </w:r>
      <w:r w:rsidR="00BD6049">
        <w:rPr>
          <w:rFonts w:asciiTheme="majorHAnsi" w:hAnsiTheme="majorHAnsi" w:cstheme="majorHAnsi"/>
          <w:sz w:val="24"/>
          <w:szCs w:val="24"/>
          <w:lang w:val="de-DE"/>
        </w:rPr>
        <w:t xml:space="preserve"> Fazit: d</w:t>
      </w:r>
      <w:r w:rsidR="008C53B5">
        <w:rPr>
          <w:rFonts w:asciiTheme="majorHAnsi" w:hAnsiTheme="majorHAnsi" w:cstheme="majorHAnsi"/>
          <w:sz w:val="24"/>
          <w:szCs w:val="24"/>
          <w:lang w:val="de-DE"/>
        </w:rPr>
        <w:t>as Organ</w:t>
      </w:r>
      <w:r w:rsidR="00BD6049">
        <w:rPr>
          <w:rFonts w:asciiTheme="majorHAnsi" w:hAnsiTheme="majorHAnsi" w:cstheme="majorHAnsi"/>
          <w:sz w:val="24"/>
          <w:szCs w:val="24"/>
          <w:lang w:val="de-DE"/>
        </w:rPr>
        <w:t xml:space="preserve"> „Regierung“ erlässt „</w:t>
      </w:r>
      <w:r>
        <w:rPr>
          <w:rFonts w:asciiTheme="majorHAnsi" w:hAnsiTheme="majorHAnsi" w:cstheme="majorHAnsi"/>
          <w:sz w:val="24"/>
          <w:szCs w:val="24"/>
          <w:lang w:val="de-DE"/>
        </w:rPr>
        <w:t>königliche</w:t>
      </w:r>
      <w:r w:rsidR="00BD6049">
        <w:rPr>
          <w:rFonts w:asciiTheme="majorHAnsi" w:hAnsiTheme="majorHAnsi" w:cstheme="majorHAnsi"/>
          <w:sz w:val="24"/>
          <w:szCs w:val="24"/>
          <w:lang w:val="de-DE"/>
        </w:rPr>
        <w:t xml:space="preserve"> Beschlüsse“. In Art 82 (Gesetzesinitiative) und Art 87 (Sanktion) wurde ebenfalls 1983 das Wort „</w:t>
      </w:r>
      <w:proofErr w:type="spellStart"/>
      <w:r w:rsidR="00BD6049" w:rsidRPr="008C53B5">
        <w:rPr>
          <w:rFonts w:asciiTheme="majorHAnsi" w:hAnsiTheme="majorHAnsi" w:cstheme="majorHAnsi"/>
          <w:sz w:val="24"/>
          <w:szCs w:val="24"/>
          <w:lang w:val="de-DE"/>
        </w:rPr>
        <w:t>koning</w:t>
      </w:r>
      <w:proofErr w:type="spellEnd"/>
      <w:r w:rsidR="00BD6049" w:rsidRPr="008C53B5">
        <w:rPr>
          <w:rFonts w:asciiTheme="majorHAnsi" w:hAnsiTheme="majorHAnsi" w:cstheme="majorHAnsi"/>
          <w:sz w:val="24"/>
          <w:szCs w:val="24"/>
          <w:lang w:val="de-DE"/>
        </w:rPr>
        <w:t>“ nicht durch „</w:t>
      </w:r>
      <w:proofErr w:type="spellStart"/>
      <w:r w:rsidR="00BD6049" w:rsidRPr="008C53B5">
        <w:rPr>
          <w:rFonts w:asciiTheme="majorHAnsi" w:hAnsiTheme="majorHAnsi" w:cstheme="majorHAnsi"/>
          <w:sz w:val="24"/>
          <w:szCs w:val="24"/>
          <w:lang w:val="de-DE"/>
        </w:rPr>
        <w:t>regering</w:t>
      </w:r>
      <w:proofErr w:type="spellEnd"/>
      <w:r w:rsidR="00BD6049" w:rsidRPr="008C53B5">
        <w:rPr>
          <w:rFonts w:asciiTheme="majorHAnsi" w:hAnsiTheme="majorHAnsi" w:cstheme="majorHAnsi"/>
          <w:sz w:val="24"/>
          <w:szCs w:val="24"/>
          <w:lang w:val="de-DE"/>
        </w:rPr>
        <w:t>“ ersetzt</w:t>
      </w:r>
      <w:r w:rsidR="00BD6049">
        <w:rPr>
          <w:rFonts w:asciiTheme="majorHAnsi" w:hAnsiTheme="majorHAnsi" w:cstheme="majorHAnsi"/>
          <w:sz w:val="24"/>
          <w:szCs w:val="24"/>
          <w:lang w:val="de-DE"/>
        </w:rPr>
        <w:t>. In der niederländischen Verfassungsrechtsliteratur, in der die Nuancen und Sinninhalte der relevanten Wörter sehr genau vertieft werden,</w:t>
      </w:r>
      <w:r w:rsidR="00BD6049">
        <w:rPr>
          <w:rStyle w:val="FootnoteReference"/>
          <w:rFonts w:asciiTheme="majorHAnsi" w:hAnsiTheme="majorHAnsi" w:cstheme="majorHAnsi"/>
          <w:sz w:val="24"/>
          <w:szCs w:val="24"/>
          <w:lang w:val="de-DE"/>
        </w:rPr>
        <w:footnoteReference w:id="101"/>
      </w:r>
      <w:r w:rsidR="00BD6049">
        <w:rPr>
          <w:rFonts w:asciiTheme="majorHAnsi" w:hAnsiTheme="majorHAnsi" w:cstheme="majorHAnsi"/>
          <w:sz w:val="24"/>
          <w:szCs w:val="24"/>
          <w:lang w:val="de-DE"/>
        </w:rPr>
        <w:t xml:space="preserve"> kritisieren deshalb auch viele </w:t>
      </w:r>
      <w:r w:rsidR="00BD6049">
        <w:rPr>
          <w:rFonts w:asciiTheme="majorHAnsi" w:hAnsiTheme="majorHAnsi" w:cstheme="majorHAnsi"/>
          <w:sz w:val="24"/>
          <w:szCs w:val="24"/>
          <w:lang w:val="de-DE"/>
        </w:rPr>
        <w:lastRenderedPageBreak/>
        <w:t>Autoren dieses semantische Überbleibsel des 19. Jahrhunderts</w:t>
      </w:r>
      <w:r w:rsidR="008C53B5">
        <w:rPr>
          <w:rFonts w:asciiTheme="majorHAnsi" w:hAnsiTheme="majorHAnsi" w:cstheme="majorHAnsi"/>
          <w:sz w:val="24"/>
          <w:szCs w:val="24"/>
          <w:lang w:val="de-DE"/>
        </w:rPr>
        <w:t>. M</w:t>
      </w:r>
      <w:r w:rsidR="00BD6049">
        <w:rPr>
          <w:rFonts w:asciiTheme="majorHAnsi" w:hAnsiTheme="majorHAnsi" w:cstheme="majorHAnsi"/>
          <w:sz w:val="24"/>
          <w:szCs w:val="24"/>
          <w:lang w:val="de-DE"/>
        </w:rPr>
        <w:t xml:space="preserve">anche (aber nicht alle) sprechen sogar, in der Logik von Art 42 Abs 1, </w:t>
      </w:r>
      <w:r w:rsidR="008C53B5">
        <w:rPr>
          <w:rFonts w:asciiTheme="majorHAnsi" w:hAnsiTheme="majorHAnsi" w:cstheme="majorHAnsi"/>
          <w:sz w:val="24"/>
          <w:szCs w:val="24"/>
          <w:lang w:val="de-DE"/>
        </w:rPr>
        <w:t xml:space="preserve">explizit </w:t>
      </w:r>
      <w:r w:rsidR="00BD6049">
        <w:rPr>
          <w:rFonts w:asciiTheme="majorHAnsi" w:hAnsiTheme="majorHAnsi" w:cstheme="majorHAnsi"/>
          <w:sz w:val="24"/>
          <w:szCs w:val="24"/>
          <w:lang w:val="de-DE"/>
        </w:rPr>
        <w:t>von „Verordnungen der Regierung“, von „Gesetzesprojekten der Regierung“, von den „Kompetenzen der Regierung“</w:t>
      </w:r>
      <w:r>
        <w:rPr>
          <w:rFonts w:asciiTheme="majorHAnsi" w:hAnsiTheme="majorHAnsi" w:cstheme="majorHAnsi"/>
          <w:sz w:val="24"/>
          <w:szCs w:val="24"/>
          <w:lang w:val="de-DE"/>
        </w:rPr>
        <w:t>.</w:t>
      </w:r>
      <w:r w:rsidR="00BD6049">
        <w:rPr>
          <w:rStyle w:val="FootnoteReference"/>
          <w:rFonts w:asciiTheme="majorHAnsi" w:hAnsiTheme="majorHAnsi" w:cstheme="majorHAnsi"/>
          <w:sz w:val="24"/>
          <w:szCs w:val="24"/>
          <w:lang w:val="de-DE"/>
        </w:rPr>
        <w:footnoteReference w:id="102"/>
      </w:r>
      <w:r w:rsidR="00BD6049">
        <w:rPr>
          <w:rFonts w:asciiTheme="majorHAnsi" w:hAnsiTheme="majorHAnsi" w:cstheme="majorHAnsi"/>
          <w:sz w:val="24"/>
          <w:szCs w:val="24"/>
          <w:lang w:val="de-DE"/>
        </w:rPr>
        <w:t xml:space="preserve"> </w:t>
      </w:r>
      <w:r w:rsidR="00BD6049" w:rsidRPr="008C53B5">
        <w:rPr>
          <w:rFonts w:asciiTheme="majorHAnsi" w:hAnsiTheme="majorHAnsi" w:cstheme="majorHAnsi"/>
          <w:sz w:val="24"/>
          <w:szCs w:val="24"/>
          <w:lang w:val="de-DE"/>
        </w:rPr>
        <w:t xml:space="preserve">Da wo </w:t>
      </w:r>
      <w:r w:rsidR="002D722D">
        <w:rPr>
          <w:rFonts w:asciiTheme="majorHAnsi" w:hAnsiTheme="majorHAnsi" w:cstheme="majorHAnsi"/>
          <w:sz w:val="24"/>
          <w:szCs w:val="24"/>
          <w:lang w:val="de-DE"/>
        </w:rPr>
        <w:t>„</w:t>
      </w:r>
      <w:proofErr w:type="spellStart"/>
      <w:r w:rsidR="00BD6049" w:rsidRPr="008C53B5">
        <w:rPr>
          <w:rFonts w:asciiTheme="majorHAnsi" w:hAnsiTheme="majorHAnsi" w:cstheme="majorHAnsi"/>
          <w:sz w:val="24"/>
          <w:szCs w:val="24"/>
          <w:lang w:val="de-DE"/>
        </w:rPr>
        <w:t>Koning</w:t>
      </w:r>
      <w:proofErr w:type="spellEnd"/>
      <w:r w:rsidR="002D722D">
        <w:rPr>
          <w:rFonts w:asciiTheme="majorHAnsi" w:hAnsiTheme="majorHAnsi" w:cstheme="majorHAnsi"/>
          <w:sz w:val="24"/>
          <w:szCs w:val="24"/>
          <w:lang w:val="de-DE"/>
        </w:rPr>
        <w:t>“</w:t>
      </w:r>
      <w:r w:rsidR="00BD6049" w:rsidRPr="008C53B5">
        <w:rPr>
          <w:rFonts w:asciiTheme="majorHAnsi" w:hAnsiTheme="majorHAnsi" w:cstheme="majorHAnsi"/>
          <w:sz w:val="24"/>
          <w:szCs w:val="24"/>
          <w:lang w:val="de-DE"/>
        </w:rPr>
        <w:t xml:space="preserve"> oder </w:t>
      </w:r>
      <w:r w:rsidR="002D722D">
        <w:rPr>
          <w:rFonts w:asciiTheme="majorHAnsi" w:hAnsiTheme="majorHAnsi" w:cstheme="majorHAnsi"/>
          <w:sz w:val="24"/>
          <w:szCs w:val="24"/>
          <w:lang w:val="de-DE"/>
        </w:rPr>
        <w:t>„</w:t>
      </w:r>
      <w:proofErr w:type="spellStart"/>
      <w:r w:rsidR="00BD6049" w:rsidRPr="008C53B5">
        <w:rPr>
          <w:rFonts w:asciiTheme="majorHAnsi" w:hAnsiTheme="majorHAnsi" w:cstheme="majorHAnsi"/>
          <w:sz w:val="24"/>
          <w:szCs w:val="24"/>
          <w:lang w:val="de-DE"/>
        </w:rPr>
        <w:t>koninklijk</w:t>
      </w:r>
      <w:proofErr w:type="spellEnd"/>
      <w:r w:rsidR="002D722D">
        <w:rPr>
          <w:rFonts w:asciiTheme="majorHAnsi" w:hAnsiTheme="majorHAnsi" w:cstheme="majorHAnsi"/>
          <w:sz w:val="24"/>
          <w:szCs w:val="24"/>
          <w:lang w:val="de-DE"/>
        </w:rPr>
        <w:t>“</w:t>
      </w:r>
      <w:r w:rsidR="00BD6049" w:rsidRPr="008C53B5">
        <w:rPr>
          <w:rFonts w:asciiTheme="majorHAnsi" w:hAnsiTheme="majorHAnsi" w:cstheme="majorHAnsi"/>
          <w:sz w:val="24"/>
          <w:szCs w:val="24"/>
          <w:lang w:val="de-DE"/>
        </w:rPr>
        <w:t xml:space="preserve"> steht sollte man</w:t>
      </w:r>
      <w:r w:rsidR="00856F7F" w:rsidRPr="008C53B5">
        <w:rPr>
          <w:rFonts w:asciiTheme="majorHAnsi" w:hAnsiTheme="majorHAnsi" w:cstheme="majorHAnsi"/>
          <w:sz w:val="24"/>
          <w:szCs w:val="24"/>
          <w:lang w:val="de-DE"/>
        </w:rPr>
        <w:t xml:space="preserve"> </w:t>
      </w:r>
      <w:r w:rsidR="002D722D">
        <w:rPr>
          <w:rFonts w:asciiTheme="majorHAnsi" w:hAnsiTheme="majorHAnsi" w:cstheme="majorHAnsi"/>
          <w:sz w:val="24"/>
          <w:szCs w:val="24"/>
          <w:lang w:val="de-DE"/>
        </w:rPr>
        <w:t>„</w:t>
      </w:r>
      <w:proofErr w:type="spellStart"/>
      <w:r w:rsidR="00BD6049" w:rsidRPr="008C53B5">
        <w:rPr>
          <w:rFonts w:asciiTheme="majorHAnsi" w:hAnsiTheme="majorHAnsi" w:cstheme="majorHAnsi"/>
          <w:sz w:val="24"/>
          <w:szCs w:val="24"/>
          <w:lang w:val="de-DE"/>
        </w:rPr>
        <w:t>regering</w:t>
      </w:r>
      <w:proofErr w:type="spellEnd"/>
      <w:r w:rsidR="002D722D">
        <w:rPr>
          <w:rFonts w:asciiTheme="majorHAnsi" w:hAnsiTheme="majorHAnsi" w:cstheme="majorHAnsi"/>
          <w:sz w:val="24"/>
          <w:szCs w:val="24"/>
          <w:lang w:val="de-DE"/>
        </w:rPr>
        <w:t>“</w:t>
      </w:r>
      <w:r w:rsidR="00BD6049" w:rsidRPr="008C53B5">
        <w:rPr>
          <w:rFonts w:asciiTheme="majorHAnsi" w:hAnsiTheme="majorHAnsi" w:cstheme="majorHAnsi"/>
          <w:sz w:val="24"/>
          <w:szCs w:val="24"/>
          <w:lang w:val="de-DE"/>
        </w:rPr>
        <w:t xml:space="preserve"> (im Sinne von Art 42 Abs 1) lesen/verstehen. Niederländische Autoren unterstreichen</w:t>
      </w:r>
      <w:r w:rsidR="00856F7F" w:rsidRPr="008C53B5">
        <w:rPr>
          <w:rFonts w:asciiTheme="majorHAnsi" w:hAnsiTheme="majorHAnsi" w:cstheme="majorHAnsi"/>
          <w:sz w:val="24"/>
          <w:szCs w:val="24"/>
          <w:lang w:val="de-DE"/>
        </w:rPr>
        <w:t>,</w:t>
      </w:r>
      <w:r w:rsidR="00BD6049" w:rsidRPr="008C53B5">
        <w:rPr>
          <w:rFonts w:asciiTheme="majorHAnsi" w:hAnsiTheme="majorHAnsi" w:cstheme="majorHAnsi"/>
          <w:sz w:val="24"/>
          <w:szCs w:val="24"/>
          <w:lang w:val="de-DE"/>
        </w:rPr>
        <w:t xml:space="preserve"> dass in dem neuen Gefüge </w:t>
      </w:r>
      <w:r w:rsidR="008C53B5">
        <w:rPr>
          <w:rFonts w:asciiTheme="majorHAnsi" w:hAnsiTheme="majorHAnsi" w:cstheme="majorHAnsi"/>
          <w:sz w:val="24"/>
          <w:szCs w:val="24"/>
          <w:lang w:val="de-DE"/>
        </w:rPr>
        <w:t xml:space="preserve">– </w:t>
      </w:r>
      <w:r w:rsidR="00BD6049" w:rsidRPr="008C53B5">
        <w:rPr>
          <w:rFonts w:asciiTheme="majorHAnsi" w:hAnsiTheme="majorHAnsi" w:cstheme="majorHAnsi"/>
          <w:sz w:val="24"/>
          <w:szCs w:val="24"/>
          <w:lang w:val="de-DE"/>
        </w:rPr>
        <w:t>hätte</w:t>
      </w:r>
      <w:r w:rsidR="008C53B5">
        <w:rPr>
          <w:rFonts w:asciiTheme="majorHAnsi" w:hAnsiTheme="majorHAnsi" w:cstheme="majorHAnsi"/>
          <w:sz w:val="24"/>
          <w:szCs w:val="24"/>
          <w:lang w:val="de-DE"/>
        </w:rPr>
        <w:t>n deren Autoren</w:t>
      </w:r>
      <w:r w:rsidR="00BD6049" w:rsidRPr="008C53B5">
        <w:rPr>
          <w:rFonts w:asciiTheme="majorHAnsi" w:hAnsiTheme="majorHAnsi" w:cstheme="majorHAnsi"/>
          <w:sz w:val="24"/>
          <w:szCs w:val="24"/>
          <w:lang w:val="de-DE"/>
        </w:rPr>
        <w:t xml:space="preserve"> es logisch bis zum Ende ausge</w:t>
      </w:r>
      <w:r w:rsidR="008C53B5">
        <w:rPr>
          <w:rFonts w:asciiTheme="majorHAnsi" w:hAnsiTheme="majorHAnsi" w:cstheme="majorHAnsi"/>
          <w:sz w:val="24"/>
          <w:szCs w:val="24"/>
          <w:lang w:val="de-DE"/>
        </w:rPr>
        <w:t>schrieben –</w:t>
      </w:r>
      <w:r w:rsidR="00BD6049" w:rsidRPr="008C53B5">
        <w:rPr>
          <w:rFonts w:asciiTheme="majorHAnsi" w:hAnsiTheme="majorHAnsi" w:cstheme="majorHAnsi"/>
          <w:sz w:val="24"/>
          <w:szCs w:val="24"/>
          <w:lang w:val="de-DE"/>
        </w:rPr>
        <w:t xml:space="preserve"> das Wort „</w:t>
      </w:r>
      <w:proofErr w:type="spellStart"/>
      <w:r w:rsidR="00BD6049" w:rsidRPr="008C53B5">
        <w:rPr>
          <w:rFonts w:asciiTheme="majorHAnsi" w:hAnsiTheme="majorHAnsi" w:cstheme="majorHAnsi"/>
          <w:sz w:val="24"/>
          <w:szCs w:val="24"/>
          <w:lang w:val="de-DE"/>
        </w:rPr>
        <w:t>Koning</w:t>
      </w:r>
      <w:proofErr w:type="spellEnd"/>
      <w:r w:rsidR="00BD6049" w:rsidRPr="008C53B5">
        <w:rPr>
          <w:rFonts w:asciiTheme="majorHAnsi" w:hAnsiTheme="majorHAnsi" w:cstheme="majorHAnsi"/>
          <w:sz w:val="24"/>
          <w:szCs w:val="24"/>
          <w:lang w:val="de-DE"/>
        </w:rPr>
        <w:t>“ nur</w:t>
      </w:r>
      <w:r w:rsidR="00BD6049">
        <w:rPr>
          <w:rFonts w:asciiTheme="majorHAnsi" w:hAnsiTheme="majorHAnsi" w:cstheme="majorHAnsi"/>
          <w:sz w:val="24"/>
          <w:szCs w:val="24"/>
          <w:lang w:val="de-DE"/>
        </w:rPr>
        <w:t xml:space="preserve"> noch in den Verfassungsartikeln über Thronfolge, Immunität, Heirat, Tod, </w:t>
      </w:r>
      <w:proofErr w:type="spellStart"/>
      <w:r w:rsidR="00BD6049">
        <w:rPr>
          <w:rFonts w:asciiTheme="majorHAnsi" w:hAnsiTheme="majorHAnsi" w:cstheme="majorHAnsi"/>
          <w:sz w:val="24"/>
          <w:szCs w:val="24"/>
          <w:lang w:val="de-DE"/>
        </w:rPr>
        <w:t>usw</w:t>
      </w:r>
      <w:proofErr w:type="spellEnd"/>
      <w:r w:rsidR="00BD6049">
        <w:rPr>
          <w:rFonts w:asciiTheme="majorHAnsi" w:hAnsiTheme="majorHAnsi" w:cstheme="majorHAnsi"/>
          <w:sz w:val="24"/>
          <w:szCs w:val="24"/>
          <w:lang w:val="de-DE"/>
        </w:rPr>
        <w:t xml:space="preserve">, also in den </w:t>
      </w:r>
      <w:r>
        <w:rPr>
          <w:rFonts w:asciiTheme="majorHAnsi" w:hAnsiTheme="majorHAnsi" w:cstheme="majorHAnsi"/>
          <w:sz w:val="24"/>
          <w:szCs w:val="24"/>
          <w:lang w:val="de-DE"/>
        </w:rPr>
        <w:t xml:space="preserve">Bestimmungen </w:t>
      </w:r>
      <w:r w:rsidR="00BD6049">
        <w:rPr>
          <w:rFonts w:asciiTheme="majorHAnsi" w:hAnsiTheme="majorHAnsi" w:cstheme="majorHAnsi"/>
          <w:sz w:val="24"/>
          <w:szCs w:val="24"/>
          <w:lang w:val="de-DE"/>
        </w:rPr>
        <w:t>über den/die Organträger*in</w:t>
      </w:r>
      <w:r w:rsidR="008C53B5">
        <w:rPr>
          <w:rFonts w:asciiTheme="majorHAnsi" w:hAnsiTheme="majorHAnsi" w:cstheme="majorHAnsi"/>
          <w:sz w:val="24"/>
          <w:szCs w:val="24"/>
          <w:lang w:val="de-DE"/>
        </w:rPr>
        <w:t>, angebracht wäre</w:t>
      </w:r>
      <w:r w:rsidR="00BD6049">
        <w:rPr>
          <w:rFonts w:asciiTheme="majorHAnsi" w:hAnsiTheme="majorHAnsi" w:cstheme="majorHAnsi"/>
          <w:sz w:val="24"/>
          <w:szCs w:val="24"/>
          <w:lang w:val="de-DE"/>
        </w:rPr>
        <w:t>.</w:t>
      </w:r>
    </w:p>
    <w:p w:rsidR="006C42BF" w:rsidRDefault="006C42BF" w:rsidP="00A76A97">
      <w:pPr>
        <w:pStyle w:val="NoSpacing"/>
        <w:ind w:firstLine="720"/>
        <w:jc w:val="both"/>
        <w:rPr>
          <w:rFonts w:asciiTheme="majorHAnsi" w:hAnsiTheme="majorHAnsi" w:cstheme="majorHAnsi"/>
          <w:sz w:val="24"/>
          <w:szCs w:val="24"/>
          <w:lang w:val="de-DE"/>
        </w:rPr>
      </w:pPr>
    </w:p>
    <w:p w:rsidR="00DC23BB" w:rsidRDefault="00CE6BDA" w:rsidP="00DC23BB">
      <w:pPr>
        <w:pStyle w:val="NoSpacing"/>
        <w:numPr>
          <w:ilvl w:val="0"/>
          <w:numId w:val="21"/>
        </w:numPr>
        <w:jc w:val="both"/>
        <w:rPr>
          <w:rFonts w:asciiTheme="majorHAnsi" w:hAnsiTheme="majorHAnsi" w:cstheme="majorHAnsi"/>
          <w:sz w:val="24"/>
          <w:szCs w:val="24"/>
          <w:lang w:val="de-DE"/>
        </w:rPr>
      </w:pPr>
      <w:bookmarkStart w:id="28" w:name="_Hlk99347288"/>
      <w:r>
        <w:rPr>
          <w:rFonts w:asciiTheme="majorHAnsi" w:hAnsiTheme="majorHAnsi" w:cstheme="majorHAnsi"/>
          <w:sz w:val="24"/>
          <w:szCs w:val="24"/>
          <w:lang w:val="de-DE"/>
        </w:rPr>
        <w:t>Die Inziden</w:t>
      </w:r>
      <w:r w:rsidR="003B628C">
        <w:rPr>
          <w:rFonts w:asciiTheme="majorHAnsi" w:hAnsiTheme="majorHAnsi" w:cstheme="majorHAnsi"/>
          <w:sz w:val="24"/>
          <w:szCs w:val="24"/>
          <w:lang w:val="de-DE"/>
        </w:rPr>
        <w:t>z in allen Fällen</w:t>
      </w:r>
      <w:r>
        <w:rPr>
          <w:rFonts w:asciiTheme="majorHAnsi" w:hAnsiTheme="majorHAnsi" w:cstheme="majorHAnsi"/>
          <w:sz w:val="24"/>
          <w:szCs w:val="24"/>
          <w:lang w:val="de-DE"/>
        </w:rPr>
        <w:t xml:space="preserve"> aber auf unterschiedliche Weise</w:t>
      </w:r>
      <w:r w:rsidR="003B628C">
        <w:rPr>
          <w:rFonts w:asciiTheme="majorHAnsi" w:hAnsiTheme="majorHAnsi" w:cstheme="majorHAnsi"/>
          <w:sz w:val="24"/>
          <w:szCs w:val="24"/>
          <w:lang w:val="de-DE"/>
        </w:rPr>
        <w:t xml:space="preserve"> der </w:t>
      </w:r>
      <w:r w:rsidR="00A76A97">
        <w:rPr>
          <w:rFonts w:asciiTheme="majorHAnsi" w:hAnsiTheme="majorHAnsi" w:cstheme="majorHAnsi"/>
          <w:sz w:val="24"/>
          <w:szCs w:val="24"/>
          <w:lang w:val="de-DE"/>
        </w:rPr>
        <w:t>Stellvertretung</w:t>
      </w:r>
      <w:r>
        <w:rPr>
          <w:rFonts w:asciiTheme="majorHAnsi" w:hAnsiTheme="majorHAnsi" w:cstheme="majorHAnsi"/>
          <w:sz w:val="24"/>
          <w:szCs w:val="24"/>
          <w:lang w:val="de-DE"/>
        </w:rPr>
        <w:t>sregel</w:t>
      </w:r>
      <w:r w:rsidR="00F07AA4">
        <w:rPr>
          <w:rFonts w:asciiTheme="majorHAnsi" w:hAnsiTheme="majorHAnsi" w:cstheme="majorHAnsi"/>
          <w:sz w:val="24"/>
          <w:szCs w:val="24"/>
          <w:lang w:val="de-DE"/>
        </w:rPr>
        <w:t>ungen</w:t>
      </w:r>
      <w:r w:rsidR="00C75D12">
        <w:rPr>
          <w:rFonts w:asciiTheme="majorHAnsi" w:hAnsiTheme="majorHAnsi" w:cstheme="majorHAnsi"/>
          <w:sz w:val="24"/>
          <w:szCs w:val="24"/>
          <w:lang w:val="de-DE"/>
        </w:rPr>
        <w:t xml:space="preserve"> auf die Einzelorganthese</w:t>
      </w:r>
    </w:p>
    <w:bookmarkEnd w:id="28"/>
    <w:p w:rsidR="00DC23BB" w:rsidRDefault="00DC23BB" w:rsidP="00B01DDE">
      <w:pPr>
        <w:pStyle w:val="NoSpacing"/>
        <w:ind w:firstLine="720"/>
        <w:jc w:val="both"/>
        <w:rPr>
          <w:rFonts w:asciiTheme="majorHAnsi" w:hAnsiTheme="majorHAnsi" w:cstheme="majorHAnsi"/>
          <w:sz w:val="24"/>
          <w:szCs w:val="24"/>
          <w:lang w:val="de-DE"/>
        </w:rPr>
      </w:pPr>
    </w:p>
    <w:p w:rsidR="00CE6BDA" w:rsidRDefault="00CE6BDA" w:rsidP="00B01DDE">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 xml:space="preserve">Hier werde ich die These </w:t>
      </w:r>
      <w:proofErr w:type="spellStart"/>
      <w:r>
        <w:rPr>
          <w:rFonts w:asciiTheme="majorHAnsi" w:hAnsiTheme="majorHAnsi" w:cstheme="majorHAnsi"/>
          <w:sz w:val="24"/>
          <w:szCs w:val="24"/>
          <w:lang w:val="de-DE"/>
        </w:rPr>
        <w:t>Nr</w:t>
      </w:r>
      <w:proofErr w:type="spellEnd"/>
      <w:r>
        <w:rPr>
          <w:rFonts w:asciiTheme="majorHAnsi" w:hAnsiTheme="majorHAnsi" w:cstheme="majorHAnsi"/>
          <w:sz w:val="24"/>
          <w:szCs w:val="24"/>
          <w:lang w:val="de-DE"/>
        </w:rPr>
        <w:t xml:space="preserve"> 3 in Verbindung mit der These </w:t>
      </w:r>
      <w:proofErr w:type="spellStart"/>
      <w:r>
        <w:rPr>
          <w:rFonts w:asciiTheme="majorHAnsi" w:hAnsiTheme="majorHAnsi" w:cstheme="majorHAnsi"/>
          <w:sz w:val="24"/>
          <w:szCs w:val="24"/>
          <w:lang w:val="de-DE"/>
        </w:rPr>
        <w:t>Nr</w:t>
      </w:r>
      <w:proofErr w:type="spellEnd"/>
      <w:r>
        <w:rPr>
          <w:rFonts w:asciiTheme="majorHAnsi" w:hAnsiTheme="majorHAnsi" w:cstheme="majorHAnsi"/>
          <w:sz w:val="24"/>
          <w:szCs w:val="24"/>
          <w:lang w:val="de-DE"/>
        </w:rPr>
        <w:t xml:space="preserve"> 6 widerlegen.</w:t>
      </w:r>
    </w:p>
    <w:p w:rsidR="00CE6BDA" w:rsidRDefault="00CE6BDA" w:rsidP="00B01DDE">
      <w:pPr>
        <w:pStyle w:val="NoSpacing"/>
        <w:ind w:firstLine="720"/>
        <w:jc w:val="both"/>
        <w:rPr>
          <w:rFonts w:asciiTheme="majorHAnsi" w:hAnsiTheme="majorHAnsi" w:cstheme="majorHAnsi"/>
          <w:sz w:val="24"/>
          <w:szCs w:val="24"/>
          <w:lang w:val="de-DE"/>
        </w:rPr>
      </w:pPr>
    </w:p>
    <w:p w:rsidR="002F46BB" w:rsidRDefault="00A76A97" w:rsidP="00A76A97">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 xml:space="preserve">Das was man, auf Deutsch, „Stellvertretung des Monarchen“ nennt kann </w:t>
      </w:r>
      <w:proofErr w:type="spellStart"/>
      <w:r>
        <w:rPr>
          <w:rFonts w:asciiTheme="majorHAnsi" w:hAnsiTheme="majorHAnsi" w:cstheme="majorHAnsi"/>
          <w:sz w:val="24"/>
          <w:szCs w:val="24"/>
          <w:lang w:val="de-DE"/>
        </w:rPr>
        <w:t>zT</w:t>
      </w:r>
      <w:proofErr w:type="spellEnd"/>
      <w:r>
        <w:rPr>
          <w:rFonts w:asciiTheme="majorHAnsi" w:hAnsiTheme="majorHAnsi" w:cstheme="majorHAnsi"/>
          <w:sz w:val="24"/>
          <w:szCs w:val="24"/>
          <w:lang w:val="de-DE"/>
        </w:rPr>
        <w:t xml:space="preserve"> sehr unterschiedlich aufgefasst werden: Vergleichungen und Verallgemeinerungen müssen </w:t>
      </w:r>
      <w:r w:rsidR="002F46BB">
        <w:rPr>
          <w:rFonts w:asciiTheme="majorHAnsi" w:hAnsiTheme="majorHAnsi" w:cstheme="majorHAnsi"/>
          <w:sz w:val="24"/>
          <w:szCs w:val="24"/>
          <w:lang w:val="de-DE"/>
        </w:rPr>
        <w:t xml:space="preserve">daher </w:t>
      </w:r>
      <w:r>
        <w:rPr>
          <w:rFonts w:asciiTheme="majorHAnsi" w:hAnsiTheme="majorHAnsi" w:cstheme="majorHAnsi"/>
          <w:sz w:val="24"/>
          <w:szCs w:val="24"/>
          <w:lang w:val="de-DE"/>
        </w:rPr>
        <w:t>behutsam vorgenommen werden</w:t>
      </w:r>
      <w:r w:rsidR="00C84EF0">
        <w:rPr>
          <w:rFonts w:asciiTheme="majorHAnsi" w:hAnsiTheme="majorHAnsi" w:cstheme="majorHAnsi"/>
          <w:sz w:val="24"/>
          <w:szCs w:val="24"/>
          <w:lang w:val="de-DE"/>
        </w:rPr>
        <w:t>.</w:t>
      </w:r>
      <w:r w:rsidR="007E3E5A">
        <w:rPr>
          <w:rStyle w:val="FootnoteReference"/>
          <w:rFonts w:asciiTheme="majorHAnsi" w:hAnsiTheme="majorHAnsi" w:cstheme="majorHAnsi"/>
          <w:sz w:val="24"/>
          <w:szCs w:val="24"/>
          <w:lang w:val="de-DE"/>
        </w:rPr>
        <w:footnoteReference w:id="103"/>
      </w:r>
      <w:r>
        <w:rPr>
          <w:rFonts w:asciiTheme="majorHAnsi" w:hAnsiTheme="majorHAnsi" w:cstheme="majorHAnsi"/>
          <w:sz w:val="24"/>
          <w:szCs w:val="24"/>
          <w:lang w:val="de-DE"/>
        </w:rPr>
        <w:t xml:space="preserve"> </w:t>
      </w:r>
    </w:p>
    <w:p w:rsidR="00206E53" w:rsidRDefault="00A76A97" w:rsidP="00A76A97">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I</w:t>
      </w:r>
      <w:r w:rsidR="00AE0DF0">
        <w:rPr>
          <w:rFonts w:asciiTheme="majorHAnsi" w:hAnsiTheme="majorHAnsi" w:cstheme="majorHAnsi"/>
          <w:sz w:val="24"/>
          <w:szCs w:val="24"/>
          <w:lang w:val="de-DE"/>
        </w:rPr>
        <w:t xml:space="preserve">n </w:t>
      </w:r>
      <w:r>
        <w:rPr>
          <w:rFonts w:asciiTheme="majorHAnsi" w:hAnsiTheme="majorHAnsi" w:cstheme="majorHAnsi"/>
          <w:sz w:val="24"/>
          <w:szCs w:val="24"/>
          <w:lang w:val="de-DE"/>
        </w:rPr>
        <w:t>Luxemburg</w:t>
      </w:r>
      <w:r w:rsidR="00AE0DF0">
        <w:rPr>
          <w:rFonts w:asciiTheme="majorHAnsi" w:hAnsiTheme="majorHAnsi" w:cstheme="majorHAnsi"/>
          <w:sz w:val="24"/>
          <w:szCs w:val="24"/>
          <w:lang w:val="de-DE"/>
        </w:rPr>
        <w:t xml:space="preserve"> besteht,</w:t>
      </w:r>
      <w:r>
        <w:rPr>
          <w:rFonts w:asciiTheme="majorHAnsi" w:hAnsiTheme="majorHAnsi" w:cstheme="majorHAnsi"/>
          <w:sz w:val="24"/>
          <w:szCs w:val="24"/>
          <w:lang w:val="de-DE"/>
        </w:rPr>
        <w:t xml:space="preserve"> im Unterschied zu Liechtenstein, ein </w:t>
      </w:r>
      <w:r w:rsidR="00BD52A7">
        <w:rPr>
          <w:rFonts w:asciiTheme="majorHAnsi" w:hAnsiTheme="majorHAnsi" w:cstheme="majorHAnsi"/>
          <w:sz w:val="24"/>
          <w:szCs w:val="24"/>
          <w:lang w:val="de-DE"/>
        </w:rPr>
        <w:t>gewisser</w:t>
      </w:r>
      <w:r>
        <w:rPr>
          <w:rFonts w:asciiTheme="majorHAnsi" w:hAnsiTheme="majorHAnsi" w:cstheme="majorHAnsi"/>
          <w:sz w:val="24"/>
          <w:szCs w:val="24"/>
          <w:lang w:val="de-DE"/>
        </w:rPr>
        <w:t xml:space="preserve"> Konsens über die </w:t>
      </w:r>
      <w:r w:rsidR="00BD52A7">
        <w:rPr>
          <w:rFonts w:asciiTheme="majorHAnsi" w:hAnsiTheme="majorHAnsi" w:cstheme="majorHAnsi"/>
          <w:sz w:val="24"/>
          <w:szCs w:val="24"/>
          <w:lang w:val="de-DE"/>
        </w:rPr>
        <w:t>Auslegung</w:t>
      </w:r>
      <w:r w:rsidR="00294A98">
        <w:rPr>
          <w:rStyle w:val="FootnoteReference"/>
          <w:rFonts w:asciiTheme="majorHAnsi" w:hAnsiTheme="majorHAnsi" w:cstheme="majorHAnsi"/>
          <w:sz w:val="24"/>
          <w:szCs w:val="24"/>
          <w:lang w:val="de-DE"/>
        </w:rPr>
        <w:footnoteReference w:id="104"/>
      </w:r>
      <w:r>
        <w:rPr>
          <w:rFonts w:asciiTheme="majorHAnsi" w:hAnsiTheme="majorHAnsi" w:cstheme="majorHAnsi"/>
          <w:sz w:val="24"/>
          <w:szCs w:val="24"/>
          <w:lang w:val="de-DE"/>
        </w:rPr>
        <w:t xml:space="preserve"> des vagen Artikel 42 </w:t>
      </w:r>
      <w:proofErr w:type="spellStart"/>
      <w:r>
        <w:rPr>
          <w:rFonts w:asciiTheme="majorHAnsi" w:hAnsiTheme="majorHAnsi" w:cstheme="majorHAnsi"/>
          <w:sz w:val="24"/>
          <w:szCs w:val="24"/>
          <w:lang w:val="de-DE"/>
        </w:rPr>
        <w:t>Verf</w:t>
      </w:r>
      <w:proofErr w:type="spellEnd"/>
      <w:r w:rsidR="00294A98">
        <w:rPr>
          <w:rStyle w:val="FootnoteReference"/>
          <w:rFonts w:asciiTheme="majorHAnsi" w:hAnsiTheme="majorHAnsi" w:cstheme="majorHAnsi"/>
          <w:sz w:val="24"/>
          <w:szCs w:val="24"/>
          <w:lang w:val="de-DE"/>
        </w:rPr>
        <w:footnoteReference w:id="105"/>
      </w:r>
      <w:r>
        <w:rPr>
          <w:rFonts w:asciiTheme="majorHAnsi" w:hAnsiTheme="majorHAnsi" w:cstheme="majorHAnsi"/>
          <w:sz w:val="24"/>
          <w:szCs w:val="24"/>
          <w:lang w:val="de-DE"/>
        </w:rPr>
        <w:t xml:space="preserve">. </w:t>
      </w:r>
      <w:r w:rsidR="00BD52A7">
        <w:rPr>
          <w:rFonts w:asciiTheme="majorHAnsi" w:hAnsiTheme="majorHAnsi" w:cstheme="majorHAnsi"/>
          <w:sz w:val="24"/>
          <w:szCs w:val="24"/>
          <w:lang w:val="de-DE"/>
        </w:rPr>
        <w:t>So ist a</w:t>
      </w:r>
      <w:r>
        <w:rPr>
          <w:rFonts w:asciiTheme="majorHAnsi" w:hAnsiTheme="majorHAnsi" w:cstheme="majorHAnsi"/>
          <w:sz w:val="24"/>
          <w:szCs w:val="24"/>
          <w:lang w:val="de-DE"/>
        </w:rPr>
        <w:t>nerkannt, dass durch die Stellvertretung („</w:t>
      </w:r>
      <w:proofErr w:type="spellStart"/>
      <w:r w:rsidRPr="00F81F44">
        <w:rPr>
          <w:rFonts w:asciiTheme="majorHAnsi" w:hAnsiTheme="majorHAnsi" w:cstheme="majorHAnsi"/>
          <w:sz w:val="24"/>
          <w:szCs w:val="24"/>
          <w:lang w:val="de-DE"/>
        </w:rPr>
        <w:t>Lieutenance</w:t>
      </w:r>
      <w:proofErr w:type="spellEnd"/>
      <w:r>
        <w:rPr>
          <w:rFonts w:asciiTheme="majorHAnsi" w:hAnsiTheme="majorHAnsi" w:cstheme="majorHAnsi"/>
          <w:sz w:val="24"/>
          <w:szCs w:val="24"/>
          <w:lang w:val="de-DE"/>
        </w:rPr>
        <w:t xml:space="preserve">“) ein gewisses Mitglied der </w:t>
      </w:r>
      <w:r w:rsidR="00A653E8">
        <w:rPr>
          <w:rFonts w:asciiTheme="majorHAnsi" w:hAnsiTheme="majorHAnsi" w:cstheme="majorHAnsi"/>
          <w:sz w:val="24"/>
          <w:szCs w:val="24"/>
          <w:lang w:val="de-DE"/>
        </w:rPr>
        <w:t>großherzoglichen</w:t>
      </w:r>
      <w:r>
        <w:rPr>
          <w:rFonts w:asciiTheme="majorHAnsi" w:hAnsiTheme="majorHAnsi" w:cstheme="majorHAnsi"/>
          <w:sz w:val="24"/>
          <w:szCs w:val="24"/>
          <w:lang w:val="de-DE"/>
        </w:rPr>
        <w:t xml:space="preserve"> Familie (in der Vergangenheit der Bruder, </w:t>
      </w:r>
      <w:r w:rsidR="00AE0DF0">
        <w:rPr>
          <w:rFonts w:asciiTheme="majorHAnsi" w:hAnsiTheme="majorHAnsi" w:cstheme="majorHAnsi"/>
          <w:sz w:val="24"/>
          <w:szCs w:val="24"/>
          <w:lang w:val="de-DE"/>
        </w:rPr>
        <w:t xml:space="preserve">der Thronfolger, </w:t>
      </w:r>
      <w:r>
        <w:rPr>
          <w:rFonts w:asciiTheme="majorHAnsi" w:hAnsiTheme="majorHAnsi" w:cstheme="majorHAnsi"/>
          <w:sz w:val="24"/>
          <w:szCs w:val="24"/>
          <w:lang w:val="de-DE"/>
        </w:rPr>
        <w:t xml:space="preserve">die Ehegattin, in der Praxis der letzten 100 Jahren nur noch der </w:t>
      </w:r>
      <w:r>
        <w:rPr>
          <w:rFonts w:asciiTheme="majorHAnsi" w:hAnsiTheme="majorHAnsi" w:cstheme="majorHAnsi"/>
          <w:sz w:val="24"/>
          <w:szCs w:val="24"/>
          <w:lang w:val="de-DE"/>
        </w:rPr>
        <w:lastRenderedPageBreak/>
        <w:t xml:space="preserve">Thronfolger) an </w:t>
      </w:r>
      <w:r w:rsidR="00BD52A7">
        <w:rPr>
          <w:rFonts w:asciiTheme="majorHAnsi" w:hAnsiTheme="majorHAnsi" w:cstheme="majorHAnsi"/>
          <w:sz w:val="24"/>
          <w:szCs w:val="24"/>
          <w:lang w:val="de-DE"/>
        </w:rPr>
        <w:t xml:space="preserve">allen oder einigen Funktionen </w:t>
      </w:r>
      <w:r>
        <w:rPr>
          <w:rFonts w:asciiTheme="majorHAnsi" w:hAnsiTheme="majorHAnsi" w:cstheme="majorHAnsi"/>
          <w:sz w:val="24"/>
          <w:szCs w:val="24"/>
          <w:lang w:val="de-DE"/>
        </w:rPr>
        <w:t xml:space="preserve">des Organträgers*in </w:t>
      </w:r>
      <w:bookmarkStart w:id="31" w:name="_Hlk98868775"/>
      <w:r>
        <w:rPr>
          <w:rFonts w:asciiTheme="majorHAnsi" w:hAnsiTheme="majorHAnsi" w:cstheme="majorHAnsi"/>
          <w:sz w:val="24"/>
          <w:szCs w:val="24"/>
          <w:lang w:val="de-DE"/>
        </w:rPr>
        <w:t xml:space="preserve">Großherzog*in </w:t>
      </w:r>
      <w:bookmarkEnd w:id="31"/>
      <w:r>
        <w:rPr>
          <w:rFonts w:asciiTheme="majorHAnsi" w:hAnsiTheme="majorHAnsi" w:cstheme="majorHAnsi"/>
          <w:sz w:val="24"/>
          <w:szCs w:val="24"/>
          <w:lang w:val="de-DE"/>
        </w:rPr>
        <w:t>„assoziiert“</w:t>
      </w:r>
      <w:r>
        <w:rPr>
          <w:rStyle w:val="FootnoteReference"/>
          <w:rFonts w:asciiTheme="majorHAnsi" w:hAnsiTheme="majorHAnsi" w:cstheme="majorHAnsi"/>
          <w:sz w:val="24"/>
          <w:szCs w:val="24"/>
          <w:lang w:val="de-DE"/>
        </w:rPr>
        <w:footnoteReference w:id="106"/>
      </w:r>
      <w:r>
        <w:rPr>
          <w:rFonts w:asciiTheme="majorHAnsi" w:hAnsiTheme="majorHAnsi" w:cstheme="majorHAnsi"/>
          <w:sz w:val="24"/>
          <w:szCs w:val="24"/>
          <w:lang w:val="de-DE"/>
        </w:rPr>
        <w:t xml:space="preserve"> w</w:t>
      </w:r>
      <w:r w:rsidR="0033674B">
        <w:rPr>
          <w:rFonts w:asciiTheme="majorHAnsi" w:hAnsiTheme="majorHAnsi" w:cstheme="majorHAnsi"/>
          <w:sz w:val="24"/>
          <w:szCs w:val="24"/>
          <w:lang w:val="de-DE"/>
        </w:rPr>
        <w:t>erden kann</w:t>
      </w:r>
      <w:r>
        <w:rPr>
          <w:rFonts w:asciiTheme="majorHAnsi" w:hAnsiTheme="majorHAnsi" w:cstheme="majorHAnsi"/>
          <w:sz w:val="24"/>
          <w:szCs w:val="24"/>
          <w:lang w:val="de-DE"/>
        </w:rPr>
        <w:t xml:space="preserve">. </w:t>
      </w:r>
      <w:r w:rsidRPr="00756373">
        <w:rPr>
          <w:rFonts w:asciiTheme="majorHAnsi" w:hAnsiTheme="majorHAnsi" w:cstheme="majorHAnsi"/>
          <w:sz w:val="24"/>
          <w:szCs w:val="24"/>
          <w:lang w:val="de-DE"/>
        </w:rPr>
        <w:t xml:space="preserve">Zur Vereinfachung der folgenden Beschreibung gehe ich, hypothetisch, von einer weiblichen </w:t>
      </w:r>
      <w:r>
        <w:rPr>
          <w:rFonts w:asciiTheme="majorHAnsi" w:hAnsiTheme="majorHAnsi" w:cstheme="majorHAnsi"/>
          <w:sz w:val="24"/>
          <w:szCs w:val="24"/>
          <w:lang w:val="de-DE"/>
        </w:rPr>
        <w:t>Organträgerin</w:t>
      </w:r>
      <w:r w:rsidRPr="00756373">
        <w:rPr>
          <w:rFonts w:asciiTheme="majorHAnsi" w:hAnsiTheme="majorHAnsi" w:cstheme="majorHAnsi"/>
          <w:sz w:val="24"/>
          <w:szCs w:val="24"/>
          <w:lang w:val="de-DE"/>
        </w:rPr>
        <w:t xml:space="preserve"> (Großherzogin) und auch von einer weiblichen Stellvertreterin aus</w:t>
      </w:r>
      <w:r w:rsidR="0033674B">
        <w:rPr>
          <w:rFonts w:asciiTheme="majorHAnsi" w:hAnsiTheme="majorHAnsi" w:cstheme="majorHAnsi"/>
          <w:sz w:val="24"/>
          <w:szCs w:val="24"/>
          <w:lang w:val="de-DE"/>
        </w:rPr>
        <w:t xml:space="preserve"> (für das </w:t>
      </w:r>
      <w:r w:rsidRPr="00756373">
        <w:rPr>
          <w:rFonts w:asciiTheme="majorHAnsi" w:hAnsiTheme="majorHAnsi" w:cstheme="majorHAnsi"/>
          <w:sz w:val="24"/>
          <w:szCs w:val="24"/>
          <w:lang w:val="de-DE"/>
        </w:rPr>
        <w:t xml:space="preserve">Organ benutzte ich stets, wie im </w:t>
      </w:r>
      <w:r w:rsidR="00AE0DF0">
        <w:rPr>
          <w:rFonts w:asciiTheme="majorHAnsi" w:hAnsiTheme="majorHAnsi" w:cstheme="majorHAnsi"/>
          <w:sz w:val="24"/>
          <w:szCs w:val="24"/>
          <w:lang w:val="de-DE"/>
        </w:rPr>
        <w:t>Verfassungst</w:t>
      </w:r>
      <w:r w:rsidRPr="00756373">
        <w:rPr>
          <w:rFonts w:asciiTheme="majorHAnsi" w:hAnsiTheme="majorHAnsi" w:cstheme="majorHAnsi"/>
          <w:sz w:val="24"/>
          <w:szCs w:val="24"/>
          <w:lang w:val="de-DE"/>
        </w:rPr>
        <w:t>ext, die männliche Schreibform</w:t>
      </w:r>
      <w:r w:rsidR="00F47854">
        <w:rPr>
          <w:rFonts w:asciiTheme="majorHAnsi" w:hAnsiTheme="majorHAnsi" w:cstheme="majorHAnsi"/>
          <w:sz w:val="24"/>
          <w:szCs w:val="24"/>
          <w:lang w:val="de-DE"/>
        </w:rPr>
        <w:t>)</w:t>
      </w:r>
      <w:r w:rsidR="00AE0DF0">
        <w:rPr>
          <w:rFonts w:asciiTheme="majorHAnsi" w:hAnsiTheme="majorHAnsi" w:cstheme="majorHAnsi"/>
          <w:sz w:val="24"/>
          <w:szCs w:val="24"/>
          <w:lang w:val="de-DE"/>
        </w:rPr>
        <w:t xml:space="preserve">. </w:t>
      </w:r>
      <w:r w:rsidR="00BD52A7">
        <w:rPr>
          <w:rFonts w:asciiTheme="majorHAnsi" w:hAnsiTheme="majorHAnsi" w:cstheme="majorHAnsi"/>
          <w:sz w:val="24"/>
          <w:szCs w:val="24"/>
          <w:lang w:val="de-DE"/>
        </w:rPr>
        <w:t xml:space="preserve">Gemäß </w:t>
      </w:r>
      <w:r w:rsidR="00F81F44">
        <w:rPr>
          <w:rFonts w:asciiTheme="majorHAnsi" w:hAnsiTheme="majorHAnsi" w:cstheme="majorHAnsi"/>
          <w:sz w:val="24"/>
          <w:szCs w:val="24"/>
          <w:lang w:val="de-DE"/>
        </w:rPr>
        <w:t>der</w:t>
      </w:r>
      <w:r>
        <w:rPr>
          <w:rFonts w:asciiTheme="majorHAnsi" w:hAnsiTheme="majorHAnsi" w:cstheme="majorHAnsi"/>
          <w:sz w:val="24"/>
          <w:szCs w:val="24"/>
          <w:lang w:val="de-DE"/>
        </w:rPr>
        <w:t xml:space="preserve"> bei </w:t>
      </w:r>
      <w:r w:rsidR="00F47854">
        <w:rPr>
          <w:rFonts w:asciiTheme="majorHAnsi" w:hAnsiTheme="majorHAnsi" w:cstheme="majorHAnsi"/>
          <w:sz w:val="24"/>
          <w:szCs w:val="24"/>
          <w:lang w:val="de-DE"/>
        </w:rPr>
        <w:t>ihrer</w:t>
      </w:r>
      <w:r>
        <w:rPr>
          <w:rFonts w:asciiTheme="majorHAnsi" w:hAnsiTheme="majorHAnsi" w:cstheme="majorHAnsi"/>
          <w:sz w:val="24"/>
          <w:szCs w:val="24"/>
          <w:lang w:val="de-DE"/>
        </w:rPr>
        <w:t xml:space="preserve"> </w:t>
      </w:r>
      <w:r w:rsidR="00F47854">
        <w:rPr>
          <w:rFonts w:asciiTheme="majorHAnsi" w:hAnsiTheme="majorHAnsi" w:cstheme="majorHAnsi"/>
          <w:sz w:val="24"/>
          <w:szCs w:val="24"/>
          <w:lang w:val="de-DE"/>
        </w:rPr>
        <w:t xml:space="preserve">Investitur </w:t>
      </w:r>
      <w:r>
        <w:rPr>
          <w:rFonts w:asciiTheme="majorHAnsi" w:hAnsiTheme="majorHAnsi" w:cstheme="majorHAnsi"/>
          <w:sz w:val="24"/>
          <w:szCs w:val="24"/>
          <w:lang w:val="de-DE"/>
        </w:rPr>
        <w:t xml:space="preserve">fixierten Bedingungen kann die Stellvertreterin, an Stelle </w:t>
      </w:r>
      <w:r w:rsidR="00964C78">
        <w:rPr>
          <w:rFonts w:asciiTheme="majorHAnsi" w:hAnsiTheme="majorHAnsi" w:cstheme="majorHAnsi"/>
          <w:sz w:val="24"/>
          <w:szCs w:val="24"/>
          <w:lang w:val="de-DE"/>
        </w:rPr>
        <w:t>un</w:t>
      </w:r>
      <w:r>
        <w:rPr>
          <w:rFonts w:asciiTheme="majorHAnsi" w:hAnsiTheme="majorHAnsi" w:cstheme="majorHAnsi"/>
          <w:sz w:val="24"/>
          <w:szCs w:val="24"/>
          <w:lang w:val="de-DE"/>
        </w:rPr>
        <w:t>d</w:t>
      </w:r>
      <w:r w:rsidR="00964C78">
        <w:rPr>
          <w:rFonts w:asciiTheme="majorHAnsi" w:hAnsiTheme="majorHAnsi" w:cstheme="majorHAnsi"/>
          <w:sz w:val="24"/>
          <w:szCs w:val="24"/>
          <w:lang w:val="de-DE"/>
        </w:rPr>
        <w:t xml:space="preserve"> im Namen d</w:t>
      </w:r>
      <w:r>
        <w:rPr>
          <w:rFonts w:asciiTheme="majorHAnsi" w:hAnsiTheme="majorHAnsi" w:cstheme="majorHAnsi"/>
          <w:sz w:val="24"/>
          <w:szCs w:val="24"/>
          <w:lang w:val="de-DE"/>
        </w:rPr>
        <w:t xml:space="preserve">er Großherzogin, alle oder nur gewisse Rechtstexte unterschreiben. Die Unterschrift der Stellvertreterin wird fiktiv als die Unterschrift der Großherzogin gewertet: Man spricht auf Französisch von einer „Delegation der </w:t>
      </w:r>
      <w:r w:rsidRPr="00F81F44">
        <w:rPr>
          <w:rFonts w:asciiTheme="majorHAnsi" w:hAnsiTheme="majorHAnsi" w:cstheme="majorHAnsi"/>
          <w:sz w:val="24"/>
          <w:szCs w:val="24"/>
          <w:lang w:val="de-DE"/>
        </w:rPr>
        <w:t>Unterschrift/</w:t>
      </w:r>
      <w:proofErr w:type="spellStart"/>
      <w:r w:rsidRPr="00F81F44">
        <w:rPr>
          <w:rFonts w:asciiTheme="majorHAnsi" w:hAnsiTheme="majorHAnsi" w:cstheme="majorHAnsi"/>
          <w:sz w:val="24"/>
          <w:szCs w:val="24"/>
          <w:lang w:val="de-DE"/>
        </w:rPr>
        <w:t>délégation</w:t>
      </w:r>
      <w:proofErr w:type="spellEnd"/>
      <w:r w:rsidRPr="00F81F44">
        <w:rPr>
          <w:rFonts w:asciiTheme="majorHAnsi" w:hAnsiTheme="majorHAnsi" w:cstheme="majorHAnsi"/>
          <w:sz w:val="24"/>
          <w:szCs w:val="24"/>
          <w:lang w:val="de-DE"/>
        </w:rPr>
        <w:t xml:space="preserve"> de </w:t>
      </w:r>
      <w:proofErr w:type="spellStart"/>
      <w:r w:rsidRPr="00F81F44">
        <w:rPr>
          <w:rFonts w:asciiTheme="majorHAnsi" w:hAnsiTheme="majorHAnsi" w:cstheme="majorHAnsi"/>
          <w:sz w:val="24"/>
          <w:szCs w:val="24"/>
          <w:lang w:val="de-DE"/>
        </w:rPr>
        <w:t>signature</w:t>
      </w:r>
      <w:proofErr w:type="spellEnd"/>
      <w:r w:rsidRPr="00F81F44">
        <w:rPr>
          <w:rFonts w:asciiTheme="majorHAnsi" w:hAnsiTheme="majorHAnsi" w:cstheme="majorHAnsi"/>
          <w:sz w:val="24"/>
          <w:szCs w:val="24"/>
          <w:lang w:val="de-DE"/>
        </w:rPr>
        <w:t>“</w:t>
      </w:r>
      <w:r w:rsidR="00F47854" w:rsidRPr="00F81F44">
        <w:rPr>
          <w:rFonts w:asciiTheme="majorHAnsi" w:hAnsiTheme="majorHAnsi" w:cstheme="majorHAnsi"/>
          <w:sz w:val="24"/>
          <w:szCs w:val="24"/>
          <w:lang w:val="de-DE"/>
        </w:rPr>
        <w:t>,</w:t>
      </w:r>
      <w:r w:rsidRPr="00F81F44">
        <w:rPr>
          <w:rFonts w:asciiTheme="majorHAnsi" w:hAnsiTheme="majorHAnsi" w:cstheme="majorHAnsi"/>
          <w:sz w:val="24"/>
          <w:szCs w:val="24"/>
          <w:lang w:val="de-DE"/>
        </w:rPr>
        <w:t xml:space="preserve"> </w:t>
      </w:r>
      <w:r w:rsidR="000C1134" w:rsidRPr="00F81F44">
        <w:rPr>
          <w:rFonts w:asciiTheme="majorHAnsi" w:hAnsiTheme="majorHAnsi" w:cstheme="majorHAnsi"/>
          <w:sz w:val="24"/>
          <w:szCs w:val="24"/>
          <w:lang w:val="de-DE"/>
        </w:rPr>
        <w:t xml:space="preserve">im Gegensatz zu einer </w:t>
      </w:r>
      <w:r w:rsidRPr="00F81F44">
        <w:rPr>
          <w:rFonts w:asciiTheme="majorHAnsi" w:hAnsiTheme="majorHAnsi" w:cstheme="majorHAnsi"/>
          <w:sz w:val="24"/>
          <w:szCs w:val="24"/>
          <w:lang w:val="de-DE"/>
        </w:rPr>
        <w:t>„Delegation der Kompetenz/</w:t>
      </w:r>
      <w:proofErr w:type="spellStart"/>
      <w:r w:rsidRPr="00F81F44">
        <w:rPr>
          <w:rFonts w:asciiTheme="majorHAnsi" w:hAnsiTheme="majorHAnsi" w:cstheme="majorHAnsi"/>
          <w:sz w:val="24"/>
          <w:szCs w:val="24"/>
          <w:lang w:val="de-DE"/>
        </w:rPr>
        <w:t>délégation</w:t>
      </w:r>
      <w:proofErr w:type="spellEnd"/>
      <w:r w:rsidRPr="00F81F44">
        <w:rPr>
          <w:rFonts w:asciiTheme="majorHAnsi" w:hAnsiTheme="majorHAnsi" w:cstheme="majorHAnsi"/>
          <w:sz w:val="24"/>
          <w:szCs w:val="24"/>
          <w:lang w:val="de-DE"/>
        </w:rPr>
        <w:t xml:space="preserve"> de </w:t>
      </w:r>
      <w:proofErr w:type="spellStart"/>
      <w:r w:rsidRPr="00F81F44">
        <w:rPr>
          <w:rFonts w:asciiTheme="majorHAnsi" w:hAnsiTheme="majorHAnsi" w:cstheme="majorHAnsi"/>
          <w:sz w:val="24"/>
          <w:szCs w:val="24"/>
          <w:lang w:val="de-DE"/>
        </w:rPr>
        <w:t>pouvoir</w:t>
      </w:r>
      <w:proofErr w:type="spellEnd"/>
      <w:r w:rsidRPr="00F81F44">
        <w:rPr>
          <w:rFonts w:asciiTheme="majorHAnsi" w:hAnsiTheme="majorHAnsi" w:cstheme="majorHAnsi"/>
          <w:sz w:val="24"/>
          <w:szCs w:val="24"/>
          <w:lang w:val="de-DE"/>
        </w:rPr>
        <w:t>“.</w:t>
      </w:r>
      <w:r>
        <w:rPr>
          <w:rFonts w:asciiTheme="majorHAnsi" w:hAnsiTheme="majorHAnsi" w:cstheme="majorHAnsi"/>
          <w:sz w:val="24"/>
          <w:szCs w:val="24"/>
          <w:lang w:val="de-DE"/>
        </w:rPr>
        <w:t xml:space="preserve"> </w:t>
      </w:r>
    </w:p>
    <w:p w:rsidR="00A76A97" w:rsidRDefault="00964C78" w:rsidP="00A76A97">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 xml:space="preserve">Es </w:t>
      </w:r>
      <w:r w:rsidR="00A76A97">
        <w:rPr>
          <w:rFonts w:asciiTheme="majorHAnsi" w:hAnsiTheme="majorHAnsi" w:cstheme="majorHAnsi"/>
          <w:sz w:val="24"/>
          <w:szCs w:val="24"/>
          <w:lang w:val="de-DE"/>
        </w:rPr>
        <w:t xml:space="preserve">ist </w:t>
      </w:r>
      <w:r>
        <w:rPr>
          <w:rFonts w:asciiTheme="majorHAnsi" w:hAnsiTheme="majorHAnsi" w:cstheme="majorHAnsi"/>
          <w:sz w:val="24"/>
          <w:szCs w:val="24"/>
          <w:lang w:val="de-DE"/>
        </w:rPr>
        <w:t xml:space="preserve">daher </w:t>
      </w:r>
      <w:r w:rsidR="000C1134">
        <w:rPr>
          <w:rFonts w:asciiTheme="majorHAnsi" w:hAnsiTheme="majorHAnsi" w:cstheme="majorHAnsi"/>
          <w:sz w:val="24"/>
          <w:szCs w:val="24"/>
          <w:lang w:val="de-DE"/>
        </w:rPr>
        <w:t xml:space="preserve">in der Praxis und </w:t>
      </w:r>
      <w:r w:rsidR="00BD52A7">
        <w:rPr>
          <w:rFonts w:asciiTheme="majorHAnsi" w:hAnsiTheme="majorHAnsi" w:cstheme="majorHAnsi"/>
          <w:sz w:val="24"/>
          <w:szCs w:val="24"/>
          <w:lang w:val="de-DE"/>
        </w:rPr>
        <w:t xml:space="preserve">in der </w:t>
      </w:r>
      <w:r w:rsidR="000C1134">
        <w:rPr>
          <w:rFonts w:asciiTheme="majorHAnsi" w:hAnsiTheme="majorHAnsi" w:cstheme="majorHAnsi"/>
          <w:sz w:val="24"/>
          <w:szCs w:val="24"/>
          <w:lang w:val="de-DE"/>
        </w:rPr>
        <w:t xml:space="preserve">Lehre </w:t>
      </w:r>
      <w:r w:rsidR="00A76A97">
        <w:rPr>
          <w:rFonts w:asciiTheme="majorHAnsi" w:hAnsiTheme="majorHAnsi" w:cstheme="majorHAnsi"/>
          <w:sz w:val="24"/>
          <w:szCs w:val="24"/>
          <w:lang w:val="de-DE"/>
        </w:rPr>
        <w:t>unumstritten, dass die Großherzogin stets noch selbst unterschreiben kann: sie ist nicht ausgegrenzt</w:t>
      </w:r>
      <w:r w:rsidR="00F47854">
        <w:rPr>
          <w:rFonts w:asciiTheme="majorHAnsi" w:hAnsiTheme="majorHAnsi" w:cstheme="majorHAnsi"/>
          <w:sz w:val="24"/>
          <w:szCs w:val="24"/>
          <w:lang w:val="de-DE"/>
        </w:rPr>
        <w:t xml:space="preserve">. </w:t>
      </w:r>
      <w:r w:rsidR="00A76A97">
        <w:rPr>
          <w:rFonts w:asciiTheme="majorHAnsi" w:hAnsiTheme="majorHAnsi" w:cstheme="majorHAnsi"/>
          <w:sz w:val="24"/>
          <w:szCs w:val="24"/>
          <w:lang w:val="de-DE"/>
        </w:rPr>
        <w:t xml:space="preserve">Übersetzt in die organologische Metaphorik: durch die Stellvertretung wird </w:t>
      </w:r>
      <w:r w:rsidR="00F47854">
        <w:rPr>
          <w:rFonts w:asciiTheme="majorHAnsi" w:hAnsiTheme="majorHAnsi" w:cstheme="majorHAnsi"/>
          <w:sz w:val="24"/>
          <w:szCs w:val="24"/>
          <w:lang w:val="de-DE"/>
        </w:rPr>
        <w:t>kein</w:t>
      </w:r>
      <w:r w:rsidR="00A76A97">
        <w:rPr>
          <w:rFonts w:asciiTheme="majorHAnsi" w:hAnsiTheme="majorHAnsi" w:cstheme="majorHAnsi"/>
          <w:sz w:val="24"/>
          <w:szCs w:val="24"/>
          <w:lang w:val="de-DE"/>
        </w:rPr>
        <w:t xml:space="preserve"> neues, </w:t>
      </w:r>
      <w:r w:rsidR="00F47854">
        <w:rPr>
          <w:rFonts w:asciiTheme="majorHAnsi" w:hAnsiTheme="majorHAnsi" w:cstheme="majorHAnsi"/>
          <w:sz w:val="24"/>
          <w:szCs w:val="24"/>
          <w:lang w:val="de-DE"/>
        </w:rPr>
        <w:t xml:space="preserve">temporäres </w:t>
      </w:r>
      <w:r w:rsidR="00A76A97">
        <w:rPr>
          <w:rFonts w:asciiTheme="majorHAnsi" w:hAnsiTheme="majorHAnsi" w:cstheme="majorHAnsi"/>
          <w:sz w:val="24"/>
          <w:szCs w:val="24"/>
          <w:lang w:val="de-DE"/>
        </w:rPr>
        <w:t xml:space="preserve">Staatsorgan </w:t>
      </w:r>
      <w:r w:rsidR="00F47854">
        <w:rPr>
          <w:rFonts w:asciiTheme="majorHAnsi" w:hAnsiTheme="majorHAnsi" w:cstheme="majorHAnsi"/>
          <w:sz w:val="24"/>
          <w:szCs w:val="24"/>
          <w:lang w:val="de-DE"/>
        </w:rPr>
        <w:t>er</w:t>
      </w:r>
      <w:r w:rsidR="00A76A97">
        <w:rPr>
          <w:rFonts w:asciiTheme="majorHAnsi" w:hAnsiTheme="majorHAnsi" w:cstheme="majorHAnsi"/>
          <w:sz w:val="24"/>
          <w:szCs w:val="24"/>
          <w:lang w:val="de-DE"/>
        </w:rPr>
        <w:t>schaffen</w:t>
      </w:r>
      <w:r w:rsidR="00F47854">
        <w:rPr>
          <w:rFonts w:asciiTheme="majorHAnsi" w:hAnsiTheme="majorHAnsi" w:cstheme="majorHAnsi"/>
          <w:sz w:val="24"/>
          <w:szCs w:val="24"/>
          <w:lang w:val="de-DE"/>
        </w:rPr>
        <w:t>; innerhalb des</w:t>
      </w:r>
      <w:r w:rsidR="00A76A97">
        <w:rPr>
          <w:rFonts w:asciiTheme="majorHAnsi" w:hAnsiTheme="majorHAnsi" w:cstheme="majorHAnsi"/>
          <w:sz w:val="24"/>
          <w:szCs w:val="24"/>
          <w:lang w:val="de-DE"/>
        </w:rPr>
        <w:t xml:space="preserve"> bestehende</w:t>
      </w:r>
      <w:r w:rsidR="00F47854">
        <w:rPr>
          <w:rFonts w:asciiTheme="majorHAnsi" w:hAnsiTheme="majorHAnsi" w:cstheme="majorHAnsi"/>
          <w:sz w:val="24"/>
          <w:szCs w:val="24"/>
          <w:lang w:val="de-DE"/>
        </w:rPr>
        <w:t>n</w:t>
      </w:r>
      <w:r w:rsidR="00A76A97">
        <w:rPr>
          <w:rFonts w:asciiTheme="majorHAnsi" w:hAnsiTheme="majorHAnsi" w:cstheme="majorHAnsi"/>
          <w:sz w:val="24"/>
          <w:szCs w:val="24"/>
          <w:lang w:val="de-DE"/>
        </w:rPr>
        <w:t xml:space="preserve">, stets mit denselben Kompetenzen ausgestatteten Organ </w:t>
      </w:r>
      <w:r w:rsidR="00F81F44">
        <w:rPr>
          <w:rFonts w:asciiTheme="majorHAnsi" w:hAnsiTheme="majorHAnsi" w:cstheme="majorHAnsi"/>
          <w:sz w:val="24"/>
          <w:szCs w:val="24"/>
          <w:lang w:val="de-DE"/>
        </w:rPr>
        <w:t>„</w:t>
      </w:r>
      <w:r w:rsidR="00A76A97">
        <w:rPr>
          <w:rFonts w:asciiTheme="majorHAnsi" w:hAnsiTheme="majorHAnsi" w:cstheme="majorHAnsi"/>
          <w:sz w:val="24"/>
          <w:szCs w:val="24"/>
          <w:lang w:val="de-DE"/>
        </w:rPr>
        <w:t>Großherzog</w:t>
      </w:r>
      <w:r w:rsidR="00F81F44">
        <w:rPr>
          <w:rFonts w:asciiTheme="majorHAnsi" w:hAnsiTheme="majorHAnsi" w:cstheme="majorHAnsi"/>
          <w:sz w:val="24"/>
          <w:szCs w:val="24"/>
          <w:lang w:val="de-DE"/>
        </w:rPr>
        <w:t>“</w:t>
      </w:r>
      <w:r w:rsidR="00A76A97">
        <w:rPr>
          <w:rFonts w:asciiTheme="majorHAnsi" w:hAnsiTheme="majorHAnsi" w:cstheme="majorHAnsi"/>
          <w:sz w:val="24"/>
          <w:szCs w:val="24"/>
          <w:lang w:val="de-DE"/>
        </w:rPr>
        <w:t xml:space="preserve"> wird zu dem bis dahin </w:t>
      </w:r>
      <w:r w:rsidR="00C83E37">
        <w:rPr>
          <w:rFonts w:asciiTheme="majorHAnsi" w:hAnsiTheme="majorHAnsi" w:cstheme="majorHAnsi"/>
          <w:sz w:val="24"/>
          <w:szCs w:val="24"/>
          <w:lang w:val="de-DE"/>
        </w:rPr>
        <w:t xml:space="preserve">einzigen </w:t>
      </w:r>
      <w:r w:rsidR="00A76A97">
        <w:rPr>
          <w:rFonts w:asciiTheme="majorHAnsi" w:hAnsiTheme="majorHAnsi" w:cstheme="majorHAnsi"/>
          <w:sz w:val="24"/>
          <w:szCs w:val="24"/>
          <w:lang w:val="de-DE"/>
        </w:rPr>
        <w:t xml:space="preserve">Organträger (Großherzogin) ein neuer Organträger (die Stellvertreterin) hinzugefügt. </w:t>
      </w:r>
      <w:r w:rsidR="00C83E37">
        <w:rPr>
          <w:rFonts w:asciiTheme="majorHAnsi" w:hAnsiTheme="majorHAnsi" w:cstheme="majorHAnsi"/>
          <w:sz w:val="24"/>
          <w:szCs w:val="24"/>
          <w:lang w:val="de-DE"/>
        </w:rPr>
        <w:t xml:space="preserve">Was die </w:t>
      </w:r>
      <w:r w:rsidR="00A76A97">
        <w:rPr>
          <w:rFonts w:asciiTheme="majorHAnsi" w:hAnsiTheme="majorHAnsi" w:cstheme="majorHAnsi"/>
          <w:sz w:val="24"/>
          <w:szCs w:val="24"/>
          <w:lang w:val="de-DE"/>
        </w:rPr>
        <w:t>Innenperspektive</w:t>
      </w:r>
      <w:r w:rsidR="00C83E37">
        <w:rPr>
          <w:rFonts w:asciiTheme="majorHAnsi" w:hAnsiTheme="majorHAnsi" w:cstheme="majorHAnsi"/>
          <w:sz w:val="24"/>
          <w:szCs w:val="24"/>
          <w:lang w:val="de-DE"/>
        </w:rPr>
        <w:t xml:space="preserve"> angeht so äußert sich die </w:t>
      </w:r>
      <w:r w:rsidR="000C1134">
        <w:rPr>
          <w:rFonts w:asciiTheme="majorHAnsi" w:hAnsiTheme="majorHAnsi" w:cstheme="majorHAnsi"/>
          <w:sz w:val="24"/>
          <w:szCs w:val="24"/>
          <w:lang w:val="de-DE"/>
        </w:rPr>
        <w:t>luxemburgische Literatur</w:t>
      </w:r>
      <w:r w:rsidR="00C83E37">
        <w:rPr>
          <w:rFonts w:asciiTheme="majorHAnsi" w:hAnsiTheme="majorHAnsi" w:cstheme="majorHAnsi"/>
          <w:sz w:val="24"/>
          <w:szCs w:val="24"/>
          <w:lang w:val="de-DE"/>
        </w:rPr>
        <w:t xml:space="preserve"> nicht ob die </w:t>
      </w:r>
      <w:r w:rsidR="00A76A97">
        <w:rPr>
          <w:rFonts w:asciiTheme="majorHAnsi" w:hAnsiTheme="majorHAnsi" w:cstheme="majorHAnsi"/>
          <w:sz w:val="24"/>
          <w:szCs w:val="24"/>
          <w:lang w:val="de-DE"/>
        </w:rPr>
        <w:t>Großherzogin ihrer Stellvertreterin Instruktionen geben</w:t>
      </w:r>
      <w:r w:rsidR="00BD52A7">
        <w:rPr>
          <w:rFonts w:asciiTheme="majorHAnsi" w:hAnsiTheme="majorHAnsi" w:cstheme="majorHAnsi"/>
          <w:sz w:val="24"/>
          <w:szCs w:val="24"/>
          <w:lang w:val="de-DE"/>
        </w:rPr>
        <w:t xml:space="preserve"> kann</w:t>
      </w:r>
      <w:r w:rsidR="000C1134">
        <w:rPr>
          <w:rFonts w:asciiTheme="majorHAnsi" w:hAnsiTheme="majorHAnsi" w:cstheme="majorHAnsi"/>
          <w:sz w:val="24"/>
          <w:szCs w:val="24"/>
          <w:lang w:val="de-DE"/>
        </w:rPr>
        <w:t>; in der Praxis des 19. Jahrhunderts war dies wohl der Fall</w:t>
      </w:r>
      <w:r w:rsidR="00C83E37">
        <w:rPr>
          <w:rFonts w:asciiTheme="majorHAnsi" w:hAnsiTheme="majorHAnsi" w:cstheme="majorHAnsi"/>
          <w:sz w:val="24"/>
          <w:szCs w:val="24"/>
          <w:lang w:val="de-DE"/>
        </w:rPr>
        <w:t>.</w:t>
      </w:r>
      <w:r w:rsidR="00C83E37" w:rsidRPr="00C83E37">
        <w:rPr>
          <w:rFonts w:asciiTheme="majorHAnsi" w:hAnsiTheme="majorHAnsi" w:cstheme="majorHAnsi"/>
          <w:sz w:val="24"/>
          <w:szCs w:val="24"/>
          <w:lang w:val="de-DE"/>
        </w:rPr>
        <w:t xml:space="preserve"> </w:t>
      </w:r>
      <w:r w:rsidR="00C83E37">
        <w:rPr>
          <w:rFonts w:asciiTheme="majorHAnsi" w:hAnsiTheme="majorHAnsi" w:cstheme="majorHAnsi"/>
          <w:sz w:val="24"/>
          <w:szCs w:val="24"/>
          <w:lang w:val="de-DE"/>
        </w:rPr>
        <w:t xml:space="preserve">Abgesetzt, wie auch eingesetzt, wird die Stellvertreterin nicht durch die Großherzogin allein, sondern durch einen Erlass des Organs „Großherzog“ (also auf formelle Initiative des Regierungsrats und mit der Gegenzeichnung wenigstens eines Ministers). </w:t>
      </w:r>
      <w:r w:rsidR="00BD52A7">
        <w:rPr>
          <w:rFonts w:asciiTheme="majorHAnsi" w:hAnsiTheme="majorHAnsi" w:cstheme="majorHAnsi"/>
          <w:sz w:val="24"/>
          <w:szCs w:val="24"/>
          <w:lang w:val="de-DE"/>
        </w:rPr>
        <w:t xml:space="preserve">Aus </w:t>
      </w:r>
      <w:r w:rsidR="00A76A97">
        <w:rPr>
          <w:rFonts w:asciiTheme="majorHAnsi" w:hAnsiTheme="majorHAnsi" w:cstheme="majorHAnsi"/>
          <w:sz w:val="24"/>
          <w:szCs w:val="24"/>
          <w:lang w:val="de-DE"/>
        </w:rPr>
        <w:t xml:space="preserve">der </w:t>
      </w:r>
      <w:r w:rsidR="00BD52A7">
        <w:rPr>
          <w:rFonts w:asciiTheme="majorHAnsi" w:hAnsiTheme="majorHAnsi" w:cstheme="majorHAnsi"/>
          <w:sz w:val="24"/>
          <w:szCs w:val="24"/>
          <w:lang w:val="de-DE"/>
        </w:rPr>
        <w:t>P</w:t>
      </w:r>
      <w:r w:rsidR="00A76A97">
        <w:rPr>
          <w:rFonts w:asciiTheme="majorHAnsi" w:hAnsiTheme="majorHAnsi" w:cstheme="majorHAnsi"/>
          <w:sz w:val="24"/>
          <w:szCs w:val="24"/>
          <w:lang w:val="de-DE"/>
        </w:rPr>
        <w:t>erspektive</w:t>
      </w:r>
      <w:r w:rsidR="00BD52A7">
        <w:rPr>
          <w:rFonts w:asciiTheme="majorHAnsi" w:hAnsiTheme="majorHAnsi" w:cstheme="majorHAnsi"/>
          <w:sz w:val="24"/>
          <w:szCs w:val="24"/>
          <w:lang w:val="de-DE"/>
        </w:rPr>
        <w:t xml:space="preserve"> </w:t>
      </w:r>
      <w:proofErr w:type="spellStart"/>
      <w:r w:rsidR="00BD52A7">
        <w:rPr>
          <w:rFonts w:asciiTheme="majorHAnsi" w:hAnsiTheme="majorHAnsi" w:cstheme="majorHAnsi"/>
          <w:sz w:val="24"/>
          <w:szCs w:val="24"/>
          <w:lang w:val="de-DE"/>
        </w:rPr>
        <w:t>von Außen</w:t>
      </w:r>
      <w:proofErr w:type="spellEnd"/>
      <w:r w:rsidR="00BD52A7">
        <w:rPr>
          <w:rFonts w:asciiTheme="majorHAnsi" w:hAnsiTheme="majorHAnsi" w:cstheme="majorHAnsi"/>
          <w:sz w:val="24"/>
          <w:szCs w:val="24"/>
          <w:lang w:val="de-DE"/>
        </w:rPr>
        <w:t xml:space="preserve"> gesehen,</w:t>
      </w:r>
      <w:r w:rsidR="00A76A97">
        <w:rPr>
          <w:rFonts w:asciiTheme="majorHAnsi" w:hAnsiTheme="majorHAnsi" w:cstheme="majorHAnsi"/>
          <w:sz w:val="24"/>
          <w:szCs w:val="24"/>
          <w:lang w:val="de-DE"/>
        </w:rPr>
        <w:t xml:space="preserve"> steht </w:t>
      </w:r>
      <w:r w:rsidR="00C83E37">
        <w:rPr>
          <w:rFonts w:asciiTheme="majorHAnsi" w:hAnsiTheme="majorHAnsi" w:cstheme="majorHAnsi"/>
          <w:sz w:val="24"/>
          <w:szCs w:val="24"/>
          <w:lang w:val="de-DE"/>
        </w:rPr>
        <w:t xml:space="preserve">die Stellvertreterin </w:t>
      </w:r>
      <w:r w:rsidR="00A76A97">
        <w:rPr>
          <w:rFonts w:asciiTheme="majorHAnsi" w:hAnsiTheme="majorHAnsi" w:cstheme="majorHAnsi"/>
          <w:sz w:val="24"/>
          <w:szCs w:val="24"/>
          <w:lang w:val="de-DE"/>
        </w:rPr>
        <w:t xml:space="preserve">auf der gleichen Ebene wie </w:t>
      </w:r>
      <w:r w:rsidR="000C1134">
        <w:rPr>
          <w:rFonts w:asciiTheme="majorHAnsi" w:hAnsiTheme="majorHAnsi" w:cstheme="majorHAnsi"/>
          <w:sz w:val="24"/>
          <w:szCs w:val="24"/>
          <w:lang w:val="de-DE"/>
        </w:rPr>
        <w:t>die Großherzogin</w:t>
      </w:r>
      <w:r w:rsidR="00C83E37">
        <w:rPr>
          <w:rFonts w:asciiTheme="majorHAnsi" w:hAnsiTheme="majorHAnsi" w:cstheme="majorHAnsi"/>
          <w:sz w:val="24"/>
          <w:szCs w:val="24"/>
          <w:lang w:val="de-DE"/>
        </w:rPr>
        <w:t>: Huss sprach von einer „Konkurrenz“ in der Ausübung der</w:t>
      </w:r>
      <w:r w:rsidR="00B24B57">
        <w:rPr>
          <w:rFonts w:asciiTheme="majorHAnsi" w:hAnsiTheme="majorHAnsi" w:cstheme="majorHAnsi"/>
          <w:sz w:val="24"/>
          <w:szCs w:val="24"/>
          <w:lang w:val="de-DE"/>
        </w:rPr>
        <w:t xml:space="preserve">selben </w:t>
      </w:r>
      <w:r w:rsidR="00C83E37">
        <w:rPr>
          <w:rFonts w:asciiTheme="majorHAnsi" w:hAnsiTheme="majorHAnsi" w:cstheme="majorHAnsi"/>
          <w:sz w:val="24"/>
          <w:szCs w:val="24"/>
          <w:lang w:val="de-DE"/>
        </w:rPr>
        <w:t>Zuständigkeiten.</w:t>
      </w:r>
      <w:r w:rsidR="00B24B57">
        <w:rPr>
          <w:rFonts w:asciiTheme="majorHAnsi" w:hAnsiTheme="majorHAnsi" w:cstheme="majorHAnsi"/>
          <w:sz w:val="24"/>
          <w:szCs w:val="24"/>
          <w:lang w:val="de-DE"/>
        </w:rPr>
        <w:t xml:space="preserve"> Ein Begriff aus der deutschen Literatur des 19. Jahrhunderts der meines Erachtens dieser Situation ebenfalls sehr nahe kommt</w:t>
      </w:r>
      <w:r w:rsidR="007336E5">
        <w:rPr>
          <w:rFonts w:asciiTheme="majorHAnsi" w:hAnsiTheme="majorHAnsi" w:cstheme="majorHAnsi"/>
          <w:sz w:val="24"/>
          <w:szCs w:val="24"/>
          <w:lang w:val="de-DE"/>
        </w:rPr>
        <w:t>, auch wenn er in Luxemburg bisher unbekannt ist,</w:t>
      </w:r>
      <w:r w:rsidR="00B24B57">
        <w:rPr>
          <w:rFonts w:asciiTheme="majorHAnsi" w:hAnsiTheme="majorHAnsi" w:cstheme="majorHAnsi"/>
          <w:sz w:val="24"/>
          <w:szCs w:val="24"/>
          <w:lang w:val="de-DE"/>
        </w:rPr>
        <w:t xml:space="preserve"> ist der von „Mitregent“</w:t>
      </w:r>
      <w:r w:rsidR="00B24B57">
        <w:rPr>
          <w:rStyle w:val="FootnoteReference"/>
          <w:rFonts w:asciiTheme="majorHAnsi" w:hAnsiTheme="majorHAnsi" w:cstheme="majorHAnsi"/>
          <w:sz w:val="24"/>
          <w:szCs w:val="24"/>
          <w:lang w:val="de-DE"/>
        </w:rPr>
        <w:footnoteReference w:id="107"/>
      </w:r>
      <w:r w:rsidR="00B24B57">
        <w:rPr>
          <w:rFonts w:asciiTheme="majorHAnsi" w:hAnsiTheme="majorHAnsi" w:cstheme="majorHAnsi"/>
          <w:sz w:val="24"/>
          <w:szCs w:val="24"/>
          <w:lang w:val="de-DE"/>
        </w:rPr>
        <w:t xml:space="preserve">, also </w:t>
      </w:r>
      <w:r w:rsidR="00A76A97">
        <w:rPr>
          <w:rFonts w:asciiTheme="majorHAnsi" w:hAnsiTheme="majorHAnsi" w:cstheme="majorHAnsi"/>
          <w:sz w:val="24"/>
          <w:szCs w:val="24"/>
          <w:lang w:val="de-DE"/>
        </w:rPr>
        <w:t>„Mit-Großherzog</w:t>
      </w:r>
      <w:r w:rsidR="00B24B57">
        <w:rPr>
          <w:rFonts w:asciiTheme="majorHAnsi" w:hAnsiTheme="majorHAnsi" w:cstheme="majorHAnsi"/>
          <w:sz w:val="24"/>
          <w:szCs w:val="24"/>
          <w:lang w:val="de-DE"/>
        </w:rPr>
        <w:t>*</w:t>
      </w:r>
      <w:r w:rsidR="00A76A97">
        <w:rPr>
          <w:rFonts w:asciiTheme="majorHAnsi" w:hAnsiTheme="majorHAnsi" w:cstheme="majorHAnsi"/>
          <w:sz w:val="24"/>
          <w:szCs w:val="24"/>
          <w:lang w:val="de-DE"/>
        </w:rPr>
        <w:t xml:space="preserve">in“. </w:t>
      </w:r>
      <w:r w:rsidR="00B24B57">
        <w:rPr>
          <w:rFonts w:asciiTheme="majorHAnsi" w:hAnsiTheme="majorHAnsi" w:cstheme="majorHAnsi"/>
          <w:sz w:val="24"/>
          <w:szCs w:val="24"/>
          <w:lang w:val="de-DE"/>
        </w:rPr>
        <w:t>Fazit: d</w:t>
      </w:r>
      <w:r w:rsidR="00A76A97">
        <w:rPr>
          <w:rFonts w:asciiTheme="majorHAnsi" w:hAnsiTheme="majorHAnsi" w:cstheme="majorHAnsi"/>
          <w:sz w:val="24"/>
          <w:szCs w:val="24"/>
          <w:lang w:val="de-DE"/>
        </w:rPr>
        <w:t xml:space="preserve">as Organ „Großherzog“, </w:t>
      </w:r>
      <w:r>
        <w:rPr>
          <w:rFonts w:asciiTheme="majorHAnsi" w:hAnsiTheme="majorHAnsi" w:cstheme="majorHAnsi"/>
          <w:sz w:val="24"/>
          <w:szCs w:val="24"/>
          <w:lang w:val="de-DE"/>
        </w:rPr>
        <w:t xml:space="preserve">im Rahmen </w:t>
      </w:r>
      <w:r w:rsidR="00A76A97">
        <w:rPr>
          <w:rFonts w:asciiTheme="majorHAnsi" w:hAnsiTheme="majorHAnsi" w:cstheme="majorHAnsi"/>
          <w:sz w:val="24"/>
          <w:szCs w:val="24"/>
          <w:lang w:val="de-DE"/>
        </w:rPr>
        <w:t xml:space="preserve">der Stellvertretung, </w:t>
      </w:r>
      <w:r w:rsidR="00B24B57">
        <w:rPr>
          <w:rFonts w:asciiTheme="majorHAnsi" w:hAnsiTheme="majorHAnsi" w:cstheme="majorHAnsi"/>
          <w:sz w:val="24"/>
          <w:szCs w:val="24"/>
          <w:lang w:val="de-DE"/>
        </w:rPr>
        <w:t>w</w:t>
      </w:r>
      <w:r w:rsidR="007336E5">
        <w:rPr>
          <w:rFonts w:asciiTheme="majorHAnsi" w:hAnsiTheme="majorHAnsi" w:cstheme="majorHAnsi"/>
          <w:sz w:val="24"/>
          <w:szCs w:val="24"/>
          <w:lang w:val="de-DE"/>
        </w:rPr>
        <w:t>ird</w:t>
      </w:r>
      <w:r w:rsidR="00B24B57">
        <w:rPr>
          <w:rFonts w:asciiTheme="majorHAnsi" w:hAnsiTheme="majorHAnsi" w:cstheme="majorHAnsi"/>
          <w:sz w:val="24"/>
          <w:szCs w:val="24"/>
          <w:lang w:val="de-DE"/>
        </w:rPr>
        <w:t xml:space="preserve"> in</w:t>
      </w:r>
      <w:r>
        <w:rPr>
          <w:rFonts w:asciiTheme="majorHAnsi" w:hAnsiTheme="majorHAnsi" w:cstheme="majorHAnsi"/>
          <w:sz w:val="24"/>
          <w:szCs w:val="24"/>
          <w:lang w:val="de-DE"/>
        </w:rPr>
        <w:t xml:space="preserve"> ein </w:t>
      </w:r>
      <w:r w:rsidR="00A76A97">
        <w:rPr>
          <w:rFonts w:asciiTheme="majorHAnsi" w:hAnsiTheme="majorHAnsi" w:cstheme="majorHAnsi"/>
          <w:sz w:val="24"/>
          <w:szCs w:val="24"/>
          <w:lang w:val="de-DE"/>
        </w:rPr>
        <w:t>Mehr-</w:t>
      </w:r>
      <w:proofErr w:type="spellStart"/>
      <w:r w:rsidR="00A76A97">
        <w:rPr>
          <w:rFonts w:asciiTheme="majorHAnsi" w:hAnsiTheme="majorHAnsi" w:cstheme="majorHAnsi"/>
          <w:sz w:val="24"/>
          <w:szCs w:val="24"/>
          <w:lang w:val="de-DE"/>
        </w:rPr>
        <w:t>Organwalter</w:t>
      </w:r>
      <w:proofErr w:type="spellEnd"/>
      <w:r w:rsidR="00A76A97">
        <w:rPr>
          <w:rFonts w:asciiTheme="majorHAnsi" w:hAnsiTheme="majorHAnsi" w:cstheme="majorHAnsi"/>
          <w:sz w:val="24"/>
          <w:szCs w:val="24"/>
          <w:lang w:val="de-DE"/>
        </w:rPr>
        <w:t xml:space="preserve">-Organ </w:t>
      </w:r>
      <w:r w:rsidR="00B24B57">
        <w:rPr>
          <w:rFonts w:asciiTheme="majorHAnsi" w:hAnsiTheme="majorHAnsi" w:cstheme="majorHAnsi"/>
          <w:sz w:val="24"/>
          <w:szCs w:val="24"/>
          <w:lang w:val="de-DE"/>
        </w:rPr>
        <w:t>umgew</w:t>
      </w:r>
      <w:r>
        <w:rPr>
          <w:rFonts w:asciiTheme="majorHAnsi" w:hAnsiTheme="majorHAnsi" w:cstheme="majorHAnsi"/>
          <w:sz w:val="24"/>
          <w:szCs w:val="24"/>
          <w:lang w:val="de-DE"/>
        </w:rPr>
        <w:t>andelt.</w:t>
      </w:r>
      <w:r w:rsidR="007336E5">
        <w:rPr>
          <w:rFonts w:asciiTheme="majorHAnsi" w:hAnsiTheme="majorHAnsi" w:cstheme="majorHAnsi"/>
          <w:sz w:val="24"/>
          <w:szCs w:val="24"/>
          <w:lang w:val="de-DE"/>
        </w:rPr>
        <w:t xml:space="preserve"> Art 42 </w:t>
      </w:r>
      <w:proofErr w:type="spellStart"/>
      <w:r w:rsidR="007336E5">
        <w:rPr>
          <w:rFonts w:asciiTheme="majorHAnsi" w:hAnsiTheme="majorHAnsi" w:cstheme="majorHAnsi"/>
          <w:sz w:val="24"/>
          <w:szCs w:val="24"/>
          <w:lang w:val="de-DE"/>
        </w:rPr>
        <w:t>Verf</w:t>
      </w:r>
      <w:proofErr w:type="spellEnd"/>
      <w:r w:rsidR="000C1134">
        <w:rPr>
          <w:rFonts w:asciiTheme="majorHAnsi" w:hAnsiTheme="majorHAnsi" w:cstheme="majorHAnsi"/>
          <w:sz w:val="24"/>
          <w:szCs w:val="24"/>
          <w:lang w:val="de-DE"/>
        </w:rPr>
        <w:t>,</w:t>
      </w:r>
      <w:r w:rsidR="007336E5">
        <w:rPr>
          <w:rFonts w:asciiTheme="majorHAnsi" w:hAnsiTheme="majorHAnsi" w:cstheme="majorHAnsi"/>
          <w:sz w:val="24"/>
          <w:szCs w:val="24"/>
          <w:lang w:val="de-DE"/>
        </w:rPr>
        <w:t xml:space="preserve"> als Spezialnorm</w:t>
      </w:r>
      <w:r w:rsidR="000C1134">
        <w:rPr>
          <w:rFonts w:asciiTheme="majorHAnsi" w:hAnsiTheme="majorHAnsi" w:cstheme="majorHAnsi"/>
          <w:sz w:val="24"/>
          <w:szCs w:val="24"/>
          <w:lang w:val="de-DE"/>
        </w:rPr>
        <w:t>,</w:t>
      </w:r>
      <w:r w:rsidR="007336E5">
        <w:rPr>
          <w:rFonts w:asciiTheme="majorHAnsi" w:hAnsiTheme="majorHAnsi" w:cstheme="majorHAnsi"/>
          <w:sz w:val="24"/>
          <w:szCs w:val="24"/>
          <w:lang w:val="de-DE"/>
        </w:rPr>
        <w:t xml:space="preserve"> widerspricht dem</w:t>
      </w:r>
      <w:r w:rsidR="000C1134">
        <w:rPr>
          <w:rFonts w:asciiTheme="majorHAnsi" w:hAnsiTheme="majorHAnsi" w:cstheme="majorHAnsi"/>
          <w:sz w:val="24"/>
          <w:szCs w:val="24"/>
          <w:lang w:val="de-DE"/>
        </w:rPr>
        <w:t xml:space="preserve"> in Art 32 und Art 33 verankerten</w:t>
      </w:r>
      <w:r w:rsidR="007336E5">
        <w:rPr>
          <w:rFonts w:asciiTheme="majorHAnsi" w:hAnsiTheme="majorHAnsi" w:cstheme="majorHAnsi"/>
          <w:sz w:val="24"/>
          <w:szCs w:val="24"/>
          <w:lang w:val="de-DE"/>
        </w:rPr>
        <w:t xml:space="preserve"> allgemeinen Strukturprinzip der Monarchie</w:t>
      </w:r>
      <w:r w:rsidR="00F81F44">
        <w:rPr>
          <w:rFonts w:asciiTheme="majorHAnsi" w:hAnsiTheme="majorHAnsi" w:cstheme="majorHAnsi"/>
          <w:sz w:val="24"/>
          <w:szCs w:val="24"/>
          <w:lang w:val="de-DE"/>
        </w:rPr>
        <w:t xml:space="preserve"> als monistische Staatsform</w:t>
      </w:r>
      <w:r w:rsidR="007336E5">
        <w:rPr>
          <w:rFonts w:asciiTheme="majorHAnsi" w:hAnsiTheme="majorHAnsi" w:cstheme="majorHAnsi"/>
          <w:sz w:val="24"/>
          <w:szCs w:val="24"/>
          <w:lang w:val="de-DE"/>
        </w:rPr>
        <w:t>.</w:t>
      </w:r>
    </w:p>
    <w:p w:rsidR="00E70D3E" w:rsidRDefault="00A76A97" w:rsidP="00A76A97">
      <w:pPr>
        <w:pStyle w:val="NoSpacing"/>
        <w:jc w:val="both"/>
        <w:rPr>
          <w:rFonts w:asciiTheme="majorHAnsi" w:hAnsiTheme="majorHAnsi" w:cstheme="majorHAnsi"/>
          <w:sz w:val="24"/>
          <w:szCs w:val="24"/>
          <w:lang w:val="de-DE"/>
        </w:rPr>
      </w:pPr>
      <w:r>
        <w:rPr>
          <w:rFonts w:asciiTheme="majorHAnsi" w:hAnsiTheme="majorHAnsi" w:cstheme="majorHAnsi"/>
          <w:sz w:val="24"/>
          <w:szCs w:val="24"/>
          <w:lang w:val="de-DE"/>
        </w:rPr>
        <w:tab/>
        <w:t>In Liechtenstein ist die Lage komplizierter</w:t>
      </w:r>
      <w:r w:rsidR="00B77B5E">
        <w:rPr>
          <w:rFonts w:asciiTheme="majorHAnsi" w:hAnsiTheme="majorHAnsi" w:cstheme="majorHAnsi"/>
          <w:sz w:val="24"/>
          <w:szCs w:val="24"/>
          <w:lang w:val="de-DE"/>
        </w:rPr>
        <w:t>,</w:t>
      </w:r>
      <w:r>
        <w:rPr>
          <w:rFonts w:asciiTheme="majorHAnsi" w:hAnsiTheme="majorHAnsi" w:cstheme="majorHAnsi"/>
          <w:sz w:val="24"/>
          <w:szCs w:val="24"/>
          <w:lang w:val="de-DE"/>
        </w:rPr>
        <w:t xml:space="preserve"> </w:t>
      </w:r>
      <w:r w:rsidR="00E70D3E">
        <w:rPr>
          <w:rFonts w:asciiTheme="majorHAnsi" w:hAnsiTheme="majorHAnsi" w:cstheme="majorHAnsi"/>
          <w:sz w:val="24"/>
          <w:szCs w:val="24"/>
          <w:lang w:val="de-DE"/>
        </w:rPr>
        <w:t>au</w:t>
      </w:r>
      <w:r w:rsidR="00DE3437">
        <w:rPr>
          <w:rFonts w:asciiTheme="majorHAnsi" w:hAnsiTheme="majorHAnsi" w:cstheme="majorHAnsi"/>
          <w:sz w:val="24"/>
          <w:szCs w:val="24"/>
          <w:lang w:val="de-DE"/>
        </w:rPr>
        <w:t>f</w:t>
      </w:r>
      <w:r w:rsidR="00E70D3E">
        <w:rPr>
          <w:rFonts w:asciiTheme="majorHAnsi" w:hAnsiTheme="majorHAnsi" w:cstheme="majorHAnsi"/>
          <w:sz w:val="24"/>
          <w:szCs w:val="24"/>
          <w:lang w:val="de-DE"/>
        </w:rPr>
        <w:t>grund der Existenz von zwei divergenten Interpretationen. Während e</w:t>
      </w:r>
      <w:r>
        <w:rPr>
          <w:rFonts w:asciiTheme="majorHAnsi" w:hAnsiTheme="majorHAnsi" w:cstheme="majorHAnsi"/>
          <w:sz w:val="24"/>
          <w:szCs w:val="24"/>
          <w:lang w:val="de-DE"/>
        </w:rPr>
        <w:t>in Teil der Literatur (Herbert Wille</w:t>
      </w:r>
      <w:r w:rsidR="00D74F57">
        <w:rPr>
          <w:rFonts w:asciiTheme="majorHAnsi" w:hAnsiTheme="majorHAnsi" w:cstheme="majorHAnsi"/>
          <w:sz w:val="24"/>
          <w:szCs w:val="24"/>
          <w:lang w:val="de-DE"/>
        </w:rPr>
        <w:t xml:space="preserve">, Edwin </w:t>
      </w:r>
      <w:proofErr w:type="spellStart"/>
      <w:r w:rsidR="00D74F57">
        <w:rPr>
          <w:rFonts w:asciiTheme="majorHAnsi" w:hAnsiTheme="majorHAnsi" w:cstheme="majorHAnsi"/>
          <w:sz w:val="24"/>
          <w:szCs w:val="24"/>
          <w:lang w:val="de-DE"/>
        </w:rPr>
        <w:t>Loebenstein</w:t>
      </w:r>
      <w:proofErr w:type="spellEnd"/>
      <w:r w:rsidR="00B77B5E">
        <w:rPr>
          <w:rStyle w:val="FootnoteReference"/>
          <w:rFonts w:asciiTheme="majorHAnsi" w:hAnsiTheme="majorHAnsi" w:cstheme="majorHAnsi"/>
          <w:sz w:val="24"/>
          <w:szCs w:val="24"/>
          <w:lang w:val="de-DE"/>
        </w:rPr>
        <w:footnoteReference w:id="108"/>
      </w:r>
      <w:r>
        <w:rPr>
          <w:rFonts w:asciiTheme="majorHAnsi" w:hAnsiTheme="majorHAnsi" w:cstheme="majorHAnsi"/>
          <w:sz w:val="24"/>
          <w:szCs w:val="24"/>
          <w:lang w:val="de-DE"/>
        </w:rPr>
        <w:t>) für das liechtensteinische Recht eine ähnliche Lesart wie in Luxemburg vorträgt</w:t>
      </w:r>
      <w:r w:rsidR="00D74F57">
        <w:rPr>
          <w:rFonts w:asciiTheme="majorHAnsi" w:hAnsiTheme="majorHAnsi" w:cstheme="majorHAnsi"/>
          <w:sz w:val="24"/>
          <w:szCs w:val="24"/>
          <w:lang w:val="de-DE"/>
        </w:rPr>
        <w:t xml:space="preserve"> – der Landesfürst bleibt in der Lage Hoheitsrechte selbst auszuüben</w:t>
      </w:r>
      <w:r w:rsidR="00DE3437">
        <w:rPr>
          <w:rFonts w:asciiTheme="majorHAnsi" w:hAnsiTheme="majorHAnsi" w:cstheme="majorHAnsi"/>
          <w:sz w:val="24"/>
          <w:szCs w:val="24"/>
          <w:lang w:val="de-DE"/>
        </w:rPr>
        <w:t>, selbst in den Bereichen die dem Stellvertreter anvertraut wurden</w:t>
      </w:r>
      <w:r w:rsidR="00D74F57">
        <w:rPr>
          <w:rFonts w:asciiTheme="majorHAnsi" w:hAnsiTheme="majorHAnsi" w:cstheme="majorHAnsi"/>
          <w:sz w:val="24"/>
          <w:szCs w:val="24"/>
          <w:lang w:val="de-DE"/>
        </w:rPr>
        <w:t xml:space="preserve"> –</w:t>
      </w:r>
      <w:r>
        <w:rPr>
          <w:rFonts w:asciiTheme="majorHAnsi" w:hAnsiTheme="majorHAnsi" w:cstheme="majorHAnsi"/>
          <w:sz w:val="24"/>
          <w:szCs w:val="24"/>
          <w:lang w:val="de-DE"/>
        </w:rPr>
        <w:t xml:space="preserve">, </w:t>
      </w:r>
      <w:r w:rsidR="00E70D3E">
        <w:rPr>
          <w:rFonts w:asciiTheme="majorHAnsi" w:hAnsiTheme="majorHAnsi" w:cstheme="majorHAnsi"/>
          <w:sz w:val="24"/>
          <w:szCs w:val="24"/>
          <w:lang w:val="de-DE"/>
        </w:rPr>
        <w:t xml:space="preserve">widerspricht dem </w:t>
      </w:r>
      <w:r>
        <w:rPr>
          <w:rFonts w:asciiTheme="majorHAnsi" w:hAnsiTheme="majorHAnsi" w:cstheme="majorHAnsi"/>
          <w:sz w:val="24"/>
          <w:szCs w:val="24"/>
          <w:lang w:val="de-DE"/>
        </w:rPr>
        <w:t xml:space="preserve">ein anderer Teil </w:t>
      </w:r>
      <w:r w:rsidR="00D74F57">
        <w:rPr>
          <w:rFonts w:asciiTheme="majorHAnsi" w:hAnsiTheme="majorHAnsi" w:cstheme="majorHAnsi"/>
          <w:sz w:val="24"/>
          <w:szCs w:val="24"/>
          <w:lang w:val="de-DE"/>
        </w:rPr>
        <w:t xml:space="preserve">der Lehre </w:t>
      </w:r>
      <w:r>
        <w:rPr>
          <w:rFonts w:asciiTheme="majorHAnsi" w:hAnsiTheme="majorHAnsi" w:cstheme="majorHAnsi"/>
          <w:sz w:val="24"/>
          <w:szCs w:val="24"/>
          <w:lang w:val="de-DE"/>
        </w:rPr>
        <w:t>(</w:t>
      </w:r>
      <w:r w:rsidR="00D74F57">
        <w:rPr>
          <w:rFonts w:asciiTheme="majorHAnsi" w:hAnsiTheme="majorHAnsi" w:cstheme="majorHAnsi"/>
          <w:sz w:val="24"/>
          <w:szCs w:val="24"/>
          <w:lang w:val="de-DE"/>
        </w:rPr>
        <w:t xml:space="preserve">Patricia Schiess </w:t>
      </w:r>
      <w:proofErr w:type="spellStart"/>
      <w:r w:rsidR="00D74F57">
        <w:rPr>
          <w:rFonts w:asciiTheme="majorHAnsi" w:hAnsiTheme="majorHAnsi" w:cstheme="majorHAnsi"/>
          <w:sz w:val="24"/>
          <w:szCs w:val="24"/>
          <w:lang w:val="de-DE"/>
        </w:rPr>
        <w:t>Rütimann</w:t>
      </w:r>
      <w:proofErr w:type="spellEnd"/>
      <w:r w:rsidR="00D74F57">
        <w:rPr>
          <w:rFonts w:asciiTheme="majorHAnsi" w:hAnsiTheme="majorHAnsi" w:cstheme="majorHAnsi"/>
          <w:sz w:val="24"/>
          <w:szCs w:val="24"/>
          <w:lang w:val="de-DE"/>
        </w:rPr>
        <w:t>,</w:t>
      </w:r>
      <w:r>
        <w:rPr>
          <w:rFonts w:asciiTheme="majorHAnsi" w:hAnsiTheme="majorHAnsi" w:cstheme="majorHAnsi"/>
          <w:sz w:val="24"/>
          <w:szCs w:val="24"/>
          <w:lang w:val="de-DE"/>
        </w:rPr>
        <w:t xml:space="preserve"> Peter </w:t>
      </w:r>
      <w:proofErr w:type="spellStart"/>
      <w:r>
        <w:rPr>
          <w:rFonts w:asciiTheme="majorHAnsi" w:hAnsiTheme="majorHAnsi" w:cstheme="majorHAnsi"/>
          <w:sz w:val="24"/>
          <w:szCs w:val="24"/>
          <w:lang w:val="de-DE"/>
        </w:rPr>
        <w:t>Bussjäger</w:t>
      </w:r>
      <w:proofErr w:type="spellEnd"/>
      <w:r>
        <w:rPr>
          <w:rFonts w:asciiTheme="majorHAnsi" w:hAnsiTheme="majorHAnsi" w:cstheme="majorHAnsi"/>
          <w:sz w:val="24"/>
          <w:szCs w:val="24"/>
          <w:lang w:val="de-DE"/>
        </w:rPr>
        <w:t>)</w:t>
      </w:r>
      <w:r w:rsidR="00E70D3E">
        <w:rPr>
          <w:rFonts w:asciiTheme="majorHAnsi" w:hAnsiTheme="majorHAnsi" w:cstheme="majorHAnsi"/>
          <w:sz w:val="24"/>
          <w:szCs w:val="24"/>
          <w:lang w:val="de-DE"/>
        </w:rPr>
        <w:t xml:space="preserve"> mit </w:t>
      </w:r>
      <w:r w:rsidR="00F81F44">
        <w:rPr>
          <w:rFonts w:asciiTheme="majorHAnsi" w:hAnsiTheme="majorHAnsi" w:cstheme="majorHAnsi"/>
          <w:sz w:val="24"/>
          <w:szCs w:val="24"/>
          <w:lang w:val="de-DE"/>
        </w:rPr>
        <w:t>Hinweis</w:t>
      </w:r>
      <w:r w:rsidR="00E70D3E">
        <w:rPr>
          <w:rFonts w:asciiTheme="majorHAnsi" w:hAnsiTheme="majorHAnsi" w:cstheme="majorHAnsi"/>
          <w:sz w:val="24"/>
          <w:szCs w:val="24"/>
          <w:lang w:val="de-DE"/>
        </w:rPr>
        <w:t xml:space="preserve"> auf die Gefahr eine</w:t>
      </w:r>
      <w:r w:rsidR="00F81F44">
        <w:rPr>
          <w:rFonts w:asciiTheme="majorHAnsi" w:hAnsiTheme="majorHAnsi" w:cstheme="majorHAnsi"/>
          <w:sz w:val="24"/>
          <w:szCs w:val="24"/>
          <w:lang w:val="de-DE"/>
        </w:rPr>
        <w:t>r</w:t>
      </w:r>
      <w:r w:rsidR="00E70D3E">
        <w:rPr>
          <w:rFonts w:asciiTheme="majorHAnsi" w:hAnsiTheme="majorHAnsi" w:cstheme="majorHAnsi"/>
          <w:sz w:val="24"/>
          <w:szCs w:val="24"/>
          <w:lang w:val="de-DE"/>
        </w:rPr>
        <w:t xml:space="preserve"> „Doppelmonarchie“ oder einer „Mitregentschaft“</w:t>
      </w:r>
      <w:r w:rsidR="00D74F57">
        <w:rPr>
          <w:rFonts w:asciiTheme="majorHAnsi" w:hAnsiTheme="majorHAnsi" w:cstheme="majorHAnsi"/>
          <w:sz w:val="24"/>
          <w:szCs w:val="24"/>
          <w:lang w:val="de-DE"/>
        </w:rPr>
        <w:t>.</w:t>
      </w:r>
      <w:r>
        <w:rPr>
          <w:rStyle w:val="FootnoteReference"/>
          <w:rFonts w:asciiTheme="majorHAnsi" w:hAnsiTheme="majorHAnsi" w:cstheme="majorHAnsi"/>
          <w:sz w:val="24"/>
          <w:szCs w:val="24"/>
          <w:lang w:val="de-DE"/>
        </w:rPr>
        <w:footnoteReference w:id="109"/>
      </w:r>
      <w:r>
        <w:rPr>
          <w:rFonts w:asciiTheme="majorHAnsi" w:hAnsiTheme="majorHAnsi" w:cstheme="majorHAnsi"/>
          <w:sz w:val="24"/>
          <w:szCs w:val="24"/>
          <w:lang w:val="de-DE"/>
        </w:rPr>
        <w:t xml:space="preserve"> </w:t>
      </w:r>
      <w:r w:rsidR="00DE3437">
        <w:rPr>
          <w:rFonts w:asciiTheme="majorHAnsi" w:hAnsiTheme="majorHAnsi" w:cstheme="majorHAnsi"/>
          <w:sz w:val="24"/>
          <w:szCs w:val="24"/>
          <w:lang w:val="de-DE"/>
        </w:rPr>
        <w:t xml:space="preserve">Doch selbst in der Logik dieser zweiten Auslegung kommt es zu einer </w:t>
      </w:r>
      <w:r w:rsidR="00DE3437">
        <w:rPr>
          <w:rFonts w:asciiTheme="majorHAnsi" w:hAnsiTheme="majorHAnsi" w:cstheme="majorHAnsi"/>
          <w:sz w:val="24"/>
          <w:szCs w:val="24"/>
          <w:lang w:val="de-DE"/>
        </w:rPr>
        <w:lastRenderedPageBreak/>
        <w:t>gewisse</w:t>
      </w:r>
      <w:r w:rsidR="003B4B26">
        <w:rPr>
          <w:rFonts w:asciiTheme="majorHAnsi" w:hAnsiTheme="majorHAnsi" w:cstheme="majorHAnsi"/>
          <w:sz w:val="24"/>
          <w:szCs w:val="24"/>
          <w:lang w:val="de-DE"/>
        </w:rPr>
        <w:t>n</w:t>
      </w:r>
      <w:r w:rsidR="00DE3437">
        <w:rPr>
          <w:rFonts w:asciiTheme="majorHAnsi" w:hAnsiTheme="majorHAnsi" w:cstheme="majorHAnsi"/>
          <w:sz w:val="24"/>
          <w:szCs w:val="24"/>
          <w:lang w:val="de-DE"/>
        </w:rPr>
        <w:t xml:space="preserve"> Koexistenz von zwei Organträger</w:t>
      </w:r>
      <w:r w:rsidR="007E63E4">
        <w:rPr>
          <w:rFonts w:asciiTheme="majorHAnsi" w:hAnsiTheme="majorHAnsi" w:cstheme="majorHAnsi"/>
          <w:sz w:val="24"/>
          <w:szCs w:val="24"/>
          <w:lang w:val="de-DE"/>
        </w:rPr>
        <w:t>n</w:t>
      </w:r>
      <w:r w:rsidR="00DE3437">
        <w:rPr>
          <w:rFonts w:asciiTheme="majorHAnsi" w:hAnsiTheme="majorHAnsi" w:cstheme="majorHAnsi"/>
          <w:sz w:val="24"/>
          <w:szCs w:val="24"/>
          <w:lang w:val="de-DE"/>
        </w:rPr>
        <w:t xml:space="preserve"> innerhalb des Organs „Landesfürst“. Selbst im Fall eine</w:t>
      </w:r>
      <w:r w:rsidR="007E63E4">
        <w:rPr>
          <w:rFonts w:asciiTheme="majorHAnsi" w:hAnsiTheme="majorHAnsi" w:cstheme="majorHAnsi"/>
          <w:sz w:val="24"/>
          <w:szCs w:val="24"/>
          <w:lang w:val="de-DE"/>
        </w:rPr>
        <w:t>s</w:t>
      </w:r>
      <w:r w:rsidR="00DE3437">
        <w:rPr>
          <w:rFonts w:asciiTheme="majorHAnsi" w:hAnsiTheme="majorHAnsi" w:cstheme="majorHAnsi"/>
          <w:sz w:val="24"/>
          <w:szCs w:val="24"/>
          <w:lang w:val="de-DE"/>
        </w:rPr>
        <w:t xml:space="preserve"> vollumfänglichen Mandats kann zwar nur der Stellvertreter die </w:t>
      </w:r>
      <w:r w:rsidR="00846EBA">
        <w:rPr>
          <w:rFonts w:asciiTheme="majorHAnsi" w:hAnsiTheme="majorHAnsi" w:cstheme="majorHAnsi"/>
          <w:sz w:val="24"/>
          <w:szCs w:val="24"/>
          <w:lang w:val="de-DE"/>
        </w:rPr>
        <w:t xml:space="preserve">formellen </w:t>
      </w:r>
      <w:r w:rsidR="00DE3437">
        <w:rPr>
          <w:rFonts w:asciiTheme="majorHAnsi" w:hAnsiTheme="majorHAnsi" w:cstheme="majorHAnsi"/>
          <w:sz w:val="24"/>
          <w:szCs w:val="24"/>
          <w:lang w:val="de-DE"/>
        </w:rPr>
        <w:t xml:space="preserve">Kompetenzen </w:t>
      </w:r>
      <w:proofErr w:type="gramStart"/>
      <w:r w:rsidR="00DE3437">
        <w:rPr>
          <w:rFonts w:asciiTheme="majorHAnsi" w:hAnsiTheme="majorHAnsi" w:cstheme="majorHAnsi"/>
          <w:sz w:val="24"/>
          <w:szCs w:val="24"/>
          <w:lang w:val="de-DE"/>
        </w:rPr>
        <w:t xml:space="preserve">des </w:t>
      </w:r>
      <w:r w:rsidR="00AA7552">
        <w:rPr>
          <w:rFonts w:asciiTheme="majorHAnsi" w:hAnsiTheme="majorHAnsi" w:cstheme="majorHAnsi"/>
          <w:sz w:val="24"/>
          <w:szCs w:val="24"/>
          <w:lang w:val="de-DE"/>
        </w:rPr>
        <w:t>Organ</w:t>
      </w:r>
      <w:proofErr w:type="gramEnd"/>
      <w:r w:rsidR="00AA7552">
        <w:rPr>
          <w:rFonts w:asciiTheme="majorHAnsi" w:hAnsiTheme="majorHAnsi" w:cstheme="majorHAnsi"/>
          <w:sz w:val="24"/>
          <w:szCs w:val="24"/>
          <w:lang w:val="de-DE"/>
        </w:rPr>
        <w:t xml:space="preserve"> „Landesfürst“</w:t>
      </w:r>
      <w:r w:rsidR="00DE3437">
        <w:rPr>
          <w:rFonts w:asciiTheme="majorHAnsi" w:hAnsiTheme="majorHAnsi" w:cstheme="majorHAnsi"/>
          <w:sz w:val="24"/>
          <w:szCs w:val="24"/>
          <w:lang w:val="de-DE"/>
        </w:rPr>
        <w:t xml:space="preserve"> ausüben, der Landesfürst selbst</w:t>
      </w:r>
      <w:r w:rsidR="00AA7552">
        <w:rPr>
          <w:rFonts w:asciiTheme="majorHAnsi" w:hAnsiTheme="majorHAnsi" w:cstheme="majorHAnsi"/>
          <w:sz w:val="24"/>
          <w:szCs w:val="24"/>
          <w:lang w:val="de-DE"/>
        </w:rPr>
        <w:t>, als Organträger,</w:t>
      </w:r>
      <w:r w:rsidR="00846EBA">
        <w:rPr>
          <w:rFonts w:asciiTheme="majorHAnsi" w:hAnsiTheme="majorHAnsi" w:cstheme="majorHAnsi"/>
          <w:sz w:val="24"/>
          <w:szCs w:val="24"/>
          <w:lang w:val="de-DE"/>
        </w:rPr>
        <w:t xml:space="preserve"> kann jedoch stets </w:t>
      </w:r>
      <w:r w:rsidR="00846EBA" w:rsidRPr="00F81F44">
        <w:rPr>
          <w:rFonts w:asciiTheme="majorHAnsi" w:hAnsiTheme="majorHAnsi" w:cstheme="majorHAnsi"/>
          <w:sz w:val="24"/>
          <w:szCs w:val="24"/>
          <w:lang w:val="de-DE"/>
        </w:rPr>
        <w:t xml:space="preserve">zeremonielle Aufgaben als Staatschef </w:t>
      </w:r>
      <w:r w:rsidR="003B4B26" w:rsidRPr="00F81F44">
        <w:rPr>
          <w:rFonts w:asciiTheme="majorHAnsi" w:hAnsiTheme="majorHAnsi" w:cstheme="majorHAnsi"/>
          <w:sz w:val="24"/>
          <w:szCs w:val="24"/>
          <w:lang w:val="de-DE"/>
        </w:rPr>
        <w:t>übernehmen</w:t>
      </w:r>
      <w:r w:rsidR="007E63E4" w:rsidRPr="00F81F44">
        <w:rPr>
          <w:rStyle w:val="FootnoteReference"/>
          <w:rFonts w:asciiTheme="majorHAnsi" w:hAnsiTheme="majorHAnsi" w:cstheme="majorHAnsi"/>
          <w:sz w:val="24"/>
          <w:szCs w:val="24"/>
          <w:lang w:val="de-DE"/>
        </w:rPr>
        <w:footnoteReference w:id="110"/>
      </w:r>
      <w:r w:rsidR="00846EBA" w:rsidRPr="00F81F44">
        <w:rPr>
          <w:rFonts w:asciiTheme="majorHAnsi" w:hAnsiTheme="majorHAnsi" w:cstheme="majorHAnsi"/>
          <w:sz w:val="24"/>
          <w:szCs w:val="24"/>
          <w:lang w:val="de-DE"/>
        </w:rPr>
        <w:t xml:space="preserve">. Darüber hinaus erkennt das Recht ihm </w:t>
      </w:r>
      <w:r w:rsidR="00DE3437" w:rsidRPr="00F81F44">
        <w:rPr>
          <w:rFonts w:asciiTheme="majorHAnsi" w:hAnsiTheme="majorHAnsi" w:cstheme="majorHAnsi"/>
          <w:sz w:val="24"/>
          <w:szCs w:val="24"/>
          <w:lang w:val="de-DE"/>
        </w:rPr>
        <w:t xml:space="preserve">außergewöhnliche </w:t>
      </w:r>
      <w:r w:rsidR="00846EBA" w:rsidRPr="00F81F44">
        <w:rPr>
          <w:rFonts w:asciiTheme="majorHAnsi" w:hAnsiTheme="majorHAnsi" w:cstheme="majorHAnsi"/>
          <w:sz w:val="24"/>
          <w:szCs w:val="24"/>
          <w:lang w:val="de-DE"/>
        </w:rPr>
        <w:t>Kompetenzen zu welche</w:t>
      </w:r>
      <w:r w:rsidR="00AA7552" w:rsidRPr="00F81F44">
        <w:rPr>
          <w:rFonts w:asciiTheme="majorHAnsi" w:hAnsiTheme="majorHAnsi" w:cstheme="majorHAnsi"/>
          <w:sz w:val="24"/>
          <w:szCs w:val="24"/>
          <w:lang w:val="de-DE"/>
        </w:rPr>
        <w:t>,</w:t>
      </w:r>
      <w:r w:rsidR="00DE3437" w:rsidRPr="00F81F44">
        <w:rPr>
          <w:rFonts w:asciiTheme="majorHAnsi" w:hAnsiTheme="majorHAnsi" w:cstheme="majorHAnsi"/>
          <w:sz w:val="24"/>
          <w:szCs w:val="24"/>
          <w:lang w:val="de-DE"/>
        </w:rPr>
        <w:t xml:space="preserve"> </w:t>
      </w:r>
      <w:r w:rsidR="00AA7552" w:rsidRPr="00F81F44">
        <w:rPr>
          <w:rFonts w:asciiTheme="majorHAnsi" w:hAnsiTheme="majorHAnsi" w:cstheme="majorHAnsi"/>
          <w:sz w:val="24"/>
          <w:szCs w:val="24"/>
          <w:lang w:val="de-DE"/>
        </w:rPr>
        <w:t>außerhalb</w:t>
      </w:r>
      <w:r w:rsidR="00DE3437" w:rsidRPr="00F81F44">
        <w:rPr>
          <w:rFonts w:asciiTheme="majorHAnsi" w:hAnsiTheme="majorHAnsi" w:cstheme="majorHAnsi"/>
          <w:sz w:val="24"/>
          <w:szCs w:val="24"/>
          <w:lang w:val="de-DE"/>
        </w:rPr>
        <w:t xml:space="preserve"> einer Stellvertretung</w:t>
      </w:r>
      <w:r w:rsidR="00AA7552" w:rsidRPr="00F81F44">
        <w:rPr>
          <w:rFonts w:asciiTheme="majorHAnsi" w:hAnsiTheme="majorHAnsi" w:cstheme="majorHAnsi"/>
          <w:sz w:val="24"/>
          <w:szCs w:val="24"/>
          <w:lang w:val="de-DE"/>
        </w:rPr>
        <w:t>,</w:t>
      </w:r>
      <w:r w:rsidR="00DE3437" w:rsidRPr="00F81F44">
        <w:rPr>
          <w:rFonts w:asciiTheme="majorHAnsi" w:hAnsiTheme="majorHAnsi" w:cstheme="majorHAnsi"/>
          <w:sz w:val="24"/>
          <w:szCs w:val="24"/>
          <w:lang w:val="de-DE"/>
        </w:rPr>
        <w:t xml:space="preserve"> überhaupt nicht </w:t>
      </w:r>
      <w:r w:rsidR="00F81F44" w:rsidRPr="00F81F44">
        <w:rPr>
          <w:rFonts w:asciiTheme="majorHAnsi" w:hAnsiTheme="majorHAnsi" w:cstheme="majorHAnsi"/>
          <w:sz w:val="24"/>
          <w:szCs w:val="24"/>
          <w:lang w:val="de-DE"/>
        </w:rPr>
        <w:t>anwendbar sind</w:t>
      </w:r>
      <w:r w:rsidR="00DE3437" w:rsidRPr="00F81F44">
        <w:rPr>
          <w:rFonts w:asciiTheme="majorHAnsi" w:hAnsiTheme="majorHAnsi" w:cstheme="majorHAnsi"/>
          <w:sz w:val="24"/>
          <w:szCs w:val="24"/>
          <w:lang w:val="de-DE"/>
        </w:rPr>
        <w:t>: d</w:t>
      </w:r>
      <w:r w:rsidR="00AA7552" w:rsidRPr="00F81F44">
        <w:rPr>
          <w:rFonts w:asciiTheme="majorHAnsi" w:hAnsiTheme="majorHAnsi" w:cstheme="majorHAnsi"/>
          <w:sz w:val="24"/>
          <w:szCs w:val="24"/>
          <w:lang w:val="de-DE"/>
        </w:rPr>
        <w:t>as Recht auf Berichterstattung durch den Stellvertreter, das Recht diesem mit Rat beizustehen</w:t>
      </w:r>
      <w:r w:rsidR="00FC25E1" w:rsidRPr="00F81F44">
        <w:rPr>
          <w:rFonts w:asciiTheme="majorHAnsi" w:hAnsiTheme="majorHAnsi" w:cstheme="majorHAnsi"/>
          <w:sz w:val="24"/>
          <w:szCs w:val="24"/>
          <w:lang w:val="de-DE"/>
        </w:rPr>
        <w:t xml:space="preserve"> (Instruktionen wären ausgeschlossen laut Schiess)</w:t>
      </w:r>
      <w:r w:rsidR="00AA7552" w:rsidRPr="00F81F44">
        <w:rPr>
          <w:rFonts w:asciiTheme="majorHAnsi" w:hAnsiTheme="majorHAnsi" w:cstheme="majorHAnsi"/>
          <w:sz w:val="24"/>
          <w:szCs w:val="24"/>
          <w:lang w:val="de-DE"/>
        </w:rPr>
        <w:t>, das Recht ihn abzusetzen unter der Bedingung der ministeriellen Gegenzeichnung.</w:t>
      </w:r>
      <w:r w:rsidR="00F81F44">
        <w:rPr>
          <w:rFonts w:asciiTheme="majorHAnsi" w:hAnsiTheme="majorHAnsi" w:cstheme="majorHAnsi"/>
          <w:sz w:val="24"/>
          <w:szCs w:val="24"/>
          <w:lang w:val="de-DE"/>
        </w:rPr>
        <w:t xml:space="preserve"> Ein Mehr-</w:t>
      </w:r>
      <w:proofErr w:type="spellStart"/>
      <w:r w:rsidR="00F81F44">
        <w:rPr>
          <w:rFonts w:asciiTheme="majorHAnsi" w:hAnsiTheme="majorHAnsi" w:cstheme="majorHAnsi"/>
          <w:sz w:val="24"/>
          <w:szCs w:val="24"/>
          <w:lang w:val="de-DE"/>
        </w:rPr>
        <w:t>Organwalter</w:t>
      </w:r>
      <w:proofErr w:type="spellEnd"/>
      <w:r w:rsidR="00F81F44">
        <w:rPr>
          <w:rFonts w:asciiTheme="majorHAnsi" w:hAnsiTheme="majorHAnsi" w:cstheme="majorHAnsi"/>
          <w:sz w:val="24"/>
          <w:szCs w:val="24"/>
          <w:lang w:val="de-DE"/>
        </w:rPr>
        <w:t>-Organ existiert so, wenn auch in anderer Form als in Luxemburg.</w:t>
      </w:r>
    </w:p>
    <w:p w:rsidR="00E70D3E" w:rsidRDefault="00E70D3E" w:rsidP="00A76A97">
      <w:pPr>
        <w:pStyle w:val="NoSpacing"/>
        <w:jc w:val="both"/>
        <w:rPr>
          <w:rFonts w:asciiTheme="majorHAnsi" w:hAnsiTheme="majorHAnsi" w:cstheme="majorHAnsi"/>
          <w:sz w:val="24"/>
          <w:szCs w:val="24"/>
          <w:lang w:val="de-DE"/>
        </w:rPr>
      </w:pPr>
    </w:p>
    <w:p w:rsidR="00F81F44" w:rsidRDefault="00F81F44" w:rsidP="00F81F44">
      <w:pPr>
        <w:pStyle w:val="NoSpacing"/>
        <w:numPr>
          <w:ilvl w:val="0"/>
          <w:numId w:val="21"/>
        </w:numPr>
        <w:jc w:val="both"/>
        <w:rPr>
          <w:rFonts w:asciiTheme="majorHAnsi" w:hAnsiTheme="majorHAnsi" w:cstheme="majorHAnsi"/>
          <w:sz w:val="24"/>
          <w:szCs w:val="24"/>
          <w:lang w:val="de-DE"/>
        </w:rPr>
      </w:pPr>
      <w:r>
        <w:rPr>
          <w:rFonts w:asciiTheme="majorHAnsi" w:hAnsiTheme="majorHAnsi" w:cstheme="majorHAnsi"/>
          <w:sz w:val="24"/>
          <w:szCs w:val="24"/>
          <w:lang w:val="de-DE"/>
        </w:rPr>
        <w:t xml:space="preserve">Contra These </w:t>
      </w:r>
      <w:proofErr w:type="spellStart"/>
      <w:r>
        <w:rPr>
          <w:rFonts w:asciiTheme="majorHAnsi" w:hAnsiTheme="majorHAnsi" w:cstheme="majorHAnsi"/>
          <w:sz w:val="24"/>
          <w:szCs w:val="24"/>
          <w:lang w:val="de-DE"/>
        </w:rPr>
        <w:t>Nr</w:t>
      </w:r>
      <w:proofErr w:type="spellEnd"/>
      <w:r>
        <w:rPr>
          <w:rFonts w:asciiTheme="majorHAnsi" w:hAnsiTheme="majorHAnsi" w:cstheme="majorHAnsi"/>
          <w:sz w:val="24"/>
          <w:szCs w:val="24"/>
          <w:lang w:val="de-DE"/>
        </w:rPr>
        <w:t xml:space="preserve"> 3 </w:t>
      </w:r>
      <w:r w:rsidR="002F46BB">
        <w:rPr>
          <w:rFonts w:asciiTheme="majorHAnsi" w:hAnsiTheme="majorHAnsi" w:cstheme="majorHAnsi"/>
          <w:sz w:val="24"/>
          <w:szCs w:val="24"/>
          <w:lang w:val="de-DE"/>
        </w:rPr>
        <w:t xml:space="preserve">und </w:t>
      </w:r>
      <w:r>
        <w:rPr>
          <w:rFonts w:asciiTheme="majorHAnsi" w:hAnsiTheme="majorHAnsi" w:cstheme="majorHAnsi"/>
          <w:sz w:val="24"/>
          <w:szCs w:val="24"/>
          <w:lang w:val="de-DE"/>
        </w:rPr>
        <w:t xml:space="preserve">These </w:t>
      </w:r>
      <w:proofErr w:type="spellStart"/>
      <w:r>
        <w:rPr>
          <w:rFonts w:asciiTheme="majorHAnsi" w:hAnsiTheme="majorHAnsi" w:cstheme="majorHAnsi"/>
          <w:sz w:val="24"/>
          <w:szCs w:val="24"/>
          <w:lang w:val="de-DE"/>
        </w:rPr>
        <w:t>Nr</w:t>
      </w:r>
      <w:proofErr w:type="spellEnd"/>
      <w:r>
        <w:rPr>
          <w:rFonts w:asciiTheme="majorHAnsi" w:hAnsiTheme="majorHAnsi" w:cstheme="majorHAnsi"/>
          <w:sz w:val="24"/>
          <w:szCs w:val="24"/>
          <w:lang w:val="de-DE"/>
        </w:rPr>
        <w:t xml:space="preserve"> 5: die Inzidenz</w:t>
      </w:r>
      <w:r w:rsidR="002F46BB">
        <w:rPr>
          <w:rFonts w:asciiTheme="majorHAnsi" w:hAnsiTheme="majorHAnsi" w:cstheme="majorHAnsi"/>
          <w:sz w:val="24"/>
          <w:szCs w:val="24"/>
          <w:lang w:val="de-DE"/>
        </w:rPr>
        <w:t xml:space="preserve"> der</w:t>
      </w:r>
      <w:r>
        <w:rPr>
          <w:rFonts w:asciiTheme="majorHAnsi" w:hAnsiTheme="majorHAnsi" w:cstheme="majorHAnsi"/>
          <w:sz w:val="24"/>
          <w:szCs w:val="24"/>
          <w:lang w:val="de-DE"/>
        </w:rPr>
        <w:t xml:space="preserve"> Gültigkeitsgegenzeichnung</w:t>
      </w:r>
      <w:r w:rsidR="002F46BB">
        <w:rPr>
          <w:rFonts w:asciiTheme="majorHAnsi" w:hAnsiTheme="majorHAnsi" w:cstheme="majorHAnsi"/>
          <w:sz w:val="24"/>
          <w:szCs w:val="24"/>
          <w:lang w:val="de-DE"/>
        </w:rPr>
        <w:t>sregel</w:t>
      </w:r>
      <w:r w:rsidR="00F07AA4" w:rsidRPr="00F07AA4">
        <w:rPr>
          <w:rFonts w:asciiTheme="majorHAnsi" w:hAnsiTheme="majorHAnsi" w:cstheme="majorHAnsi"/>
          <w:sz w:val="24"/>
          <w:szCs w:val="24"/>
          <w:lang w:val="de-DE"/>
        </w:rPr>
        <w:t xml:space="preserve"> </w:t>
      </w:r>
      <w:r w:rsidR="00F07AA4">
        <w:rPr>
          <w:rFonts w:asciiTheme="majorHAnsi" w:hAnsiTheme="majorHAnsi" w:cstheme="majorHAnsi"/>
          <w:sz w:val="24"/>
          <w:szCs w:val="24"/>
          <w:lang w:val="de-DE"/>
        </w:rPr>
        <w:t>auf die Organdefinition</w:t>
      </w:r>
    </w:p>
    <w:p w:rsidR="00A76A97" w:rsidRDefault="00A76A97" w:rsidP="00A1003D">
      <w:pPr>
        <w:pStyle w:val="NoSpacing"/>
        <w:jc w:val="both"/>
        <w:rPr>
          <w:rFonts w:asciiTheme="majorHAnsi" w:hAnsiTheme="majorHAnsi" w:cstheme="majorHAnsi"/>
          <w:sz w:val="24"/>
          <w:szCs w:val="24"/>
          <w:lang w:val="de-DE"/>
        </w:rPr>
      </w:pPr>
    </w:p>
    <w:p w:rsidR="00A76A97" w:rsidRDefault="00A1003D" w:rsidP="00A1003D">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Die Stellvertretung ist ein seltenes Institut; die ministerielle Gegenzeichnung als Gültigkeitsbedingung ist es nicht. Punktuelle Ausnahmen gibt es noch (etwa in Liechtenstein oder in Spanien</w:t>
      </w:r>
      <w:r w:rsidR="002F46BB">
        <w:rPr>
          <w:rStyle w:val="FootnoteReference"/>
          <w:rFonts w:asciiTheme="majorHAnsi" w:hAnsiTheme="majorHAnsi" w:cstheme="majorHAnsi"/>
          <w:sz w:val="24"/>
          <w:szCs w:val="24"/>
          <w:lang w:val="de-DE"/>
        </w:rPr>
        <w:footnoteReference w:id="111"/>
      </w:r>
      <w:r>
        <w:rPr>
          <w:rFonts w:asciiTheme="majorHAnsi" w:hAnsiTheme="majorHAnsi" w:cstheme="majorHAnsi"/>
          <w:sz w:val="24"/>
          <w:szCs w:val="24"/>
          <w:lang w:val="de-DE"/>
        </w:rPr>
        <w:t xml:space="preserve">), sie sind jedoch selten. Was jedoch hervorgestrichen werden muss ist die Tatsache, dass in </w:t>
      </w:r>
      <w:r w:rsidR="0092315C">
        <w:rPr>
          <w:rFonts w:asciiTheme="majorHAnsi" w:hAnsiTheme="majorHAnsi" w:cstheme="majorHAnsi"/>
          <w:sz w:val="24"/>
          <w:szCs w:val="24"/>
          <w:lang w:val="de-DE"/>
        </w:rPr>
        <w:t>drei</w:t>
      </w:r>
      <w:r>
        <w:rPr>
          <w:rFonts w:asciiTheme="majorHAnsi" w:hAnsiTheme="majorHAnsi" w:cstheme="majorHAnsi"/>
          <w:sz w:val="24"/>
          <w:szCs w:val="24"/>
          <w:lang w:val="de-DE"/>
        </w:rPr>
        <w:t xml:space="preserve"> Ländern – Monaco</w:t>
      </w:r>
      <w:r w:rsidR="0092315C">
        <w:rPr>
          <w:rFonts w:asciiTheme="majorHAnsi" w:hAnsiTheme="majorHAnsi" w:cstheme="majorHAnsi"/>
          <w:sz w:val="24"/>
          <w:szCs w:val="24"/>
          <w:lang w:val="de-DE"/>
        </w:rPr>
        <w:t xml:space="preserve">, </w:t>
      </w:r>
      <w:r w:rsidR="00916AAA">
        <w:rPr>
          <w:rFonts w:asciiTheme="majorHAnsi" w:hAnsiTheme="majorHAnsi" w:cstheme="majorHAnsi"/>
          <w:sz w:val="24"/>
          <w:szCs w:val="24"/>
          <w:lang w:val="de-DE"/>
        </w:rPr>
        <w:t>Großbritannien</w:t>
      </w:r>
      <w:r w:rsidR="0092315C">
        <w:rPr>
          <w:rFonts w:asciiTheme="majorHAnsi" w:hAnsiTheme="majorHAnsi" w:cstheme="majorHAnsi"/>
          <w:sz w:val="24"/>
          <w:szCs w:val="24"/>
          <w:lang w:val="de-DE"/>
        </w:rPr>
        <w:t xml:space="preserve"> und Schweden (seit 1974)</w:t>
      </w:r>
      <w:r>
        <w:rPr>
          <w:rFonts w:asciiTheme="majorHAnsi" w:hAnsiTheme="majorHAnsi" w:cstheme="majorHAnsi"/>
          <w:sz w:val="24"/>
          <w:szCs w:val="24"/>
          <w:lang w:val="de-DE"/>
        </w:rPr>
        <w:t xml:space="preserve"> – dieses Institut </w:t>
      </w:r>
      <w:r w:rsidR="0092315C">
        <w:rPr>
          <w:rFonts w:asciiTheme="majorHAnsi" w:hAnsiTheme="majorHAnsi" w:cstheme="majorHAnsi"/>
          <w:sz w:val="24"/>
          <w:szCs w:val="24"/>
          <w:lang w:val="de-DE"/>
        </w:rPr>
        <w:t xml:space="preserve">allgemein </w:t>
      </w:r>
      <w:r w:rsidR="00273590">
        <w:rPr>
          <w:rFonts w:asciiTheme="majorHAnsi" w:hAnsiTheme="majorHAnsi" w:cstheme="majorHAnsi"/>
          <w:sz w:val="24"/>
          <w:szCs w:val="24"/>
          <w:lang w:val="de-DE"/>
        </w:rPr>
        <w:t xml:space="preserve">nicht </w:t>
      </w:r>
      <w:r w:rsidR="0092315C">
        <w:rPr>
          <w:rFonts w:asciiTheme="majorHAnsi" w:hAnsiTheme="majorHAnsi" w:cstheme="majorHAnsi"/>
          <w:sz w:val="24"/>
          <w:szCs w:val="24"/>
          <w:lang w:val="de-DE"/>
        </w:rPr>
        <w:t>existiert</w:t>
      </w:r>
      <w:r>
        <w:rPr>
          <w:rFonts w:asciiTheme="majorHAnsi" w:hAnsiTheme="majorHAnsi" w:cstheme="majorHAnsi"/>
          <w:sz w:val="24"/>
          <w:szCs w:val="24"/>
          <w:lang w:val="de-DE"/>
        </w:rPr>
        <w:t xml:space="preserve">. Die Queen unterschreibt </w:t>
      </w:r>
      <w:r w:rsidR="0092315C">
        <w:rPr>
          <w:rFonts w:asciiTheme="majorHAnsi" w:hAnsiTheme="majorHAnsi" w:cstheme="majorHAnsi"/>
          <w:sz w:val="24"/>
          <w:szCs w:val="24"/>
          <w:lang w:val="de-DE"/>
        </w:rPr>
        <w:t xml:space="preserve">in der Regel </w:t>
      </w:r>
      <w:r>
        <w:rPr>
          <w:rFonts w:asciiTheme="majorHAnsi" w:hAnsiTheme="majorHAnsi" w:cstheme="majorHAnsi"/>
          <w:sz w:val="24"/>
          <w:szCs w:val="24"/>
          <w:lang w:val="de-DE"/>
        </w:rPr>
        <w:t>allein, ohne Gegenzeichnung der Minister: sie agiert jedoch gemäß dem Vorschlag und dem Rat</w:t>
      </w:r>
      <w:r w:rsidR="00273590">
        <w:rPr>
          <w:rFonts w:asciiTheme="majorHAnsi" w:hAnsiTheme="majorHAnsi" w:cstheme="majorHAnsi"/>
          <w:sz w:val="24"/>
          <w:szCs w:val="24"/>
          <w:lang w:val="de-DE"/>
        </w:rPr>
        <w:t xml:space="preserve"> („on the </w:t>
      </w:r>
      <w:proofErr w:type="spellStart"/>
      <w:r w:rsidR="00273590">
        <w:rPr>
          <w:rFonts w:asciiTheme="majorHAnsi" w:hAnsiTheme="majorHAnsi" w:cstheme="majorHAnsi"/>
          <w:sz w:val="24"/>
          <w:szCs w:val="24"/>
          <w:lang w:val="de-DE"/>
        </w:rPr>
        <w:t>advice</w:t>
      </w:r>
      <w:proofErr w:type="spellEnd"/>
      <w:r w:rsidR="00273590">
        <w:rPr>
          <w:rFonts w:asciiTheme="majorHAnsi" w:hAnsiTheme="majorHAnsi" w:cstheme="majorHAnsi"/>
          <w:sz w:val="24"/>
          <w:szCs w:val="24"/>
          <w:lang w:val="de-DE"/>
        </w:rPr>
        <w:t>“)</w:t>
      </w:r>
      <w:r>
        <w:rPr>
          <w:rFonts w:asciiTheme="majorHAnsi" w:hAnsiTheme="majorHAnsi" w:cstheme="majorHAnsi"/>
          <w:sz w:val="24"/>
          <w:szCs w:val="24"/>
          <w:lang w:val="de-DE"/>
        </w:rPr>
        <w:t xml:space="preserve"> ihrer Regierung.</w:t>
      </w:r>
      <w:r w:rsidR="0092315C">
        <w:rPr>
          <w:rFonts w:asciiTheme="majorHAnsi" w:hAnsiTheme="majorHAnsi" w:cstheme="majorHAnsi"/>
          <w:sz w:val="24"/>
          <w:szCs w:val="24"/>
          <w:lang w:val="de-DE"/>
        </w:rPr>
        <w:t xml:space="preserve"> In Monaco, seit der ersten Verfassung von 1911, kam es nie zur Umsetzung dieser klassischen Methode der Demokratisierung.</w:t>
      </w:r>
      <w:r w:rsidR="008B29C7">
        <w:rPr>
          <w:rStyle w:val="FootnoteReference"/>
          <w:rFonts w:asciiTheme="majorHAnsi" w:hAnsiTheme="majorHAnsi" w:cstheme="majorHAnsi"/>
          <w:sz w:val="24"/>
          <w:szCs w:val="24"/>
          <w:lang w:val="de-DE"/>
        </w:rPr>
        <w:footnoteReference w:id="112"/>
      </w:r>
    </w:p>
    <w:p w:rsidR="00A1003D" w:rsidRDefault="00A1003D" w:rsidP="00A1003D">
      <w:pPr>
        <w:pStyle w:val="NoSpacing"/>
        <w:ind w:firstLine="720"/>
        <w:jc w:val="both"/>
        <w:rPr>
          <w:rFonts w:asciiTheme="majorHAnsi" w:hAnsiTheme="majorHAnsi" w:cstheme="majorHAnsi"/>
          <w:sz w:val="24"/>
          <w:szCs w:val="24"/>
          <w:lang w:val="de-DE"/>
        </w:rPr>
      </w:pPr>
    </w:p>
    <w:p w:rsidR="00F81F44" w:rsidRDefault="00A1003D" w:rsidP="00B01DDE">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 xml:space="preserve">Wie muss das Institut der Gegenzeichnung in Bezug auf </w:t>
      </w:r>
      <w:r w:rsidR="0092315C">
        <w:rPr>
          <w:rFonts w:asciiTheme="majorHAnsi" w:hAnsiTheme="majorHAnsi" w:cstheme="majorHAnsi"/>
          <w:sz w:val="24"/>
          <w:szCs w:val="24"/>
          <w:lang w:val="de-DE"/>
        </w:rPr>
        <w:t>die Staatsorganlehre ve</w:t>
      </w:r>
      <w:r>
        <w:rPr>
          <w:rFonts w:asciiTheme="majorHAnsi" w:hAnsiTheme="majorHAnsi" w:cstheme="majorHAnsi"/>
          <w:sz w:val="24"/>
          <w:szCs w:val="24"/>
          <w:lang w:val="de-DE"/>
        </w:rPr>
        <w:t xml:space="preserve">rstanden werden? </w:t>
      </w:r>
      <w:r w:rsidR="00E3004E">
        <w:rPr>
          <w:rFonts w:asciiTheme="majorHAnsi" w:hAnsiTheme="majorHAnsi" w:cstheme="majorHAnsi"/>
          <w:sz w:val="24"/>
          <w:szCs w:val="24"/>
          <w:lang w:val="de-DE"/>
        </w:rPr>
        <w:t>Soll man</w:t>
      </w:r>
      <w:r w:rsidR="0092315C">
        <w:rPr>
          <w:rFonts w:asciiTheme="majorHAnsi" w:hAnsiTheme="majorHAnsi" w:cstheme="majorHAnsi"/>
          <w:sz w:val="24"/>
          <w:szCs w:val="24"/>
          <w:lang w:val="de-DE"/>
        </w:rPr>
        <w:t>, im Kontext von „Monarch“,</w:t>
      </w:r>
      <w:r w:rsidR="00E3004E">
        <w:rPr>
          <w:rFonts w:asciiTheme="majorHAnsi" w:hAnsiTheme="majorHAnsi" w:cstheme="majorHAnsi"/>
          <w:sz w:val="24"/>
          <w:szCs w:val="24"/>
          <w:lang w:val="de-DE"/>
        </w:rPr>
        <w:t xml:space="preserve"> von einem </w:t>
      </w:r>
      <w:r w:rsidR="0092315C">
        <w:rPr>
          <w:rFonts w:asciiTheme="majorHAnsi" w:hAnsiTheme="majorHAnsi" w:cstheme="majorHAnsi"/>
          <w:sz w:val="24"/>
          <w:szCs w:val="24"/>
          <w:lang w:val="de-DE"/>
        </w:rPr>
        <w:t>„</w:t>
      </w:r>
      <w:r w:rsidR="00E3004E">
        <w:rPr>
          <w:rFonts w:asciiTheme="majorHAnsi" w:hAnsiTheme="majorHAnsi" w:cstheme="majorHAnsi"/>
          <w:sz w:val="24"/>
          <w:szCs w:val="24"/>
          <w:lang w:val="de-DE"/>
        </w:rPr>
        <w:t>Organ Monarch als Mehr-</w:t>
      </w:r>
      <w:proofErr w:type="spellStart"/>
      <w:r w:rsidR="00E3004E">
        <w:rPr>
          <w:rFonts w:asciiTheme="majorHAnsi" w:hAnsiTheme="majorHAnsi" w:cstheme="majorHAnsi"/>
          <w:sz w:val="24"/>
          <w:szCs w:val="24"/>
          <w:lang w:val="de-DE"/>
        </w:rPr>
        <w:t>Organwalter</w:t>
      </w:r>
      <w:proofErr w:type="spellEnd"/>
      <w:r w:rsidR="00E3004E">
        <w:rPr>
          <w:rFonts w:asciiTheme="majorHAnsi" w:hAnsiTheme="majorHAnsi" w:cstheme="majorHAnsi"/>
          <w:sz w:val="24"/>
          <w:szCs w:val="24"/>
          <w:lang w:val="de-DE"/>
        </w:rPr>
        <w:t>-Organ“ (meine These) oder von „</w:t>
      </w:r>
      <w:r w:rsidR="0092315C">
        <w:rPr>
          <w:rFonts w:asciiTheme="majorHAnsi" w:hAnsiTheme="majorHAnsi" w:cstheme="majorHAnsi"/>
          <w:sz w:val="24"/>
          <w:szCs w:val="24"/>
          <w:lang w:val="de-DE"/>
        </w:rPr>
        <w:t xml:space="preserve">einem von </w:t>
      </w:r>
      <w:r w:rsidR="00E3004E">
        <w:rPr>
          <w:rFonts w:asciiTheme="majorHAnsi" w:hAnsiTheme="majorHAnsi" w:cstheme="majorHAnsi"/>
          <w:sz w:val="24"/>
          <w:szCs w:val="24"/>
          <w:lang w:val="de-DE"/>
        </w:rPr>
        <w:t xml:space="preserve">zwei Teilorganen innerhalb eines Gesamtorgans“ (Kelsen) reden? Ist die These </w:t>
      </w:r>
      <w:proofErr w:type="spellStart"/>
      <w:r w:rsidR="00E3004E">
        <w:rPr>
          <w:rFonts w:asciiTheme="majorHAnsi" w:hAnsiTheme="majorHAnsi" w:cstheme="majorHAnsi"/>
          <w:sz w:val="24"/>
          <w:szCs w:val="24"/>
          <w:lang w:val="de-DE"/>
        </w:rPr>
        <w:t>Nr</w:t>
      </w:r>
      <w:proofErr w:type="spellEnd"/>
      <w:r w:rsidR="00E3004E">
        <w:rPr>
          <w:rFonts w:asciiTheme="majorHAnsi" w:hAnsiTheme="majorHAnsi" w:cstheme="majorHAnsi"/>
          <w:sz w:val="24"/>
          <w:szCs w:val="24"/>
          <w:lang w:val="de-DE"/>
        </w:rPr>
        <w:t xml:space="preserve"> 3 auch hier widerlegt?</w:t>
      </w:r>
    </w:p>
    <w:p w:rsidR="00890AE4" w:rsidRDefault="00E3004E" w:rsidP="00890AE4">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 xml:space="preserve">Die zentrale Frage ist wie oben gesehen: Was ist </w:t>
      </w:r>
      <w:r w:rsidRPr="00E3004E">
        <w:rPr>
          <w:rFonts w:asciiTheme="majorHAnsi" w:hAnsiTheme="majorHAnsi" w:cstheme="majorHAnsi"/>
          <w:i/>
          <w:sz w:val="24"/>
          <w:szCs w:val="24"/>
          <w:lang w:val="de-DE"/>
        </w:rPr>
        <w:t>eine</w:t>
      </w:r>
      <w:r>
        <w:rPr>
          <w:rFonts w:asciiTheme="majorHAnsi" w:hAnsiTheme="majorHAnsi" w:cstheme="majorHAnsi"/>
          <w:sz w:val="24"/>
          <w:szCs w:val="24"/>
          <w:lang w:val="de-DE"/>
        </w:rPr>
        <w:t xml:space="preserve"> Kompetenz? </w:t>
      </w:r>
      <w:r w:rsidR="00890AE4">
        <w:rPr>
          <w:rFonts w:asciiTheme="majorHAnsi" w:hAnsiTheme="majorHAnsi" w:cstheme="majorHAnsi"/>
          <w:sz w:val="24"/>
          <w:szCs w:val="24"/>
          <w:lang w:val="de-DE"/>
        </w:rPr>
        <w:t xml:space="preserve">Kelsen zerstückelt die </w:t>
      </w:r>
      <w:r>
        <w:rPr>
          <w:rFonts w:asciiTheme="majorHAnsi" w:hAnsiTheme="majorHAnsi" w:cstheme="majorHAnsi"/>
          <w:sz w:val="24"/>
          <w:szCs w:val="24"/>
          <w:lang w:val="de-DE"/>
        </w:rPr>
        <w:t xml:space="preserve">sog </w:t>
      </w:r>
      <w:r w:rsidR="00890AE4">
        <w:rPr>
          <w:rFonts w:asciiTheme="majorHAnsi" w:hAnsiTheme="majorHAnsi" w:cstheme="majorHAnsi"/>
          <w:sz w:val="24"/>
          <w:szCs w:val="24"/>
          <w:lang w:val="de-DE"/>
        </w:rPr>
        <w:t xml:space="preserve">Gesamtfunktion „Erlass von (königlichen) Rechtsverordnungen“ in zwei kleinere Teilfunktion, in zwei Tatbestände: Tatbestand des Ministers ist die Präsentierung und Unterschreibung eines Textes, Tatbestand des Monarchen die Unterzeichnung dieses Textes. Die empirische Realität </w:t>
      </w:r>
      <w:r w:rsidR="00890AE4">
        <w:rPr>
          <w:rFonts w:asciiTheme="majorHAnsi" w:hAnsiTheme="majorHAnsi" w:cstheme="majorHAnsi"/>
          <w:sz w:val="24"/>
          <w:szCs w:val="24"/>
          <w:lang w:val="de-DE"/>
        </w:rPr>
        <w:lastRenderedPageBreak/>
        <w:t>kann so aufgegliedert werden</w:t>
      </w:r>
      <w:r>
        <w:rPr>
          <w:rFonts w:asciiTheme="majorHAnsi" w:hAnsiTheme="majorHAnsi" w:cstheme="majorHAnsi"/>
          <w:sz w:val="24"/>
          <w:szCs w:val="24"/>
          <w:lang w:val="de-DE"/>
        </w:rPr>
        <w:t xml:space="preserve">: </w:t>
      </w:r>
      <w:r w:rsidR="00890AE4">
        <w:rPr>
          <w:rFonts w:asciiTheme="majorHAnsi" w:hAnsiTheme="majorHAnsi" w:cstheme="majorHAnsi"/>
          <w:sz w:val="24"/>
          <w:szCs w:val="24"/>
          <w:lang w:val="de-DE"/>
        </w:rPr>
        <w:t xml:space="preserve">somit </w:t>
      </w:r>
      <w:r>
        <w:rPr>
          <w:rFonts w:asciiTheme="majorHAnsi" w:hAnsiTheme="majorHAnsi" w:cstheme="majorHAnsi"/>
          <w:sz w:val="24"/>
          <w:szCs w:val="24"/>
          <w:lang w:val="de-DE"/>
        </w:rPr>
        <w:t xml:space="preserve">werden </w:t>
      </w:r>
      <w:r w:rsidR="00890AE4">
        <w:rPr>
          <w:rFonts w:asciiTheme="majorHAnsi" w:hAnsiTheme="majorHAnsi" w:cstheme="majorHAnsi"/>
          <w:sz w:val="24"/>
          <w:szCs w:val="24"/>
          <w:lang w:val="de-DE"/>
        </w:rPr>
        <w:t xml:space="preserve">die Tatbestände für zwei Teilorganfunktion </w:t>
      </w:r>
      <w:r>
        <w:rPr>
          <w:rFonts w:asciiTheme="majorHAnsi" w:hAnsiTheme="majorHAnsi" w:cstheme="majorHAnsi"/>
          <w:sz w:val="24"/>
          <w:szCs w:val="24"/>
          <w:lang w:val="de-DE"/>
        </w:rPr>
        <w:t>ge</w:t>
      </w:r>
      <w:r w:rsidR="00890AE4">
        <w:rPr>
          <w:rFonts w:asciiTheme="majorHAnsi" w:hAnsiTheme="majorHAnsi" w:cstheme="majorHAnsi"/>
          <w:sz w:val="24"/>
          <w:szCs w:val="24"/>
          <w:lang w:val="de-DE"/>
        </w:rPr>
        <w:t>liefer</w:t>
      </w:r>
      <w:r>
        <w:rPr>
          <w:rFonts w:asciiTheme="majorHAnsi" w:hAnsiTheme="majorHAnsi" w:cstheme="majorHAnsi"/>
          <w:sz w:val="24"/>
          <w:szCs w:val="24"/>
          <w:lang w:val="de-DE"/>
        </w:rPr>
        <w:t>t</w:t>
      </w:r>
      <w:r w:rsidR="00890AE4">
        <w:rPr>
          <w:rFonts w:asciiTheme="majorHAnsi" w:hAnsiTheme="majorHAnsi" w:cstheme="majorHAnsi"/>
          <w:sz w:val="24"/>
          <w:szCs w:val="24"/>
          <w:lang w:val="de-DE"/>
        </w:rPr>
        <w:t xml:space="preserve">. Man kann aber auch, zur Vereinfachung, und auch weil die gängige </w:t>
      </w:r>
      <w:r>
        <w:rPr>
          <w:rFonts w:asciiTheme="majorHAnsi" w:hAnsiTheme="majorHAnsi" w:cstheme="majorHAnsi"/>
          <w:sz w:val="24"/>
          <w:szCs w:val="24"/>
          <w:lang w:val="de-DE"/>
        </w:rPr>
        <w:t xml:space="preserve">linguistische </w:t>
      </w:r>
      <w:r w:rsidR="00890AE4">
        <w:rPr>
          <w:rFonts w:asciiTheme="majorHAnsi" w:hAnsiTheme="majorHAnsi" w:cstheme="majorHAnsi"/>
          <w:sz w:val="24"/>
          <w:szCs w:val="24"/>
          <w:lang w:val="de-DE"/>
        </w:rPr>
        <w:t xml:space="preserve">Aufteilung der Realität eine andere ist, dies anders tun. Warum sehen wir im „Abgeordnetenhaus“ </w:t>
      </w:r>
      <w:r w:rsidR="00890AE4" w:rsidRPr="00C70FDE">
        <w:rPr>
          <w:rFonts w:asciiTheme="majorHAnsi" w:hAnsiTheme="majorHAnsi" w:cstheme="majorHAnsi"/>
          <w:i/>
          <w:sz w:val="24"/>
          <w:szCs w:val="24"/>
          <w:lang w:val="de-DE"/>
        </w:rPr>
        <w:t>ein</w:t>
      </w:r>
      <w:r w:rsidR="00890AE4">
        <w:rPr>
          <w:rFonts w:asciiTheme="majorHAnsi" w:hAnsiTheme="majorHAnsi" w:cstheme="majorHAnsi"/>
          <w:sz w:val="24"/>
          <w:szCs w:val="24"/>
          <w:lang w:val="de-DE"/>
        </w:rPr>
        <w:t xml:space="preserve"> Organ (Kelsen: </w:t>
      </w:r>
      <w:r w:rsidR="00890AE4" w:rsidRPr="00BD2F8A">
        <w:rPr>
          <w:rFonts w:asciiTheme="majorHAnsi" w:hAnsiTheme="majorHAnsi" w:cstheme="majorHAnsi"/>
          <w:sz w:val="24"/>
          <w:szCs w:val="24"/>
          <w:lang w:val="de-DE"/>
        </w:rPr>
        <w:t>ein</w:t>
      </w:r>
      <w:r w:rsidR="00890AE4">
        <w:rPr>
          <w:rFonts w:asciiTheme="majorHAnsi" w:hAnsiTheme="majorHAnsi" w:cstheme="majorHAnsi"/>
          <w:sz w:val="24"/>
          <w:szCs w:val="24"/>
          <w:lang w:val="de-DE"/>
        </w:rPr>
        <w:t xml:space="preserve"> Teilorgan) und im „Senat“ (Oberhaus, </w:t>
      </w:r>
      <w:proofErr w:type="spellStart"/>
      <w:r w:rsidR="00890AE4">
        <w:rPr>
          <w:rFonts w:asciiTheme="majorHAnsi" w:hAnsiTheme="majorHAnsi" w:cstheme="majorHAnsi"/>
          <w:sz w:val="24"/>
          <w:szCs w:val="24"/>
          <w:lang w:val="de-DE"/>
        </w:rPr>
        <w:t>usw</w:t>
      </w:r>
      <w:proofErr w:type="spellEnd"/>
      <w:r w:rsidR="00890AE4">
        <w:rPr>
          <w:rFonts w:asciiTheme="majorHAnsi" w:hAnsiTheme="majorHAnsi" w:cstheme="majorHAnsi"/>
          <w:sz w:val="24"/>
          <w:szCs w:val="24"/>
          <w:lang w:val="de-DE"/>
        </w:rPr>
        <w:t xml:space="preserve">) ein </w:t>
      </w:r>
      <w:r w:rsidR="00890AE4" w:rsidRPr="00A34180">
        <w:rPr>
          <w:rFonts w:asciiTheme="majorHAnsi" w:hAnsiTheme="majorHAnsi" w:cstheme="majorHAnsi"/>
          <w:i/>
          <w:sz w:val="24"/>
          <w:szCs w:val="24"/>
          <w:lang w:val="de-DE"/>
        </w:rPr>
        <w:t>anderes</w:t>
      </w:r>
      <w:r w:rsidR="00890AE4">
        <w:rPr>
          <w:rFonts w:asciiTheme="majorHAnsi" w:hAnsiTheme="majorHAnsi" w:cstheme="majorHAnsi"/>
          <w:sz w:val="24"/>
          <w:szCs w:val="24"/>
          <w:lang w:val="de-DE"/>
        </w:rPr>
        <w:t xml:space="preserve">, zweites Organ? Weil beide, im Laufe eines komplexen Verfahrens mit einer Serie von menschlichen Handlungen (Tatbeständen), „einen/ihren“ Text produzieren, der Text der mit </w:t>
      </w:r>
      <w:r>
        <w:rPr>
          <w:rFonts w:asciiTheme="majorHAnsi" w:hAnsiTheme="majorHAnsi" w:cstheme="majorHAnsi"/>
          <w:sz w:val="24"/>
          <w:szCs w:val="24"/>
          <w:lang w:val="de-DE"/>
        </w:rPr>
        <w:t xml:space="preserve">der notwendigen </w:t>
      </w:r>
      <w:r w:rsidR="00890AE4">
        <w:rPr>
          <w:rFonts w:asciiTheme="majorHAnsi" w:hAnsiTheme="majorHAnsi" w:cstheme="majorHAnsi"/>
          <w:sz w:val="24"/>
          <w:szCs w:val="24"/>
          <w:lang w:val="de-DE"/>
        </w:rPr>
        <w:t xml:space="preserve">Mehrheit angenommen wurde. Bezüglich der Frage der Reform des Familienrechts hat der Senat „Text A“ angenommen, das Abgeordnetenhaus „Text B“. Wenn wir jetzt das Beispiel „Erlass einer königlichen Verordnung“, „Königliche Ernennung“, </w:t>
      </w:r>
      <w:proofErr w:type="spellStart"/>
      <w:r w:rsidR="00890AE4">
        <w:rPr>
          <w:rFonts w:asciiTheme="majorHAnsi" w:hAnsiTheme="majorHAnsi" w:cstheme="majorHAnsi"/>
          <w:sz w:val="24"/>
          <w:szCs w:val="24"/>
          <w:lang w:val="de-DE"/>
        </w:rPr>
        <w:t>usw</w:t>
      </w:r>
      <w:proofErr w:type="spellEnd"/>
      <w:r w:rsidR="00890AE4">
        <w:rPr>
          <w:rFonts w:asciiTheme="majorHAnsi" w:hAnsiTheme="majorHAnsi" w:cstheme="majorHAnsi"/>
          <w:sz w:val="24"/>
          <w:szCs w:val="24"/>
          <w:lang w:val="de-DE"/>
        </w:rPr>
        <w:t xml:space="preserve"> in Augenschein nehmen so kann man sehr gut „einen“ Tatbestand hier ausmachen (ein Text, mit zwei Unterschriften), und dies tun auch die meiste</w:t>
      </w:r>
      <w:r w:rsidR="003B4B26">
        <w:rPr>
          <w:rFonts w:asciiTheme="majorHAnsi" w:hAnsiTheme="majorHAnsi" w:cstheme="majorHAnsi"/>
          <w:sz w:val="24"/>
          <w:szCs w:val="24"/>
          <w:lang w:val="de-DE"/>
        </w:rPr>
        <w:t>n.</w:t>
      </w:r>
    </w:p>
    <w:p w:rsidR="00890AE4" w:rsidRDefault="00890AE4" w:rsidP="00890AE4">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 xml:space="preserve">Tut man dies – formuliert/umgrenzt man diese </w:t>
      </w:r>
      <w:r w:rsidRPr="00E3004E">
        <w:rPr>
          <w:rFonts w:asciiTheme="majorHAnsi" w:hAnsiTheme="majorHAnsi" w:cstheme="majorHAnsi"/>
          <w:i/>
          <w:sz w:val="24"/>
          <w:szCs w:val="24"/>
          <w:lang w:val="de-DE"/>
        </w:rPr>
        <w:t>eine</w:t>
      </w:r>
      <w:r>
        <w:rPr>
          <w:rFonts w:asciiTheme="majorHAnsi" w:hAnsiTheme="majorHAnsi" w:cstheme="majorHAnsi"/>
          <w:sz w:val="24"/>
          <w:szCs w:val="24"/>
          <w:lang w:val="de-DE"/>
        </w:rPr>
        <w:t xml:space="preserve"> Kompetenz auf diese Weise –, dann muss man auch konsequent schlussfolgern, dass diese einzige, so umgrenzte Kompetenz einem Organ zusteht das aus zwei </w:t>
      </w:r>
      <w:proofErr w:type="spellStart"/>
      <w:r>
        <w:rPr>
          <w:rFonts w:asciiTheme="majorHAnsi" w:hAnsiTheme="majorHAnsi" w:cstheme="majorHAnsi"/>
          <w:sz w:val="24"/>
          <w:szCs w:val="24"/>
          <w:lang w:val="de-DE"/>
        </w:rPr>
        <w:t>Organwaltern</w:t>
      </w:r>
      <w:proofErr w:type="spellEnd"/>
      <w:r>
        <w:rPr>
          <w:rFonts w:asciiTheme="majorHAnsi" w:hAnsiTheme="majorHAnsi" w:cstheme="majorHAnsi"/>
          <w:sz w:val="24"/>
          <w:szCs w:val="24"/>
          <w:lang w:val="de-DE"/>
        </w:rPr>
        <w:t xml:space="preserve"> besteht, aus dem </w:t>
      </w:r>
      <w:proofErr w:type="spellStart"/>
      <w:r>
        <w:rPr>
          <w:rFonts w:asciiTheme="majorHAnsi" w:hAnsiTheme="majorHAnsi" w:cstheme="majorHAnsi"/>
          <w:sz w:val="24"/>
          <w:szCs w:val="24"/>
          <w:lang w:val="de-DE"/>
        </w:rPr>
        <w:t>Organwalter</w:t>
      </w:r>
      <w:proofErr w:type="spellEnd"/>
      <w:r>
        <w:rPr>
          <w:rFonts w:asciiTheme="majorHAnsi" w:hAnsiTheme="majorHAnsi" w:cstheme="majorHAnsi"/>
          <w:sz w:val="24"/>
          <w:szCs w:val="24"/>
          <w:lang w:val="de-DE"/>
        </w:rPr>
        <w:t xml:space="preserve"> „Monarch“ und dem </w:t>
      </w:r>
      <w:proofErr w:type="spellStart"/>
      <w:r>
        <w:rPr>
          <w:rFonts w:asciiTheme="majorHAnsi" w:hAnsiTheme="majorHAnsi" w:cstheme="majorHAnsi"/>
          <w:sz w:val="24"/>
          <w:szCs w:val="24"/>
          <w:lang w:val="de-DE"/>
        </w:rPr>
        <w:t>Organwalter</w:t>
      </w:r>
      <w:proofErr w:type="spellEnd"/>
      <w:r>
        <w:rPr>
          <w:rFonts w:asciiTheme="majorHAnsi" w:hAnsiTheme="majorHAnsi" w:cstheme="majorHAnsi"/>
          <w:sz w:val="24"/>
          <w:szCs w:val="24"/>
          <w:lang w:val="de-DE"/>
        </w:rPr>
        <w:t xml:space="preserve"> „der/die für die Gültigkeitsgegenzeichnung habilitierte Minister*in“. Wie heißt dieses Organ aus zwei </w:t>
      </w:r>
      <w:proofErr w:type="spellStart"/>
      <w:r>
        <w:rPr>
          <w:rFonts w:asciiTheme="majorHAnsi" w:hAnsiTheme="majorHAnsi" w:cstheme="majorHAnsi"/>
          <w:sz w:val="24"/>
          <w:szCs w:val="24"/>
          <w:lang w:val="de-DE"/>
        </w:rPr>
        <w:t>Organwaltern</w:t>
      </w:r>
      <w:proofErr w:type="spellEnd"/>
      <w:r>
        <w:rPr>
          <w:rFonts w:asciiTheme="majorHAnsi" w:hAnsiTheme="majorHAnsi" w:cstheme="majorHAnsi"/>
          <w:sz w:val="24"/>
          <w:szCs w:val="24"/>
          <w:lang w:val="de-DE"/>
        </w:rPr>
        <w:t>? Schaut man in die Verfassungstexte, so steht da</w:t>
      </w:r>
      <w:r w:rsidR="00E3004E">
        <w:rPr>
          <w:rFonts w:asciiTheme="majorHAnsi" w:hAnsiTheme="majorHAnsi" w:cstheme="majorHAnsi"/>
          <w:sz w:val="24"/>
          <w:szCs w:val="24"/>
          <w:lang w:val="de-DE"/>
        </w:rPr>
        <w:t xml:space="preserve">: </w:t>
      </w:r>
      <w:r>
        <w:rPr>
          <w:rFonts w:asciiTheme="majorHAnsi" w:hAnsiTheme="majorHAnsi" w:cstheme="majorHAnsi"/>
          <w:sz w:val="24"/>
          <w:szCs w:val="24"/>
          <w:lang w:val="de-DE"/>
        </w:rPr>
        <w:t xml:space="preserve">„der König (Großherzog/Fürst) erlässt die königlichen (großherzoglichen/fürstlichen) Verordnungen“, „der König ernennt die höchsten Beamten und Richter“, usw. Stützt man sich als Rechtswissenschaftler*in auf diese Terminologie (was ja auch nützlich sein kann), dann liegt es auf der Hand, dass das Staatorgan welches königliche Rechtsverordnungen erlässt, „König“ </w:t>
      </w:r>
      <w:proofErr w:type="spellStart"/>
      <w:r>
        <w:rPr>
          <w:rFonts w:asciiTheme="majorHAnsi" w:hAnsiTheme="majorHAnsi" w:cstheme="majorHAnsi"/>
          <w:sz w:val="24"/>
          <w:szCs w:val="24"/>
          <w:lang w:val="de-DE"/>
        </w:rPr>
        <w:t>heisst</w:t>
      </w:r>
      <w:proofErr w:type="spellEnd"/>
      <w:r>
        <w:rPr>
          <w:rFonts w:asciiTheme="majorHAnsi" w:hAnsiTheme="majorHAnsi" w:cstheme="majorHAnsi"/>
          <w:sz w:val="24"/>
          <w:szCs w:val="24"/>
          <w:lang w:val="de-DE"/>
        </w:rPr>
        <w:t xml:space="preserve">, ein Organ „König“ das aus dem </w:t>
      </w:r>
      <w:proofErr w:type="spellStart"/>
      <w:r>
        <w:rPr>
          <w:rFonts w:asciiTheme="majorHAnsi" w:hAnsiTheme="majorHAnsi" w:cstheme="majorHAnsi"/>
          <w:sz w:val="24"/>
          <w:szCs w:val="24"/>
          <w:lang w:val="de-DE"/>
        </w:rPr>
        <w:t>Organwalter</w:t>
      </w:r>
      <w:proofErr w:type="spellEnd"/>
      <w:r>
        <w:rPr>
          <w:rFonts w:asciiTheme="majorHAnsi" w:hAnsiTheme="majorHAnsi" w:cstheme="majorHAnsi"/>
          <w:sz w:val="24"/>
          <w:szCs w:val="24"/>
          <w:lang w:val="de-DE"/>
        </w:rPr>
        <w:t xml:space="preserve"> König (Felipe V, </w:t>
      </w:r>
      <w:r w:rsidR="00E3004E">
        <w:rPr>
          <w:rFonts w:asciiTheme="majorHAnsi" w:hAnsiTheme="majorHAnsi" w:cstheme="majorHAnsi"/>
          <w:sz w:val="24"/>
          <w:szCs w:val="24"/>
          <w:lang w:val="de-DE"/>
        </w:rPr>
        <w:t xml:space="preserve">Henri, </w:t>
      </w:r>
      <w:proofErr w:type="spellStart"/>
      <w:r>
        <w:rPr>
          <w:rFonts w:asciiTheme="majorHAnsi" w:hAnsiTheme="majorHAnsi" w:cstheme="majorHAnsi"/>
          <w:sz w:val="24"/>
          <w:szCs w:val="24"/>
          <w:lang w:val="de-DE"/>
        </w:rPr>
        <w:t>usw</w:t>
      </w:r>
      <w:proofErr w:type="spellEnd"/>
      <w:r>
        <w:rPr>
          <w:rFonts w:asciiTheme="majorHAnsi" w:hAnsiTheme="majorHAnsi" w:cstheme="majorHAnsi"/>
          <w:sz w:val="24"/>
          <w:szCs w:val="24"/>
          <w:lang w:val="de-DE"/>
        </w:rPr>
        <w:t xml:space="preserve">) und dem </w:t>
      </w:r>
      <w:proofErr w:type="spellStart"/>
      <w:r>
        <w:rPr>
          <w:rFonts w:asciiTheme="majorHAnsi" w:hAnsiTheme="majorHAnsi" w:cstheme="majorHAnsi"/>
          <w:sz w:val="24"/>
          <w:szCs w:val="24"/>
          <w:lang w:val="de-DE"/>
        </w:rPr>
        <w:t>Organwalter</w:t>
      </w:r>
      <w:proofErr w:type="spellEnd"/>
      <w:r>
        <w:rPr>
          <w:rFonts w:asciiTheme="majorHAnsi" w:hAnsiTheme="majorHAnsi" w:cstheme="majorHAnsi"/>
          <w:sz w:val="24"/>
          <w:szCs w:val="24"/>
          <w:lang w:val="de-DE"/>
        </w:rPr>
        <w:t xml:space="preserve"> Minister (Frau Ana-Maria Sanchez </w:t>
      </w:r>
      <w:proofErr w:type="spellStart"/>
      <w:r>
        <w:rPr>
          <w:rFonts w:asciiTheme="majorHAnsi" w:hAnsiTheme="majorHAnsi" w:cstheme="majorHAnsi"/>
          <w:sz w:val="24"/>
          <w:szCs w:val="24"/>
          <w:lang w:val="de-DE"/>
        </w:rPr>
        <w:t>Rivero</w:t>
      </w:r>
      <w:proofErr w:type="spellEnd"/>
      <w:r>
        <w:rPr>
          <w:rFonts w:asciiTheme="majorHAnsi" w:hAnsiTheme="majorHAnsi" w:cstheme="majorHAnsi"/>
          <w:sz w:val="24"/>
          <w:szCs w:val="24"/>
          <w:lang w:val="de-DE"/>
        </w:rPr>
        <w:t xml:space="preserve">, </w:t>
      </w:r>
      <w:proofErr w:type="spellStart"/>
      <w:r>
        <w:rPr>
          <w:rFonts w:asciiTheme="majorHAnsi" w:hAnsiTheme="majorHAnsi" w:cstheme="majorHAnsi"/>
          <w:sz w:val="24"/>
          <w:szCs w:val="24"/>
          <w:lang w:val="de-DE"/>
        </w:rPr>
        <w:t>usw</w:t>
      </w:r>
      <w:proofErr w:type="spellEnd"/>
      <w:r>
        <w:rPr>
          <w:rFonts w:asciiTheme="majorHAnsi" w:hAnsiTheme="majorHAnsi" w:cstheme="majorHAnsi"/>
          <w:sz w:val="24"/>
          <w:szCs w:val="24"/>
          <w:lang w:val="de-DE"/>
        </w:rPr>
        <w:t>) bestehen.</w:t>
      </w:r>
      <w:r w:rsidR="00916AAA">
        <w:rPr>
          <w:rFonts w:asciiTheme="majorHAnsi" w:hAnsiTheme="majorHAnsi" w:cstheme="majorHAnsi"/>
          <w:sz w:val="24"/>
          <w:szCs w:val="24"/>
          <w:lang w:val="de-DE"/>
        </w:rPr>
        <w:t xml:space="preserve"> Es existiert ein Mehr-</w:t>
      </w:r>
      <w:proofErr w:type="spellStart"/>
      <w:r w:rsidR="00916AAA">
        <w:rPr>
          <w:rFonts w:asciiTheme="majorHAnsi" w:hAnsiTheme="majorHAnsi" w:cstheme="majorHAnsi"/>
          <w:sz w:val="24"/>
          <w:szCs w:val="24"/>
          <w:lang w:val="de-DE"/>
        </w:rPr>
        <w:t>Organwalter</w:t>
      </w:r>
      <w:proofErr w:type="spellEnd"/>
      <w:r w:rsidR="00916AAA">
        <w:rPr>
          <w:rFonts w:asciiTheme="majorHAnsi" w:hAnsiTheme="majorHAnsi" w:cstheme="majorHAnsi"/>
          <w:sz w:val="24"/>
          <w:szCs w:val="24"/>
          <w:lang w:val="de-DE"/>
        </w:rPr>
        <w:t>-Organ, mit einem „sichtbaren“ Organträger (Monarch) und eine „unsichtbaren/etwas versteckten“ Organträger (Minister), wobei der zweite, heute, gerade der wichtigste ist. Es handelt sich um nicht-kollegiale Mehr-</w:t>
      </w:r>
      <w:proofErr w:type="spellStart"/>
      <w:r w:rsidR="00916AAA">
        <w:rPr>
          <w:rFonts w:asciiTheme="majorHAnsi" w:hAnsiTheme="majorHAnsi" w:cstheme="majorHAnsi"/>
          <w:sz w:val="24"/>
          <w:szCs w:val="24"/>
          <w:lang w:val="de-DE"/>
        </w:rPr>
        <w:t>Organwalter</w:t>
      </w:r>
      <w:proofErr w:type="spellEnd"/>
      <w:r w:rsidR="00916AAA">
        <w:rPr>
          <w:rFonts w:asciiTheme="majorHAnsi" w:hAnsiTheme="majorHAnsi" w:cstheme="majorHAnsi"/>
          <w:sz w:val="24"/>
          <w:szCs w:val="24"/>
          <w:lang w:val="de-DE"/>
        </w:rPr>
        <w:t>-Organe.</w:t>
      </w:r>
    </w:p>
    <w:p w:rsidR="00890AE4" w:rsidRDefault="00890AE4" w:rsidP="00890AE4">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t>D</w:t>
      </w:r>
      <w:r w:rsidR="00916AAA">
        <w:rPr>
          <w:rFonts w:asciiTheme="majorHAnsi" w:hAnsiTheme="majorHAnsi" w:cstheme="majorHAnsi"/>
          <w:sz w:val="24"/>
          <w:szCs w:val="24"/>
          <w:lang w:val="de-DE"/>
        </w:rPr>
        <w:t>as</w:t>
      </w:r>
      <w:r>
        <w:rPr>
          <w:rFonts w:asciiTheme="majorHAnsi" w:hAnsiTheme="majorHAnsi" w:cstheme="majorHAnsi"/>
          <w:sz w:val="24"/>
          <w:szCs w:val="24"/>
          <w:lang w:val="de-DE"/>
        </w:rPr>
        <w:t xml:space="preserve"> erkenntnistheoretische Nutzen die</w:t>
      </w:r>
      <w:r w:rsidR="00916AAA">
        <w:rPr>
          <w:rFonts w:asciiTheme="majorHAnsi" w:hAnsiTheme="majorHAnsi" w:cstheme="majorHAnsi"/>
          <w:sz w:val="24"/>
          <w:szCs w:val="24"/>
          <w:lang w:val="de-DE"/>
        </w:rPr>
        <w:t xml:space="preserve">ser Lektüre </w:t>
      </w:r>
      <w:r>
        <w:rPr>
          <w:rFonts w:asciiTheme="majorHAnsi" w:hAnsiTheme="majorHAnsi" w:cstheme="majorHAnsi"/>
          <w:sz w:val="24"/>
          <w:szCs w:val="24"/>
          <w:lang w:val="de-DE"/>
        </w:rPr>
        <w:t>besteht in der Denaturierung</w:t>
      </w:r>
      <w:r w:rsidR="00FC4E73">
        <w:rPr>
          <w:rFonts w:asciiTheme="majorHAnsi" w:hAnsiTheme="majorHAnsi" w:cstheme="majorHAnsi"/>
          <w:sz w:val="24"/>
          <w:szCs w:val="24"/>
          <w:lang w:val="de-DE"/>
        </w:rPr>
        <w:t xml:space="preserve"> und</w:t>
      </w:r>
      <w:r>
        <w:rPr>
          <w:rFonts w:asciiTheme="majorHAnsi" w:hAnsiTheme="majorHAnsi" w:cstheme="majorHAnsi"/>
          <w:sz w:val="24"/>
          <w:szCs w:val="24"/>
          <w:lang w:val="de-DE"/>
        </w:rPr>
        <w:t xml:space="preserve"> Verfremdung des Wortes „Monarch/König/</w:t>
      </w:r>
      <w:r w:rsidR="00D4381D">
        <w:rPr>
          <w:rFonts w:asciiTheme="majorHAnsi" w:hAnsiTheme="majorHAnsi" w:cstheme="majorHAnsi"/>
          <w:sz w:val="24"/>
          <w:szCs w:val="24"/>
          <w:lang w:val="de-DE"/>
        </w:rPr>
        <w:t>Großherzog</w:t>
      </w:r>
      <w:r w:rsidR="00FC4E73">
        <w:rPr>
          <w:rFonts w:asciiTheme="majorHAnsi" w:hAnsiTheme="majorHAnsi" w:cstheme="majorHAnsi"/>
          <w:sz w:val="24"/>
          <w:szCs w:val="24"/>
          <w:lang w:val="de-DE"/>
        </w:rPr>
        <w:t>/</w:t>
      </w:r>
      <w:r>
        <w:rPr>
          <w:rFonts w:asciiTheme="majorHAnsi" w:hAnsiTheme="majorHAnsi" w:cstheme="majorHAnsi"/>
          <w:sz w:val="24"/>
          <w:szCs w:val="24"/>
          <w:lang w:val="de-DE"/>
        </w:rPr>
        <w:t>Fürst“</w:t>
      </w:r>
      <w:r w:rsidR="00FC4E73">
        <w:rPr>
          <w:rFonts w:asciiTheme="majorHAnsi" w:hAnsiTheme="majorHAnsi" w:cstheme="majorHAnsi"/>
          <w:sz w:val="24"/>
          <w:szCs w:val="24"/>
          <w:lang w:val="de-DE"/>
        </w:rPr>
        <w:t>. D</w:t>
      </w:r>
      <w:r w:rsidR="00D4381D">
        <w:rPr>
          <w:rFonts w:asciiTheme="majorHAnsi" w:hAnsiTheme="majorHAnsi" w:cstheme="majorHAnsi"/>
          <w:sz w:val="24"/>
          <w:szCs w:val="24"/>
          <w:lang w:val="de-DE"/>
        </w:rPr>
        <w:t xml:space="preserve">ie Auffassung von </w:t>
      </w:r>
      <w:r>
        <w:rPr>
          <w:rFonts w:asciiTheme="majorHAnsi" w:hAnsiTheme="majorHAnsi" w:cstheme="majorHAnsi"/>
          <w:sz w:val="24"/>
          <w:szCs w:val="24"/>
          <w:lang w:val="de-DE"/>
        </w:rPr>
        <w:t>Monarch, als Organ, wird total von der schon aus den Kinderstuben herstammenden Fixierung auf eine physische Person befreit, etwas was</w:t>
      </w:r>
      <w:r w:rsidR="00916AAA">
        <w:rPr>
          <w:rFonts w:asciiTheme="majorHAnsi" w:hAnsiTheme="majorHAnsi" w:cstheme="majorHAnsi"/>
          <w:sz w:val="24"/>
          <w:szCs w:val="24"/>
          <w:lang w:val="de-DE"/>
        </w:rPr>
        <w:t xml:space="preserve"> s</w:t>
      </w:r>
      <w:r>
        <w:rPr>
          <w:rFonts w:asciiTheme="majorHAnsi" w:hAnsiTheme="majorHAnsi" w:cstheme="majorHAnsi"/>
          <w:sz w:val="24"/>
          <w:szCs w:val="24"/>
          <w:lang w:val="de-DE"/>
        </w:rPr>
        <w:t xml:space="preserve">pontan </w:t>
      </w:r>
      <w:r w:rsidR="00916AAA">
        <w:rPr>
          <w:rFonts w:asciiTheme="majorHAnsi" w:hAnsiTheme="majorHAnsi" w:cstheme="majorHAnsi"/>
          <w:sz w:val="24"/>
          <w:szCs w:val="24"/>
          <w:lang w:val="de-DE"/>
        </w:rPr>
        <w:t xml:space="preserve">eine gewisse </w:t>
      </w:r>
      <w:r>
        <w:rPr>
          <w:rFonts w:asciiTheme="majorHAnsi" w:hAnsiTheme="majorHAnsi" w:cstheme="majorHAnsi"/>
          <w:sz w:val="24"/>
          <w:szCs w:val="24"/>
          <w:lang w:val="de-DE"/>
        </w:rPr>
        <w:t xml:space="preserve">Irritation auslöst, </w:t>
      </w:r>
      <w:r w:rsidR="00916AAA">
        <w:rPr>
          <w:rFonts w:asciiTheme="majorHAnsi" w:hAnsiTheme="majorHAnsi" w:cstheme="majorHAnsi"/>
          <w:sz w:val="24"/>
          <w:szCs w:val="24"/>
          <w:lang w:val="de-DE"/>
        </w:rPr>
        <w:t xml:space="preserve">und dies auch soll, </w:t>
      </w:r>
      <w:r>
        <w:rPr>
          <w:rFonts w:asciiTheme="majorHAnsi" w:hAnsiTheme="majorHAnsi" w:cstheme="majorHAnsi"/>
          <w:sz w:val="24"/>
          <w:szCs w:val="24"/>
          <w:lang w:val="de-DE"/>
        </w:rPr>
        <w:t>um somit d</w:t>
      </w:r>
      <w:r w:rsidR="00916AAA">
        <w:rPr>
          <w:rFonts w:asciiTheme="majorHAnsi" w:hAnsiTheme="majorHAnsi" w:cstheme="majorHAnsi"/>
          <w:sz w:val="24"/>
          <w:szCs w:val="24"/>
          <w:lang w:val="de-DE"/>
        </w:rPr>
        <w:t xml:space="preserve">en Verstand </w:t>
      </w:r>
      <w:r>
        <w:rPr>
          <w:rFonts w:asciiTheme="majorHAnsi" w:hAnsiTheme="majorHAnsi" w:cstheme="majorHAnsi"/>
          <w:sz w:val="24"/>
          <w:szCs w:val="24"/>
          <w:lang w:val="de-DE"/>
        </w:rPr>
        <w:t xml:space="preserve">der Rechtslehrenden und des breiten Publikums für die Wahrheit des Rechts effizienter zu öffnen. „König“ steht de jure nicht für 1, sondern für 2 (oder </w:t>
      </w:r>
      <w:r w:rsidR="00C57E58">
        <w:rPr>
          <w:rFonts w:asciiTheme="majorHAnsi" w:hAnsiTheme="majorHAnsi" w:cstheme="majorHAnsi"/>
          <w:sz w:val="24"/>
          <w:szCs w:val="24"/>
          <w:lang w:val="de-DE"/>
        </w:rPr>
        <w:t>3, oder 4</w:t>
      </w:r>
      <w:r>
        <w:rPr>
          <w:rStyle w:val="FootnoteReference"/>
          <w:rFonts w:asciiTheme="majorHAnsi" w:hAnsiTheme="majorHAnsi" w:cstheme="majorHAnsi"/>
          <w:sz w:val="24"/>
          <w:szCs w:val="24"/>
          <w:lang w:val="de-DE"/>
        </w:rPr>
        <w:footnoteReference w:id="113"/>
      </w:r>
      <w:r>
        <w:rPr>
          <w:rFonts w:asciiTheme="majorHAnsi" w:hAnsiTheme="majorHAnsi" w:cstheme="majorHAnsi"/>
          <w:sz w:val="24"/>
          <w:szCs w:val="24"/>
          <w:lang w:val="de-DE"/>
        </w:rPr>
        <w:t xml:space="preserve">), wobei, je nach Rechtslage, die verschiedenen Organträger nicht notwendigerweise kollegial entscheiden. Das kann der Fall sein (wenn der </w:t>
      </w:r>
      <w:r w:rsidR="00C57E58">
        <w:rPr>
          <w:rFonts w:asciiTheme="majorHAnsi" w:hAnsiTheme="majorHAnsi" w:cstheme="majorHAnsi"/>
          <w:sz w:val="24"/>
          <w:szCs w:val="24"/>
          <w:lang w:val="de-DE"/>
        </w:rPr>
        <w:t xml:space="preserve">Organträger </w:t>
      </w:r>
      <w:r>
        <w:rPr>
          <w:rFonts w:asciiTheme="majorHAnsi" w:hAnsiTheme="majorHAnsi" w:cstheme="majorHAnsi"/>
          <w:sz w:val="24"/>
          <w:szCs w:val="24"/>
          <w:lang w:val="de-DE"/>
        </w:rPr>
        <w:t xml:space="preserve">König noch über Ermessen verfügt und etwa Nein sagen darf). </w:t>
      </w:r>
      <w:r w:rsidR="00C57E58">
        <w:rPr>
          <w:rFonts w:asciiTheme="majorHAnsi" w:hAnsiTheme="majorHAnsi" w:cstheme="majorHAnsi"/>
          <w:sz w:val="24"/>
          <w:szCs w:val="24"/>
          <w:lang w:val="de-DE"/>
        </w:rPr>
        <w:t>Das Mehr-</w:t>
      </w:r>
      <w:proofErr w:type="spellStart"/>
      <w:r w:rsidR="00C57E58">
        <w:rPr>
          <w:rFonts w:asciiTheme="majorHAnsi" w:hAnsiTheme="majorHAnsi" w:cstheme="majorHAnsi"/>
          <w:sz w:val="24"/>
          <w:szCs w:val="24"/>
          <w:lang w:val="de-DE"/>
        </w:rPr>
        <w:t>Organwalter</w:t>
      </w:r>
      <w:proofErr w:type="spellEnd"/>
      <w:r w:rsidR="00C57E58">
        <w:rPr>
          <w:rFonts w:asciiTheme="majorHAnsi" w:hAnsiTheme="majorHAnsi" w:cstheme="majorHAnsi"/>
          <w:sz w:val="24"/>
          <w:szCs w:val="24"/>
          <w:lang w:val="de-DE"/>
        </w:rPr>
        <w:t>-Organ „Monarch“ kann aber auch nicht kollegial sein und ist es auch heute meistens. Das</w:t>
      </w:r>
      <w:r>
        <w:rPr>
          <w:rFonts w:asciiTheme="majorHAnsi" w:hAnsiTheme="majorHAnsi" w:cstheme="majorHAnsi"/>
          <w:sz w:val="24"/>
          <w:szCs w:val="24"/>
          <w:lang w:val="de-DE"/>
        </w:rPr>
        <w:t xml:space="preserve"> wichtigste Mitglied des Organs</w:t>
      </w:r>
      <w:r w:rsidR="00FC4E73">
        <w:rPr>
          <w:rFonts w:asciiTheme="majorHAnsi" w:hAnsiTheme="majorHAnsi" w:cstheme="majorHAnsi"/>
          <w:sz w:val="24"/>
          <w:szCs w:val="24"/>
          <w:lang w:val="de-DE"/>
        </w:rPr>
        <w:t xml:space="preserve"> König</w:t>
      </w:r>
      <w:r>
        <w:rPr>
          <w:rFonts w:asciiTheme="majorHAnsi" w:hAnsiTheme="majorHAnsi" w:cstheme="majorHAnsi"/>
          <w:sz w:val="24"/>
          <w:szCs w:val="24"/>
          <w:lang w:val="de-DE"/>
        </w:rPr>
        <w:t xml:space="preserve"> </w:t>
      </w:r>
      <w:r w:rsidR="00C57E58">
        <w:rPr>
          <w:rFonts w:asciiTheme="majorHAnsi" w:hAnsiTheme="majorHAnsi" w:cstheme="majorHAnsi"/>
          <w:sz w:val="24"/>
          <w:szCs w:val="24"/>
          <w:lang w:val="de-DE"/>
        </w:rPr>
        <w:t xml:space="preserve">ist </w:t>
      </w:r>
      <w:r>
        <w:rPr>
          <w:rFonts w:asciiTheme="majorHAnsi" w:hAnsiTheme="majorHAnsi" w:cstheme="majorHAnsi"/>
          <w:sz w:val="24"/>
          <w:szCs w:val="24"/>
          <w:lang w:val="de-DE"/>
        </w:rPr>
        <w:t xml:space="preserve">nicht mehr der König (obschon doch das Organ </w:t>
      </w:r>
      <w:r w:rsidR="00C57E58">
        <w:rPr>
          <w:rFonts w:asciiTheme="majorHAnsi" w:hAnsiTheme="majorHAnsi" w:cstheme="majorHAnsi"/>
          <w:sz w:val="24"/>
          <w:szCs w:val="24"/>
          <w:lang w:val="de-DE"/>
        </w:rPr>
        <w:t xml:space="preserve">stets </w:t>
      </w:r>
      <w:r>
        <w:rPr>
          <w:rFonts w:asciiTheme="majorHAnsi" w:hAnsiTheme="majorHAnsi" w:cstheme="majorHAnsi"/>
          <w:sz w:val="24"/>
          <w:szCs w:val="24"/>
          <w:lang w:val="de-DE"/>
        </w:rPr>
        <w:t xml:space="preserve">nach ihm benannt </w:t>
      </w:r>
      <w:r w:rsidR="00C57E58">
        <w:rPr>
          <w:rFonts w:asciiTheme="majorHAnsi" w:hAnsiTheme="majorHAnsi" w:cstheme="majorHAnsi"/>
          <w:sz w:val="24"/>
          <w:szCs w:val="24"/>
          <w:lang w:val="de-DE"/>
        </w:rPr>
        <w:t>ist</w:t>
      </w:r>
      <w:r>
        <w:rPr>
          <w:rFonts w:asciiTheme="majorHAnsi" w:hAnsiTheme="majorHAnsi" w:cstheme="majorHAnsi"/>
          <w:sz w:val="24"/>
          <w:szCs w:val="24"/>
          <w:lang w:val="de-DE"/>
        </w:rPr>
        <w:t xml:space="preserve">), sondern der/die Minister*in als Überbringer der </w:t>
      </w:r>
      <w:r w:rsidR="00C57E58">
        <w:rPr>
          <w:rFonts w:asciiTheme="majorHAnsi" w:hAnsiTheme="majorHAnsi" w:cstheme="majorHAnsi"/>
          <w:sz w:val="24"/>
          <w:szCs w:val="24"/>
          <w:lang w:val="de-DE"/>
        </w:rPr>
        <w:t xml:space="preserve">vorherigen </w:t>
      </w:r>
      <w:r w:rsidR="00FC4E73">
        <w:rPr>
          <w:rFonts w:asciiTheme="majorHAnsi" w:hAnsiTheme="majorHAnsi" w:cstheme="majorHAnsi"/>
          <w:sz w:val="24"/>
          <w:szCs w:val="24"/>
          <w:lang w:val="de-DE"/>
        </w:rPr>
        <w:t xml:space="preserve">vom </w:t>
      </w:r>
      <w:r w:rsidR="00C57E58">
        <w:rPr>
          <w:rFonts w:asciiTheme="majorHAnsi" w:hAnsiTheme="majorHAnsi" w:cstheme="majorHAnsi"/>
          <w:sz w:val="24"/>
          <w:szCs w:val="24"/>
          <w:lang w:val="de-DE"/>
        </w:rPr>
        <w:t>Organ „Ministerrat“</w:t>
      </w:r>
      <w:r w:rsidR="00FC4E73">
        <w:rPr>
          <w:rFonts w:asciiTheme="majorHAnsi" w:hAnsiTheme="majorHAnsi" w:cstheme="majorHAnsi"/>
          <w:sz w:val="24"/>
          <w:szCs w:val="24"/>
          <w:lang w:val="de-DE"/>
        </w:rPr>
        <w:t xml:space="preserve"> getroffenen Entscheidung</w:t>
      </w:r>
      <w:r w:rsidR="00D4381D">
        <w:rPr>
          <w:rFonts w:asciiTheme="majorHAnsi" w:hAnsiTheme="majorHAnsi" w:cstheme="majorHAnsi"/>
          <w:sz w:val="24"/>
          <w:szCs w:val="24"/>
          <w:lang w:val="de-DE"/>
        </w:rPr>
        <w:t xml:space="preserve"> über ein Normprojekt</w:t>
      </w:r>
      <w:r>
        <w:rPr>
          <w:rFonts w:asciiTheme="majorHAnsi" w:hAnsiTheme="majorHAnsi" w:cstheme="majorHAnsi"/>
          <w:sz w:val="24"/>
          <w:szCs w:val="24"/>
          <w:lang w:val="de-DE"/>
        </w:rPr>
        <w:t>.</w:t>
      </w:r>
    </w:p>
    <w:p w:rsidR="00A76A97" w:rsidRDefault="00A76A97" w:rsidP="00B01DDE">
      <w:pPr>
        <w:pStyle w:val="NoSpacing"/>
        <w:ind w:firstLine="720"/>
        <w:jc w:val="both"/>
        <w:rPr>
          <w:rFonts w:asciiTheme="majorHAnsi" w:hAnsiTheme="majorHAnsi" w:cstheme="majorHAnsi"/>
          <w:sz w:val="24"/>
          <w:szCs w:val="24"/>
          <w:lang w:val="de-DE"/>
        </w:rPr>
      </w:pPr>
    </w:p>
    <w:p w:rsidR="00A76A97" w:rsidRDefault="00A76A97" w:rsidP="00A76A97">
      <w:pPr>
        <w:pStyle w:val="NoSpacing"/>
        <w:numPr>
          <w:ilvl w:val="0"/>
          <w:numId w:val="15"/>
        </w:numPr>
        <w:jc w:val="both"/>
        <w:rPr>
          <w:rFonts w:asciiTheme="majorHAnsi" w:hAnsiTheme="majorHAnsi" w:cstheme="majorHAnsi"/>
          <w:sz w:val="24"/>
          <w:szCs w:val="24"/>
          <w:lang w:val="de-DE"/>
        </w:rPr>
      </w:pPr>
      <w:r>
        <w:rPr>
          <w:rFonts w:asciiTheme="majorHAnsi" w:hAnsiTheme="majorHAnsi" w:cstheme="majorHAnsi"/>
          <w:sz w:val="24"/>
          <w:szCs w:val="24"/>
          <w:lang w:val="de-DE"/>
        </w:rPr>
        <w:t>Schluss</w:t>
      </w:r>
    </w:p>
    <w:p w:rsidR="00A76A97" w:rsidRDefault="00A76A97" w:rsidP="00B01DDE">
      <w:pPr>
        <w:pStyle w:val="NoSpacing"/>
        <w:ind w:firstLine="720"/>
        <w:jc w:val="both"/>
        <w:rPr>
          <w:rFonts w:asciiTheme="majorHAnsi" w:hAnsiTheme="majorHAnsi" w:cstheme="majorHAnsi"/>
          <w:sz w:val="24"/>
          <w:szCs w:val="24"/>
          <w:lang w:val="de-DE"/>
        </w:rPr>
      </w:pPr>
    </w:p>
    <w:p w:rsidR="00CE0765" w:rsidRDefault="00903203" w:rsidP="00B01DDE">
      <w:pPr>
        <w:pStyle w:val="NoSpacing"/>
        <w:ind w:firstLine="720"/>
        <w:jc w:val="both"/>
        <w:rPr>
          <w:rFonts w:asciiTheme="majorHAnsi" w:hAnsiTheme="majorHAnsi" w:cstheme="majorHAnsi"/>
          <w:sz w:val="24"/>
          <w:szCs w:val="24"/>
          <w:lang w:val="de-DE"/>
        </w:rPr>
      </w:pPr>
      <w:r>
        <w:rPr>
          <w:rFonts w:asciiTheme="majorHAnsi" w:hAnsiTheme="majorHAnsi" w:cstheme="majorHAnsi"/>
          <w:sz w:val="24"/>
          <w:szCs w:val="24"/>
          <w:lang w:val="de-DE"/>
        </w:rPr>
        <w:lastRenderedPageBreak/>
        <w:t xml:space="preserve">Dass Monarch ein Einzelorgan sein </w:t>
      </w:r>
      <w:r w:rsidRPr="00C601C7">
        <w:rPr>
          <w:rFonts w:asciiTheme="majorHAnsi" w:hAnsiTheme="majorHAnsi" w:cstheme="majorHAnsi"/>
          <w:i/>
          <w:sz w:val="24"/>
          <w:szCs w:val="24"/>
          <w:lang w:val="de-DE"/>
        </w:rPr>
        <w:t>kann</w:t>
      </w:r>
      <w:r>
        <w:rPr>
          <w:rFonts w:asciiTheme="majorHAnsi" w:hAnsiTheme="majorHAnsi" w:cstheme="majorHAnsi"/>
          <w:sz w:val="24"/>
          <w:szCs w:val="24"/>
          <w:lang w:val="de-DE"/>
        </w:rPr>
        <w:t xml:space="preserve"> steht außer Frage</w:t>
      </w:r>
      <w:r w:rsidR="00CE0765">
        <w:rPr>
          <w:rFonts w:asciiTheme="majorHAnsi" w:hAnsiTheme="majorHAnsi" w:cstheme="majorHAnsi"/>
          <w:sz w:val="24"/>
          <w:szCs w:val="24"/>
          <w:lang w:val="de-DE"/>
        </w:rPr>
        <w:t xml:space="preserve">, </w:t>
      </w:r>
      <w:r>
        <w:rPr>
          <w:rFonts w:asciiTheme="majorHAnsi" w:hAnsiTheme="majorHAnsi" w:cstheme="majorHAnsi"/>
          <w:sz w:val="24"/>
          <w:szCs w:val="24"/>
          <w:lang w:val="de-DE"/>
        </w:rPr>
        <w:t xml:space="preserve">allein schon </w:t>
      </w:r>
      <w:r w:rsidR="00C601C7">
        <w:rPr>
          <w:rFonts w:asciiTheme="majorHAnsi" w:hAnsiTheme="majorHAnsi" w:cstheme="majorHAnsi"/>
          <w:sz w:val="24"/>
          <w:szCs w:val="24"/>
          <w:lang w:val="de-DE"/>
        </w:rPr>
        <w:t>für d</w:t>
      </w:r>
      <w:r w:rsidR="00F64B01">
        <w:rPr>
          <w:rFonts w:asciiTheme="majorHAnsi" w:hAnsiTheme="majorHAnsi" w:cstheme="majorHAnsi"/>
          <w:sz w:val="24"/>
          <w:szCs w:val="24"/>
          <w:lang w:val="de-DE"/>
        </w:rPr>
        <w:t xml:space="preserve">as vergangene Zeitalter </w:t>
      </w:r>
      <w:r w:rsidR="00C601C7">
        <w:rPr>
          <w:rFonts w:asciiTheme="majorHAnsi" w:hAnsiTheme="majorHAnsi" w:cstheme="majorHAnsi"/>
          <w:sz w:val="24"/>
          <w:szCs w:val="24"/>
          <w:lang w:val="de-DE"/>
        </w:rPr>
        <w:t>der absoluten Monarchie</w:t>
      </w:r>
      <w:r w:rsidR="00F64B01">
        <w:rPr>
          <w:rFonts w:asciiTheme="majorHAnsi" w:hAnsiTheme="majorHAnsi" w:cstheme="majorHAnsi"/>
          <w:sz w:val="24"/>
          <w:szCs w:val="24"/>
          <w:lang w:val="de-DE"/>
        </w:rPr>
        <w:t>n</w:t>
      </w:r>
      <w:r w:rsidR="00CE0765">
        <w:rPr>
          <w:rFonts w:asciiTheme="majorHAnsi" w:hAnsiTheme="majorHAnsi" w:cstheme="majorHAnsi"/>
          <w:sz w:val="24"/>
          <w:szCs w:val="24"/>
          <w:lang w:val="de-DE"/>
        </w:rPr>
        <w:t>. S</w:t>
      </w:r>
      <w:r w:rsidR="00C601C7">
        <w:rPr>
          <w:rFonts w:asciiTheme="majorHAnsi" w:hAnsiTheme="majorHAnsi" w:cstheme="majorHAnsi"/>
          <w:sz w:val="24"/>
          <w:szCs w:val="24"/>
          <w:lang w:val="de-DE"/>
        </w:rPr>
        <w:t>elbst heute, in Europa, ist diese Definition noch in einigen Fällen relevant</w:t>
      </w:r>
      <w:r>
        <w:rPr>
          <w:rFonts w:asciiTheme="majorHAnsi" w:hAnsiTheme="majorHAnsi" w:cstheme="majorHAnsi"/>
          <w:sz w:val="24"/>
          <w:szCs w:val="24"/>
          <w:lang w:val="de-DE"/>
        </w:rPr>
        <w:t>.</w:t>
      </w:r>
      <w:r w:rsidR="00C601C7">
        <w:rPr>
          <w:rFonts w:asciiTheme="majorHAnsi" w:hAnsiTheme="majorHAnsi" w:cstheme="majorHAnsi"/>
          <w:sz w:val="24"/>
          <w:szCs w:val="24"/>
          <w:lang w:val="de-DE"/>
        </w:rPr>
        <w:t xml:space="preserve"> </w:t>
      </w:r>
      <w:r w:rsidR="00C57E58">
        <w:rPr>
          <w:rFonts w:asciiTheme="majorHAnsi" w:hAnsiTheme="majorHAnsi" w:cstheme="majorHAnsi"/>
          <w:sz w:val="24"/>
          <w:szCs w:val="24"/>
          <w:lang w:val="de-DE"/>
        </w:rPr>
        <w:t xml:space="preserve">Es gibt jedoch </w:t>
      </w:r>
      <w:r>
        <w:rPr>
          <w:rFonts w:asciiTheme="majorHAnsi" w:hAnsiTheme="majorHAnsi" w:cstheme="majorHAnsi"/>
          <w:sz w:val="24"/>
          <w:szCs w:val="24"/>
          <w:lang w:val="de-DE"/>
        </w:rPr>
        <w:t>i</w:t>
      </w:r>
      <w:r w:rsidR="00F64B01">
        <w:rPr>
          <w:rFonts w:asciiTheme="majorHAnsi" w:hAnsiTheme="majorHAnsi" w:cstheme="majorHAnsi"/>
          <w:sz w:val="24"/>
          <w:szCs w:val="24"/>
          <w:lang w:val="de-DE"/>
        </w:rPr>
        <w:t>m heutigen</w:t>
      </w:r>
      <w:r>
        <w:rPr>
          <w:rFonts w:asciiTheme="majorHAnsi" w:hAnsiTheme="majorHAnsi" w:cstheme="majorHAnsi"/>
          <w:sz w:val="24"/>
          <w:szCs w:val="24"/>
          <w:lang w:val="de-DE"/>
        </w:rPr>
        <w:t xml:space="preserve"> Europa</w:t>
      </w:r>
      <w:r w:rsidR="00CE0765">
        <w:rPr>
          <w:rFonts w:asciiTheme="majorHAnsi" w:hAnsiTheme="majorHAnsi" w:cstheme="majorHAnsi"/>
          <w:sz w:val="24"/>
          <w:szCs w:val="24"/>
          <w:lang w:val="de-DE"/>
        </w:rPr>
        <w:t xml:space="preserve">, </w:t>
      </w:r>
      <w:r>
        <w:rPr>
          <w:rFonts w:asciiTheme="majorHAnsi" w:hAnsiTheme="majorHAnsi" w:cstheme="majorHAnsi"/>
          <w:sz w:val="24"/>
          <w:szCs w:val="24"/>
          <w:lang w:val="de-DE"/>
        </w:rPr>
        <w:t xml:space="preserve">und </w:t>
      </w:r>
      <w:r w:rsidR="00662B1D">
        <w:rPr>
          <w:rFonts w:asciiTheme="majorHAnsi" w:hAnsiTheme="majorHAnsi" w:cstheme="majorHAnsi"/>
          <w:sz w:val="24"/>
          <w:szCs w:val="24"/>
          <w:lang w:val="de-DE"/>
        </w:rPr>
        <w:t xml:space="preserve">dies </w:t>
      </w:r>
      <w:r w:rsidR="00FE5FC1">
        <w:rPr>
          <w:rFonts w:asciiTheme="majorHAnsi" w:hAnsiTheme="majorHAnsi" w:cstheme="majorHAnsi"/>
          <w:sz w:val="24"/>
          <w:szCs w:val="24"/>
          <w:lang w:val="de-DE"/>
        </w:rPr>
        <w:t xml:space="preserve">oft schon </w:t>
      </w:r>
      <w:r w:rsidR="00C601C7">
        <w:rPr>
          <w:rFonts w:asciiTheme="majorHAnsi" w:hAnsiTheme="majorHAnsi" w:cstheme="majorHAnsi"/>
          <w:sz w:val="24"/>
          <w:szCs w:val="24"/>
          <w:lang w:val="de-DE"/>
        </w:rPr>
        <w:t>seit dem 19. Jahrhundert</w:t>
      </w:r>
      <w:r w:rsidR="00CE0765">
        <w:rPr>
          <w:rFonts w:asciiTheme="majorHAnsi" w:hAnsiTheme="majorHAnsi" w:cstheme="majorHAnsi"/>
          <w:sz w:val="24"/>
          <w:szCs w:val="24"/>
          <w:lang w:val="de-DE"/>
        </w:rPr>
        <w:t>,</w:t>
      </w:r>
      <w:r w:rsidR="00C601C7">
        <w:rPr>
          <w:rFonts w:asciiTheme="majorHAnsi" w:hAnsiTheme="majorHAnsi" w:cstheme="majorHAnsi"/>
          <w:sz w:val="24"/>
          <w:szCs w:val="24"/>
          <w:lang w:val="de-DE"/>
        </w:rPr>
        <w:t xml:space="preserve"> eine </w:t>
      </w:r>
      <w:r w:rsidR="00C601C7" w:rsidRPr="00C601C7">
        <w:rPr>
          <w:rFonts w:asciiTheme="majorHAnsi" w:hAnsiTheme="majorHAnsi" w:cstheme="majorHAnsi"/>
          <w:sz w:val="24"/>
          <w:szCs w:val="24"/>
          <w:lang w:val="de-DE"/>
        </w:rPr>
        <w:t>große</w:t>
      </w:r>
      <w:r w:rsidR="00C601C7">
        <w:rPr>
          <w:rFonts w:asciiTheme="majorHAnsi" w:hAnsiTheme="majorHAnsi" w:cstheme="majorHAnsi"/>
          <w:sz w:val="24"/>
          <w:szCs w:val="24"/>
          <w:lang w:val="de-DE"/>
        </w:rPr>
        <w:t xml:space="preserve"> </w:t>
      </w:r>
      <w:r w:rsidR="004239E5">
        <w:rPr>
          <w:rFonts w:asciiTheme="majorHAnsi" w:hAnsiTheme="majorHAnsi" w:cstheme="majorHAnsi"/>
          <w:sz w:val="24"/>
          <w:szCs w:val="24"/>
          <w:lang w:val="de-DE"/>
        </w:rPr>
        <w:t>Anz</w:t>
      </w:r>
      <w:r w:rsidR="00C601C7">
        <w:rPr>
          <w:rFonts w:asciiTheme="majorHAnsi" w:hAnsiTheme="majorHAnsi" w:cstheme="majorHAnsi"/>
          <w:sz w:val="24"/>
          <w:szCs w:val="24"/>
          <w:lang w:val="de-DE"/>
        </w:rPr>
        <w:t xml:space="preserve">ahl </w:t>
      </w:r>
      <w:r w:rsidR="004239E5">
        <w:rPr>
          <w:rFonts w:asciiTheme="majorHAnsi" w:hAnsiTheme="majorHAnsi" w:cstheme="majorHAnsi"/>
          <w:sz w:val="24"/>
          <w:szCs w:val="24"/>
          <w:lang w:val="de-DE"/>
        </w:rPr>
        <w:t>von</w:t>
      </w:r>
      <w:r w:rsidR="00C601C7">
        <w:rPr>
          <w:rFonts w:asciiTheme="majorHAnsi" w:hAnsiTheme="majorHAnsi" w:cstheme="majorHAnsi"/>
          <w:sz w:val="24"/>
          <w:szCs w:val="24"/>
          <w:lang w:val="de-DE"/>
        </w:rPr>
        <w:t xml:space="preserve"> Ausnahmen</w:t>
      </w:r>
      <w:r w:rsidR="00FC4E73">
        <w:rPr>
          <w:rFonts w:asciiTheme="majorHAnsi" w:hAnsiTheme="majorHAnsi" w:cstheme="majorHAnsi"/>
          <w:sz w:val="24"/>
          <w:szCs w:val="24"/>
          <w:lang w:val="de-DE"/>
        </w:rPr>
        <w:t>, aus den drei beschriebenen Gründen</w:t>
      </w:r>
      <w:r w:rsidR="00C57E58">
        <w:rPr>
          <w:rFonts w:asciiTheme="majorHAnsi" w:hAnsiTheme="majorHAnsi" w:cstheme="majorHAnsi"/>
          <w:sz w:val="24"/>
          <w:szCs w:val="24"/>
          <w:lang w:val="de-DE"/>
        </w:rPr>
        <w:t xml:space="preserve">. Die Bezeichnung „Ausnahme“ ist eigentlich falsch: </w:t>
      </w:r>
      <w:r w:rsidR="00CE0765">
        <w:rPr>
          <w:rFonts w:asciiTheme="majorHAnsi" w:hAnsiTheme="majorHAnsi" w:cstheme="majorHAnsi"/>
          <w:sz w:val="24"/>
          <w:szCs w:val="24"/>
          <w:lang w:val="de-DE"/>
        </w:rPr>
        <w:t xml:space="preserve">es handelt sich heute um den </w:t>
      </w:r>
      <w:r w:rsidR="004239E5">
        <w:rPr>
          <w:rFonts w:asciiTheme="majorHAnsi" w:hAnsiTheme="majorHAnsi" w:cstheme="majorHAnsi"/>
          <w:sz w:val="24"/>
          <w:szCs w:val="24"/>
          <w:lang w:val="de-DE"/>
        </w:rPr>
        <w:t xml:space="preserve">Standard, </w:t>
      </w:r>
      <w:r w:rsidR="00CE0765">
        <w:rPr>
          <w:rFonts w:asciiTheme="majorHAnsi" w:hAnsiTheme="majorHAnsi" w:cstheme="majorHAnsi"/>
          <w:sz w:val="24"/>
          <w:szCs w:val="24"/>
          <w:lang w:val="de-DE"/>
        </w:rPr>
        <w:t xml:space="preserve">um die </w:t>
      </w:r>
      <w:r w:rsidR="004239E5" w:rsidRPr="00CE0765">
        <w:rPr>
          <w:rFonts w:asciiTheme="majorHAnsi" w:hAnsiTheme="majorHAnsi" w:cstheme="majorHAnsi"/>
          <w:sz w:val="24"/>
          <w:szCs w:val="24"/>
          <w:lang w:val="de-DE"/>
        </w:rPr>
        <w:t>mainstream</w:t>
      </w:r>
      <w:r w:rsidR="00CE0765" w:rsidRPr="00CE0765">
        <w:rPr>
          <w:rFonts w:asciiTheme="majorHAnsi" w:hAnsiTheme="majorHAnsi" w:cstheme="majorHAnsi"/>
          <w:sz w:val="24"/>
          <w:szCs w:val="24"/>
          <w:lang w:val="de-DE"/>
        </w:rPr>
        <w:t>- Lösung</w:t>
      </w:r>
      <w:r w:rsidR="004239E5">
        <w:rPr>
          <w:rFonts w:asciiTheme="majorHAnsi" w:hAnsiTheme="majorHAnsi" w:cstheme="majorHAnsi"/>
          <w:sz w:val="24"/>
          <w:szCs w:val="24"/>
          <w:lang w:val="de-DE"/>
        </w:rPr>
        <w:t xml:space="preserve"> </w:t>
      </w:r>
      <w:r w:rsidR="00FE5FC1">
        <w:rPr>
          <w:rFonts w:asciiTheme="majorHAnsi" w:hAnsiTheme="majorHAnsi" w:cstheme="majorHAnsi"/>
          <w:sz w:val="24"/>
          <w:szCs w:val="24"/>
          <w:lang w:val="de-DE"/>
        </w:rPr>
        <w:t xml:space="preserve">in den </w:t>
      </w:r>
      <w:r w:rsidR="004239E5">
        <w:rPr>
          <w:rFonts w:asciiTheme="majorHAnsi" w:hAnsiTheme="majorHAnsi" w:cstheme="majorHAnsi"/>
          <w:sz w:val="24"/>
          <w:szCs w:val="24"/>
          <w:lang w:val="de-DE"/>
        </w:rPr>
        <w:t xml:space="preserve">Monarchien </w:t>
      </w:r>
      <w:r w:rsidR="00CE0765">
        <w:rPr>
          <w:rFonts w:asciiTheme="majorHAnsi" w:hAnsiTheme="majorHAnsi" w:cstheme="majorHAnsi"/>
          <w:sz w:val="24"/>
          <w:szCs w:val="24"/>
          <w:lang w:val="de-DE"/>
        </w:rPr>
        <w:t>Europas. Ein Teil der Wissenschaft</w:t>
      </w:r>
      <w:r w:rsidR="00C601C7">
        <w:rPr>
          <w:rFonts w:asciiTheme="majorHAnsi" w:hAnsiTheme="majorHAnsi" w:cstheme="majorHAnsi"/>
          <w:sz w:val="24"/>
          <w:szCs w:val="24"/>
          <w:lang w:val="de-DE"/>
        </w:rPr>
        <w:t xml:space="preserve"> war aber blind</w:t>
      </w:r>
      <w:r w:rsidR="00662B1D">
        <w:rPr>
          <w:rFonts w:asciiTheme="majorHAnsi" w:hAnsiTheme="majorHAnsi" w:cstheme="majorHAnsi"/>
          <w:sz w:val="24"/>
          <w:szCs w:val="24"/>
          <w:lang w:val="de-DE"/>
        </w:rPr>
        <w:t xml:space="preserve"> dafür</w:t>
      </w:r>
      <w:r w:rsidR="00C601C7">
        <w:rPr>
          <w:rFonts w:asciiTheme="majorHAnsi" w:hAnsiTheme="majorHAnsi" w:cstheme="majorHAnsi"/>
          <w:sz w:val="24"/>
          <w:szCs w:val="24"/>
          <w:lang w:val="de-DE"/>
        </w:rPr>
        <w:t xml:space="preserve">: </w:t>
      </w:r>
      <w:r w:rsidR="004239E5">
        <w:rPr>
          <w:rFonts w:asciiTheme="majorHAnsi" w:hAnsiTheme="majorHAnsi" w:cstheme="majorHAnsi"/>
          <w:sz w:val="24"/>
          <w:szCs w:val="24"/>
          <w:lang w:val="de-DE"/>
        </w:rPr>
        <w:t>in diese</w:t>
      </w:r>
      <w:r w:rsidR="00823F0B">
        <w:rPr>
          <w:rFonts w:asciiTheme="majorHAnsi" w:hAnsiTheme="majorHAnsi" w:cstheme="majorHAnsi"/>
          <w:sz w:val="24"/>
          <w:szCs w:val="24"/>
          <w:lang w:val="de-DE"/>
        </w:rPr>
        <w:t>n</w:t>
      </w:r>
      <w:r w:rsidR="004239E5">
        <w:rPr>
          <w:rFonts w:asciiTheme="majorHAnsi" w:hAnsiTheme="majorHAnsi" w:cstheme="majorHAnsi"/>
          <w:sz w:val="24"/>
          <w:szCs w:val="24"/>
          <w:lang w:val="de-DE"/>
        </w:rPr>
        <w:t xml:space="preserve"> sich anhäufenden Ausnahmefälle</w:t>
      </w:r>
      <w:r w:rsidR="00823F0B">
        <w:rPr>
          <w:rFonts w:asciiTheme="majorHAnsi" w:hAnsiTheme="majorHAnsi" w:cstheme="majorHAnsi"/>
          <w:sz w:val="24"/>
          <w:szCs w:val="24"/>
          <w:lang w:val="de-DE"/>
        </w:rPr>
        <w:t xml:space="preserve">n hat </w:t>
      </w:r>
      <w:r w:rsidR="00662B1D">
        <w:rPr>
          <w:rFonts w:asciiTheme="majorHAnsi" w:hAnsiTheme="majorHAnsi" w:cstheme="majorHAnsi"/>
          <w:sz w:val="24"/>
          <w:szCs w:val="24"/>
          <w:lang w:val="de-DE"/>
        </w:rPr>
        <w:t xml:space="preserve">die Rechtsliteratur </w:t>
      </w:r>
      <w:r w:rsidR="00CE0765">
        <w:rPr>
          <w:rFonts w:asciiTheme="majorHAnsi" w:hAnsiTheme="majorHAnsi" w:cstheme="majorHAnsi"/>
          <w:sz w:val="24"/>
          <w:szCs w:val="24"/>
          <w:lang w:val="de-DE"/>
        </w:rPr>
        <w:t xml:space="preserve">in </w:t>
      </w:r>
      <w:r w:rsidR="00823F0B">
        <w:rPr>
          <w:rFonts w:asciiTheme="majorHAnsi" w:hAnsiTheme="majorHAnsi" w:cstheme="majorHAnsi"/>
          <w:sz w:val="24"/>
          <w:szCs w:val="24"/>
          <w:lang w:val="de-DE"/>
        </w:rPr>
        <w:t>„Monarch“, oder „Präsident der</w:t>
      </w:r>
      <w:r w:rsidR="004239E5">
        <w:rPr>
          <w:rFonts w:asciiTheme="majorHAnsi" w:hAnsiTheme="majorHAnsi" w:cstheme="majorHAnsi"/>
          <w:sz w:val="24"/>
          <w:szCs w:val="24"/>
          <w:lang w:val="de-DE"/>
        </w:rPr>
        <w:t xml:space="preserve"> Republik“</w:t>
      </w:r>
      <w:r w:rsidR="00FE5FC1">
        <w:rPr>
          <w:rFonts w:asciiTheme="majorHAnsi" w:hAnsiTheme="majorHAnsi" w:cstheme="majorHAnsi"/>
          <w:sz w:val="24"/>
          <w:szCs w:val="24"/>
          <w:lang w:val="de-DE"/>
        </w:rPr>
        <w:t>,</w:t>
      </w:r>
      <w:r w:rsidR="004239E5">
        <w:rPr>
          <w:rFonts w:asciiTheme="majorHAnsi" w:hAnsiTheme="majorHAnsi" w:cstheme="majorHAnsi"/>
          <w:sz w:val="24"/>
          <w:szCs w:val="24"/>
          <w:lang w:val="de-DE"/>
        </w:rPr>
        <w:t xml:space="preserve"> </w:t>
      </w:r>
      <w:r w:rsidR="00C601C7">
        <w:rPr>
          <w:rFonts w:asciiTheme="majorHAnsi" w:hAnsiTheme="majorHAnsi" w:cstheme="majorHAnsi"/>
          <w:sz w:val="24"/>
          <w:szCs w:val="24"/>
          <w:lang w:val="de-DE"/>
        </w:rPr>
        <w:t>wede</w:t>
      </w:r>
      <w:r w:rsidR="00823F0B">
        <w:rPr>
          <w:rFonts w:asciiTheme="majorHAnsi" w:hAnsiTheme="majorHAnsi" w:cstheme="majorHAnsi"/>
          <w:sz w:val="24"/>
          <w:szCs w:val="24"/>
          <w:lang w:val="de-DE"/>
        </w:rPr>
        <w:t>r</w:t>
      </w:r>
      <w:r w:rsidR="00C601C7">
        <w:rPr>
          <w:rFonts w:asciiTheme="majorHAnsi" w:hAnsiTheme="majorHAnsi" w:cstheme="majorHAnsi"/>
          <w:sz w:val="24"/>
          <w:szCs w:val="24"/>
          <w:lang w:val="de-DE"/>
        </w:rPr>
        <w:t xml:space="preserve"> </w:t>
      </w:r>
      <w:r w:rsidR="00CE0765">
        <w:rPr>
          <w:rFonts w:asciiTheme="majorHAnsi" w:hAnsiTheme="majorHAnsi" w:cstheme="majorHAnsi"/>
          <w:sz w:val="24"/>
          <w:szCs w:val="24"/>
          <w:lang w:val="de-DE"/>
        </w:rPr>
        <w:t>ein</w:t>
      </w:r>
      <w:r w:rsidR="00C601C7">
        <w:rPr>
          <w:rFonts w:asciiTheme="majorHAnsi" w:hAnsiTheme="majorHAnsi" w:cstheme="majorHAnsi"/>
          <w:sz w:val="24"/>
          <w:szCs w:val="24"/>
          <w:lang w:val="de-DE"/>
        </w:rPr>
        <w:t xml:space="preserve"> Teilorgan eines Gesamtorgans </w:t>
      </w:r>
      <w:r w:rsidR="00823F0B">
        <w:rPr>
          <w:rFonts w:asciiTheme="majorHAnsi" w:hAnsiTheme="majorHAnsi" w:cstheme="majorHAnsi"/>
          <w:sz w:val="24"/>
          <w:szCs w:val="24"/>
          <w:lang w:val="de-DE"/>
        </w:rPr>
        <w:t>(Kelsens Vorschlag)</w:t>
      </w:r>
      <w:r w:rsidR="00C601C7">
        <w:rPr>
          <w:rFonts w:asciiTheme="majorHAnsi" w:hAnsiTheme="majorHAnsi" w:cstheme="majorHAnsi"/>
          <w:sz w:val="24"/>
          <w:szCs w:val="24"/>
          <w:lang w:val="de-DE"/>
        </w:rPr>
        <w:t xml:space="preserve">, noch </w:t>
      </w:r>
      <w:r w:rsidR="004239E5">
        <w:rPr>
          <w:rFonts w:asciiTheme="majorHAnsi" w:hAnsiTheme="majorHAnsi" w:cstheme="majorHAnsi"/>
          <w:sz w:val="24"/>
          <w:szCs w:val="24"/>
          <w:lang w:val="de-DE"/>
        </w:rPr>
        <w:t>ein Mehr-</w:t>
      </w:r>
      <w:proofErr w:type="spellStart"/>
      <w:r w:rsidR="004239E5">
        <w:rPr>
          <w:rFonts w:asciiTheme="majorHAnsi" w:hAnsiTheme="majorHAnsi" w:cstheme="majorHAnsi"/>
          <w:sz w:val="24"/>
          <w:szCs w:val="24"/>
          <w:lang w:val="de-DE"/>
        </w:rPr>
        <w:t>Organwalter</w:t>
      </w:r>
      <w:proofErr w:type="spellEnd"/>
      <w:r w:rsidR="004239E5">
        <w:rPr>
          <w:rFonts w:asciiTheme="majorHAnsi" w:hAnsiTheme="majorHAnsi" w:cstheme="majorHAnsi"/>
          <w:sz w:val="24"/>
          <w:szCs w:val="24"/>
          <w:lang w:val="de-DE"/>
        </w:rPr>
        <w:t xml:space="preserve">-Organ </w:t>
      </w:r>
      <w:r w:rsidR="00CE0765">
        <w:rPr>
          <w:rFonts w:asciiTheme="majorHAnsi" w:hAnsiTheme="majorHAnsi" w:cstheme="majorHAnsi"/>
          <w:sz w:val="24"/>
          <w:szCs w:val="24"/>
          <w:lang w:val="de-DE"/>
        </w:rPr>
        <w:t>gesehen</w:t>
      </w:r>
      <w:r w:rsidR="00F64B01">
        <w:rPr>
          <w:rFonts w:asciiTheme="majorHAnsi" w:hAnsiTheme="majorHAnsi" w:cstheme="majorHAnsi"/>
          <w:sz w:val="24"/>
          <w:szCs w:val="24"/>
          <w:lang w:val="de-DE"/>
        </w:rPr>
        <w:t xml:space="preserve"> (meine Lektüre)</w:t>
      </w:r>
      <w:r w:rsidR="00CE0765">
        <w:rPr>
          <w:rFonts w:asciiTheme="majorHAnsi" w:hAnsiTheme="majorHAnsi" w:cstheme="majorHAnsi"/>
          <w:sz w:val="24"/>
          <w:szCs w:val="24"/>
          <w:lang w:val="de-DE"/>
        </w:rPr>
        <w:t xml:space="preserve">. Die Wissenschaft war halb-blind oder </w:t>
      </w:r>
      <w:r w:rsidR="00F64B01">
        <w:rPr>
          <w:rFonts w:asciiTheme="majorHAnsi" w:hAnsiTheme="majorHAnsi" w:cstheme="majorHAnsi"/>
          <w:sz w:val="24"/>
          <w:szCs w:val="24"/>
          <w:lang w:val="de-DE"/>
        </w:rPr>
        <w:t>„</w:t>
      </w:r>
      <w:r w:rsidR="00CE0765">
        <w:rPr>
          <w:rFonts w:asciiTheme="majorHAnsi" w:hAnsiTheme="majorHAnsi" w:cstheme="majorHAnsi"/>
          <w:sz w:val="24"/>
          <w:szCs w:val="24"/>
          <w:lang w:val="de-DE"/>
        </w:rPr>
        <w:t>halb-stumm</w:t>
      </w:r>
      <w:r w:rsidR="00F64B01">
        <w:rPr>
          <w:rFonts w:asciiTheme="majorHAnsi" w:hAnsiTheme="majorHAnsi" w:cstheme="majorHAnsi"/>
          <w:sz w:val="24"/>
          <w:szCs w:val="24"/>
          <w:lang w:val="de-DE"/>
        </w:rPr>
        <w:t>“</w:t>
      </w:r>
      <w:r w:rsidR="00CE0765">
        <w:rPr>
          <w:rFonts w:asciiTheme="majorHAnsi" w:hAnsiTheme="majorHAnsi" w:cstheme="majorHAnsi"/>
          <w:sz w:val="24"/>
          <w:szCs w:val="24"/>
          <w:lang w:val="de-DE"/>
        </w:rPr>
        <w:t>: i</w:t>
      </w:r>
      <w:r w:rsidR="004239E5">
        <w:rPr>
          <w:rFonts w:asciiTheme="majorHAnsi" w:hAnsiTheme="majorHAnsi" w:cstheme="majorHAnsi"/>
          <w:sz w:val="24"/>
          <w:szCs w:val="24"/>
          <w:lang w:val="de-DE"/>
        </w:rPr>
        <w:t xml:space="preserve">n der </w:t>
      </w:r>
      <w:r w:rsidR="00662B1D">
        <w:rPr>
          <w:rFonts w:asciiTheme="majorHAnsi" w:hAnsiTheme="majorHAnsi" w:cstheme="majorHAnsi"/>
          <w:sz w:val="24"/>
          <w:szCs w:val="24"/>
          <w:lang w:val="de-DE"/>
        </w:rPr>
        <w:t xml:space="preserve">Literatur </w:t>
      </w:r>
      <w:r w:rsidR="004239E5">
        <w:rPr>
          <w:rFonts w:asciiTheme="majorHAnsi" w:hAnsiTheme="majorHAnsi" w:cstheme="majorHAnsi"/>
          <w:sz w:val="24"/>
          <w:szCs w:val="24"/>
          <w:lang w:val="de-DE"/>
        </w:rPr>
        <w:t>wurde diese Entwicklung – vom Einzelorgan zum Mehr-</w:t>
      </w:r>
      <w:proofErr w:type="spellStart"/>
      <w:r w:rsidR="004239E5">
        <w:rPr>
          <w:rFonts w:asciiTheme="majorHAnsi" w:hAnsiTheme="majorHAnsi" w:cstheme="majorHAnsi"/>
          <w:sz w:val="24"/>
          <w:szCs w:val="24"/>
          <w:lang w:val="de-DE"/>
        </w:rPr>
        <w:t>Organwalter</w:t>
      </w:r>
      <w:proofErr w:type="spellEnd"/>
      <w:r w:rsidR="004239E5">
        <w:rPr>
          <w:rFonts w:asciiTheme="majorHAnsi" w:hAnsiTheme="majorHAnsi" w:cstheme="majorHAnsi"/>
          <w:sz w:val="24"/>
          <w:szCs w:val="24"/>
          <w:lang w:val="de-DE"/>
        </w:rPr>
        <w:t xml:space="preserve">-Organ – </w:t>
      </w:r>
      <w:r w:rsidR="00F21192">
        <w:rPr>
          <w:rFonts w:asciiTheme="majorHAnsi" w:hAnsiTheme="majorHAnsi" w:cstheme="majorHAnsi"/>
          <w:sz w:val="24"/>
          <w:szCs w:val="24"/>
          <w:lang w:val="de-DE"/>
        </w:rPr>
        <w:t xml:space="preserve">sehr wohl </w:t>
      </w:r>
      <w:r w:rsidR="004239E5" w:rsidRPr="00662B1D">
        <w:rPr>
          <w:rFonts w:asciiTheme="majorHAnsi" w:hAnsiTheme="majorHAnsi" w:cstheme="majorHAnsi"/>
          <w:i/>
          <w:sz w:val="24"/>
          <w:szCs w:val="24"/>
          <w:lang w:val="de-DE"/>
        </w:rPr>
        <w:t>rechtsdogmatisch</w:t>
      </w:r>
      <w:r w:rsidR="004239E5">
        <w:rPr>
          <w:rFonts w:asciiTheme="majorHAnsi" w:hAnsiTheme="majorHAnsi" w:cstheme="majorHAnsi"/>
          <w:sz w:val="24"/>
          <w:szCs w:val="24"/>
          <w:lang w:val="de-DE"/>
        </w:rPr>
        <w:t xml:space="preserve"> verarbeitet und begleitet</w:t>
      </w:r>
      <w:r w:rsidR="00CE0765">
        <w:rPr>
          <w:rFonts w:asciiTheme="majorHAnsi" w:hAnsiTheme="majorHAnsi" w:cstheme="majorHAnsi"/>
          <w:sz w:val="24"/>
          <w:szCs w:val="24"/>
          <w:lang w:val="de-DE"/>
        </w:rPr>
        <w:t>. E</w:t>
      </w:r>
      <w:r w:rsidR="004239E5">
        <w:rPr>
          <w:rFonts w:asciiTheme="majorHAnsi" w:hAnsiTheme="majorHAnsi" w:cstheme="majorHAnsi"/>
          <w:sz w:val="24"/>
          <w:szCs w:val="24"/>
          <w:lang w:val="de-DE"/>
        </w:rPr>
        <w:t xml:space="preserve">s ist die </w:t>
      </w:r>
      <w:r w:rsidR="00823F0B" w:rsidRPr="00F21192">
        <w:rPr>
          <w:rFonts w:asciiTheme="majorHAnsi" w:hAnsiTheme="majorHAnsi" w:cstheme="majorHAnsi"/>
          <w:i/>
          <w:sz w:val="24"/>
          <w:szCs w:val="24"/>
          <w:lang w:val="de-DE"/>
        </w:rPr>
        <w:t>s</w:t>
      </w:r>
      <w:r w:rsidR="004239E5" w:rsidRPr="00F21192">
        <w:rPr>
          <w:rFonts w:asciiTheme="majorHAnsi" w:hAnsiTheme="majorHAnsi" w:cstheme="majorHAnsi"/>
          <w:i/>
          <w:sz w:val="24"/>
          <w:szCs w:val="24"/>
          <w:lang w:val="de-DE"/>
        </w:rPr>
        <w:t>taatstheor</w:t>
      </w:r>
      <w:r w:rsidR="00823F0B" w:rsidRPr="00F21192">
        <w:rPr>
          <w:rFonts w:asciiTheme="majorHAnsi" w:hAnsiTheme="majorHAnsi" w:cstheme="majorHAnsi"/>
          <w:i/>
          <w:sz w:val="24"/>
          <w:szCs w:val="24"/>
          <w:lang w:val="de-DE"/>
        </w:rPr>
        <w:t>etische</w:t>
      </w:r>
      <w:r w:rsidR="00823F0B">
        <w:rPr>
          <w:rFonts w:asciiTheme="majorHAnsi" w:hAnsiTheme="majorHAnsi" w:cstheme="majorHAnsi"/>
          <w:sz w:val="24"/>
          <w:szCs w:val="24"/>
          <w:lang w:val="de-DE"/>
        </w:rPr>
        <w:t xml:space="preserve"> Analyse </w:t>
      </w:r>
      <w:r w:rsidR="004239E5">
        <w:rPr>
          <w:rFonts w:asciiTheme="majorHAnsi" w:hAnsiTheme="majorHAnsi" w:cstheme="majorHAnsi"/>
          <w:sz w:val="24"/>
          <w:szCs w:val="24"/>
          <w:lang w:val="de-DE"/>
        </w:rPr>
        <w:t xml:space="preserve">welche </w:t>
      </w:r>
      <w:r w:rsidR="00F64B01">
        <w:rPr>
          <w:rFonts w:asciiTheme="majorHAnsi" w:hAnsiTheme="majorHAnsi" w:cstheme="majorHAnsi"/>
          <w:sz w:val="24"/>
          <w:szCs w:val="24"/>
          <w:lang w:val="de-DE"/>
        </w:rPr>
        <w:t xml:space="preserve">oft </w:t>
      </w:r>
      <w:r w:rsidR="004239E5">
        <w:rPr>
          <w:rFonts w:asciiTheme="majorHAnsi" w:hAnsiTheme="majorHAnsi" w:cstheme="majorHAnsi"/>
          <w:sz w:val="24"/>
          <w:szCs w:val="24"/>
          <w:lang w:val="de-DE"/>
        </w:rPr>
        <w:t>nachhinkte</w:t>
      </w:r>
      <w:r w:rsidR="00CE0765">
        <w:rPr>
          <w:rFonts w:asciiTheme="majorHAnsi" w:hAnsiTheme="majorHAnsi" w:cstheme="majorHAnsi"/>
          <w:sz w:val="24"/>
          <w:szCs w:val="24"/>
          <w:lang w:val="de-DE"/>
        </w:rPr>
        <w:t>. Es wurde</w:t>
      </w:r>
      <w:r w:rsidR="00F64B01">
        <w:rPr>
          <w:rFonts w:asciiTheme="majorHAnsi" w:hAnsiTheme="majorHAnsi" w:cstheme="majorHAnsi"/>
          <w:sz w:val="24"/>
          <w:szCs w:val="24"/>
          <w:lang w:val="de-DE"/>
        </w:rPr>
        <w:t xml:space="preserve"> in den meisten Lehrbüchern</w:t>
      </w:r>
      <w:r w:rsidR="00CE0765">
        <w:rPr>
          <w:rFonts w:asciiTheme="majorHAnsi" w:hAnsiTheme="majorHAnsi" w:cstheme="majorHAnsi"/>
          <w:sz w:val="24"/>
          <w:szCs w:val="24"/>
          <w:lang w:val="de-DE"/>
        </w:rPr>
        <w:t xml:space="preserve"> e</w:t>
      </w:r>
      <w:r w:rsidR="004239E5">
        <w:rPr>
          <w:rFonts w:asciiTheme="majorHAnsi" w:hAnsiTheme="majorHAnsi" w:cstheme="majorHAnsi"/>
          <w:sz w:val="24"/>
          <w:szCs w:val="24"/>
          <w:lang w:val="de-DE"/>
        </w:rPr>
        <w:t>ine Definit</w:t>
      </w:r>
      <w:r w:rsidR="00823F0B">
        <w:rPr>
          <w:rFonts w:asciiTheme="majorHAnsi" w:hAnsiTheme="majorHAnsi" w:cstheme="majorHAnsi"/>
          <w:sz w:val="24"/>
          <w:szCs w:val="24"/>
          <w:lang w:val="de-DE"/>
        </w:rPr>
        <w:t>i</w:t>
      </w:r>
      <w:r w:rsidR="004239E5">
        <w:rPr>
          <w:rFonts w:asciiTheme="majorHAnsi" w:hAnsiTheme="majorHAnsi" w:cstheme="majorHAnsi"/>
          <w:sz w:val="24"/>
          <w:szCs w:val="24"/>
          <w:lang w:val="de-DE"/>
        </w:rPr>
        <w:t>on vo</w:t>
      </w:r>
      <w:r w:rsidR="00F21192">
        <w:rPr>
          <w:rFonts w:asciiTheme="majorHAnsi" w:hAnsiTheme="majorHAnsi" w:cstheme="majorHAnsi"/>
          <w:sz w:val="24"/>
          <w:szCs w:val="24"/>
          <w:lang w:val="de-DE"/>
        </w:rPr>
        <w:t>m „Organ“</w:t>
      </w:r>
      <w:r w:rsidR="00823F0B">
        <w:rPr>
          <w:rFonts w:asciiTheme="majorHAnsi" w:hAnsiTheme="majorHAnsi" w:cstheme="majorHAnsi"/>
          <w:sz w:val="24"/>
          <w:szCs w:val="24"/>
          <w:lang w:val="de-DE"/>
        </w:rPr>
        <w:t xml:space="preserve"> </w:t>
      </w:r>
      <w:r w:rsidR="00F21192">
        <w:rPr>
          <w:rFonts w:asciiTheme="majorHAnsi" w:hAnsiTheme="majorHAnsi" w:cstheme="majorHAnsi"/>
          <w:sz w:val="24"/>
          <w:szCs w:val="24"/>
          <w:lang w:val="de-DE"/>
        </w:rPr>
        <w:t>„</w:t>
      </w:r>
      <w:r w:rsidR="00823F0B">
        <w:rPr>
          <w:rFonts w:asciiTheme="majorHAnsi" w:hAnsiTheme="majorHAnsi" w:cstheme="majorHAnsi"/>
          <w:sz w:val="24"/>
          <w:szCs w:val="24"/>
          <w:lang w:val="de-DE"/>
        </w:rPr>
        <w:t>Monarch</w:t>
      </w:r>
      <w:r w:rsidR="00F21192">
        <w:rPr>
          <w:rFonts w:asciiTheme="majorHAnsi" w:hAnsiTheme="majorHAnsi" w:cstheme="majorHAnsi"/>
          <w:sz w:val="24"/>
          <w:szCs w:val="24"/>
          <w:lang w:val="de-DE"/>
        </w:rPr>
        <w:t>“</w:t>
      </w:r>
      <w:r w:rsidR="00823F0B">
        <w:rPr>
          <w:rFonts w:asciiTheme="majorHAnsi" w:hAnsiTheme="majorHAnsi" w:cstheme="majorHAnsi"/>
          <w:sz w:val="24"/>
          <w:szCs w:val="24"/>
          <w:lang w:val="de-DE"/>
        </w:rPr>
        <w:t xml:space="preserve"> ins Rampenlicht </w:t>
      </w:r>
      <w:r w:rsidR="00CE0765">
        <w:rPr>
          <w:rFonts w:asciiTheme="majorHAnsi" w:hAnsiTheme="majorHAnsi" w:cstheme="majorHAnsi"/>
          <w:sz w:val="24"/>
          <w:szCs w:val="24"/>
          <w:lang w:val="de-DE"/>
        </w:rPr>
        <w:t>ge</w:t>
      </w:r>
      <w:r w:rsidR="00823F0B">
        <w:rPr>
          <w:rFonts w:asciiTheme="majorHAnsi" w:hAnsiTheme="majorHAnsi" w:cstheme="majorHAnsi"/>
          <w:sz w:val="24"/>
          <w:szCs w:val="24"/>
          <w:lang w:val="de-DE"/>
        </w:rPr>
        <w:t>stellt</w:t>
      </w:r>
      <w:r w:rsidR="00FC4E73">
        <w:rPr>
          <w:rFonts w:asciiTheme="majorHAnsi" w:hAnsiTheme="majorHAnsi" w:cstheme="majorHAnsi"/>
          <w:sz w:val="24"/>
          <w:szCs w:val="24"/>
          <w:lang w:val="de-DE"/>
        </w:rPr>
        <w:t xml:space="preserve"> (Annahmen 1 bis 6)</w:t>
      </w:r>
      <w:r w:rsidR="00823F0B">
        <w:rPr>
          <w:rFonts w:asciiTheme="majorHAnsi" w:hAnsiTheme="majorHAnsi" w:cstheme="majorHAnsi"/>
          <w:sz w:val="24"/>
          <w:szCs w:val="24"/>
          <w:lang w:val="de-DE"/>
        </w:rPr>
        <w:t xml:space="preserve">, welche zwar auf den ersten </w:t>
      </w:r>
      <w:r w:rsidR="00BF55C6">
        <w:rPr>
          <w:rFonts w:asciiTheme="majorHAnsi" w:hAnsiTheme="majorHAnsi" w:cstheme="majorHAnsi"/>
          <w:sz w:val="24"/>
          <w:szCs w:val="24"/>
          <w:lang w:val="de-DE"/>
        </w:rPr>
        <w:t>Blick</w:t>
      </w:r>
      <w:r w:rsidR="00823F0B">
        <w:rPr>
          <w:rFonts w:asciiTheme="majorHAnsi" w:hAnsiTheme="majorHAnsi" w:cstheme="majorHAnsi"/>
          <w:sz w:val="24"/>
          <w:szCs w:val="24"/>
          <w:lang w:val="de-DE"/>
        </w:rPr>
        <w:t xml:space="preserve"> </w:t>
      </w:r>
      <w:r w:rsidR="00BF55C6">
        <w:rPr>
          <w:rFonts w:asciiTheme="majorHAnsi" w:hAnsiTheme="majorHAnsi" w:cstheme="majorHAnsi"/>
          <w:sz w:val="24"/>
          <w:szCs w:val="24"/>
          <w:lang w:val="de-DE"/>
        </w:rPr>
        <w:t>einleuchtend, schlüssig, ja „</w:t>
      </w:r>
      <w:r w:rsidR="00823F0B">
        <w:rPr>
          <w:rFonts w:asciiTheme="majorHAnsi" w:hAnsiTheme="majorHAnsi" w:cstheme="majorHAnsi"/>
          <w:sz w:val="24"/>
          <w:szCs w:val="24"/>
          <w:lang w:val="de-DE"/>
        </w:rPr>
        <w:t>natürlich</w:t>
      </w:r>
      <w:r w:rsidR="00BF55C6">
        <w:rPr>
          <w:rFonts w:asciiTheme="majorHAnsi" w:hAnsiTheme="majorHAnsi" w:cstheme="majorHAnsi"/>
          <w:sz w:val="24"/>
          <w:szCs w:val="24"/>
          <w:lang w:val="de-DE"/>
        </w:rPr>
        <w:t>“</w:t>
      </w:r>
      <w:r w:rsidR="00823F0B">
        <w:rPr>
          <w:rFonts w:asciiTheme="majorHAnsi" w:hAnsiTheme="majorHAnsi" w:cstheme="majorHAnsi"/>
          <w:sz w:val="24"/>
          <w:szCs w:val="24"/>
          <w:lang w:val="de-DE"/>
        </w:rPr>
        <w:t xml:space="preserve"> schien</w:t>
      </w:r>
      <w:r w:rsidR="00F64B01">
        <w:rPr>
          <w:rFonts w:asciiTheme="majorHAnsi" w:hAnsiTheme="majorHAnsi" w:cstheme="majorHAnsi"/>
          <w:sz w:val="24"/>
          <w:szCs w:val="24"/>
          <w:lang w:val="de-DE"/>
        </w:rPr>
        <w:t xml:space="preserve"> (</w:t>
      </w:r>
      <w:proofErr w:type="spellStart"/>
      <w:r w:rsidR="00F64B01">
        <w:rPr>
          <w:rFonts w:asciiTheme="majorHAnsi" w:hAnsiTheme="majorHAnsi" w:cstheme="majorHAnsi"/>
          <w:sz w:val="24"/>
          <w:szCs w:val="24"/>
          <w:lang w:val="de-DE"/>
        </w:rPr>
        <w:t>monos</w:t>
      </w:r>
      <w:proofErr w:type="spellEnd"/>
      <w:r w:rsidR="00F64B01">
        <w:rPr>
          <w:rFonts w:asciiTheme="majorHAnsi" w:hAnsiTheme="majorHAnsi" w:cstheme="majorHAnsi"/>
          <w:sz w:val="24"/>
          <w:szCs w:val="24"/>
          <w:lang w:val="de-DE"/>
        </w:rPr>
        <w:t xml:space="preserve"> = 1); </w:t>
      </w:r>
      <w:r w:rsidR="00823F0B">
        <w:rPr>
          <w:rFonts w:asciiTheme="majorHAnsi" w:hAnsiTheme="majorHAnsi" w:cstheme="majorHAnsi"/>
          <w:sz w:val="24"/>
          <w:szCs w:val="24"/>
          <w:lang w:val="de-DE"/>
        </w:rPr>
        <w:t xml:space="preserve">die Lage des </w:t>
      </w:r>
      <w:r w:rsidR="00F67D36">
        <w:rPr>
          <w:rFonts w:asciiTheme="majorHAnsi" w:hAnsiTheme="majorHAnsi" w:cstheme="majorHAnsi"/>
          <w:sz w:val="24"/>
          <w:szCs w:val="24"/>
          <w:lang w:val="de-DE"/>
        </w:rPr>
        <w:t xml:space="preserve">positiven </w:t>
      </w:r>
      <w:r w:rsidR="00823F0B">
        <w:rPr>
          <w:rFonts w:asciiTheme="majorHAnsi" w:hAnsiTheme="majorHAnsi" w:cstheme="majorHAnsi"/>
          <w:sz w:val="24"/>
          <w:szCs w:val="24"/>
          <w:lang w:val="de-DE"/>
        </w:rPr>
        <w:t>Rechts</w:t>
      </w:r>
      <w:r w:rsidR="00F64B01">
        <w:rPr>
          <w:rFonts w:asciiTheme="majorHAnsi" w:hAnsiTheme="majorHAnsi" w:cstheme="majorHAnsi"/>
          <w:sz w:val="24"/>
          <w:szCs w:val="24"/>
          <w:lang w:val="de-DE"/>
        </w:rPr>
        <w:t xml:space="preserve"> wurde dabei jedoch</w:t>
      </w:r>
      <w:r w:rsidR="00823F0B">
        <w:rPr>
          <w:rFonts w:asciiTheme="majorHAnsi" w:hAnsiTheme="majorHAnsi" w:cstheme="majorHAnsi"/>
          <w:sz w:val="24"/>
          <w:szCs w:val="24"/>
          <w:lang w:val="de-DE"/>
        </w:rPr>
        <w:t xml:space="preserve"> </w:t>
      </w:r>
      <w:r w:rsidR="00CE0765">
        <w:rPr>
          <w:rFonts w:asciiTheme="majorHAnsi" w:hAnsiTheme="majorHAnsi" w:cstheme="majorHAnsi"/>
          <w:sz w:val="24"/>
          <w:szCs w:val="24"/>
          <w:lang w:val="de-DE"/>
        </w:rPr>
        <w:t>in die Sprache der Staatsorganlehre</w:t>
      </w:r>
      <w:r w:rsidR="00823F0B">
        <w:rPr>
          <w:rFonts w:asciiTheme="majorHAnsi" w:hAnsiTheme="majorHAnsi" w:cstheme="majorHAnsi"/>
          <w:sz w:val="24"/>
          <w:szCs w:val="24"/>
          <w:lang w:val="de-DE"/>
        </w:rPr>
        <w:t xml:space="preserve"> </w:t>
      </w:r>
      <w:r w:rsidR="002E2305">
        <w:rPr>
          <w:rFonts w:asciiTheme="majorHAnsi" w:hAnsiTheme="majorHAnsi" w:cstheme="majorHAnsi"/>
          <w:sz w:val="24"/>
          <w:szCs w:val="24"/>
          <w:lang w:val="de-DE"/>
        </w:rPr>
        <w:t xml:space="preserve">falsch </w:t>
      </w:r>
      <w:r w:rsidR="00662B1D">
        <w:rPr>
          <w:rFonts w:asciiTheme="majorHAnsi" w:hAnsiTheme="majorHAnsi" w:cstheme="majorHAnsi"/>
          <w:sz w:val="24"/>
          <w:szCs w:val="24"/>
          <w:lang w:val="de-DE"/>
        </w:rPr>
        <w:t>übersetzt. Die komplexe</w:t>
      </w:r>
      <w:r w:rsidR="00BF55C6">
        <w:rPr>
          <w:rFonts w:asciiTheme="majorHAnsi" w:hAnsiTheme="majorHAnsi" w:cstheme="majorHAnsi"/>
          <w:sz w:val="24"/>
          <w:szCs w:val="24"/>
          <w:lang w:val="de-DE"/>
        </w:rPr>
        <w:t xml:space="preserve">, in der Rechtsdogmatik sich offenbarende </w:t>
      </w:r>
      <w:r w:rsidR="00662B1D">
        <w:rPr>
          <w:rFonts w:asciiTheme="majorHAnsi" w:hAnsiTheme="majorHAnsi" w:cstheme="majorHAnsi"/>
          <w:sz w:val="24"/>
          <w:szCs w:val="24"/>
          <w:lang w:val="de-DE"/>
        </w:rPr>
        <w:t xml:space="preserve">Rechtslage wurde auf der Ebene der Organmetaphorik falsch reflektiert, </w:t>
      </w:r>
      <w:r w:rsidR="00F64B01">
        <w:rPr>
          <w:rFonts w:asciiTheme="majorHAnsi" w:hAnsiTheme="majorHAnsi" w:cstheme="majorHAnsi"/>
          <w:sz w:val="24"/>
          <w:szCs w:val="24"/>
          <w:lang w:val="de-DE"/>
        </w:rPr>
        <w:t xml:space="preserve">übersetzt, </w:t>
      </w:r>
      <w:r w:rsidR="00662B1D">
        <w:rPr>
          <w:rFonts w:asciiTheme="majorHAnsi" w:hAnsiTheme="majorHAnsi" w:cstheme="majorHAnsi"/>
          <w:sz w:val="24"/>
          <w:szCs w:val="24"/>
          <w:lang w:val="de-DE"/>
        </w:rPr>
        <w:t>resümiert</w:t>
      </w:r>
      <w:r w:rsidR="00BF55C6">
        <w:rPr>
          <w:rFonts w:asciiTheme="majorHAnsi" w:hAnsiTheme="majorHAnsi" w:cstheme="majorHAnsi"/>
          <w:sz w:val="24"/>
          <w:szCs w:val="24"/>
          <w:lang w:val="de-DE"/>
        </w:rPr>
        <w:t xml:space="preserve">. </w:t>
      </w:r>
      <w:r w:rsidR="00662B1D">
        <w:rPr>
          <w:rFonts w:asciiTheme="majorHAnsi" w:hAnsiTheme="majorHAnsi" w:cstheme="majorHAnsi"/>
          <w:sz w:val="24"/>
          <w:szCs w:val="24"/>
          <w:lang w:val="de-DE"/>
        </w:rPr>
        <w:t>Die Tiefe der rechts</w:t>
      </w:r>
      <w:r w:rsidR="000B69C5">
        <w:rPr>
          <w:rFonts w:asciiTheme="majorHAnsi" w:hAnsiTheme="majorHAnsi" w:cstheme="majorHAnsi"/>
          <w:sz w:val="24"/>
          <w:szCs w:val="24"/>
          <w:lang w:val="de-DE"/>
        </w:rPr>
        <w:t>historischen</w:t>
      </w:r>
      <w:r w:rsidR="00FC4E73">
        <w:rPr>
          <w:rFonts w:asciiTheme="majorHAnsi" w:hAnsiTheme="majorHAnsi" w:cstheme="majorHAnsi"/>
          <w:sz w:val="24"/>
          <w:szCs w:val="24"/>
          <w:lang w:val="de-DE"/>
        </w:rPr>
        <w:t xml:space="preserve"> Entwicklung – die </w:t>
      </w:r>
      <w:proofErr w:type="spellStart"/>
      <w:r w:rsidR="00F64B01">
        <w:rPr>
          <w:rFonts w:asciiTheme="majorHAnsi" w:hAnsiTheme="majorHAnsi" w:cstheme="majorHAnsi"/>
          <w:sz w:val="24"/>
          <w:szCs w:val="24"/>
          <w:lang w:val="de-DE"/>
        </w:rPr>
        <w:t>Entmonarchisierung</w:t>
      </w:r>
      <w:proofErr w:type="spellEnd"/>
      <w:r w:rsidR="00F64B01">
        <w:rPr>
          <w:rFonts w:asciiTheme="majorHAnsi" w:hAnsiTheme="majorHAnsi" w:cstheme="majorHAnsi"/>
          <w:sz w:val="24"/>
          <w:szCs w:val="24"/>
          <w:lang w:val="de-DE"/>
        </w:rPr>
        <w:t xml:space="preserve"> der Monarchien</w:t>
      </w:r>
      <w:r w:rsidR="00FC4E73">
        <w:rPr>
          <w:rFonts w:asciiTheme="majorHAnsi" w:hAnsiTheme="majorHAnsi" w:cstheme="majorHAnsi"/>
          <w:sz w:val="24"/>
          <w:szCs w:val="24"/>
          <w:lang w:val="de-DE"/>
        </w:rPr>
        <w:t xml:space="preserve"> –</w:t>
      </w:r>
      <w:r w:rsidR="00662B1D">
        <w:rPr>
          <w:rFonts w:asciiTheme="majorHAnsi" w:hAnsiTheme="majorHAnsi" w:cstheme="majorHAnsi"/>
          <w:sz w:val="24"/>
          <w:szCs w:val="24"/>
          <w:lang w:val="de-DE"/>
        </w:rPr>
        <w:t xml:space="preserve"> blieb daher</w:t>
      </w:r>
      <w:r w:rsidR="00FC4E73">
        <w:rPr>
          <w:rFonts w:asciiTheme="majorHAnsi" w:hAnsiTheme="majorHAnsi" w:cstheme="majorHAnsi"/>
          <w:sz w:val="24"/>
          <w:szCs w:val="24"/>
          <w:lang w:val="de-DE"/>
        </w:rPr>
        <w:t>,</w:t>
      </w:r>
      <w:r w:rsidR="00F64B01">
        <w:rPr>
          <w:rFonts w:asciiTheme="majorHAnsi" w:hAnsiTheme="majorHAnsi" w:cstheme="majorHAnsi"/>
          <w:sz w:val="24"/>
          <w:szCs w:val="24"/>
          <w:lang w:val="de-DE"/>
        </w:rPr>
        <w:t xml:space="preserve"> in diesem Punkt</w:t>
      </w:r>
      <w:r w:rsidR="00FC4E73">
        <w:rPr>
          <w:rFonts w:asciiTheme="majorHAnsi" w:hAnsiTheme="majorHAnsi" w:cstheme="majorHAnsi"/>
          <w:sz w:val="24"/>
          <w:szCs w:val="24"/>
          <w:lang w:val="de-DE"/>
        </w:rPr>
        <w:t>,</w:t>
      </w:r>
      <w:r w:rsidR="00662B1D">
        <w:rPr>
          <w:rFonts w:asciiTheme="majorHAnsi" w:hAnsiTheme="majorHAnsi" w:cstheme="majorHAnsi"/>
          <w:sz w:val="24"/>
          <w:szCs w:val="24"/>
          <w:lang w:val="de-DE"/>
        </w:rPr>
        <w:t xml:space="preserve"> </w:t>
      </w:r>
      <w:r w:rsidR="008D37B1">
        <w:rPr>
          <w:rFonts w:asciiTheme="majorHAnsi" w:hAnsiTheme="majorHAnsi" w:cstheme="majorHAnsi"/>
          <w:sz w:val="24"/>
          <w:szCs w:val="24"/>
          <w:lang w:val="de-DE"/>
        </w:rPr>
        <w:t>unausgesprochen</w:t>
      </w:r>
      <w:r w:rsidR="00E916BD">
        <w:rPr>
          <w:rFonts w:asciiTheme="majorHAnsi" w:hAnsiTheme="majorHAnsi" w:cstheme="majorHAnsi"/>
          <w:sz w:val="24"/>
          <w:szCs w:val="24"/>
          <w:lang w:val="de-DE"/>
        </w:rPr>
        <w:t>.</w:t>
      </w:r>
    </w:p>
    <w:sectPr w:rsidR="00CE07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111" w:rsidRDefault="00A51111" w:rsidP="00EC58EE">
      <w:pPr>
        <w:spacing w:after="0" w:line="240" w:lineRule="auto"/>
      </w:pPr>
      <w:r>
        <w:separator/>
      </w:r>
    </w:p>
  </w:endnote>
  <w:endnote w:type="continuationSeparator" w:id="0">
    <w:p w:rsidR="00A51111" w:rsidRDefault="00A51111" w:rsidP="00EC5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162055"/>
      <w:docPartObj>
        <w:docPartGallery w:val="Page Numbers (Bottom of Page)"/>
        <w:docPartUnique/>
      </w:docPartObj>
    </w:sdtPr>
    <w:sdtEndPr>
      <w:rPr>
        <w:noProof/>
      </w:rPr>
    </w:sdtEndPr>
    <w:sdtContent>
      <w:p w:rsidR="00BA02E8" w:rsidRDefault="00BA02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A02E8" w:rsidRDefault="00BA0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111" w:rsidRDefault="00A51111" w:rsidP="00EC58EE">
      <w:pPr>
        <w:spacing w:after="0" w:line="240" w:lineRule="auto"/>
      </w:pPr>
      <w:r>
        <w:separator/>
      </w:r>
    </w:p>
  </w:footnote>
  <w:footnote w:type="continuationSeparator" w:id="0">
    <w:p w:rsidR="00A51111" w:rsidRDefault="00A51111" w:rsidP="00EC58EE">
      <w:pPr>
        <w:spacing w:after="0" w:line="240" w:lineRule="auto"/>
      </w:pPr>
      <w:r>
        <w:continuationSeparator/>
      </w:r>
    </w:p>
  </w:footnote>
  <w:footnote w:id="1">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Rechtsdogmatik zu monarchischen Themen wird stets in den jeweiligen Rechtssystemen, mehr oder weniger, betrieben. Was vor allem fehlt, innerhalb der Rechtswissenschaft, ist der intersystemische Austausch und die allgemeine Theorie. Dazu: </w:t>
      </w:r>
      <w:proofErr w:type="spellStart"/>
      <w:r w:rsidRPr="00E0415C">
        <w:rPr>
          <w:rFonts w:asciiTheme="majorHAnsi" w:hAnsiTheme="majorHAnsi" w:cstheme="majorHAnsi"/>
          <w:i/>
          <w:lang w:val="de-DE"/>
        </w:rPr>
        <w:t>Heuschling</w:t>
      </w:r>
      <w:proofErr w:type="spellEnd"/>
      <w:r w:rsidRPr="00E0415C">
        <w:rPr>
          <w:rFonts w:asciiTheme="majorHAnsi" w:hAnsiTheme="majorHAnsi" w:cstheme="majorHAnsi"/>
          <w:lang w:val="de-DE"/>
        </w:rPr>
        <w:t xml:space="preserve">, </w:t>
      </w:r>
      <w:r w:rsidRPr="00E0415C">
        <w:rPr>
          <w:rFonts w:asciiTheme="majorHAnsi" w:hAnsiTheme="majorHAnsi" w:cstheme="majorHAnsi"/>
          <w:bCs/>
          <w:lang w:val="de-DE"/>
        </w:rPr>
        <w:t xml:space="preserve">Er ist Prinz. – Mehr noch: Er ist Mensch! Er ist </w:t>
      </w:r>
      <w:r w:rsidRPr="00E0415C">
        <w:rPr>
          <w:rFonts w:asciiTheme="majorHAnsi" w:hAnsiTheme="majorHAnsi" w:cstheme="majorHAnsi"/>
          <w:bCs/>
          <w:i/>
          <w:lang w:val="de-DE"/>
        </w:rPr>
        <w:t>Stimmbürger</w:t>
      </w:r>
      <w:r w:rsidRPr="00E0415C">
        <w:rPr>
          <w:rFonts w:asciiTheme="majorHAnsi" w:hAnsiTheme="majorHAnsi" w:cstheme="majorHAnsi"/>
          <w:bCs/>
          <w:lang w:val="de-DE"/>
        </w:rPr>
        <w:t xml:space="preserve">. Stimmrecht des Monarchen als Dispersionsprisma einer rechtswissenschaftlichen </w:t>
      </w:r>
      <w:proofErr w:type="spellStart"/>
      <w:r w:rsidRPr="00E0415C">
        <w:rPr>
          <w:rFonts w:asciiTheme="majorHAnsi" w:hAnsiTheme="majorHAnsi" w:cstheme="majorHAnsi"/>
          <w:bCs/>
          <w:lang w:val="de-DE"/>
        </w:rPr>
        <w:t>Monarchieanalyse</w:t>
      </w:r>
      <w:proofErr w:type="spellEnd"/>
      <w:r w:rsidRPr="00E0415C">
        <w:rPr>
          <w:rFonts w:asciiTheme="majorHAnsi" w:hAnsiTheme="majorHAnsi" w:cstheme="majorHAnsi"/>
          <w:bCs/>
          <w:lang w:val="de-DE"/>
        </w:rPr>
        <w:t xml:space="preserve">, </w:t>
      </w:r>
      <w:bookmarkStart w:id="1" w:name="_Hlk98434084"/>
      <w:proofErr w:type="spellStart"/>
      <w:r w:rsidRPr="00E0415C">
        <w:rPr>
          <w:rFonts w:asciiTheme="majorHAnsi" w:hAnsiTheme="majorHAnsi" w:cstheme="majorHAnsi"/>
          <w:bCs/>
          <w:lang w:val="de-DE"/>
        </w:rPr>
        <w:t>ZöR</w:t>
      </w:r>
      <w:proofErr w:type="spellEnd"/>
      <w:r w:rsidRPr="00E0415C">
        <w:rPr>
          <w:rFonts w:asciiTheme="majorHAnsi" w:hAnsiTheme="majorHAnsi" w:cstheme="majorHAnsi"/>
          <w:bCs/>
          <w:lang w:val="de-DE"/>
        </w:rPr>
        <w:t xml:space="preserve"> 76 (2021) 1241 </w:t>
      </w:r>
      <w:bookmarkEnd w:id="1"/>
      <w:r w:rsidRPr="00E0415C">
        <w:rPr>
          <w:rFonts w:asciiTheme="majorHAnsi" w:hAnsiTheme="majorHAnsi" w:cstheme="majorHAnsi"/>
          <w:bCs/>
          <w:lang w:val="de-DE"/>
        </w:rPr>
        <w:t>(1247ff).</w:t>
      </w:r>
    </w:p>
  </w:footnote>
  <w:footnote w:id="2">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rPr>
        <w:t xml:space="preserve"> </w:t>
      </w:r>
      <w:proofErr w:type="spellStart"/>
      <w:r w:rsidRPr="00E0415C">
        <w:rPr>
          <w:rFonts w:asciiTheme="majorHAnsi" w:hAnsiTheme="majorHAnsi" w:cstheme="majorHAnsi"/>
          <w:bCs/>
          <w:i/>
        </w:rPr>
        <w:t>Heuschling</w:t>
      </w:r>
      <w:proofErr w:type="spellEnd"/>
      <w:r w:rsidRPr="00E0415C">
        <w:rPr>
          <w:rFonts w:asciiTheme="majorHAnsi" w:hAnsiTheme="majorHAnsi" w:cstheme="majorHAnsi"/>
          <w:bCs/>
        </w:rPr>
        <w:t xml:space="preserve">, </w:t>
      </w:r>
      <w:r w:rsidRPr="00E0415C">
        <w:rPr>
          <w:rFonts w:asciiTheme="majorHAnsi" w:hAnsiTheme="majorHAnsi" w:cstheme="majorHAnsi"/>
        </w:rPr>
        <w:t xml:space="preserve">Old Monarchies in Old Europe. </w:t>
      </w:r>
      <w:proofErr w:type="spellStart"/>
      <w:r w:rsidRPr="00E0415C">
        <w:rPr>
          <w:rFonts w:asciiTheme="majorHAnsi" w:hAnsiTheme="majorHAnsi" w:cstheme="majorHAnsi"/>
          <w:lang w:val="de-DE"/>
        </w:rPr>
        <w:t>Anything</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new</w:t>
      </w:r>
      <w:proofErr w:type="spellEnd"/>
      <w:r w:rsidRPr="00E0415C">
        <w:rPr>
          <w:rFonts w:asciiTheme="majorHAnsi" w:hAnsiTheme="majorHAnsi" w:cstheme="majorHAnsi"/>
          <w:lang w:val="de-DE"/>
        </w:rPr>
        <w:t xml:space="preserve">? An Appetizer, </w:t>
      </w:r>
      <w:proofErr w:type="spellStart"/>
      <w:r w:rsidRPr="00E0415C">
        <w:rPr>
          <w:rFonts w:asciiTheme="majorHAnsi" w:hAnsiTheme="majorHAnsi" w:cstheme="majorHAnsi"/>
          <w:lang w:val="de-DE"/>
        </w:rPr>
        <w:t>with</w:t>
      </w:r>
      <w:proofErr w:type="spellEnd"/>
      <w:r w:rsidRPr="00E0415C">
        <w:rPr>
          <w:rFonts w:asciiTheme="majorHAnsi" w:hAnsiTheme="majorHAnsi" w:cstheme="majorHAnsi"/>
          <w:lang w:val="de-DE"/>
        </w:rPr>
        <w:t xml:space="preserve"> Special Reference </w:t>
      </w:r>
      <w:proofErr w:type="spellStart"/>
      <w:r w:rsidRPr="00E0415C">
        <w:rPr>
          <w:rFonts w:asciiTheme="majorHAnsi" w:hAnsiTheme="majorHAnsi" w:cstheme="majorHAnsi"/>
          <w:lang w:val="de-DE"/>
        </w:rPr>
        <w:t>to</w:t>
      </w:r>
      <w:proofErr w:type="spellEnd"/>
      <w:r w:rsidRPr="00E0415C">
        <w:rPr>
          <w:rFonts w:asciiTheme="majorHAnsi" w:hAnsiTheme="majorHAnsi" w:cstheme="majorHAnsi"/>
          <w:lang w:val="de-DE"/>
        </w:rPr>
        <w:t xml:space="preserve"> Liechtenstein</w:t>
      </w:r>
      <w:r w:rsidRPr="00E0415C">
        <w:rPr>
          <w:rFonts w:asciiTheme="majorHAnsi" w:hAnsiTheme="majorHAnsi" w:cstheme="majorHAnsi"/>
          <w:bCs/>
          <w:lang w:val="de-DE"/>
        </w:rPr>
        <w:t xml:space="preserve">, </w:t>
      </w:r>
      <w:r w:rsidRPr="00E0415C">
        <w:rPr>
          <w:rFonts w:asciiTheme="majorHAnsi" w:hAnsiTheme="majorHAnsi" w:cstheme="majorHAnsi"/>
          <w:lang w:val="de-DE"/>
        </w:rPr>
        <w:t xml:space="preserve">IACL-AIDC Blog (16 </w:t>
      </w:r>
      <w:proofErr w:type="spellStart"/>
      <w:r w:rsidRPr="00E0415C">
        <w:rPr>
          <w:rFonts w:asciiTheme="majorHAnsi" w:hAnsiTheme="majorHAnsi" w:cstheme="majorHAnsi"/>
          <w:lang w:val="de-DE"/>
        </w:rPr>
        <w:t>December</w:t>
      </w:r>
      <w:proofErr w:type="spellEnd"/>
      <w:r w:rsidRPr="00E0415C">
        <w:rPr>
          <w:rFonts w:asciiTheme="majorHAnsi" w:hAnsiTheme="majorHAnsi" w:cstheme="majorHAnsi"/>
          <w:lang w:val="de-DE"/>
        </w:rPr>
        <w:t xml:space="preserve"> 2021) </w:t>
      </w:r>
      <w:hyperlink r:id="rId1" w:history="1">
        <w:r w:rsidRPr="00E0415C">
          <w:rPr>
            <w:rFonts w:asciiTheme="majorHAnsi" w:hAnsiTheme="majorHAnsi" w:cstheme="majorHAnsi"/>
            <w:color w:val="0000FF"/>
            <w:u w:val="single"/>
            <w:lang w:val="de-DE"/>
          </w:rPr>
          <w:t>https://blog-iacl-aidc.org/centenary-constitution-liechtenstein/2021/12/16/old-monarchies-in-old-europe-anything-new-an-appetizer-with-special-reference-to-liechtenstein</w:t>
        </w:r>
      </w:hyperlink>
      <w:r w:rsidRPr="00E0415C">
        <w:rPr>
          <w:rFonts w:asciiTheme="majorHAnsi" w:hAnsiTheme="majorHAnsi" w:cstheme="majorHAnsi"/>
          <w:lang w:val="de-DE"/>
        </w:rPr>
        <w:t xml:space="preserve"> Das rezenteste Beispiel ist Luxemburg wo gerade, in diesem Jahr 2022, die durch die Monarchie-Krise von 2008 ausgelöste Totaländerung des Verfassungstextes von 1868 nach langen Diskussionen seinem Abschluss entgegensteuert (siehe Dossier </w:t>
      </w:r>
      <w:proofErr w:type="spellStart"/>
      <w:r w:rsidRPr="00E0415C">
        <w:rPr>
          <w:rFonts w:asciiTheme="majorHAnsi" w:hAnsiTheme="majorHAnsi" w:cstheme="majorHAnsi"/>
          <w:lang w:val="de-DE"/>
        </w:rPr>
        <w:t>Nr</w:t>
      </w:r>
      <w:proofErr w:type="spellEnd"/>
      <w:r w:rsidRPr="00E0415C">
        <w:rPr>
          <w:rFonts w:asciiTheme="majorHAnsi" w:hAnsiTheme="majorHAnsi" w:cstheme="majorHAnsi"/>
          <w:lang w:val="de-DE"/>
        </w:rPr>
        <w:t xml:space="preserve"> 7700 und das ursprüngliche Dossier 6030, siehe </w:t>
      </w:r>
      <w:hyperlink r:id="rId2" w:history="1">
        <w:r w:rsidRPr="00E0415C">
          <w:rPr>
            <w:rStyle w:val="Hyperlink"/>
            <w:rFonts w:asciiTheme="majorHAnsi" w:hAnsiTheme="majorHAnsi" w:cstheme="majorHAnsi"/>
            <w:color w:val="auto"/>
            <w:u w:val="none"/>
            <w:lang w:val="de-DE"/>
          </w:rPr>
          <w:t>www.chd.lu</w:t>
        </w:r>
      </w:hyperlink>
      <w:r w:rsidRPr="00E0415C">
        <w:rPr>
          <w:rFonts w:asciiTheme="majorHAnsi" w:hAnsiTheme="majorHAnsi" w:cstheme="majorHAnsi"/>
          <w:lang w:val="de-DE"/>
        </w:rPr>
        <w:t xml:space="preserve"> Rubrik: Dossiers </w:t>
      </w:r>
      <w:proofErr w:type="spellStart"/>
      <w:r w:rsidRPr="00E0415C">
        <w:rPr>
          <w:rFonts w:asciiTheme="majorHAnsi" w:hAnsiTheme="majorHAnsi" w:cstheme="majorHAnsi"/>
          <w:lang w:val="de-DE"/>
        </w:rPr>
        <w:t>parlementaires</w:t>
      </w:r>
      <w:proofErr w:type="spellEnd"/>
      <w:r w:rsidRPr="00E0415C">
        <w:rPr>
          <w:rFonts w:asciiTheme="majorHAnsi" w:hAnsiTheme="majorHAnsi" w:cstheme="majorHAnsi"/>
          <w:lang w:val="de-DE"/>
        </w:rPr>
        <w:t xml:space="preserve">). Die luxemburgische Monarchie wird darin zwar nicht total erneuert (das anfänglich gutgeheißene schwedische Modell wurde am Ende fallen gelassen) und auch nicht abgeschafft (die Republik war nicht mehrheitsfähig). Die Reform sieht jedoch einschneidende Änderungen vor, </w:t>
      </w:r>
      <w:proofErr w:type="spellStart"/>
      <w:r w:rsidRPr="00E0415C">
        <w:rPr>
          <w:rFonts w:asciiTheme="majorHAnsi" w:hAnsiTheme="majorHAnsi" w:cstheme="majorHAnsi"/>
          <w:lang w:val="de-DE"/>
        </w:rPr>
        <w:t>ua</w:t>
      </w:r>
      <w:proofErr w:type="spellEnd"/>
      <w:r w:rsidRPr="00E0415C">
        <w:rPr>
          <w:rFonts w:asciiTheme="majorHAnsi" w:hAnsiTheme="majorHAnsi" w:cstheme="majorHAnsi"/>
          <w:lang w:val="de-DE"/>
        </w:rPr>
        <w:t xml:space="preserve"> die Möglichkeit der Absetzung des Monarchen durch das Abgeordnetenhaus, den möglichen Ausschluss per Gesetz eines politisch nicht erwünschten Thronfolgers*in sowie die Abschaffung der autonomen Rechtsquelle des großherzoglichen Hausrechts.</w:t>
      </w:r>
    </w:p>
  </w:footnote>
  <w:footnote w:id="3">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lang w:val="de-AT"/>
        </w:rPr>
        <w:footnoteRef/>
      </w:r>
      <w:r w:rsidRPr="00E0415C">
        <w:rPr>
          <w:rFonts w:asciiTheme="majorHAnsi" w:hAnsiTheme="majorHAnsi" w:cstheme="majorHAnsi"/>
          <w:lang w:val="de-AT"/>
        </w:rPr>
        <w:t xml:space="preserve"> Die programmatischen Aufrufe zu einer Erneuerung der rechtsvergleichenden und staatstheoretischen Studien über Monarchie vermehren sich in der Gegenwart. Neben meinen eigenen früheren Veröffentlichungen, siehe die Schriften des Danziger Verfassungsrechtsvergleichers und Monarchie-Experten </w:t>
      </w:r>
      <w:r w:rsidRPr="00E0415C">
        <w:rPr>
          <w:rFonts w:asciiTheme="majorHAnsi" w:hAnsiTheme="majorHAnsi" w:cstheme="majorHAnsi"/>
          <w:bCs/>
          <w:i/>
          <w:iCs/>
          <w:lang w:val="de-AT"/>
        </w:rPr>
        <w:t xml:space="preserve">Marcin </w:t>
      </w:r>
      <w:proofErr w:type="spellStart"/>
      <w:r w:rsidRPr="00E0415C">
        <w:rPr>
          <w:rFonts w:asciiTheme="majorHAnsi" w:hAnsiTheme="majorHAnsi" w:cstheme="majorHAnsi"/>
          <w:bCs/>
          <w:i/>
          <w:iCs/>
          <w:lang w:val="de-AT"/>
        </w:rPr>
        <w:t>Michał</w:t>
      </w:r>
      <w:proofErr w:type="spellEnd"/>
      <w:r w:rsidRPr="00E0415C">
        <w:rPr>
          <w:rFonts w:asciiTheme="majorHAnsi" w:hAnsiTheme="majorHAnsi" w:cstheme="majorHAnsi"/>
          <w:bCs/>
          <w:i/>
          <w:iCs/>
          <w:lang w:val="de-AT"/>
        </w:rPr>
        <w:t xml:space="preserve"> Wiszowaty</w:t>
      </w:r>
      <w:r w:rsidRPr="00E0415C">
        <w:rPr>
          <w:rFonts w:asciiTheme="majorHAnsi" w:hAnsiTheme="majorHAnsi" w:cstheme="majorHAnsi"/>
          <w:iCs/>
          <w:lang w:val="de-AT"/>
        </w:rPr>
        <w:t xml:space="preserve">, an erster Stelle sein leider nur auf Polnisch verfügbares Buch: </w:t>
      </w:r>
      <w:proofErr w:type="spellStart"/>
      <w:r w:rsidRPr="00E0415C">
        <w:rPr>
          <w:rFonts w:asciiTheme="majorHAnsi" w:hAnsiTheme="majorHAnsi" w:cstheme="majorHAnsi"/>
          <w:iCs/>
          <w:lang w:val="de-AT"/>
        </w:rPr>
        <w:t>Zasada</w:t>
      </w:r>
      <w:proofErr w:type="spellEnd"/>
      <w:r w:rsidRPr="00E0415C">
        <w:rPr>
          <w:rFonts w:asciiTheme="majorHAnsi" w:hAnsiTheme="majorHAnsi" w:cstheme="majorHAnsi"/>
          <w:iCs/>
          <w:lang w:val="de-AT"/>
        </w:rPr>
        <w:t xml:space="preserve"> </w:t>
      </w:r>
      <w:proofErr w:type="spellStart"/>
      <w:r w:rsidRPr="00E0415C">
        <w:rPr>
          <w:rFonts w:asciiTheme="majorHAnsi" w:hAnsiTheme="majorHAnsi" w:cstheme="majorHAnsi"/>
          <w:iCs/>
          <w:lang w:val="de-AT"/>
        </w:rPr>
        <w:t>monarchiczna</w:t>
      </w:r>
      <w:proofErr w:type="spellEnd"/>
      <w:r w:rsidRPr="00E0415C">
        <w:rPr>
          <w:rFonts w:asciiTheme="majorHAnsi" w:hAnsiTheme="majorHAnsi" w:cstheme="majorHAnsi"/>
          <w:iCs/>
          <w:lang w:val="de-AT"/>
        </w:rPr>
        <w:t xml:space="preserve"> i </w:t>
      </w:r>
      <w:proofErr w:type="spellStart"/>
      <w:r w:rsidRPr="00E0415C">
        <w:rPr>
          <w:rFonts w:asciiTheme="majorHAnsi" w:hAnsiTheme="majorHAnsi" w:cstheme="majorHAnsi"/>
          <w:iCs/>
          <w:lang w:val="de-AT"/>
        </w:rPr>
        <w:t>jej</w:t>
      </w:r>
      <w:proofErr w:type="spellEnd"/>
      <w:r w:rsidRPr="00E0415C">
        <w:rPr>
          <w:rFonts w:asciiTheme="majorHAnsi" w:hAnsiTheme="majorHAnsi" w:cstheme="majorHAnsi"/>
          <w:iCs/>
          <w:lang w:val="de-AT"/>
        </w:rPr>
        <w:t xml:space="preserve"> </w:t>
      </w:r>
      <w:proofErr w:type="spellStart"/>
      <w:r w:rsidRPr="00E0415C">
        <w:rPr>
          <w:rFonts w:asciiTheme="majorHAnsi" w:hAnsiTheme="majorHAnsi" w:cstheme="majorHAnsi"/>
          <w:iCs/>
          <w:lang w:val="de-AT"/>
        </w:rPr>
        <w:t>przejawy</w:t>
      </w:r>
      <w:proofErr w:type="spellEnd"/>
      <w:r w:rsidRPr="00E0415C">
        <w:rPr>
          <w:rFonts w:asciiTheme="majorHAnsi" w:hAnsiTheme="majorHAnsi" w:cstheme="majorHAnsi"/>
          <w:iCs/>
          <w:lang w:val="de-AT"/>
        </w:rPr>
        <w:t xml:space="preserve"> </w:t>
      </w:r>
      <w:proofErr w:type="spellStart"/>
      <w:r w:rsidRPr="00E0415C">
        <w:rPr>
          <w:rFonts w:asciiTheme="majorHAnsi" w:hAnsiTheme="majorHAnsi" w:cstheme="majorHAnsi"/>
          <w:iCs/>
          <w:lang w:val="de-AT"/>
        </w:rPr>
        <w:t>we</w:t>
      </w:r>
      <w:proofErr w:type="spellEnd"/>
      <w:r w:rsidRPr="00E0415C">
        <w:rPr>
          <w:rFonts w:asciiTheme="majorHAnsi" w:hAnsiTheme="majorHAnsi" w:cstheme="majorHAnsi"/>
          <w:iCs/>
          <w:lang w:val="de-AT"/>
        </w:rPr>
        <w:t xml:space="preserve"> </w:t>
      </w:r>
      <w:proofErr w:type="spellStart"/>
      <w:r w:rsidRPr="00E0415C">
        <w:rPr>
          <w:rFonts w:asciiTheme="majorHAnsi" w:hAnsiTheme="majorHAnsi" w:cstheme="majorHAnsi"/>
          <w:iCs/>
          <w:lang w:val="de-AT"/>
        </w:rPr>
        <w:t>współczesnych</w:t>
      </w:r>
      <w:proofErr w:type="spellEnd"/>
      <w:r w:rsidRPr="00E0415C">
        <w:rPr>
          <w:rFonts w:asciiTheme="majorHAnsi" w:hAnsiTheme="majorHAnsi" w:cstheme="majorHAnsi"/>
          <w:iCs/>
          <w:lang w:val="de-AT"/>
        </w:rPr>
        <w:t xml:space="preserve"> </w:t>
      </w:r>
      <w:proofErr w:type="spellStart"/>
      <w:r w:rsidRPr="00E0415C">
        <w:rPr>
          <w:rFonts w:asciiTheme="majorHAnsi" w:hAnsiTheme="majorHAnsi" w:cstheme="majorHAnsi"/>
          <w:iCs/>
          <w:lang w:val="de-AT"/>
        </w:rPr>
        <w:t>ustrojach</w:t>
      </w:r>
      <w:proofErr w:type="spellEnd"/>
      <w:r w:rsidRPr="00E0415C">
        <w:rPr>
          <w:rFonts w:asciiTheme="majorHAnsi" w:hAnsiTheme="majorHAnsi" w:cstheme="majorHAnsi"/>
          <w:iCs/>
          <w:lang w:val="de-AT"/>
        </w:rPr>
        <w:t xml:space="preserve"> </w:t>
      </w:r>
      <w:proofErr w:type="spellStart"/>
      <w:r w:rsidRPr="00E0415C">
        <w:rPr>
          <w:rFonts w:asciiTheme="majorHAnsi" w:hAnsiTheme="majorHAnsi" w:cstheme="majorHAnsi"/>
          <w:iCs/>
          <w:lang w:val="de-AT"/>
        </w:rPr>
        <w:t>europejskich</w:t>
      </w:r>
      <w:proofErr w:type="spellEnd"/>
      <w:r w:rsidRPr="00E0415C">
        <w:rPr>
          <w:rFonts w:asciiTheme="majorHAnsi" w:hAnsiTheme="majorHAnsi" w:cstheme="majorHAnsi"/>
          <w:iCs/>
          <w:lang w:val="de-AT"/>
        </w:rPr>
        <w:t xml:space="preserve"> i </w:t>
      </w:r>
      <w:proofErr w:type="spellStart"/>
      <w:r w:rsidRPr="00E0415C">
        <w:rPr>
          <w:rFonts w:asciiTheme="majorHAnsi" w:hAnsiTheme="majorHAnsi" w:cstheme="majorHAnsi"/>
          <w:iCs/>
          <w:lang w:val="de-AT"/>
        </w:rPr>
        <w:t>pozaeuropejskich</w:t>
      </w:r>
      <w:proofErr w:type="spellEnd"/>
      <w:r w:rsidRPr="00E0415C">
        <w:rPr>
          <w:rFonts w:asciiTheme="majorHAnsi" w:hAnsiTheme="majorHAnsi" w:cstheme="majorHAnsi"/>
          <w:iCs/>
          <w:lang w:val="de-AT"/>
        </w:rPr>
        <w:t xml:space="preserve"> </w:t>
      </w:r>
      <w:proofErr w:type="spellStart"/>
      <w:r w:rsidRPr="00E0415C">
        <w:rPr>
          <w:rFonts w:asciiTheme="majorHAnsi" w:hAnsiTheme="majorHAnsi" w:cstheme="majorHAnsi"/>
          <w:iCs/>
          <w:lang w:val="de-AT"/>
        </w:rPr>
        <w:t>monarchii</w:t>
      </w:r>
      <w:proofErr w:type="spellEnd"/>
      <w:r w:rsidRPr="00E0415C">
        <w:rPr>
          <w:rFonts w:asciiTheme="majorHAnsi" w:hAnsiTheme="majorHAnsi" w:cstheme="majorHAnsi"/>
          <w:iCs/>
          <w:lang w:val="de-AT"/>
        </w:rPr>
        <w:t xml:space="preserve"> </w:t>
      </w:r>
      <w:proofErr w:type="spellStart"/>
      <w:r w:rsidRPr="00E0415C">
        <w:rPr>
          <w:rFonts w:asciiTheme="majorHAnsi" w:hAnsiTheme="majorHAnsi" w:cstheme="majorHAnsi"/>
          <w:iCs/>
          <w:lang w:val="de-AT"/>
        </w:rPr>
        <w:t>mieszanych</w:t>
      </w:r>
      <w:proofErr w:type="spellEnd"/>
      <w:r w:rsidRPr="00E0415C">
        <w:rPr>
          <w:rFonts w:asciiTheme="majorHAnsi" w:hAnsiTheme="majorHAnsi" w:cstheme="majorHAnsi"/>
          <w:iCs/>
          <w:lang w:val="de-AT"/>
        </w:rPr>
        <w:t xml:space="preserve">. </w:t>
      </w:r>
      <w:proofErr w:type="spellStart"/>
      <w:r w:rsidRPr="00E0415C">
        <w:rPr>
          <w:rFonts w:asciiTheme="majorHAnsi" w:hAnsiTheme="majorHAnsi" w:cstheme="majorHAnsi"/>
          <w:iCs/>
        </w:rPr>
        <w:t>Studium</w:t>
      </w:r>
      <w:proofErr w:type="spellEnd"/>
      <w:r w:rsidRPr="00E0415C">
        <w:rPr>
          <w:rFonts w:asciiTheme="majorHAnsi" w:hAnsiTheme="majorHAnsi" w:cstheme="majorHAnsi"/>
          <w:iCs/>
        </w:rPr>
        <w:t xml:space="preserve"> z </w:t>
      </w:r>
      <w:proofErr w:type="spellStart"/>
      <w:r w:rsidRPr="00E0415C">
        <w:rPr>
          <w:rFonts w:asciiTheme="majorHAnsi" w:hAnsiTheme="majorHAnsi" w:cstheme="majorHAnsi"/>
          <w:iCs/>
        </w:rPr>
        <w:t>zakresu</w:t>
      </w:r>
      <w:proofErr w:type="spellEnd"/>
      <w:r w:rsidRPr="00E0415C">
        <w:rPr>
          <w:rFonts w:asciiTheme="majorHAnsi" w:hAnsiTheme="majorHAnsi" w:cstheme="majorHAnsi"/>
          <w:iCs/>
        </w:rPr>
        <w:t xml:space="preserve"> </w:t>
      </w:r>
      <w:proofErr w:type="spellStart"/>
      <w:r w:rsidRPr="00E0415C">
        <w:rPr>
          <w:rFonts w:asciiTheme="majorHAnsi" w:hAnsiTheme="majorHAnsi" w:cstheme="majorHAnsi"/>
          <w:iCs/>
        </w:rPr>
        <w:t>prawa</w:t>
      </w:r>
      <w:proofErr w:type="spellEnd"/>
      <w:r w:rsidRPr="00E0415C">
        <w:rPr>
          <w:rFonts w:asciiTheme="majorHAnsi" w:hAnsiTheme="majorHAnsi" w:cstheme="majorHAnsi"/>
          <w:iCs/>
        </w:rPr>
        <w:t xml:space="preserve"> </w:t>
      </w:r>
      <w:proofErr w:type="spellStart"/>
      <w:r w:rsidRPr="00E0415C">
        <w:rPr>
          <w:rFonts w:asciiTheme="majorHAnsi" w:hAnsiTheme="majorHAnsi" w:cstheme="majorHAnsi"/>
          <w:iCs/>
        </w:rPr>
        <w:t>konstytucyjnego</w:t>
      </w:r>
      <w:proofErr w:type="spellEnd"/>
      <w:r w:rsidRPr="00E0415C">
        <w:rPr>
          <w:rFonts w:asciiTheme="majorHAnsi" w:hAnsiTheme="majorHAnsi" w:cstheme="majorHAnsi"/>
        </w:rPr>
        <w:t xml:space="preserve">, (2015) [The monarchical principle and its manifestations in contemporary European and non-European systems of mixed monarchies. Study in the field of constitutional law]. In </w:t>
      </w:r>
      <w:proofErr w:type="spellStart"/>
      <w:r w:rsidRPr="00E0415C">
        <w:rPr>
          <w:rFonts w:asciiTheme="majorHAnsi" w:hAnsiTheme="majorHAnsi" w:cstheme="majorHAnsi"/>
        </w:rPr>
        <w:t>Englischer</w:t>
      </w:r>
      <w:proofErr w:type="spellEnd"/>
      <w:r w:rsidRPr="00E0415C">
        <w:rPr>
          <w:rFonts w:asciiTheme="majorHAnsi" w:hAnsiTheme="majorHAnsi" w:cstheme="majorHAnsi"/>
        </w:rPr>
        <w:t xml:space="preserve"> </w:t>
      </w:r>
      <w:proofErr w:type="spellStart"/>
      <w:r w:rsidRPr="00E0415C">
        <w:rPr>
          <w:rFonts w:asciiTheme="majorHAnsi" w:hAnsiTheme="majorHAnsi" w:cstheme="majorHAnsi"/>
        </w:rPr>
        <w:t>Sprache</w:t>
      </w:r>
      <w:proofErr w:type="spellEnd"/>
      <w:r w:rsidRPr="00E0415C">
        <w:rPr>
          <w:rFonts w:asciiTheme="majorHAnsi" w:hAnsiTheme="majorHAnsi" w:cstheme="majorHAnsi"/>
        </w:rPr>
        <w:t xml:space="preserve"> </w:t>
      </w:r>
      <w:proofErr w:type="spellStart"/>
      <w:r w:rsidRPr="00E0415C">
        <w:rPr>
          <w:rFonts w:asciiTheme="majorHAnsi" w:hAnsiTheme="majorHAnsi" w:cstheme="majorHAnsi"/>
        </w:rPr>
        <w:t>siehe</w:t>
      </w:r>
      <w:proofErr w:type="spellEnd"/>
      <w:r w:rsidRPr="00E0415C">
        <w:rPr>
          <w:rFonts w:asciiTheme="majorHAnsi" w:hAnsiTheme="majorHAnsi" w:cstheme="majorHAnsi"/>
        </w:rPr>
        <w:t xml:space="preserve"> </w:t>
      </w:r>
      <w:proofErr w:type="spellStart"/>
      <w:r w:rsidRPr="00E0415C">
        <w:rPr>
          <w:rFonts w:asciiTheme="majorHAnsi" w:hAnsiTheme="majorHAnsi" w:cstheme="majorHAnsi"/>
          <w:i/>
        </w:rPr>
        <w:t>ders</w:t>
      </w:r>
      <w:proofErr w:type="spellEnd"/>
      <w:r w:rsidRPr="00E0415C">
        <w:rPr>
          <w:rFonts w:asciiTheme="majorHAnsi" w:hAnsiTheme="majorHAnsi" w:cstheme="majorHAnsi"/>
        </w:rPr>
        <w:t xml:space="preserve">, Constitutional (Mixed) Monarchy, in </w:t>
      </w:r>
      <w:proofErr w:type="spellStart"/>
      <w:r w:rsidRPr="00E0415C">
        <w:rPr>
          <w:rFonts w:asciiTheme="majorHAnsi" w:hAnsiTheme="majorHAnsi" w:cstheme="majorHAnsi"/>
        </w:rPr>
        <w:t>Cremades</w:t>
      </w:r>
      <w:proofErr w:type="spellEnd"/>
      <w:r w:rsidRPr="00E0415C">
        <w:rPr>
          <w:rFonts w:asciiTheme="majorHAnsi" w:hAnsiTheme="majorHAnsi" w:cstheme="majorHAnsi"/>
        </w:rPr>
        <w:t>/</w:t>
      </w:r>
      <w:proofErr w:type="spellStart"/>
      <w:r w:rsidRPr="00E0415C">
        <w:rPr>
          <w:rFonts w:asciiTheme="majorHAnsi" w:hAnsiTheme="majorHAnsi" w:cstheme="majorHAnsi"/>
        </w:rPr>
        <w:t>Hermida</w:t>
      </w:r>
      <w:proofErr w:type="spellEnd"/>
      <w:r w:rsidRPr="00E0415C">
        <w:rPr>
          <w:rFonts w:asciiTheme="majorHAnsi" w:hAnsiTheme="majorHAnsi" w:cstheme="majorHAnsi"/>
        </w:rPr>
        <w:t xml:space="preserve"> (</w:t>
      </w:r>
      <w:proofErr w:type="spellStart"/>
      <w:r w:rsidRPr="00E0415C">
        <w:rPr>
          <w:rFonts w:asciiTheme="majorHAnsi" w:hAnsiTheme="majorHAnsi" w:cstheme="majorHAnsi"/>
        </w:rPr>
        <w:t>Hrsg</w:t>
      </w:r>
      <w:proofErr w:type="spellEnd"/>
      <w:r w:rsidRPr="00E0415C">
        <w:rPr>
          <w:rFonts w:asciiTheme="majorHAnsi" w:hAnsiTheme="majorHAnsi" w:cstheme="majorHAnsi"/>
        </w:rPr>
        <w:t xml:space="preserve">), Encyclopedia of Contemporary Constitutionalism (2021), und </w:t>
      </w:r>
      <w:proofErr w:type="spellStart"/>
      <w:r w:rsidRPr="00E0415C">
        <w:rPr>
          <w:rFonts w:asciiTheme="majorHAnsi" w:hAnsiTheme="majorHAnsi" w:cstheme="majorHAnsi"/>
        </w:rPr>
        <w:t>vor</w:t>
      </w:r>
      <w:proofErr w:type="spellEnd"/>
      <w:r w:rsidRPr="00E0415C">
        <w:rPr>
          <w:rFonts w:asciiTheme="majorHAnsi" w:hAnsiTheme="majorHAnsi" w:cstheme="majorHAnsi"/>
        </w:rPr>
        <w:t xml:space="preserve"> </w:t>
      </w:r>
      <w:proofErr w:type="spellStart"/>
      <w:r w:rsidRPr="00E0415C">
        <w:rPr>
          <w:rFonts w:asciiTheme="majorHAnsi" w:hAnsiTheme="majorHAnsi" w:cstheme="majorHAnsi"/>
        </w:rPr>
        <w:t>allem</w:t>
      </w:r>
      <w:proofErr w:type="spellEnd"/>
      <w:r w:rsidRPr="00E0415C">
        <w:rPr>
          <w:rFonts w:asciiTheme="majorHAnsi" w:hAnsiTheme="majorHAnsi" w:cstheme="majorHAnsi"/>
        </w:rPr>
        <w:t xml:space="preserve"> </w:t>
      </w:r>
      <w:proofErr w:type="spellStart"/>
      <w:r w:rsidRPr="00E0415C">
        <w:rPr>
          <w:rFonts w:asciiTheme="majorHAnsi" w:hAnsiTheme="majorHAnsi" w:cstheme="majorHAnsi"/>
        </w:rPr>
        <w:t>seinen</w:t>
      </w:r>
      <w:proofErr w:type="spellEnd"/>
      <w:r w:rsidRPr="00E0415C">
        <w:rPr>
          <w:rFonts w:asciiTheme="majorHAnsi" w:hAnsiTheme="majorHAnsi" w:cstheme="majorHAnsi"/>
        </w:rPr>
        <w:t xml:space="preserve"> </w:t>
      </w:r>
      <w:proofErr w:type="spellStart"/>
      <w:r w:rsidRPr="00E0415C">
        <w:rPr>
          <w:rFonts w:asciiTheme="majorHAnsi" w:hAnsiTheme="majorHAnsi" w:cstheme="majorHAnsi"/>
        </w:rPr>
        <w:t>demnächst</w:t>
      </w:r>
      <w:proofErr w:type="spellEnd"/>
      <w:r w:rsidRPr="00E0415C">
        <w:rPr>
          <w:rFonts w:asciiTheme="majorHAnsi" w:hAnsiTheme="majorHAnsi" w:cstheme="majorHAnsi"/>
        </w:rPr>
        <w:t xml:space="preserve"> in History of European Ideas </w:t>
      </w:r>
      <w:proofErr w:type="spellStart"/>
      <w:r w:rsidRPr="00E0415C">
        <w:rPr>
          <w:rFonts w:asciiTheme="majorHAnsi" w:hAnsiTheme="majorHAnsi" w:cstheme="majorHAnsi"/>
        </w:rPr>
        <w:t>erscheinenden</w:t>
      </w:r>
      <w:proofErr w:type="spellEnd"/>
      <w:r w:rsidRPr="00E0415C">
        <w:rPr>
          <w:rFonts w:asciiTheme="majorHAnsi" w:hAnsiTheme="majorHAnsi" w:cstheme="majorHAnsi"/>
        </w:rPr>
        <w:t xml:space="preserve">, </w:t>
      </w:r>
      <w:proofErr w:type="spellStart"/>
      <w:r w:rsidRPr="00E0415C">
        <w:rPr>
          <w:rFonts w:asciiTheme="majorHAnsi" w:hAnsiTheme="majorHAnsi" w:cstheme="majorHAnsi"/>
        </w:rPr>
        <w:t>stimulierenden</w:t>
      </w:r>
      <w:proofErr w:type="spellEnd"/>
      <w:r w:rsidRPr="00E0415C">
        <w:rPr>
          <w:rFonts w:asciiTheme="majorHAnsi" w:hAnsiTheme="majorHAnsi" w:cstheme="majorHAnsi"/>
        </w:rPr>
        <w:t xml:space="preserve"> </w:t>
      </w:r>
      <w:proofErr w:type="spellStart"/>
      <w:r w:rsidRPr="00E0415C">
        <w:rPr>
          <w:rFonts w:asciiTheme="majorHAnsi" w:hAnsiTheme="majorHAnsi" w:cstheme="majorHAnsi"/>
        </w:rPr>
        <w:t>Denkanstoß</w:t>
      </w:r>
      <w:proofErr w:type="spellEnd"/>
      <w:r w:rsidRPr="00E0415C">
        <w:rPr>
          <w:rFonts w:asciiTheme="majorHAnsi" w:hAnsiTheme="majorHAnsi" w:cstheme="majorHAnsi"/>
        </w:rPr>
        <w:t xml:space="preserve">: The Concept of Mixed Monarchy and the Monarchical Principle as key to the Study of Modern State Systems. </w:t>
      </w:r>
      <w:r w:rsidRPr="00E0415C">
        <w:rPr>
          <w:rFonts w:asciiTheme="majorHAnsi" w:hAnsiTheme="majorHAnsi" w:cstheme="majorHAnsi"/>
          <w:lang w:val="de-AT"/>
        </w:rPr>
        <w:t xml:space="preserve">Siehe auch das Forschungsprogramm des an der Universität Valencia lehrenden spanischen Professors </w:t>
      </w:r>
      <w:r w:rsidRPr="00E0415C">
        <w:rPr>
          <w:rFonts w:asciiTheme="majorHAnsi" w:hAnsiTheme="majorHAnsi" w:cstheme="majorHAnsi"/>
          <w:i/>
          <w:lang w:val="de-AT"/>
        </w:rPr>
        <w:t xml:space="preserve">Göran </w:t>
      </w:r>
      <w:bookmarkStart w:id="2" w:name="_Hlk98493356"/>
      <w:proofErr w:type="spellStart"/>
      <w:r w:rsidRPr="00E0415C">
        <w:rPr>
          <w:rFonts w:asciiTheme="majorHAnsi" w:hAnsiTheme="majorHAnsi" w:cstheme="majorHAnsi"/>
          <w:i/>
          <w:lang w:val="de-AT"/>
        </w:rPr>
        <w:t>Rollnert</w:t>
      </w:r>
      <w:proofErr w:type="spellEnd"/>
      <w:r w:rsidRPr="00E0415C">
        <w:rPr>
          <w:rFonts w:asciiTheme="majorHAnsi" w:hAnsiTheme="majorHAnsi" w:cstheme="majorHAnsi"/>
          <w:i/>
          <w:lang w:val="de-AT"/>
        </w:rPr>
        <w:t xml:space="preserve"> </w:t>
      </w:r>
      <w:proofErr w:type="spellStart"/>
      <w:r w:rsidRPr="00E0415C">
        <w:rPr>
          <w:rFonts w:asciiTheme="majorHAnsi" w:hAnsiTheme="majorHAnsi" w:cstheme="majorHAnsi"/>
          <w:i/>
          <w:lang w:val="de-AT"/>
        </w:rPr>
        <w:t>Liern</w:t>
      </w:r>
      <w:bookmarkEnd w:id="2"/>
      <w:proofErr w:type="spellEnd"/>
      <w:r w:rsidRPr="00E0415C">
        <w:rPr>
          <w:rFonts w:asciiTheme="majorHAnsi" w:hAnsiTheme="majorHAnsi" w:cstheme="majorHAnsi"/>
          <w:lang w:val="de-AT"/>
        </w:rPr>
        <w:t xml:space="preserve">, darunter das von ihm herausgegebene Werk Las </w:t>
      </w:r>
      <w:proofErr w:type="spellStart"/>
      <w:r w:rsidRPr="00E0415C">
        <w:rPr>
          <w:rFonts w:asciiTheme="majorHAnsi" w:hAnsiTheme="majorHAnsi" w:cstheme="majorHAnsi"/>
          <w:lang w:val="de-AT"/>
        </w:rPr>
        <w:t>Monarquías</w:t>
      </w:r>
      <w:proofErr w:type="spellEnd"/>
      <w:r w:rsidRPr="00E0415C">
        <w:rPr>
          <w:rFonts w:asciiTheme="majorHAnsi" w:hAnsiTheme="majorHAnsi" w:cstheme="majorHAnsi"/>
          <w:lang w:val="de-AT"/>
        </w:rPr>
        <w:t xml:space="preserve"> </w:t>
      </w:r>
      <w:proofErr w:type="spellStart"/>
      <w:r w:rsidRPr="00E0415C">
        <w:rPr>
          <w:rFonts w:asciiTheme="majorHAnsi" w:hAnsiTheme="majorHAnsi" w:cstheme="majorHAnsi"/>
          <w:lang w:val="de-AT"/>
        </w:rPr>
        <w:t>Europeas</w:t>
      </w:r>
      <w:proofErr w:type="spellEnd"/>
      <w:r w:rsidRPr="00E0415C">
        <w:rPr>
          <w:rFonts w:asciiTheme="majorHAnsi" w:hAnsiTheme="majorHAnsi" w:cstheme="majorHAnsi"/>
          <w:lang w:val="de-AT"/>
        </w:rPr>
        <w:t xml:space="preserve"> en </w:t>
      </w:r>
      <w:proofErr w:type="spellStart"/>
      <w:r w:rsidRPr="00E0415C">
        <w:rPr>
          <w:rFonts w:asciiTheme="majorHAnsi" w:hAnsiTheme="majorHAnsi" w:cstheme="majorHAnsi"/>
          <w:lang w:val="de-AT"/>
        </w:rPr>
        <w:t>el</w:t>
      </w:r>
      <w:proofErr w:type="spellEnd"/>
      <w:r w:rsidRPr="00E0415C">
        <w:rPr>
          <w:rFonts w:asciiTheme="majorHAnsi" w:hAnsiTheme="majorHAnsi" w:cstheme="majorHAnsi"/>
          <w:lang w:val="de-AT"/>
        </w:rPr>
        <w:t xml:space="preserve"> </w:t>
      </w:r>
      <w:proofErr w:type="spellStart"/>
      <w:r w:rsidRPr="00E0415C">
        <w:rPr>
          <w:rFonts w:asciiTheme="majorHAnsi" w:hAnsiTheme="majorHAnsi" w:cstheme="majorHAnsi"/>
          <w:lang w:val="de-AT"/>
        </w:rPr>
        <w:t>Siglo</w:t>
      </w:r>
      <w:proofErr w:type="spellEnd"/>
      <w:r w:rsidRPr="00E0415C">
        <w:rPr>
          <w:rFonts w:asciiTheme="majorHAnsi" w:hAnsiTheme="majorHAnsi" w:cstheme="majorHAnsi"/>
          <w:lang w:val="de-AT"/>
        </w:rPr>
        <w:t xml:space="preserve"> XXI (2007). Für einen Neustart plädiert ebenfalls das Werk von </w:t>
      </w:r>
      <w:proofErr w:type="spellStart"/>
      <w:r w:rsidRPr="00E0415C">
        <w:rPr>
          <w:rFonts w:asciiTheme="majorHAnsi" w:hAnsiTheme="majorHAnsi" w:cstheme="majorHAnsi"/>
          <w:bCs/>
          <w:i/>
          <w:lang w:val="de-AT"/>
        </w:rPr>
        <w:t>Hazell</w:t>
      </w:r>
      <w:proofErr w:type="spellEnd"/>
      <w:r w:rsidRPr="00E0415C">
        <w:rPr>
          <w:rFonts w:asciiTheme="majorHAnsi" w:hAnsiTheme="majorHAnsi" w:cstheme="majorHAnsi"/>
          <w:bCs/>
          <w:i/>
          <w:lang w:val="de-AT"/>
        </w:rPr>
        <w:t>/Morris</w:t>
      </w:r>
      <w:r w:rsidRPr="00E0415C">
        <w:rPr>
          <w:rFonts w:asciiTheme="majorHAnsi" w:hAnsiTheme="majorHAnsi" w:cstheme="majorHAnsi"/>
          <w:bCs/>
          <w:lang w:val="de-AT"/>
        </w:rPr>
        <w:t xml:space="preserve"> (</w:t>
      </w:r>
      <w:proofErr w:type="spellStart"/>
      <w:r w:rsidRPr="00E0415C">
        <w:rPr>
          <w:rFonts w:asciiTheme="majorHAnsi" w:hAnsiTheme="majorHAnsi" w:cstheme="majorHAnsi"/>
          <w:bCs/>
          <w:lang w:val="de-AT"/>
        </w:rPr>
        <w:t>Hrsg</w:t>
      </w:r>
      <w:proofErr w:type="spellEnd"/>
      <w:r w:rsidRPr="00E0415C">
        <w:rPr>
          <w:rFonts w:asciiTheme="majorHAnsi" w:hAnsiTheme="majorHAnsi" w:cstheme="majorHAnsi"/>
          <w:bCs/>
          <w:lang w:val="de-AT"/>
        </w:rPr>
        <w:t xml:space="preserve">), The </w:t>
      </w:r>
      <w:proofErr w:type="spellStart"/>
      <w:r w:rsidRPr="00E0415C">
        <w:rPr>
          <w:rFonts w:asciiTheme="majorHAnsi" w:hAnsiTheme="majorHAnsi" w:cstheme="majorHAnsi"/>
          <w:bCs/>
          <w:lang w:val="de-AT"/>
        </w:rPr>
        <w:t>Role</w:t>
      </w:r>
      <w:proofErr w:type="spellEnd"/>
      <w:r w:rsidRPr="00E0415C">
        <w:rPr>
          <w:rFonts w:asciiTheme="majorHAnsi" w:hAnsiTheme="majorHAnsi" w:cstheme="majorHAnsi"/>
          <w:bCs/>
          <w:lang w:val="de-AT"/>
        </w:rPr>
        <w:t xml:space="preserve"> of </w:t>
      </w:r>
      <w:proofErr w:type="spellStart"/>
      <w:r w:rsidRPr="00E0415C">
        <w:rPr>
          <w:rFonts w:asciiTheme="majorHAnsi" w:hAnsiTheme="majorHAnsi" w:cstheme="majorHAnsi"/>
          <w:bCs/>
          <w:lang w:val="de-AT"/>
        </w:rPr>
        <w:t>Monarchy</w:t>
      </w:r>
      <w:proofErr w:type="spellEnd"/>
      <w:r w:rsidRPr="00E0415C">
        <w:rPr>
          <w:rFonts w:asciiTheme="majorHAnsi" w:hAnsiTheme="majorHAnsi" w:cstheme="majorHAnsi"/>
          <w:bCs/>
          <w:lang w:val="de-AT"/>
        </w:rPr>
        <w:t xml:space="preserve"> in Modern Democracy. European </w:t>
      </w:r>
      <w:proofErr w:type="spellStart"/>
      <w:r w:rsidRPr="00E0415C">
        <w:rPr>
          <w:rFonts w:asciiTheme="majorHAnsi" w:hAnsiTheme="majorHAnsi" w:cstheme="majorHAnsi"/>
          <w:bCs/>
          <w:lang w:val="de-AT"/>
        </w:rPr>
        <w:t>Monarchies</w:t>
      </w:r>
      <w:proofErr w:type="spellEnd"/>
      <w:r w:rsidRPr="00E0415C">
        <w:rPr>
          <w:rFonts w:asciiTheme="majorHAnsi" w:hAnsiTheme="majorHAnsi" w:cstheme="majorHAnsi"/>
          <w:bCs/>
          <w:lang w:val="de-AT"/>
        </w:rPr>
        <w:t xml:space="preserve"> </w:t>
      </w:r>
      <w:proofErr w:type="spellStart"/>
      <w:r w:rsidRPr="00E0415C">
        <w:rPr>
          <w:rFonts w:asciiTheme="majorHAnsi" w:hAnsiTheme="majorHAnsi" w:cstheme="majorHAnsi"/>
          <w:bCs/>
          <w:lang w:val="de-AT"/>
        </w:rPr>
        <w:t>Compared</w:t>
      </w:r>
      <w:proofErr w:type="spellEnd"/>
      <w:r w:rsidRPr="00E0415C">
        <w:rPr>
          <w:rFonts w:asciiTheme="majorHAnsi" w:hAnsiTheme="majorHAnsi" w:cstheme="majorHAnsi"/>
          <w:bCs/>
          <w:lang w:val="de-AT"/>
        </w:rPr>
        <w:t xml:space="preserve"> (2020): der Fokus liegt jedoch teilweise mehr auf der Politikwissenschaft als auf der Rechtswissenschaft;</w:t>
      </w:r>
      <w:r w:rsidRPr="00E0415C">
        <w:rPr>
          <w:rFonts w:asciiTheme="majorHAnsi" w:hAnsiTheme="majorHAnsi" w:cstheme="majorHAnsi"/>
          <w:bCs/>
          <w:lang w:val="de-DE"/>
        </w:rPr>
        <w:t xml:space="preserve"> das Werk bietet wenig neue theoretische Instrumente für letztere, dafür aber kurze (mehr oder weniger unvollständige) Einblicke in den letzten Stand der Rechtdogmatik in sieben der</w:t>
      </w:r>
      <w:r w:rsidRPr="00E0415C">
        <w:rPr>
          <w:rFonts w:asciiTheme="majorHAnsi" w:hAnsiTheme="majorHAnsi" w:cstheme="majorHAnsi"/>
          <w:lang w:val="de-DE"/>
        </w:rPr>
        <w:t xml:space="preserve"> zehn Monarchien Europas (ohne Liechtenstein, Monaco und Spanien).</w:t>
      </w:r>
    </w:p>
  </w:footnote>
  <w:footnote w:id="4">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Absolute Ausnahme: Liechtenstein.</w:t>
      </w:r>
    </w:p>
  </w:footnote>
  <w:footnote w:id="5">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Siehe </w:t>
      </w:r>
      <w:proofErr w:type="spellStart"/>
      <w:r w:rsidRPr="00E0415C">
        <w:rPr>
          <w:rFonts w:asciiTheme="majorHAnsi" w:hAnsiTheme="majorHAnsi" w:cstheme="majorHAnsi"/>
          <w:i/>
          <w:lang w:val="de-DE"/>
        </w:rPr>
        <w:t>Lauvaux</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Successions</w:t>
      </w:r>
      <w:proofErr w:type="spellEnd"/>
      <w:r w:rsidRPr="00E0415C">
        <w:rPr>
          <w:rFonts w:asciiTheme="majorHAnsi" w:hAnsiTheme="majorHAnsi" w:cstheme="majorHAnsi"/>
          <w:lang w:val="de-DE"/>
        </w:rPr>
        <w:t xml:space="preserve"> et </w:t>
      </w:r>
      <w:proofErr w:type="spellStart"/>
      <w:r w:rsidRPr="00E0415C">
        <w:rPr>
          <w:rFonts w:asciiTheme="majorHAnsi" w:hAnsiTheme="majorHAnsi" w:cstheme="majorHAnsi"/>
          <w:lang w:val="de-DE"/>
        </w:rPr>
        <w:t>unions</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dynastiques</w:t>
      </w:r>
      <w:proofErr w:type="spellEnd"/>
      <w:r w:rsidRPr="00E0415C">
        <w:rPr>
          <w:rFonts w:asciiTheme="majorHAnsi" w:hAnsiTheme="majorHAnsi" w:cstheme="majorHAnsi"/>
          <w:lang w:val="de-DE"/>
        </w:rPr>
        <w:t xml:space="preserve"> in Revue internationale de </w:t>
      </w:r>
      <w:proofErr w:type="spellStart"/>
      <w:r w:rsidRPr="00E0415C">
        <w:rPr>
          <w:rFonts w:asciiTheme="majorHAnsi" w:hAnsiTheme="majorHAnsi" w:cstheme="majorHAnsi"/>
          <w:lang w:val="de-DE"/>
        </w:rPr>
        <w:t>politique</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comparée</w:t>
      </w:r>
      <w:proofErr w:type="spellEnd"/>
      <w:r w:rsidRPr="00E0415C">
        <w:rPr>
          <w:rFonts w:asciiTheme="majorHAnsi" w:hAnsiTheme="majorHAnsi" w:cstheme="majorHAnsi"/>
          <w:lang w:val="de-DE"/>
        </w:rPr>
        <w:t xml:space="preserve"> (1996) 365-382, sowie die rechtswissenschaftlichen Beiträge zu „Gender and </w:t>
      </w:r>
      <w:proofErr w:type="spellStart"/>
      <w:r w:rsidRPr="00E0415C">
        <w:rPr>
          <w:rFonts w:asciiTheme="majorHAnsi" w:hAnsiTheme="majorHAnsi" w:cstheme="majorHAnsi"/>
          <w:lang w:val="de-DE"/>
        </w:rPr>
        <w:t>Monarchy</w:t>
      </w:r>
      <w:proofErr w:type="spellEnd"/>
      <w:r w:rsidRPr="00E0415C">
        <w:rPr>
          <w:rFonts w:asciiTheme="majorHAnsi" w:hAnsiTheme="majorHAnsi" w:cstheme="majorHAnsi"/>
          <w:lang w:val="de-DE"/>
        </w:rPr>
        <w:t xml:space="preserve">“ im Royal Studies Journal 7(2) (2020) </w:t>
      </w:r>
      <w:hyperlink r:id="rId3" w:history="1">
        <w:r w:rsidRPr="00E0415C">
          <w:rPr>
            <w:rStyle w:val="Hyperlink"/>
            <w:rFonts w:asciiTheme="majorHAnsi" w:hAnsiTheme="majorHAnsi" w:cstheme="majorHAnsi"/>
            <w:lang w:val="de-DE"/>
          </w:rPr>
          <w:t>https://www.rsj.winchester.ac.uk/21/volume/7/issue/2/</w:t>
        </w:r>
      </w:hyperlink>
    </w:p>
  </w:footnote>
  <w:footnote w:id="6">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Die Niederlande sind auch hier Vorreiter. Siehe dazu die offizielle Stellungnahme von Ministerpräsident Mark Rutte vom 12.10.2021. https://www.rijksoverheid.nl/ministeries/ministerie-van-algemene-zaken/documenten/kamerstukken/2021/10/12/antwoorden-op-kamervragen-over-begrip-wettige-nakomelingen-en-over-boek-amalia-de-plicht-roept</w:t>
      </w:r>
    </w:p>
  </w:footnote>
  <w:footnote w:id="7">
    <w:p w:rsidR="00BA02E8" w:rsidRPr="00E0415C" w:rsidRDefault="00BA02E8" w:rsidP="00E0415C">
      <w:pPr>
        <w:pStyle w:val="FootnoteText"/>
        <w:jc w:val="both"/>
        <w:rPr>
          <w:rFonts w:asciiTheme="majorHAnsi" w:hAnsiTheme="majorHAnsi" w:cstheme="majorHAnsi"/>
          <w:lang w:val="fr-LU"/>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Zu diesem bisher unerforschten Thema, in historisch-rechtsvergleichender Perspektive: </w:t>
      </w:r>
      <w:proofErr w:type="spellStart"/>
      <w:r w:rsidRPr="00E0415C">
        <w:rPr>
          <w:rFonts w:asciiTheme="majorHAnsi" w:hAnsiTheme="majorHAnsi" w:cstheme="majorHAnsi"/>
          <w:i/>
          <w:lang w:val="de-DE"/>
        </w:rPr>
        <w:t>Heuschling</w:t>
      </w:r>
      <w:proofErr w:type="spellEnd"/>
      <w:r w:rsidRPr="00E0415C">
        <w:rPr>
          <w:rFonts w:asciiTheme="majorHAnsi" w:hAnsiTheme="majorHAnsi" w:cstheme="majorHAnsi"/>
          <w:bCs/>
          <w:lang w:val="de-DE"/>
        </w:rPr>
        <w:t xml:space="preserve"> </w:t>
      </w:r>
      <w:proofErr w:type="spellStart"/>
      <w:r w:rsidRPr="00E0415C">
        <w:rPr>
          <w:rFonts w:asciiTheme="majorHAnsi" w:hAnsiTheme="majorHAnsi" w:cstheme="majorHAnsi"/>
          <w:bCs/>
          <w:lang w:val="de-DE"/>
        </w:rPr>
        <w:t>ZöR</w:t>
      </w:r>
      <w:proofErr w:type="spellEnd"/>
      <w:r w:rsidRPr="00E0415C">
        <w:rPr>
          <w:rFonts w:asciiTheme="majorHAnsi" w:hAnsiTheme="majorHAnsi" w:cstheme="majorHAnsi"/>
          <w:bCs/>
          <w:lang w:val="de-DE"/>
        </w:rPr>
        <w:t xml:space="preserve"> 76 (2021) 1241-1289; </w:t>
      </w:r>
      <w:proofErr w:type="spellStart"/>
      <w:r w:rsidRPr="00E0415C">
        <w:rPr>
          <w:rFonts w:asciiTheme="majorHAnsi" w:hAnsiTheme="majorHAnsi" w:cstheme="majorHAnsi"/>
          <w:bCs/>
          <w:i/>
          <w:lang w:val="de-DE"/>
        </w:rPr>
        <w:t>ders</w:t>
      </w:r>
      <w:proofErr w:type="spellEnd"/>
      <w:r w:rsidRPr="00E0415C">
        <w:rPr>
          <w:rFonts w:asciiTheme="majorHAnsi" w:hAnsiTheme="majorHAnsi" w:cstheme="majorHAnsi"/>
          <w:bCs/>
          <w:lang w:val="de-DE"/>
        </w:rPr>
        <w:t xml:space="preserve">, Le </w:t>
      </w:r>
      <w:proofErr w:type="spellStart"/>
      <w:r w:rsidRPr="00E0415C">
        <w:rPr>
          <w:rFonts w:asciiTheme="majorHAnsi" w:hAnsiTheme="majorHAnsi" w:cstheme="majorHAnsi"/>
          <w:bCs/>
          <w:lang w:val="de-DE"/>
        </w:rPr>
        <w:t>citoyen</w:t>
      </w:r>
      <w:proofErr w:type="spellEnd"/>
      <w:r w:rsidRPr="00E0415C">
        <w:rPr>
          <w:rFonts w:asciiTheme="majorHAnsi" w:hAnsiTheme="majorHAnsi" w:cstheme="majorHAnsi"/>
          <w:bCs/>
          <w:lang w:val="de-DE"/>
        </w:rPr>
        <w:t xml:space="preserve"> </w:t>
      </w:r>
      <w:proofErr w:type="spellStart"/>
      <w:r w:rsidRPr="00E0415C">
        <w:rPr>
          <w:rFonts w:asciiTheme="majorHAnsi" w:hAnsiTheme="majorHAnsi" w:cstheme="majorHAnsi"/>
          <w:bCs/>
          <w:lang w:val="de-DE"/>
        </w:rPr>
        <w:t>monarque</w:t>
      </w:r>
      <w:proofErr w:type="spellEnd"/>
      <w:r w:rsidRPr="00E0415C">
        <w:rPr>
          <w:rFonts w:asciiTheme="majorHAnsi" w:hAnsiTheme="majorHAnsi" w:cstheme="majorHAnsi"/>
          <w:bCs/>
          <w:lang w:val="de-DE"/>
        </w:rPr>
        <w:t xml:space="preserve">. </w:t>
      </w:r>
      <w:r w:rsidRPr="00E0415C">
        <w:rPr>
          <w:rFonts w:asciiTheme="majorHAnsi" w:hAnsiTheme="majorHAnsi" w:cstheme="majorHAnsi"/>
          <w:bCs/>
          <w:lang w:val="fr-LU"/>
        </w:rPr>
        <w:t>Réflexions sur le grand-duc, la famille grand-ducale et le droit de vote (2013).</w:t>
      </w:r>
    </w:p>
  </w:footnote>
  <w:footnote w:id="8">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Dazu jetzt in Englischer Sprache: </w:t>
      </w:r>
      <w:proofErr w:type="spellStart"/>
      <w:r w:rsidRPr="00E0415C">
        <w:rPr>
          <w:rFonts w:asciiTheme="majorHAnsi" w:hAnsiTheme="majorHAnsi" w:cstheme="majorHAnsi"/>
          <w:i/>
          <w:lang w:val="de-DE"/>
        </w:rPr>
        <w:t>Andeweg</w:t>
      </w:r>
      <w:proofErr w:type="spellEnd"/>
      <w:r w:rsidRPr="00E0415C">
        <w:rPr>
          <w:rFonts w:asciiTheme="majorHAnsi" w:hAnsiTheme="majorHAnsi" w:cstheme="majorHAnsi"/>
          <w:lang w:val="de-DE"/>
        </w:rPr>
        <w:t xml:space="preserve">, Constitutional </w:t>
      </w:r>
      <w:proofErr w:type="spellStart"/>
      <w:r w:rsidRPr="00E0415C">
        <w:rPr>
          <w:rFonts w:asciiTheme="majorHAnsi" w:hAnsiTheme="majorHAnsi" w:cstheme="majorHAnsi"/>
          <w:lang w:val="de-DE"/>
        </w:rPr>
        <w:t>Functions</w:t>
      </w:r>
      <w:proofErr w:type="spellEnd"/>
      <w:r w:rsidRPr="00E0415C">
        <w:rPr>
          <w:rFonts w:asciiTheme="majorHAnsi" w:hAnsiTheme="majorHAnsi" w:cstheme="majorHAnsi"/>
          <w:lang w:val="de-DE"/>
        </w:rPr>
        <w:t xml:space="preserve"> [of the Monarch] in </w:t>
      </w:r>
      <w:proofErr w:type="spellStart"/>
      <w:r w:rsidRPr="00E0415C">
        <w:rPr>
          <w:rFonts w:asciiTheme="majorHAnsi" w:hAnsiTheme="majorHAnsi" w:cstheme="majorHAnsi"/>
          <w:lang w:val="de-DE"/>
        </w:rPr>
        <w:t>Netherlands</w:t>
      </w:r>
      <w:proofErr w:type="spellEnd"/>
      <w:r w:rsidRPr="00E0415C">
        <w:rPr>
          <w:rFonts w:asciiTheme="majorHAnsi" w:hAnsiTheme="majorHAnsi" w:cstheme="majorHAnsi"/>
          <w:lang w:val="de-DE"/>
        </w:rPr>
        <w:t xml:space="preserve">, in </w:t>
      </w:r>
      <w:proofErr w:type="spellStart"/>
      <w:r w:rsidRPr="00E0415C">
        <w:rPr>
          <w:rFonts w:asciiTheme="majorHAnsi" w:hAnsiTheme="majorHAnsi" w:cstheme="majorHAnsi"/>
          <w:lang w:val="de-DE"/>
        </w:rPr>
        <w:t>Hazell</w:t>
      </w:r>
      <w:proofErr w:type="spellEnd"/>
      <w:r w:rsidRPr="00E0415C">
        <w:rPr>
          <w:rFonts w:asciiTheme="majorHAnsi" w:hAnsiTheme="majorHAnsi" w:cstheme="majorHAnsi"/>
          <w:lang w:val="de-DE"/>
        </w:rPr>
        <w:t xml:space="preserve">/Morris, </w:t>
      </w:r>
      <w:proofErr w:type="spellStart"/>
      <w:r w:rsidRPr="00E0415C">
        <w:rPr>
          <w:rFonts w:asciiTheme="majorHAnsi" w:hAnsiTheme="majorHAnsi" w:cstheme="majorHAnsi"/>
          <w:lang w:val="de-DE"/>
        </w:rPr>
        <w:t>Monarchy</w:t>
      </w:r>
      <w:proofErr w:type="spellEnd"/>
      <w:r w:rsidRPr="00E0415C">
        <w:rPr>
          <w:rFonts w:asciiTheme="majorHAnsi" w:hAnsiTheme="majorHAnsi" w:cstheme="majorHAnsi"/>
          <w:lang w:val="de-DE"/>
        </w:rPr>
        <w:t xml:space="preserve"> 39.</w:t>
      </w:r>
    </w:p>
  </w:footnote>
  <w:footnote w:id="9">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Klar herausgearbeitet bei </w:t>
      </w:r>
      <w:r w:rsidRPr="00E0415C">
        <w:rPr>
          <w:rFonts w:asciiTheme="majorHAnsi" w:hAnsiTheme="majorHAnsi" w:cstheme="majorHAnsi"/>
          <w:i/>
          <w:lang w:val="de-DE"/>
        </w:rPr>
        <w:t>Behrend/</w:t>
      </w:r>
      <w:proofErr w:type="spellStart"/>
      <w:r w:rsidRPr="00E0415C">
        <w:rPr>
          <w:rFonts w:asciiTheme="majorHAnsi" w:hAnsiTheme="majorHAnsi" w:cstheme="majorHAnsi"/>
          <w:i/>
          <w:lang w:val="de-DE"/>
        </w:rPr>
        <w:t>Vrancken</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Principes</w:t>
      </w:r>
      <w:proofErr w:type="spellEnd"/>
      <w:r w:rsidRPr="00E0415C">
        <w:rPr>
          <w:rFonts w:asciiTheme="majorHAnsi" w:hAnsiTheme="majorHAnsi" w:cstheme="majorHAnsi"/>
          <w:lang w:val="de-DE"/>
        </w:rPr>
        <w:t xml:space="preserve"> de droit </w:t>
      </w:r>
      <w:proofErr w:type="spellStart"/>
      <w:r w:rsidRPr="00E0415C">
        <w:rPr>
          <w:rFonts w:asciiTheme="majorHAnsi" w:hAnsiTheme="majorHAnsi" w:cstheme="majorHAnsi"/>
          <w:lang w:val="de-DE"/>
        </w:rPr>
        <w:t>constitutionnel</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belge</w:t>
      </w:r>
      <w:proofErr w:type="spellEnd"/>
      <w:r w:rsidRPr="00E0415C">
        <w:rPr>
          <w:rFonts w:asciiTheme="majorHAnsi" w:hAnsiTheme="majorHAnsi" w:cstheme="majorHAnsi"/>
          <w:lang w:val="de-DE"/>
        </w:rPr>
        <w:t xml:space="preserve"> (2019) 203-212.</w:t>
      </w:r>
    </w:p>
  </w:footnote>
  <w:footnote w:id="10">
    <w:p w:rsidR="00BA02E8" w:rsidRPr="00E0415C" w:rsidRDefault="00BA02E8" w:rsidP="00E0415C">
      <w:pPr>
        <w:pStyle w:val="FootnoteText"/>
        <w:jc w:val="both"/>
        <w:rPr>
          <w:rFonts w:asciiTheme="majorHAnsi" w:hAnsiTheme="majorHAnsi" w:cstheme="majorHAnsi"/>
          <w:bCs/>
          <w:lang w:val="de-DE"/>
        </w:rPr>
      </w:pPr>
      <w:r w:rsidRPr="00E0415C">
        <w:rPr>
          <w:rStyle w:val="FootnoteReference"/>
          <w:rFonts w:asciiTheme="majorHAnsi" w:hAnsiTheme="majorHAnsi" w:cstheme="majorHAnsi"/>
        </w:rPr>
        <w:footnoteRef/>
      </w:r>
      <w:r w:rsidRPr="00E0415C">
        <w:rPr>
          <w:rFonts w:asciiTheme="majorHAnsi" w:hAnsiTheme="majorHAnsi" w:cstheme="majorHAnsi"/>
          <w:lang w:val="fr-LU"/>
        </w:rPr>
        <w:t xml:space="preserve"> </w:t>
      </w:r>
      <w:proofErr w:type="spellStart"/>
      <w:r w:rsidRPr="00E0415C">
        <w:rPr>
          <w:rFonts w:asciiTheme="majorHAnsi" w:hAnsiTheme="majorHAnsi" w:cstheme="majorHAnsi"/>
          <w:i/>
          <w:lang w:val="fr-LU"/>
        </w:rPr>
        <w:t>Heuschling</w:t>
      </w:r>
      <w:proofErr w:type="spellEnd"/>
      <w:r w:rsidRPr="00E0415C">
        <w:rPr>
          <w:rFonts w:asciiTheme="majorHAnsi" w:hAnsiTheme="majorHAnsi" w:cstheme="majorHAnsi"/>
          <w:lang w:val="fr-LU"/>
        </w:rPr>
        <w:t xml:space="preserve">, </w:t>
      </w:r>
      <w:r w:rsidRPr="00E0415C">
        <w:rPr>
          <w:rFonts w:asciiTheme="majorHAnsi" w:hAnsiTheme="majorHAnsi" w:cstheme="majorHAnsi"/>
          <w:bCs/>
          <w:lang w:val="fr-LU"/>
        </w:rPr>
        <w:t xml:space="preserve">Un nouveau type, insolite, de refus de </w:t>
      </w:r>
      <w:proofErr w:type="gramStart"/>
      <w:r w:rsidRPr="00E0415C">
        <w:rPr>
          <w:rFonts w:asciiTheme="majorHAnsi" w:hAnsiTheme="majorHAnsi" w:cstheme="majorHAnsi"/>
          <w:bCs/>
          <w:lang w:val="fr-LU"/>
        </w:rPr>
        <w:t>sanction:</w:t>
      </w:r>
      <w:proofErr w:type="gramEnd"/>
      <w:r w:rsidRPr="00E0415C">
        <w:rPr>
          <w:rFonts w:asciiTheme="majorHAnsi" w:hAnsiTheme="majorHAnsi" w:cstheme="majorHAnsi"/>
          <w:bCs/>
          <w:lang w:val="fr-LU"/>
        </w:rPr>
        <w:t xml:space="preserve"> l’inaction du roi Baudouin en 1990 et du grand-duc Henri en 2008, in Semper </w:t>
      </w:r>
      <w:proofErr w:type="spellStart"/>
      <w:r w:rsidRPr="00E0415C">
        <w:rPr>
          <w:rFonts w:asciiTheme="majorHAnsi" w:hAnsiTheme="majorHAnsi" w:cstheme="majorHAnsi"/>
          <w:bCs/>
          <w:lang w:val="fr-LU"/>
        </w:rPr>
        <w:t>perseverans</w:t>
      </w:r>
      <w:proofErr w:type="spellEnd"/>
      <w:r w:rsidRPr="00E0415C">
        <w:rPr>
          <w:rFonts w:asciiTheme="majorHAnsi" w:hAnsiTheme="majorHAnsi" w:cstheme="majorHAnsi"/>
          <w:bCs/>
          <w:lang w:val="fr-LU"/>
        </w:rPr>
        <w:t xml:space="preserve">. </w:t>
      </w:r>
      <w:r w:rsidRPr="00E0415C">
        <w:rPr>
          <w:rFonts w:asciiTheme="majorHAnsi" w:hAnsiTheme="majorHAnsi" w:cstheme="majorHAnsi"/>
          <w:bCs/>
          <w:lang w:val="de-DE"/>
        </w:rPr>
        <w:t xml:space="preserve">Liber </w:t>
      </w:r>
      <w:proofErr w:type="spellStart"/>
      <w:r w:rsidRPr="00E0415C">
        <w:rPr>
          <w:rFonts w:asciiTheme="majorHAnsi" w:hAnsiTheme="majorHAnsi" w:cstheme="majorHAnsi"/>
          <w:bCs/>
          <w:lang w:val="de-DE"/>
        </w:rPr>
        <w:t>Amicorum</w:t>
      </w:r>
      <w:proofErr w:type="spellEnd"/>
      <w:r w:rsidRPr="00E0415C">
        <w:rPr>
          <w:rFonts w:asciiTheme="majorHAnsi" w:hAnsiTheme="majorHAnsi" w:cstheme="majorHAnsi"/>
          <w:bCs/>
          <w:lang w:val="de-DE"/>
        </w:rPr>
        <w:t xml:space="preserve"> André Alen (2020) 1063-1074.</w:t>
      </w:r>
    </w:p>
  </w:footnote>
  <w:footnote w:id="11">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Opfer dieser Ausblendung sind die monarchischen Kleinstaaten Liechtenstein, Monaco und Luxemburg aus </w:t>
      </w:r>
      <w:proofErr w:type="spellStart"/>
      <w:r w:rsidRPr="00E0415C">
        <w:rPr>
          <w:rFonts w:asciiTheme="majorHAnsi" w:hAnsiTheme="majorHAnsi" w:cstheme="majorHAnsi"/>
          <w:lang w:val="de-DE"/>
        </w:rPr>
        <w:t>zT</w:t>
      </w:r>
      <w:proofErr w:type="spellEnd"/>
      <w:r w:rsidRPr="00E0415C">
        <w:rPr>
          <w:rFonts w:asciiTheme="majorHAnsi" w:hAnsiTheme="majorHAnsi" w:cstheme="majorHAnsi"/>
          <w:lang w:val="de-DE"/>
        </w:rPr>
        <w:t xml:space="preserve"> unterschiedlichen Gründen. Beispiele: </w:t>
      </w:r>
      <w:bookmarkStart w:id="3" w:name="_Hlk99184803"/>
      <w:proofErr w:type="spellStart"/>
      <w:r w:rsidRPr="00E0415C">
        <w:rPr>
          <w:rFonts w:asciiTheme="majorHAnsi" w:hAnsiTheme="majorHAnsi" w:cstheme="majorHAnsi"/>
          <w:i/>
          <w:lang w:val="de-DE"/>
        </w:rPr>
        <w:t>Prélot</w:t>
      </w:r>
      <w:proofErr w:type="spellEnd"/>
      <w:r w:rsidRPr="00E0415C">
        <w:rPr>
          <w:rFonts w:asciiTheme="majorHAnsi" w:hAnsiTheme="majorHAnsi" w:cstheme="majorHAnsi"/>
          <w:lang w:val="de-DE"/>
        </w:rPr>
        <w:t xml:space="preserve">, Vorwort zu </w:t>
      </w:r>
      <w:proofErr w:type="spellStart"/>
      <w:r w:rsidRPr="00E0415C">
        <w:rPr>
          <w:rFonts w:asciiTheme="majorHAnsi" w:hAnsiTheme="majorHAnsi" w:cstheme="majorHAnsi"/>
          <w:lang w:val="de-DE"/>
        </w:rPr>
        <w:t>Fusilier</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Les</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monarchies</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parlementaires</w:t>
      </w:r>
      <w:proofErr w:type="spellEnd"/>
      <w:r w:rsidRPr="00E0415C">
        <w:rPr>
          <w:rFonts w:asciiTheme="majorHAnsi" w:hAnsiTheme="majorHAnsi" w:cstheme="majorHAnsi"/>
          <w:lang w:val="de-DE"/>
        </w:rPr>
        <w:t xml:space="preserve"> (1960) 7 (die zwei Fürstentümer sind keine Staaten); </w:t>
      </w:r>
      <w:proofErr w:type="spellStart"/>
      <w:r w:rsidRPr="00E0415C">
        <w:rPr>
          <w:rFonts w:asciiTheme="majorHAnsi" w:hAnsiTheme="majorHAnsi" w:cstheme="majorHAnsi"/>
          <w:i/>
          <w:lang w:val="de-DE"/>
        </w:rPr>
        <w:t>Bovend’Eert</w:t>
      </w:r>
      <w:proofErr w:type="spellEnd"/>
      <w:r w:rsidRPr="00E0415C">
        <w:rPr>
          <w:rFonts w:asciiTheme="majorHAnsi" w:hAnsiTheme="majorHAnsi" w:cstheme="majorHAnsi"/>
          <w:lang w:val="de-DE"/>
        </w:rPr>
        <w:t xml:space="preserve">, De </w:t>
      </w:r>
      <w:proofErr w:type="spellStart"/>
      <w:r w:rsidRPr="00E0415C">
        <w:rPr>
          <w:rFonts w:asciiTheme="majorHAnsi" w:hAnsiTheme="majorHAnsi" w:cstheme="majorHAnsi"/>
          <w:lang w:val="de-DE"/>
        </w:rPr>
        <w:t>Koning</w:t>
      </w:r>
      <w:proofErr w:type="spellEnd"/>
      <w:r w:rsidRPr="00E0415C">
        <w:rPr>
          <w:rFonts w:asciiTheme="majorHAnsi" w:hAnsiTheme="majorHAnsi" w:cstheme="majorHAnsi"/>
          <w:lang w:val="de-DE"/>
        </w:rPr>
        <w:t xml:space="preserve"> en de </w:t>
      </w:r>
      <w:proofErr w:type="spellStart"/>
      <w:r w:rsidRPr="00E0415C">
        <w:rPr>
          <w:rFonts w:asciiTheme="majorHAnsi" w:hAnsiTheme="majorHAnsi" w:cstheme="majorHAnsi"/>
          <w:lang w:val="de-DE"/>
        </w:rPr>
        <w:t>monarchie</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Toekomstbestendig</w:t>
      </w:r>
      <w:proofErr w:type="spellEnd"/>
      <w:r w:rsidRPr="00E0415C">
        <w:rPr>
          <w:rFonts w:asciiTheme="majorHAnsi" w:hAnsiTheme="majorHAnsi" w:cstheme="majorHAnsi"/>
          <w:lang w:val="de-DE"/>
        </w:rPr>
        <w:t>? (2020) Kap 11 über die europäischen Monarchien 209 (sie wären „</w:t>
      </w:r>
      <w:proofErr w:type="spellStart"/>
      <w:r w:rsidRPr="00E0415C">
        <w:rPr>
          <w:rFonts w:asciiTheme="majorHAnsi" w:hAnsiTheme="majorHAnsi" w:cstheme="majorHAnsi"/>
          <w:lang w:val="de-DE"/>
        </w:rPr>
        <w:t>piepklein</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i/>
          <w:lang w:val="de-DE"/>
        </w:rPr>
        <w:t>Hazell</w:t>
      </w:r>
      <w:proofErr w:type="spellEnd"/>
      <w:r w:rsidRPr="00E0415C">
        <w:rPr>
          <w:rFonts w:asciiTheme="majorHAnsi" w:hAnsiTheme="majorHAnsi" w:cstheme="majorHAnsi"/>
          <w:i/>
          <w:lang w:val="de-DE"/>
        </w:rPr>
        <w:t>/Morris</w:t>
      </w:r>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Monarchy</w:t>
      </w:r>
      <w:proofErr w:type="spellEnd"/>
      <w:r w:rsidRPr="00E0415C">
        <w:rPr>
          <w:rFonts w:asciiTheme="majorHAnsi" w:hAnsiTheme="majorHAnsi" w:cstheme="majorHAnsi"/>
          <w:lang w:val="de-DE"/>
        </w:rPr>
        <w:t xml:space="preserve"> 4</w:t>
      </w:r>
      <w:bookmarkEnd w:id="3"/>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size</w:t>
      </w:r>
      <w:proofErr w:type="spellEnd"/>
      <w:r w:rsidRPr="00E0415C">
        <w:rPr>
          <w:rFonts w:asciiTheme="majorHAnsi" w:hAnsiTheme="majorHAnsi" w:cstheme="majorHAnsi"/>
          <w:lang w:val="de-DE"/>
        </w:rPr>
        <w:t xml:space="preserve">“, „not </w:t>
      </w:r>
      <w:proofErr w:type="spellStart"/>
      <w:r w:rsidRPr="00E0415C">
        <w:rPr>
          <w:rFonts w:asciiTheme="majorHAnsi" w:hAnsiTheme="majorHAnsi" w:cstheme="majorHAnsi"/>
          <w:lang w:val="de-DE"/>
        </w:rPr>
        <w:t>constitutional</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monarchies</w:t>
      </w:r>
      <w:proofErr w:type="spellEnd"/>
      <w:r w:rsidRPr="00E0415C">
        <w:rPr>
          <w:rFonts w:asciiTheme="majorHAnsi" w:hAnsiTheme="majorHAnsi" w:cstheme="majorHAnsi"/>
          <w:lang w:val="de-DE"/>
        </w:rPr>
        <w:t xml:space="preserve"> in the same sense“). Die Devise einer auf Erkenntnis, ja gar auf die Praxis gerichteten Rechtsvergleichung lautet dagegen: </w:t>
      </w:r>
      <w:proofErr w:type="spellStart"/>
      <w:r w:rsidRPr="00E0415C">
        <w:rPr>
          <w:rFonts w:asciiTheme="majorHAnsi" w:hAnsiTheme="majorHAnsi" w:cstheme="majorHAnsi"/>
          <w:lang w:val="de-DE"/>
        </w:rPr>
        <w:t>size</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does</w:t>
      </w:r>
      <w:proofErr w:type="spellEnd"/>
      <w:r w:rsidRPr="00E0415C">
        <w:rPr>
          <w:rFonts w:asciiTheme="majorHAnsi" w:hAnsiTheme="majorHAnsi" w:cstheme="majorHAnsi"/>
          <w:lang w:val="de-DE"/>
        </w:rPr>
        <w:t xml:space="preserve"> </w:t>
      </w:r>
      <w:r w:rsidRPr="00E0415C">
        <w:rPr>
          <w:rFonts w:asciiTheme="majorHAnsi" w:hAnsiTheme="majorHAnsi" w:cstheme="majorHAnsi"/>
          <w:i/>
          <w:lang w:val="de-DE"/>
        </w:rPr>
        <w:t>not</w:t>
      </w:r>
      <w:r w:rsidRPr="00E0415C">
        <w:rPr>
          <w:rFonts w:asciiTheme="majorHAnsi" w:hAnsiTheme="majorHAnsi" w:cstheme="majorHAnsi"/>
          <w:lang w:val="de-DE"/>
        </w:rPr>
        <w:t xml:space="preserve"> matter (selbst Kleinststaaten haben Rechtsnormen, vielleicht sogar gute Rechtsnormen). Und die Rechtsvergleichung erhellt Ähnlichkeiten wie auch Unterschiede, ohne Vorurteil.</w:t>
      </w:r>
    </w:p>
  </w:footnote>
  <w:footnote w:id="12">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Siehe oben die Literatur in </w:t>
      </w:r>
      <w:proofErr w:type="spellStart"/>
      <w:r w:rsidRPr="00E0415C">
        <w:rPr>
          <w:rFonts w:asciiTheme="majorHAnsi" w:hAnsiTheme="majorHAnsi" w:cstheme="majorHAnsi"/>
          <w:lang w:val="de-DE"/>
        </w:rPr>
        <w:t>Fn</w:t>
      </w:r>
      <w:proofErr w:type="spellEnd"/>
      <w:r w:rsidRPr="00E0415C">
        <w:rPr>
          <w:rFonts w:asciiTheme="majorHAnsi" w:hAnsiTheme="majorHAnsi" w:cstheme="majorHAnsi"/>
          <w:lang w:val="de-DE"/>
        </w:rPr>
        <w:t xml:space="preserve"> 3.</w:t>
      </w:r>
    </w:p>
  </w:footnote>
  <w:footnote w:id="13">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Die zwei letzten Begriffe – die ich voll mitunterschreiben kann – werden von Hans Boldt 189 als Schlüsselbegriff für die historische Analyse der europäischen Monarchien gebraucht.</w:t>
      </w:r>
      <w:r w:rsidRPr="00E0415C">
        <w:rPr>
          <w:rFonts w:asciiTheme="majorHAnsi" w:hAnsiTheme="majorHAnsi" w:cstheme="majorHAnsi"/>
          <w:i/>
          <w:lang w:val="de-AT"/>
        </w:rPr>
        <w:t xml:space="preserve"> Boldt</w:t>
      </w:r>
      <w:r w:rsidRPr="00E0415C">
        <w:rPr>
          <w:rFonts w:asciiTheme="majorHAnsi" w:hAnsiTheme="majorHAnsi" w:cstheme="majorHAnsi"/>
          <w:lang w:val="de-AT"/>
        </w:rPr>
        <w:t xml:space="preserve">, Monarchie (Teil IV: Monarchie im 19. Jahrhundert), in </w:t>
      </w:r>
      <w:r w:rsidRPr="00E0415C">
        <w:rPr>
          <w:rFonts w:asciiTheme="majorHAnsi" w:hAnsiTheme="majorHAnsi" w:cstheme="majorHAnsi"/>
          <w:lang w:val="de-DE"/>
        </w:rPr>
        <w:t>Brunner/Conze/Koselleck (</w:t>
      </w:r>
      <w:proofErr w:type="spellStart"/>
      <w:r w:rsidRPr="00E0415C">
        <w:rPr>
          <w:rFonts w:asciiTheme="majorHAnsi" w:hAnsiTheme="majorHAnsi" w:cstheme="majorHAnsi"/>
          <w:lang w:val="de-DE"/>
        </w:rPr>
        <w:t>Hrsg</w:t>
      </w:r>
      <w:proofErr w:type="spellEnd"/>
      <w:r w:rsidRPr="00E0415C">
        <w:rPr>
          <w:rFonts w:asciiTheme="majorHAnsi" w:hAnsiTheme="majorHAnsi" w:cstheme="majorHAnsi"/>
          <w:lang w:val="de-DE"/>
        </w:rPr>
        <w:t xml:space="preserve">), </w:t>
      </w:r>
      <w:r w:rsidRPr="00E0415C">
        <w:rPr>
          <w:rFonts w:asciiTheme="majorHAnsi" w:hAnsiTheme="majorHAnsi" w:cstheme="majorHAnsi"/>
          <w:lang w:val="de-AT"/>
        </w:rPr>
        <w:t>Geschichtliche Grundbegriffe IV (1978) 189,</w:t>
      </w:r>
    </w:p>
  </w:footnote>
  <w:footnote w:id="14">
    <w:p w:rsidR="00BA02E8" w:rsidRPr="00E0415C" w:rsidRDefault="00BA02E8" w:rsidP="00E0415C">
      <w:pPr>
        <w:pStyle w:val="FootnoteText"/>
        <w:jc w:val="both"/>
        <w:rPr>
          <w:rFonts w:asciiTheme="majorHAnsi" w:hAnsiTheme="majorHAnsi" w:cstheme="majorHAnsi"/>
          <w:lang w:val="de-AT"/>
        </w:rPr>
      </w:pPr>
      <w:r w:rsidRPr="00E0415C">
        <w:rPr>
          <w:rStyle w:val="FootnoteReference"/>
          <w:rFonts w:asciiTheme="majorHAnsi" w:hAnsiTheme="majorHAnsi" w:cstheme="majorHAnsi"/>
          <w:lang w:val="de-AT"/>
        </w:rPr>
        <w:footnoteRef/>
      </w:r>
      <w:r w:rsidRPr="00E0415C">
        <w:rPr>
          <w:rFonts w:asciiTheme="majorHAnsi" w:hAnsiTheme="majorHAnsi" w:cstheme="majorHAnsi"/>
          <w:lang w:val="de-AT"/>
        </w:rPr>
        <w:t xml:space="preserve"> Siehe seine zwei englischen, in </w:t>
      </w:r>
      <w:proofErr w:type="spellStart"/>
      <w:r w:rsidRPr="00E0415C">
        <w:rPr>
          <w:rFonts w:asciiTheme="majorHAnsi" w:hAnsiTheme="majorHAnsi" w:cstheme="majorHAnsi"/>
          <w:lang w:val="de-AT"/>
        </w:rPr>
        <w:t>Fn</w:t>
      </w:r>
      <w:proofErr w:type="spellEnd"/>
      <w:r w:rsidRPr="00E0415C">
        <w:rPr>
          <w:rFonts w:asciiTheme="majorHAnsi" w:hAnsiTheme="majorHAnsi" w:cstheme="majorHAnsi"/>
          <w:lang w:val="de-AT"/>
        </w:rPr>
        <w:t xml:space="preserve"> 3 zitierten Schriften.</w:t>
      </w:r>
    </w:p>
  </w:footnote>
  <w:footnote w:id="15">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Mein Dank geht besonders an Professor Anna Gamper für ihre anregenden Fragen.</w:t>
      </w:r>
    </w:p>
  </w:footnote>
  <w:footnote w:id="16">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Vorweg ausgenommen sind somit die Fälle in denen, offensichtlich, das Organ „Staatsoberhaupt“ einer Republik sich aus mehreren synchronen </w:t>
      </w:r>
      <w:proofErr w:type="spellStart"/>
      <w:r w:rsidRPr="00E0415C">
        <w:rPr>
          <w:rFonts w:asciiTheme="majorHAnsi" w:hAnsiTheme="majorHAnsi" w:cstheme="majorHAnsi"/>
          <w:lang w:val="de-DE"/>
        </w:rPr>
        <w:t>Organwaltern</w:t>
      </w:r>
      <w:proofErr w:type="spellEnd"/>
      <w:r w:rsidRPr="00E0415C">
        <w:rPr>
          <w:rFonts w:asciiTheme="majorHAnsi" w:hAnsiTheme="majorHAnsi" w:cstheme="majorHAnsi"/>
          <w:lang w:val="de-DE"/>
        </w:rPr>
        <w:t xml:space="preserve"> zusammensetzt, also ein Mehr-</w:t>
      </w:r>
      <w:proofErr w:type="spellStart"/>
      <w:r w:rsidRPr="00E0415C">
        <w:rPr>
          <w:rFonts w:asciiTheme="majorHAnsi" w:hAnsiTheme="majorHAnsi" w:cstheme="majorHAnsi"/>
          <w:lang w:val="de-DE"/>
        </w:rPr>
        <w:t>Organwalter</w:t>
      </w:r>
      <w:proofErr w:type="spellEnd"/>
      <w:r w:rsidRPr="00E0415C">
        <w:rPr>
          <w:rFonts w:asciiTheme="majorHAnsi" w:hAnsiTheme="majorHAnsi" w:cstheme="majorHAnsi"/>
          <w:lang w:val="de-DE"/>
        </w:rPr>
        <w:t xml:space="preserve">-Organ ist. Bestbekannte Beispiele sind die sog „kollegialen“ Staatscheforgane wie bspw der „Exekutive Rat“ in der französischen Verfassung von 1793 (Art 62), das „Direktorium“ der Verfassung Frankreichs von 1795 (Art 132), der „Staatsrat der DDR“ (Art 66 </w:t>
      </w:r>
      <w:proofErr w:type="spellStart"/>
      <w:r w:rsidRPr="00E0415C">
        <w:rPr>
          <w:rFonts w:asciiTheme="majorHAnsi" w:hAnsiTheme="majorHAnsi" w:cstheme="majorHAnsi"/>
          <w:lang w:val="de-DE"/>
        </w:rPr>
        <w:t>Verf</w:t>
      </w:r>
      <w:proofErr w:type="spellEnd"/>
      <w:r w:rsidRPr="00E0415C">
        <w:rPr>
          <w:rFonts w:asciiTheme="majorHAnsi" w:hAnsiTheme="majorHAnsi" w:cstheme="majorHAnsi"/>
          <w:lang w:val="de-DE"/>
        </w:rPr>
        <w:t xml:space="preserve"> 1968), das „Staatspräsidium“ von Bosnien-Herzegowina (Art 5 </w:t>
      </w:r>
      <w:proofErr w:type="spellStart"/>
      <w:r w:rsidRPr="00E0415C">
        <w:rPr>
          <w:rFonts w:asciiTheme="majorHAnsi" w:hAnsiTheme="majorHAnsi" w:cstheme="majorHAnsi"/>
          <w:lang w:val="de-DE"/>
        </w:rPr>
        <w:t>Verf</w:t>
      </w:r>
      <w:proofErr w:type="spellEnd"/>
      <w:r w:rsidRPr="00E0415C">
        <w:rPr>
          <w:rFonts w:asciiTheme="majorHAnsi" w:hAnsiTheme="majorHAnsi" w:cstheme="majorHAnsi"/>
          <w:lang w:val="de-DE"/>
        </w:rPr>
        <w:t xml:space="preserve"> 1995), usw. Ein äußerst interessanter Fall von einem Mehr-</w:t>
      </w:r>
      <w:proofErr w:type="spellStart"/>
      <w:r w:rsidRPr="00E0415C">
        <w:rPr>
          <w:rFonts w:asciiTheme="majorHAnsi" w:hAnsiTheme="majorHAnsi" w:cstheme="majorHAnsi"/>
          <w:lang w:val="de-DE"/>
        </w:rPr>
        <w:t>Organwalter</w:t>
      </w:r>
      <w:proofErr w:type="spellEnd"/>
      <w:r w:rsidRPr="00E0415C">
        <w:rPr>
          <w:rFonts w:asciiTheme="majorHAnsi" w:hAnsiTheme="majorHAnsi" w:cstheme="majorHAnsi"/>
          <w:lang w:val="de-DE"/>
        </w:rPr>
        <w:t>-Organ, das als Staatschef fungierte, war das Organ „Gouvernement (Regierung)“ im Rahmen der französischen Verfassung von 1799 (Konsulat). In den von Artikel 42 bis Artikel 49 geregelten Hypothesen bestand die „Regierung“ aus den drei Konsuln, wobei nur der erste Konsul (Napoleon) entschied, während die zwei anderen eine beratende Rolle innehatten (Art 42). Das Organ „Regierung“ war also, in diesen Hypothesen, ein Mehr-</w:t>
      </w:r>
      <w:proofErr w:type="spellStart"/>
      <w:r w:rsidRPr="00E0415C">
        <w:rPr>
          <w:rFonts w:asciiTheme="majorHAnsi" w:hAnsiTheme="majorHAnsi" w:cstheme="majorHAnsi"/>
          <w:lang w:val="de-DE"/>
        </w:rPr>
        <w:t>Organwalter</w:t>
      </w:r>
      <w:proofErr w:type="spellEnd"/>
      <w:r w:rsidRPr="00E0415C">
        <w:rPr>
          <w:rFonts w:asciiTheme="majorHAnsi" w:hAnsiTheme="majorHAnsi" w:cstheme="majorHAnsi"/>
          <w:lang w:val="de-DE"/>
        </w:rPr>
        <w:t>-Organ, ohne jedoch ein kollegiales Organ zu sein da die drei Konsuln nicht gleichberechtigt waren. NB: in den anderen, in Art 41 visierten Hypothesen bestand das Organ „Gouvernement“ nur aus dem ersten Konsul; dieser brauchte aber in allen Fällen (Art 41 und Art 42), zur Gültigkeit der zu setzenden Regierungsnormen, die Gegenzeichnung von einem Minister (Art 55). Selbst in den in Art 41 geregelten Fällen waren also die Willensäußerungen (im Sinne Kelsens: die „Tatbestände“) von zwei Individuen (Napoleon und ein Minister) notwendig.</w:t>
      </w:r>
    </w:p>
  </w:footnote>
  <w:footnote w:id="17">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Der Terminus „Teilorgan“ kommt schon inzident bei </w:t>
      </w:r>
      <w:r w:rsidRPr="00E0415C">
        <w:rPr>
          <w:rFonts w:asciiTheme="majorHAnsi" w:hAnsiTheme="majorHAnsi" w:cstheme="majorHAnsi"/>
          <w:i/>
          <w:lang w:val="de-DE"/>
        </w:rPr>
        <w:t>Jellinek</w:t>
      </w:r>
      <w:r w:rsidRPr="00E0415C">
        <w:rPr>
          <w:rFonts w:asciiTheme="majorHAnsi" w:hAnsiTheme="majorHAnsi" w:cstheme="majorHAnsi"/>
          <w:lang w:val="de-DE"/>
        </w:rPr>
        <w:t>, Allgemeine Staatslehre</w:t>
      </w:r>
      <w:proofErr w:type="gramStart"/>
      <w:r w:rsidRPr="00E0415C">
        <w:rPr>
          <w:rFonts w:asciiTheme="majorHAnsi" w:hAnsiTheme="majorHAnsi" w:cstheme="majorHAnsi"/>
          <w:vertAlign w:val="superscript"/>
          <w:lang w:val="de-DE"/>
        </w:rPr>
        <w:t xml:space="preserve">3 </w:t>
      </w:r>
      <w:r w:rsidRPr="00E0415C">
        <w:rPr>
          <w:rFonts w:asciiTheme="majorHAnsi" w:hAnsiTheme="majorHAnsi" w:cstheme="majorHAnsi"/>
          <w:lang w:val="de-DE"/>
        </w:rPr>
        <w:t xml:space="preserve"> (</w:t>
      </w:r>
      <w:proofErr w:type="gramEnd"/>
      <w:r w:rsidRPr="00E0415C">
        <w:rPr>
          <w:rFonts w:asciiTheme="majorHAnsi" w:hAnsiTheme="majorHAnsi" w:cstheme="majorHAnsi"/>
          <w:lang w:val="de-DE"/>
        </w:rPr>
        <w:t xml:space="preserve">1914) 545, 549, vor. Auch Merkl benutzt ihn (siehe das Zitat bei </w:t>
      </w:r>
      <w:proofErr w:type="spellStart"/>
      <w:r w:rsidRPr="00E0415C">
        <w:rPr>
          <w:rFonts w:asciiTheme="majorHAnsi" w:hAnsiTheme="majorHAnsi" w:cstheme="majorHAnsi"/>
          <w:i/>
          <w:lang w:val="de-DE"/>
        </w:rPr>
        <w:t>Jestaedt</w:t>
      </w:r>
      <w:proofErr w:type="spellEnd"/>
      <w:r w:rsidRPr="00E0415C">
        <w:rPr>
          <w:rFonts w:asciiTheme="majorHAnsi" w:hAnsiTheme="majorHAnsi" w:cstheme="majorHAnsi"/>
          <w:lang w:val="de-DE"/>
        </w:rPr>
        <w:t>, Grundbegriffe des Verwaltungsorganisationsrechts, in Hoffmann-Riem et al, Grundlagen des Verwaltungsrechts I</w:t>
      </w:r>
      <w:r w:rsidRPr="00E0415C">
        <w:rPr>
          <w:rFonts w:asciiTheme="majorHAnsi" w:hAnsiTheme="majorHAnsi" w:cstheme="majorHAnsi"/>
          <w:vertAlign w:val="superscript"/>
          <w:lang w:val="de-AT"/>
        </w:rPr>
        <w:t>2</w:t>
      </w:r>
      <w:r w:rsidRPr="00E0415C">
        <w:rPr>
          <w:rFonts w:asciiTheme="majorHAnsi" w:hAnsiTheme="majorHAnsi" w:cstheme="majorHAnsi"/>
          <w:lang w:val="de-DE"/>
        </w:rPr>
        <w:t xml:space="preserve"> (2012) 967 </w:t>
      </w:r>
      <w:proofErr w:type="spellStart"/>
      <w:r w:rsidRPr="00E0415C">
        <w:rPr>
          <w:rFonts w:asciiTheme="majorHAnsi" w:hAnsiTheme="majorHAnsi" w:cstheme="majorHAnsi"/>
          <w:lang w:val="de-DE"/>
        </w:rPr>
        <w:t>Fn</w:t>
      </w:r>
      <w:proofErr w:type="spellEnd"/>
      <w:r w:rsidRPr="00E0415C">
        <w:rPr>
          <w:rFonts w:asciiTheme="majorHAnsi" w:hAnsiTheme="majorHAnsi" w:cstheme="majorHAnsi"/>
          <w:lang w:val="de-DE"/>
        </w:rPr>
        <w:t xml:space="preserve"> 72). Die Verwendung durch beide Autoren wird hier nicht weiter vertieft.</w:t>
      </w:r>
    </w:p>
  </w:footnote>
  <w:footnote w:id="18">
    <w:p w:rsidR="00BA02E8" w:rsidRPr="00E0415C" w:rsidRDefault="00BA02E8" w:rsidP="00E0415C">
      <w:pPr>
        <w:pStyle w:val="FootnoteText"/>
        <w:jc w:val="both"/>
        <w:rPr>
          <w:rFonts w:asciiTheme="majorHAnsi" w:hAnsiTheme="majorHAnsi" w:cstheme="majorHAnsi"/>
          <w:lang w:val="de-AT"/>
        </w:rPr>
      </w:pPr>
      <w:r w:rsidRPr="00E0415C">
        <w:rPr>
          <w:rStyle w:val="FootnoteReference"/>
          <w:rFonts w:asciiTheme="majorHAnsi" w:hAnsiTheme="majorHAnsi" w:cstheme="majorHAnsi"/>
          <w:lang w:val="de-AT"/>
        </w:rPr>
        <w:footnoteRef/>
      </w:r>
      <w:r w:rsidRPr="00E0415C">
        <w:rPr>
          <w:rFonts w:asciiTheme="majorHAnsi" w:hAnsiTheme="majorHAnsi" w:cstheme="majorHAnsi"/>
          <w:lang w:val="de-DE"/>
        </w:rPr>
        <w:t xml:space="preserve"> </w:t>
      </w:r>
      <w:proofErr w:type="spellStart"/>
      <w:r w:rsidRPr="00E0415C">
        <w:rPr>
          <w:rFonts w:asciiTheme="majorHAnsi" w:hAnsiTheme="majorHAnsi" w:cstheme="majorHAnsi"/>
          <w:i/>
          <w:lang w:val="de-DE"/>
        </w:rPr>
        <w:t>Hazell</w:t>
      </w:r>
      <w:proofErr w:type="spellEnd"/>
      <w:r w:rsidRPr="00E0415C">
        <w:rPr>
          <w:rFonts w:asciiTheme="majorHAnsi" w:hAnsiTheme="majorHAnsi" w:cstheme="majorHAnsi"/>
          <w:i/>
          <w:lang w:val="de-DE"/>
        </w:rPr>
        <w:t>/Morris</w:t>
      </w:r>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Monarchy</w:t>
      </w:r>
      <w:proofErr w:type="spellEnd"/>
      <w:r w:rsidRPr="00E0415C">
        <w:rPr>
          <w:rFonts w:asciiTheme="majorHAnsi" w:hAnsiTheme="majorHAnsi" w:cstheme="majorHAnsi"/>
          <w:lang w:val="de-DE"/>
        </w:rPr>
        <w:t xml:space="preserve"> 4; </w:t>
      </w:r>
      <w:proofErr w:type="spellStart"/>
      <w:r w:rsidRPr="00E0415C">
        <w:rPr>
          <w:rFonts w:asciiTheme="majorHAnsi" w:hAnsiTheme="majorHAnsi" w:cstheme="majorHAnsi"/>
          <w:i/>
          <w:lang w:val="de-DE"/>
        </w:rPr>
        <w:t>Bussjäger</w:t>
      </w:r>
      <w:proofErr w:type="spellEnd"/>
      <w:r w:rsidRPr="00E0415C">
        <w:rPr>
          <w:rFonts w:asciiTheme="majorHAnsi" w:hAnsiTheme="majorHAnsi" w:cstheme="majorHAnsi"/>
          <w:i/>
          <w:lang w:val="de-DE"/>
        </w:rPr>
        <w:t>/</w:t>
      </w:r>
      <w:proofErr w:type="spellStart"/>
      <w:r w:rsidRPr="00E0415C">
        <w:rPr>
          <w:rFonts w:asciiTheme="majorHAnsi" w:hAnsiTheme="majorHAnsi" w:cstheme="majorHAnsi"/>
          <w:i/>
          <w:lang w:val="de-DE"/>
        </w:rPr>
        <w:t>Johler</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Monarchical</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Constitutions</w:t>
      </w:r>
      <w:proofErr w:type="spellEnd"/>
      <w:r w:rsidRPr="00E0415C">
        <w:rPr>
          <w:rFonts w:asciiTheme="majorHAnsi" w:hAnsiTheme="majorHAnsi" w:cstheme="majorHAnsi"/>
          <w:lang w:val="de-DE"/>
        </w:rPr>
        <w:t xml:space="preserve"> (2017) in Grote/Lachenmann/Wolfrum (</w:t>
      </w:r>
      <w:proofErr w:type="spellStart"/>
      <w:r w:rsidRPr="00E0415C">
        <w:rPr>
          <w:rFonts w:asciiTheme="majorHAnsi" w:hAnsiTheme="majorHAnsi" w:cstheme="majorHAnsi"/>
          <w:lang w:val="de-DE"/>
        </w:rPr>
        <w:t>Hrsg</w:t>
      </w:r>
      <w:proofErr w:type="spellEnd"/>
      <w:r w:rsidRPr="00E0415C">
        <w:rPr>
          <w:rFonts w:asciiTheme="majorHAnsi" w:hAnsiTheme="majorHAnsi" w:cstheme="majorHAnsi"/>
          <w:lang w:val="de-DE"/>
        </w:rPr>
        <w:t xml:space="preserve">), Max Planck Encyclopedia of </w:t>
      </w:r>
      <w:proofErr w:type="spellStart"/>
      <w:r w:rsidRPr="00E0415C">
        <w:rPr>
          <w:rFonts w:asciiTheme="majorHAnsi" w:hAnsiTheme="majorHAnsi" w:cstheme="majorHAnsi"/>
          <w:lang w:val="de-DE"/>
        </w:rPr>
        <w:t>Comparative</w:t>
      </w:r>
      <w:proofErr w:type="spellEnd"/>
      <w:r w:rsidRPr="00E0415C">
        <w:rPr>
          <w:rFonts w:asciiTheme="majorHAnsi" w:hAnsiTheme="majorHAnsi" w:cstheme="majorHAnsi"/>
          <w:lang w:val="de-DE"/>
        </w:rPr>
        <w:t xml:space="preserve"> Constitutional Law </w:t>
      </w:r>
      <w:proofErr w:type="spellStart"/>
      <w:r w:rsidRPr="00E0415C">
        <w:rPr>
          <w:rFonts w:asciiTheme="majorHAnsi" w:hAnsiTheme="majorHAnsi" w:cstheme="majorHAnsi"/>
          <w:lang w:val="de-DE"/>
        </w:rPr>
        <w:t>Rz</w:t>
      </w:r>
      <w:proofErr w:type="spellEnd"/>
      <w:r w:rsidRPr="00E0415C">
        <w:rPr>
          <w:rFonts w:asciiTheme="majorHAnsi" w:hAnsiTheme="majorHAnsi" w:cstheme="majorHAnsi"/>
          <w:lang w:val="de-DE"/>
        </w:rPr>
        <w:t xml:space="preserve"> 4, 23 und 24; </w:t>
      </w:r>
      <w:bookmarkStart w:id="4" w:name="_Hlk94168951"/>
      <w:proofErr w:type="spellStart"/>
      <w:r w:rsidRPr="00E0415C">
        <w:rPr>
          <w:rFonts w:asciiTheme="majorHAnsi" w:hAnsiTheme="majorHAnsi" w:cstheme="majorHAnsi"/>
          <w:i/>
          <w:lang w:val="de-DE"/>
        </w:rPr>
        <w:t>Pállinger</w:t>
      </w:r>
      <w:proofErr w:type="spellEnd"/>
      <w:r w:rsidRPr="00E0415C">
        <w:rPr>
          <w:rFonts w:asciiTheme="majorHAnsi" w:hAnsiTheme="majorHAnsi" w:cstheme="majorHAnsi"/>
          <w:lang w:val="de-DE"/>
        </w:rPr>
        <w:t xml:space="preserve">, </w:t>
      </w:r>
      <w:r w:rsidRPr="00E0415C">
        <w:rPr>
          <w:rFonts w:asciiTheme="majorHAnsi" w:hAnsiTheme="majorHAnsi" w:cstheme="majorHAnsi"/>
          <w:bCs/>
          <w:lang w:val="de-DE"/>
        </w:rPr>
        <w:t>Monarchien im Europa von heute unter besonderer Berücksichtigung der neuesten Verfassungsentwicklung im Fürstentum Liechtenstein (2003</w:t>
      </w:r>
      <w:bookmarkEnd w:id="4"/>
      <w:r w:rsidRPr="00E0415C">
        <w:rPr>
          <w:rFonts w:asciiTheme="majorHAnsi" w:hAnsiTheme="majorHAnsi" w:cstheme="majorHAnsi"/>
          <w:bCs/>
          <w:lang w:val="de-DE"/>
        </w:rPr>
        <w:t xml:space="preserve">) 1, 5, 14, 22; </w:t>
      </w:r>
      <w:r w:rsidRPr="00E0415C">
        <w:rPr>
          <w:rFonts w:asciiTheme="majorHAnsi" w:hAnsiTheme="majorHAnsi" w:cstheme="majorHAnsi"/>
          <w:i/>
          <w:lang w:val="de-DE"/>
        </w:rPr>
        <w:t>Gamper</w:t>
      </w:r>
      <w:r w:rsidRPr="00E0415C">
        <w:rPr>
          <w:rFonts w:asciiTheme="majorHAnsi" w:hAnsiTheme="majorHAnsi" w:cstheme="majorHAnsi"/>
          <w:lang w:val="de-DE"/>
        </w:rPr>
        <w:t>, Staat und Verfassung. Einführung in die Allgemeine Staatslehre</w:t>
      </w:r>
      <w:r w:rsidRPr="00E0415C">
        <w:rPr>
          <w:rFonts w:asciiTheme="majorHAnsi" w:hAnsiTheme="majorHAnsi" w:cstheme="majorHAnsi"/>
          <w:vertAlign w:val="superscript"/>
          <w:lang w:val="de-DE"/>
        </w:rPr>
        <w:t>4</w:t>
      </w:r>
      <w:r w:rsidRPr="00E0415C">
        <w:rPr>
          <w:rFonts w:asciiTheme="majorHAnsi" w:hAnsiTheme="majorHAnsi" w:cstheme="majorHAnsi"/>
          <w:lang w:val="de-DE"/>
        </w:rPr>
        <w:t xml:space="preserve"> (2018) </w:t>
      </w:r>
      <w:r w:rsidRPr="00E0415C">
        <w:rPr>
          <w:rFonts w:asciiTheme="majorHAnsi" w:hAnsiTheme="majorHAnsi" w:cstheme="majorHAnsi"/>
          <w:bCs/>
          <w:lang w:val="de-DE"/>
        </w:rPr>
        <w:t xml:space="preserve">142; </w:t>
      </w:r>
      <w:r w:rsidRPr="00E0415C">
        <w:rPr>
          <w:rFonts w:asciiTheme="majorHAnsi" w:hAnsiTheme="majorHAnsi" w:cstheme="majorHAnsi"/>
          <w:i/>
          <w:lang w:val="de-DE"/>
        </w:rPr>
        <w:t>Torres del Moral</w:t>
      </w:r>
      <w:r w:rsidRPr="00E0415C">
        <w:rPr>
          <w:rFonts w:asciiTheme="majorHAnsi" w:hAnsiTheme="majorHAnsi" w:cstheme="majorHAnsi"/>
          <w:lang w:val="de-DE"/>
        </w:rPr>
        <w:t>/</w:t>
      </w:r>
      <w:r w:rsidRPr="00E0415C">
        <w:rPr>
          <w:rFonts w:asciiTheme="majorHAnsi" w:hAnsiTheme="majorHAnsi" w:cstheme="majorHAnsi"/>
          <w:i/>
          <w:lang w:val="de-DE"/>
        </w:rPr>
        <w:t xml:space="preserve">Rodríguez </w:t>
      </w:r>
      <w:proofErr w:type="spellStart"/>
      <w:r w:rsidRPr="00E0415C">
        <w:rPr>
          <w:rFonts w:asciiTheme="majorHAnsi" w:hAnsiTheme="majorHAnsi" w:cstheme="majorHAnsi"/>
          <w:i/>
          <w:lang w:val="de-DE"/>
        </w:rPr>
        <w:t>Coarasa</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Monarquía</w:t>
      </w:r>
      <w:proofErr w:type="spellEnd"/>
      <w:r w:rsidRPr="00E0415C">
        <w:rPr>
          <w:rFonts w:asciiTheme="majorHAnsi" w:hAnsiTheme="majorHAnsi" w:cstheme="majorHAnsi"/>
          <w:lang w:val="de-DE"/>
        </w:rPr>
        <w:t xml:space="preserve"> y </w:t>
      </w:r>
      <w:proofErr w:type="spellStart"/>
      <w:r w:rsidRPr="00E0415C">
        <w:rPr>
          <w:rFonts w:asciiTheme="majorHAnsi" w:hAnsiTheme="majorHAnsi" w:cstheme="majorHAnsi"/>
          <w:lang w:val="de-DE"/>
        </w:rPr>
        <w:t>Constitución</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Bd</w:t>
      </w:r>
      <w:proofErr w:type="spellEnd"/>
      <w:r w:rsidRPr="00E0415C">
        <w:rPr>
          <w:rFonts w:asciiTheme="majorHAnsi" w:hAnsiTheme="majorHAnsi" w:cstheme="majorHAnsi"/>
          <w:lang w:val="de-DE"/>
        </w:rPr>
        <w:t xml:space="preserve"> 2 (2001) 7, 123 ff; </w:t>
      </w:r>
      <w:r w:rsidRPr="00E0415C">
        <w:rPr>
          <w:rFonts w:asciiTheme="majorHAnsi" w:hAnsiTheme="majorHAnsi" w:cstheme="majorHAnsi"/>
          <w:i/>
          <w:lang w:val="de-DE"/>
        </w:rPr>
        <w:t>Behrend/</w:t>
      </w:r>
      <w:proofErr w:type="spellStart"/>
      <w:r w:rsidRPr="00E0415C">
        <w:rPr>
          <w:rFonts w:asciiTheme="majorHAnsi" w:hAnsiTheme="majorHAnsi" w:cstheme="majorHAnsi"/>
          <w:i/>
          <w:lang w:val="de-DE"/>
        </w:rPr>
        <w:t>Bouhon</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Introduction</w:t>
      </w:r>
      <w:proofErr w:type="spellEnd"/>
      <w:r w:rsidRPr="00E0415C">
        <w:rPr>
          <w:rFonts w:asciiTheme="majorHAnsi" w:hAnsiTheme="majorHAnsi" w:cstheme="majorHAnsi"/>
          <w:lang w:val="de-DE"/>
        </w:rPr>
        <w:t xml:space="preserve"> à la </w:t>
      </w:r>
      <w:proofErr w:type="spellStart"/>
      <w:r w:rsidRPr="00E0415C">
        <w:rPr>
          <w:rFonts w:asciiTheme="majorHAnsi" w:hAnsiTheme="majorHAnsi" w:cstheme="majorHAnsi"/>
          <w:lang w:val="de-DE"/>
        </w:rPr>
        <w:t>Théorie</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générale</w:t>
      </w:r>
      <w:proofErr w:type="spellEnd"/>
      <w:r w:rsidRPr="00E0415C">
        <w:rPr>
          <w:rFonts w:asciiTheme="majorHAnsi" w:hAnsiTheme="majorHAnsi" w:cstheme="majorHAnsi"/>
          <w:lang w:val="de-DE"/>
        </w:rPr>
        <w:t xml:space="preserve"> de l’État</w:t>
      </w:r>
      <w:bookmarkStart w:id="5" w:name="_Hlk98685703"/>
      <w:r w:rsidRPr="00E0415C">
        <w:rPr>
          <w:rFonts w:asciiTheme="majorHAnsi" w:hAnsiTheme="majorHAnsi" w:cstheme="majorHAnsi"/>
          <w:vertAlign w:val="superscript"/>
          <w:lang w:val="de-DE"/>
        </w:rPr>
        <w:t>4</w:t>
      </w:r>
      <w:bookmarkEnd w:id="5"/>
      <w:r w:rsidRPr="00E0415C">
        <w:rPr>
          <w:rFonts w:asciiTheme="majorHAnsi" w:hAnsiTheme="majorHAnsi" w:cstheme="majorHAnsi"/>
          <w:lang w:val="de-DE"/>
        </w:rPr>
        <w:t xml:space="preserve"> (2020) 368; </w:t>
      </w:r>
      <w:r w:rsidRPr="00E0415C">
        <w:rPr>
          <w:rFonts w:asciiTheme="majorHAnsi" w:hAnsiTheme="majorHAnsi" w:cstheme="majorHAnsi"/>
          <w:i/>
          <w:lang w:val="de-DE"/>
        </w:rPr>
        <w:t>Brunner</w:t>
      </w:r>
      <w:r w:rsidRPr="00E0415C">
        <w:rPr>
          <w:rFonts w:asciiTheme="majorHAnsi" w:hAnsiTheme="majorHAnsi" w:cstheme="majorHAnsi"/>
          <w:lang w:val="de-DE"/>
        </w:rPr>
        <w:t xml:space="preserve">, Name of a State (2018), in Max Planck Encyclopedia of </w:t>
      </w:r>
      <w:proofErr w:type="spellStart"/>
      <w:r w:rsidRPr="00E0415C">
        <w:rPr>
          <w:rFonts w:asciiTheme="majorHAnsi" w:hAnsiTheme="majorHAnsi" w:cstheme="majorHAnsi"/>
          <w:lang w:val="de-DE"/>
        </w:rPr>
        <w:t>Comparative</w:t>
      </w:r>
      <w:proofErr w:type="spellEnd"/>
      <w:r w:rsidRPr="00E0415C">
        <w:rPr>
          <w:rFonts w:asciiTheme="majorHAnsi" w:hAnsiTheme="majorHAnsi" w:cstheme="majorHAnsi"/>
          <w:lang w:val="de-DE"/>
        </w:rPr>
        <w:t xml:space="preserve"> Constitutional Law </w:t>
      </w:r>
      <w:proofErr w:type="spellStart"/>
      <w:r w:rsidRPr="00E0415C">
        <w:rPr>
          <w:rFonts w:asciiTheme="majorHAnsi" w:hAnsiTheme="majorHAnsi" w:cstheme="majorHAnsi"/>
          <w:lang w:val="de-DE"/>
        </w:rPr>
        <w:t>Rz</w:t>
      </w:r>
      <w:proofErr w:type="spellEnd"/>
      <w:r w:rsidRPr="00E0415C">
        <w:rPr>
          <w:rFonts w:asciiTheme="majorHAnsi" w:hAnsiTheme="majorHAnsi" w:cstheme="majorHAnsi"/>
          <w:lang w:val="de-DE"/>
        </w:rPr>
        <w:t xml:space="preserve"> 6. In der Politikwissenschaft: </w:t>
      </w:r>
      <w:proofErr w:type="spellStart"/>
      <w:r w:rsidRPr="00E0415C">
        <w:rPr>
          <w:rFonts w:asciiTheme="majorHAnsi" w:hAnsiTheme="majorHAnsi" w:cstheme="majorHAnsi"/>
          <w:i/>
          <w:lang w:val="de-DE"/>
        </w:rPr>
        <w:t>Veenendaal</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Monarchy</w:t>
      </w:r>
      <w:proofErr w:type="spellEnd"/>
      <w:r w:rsidRPr="00E0415C">
        <w:rPr>
          <w:rFonts w:asciiTheme="majorHAnsi" w:hAnsiTheme="majorHAnsi" w:cstheme="majorHAnsi"/>
          <w:lang w:val="de-DE"/>
        </w:rPr>
        <w:t xml:space="preserve"> and </w:t>
      </w:r>
      <w:proofErr w:type="spellStart"/>
      <w:r w:rsidRPr="00E0415C">
        <w:rPr>
          <w:rFonts w:asciiTheme="majorHAnsi" w:hAnsiTheme="majorHAnsi" w:cstheme="majorHAnsi"/>
          <w:lang w:val="de-DE"/>
        </w:rPr>
        <w:t>democracy</w:t>
      </w:r>
      <w:proofErr w:type="spellEnd"/>
      <w:r w:rsidRPr="00E0415C">
        <w:rPr>
          <w:rFonts w:asciiTheme="majorHAnsi" w:hAnsiTheme="majorHAnsi" w:cstheme="majorHAnsi"/>
          <w:lang w:val="de-DE"/>
        </w:rPr>
        <w:t xml:space="preserve"> in </w:t>
      </w:r>
      <w:proofErr w:type="spellStart"/>
      <w:r w:rsidRPr="00E0415C">
        <w:rPr>
          <w:rFonts w:asciiTheme="majorHAnsi" w:hAnsiTheme="majorHAnsi" w:cstheme="majorHAnsi"/>
          <w:lang w:val="de-DE"/>
        </w:rPr>
        <w:t>small</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states</w:t>
      </w:r>
      <w:proofErr w:type="spellEnd"/>
      <w:r w:rsidRPr="00E0415C">
        <w:rPr>
          <w:rFonts w:asciiTheme="majorHAnsi" w:hAnsiTheme="majorHAnsi" w:cstheme="majorHAnsi"/>
          <w:lang w:val="de-DE"/>
        </w:rPr>
        <w:t xml:space="preserve">: An </w:t>
      </w:r>
      <w:proofErr w:type="spellStart"/>
      <w:r w:rsidRPr="00E0415C">
        <w:rPr>
          <w:rFonts w:asciiTheme="majorHAnsi" w:hAnsiTheme="majorHAnsi" w:cstheme="majorHAnsi"/>
          <w:lang w:val="de-DE"/>
        </w:rPr>
        <w:t>ambiguous</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symbiosis</w:t>
      </w:r>
      <w:proofErr w:type="spellEnd"/>
      <w:r w:rsidRPr="00E0415C">
        <w:rPr>
          <w:rFonts w:asciiTheme="majorHAnsi" w:hAnsiTheme="majorHAnsi" w:cstheme="majorHAnsi"/>
          <w:lang w:val="de-DE"/>
        </w:rPr>
        <w:t>, in Wolf (</w:t>
      </w:r>
      <w:proofErr w:type="spellStart"/>
      <w:r w:rsidRPr="00E0415C">
        <w:rPr>
          <w:rFonts w:asciiTheme="majorHAnsi" w:hAnsiTheme="majorHAnsi" w:cstheme="majorHAnsi"/>
          <w:lang w:val="de-DE"/>
        </w:rPr>
        <w:t>Hrsg</w:t>
      </w:r>
      <w:proofErr w:type="spellEnd"/>
      <w:r w:rsidRPr="00E0415C">
        <w:rPr>
          <w:rFonts w:asciiTheme="majorHAnsi" w:hAnsiTheme="majorHAnsi" w:cstheme="majorHAnsi"/>
          <w:lang w:val="de-DE"/>
        </w:rPr>
        <w:t xml:space="preserve">), State Size </w:t>
      </w:r>
      <w:proofErr w:type="spellStart"/>
      <w:r w:rsidRPr="00E0415C">
        <w:rPr>
          <w:rFonts w:asciiTheme="majorHAnsi" w:hAnsiTheme="majorHAnsi" w:cstheme="majorHAnsi"/>
          <w:lang w:val="de-DE"/>
        </w:rPr>
        <w:t>Matters</w:t>
      </w:r>
      <w:proofErr w:type="spellEnd"/>
      <w:r w:rsidRPr="00E0415C">
        <w:rPr>
          <w:rFonts w:asciiTheme="majorHAnsi" w:hAnsiTheme="majorHAnsi" w:cstheme="majorHAnsi"/>
          <w:lang w:val="de-DE"/>
        </w:rPr>
        <w:t xml:space="preserve">. </w:t>
      </w:r>
      <w:r w:rsidRPr="00E0415C">
        <w:rPr>
          <w:rFonts w:asciiTheme="majorHAnsi" w:hAnsiTheme="majorHAnsi" w:cstheme="majorHAnsi"/>
          <w:lang w:val="de-AT"/>
        </w:rPr>
        <w:t>Politik und Recht im Kontext von Kleinstaatlichkeit und Monarchie (2016) 183 ff.</w:t>
      </w:r>
    </w:p>
  </w:footnote>
  <w:footnote w:id="19">
    <w:p w:rsidR="00BA02E8" w:rsidRPr="00E0415C" w:rsidRDefault="00BA02E8" w:rsidP="00E0415C">
      <w:pPr>
        <w:pStyle w:val="FootnoteText"/>
        <w:jc w:val="both"/>
        <w:rPr>
          <w:rFonts w:asciiTheme="majorHAnsi" w:hAnsiTheme="majorHAnsi" w:cstheme="majorHAnsi"/>
          <w:lang w:val="de-AT"/>
        </w:rPr>
      </w:pPr>
      <w:r w:rsidRPr="00E0415C">
        <w:rPr>
          <w:rStyle w:val="FootnoteReference"/>
          <w:rFonts w:asciiTheme="majorHAnsi" w:hAnsiTheme="majorHAnsi" w:cstheme="majorHAnsi"/>
          <w:lang w:val="de-AT"/>
        </w:rPr>
        <w:footnoteRef/>
      </w:r>
      <w:r w:rsidRPr="00E0415C">
        <w:rPr>
          <w:rFonts w:asciiTheme="majorHAnsi" w:hAnsiTheme="majorHAnsi" w:cstheme="majorHAnsi"/>
          <w:lang w:val="de-DE"/>
        </w:rPr>
        <w:t xml:space="preserve"> Siehe </w:t>
      </w:r>
      <w:proofErr w:type="spellStart"/>
      <w:r w:rsidRPr="00E0415C">
        <w:rPr>
          <w:rFonts w:asciiTheme="majorHAnsi" w:hAnsiTheme="majorHAnsi" w:cstheme="majorHAnsi"/>
          <w:lang w:val="de-DE"/>
        </w:rPr>
        <w:t>bspw</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i/>
          <w:lang w:val="de-DE"/>
        </w:rPr>
        <w:t>Lauvaux</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Les</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monarchies</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inventaire</w:t>
      </w:r>
      <w:proofErr w:type="spellEnd"/>
      <w:r w:rsidRPr="00E0415C">
        <w:rPr>
          <w:rFonts w:asciiTheme="majorHAnsi" w:hAnsiTheme="majorHAnsi" w:cstheme="majorHAnsi"/>
          <w:lang w:val="de-DE"/>
        </w:rPr>
        <w:t xml:space="preserve"> des </w:t>
      </w:r>
      <w:proofErr w:type="spellStart"/>
      <w:r w:rsidRPr="00E0415C">
        <w:rPr>
          <w:rFonts w:asciiTheme="majorHAnsi" w:hAnsiTheme="majorHAnsi" w:cstheme="majorHAnsi"/>
          <w:lang w:val="de-DE"/>
        </w:rPr>
        <w:t>types</w:t>
      </w:r>
      <w:proofErr w:type="spellEnd"/>
      <w:r w:rsidRPr="00E0415C">
        <w:rPr>
          <w:rFonts w:asciiTheme="majorHAnsi" w:hAnsiTheme="majorHAnsi" w:cstheme="majorHAnsi"/>
          <w:lang w:val="de-DE"/>
        </w:rPr>
        <w:t xml:space="preserve">, Pouvoirs 78 (1996) 37; </w:t>
      </w:r>
      <w:proofErr w:type="spellStart"/>
      <w:r w:rsidRPr="00E0415C">
        <w:rPr>
          <w:rFonts w:asciiTheme="majorHAnsi" w:hAnsiTheme="majorHAnsi" w:cstheme="majorHAnsi"/>
          <w:i/>
          <w:lang w:val="de-DE"/>
        </w:rPr>
        <w:t>ders</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Monarchies</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royautés</w:t>
      </w:r>
      <w:proofErr w:type="spellEnd"/>
      <w:r w:rsidRPr="00E0415C">
        <w:rPr>
          <w:rFonts w:asciiTheme="majorHAnsi" w:hAnsiTheme="majorHAnsi" w:cstheme="majorHAnsi"/>
          <w:lang w:val="de-DE"/>
        </w:rPr>
        <w:t xml:space="preserve"> et </w:t>
      </w:r>
      <w:proofErr w:type="spellStart"/>
      <w:r w:rsidRPr="00E0415C">
        <w:rPr>
          <w:rFonts w:asciiTheme="majorHAnsi" w:hAnsiTheme="majorHAnsi" w:cstheme="majorHAnsi"/>
          <w:lang w:val="de-DE"/>
        </w:rPr>
        <w:t>démocraties</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couronnées</w:t>
      </w:r>
      <w:proofErr w:type="spellEnd"/>
      <w:r w:rsidRPr="00E0415C">
        <w:rPr>
          <w:rFonts w:asciiTheme="majorHAnsi" w:hAnsiTheme="majorHAnsi" w:cstheme="majorHAnsi"/>
          <w:lang w:val="de-DE"/>
        </w:rPr>
        <w:t xml:space="preserve">, Le </w:t>
      </w:r>
      <w:proofErr w:type="spellStart"/>
      <w:r w:rsidRPr="00E0415C">
        <w:rPr>
          <w:rFonts w:asciiTheme="majorHAnsi" w:hAnsiTheme="majorHAnsi" w:cstheme="majorHAnsi"/>
          <w:lang w:val="de-DE"/>
        </w:rPr>
        <w:t>débat</w:t>
      </w:r>
      <w:proofErr w:type="spellEnd"/>
      <w:r w:rsidRPr="00E0415C">
        <w:rPr>
          <w:rFonts w:asciiTheme="majorHAnsi" w:hAnsiTheme="majorHAnsi" w:cstheme="majorHAnsi"/>
          <w:lang w:val="de-DE"/>
        </w:rPr>
        <w:t xml:space="preserve"> 73 (1993) 98-113); </w:t>
      </w:r>
      <w:r w:rsidRPr="00E0415C">
        <w:rPr>
          <w:rFonts w:asciiTheme="majorHAnsi" w:hAnsiTheme="majorHAnsi" w:cstheme="majorHAnsi"/>
          <w:i/>
          <w:lang w:val="de-AT"/>
        </w:rPr>
        <w:t>Häberle</w:t>
      </w:r>
      <w:r w:rsidRPr="00E0415C">
        <w:rPr>
          <w:rFonts w:asciiTheme="majorHAnsi" w:hAnsiTheme="majorHAnsi" w:cstheme="majorHAnsi"/>
          <w:lang w:val="de-AT"/>
        </w:rPr>
        <w:t xml:space="preserve">, Monarchische Strukturen und Funktionen in europäischen Verfassungsstaaten, in </w:t>
      </w:r>
      <w:proofErr w:type="spellStart"/>
      <w:r w:rsidRPr="00E0415C">
        <w:rPr>
          <w:rFonts w:asciiTheme="majorHAnsi" w:hAnsiTheme="majorHAnsi" w:cstheme="majorHAnsi"/>
          <w:lang w:val="de-AT"/>
        </w:rPr>
        <w:t>ders</w:t>
      </w:r>
      <w:proofErr w:type="spellEnd"/>
      <w:r w:rsidRPr="00E0415C">
        <w:rPr>
          <w:rFonts w:asciiTheme="majorHAnsi" w:hAnsiTheme="majorHAnsi" w:cstheme="majorHAnsi"/>
          <w:lang w:val="de-AT"/>
        </w:rPr>
        <w:t xml:space="preserve">, Europäische Rechtskultur (1997) 365-385, </w:t>
      </w:r>
      <w:proofErr w:type="spellStart"/>
      <w:r w:rsidRPr="00E0415C">
        <w:rPr>
          <w:rFonts w:asciiTheme="majorHAnsi" w:hAnsiTheme="majorHAnsi" w:cstheme="majorHAnsi"/>
          <w:i/>
          <w:lang w:val="de-AT"/>
        </w:rPr>
        <w:t>Bovend’Eert</w:t>
      </w:r>
      <w:proofErr w:type="spellEnd"/>
      <w:r w:rsidRPr="00E0415C">
        <w:rPr>
          <w:rFonts w:asciiTheme="majorHAnsi" w:hAnsiTheme="majorHAnsi" w:cstheme="majorHAnsi"/>
          <w:lang w:val="de-AT"/>
        </w:rPr>
        <w:t xml:space="preserve">, </w:t>
      </w:r>
      <w:proofErr w:type="spellStart"/>
      <w:r w:rsidRPr="00E0415C">
        <w:rPr>
          <w:rFonts w:asciiTheme="majorHAnsi" w:hAnsiTheme="majorHAnsi" w:cstheme="majorHAnsi"/>
          <w:lang w:val="de-AT"/>
        </w:rPr>
        <w:t>Koning</w:t>
      </w:r>
      <w:proofErr w:type="spellEnd"/>
      <w:r w:rsidRPr="00E0415C">
        <w:rPr>
          <w:rFonts w:asciiTheme="majorHAnsi" w:hAnsiTheme="majorHAnsi" w:cstheme="majorHAnsi"/>
          <w:lang w:val="de-AT"/>
        </w:rPr>
        <w:t xml:space="preserve"> Kap 11 (Europäische Monarchien), die rezenten Forschungsarbeiten von Wiszowaty und von mir selbst; in Spanien, die Werke von </w:t>
      </w:r>
      <w:proofErr w:type="spellStart"/>
      <w:r w:rsidRPr="00E0415C">
        <w:rPr>
          <w:rFonts w:asciiTheme="majorHAnsi" w:hAnsiTheme="majorHAnsi" w:cstheme="majorHAnsi"/>
          <w:lang w:val="de-AT"/>
        </w:rPr>
        <w:t>Rollnert</w:t>
      </w:r>
      <w:proofErr w:type="spellEnd"/>
      <w:r w:rsidRPr="00E0415C">
        <w:rPr>
          <w:rFonts w:asciiTheme="majorHAnsi" w:hAnsiTheme="majorHAnsi" w:cstheme="majorHAnsi"/>
          <w:lang w:val="de-AT"/>
        </w:rPr>
        <w:t xml:space="preserve"> </w:t>
      </w:r>
      <w:proofErr w:type="spellStart"/>
      <w:r w:rsidRPr="00E0415C">
        <w:rPr>
          <w:rFonts w:asciiTheme="majorHAnsi" w:hAnsiTheme="majorHAnsi" w:cstheme="majorHAnsi"/>
          <w:lang w:val="de-AT"/>
        </w:rPr>
        <w:t>Liern</w:t>
      </w:r>
      <w:proofErr w:type="spellEnd"/>
      <w:r w:rsidRPr="00E0415C">
        <w:rPr>
          <w:rFonts w:asciiTheme="majorHAnsi" w:hAnsiTheme="majorHAnsi" w:cstheme="majorHAnsi"/>
          <w:lang w:val="de-AT"/>
        </w:rPr>
        <w:t xml:space="preserve">, das staatstheoretischen Lehrbuch von </w:t>
      </w:r>
      <w:r w:rsidRPr="00E0415C">
        <w:rPr>
          <w:rFonts w:asciiTheme="majorHAnsi" w:hAnsiTheme="majorHAnsi" w:cstheme="majorHAnsi"/>
          <w:i/>
          <w:lang w:val="de-AT"/>
        </w:rPr>
        <w:t xml:space="preserve">García </w:t>
      </w:r>
      <w:proofErr w:type="spellStart"/>
      <w:r w:rsidRPr="00E0415C">
        <w:rPr>
          <w:rFonts w:asciiTheme="majorHAnsi" w:hAnsiTheme="majorHAnsi" w:cstheme="majorHAnsi"/>
          <w:i/>
          <w:lang w:val="de-AT"/>
        </w:rPr>
        <w:t>Cuadrado</w:t>
      </w:r>
      <w:proofErr w:type="spellEnd"/>
      <w:r w:rsidRPr="00E0415C">
        <w:rPr>
          <w:rFonts w:asciiTheme="majorHAnsi" w:hAnsiTheme="majorHAnsi" w:cstheme="majorHAnsi"/>
          <w:lang w:val="de-AT"/>
        </w:rPr>
        <w:t xml:space="preserve">, </w:t>
      </w:r>
      <w:proofErr w:type="spellStart"/>
      <w:r w:rsidRPr="00E0415C">
        <w:rPr>
          <w:rFonts w:asciiTheme="majorHAnsi" w:hAnsiTheme="majorHAnsi" w:cstheme="majorHAnsi"/>
          <w:lang w:val="de-AT"/>
        </w:rPr>
        <w:t>Principios</w:t>
      </w:r>
      <w:proofErr w:type="spellEnd"/>
      <w:r w:rsidRPr="00E0415C">
        <w:rPr>
          <w:rFonts w:asciiTheme="majorHAnsi" w:hAnsiTheme="majorHAnsi" w:cstheme="majorHAnsi"/>
          <w:lang w:val="de-AT"/>
        </w:rPr>
        <w:t xml:space="preserve"> de </w:t>
      </w:r>
      <w:proofErr w:type="spellStart"/>
      <w:r w:rsidRPr="00E0415C">
        <w:rPr>
          <w:rFonts w:asciiTheme="majorHAnsi" w:hAnsiTheme="majorHAnsi" w:cstheme="majorHAnsi"/>
          <w:lang w:val="de-AT"/>
        </w:rPr>
        <w:t>derecho</w:t>
      </w:r>
      <w:proofErr w:type="spellEnd"/>
      <w:r w:rsidRPr="00E0415C">
        <w:rPr>
          <w:rFonts w:asciiTheme="majorHAnsi" w:hAnsiTheme="majorHAnsi" w:cstheme="majorHAnsi"/>
          <w:lang w:val="de-AT"/>
        </w:rPr>
        <w:t xml:space="preserve"> constituctional</w:t>
      </w:r>
      <w:r w:rsidRPr="00E0415C">
        <w:rPr>
          <w:rFonts w:asciiTheme="majorHAnsi" w:hAnsiTheme="majorHAnsi" w:cstheme="majorHAnsi"/>
          <w:vertAlign w:val="superscript"/>
          <w:lang w:val="de-AT"/>
        </w:rPr>
        <w:t>2</w:t>
      </w:r>
      <w:r w:rsidRPr="00E0415C">
        <w:rPr>
          <w:rFonts w:asciiTheme="majorHAnsi" w:hAnsiTheme="majorHAnsi" w:cstheme="majorHAnsi"/>
          <w:lang w:val="de-AT"/>
        </w:rPr>
        <w:t xml:space="preserve"> (2013), 453 ff, 478 sowie </w:t>
      </w:r>
      <w:bookmarkStart w:id="6" w:name="_Hlk98747667"/>
      <w:r w:rsidRPr="00E0415C">
        <w:rPr>
          <w:rFonts w:asciiTheme="majorHAnsi" w:hAnsiTheme="majorHAnsi" w:cstheme="majorHAnsi"/>
          <w:i/>
          <w:lang w:val="de-DE"/>
        </w:rPr>
        <w:t>López Garrido/</w:t>
      </w:r>
      <w:proofErr w:type="spellStart"/>
      <w:r w:rsidRPr="00E0415C">
        <w:rPr>
          <w:rFonts w:asciiTheme="majorHAnsi" w:hAnsiTheme="majorHAnsi" w:cstheme="majorHAnsi"/>
          <w:i/>
          <w:lang w:val="de-DE"/>
        </w:rPr>
        <w:t>Massó</w:t>
      </w:r>
      <w:proofErr w:type="spellEnd"/>
      <w:r w:rsidRPr="00E0415C">
        <w:rPr>
          <w:rFonts w:asciiTheme="majorHAnsi" w:hAnsiTheme="majorHAnsi" w:cstheme="majorHAnsi"/>
          <w:i/>
          <w:lang w:val="de-DE"/>
        </w:rPr>
        <w:t xml:space="preserve"> </w:t>
      </w:r>
      <w:proofErr w:type="spellStart"/>
      <w:r w:rsidRPr="00E0415C">
        <w:rPr>
          <w:rFonts w:asciiTheme="majorHAnsi" w:hAnsiTheme="majorHAnsi" w:cstheme="majorHAnsi"/>
          <w:i/>
          <w:lang w:val="de-DE"/>
        </w:rPr>
        <w:t>Garrote</w:t>
      </w:r>
      <w:proofErr w:type="spellEnd"/>
      <w:r w:rsidRPr="00E0415C">
        <w:rPr>
          <w:rFonts w:asciiTheme="majorHAnsi" w:hAnsiTheme="majorHAnsi" w:cstheme="majorHAnsi"/>
          <w:i/>
          <w:lang w:val="de-DE"/>
        </w:rPr>
        <w:t>/</w:t>
      </w:r>
      <w:proofErr w:type="spellStart"/>
      <w:r w:rsidRPr="00E0415C">
        <w:rPr>
          <w:rFonts w:asciiTheme="majorHAnsi" w:hAnsiTheme="majorHAnsi" w:cstheme="majorHAnsi"/>
          <w:i/>
          <w:lang w:val="de-DE"/>
        </w:rPr>
        <w:t>Pegoraro</w:t>
      </w:r>
      <w:proofErr w:type="spellEnd"/>
      <w:r w:rsidRPr="00E0415C">
        <w:rPr>
          <w:rFonts w:asciiTheme="majorHAnsi" w:hAnsiTheme="majorHAnsi" w:cstheme="majorHAnsi"/>
          <w:lang w:val="de-DE"/>
        </w:rPr>
        <w:t xml:space="preserve"> </w:t>
      </w:r>
      <w:bookmarkEnd w:id="6"/>
      <w:r w:rsidRPr="00E0415C">
        <w:rPr>
          <w:rFonts w:asciiTheme="majorHAnsi" w:hAnsiTheme="majorHAnsi" w:cstheme="majorHAnsi"/>
          <w:lang w:val="de-DE"/>
        </w:rPr>
        <w:t>(</w:t>
      </w:r>
      <w:proofErr w:type="spellStart"/>
      <w:r w:rsidRPr="00E0415C">
        <w:rPr>
          <w:rFonts w:asciiTheme="majorHAnsi" w:hAnsiTheme="majorHAnsi" w:cstheme="majorHAnsi"/>
          <w:lang w:val="de-DE"/>
        </w:rPr>
        <w:t>Hrsg</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Derecho</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constitucional</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comparado</w:t>
      </w:r>
      <w:proofErr w:type="spellEnd"/>
      <w:r w:rsidRPr="00E0415C">
        <w:rPr>
          <w:rFonts w:asciiTheme="majorHAnsi" w:hAnsiTheme="majorHAnsi" w:cstheme="majorHAnsi"/>
          <w:lang w:val="de-DE"/>
        </w:rPr>
        <w:t xml:space="preserve"> (2017), 603 ff.</w:t>
      </w:r>
      <w:r w:rsidRPr="00E0415C">
        <w:rPr>
          <w:rFonts w:asciiTheme="majorHAnsi" w:hAnsiTheme="majorHAnsi" w:cstheme="majorHAnsi"/>
          <w:lang w:val="de-AT"/>
        </w:rPr>
        <w:t xml:space="preserve"> Schon im 19. Jahrhundert rangierte </w:t>
      </w:r>
      <w:proofErr w:type="spellStart"/>
      <w:r w:rsidRPr="00E0415C">
        <w:rPr>
          <w:rFonts w:asciiTheme="majorHAnsi" w:hAnsiTheme="majorHAnsi" w:cstheme="majorHAnsi"/>
          <w:i/>
          <w:lang w:val="de-AT"/>
        </w:rPr>
        <w:t>Gumplowicz</w:t>
      </w:r>
      <w:proofErr w:type="spellEnd"/>
      <w:r w:rsidRPr="00E0415C">
        <w:rPr>
          <w:rFonts w:asciiTheme="majorHAnsi" w:hAnsiTheme="majorHAnsi" w:cstheme="majorHAnsi"/>
          <w:lang w:val="de-AT"/>
        </w:rPr>
        <w:t>, Allgemeines Staatsrecht</w:t>
      </w:r>
      <w:r w:rsidRPr="00E0415C">
        <w:rPr>
          <w:rFonts w:asciiTheme="majorHAnsi" w:hAnsiTheme="majorHAnsi" w:cstheme="majorHAnsi"/>
          <w:vertAlign w:val="superscript"/>
          <w:lang w:val="de-DE"/>
        </w:rPr>
        <w:t>3</w:t>
      </w:r>
      <w:r w:rsidRPr="00E0415C">
        <w:rPr>
          <w:rFonts w:asciiTheme="majorHAnsi" w:hAnsiTheme="majorHAnsi" w:cstheme="majorHAnsi"/>
          <w:lang w:val="de-DE"/>
        </w:rPr>
        <w:t xml:space="preserve"> (</w:t>
      </w:r>
      <w:r w:rsidRPr="00E0415C">
        <w:rPr>
          <w:rFonts w:asciiTheme="majorHAnsi" w:hAnsiTheme="majorHAnsi" w:cstheme="majorHAnsi"/>
          <w:lang w:val="de-AT"/>
        </w:rPr>
        <w:t xml:space="preserve">1907) 252, Andorra explizit in die Kategorie der Republiken. Nicht erwähnt bleibt Andorra auch in dem politikwissenschaftlichen Werk von </w:t>
      </w:r>
      <w:proofErr w:type="spellStart"/>
      <w:r w:rsidRPr="00E0415C">
        <w:rPr>
          <w:rFonts w:asciiTheme="majorHAnsi" w:hAnsiTheme="majorHAnsi" w:cstheme="majorHAnsi"/>
          <w:i/>
          <w:lang w:val="de-AT"/>
        </w:rPr>
        <w:t>Riescher</w:t>
      </w:r>
      <w:proofErr w:type="spellEnd"/>
      <w:r w:rsidRPr="00E0415C">
        <w:rPr>
          <w:rFonts w:asciiTheme="majorHAnsi" w:hAnsiTheme="majorHAnsi" w:cstheme="majorHAnsi"/>
          <w:i/>
          <w:lang w:val="de-AT"/>
        </w:rPr>
        <w:t>/</w:t>
      </w:r>
      <w:proofErr w:type="spellStart"/>
      <w:r w:rsidRPr="00E0415C">
        <w:rPr>
          <w:rFonts w:asciiTheme="majorHAnsi" w:hAnsiTheme="majorHAnsi" w:cstheme="majorHAnsi"/>
          <w:i/>
          <w:lang w:val="de-AT"/>
        </w:rPr>
        <w:t>Thumfart</w:t>
      </w:r>
      <w:proofErr w:type="spellEnd"/>
      <w:r w:rsidRPr="00E0415C">
        <w:rPr>
          <w:rFonts w:asciiTheme="majorHAnsi" w:hAnsiTheme="majorHAnsi" w:cstheme="majorHAnsi"/>
          <w:lang w:val="de-AT"/>
        </w:rPr>
        <w:t xml:space="preserve"> (</w:t>
      </w:r>
      <w:proofErr w:type="spellStart"/>
      <w:r w:rsidRPr="00E0415C">
        <w:rPr>
          <w:rFonts w:asciiTheme="majorHAnsi" w:hAnsiTheme="majorHAnsi" w:cstheme="majorHAnsi"/>
          <w:lang w:val="de-AT"/>
        </w:rPr>
        <w:t>Hrsg</w:t>
      </w:r>
      <w:proofErr w:type="spellEnd"/>
      <w:r w:rsidRPr="00E0415C">
        <w:rPr>
          <w:rFonts w:asciiTheme="majorHAnsi" w:hAnsiTheme="majorHAnsi" w:cstheme="majorHAnsi"/>
          <w:lang w:val="de-AT"/>
        </w:rPr>
        <w:t>), Monarchien (2008).</w:t>
      </w:r>
    </w:p>
  </w:footnote>
  <w:footnote w:id="20">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https://www.boe.es/datos/pdfs/BOE/1947/208/A04238-04239.pdf</w:t>
      </w:r>
    </w:p>
  </w:footnote>
  <w:footnote w:id="21">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Siehe die Gesetzesartikel XLVII vom 6. November 1921 über das Erlöschen der Herrscherrechte Seiner Majestät Karl IV und der Erbfolge des Hauses Habsburg, </w:t>
      </w:r>
      <w:proofErr w:type="spellStart"/>
      <w:r w:rsidRPr="00E0415C">
        <w:rPr>
          <w:rFonts w:asciiTheme="majorHAnsi" w:hAnsiTheme="majorHAnsi" w:cstheme="majorHAnsi"/>
          <w:lang w:val="de-DE"/>
        </w:rPr>
        <w:t>bes</w:t>
      </w:r>
      <w:proofErr w:type="spellEnd"/>
      <w:r w:rsidRPr="00E0415C">
        <w:rPr>
          <w:rFonts w:asciiTheme="majorHAnsi" w:hAnsiTheme="majorHAnsi" w:cstheme="majorHAnsi"/>
          <w:lang w:val="de-DE"/>
        </w:rPr>
        <w:t xml:space="preserve"> § 3, abdruckt in französischer Übersetzung in </w:t>
      </w:r>
      <w:proofErr w:type="spellStart"/>
      <w:r w:rsidRPr="00E0415C">
        <w:rPr>
          <w:rFonts w:asciiTheme="majorHAnsi" w:hAnsiTheme="majorHAnsi" w:cstheme="majorHAnsi"/>
          <w:i/>
          <w:lang w:val="de-DE"/>
        </w:rPr>
        <w:t>Mirkine-Guetzévitch</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Les</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Constitutions</w:t>
      </w:r>
      <w:proofErr w:type="spellEnd"/>
      <w:r w:rsidRPr="00E0415C">
        <w:rPr>
          <w:rFonts w:asciiTheme="majorHAnsi" w:hAnsiTheme="majorHAnsi" w:cstheme="majorHAnsi"/>
          <w:lang w:val="de-DE"/>
        </w:rPr>
        <w:t xml:space="preserve"> de </w:t>
      </w:r>
      <w:proofErr w:type="spellStart"/>
      <w:r w:rsidRPr="00E0415C">
        <w:rPr>
          <w:rFonts w:asciiTheme="majorHAnsi" w:hAnsiTheme="majorHAnsi" w:cstheme="majorHAnsi"/>
          <w:lang w:val="de-DE"/>
        </w:rPr>
        <w:t>l’Europe</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nouvelle</w:t>
      </w:r>
      <w:proofErr w:type="spellEnd"/>
      <w:r w:rsidRPr="00E0415C">
        <w:rPr>
          <w:rFonts w:asciiTheme="majorHAnsi" w:hAnsiTheme="majorHAnsi" w:cstheme="majorHAnsi"/>
          <w:lang w:val="de-DE"/>
        </w:rPr>
        <w:t xml:space="preserve"> (1930) 432.</w:t>
      </w:r>
    </w:p>
  </w:footnote>
  <w:footnote w:id="22">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rPr>
        <w:t xml:space="preserve"> </w:t>
      </w:r>
      <w:r w:rsidRPr="00E0415C">
        <w:rPr>
          <w:rFonts w:asciiTheme="majorHAnsi" w:hAnsiTheme="majorHAnsi" w:cstheme="majorHAnsi"/>
          <w:i/>
        </w:rPr>
        <w:t>Saunders</w:t>
      </w:r>
      <w:r w:rsidRPr="00E0415C">
        <w:rPr>
          <w:rFonts w:asciiTheme="majorHAnsi" w:hAnsiTheme="majorHAnsi" w:cstheme="majorHAnsi"/>
        </w:rPr>
        <w:t xml:space="preserve">, The Constitution of Australia. </w:t>
      </w:r>
      <w:r w:rsidRPr="00E0415C">
        <w:rPr>
          <w:rFonts w:asciiTheme="majorHAnsi" w:hAnsiTheme="majorHAnsi" w:cstheme="majorHAnsi"/>
          <w:lang w:val="de-DE"/>
        </w:rPr>
        <w:t xml:space="preserve">A </w:t>
      </w:r>
      <w:proofErr w:type="spellStart"/>
      <w:r w:rsidRPr="00E0415C">
        <w:rPr>
          <w:rFonts w:asciiTheme="majorHAnsi" w:hAnsiTheme="majorHAnsi" w:cstheme="majorHAnsi"/>
          <w:lang w:val="de-DE"/>
        </w:rPr>
        <w:t>Contextual</w:t>
      </w:r>
      <w:proofErr w:type="spellEnd"/>
      <w:r w:rsidRPr="00E0415C">
        <w:rPr>
          <w:rFonts w:asciiTheme="majorHAnsi" w:hAnsiTheme="majorHAnsi" w:cstheme="majorHAnsi"/>
          <w:lang w:val="de-DE"/>
        </w:rPr>
        <w:t xml:space="preserve"> Analysis (2011) 19, 22-23, 157-165.</w:t>
      </w:r>
    </w:p>
  </w:footnote>
  <w:footnote w:id="23">
    <w:p w:rsidR="00BA02E8" w:rsidRPr="00E0415C" w:rsidRDefault="00BA02E8" w:rsidP="00E0415C">
      <w:pPr>
        <w:pStyle w:val="FootnoteText"/>
        <w:jc w:val="both"/>
        <w:rPr>
          <w:rFonts w:asciiTheme="majorHAnsi" w:hAnsiTheme="majorHAnsi" w:cstheme="majorHAnsi"/>
          <w:lang w:val="de-AT"/>
        </w:rPr>
      </w:pPr>
      <w:r w:rsidRPr="00E0415C">
        <w:rPr>
          <w:rStyle w:val="FootnoteReference"/>
          <w:rFonts w:asciiTheme="majorHAnsi" w:hAnsiTheme="majorHAnsi" w:cstheme="majorHAnsi"/>
          <w:lang w:val="de-AT"/>
        </w:rPr>
        <w:footnoteRef/>
      </w:r>
      <w:r w:rsidRPr="00E0415C">
        <w:rPr>
          <w:rFonts w:asciiTheme="majorHAnsi" w:hAnsiTheme="majorHAnsi" w:cstheme="majorHAnsi"/>
          <w:lang w:val="de-AT"/>
        </w:rPr>
        <w:t xml:space="preserve"> Der heute gültige Verfassungstext in katalanischer Sprache, der einzigen offiziellen Rechtssprache Andorras, ist einsehbar auf der Webseite des Verfassungsgerichts: </w:t>
      </w:r>
      <w:hyperlink r:id="rId4" w:history="1">
        <w:r w:rsidRPr="00E0415C">
          <w:rPr>
            <w:rStyle w:val="Hyperlink"/>
            <w:rFonts w:asciiTheme="majorHAnsi" w:hAnsiTheme="majorHAnsi" w:cstheme="majorHAnsi"/>
            <w:color w:val="auto"/>
            <w:u w:val="none"/>
            <w:lang w:val="de-AT"/>
          </w:rPr>
          <w:t>https://www.tribunalconstitucional.ad/</w:t>
        </w:r>
      </w:hyperlink>
      <w:r w:rsidRPr="00E0415C">
        <w:rPr>
          <w:rFonts w:asciiTheme="majorHAnsi" w:hAnsiTheme="majorHAnsi" w:cstheme="majorHAnsi"/>
          <w:lang w:val="de-AT"/>
        </w:rPr>
        <w:t xml:space="preserve"> Als Übersetzung habe ich vor allem auf die von der Verwaltung des französischen Co-Fürsten ausgefertigte französische Übersetzung zurückgegriffen. Siehe: </w:t>
      </w:r>
      <w:hyperlink r:id="rId5" w:history="1">
        <w:r w:rsidRPr="00E0415C">
          <w:rPr>
            <w:rStyle w:val="Hyperlink"/>
            <w:rFonts w:asciiTheme="majorHAnsi" w:hAnsiTheme="majorHAnsi" w:cstheme="majorHAnsi"/>
            <w:color w:val="auto"/>
            <w:u w:val="none"/>
            <w:lang w:val="de-AT"/>
          </w:rPr>
          <w:t>https://www.coprince-fr.ad/ca/constitution-principaute-andorre</w:t>
        </w:r>
      </w:hyperlink>
      <w:r w:rsidRPr="00E0415C">
        <w:rPr>
          <w:rFonts w:asciiTheme="majorHAnsi" w:hAnsiTheme="majorHAnsi" w:cstheme="majorHAnsi"/>
          <w:lang w:val="de-AT"/>
        </w:rPr>
        <w:t>. Für eine deutsche Übersetzung siehe http://www.verfassungen.eu/and/verf93-i.htm</w:t>
      </w:r>
    </w:p>
  </w:footnote>
  <w:footnote w:id="24">
    <w:p w:rsidR="00BA02E8" w:rsidRPr="00E0415C" w:rsidRDefault="00BA02E8" w:rsidP="00E0415C">
      <w:pPr>
        <w:pStyle w:val="FootnoteText"/>
        <w:jc w:val="both"/>
        <w:rPr>
          <w:rFonts w:asciiTheme="majorHAnsi" w:hAnsiTheme="majorHAnsi" w:cstheme="majorHAnsi"/>
        </w:rPr>
      </w:pPr>
      <w:r w:rsidRPr="00E0415C">
        <w:rPr>
          <w:rStyle w:val="FootnoteReference"/>
          <w:rFonts w:asciiTheme="majorHAnsi" w:hAnsiTheme="majorHAnsi" w:cstheme="majorHAnsi"/>
          <w:lang w:val="de-AT"/>
        </w:rPr>
        <w:footnoteRef/>
      </w:r>
      <w:r w:rsidRPr="00E0415C">
        <w:rPr>
          <w:rFonts w:asciiTheme="majorHAnsi" w:hAnsiTheme="majorHAnsi" w:cstheme="majorHAnsi"/>
        </w:rPr>
        <w:t xml:space="preserve"> AA: </w:t>
      </w:r>
      <w:proofErr w:type="spellStart"/>
      <w:r w:rsidRPr="00E0415C">
        <w:rPr>
          <w:rFonts w:asciiTheme="majorHAnsi" w:hAnsiTheme="majorHAnsi" w:cstheme="majorHAnsi"/>
          <w:i/>
        </w:rPr>
        <w:t>Bussjäger</w:t>
      </w:r>
      <w:proofErr w:type="spellEnd"/>
      <w:r w:rsidRPr="00E0415C">
        <w:rPr>
          <w:rFonts w:asciiTheme="majorHAnsi" w:hAnsiTheme="majorHAnsi" w:cstheme="majorHAnsi"/>
          <w:i/>
        </w:rPr>
        <w:t>/</w:t>
      </w:r>
      <w:proofErr w:type="spellStart"/>
      <w:r w:rsidRPr="00E0415C">
        <w:rPr>
          <w:rFonts w:asciiTheme="majorHAnsi" w:hAnsiTheme="majorHAnsi" w:cstheme="majorHAnsi"/>
          <w:i/>
        </w:rPr>
        <w:t>Johler</w:t>
      </w:r>
      <w:proofErr w:type="spellEnd"/>
      <w:r w:rsidRPr="00E0415C">
        <w:rPr>
          <w:rFonts w:asciiTheme="majorHAnsi" w:hAnsiTheme="majorHAnsi" w:cstheme="majorHAnsi"/>
        </w:rPr>
        <w:t xml:space="preserve">, Monarchical Constitutions </w:t>
      </w:r>
      <w:proofErr w:type="spellStart"/>
      <w:r w:rsidRPr="00E0415C">
        <w:rPr>
          <w:rFonts w:asciiTheme="majorHAnsi" w:hAnsiTheme="majorHAnsi" w:cstheme="majorHAnsi"/>
        </w:rPr>
        <w:t>Rz</w:t>
      </w:r>
      <w:proofErr w:type="spellEnd"/>
      <w:r w:rsidRPr="00E0415C">
        <w:rPr>
          <w:rFonts w:asciiTheme="majorHAnsi" w:hAnsiTheme="majorHAnsi" w:cstheme="majorHAnsi"/>
        </w:rPr>
        <w:t xml:space="preserve"> 24: „If the meaning of elective monarchy is trashed out, Andorra might be considered as an elective monarchy too”.</w:t>
      </w:r>
    </w:p>
  </w:footnote>
  <w:footnote w:id="25">
    <w:p w:rsidR="00BA02E8" w:rsidRPr="00E0415C" w:rsidRDefault="00BA02E8" w:rsidP="00E0415C">
      <w:pPr>
        <w:pStyle w:val="FootnoteText"/>
        <w:jc w:val="both"/>
        <w:rPr>
          <w:rFonts w:asciiTheme="majorHAnsi" w:hAnsiTheme="majorHAnsi" w:cstheme="majorHAnsi"/>
          <w:lang w:val="fr-LU"/>
        </w:rPr>
      </w:pPr>
      <w:r w:rsidRPr="00E0415C">
        <w:rPr>
          <w:rStyle w:val="FootnoteReference"/>
          <w:rFonts w:asciiTheme="majorHAnsi" w:hAnsiTheme="majorHAnsi" w:cstheme="majorHAnsi"/>
          <w:lang w:val="de-AT"/>
        </w:rPr>
        <w:footnoteRef/>
      </w:r>
      <w:r w:rsidRPr="00E0415C">
        <w:rPr>
          <w:rFonts w:asciiTheme="majorHAnsi" w:hAnsiTheme="majorHAnsi" w:cstheme="majorHAnsi"/>
          <w:lang w:val="fr-LU"/>
        </w:rPr>
        <w:t xml:space="preserve"> </w:t>
      </w:r>
      <w:proofErr w:type="gramStart"/>
      <w:r w:rsidRPr="00E0415C">
        <w:rPr>
          <w:rFonts w:asciiTheme="majorHAnsi" w:hAnsiTheme="majorHAnsi" w:cstheme="majorHAnsi"/>
          <w:i/>
          <w:lang w:val="fr-LU"/>
        </w:rPr>
        <w:t>de</w:t>
      </w:r>
      <w:proofErr w:type="gramEnd"/>
      <w:r w:rsidRPr="00E0415C">
        <w:rPr>
          <w:rFonts w:asciiTheme="majorHAnsi" w:hAnsiTheme="majorHAnsi" w:cstheme="majorHAnsi"/>
          <w:i/>
          <w:lang w:val="fr-LU"/>
        </w:rPr>
        <w:t xml:space="preserve"> Saint-Sernin</w:t>
      </w:r>
      <w:r w:rsidRPr="00E0415C">
        <w:rPr>
          <w:rFonts w:asciiTheme="majorHAnsi" w:hAnsiTheme="majorHAnsi" w:cstheme="majorHAnsi"/>
          <w:lang w:val="fr-LU"/>
        </w:rPr>
        <w:t xml:space="preserve">, Le président de la République française, coprince d’Andorre, Revue des deux mondes, </w:t>
      </w:r>
      <w:proofErr w:type="spellStart"/>
      <w:r w:rsidRPr="00E0415C">
        <w:rPr>
          <w:rFonts w:asciiTheme="majorHAnsi" w:hAnsiTheme="majorHAnsi" w:cstheme="majorHAnsi"/>
          <w:lang w:val="fr-LU"/>
        </w:rPr>
        <w:t>Spezialheft</w:t>
      </w:r>
      <w:proofErr w:type="spellEnd"/>
      <w:r w:rsidRPr="00E0415C">
        <w:rPr>
          <w:rFonts w:asciiTheme="majorHAnsi" w:hAnsiTheme="majorHAnsi" w:cstheme="majorHAnsi"/>
          <w:lang w:val="fr-LU"/>
        </w:rPr>
        <w:t> : Visages de l’Andorre (2001), 25 Fn 12.</w:t>
      </w:r>
    </w:p>
  </w:footnote>
  <w:footnote w:id="26">
    <w:p w:rsidR="00BA02E8" w:rsidRPr="00E0415C" w:rsidRDefault="00BA02E8" w:rsidP="00E0415C">
      <w:pPr>
        <w:pStyle w:val="FootnoteText"/>
        <w:jc w:val="both"/>
        <w:rPr>
          <w:rFonts w:asciiTheme="majorHAnsi" w:hAnsiTheme="majorHAnsi" w:cstheme="majorHAnsi"/>
          <w:lang w:val="fr-LU"/>
        </w:rPr>
      </w:pPr>
      <w:r w:rsidRPr="00E0415C">
        <w:rPr>
          <w:rStyle w:val="FootnoteReference"/>
          <w:rFonts w:asciiTheme="majorHAnsi" w:hAnsiTheme="majorHAnsi" w:cstheme="majorHAnsi"/>
          <w:lang w:val="de-AT"/>
        </w:rPr>
        <w:footnoteRef/>
      </w:r>
      <w:r w:rsidRPr="00E0415C">
        <w:rPr>
          <w:rFonts w:asciiTheme="majorHAnsi" w:hAnsiTheme="majorHAnsi" w:cstheme="majorHAnsi"/>
          <w:lang w:val="de-AT"/>
        </w:rPr>
        <w:t xml:space="preserve"> Ich beziehe mich hierbei auf die französische Literatur; die spanische Literatur zu Andorra war mir leider nicht zugänglich. Siehe vor allem </w:t>
      </w:r>
      <w:bookmarkStart w:id="12" w:name="_Hlk98590069"/>
      <w:proofErr w:type="spellStart"/>
      <w:r w:rsidRPr="00E0415C">
        <w:rPr>
          <w:rFonts w:asciiTheme="majorHAnsi" w:hAnsiTheme="majorHAnsi" w:cstheme="majorHAnsi"/>
          <w:i/>
          <w:lang w:val="de-AT"/>
        </w:rPr>
        <w:t>Mateu</w:t>
      </w:r>
      <w:proofErr w:type="spellEnd"/>
      <w:r w:rsidRPr="00E0415C">
        <w:rPr>
          <w:rFonts w:asciiTheme="majorHAnsi" w:hAnsiTheme="majorHAnsi" w:cstheme="majorHAnsi"/>
          <w:i/>
          <w:lang w:val="de-AT"/>
        </w:rPr>
        <w:t>/</w:t>
      </w:r>
      <w:proofErr w:type="spellStart"/>
      <w:r w:rsidRPr="00E0415C">
        <w:rPr>
          <w:rFonts w:asciiTheme="majorHAnsi" w:hAnsiTheme="majorHAnsi" w:cstheme="majorHAnsi"/>
          <w:i/>
          <w:lang w:val="de-AT"/>
        </w:rPr>
        <w:t>Luchaire</w:t>
      </w:r>
      <w:proofErr w:type="spellEnd"/>
      <w:r w:rsidRPr="00E0415C">
        <w:rPr>
          <w:rFonts w:asciiTheme="majorHAnsi" w:hAnsiTheme="majorHAnsi" w:cstheme="majorHAnsi"/>
          <w:lang w:val="de-AT"/>
        </w:rPr>
        <w:t xml:space="preserve">, La </w:t>
      </w:r>
      <w:proofErr w:type="spellStart"/>
      <w:r w:rsidRPr="00E0415C">
        <w:rPr>
          <w:rFonts w:asciiTheme="majorHAnsi" w:hAnsiTheme="majorHAnsi" w:cstheme="majorHAnsi"/>
          <w:lang w:val="de-AT"/>
        </w:rPr>
        <w:t>Principauté</w:t>
      </w:r>
      <w:proofErr w:type="spellEnd"/>
      <w:r w:rsidRPr="00E0415C">
        <w:rPr>
          <w:rFonts w:asciiTheme="majorHAnsi" w:hAnsiTheme="majorHAnsi" w:cstheme="majorHAnsi"/>
          <w:lang w:val="de-AT"/>
        </w:rPr>
        <w:t xml:space="preserve"> </w:t>
      </w:r>
      <w:proofErr w:type="spellStart"/>
      <w:r w:rsidRPr="00E0415C">
        <w:rPr>
          <w:rFonts w:asciiTheme="majorHAnsi" w:hAnsiTheme="majorHAnsi" w:cstheme="majorHAnsi"/>
          <w:lang w:val="de-AT"/>
        </w:rPr>
        <w:t>d’Andorre</w:t>
      </w:r>
      <w:proofErr w:type="spellEnd"/>
      <w:r w:rsidRPr="00E0415C">
        <w:rPr>
          <w:rFonts w:asciiTheme="majorHAnsi" w:hAnsiTheme="majorHAnsi" w:cstheme="majorHAnsi"/>
          <w:lang w:val="de-AT"/>
        </w:rPr>
        <w:t xml:space="preserve">: hier et </w:t>
      </w:r>
      <w:proofErr w:type="spellStart"/>
      <w:r w:rsidRPr="00E0415C">
        <w:rPr>
          <w:rFonts w:asciiTheme="majorHAnsi" w:hAnsiTheme="majorHAnsi" w:cstheme="majorHAnsi"/>
          <w:lang w:val="de-AT"/>
        </w:rPr>
        <w:t>aujourd’hui</w:t>
      </w:r>
      <w:proofErr w:type="spellEnd"/>
      <w:r w:rsidRPr="00E0415C">
        <w:rPr>
          <w:rFonts w:asciiTheme="majorHAnsi" w:hAnsiTheme="majorHAnsi" w:cstheme="majorHAnsi"/>
          <w:lang w:val="de-AT"/>
        </w:rPr>
        <w:t xml:space="preserve"> (1999) vi, 83 </w:t>
      </w:r>
      <w:bookmarkEnd w:id="12"/>
      <w:r w:rsidRPr="00E0415C">
        <w:rPr>
          <w:rFonts w:asciiTheme="majorHAnsi" w:hAnsiTheme="majorHAnsi" w:cstheme="majorHAnsi"/>
          <w:lang w:val="de-AT"/>
        </w:rPr>
        <w:t xml:space="preserve">(Andorra wäre keine Monarchie, weil keine Erbmonarchie; eine Nähe zur Wahlmonarchie wird nicht einmal erwägt). Die gebürtige Andorranerin und Juristin </w:t>
      </w:r>
      <w:proofErr w:type="spellStart"/>
      <w:r w:rsidRPr="00E0415C">
        <w:rPr>
          <w:rFonts w:asciiTheme="majorHAnsi" w:hAnsiTheme="majorHAnsi" w:cstheme="majorHAnsi"/>
          <w:lang w:val="de-AT"/>
        </w:rPr>
        <w:t>Mateu</w:t>
      </w:r>
      <w:proofErr w:type="spellEnd"/>
      <w:r w:rsidRPr="00E0415C">
        <w:rPr>
          <w:rFonts w:asciiTheme="majorHAnsi" w:hAnsiTheme="majorHAnsi" w:cstheme="majorHAnsi"/>
          <w:lang w:val="de-AT"/>
        </w:rPr>
        <w:t xml:space="preserve"> war Botschafterin Andorras, der französischer Staatsrechtler </w:t>
      </w:r>
      <w:proofErr w:type="spellStart"/>
      <w:r w:rsidRPr="00E0415C">
        <w:rPr>
          <w:rFonts w:asciiTheme="majorHAnsi" w:hAnsiTheme="majorHAnsi" w:cstheme="majorHAnsi"/>
          <w:lang w:val="de-AT"/>
        </w:rPr>
        <w:t>Luchaire</w:t>
      </w:r>
      <w:proofErr w:type="spellEnd"/>
      <w:r w:rsidRPr="00E0415C">
        <w:rPr>
          <w:rFonts w:asciiTheme="majorHAnsi" w:hAnsiTheme="majorHAnsi" w:cstheme="majorHAnsi"/>
          <w:lang w:val="de-AT"/>
        </w:rPr>
        <w:t xml:space="preserve"> Mitglied des andorranischen Verfassungsgerichts. </w:t>
      </w:r>
      <w:proofErr w:type="spellStart"/>
      <w:proofErr w:type="gramStart"/>
      <w:r w:rsidRPr="00E0415C">
        <w:rPr>
          <w:rFonts w:asciiTheme="majorHAnsi" w:hAnsiTheme="majorHAnsi" w:cstheme="majorHAnsi"/>
          <w:lang w:val="fr-LU"/>
        </w:rPr>
        <w:t>Ähnlich</w:t>
      </w:r>
      <w:proofErr w:type="spellEnd"/>
      <w:r w:rsidRPr="00E0415C">
        <w:rPr>
          <w:rFonts w:asciiTheme="majorHAnsi" w:hAnsiTheme="majorHAnsi" w:cstheme="majorHAnsi"/>
          <w:lang w:val="fr-LU"/>
        </w:rPr>
        <w:t>:</w:t>
      </w:r>
      <w:proofErr w:type="gramEnd"/>
      <w:r w:rsidRPr="00E0415C">
        <w:rPr>
          <w:rFonts w:asciiTheme="majorHAnsi" w:hAnsiTheme="majorHAnsi" w:cstheme="majorHAnsi"/>
          <w:lang w:val="fr-LU"/>
        </w:rPr>
        <w:t xml:space="preserve"> </w:t>
      </w:r>
      <w:proofErr w:type="spellStart"/>
      <w:r w:rsidRPr="00E0415C">
        <w:rPr>
          <w:rFonts w:asciiTheme="majorHAnsi" w:hAnsiTheme="majorHAnsi" w:cstheme="majorHAnsi"/>
          <w:i/>
          <w:lang w:val="fr-LU"/>
        </w:rPr>
        <w:t>Laquièze</w:t>
      </w:r>
      <w:proofErr w:type="spellEnd"/>
      <w:r w:rsidRPr="00E0415C">
        <w:rPr>
          <w:rFonts w:asciiTheme="majorHAnsi" w:hAnsiTheme="majorHAnsi" w:cstheme="majorHAnsi"/>
          <w:lang w:val="fr-LU"/>
        </w:rPr>
        <w:t>, Les régimes politiques des micro-États, in Rouvillois (</w:t>
      </w:r>
      <w:proofErr w:type="spellStart"/>
      <w:r w:rsidRPr="00E0415C">
        <w:rPr>
          <w:rFonts w:asciiTheme="majorHAnsi" w:hAnsiTheme="majorHAnsi" w:cstheme="majorHAnsi"/>
          <w:lang w:val="fr-LU"/>
        </w:rPr>
        <w:t>Hrsg</w:t>
      </w:r>
      <w:proofErr w:type="spellEnd"/>
      <w:r w:rsidRPr="00E0415C">
        <w:rPr>
          <w:rFonts w:asciiTheme="majorHAnsi" w:hAnsiTheme="majorHAnsi" w:cstheme="majorHAnsi"/>
          <w:lang w:val="fr-LU"/>
        </w:rPr>
        <w:t>), Les micro-États au XXI</w:t>
      </w:r>
      <w:r w:rsidRPr="00E0415C">
        <w:rPr>
          <w:rFonts w:asciiTheme="majorHAnsi" w:hAnsiTheme="majorHAnsi" w:cstheme="majorHAnsi"/>
          <w:vertAlign w:val="superscript"/>
          <w:lang w:val="fr-LU"/>
        </w:rPr>
        <w:t>e</w:t>
      </w:r>
      <w:r w:rsidRPr="00E0415C">
        <w:rPr>
          <w:rFonts w:asciiTheme="majorHAnsi" w:hAnsiTheme="majorHAnsi" w:cstheme="majorHAnsi"/>
          <w:lang w:val="fr-LU"/>
        </w:rPr>
        <w:t xml:space="preserve"> siècle (2017) 93. </w:t>
      </w:r>
      <w:proofErr w:type="spellStart"/>
      <w:r w:rsidRPr="00E0415C">
        <w:rPr>
          <w:rFonts w:asciiTheme="majorHAnsi" w:hAnsiTheme="majorHAnsi" w:cstheme="majorHAnsi"/>
          <w:lang w:val="fr-LU"/>
        </w:rPr>
        <w:t>Siehe</w:t>
      </w:r>
      <w:proofErr w:type="spellEnd"/>
      <w:r w:rsidRPr="00E0415C">
        <w:rPr>
          <w:rFonts w:asciiTheme="majorHAnsi" w:hAnsiTheme="majorHAnsi" w:cstheme="majorHAnsi"/>
          <w:lang w:val="fr-LU"/>
        </w:rPr>
        <w:t xml:space="preserve"> </w:t>
      </w:r>
      <w:proofErr w:type="spellStart"/>
      <w:r w:rsidRPr="00E0415C">
        <w:rPr>
          <w:rFonts w:asciiTheme="majorHAnsi" w:hAnsiTheme="majorHAnsi" w:cstheme="majorHAnsi"/>
          <w:lang w:val="fr-LU"/>
        </w:rPr>
        <w:t>auch</w:t>
      </w:r>
      <w:proofErr w:type="spellEnd"/>
      <w:r w:rsidRPr="00E0415C">
        <w:rPr>
          <w:rFonts w:asciiTheme="majorHAnsi" w:hAnsiTheme="majorHAnsi" w:cstheme="majorHAnsi"/>
          <w:lang w:val="fr-LU"/>
        </w:rPr>
        <w:t xml:space="preserve"> </w:t>
      </w:r>
      <w:proofErr w:type="spellStart"/>
      <w:r w:rsidRPr="00E0415C">
        <w:rPr>
          <w:rFonts w:asciiTheme="majorHAnsi" w:hAnsiTheme="majorHAnsi" w:cstheme="majorHAnsi"/>
          <w:i/>
          <w:lang w:val="fr-LU"/>
        </w:rPr>
        <w:t>Luchaire</w:t>
      </w:r>
      <w:proofErr w:type="spellEnd"/>
      <w:r w:rsidRPr="00E0415C">
        <w:rPr>
          <w:rFonts w:asciiTheme="majorHAnsi" w:hAnsiTheme="majorHAnsi" w:cstheme="majorHAnsi"/>
          <w:lang w:val="fr-LU"/>
        </w:rPr>
        <w:t xml:space="preserve">, Le cadre institutionnel de la Principauté d’Andorre, Revue des deux mondes, </w:t>
      </w:r>
      <w:proofErr w:type="spellStart"/>
      <w:proofErr w:type="gramStart"/>
      <w:r w:rsidRPr="00E0415C">
        <w:rPr>
          <w:rFonts w:asciiTheme="majorHAnsi" w:hAnsiTheme="majorHAnsi" w:cstheme="majorHAnsi"/>
          <w:lang w:val="fr-LU"/>
        </w:rPr>
        <w:t>Spezialheft</w:t>
      </w:r>
      <w:proofErr w:type="spellEnd"/>
      <w:r w:rsidRPr="00E0415C">
        <w:rPr>
          <w:rFonts w:asciiTheme="majorHAnsi" w:hAnsiTheme="majorHAnsi" w:cstheme="majorHAnsi"/>
          <w:lang w:val="fr-LU"/>
        </w:rPr>
        <w:t>:</w:t>
      </w:r>
      <w:proofErr w:type="gramEnd"/>
      <w:r w:rsidRPr="00E0415C">
        <w:rPr>
          <w:rFonts w:asciiTheme="majorHAnsi" w:hAnsiTheme="majorHAnsi" w:cstheme="majorHAnsi"/>
          <w:lang w:val="fr-LU"/>
        </w:rPr>
        <w:t xml:space="preserve"> Visages de l’Andorre (2001) 11-17; </w:t>
      </w:r>
      <w:proofErr w:type="spellStart"/>
      <w:r w:rsidRPr="00E0415C">
        <w:rPr>
          <w:rFonts w:asciiTheme="majorHAnsi" w:hAnsiTheme="majorHAnsi" w:cstheme="majorHAnsi"/>
          <w:i/>
          <w:lang w:val="fr-LU"/>
        </w:rPr>
        <w:t>Colliard</w:t>
      </w:r>
      <w:proofErr w:type="spellEnd"/>
      <w:r w:rsidRPr="00E0415C">
        <w:rPr>
          <w:rFonts w:asciiTheme="majorHAnsi" w:hAnsiTheme="majorHAnsi" w:cstheme="majorHAnsi"/>
          <w:lang w:val="fr-LU"/>
        </w:rPr>
        <w:t>, L’État d’Andorre, Annuaire français de droit international 39 (1993) 377-392 (</w:t>
      </w:r>
      <w:proofErr w:type="spellStart"/>
      <w:r w:rsidRPr="00E0415C">
        <w:rPr>
          <w:rFonts w:asciiTheme="majorHAnsi" w:hAnsiTheme="majorHAnsi" w:cstheme="majorHAnsi"/>
          <w:lang w:val="fr-LU"/>
        </w:rPr>
        <w:t>eine</w:t>
      </w:r>
      <w:proofErr w:type="spellEnd"/>
      <w:r w:rsidRPr="00E0415C">
        <w:rPr>
          <w:rFonts w:asciiTheme="majorHAnsi" w:hAnsiTheme="majorHAnsi" w:cstheme="majorHAnsi"/>
          <w:lang w:val="fr-LU"/>
        </w:rPr>
        <w:t xml:space="preserve"> </w:t>
      </w:r>
      <w:proofErr w:type="spellStart"/>
      <w:r w:rsidRPr="00E0415C">
        <w:rPr>
          <w:rFonts w:asciiTheme="majorHAnsi" w:hAnsiTheme="majorHAnsi" w:cstheme="majorHAnsi"/>
          <w:lang w:val="fr-LU"/>
        </w:rPr>
        <w:t>Kennzeichnung</w:t>
      </w:r>
      <w:proofErr w:type="spellEnd"/>
      <w:r w:rsidRPr="00E0415C">
        <w:rPr>
          <w:rFonts w:asciiTheme="majorHAnsi" w:hAnsiTheme="majorHAnsi" w:cstheme="majorHAnsi"/>
          <w:lang w:val="fr-LU"/>
        </w:rPr>
        <w:t xml:space="preserve"> </w:t>
      </w:r>
      <w:proofErr w:type="spellStart"/>
      <w:r w:rsidRPr="00E0415C">
        <w:rPr>
          <w:rFonts w:asciiTheme="majorHAnsi" w:hAnsiTheme="majorHAnsi" w:cstheme="majorHAnsi"/>
          <w:lang w:val="fr-LU"/>
        </w:rPr>
        <w:t>Andorras</w:t>
      </w:r>
      <w:proofErr w:type="spellEnd"/>
      <w:r w:rsidRPr="00E0415C">
        <w:rPr>
          <w:rFonts w:asciiTheme="majorHAnsi" w:hAnsiTheme="majorHAnsi" w:cstheme="majorHAnsi"/>
          <w:lang w:val="fr-LU"/>
        </w:rPr>
        <w:t xml:space="preserve"> </w:t>
      </w:r>
      <w:proofErr w:type="spellStart"/>
      <w:r w:rsidRPr="00E0415C">
        <w:rPr>
          <w:rFonts w:asciiTheme="majorHAnsi" w:hAnsiTheme="majorHAnsi" w:cstheme="majorHAnsi"/>
          <w:lang w:val="fr-LU"/>
        </w:rPr>
        <w:t>als</w:t>
      </w:r>
      <w:proofErr w:type="spellEnd"/>
      <w:r w:rsidRPr="00E0415C">
        <w:rPr>
          <w:rFonts w:asciiTheme="majorHAnsi" w:hAnsiTheme="majorHAnsi" w:cstheme="majorHAnsi"/>
          <w:lang w:val="fr-LU"/>
        </w:rPr>
        <w:t xml:space="preserve"> Monarchie </w:t>
      </w:r>
      <w:proofErr w:type="spellStart"/>
      <w:r w:rsidRPr="00E0415C">
        <w:rPr>
          <w:rFonts w:asciiTheme="majorHAnsi" w:hAnsiTheme="majorHAnsi" w:cstheme="majorHAnsi"/>
          <w:lang w:val="fr-LU"/>
        </w:rPr>
        <w:t>oder</w:t>
      </w:r>
      <w:proofErr w:type="spellEnd"/>
      <w:r w:rsidRPr="00E0415C">
        <w:rPr>
          <w:rFonts w:asciiTheme="majorHAnsi" w:hAnsiTheme="majorHAnsi" w:cstheme="majorHAnsi"/>
          <w:lang w:val="fr-LU"/>
        </w:rPr>
        <w:t xml:space="preserve"> der Co-</w:t>
      </w:r>
      <w:proofErr w:type="spellStart"/>
      <w:r w:rsidRPr="00E0415C">
        <w:rPr>
          <w:rFonts w:asciiTheme="majorHAnsi" w:hAnsiTheme="majorHAnsi" w:cstheme="majorHAnsi"/>
          <w:lang w:val="fr-LU"/>
        </w:rPr>
        <w:t>Fürsten</w:t>
      </w:r>
      <w:proofErr w:type="spellEnd"/>
      <w:r w:rsidRPr="00E0415C">
        <w:rPr>
          <w:rFonts w:asciiTheme="majorHAnsi" w:hAnsiTheme="majorHAnsi" w:cstheme="majorHAnsi"/>
          <w:lang w:val="fr-LU"/>
        </w:rPr>
        <w:t xml:space="preserve"> </w:t>
      </w:r>
      <w:proofErr w:type="spellStart"/>
      <w:r w:rsidRPr="00E0415C">
        <w:rPr>
          <w:rFonts w:asciiTheme="majorHAnsi" w:hAnsiTheme="majorHAnsi" w:cstheme="majorHAnsi"/>
          <w:lang w:val="fr-LU"/>
        </w:rPr>
        <w:t>als</w:t>
      </w:r>
      <w:proofErr w:type="spellEnd"/>
      <w:r w:rsidRPr="00E0415C">
        <w:rPr>
          <w:rFonts w:asciiTheme="majorHAnsi" w:hAnsiTheme="majorHAnsi" w:cstheme="majorHAnsi"/>
          <w:lang w:val="fr-LU"/>
        </w:rPr>
        <w:t xml:space="preserve"> </w:t>
      </w:r>
      <w:proofErr w:type="spellStart"/>
      <w:r w:rsidRPr="00E0415C">
        <w:rPr>
          <w:rFonts w:asciiTheme="majorHAnsi" w:hAnsiTheme="majorHAnsi" w:cstheme="majorHAnsi"/>
          <w:lang w:val="fr-LU"/>
        </w:rPr>
        <w:t>Monarchen</w:t>
      </w:r>
      <w:proofErr w:type="spellEnd"/>
      <w:r w:rsidRPr="00E0415C">
        <w:rPr>
          <w:rFonts w:asciiTheme="majorHAnsi" w:hAnsiTheme="majorHAnsi" w:cstheme="majorHAnsi"/>
          <w:lang w:val="fr-LU"/>
        </w:rPr>
        <w:t xml:space="preserve"> </w:t>
      </w:r>
      <w:proofErr w:type="spellStart"/>
      <w:r w:rsidRPr="00E0415C">
        <w:rPr>
          <w:rFonts w:asciiTheme="majorHAnsi" w:hAnsiTheme="majorHAnsi" w:cstheme="majorHAnsi"/>
          <w:lang w:val="fr-LU"/>
        </w:rPr>
        <w:t>wird</w:t>
      </w:r>
      <w:proofErr w:type="spellEnd"/>
      <w:r w:rsidRPr="00E0415C">
        <w:rPr>
          <w:rFonts w:asciiTheme="majorHAnsi" w:hAnsiTheme="majorHAnsi" w:cstheme="majorHAnsi"/>
          <w:lang w:val="fr-LU"/>
        </w:rPr>
        <w:t xml:space="preserve"> von </w:t>
      </w:r>
      <w:proofErr w:type="spellStart"/>
      <w:r w:rsidRPr="00E0415C">
        <w:rPr>
          <w:rFonts w:asciiTheme="majorHAnsi" w:hAnsiTheme="majorHAnsi" w:cstheme="majorHAnsi"/>
          <w:lang w:val="fr-LU"/>
        </w:rPr>
        <w:t>Colliard</w:t>
      </w:r>
      <w:proofErr w:type="spellEnd"/>
      <w:r w:rsidRPr="00E0415C">
        <w:rPr>
          <w:rFonts w:asciiTheme="majorHAnsi" w:hAnsiTheme="majorHAnsi" w:cstheme="majorHAnsi"/>
          <w:lang w:val="fr-LU"/>
        </w:rPr>
        <w:t xml:space="preserve"> nie </w:t>
      </w:r>
      <w:proofErr w:type="spellStart"/>
      <w:r w:rsidRPr="00E0415C">
        <w:rPr>
          <w:rFonts w:asciiTheme="majorHAnsi" w:hAnsiTheme="majorHAnsi" w:cstheme="majorHAnsi"/>
          <w:lang w:val="fr-LU"/>
        </w:rPr>
        <w:t>vorgenommen</w:t>
      </w:r>
      <w:proofErr w:type="spellEnd"/>
      <w:r w:rsidRPr="00E0415C">
        <w:rPr>
          <w:rFonts w:asciiTheme="majorHAnsi" w:hAnsiTheme="majorHAnsi" w:cstheme="majorHAnsi"/>
          <w:lang w:val="fr-LU"/>
        </w:rPr>
        <w:t>).</w:t>
      </w:r>
    </w:p>
  </w:footnote>
  <w:footnote w:id="27">
    <w:p w:rsidR="00BA02E8" w:rsidRPr="00E0415C" w:rsidRDefault="00BA02E8" w:rsidP="00E0415C">
      <w:pPr>
        <w:pStyle w:val="FootnoteText"/>
        <w:jc w:val="both"/>
        <w:rPr>
          <w:rFonts w:asciiTheme="majorHAnsi" w:hAnsiTheme="majorHAnsi" w:cstheme="majorHAnsi"/>
          <w:lang w:val="fr-LU"/>
        </w:rPr>
      </w:pPr>
      <w:r w:rsidRPr="00E0415C">
        <w:rPr>
          <w:rStyle w:val="FootnoteReference"/>
          <w:rFonts w:asciiTheme="majorHAnsi" w:hAnsiTheme="majorHAnsi" w:cstheme="majorHAnsi"/>
        </w:rPr>
        <w:footnoteRef/>
      </w:r>
      <w:r w:rsidRPr="00E0415C">
        <w:rPr>
          <w:rFonts w:asciiTheme="majorHAnsi" w:hAnsiTheme="majorHAnsi" w:cstheme="majorHAnsi"/>
          <w:lang w:val="fr-LU"/>
        </w:rPr>
        <w:t xml:space="preserve"> </w:t>
      </w:r>
      <w:proofErr w:type="spellStart"/>
      <w:r w:rsidRPr="00E0415C">
        <w:rPr>
          <w:rFonts w:asciiTheme="majorHAnsi" w:hAnsiTheme="majorHAnsi" w:cstheme="majorHAnsi"/>
          <w:i/>
          <w:lang w:val="fr-LU"/>
        </w:rPr>
        <w:t>Mateu</w:t>
      </w:r>
      <w:proofErr w:type="spellEnd"/>
      <w:r w:rsidRPr="00E0415C">
        <w:rPr>
          <w:rFonts w:asciiTheme="majorHAnsi" w:hAnsiTheme="majorHAnsi" w:cstheme="majorHAnsi"/>
          <w:i/>
          <w:lang w:val="fr-LU"/>
        </w:rPr>
        <w:t>/</w:t>
      </w:r>
      <w:proofErr w:type="spellStart"/>
      <w:r w:rsidRPr="00E0415C">
        <w:rPr>
          <w:rFonts w:asciiTheme="majorHAnsi" w:hAnsiTheme="majorHAnsi" w:cstheme="majorHAnsi"/>
          <w:i/>
          <w:lang w:val="fr-LU"/>
        </w:rPr>
        <w:t>Luchaire</w:t>
      </w:r>
      <w:proofErr w:type="spellEnd"/>
      <w:r w:rsidRPr="00E0415C">
        <w:rPr>
          <w:rFonts w:asciiTheme="majorHAnsi" w:hAnsiTheme="majorHAnsi" w:cstheme="majorHAnsi"/>
          <w:lang w:val="fr-LU"/>
        </w:rPr>
        <w:t>, Principauté vi, 83.</w:t>
      </w:r>
    </w:p>
  </w:footnote>
  <w:footnote w:id="28">
    <w:p w:rsidR="00BA02E8" w:rsidRPr="00E0415C" w:rsidRDefault="00BA02E8" w:rsidP="00E0415C">
      <w:pPr>
        <w:pStyle w:val="FootnoteText"/>
        <w:jc w:val="both"/>
        <w:rPr>
          <w:rFonts w:asciiTheme="majorHAnsi" w:hAnsiTheme="majorHAnsi" w:cstheme="majorHAnsi"/>
          <w:lang w:val="fr-LU"/>
        </w:rPr>
      </w:pPr>
      <w:r w:rsidRPr="00E0415C">
        <w:rPr>
          <w:rStyle w:val="FootnoteReference"/>
          <w:rFonts w:asciiTheme="majorHAnsi" w:hAnsiTheme="majorHAnsi" w:cstheme="majorHAnsi"/>
          <w:lang w:val="de-AT"/>
        </w:rPr>
        <w:footnoteRef/>
      </w:r>
      <w:r w:rsidRPr="00E0415C">
        <w:rPr>
          <w:rFonts w:asciiTheme="majorHAnsi" w:hAnsiTheme="majorHAnsi" w:cstheme="majorHAnsi"/>
          <w:lang w:val="fr-LU"/>
        </w:rPr>
        <w:t xml:space="preserve"> </w:t>
      </w:r>
      <w:proofErr w:type="spellStart"/>
      <w:r w:rsidRPr="00E0415C">
        <w:rPr>
          <w:rFonts w:asciiTheme="majorHAnsi" w:hAnsiTheme="majorHAnsi" w:cstheme="majorHAnsi"/>
          <w:i/>
          <w:lang w:val="fr-LU"/>
        </w:rPr>
        <w:t>Mateu</w:t>
      </w:r>
      <w:proofErr w:type="spellEnd"/>
      <w:r w:rsidRPr="00E0415C">
        <w:rPr>
          <w:rFonts w:asciiTheme="majorHAnsi" w:hAnsiTheme="majorHAnsi" w:cstheme="majorHAnsi"/>
          <w:i/>
          <w:lang w:val="fr-LU"/>
        </w:rPr>
        <w:t>/</w:t>
      </w:r>
      <w:proofErr w:type="spellStart"/>
      <w:r w:rsidRPr="00E0415C">
        <w:rPr>
          <w:rFonts w:asciiTheme="majorHAnsi" w:hAnsiTheme="majorHAnsi" w:cstheme="majorHAnsi"/>
          <w:i/>
          <w:lang w:val="fr-LU"/>
        </w:rPr>
        <w:t>Luchaire</w:t>
      </w:r>
      <w:proofErr w:type="spellEnd"/>
      <w:r w:rsidRPr="00E0415C">
        <w:rPr>
          <w:rFonts w:asciiTheme="majorHAnsi" w:hAnsiTheme="majorHAnsi" w:cstheme="majorHAnsi"/>
          <w:lang w:val="fr-LU"/>
        </w:rPr>
        <w:t>, Principauté 65.</w:t>
      </w:r>
    </w:p>
  </w:footnote>
  <w:footnote w:id="29">
    <w:p w:rsidR="00BA02E8" w:rsidRPr="00E0415C" w:rsidRDefault="00BA02E8" w:rsidP="00E0415C">
      <w:pPr>
        <w:pStyle w:val="FootnoteText"/>
        <w:jc w:val="both"/>
        <w:rPr>
          <w:rFonts w:asciiTheme="majorHAnsi" w:hAnsiTheme="majorHAnsi" w:cstheme="majorHAnsi"/>
          <w:lang w:val="fr-LU"/>
        </w:rPr>
      </w:pPr>
      <w:r w:rsidRPr="00E0415C">
        <w:rPr>
          <w:rStyle w:val="FootnoteReference"/>
          <w:rFonts w:asciiTheme="majorHAnsi" w:hAnsiTheme="majorHAnsi" w:cstheme="majorHAnsi"/>
          <w:lang w:val="de-AT"/>
        </w:rPr>
        <w:footnoteRef/>
      </w:r>
      <w:r w:rsidRPr="00E0415C">
        <w:rPr>
          <w:rFonts w:asciiTheme="majorHAnsi" w:hAnsiTheme="majorHAnsi" w:cstheme="majorHAnsi"/>
          <w:lang w:val="fr-LU"/>
        </w:rPr>
        <w:t xml:space="preserve"> </w:t>
      </w:r>
      <w:proofErr w:type="spellStart"/>
      <w:r w:rsidRPr="00E0415C">
        <w:rPr>
          <w:rFonts w:asciiTheme="majorHAnsi" w:hAnsiTheme="majorHAnsi" w:cstheme="majorHAnsi"/>
          <w:i/>
          <w:lang w:val="fr-LU"/>
        </w:rPr>
        <w:t>Laquièze</w:t>
      </w:r>
      <w:proofErr w:type="spellEnd"/>
      <w:r w:rsidRPr="00E0415C">
        <w:rPr>
          <w:rFonts w:asciiTheme="majorHAnsi" w:hAnsiTheme="majorHAnsi" w:cstheme="majorHAnsi"/>
          <w:lang w:val="fr-LU"/>
        </w:rPr>
        <w:t xml:space="preserve"> in Rouvillois Micro-Etats 93.</w:t>
      </w:r>
    </w:p>
  </w:footnote>
  <w:footnote w:id="30">
    <w:p w:rsidR="00BA02E8" w:rsidRPr="00E0415C" w:rsidRDefault="00BA02E8" w:rsidP="00E0415C">
      <w:pPr>
        <w:pStyle w:val="FootnoteText"/>
        <w:jc w:val="both"/>
        <w:rPr>
          <w:rFonts w:asciiTheme="majorHAnsi" w:hAnsiTheme="majorHAnsi" w:cstheme="majorHAnsi"/>
          <w:lang w:val="fr-LU"/>
        </w:rPr>
      </w:pPr>
      <w:r w:rsidRPr="00E0415C">
        <w:rPr>
          <w:rStyle w:val="FootnoteReference"/>
          <w:rFonts w:asciiTheme="majorHAnsi" w:hAnsiTheme="majorHAnsi" w:cstheme="majorHAnsi"/>
          <w:lang w:val="de-AT"/>
        </w:rPr>
        <w:footnoteRef/>
      </w:r>
      <w:r w:rsidRPr="00E0415C">
        <w:rPr>
          <w:rFonts w:asciiTheme="majorHAnsi" w:hAnsiTheme="majorHAnsi" w:cstheme="majorHAnsi"/>
          <w:lang w:val="fr-LU"/>
        </w:rPr>
        <w:t xml:space="preserve"> </w:t>
      </w:r>
      <w:proofErr w:type="spellStart"/>
      <w:r w:rsidRPr="00E0415C">
        <w:rPr>
          <w:rFonts w:asciiTheme="majorHAnsi" w:hAnsiTheme="majorHAnsi" w:cstheme="majorHAnsi"/>
          <w:i/>
          <w:lang w:val="fr-LU"/>
        </w:rPr>
        <w:t>Mateu</w:t>
      </w:r>
      <w:proofErr w:type="spellEnd"/>
      <w:r w:rsidRPr="00E0415C">
        <w:rPr>
          <w:rFonts w:asciiTheme="majorHAnsi" w:hAnsiTheme="majorHAnsi" w:cstheme="majorHAnsi"/>
          <w:i/>
          <w:lang w:val="fr-LU"/>
        </w:rPr>
        <w:t>/</w:t>
      </w:r>
      <w:proofErr w:type="spellStart"/>
      <w:r w:rsidRPr="00E0415C">
        <w:rPr>
          <w:rFonts w:asciiTheme="majorHAnsi" w:hAnsiTheme="majorHAnsi" w:cstheme="majorHAnsi"/>
          <w:i/>
          <w:lang w:val="fr-LU"/>
        </w:rPr>
        <w:t>Luchaire</w:t>
      </w:r>
      <w:proofErr w:type="spellEnd"/>
      <w:r w:rsidRPr="00E0415C">
        <w:rPr>
          <w:rFonts w:asciiTheme="majorHAnsi" w:hAnsiTheme="majorHAnsi" w:cstheme="majorHAnsi"/>
          <w:lang w:val="fr-LU"/>
        </w:rPr>
        <w:t xml:space="preserve">, Principauté </w:t>
      </w:r>
      <w:proofErr w:type="gramStart"/>
      <w:r w:rsidRPr="00E0415C">
        <w:rPr>
          <w:rFonts w:asciiTheme="majorHAnsi" w:hAnsiTheme="majorHAnsi" w:cstheme="majorHAnsi"/>
          <w:lang w:val="fr-LU"/>
        </w:rPr>
        <w:t>83;</w:t>
      </w:r>
      <w:proofErr w:type="gramEnd"/>
      <w:r w:rsidRPr="00E0415C">
        <w:rPr>
          <w:rFonts w:asciiTheme="majorHAnsi" w:hAnsiTheme="majorHAnsi" w:cstheme="majorHAnsi"/>
          <w:lang w:val="fr-LU"/>
        </w:rPr>
        <w:t xml:space="preserve"> </w:t>
      </w:r>
      <w:bookmarkStart w:id="13" w:name="_Hlk95995193"/>
      <w:proofErr w:type="spellStart"/>
      <w:r w:rsidRPr="00E0415C">
        <w:rPr>
          <w:rFonts w:asciiTheme="majorHAnsi" w:hAnsiTheme="majorHAnsi" w:cstheme="majorHAnsi"/>
          <w:i/>
          <w:lang w:val="fr-LU"/>
        </w:rPr>
        <w:t>Laquièze</w:t>
      </w:r>
      <w:proofErr w:type="spellEnd"/>
      <w:r w:rsidRPr="00E0415C">
        <w:rPr>
          <w:rFonts w:asciiTheme="majorHAnsi" w:hAnsiTheme="majorHAnsi" w:cstheme="majorHAnsi"/>
          <w:lang w:val="fr-LU"/>
        </w:rPr>
        <w:t xml:space="preserve"> in Rouvillois, Micro-Etats 93.</w:t>
      </w:r>
      <w:bookmarkEnd w:id="13"/>
    </w:p>
  </w:footnote>
  <w:footnote w:id="31">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lang w:val="de-AT"/>
        </w:rPr>
        <w:footnoteRef/>
      </w:r>
      <w:r w:rsidRPr="00E0415C">
        <w:rPr>
          <w:rFonts w:asciiTheme="majorHAnsi" w:hAnsiTheme="majorHAnsi" w:cstheme="majorHAnsi"/>
          <w:lang w:val="de-AT"/>
        </w:rPr>
        <w:t xml:space="preserve"> Das Gesetz </w:t>
      </w:r>
      <w:proofErr w:type="spellStart"/>
      <w:r w:rsidRPr="00E0415C">
        <w:rPr>
          <w:rFonts w:asciiTheme="majorHAnsi" w:hAnsiTheme="majorHAnsi" w:cstheme="majorHAnsi"/>
          <w:lang w:val="de-AT"/>
        </w:rPr>
        <w:t>Nr</w:t>
      </w:r>
      <w:proofErr w:type="spellEnd"/>
      <w:r w:rsidRPr="00E0415C">
        <w:rPr>
          <w:rFonts w:asciiTheme="majorHAnsi" w:hAnsiTheme="majorHAnsi" w:cstheme="majorHAnsi"/>
          <w:lang w:val="de-AT"/>
        </w:rPr>
        <w:t xml:space="preserve"> 4/2004 vom 21.2.2004 bezüglich gleichgeschlechtlicher Partnerschaften wurde von Joan </w:t>
      </w:r>
      <w:proofErr w:type="spellStart"/>
      <w:r w:rsidRPr="00E0415C">
        <w:rPr>
          <w:rFonts w:asciiTheme="majorHAnsi" w:hAnsiTheme="majorHAnsi" w:cstheme="majorHAnsi"/>
          <w:lang w:val="de-AT"/>
        </w:rPr>
        <w:t>Enric</w:t>
      </w:r>
      <w:proofErr w:type="spellEnd"/>
      <w:r w:rsidRPr="00E0415C">
        <w:rPr>
          <w:rFonts w:asciiTheme="majorHAnsi" w:hAnsiTheme="majorHAnsi" w:cstheme="majorHAnsi"/>
          <w:lang w:val="de-AT"/>
        </w:rPr>
        <w:t xml:space="preserve"> Vives i </w:t>
      </w:r>
      <w:proofErr w:type="spellStart"/>
      <w:r w:rsidRPr="00E0415C">
        <w:rPr>
          <w:rFonts w:asciiTheme="majorHAnsi" w:hAnsiTheme="majorHAnsi" w:cstheme="majorHAnsi"/>
          <w:lang w:val="de-AT"/>
        </w:rPr>
        <w:t>Sicília</w:t>
      </w:r>
      <w:proofErr w:type="spellEnd"/>
      <w:r w:rsidRPr="00E0415C">
        <w:rPr>
          <w:rFonts w:asciiTheme="majorHAnsi" w:hAnsiTheme="majorHAnsi" w:cstheme="majorHAnsi"/>
          <w:lang w:val="de-AT"/>
        </w:rPr>
        <w:t xml:space="preserve">, Bischof von Urgell und Co-Prinz, nicht unterzeichnet. Die Unterschrift des anderen Co-Fürsten (Jacques Chirac) und die Gegenzeichnung des Parlamentspräsidenten reichten jedoch zur Sanktion und Promulgation. </w:t>
      </w:r>
      <w:hyperlink r:id="rId6" w:history="1">
        <w:r w:rsidRPr="00E0415C">
          <w:rPr>
            <w:rStyle w:val="Hyperlink"/>
            <w:rFonts w:asciiTheme="majorHAnsi" w:hAnsiTheme="majorHAnsi" w:cstheme="majorHAnsi"/>
            <w:lang w:val="de-DE"/>
          </w:rPr>
          <w:t>https://www.bopa.ad/bopa/017025/Pagines/3BE1A.aspx</w:t>
        </w:r>
      </w:hyperlink>
      <w:r w:rsidRPr="00E0415C">
        <w:rPr>
          <w:rFonts w:asciiTheme="majorHAnsi" w:hAnsiTheme="majorHAnsi" w:cstheme="majorHAnsi"/>
          <w:lang w:val="de-DE"/>
        </w:rPr>
        <w:t xml:space="preserve"> Siehe Art 45 § 2 und § 3 </w:t>
      </w:r>
      <w:proofErr w:type="spellStart"/>
      <w:r w:rsidRPr="00E0415C">
        <w:rPr>
          <w:rFonts w:asciiTheme="majorHAnsi" w:hAnsiTheme="majorHAnsi" w:cstheme="majorHAnsi"/>
          <w:lang w:val="de-DE"/>
        </w:rPr>
        <w:t>Verf</w:t>
      </w:r>
      <w:proofErr w:type="spellEnd"/>
      <w:r w:rsidRPr="00E0415C">
        <w:rPr>
          <w:rFonts w:asciiTheme="majorHAnsi" w:hAnsiTheme="majorHAnsi" w:cstheme="majorHAnsi"/>
          <w:lang w:val="de-DE"/>
        </w:rPr>
        <w:t xml:space="preserve"> und die (oberflächlichen) Angaben zu dieser Verweigerung bei </w:t>
      </w:r>
      <w:proofErr w:type="spellStart"/>
      <w:r w:rsidRPr="00E0415C">
        <w:rPr>
          <w:rFonts w:asciiTheme="majorHAnsi" w:hAnsiTheme="majorHAnsi" w:cstheme="majorHAnsi"/>
          <w:i/>
          <w:lang w:val="de-DE"/>
        </w:rPr>
        <w:t>Diesteffany</w:t>
      </w:r>
      <w:proofErr w:type="spellEnd"/>
      <w:r w:rsidRPr="00E0415C">
        <w:rPr>
          <w:rFonts w:asciiTheme="majorHAnsi" w:hAnsiTheme="majorHAnsi" w:cstheme="majorHAnsi"/>
          <w:i/>
          <w:lang w:val="de-DE"/>
        </w:rPr>
        <w:t xml:space="preserve"> Gil Machado </w:t>
      </w:r>
      <w:proofErr w:type="spellStart"/>
      <w:r w:rsidRPr="00E0415C">
        <w:rPr>
          <w:rFonts w:asciiTheme="majorHAnsi" w:hAnsiTheme="majorHAnsi" w:cstheme="majorHAnsi"/>
          <w:i/>
          <w:lang w:val="de-DE"/>
        </w:rPr>
        <w:t>Leão</w:t>
      </w:r>
      <w:proofErr w:type="spellEnd"/>
      <w:r w:rsidRPr="00E0415C">
        <w:rPr>
          <w:rFonts w:asciiTheme="majorHAnsi" w:hAnsiTheme="majorHAnsi" w:cstheme="majorHAnsi"/>
          <w:i/>
          <w:lang w:val="de-DE"/>
        </w:rPr>
        <w:t xml:space="preserve"> Torres</w:t>
      </w:r>
      <w:r w:rsidRPr="00E0415C">
        <w:rPr>
          <w:rFonts w:asciiTheme="majorHAnsi" w:hAnsiTheme="majorHAnsi" w:cstheme="majorHAnsi"/>
          <w:lang w:val="de-DE"/>
        </w:rPr>
        <w:t xml:space="preserve">, La </w:t>
      </w:r>
      <w:proofErr w:type="spellStart"/>
      <w:r w:rsidRPr="00E0415C">
        <w:rPr>
          <w:rFonts w:asciiTheme="majorHAnsi" w:hAnsiTheme="majorHAnsi" w:cstheme="majorHAnsi"/>
          <w:lang w:val="de-DE"/>
        </w:rPr>
        <w:t>souveraineté</w:t>
      </w:r>
      <w:proofErr w:type="spellEnd"/>
      <w:r w:rsidRPr="00E0415C">
        <w:rPr>
          <w:rFonts w:asciiTheme="majorHAnsi" w:hAnsiTheme="majorHAnsi" w:cstheme="majorHAnsi"/>
          <w:lang w:val="de-DE"/>
        </w:rPr>
        <w:t xml:space="preserve"> de la </w:t>
      </w:r>
      <w:proofErr w:type="spellStart"/>
      <w:r w:rsidRPr="00E0415C">
        <w:rPr>
          <w:rFonts w:asciiTheme="majorHAnsi" w:hAnsiTheme="majorHAnsi" w:cstheme="majorHAnsi"/>
          <w:lang w:val="de-DE"/>
        </w:rPr>
        <w:t>coprincipauté</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d’Andorre</w:t>
      </w:r>
      <w:proofErr w:type="spellEnd"/>
      <w:r w:rsidRPr="00E0415C">
        <w:rPr>
          <w:rFonts w:asciiTheme="majorHAnsi" w:hAnsiTheme="majorHAnsi" w:cstheme="majorHAnsi"/>
          <w:lang w:val="de-DE"/>
        </w:rPr>
        <w:t xml:space="preserve"> (2017) 225 ff.</w:t>
      </w:r>
    </w:p>
  </w:footnote>
  <w:footnote w:id="32">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Für Schweden wird, seit 1974, von einigen Monarchie-Experten (Philippe </w:t>
      </w:r>
      <w:proofErr w:type="spellStart"/>
      <w:r w:rsidRPr="00E0415C">
        <w:rPr>
          <w:rFonts w:asciiTheme="majorHAnsi" w:hAnsiTheme="majorHAnsi" w:cstheme="majorHAnsi"/>
          <w:lang w:val="de-DE"/>
        </w:rPr>
        <w:t>Lauvaux</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Eivind</w:t>
      </w:r>
      <w:proofErr w:type="spellEnd"/>
      <w:r w:rsidRPr="00E0415C">
        <w:rPr>
          <w:rFonts w:asciiTheme="majorHAnsi" w:hAnsiTheme="majorHAnsi" w:cstheme="majorHAnsi"/>
          <w:lang w:val="de-DE"/>
        </w:rPr>
        <w:t xml:space="preserve"> Smith) die Qualifizierung als Monarchie stark in Zweifel gezogen. Ihr Kritik fokussiert jedoch auf das Kriterium „</w:t>
      </w:r>
      <w:proofErr w:type="spellStart"/>
      <w:r w:rsidRPr="00E0415C">
        <w:rPr>
          <w:rFonts w:asciiTheme="majorHAnsi" w:hAnsiTheme="majorHAnsi" w:cstheme="majorHAnsi"/>
          <w:lang w:val="de-DE"/>
        </w:rPr>
        <w:t>archein</w:t>
      </w:r>
      <w:proofErr w:type="spellEnd"/>
      <w:r w:rsidRPr="00E0415C">
        <w:rPr>
          <w:rFonts w:asciiTheme="majorHAnsi" w:hAnsiTheme="majorHAnsi" w:cstheme="majorHAnsi"/>
          <w:lang w:val="de-DE"/>
        </w:rPr>
        <w:t>“.</w:t>
      </w:r>
    </w:p>
  </w:footnote>
  <w:footnote w:id="33">
    <w:p w:rsidR="00BA02E8" w:rsidRPr="00E0415C" w:rsidRDefault="00BA02E8" w:rsidP="00E0415C">
      <w:pPr>
        <w:pStyle w:val="FootnoteText"/>
        <w:jc w:val="both"/>
        <w:rPr>
          <w:rFonts w:asciiTheme="majorHAnsi" w:hAnsiTheme="majorHAnsi" w:cstheme="majorHAnsi"/>
          <w:lang w:val="de-AT"/>
        </w:rPr>
      </w:pPr>
      <w:r w:rsidRPr="00E0415C">
        <w:rPr>
          <w:rStyle w:val="FootnoteReference"/>
          <w:rFonts w:asciiTheme="majorHAnsi" w:hAnsiTheme="majorHAnsi" w:cstheme="majorHAnsi"/>
          <w:lang w:val="de-AT"/>
        </w:rPr>
        <w:footnoteRef/>
      </w:r>
      <w:r w:rsidRPr="00E0415C">
        <w:rPr>
          <w:rFonts w:asciiTheme="majorHAnsi" w:hAnsiTheme="majorHAnsi" w:cstheme="majorHAnsi"/>
          <w:lang w:val="de-AT"/>
        </w:rPr>
        <w:t xml:space="preserve"> In einem weiteren Schritt wird dann öfters, im Kontrast zur Diktatur (die schlechte Einherrschaft), die Monarchie im engen Sinne des Wortes ausgesondert.</w:t>
      </w:r>
    </w:p>
  </w:footnote>
  <w:footnote w:id="34">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lang w:val="de-AT"/>
        </w:rPr>
        <w:footnoteRef/>
      </w:r>
      <w:r w:rsidRPr="00E0415C">
        <w:rPr>
          <w:rFonts w:asciiTheme="majorHAnsi" w:hAnsiTheme="majorHAnsi" w:cstheme="majorHAnsi"/>
          <w:lang w:val="de-AT"/>
        </w:rPr>
        <w:t xml:space="preserve"> Ich basiere mich auf folgende Quellen. Für die deutschsprachige Literatur, in der die Diskussion von „Staatsorganen“ die größte Ausdehnung und den höchsten Abstraktionsgrad erreichte und die auch in Europa </w:t>
      </w:r>
      <w:proofErr w:type="spellStart"/>
      <w:r w:rsidRPr="00E0415C">
        <w:rPr>
          <w:rFonts w:asciiTheme="majorHAnsi" w:hAnsiTheme="majorHAnsi" w:cstheme="majorHAnsi"/>
          <w:lang w:val="de-AT"/>
        </w:rPr>
        <w:t>zT</w:t>
      </w:r>
      <w:proofErr w:type="spellEnd"/>
      <w:r w:rsidRPr="00E0415C">
        <w:rPr>
          <w:rFonts w:asciiTheme="majorHAnsi" w:hAnsiTheme="majorHAnsi" w:cstheme="majorHAnsi"/>
          <w:lang w:val="de-AT"/>
        </w:rPr>
        <w:t xml:space="preserve"> eine leitende Rolle spielte: </w:t>
      </w:r>
      <w:r w:rsidRPr="00E0415C">
        <w:rPr>
          <w:rFonts w:asciiTheme="majorHAnsi" w:hAnsiTheme="majorHAnsi" w:cstheme="majorHAnsi"/>
          <w:i/>
          <w:lang w:val="de-AT"/>
        </w:rPr>
        <w:t>Jellinek</w:t>
      </w:r>
      <w:r w:rsidRPr="00E0415C">
        <w:rPr>
          <w:rFonts w:asciiTheme="majorHAnsi" w:hAnsiTheme="majorHAnsi" w:cstheme="majorHAnsi"/>
          <w:lang w:val="de-AT"/>
        </w:rPr>
        <w:t xml:space="preserve">, Gesetz und Verordnung (1887) 205-213; </w:t>
      </w:r>
      <w:proofErr w:type="spellStart"/>
      <w:r w:rsidRPr="00E0415C">
        <w:rPr>
          <w:rFonts w:asciiTheme="majorHAnsi" w:hAnsiTheme="majorHAnsi" w:cstheme="majorHAnsi"/>
          <w:i/>
          <w:lang w:val="de-AT"/>
        </w:rPr>
        <w:t>ders</w:t>
      </w:r>
      <w:proofErr w:type="spellEnd"/>
      <w:r w:rsidRPr="00E0415C">
        <w:rPr>
          <w:rFonts w:asciiTheme="majorHAnsi" w:hAnsiTheme="majorHAnsi" w:cstheme="majorHAnsi"/>
          <w:lang w:val="de-AT"/>
        </w:rPr>
        <w:t xml:space="preserve">, System der subjektiven öffentlichen </w:t>
      </w:r>
      <w:bookmarkStart w:id="14" w:name="_Hlk98785907"/>
      <w:r w:rsidRPr="00E0415C">
        <w:rPr>
          <w:rFonts w:asciiTheme="majorHAnsi" w:hAnsiTheme="majorHAnsi" w:cstheme="majorHAnsi"/>
          <w:lang w:val="de-AT"/>
        </w:rPr>
        <w:t>Rechte</w:t>
      </w:r>
      <w:bookmarkStart w:id="15" w:name="_Hlk98590718"/>
      <w:r w:rsidRPr="00E0415C">
        <w:rPr>
          <w:rFonts w:asciiTheme="majorHAnsi" w:hAnsiTheme="majorHAnsi" w:cstheme="majorHAnsi"/>
          <w:vertAlign w:val="superscript"/>
          <w:lang w:val="de-AT"/>
        </w:rPr>
        <w:t xml:space="preserve">2 </w:t>
      </w:r>
      <w:bookmarkEnd w:id="15"/>
      <w:r w:rsidRPr="00E0415C">
        <w:rPr>
          <w:rFonts w:asciiTheme="majorHAnsi" w:hAnsiTheme="majorHAnsi" w:cstheme="majorHAnsi"/>
          <w:lang w:val="de-AT"/>
        </w:rPr>
        <w:t>(</w:t>
      </w:r>
      <w:bookmarkEnd w:id="14"/>
      <w:r w:rsidRPr="00E0415C">
        <w:rPr>
          <w:rFonts w:asciiTheme="majorHAnsi" w:hAnsiTheme="majorHAnsi" w:cstheme="majorHAnsi"/>
          <w:lang w:val="de-AT"/>
        </w:rPr>
        <w:t xml:space="preserve">1905) 223-245; </w:t>
      </w:r>
      <w:proofErr w:type="spellStart"/>
      <w:r w:rsidRPr="00E0415C">
        <w:rPr>
          <w:rFonts w:asciiTheme="majorHAnsi" w:hAnsiTheme="majorHAnsi" w:cstheme="majorHAnsi"/>
          <w:i/>
          <w:lang w:val="de-AT"/>
        </w:rPr>
        <w:t>ders</w:t>
      </w:r>
      <w:proofErr w:type="spellEnd"/>
      <w:r w:rsidRPr="00E0415C">
        <w:rPr>
          <w:rFonts w:asciiTheme="majorHAnsi" w:hAnsiTheme="majorHAnsi" w:cstheme="majorHAnsi"/>
          <w:lang w:val="de-AT"/>
        </w:rPr>
        <w:t>, Allgemeine Staatslehre</w:t>
      </w:r>
      <w:bookmarkStart w:id="16" w:name="_Hlk99001020"/>
      <w:r w:rsidRPr="00E0415C">
        <w:rPr>
          <w:rFonts w:asciiTheme="majorHAnsi" w:hAnsiTheme="majorHAnsi" w:cstheme="majorHAnsi"/>
          <w:vertAlign w:val="superscript"/>
          <w:lang w:val="de-AT"/>
        </w:rPr>
        <w:t>3</w:t>
      </w:r>
      <w:r w:rsidRPr="00E0415C">
        <w:rPr>
          <w:rFonts w:asciiTheme="majorHAnsi" w:hAnsiTheme="majorHAnsi" w:cstheme="majorHAnsi"/>
          <w:lang w:val="de-AT"/>
        </w:rPr>
        <w:t xml:space="preserve"> </w:t>
      </w:r>
      <w:bookmarkEnd w:id="16"/>
      <w:r w:rsidRPr="00E0415C">
        <w:rPr>
          <w:rFonts w:asciiTheme="majorHAnsi" w:hAnsiTheme="majorHAnsi" w:cstheme="majorHAnsi"/>
          <w:lang w:val="de-AT"/>
        </w:rPr>
        <w:t xml:space="preserve">(1914) 540-565; </w:t>
      </w:r>
      <w:r w:rsidRPr="00E0415C">
        <w:rPr>
          <w:rFonts w:asciiTheme="majorHAnsi" w:hAnsiTheme="majorHAnsi" w:cstheme="majorHAnsi"/>
          <w:i/>
          <w:lang w:val="de-AT"/>
        </w:rPr>
        <w:t>Meyer/Anschütz</w:t>
      </w:r>
      <w:r w:rsidRPr="00E0415C">
        <w:rPr>
          <w:rFonts w:asciiTheme="majorHAnsi" w:hAnsiTheme="majorHAnsi" w:cstheme="majorHAnsi"/>
          <w:lang w:val="de-AT"/>
        </w:rPr>
        <w:t xml:space="preserve">, Lehrbuch des deutschen </w:t>
      </w:r>
      <w:bookmarkStart w:id="17" w:name="_Hlk98752612"/>
      <w:r w:rsidRPr="00E0415C">
        <w:rPr>
          <w:rFonts w:asciiTheme="majorHAnsi" w:hAnsiTheme="majorHAnsi" w:cstheme="majorHAnsi"/>
          <w:lang w:val="de-AT"/>
        </w:rPr>
        <w:t>Staatsrechts</w:t>
      </w:r>
      <w:r w:rsidRPr="00E0415C">
        <w:rPr>
          <w:rFonts w:asciiTheme="majorHAnsi" w:hAnsiTheme="majorHAnsi" w:cstheme="majorHAnsi"/>
          <w:vertAlign w:val="superscript"/>
          <w:lang w:val="de-AT"/>
        </w:rPr>
        <w:t xml:space="preserve">7 </w:t>
      </w:r>
      <w:bookmarkEnd w:id="17"/>
      <w:r w:rsidRPr="00E0415C">
        <w:rPr>
          <w:rFonts w:asciiTheme="majorHAnsi" w:hAnsiTheme="majorHAnsi" w:cstheme="majorHAnsi"/>
          <w:lang w:val="de-AT"/>
        </w:rPr>
        <w:t xml:space="preserve">(1919), 17-21; </w:t>
      </w:r>
      <w:proofErr w:type="spellStart"/>
      <w:r w:rsidRPr="00E0415C">
        <w:rPr>
          <w:rFonts w:asciiTheme="majorHAnsi" w:hAnsiTheme="majorHAnsi" w:cstheme="majorHAnsi"/>
          <w:i/>
          <w:lang w:val="de-AT"/>
        </w:rPr>
        <w:t>Bernatzik</w:t>
      </w:r>
      <w:proofErr w:type="spellEnd"/>
      <w:r w:rsidRPr="00E0415C">
        <w:rPr>
          <w:rFonts w:asciiTheme="majorHAnsi" w:hAnsiTheme="majorHAnsi" w:cstheme="majorHAnsi"/>
          <w:lang w:val="de-AT"/>
        </w:rPr>
        <w:t xml:space="preserve">, Die juristische Persönlichkeit der Behörden. Zugleich ein Beitrag zur Theorie der juristischen Personen 5 AöR (1890) 169-318; </w:t>
      </w:r>
      <w:r w:rsidRPr="00E0415C">
        <w:rPr>
          <w:rFonts w:asciiTheme="majorHAnsi" w:hAnsiTheme="majorHAnsi" w:cstheme="majorHAnsi"/>
          <w:i/>
          <w:lang w:val="de-AT"/>
        </w:rPr>
        <w:t>Kelsen</w:t>
      </w:r>
      <w:r w:rsidRPr="00E0415C">
        <w:rPr>
          <w:rFonts w:asciiTheme="majorHAnsi" w:hAnsiTheme="majorHAnsi" w:cstheme="majorHAnsi"/>
          <w:lang w:val="de-AT"/>
        </w:rPr>
        <w:t>, Hauptprobleme der Staatsrechtslehre</w:t>
      </w:r>
      <w:r w:rsidRPr="00E0415C">
        <w:rPr>
          <w:rFonts w:asciiTheme="majorHAnsi" w:hAnsiTheme="majorHAnsi" w:cstheme="majorHAnsi"/>
          <w:vertAlign w:val="superscript"/>
          <w:lang w:val="de-AT"/>
        </w:rPr>
        <w:t>2</w:t>
      </w:r>
      <w:r w:rsidRPr="00E0415C">
        <w:rPr>
          <w:rFonts w:asciiTheme="majorHAnsi" w:hAnsiTheme="majorHAnsi" w:cstheme="majorHAnsi"/>
          <w:lang w:val="de-AT"/>
        </w:rPr>
        <w:t xml:space="preserve"> (1923) 450-537; </w:t>
      </w:r>
      <w:proofErr w:type="spellStart"/>
      <w:r w:rsidRPr="00E0415C">
        <w:rPr>
          <w:rFonts w:asciiTheme="majorHAnsi" w:hAnsiTheme="majorHAnsi" w:cstheme="majorHAnsi"/>
          <w:i/>
          <w:lang w:val="de-AT"/>
        </w:rPr>
        <w:t>ders</w:t>
      </w:r>
      <w:proofErr w:type="spellEnd"/>
      <w:r w:rsidRPr="00E0415C">
        <w:rPr>
          <w:rFonts w:asciiTheme="majorHAnsi" w:hAnsiTheme="majorHAnsi" w:cstheme="majorHAnsi"/>
          <w:lang w:val="de-AT"/>
        </w:rPr>
        <w:t xml:space="preserve">, Allgemeine Staatslehre (1925) 262-319; </w:t>
      </w:r>
      <w:r w:rsidRPr="00E0415C">
        <w:rPr>
          <w:rFonts w:asciiTheme="majorHAnsi" w:hAnsiTheme="majorHAnsi" w:cstheme="majorHAnsi"/>
          <w:i/>
          <w:lang w:val="de-DE"/>
        </w:rPr>
        <w:t>Wolff</w:t>
      </w:r>
      <w:r w:rsidRPr="00E0415C">
        <w:rPr>
          <w:rFonts w:asciiTheme="majorHAnsi" w:hAnsiTheme="majorHAnsi" w:cstheme="majorHAnsi"/>
          <w:lang w:val="de-DE"/>
        </w:rPr>
        <w:t xml:space="preserve">, Organschaft und juristische Person II (1934) 224-252. Für die rezentere deutschsprachige Literatur: </w:t>
      </w:r>
      <w:r w:rsidRPr="00E0415C">
        <w:rPr>
          <w:rFonts w:asciiTheme="majorHAnsi" w:hAnsiTheme="majorHAnsi" w:cstheme="majorHAnsi"/>
          <w:i/>
          <w:lang w:val="de-DE"/>
        </w:rPr>
        <w:t>Böckenförde</w:t>
      </w:r>
      <w:r w:rsidRPr="00E0415C">
        <w:rPr>
          <w:rFonts w:asciiTheme="majorHAnsi" w:hAnsiTheme="majorHAnsi" w:cstheme="majorHAnsi"/>
          <w:lang w:val="de-DE"/>
        </w:rPr>
        <w:t xml:space="preserve">, Organ, Organisation, juristische Person. Kritische Überlegungen zu Grundbegriffen und Konstruktionsbasis des staatlichen Organisationsrechts, in FS Hans J Wolff (1973) 269-305; </w:t>
      </w:r>
      <w:r w:rsidRPr="00E0415C">
        <w:rPr>
          <w:rFonts w:asciiTheme="majorHAnsi" w:hAnsiTheme="majorHAnsi" w:cstheme="majorHAnsi"/>
          <w:i/>
          <w:lang w:val="de-DE"/>
        </w:rPr>
        <w:t>Maurer</w:t>
      </w:r>
      <w:r w:rsidRPr="00E0415C">
        <w:rPr>
          <w:rFonts w:asciiTheme="majorHAnsi" w:hAnsiTheme="majorHAnsi" w:cstheme="majorHAnsi"/>
          <w:lang w:val="de-DE"/>
        </w:rPr>
        <w:t>, Allgemeines Verwaltungsrecht</w:t>
      </w:r>
      <w:r w:rsidRPr="00E0415C">
        <w:rPr>
          <w:rFonts w:asciiTheme="majorHAnsi" w:hAnsiTheme="majorHAnsi" w:cstheme="majorHAnsi"/>
          <w:vertAlign w:val="superscript"/>
          <w:lang w:val="de-AT"/>
        </w:rPr>
        <w:t xml:space="preserve">18 </w:t>
      </w:r>
      <w:r w:rsidRPr="00E0415C">
        <w:rPr>
          <w:rFonts w:asciiTheme="majorHAnsi" w:hAnsiTheme="majorHAnsi" w:cstheme="majorHAnsi"/>
          <w:lang w:val="de-DE"/>
        </w:rPr>
        <w:t xml:space="preserve">(2011), § 21; </w:t>
      </w:r>
      <w:bookmarkStart w:id="18" w:name="_Hlk99190164"/>
      <w:proofErr w:type="spellStart"/>
      <w:r w:rsidRPr="00E0415C">
        <w:rPr>
          <w:rFonts w:asciiTheme="majorHAnsi" w:hAnsiTheme="majorHAnsi" w:cstheme="majorHAnsi"/>
          <w:i/>
          <w:lang w:val="de-DE"/>
        </w:rPr>
        <w:t>Jestaedt</w:t>
      </w:r>
      <w:proofErr w:type="spellEnd"/>
      <w:r w:rsidRPr="00E0415C">
        <w:rPr>
          <w:rFonts w:asciiTheme="majorHAnsi" w:hAnsiTheme="majorHAnsi" w:cstheme="majorHAnsi"/>
          <w:lang w:val="de-DE"/>
        </w:rPr>
        <w:t xml:space="preserve"> in Hoffmann-Riem et al, Grundlagen I 953-1004; </w:t>
      </w:r>
      <w:bookmarkEnd w:id="18"/>
      <w:proofErr w:type="spellStart"/>
      <w:r w:rsidRPr="00E0415C">
        <w:rPr>
          <w:rFonts w:asciiTheme="majorHAnsi" w:hAnsiTheme="majorHAnsi" w:cstheme="majorHAnsi"/>
          <w:i/>
          <w:lang w:val="de-DE"/>
        </w:rPr>
        <w:t>Koja</w:t>
      </w:r>
      <w:proofErr w:type="spellEnd"/>
      <w:r w:rsidRPr="00E0415C">
        <w:rPr>
          <w:rFonts w:asciiTheme="majorHAnsi" w:hAnsiTheme="majorHAnsi" w:cstheme="majorHAnsi"/>
          <w:lang w:val="de-DE"/>
        </w:rPr>
        <w:t xml:space="preserve">, Allgemeine Staatslehre (1993) 10-12, 22 ff, 152-161. </w:t>
      </w:r>
      <w:proofErr w:type="spellStart"/>
      <w:r w:rsidRPr="00E0415C">
        <w:rPr>
          <w:rFonts w:asciiTheme="majorHAnsi" w:hAnsiTheme="majorHAnsi" w:cstheme="majorHAnsi"/>
          <w:lang w:val="fr-LU"/>
        </w:rPr>
        <w:t>Für</w:t>
      </w:r>
      <w:proofErr w:type="spellEnd"/>
      <w:r w:rsidRPr="00E0415C">
        <w:rPr>
          <w:rFonts w:asciiTheme="majorHAnsi" w:hAnsiTheme="majorHAnsi" w:cstheme="majorHAnsi"/>
          <w:lang w:val="fr-LU"/>
        </w:rPr>
        <w:t xml:space="preserve"> </w:t>
      </w:r>
      <w:proofErr w:type="spellStart"/>
      <w:proofErr w:type="gramStart"/>
      <w:r w:rsidRPr="00E0415C">
        <w:rPr>
          <w:rFonts w:asciiTheme="majorHAnsi" w:hAnsiTheme="majorHAnsi" w:cstheme="majorHAnsi"/>
          <w:lang w:val="fr-LU"/>
        </w:rPr>
        <w:t>Frankreich</w:t>
      </w:r>
      <w:proofErr w:type="spellEnd"/>
      <w:r w:rsidRPr="00E0415C">
        <w:rPr>
          <w:rFonts w:asciiTheme="majorHAnsi" w:hAnsiTheme="majorHAnsi" w:cstheme="majorHAnsi"/>
          <w:lang w:val="fr-LU"/>
        </w:rPr>
        <w:t>:</w:t>
      </w:r>
      <w:proofErr w:type="gramEnd"/>
      <w:r w:rsidRPr="00E0415C">
        <w:rPr>
          <w:rFonts w:asciiTheme="majorHAnsi" w:hAnsiTheme="majorHAnsi" w:cstheme="majorHAnsi"/>
          <w:lang w:val="fr-LU"/>
        </w:rPr>
        <w:t xml:space="preserve"> </w:t>
      </w:r>
      <w:r w:rsidRPr="00E0415C">
        <w:rPr>
          <w:rFonts w:asciiTheme="majorHAnsi" w:hAnsiTheme="majorHAnsi" w:cstheme="majorHAnsi"/>
          <w:i/>
          <w:lang w:val="fr-LU"/>
        </w:rPr>
        <w:t>Saint Girons</w:t>
      </w:r>
      <w:r w:rsidRPr="00E0415C">
        <w:rPr>
          <w:rFonts w:asciiTheme="majorHAnsi" w:hAnsiTheme="majorHAnsi" w:cstheme="majorHAnsi"/>
          <w:lang w:val="fr-LU"/>
        </w:rPr>
        <w:t>, Manuel de droit constitutionne</w:t>
      </w:r>
      <w:bookmarkStart w:id="19" w:name="_Hlk99272574"/>
      <w:r w:rsidRPr="00E0415C">
        <w:rPr>
          <w:rFonts w:asciiTheme="majorHAnsi" w:hAnsiTheme="majorHAnsi" w:cstheme="majorHAnsi"/>
          <w:lang w:val="fr-LU"/>
        </w:rPr>
        <w:t>l</w:t>
      </w:r>
      <w:r w:rsidRPr="00E0415C">
        <w:rPr>
          <w:rFonts w:asciiTheme="majorHAnsi" w:hAnsiTheme="majorHAnsi" w:cstheme="majorHAnsi"/>
          <w:vertAlign w:val="superscript"/>
          <w:lang w:val="fr-LU"/>
        </w:rPr>
        <w:t>2</w:t>
      </w:r>
      <w:bookmarkEnd w:id="19"/>
      <w:r w:rsidRPr="00E0415C">
        <w:rPr>
          <w:rFonts w:asciiTheme="majorHAnsi" w:hAnsiTheme="majorHAnsi" w:cstheme="majorHAnsi"/>
          <w:lang w:val="fr-LU"/>
        </w:rPr>
        <w:t xml:space="preserve"> (1885) 72-79; </w:t>
      </w:r>
      <w:r w:rsidRPr="00E0415C">
        <w:rPr>
          <w:rFonts w:asciiTheme="majorHAnsi" w:hAnsiTheme="majorHAnsi" w:cstheme="majorHAnsi"/>
          <w:i/>
          <w:lang w:val="fr-LU"/>
        </w:rPr>
        <w:t>Duguit</w:t>
      </w:r>
      <w:r w:rsidRPr="00E0415C">
        <w:rPr>
          <w:rFonts w:asciiTheme="majorHAnsi" w:hAnsiTheme="majorHAnsi" w:cstheme="majorHAnsi"/>
          <w:lang w:val="fr-LU"/>
        </w:rPr>
        <w:t>, Traité de droit constitutionnel II</w:t>
      </w:r>
      <w:bookmarkStart w:id="20" w:name="_Hlk98679491"/>
      <w:bookmarkStart w:id="21" w:name="_Hlk98922957"/>
      <w:r w:rsidRPr="00E0415C">
        <w:rPr>
          <w:rFonts w:asciiTheme="majorHAnsi" w:hAnsiTheme="majorHAnsi" w:cstheme="majorHAnsi"/>
          <w:vertAlign w:val="superscript"/>
          <w:lang w:val="fr-LU"/>
        </w:rPr>
        <w:t xml:space="preserve">3 </w:t>
      </w:r>
      <w:bookmarkEnd w:id="20"/>
      <w:r w:rsidRPr="00E0415C">
        <w:rPr>
          <w:rFonts w:asciiTheme="majorHAnsi" w:hAnsiTheme="majorHAnsi" w:cstheme="majorHAnsi"/>
          <w:lang w:val="fr-LU"/>
        </w:rPr>
        <w:t>(</w:t>
      </w:r>
      <w:bookmarkEnd w:id="21"/>
      <w:r w:rsidRPr="00E0415C">
        <w:rPr>
          <w:rFonts w:asciiTheme="majorHAnsi" w:hAnsiTheme="majorHAnsi" w:cstheme="majorHAnsi"/>
          <w:lang w:val="fr-LU"/>
        </w:rPr>
        <w:t xml:space="preserve">1928) 539-577; </w:t>
      </w:r>
      <w:r w:rsidRPr="00E0415C">
        <w:rPr>
          <w:rFonts w:asciiTheme="majorHAnsi" w:hAnsiTheme="majorHAnsi" w:cstheme="majorHAnsi"/>
          <w:i/>
          <w:lang w:val="fr-LU"/>
        </w:rPr>
        <w:t>Michoud/Trotabas</w:t>
      </w:r>
      <w:r w:rsidRPr="00E0415C">
        <w:rPr>
          <w:rFonts w:asciiTheme="majorHAnsi" w:hAnsiTheme="majorHAnsi" w:cstheme="majorHAnsi"/>
          <w:lang w:val="fr-LU"/>
        </w:rPr>
        <w:t>, La théorie de la personnalité morale et son application au droit français I</w:t>
      </w:r>
      <w:r w:rsidRPr="00E0415C">
        <w:rPr>
          <w:rFonts w:asciiTheme="majorHAnsi" w:hAnsiTheme="majorHAnsi" w:cstheme="majorHAnsi"/>
          <w:vertAlign w:val="superscript"/>
          <w:lang w:val="fr-LU"/>
        </w:rPr>
        <w:t xml:space="preserve">3 </w:t>
      </w:r>
      <w:r w:rsidRPr="00E0415C">
        <w:rPr>
          <w:rFonts w:asciiTheme="majorHAnsi" w:hAnsiTheme="majorHAnsi" w:cstheme="majorHAnsi"/>
          <w:lang w:val="fr-LU"/>
        </w:rPr>
        <w:t xml:space="preserve">(1932) 131-151; </w:t>
      </w:r>
      <w:r w:rsidRPr="00E0415C">
        <w:rPr>
          <w:rFonts w:asciiTheme="majorHAnsi" w:hAnsiTheme="majorHAnsi" w:cstheme="majorHAnsi"/>
          <w:i/>
          <w:lang w:val="fr-LU"/>
        </w:rPr>
        <w:t>Carré de Malberg</w:t>
      </w:r>
      <w:r w:rsidRPr="00E0415C">
        <w:rPr>
          <w:rFonts w:asciiTheme="majorHAnsi" w:hAnsiTheme="majorHAnsi" w:cstheme="majorHAnsi"/>
          <w:lang w:val="fr-LU"/>
        </w:rPr>
        <w:t xml:space="preserve">, Contribution à la théorie générale de l’Etat I (1920) 256-257, I (1922) 281-360, 386ff. </w:t>
      </w:r>
      <w:r w:rsidRPr="00E0415C">
        <w:rPr>
          <w:rFonts w:asciiTheme="majorHAnsi" w:hAnsiTheme="majorHAnsi" w:cstheme="majorHAnsi"/>
          <w:lang w:val="de-DE"/>
        </w:rPr>
        <w:t xml:space="preserve">In Frankreich (ähnlich: Belgien, Luxemburg, Monaco) ist seit Carré de Malberg auch dieser Bereich der Staatslehre allgemeines Brachland, sowohl unter Verfassungs- wie auch Verwaltungsrechtlern. Bestimmte „Staatsorgane“, „Staatsgewalten“ und/oder „Institutionen“ werden beschrieben, theorisiert wird der jeweilige Begriff jedoch nie. Siehe </w:t>
      </w:r>
      <w:proofErr w:type="spellStart"/>
      <w:r w:rsidRPr="00E0415C">
        <w:rPr>
          <w:rFonts w:asciiTheme="majorHAnsi" w:hAnsiTheme="majorHAnsi" w:cstheme="majorHAnsi"/>
          <w:i/>
          <w:lang w:val="de-DE"/>
        </w:rPr>
        <w:t>Jouanjan</w:t>
      </w:r>
      <w:proofErr w:type="spellEnd"/>
      <w:r w:rsidRPr="00E0415C">
        <w:rPr>
          <w:rFonts w:asciiTheme="majorHAnsi" w:hAnsiTheme="majorHAnsi" w:cstheme="majorHAnsi"/>
          <w:lang w:val="de-DE"/>
        </w:rPr>
        <w:t xml:space="preserve">, Braucht das Verfassungsrecht eine Staatslehre? Eine französische Perspektive, </w:t>
      </w:r>
      <w:proofErr w:type="spellStart"/>
      <w:r w:rsidRPr="00E0415C">
        <w:rPr>
          <w:rFonts w:asciiTheme="majorHAnsi" w:hAnsiTheme="majorHAnsi" w:cstheme="majorHAnsi"/>
          <w:lang w:val="de-DE"/>
        </w:rPr>
        <w:t>EuGRZ</w:t>
      </w:r>
      <w:proofErr w:type="spellEnd"/>
      <w:r w:rsidRPr="00E0415C">
        <w:rPr>
          <w:rFonts w:asciiTheme="majorHAnsi" w:hAnsiTheme="majorHAnsi" w:cstheme="majorHAnsi"/>
          <w:lang w:val="de-DE"/>
        </w:rPr>
        <w:t xml:space="preserve"> 31 (2004) 362-370. Ein Wort auch zu den Grenzen der Quellendurchsicht: es fehlt, aus Zeit- und auch Sprachgründen, eine systematische Durchsicht der verfassungsdogmatischen Literatur in </w:t>
      </w:r>
      <w:r w:rsidRPr="00E0415C">
        <w:rPr>
          <w:rFonts w:asciiTheme="majorHAnsi" w:hAnsiTheme="majorHAnsi" w:cstheme="majorHAnsi"/>
          <w:i/>
          <w:lang w:val="de-DE"/>
        </w:rPr>
        <w:t>allen</w:t>
      </w:r>
      <w:r w:rsidRPr="00E0415C">
        <w:rPr>
          <w:rFonts w:asciiTheme="majorHAnsi" w:hAnsiTheme="majorHAnsi" w:cstheme="majorHAnsi"/>
          <w:lang w:val="de-DE"/>
        </w:rPr>
        <w:t xml:space="preserve"> Monarchien Europas (ich lese keine skandinavische Sprache). Das spezifische Schrifttum in ganz Europa zur Staatsorganlehre konnte ebenfalls nicht durchforstet werden. Nicht berücksichtigt wurden </w:t>
      </w:r>
      <w:proofErr w:type="spellStart"/>
      <w:r w:rsidRPr="00E0415C">
        <w:rPr>
          <w:rFonts w:asciiTheme="majorHAnsi" w:hAnsiTheme="majorHAnsi" w:cstheme="majorHAnsi"/>
          <w:lang w:val="de-DE"/>
        </w:rPr>
        <w:t>bspw</w:t>
      </w:r>
      <w:proofErr w:type="spellEnd"/>
      <w:r w:rsidRPr="00E0415C">
        <w:rPr>
          <w:rFonts w:asciiTheme="majorHAnsi" w:hAnsiTheme="majorHAnsi" w:cstheme="majorHAnsi"/>
          <w:lang w:val="de-DE"/>
        </w:rPr>
        <w:t xml:space="preserve"> die Sekundarliteratur zu Wolff und Kelsen, die Diskussionen über „Organ“ in den verschiedenen Verwaltungsrechtsliteraturen Europas oder im Verfassungsprozessrecht (Stichwort: Was ist ein „Organ“ im Rahmen der Organstreitigkeiten?).</w:t>
      </w:r>
    </w:p>
  </w:footnote>
  <w:footnote w:id="35">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Der Unterschied zwischen der Rechtspersönlichkeit eines Menschen als Privatperson und der Rechtspersönlichkeit dieses Menschen als Organträger wird offensichtlich in der Problematik des politischen Stimmrechts. Das Stimmrecht bei Parlamentswahlen und/oder Referenden steht Felipe de Borbón, Hans-Adam von und zu Liechtenstein, Henri de Nassau als Privatperson zu, nicht als Organträger des Organs „Rey“, „Landesfürst“, „Großherzog“. Wenn Xavier Bettel, Emmanuel Macron, Alexander </w:t>
      </w:r>
      <w:proofErr w:type="gramStart"/>
      <w:r w:rsidRPr="00E0415C">
        <w:rPr>
          <w:rFonts w:asciiTheme="majorHAnsi" w:hAnsiTheme="majorHAnsi" w:cstheme="majorHAnsi"/>
          <w:lang w:val="de-DE"/>
        </w:rPr>
        <w:t>von der Bellen</w:t>
      </w:r>
      <w:proofErr w:type="gram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usw</w:t>
      </w:r>
      <w:proofErr w:type="spellEnd"/>
      <w:r w:rsidRPr="00E0415C">
        <w:rPr>
          <w:rFonts w:asciiTheme="majorHAnsi" w:hAnsiTheme="majorHAnsi" w:cstheme="majorHAnsi"/>
          <w:lang w:val="de-DE"/>
        </w:rPr>
        <w:t xml:space="preserve"> sich ins Wahlbüro begeben so tun sie dies als Privatpersonen, und nicht als Premier Minister, Präsident der Republik oder Bundespräsident; ihr Privatname steht im Wahlregister, nicht der Amtstitel. Siehe dazu meine oben in </w:t>
      </w:r>
      <w:proofErr w:type="spellStart"/>
      <w:r w:rsidRPr="00E0415C">
        <w:rPr>
          <w:rFonts w:asciiTheme="majorHAnsi" w:hAnsiTheme="majorHAnsi" w:cstheme="majorHAnsi"/>
          <w:lang w:val="de-DE"/>
        </w:rPr>
        <w:t>Fn</w:t>
      </w:r>
      <w:proofErr w:type="spellEnd"/>
      <w:r w:rsidRPr="00E0415C">
        <w:rPr>
          <w:rFonts w:asciiTheme="majorHAnsi" w:hAnsiTheme="majorHAnsi" w:cstheme="majorHAnsi"/>
          <w:lang w:val="de-DE"/>
        </w:rPr>
        <w:t xml:space="preserve"> 7 zitierten Schriften.</w:t>
      </w:r>
    </w:p>
  </w:footnote>
  <w:footnote w:id="36">
    <w:p w:rsidR="00BA02E8" w:rsidRPr="00E0415C" w:rsidRDefault="00BA02E8" w:rsidP="00E0415C">
      <w:pPr>
        <w:pStyle w:val="FootnoteText"/>
        <w:jc w:val="both"/>
        <w:rPr>
          <w:rFonts w:asciiTheme="majorHAnsi" w:hAnsiTheme="majorHAnsi" w:cstheme="majorHAnsi"/>
          <w:lang w:val="de-AT"/>
        </w:rPr>
      </w:pPr>
      <w:r w:rsidRPr="00E0415C">
        <w:rPr>
          <w:rStyle w:val="FootnoteReference"/>
          <w:rFonts w:asciiTheme="majorHAnsi" w:hAnsiTheme="majorHAnsi" w:cstheme="majorHAnsi"/>
          <w:lang w:val="de-AT"/>
        </w:rPr>
        <w:footnoteRef/>
      </w:r>
      <w:r w:rsidRPr="00E0415C">
        <w:rPr>
          <w:rFonts w:asciiTheme="majorHAnsi" w:hAnsiTheme="majorHAnsi" w:cstheme="majorHAnsi"/>
          <w:lang w:val="de-AT"/>
        </w:rPr>
        <w:t xml:space="preserve"> Zur Gleichsetzung des Wortes Organ mit den Menschen, den </w:t>
      </w:r>
      <w:proofErr w:type="spellStart"/>
      <w:r w:rsidRPr="00E0415C">
        <w:rPr>
          <w:rFonts w:asciiTheme="majorHAnsi" w:hAnsiTheme="majorHAnsi" w:cstheme="majorHAnsi"/>
          <w:lang w:val="de-AT"/>
        </w:rPr>
        <w:t>Organwaltern</w:t>
      </w:r>
      <w:proofErr w:type="spellEnd"/>
      <w:r w:rsidRPr="00E0415C">
        <w:rPr>
          <w:rFonts w:asciiTheme="majorHAnsi" w:hAnsiTheme="majorHAnsi" w:cstheme="majorHAnsi"/>
          <w:lang w:val="de-AT"/>
        </w:rPr>
        <w:t xml:space="preserve">, siehe </w:t>
      </w:r>
      <w:r w:rsidRPr="00E0415C">
        <w:rPr>
          <w:rFonts w:asciiTheme="majorHAnsi" w:hAnsiTheme="majorHAnsi" w:cstheme="majorHAnsi"/>
          <w:i/>
          <w:lang w:val="de-AT"/>
        </w:rPr>
        <w:t>Kelsen</w:t>
      </w:r>
      <w:r w:rsidRPr="00E0415C">
        <w:rPr>
          <w:rFonts w:asciiTheme="majorHAnsi" w:hAnsiTheme="majorHAnsi" w:cstheme="majorHAnsi"/>
          <w:lang w:val="de-AT"/>
        </w:rPr>
        <w:t xml:space="preserve">, Hautprobleme, 523 (explizit thematisiert) und Staatslehre, Kapitel 8. Nur sehr selten benutzt er, inzident, den Terminus „Organträger“ (Staatslehre, 270, 278, 285). Innerhalb der sich an Kelsen anlehnenden Literatur siehe </w:t>
      </w:r>
      <w:proofErr w:type="spellStart"/>
      <w:r w:rsidRPr="00E0415C">
        <w:rPr>
          <w:rFonts w:asciiTheme="majorHAnsi" w:hAnsiTheme="majorHAnsi" w:cstheme="majorHAnsi"/>
          <w:lang w:val="de-AT"/>
        </w:rPr>
        <w:t>bspw</w:t>
      </w:r>
      <w:proofErr w:type="spellEnd"/>
      <w:r w:rsidRPr="00E0415C">
        <w:rPr>
          <w:rFonts w:asciiTheme="majorHAnsi" w:hAnsiTheme="majorHAnsi" w:cstheme="majorHAnsi"/>
          <w:lang w:val="de-AT"/>
        </w:rPr>
        <w:t xml:space="preserve"> </w:t>
      </w:r>
      <w:proofErr w:type="spellStart"/>
      <w:r w:rsidRPr="00E0415C">
        <w:rPr>
          <w:rFonts w:asciiTheme="majorHAnsi" w:hAnsiTheme="majorHAnsi" w:cstheme="majorHAnsi"/>
          <w:i/>
          <w:lang w:val="de-AT"/>
        </w:rPr>
        <w:t>Koja</w:t>
      </w:r>
      <w:proofErr w:type="spellEnd"/>
      <w:r w:rsidRPr="00E0415C">
        <w:rPr>
          <w:rFonts w:asciiTheme="majorHAnsi" w:hAnsiTheme="majorHAnsi" w:cstheme="majorHAnsi"/>
          <w:lang w:val="de-AT"/>
        </w:rPr>
        <w:t>, Staatslehre 22 ff (anders jedoch: 152 ff).</w:t>
      </w:r>
    </w:p>
  </w:footnote>
  <w:footnote w:id="37">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Ein markantes Beispiel: </w:t>
      </w:r>
      <w:r w:rsidRPr="00E0415C">
        <w:rPr>
          <w:rFonts w:asciiTheme="majorHAnsi" w:hAnsiTheme="majorHAnsi" w:cstheme="majorHAnsi"/>
          <w:i/>
          <w:lang w:val="de-DE"/>
        </w:rPr>
        <w:t>Jellinek</w:t>
      </w:r>
      <w:r w:rsidRPr="00E0415C">
        <w:rPr>
          <w:rFonts w:asciiTheme="majorHAnsi" w:hAnsiTheme="majorHAnsi" w:cstheme="majorHAnsi"/>
          <w:lang w:val="de-DE"/>
        </w:rPr>
        <w:t>, System 224: „Staatsorgane, als solche, sind, wie bereits früher dargetan, nicht Persönlichkeiten, sondern physische Individuen, welche innerhalb der ihnen zukommenden Kompetenz den Staat selbst darstellen“. Ähnlich der Ansatz im Kapitel über Staatsorgane in seiner Allgemeinen Staatslehre, 540: „Ein Individuum, dessen Wille als Verbandswille gilt, ist […] als Verbandsorgan zu betrachten“.</w:t>
      </w:r>
    </w:p>
  </w:footnote>
  <w:footnote w:id="38">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w:t>
      </w:r>
      <w:r w:rsidRPr="00E0415C">
        <w:rPr>
          <w:rFonts w:asciiTheme="majorHAnsi" w:hAnsiTheme="majorHAnsi" w:cstheme="majorHAnsi"/>
          <w:i/>
          <w:lang w:val="de-DE"/>
        </w:rPr>
        <w:t>Böckenförde</w:t>
      </w:r>
      <w:r w:rsidRPr="00E0415C">
        <w:rPr>
          <w:rFonts w:asciiTheme="majorHAnsi" w:hAnsiTheme="majorHAnsi" w:cstheme="majorHAnsi"/>
          <w:lang w:val="de-DE"/>
        </w:rPr>
        <w:t xml:space="preserve"> in FS Wolff 270 f.</w:t>
      </w:r>
    </w:p>
  </w:footnote>
  <w:footnote w:id="39">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w:t>
      </w:r>
      <w:r w:rsidRPr="00E0415C">
        <w:rPr>
          <w:rFonts w:asciiTheme="majorHAnsi" w:hAnsiTheme="majorHAnsi" w:cstheme="majorHAnsi"/>
          <w:i/>
          <w:lang w:val="de-DE"/>
        </w:rPr>
        <w:t>Carré de Malberg</w:t>
      </w:r>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Contribution</w:t>
      </w:r>
      <w:proofErr w:type="spellEnd"/>
      <w:r w:rsidRPr="00E0415C">
        <w:rPr>
          <w:rFonts w:asciiTheme="majorHAnsi" w:hAnsiTheme="majorHAnsi" w:cstheme="majorHAnsi"/>
          <w:lang w:val="de-DE"/>
        </w:rPr>
        <w:t xml:space="preserve"> II 312-316, hatte schon die Übernahme der deutschen Unterscheidung zwischen Organ und Organträger gefordert. Der Transplantationsversuch blieb jedoch erfolglos: er selbst hatte für „Organträger“ keine griffige französische Übersetzung vorgeschlagen und, in seinen eigenen Schriften, hat er nie eine semantische Differenzierung vorgenommen. Die Unterscheidung zeigt auch bei </w:t>
      </w:r>
      <w:proofErr w:type="spellStart"/>
      <w:r w:rsidRPr="00E0415C">
        <w:rPr>
          <w:rFonts w:asciiTheme="majorHAnsi" w:hAnsiTheme="majorHAnsi" w:cstheme="majorHAnsi"/>
          <w:lang w:val="de-DE"/>
        </w:rPr>
        <w:t>Michoud</w:t>
      </w:r>
      <w:proofErr w:type="spellEnd"/>
      <w:r w:rsidRPr="00E0415C">
        <w:rPr>
          <w:rFonts w:asciiTheme="majorHAnsi" w:hAnsiTheme="majorHAnsi" w:cstheme="majorHAnsi"/>
          <w:lang w:val="de-DE"/>
        </w:rPr>
        <w:t xml:space="preserve"> ihre Nase (siehe den Ausdruck „</w:t>
      </w:r>
      <w:proofErr w:type="spellStart"/>
      <w:r w:rsidRPr="00E0415C">
        <w:rPr>
          <w:rFonts w:asciiTheme="majorHAnsi" w:hAnsiTheme="majorHAnsi" w:cstheme="majorHAnsi"/>
          <w:lang w:val="de-DE"/>
        </w:rPr>
        <w:t>personne</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physique</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chargée</w:t>
      </w:r>
      <w:proofErr w:type="spellEnd"/>
      <w:r w:rsidRPr="00E0415C">
        <w:rPr>
          <w:rFonts w:asciiTheme="majorHAnsi" w:hAnsiTheme="majorHAnsi" w:cstheme="majorHAnsi"/>
          <w:lang w:val="de-DE"/>
        </w:rPr>
        <w:t>/</w:t>
      </w:r>
      <w:proofErr w:type="spellStart"/>
      <w:r w:rsidRPr="00E0415C">
        <w:rPr>
          <w:rFonts w:asciiTheme="majorHAnsi" w:hAnsiTheme="majorHAnsi" w:cstheme="majorHAnsi"/>
          <w:lang w:val="de-DE"/>
        </w:rPr>
        <w:t>investie</w:t>
      </w:r>
      <w:proofErr w:type="spellEnd"/>
      <w:r w:rsidRPr="00E0415C">
        <w:rPr>
          <w:rFonts w:asciiTheme="majorHAnsi" w:hAnsiTheme="majorHAnsi" w:cstheme="majorHAnsi"/>
          <w:lang w:val="de-DE"/>
        </w:rPr>
        <w:t xml:space="preserve"> du </w:t>
      </w:r>
      <w:proofErr w:type="spellStart"/>
      <w:r w:rsidRPr="00E0415C">
        <w:rPr>
          <w:rFonts w:asciiTheme="majorHAnsi" w:hAnsiTheme="majorHAnsi" w:cstheme="majorHAnsi"/>
          <w:lang w:val="de-DE"/>
        </w:rPr>
        <w:t>rôle</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d’organ</w:t>
      </w:r>
      <w:proofErr w:type="spellEnd"/>
      <w:r w:rsidRPr="00E0415C">
        <w:rPr>
          <w:rFonts w:asciiTheme="majorHAnsi" w:hAnsiTheme="majorHAnsi" w:cstheme="majorHAnsi"/>
          <w:lang w:val="de-DE"/>
        </w:rPr>
        <w:t xml:space="preserve">“: Band 1, 139, 140, 141, 148, 149, 152), sie bleibt aber eher inzident, unterschwellig. Anfang dieses Jahrhunderts hat auch Olivier </w:t>
      </w:r>
      <w:proofErr w:type="spellStart"/>
      <w:r w:rsidRPr="00E0415C">
        <w:rPr>
          <w:rFonts w:asciiTheme="majorHAnsi" w:hAnsiTheme="majorHAnsi" w:cstheme="majorHAnsi"/>
          <w:lang w:val="de-DE"/>
        </w:rPr>
        <w:t>Beaud</w:t>
      </w:r>
      <w:proofErr w:type="spellEnd"/>
      <w:r w:rsidRPr="00E0415C">
        <w:rPr>
          <w:rFonts w:asciiTheme="majorHAnsi" w:hAnsiTheme="majorHAnsi" w:cstheme="majorHAnsi"/>
          <w:lang w:val="de-DE"/>
        </w:rPr>
        <w:t xml:space="preserve">, inzident, für die deutsche Differenzierung plädiert. </w:t>
      </w:r>
      <w:proofErr w:type="spellStart"/>
      <w:r w:rsidRPr="00E0415C">
        <w:rPr>
          <w:rFonts w:asciiTheme="majorHAnsi" w:hAnsiTheme="majorHAnsi" w:cstheme="majorHAnsi"/>
          <w:i/>
          <w:lang w:val="de-DE"/>
        </w:rPr>
        <w:t>Beaud</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Compétence</w:t>
      </w:r>
      <w:proofErr w:type="spellEnd"/>
      <w:r w:rsidRPr="00E0415C">
        <w:rPr>
          <w:rFonts w:asciiTheme="majorHAnsi" w:hAnsiTheme="majorHAnsi" w:cstheme="majorHAnsi"/>
          <w:lang w:val="de-DE"/>
        </w:rPr>
        <w:t xml:space="preserve"> et </w:t>
      </w:r>
      <w:proofErr w:type="spellStart"/>
      <w:r w:rsidRPr="00E0415C">
        <w:rPr>
          <w:rFonts w:asciiTheme="majorHAnsi" w:hAnsiTheme="majorHAnsi" w:cstheme="majorHAnsi"/>
          <w:lang w:val="de-DE"/>
        </w:rPr>
        <w:t>souveraineté</w:t>
      </w:r>
      <w:proofErr w:type="spellEnd"/>
      <w:r w:rsidRPr="00E0415C">
        <w:rPr>
          <w:rFonts w:asciiTheme="majorHAnsi" w:hAnsiTheme="majorHAnsi" w:cstheme="majorHAnsi"/>
          <w:lang w:val="de-DE"/>
        </w:rPr>
        <w:t xml:space="preserve"> in AFDA (</w:t>
      </w:r>
      <w:proofErr w:type="spellStart"/>
      <w:r w:rsidRPr="00E0415C">
        <w:rPr>
          <w:rFonts w:asciiTheme="majorHAnsi" w:hAnsiTheme="majorHAnsi" w:cstheme="majorHAnsi"/>
          <w:lang w:val="de-DE"/>
        </w:rPr>
        <w:t>Hrsg</w:t>
      </w:r>
      <w:proofErr w:type="spellEnd"/>
      <w:r w:rsidRPr="00E0415C">
        <w:rPr>
          <w:rFonts w:asciiTheme="majorHAnsi" w:hAnsiTheme="majorHAnsi" w:cstheme="majorHAnsi"/>
          <w:lang w:val="de-DE"/>
        </w:rPr>
        <w:t xml:space="preserve">), La </w:t>
      </w:r>
      <w:proofErr w:type="spellStart"/>
      <w:r w:rsidRPr="00E0415C">
        <w:rPr>
          <w:rFonts w:asciiTheme="majorHAnsi" w:hAnsiTheme="majorHAnsi" w:cstheme="majorHAnsi"/>
          <w:lang w:val="de-DE"/>
        </w:rPr>
        <w:t>compétence</w:t>
      </w:r>
      <w:proofErr w:type="spellEnd"/>
      <w:r w:rsidRPr="00E0415C">
        <w:rPr>
          <w:rFonts w:asciiTheme="majorHAnsi" w:hAnsiTheme="majorHAnsi" w:cstheme="majorHAnsi"/>
          <w:lang w:val="de-DE"/>
        </w:rPr>
        <w:t xml:space="preserve"> (2008) 28-30.</w:t>
      </w:r>
    </w:p>
  </w:footnote>
  <w:footnote w:id="40">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lang w:val="de-AT"/>
        </w:rPr>
        <w:footnoteRef/>
      </w:r>
      <w:r w:rsidRPr="00E0415C">
        <w:rPr>
          <w:rFonts w:asciiTheme="majorHAnsi" w:hAnsiTheme="majorHAnsi" w:cstheme="majorHAnsi"/>
          <w:lang w:val="de-DE"/>
        </w:rPr>
        <w:t xml:space="preserve"> Soweit der Begriff „</w:t>
      </w:r>
      <w:proofErr w:type="spellStart"/>
      <w:r w:rsidRPr="00E0415C">
        <w:rPr>
          <w:rFonts w:asciiTheme="majorHAnsi" w:hAnsiTheme="majorHAnsi" w:cstheme="majorHAnsi"/>
          <w:lang w:val="de-DE"/>
        </w:rPr>
        <w:t>organe</w:t>
      </w:r>
      <w:proofErr w:type="spellEnd"/>
      <w:r w:rsidRPr="00E0415C">
        <w:rPr>
          <w:rFonts w:asciiTheme="majorHAnsi" w:hAnsiTheme="majorHAnsi" w:cstheme="majorHAnsi"/>
          <w:lang w:val="de-DE"/>
        </w:rPr>
        <w:t xml:space="preserve">“ überhaupt systematisch benutzt und definiert wird. </w:t>
      </w:r>
      <w:proofErr w:type="spellStart"/>
      <w:r w:rsidRPr="00E0415C">
        <w:rPr>
          <w:rFonts w:asciiTheme="majorHAnsi" w:hAnsiTheme="majorHAnsi" w:cstheme="majorHAnsi"/>
          <w:lang w:val="fr-LU"/>
        </w:rPr>
        <w:t>Siehe</w:t>
      </w:r>
      <w:proofErr w:type="spellEnd"/>
      <w:r w:rsidRPr="00E0415C">
        <w:rPr>
          <w:rFonts w:asciiTheme="majorHAnsi" w:hAnsiTheme="majorHAnsi" w:cstheme="majorHAnsi"/>
          <w:lang w:val="fr-LU"/>
        </w:rPr>
        <w:t xml:space="preserve"> </w:t>
      </w:r>
      <w:proofErr w:type="spellStart"/>
      <w:r w:rsidRPr="00E0415C">
        <w:rPr>
          <w:rFonts w:asciiTheme="majorHAnsi" w:hAnsiTheme="majorHAnsi" w:cstheme="majorHAnsi"/>
          <w:lang w:val="fr-LU"/>
        </w:rPr>
        <w:t>bspw</w:t>
      </w:r>
      <w:proofErr w:type="spellEnd"/>
      <w:r w:rsidRPr="00E0415C">
        <w:rPr>
          <w:rFonts w:asciiTheme="majorHAnsi" w:hAnsiTheme="majorHAnsi" w:cstheme="majorHAnsi"/>
          <w:lang w:val="fr-LU"/>
        </w:rPr>
        <w:t xml:space="preserve"> </w:t>
      </w:r>
      <w:r w:rsidRPr="00E0415C">
        <w:rPr>
          <w:rFonts w:asciiTheme="majorHAnsi" w:hAnsiTheme="majorHAnsi" w:cstheme="majorHAnsi"/>
          <w:i/>
          <w:lang w:val="fr-LU"/>
        </w:rPr>
        <w:t>Orban</w:t>
      </w:r>
      <w:r w:rsidRPr="00E0415C">
        <w:rPr>
          <w:rFonts w:asciiTheme="majorHAnsi" w:hAnsiTheme="majorHAnsi" w:cstheme="majorHAnsi"/>
          <w:lang w:val="fr-LU"/>
        </w:rPr>
        <w:t>, Le droit constitutionnel de la Belgique I (1906) 455-</w:t>
      </w:r>
      <w:proofErr w:type="gramStart"/>
      <w:r w:rsidRPr="00E0415C">
        <w:rPr>
          <w:rFonts w:asciiTheme="majorHAnsi" w:hAnsiTheme="majorHAnsi" w:cstheme="majorHAnsi"/>
          <w:lang w:val="fr-LU"/>
        </w:rPr>
        <w:t>463;</w:t>
      </w:r>
      <w:proofErr w:type="gramEnd"/>
      <w:r w:rsidRPr="00E0415C">
        <w:rPr>
          <w:rFonts w:asciiTheme="majorHAnsi" w:hAnsiTheme="majorHAnsi" w:cstheme="majorHAnsi"/>
          <w:lang w:val="fr-LU"/>
        </w:rPr>
        <w:t xml:space="preserve"> </w:t>
      </w:r>
      <w:bookmarkStart w:id="22" w:name="_Hlk99372197"/>
      <w:r w:rsidRPr="00E0415C">
        <w:rPr>
          <w:rFonts w:asciiTheme="majorHAnsi" w:hAnsiTheme="majorHAnsi" w:cstheme="majorHAnsi"/>
          <w:i/>
          <w:lang w:val="fr-LU"/>
        </w:rPr>
        <w:t>Wigny</w:t>
      </w:r>
      <w:r w:rsidRPr="00E0415C">
        <w:rPr>
          <w:rFonts w:asciiTheme="majorHAnsi" w:hAnsiTheme="majorHAnsi" w:cstheme="majorHAnsi"/>
          <w:lang w:val="fr-LU"/>
        </w:rPr>
        <w:t>, Droit constitutionnel I (1952) 83ff</w:t>
      </w:r>
      <w:bookmarkEnd w:id="22"/>
      <w:r w:rsidRPr="00E0415C">
        <w:rPr>
          <w:rFonts w:asciiTheme="majorHAnsi" w:hAnsiTheme="majorHAnsi" w:cstheme="majorHAnsi"/>
          <w:lang w:val="fr-LU"/>
        </w:rPr>
        <w:t xml:space="preserve">; </w:t>
      </w:r>
      <w:r w:rsidRPr="00E0415C">
        <w:rPr>
          <w:rFonts w:asciiTheme="majorHAnsi" w:hAnsiTheme="majorHAnsi" w:cstheme="majorHAnsi"/>
          <w:i/>
          <w:lang w:val="fr-LU"/>
        </w:rPr>
        <w:t>Lejeune</w:t>
      </w:r>
      <w:r w:rsidRPr="00E0415C">
        <w:rPr>
          <w:rFonts w:asciiTheme="majorHAnsi" w:hAnsiTheme="majorHAnsi" w:cstheme="majorHAnsi"/>
          <w:lang w:val="fr-LU"/>
        </w:rPr>
        <w:t xml:space="preserve">, Droit constitutionnel belge. </w:t>
      </w:r>
      <w:proofErr w:type="spellStart"/>
      <w:r w:rsidRPr="00E0415C">
        <w:rPr>
          <w:rFonts w:asciiTheme="majorHAnsi" w:hAnsiTheme="majorHAnsi" w:cstheme="majorHAnsi"/>
          <w:lang w:val="de-DE"/>
        </w:rPr>
        <w:t>Fondements</w:t>
      </w:r>
      <w:proofErr w:type="spellEnd"/>
      <w:r w:rsidRPr="00E0415C">
        <w:rPr>
          <w:rFonts w:asciiTheme="majorHAnsi" w:hAnsiTheme="majorHAnsi" w:cstheme="majorHAnsi"/>
          <w:lang w:val="de-DE"/>
        </w:rPr>
        <w:t xml:space="preserve"> et </w:t>
      </w:r>
      <w:proofErr w:type="spellStart"/>
      <w:r w:rsidRPr="00E0415C">
        <w:rPr>
          <w:rFonts w:asciiTheme="majorHAnsi" w:hAnsiTheme="majorHAnsi" w:cstheme="majorHAnsi"/>
          <w:lang w:val="de-DE"/>
        </w:rPr>
        <w:t>institutions</w:t>
      </w:r>
      <w:proofErr w:type="spellEnd"/>
      <w:r w:rsidRPr="00E0415C">
        <w:rPr>
          <w:rFonts w:asciiTheme="majorHAnsi" w:hAnsiTheme="majorHAnsi" w:cstheme="majorHAnsi"/>
          <w:lang w:val="de-DE"/>
        </w:rPr>
        <w:t xml:space="preserve"> (2010) </w:t>
      </w:r>
      <w:proofErr w:type="spellStart"/>
      <w:r w:rsidRPr="00E0415C">
        <w:rPr>
          <w:rFonts w:asciiTheme="majorHAnsi" w:hAnsiTheme="majorHAnsi" w:cstheme="majorHAnsi"/>
          <w:lang w:val="de-DE"/>
        </w:rPr>
        <w:t>Rz</w:t>
      </w:r>
      <w:proofErr w:type="spellEnd"/>
      <w:r w:rsidRPr="00E0415C">
        <w:rPr>
          <w:rFonts w:asciiTheme="majorHAnsi" w:hAnsiTheme="majorHAnsi" w:cstheme="majorHAnsi"/>
          <w:lang w:val="de-DE"/>
        </w:rPr>
        <w:t xml:space="preserve"> 22 ff.</w:t>
      </w:r>
    </w:p>
  </w:footnote>
  <w:footnote w:id="41">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Ich selbst benutze sie in meinen Schriften und Vorlesungen seit 2011; dies ist jedoch im luxemburgischen Kontext ein Novum.</w:t>
      </w:r>
    </w:p>
  </w:footnote>
  <w:footnote w:id="42">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fr-LU"/>
        </w:rPr>
        <w:t xml:space="preserve"> </w:t>
      </w:r>
      <w:bookmarkStart w:id="23" w:name="_Hlk99363715"/>
      <w:proofErr w:type="gramStart"/>
      <w:r w:rsidRPr="00E0415C">
        <w:rPr>
          <w:rFonts w:asciiTheme="majorHAnsi" w:hAnsiTheme="majorHAnsi" w:cstheme="majorHAnsi"/>
          <w:i/>
          <w:lang w:val="fr-LU"/>
        </w:rPr>
        <w:t>d’</w:t>
      </w:r>
      <w:proofErr w:type="spellStart"/>
      <w:r w:rsidRPr="00E0415C">
        <w:rPr>
          <w:rFonts w:asciiTheme="majorHAnsi" w:hAnsiTheme="majorHAnsi" w:cstheme="majorHAnsi"/>
          <w:i/>
          <w:lang w:val="fr-LU"/>
        </w:rPr>
        <w:t>Onorio</w:t>
      </w:r>
      <w:proofErr w:type="spellEnd"/>
      <w:proofErr w:type="gramEnd"/>
      <w:r w:rsidRPr="00E0415C">
        <w:rPr>
          <w:rFonts w:asciiTheme="majorHAnsi" w:hAnsiTheme="majorHAnsi" w:cstheme="majorHAnsi"/>
          <w:lang w:val="fr-LU"/>
        </w:rPr>
        <w:t>, Monaco. Monarchie et démocratie</w:t>
      </w:r>
      <w:r w:rsidRPr="00E0415C">
        <w:rPr>
          <w:rFonts w:asciiTheme="majorHAnsi" w:hAnsiTheme="majorHAnsi" w:cstheme="majorHAnsi"/>
          <w:vertAlign w:val="superscript"/>
          <w:lang w:val="fr-LU"/>
        </w:rPr>
        <w:t xml:space="preserve">2 </w:t>
      </w:r>
      <w:r w:rsidRPr="00E0415C">
        <w:rPr>
          <w:rFonts w:asciiTheme="majorHAnsi" w:hAnsiTheme="majorHAnsi" w:cstheme="majorHAnsi"/>
          <w:lang w:val="fr-LU"/>
        </w:rPr>
        <w:t>(2016</w:t>
      </w:r>
      <w:proofErr w:type="gramStart"/>
      <w:r w:rsidRPr="00E0415C">
        <w:rPr>
          <w:rFonts w:asciiTheme="majorHAnsi" w:hAnsiTheme="majorHAnsi" w:cstheme="majorHAnsi"/>
          <w:lang w:val="fr-LU"/>
        </w:rPr>
        <w:t>);</w:t>
      </w:r>
      <w:proofErr w:type="gramEnd"/>
      <w:r w:rsidRPr="00E0415C">
        <w:rPr>
          <w:rFonts w:asciiTheme="majorHAnsi" w:hAnsiTheme="majorHAnsi" w:cstheme="majorHAnsi"/>
          <w:lang w:val="fr-LU"/>
        </w:rPr>
        <w:t xml:space="preserve"> </w:t>
      </w:r>
      <w:proofErr w:type="spellStart"/>
      <w:r w:rsidRPr="00E0415C">
        <w:rPr>
          <w:rFonts w:asciiTheme="majorHAnsi" w:hAnsiTheme="majorHAnsi" w:cstheme="majorHAnsi"/>
          <w:i/>
          <w:lang w:val="fr-LU"/>
        </w:rPr>
        <w:t>Chagnollaud</w:t>
      </w:r>
      <w:proofErr w:type="spellEnd"/>
      <w:r w:rsidRPr="00E0415C">
        <w:rPr>
          <w:rFonts w:asciiTheme="majorHAnsi" w:hAnsiTheme="majorHAnsi" w:cstheme="majorHAnsi"/>
          <w:lang w:val="fr-LU"/>
        </w:rPr>
        <w:t xml:space="preserve">, La principauté de Monaco. </w:t>
      </w:r>
      <w:proofErr w:type="spellStart"/>
      <w:r w:rsidRPr="00E0415C">
        <w:rPr>
          <w:rFonts w:asciiTheme="majorHAnsi" w:hAnsiTheme="majorHAnsi" w:cstheme="majorHAnsi"/>
          <w:lang w:val="de-DE"/>
        </w:rPr>
        <w:t>Histoire</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identité</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pouvoirs</w:t>
      </w:r>
      <w:proofErr w:type="spellEnd"/>
      <w:r w:rsidRPr="00E0415C">
        <w:rPr>
          <w:rFonts w:asciiTheme="majorHAnsi" w:hAnsiTheme="majorHAnsi" w:cstheme="majorHAnsi"/>
          <w:lang w:val="de-DE"/>
        </w:rPr>
        <w:t xml:space="preserve"> (2015).</w:t>
      </w:r>
    </w:p>
    <w:bookmarkEnd w:id="23"/>
  </w:footnote>
  <w:footnote w:id="43">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Und/oder die „Gewalten (</w:t>
      </w:r>
      <w:proofErr w:type="spellStart"/>
      <w:r w:rsidRPr="00E0415C">
        <w:rPr>
          <w:rFonts w:asciiTheme="majorHAnsi" w:hAnsiTheme="majorHAnsi" w:cstheme="majorHAnsi"/>
          <w:i/>
          <w:lang w:val="de-DE"/>
        </w:rPr>
        <w:t>pouvoirs</w:t>
      </w:r>
      <w:proofErr w:type="spellEnd"/>
      <w:r w:rsidRPr="00E0415C">
        <w:rPr>
          <w:rFonts w:asciiTheme="majorHAnsi" w:hAnsiTheme="majorHAnsi" w:cstheme="majorHAnsi"/>
          <w:lang w:val="de-DE"/>
        </w:rPr>
        <w:t>)“.</w:t>
      </w:r>
    </w:p>
  </w:footnote>
  <w:footnote w:id="44">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Belgien </w:t>
      </w:r>
      <w:proofErr w:type="spellStart"/>
      <w:r w:rsidRPr="00E0415C">
        <w:rPr>
          <w:rFonts w:asciiTheme="majorHAnsi" w:hAnsiTheme="majorHAnsi" w:cstheme="majorHAnsi"/>
          <w:lang w:val="de-DE"/>
        </w:rPr>
        <w:t>Verf</w:t>
      </w:r>
      <w:proofErr w:type="spellEnd"/>
      <w:r w:rsidRPr="00E0415C">
        <w:rPr>
          <w:rFonts w:asciiTheme="majorHAnsi" w:hAnsiTheme="majorHAnsi" w:cstheme="majorHAnsi"/>
          <w:lang w:val="de-DE"/>
        </w:rPr>
        <w:t xml:space="preserve"> 1831 (heutige Fassung): einerseits Art 36, 37, 44, 45, 46, 105 ff („Roi“ als Organ); andererseits Art 87, 90, 91, 92, 93 („Roi“ als </w:t>
      </w:r>
      <w:proofErr w:type="spellStart"/>
      <w:r w:rsidRPr="00E0415C">
        <w:rPr>
          <w:rFonts w:asciiTheme="majorHAnsi" w:hAnsiTheme="majorHAnsi" w:cstheme="majorHAnsi"/>
          <w:lang w:val="de-DE"/>
        </w:rPr>
        <w:t>Organwalter</w:t>
      </w:r>
      <w:proofErr w:type="spellEnd"/>
      <w:r w:rsidRPr="00E0415C">
        <w:rPr>
          <w:rFonts w:asciiTheme="majorHAnsi" w:hAnsiTheme="majorHAnsi" w:cstheme="majorHAnsi"/>
          <w:lang w:val="de-DE"/>
        </w:rPr>
        <w:t xml:space="preserve">). Man bemerkt jedoch eine erste punktuelle Nuance: Art 88 der sich ganz klar auf den </w:t>
      </w:r>
      <w:proofErr w:type="spellStart"/>
      <w:r w:rsidRPr="00E0415C">
        <w:rPr>
          <w:rFonts w:asciiTheme="majorHAnsi" w:hAnsiTheme="majorHAnsi" w:cstheme="majorHAnsi"/>
          <w:lang w:val="de-DE"/>
        </w:rPr>
        <w:t>Organwalter</w:t>
      </w:r>
      <w:proofErr w:type="spellEnd"/>
      <w:r w:rsidRPr="00E0415C">
        <w:rPr>
          <w:rFonts w:asciiTheme="majorHAnsi" w:hAnsiTheme="majorHAnsi" w:cstheme="majorHAnsi"/>
          <w:lang w:val="de-DE"/>
        </w:rPr>
        <w:t xml:space="preserve"> bezieht (Immunität), spricht nicht vom „König“, sondern von „der Person des Königs (la </w:t>
      </w:r>
      <w:proofErr w:type="spellStart"/>
      <w:r w:rsidRPr="00E0415C">
        <w:rPr>
          <w:rFonts w:asciiTheme="majorHAnsi" w:hAnsiTheme="majorHAnsi" w:cstheme="majorHAnsi"/>
          <w:lang w:val="de-DE"/>
        </w:rPr>
        <w:t>personne</w:t>
      </w:r>
      <w:proofErr w:type="spellEnd"/>
      <w:r w:rsidRPr="00E0415C">
        <w:rPr>
          <w:rFonts w:asciiTheme="majorHAnsi" w:hAnsiTheme="majorHAnsi" w:cstheme="majorHAnsi"/>
          <w:lang w:val="de-DE"/>
        </w:rPr>
        <w:t xml:space="preserve"> du Roi)“. Zweite Divergenz: bezüglich der Thronfolge wird der erste </w:t>
      </w:r>
      <w:proofErr w:type="spellStart"/>
      <w:r w:rsidRPr="00E0415C">
        <w:rPr>
          <w:rFonts w:asciiTheme="majorHAnsi" w:hAnsiTheme="majorHAnsi" w:cstheme="majorHAnsi"/>
          <w:lang w:val="de-DE"/>
        </w:rPr>
        <w:t>Organwalter</w:t>
      </w:r>
      <w:proofErr w:type="spellEnd"/>
      <w:r w:rsidRPr="00E0415C">
        <w:rPr>
          <w:rFonts w:asciiTheme="majorHAnsi" w:hAnsiTheme="majorHAnsi" w:cstheme="majorHAnsi"/>
          <w:lang w:val="de-DE"/>
        </w:rPr>
        <w:t xml:space="preserve"> namentlich identifiziert („S.M. Léopold, Georges, </w:t>
      </w:r>
      <w:proofErr w:type="spellStart"/>
      <w:r w:rsidRPr="00E0415C">
        <w:rPr>
          <w:rFonts w:asciiTheme="majorHAnsi" w:hAnsiTheme="majorHAnsi" w:cstheme="majorHAnsi"/>
          <w:lang w:val="de-DE"/>
        </w:rPr>
        <w:t>Chrétien</w:t>
      </w:r>
      <w:proofErr w:type="spellEnd"/>
      <w:r w:rsidRPr="00E0415C">
        <w:rPr>
          <w:rFonts w:asciiTheme="majorHAnsi" w:hAnsiTheme="majorHAnsi" w:cstheme="majorHAnsi"/>
          <w:lang w:val="de-DE"/>
        </w:rPr>
        <w:t>, Frédéric de Saxe-</w:t>
      </w:r>
      <w:proofErr w:type="spellStart"/>
      <w:r w:rsidRPr="00E0415C">
        <w:rPr>
          <w:rFonts w:asciiTheme="majorHAnsi" w:hAnsiTheme="majorHAnsi" w:cstheme="majorHAnsi"/>
          <w:lang w:val="de-DE"/>
        </w:rPr>
        <w:t>Cobourg</w:t>
      </w:r>
      <w:proofErr w:type="spellEnd"/>
      <w:r w:rsidRPr="00E0415C">
        <w:rPr>
          <w:rFonts w:asciiTheme="majorHAnsi" w:hAnsiTheme="majorHAnsi" w:cstheme="majorHAnsi"/>
          <w:lang w:val="de-DE"/>
        </w:rPr>
        <w:t>“: Art 85 und 86).</w:t>
      </w:r>
    </w:p>
  </w:footnote>
  <w:footnote w:id="45">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Luxemburg </w:t>
      </w:r>
      <w:proofErr w:type="spellStart"/>
      <w:r w:rsidRPr="00E0415C">
        <w:rPr>
          <w:rFonts w:asciiTheme="majorHAnsi" w:hAnsiTheme="majorHAnsi" w:cstheme="majorHAnsi"/>
          <w:lang w:val="de-DE"/>
        </w:rPr>
        <w:t>Verf</w:t>
      </w:r>
      <w:proofErr w:type="spellEnd"/>
      <w:r w:rsidRPr="00E0415C">
        <w:rPr>
          <w:rFonts w:asciiTheme="majorHAnsi" w:hAnsiTheme="majorHAnsi" w:cstheme="majorHAnsi"/>
          <w:lang w:val="de-DE"/>
        </w:rPr>
        <w:t xml:space="preserve"> 1868 </w:t>
      </w:r>
      <w:proofErr w:type="spellStart"/>
      <w:r w:rsidRPr="00E0415C">
        <w:rPr>
          <w:rFonts w:asciiTheme="majorHAnsi" w:hAnsiTheme="majorHAnsi" w:cstheme="majorHAnsi"/>
          <w:lang w:val="de-DE"/>
        </w:rPr>
        <w:t>hF</w:t>
      </w:r>
      <w:proofErr w:type="spellEnd"/>
      <w:r w:rsidRPr="00E0415C">
        <w:rPr>
          <w:rFonts w:asciiTheme="majorHAnsi" w:hAnsiTheme="majorHAnsi" w:cstheme="majorHAnsi"/>
          <w:lang w:val="de-DE"/>
        </w:rPr>
        <w:t xml:space="preserve"> (20. März 2022): </w:t>
      </w:r>
      <w:proofErr w:type="spellStart"/>
      <w:r w:rsidRPr="00E0415C">
        <w:rPr>
          <w:rFonts w:asciiTheme="majorHAnsi" w:hAnsiTheme="majorHAnsi" w:cstheme="majorHAnsi"/>
          <w:lang w:val="de-DE"/>
        </w:rPr>
        <w:t>vergl</w:t>
      </w:r>
      <w:proofErr w:type="spellEnd"/>
      <w:r w:rsidRPr="00E0415C">
        <w:rPr>
          <w:rFonts w:asciiTheme="majorHAnsi" w:hAnsiTheme="majorHAnsi" w:cstheme="majorHAnsi"/>
          <w:lang w:val="de-DE"/>
        </w:rPr>
        <w:t xml:space="preserve"> einerseits Art 32, 33 Satz 2 ,34 bis 42, 47, 74, 76, 77, 81, 83, 107 Abs 3 („Grand-Duc“ als Organ) und andererseits Art 5, 6, 7, 44 („Grand-Duc“ als </w:t>
      </w:r>
      <w:proofErr w:type="spellStart"/>
      <w:r w:rsidRPr="00E0415C">
        <w:rPr>
          <w:rFonts w:asciiTheme="majorHAnsi" w:hAnsiTheme="majorHAnsi" w:cstheme="majorHAnsi"/>
          <w:lang w:val="de-DE"/>
        </w:rPr>
        <w:t>Organwalter</w:t>
      </w:r>
      <w:proofErr w:type="spellEnd"/>
      <w:r w:rsidRPr="00E0415C">
        <w:rPr>
          <w:rFonts w:asciiTheme="majorHAnsi" w:hAnsiTheme="majorHAnsi" w:cstheme="majorHAnsi"/>
          <w:lang w:val="de-DE"/>
        </w:rPr>
        <w:t xml:space="preserve">). Wie in Belgien ist in Art 4 (Immunität) die Rede von „der Person des Großherzogs“. In Art 3 wird auch von der „Vererblichkeit der Krone“ gesprochen, ein Ausdruck der, aus moderner Perspektive, als ein Anspruch allein auf die Organträgerstellung interpretiert werden dürfte. 1998 wurde ebenfalls, gemäß dem spanischen Beispiel, der Ausdruck „Chef de </w:t>
      </w:r>
      <w:proofErr w:type="spellStart"/>
      <w:r w:rsidRPr="00E0415C">
        <w:rPr>
          <w:rFonts w:asciiTheme="majorHAnsi" w:hAnsiTheme="majorHAnsi" w:cstheme="majorHAnsi"/>
          <w:lang w:val="de-DE"/>
        </w:rPr>
        <w:t>l’État</w:t>
      </w:r>
      <w:proofErr w:type="spellEnd"/>
      <w:r w:rsidRPr="00E0415C">
        <w:rPr>
          <w:rFonts w:asciiTheme="majorHAnsi" w:hAnsiTheme="majorHAnsi" w:cstheme="majorHAnsi"/>
          <w:lang w:val="de-DE"/>
        </w:rPr>
        <w:t xml:space="preserve"> (Staatschef)“ an einer einzigen Stelle auf die traditionelle Semantik gestülpt (Art 33 Satz 1).</w:t>
      </w:r>
    </w:p>
  </w:footnote>
  <w:footnote w:id="46">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Dänemark Grundgesetz 1953 </w:t>
      </w:r>
      <w:proofErr w:type="spellStart"/>
      <w:r w:rsidRPr="00E0415C">
        <w:rPr>
          <w:rFonts w:asciiTheme="majorHAnsi" w:hAnsiTheme="majorHAnsi" w:cstheme="majorHAnsi"/>
          <w:lang w:val="de-DE"/>
        </w:rPr>
        <w:t>hF</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vergl</w:t>
      </w:r>
      <w:proofErr w:type="spellEnd"/>
      <w:r w:rsidRPr="00E0415C">
        <w:rPr>
          <w:rFonts w:asciiTheme="majorHAnsi" w:hAnsiTheme="majorHAnsi" w:cstheme="majorHAnsi"/>
          <w:lang w:val="de-DE"/>
        </w:rPr>
        <w:t xml:space="preserve"> einerseits §§ 2, 12, 14, 16, 19, 21 bis 26, 32 (2), 42, 60 (2) und andererseits §§ 5 bis 10, 18. Wie in Belgien und Luxemburg taucht auch in § 12 (Immunität) der Ausdruck „seine Person (</w:t>
      </w:r>
      <w:proofErr w:type="spellStart"/>
      <w:r w:rsidRPr="00E0415C">
        <w:rPr>
          <w:rFonts w:asciiTheme="majorHAnsi" w:hAnsiTheme="majorHAnsi" w:cstheme="majorHAnsi"/>
          <w:lang w:val="de-DE"/>
        </w:rPr>
        <w:t>hans</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person</w:t>
      </w:r>
      <w:proofErr w:type="spellEnd"/>
      <w:r w:rsidRPr="00E0415C">
        <w:rPr>
          <w:rFonts w:asciiTheme="majorHAnsi" w:hAnsiTheme="majorHAnsi" w:cstheme="majorHAnsi"/>
          <w:lang w:val="de-DE"/>
        </w:rPr>
        <w:t>)“ auf.</w:t>
      </w:r>
    </w:p>
  </w:footnote>
  <w:footnote w:id="47">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Liechtenstein </w:t>
      </w:r>
      <w:proofErr w:type="spellStart"/>
      <w:r w:rsidRPr="00E0415C">
        <w:rPr>
          <w:rFonts w:asciiTheme="majorHAnsi" w:hAnsiTheme="majorHAnsi" w:cstheme="majorHAnsi"/>
          <w:lang w:val="de-DE"/>
        </w:rPr>
        <w:t>Verf</w:t>
      </w:r>
      <w:proofErr w:type="spellEnd"/>
      <w:r w:rsidRPr="00E0415C">
        <w:rPr>
          <w:rFonts w:asciiTheme="majorHAnsi" w:hAnsiTheme="majorHAnsi" w:cstheme="majorHAnsi"/>
          <w:lang w:val="de-DE"/>
        </w:rPr>
        <w:t xml:space="preserve"> 1921 </w:t>
      </w:r>
      <w:proofErr w:type="spellStart"/>
      <w:r w:rsidRPr="00E0415C">
        <w:rPr>
          <w:rFonts w:asciiTheme="majorHAnsi" w:hAnsiTheme="majorHAnsi" w:cstheme="majorHAnsi"/>
          <w:lang w:val="de-DE"/>
        </w:rPr>
        <w:t>hF</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vergl</w:t>
      </w:r>
      <w:proofErr w:type="spellEnd"/>
      <w:r w:rsidRPr="00E0415C">
        <w:rPr>
          <w:rFonts w:asciiTheme="majorHAnsi" w:hAnsiTheme="majorHAnsi" w:cstheme="majorHAnsi"/>
          <w:lang w:val="de-DE"/>
        </w:rPr>
        <w:t xml:space="preserve"> einerseits Art 2, 7 (1), 8 bis 12, 13bis, 48, 65, 66 (5),78, 79, 80, 112, 113 und andererseits Art 3. Im Kontext der Unverantwortlichkeit (Art 7 Abs 2) wird die Formel „Person des Landesfürsten“ benutzt.</w:t>
      </w:r>
    </w:p>
  </w:footnote>
  <w:footnote w:id="48">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Monaco </w:t>
      </w:r>
      <w:proofErr w:type="spellStart"/>
      <w:r w:rsidRPr="00E0415C">
        <w:rPr>
          <w:rFonts w:asciiTheme="majorHAnsi" w:hAnsiTheme="majorHAnsi" w:cstheme="majorHAnsi"/>
          <w:lang w:val="de-DE"/>
        </w:rPr>
        <w:t>Verf</w:t>
      </w:r>
      <w:proofErr w:type="spellEnd"/>
      <w:r w:rsidRPr="00E0415C">
        <w:rPr>
          <w:rFonts w:asciiTheme="majorHAnsi" w:hAnsiTheme="majorHAnsi" w:cstheme="majorHAnsi"/>
          <w:lang w:val="de-DE"/>
        </w:rPr>
        <w:t xml:space="preserve"> 1962 </w:t>
      </w:r>
      <w:proofErr w:type="spellStart"/>
      <w:r w:rsidRPr="00E0415C">
        <w:rPr>
          <w:rFonts w:asciiTheme="majorHAnsi" w:hAnsiTheme="majorHAnsi" w:cstheme="majorHAnsi"/>
          <w:lang w:val="de-DE"/>
        </w:rPr>
        <w:t>hF</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vergl</w:t>
      </w:r>
      <w:proofErr w:type="spellEnd"/>
      <w:r w:rsidRPr="00E0415C">
        <w:rPr>
          <w:rFonts w:asciiTheme="majorHAnsi" w:hAnsiTheme="majorHAnsi" w:cstheme="majorHAnsi"/>
          <w:lang w:val="de-DE"/>
        </w:rPr>
        <w:t xml:space="preserve"> einerseits Art 3, 4, 12, 13, 14, 15, 16 und andererseits Art 10, 11. In Art 3 Satz 2 (Immunität) ist, spezifizierend, die Rede von „der Person des Fürsten“.</w:t>
      </w:r>
    </w:p>
  </w:footnote>
  <w:footnote w:id="49">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Spanien, </w:t>
      </w:r>
      <w:proofErr w:type="spellStart"/>
      <w:r w:rsidRPr="00E0415C">
        <w:rPr>
          <w:rFonts w:asciiTheme="majorHAnsi" w:hAnsiTheme="majorHAnsi" w:cstheme="majorHAnsi"/>
          <w:lang w:val="de-DE"/>
        </w:rPr>
        <w:t>Verf</w:t>
      </w:r>
      <w:proofErr w:type="spellEnd"/>
      <w:r w:rsidRPr="00E0415C">
        <w:rPr>
          <w:rFonts w:asciiTheme="majorHAnsi" w:hAnsiTheme="majorHAnsi" w:cstheme="majorHAnsi"/>
          <w:lang w:val="de-DE"/>
        </w:rPr>
        <w:t xml:space="preserve"> 1978 </w:t>
      </w:r>
      <w:proofErr w:type="spellStart"/>
      <w:r w:rsidRPr="00E0415C">
        <w:rPr>
          <w:rFonts w:asciiTheme="majorHAnsi" w:hAnsiTheme="majorHAnsi" w:cstheme="majorHAnsi"/>
          <w:lang w:val="de-DE"/>
        </w:rPr>
        <w:t>hF</w:t>
      </w:r>
      <w:proofErr w:type="spellEnd"/>
      <w:r w:rsidRPr="00E0415C">
        <w:rPr>
          <w:rFonts w:asciiTheme="majorHAnsi" w:hAnsiTheme="majorHAnsi" w:cstheme="majorHAnsi"/>
          <w:lang w:val="de-DE"/>
        </w:rPr>
        <w:t>: einerseits Art 57 Abs 4, 62, 63, 64, 91, 92, 99, 100, 114, 115, 122, 123, 151 Abs 4, 152 Abs 1, 159, 160 und andererseits Art 59, 60, 61, 65. Siehe jedoch auch Art 56 Abs 3 (Immunität: „Person des Königs“), Titel II („De la Corona“), Art 57 („Vererblichkeit der Krone“, „S. M. Don Juan Carlos I de Borbón“) und vor allem Art 56 Abs 1, wo, an einer zentralen Stelle, das Wort „</w:t>
      </w:r>
      <w:proofErr w:type="spellStart"/>
      <w:r w:rsidRPr="00E0415C">
        <w:rPr>
          <w:rFonts w:asciiTheme="majorHAnsi" w:hAnsiTheme="majorHAnsi" w:cstheme="majorHAnsi"/>
          <w:lang w:val="de-DE"/>
        </w:rPr>
        <w:t>Chefe</w:t>
      </w:r>
      <w:proofErr w:type="spellEnd"/>
      <w:r w:rsidRPr="00E0415C">
        <w:rPr>
          <w:rFonts w:asciiTheme="majorHAnsi" w:hAnsiTheme="majorHAnsi" w:cstheme="majorHAnsi"/>
          <w:lang w:val="de-DE"/>
        </w:rPr>
        <w:t xml:space="preserve"> del Estado/Staatschef“ auftaucht, das, allgemein, die Funktionen des Organs umfassen soll. In der spanischen Literatur wird auch der noch abstraktere Ausdruck „</w:t>
      </w:r>
      <w:proofErr w:type="spellStart"/>
      <w:r w:rsidRPr="00E0415C">
        <w:rPr>
          <w:rFonts w:asciiTheme="majorHAnsi" w:hAnsiTheme="majorHAnsi" w:cstheme="majorHAnsi"/>
          <w:lang w:val="de-DE"/>
        </w:rPr>
        <w:t>Jefetura</w:t>
      </w:r>
      <w:proofErr w:type="spellEnd"/>
      <w:r w:rsidRPr="00E0415C">
        <w:rPr>
          <w:rFonts w:asciiTheme="majorHAnsi" w:hAnsiTheme="majorHAnsi" w:cstheme="majorHAnsi"/>
          <w:lang w:val="de-DE"/>
        </w:rPr>
        <w:t xml:space="preserve"> del Estado“ als wissenschaftlicher Schlüsselbegriff benutzt. Siehe </w:t>
      </w:r>
      <w:proofErr w:type="spellStart"/>
      <w:r w:rsidRPr="00E0415C">
        <w:rPr>
          <w:rFonts w:asciiTheme="majorHAnsi" w:hAnsiTheme="majorHAnsi" w:cstheme="majorHAnsi"/>
          <w:lang w:val="de-DE"/>
        </w:rPr>
        <w:t>bspw</w:t>
      </w:r>
      <w:proofErr w:type="spellEnd"/>
      <w:r w:rsidRPr="00E0415C">
        <w:rPr>
          <w:rFonts w:asciiTheme="majorHAnsi" w:hAnsiTheme="majorHAnsi" w:cstheme="majorHAnsi"/>
          <w:lang w:val="de-DE"/>
        </w:rPr>
        <w:t xml:space="preserve"> </w:t>
      </w:r>
      <w:r w:rsidRPr="00E0415C">
        <w:rPr>
          <w:rFonts w:asciiTheme="majorHAnsi" w:hAnsiTheme="majorHAnsi" w:cstheme="majorHAnsi"/>
          <w:i/>
          <w:lang w:val="de-DE"/>
        </w:rPr>
        <w:t xml:space="preserve">Pérez </w:t>
      </w:r>
      <w:proofErr w:type="spellStart"/>
      <w:r w:rsidRPr="00E0415C">
        <w:rPr>
          <w:rFonts w:asciiTheme="majorHAnsi" w:hAnsiTheme="majorHAnsi" w:cstheme="majorHAnsi"/>
          <w:i/>
          <w:lang w:val="de-DE"/>
        </w:rPr>
        <w:t>Royo</w:t>
      </w:r>
      <w:proofErr w:type="spellEnd"/>
      <w:r w:rsidRPr="00E0415C">
        <w:rPr>
          <w:rFonts w:asciiTheme="majorHAnsi" w:hAnsiTheme="majorHAnsi" w:cstheme="majorHAnsi"/>
          <w:i/>
          <w:lang w:val="de-DE"/>
        </w:rPr>
        <w:t>/Carrasco Durán</w:t>
      </w:r>
      <w:r w:rsidRPr="00E0415C">
        <w:rPr>
          <w:rFonts w:asciiTheme="majorHAnsi" w:hAnsiTheme="majorHAnsi" w:cstheme="majorHAnsi"/>
          <w:lang w:val="de-DE"/>
        </w:rPr>
        <w:t xml:space="preserve">, Corso der </w:t>
      </w:r>
      <w:proofErr w:type="spellStart"/>
      <w:r w:rsidRPr="00E0415C">
        <w:rPr>
          <w:rFonts w:asciiTheme="majorHAnsi" w:hAnsiTheme="majorHAnsi" w:cstheme="majorHAnsi"/>
          <w:lang w:val="de-DE"/>
        </w:rPr>
        <w:t>derecho</w:t>
      </w:r>
      <w:proofErr w:type="spellEnd"/>
      <w:r w:rsidRPr="00E0415C">
        <w:rPr>
          <w:rFonts w:asciiTheme="majorHAnsi" w:hAnsiTheme="majorHAnsi" w:cstheme="majorHAnsi"/>
          <w:lang w:val="de-DE"/>
        </w:rPr>
        <w:t xml:space="preserve"> constitucional</w:t>
      </w:r>
      <w:r w:rsidRPr="00E0415C">
        <w:rPr>
          <w:rFonts w:asciiTheme="majorHAnsi" w:hAnsiTheme="majorHAnsi" w:cstheme="majorHAnsi"/>
          <w:vertAlign w:val="superscript"/>
          <w:lang w:val="de-DE"/>
        </w:rPr>
        <w:t>13</w:t>
      </w:r>
      <w:r w:rsidRPr="00E0415C">
        <w:rPr>
          <w:rFonts w:asciiTheme="majorHAnsi" w:hAnsiTheme="majorHAnsi" w:cstheme="majorHAnsi"/>
          <w:lang w:val="de-DE"/>
        </w:rPr>
        <w:t xml:space="preserve"> (2012) </w:t>
      </w:r>
      <w:proofErr w:type="spellStart"/>
      <w:r w:rsidRPr="00E0415C">
        <w:rPr>
          <w:rFonts w:asciiTheme="majorHAnsi" w:hAnsiTheme="majorHAnsi" w:cstheme="majorHAnsi"/>
          <w:lang w:val="de-DE"/>
        </w:rPr>
        <w:t>Lección</w:t>
      </w:r>
      <w:proofErr w:type="spellEnd"/>
      <w:r w:rsidRPr="00E0415C">
        <w:rPr>
          <w:rFonts w:asciiTheme="majorHAnsi" w:hAnsiTheme="majorHAnsi" w:cstheme="majorHAnsi"/>
          <w:lang w:val="de-DE"/>
        </w:rPr>
        <w:t xml:space="preserve"> 22: „La </w:t>
      </w:r>
      <w:proofErr w:type="spellStart"/>
      <w:r w:rsidRPr="00E0415C">
        <w:rPr>
          <w:rFonts w:asciiTheme="majorHAnsi" w:hAnsiTheme="majorHAnsi" w:cstheme="majorHAnsi"/>
          <w:lang w:val="de-DE"/>
        </w:rPr>
        <w:t>Jefatura</w:t>
      </w:r>
      <w:proofErr w:type="spellEnd"/>
      <w:r w:rsidRPr="00E0415C">
        <w:rPr>
          <w:rFonts w:asciiTheme="majorHAnsi" w:hAnsiTheme="majorHAnsi" w:cstheme="majorHAnsi"/>
          <w:lang w:val="de-DE"/>
        </w:rPr>
        <w:t xml:space="preserve"> del Estado“, 579-590. In Schweden ist der Begriff „Staatschef“ der zentrale Begriff des neuen Verfassungstextes von 1974. Mehr dazu unten.</w:t>
      </w:r>
    </w:p>
  </w:footnote>
  <w:footnote w:id="50">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Zur grundlegenden Rolle dieser Funktion in einer gerade nicht verwässerten, also puren Monarchie, siehe die prägnanten Ausführungen von </w:t>
      </w:r>
      <w:r w:rsidRPr="00E0415C">
        <w:rPr>
          <w:rFonts w:asciiTheme="majorHAnsi" w:hAnsiTheme="majorHAnsi" w:cstheme="majorHAnsi"/>
          <w:i/>
          <w:lang w:val="de-DE"/>
        </w:rPr>
        <w:t>Wiszowaty</w:t>
      </w:r>
      <w:r w:rsidRPr="00E0415C">
        <w:rPr>
          <w:rFonts w:asciiTheme="majorHAnsi" w:hAnsiTheme="majorHAnsi" w:cstheme="majorHAnsi"/>
          <w:lang w:val="de-DE"/>
        </w:rPr>
        <w:t>.</w:t>
      </w:r>
    </w:p>
  </w:footnote>
  <w:footnote w:id="51">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Stets präsent in Europa ist der auf Montesquieu zurückgehenden Sprachgebrauch von „</w:t>
      </w:r>
      <w:proofErr w:type="spellStart"/>
      <w:r w:rsidRPr="00E0415C">
        <w:rPr>
          <w:rFonts w:asciiTheme="majorHAnsi" w:hAnsiTheme="majorHAnsi" w:cstheme="majorHAnsi"/>
          <w:lang w:val="de-DE"/>
        </w:rPr>
        <w:t>pouvoirs</w:t>
      </w:r>
      <w:proofErr w:type="spellEnd"/>
      <w:r w:rsidRPr="00E0415C">
        <w:rPr>
          <w:rFonts w:asciiTheme="majorHAnsi" w:hAnsiTheme="majorHAnsi" w:cstheme="majorHAnsi"/>
          <w:lang w:val="de-DE"/>
        </w:rPr>
        <w:t>“, „Gewalten“, „</w:t>
      </w:r>
      <w:proofErr w:type="spellStart"/>
      <w:r w:rsidRPr="00E0415C">
        <w:rPr>
          <w:rFonts w:asciiTheme="majorHAnsi" w:hAnsiTheme="majorHAnsi" w:cstheme="majorHAnsi"/>
          <w:lang w:val="de-DE"/>
        </w:rPr>
        <w:t>poderes</w:t>
      </w:r>
      <w:proofErr w:type="spellEnd"/>
      <w:r w:rsidRPr="00E0415C">
        <w:rPr>
          <w:rFonts w:asciiTheme="majorHAnsi" w:hAnsiTheme="majorHAnsi" w:cstheme="majorHAnsi"/>
          <w:lang w:val="de-DE"/>
        </w:rPr>
        <w:t xml:space="preserve">“, usw. Beide Terminologien („Organ“, „Gewalt“) können sogar undifferenziert vermischt werden. Ein markantes Beispiel, aus der luxemburgischen Literatur: </w:t>
      </w:r>
      <w:r w:rsidRPr="00E0415C">
        <w:rPr>
          <w:rFonts w:asciiTheme="majorHAnsi" w:hAnsiTheme="majorHAnsi" w:cstheme="majorHAnsi"/>
          <w:i/>
          <w:lang w:val="de-DE"/>
        </w:rPr>
        <w:t>Majerus/Majerus</w:t>
      </w:r>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L’État</w:t>
      </w:r>
      <w:proofErr w:type="spellEnd"/>
      <w:r w:rsidRPr="00E0415C">
        <w:rPr>
          <w:rFonts w:asciiTheme="majorHAnsi" w:hAnsiTheme="majorHAnsi" w:cstheme="majorHAnsi"/>
          <w:lang w:val="de-DE"/>
        </w:rPr>
        <w:t xml:space="preserve"> luxembourgeois</w:t>
      </w:r>
      <w:r w:rsidRPr="00E0415C">
        <w:rPr>
          <w:rFonts w:asciiTheme="majorHAnsi" w:hAnsiTheme="majorHAnsi" w:cstheme="majorHAnsi"/>
          <w:vertAlign w:val="superscript"/>
          <w:lang w:val="de-DE"/>
        </w:rPr>
        <w:t xml:space="preserve">6 </w:t>
      </w:r>
      <w:r w:rsidRPr="00E0415C">
        <w:rPr>
          <w:rFonts w:asciiTheme="majorHAnsi" w:hAnsiTheme="majorHAnsi" w:cstheme="majorHAnsi"/>
          <w:lang w:val="de-DE"/>
        </w:rPr>
        <w:t>(1990), 142. Titel III ist überschrieben: „Die Organe der öffentlichen Gewalten (</w:t>
      </w:r>
      <w:proofErr w:type="spellStart"/>
      <w:r w:rsidRPr="00E0415C">
        <w:rPr>
          <w:rFonts w:asciiTheme="majorHAnsi" w:hAnsiTheme="majorHAnsi" w:cstheme="majorHAnsi"/>
          <w:lang w:val="de-DE"/>
        </w:rPr>
        <w:t>Les</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organes</w:t>
      </w:r>
      <w:proofErr w:type="spellEnd"/>
      <w:r w:rsidRPr="00E0415C">
        <w:rPr>
          <w:rFonts w:asciiTheme="majorHAnsi" w:hAnsiTheme="majorHAnsi" w:cstheme="majorHAnsi"/>
          <w:lang w:val="de-DE"/>
        </w:rPr>
        <w:t xml:space="preserve"> des </w:t>
      </w:r>
      <w:proofErr w:type="spellStart"/>
      <w:r w:rsidRPr="00E0415C">
        <w:rPr>
          <w:rFonts w:asciiTheme="majorHAnsi" w:hAnsiTheme="majorHAnsi" w:cstheme="majorHAnsi"/>
          <w:lang w:val="de-DE"/>
        </w:rPr>
        <w:t>pouvoirs</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publics</w:t>
      </w:r>
      <w:proofErr w:type="spellEnd"/>
      <w:r w:rsidRPr="00E0415C">
        <w:rPr>
          <w:rFonts w:asciiTheme="majorHAnsi" w:hAnsiTheme="majorHAnsi" w:cstheme="majorHAnsi"/>
          <w:lang w:val="de-DE"/>
        </w:rPr>
        <w:t xml:space="preserve">)“. </w:t>
      </w:r>
      <w:r w:rsidR="00B605BE" w:rsidRPr="00E0415C">
        <w:rPr>
          <w:rFonts w:asciiTheme="majorHAnsi" w:hAnsiTheme="majorHAnsi" w:cstheme="majorHAnsi"/>
          <w:lang w:val="de-DE"/>
        </w:rPr>
        <w:t xml:space="preserve">Ähnlich, der berühmte belgische Autor </w:t>
      </w:r>
      <w:proofErr w:type="spellStart"/>
      <w:r w:rsidR="00B605BE" w:rsidRPr="00E0415C">
        <w:rPr>
          <w:rFonts w:asciiTheme="majorHAnsi" w:hAnsiTheme="majorHAnsi" w:cstheme="majorHAnsi"/>
          <w:i/>
          <w:lang w:val="de-DE"/>
        </w:rPr>
        <w:t>Wigny</w:t>
      </w:r>
      <w:proofErr w:type="spellEnd"/>
      <w:r w:rsidR="00B605BE" w:rsidRPr="00E0415C">
        <w:rPr>
          <w:rFonts w:asciiTheme="majorHAnsi" w:hAnsiTheme="majorHAnsi" w:cstheme="majorHAnsi"/>
          <w:lang w:val="de-DE"/>
        </w:rPr>
        <w:t xml:space="preserve">, Droit </w:t>
      </w:r>
      <w:proofErr w:type="spellStart"/>
      <w:r w:rsidR="00B605BE" w:rsidRPr="00E0415C">
        <w:rPr>
          <w:rFonts w:asciiTheme="majorHAnsi" w:hAnsiTheme="majorHAnsi" w:cstheme="majorHAnsi"/>
          <w:lang w:val="de-DE"/>
        </w:rPr>
        <w:t>constitutionnel</w:t>
      </w:r>
      <w:proofErr w:type="spellEnd"/>
      <w:r w:rsidR="00B605BE" w:rsidRPr="00E0415C">
        <w:rPr>
          <w:rFonts w:asciiTheme="majorHAnsi" w:hAnsiTheme="majorHAnsi" w:cstheme="majorHAnsi"/>
          <w:lang w:val="de-DE"/>
        </w:rPr>
        <w:t xml:space="preserve"> I (1952) 144 ff </w:t>
      </w:r>
      <w:r w:rsidRPr="00E0415C">
        <w:rPr>
          <w:rFonts w:asciiTheme="majorHAnsi" w:hAnsiTheme="majorHAnsi" w:cstheme="majorHAnsi"/>
          <w:lang w:val="de-DE"/>
        </w:rPr>
        <w:t xml:space="preserve">In den Niederlanden ist auch, in der Verfassungsrechtsliteratur, die Rede von „Ämtern“: „Regierung“ (im Sinne von Art 42 Abs 1 </w:t>
      </w:r>
      <w:proofErr w:type="spellStart"/>
      <w:r w:rsidRPr="00E0415C">
        <w:rPr>
          <w:rFonts w:asciiTheme="majorHAnsi" w:hAnsiTheme="majorHAnsi" w:cstheme="majorHAnsi"/>
          <w:lang w:val="de-DE"/>
        </w:rPr>
        <w:t>Verf</w:t>
      </w:r>
      <w:proofErr w:type="spellEnd"/>
      <w:r w:rsidRPr="00E0415C">
        <w:rPr>
          <w:rFonts w:asciiTheme="majorHAnsi" w:hAnsiTheme="majorHAnsi" w:cstheme="majorHAnsi"/>
          <w:lang w:val="de-DE"/>
        </w:rPr>
        <w:t>) wird als „Amt“ dargestellt (mehr dazu unten).</w:t>
      </w:r>
    </w:p>
  </w:footnote>
  <w:footnote w:id="52">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bookmarkStart w:id="25" w:name="_Hlk99001735"/>
      <w:r w:rsidRPr="00E0415C">
        <w:rPr>
          <w:rFonts w:asciiTheme="majorHAnsi" w:hAnsiTheme="majorHAnsi" w:cstheme="majorHAnsi"/>
          <w:lang w:val="de-DE"/>
        </w:rPr>
        <w:t xml:space="preserve"> Zu diesen Begriffen die Wolff in seinem späteren Lehrbuch über Verwaltungsrecht einbrachte, siehe </w:t>
      </w:r>
      <w:proofErr w:type="spellStart"/>
      <w:r w:rsidRPr="00E0415C">
        <w:rPr>
          <w:rFonts w:asciiTheme="majorHAnsi" w:hAnsiTheme="majorHAnsi" w:cstheme="majorHAnsi"/>
          <w:i/>
          <w:lang w:val="de-DE"/>
        </w:rPr>
        <w:t>Böckenforde</w:t>
      </w:r>
      <w:proofErr w:type="spellEnd"/>
      <w:r w:rsidRPr="00E0415C">
        <w:rPr>
          <w:rFonts w:asciiTheme="majorHAnsi" w:hAnsiTheme="majorHAnsi" w:cstheme="majorHAnsi"/>
          <w:lang w:val="de-DE"/>
        </w:rPr>
        <w:t xml:space="preserve"> in FS Wolff 283 ff.</w:t>
      </w:r>
      <w:bookmarkEnd w:id="25"/>
    </w:p>
  </w:footnote>
  <w:footnote w:id="53">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Für nicht-deutschsprachige Rechtsliteraturen gilt dies </w:t>
      </w:r>
      <w:proofErr w:type="spellStart"/>
      <w:r w:rsidRPr="00E0415C">
        <w:rPr>
          <w:rFonts w:asciiTheme="majorHAnsi" w:hAnsiTheme="majorHAnsi" w:cstheme="majorHAnsi"/>
          <w:lang w:val="de-DE"/>
        </w:rPr>
        <w:t>mE</w:t>
      </w:r>
      <w:proofErr w:type="spellEnd"/>
      <w:r w:rsidRPr="00E0415C">
        <w:rPr>
          <w:rFonts w:asciiTheme="majorHAnsi" w:hAnsiTheme="majorHAnsi" w:cstheme="majorHAnsi"/>
          <w:lang w:val="de-DE"/>
        </w:rPr>
        <w:t xml:space="preserve"> wenigstens für Frankreich, Großbritannien, Belgien, Spanien, Monaco, Andorra, die Niederlande und Luxemburg.</w:t>
      </w:r>
    </w:p>
  </w:footnote>
  <w:footnote w:id="54">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Bei </w:t>
      </w:r>
      <w:proofErr w:type="spellStart"/>
      <w:r w:rsidRPr="00E0415C">
        <w:rPr>
          <w:rFonts w:asciiTheme="majorHAnsi" w:hAnsiTheme="majorHAnsi" w:cstheme="majorHAnsi"/>
          <w:lang w:val="de-DE"/>
        </w:rPr>
        <w:t>Koja</w:t>
      </w:r>
      <w:proofErr w:type="spellEnd"/>
      <w:r w:rsidRPr="00E0415C">
        <w:rPr>
          <w:rFonts w:asciiTheme="majorHAnsi" w:hAnsiTheme="majorHAnsi" w:cstheme="majorHAnsi"/>
          <w:lang w:val="de-DE"/>
        </w:rPr>
        <w:t xml:space="preserve"> wird das Staatsoberhaupt zwar in den Seiten zur Staatsorganlehre explizit als „Teilorgan“ dargestellt; im Kapitel über die Staatsoberhäupter kommen die Begriffe „Teilorgan“, „zusammengesetztes Organ/Gesamtorgan“ jedoch überhaupt nicht mehr vor. Die theoretische Klarheit verschwimmt. </w:t>
      </w:r>
      <w:proofErr w:type="spellStart"/>
      <w:r w:rsidRPr="00E0415C">
        <w:rPr>
          <w:rFonts w:asciiTheme="majorHAnsi" w:hAnsiTheme="majorHAnsi" w:cstheme="majorHAnsi"/>
          <w:i/>
          <w:lang w:val="de-DE"/>
        </w:rPr>
        <w:t>Koja</w:t>
      </w:r>
      <w:proofErr w:type="spellEnd"/>
      <w:r w:rsidRPr="00E0415C">
        <w:rPr>
          <w:rFonts w:asciiTheme="majorHAnsi" w:hAnsiTheme="majorHAnsi" w:cstheme="majorHAnsi"/>
          <w:lang w:val="de-DE"/>
        </w:rPr>
        <w:t xml:space="preserve">, Staatslehre 154, 160, 153, 250 ff. Selbst bei Kelsen, in seinen Ausführungen zur Monarchie (Staatslehre, </w:t>
      </w:r>
      <w:proofErr w:type="spellStart"/>
      <w:r w:rsidRPr="00E0415C">
        <w:rPr>
          <w:rFonts w:asciiTheme="majorHAnsi" w:hAnsiTheme="majorHAnsi" w:cstheme="majorHAnsi"/>
          <w:lang w:val="de-DE"/>
        </w:rPr>
        <w:t>bes</w:t>
      </w:r>
      <w:proofErr w:type="spellEnd"/>
      <w:r w:rsidRPr="00E0415C">
        <w:rPr>
          <w:rFonts w:asciiTheme="majorHAnsi" w:hAnsiTheme="majorHAnsi" w:cstheme="majorHAnsi"/>
          <w:lang w:val="de-DE"/>
        </w:rPr>
        <w:t xml:space="preserve"> 329-331). wird der Begriff Teilorgan nicht mehr explizit genannt.</w:t>
      </w:r>
    </w:p>
  </w:footnote>
  <w:footnote w:id="55">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Siehe </w:t>
      </w:r>
      <w:proofErr w:type="spellStart"/>
      <w:r w:rsidRPr="00E0415C">
        <w:rPr>
          <w:rFonts w:asciiTheme="majorHAnsi" w:hAnsiTheme="majorHAnsi" w:cstheme="majorHAnsi"/>
          <w:lang w:val="de-DE"/>
        </w:rPr>
        <w:t>bspw</w:t>
      </w:r>
      <w:proofErr w:type="spellEnd"/>
      <w:r w:rsidRPr="00E0415C">
        <w:rPr>
          <w:rFonts w:asciiTheme="majorHAnsi" w:hAnsiTheme="majorHAnsi" w:cstheme="majorHAnsi"/>
          <w:lang w:val="de-DE"/>
        </w:rPr>
        <w:t xml:space="preserve"> </w:t>
      </w:r>
      <w:r w:rsidRPr="00E0415C">
        <w:rPr>
          <w:rFonts w:asciiTheme="majorHAnsi" w:hAnsiTheme="majorHAnsi" w:cstheme="majorHAnsi"/>
          <w:i/>
          <w:lang w:val="de-DE"/>
        </w:rPr>
        <w:t>Wille</w:t>
      </w:r>
      <w:r w:rsidRPr="00E0415C">
        <w:rPr>
          <w:rFonts w:asciiTheme="majorHAnsi" w:hAnsiTheme="majorHAnsi" w:cstheme="majorHAnsi"/>
          <w:lang w:val="de-DE"/>
        </w:rPr>
        <w:t xml:space="preserve">, Die liechtensteinische Staatsordnung. Verfassungsgeschichtliche Grundlagen und oberste Organe (2015), 249 ff, 307-315; </w:t>
      </w:r>
      <w:proofErr w:type="spellStart"/>
      <w:r w:rsidRPr="00E0415C">
        <w:rPr>
          <w:rFonts w:asciiTheme="majorHAnsi" w:hAnsiTheme="majorHAnsi" w:cstheme="majorHAnsi"/>
          <w:i/>
          <w:lang w:val="de-DE"/>
        </w:rPr>
        <w:t>Bussjäger</w:t>
      </w:r>
      <w:proofErr w:type="spellEnd"/>
      <w:r w:rsidRPr="00E0415C">
        <w:rPr>
          <w:rFonts w:asciiTheme="majorHAnsi" w:hAnsiTheme="majorHAnsi" w:cstheme="majorHAnsi"/>
          <w:lang w:val="de-DE"/>
        </w:rPr>
        <w:t>. Artikel 7 (2015) in Liechtenstein-Institut (</w:t>
      </w:r>
      <w:proofErr w:type="spellStart"/>
      <w:r w:rsidRPr="00E0415C">
        <w:rPr>
          <w:rFonts w:asciiTheme="majorHAnsi" w:hAnsiTheme="majorHAnsi" w:cstheme="majorHAnsi"/>
          <w:lang w:val="de-DE"/>
        </w:rPr>
        <w:t>Hrsg</w:t>
      </w:r>
      <w:proofErr w:type="spellEnd"/>
      <w:r w:rsidRPr="00E0415C">
        <w:rPr>
          <w:rFonts w:asciiTheme="majorHAnsi" w:hAnsiTheme="majorHAnsi" w:cstheme="majorHAnsi"/>
          <w:lang w:val="de-DE"/>
        </w:rPr>
        <w:t>), Kommentar zur liechtensteinischen Verfassung, https://verfassung.li/Art._7</w:t>
      </w:r>
    </w:p>
  </w:footnote>
  <w:footnote w:id="56">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fr-LU"/>
        </w:rPr>
        <w:t xml:space="preserve"> </w:t>
      </w:r>
      <w:r w:rsidRPr="00E0415C">
        <w:rPr>
          <w:rFonts w:asciiTheme="majorHAnsi" w:hAnsiTheme="majorHAnsi" w:cstheme="majorHAnsi"/>
          <w:i/>
          <w:lang w:val="fr-LU"/>
        </w:rPr>
        <w:t>Kelsen</w:t>
      </w:r>
      <w:r w:rsidRPr="00E0415C">
        <w:rPr>
          <w:rFonts w:asciiTheme="majorHAnsi" w:hAnsiTheme="majorHAnsi" w:cstheme="majorHAnsi"/>
          <w:lang w:val="fr-LU"/>
        </w:rPr>
        <w:t xml:space="preserve">, Théorie générale du droit et de l'État (1997). </w:t>
      </w:r>
      <w:r w:rsidRPr="00E0415C">
        <w:rPr>
          <w:rFonts w:asciiTheme="majorHAnsi" w:hAnsiTheme="majorHAnsi" w:cstheme="majorHAnsi"/>
          <w:lang w:val="de-DE"/>
        </w:rPr>
        <w:t>Seine Staatslehre von 1925 wurde nie ins Französische übersetzt.</w:t>
      </w:r>
    </w:p>
  </w:footnote>
  <w:footnote w:id="57">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Ein Beispiel: der belgische Professor Marc </w:t>
      </w:r>
      <w:proofErr w:type="spellStart"/>
      <w:r w:rsidRPr="00E0415C">
        <w:rPr>
          <w:rFonts w:asciiTheme="majorHAnsi" w:hAnsiTheme="majorHAnsi" w:cstheme="majorHAnsi"/>
          <w:lang w:val="de-DE"/>
        </w:rPr>
        <w:t>Uyttendaele</w:t>
      </w:r>
      <w:proofErr w:type="spellEnd"/>
      <w:r w:rsidRPr="00E0415C">
        <w:rPr>
          <w:rFonts w:asciiTheme="majorHAnsi" w:hAnsiTheme="majorHAnsi" w:cstheme="majorHAnsi"/>
          <w:lang w:val="de-DE"/>
        </w:rPr>
        <w:t xml:space="preserve"> verweist zwar in dem sehr kurzen Kapitel über „Staat“ auf die französische Übersetzung Kelsens, seine Darstellung vom Roi ist aber davon unbeeinflusst. </w:t>
      </w:r>
      <w:proofErr w:type="spellStart"/>
      <w:r w:rsidRPr="00E0415C">
        <w:rPr>
          <w:rFonts w:asciiTheme="majorHAnsi" w:hAnsiTheme="majorHAnsi" w:cstheme="majorHAnsi"/>
          <w:i/>
          <w:lang w:val="de-DE"/>
        </w:rPr>
        <w:t>Uyttendaele</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Trente</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leçons</w:t>
      </w:r>
      <w:proofErr w:type="spellEnd"/>
      <w:r w:rsidRPr="00E0415C">
        <w:rPr>
          <w:rFonts w:asciiTheme="majorHAnsi" w:hAnsiTheme="majorHAnsi" w:cstheme="majorHAnsi"/>
          <w:lang w:val="de-DE"/>
        </w:rPr>
        <w:t xml:space="preserve"> de droit </w:t>
      </w:r>
      <w:proofErr w:type="spellStart"/>
      <w:r w:rsidRPr="00E0415C">
        <w:rPr>
          <w:rFonts w:asciiTheme="majorHAnsi" w:hAnsiTheme="majorHAnsi" w:cstheme="majorHAnsi"/>
          <w:lang w:val="de-DE"/>
        </w:rPr>
        <w:t>constitutionnel</w:t>
      </w:r>
      <w:proofErr w:type="spellEnd"/>
      <w:r w:rsidRPr="00E0415C">
        <w:rPr>
          <w:rFonts w:asciiTheme="majorHAnsi" w:hAnsiTheme="majorHAnsi" w:cstheme="majorHAnsi"/>
          <w:lang w:val="de-DE"/>
        </w:rPr>
        <w:t xml:space="preserve"> (2014) 49 </w:t>
      </w:r>
      <w:proofErr w:type="spellStart"/>
      <w:r w:rsidRPr="00E0415C">
        <w:rPr>
          <w:rFonts w:asciiTheme="majorHAnsi" w:hAnsiTheme="majorHAnsi" w:cstheme="majorHAnsi"/>
          <w:lang w:val="de-DE"/>
        </w:rPr>
        <w:t>Fn</w:t>
      </w:r>
      <w:proofErr w:type="spellEnd"/>
      <w:r w:rsidRPr="00E0415C">
        <w:rPr>
          <w:rFonts w:asciiTheme="majorHAnsi" w:hAnsiTheme="majorHAnsi" w:cstheme="majorHAnsi"/>
          <w:lang w:val="de-DE"/>
        </w:rPr>
        <w:t xml:space="preserve"> 1, 739-766.</w:t>
      </w:r>
    </w:p>
  </w:footnote>
  <w:footnote w:id="58">
    <w:p w:rsidR="00BA02E8" w:rsidRPr="00E0415C" w:rsidRDefault="00BA02E8" w:rsidP="00E0415C">
      <w:pPr>
        <w:pStyle w:val="FootnoteText"/>
        <w:jc w:val="both"/>
        <w:rPr>
          <w:rFonts w:asciiTheme="majorHAnsi" w:hAnsiTheme="majorHAnsi" w:cstheme="majorHAnsi"/>
          <w:lang w:val="de-AT"/>
        </w:rPr>
      </w:pPr>
      <w:r w:rsidRPr="00E0415C">
        <w:rPr>
          <w:rStyle w:val="FootnoteReference"/>
          <w:rFonts w:asciiTheme="majorHAnsi" w:hAnsiTheme="majorHAnsi" w:cstheme="majorHAnsi"/>
          <w:lang w:val="de-AT"/>
        </w:rPr>
        <w:footnoteRef/>
      </w:r>
      <w:r w:rsidRPr="00E0415C">
        <w:rPr>
          <w:rFonts w:asciiTheme="majorHAnsi" w:hAnsiTheme="majorHAnsi" w:cstheme="majorHAnsi"/>
          <w:lang w:val="de-AT"/>
        </w:rPr>
        <w:t xml:space="preserve"> Beispiel: </w:t>
      </w:r>
      <w:r w:rsidRPr="00E0415C">
        <w:rPr>
          <w:rFonts w:asciiTheme="majorHAnsi" w:hAnsiTheme="majorHAnsi" w:cstheme="majorHAnsi"/>
          <w:i/>
          <w:lang w:val="de-AT"/>
        </w:rPr>
        <w:t>Wolff</w:t>
      </w:r>
      <w:r w:rsidRPr="00E0415C">
        <w:rPr>
          <w:rFonts w:asciiTheme="majorHAnsi" w:hAnsiTheme="majorHAnsi" w:cstheme="majorHAnsi"/>
          <w:lang w:val="de-AT"/>
        </w:rPr>
        <w:t>, Organschaft II 240.</w:t>
      </w:r>
    </w:p>
  </w:footnote>
  <w:footnote w:id="59">
    <w:p w:rsidR="00BA02E8" w:rsidRPr="00E0415C" w:rsidRDefault="00BA02E8" w:rsidP="00E0415C">
      <w:pPr>
        <w:pStyle w:val="FootnoteText"/>
        <w:jc w:val="both"/>
        <w:rPr>
          <w:rFonts w:asciiTheme="majorHAnsi" w:hAnsiTheme="majorHAnsi" w:cstheme="majorHAnsi"/>
          <w:lang w:val="de-AT"/>
        </w:rPr>
      </w:pPr>
      <w:r w:rsidRPr="00E0415C">
        <w:rPr>
          <w:rStyle w:val="FootnoteReference"/>
          <w:rFonts w:asciiTheme="majorHAnsi" w:hAnsiTheme="majorHAnsi" w:cstheme="majorHAnsi"/>
          <w:lang w:val="de-AT"/>
        </w:rPr>
        <w:footnoteRef/>
      </w:r>
      <w:r w:rsidRPr="00E0415C">
        <w:rPr>
          <w:rFonts w:asciiTheme="majorHAnsi" w:hAnsiTheme="majorHAnsi" w:cstheme="majorHAnsi"/>
          <w:lang w:val="de-AT"/>
        </w:rPr>
        <w:t xml:space="preserve"> Beispiel: </w:t>
      </w:r>
      <w:r w:rsidRPr="00E0415C">
        <w:rPr>
          <w:rFonts w:asciiTheme="majorHAnsi" w:hAnsiTheme="majorHAnsi" w:cstheme="majorHAnsi"/>
          <w:i/>
          <w:lang w:val="de-AT"/>
        </w:rPr>
        <w:t>Wolff</w:t>
      </w:r>
      <w:r w:rsidRPr="00E0415C">
        <w:rPr>
          <w:rFonts w:asciiTheme="majorHAnsi" w:hAnsiTheme="majorHAnsi" w:cstheme="majorHAnsi"/>
          <w:lang w:val="de-AT"/>
        </w:rPr>
        <w:t>, Organschaft II 244.</w:t>
      </w:r>
    </w:p>
  </w:footnote>
  <w:footnote w:id="60">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w:t>
      </w:r>
      <w:r w:rsidRPr="00E0415C">
        <w:rPr>
          <w:rFonts w:asciiTheme="majorHAnsi" w:hAnsiTheme="majorHAnsi" w:cstheme="majorHAnsi"/>
          <w:i/>
          <w:lang w:val="de-DE"/>
        </w:rPr>
        <w:t>Meyer/Anschütz</w:t>
      </w:r>
      <w:r w:rsidRPr="00E0415C">
        <w:rPr>
          <w:rFonts w:asciiTheme="majorHAnsi" w:hAnsiTheme="majorHAnsi" w:cstheme="majorHAnsi"/>
          <w:lang w:val="de-DE"/>
        </w:rPr>
        <w:t>, Lehrbuch 18, sprechen von einer „</w:t>
      </w:r>
      <w:proofErr w:type="spellStart"/>
      <w:r w:rsidRPr="00E0415C">
        <w:rPr>
          <w:rFonts w:asciiTheme="majorHAnsi" w:hAnsiTheme="majorHAnsi" w:cstheme="majorHAnsi"/>
          <w:lang w:val="de-DE"/>
        </w:rPr>
        <w:t>kollegialisch</w:t>
      </w:r>
      <w:proofErr w:type="spellEnd"/>
      <w:r w:rsidRPr="00E0415C">
        <w:rPr>
          <w:rFonts w:asciiTheme="majorHAnsi" w:hAnsiTheme="majorHAnsi" w:cstheme="majorHAnsi"/>
          <w:lang w:val="de-DE"/>
        </w:rPr>
        <w:t xml:space="preserve"> organisierten Personenmehrheit“.</w:t>
      </w:r>
    </w:p>
  </w:footnote>
  <w:footnote w:id="61">
    <w:p w:rsidR="00BA02E8" w:rsidRPr="00E0415C" w:rsidRDefault="00BA02E8" w:rsidP="00E0415C">
      <w:pPr>
        <w:pStyle w:val="FootnoteText"/>
        <w:jc w:val="both"/>
        <w:rPr>
          <w:rFonts w:asciiTheme="majorHAnsi" w:hAnsiTheme="majorHAnsi" w:cstheme="majorHAnsi"/>
          <w:lang w:val="fr-LU"/>
        </w:rPr>
      </w:pPr>
      <w:r w:rsidRPr="00E0415C">
        <w:rPr>
          <w:rStyle w:val="FootnoteReference"/>
          <w:rFonts w:asciiTheme="majorHAnsi" w:hAnsiTheme="majorHAnsi" w:cstheme="majorHAnsi"/>
        </w:rPr>
        <w:footnoteRef/>
      </w:r>
      <w:r w:rsidRPr="00E0415C">
        <w:rPr>
          <w:rFonts w:asciiTheme="majorHAnsi" w:hAnsiTheme="majorHAnsi" w:cstheme="majorHAnsi"/>
          <w:lang w:val="fr-LU"/>
        </w:rPr>
        <w:t xml:space="preserve"> </w:t>
      </w:r>
      <w:r w:rsidRPr="00582EB4">
        <w:rPr>
          <w:rFonts w:asciiTheme="majorHAnsi" w:hAnsiTheme="majorHAnsi" w:cstheme="majorHAnsi"/>
          <w:i/>
          <w:lang w:val="fr-LU"/>
        </w:rPr>
        <w:t>Michoud/Trotabas</w:t>
      </w:r>
      <w:r w:rsidR="00582EB4">
        <w:rPr>
          <w:rFonts w:asciiTheme="majorHAnsi" w:hAnsiTheme="majorHAnsi" w:cstheme="majorHAnsi"/>
          <w:lang w:val="fr-LU"/>
        </w:rPr>
        <w:t xml:space="preserve">, Personnalité </w:t>
      </w:r>
      <w:r w:rsidRPr="00E0415C">
        <w:rPr>
          <w:rFonts w:asciiTheme="majorHAnsi" w:hAnsiTheme="majorHAnsi" w:cstheme="majorHAnsi"/>
          <w:lang w:val="fr-LU"/>
        </w:rPr>
        <w:t>I 136 („organe individuel“, „organe collectif“).</w:t>
      </w:r>
    </w:p>
  </w:footnote>
  <w:footnote w:id="62">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w:t>
      </w:r>
      <w:r w:rsidRPr="00E0415C">
        <w:rPr>
          <w:rFonts w:asciiTheme="majorHAnsi" w:hAnsiTheme="majorHAnsi" w:cstheme="majorHAnsi"/>
          <w:i/>
          <w:lang w:val="de-DE"/>
        </w:rPr>
        <w:t>Kelsen</w:t>
      </w:r>
      <w:r w:rsidRPr="00E0415C">
        <w:rPr>
          <w:rFonts w:asciiTheme="majorHAnsi" w:hAnsiTheme="majorHAnsi" w:cstheme="majorHAnsi"/>
          <w:lang w:val="de-DE"/>
        </w:rPr>
        <w:t xml:space="preserve">, Staatslehre 280-285. Ähnlich, mit präziseren Ausführungen: </w:t>
      </w:r>
      <w:proofErr w:type="spellStart"/>
      <w:r w:rsidRPr="00E0415C">
        <w:rPr>
          <w:rFonts w:asciiTheme="majorHAnsi" w:hAnsiTheme="majorHAnsi" w:cstheme="majorHAnsi"/>
          <w:i/>
          <w:lang w:val="de-DE"/>
        </w:rPr>
        <w:t>Koja</w:t>
      </w:r>
      <w:proofErr w:type="spellEnd"/>
      <w:r w:rsidRPr="00E0415C">
        <w:rPr>
          <w:rFonts w:asciiTheme="majorHAnsi" w:hAnsiTheme="majorHAnsi" w:cstheme="majorHAnsi"/>
          <w:lang w:val="de-DE"/>
        </w:rPr>
        <w:t>, Staatslehre 153-156.</w:t>
      </w:r>
    </w:p>
  </w:footnote>
  <w:footnote w:id="63">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Siehe oben </w:t>
      </w:r>
      <w:proofErr w:type="spellStart"/>
      <w:r w:rsidRPr="00E0415C">
        <w:rPr>
          <w:rFonts w:asciiTheme="majorHAnsi" w:hAnsiTheme="majorHAnsi" w:cstheme="majorHAnsi"/>
          <w:lang w:val="de-DE"/>
        </w:rPr>
        <w:t>Fn</w:t>
      </w:r>
      <w:proofErr w:type="spellEnd"/>
      <w:r w:rsidRPr="00E0415C">
        <w:rPr>
          <w:rFonts w:asciiTheme="majorHAnsi" w:hAnsiTheme="majorHAnsi" w:cstheme="majorHAnsi"/>
          <w:lang w:val="de-DE"/>
        </w:rPr>
        <w:t xml:space="preserve"> 15.</w:t>
      </w:r>
    </w:p>
  </w:footnote>
  <w:footnote w:id="64">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Die Benutzung dieser Metapher die </w:t>
      </w:r>
      <w:proofErr w:type="spellStart"/>
      <w:r w:rsidRPr="00E0415C">
        <w:rPr>
          <w:rFonts w:asciiTheme="majorHAnsi" w:hAnsiTheme="majorHAnsi" w:cstheme="majorHAnsi"/>
          <w:lang w:val="de-DE"/>
        </w:rPr>
        <w:t>ua</w:t>
      </w:r>
      <w:proofErr w:type="spellEnd"/>
      <w:r w:rsidRPr="00E0415C">
        <w:rPr>
          <w:rFonts w:asciiTheme="majorHAnsi" w:hAnsiTheme="majorHAnsi" w:cstheme="majorHAnsi"/>
          <w:lang w:val="de-DE"/>
        </w:rPr>
        <w:t xml:space="preserve"> auf Gierke zurückgeht (der Staat als „Körper“, mit „Lebensorganen“, „Lebensfunktionen“, ähnlich dem menschlichen Körper) erzeugt eine gewisse Verwirrung und ist nicht unabdinglich.</w:t>
      </w:r>
    </w:p>
  </w:footnote>
  <w:footnote w:id="65">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Die Gegenzeichnung (durch einen Minister oder selbst einen Hofbeamten) kann de jure erfordert sein ohne die Gültigkeit der Normen zu bedingen. Ein Beispiel: Norwegen bis 1911 (</w:t>
      </w:r>
      <w:proofErr w:type="spellStart"/>
      <w:r w:rsidRPr="00E0415C">
        <w:rPr>
          <w:rFonts w:asciiTheme="majorHAnsi" w:hAnsiTheme="majorHAnsi" w:cstheme="majorHAnsi"/>
          <w:lang w:val="de-DE"/>
        </w:rPr>
        <w:t>vergl</w:t>
      </w:r>
      <w:proofErr w:type="spellEnd"/>
      <w:r w:rsidRPr="00E0415C">
        <w:rPr>
          <w:rFonts w:asciiTheme="majorHAnsi" w:hAnsiTheme="majorHAnsi" w:cstheme="majorHAnsi"/>
          <w:lang w:val="de-DE"/>
        </w:rPr>
        <w:t xml:space="preserve"> § 35 </w:t>
      </w:r>
      <w:proofErr w:type="spellStart"/>
      <w:r w:rsidRPr="00E0415C">
        <w:rPr>
          <w:rFonts w:asciiTheme="majorHAnsi" w:hAnsiTheme="majorHAnsi" w:cstheme="majorHAnsi"/>
          <w:lang w:val="de-DE"/>
        </w:rPr>
        <w:t>Verf</w:t>
      </w:r>
      <w:proofErr w:type="spellEnd"/>
      <w:r w:rsidRPr="00E0415C">
        <w:rPr>
          <w:rFonts w:asciiTheme="majorHAnsi" w:hAnsiTheme="majorHAnsi" w:cstheme="majorHAnsi"/>
          <w:lang w:val="de-DE"/>
        </w:rPr>
        <w:t xml:space="preserve"> in der Fassung von 1814 und § 31 heutige Fassung).</w:t>
      </w:r>
    </w:p>
  </w:footnote>
  <w:footnote w:id="66">
    <w:p w:rsidR="00BA02E8" w:rsidRPr="00E0415C" w:rsidRDefault="00BA02E8" w:rsidP="00E0415C">
      <w:pPr>
        <w:pStyle w:val="FootnoteText"/>
        <w:tabs>
          <w:tab w:val="left" w:pos="3768"/>
        </w:tabs>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Oder von „Präsident der Republik“.</w:t>
      </w:r>
    </w:p>
  </w:footnote>
  <w:footnote w:id="67">
    <w:p w:rsidR="00BA02E8" w:rsidRPr="00E0415C" w:rsidRDefault="00BA02E8" w:rsidP="00E0415C">
      <w:pPr>
        <w:pStyle w:val="FootnoteText"/>
        <w:jc w:val="both"/>
        <w:rPr>
          <w:rFonts w:asciiTheme="majorHAnsi" w:hAnsiTheme="majorHAnsi" w:cstheme="majorHAnsi"/>
          <w:highlight w:val="yellow"/>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Für Luxemburg, siehe Art 42 </w:t>
      </w:r>
      <w:proofErr w:type="spellStart"/>
      <w:r w:rsidRPr="00E0415C">
        <w:rPr>
          <w:rFonts w:asciiTheme="majorHAnsi" w:hAnsiTheme="majorHAnsi" w:cstheme="majorHAnsi"/>
          <w:lang w:val="de-DE"/>
        </w:rPr>
        <w:t>Verf</w:t>
      </w:r>
      <w:proofErr w:type="spellEnd"/>
      <w:r w:rsidRPr="00E0415C">
        <w:rPr>
          <w:rFonts w:asciiTheme="majorHAnsi" w:hAnsiTheme="majorHAnsi" w:cstheme="majorHAnsi"/>
          <w:lang w:val="de-DE"/>
        </w:rPr>
        <w:t xml:space="preserve"> 1868 </w:t>
      </w:r>
      <w:proofErr w:type="spellStart"/>
      <w:r w:rsidRPr="00E0415C">
        <w:rPr>
          <w:rFonts w:asciiTheme="majorHAnsi" w:hAnsiTheme="majorHAnsi" w:cstheme="majorHAnsi"/>
          <w:lang w:val="de-DE"/>
        </w:rPr>
        <w:t>hF</w:t>
      </w:r>
      <w:proofErr w:type="spellEnd"/>
      <w:r w:rsidRPr="00E0415C">
        <w:rPr>
          <w:rFonts w:asciiTheme="majorHAnsi" w:hAnsiTheme="majorHAnsi" w:cstheme="majorHAnsi"/>
          <w:lang w:val="de-DE"/>
        </w:rPr>
        <w:t xml:space="preserve"> (unverändert seit dem 19. Jahrhundert); für Liechtenstein, siehe Art 13bis </w:t>
      </w:r>
      <w:proofErr w:type="spellStart"/>
      <w:r w:rsidRPr="00E0415C">
        <w:rPr>
          <w:rFonts w:asciiTheme="majorHAnsi" w:hAnsiTheme="majorHAnsi" w:cstheme="majorHAnsi"/>
          <w:lang w:val="de-DE"/>
        </w:rPr>
        <w:t>Verf</w:t>
      </w:r>
      <w:proofErr w:type="spellEnd"/>
      <w:r w:rsidRPr="00E0415C">
        <w:rPr>
          <w:rFonts w:asciiTheme="majorHAnsi" w:hAnsiTheme="majorHAnsi" w:cstheme="majorHAnsi"/>
          <w:lang w:val="de-DE"/>
        </w:rPr>
        <w:t xml:space="preserve"> 1921 </w:t>
      </w:r>
      <w:proofErr w:type="spellStart"/>
      <w:r w:rsidRPr="00E0415C">
        <w:rPr>
          <w:rFonts w:asciiTheme="majorHAnsi" w:hAnsiTheme="majorHAnsi" w:cstheme="majorHAnsi"/>
          <w:lang w:val="de-DE"/>
        </w:rPr>
        <w:t>hF</w:t>
      </w:r>
      <w:proofErr w:type="spellEnd"/>
      <w:r w:rsidRPr="00E0415C">
        <w:rPr>
          <w:rFonts w:asciiTheme="majorHAnsi" w:hAnsiTheme="majorHAnsi" w:cstheme="majorHAnsi"/>
          <w:lang w:val="de-DE"/>
        </w:rPr>
        <w:t xml:space="preserve">, sowie die alte Fassung von Art 13 Abs 2 </w:t>
      </w:r>
      <w:proofErr w:type="spellStart"/>
      <w:r w:rsidRPr="00E0415C">
        <w:rPr>
          <w:rFonts w:asciiTheme="majorHAnsi" w:hAnsiTheme="majorHAnsi" w:cstheme="majorHAnsi"/>
          <w:lang w:val="de-DE"/>
        </w:rPr>
        <w:t>Verf</w:t>
      </w:r>
      <w:proofErr w:type="spellEnd"/>
      <w:r w:rsidRPr="00E0415C">
        <w:rPr>
          <w:rFonts w:asciiTheme="majorHAnsi" w:hAnsiTheme="majorHAnsi" w:cstheme="majorHAnsi"/>
          <w:lang w:val="de-DE"/>
        </w:rPr>
        <w:t xml:space="preserve"> 1921.</w:t>
      </w:r>
    </w:p>
  </w:footnote>
  <w:footnote w:id="68">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Beispiele von Staatsorganen werden beschrieben, aber ein Kapitel oder ein Abschnitt über die Definition und die Arten von Staatsorganen fehlt. Siehe folgende rezente oder ältere Lehrbücher zur allgemeinen (oder partikularen) Staatslehre und/oder Verfassungslehre: in Belgien Behrend/</w:t>
      </w:r>
      <w:proofErr w:type="spellStart"/>
      <w:r w:rsidRPr="00E0415C">
        <w:rPr>
          <w:rFonts w:asciiTheme="majorHAnsi" w:hAnsiTheme="majorHAnsi" w:cstheme="majorHAnsi"/>
          <w:lang w:val="de-DE"/>
        </w:rPr>
        <w:t>Bouhon</w:t>
      </w:r>
      <w:proofErr w:type="spellEnd"/>
      <w:r w:rsidRPr="00E0415C">
        <w:rPr>
          <w:rFonts w:asciiTheme="majorHAnsi" w:hAnsiTheme="majorHAnsi" w:cstheme="majorHAnsi"/>
          <w:lang w:val="de-DE"/>
        </w:rPr>
        <w:t xml:space="preserve">; in Österreich Pernthaler, Gamper; in Deutschland </w:t>
      </w:r>
      <w:proofErr w:type="spellStart"/>
      <w:r w:rsidRPr="00E0415C">
        <w:rPr>
          <w:rFonts w:asciiTheme="majorHAnsi" w:hAnsiTheme="majorHAnsi" w:cstheme="majorHAnsi"/>
          <w:lang w:val="de-DE"/>
        </w:rPr>
        <w:t>Doehring</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Schöbener</w:t>
      </w:r>
      <w:proofErr w:type="spellEnd"/>
      <w:r w:rsidRPr="00E0415C">
        <w:rPr>
          <w:rFonts w:asciiTheme="majorHAnsi" w:hAnsiTheme="majorHAnsi" w:cstheme="majorHAnsi"/>
          <w:lang w:val="de-DE"/>
        </w:rPr>
        <w:t>/</w:t>
      </w:r>
      <w:proofErr w:type="spellStart"/>
      <w:r w:rsidRPr="00E0415C">
        <w:rPr>
          <w:rFonts w:asciiTheme="majorHAnsi" w:hAnsiTheme="majorHAnsi" w:cstheme="majorHAnsi"/>
          <w:lang w:val="de-DE"/>
        </w:rPr>
        <w:t>Knauff</w:t>
      </w:r>
      <w:proofErr w:type="spellEnd"/>
      <w:r w:rsidRPr="00E0415C">
        <w:rPr>
          <w:rFonts w:asciiTheme="majorHAnsi" w:hAnsiTheme="majorHAnsi" w:cstheme="majorHAnsi"/>
          <w:lang w:val="de-DE"/>
        </w:rPr>
        <w:t>, Depenheuer/</w:t>
      </w:r>
      <w:proofErr w:type="spellStart"/>
      <w:r w:rsidRPr="00E0415C">
        <w:rPr>
          <w:rFonts w:asciiTheme="majorHAnsi" w:hAnsiTheme="majorHAnsi" w:cstheme="majorHAnsi"/>
          <w:lang w:val="de-DE"/>
        </w:rPr>
        <w:t>Grabenwarter</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Vesting</w:t>
      </w:r>
      <w:proofErr w:type="spellEnd"/>
      <w:r w:rsidRPr="00E0415C">
        <w:rPr>
          <w:rFonts w:asciiTheme="majorHAnsi" w:hAnsiTheme="majorHAnsi" w:cstheme="majorHAnsi"/>
          <w:lang w:val="de-DE"/>
        </w:rPr>
        <w:t>, Thiele; in der Schweiz Haller/</w:t>
      </w:r>
      <w:proofErr w:type="spellStart"/>
      <w:r w:rsidRPr="00E0415C">
        <w:rPr>
          <w:rFonts w:asciiTheme="majorHAnsi" w:hAnsiTheme="majorHAnsi" w:cstheme="majorHAnsi"/>
          <w:lang w:val="de-DE"/>
        </w:rPr>
        <w:t>Kölz</w:t>
      </w:r>
      <w:proofErr w:type="spellEnd"/>
      <w:r w:rsidRPr="00E0415C">
        <w:rPr>
          <w:rFonts w:asciiTheme="majorHAnsi" w:hAnsiTheme="majorHAnsi" w:cstheme="majorHAnsi"/>
          <w:lang w:val="de-DE"/>
        </w:rPr>
        <w:t xml:space="preserve">/Gächter; in Spanien García </w:t>
      </w:r>
      <w:proofErr w:type="spellStart"/>
      <w:r w:rsidRPr="00E0415C">
        <w:rPr>
          <w:rFonts w:asciiTheme="majorHAnsi" w:hAnsiTheme="majorHAnsi" w:cstheme="majorHAnsi"/>
          <w:lang w:val="de-DE"/>
        </w:rPr>
        <w:t>Cuadrado</w:t>
      </w:r>
      <w:proofErr w:type="spellEnd"/>
      <w:r w:rsidRPr="00E0415C">
        <w:rPr>
          <w:rFonts w:asciiTheme="majorHAnsi" w:hAnsiTheme="majorHAnsi" w:cstheme="majorHAnsi"/>
          <w:lang w:val="de-DE"/>
        </w:rPr>
        <w:t>; in Frankreich der theoretische Vorbau der Lehrbücher über Verfassungsrecht. Das gleiche Fazit gilt für die Standardwerke für Verfassungsrechtsvergleichung: Grewe/Ruiz-Fabri, Rosenfeld/</w:t>
      </w:r>
      <w:proofErr w:type="spellStart"/>
      <w:r w:rsidRPr="00E0415C">
        <w:rPr>
          <w:rFonts w:asciiTheme="majorHAnsi" w:hAnsiTheme="majorHAnsi" w:cstheme="majorHAnsi"/>
          <w:lang w:val="de-DE"/>
        </w:rPr>
        <w:t>Sajó</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Tushnet</w:t>
      </w:r>
      <w:proofErr w:type="spellEnd"/>
      <w:r w:rsidRPr="00E0415C">
        <w:rPr>
          <w:rFonts w:asciiTheme="majorHAnsi" w:hAnsiTheme="majorHAnsi" w:cstheme="majorHAnsi"/>
          <w:lang w:val="de-DE"/>
        </w:rPr>
        <w:t xml:space="preserve">/Fleiner/Saunders, </w:t>
      </w:r>
      <w:proofErr w:type="spellStart"/>
      <w:r w:rsidRPr="00E0415C">
        <w:rPr>
          <w:rFonts w:asciiTheme="majorHAnsi" w:hAnsiTheme="majorHAnsi" w:cstheme="majorHAnsi"/>
          <w:lang w:val="de-DE"/>
        </w:rPr>
        <w:t>Bogdandy</w:t>
      </w:r>
      <w:proofErr w:type="spellEnd"/>
      <w:r w:rsidRPr="00E0415C">
        <w:rPr>
          <w:rFonts w:asciiTheme="majorHAnsi" w:hAnsiTheme="majorHAnsi" w:cstheme="majorHAnsi"/>
          <w:lang w:val="de-DE"/>
        </w:rPr>
        <w:t>/Huber, Classen, Wieser, López Garrido/</w:t>
      </w:r>
      <w:proofErr w:type="spellStart"/>
      <w:r w:rsidRPr="00E0415C">
        <w:rPr>
          <w:rFonts w:asciiTheme="majorHAnsi" w:hAnsiTheme="majorHAnsi" w:cstheme="majorHAnsi"/>
          <w:lang w:val="de-DE"/>
        </w:rPr>
        <w:t>Massó</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Garrote</w:t>
      </w:r>
      <w:proofErr w:type="spellEnd"/>
      <w:r w:rsidRPr="00E0415C">
        <w:rPr>
          <w:rFonts w:asciiTheme="majorHAnsi" w:hAnsiTheme="majorHAnsi" w:cstheme="majorHAnsi"/>
          <w:lang w:val="de-DE"/>
        </w:rPr>
        <w:t>/</w:t>
      </w:r>
      <w:proofErr w:type="spellStart"/>
      <w:r w:rsidRPr="00E0415C">
        <w:rPr>
          <w:rFonts w:asciiTheme="majorHAnsi" w:hAnsiTheme="majorHAnsi" w:cstheme="majorHAnsi"/>
          <w:lang w:val="de-DE"/>
        </w:rPr>
        <w:t>Pegoraro</w:t>
      </w:r>
      <w:proofErr w:type="spellEnd"/>
      <w:r w:rsidRPr="00E0415C">
        <w:rPr>
          <w:rFonts w:asciiTheme="majorHAnsi" w:hAnsiTheme="majorHAnsi" w:cstheme="majorHAnsi"/>
          <w:lang w:val="de-DE"/>
        </w:rPr>
        <w:t>, usw.</w:t>
      </w:r>
    </w:p>
  </w:footnote>
  <w:footnote w:id="69">
    <w:p w:rsidR="0042793D" w:rsidRPr="00E0415C" w:rsidRDefault="0042793D"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fr-LU"/>
        </w:rPr>
        <w:t xml:space="preserve"> </w:t>
      </w:r>
      <w:proofErr w:type="spellStart"/>
      <w:r w:rsidRPr="00E0415C">
        <w:rPr>
          <w:rFonts w:asciiTheme="majorHAnsi" w:hAnsiTheme="majorHAnsi" w:cstheme="majorHAnsi"/>
          <w:lang w:val="fr-LU"/>
        </w:rPr>
        <w:t>Eine</w:t>
      </w:r>
      <w:proofErr w:type="spellEnd"/>
      <w:r w:rsidRPr="00E0415C">
        <w:rPr>
          <w:rFonts w:asciiTheme="majorHAnsi" w:hAnsiTheme="majorHAnsi" w:cstheme="majorHAnsi"/>
          <w:lang w:val="fr-LU"/>
        </w:rPr>
        <w:t xml:space="preserve"> </w:t>
      </w:r>
      <w:proofErr w:type="spellStart"/>
      <w:proofErr w:type="gramStart"/>
      <w:r w:rsidRPr="00E0415C">
        <w:rPr>
          <w:rFonts w:asciiTheme="majorHAnsi" w:hAnsiTheme="majorHAnsi" w:cstheme="majorHAnsi"/>
          <w:lang w:val="fr-LU"/>
        </w:rPr>
        <w:t>Ausnahme</w:t>
      </w:r>
      <w:proofErr w:type="spellEnd"/>
      <w:r w:rsidRPr="00E0415C">
        <w:rPr>
          <w:rFonts w:asciiTheme="majorHAnsi" w:hAnsiTheme="majorHAnsi" w:cstheme="majorHAnsi"/>
          <w:lang w:val="fr-LU"/>
        </w:rPr>
        <w:t>:</w:t>
      </w:r>
      <w:proofErr w:type="gramEnd"/>
      <w:r w:rsidRPr="00E0415C">
        <w:rPr>
          <w:rFonts w:asciiTheme="majorHAnsi" w:hAnsiTheme="majorHAnsi" w:cstheme="majorHAnsi"/>
          <w:lang w:val="fr-LU"/>
        </w:rPr>
        <w:t xml:space="preserve"> </w:t>
      </w:r>
      <w:r w:rsidRPr="00E0415C">
        <w:rPr>
          <w:rFonts w:asciiTheme="majorHAnsi" w:hAnsiTheme="majorHAnsi" w:cstheme="majorHAnsi"/>
          <w:i/>
          <w:lang w:val="fr-LU"/>
        </w:rPr>
        <w:t>Wigny</w:t>
      </w:r>
      <w:r w:rsidRPr="00E0415C">
        <w:rPr>
          <w:rFonts w:asciiTheme="majorHAnsi" w:hAnsiTheme="majorHAnsi" w:cstheme="majorHAnsi"/>
          <w:lang w:val="fr-LU"/>
        </w:rPr>
        <w:t xml:space="preserve">, Droit constitutionnel II (1952) 583. </w:t>
      </w:r>
      <w:r w:rsidRPr="00E0415C">
        <w:rPr>
          <w:rFonts w:asciiTheme="majorHAnsi" w:hAnsiTheme="majorHAnsi" w:cstheme="majorHAnsi"/>
          <w:lang w:val="de-DE"/>
        </w:rPr>
        <w:t xml:space="preserve">Das Organ „König“ in Belgien besteht aus einer Person wegen Art 83 </w:t>
      </w:r>
      <w:r w:rsidR="00FD2300" w:rsidRPr="00E0415C">
        <w:rPr>
          <w:rFonts w:asciiTheme="majorHAnsi" w:hAnsiTheme="majorHAnsi" w:cstheme="majorHAnsi"/>
          <w:lang w:val="de-DE"/>
        </w:rPr>
        <w:t xml:space="preserve">Abs 1 </w:t>
      </w:r>
      <w:proofErr w:type="spellStart"/>
      <w:r w:rsidRPr="00E0415C">
        <w:rPr>
          <w:rFonts w:asciiTheme="majorHAnsi" w:hAnsiTheme="majorHAnsi" w:cstheme="majorHAnsi"/>
          <w:lang w:val="de-DE"/>
        </w:rPr>
        <w:t>Verf</w:t>
      </w:r>
      <w:proofErr w:type="spellEnd"/>
      <w:r w:rsidRPr="00E0415C">
        <w:rPr>
          <w:rFonts w:asciiTheme="majorHAnsi" w:hAnsiTheme="majorHAnsi" w:cstheme="majorHAnsi"/>
          <w:lang w:val="de-DE"/>
        </w:rPr>
        <w:t xml:space="preserve"> (heute: 94</w:t>
      </w:r>
      <w:r w:rsidR="00FD2300" w:rsidRPr="00E0415C">
        <w:rPr>
          <w:rFonts w:asciiTheme="majorHAnsi" w:hAnsiTheme="majorHAnsi" w:cstheme="majorHAnsi"/>
          <w:lang w:val="de-DE"/>
        </w:rPr>
        <w:t xml:space="preserve"> Abs 1</w:t>
      </w:r>
      <w:r w:rsidRPr="00E0415C">
        <w:rPr>
          <w:rFonts w:asciiTheme="majorHAnsi" w:hAnsiTheme="majorHAnsi" w:cstheme="majorHAnsi"/>
          <w:lang w:val="de-DE"/>
        </w:rPr>
        <w:t>)</w:t>
      </w:r>
      <w:r w:rsidR="00FD2300" w:rsidRPr="00E0415C">
        <w:rPr>
          <w:rFonts w:asciiTheme="majorHAnsi" w:hAnsiTheme="majorHAnsi" w:cstheme="majorHAnsi"/>
          <w:lang w:val="de-DE"/>
        </w:rPr>
        <w:t>: „Die Regentschaft darf nur einer einzelnen Person übertragen werden“.</w:t>
      </w:r>
    </w:p>
  </w:footnote>
  <w:footnote w:id="70">
    <w:p w:rsidR="00BA02E8" w:rsidRPr="00E0415C" w:rsidRDefault="00BA02E8" w:rsidP="00E0415C">
      <w:pPr>
        <w:pStyle w:val="FootnoteText"/>
        <w:jc w:val="both"/>
        <w:rPr>
          <w:rFonts w:asciiTheme="majorHAnsi" w:hAnsiTheme="majorHAnsi" w:cstheme="majorHAnsi"/>
          <w:lang w:val="de-AT"/>
        </w:rPr>
      </w:pPr>
      <w:r w:rsidRPr="00E0415C">
        <w:rPr>
          <w:rStyle w:val="FootnoteReference"/>
          <w:rFonts w:asciiTheme="majorHAnsi" w:hAnsiTheme="majorHAnsi" w:cstheme="majorHAnsi"/>
          <w:lang w:val="de-AT"/>
        </w:rPr>
        <w:footnoteRef/>
      </w:r>
      <w:r w:rsidRPr="00E0415C">
        <w:rPr>
          <w:rFonts w:asciiTheme="majorHAnsi" w:hAnsiTheme="majorHAnsi" w:cstheme="majorHAnsi"/>
          <w:lang w:val="de-AT"/>
        </w:rPr>
        <w:t xml:space="preserve"> </w:t>
      </w:r>
      <w:r w:rsidRPr="00E0415C">
        <w:rPr>
          <w:rFonts w:asciiTheme="majorHAnsi" w:hAnsiTheme="majorHAnsi" w:cstheme="majorHAnsi"/>
          <w:i/>
          <w:lang w:val="de-AT"/>
        </w:rPr>
        <w:t>Wolff</w:t>
      </w:r>
      <w:r w:rsidRPr="00E0415C">
        <w:rPr>
          <w:rFonts w:asciiTheme="majorHAnsi" w:hAnsiTheme="majorHAnsi" w:cstheme="majorHAnsi"/>
          <w:lang w:val="de-AT"/>
        </w:rPr>
        <w:t>, Organschaft II 247 Fußnote 2.</w:t>
      </w:r>
    </w:p>
  </w:footnote>
  <w:footnote w:id="71">
    <w:p w:rsidR="00BA02E8" w:rsidRPr="00E0415C" w:rsidRDefault="00BA02E8" w:rsidP="00E0415C">
      <w:pPr>
        <w:pStyle w:val="FootnoteText"/>
        <w:jc w:val="both"/>
        <w:rPr>
          <w:rFonts w:asciiTheme="majorHAnsi" w:hAnsiTheme="majorHAnsi" w:cstheme="majorHAnsi"/>
          <w:lang w:val="de-AT"/>
        </w:rPr>
      </w:pPr>
      <w:r w:rsidRPr="00E0415C">
        <w:rPr>
          <w:rStyle w:val="FootnoteReference"/>
          <w:rFonts w:asciiTheme="majorHAnsi" w:hAnsiTheme="majorHAnsi" w:cstheme="majorHAnsi"/>
          <w:lang w:val="de-AT"/>
        </w:rPr>
        <w:footnoteRef/>
      </w:r>
      <w:r w:rsidRPr="00E0415C">
        <w:rPr>
          <w:rFonts w:asciiTheme="majorHAnsi" w:hAnsiTheme="majorHAnsi" w:cstheme="majorHAnsi"/>
          <w:lang w:val="de-AT"/>
        </w:rPr>
        <w:t xml:space="preserve"> </w:t>
      </w:r>
      <w:r w:rsidRPr="00E0415C">
        <w:rPr>
          <w:rFonts w:asciiTheme="majorHAnsi" w:hAnsiTheme="majorHAnsi" w:cstheme="majorHAnsi"/>
          <w:i/>
          <w:lang w:val="de-AT"/>
        </w:rPr>
        <w:t>Wolff</w:t>
      </w:r>
      <w:r w:rsidRPr="00E0415C">
        <w:rPr>
          <w:rFonts w:asciiTheme="majorHAnsi" w:hAnsiTheme="majorHAnsi" w:cstheme="majorHAnsi"/>
          <w:lang w:val="de-AT"/>
        </w:rPr>
        <w:t>, Organschaft II 247 Fußnote 2.</w:t>
      </w:r>
    </w:p>
  </w:footnote>
  <w:footnote w:id="72">
    <w:p w:rsidR="00BA02E8" w:rsidRPr="00E0415C" w:rsidRDefault="00BA02E8" w:rsidP="00E0415C">
      <w:pPr>
        <w:pStyle w:val="FootnoteText"/>
        <w:jc w:val="both"/>
        <w:rPr>
          <w:rFonts w:asciiTheme="majorHAnsi" w:hAnsiTheme="majorHAnsi" w:cstheme="majorHAnsi"/>
          <w:lang w:val="de-AT"/>
        </w:rPr>
      </w:pPr>
      <w:r w:rsidRPr="00E0415C">
        <w:rPr>
          <w:rStyle w:val="FootnoteReference"/>
          <w:rFonts w:asciiTheme="majorHAnsi" w:hAnsiTheme="majorHAnsi" w:cstheme="majorHAnsi"/>
          <w:lang w:val="de-AT"/>
        </w:rPr>
        <w:footnoteRef/>
      </w:r>
      <w:r w:rsidRPr="00E0415C">
        <w:rPr>
          <w:rFonts w:asciiTheme="majorHAnsi" w:hAnsiTheme="majorHAnsi" w:cstheme="majorHAnsi"/>
          <w:lang w:val="de-AT"/>
        </w:rPr>
        <w:t xml:space="preserve"> Das hat Kelsen sehr deutlich in den Hauptproblemen (Kapitel XVII) herausgearbeitet. Siehe besonders die von ihm ausgewählte Zitate von Gierke (453) und Jellinek (459). Kelsen kritisiert zwar dort die funktionalen Ansätze der beiden Schulen (die organische und anorganische Staatslehre); er selbst entwickelt jedoch auch einen eigenen funktionalen Ansatz. Im Gegensatz zu den weniger deutlichen Ausführungen in den Hautproblemen, siehe </w:t>
      </w:r>
      <w:r w:rsidRPr="00E0415C">
        <w:rPr>
          <w:rFonts w:asciiTheme="majorHAnsi" w:hAnsiTheme="majorHAnsi" w:cstheme="majorHAnsi"/>
          <w:i/>
          <w:lang w:val="de-AT"/>
        </w:rPr>
        <w:t>Kelsen</w:t>
      </w:r>
      <w:r w:rsidRPr="00E0415C">
        <w:rPr>
          <w:rFonts w:asciiTheme="majorHAnsi" w:hAnsiTheme="majorHAnsi" w:cstheme="majorHAnsi"/>
          <w:lang w:val="de-AT"/>
        </w:rPr>
        <w:t xml:space="preserve">, Staatslehre, 265 ff („Organsubjekt und Organfunktion“). Die Funktion der Organe (genauer: Organträger, </w:t>
      </w:r>
      <w:proofErr w:type="spellStart"/>
      <w:r w:rsidRPr="00E0415C">
        <w:rPr>
          <w:rFonts w:asciiTheme="majorHAnsi" w:hAnsiTheme="majorHAnsi" w:cstheme="majorHAnsi"/>
          <w:lang w:val="de-AT"/>
        </w:rPr>
        <w:t>ie</w:t>
      </w:r>
      <w:proofErr w:type="spellEnd"/>
      <w:r w:rsidRPr="00E0415C">
        <w:rPr>
          <w:rFonts w:asciiTheme="majorHAnsi" w:hAnsiTheme="majorHAnsi" w:cstheme="majorHAnsi"/>
          <w:lang w:val="de-AT"/>
        </w:rPr>
        <w:t xml:space="preserve"> Menschen) ist die Erschaffung von „Tatbeständen“ welche, im Rahmen einer Rechtsordnung, das empirische Material zur Fortbildung oder zur reinen Vollziehung dieser Rechtsordnung liefern.</w:t>
      </w:r>
    </w:p>
  </w:footnote>
  <w:footnote w:id="73">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w:t>
      </w:r>
      <w:r w:rsidRPr="00E0415C">
        <w:rPr>
          <w:rFonts w:asciiTheme="majorHAnsi" w:hAnsiTheme="majorHAnsi" w:cstheme="majorHAnsi"/>
          <w:i/>
          <w:lang w:val="de-DE"/>
        </w:rPr>
        <w:t>Kelsen</w:t>
      </w:r>
      <w:r w:rsidRPr="00E0415C">
        <w:rPr>
          <w:rFonts w:asciiTheme="majorHAnsi" w:hAnsiTheme="majorHAnsi" w:cstheme="majorHAnsi"/>
          <w:lang w:val="de-DE"/>
        </w:rPr>
        <w:t>, Staatslehre 283.</w:t>
      </w:r>
    </w:p>
  </w:footnote>
  <w:footnote w:id="74">
    <w:p w:rsidR="00BA02E8" w:rsidRPr="00E0415C" w:rsidRDefault="00BA02E8" w:rsidP="00E0415C">
      <w:pPr>
        <w:pStyle w:val="FootnoteText"/>
        <w:jc w:val="both"/>
        <w:rPr>
          <w:rFonts w:asciiTheme="majorHAnsi" w:hAnsiTheme="majorHAnsi" w:cstheme="majorHAnsi"/>
          <w:lang w:val="de-AT"/>
        </w:rPr>
      </w:pPr>
      <w:r w:rsidRPr="00E0415C">
        <w:rPr>
          <w:rStyle w:val="FootnoteReference"/>
          <w:rFonts w:asciiTheme="majorHAnsi" w:hAnsiTheme="majorHAnsi" w:cstheme="majorHAnsi"/>
          <w:lang w:val="de-AT"/>
        </w:rPr>
        <w:footnoteRef/>
      </w:r>
      <w:r w:rsidRPr="00E0415C">
        <w:rPr>
          <w:rFonts w:asciiTheme="majorHAnsi" w:hAnsiTheme="majorHAnsi" w:cstheme="majorHAnsi"/>
          <w:lang w:val="de-AT"/>
        </w:rPr>
        <w:t xml:space="preserve"> </w:t>
      </w:r>
      <w:r w:rsidRPr="00E0415C">
        <w:rPr>
          <w:rFonts w:asciiTheme="majorHAnsi" w:hAnsiTheme="majorHAnsi" w:cstheme="majorHAnsi"/>
          <w:i/>
          <w:lang w:val="de-AT"/>
        </w:rPr>
        <w:t>Kelsen</w:t>
      </w:r>
      <w:r w:rsidRPr="00E0415C">
        <w:rPr>
          <w:rFonts w:asciiTheme="majorHAnsi" w:hAnsiTheme="majorHAnsi" w:cstheme="majorHAnsi"/>
          <w:lang w:val="de-AT"/>
        </w:rPr>
        <w:t>, Staatslehre 284.</w:t>
      </w:r>
    </w:p>
  </w:footnote>
  <w:footnote w:id="75">
    <w:p w:rsidR="00BA02E8" w:rsidRPr="00E0415C" w:rsidRDefault="00BA02E8" w:rsidP="00E0415C">
      <w:pPr>
        <w:pStyle w:val="FootnoteText"/>
        <w:jc w:val="both"/>
        <w:rPr>
          <w:rFonts w:asciiTheme="majorHAnsi" w:hAnsiTheme="majorHAnsi" w:cstheme="majorHAnsi"/>
          <w:lang w:val="de-AT"/>
        </w:rPr>
      </w:pPr>
      <w:r w:rsidRPr="00E0415C">
        <w:rPr>
          <w:rStyle w:val="FootnoteReference"/>
          <w:rFonts w:asciiTheme="majorHAnsi" w:hAnsiTheme="majorHAnsi" w:cstheme="majorHAnsi"/>
          <w:lang w:val="de-AT"/>
        </w:rPr>
        <w:footnoteRef/>
      </w:r>
      <w:r w:rsidRPr="00E0415C">
        <w:rPr>
          <w:rFonts w:asciiTheme="majorHAnsi" w:hAnsiTheme="majorHAnsi" w:cstheme="majorHAnsi"/>
          <w:lang w:val="de-AT"/>
        </w:rPr>
        <w:t xml:space="preserve"> </w:t>
      </w:r>
      <w:r w:rsidRPr="00E0415C">
        <w:rPr>
          <w:rFonts w:asciiTheme="majorHAnsi" w:hAnsiTheme="majorHAnsi" w:cstheme="majorHAnsi"/>
          <w:i/>
          <w:lang w:val="de-AT"/>
        </w:rPr>
        <w:t>Kelsen</w:t>
      </w:r>
      <w:r w:rsidRPr="00E0415C">
        <w:rPr>
          <w:rFonts w:asciiTheme="majorHAnsi" w:hAnsiTheme="majorHAnsi" w:cstheme="majorHAnsi"/>
          <w:lang w:val="de-AT"/>
        </w:rPr>
        <w:t>, Staatslehre 284: „So sind alle Organe nur Teilorgane eines einzigen Organs, […] des Staates. Und der Staat ist […] das einzige Organ […]“.</w:t>
      </w:r>
    </w:p>
  </w:footnote>
  <w:footnote w:id="76">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w:t>
      </w:r>
      <w:r w:rsidRPr="00E0415C">
        <w:rPr>
          <w:rFonts w:asciiTheme="majorHAnsi" w:hAnsiTheme="majorHAnsi" w:cstheme="majorHAnsi"/>
          <w:i/>
          <w:lang w:val="de-DE"/>
        </w:rPr>
        <w:t>Kelsen</w:t>
      </w:r>
      <w:r w:rsidRPr="00E0415C">
        <w:rPr>
          <w:rFonts w:asciiTheme="majorHAnsi" w:hAnsiTheme="majorHAnsi" w:cstheme="majorHAnsi"/>
          <w:lang w:val="de-DE"/>
        </w:rPr>
        <w:t>, Staatslehre 280 unterscheidet „Teilorgane“ und „relative Teilorgane“.</w:t>
      </w:r>
    </w:p>
  </w:footnote>
  <w:footnote w:id="77">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w:t>
      </w:r>
      <w:r w:rsidRPr="00E0415C">
        <w:rPr>
          <w:rFonts w:asciiTheme="majorHAnsi" w:hAnsiTheme="majorHAnsi" w:cstheme="majorHAnsi"/>
          <w:i/>
          <w:lang w:val="de-DE"/>
        </w:rPr>
        <w:t>Kelsen</w:t>
      </w:r>
      <w:r w:rsidRPr="00E0415C">
        <w:rPr>
          <w:rFonts w:asciiTheme="majorHAnsi" w:hAnsiTheme="majorHAnsi" w:cstheme="majorHAnsi"/>
          <w:lang w:val="de-DE"/>
        </w:rPr>
        <w:t>, Staatslehre 278: „Doch kann die Individualisierung weiter gehen und zu einer bestimmten Funktion nur ein einziger, ganz bestimmter Mensch berufen sein. Etwa der Monarch im Falle einer Erbmonarchie.“</w:t>
      </w:r>
    </w:p>
  </w:footnote>
  <w:footnote w:id="78">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w:t>
      </w:r>
      <w:r w:rsidRPr="00E0415C">
        <w:rPr>
          <w:rFonts w:asciiTheme="majorHAnsi" w:hAnsiTheme="majorHAnsi" w:cstheme="majorHAnsi"/>
          <w:i/>
          <w:lang w:val="de-DE"/>
        </w:rPr>
        <w:t>Kelsen</w:t>
      </w:r>
      <w:r w:rsidRPr="00E0415C">
        <w:rPr>
          <w:rFonts w:asciiTheme="majorHAnsi" w:hAnsiTheme="majorHAnsi" w:cstheme="majorHAnsi"/>
          <w:lang w:val="de-DE"/>
        </w:rPr>
        <w:t xml:space="preserve">, Staatslehre 281, im Rahmen seiner Ausführungen zur „Zusammensetzung [von zusammengesetzten Organen] aus zwei gleichinhaltlichen Teilfunktionen“. Ähnlich: </w:t>
      </w:r>
      <w:proofErr w:type="spellStart"/>
      <w:r w:rsidRPr="00E0415C">
        <w:rPr>
          <w:rFonts w:asciiTheme="majorHAnsi" w:hAnsiTheme="majorHAnsi" w:cstheme="majorHAnsi"/>
          <w:i/>
          <w:lang w:val="de-DE"/>
        </w:rPr>
        <w:t>Koja</w:t>
      </w:r>
      <w:proofErr w:type="spellEnd"/>
      <w:r w:rsidRPr="00E0415C">
        <w:rPr>
          <w:rFonts w:asciiTheme="majorHAnsi" w:hAnsiTheme="majorHAnsi" w:cstheme="majorHAnsi"/>
          <w:lang w:val="de-DE"/>
        </w:rPr>
        <w:t>, Staatslehre 154.</w:t>
      </w:r>
    </w:p>
  </w:footnote>
  <w:footnote w:id="79">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Kelsen benutzt sogar das Adjektiv „inhaltsgleich“, was </w:t>
      </w:r>
      <w:proofErr w:type="spellStart"/>
      <w:r w:rsidRPr="00E0415C">
        <w:rPr>
          <w:rFonts w:asciiTheme="majorHAnsi" w:hAnsiTheme="majorHAnsi" w:cstheme="majorHAnsi"/>
          <w:lang w:val="de-DE"/>
        </w:rPr>
        <w:t>mE</w:t>
      </w:r>
      <w:proofErr w:type="spellEnd"/>
      <w:r w:rsidRPr="00E0415C">
        <w:rPr>
          <w:rFonts w:asciiTheme="majorHAnsi" w:hAnsiTheme="majorHAnsi" w:cstheme="majorHAnsi"/>
          <w:lang w:val="de-DE"/>
        </w:rPr>
        <w:t xml:space="preserve"> diskutabel ist, weil, in vielen Rechtsordnungen, beide Teilorgane nicht exakt dieselben empirischen Tatbestände produzieren können. </w:t>
      </w:r>
      <w:proofErr w:type="spellStart"/>
      <w:r w:rsidRPr="00E0415C">
        <w:rPr>
          <w:rFonts w:asciiTheme="majorHAnsi" w:hAnsiTheme="majorHAnsi" w:cstheme="majorHAnsi"/>
          <w:lang w:val="de-DE"/>
        </w:rPr>
        <w:t>Bsp</w:t>
      </w:r>
      <w:proofErr w:type="spellEnd"/>
      <w:r w:rsidRPr="00E0415C">
        <w:rPr>
          <w:rFonts w:asciiTheme="majorHAnsi" w:hAnsiTheme="majorHAnsi" w:cstheme="majorHAnsi"/>
          <w:lang w:val="de-DE"/>
        </w:rPr>
        <w:t>: die Rechtsordnung sieht vor, dass der zu unterzeichnende und gegenzeichnende Text nur von der Regierung stammen kann, weil er vorher von dieser angenommen werden muss.</w:t>
      </w:r>
    </w:p>
  </w:footnote>
  <w:footnote w:id="80">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In einem kurzen Kommentar zur Rechtsprechung des Staatsrats, welcher ein Entscheid des Präsidenten der dritten Republik wegen Abwesenheit einer ministeriellen Gegenzeichnung annulliert hatte, verteidigte Gaston </w:t>
      </w:r>
      <w:proofErr w:type="spellStart"/>
      <w:r w:rsidRPr="00E0415C">
        <w:rPr>
          <w:rFonts w:asciiTheme="majorHAnsi" w:hAnsiTheme="majorHAnsi" w:cstheme="majorHAnsi"/>
          <w:lang w:val="de-DE"/>
        </w:rPr>
        <w:t>Jèze</w:t>
      </w:r>
      <w:proofErr w:type="spellEnd"/>
      <w:r w:rsidRPr="00E0415C">
        <w:rPr>
          <w:rFonts w:asciiTheme="majorHAnsi" w:hAnsiTheme="majorHAnsi" w:cstheme="majorHAnsi"/>
          <w:lang w:val="de-DE"/>
        </w:rPr>
        <w:t xml:space="preserve"> die These, dass die „Kompetenz des Präsidenten der Republik“ „kollegial ausgeübt“ werden muss. „Akte des Präsidenten“ müssten von „zwei Agenten (deux </w:t>
      </w:r>
      <w:proofErr w:type="spellStart"/>
      <w:r w:rsidRPr="00E0415C">
        <w:rPr>
          <w:rFonts w:asciiTheme="majorHAnsi" w:hAnsiTheme="majorHAnsi" w:cstheme="majorHAnsi"/>
          <w:lang w:val="de-DE"/>
        </w:rPr>
        <w:t>agents</w:t>
      </w:r>
      <w:proofErr w:type="spellEnd"/>
      <w:r w:rsidRPr="00E0415C">
        <w:rPr>
          <w:rFonts w:asciiTheme="majorHAnsi" w:hAnsiTheme="majorHAnsi" w:cstheme="majorHAnsi"/>
          <w:lang w:val="de-DE"/>
        </w:rPr>
        <w:t xml:space="preserve">)“ unterschrieben werden. </w:t>
      </w:r>
      <w:proofErr w:type="spellStart"/>
      <w:r w:rsidRPr="00E0415C">
        <w:rPr>
          <w:rFonts w:asciiTheme="majorHAnsi" w:hAnsiTheme="majorHAnsi" w:cstheme="majorHAnsi"/>
          <w:lang w:val="de-DE"/>
        </w:rPr>
        <w:t>Jèze</w:t>
      </w:r>
      <w:proofErr w:type="spellEnd"/>
      <w:r w:rsidRPr="00E0415C">
        <w:rPr>
          <w:rFonts w:asciiTheme="majorHAnsi" w:hAnsiTheme="majorHAnsi" w:cstheme="majorHAnsi"/>
          <w:lang w:val="de-DE"/>
        </w:rPr>
        <w:t xml:space="preserve"> spricht nicht von „Organen“ oder „Gesamtorgan“; seine Analyse kommt der späteren Analyse von Kelsen jedoch sehr nah. </w:t>
      </w:r>
      <w:r w:rsidRPr="00E0415C">
        <w:rPr>
          <w:rFonts w:asciiTheme="majorHAnsi" w:hAnsiTheme="majorHAnsi" w:cstheme="majorHAnsi"/>
          <w:i/>
          <w:lang w:val="fr-LU"/>
        </w:rPr>
        <w:t>Jèze</w:t>
      </w:r>
      <w:r w:rsidRPr="00E0415C">
        <w:rPr>
          <w:rFonts w:asciiTheme="majorHAnsi" w:hAnsiTheme="majorHAnsi" w:cstheme="majorHAnsi"/>
          <w:lang w:val="fr-LU"/>
        </w:rPr>
        <w:t xml:space="preserve">, Notes de jurisprudence § 1 De la collaboration des Ministres aux actes accomplis par le Président de la République, in Revue du droit public et de la science politique (1906) 45 </w:t>
      </w:r>
      <w:proofErr w:type="spellStart"/>
      <w:r w:rsidRPr="00E0415C">
        <w:rPr>
          <w:rFonts w:asciiTheme="majorHAnsi" w:hAnsiTheme="majorHAnsi" w:cstheme="majorHAnsi"/>
          <w:lang w:val="fr-LU"/>
        </w:rPr>
        <w:t>ff</w:t>
      </w:r>
      <w:proofErr w:type="spellEnd"/>
      <w:r w:rsidRPr="00E0415C">
        <w:rPr>
          <w:rFonts w:asciiTheme="majorHAnsi" w:hAnsiTheme="majorHAnsi" w:cstheme="majorHAnsi"/>
          <w:lang w:val="fr-LU"/>
        </w:rPr>
        <w:t xml:space="preserve">. https://gallica.bnf.fr/ark:/12148/bpt6k1111560/f45.item Marcel Prélot </w:t>
      </w:r>
      <w:proofErr w:type="spellStart"/>
      <w:r w:rsidRPr="00E0415C">
        <w:rPr>
          <w:rFonts w:asciiTheme="majorHAnsi" w:hAnsiTheme="majorHAnsi" w:cstheme="majorHAnsi"/>
          <w:lang w:val="fr-LU"/>
        </w:rPr>
        <w:t>griff</w:t>
      </w:r>
      <w:proofErr w:type="spellEnd"/>
      <w:r w:rsidRPr="00E0415C">
        <w:rPr>
          <w:rFonts w:asciiTheme="majorHAnsi" w:hAnsiTheme="majorHAnsi" w:cstheme="majorHAnsi"/>
          <w:lang w:val="fr-LU"/>
        </w:rPr>
        <w:t xml:space="preserve"> </w:t>
      </w:r>
      <w:proofErr w:type="spellStart"/>
      <w:r w:rsidRPr="00E0415C">
        <w:rPr>
          <w:rFonts w:asciiTheme="majorHAnsi" w:hAnsiTheme="majorHAnsi" w:cstheme="majorHAnsi"/>
          <w:lang w:val="fr-LU"/>
        </w:rPr>
        <w:t>diese</w:t>
      </w:r>
      <w:proofErr w:type="spellEnd"/>
      <w:r w:rsidRPr="00E0415C">
        <w:rPr>
          <w:rFonts w:asciiTheme="majorHAnsi" w:hAnsiTheme="majorHAnsi" w:cstheme="majorHAnsi"/>
          <w:lang w:val="fr-LU"/>
        </w:rPr>
        <w:t xml:space="preserve"> Analyse </w:t>
      </w:r>
      <w:proofErr w:type="spellStart"/>
      <w:r w:rsidRPr="00E0415C">
        <w:rPr>
          <w:rFonts w:asciiTheme="majorHAnsi" w:hAnsiTheme="majorHAnsi" w:cstheme="majorHAnsi"/>
          <w:lang w:val="fr-LU"/>
        </w:rPr>
        <w:t>kurz</w:t>
      </w:r>
      <w:proofErr w:type="spellEnd"/>
      <w:r w:rsidRPr="00E0415C">
        <w:rPr>
          <w:rFonts w:asciiTheme="majorHAnsi" w:hAnsiTheme="majorHAnsi" w:cstheme="majorHAnsi"/>
          <w:lang w:val="fr-LU"/>
        </w:rPr>
        <w:t xml:space="preserve"> in </w:t>
      </w:r>
      <w:proofErr w:type="spellStart"/>
      <w:r w:rsidRPr="00E0415C">
        <w:rPr>
          <w:rFonts w:asciiTheme="majorHAnsi" w:hAnsiTheme="majorHAnsi" w:cstheme="majorHAnsi"/>
          <w:lang w:val="fr-LU"/>
        </w:rPr>
        <w:t>seinem</w:t>
      </w:r>
      <w:proofErr w:type="spellEnd"/>
      <w:r w:rsidRPr="00E0415C">
        <w:rPr>
          <w:rFonts w:asciiTheme="majorHAnsi" w:hAnsiTheme="majorHAnsi" w:cstheme="majorHAnsi"/>
          <w:lang w:val="fr-LU"/>
        </w:rPr>
        <w:t xml:space="preserve"> </w:t>
      </w:r>
      <w:proofErr w:type="spellStart"/>
      <w:r w:rsidRPr="00E0415C">
        <w:rPr>
          <w:rFonts w:asciiTheme="majorHAnsi" w:hAnsiTheme="majorHAnsi" w:cstheme="majorHAnsi"/>
          <w:lang w:val="fr-LU"/>
        </w:rPr>
        <w:t>Lehrbuch</w:t>
      </w:r>
      <w:proofErr w:type="spellEnd"/>
      <w:r w:rsidRPr="00E0415C">
        <w:rPr>
          <w:rFonts w:asciiTheme="majorHAnsi" w:hAnsiTheme="majorHAnsi" w:cstheme="majorHAnsi"/>
          <w:lang w:val="fr-LU"/>
        </w:rPr>
        <w:t xml:space="preserve"> </w:t>
      </w:r>
      <w:proofErr w:type="spellStart"/>
      <w:r w:rsidRPr="00E0415C">
        <w:rPr>
          <w:rFonts w:asciiTheme="majorHAnsi" w:hAnsiTheme="majorHAnsi" w:cstheme="majorHAnsi"/>
          <w:lang w:val="fr-LU"/>
        </w:rPr>
        <w:t>für</w:t>
      </w:r>
      <w:proofErr w:type="spellEnd"/>
      <w:r w:rsidRPr="00E0415C">
        <w:rPr>
          <w:rFonts w:asciiTheme="majorHAnsi" w:hAnsiTheme="majorHAnsi" w:cstheme="majorHAnsi"/>
          <w:lang w:val="fr-LU"/>
        </w:rPr>
        <w:t xml:space="preserve"> </w:t>
      </w:r>
      <w:proofErr w:type="spellStart"/>
      <w:r w:rsidRPr="00E0415C">
        <w:rPr>
          <w:rFonts w:asciiTheme="majorHAnsi" w:hAnsiTheme="majorHAnsi" w:cstheme="majorHAnsi"/>
          <w:lang w:val="fr-LU"/>
        </w:rPr>
        <w:t>Verfassungsrecht</w:t>
      </w:r>
      <w:proofErr w:type="spellEnd"/>
      <w:r w:rsidRPr="00E0415C">
        <w:rPr>
          <w:rFonts w:asciiTheme="majorHAnsi" w:hAnsiTheme="majorHAnsi" w:cstheme="majorHAnsi"/>
          <w:lang w:val="fr-LU"/>
        </w:rPr>
        <w:t xml:space="preserve"> </w:t>
      </w:r>
      <w:proofErr w:type="spellStart"/>
      <w:r w:rsidRPr="00E0415C">
        <w:rPr>
          <w:rFonts w:asciiTheme="majorHAnsi" w:hAnsiTheme="majorHAnsi" w:cstheme="majorHAnsi"/>
          <w:lang w:val="fr-LU"/>
        </w:rPr>
        <w:t>auf</w:t>
      </w:r>
      <w:proofErr w:type="spellEnd"/>
      <w:r w:rsidRPr="00E0415C">
        <w:rPr>
          <w:rFonts w:asciiTheme="majorHAnsi" w:hAnsiTheme="majorHAnsi" w:cstheme="majorHAnsi"/>
          <w:lang w:val="fr-LU"/>
        </w:rPr>
        <w:t xml:space="preserve">. </w:t>
      </w:r>
      <w:proofErr w:type="spellStart"/>
      <w:r w:rsidRPr="00E0415C">
        <w:rPr>
          <w:rFonts w:asciiTheme="majorHAnsi" w:hAnsiTheme="majorHAnsi" w:cstheme="majorHAnsi"/>
          <w:i/>
          <w:lang w:val="de-DE"/>
        </w:rPr>
        <w:t>Prélot</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Précis</w:t>
      </w:r>
      <w:proofErr w:type="spellEnd"/>
      <w:r w:rsidRPr="00E0415C">
        <w:rPr>
          <w:rFonts w:asciiTheme="majorHAnsi" w:hAnsiTheme="majorHAnsi" w:cstheme="majorHAnsi"/>
          <w:lang w:val="de-DE"/>
        </w:rPr>
        <w:t xml:space="preserve"> de droit </w:t>
      </w:r>
      <w:proofErr w:type="spellStart"/>
      <w:r w:rsidRPr="00E0415C">
        <w:rPr>
          <w:rFonts w:asciiTheme="majorHAnsi" w:hAnsiTheme="majorHAnsi" w:cstheme="majorHAnsi"/>
          <w:lang w:val="de-DE"/>
        </w:rPr>
        <w:t>constitutionnel</w:t>
      </w:r>
      <w:proofErr w:type="spellEnd"/>
      <w:r w:rsidRPr="00E0415C">
        <w:rPr>
          <w:rFonts w:asciiTheme="majorHAnsi" w:hAnsiTheme="majorHAnsi" w:cstheme="majorHAnsi"/>
          <w:lang w:val="de-DE"/>
        </w:rPr>
        <w:t xml:space="preserve"> (1948) </w:t>
      </w:r>
      <w:proofErr w:type="spellStart"/>
      <w:r w:rsidRPr="00E0415C">
        <w:rPr>
          <w:rFonts w:asciiTheme="majorHAnsi" w:hAnsiTheme="majorHAnsi" w:cstheme="majorHAnsi"/>
          <w:lang w:val="de-DE"/>
        </w:rPr>
        <w:t>Rz</w:t>
      </w:r>
      <w:proofErr w:type="spellEnd"/>
      <w:r w:rsidRPr="00E0415C">
        <w:rPr>
          <w:rFonts w:asciiTheme="majorHAnsi" w:hAnsiTheme="majorHAnsi" w:cstheme="majorHAnsi"/>
          <w:lang w:val="de-DE"/>
        </w:rPr>
        <w:t xml:space="preserve"> 382.</w:t>
      </w:r>
    </w:p>
  </w:footnote>
  <w:footnote w:id="81">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Im Kontext der Gesamtfunktion der Gesetzgebung hat Kelsen dagegen, inzident, einen Namen für das Gesamtorgan vorgeschlagen: das „gesetzgebende Organ“.</w:t>
      </w:r>
    </w:p>
  </w:footnote>
  <w:footnote w:id="82">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Siehe etwa die Benutzung des Begriffs „Gouvernement/Regierung“ (das aus zwei „Organen“ besteht: Staatspräsident und Kabinett) beim französischen Staatsrechtler Georges </w:t>
      </w:r>
      <w:proofErr w:type="spellStart"/>
      <w:r w:rsidRPr="00E0415C">
        <w:rPr>
          <w:rFonts w:asciiTheme="majorHAnsi" w:hAnsiTheme="majorHAnsi" w:cstheme="majorHAnsi"/>
          <w:lang w:val="de-DE"/>
        </w:rPr>
        <w:t>Vedel</w:t>
      </w:r>
      <w:proofErr w:type="spellEnd"/>
      <w:r w:rsidRPr="00E0415C">
        <w:rPr>
          <w:rFonts w:asciiTheme="majorHAnsi" w:hAnsiTheme="majorHAnsi" w:cstheme="majorHAnsi"/>
          <w:lang w:val="de-DE"/>
        </w:rPr>
        <w:t xml:space="preserve"> im Rahmen der IV. Französischen Republik. </w:t>
      </w:r>
      <w:proofErr w:type="spellStart"/>
      <w:r w:rsidRPr="00E0415C">
        <w:rPr>
          <w:rFonts w:asciiTheme="majorHAnsi" w:hAnsiTheme="majorHAnsi" w:cstheme="majorHAnsi"/>
          <w:lang w:val="de-DE"/>
        </w:rPr>
        <w:t>Vedel</w:t>
      </w:r>
      <w:proofErr w:type="spellEnd"/>
      <w:r w:rsidRPr="00E0415C">
        <w:rPr>
          <w:rFonts w:asciiTheme="majorHAnsi" w:hAnsiTheme="majorHAnsi" w:cstheme="majorHAnsi"/>
          <w:lang w:val="de-DE"/>
        </w:rPr>
        <w:t xml:space="preserve"> spricht, bildlich, von der „</w:t>
      </w:r>
      <w:proofErr w:type="spellStart"/>
      <w:r w:rsidRPr="00E0415C">
        <w:rPr>
          <w:rFonts w:asciiTheme="majorHAnsi" w:hAnsiTheme="majorHAnsi" w:cstheme="majorHAnsi"/>
          <w:lang w:val="de-DE"/>
        </w:rPr>
        <w:t>Zweiköpfigkeit</w:t>
      </w:r>
      <w:proofErr w:type="spellEnd"/>
      <w:r w:rsidRPr="00E0415C">
        <w:rPr>
          <w:rFonts w:asciiTheme="majorHAnsi" w:hAnsiTheme="majorHAnsi" w:cstheme="majorHAnsi"/>
          <w:lang w:val="de-DE"/>
        </w:rPr>
        <w:t xml:space="preserve"> der Regierung (</w:t>
      </w:r>
      <w:proofErr w:type="spellStart"/>
      <w:r w:rsidRPr="00E0415C">
        <w:rPr>
          <w:rFonts w:asciiTheme="majorHAnsi" w:hAnsiTheme="majorHAnsi" w:cstheme="majorHAnsi"/>
          <w:i/>
          <w:lang w:val="de-DE"/>
        </w:rPr>
        <w:t>bicéphalisme</w:t>
      </w:r>
      <w:proofErr w:type="spellEnd"/>
      <w:r w:rsidRPr="00E0415C">
        <w:rPr>
          <w:rFonts w:asciiTheme="majorHAnsi" w:hAnsiTheme="majorHAnsi" w:cstheme="majorHAnsi"/>
          <w:i/>
          <w:lang w:val="de-DE"/>
        </w:rPr>
        <w:t xml:space="preserve"> gouvernemental</w:t>
      </w:r>
      <w:r w:rsidRPr="00E0415C">
        <w:rPr>
          <w:rFonts w:asciiTheme="majorHAnsi" w:hAnsiTheme="majorHAnsi" w:cstheme="majorHAnsi"/>
          <w:lang w:val="de-DE"/>
        </w:rPr>
        <w:t xml:space="preserve">)“. </w:t>
      </w:r>
      <w:proofErr w:type="spellStart"/>
      <w:r w:rsidRPr="00E0415C">
        <w:rPr>
          <w:rFonts w:asciiTheme="majorHAnsi" w:hAnsiTheme="majorHAnsi" w:cstheme="majorHAnsi"/>
          <w:i/>
          <w:lang w:val="de-DE"/>
        </w:rPr>
        <w:t>Vedel</w:t>
      </w:r>
      <w:proofErr w:type="spellEnd"/>
      <w:r w:rsidRPr="00E0415C">
        <w:rPr>
          <w:rFonts w:asciiTheme="majorHAnsi" w:hAnsiTheme="majorHAnsi" w:cstheme="majorHAnsi"/>
          <w:lang w:val="de-DE"/>
        </w:rPr>
        <w:t xml:space="preserve">, Manuel </w:t>
      </w:r>
      <w:proofErr w:type="spellStart"/>
      <w:r w:rsidRPr="00E0415C">
        <w:rPr>
          <w:rFonts w:asciiTheme="majorHAnsi" w:hAnsiTheme="majorHAnsi" w:cstheme="majorHAnsi"/>
          <w:lang w:val="de-DE"/>
        </w:rPr>
        <w:t>élémentaire</w:t>
      </w:r>
      <w:proofErr w:type="spellEnd"/>
      <w:r w:rsidRPr="00E0415C">
        <w:rPr>
          <w:rFonts w:asciiTheme="majorHAnsi" w:hAnsiTheme="majorHAnsi" w:cstheme="majorHAnsi"/>
          <w:lang w:val="de-DE"/>
        </w:rPr>
        <w:t xml:space="preserve"> de droit </w:t>
      </w:r>
      <w:proofErr w:type="spellStart"/>
      <w:r w:rsidRPr="00E0415C">
        <w:rPr>
          <w:rFonts w:asciiTheme="majorHAnsi" w:hAnsiTheme="majorHAnsi" w:cstheme="majorHAnsi"/>
          <w:lang w:val="de-DE"/>
        </w:rPr>
        <w:t>constitutionnel</w:t>
      </w:r>
      <w:proofErr w:type="spellEnd"/>
      <w:r w:rsidRPr="00E0415C">
        <w:rPr>
          <w:rFonts w:asciiTheme="majorHAnsi" w:hAnsiTheme="majorHAnsi" w:cstheme="majorHAnsi"/>
          <w:lang w:val="de-DE"/>
        </w:rPr>
        <w:t xml:space="preserve"> (1949) 374, 426 f, 504 f. </w:t>
      </w:r>
      <w:r w:rsidR="00BE2203" w:rsidRPr="00E0415C">
        <w:rPr>
          <w:rFonts w:asciiTheme="majorHAnsi" w:hAnsiTheme="majorHAnsi" w:cstheme="majorHAnsi"/>
          <w:lang w:val="de-DE"/>
        </w:rPr>
        <w:t xml:space="preserve">Ähnlich, in Belgien: </w:t>
      </w:r>
      <w:proofErr w:type="spellStart"/>
      <w:r w:rsidR="00BE2203" w:rsidRPr="00E0415C">
        <w:rPr>
          <w:rFonts w:asciiTheme="majorHAnsi" w:hAnsiTheme="majorHAnsi" w:cstheme="majorHAnsi"/>
          <w:i/>
          <w:lang w:val="de-DE"/>
        </w:rPr>
        <w:t>Wigny</w:t>
      </w:r>
      <w:proofErr w:type="spellEnd"/>
      <w:r w:rsidR="00BE2203" w:rsidRPr="00E0415C">
        <w:rPr>
          <w:rFonts w:asciiTheme="majorHAnsi" w:hAnsiTheme="majorHAnsi" w:cstheme="majorHAnsi"/>
          <w:lang w:val="de-DE"/>
        </w:rPr>
        <w:t xml:space="preserve">, Droit </w:t>
      </w:r>
      <w:proofErr w:type="spellStart"/>
      <w:r w:rsidR="00BE2203" w:rsidRPr="00E0415C">
        <w:rPr>
          <w:rFonts w:asciiTheme="majorHAnsi" w:hAnsiTheme="majorHAnsi" w:cstheme="majorHAnsi"/>
          <w:lang w:val="de-DE"/>
        </w:rPr>
        <w:t>constitutionnel</w:t>
      </w:r>
      <w:proofErr w:type="spellEnd"/>
      <w:r w:rsidR="00BE2203" w:rsidRPr="00E0415C">
        <w:rPr>
          <w:rFonts w:asciiTheme="majorHAnsi" w:hAnsiTheme="majorHAnsi" w:cstheme="majorHAnsi"/>
          <w:lang w:val="de-DE"/>
        </w:rPr>
        <w:t xml:space="preserve"> II (1952) 570 („die dualistische Struktur der Exekutive“). Beide Autoren </w:t>
      </w:r>
      <w:r w:rsidRPr="00E0415C">
        <w:rPr>
          <w:rFonts w:asciiTheme="majorHAnsi" w:hAnsiTheme="majorHAnsi" w:cstheme="majorHAnsi"/>
          <w:lang w:val="de-DE"/>
        </w:rPr>
        <w:t>spr</w:t>
      </w:r>
      <w:r w:rsidR="00BE2203" w:rsidRPr="00E0415C">
        <w:rPr>
          <w:rFonts w:asciiTheme="majorHAnsi" w:hAnsiTheme="majorHAnsi" w:cstheme="majorHAnsi"/>
          <w:lang w:val="de-DE"/>
        </w:rPr>
        <w:t xml:space="preserve">echen </w:t>
      </w:r>
      <w:r w:rsidRPr="00E0415C">
        <w:rPr>
          <w:rFonts w:asciiTheme="majorHAnsi" w:hAnsiTheme="majorHAnsi" w:cstheme="majorHAnsi"/>
          <w:lang w:val="de-DE"/>
        </w:rPr>
        <w:t xml:space="preserve">jedoch stets von „Organen“ (und auch von „Gewalten“), nie von „Teilorganen“ und „Gesamtorganen“. Kelsens Methodik und Staatslehre ist </w:t>
      </w:r>
      <w:r w:rsidR="00BE2203" w:rsidRPr="00E0415C">
        <w:rPr>
          <w:rFonts w:asciiTheme="majorHAnsi" w:hAnsiTheme="majorHAnsi" w:cstheme="majorHAnsi"/>
          <w:lang w:val="de-DE"/>
        </w:rPr>
        <w:t>beiden</w:t>
      </w:r>
      <w:r w:rsidRPr="00E0415C">
        <w:rPr>
          <w:rFonts w:asciiTheme="majorHAnsi" w:hAnsiTheme="majorHAnsi" w:cstheme="majorHAnsi"/>
          <w:lang w:val="de-DE"/>
        </w:rPr>
        <w:t xml:space="preserve"> fremd.</w:t>
      </w:r>
    </w:p>
  </w:footnote>
  <w:footnote w:id="83">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Dies gilt selbst für Schweden, trotz der Kritik von </w:t>
      </w:r>
      <w:proofErr w:type="spellStart"/>
      <w:r w:rsidRPr="00E0415C">
        <w:rPr>
          <w:rFonts w:asciiTheme="majorHAnsi" w:hAnsiTheme="majorHAnsi" w:cstheme="majorHAnsi"/>
          <w:lang w:val="de-DE"/>
        </w:rPr>
        <w:t>Lauvaux</w:t>
      </w:r>
      <w:proofErr w:type="spellEnd"/>
      <w:r w:rsidRPr="00E0415C">
        <w:rPr>
          <w:rFonts w:asciiTheme="majorHAnsi" w:hAnsiTheme="majorHAnsi" w:cstheme="majorHAnsi"/>
          <w:lang w:val="de-DE"/>
        </w:rPr>
        <w:t xml:space="preserve"> oder Smith: ein Rechtssystem in dem die Rolle eines gewiss nur noch symbolischen Staatschefs innerhalb einer Familie erblich ist, bleibt, zu einem geringen Teil, vom Ideal der Monarchie geprägt. Eine hundertprozentige Nicht-Monarchie sieht dies nicht vor.</w:t>
      </w:r>
    </w:p>
  </w:footnote>
  <w:footnote w:id="84">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Für die heutige Fassung (auf Englisch): https://www.riksdagen.se/en/documents-and-laws/docs--</w:t>
      </w:r>
      <w:proofErr w:type="spellStart"/>
      <w:r w:rsidRPr="00E0415C">
        <w:rPr>
          <w:rFonts w:asciiTheme="majorHAnsi" w:hAnsiTheme="majorHAnsi" w:cstheme="majorHAnsi"/>
          <w:lang w:val="de-DE"/>
        </w:rPr>
        <w:t>laws</w:t>
      </w:r>
      <w:proofErr w:type="spellEnd"/>
      <w:r w:rsidRPr="00E0415C">
        <w:rPr>
          <w:rFonts w:asciiTheme="majorHAnsi" w:hAnsiTheme="majorHAnsi" w:cstheme="majorHAnsi"/>
          <w:lang w:val="de-DE"/>
        </w:rPr>
        <w:t>/</w:t>
      </w:r>
      <w:proofErr w:type="spellStart"/>
      <w:r w:rsidRPr="00E0415C">
        <w:rPr>
          <w:rFonts w:asciiTheme="majorHAnsi" w:hAnsiTheme="majorHAnsi" w:cstheme="majorHAnsi"/>
          <w:lang w:val="de-DE"/>
        </w:rPr>
        <w:t>laws</w:t>
      </w:r>
      <w:proofErr w:type="spellEnd"/>
      <w:r w:rsidRPr="00E0415C">
        <w:rPr>
          <w:rFonts w:asciiTheme="majorHAnsi" w:hAnsiTheme="majorHAnsi" w:cstheme="majorHAnsi"/>
          <w:lang w:val="de-DE"/>
        </w:rPr>
        <w:t xml:space="preserve">/ Literatur: </w:t>
      </w:r>
      <w:proofErr w:type="spellStart"/>
      <w:r w:rsidRPr="00E0415C">
        <w:rPr>
          <w:rFonts w:asciiTheme="majorHAnsi" w:hAnsiTheme="majorHAnsi" w:cstheme="majorHAnsi"/>
          <w:i/>
          <w:lang w:val="de-DE"/>
        </w:rPr>
        <w:t>Wenander</w:t>
      </w:r>
      <w:proofErr w:type="spellEnd"/>
      <w:r w:rsidRPr="00E0415C">
        <w:rPr>
          <w:rFonts w:asciiTheme="majorHAnsi" w:hAnsiTheme="majorHAnsi" w:cstheme="majorHAnsi"/>
          <w:lang w:val="de-DE"/>
        </w:rPr>
        <w:t xml:space="preserve">, The King and Public Power in the </w:t>
      </w:r>
      <w:proofErr w:type="spellStart"/>
      <w:r w:rsidRPr="00E0415C">
        <w:rPr>
          <w:rFonts w:asciiTheme="majorHAnsi" w:hAnsiTheme="majorHAnsi" w:cstheme="majorHAnsi"/>
          <w:lang w:val="de-DE"/>
        </w:rPr>
        <w:t>minimalist</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Monarchy</w:t>
      </w:r>
      <w:proofErr w:type="spellEnd"/>
      <w:r w:rsidRPr="00E0415C">
        <w:rPr>
          <w:rFonts w:asciiTheme="majorHAnsi" w:hAnsiTheme="majorHAnsi" w:cstheme="majorHAnsi"/>
          <w:lang w:val="de-DE"/>
        </w:rPr>
        <w:t xml:space="preserve"> of </w:t>
      </w:r>
      <w:proofErr w:type="spellStart"/>
      <w:r w:rsidRPr="00E0415C">
        <w:rPr>
          <w:rFonts w:asciiTheme="majorHAnsi" w:hAnsiTheme="majorHAnsi" w:cstheme="majorHAnsi"/>
          <w:lang w:val="de-DE"/>
        </w:rPr>
        <w:t>Sweden</w:t>
      </w:r>
      <w:proofErr w:type="spellEnd"/>
      <w:r w:rsidRPr="00E0415C">
        <w:rPr>
          <w:rFonts w:asciiTheme="majorHAnsi" w:hAnsiTheme="majorHAnsi" w:cstheme="majorHAnsi"/>
          <w:lang w:val="de-DE"/>
        </w:rPr>
        <w:t xml:space="preserve"> und </w:t>
      </w:r>
      <w:proofErr w:type="spellStart"/>
      <w:r w:rsidRPr="00E0415C">
        <w:rPr>
          <w:rFonts w:asciiTheme="majorHAnsi" w:hAnsiTheme="majorHAnsi" w:cstheme="majorHAnsi"/>
          <w:i/>
          <w:lang w:val="de-DE"/>
        </w:rPr>
        <w:t>ders</w:t>
      </w:r>
      <w:proofErr w:type="spellEnd"/>
      <w:r w:rsidRPr="00E0415C">
        <w:rPr>
          <w:rFonts w:asciiTheme="majorHAnsi" w:hAnsiTheme="majorHAnsi" w:cstheme="majorHAnsi"/>
          <w:lang w:val="de-DE"/>
        </w:rPr>
        <w:t xml:space="preserve">, The </w:t>
      </w:r>
      <w:proofErr w:type="spellStart"/>
      <w:r w:rsidRPr="00E0415C">
        <w:rPr>
          <w:rFonts w:asciiTheme="majorHAnsi" w:hAnsiTheme="majorHAnsi" w:cstheme="majorHAnsi"/>
          <w:lang w:val="de-DE"/>
        </w:rPr>
        <w:t>political</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Functions</w:t>
      </w:r>
      <w:proofErr w:type="spellEnd"/>
      <w:r w:rsidRPr="00E0415C">
        <w:rPr>
          <w:rFonts w:asciiTheme="majorHAnsi" w:hAnsiTheme="majorHAnsi" w:cstheme="majorHAnsi"/>
          <w:lang w:val="de-DE"/>
        </w:rPr>
        <w:t xml:space="preserve"> of the </w:t>
      </w:r>
      <w:proofErr w:type="spellStart"/>
      <w:r w:rsidRPr="00E0415C">
        <w:rPr>
          <w:rFonts w:asciiTheme="majorHAnsi" w:hAnsiTheme="majorHAnsi" w:cstheme="majorHAnsi"/>
          <w:lang w:val="de-DE"/>
        </w:rPr>
        <w:t>Monarchy</w:t>
      </w:r>
      <w:proofErr w:type="spellEnd"/>
      <w:r w:rsidRPr="00E0415C">
        <w:rPr>
          <w:rFonts w:asciiTheme="majorHAnsi" w:hAnsiTheme="majorHAnsi" w:cstheme="majorHAnsi"/>
          <w:lang w:val="de-DE"/>
        </w:rPr>
        <w:t xml:space="preserve"> in </w:t>
      </w:r>
      <w:proofErr w:type="spellStart"/>
      <w:r w:rsidRPr="00E0415C">
        <w:rPr>
          <w:rFonts w:asciiTheme="majorHAnsi" w:hAnsiTheme="majorHAnsi" w:cstheme="majorHAnsi"/>
          <w:lang w:val="de-DE"/>
        </w:rPr>
        <w:t>Sweden</w:t>
      </w:r>
      <w:proofErr w:type="spellEnd"/>
      <w:r w:rsidRPr="00E0415C">
        <w:rPr>
          <w:rFonts w:asciiTheme="majorHAnsi" w:hAnsiTheme="majorHAnsi" w:cstheme="majorHAnsi"/>
          <w:lang w:val="de-DE"/>
        </w:rPr>
        <w:t xml:space="preserve">, in </w:t>
      </w:r>
      <w:proofErr w:type="spellStart"/>
      <w:r w:rsidRPr="00E0415C">
        <w:rPr>
          <w:rFonts w:asciiTheme="majorHAnsi" w:hAnsiTheme="majorHAnsi" w:cstheme="majorHAnsi"/>
          <w:i/>
          <w:lang w:val="de-DE"/>
        </w:rPr>
        <w:t>Hazell</w:t>
      </w:r>
      <w:proofErr w:type="spellEnd"/>
      <w:r w:rsidRPr="00E0415C">
        <w:rPr>
          <w:rFonts w:asciiTheme="majorHAnsi" w:hAnsiTheme="majorHAnsi" w:cstheme="majorHAnsi"/>
          <w:i/>
          <w:lang w:val="de-DE"/>
        </w:rPr>
        <w:t>/Morris</w:t>
      </w:r>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Monarchy</w:t>
      </w:r>
      <w:proofErr w:type="spellEnd"/>
      <w:r w:rsidRPr="00E0415C">
        <w:rPr>
          <w:rFonts w:asciiTheme="majorHAnsi" w:hAnsiTheme="majorHAnsi" w:cstheme="majorHAnsi"/>
          <w:lang w:val="de-DE"/>
        </w:rPr>
        <w:t xml:space="preserve"> 32-36, 86 f; </w:t>
      </w:r>
      <w:proofErr w:type="spellStart"/>
      <w:r w:rsidRPr="00E0415C">
        <w:rPr>
          <w:rFonts w:asciiTheme="majorHAnsi" w:hAnsiTheme="majorHAnsi" w:cstheme="majorHAnsi"/>
          <w:i/>
          <w:lang w:val="de-DE"/>
        </w:rPr>
        <w:t>Nergelius</w:t>
      </w:r>
      <w:proofErr w:type="spellEnd"/>
      <w:r w:rsidRPr="00E0415C">
        <w:rPr>
          <w:rFonts w:asciiTheme="majorHAnsi" w:hAnsiTheme="majorHAnsi" w:cstheme="majorHAnsi"/>
          <w:lang w:val="de-DE"/>
        </w:rPr>
        <w:t xml:space="preserve">, Constitutional Law in </w:t>
      </w:r>
      <w:proofErr w:type="spellStart"/>
      <w:r w:rsidRPr="00E0415C">
        <w:rPr>
          <w:rFonts w:asciiTheme="majorHAnsi" w:hAnsiTheme="majorHAnsi" w:cstheme="majorHAnsi"/>
          <w:lang w:val="de-DE"/>
        </w:rPr>
        <w:t>Sweden</w:t>
      </w:r>
      <w:proofErr w:type="spellEnd"/>
      <w:r w:rsidRPr="00E0415C">
        <w:rPr>
          <w:rFonts w:asciiTheme="majorHAnsi" w:hAnsiTheme="majorHAnsi" w:cstheme="majorHAnsi"/>
          <w:lang w:val="de-DE"/>
        </w:rPr>
        <w:t xml:space="preserve"> (2011); </w:t>
      </w:r>
      <w:r w:rsidRPr="00E0415C">
        <w:rPr>
          <w:rFonts w:asciiTheme="majorHAnsi" w:hAnsiTheme="majorHAnsi" w:cstheme="majorHAnsi"/>
          <w:i/>
          <w:lang w:val="de-DE"/>
        </w:rPr>
        <w:t>Larsson</w:t>
      </w:r>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Sweden</w:t>
      </w:r>
      <w:proofErr w:type="spellEnd"/>
      <w:r w:rsidRPr="00E0415C">
        <w:rPr>
          <w:rFonts w:asciiTheme="majorHAnsi" w:hAnsiTheme="majorHAnsi" w:cstheme="majorHAnsi"/>
          <w:lang w:val="de-DE"/>
        </w:rPr>
        <w:t>, the Crown of the State, in Res publica (1991) 49-60.</w:t>
      </w:r>
    </w:p>
  </w:footnote>
  <w:footnote w:id="85">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Implizit in Kap 1 Art 5 Regierungsform. Zu Reden im Parlament: siehe Kap 6 Art 17 (Thronbesteigung) und Kap 3 Art 6 (im Rahmen einer neuen Legislatur) der Reichstagsordnung von 2014.</w:t>
      </w:r>
    </w:p>
  </w:footnote>
  <w:footnote w:id="86">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Kap 5 Art 3 Abs 1, Kap 10 Art 12 Regierungsform.</w:t>
      </w:r>
    </w:p>
  </w:footnote>
  <w:footnote w:id="87">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Siehe, in Kap 5, die Art 4, 5, 6 und 8. Siehe auch, darüber hinaus, die Bestimmungen des Grundgesetzes über die Thronfolge.</w:t>
      </w:r>
    </w:p>
  </w:footnote>
  <w:footnote w:id="88">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Siehe Kap 5 Art 2, Kap 5 Art 3 Abs 2, Kap 15 Art 10 Regierungsform.</w:t>
      </w:r>
    </w:p>
  </w:footnote>
  <w:footnote w:id="89">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Eine in der Verfassung nicht vorgesehene Ausnahme: die Änderung der Statuten der Schwedischen Akademie im Jahre 1918. Dazu </w:t>
      </w:r>
      <w:proofErr w:type="spellStart"/>
      <w:r w:rsidRPr="00E0415C">
        <w:rPr>
          <w:rFonts w:asciiTheme="majorHAnsi" w:hAnsiTheme="majorHAnsi" w:cstheme="majorHAnsi"/>
          <w:i/>
          <w:lang w:val="de-DE"/>
        </w:rPr>
        <w:t>Wenander</w:t>
      </w:r>
      <w:proofErr w:type="spellEnd"/>
      <w:r w:rsidRPr="00E0415C">
        <w:rPr>
          <w:rFonts w:asciiTheme="majorHAnsi" w:hAnsiTheme="majorHAnsi" w:cstheme="majorHAnsi"/>
          <w:lang w:val="de-DE"/>
        </w:rPr>
        <w:t>, King 34 f.</w:t>
      </w:r>
    </w:p>
  </w:footnote>
  <w:footnote w:id="90">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In Frankreich, im Jahre 1799 (Art 42 </w:t>
      </w:r>
      <w:proofErr w:type="spellStart"/>
      <w:r w:rsidRPr="00E0415C">
        <w:rPr>
          <w:rFonts w:asciiTheme="majorHAnsi" w:hAnsiTheme="majorHAnsi" w:cstheme="majorHAnsi"/>
          <w:lang w:val="de-DE"/>
        </w:rPr>
        <w:t>Verf</w:t>
      </w:r>
      <w:proofErr w:type="spellEnd"/>
      <w:r w:rsidRPr="00E0415C">
        <w:rPr>
          <w:rFonts w:asciiTheme="majorHAnsi" w:hAnsiTheme="majorHAnsi" w:cstheme="majorHAnsi"/>
          <w:lang w:val="de-DE"/>
        </w:rPr>
        <w:t xml:space="preserve">), wurde das in einem autoritären Kontext krasser ausgedrückt, aber eine gewisse Analogie besteht schon. Siehe oben </w:t>
      </w:r>
      <w:proofErr w:type="spellStart"/>
      <w:r w:rsidRPr="00E0415C">
        <w:rPr>
          <w:rFonts w:asciiTheme="majorHAnsi" w:hAnsiTheme="majorHAnsi" w:cstheme="majorHAnsi"/>
          <w:lang w:val="de-DE"/>
        </w:rPr>
        <w:t>Fn</w:t>
      </w:r>
      <w:proofErr w:type="spellEnd"/>
      <w:r w:rsidRPr="00E0415C">
        <w:rPr>
          <w:rFonts w:asciiTheme="majorHAnsi" w:hAnsiTheme="majorHAnsi" w:cstheme="majorHAnsi"/>
          <w:lang w:val="de-DE"/>
        </w:rPr>
        <w:t xml:space="preserve"> 15.</w:t>
      </w:r>
    </w:p>
  </w:footnote>
  <w:footnote w:id="91">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Siehe die drei Landesberichte von </w:t>
      </w:r>
      <w:r w:rsidRPr="00E0415C">
        <w:rPr>
          <w:rFonts w:asciiTheme="majorHAnsi" w:hAnsiTheme="majorHAnsi" w:cstheme="majorHAnsi"/>
          <w:i/>
          <w:lang w:val="de-DE"/>
        </w:rPr>
        <w:t>Smith</w:t>
      </w:r>
      <w:r w:rsidRPr="00E0415C">
        <w:rPr>
          <w:rFonts w:asciiTheme="majorHAnsi" w:hAnsiTheme="majorHAnsi" w:cstheme="majorHAnsi"/>
          <w:lang w:val="de-DE"/>
        </w:rPr>
        <w:t xml:space="preserve"> zu Norwegen in </w:t>
      </w:r>
      <w:proofErr w:type="spellStart"/>
      <w:r w:rsidRPr="00E0415C">
        <w:rPr>
          <w:rFonts w:asciiTheme="majorHAnsi" w:hAnsiTheme="majorHAnsi" w:cstheme="majorHAnsi"/>
          <w:lang w:val="de-DE"/>
        </w:rPr>
        <w:t>Hazell</w:t>
      </w:r>
      <w:proofErr w:type="spellEnd"/>
      <w:r w:rsidRPr="00E0415C">
        <w:rPr>
          <w:rFonts w:asciiTheme="majorHAnsi" w:hAnsiTheme="majorHAnsi" w:cstheme="majorHAnsi"/>
          <w:lang w:val="de-DE"/>
        </w:rPr>
        <w:t xml:space="preserve">/Morris, </w:t>
      </w:r>
      <w:proofErr w:type="spellStart"/>
      <w:r w:rsidRPr="00E0415C">
        <w:rPr>
          <w:rFonts w:asciiTheme="majorHAnsi" w:hAnsiTheme="majorHAnsi" w:cstheme="majorHAnsi"/>
          <w:lang w:val="de-DE"/>
        </w:rPr>
        <w:t>Monarchy</w:t>
      </w:r>
      <w:proofErr w:type="spellEnd"/>
      <w:r w:rsidRPr="00E0415C">
        <w:rPr>
          <w:rFonts w:asciiTheme="majorHAnsi" w:hAnsiTheme="majorHAnsi" w:cstheme="majorHAnsi"/>
          <w:lang w:val="de-DE"/>
        </w:rPr>
        <w:t xml:space="preserve"> 49-52, 82-86, 106-108.</w:t>
      </w:r>
    </w:p>
  </w:footnote>
  <w:footnote w:id="92">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Eine ähnliche Differenzierung bestand auch früher in Schweden, vor der Reform von 1974.</w:t>
      </w:r>
    </w:p>
  </w:footnote>
  <w:footnote w:id="93">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In Englischer Übersetzung: https://lovdata.no/dokument/NLE/lov/1814-05-17?q=grunnloven. Für eine nützliche Gegenüberstellung des norwegischen Texts und einer deutschen Übersetzung, siehe verfassungen.de</w:t>
      </w:r>
    </w:p>
  </w:footnote>
  <w:footnote w:id="94">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Siehe die semantische Analyse von </w:t>
      </w:r>
      <w:r w:rsidRPr="00E0415C">
        <w:rPr>
          <w:rFonts w:asciiTheme="majorHAnsi" w:hAnsiTheme="majorHAnsi" w:cstheme="majorHAnsi"/>
          <w:i/>
          <w:lang w:val="de-DE"/>
        </w:rPr>
        <w:t>Smith</w:t>
      </w:r>
      <w:r w:rsidRPr="00E0415C">
        <w:rPr>
          <w:rFonts w:asciiTheme="majorHAnsi" w:hAnsiTheme="majorHAnsi" w:cstheme="majorHAnsi"/>
          <w:lang w:val="de-DE"/>
        </w:rPr>
        <w:t xml:space="preserve">, Constitutional </w:t>
      </w:r>
      <w:proofErr w:type="spellStart"/>
      <w:r w:rsidRPr="00E0415C">
        <w:rPr>
          <w:rFonts w:asciiTheme="majorHAnsi" w:hAnsiTheme="majorHAnsi" w:cstheme="majorHAnsi"/>
          <w:lang w:val="de-DE"/>
        </w:rPr>
        <w:t>Functions</w:t>
      </w:r>
      <w:proofErr w:type="spellEnd"/>
      <w:r w:rsidRPr="00E0415C">
        <w:rPr>
          <w:rFonts w:asciiTheme="majorHAnsi" w:hAnsiTheme="majorHAnsi" w:cstheme="majorHAnsi"/>
          <w:lang w:val="de-DE"/>
        </w:rPr>
        <w:t xml:space="preserve"> in </w:t>
      </w:r>
      <w:proofErr w:type="spellStart"/>
      <w:r w:rsidRPr="00E0415C">
        <w:rPr>
          <w:rFonts w:asciiTheme="majorHAnsi" w:hAnsiTheme="majorHAnsi" w:cstheme="majorHAnsi"/>
          <w:lang w:val="de-DE"/>
        </w:rPr>
        <w:t>Norway</w:t>
      </w:r>
      <w:proofErr w:type="spellEnd"/>
      <w:r w:rsidRPr="00E0415C">
        <w:rPr>
          <w:rFonts w:asciiTheme="majorHAnsi" w:hAnsiTheme="majorHAnsi" w:cstheme="majorHAnsi"/>
          <w:lang w:val="de-DE"/>
        </w:rPr>
        <w:t xml:space="preserve"> in </w:t>
      </w:r>
      <w:proofErr w:type="spellStart"/>
      <w:r w:rsidRPr="00E0415C">
        <w:rPr>
          <w:rFonts w:asciiTheme="majorHAnsi" w:hAnsiTheme="majorHAnsi" w:cstheme="majorHAnsi"/>
          <w:lang w:val="de-DE"/>
        </w:rPr>
        <w:t>Hazell</w:t>
      </w:r>
      <w:proofErr w:type="spellEnd"/>
      <w:r w:rsidRPr="00E0415C">
        <w:rPr>
          <w:rFonts w:asciiTheme="majorHAnsi" w:hAnsiTheme="majorHAnsi" w:cstheme="majorHAnsi"/>
          <w:lang w:val="de-DE"/>
        </w:rPr>
        <w:t xml:space="preserve">/Morris, </w:t>
      </w:r>
      <w:proofErr w:type="spellStart"/>
      <w:r w:rsidRPr="00E0415C">
        <w:rPr>
          <w:rFonts w:asciiTheme="majorHAnsi" w:hAnsiTheme="majorHAnsi" w:cstheme="majorHAnsi"/>
          <w:lang w:val="de-DE"/>
        </w:rPr>
        <w:t>Monarchy</w:t>
      </w:r>
      <w:proofErr w:type="spellEnd"/>
      <w:r w:rsidRPr="00E0415C">
        <w:rPr>
          <w:rFonts w:asciiTheme="majorHAnsi" w:hAnsiTheme="majorHAnsi" w:cstheme="majorHAnsi"/>
          <w:lang w:val="de-DE"/>
        </w:rPr>
        <w:t xml:space="preserve"> 50.</w:t>
      </w:r>
    </w:p>
  </w:footnote>
  <w:footnote w:id="95">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w:t>
      </w:r>
      <w:r w:rsidRPr="00E0415C">
        <w:rPr>
          <w:rFonts w:asciiTheme="majorHAnsi" w:hAnsiTheme="majorHAnsi" w:cstheme="majorHAnsi"/>
          <w:i/>
          <w:lang w:val="de-DE"/>
        </w:rPr>
        <w:t>Smith</w:t>
      </w:r>
      <w:r w:rsidRPr="00E0415C">
        <w:rPr>
          <w:rFonts w:asciiTheme="majorHAnsi" w:hAnsiTheme="majorHAnsi" w:cstheme="majorHAnsi"/>
          <w:lang w:val="de-DE"/>
        </w:rPr>
        <w:t xml:space="preserve"> 50.</w:t>
      </w:r>
    </w:p>
  </w:footnote>
  <w:footnote w:id="96">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w:t>
      </w:r>
      <w:r w:rsidRPr="00E0415C">
        <w:rPr>
          <w:rFonts w:asciiTheme="majorHAnsi" w:hAnsiTheme="majorHAnsi" w:cstheme="majorHAnsi"/>
          <w:i/>
          <w:lang w:val="de-DE"/>
        </w:rPr>
        <w:t>Smith</w:t>
      </w:r>
      <w:r w:rsidRPr="00E0415C">
        <w:rPr>
          <w:rFonts w:asciiTheme="majorHAnsi" w:hAnsiTheme="majorHAnsi" w:cstheme="majorHAnsi"/>
          <w:lang w:val="de-DE"/>
        </w:rPr>
        <w:t xml:space="preserve"> 51.</w:t>
      </w:r>
    </w:p>
  </w:footnote>
  <w:footnote w:id="97">
    <w:p w:rsidR="00BA02E8" w:rsidRPr="00E0415C" w:rsidRDefault="00BA02E8" w:rsidP="00E0415C">
      <w:pPr>
        <w:pStyle w:val="NoSpacing"/>
        <w:jc w:val="both"/>
        <w:rPr>
          <w:rFonts w:asciiTheme="majorHAnsi" w:hAnsiTheme="majorHAnsi" w:cstheme="majorHAnsi"/>
          <w:sz w:val="20"/>
          <w:szCs w:val="20"/>
          <w:lang w:val="de-DE"/>
        </w:rPr>
      </w:pPr>
      <w:r w:rsidRPr="00E0415C">
        <w:rPr>
          <w:rStyle w:val="FootnoteReference"/>
          <w:rFonts w:asciiTheme="majorHAnsi" w:hAnsiTheme="majorHAnsi" w:cstheme="majorHAnsi"/>
          <w:sz w:val="20"/>
          <w:szCs w:val="20"/>
        </w:rPr>
        <w:footnoteRef/>
      </w:r>
      <w:r w:rsidRPr="00E0415C">
        <w:rPr>
          <w:rFonts w:asciiTheme="majorHAnsi" w:hAnsiTheme="majorHAnsi" w:cstheme="majorHAnsi"/>
          <w:sz w:val="20"/>
          <w:szCs w:val="20"/>
          <w:lang w:val="de-DE"/>
        </w:rPr>
        <w:t xml:space="preserve"> https://www.denederlandsegrondwet.nl/id/vi6jej9wwlg8/grondwet_van_1815_samenvoeging_met</w:t>
      </w:r>
    </w:p>
  </w:footnote>
  <w:footnote w:id="98">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https://wetten.overheid.nl/BWBR0001840/2018-12-21</w:t>
      </w:r>
    </w:p>
  </w:footnote>
  <w:footnote w:id="99">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Bei </w:t>
      </w:r>
      <w:r w:rsidRPr="00E0415C">
        <w:rPr>
          <w:rFonts w:asciiTheme="majorHAnsi" w:hAnsiTheme="majorHAnsi" w:cstheme="majorHAnsi"/>
          <w:i/>
          <w:lang w:val="de-DE"/>
        </w:rPr>
        <w:t>Kortmann</w:t>
      </w:r>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Constitutionneel</w:t>
      </w:r>
      <w:proofErr w:type="spellEnd"/>
      <w:r w:rsidRPr="00E0415C">
        <w:rPr>
          <w:rFonts w:asciiTheme="majorHAnsi" w:hAnsiTheme="majorHAnsi" w:cstheme="majorHAnsi"/>
          <w:lang w:val="de-DE"/>
        </w:rPr>
        <w:t xml:space="preserve"> recht 133 sind die Hauptbegriffe eher „</w:t>
      </w:r>
      <w:proofErr w:type="spellStart"/>
      <w:r w:rsidRPr="00E0415C">
        <w:rPr>
          <w:rFonts w:asciiTheme="majorHAnsi" w:hAnsiTheme="majorHAnsi" w:cstheme="majorHAnsi"/>
          <w:i/>
          <w:lang w:val="de-DE"/>
        </w:rPr>
        <w:t>ambt</w:t>
      </w:r>
      <w:proofErr w:type="spellEnd"/>
      <w:r w:rsidRPr="00E0415C">
        <w:rPr>
          <w:rFonts w:asciiTheme="majorHAnsi" w:hAnsiTheme="majorHAnsi" w:cstheme="majorHAnsi"/>
          <w:lang w:val="de-DE"/>
        </w:rPr>
        <w:t xml:space="preserve"> (Amt)“ und „</w:t>
      </w:r>
      <w:proofErr w:type="spellStart"/>
      <w:r w:rsidRPr="00E0415C">
        <w:rPr>
          <w:rFonts w:asciiTheme="majorHAnsi" w:hAnsiTheme="majorHAnsi" w:cstheme="majorHAnsi"/>
          <w:i/>
          <w:lang w:val="de-DE"/>
        </w:rPr>
        <w:t>bevoegdheden</w:t>
      </w:r>
      <w:proofErr w:type="spellEnd"/>
      <w:r w:rsidRPr="00E0415C">
        <w:rPr>
          <w:rFonts w:asciiTheme="majorHAnsi" w:hAnsiTheme="majorHAnsi" w:cstheme="majorHAnsi"/>
          <w:lang w:val="de-DE"/>
        </w:rPr>
        <w:t xml:space="preserve"> (Befugnisse, Zuständigkeiten)“. Die „Regierung“ ist ein „Amt“, sogar das erste Amt im Staat. „</w:t>
      </w:r>
      <w:proofErr w:type="spellStart"/>
      <w:r w:rsidRPr="00E0415C">
        <w:rPr>
          <w:rFonts w:asciiTheme="majorHAnsi" w:hAnsiTheme="majorHAnsi" w:cstheme="majorHAnsi"/>
          <w:i/>
          <w:lang w:val="de-DE"/>
        </w:rPr>
        <w:t>Ambt</w:t>
      </w:r>
      <w:proofErr w:type="spellEnd"/>
      <w:r w:rsidRPr="00E0415C">
        <w:rPr>
          <w:rFonts w:asciiTheme="majorHAnsi" w:hAnsiTheme="majorHAnsi" w:cstheme="majorHAnsi"/>
          <w:lang w:val="de-DE"/>
        </w:rPr>
        <w:t xml:space="preserve">“ kann jedoch </w:t>
      </w:r>
      <w:proofErr w:type="spellStart"/>
      <w:r w:rsidRPr="00E0415C">
        <w:rPr>
          <w:rFonts w:asciiTheme="majorHAnsi" w:hAnsiTheme="majorHAnsi" w:cstheme="majorHAnsi"/>
          <w:lang w:val="de-DE"/>
        </w:rPr>
        <w:t>mE</w:t>
      </w:r>
      <w:proofErr w:type="spellEnd"/>
      <w:r w:rsidRPr="00E0415C">
        <w:rPr>
          <w:rFonts w:asciiTheme="majorHAnsi" w:hAnsiTheme="majorHAnsi" w:cstheme="majorHAnsi"/>
          <w:lang w:val="de-DE"/>
        </w:rPr>
        <w:t>, in der hiesigen Diskussion, als gleichwertig zu „Organ“ angesehen werden.</w:t>
      </w:r>
    </w:p>
  </w:footnote>
  <w:footnote w:id="100">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Siehe Art 43, 44, 46, 47, 48, 89 Abs 1 </w:t>
      </w:r>
      <w:proofErr w:type="spellStart"/>
      <w:r w:rsidRPr="00E0415C">
        <w:rPr>
          <w:rFonts w:asciiTheme="majorHAnsi" w:hAnsiTheme="majorHAnsi" w:cstheme="majorHAnsi"/>
          <w:lang w:val="de-DE"/>
        </w:rPr>
        <w:t>Verf</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hF</w:t>
      </w:r>
      <w:proofErr w:type="spellEnd"/>
      <w:r w:rsidRPr="00E0415C">
        <w:rPr>
          <w:rFonts w:asciiTheme="majorHAnsi" w:hAnsiTheme="majorHAnsi" w:cstheme="majorHAnsi"/>
          <w:lang w:val="de-DE"/>
        </w:rPr>
        <w:t>.</w:t>
      </w:r>
    </w:p>
  </w:footnote>
  <w:footnote w:id="101">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Ich basiere mich auf folgende Quellen: die Landesberichte zu den Niederlande von </w:t>
      </w:r>
      <w:proofErr w:type="spellStart"/>
      <w:r w:rsidRPr="00E0415C">
        <w:rPr>
          <w:rFonts w:asciiTheme="majorHAnsi" w:hAnsiTheme="majorHAnsi" w:cstheme="majorHAnsi"/>
          <w:i/>
          <w:lang w:val="de-DE"/>
        </w:rPr>
        <w:t>Bovend’Eert</w:t>
      </w:r>
      <w:proofErr w:type="spellEnd"/>
      <w:r w:rsidRPr="00E0415C">
        <w:rPr>
          <w:rFonts w:asciiTheme="majorHAnsi" w:hAnsiTheme="majorHAnsi" w:cstheme="majorHAnsi"/>
          <w:lang w:val="de-DE"/>
        </w:rPr>
        <w:t xml:space="preserve"> und von </w:t>
      </w:r>
      <w:r w:rsidRPr="00E0415C">
        <w:rPr>
          <w:rFonts w:asciiTheme="majorHAnsi" w:hAnsiTheme="majorHAnsi" w:cstheme="majorHAnsi"/>
          <w:i/>
          <w:lang w:val="de-DE"/>
        </w:rPr>
        <w:t xml:space="preserve">van </w:t>
      </w:r>
      <w:proofErr w:type="spellStart"/>
      <w:r w:rsidRPr="00E0415C">
        <w:rPr>
          <w:rFonts w:asciiTheme="majorHAnsi" w:hAnsiTheme="majorHAnsi" w:cstheme="majorHAnsi"/>
          <w:i/>
          <w:lang w:val="de-DE"/>
        </w:rPr>
        <w:t>Poelgeest</w:t>
      </w:r>
      <w:proofErr w:type="spellEnd"/>
      <w:r w:rsidRPr="00E0415C">
        <w:rPr>
          <w:rFonts w:asciiTheme="majorHAnsi" w:hAnsiTheme="majorHAnsi" w:cstheme="majorHAnsi"/>
          <w:lang w:val="de-DE"/>
        </w:rPr>
        <w:t xml:space="preserve"> in </w:t>
      </w:r>
      <w:proofErr w:type="spellStart"/>
      <w:r w:rsidRPr="00E0415C">
        <w:rPr>
          <w:rFonts w:asciiTheme="majorHAnsi" w:hAnsiTheme="majorHAnsi" w:cstheme="majorHAnsi"/>
          <w:lang w:val="de-DE"/>
        </w:rPr>
        <w:t>Hazell</w:t>
      </w:r>
      <w:proofErr w:type="spellEnd"/>
      <w:r w:rsidRPr="00E0415C">
        <w:rPr>
          <w:rFonts w:asciiTheme="majorHAnsi" w:hAnsiTheme="majorHAnsi" w:cstheme="majorHAnsi"/>
          <w:lang w:val="de-DE"/>
        </w:rPr>
        <w:t xml:space="preserve">/Morris, </w:t>
      </w:r>
      <w:proofErr w:type="spellStart"/>
      <w:r w:rsidRPr="00E0415C">
        <w:rPr>
          <w:rFonts w:asciiTheme="majorHAnsi" w:hAnsiTheme="majorHAnsi" w:cstheme="majorHAnsi"/>
          <w:lang w:val="de-DE"/>
        </w:rPr>
        <w:t>Monarchy</w:t>
      </w:r>
      <w:proofErr w:type="spellEnd"/>
      <w:r w:rsidRPr="00E0415C">
        <w:rPr>
          <w:rFonts w:asciiTheme="majorHAnsi" w:hAnsiTheme="majorHAnsi" w:cstheme="majorHAnsi"/>
          <w:lang w:val="de-DE"/>
        </w:rPr>
        <w:t xml:space="preserve"> 39 ff, 66 ff, 160 ff; </w:t>
      </w:r>
      <w:r w:rsidRPr="00E0415C">
        <w:rPr>
          <w:rFonts w:asciiTheme="majorHAnsi" w:hAnsiTheme="majorHAnsi" w:cstheme="majorHAnsi"/>
          <w:i/>
          <w:lang w:val="de-DE"/>
        </w:rPr>
        <w:t>Kortmann at al</w:t>
      </w:r>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Constitutioneel</w:t>
      </w:r>
      <w:proofErr w:type="spellEnd"/>
      <w:r w:rsidRPr="00E0415C">
        <w:rPr>
          <w:rFonts w:asciiTheme="majorHAnsi" w:hAnsiTheme="majorHAnsi" w:cstheme="majorHAnsi"/>
          <w:lang w:val="de-DE"/>
        </w:rPr>
        <w:t xml:space="preserve"> recht</w:t>
      </w:r>
      <w:r w:rsidRPr="00E0415C">
        <w:rPr>
          <w:rFonts w:asciiTheme="majorHAnsi" w:hAnsiTheme="majorHAnsi" w:cstheme="majorHAnsi"/>
          <w:vertAlign w:val="superscript"/>
          <w:lang w:val="de-AT"/>
        </w:rPr>
        <w:t xml:space="preserve">7 </w:t>
      </w:r>
      <w:r w:rsidRPr="00E0415C">
        <w:rPr>
          <w:rFonts w:asciiTheme="majorHAnsi" w:hAnsiTheme="majorHAnsi" w:cstheme="majorHAnsi"/>
          <w:lang w:val="de-AT"/>
        </w:rPr>
        <w:t xml:space="preserve"> </w:t>
      </w:r>
      <w:r w:rsidRPr="00E0415C">
        <w:rPr>
          <w:rFonts w:asciiTheme="majorHAnsi" w:hAnsiTheme="majorHAnsi" w:cstheme="majorHAnsi"/>
          <w:lang w:val="de-DE"/>
        </w:rPr>
        <w:t xml:space="preserve">(2012) 78, 133ff, 157 ff; </w:t>
      </w:r>
      <w:proofErr w:type="spellStart"/>
      <w:r w:rsidRPr="00E0415C">
        <w:rPr>
          <w:rFonts w:asciiTheme="majorHAnsi" w:hAnsiTheme="majorHAnsi" w:cstheme="majorHAnsi"/>
          <w:i/>
          <w:lang w:val="de-DE"/>
        </w:rPr>
        <w:t>Bovend’Ert</w:t>
      </w:r>
      <w:proofErr w:type="spellEnd"/>
      <w:r w:rsidRPr="00E0415C">
        <w:rPr>
          <w:rFonts w:asciiTheme="majorHAnsi" w:hAnsiTheme="majorHAnsi" w:cstheme="majorHAnsi"/>
          <w:i/>
          <w:lang w:val="de-DE"/>
        </w:rPr>
        <w:t>/Kortmann</w:t>
      </w:r>
      <w:r w:rsidRPr="00E0415C">
        <w:rPr>
          <w:rFonts w:asciiTheme="majorHAnsi" w:hAnsiTheme="majorHAnsi" w:cstheme="majorHAnsi"/>
          <w:lang w:val="de-DE"/>
        </w:rPr>
        <w:t xml:space="preserve">, Constitutional Law in the </w:t>
      </w:r>
      <w:bookmarkStart w:id="27" w:name="_Hlk99008027"/>
      <w:r w:rsidRPr="00E0415C">
        <w:rPr>
          <w:rFonts w:asciiTheme="majorHAnsi" w:hAnsiTheme="majorHAnsi" w:cstheme="majorHAnsi"/>
          <w:lang w:val="de-DE"/>
        </w:rPr>
        <w:t>Netherlands</w:t>
      </w:r>
      <w:r w:rsidRPr="00E0415C">
        <w:rPr>
          <w:rFonts w:asciiTheme="majorHAnsi" w:hAnsiTheme="majorHAnsi" w:cstheme="majorHAnsi"/>
          <w:vertAlign w:val="superscript"/>
          <w:lang w:val="de-DE"/>
        </w:rPr>
        <w:t xml:space="preserve">2 </w:t>
      </w:r>
      <w:r w:rsidRPr="00E0415C">
        <w:rPr>
          <w:rFonts w:asciiTheme="majorHAnsi" w:hAnsiTheme="majorHAnsi" w:cstheme="majorHAnsi"/>
          <w:lang w:val="de-DE"/>
        </w:rPr>
        <w:t>(</w:t>
      </w:r>
      <w:bookmarkEnd w:id="27"/>
      <w:r w:rsidRPr="00E0415C">
        <w:rPr>
          <w:rFonts w:asciiTheme="majorHAnsi" w:hAnsiTheme="majorHAnsi" w:cstheme="majorHAnsi"/>
          <w:lang w:val="de-DE"/>
        </w:rPr>
        <w:t xml:space="preserve">2012) 78-85, .104 ff; </w:t>
      </w:r>
      <w:proofErr w:type="spellStart"/>
      <w:r w:rsidRPr="00E0415C">
        <w:rPr>
          <w:rFonts w:asciiTheme="majorHAnsi" w:hAnsiTheme="majorHAnsi" w:cstheme="majorHAnsi"/>
          <w:i/>
          <w:lang w:val="de-DE"/>
        </w:rPr>
        <w:t>Besselink</w:t>
      </w:r>
      <w:proofErr w:type="spellEnd"/>
      <w:r w:rsidRPr="00E0415C">
        <w:rPr>
          <w:rFonts w:asciiTheme="majorHAnsi" w:hAnsiTheme="majorHAnsi" w:cstheme="majorHAnsi"/>
          <w:lang w:val="de-DE"/>
        </w:rPr>
        <w:t xml:space="preserve">, Grundlagen und Grundzüge staatlichen Verfassungsrechts: Niederlande, in von </w:t>
      </w:r>
      <w:proofErr w:type="spellStart"/>
      <w:r w:rsidRPr="00E0415C">
        <w:rPr>
          <w:rFonts w:asciiTheme="majorHAnsi" w:hAnsiTheme="majorHAnsi" w:cstheme="majorHAnsi"/>
          <w:lang w:val="de-DE"/>
        </w:rPr>
        <w:t>Bogdandy</w:t>
      </w:r>
      <w:proofErr w:type="spellEnd"/>
      <w:r w:rsidRPr="00E0415C">
        <w:rPr>
          <w:rFonts w:asciiTheme="majorHAnsi" w:hAnsiTheme="majorHAnsi" w:cstheme="majorHAnsi"/>
          <w:lang w:val="de-DE"/>
        </w:rPr>
        <w:t xml:space="preserve">/Cruz </w:t>
      </w:r>
      <w:proofErr w:type="spellStart"/>
      <w:r w:rsidRPr="00E0415C">
        <w:rPr>
          <w:rFonts w:asciiTheme="majorHAnsi" w:hAnsiTheme="majorHAnsi" w:cstheme="majorHAnsi"/>
          <w:lang w:val="de-DE"/>
        </w:rPr>
        <w:t>Villalón</w:t>
      </w:r>
      <w:proofErr w:type="spellEnd"/>
      <w:r w:rsidRPr="00E0415C">
        <w:rPr>
          <w:rFonts w:asciiTheme="majorHAnsi" w:hAnsiTheme="majorHAnsi" w:cstheme="majorHAnsi"/>
          <w:lang w:val="de-DE"/>
        </w:rPr>
        <w:t xml:space="preserve">/Huber, </w:t>
      </w:r>
      <w:proofErr w:type="spellStart"/>
      <w:r w:rsidRPr="00E0415C">
        <w:rPr>
          <w:rFonts w:asciiTheme="majorHAnsi" w:hAnsiTheme="majorHAnsi" w:cstheme="majorHAnsi"/>
          <w:lang w:val="de-DE"/>
        </w:rPr>
        <w:t>Ius</w:t>
      </w:r>
      <w:proofErr w:type="spellEnd"/>
      <w:r w:rsidRPr="00E0415C">
        <w:rPr>
          <w:rFonts w:asciiTheme="majorHAnsi" w:hAnsiTheme="majorHAnsi" w:cstheme="majorHAnsi"/>
          <w:lang w:val="de-DE"/>
        </w:rPr>
        <w:t xml:space="preserve"> Publicum </w:t>
      </w:r>
      <w:proofErr w:type="spellStart"/>
      <w:r w:rsidRPr="00E0415C">
        <w:rPr>
          <w:rFonts w:asciiTheme="majorHAnsi" w:hAnsiTheme="majorHAnsi" w:cstheme="majorHAnsi"/>
          <w:lang w:val="de-DE"/>
        </w:rPr>
        <w:t>Europaeum</w:t>
      </w:r>
      <w:proofErr w:type="spellEnd"/>
      <w:r w:rsidRPr="00E0415C">
        <w:rPr>
          <w:rFonts w:asciiTheme="majorHAnsi" w:hAnsiTheme="majorHAnsi" w:cstheme="majorHAnsi"/>
          <w:lang w:val="de-DE"/>
        </w:rPr>
        <w:t xml:space="preserve"> I (2007) 327-388.</w:t>
      </w:r>
    </w:p>
  </w:footnote>
  <w:footnote w:id="102">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In Kortmanns Lehrbuch </w:t>
      </w:r>
      <w:proofErr w:type="spellStart"/>
      <w:r w:rsidRPr="00E0415C">
        <w:rPr>
          <w:rFonts w:asciiTheme="majorHAnsi" w:hAnsiTheme="majorHAnsi" w:cstheme="majorHAnsi"/>
          <w:lang w:val="de-DE"/>
        </w:rPr>
        <w:t>Constitutioneel</w:t>
      </w:r>
      <w:proofErr w:type="spellEnd"/>
      <w:r w:rsidRPr="00E0415C">
        <w:rPr>
          <w:rFonts w:asciiTheme="majorHAnsi" w:hAnsiTheme="majorHAnsi" w:cstheme="majorHAnsi"/>
          <w:lang w:val="de-DE"/>
        </w:rPr>
        <w:t xml:space="preserve"> recht geht die Darstellung des Königs total in den zwei Kapiteln über die „Regierung“ auf. Siehe § 2.1. </w:t>
      </w:r>
      <w:r w:rsidRPr="00E0415C">
        <w:rPr>
          <w:rFonts w:asciiTheme="majorHAnsi" w:hAnsiTheme="majorHAnsi" w:cstheme="majorHAnsi"/>
          <w:i/>
          <w:lang w:val="de-DE"/>
        </w:rPr>
        <w:t xml:space="preserve">De </w:t>
      </w:r>
      <w:proofErr w:type="spellStart"/>
      <w:r w:rsidRPr="00E0415C">
        <w:rPr>
          <w:rFonts w:asciiTheme="majorHAnsi" w:hAnsiTheme="majorHAnsi" w:cstheme="majorHAnsi"/>
          <w:i/>
          <w:lang w:val="de-DE"/>
        </w:rPr>
        <w:t>regering</w:t>
      </w:r>
      <w:proofErr w:type="spellEnd"/>
      <w:r w:rsidRPr="00E0415C">
        <w:rPr>
          <w:rFonts w:asciiTheme="majorHAnsi" w:hAnsiTheme="majorHAnsi" w:cstheme="majorHAnsi"/>
          <w:lang w:val="de-DE"/>
        </w:rPr>
        <w:t xml:space="preserve"> [Zusammensetzung der Regierung, darunter auch die Regeln bezüglich des königlichen Hauses], § 2.2 </w:t>
      </w:r>
      <w:proofErr w:type="spellStart"/>
      <w:r w:rsidRPr="00E0415C">
        <w:rPr>
          <w:rFonts w:asciiTheme="majorHAnsi" w:hAnsiTheme="majorHAnsi" w:cstheme="majorHAnsi"/>
          <w:i/>
          <w:lang w:val="de-DE"/>
        </w:rPr>
        <w:t>Bevoegdheden</w:t>
      </w:r>
      <w:proofErr w:type="spellEnd"/>
      <w:r w:rsidRPr="00E0415C">
        <w:rPr>
          <w:rFonts w:asciiTheme="majorHAnsi" w:hAnsiTheme="majorHAnsi" w:cstheme="majorHAnsi"/>
          <w:i/>
          <w:lang w:val="de-DE"/>
        </w:rPr>
        <w:t xml:space="preserve"> van de </w:t>
      </w:r>
      <w:proofErr w:type="spellStart"/>
      <w:r w:rsidRPr="00E0415C">
        <w:rPr>
          <w:rFonts w:asciiTheme="majorHAnsi" w:hAnsiTheme="majorHAnsi" w:cstheme="majorHAnsi"/>
          <w:i/>
          <w:lang w:val="de-DE"/>
        </w:rPr>
        <w:t>regering</w:t>
      </w:r>
      <w:proofErr w:type="spellEnd"/>
      <w:r w:rsidRPr="00E0415C">
        <w:rPr>
          <w:rFonts w:asciiTheme="majorHAnsi" w:hAnsiTheme="majorHAnsi" w:cstheme="majorHAnsi"/>
          <w:lang w:val="de-DE"/>
        </w:rPr>
        <w:t xml:space="preserve"> (Befugnisse der Regierung).</w:t>
      </w:r>
    </w:p>
  </w:footnote>
  <w:footnote w:id="103">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In Großbritannien kam es, wenigstens in der Vergangenheit, zur Einsetzung von </w:t>
      </w:r>
      <w:r w:rsidRPr="0092156D">
        <w:rPr>
          <w:rFonts w:asciiTheme="majorHAnsi" w:hAnsiTheme="majorHAnsi" w:cstheme="majorHAnsi"/>
          <w:lang w:val="de-DE"/>
        </w:rPr>
        <w:t>„</w:t>
      </w:r>
      <w:proofErr w:type="spellStart"/>
      <w:r w:rsidRPr="0092156D">
        <w:rPr>
          <w:rFonts w:asciiTheme="majorHAnsi" w:hAnsiTheme="majorHAnsi" w:cstheme="majorHAnsi"/>
          <w:lang w:val="de-DE"/>
        </w:rPr>
        <w:t>locum</w:t>
      </w:r>
      <w:proofErr w:type="spellEnd"/>
      <w:r w:rsidRPr="0092156D">
        <w:rPr>
          <w:rFonts w:asciiTheme="majorHAnsi" w:hAnsiTheme="majorHAnsi" w:cstheme="majorHAnsi"/>
          <w:lang w:val="de-DE"/>
        </w:rPr>
        <w:t xml:space="preserve"> </w:t>
      </w:r>
      <w:proofErr w:type="spellStart"/>
      <w:r w:rsidRPr="0092156D">
        <w:rPr>
          <w:rFonts w:asciiTheme="majorHAnsi" w:hAnsiTheme="majorHAnsi" w:cstheme="majorHAnsi"/>
          <w:lang w:val="de-DE"/>
        </w:rPr>
        <w:t>tenentes</w:t>
      </w:r>
      <w:proofErr w:type="spellEnd"/>
      <w:r w:rsidRPr="0092156D">
        <w:rPr>
          <w:rFonts w:asciiTheme="majorHAnsi" w:hAnsiTheme="majorHAnsi" w:cstheme="majorHAnsi"/>
          <w:lang w:val="de-DE"/>
        </w:rPr>
        <w:t>“ oder „Guardian and Lieutenant of the Kingdom“ (1716, 1732). Es scheint jedoch</w:t>
      </w:r>
      <w:r w:rsidR="0092156D">
        <w:rPr>
          <w:rFonts w:asciiTheme="majorHAnsi" w:hAnsiTheme="majorHAnsi" w:cstheme="majorHAnsi"/>
          <w:lang w:val="de-DE"/>
        </w:rPr>
        <w:t>,</w:t>
      </w:r>
      <w:r w:rsidRPr="00E0415C">
        <w:rPr>
          <w:rFonts w:asciiTheme="majorHAnsi" w:hAnsiTheme="majorHAnsi" w:cstheme="majorHAnsi"/>
          <w:lang w:val="de-DE"/>
        </w:rPr>
        <w:t xml:space="preserve"> dass der Begriff, in der Sache, etwas anderes als die Stellvertretung im Sinne Luxemburgs und Liechtensteins designierte. Anson rangierte diese Beispiele unter dem Oberbegriff der Regentschaft. Unter William &amp; Mary kam es dagegen zu einer Situation mit zwei Monarchen an der Spitze des Staats. Von Interesse sind auch die Ernennungen von </w:t>
      </w:r>
      <w:r w:rsidRPr="00E0415C">
        <w:rPr>
          <w:rFonts w:asciiTheme="majorHAnsi" w:hAnsiTheme="majorHAnsi" w:cstheme="majorHAnsi"/>
          <w:i/>
          <w:lang w:val="de-DE"/>
        </w:rPr>
        <w:t>Commissioners</w:t>
      </w:r>
      <w:r w:rsidRPr="00E0415C">
        <w:rPr>
          <w:rFonts w:asciiTheme="majorHAnsi" w:hAnsiTheme="majorHAnsi" w:cstheme="majorHAnsi"/>
          <w:lang w:val="de-DE"/>
        </w:rPr>
        <w:t xml:space="preserve"> durch den Monarchen. </w:t>
      </w:r>
      <w:proofErr w:type="spellStart"/>
      <w:r w:rsidRPr="00E0415C">
        <w:rPr>
          <w:rFonts w:asciiTheme="majorHAnsi" w:hAnsiTheme="majorHAnsi" w:cstheme="majorHAnsi"/>
        </w:rPr>
        <w:t>Siehe</w:t>
      </w:r>
      <w:proofErr w:type="spellEnd"/>
      <w:r w:rsidRPr="00E0415C">
        <w:rPr>
          <w:rFonts w:asciiTheme="majorHAnsi" w:hAnsiTheme="majorHAnsi" w:cstheme="majorHAnsi"/>
        </w:rPr>
        <w:t xml:space="preserve"> </w:t>
      </w:r>
      <w:r w:rsidRPr="00E0415C">
        <w:rPr>
          <w:rFonts w:asciiTheme="majorHAnsi" w:hAnsiTheme="majorHAnsi" w:cstheme="majorHAnsi"/>
          <w:i/>
        </w:rPr>
        <w:t>Anson</w:t>
      </w:r>
      <w:r w:rsidRPr="00E0415C">
        <w:rPr>
          <w:rFonts w:asciiTheme="majorHAnsi" w:hAnsiTheme="majorHAnsi" w:cstheme="majorHAnsi"/>
        </w:rPr>
        <w:t>, Law and Custom of the Constitution</w:t>
      </w:r>
      <w:proofErr w:type="gramStart"/>
      <w:r w:rsidRPr="00E0415C">
        <w:rPr>
          <w:rFonts w:asciiTheme="majorHAnsi" w:hAnsiTheme="majorHAnsi" w:cstheme="majorHAnsi"/>
          <w:vertAlign w:val="superscript"/>
        </w:rPr>
        <w:t xml:space="preserve">3 </w:t>
      </w:r>
      <w:r w:rsidRPr="00E0415C">
        <w:rPr>
          <w:rFonts w:asciiTheme="majorHAnsi" w:hAnsiTheme="majorHAnsi" w:cstheme="majorHAnsi"/>
        </w:rPr>
        <w:t xml:space="preserve"> Bd</w:t>
      </w:r>
      <w:proofErr w:type="gramEnd"/>
      <w:r w:rsidRPr="00E0415C">
        <w:rPr>
          <w:rFonts w:asciiTheme="majorHAnsi" w:hAnsiTheme="majorHAnsi" w:cstheme="majorHAnsi"/>
        </w:rPr>
        <w:t xml:space="preserve"> 2 Part I (The Crown) (1907) 246. </w:t>
      </w:r>
      <w:r w:rsidRPr="00E0415C">
        <w:rPr>
          <w:rFonts w:asciiTheme="majorHAnsi" w:hAnsiTheme="majorHAnsi" w:cstheme="majorHAnsi"/>
          <w:lang w:val="de-DE"/>
        </w:rPr>
        <w:t xml:space="preserve">Informationen zur heutigen Lage sind mir leider nicht bekannt. Zu Deutschland vor 1918, siehe zur „Stellvertretung“ oder, noch genauer, zur „Einsetzung eines Mitregenten“: </w:t>
      </w:r>
      <w:bookmarkStart w:id="29" w:name="_Hlk99042736"/>
      <w:r w:rsidRPr="00E0415C">
        <w:rPr>
          <w:rFonts w:asciiTheme="majorHAnsi" w:hAnsiTheme="majorHAnsi" w:cstheme="majorHAnsi"/>
          <w:i/>
          <w:lang w:val="de-DE"/>
        </w:rPr>
        <w:t>Meyer/Anschütz</w:t>
      </w:r>
      <w:r w:rsidRPr="00E0415C">
        <w:rPr>
          <w:rFonts w:asciiTheme="majorHAnsi" w:hAnsiTheme="majorHAnsi" w:cstheme="majorHAnsi"/>
          <w:lang w:val="de-DE"/>
        </w:rPr>
        <w:t>, Lehrbuch 309, 318 f</w:t>
      </w:r>
      <w:bookmarkEnd w:id="29"/>
      <w:r w:rsidRPr="00E0415C">
        <w:rPr>
          <w:rFonts w:asciiTheme="majorHAnsi" w:hAnsiTheme="majorHAnsi" w:cstheme="majorHAnsi"/>
          <w:lang w:val="de-DE"/>
        </w:rPr>
        <w:t xml:space="preserve">. In Bulgarien, siehe Art 19 </w:t>
      </w:r>
      <w:proofErr w:type="spellStart"/>
      <w:r w:rsidRPr="00E0415C">
        <w:rPr>
          <w:rFonts w:asciiTheme="majorHAnsi" w:hAnsiTheme="majorHAnsi" w:cstheme="majorHAnsi"/>
          <w:lang w:val="de-DE"/>
        </w:rPr>
        <w:t>Verf</w:t>
      </w:r>
      <w:proofErr w:type="spellEnd"/>
      <w:r w:rsidRPr="00E0415C">
        <w:rPr>
          <w:rFonts w:asciiTheme="majorHAnsi" w:hAnsiTheme="majorHAnsi" w:cstheme="majorHAnsi"/>
          <w:lang w:val="de-DE"/>
        </w:rPr>
        <w:t xml:space="preserve"> 1879. Außerhalb Europas, siehe in Australien, Kanada, </w:t>
      </w:r>
      <w:proofErr w:type="spellStart"/>
      <w:r w:rsidRPr="00E0415C">
        <w:rPr>
          <w:rFonts w:asciiTheme="majorHAnsi" w:hAnsiTheme="majorHAnsi" w:cstheme="majorHAnsi"/>
          <w:lang w:val="de-DE"/>
        </w:rPr>
        <w:t>usw</w:t>
      </w:r>
      <w:proofErr w:type="spellEnd"/>
      <w:r w:rsidRPr="00E0415C">
        <w:rPr>
          <w:rFonts w:asciiTheme="majorHAnsi" w:hAnsiTheme="majorHAnsi" w:cstheme="majorHAnsi"/>
          <w:lang w:val="de-DE"/>
        </w:rPr>
        <w:t xml:space="preserve"> die Problematik der Beziehung zwischen der Queen of Australia, Canada, </w:t>
      </w:r>
      <w:proofErr w:type="spellStart"/>
      <w:r w:rsidRPr="00E0415C">
        <w:rPr>
          <w:rFonts w:asciiTheme="majorHAnsi" w:hAnsiTheme="majorHAnsi" w:cstheme="majorHAnsi"/>
          <w:lang w:val="de-DE"/>
        </w:rPr>
        <w:t>usw</w:t>
      </w:r>
      <w:proofErr w:type="spellEnd"/>
      <w:r w:rsidRPr="00E0415C">
        <w:rPr>
          <w:rFonts w:asciiTheme="majorHAnsi" w:hAnsiTheme="majorHAnsi" w:cstheme="majorHAnsi"/>
          <w:lang w:val="de-DE"/>
        </w:rPr>
        <w:t xml:space="preserve"> und dem/</w:t>
      </w:r>
      <w:proofErr w:type="gramStart"/>
      <w:r w:rsidRPr="00E0415C">
        <w:rPr>
          <w:rFonts w:asciiTheme="majorHAnsi" w:hAnsiTheme="majorHAnsi" w:cstheme="majorHAnsi"/>
          <w:lang w:val="de-DE"/>
        </w:rPr>
        <w:t xml:space="preserve">der jeweiligen </w:t>
      </w:r>
      <w:r w:rsidRPr="0092156D">
        <w:rPr>
          <w:rFonts w:asciiTheme="majorHAnsi" w:hAnsiTheme="majorHAnsi" w:cstheme="majorHAnsi"/>
          <w:lang w:val="de-DE"/>
        </w:rPr>
        <w:t>Governor-General</w:t>
      </w:r>
      <w:proofErr w:type="gramEnd"/>
      <w:r w:rsidRPr="00E0415C">
        <w:rPr>
          <w:rFonts w:asciiTheme="majorHAnsi" w:hAnsiTheme="majorHAnsi" w:cstheme="majorHAnsi"/>
          <w:lang w:val="de-DE"/>
        </w:rPr>
        <w:t>.</w:t>
      </w:r>
    </w:p>
  </w:footnote>
  <w:footnote w:id="104">
    <w:p w:rsidR="00BA02E8" w:rsidRPr="00E0415C" w:rsidRDefault="00BA02E8" w:rsidP="00E0415C">
      <w:pPr>
        <w:pStyle w:val="FootnoteText"/>
        <w:jc w:val="both"/>
        <w:rPr>
          <w:rFonts w:asciiTheme="majorHAnsi" w:hAnsiTheme="majorHAnsi" w:cstheme="majorHAnsi"/>
          <w:lang w:val="fr-LU"/>
        </w:rPr>
      </w:pPr>
      <w:r w:rsidRPr="00E0415C">
        <w:rPr>
          <w:rStyle w:val="FootnoteReference"/>
          <w:rFonts w:asciiTheme="majorHAnsi" w:hAnsiTheme="majorHAnsi" w:cstheme="majorHAnsi"/>
        </w:rPr>
        <w:footnoteRef/>
      </w:r>
      <w:r w:rsidRPr="00E0415C">
        <w:rPr>
          <w:rFonts w:asciiTheme="majorHAnsi" w:hAnsiTheme="majorHAnsi" w:cstheme="majorHAnsi"/>
          <w:lang w:val="fr-LU"/>
        </w:rPr>
        <w:t xml:space="preserve"> </w:t>
      </w:r>
      <w:proofErr w:type="spellStart"/>
      <w:r w:rsidRPr="00E0415C">
        <w:rPr>
          <w:rFonts w:asciiTheme="majorHAnsi" w:hAnsiTheme="majorHAnsi" w:cstheme="majorHAnsi"/>
          <w:lang w:val="fr-LU"/>
        </w:rPr>
        <w:t>Für</w:t>
      </w:r>
      <w:proofErr w:type="spellEnd"/>
      <w:r w:rsidRPr="00E0415C">
        <w:rPr>
          <w:rFonts w:asciiTheme="majorHAnsi" w:hAnsiTheme="majorHAnsi" w:cstheme="majorHAnsi"/>
          <w:lang w:val="fr-LU"/>
        </w:rPr>
        <w:t xml:space="preserve"> </w:t>
      </w:r>
      <w:proofErr w:type="spellStart"/>
      <w:r w:rsidRPr="00E0415C">
        <w:rPr>
          <w:rFonts w:asciiTheme="majorHAnsi" w:hAnsiTheme="majorHAnsi" w:cstheme="majorHAnsi"/>
          <w:lang w:val="fr-LU"/>
        </w:rPr>
        <w:t>einen</w:t>
      </w:r>
      <w:proofErr w:type="spellEnd"/>
      <w:r w:rsidRPr="00E0415C">
        <w:rPr>
          <w:rFonts w:asciiTheme="majorHAnsi" w:hAnsiTheme="majorHAnsi" w:cstheme="majorHAnsi"/>
          <w:lang w:val="fr-LU"/>
        </w:rPr>
        <w:t xml:space="preserve"> </w:t>
      </w:r>
      <w:proofErr w:type="spellStart"/>
      <w:r w:rsidRPr="00E0415C">
        <w:rPr>
          <w:rFonts w:asciiTheme="majorHAnsi" w:hAnsiTheme="majorHAnsi" w:cstheme="majorHAnsi"/>
          <w:lang w:val="fr-LU"/>
        </w:rPr>
        <w:t>tiefere</w:t>
      </w:r>
      <w:proofErr w:type="spellEnd"/>
      <w:r w:rsidRPr="00E0415C">
        <w:rPr>
          <w:rFonts w:asciiTheme="majorHAnsi" w:hAnsiTheme="majorHAnsi" w:cstheme="majorHAnsi"/>
          <w:lang w:val="fr-LU"/>
        </w:rPr>
        <w:t xml:space="preserve"> Analyse : </w:t>
      </w:r>
      <w:r w:rsidRPr="00E0415C">
        <w:rPr>
          <w:rFonts w:asciiTheme="majorHAnsi" w:hAnsiTheme="majorHAnsi" w:cstheme="majorHAnsi"/>
          <w:i/>
          <w:lang w:val="fr-LU"/>
        </w:rPr>
        <w:t>Huss</w:t>
      </w:r>
      <w:r w:rsidRPr="00E0415C">
        <w:rPr>
          <w:rFonts w:asciiTheme="majorHAnsi" w:hAnsiTheme="majorHAnsi" w:cstheme="majorHAnsi"/>
          <w:lang w:val="fr-LU"/>
        </w:rPr>
        <w:t xml:space="preserve">, Une institution </w:t>
      </w:r>
      <w:proofErr w:type="gramStart"/>
      <w:r w:rsidRPr="00E0415C">
        <w:rPr>
          <w:rFonts w:asciiTheme="majorHAnsi" w:hAnsiTheme="majorHAnsi" w:cstheme="majorHAnsi"/>
          <w:lang w:val="fr-LU"/>
        </w:rPr>
        <w:t>ressuscitée:</w:t>
      </w:r>
      <w:proofErr w:type="gramEnd"/>
      <w:r w:rsidRPr="00E0415C">
        <w:rPr>
          <w:rFonts w:asciiTheme="majorHAnsi" w:hAnsiTheme="majorHAnsi" w:cstheme="majorHAnsi"/>
          <w:lang w:val="fr-LU"/>
        </w:rPr>
        <w:t xml:space="preserve"> la lieutenance en droit constitutionnel luxembourgeois, Feuille de liaison de la Conférence </w:t>
      </w:r>
      <w:proofErr w:type="spellStart"/>
      <w:r w:rsidRPr="00E0415C">
        <w:rPr>
          <w:rFonts w:asciiTheme="majorHAnsi" w:hAnsiTheme="majorHAnsi" w:cstheme="majorHAnsi"/>
          <w:lang w:val="fr-LU"/>
        </w:rPr>
        <w:t>Saint-Yves</w:t>
      </w:r>
      <w:proofErr w:type="spellEnd"/>
      <w:r w:rsidRPr="00E0415C">
        <w:rPr>
          <w:rFonts w:asciiTheme="majorHAnsi" w:hAnsiTheme="majorHAnsi" w:cstheme="majorHAnsi"/>
          <w:lang w:val="fr-LU"/>
        </w:rPr>
        <w:t xml:space="preserve"> (1962) 18-22; </w:t>
      </w:r>
      <w:proofErr w:type="spellStart"/>
      <w:r w:rsidRPr="00E0415C">
        <w:rPr>
          <w:rFonts w:asciiTheme="majorHAnsi" w:hAnsiTheme="majorHAnsi" w:cstheme="majorHAnsi"/>
          <w:i/>
          <w:lang w:val="fr-LU"/>
        </w:rPr>
        <w:t>Heuschling</w:t>
      </w:r>
      <w:proofErr w:type="spellEnd"/>
      <w:r w:rsidRPr="00E0415C">
        <w:rPr>
          <w:rFonts w:asciiTheme="majorHAnsi" w:hAnsiTheme="majorHAnsi" w:cstheme="majorHAnsi"/>
          <w:lang w:val="fr-LU"/>
        </w:rPr>
        <w:t xml:space="preserve">, Citoyen monarque 50-55. </w:t>
      </w:r>
      <w:proofErr w:type="spellStart"/>
      <w:r w:rsidRPr="00E0415C">
        <w:rPr>
          <w:rFonts w:asciiTheme="majorHAnsi" w:hAnsiTheme="majorHAnsi" w:cstheme="majorHAnsi"/>
          <w:lang w:val="fr-LU"/>
        </w:rPr>
        <w:t>Siehe</w:t>
      </w:r>
      <w:proofErr w:type="spellEnd"/>
      <w:r w:rsidRPr="00E0415C">
        <w:rPr>
          <w:rFonts w:asciiTheme="majorHAnsi" w:hAnsiTheme="majorHAnsi" w:cstheme="majorHAnsi"/>
          <w:lang w:val="fr-LU"/>
        </w:rPr>
        <w:t xml:space="preserve"> </w:t>
      </w:r>
      <w:proofErr w:type="spellStart"/>
      <w:r w:rsidRPr="00E0415C">
        <w:rPr>
          <w:rFonts w:asciiTheme="majorHAnsi" w:hAnsiTheme="majorHAnsi" w:cstheme="majorHAnsi"/>
          <w:lang w:val="fr-LU"/>
        </w:rPr>
        <w:t>auch</w:t>
      </w:r>
      <w:proofErr w:type="spellEnd"/>
      <w:r w:rsidRPr="00E0415C">
        <w:rPr>
          <w:rFonts w:asciiTheme="majorHAnsi" w:hAnsiTheme="majorHAnsi" w:cstheme="majorHAnsi"/>
          <w:lang w:val="fr-LU"/>
        </w:rPr>
        <w:t xml:space="preserve"> : </w:t>
      </w:r>
      <w:proofErr w:type="spellStart"/>
      <w:r w:rsidRPr="00E0415C">
        <w:rPr>
          <w:rFonts w:asciiTheme="majorHAnsi" w:hAnsiTheme="majorHAnsi" w:cstheme="majorHAnsi"/>
          <w:i/>
          <w:lang w:val="fr-LU"/>
        </w:rPr>
        <w:t>Majerus</w:t>
      </w:r>
      <w:proofErr w:type="spellEnd"/>
      <w:r w:rsidRPr="00E0415C">
        <w:rPr>
          <w:rFonts w:asciiTheme="majorHAnsi" w:hAnsiTheme="majorHAnsi" w:cstheme="majorHAnsi"/>
          <w:i/>
          <w:lang w:val="fr-LU"/>
        </w:rPr>
        <w:t>/</w:t>
      </w:r>
      <w:proofErr w:type="spellStart"/>
      <w:r w:rsidRPr="00E0415C">
        <w:rPr>
          <w:rFonts w:asciiTheme="majorHAnsi" w:hAnsiTheme="majorHAnsi" w:cstheme="majorHAnsi"/>
          <w:i/>
          <w:lang w:val="fr-LU"/>
        </w:rPr>
        <w:t>Majerus</w:t>
      </w:r>
      <w:proofErr w:type="spellEnd"/>
      <w:r w:rsidRPr="00E0415C">
        <w:rPr>
          <w:rFonts w:asciiTheme="majorHAnsi" w:hAnsiTheme="majorHAnsi" w:cstheme="majorHAnsi"/>
          <w:lang w:val="fr-LU"/>
        </w:rPr>
        <w:t xml:space="preserve">, L’Etat </w:t>
      </w:r>
      <w:proofErr w:type="gramStart"/>
      <w:r w:rsidRPr="00E0415C">
        <w:rPr>
          <w:rFonts w:asciiTheme="majorHAnsi" w:hAnsiTheme="majorHAnsi" w:cstheme="majorHAnsi"/>
          <w:lang w:val="fr-LU"/>
        </w:rPr>
        <w:t>146;</w:t>
      </w:r>
      <w:proofErr w:type="gramEnd"/>
      <w:r w:rsidRPr="00E0415C">
        <w:rPr>
          <w:rFonts w:asciiTheme="majorHAnsi" w:hAnsiTheme="majorHAnsi" w:cstheme="majorHAnsi"/>
          <w:lang w:val="fr-LU"/>
        </w:rPr>
        <w:t xml:space="preserve"> Conseil d’Etat, gardien de la Constitution et des droits et libertés fondamentaux (2006), 173 f</w:t>
      </w:r>
      <w:bookmarkStart w:id="30" w:name="_GoBack"/>
      <w:bookmarkEnd w:id="30"/>
      <w:r w:rsidRPr="00E0415C">
        <w:rPr>
          <w:rFonts w:asciiTheme="majorHAnsi" w:hAnsiTheme="majorHAnsi" w:cstheme="majorHAnsi"/>
          <w:lang w:val="fr-LU"/>
        </w:rPr>
        <w:t xml:space="preserve">; </w:t>
      </w:r>
      <w:r w:rsidRPr="00E0415C">
        <w:rPr>
          <w:rFonts w:asciiTheme="majorHAnsi" w:hAnsiTheme="majorHAnsi" w:cstheme="majorHAnsi"/>
          <w:i/>
          <w:lang w:val="fr-LU"/>
        </w:rPr>
        <w:t>Besch</w:t>
      </w:r>
      <w:r w:rsidRPr="00E0415C">
        <w:rPr>
          <w:rFonts w:asciiTheme="majorHAnsi" w:hAnsiTheme="majorHAnsi" w:cstheme="majorHAnsi"/>
          <w:lang w:val="fr-LU"/>
        </w:rPr>
        <w:t>, Normes et légistique en droit public luxembourgeois (2019), 260.</w:t>
      </w:r>
    </w:p>
  </w:footnote>
  <w:footnote w:id="105">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Ich zitiere den authentischen Text (in seiner deutschen Fassung) von Art 42 wie er 1868 in Kraft war und noch heute ist, weil diese Textfassung von Art 42 nie per Verfassungsänderung neu formuliert wurde. Die meisten, selbst offiziellen Quellen zitieren dagegen eine Textfassung in dem ein hoher Regierungsbeamter die Ausdrücke „König“ und „königlich“ eigenmächtig gestrichen hatte. Art 42: Der König-Großherzog kann Sich vertreten lassen durch einen Prinzen des königlichen Hauses, welcher den Titel eines Stellvertreters des Königs führt und im Großherzogtum residiert. Dieser Stellvertreter leistet den Eid die Verfassung zu befolgen, ehe er seine Gewalt ausübt.</w:t>
      </w:r>
    </w:p>
  </w:footnote>
  <w:footnote w:id="106">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So der markante Ausdruck der, im Jahre 1961, in der Ernennungsurkunde von Erbgroßherzog Jean als Stellvertreter benutzt wurde (Zitat bei </w:t>
      </w:r>
      <w:r w:rsidRPr="00E0415C">
        <w:rPr>
          <w:rFonts w:asciiTheme="majorHAnsi" w:hAnsiTheme="majorHAnsi" w:cstheme="majorHAnsi"/>
          <w:i/>
          <w:lang w:val="de-DE"/>
        </w:rPr>
        <w:t>Huss</w:t>
      </w:r>
      <w:r w:rsidRPr="00E0415C">
        <w:rPr>
          <w:rFonts w:asciiTheme="majorHAnsi" w:hAnsiTheme="majorHAnsi" w:cstheme="majorHAnsi"/>
          <w:lang w:val="de-DE"/>
        </w:rPr>
        <w:t xml:space="preserve"> 18, 21) und welcher sich auch in der Nominierung von Erbgroßherzog Henri als Stellvertreter wiederfindet (</w:t>
      </w:r>
      <w:proofErr w:type="spellStart"/>
      <w:r w:rsidRPr="00E0415C">
        <w:rPr>
          <w:rFonts w:asciiTheme="majorHAnsi" w:hAnsiTheme="majorHAnsi" w:cstheme="majorHAnsi"/>
          <w:lang w:val="de-DE"/>
        </w:rPr>
        <w:t>Mémorial</w:t>
      </w:r>
      <w:proofErr w:type="spellEnd"/>
      <w:r w:rsidRPr="00E0415C">
        <w:rPr>
          <w:rFonts w:asciiTheme="majorHAnsi" w:hAnsiTheme="majorHAnsi" w:cstheme="majorHAnsi"/>
          <w:lang w:val="de-DE"/>
        </w:rPr>
        <w:t xml:space="preserve"> A, 1998, </w:t>
      </w:r>
      <w:proofErr w:type="spellStart"/>
      <w:r w:rsidRPr="00E0415C">
        <w:rPr>
          <w:rFonts w:asciiTheme="majorHAnsi" w:hAnsiTheme="majorHAnsi" w:cstheme="majorHAnsi"/>
          <w:lang w:val="de-DE"/>
        </w:rPr>
        <w:t>Nr</w:t>
      </w:r>
      <w:proofErr w:type="spellEnd"/>
      <w:r w:rsidRPr="00E0415C">
        <w:rPr>
          <w:rFonts w:asciiTheme="majorHAnsi" w:hAnsiTheme="majorHAnsi" w:cstheme="majorHAnsi"/>
          <w:lang w:val="de-DE"/>
        </w:rPr>
        <w:t xml:space="preserve"> 14, https://legilux.public.lu/eli/etat/leg/agd/1998/03/03/n1/jo).</w:t>
      </w:r>
    </w:p>
  </w:footnote>
  <w:footnote w:id="107">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w:t>
      </w:r>
      <w:r w:rsidRPr="00E0415C">
        <w:rPr>
          <w:rFonts w:asciiTheme="majorHAnsi" w:hAnsiTheme="majorHAnsi" w:cstheme="majorHAnsi"/>
          <w:i/>
          <w:lang w:val="de-DE"/>
        </w:rPr>
        <w:t>Rehm</w:t>
      </w:r>
      <w:r w:rsidRPr="00E0415C">
        <w:rPr>
          <w:rFonts w:asciiTheme="majorHAnsi" w:hAnsiTheme="majorHAnsi" w:cstheme="majorHAnsi"/>
          <w:lang w:val="de-DE"/>
        </w:rPr>
        <w:t>, Modernes Fürstenrecht (1904), 439.</w:t>
      </w:r>
    </w:p>
  </w:footnote>
  <w:footnote w:id="108">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w:t>
      </w:r>
      <w:r w:rsidRPr="00E0415C">
        <w:rPr>
          <w:rFonts w:asciiTheme="majorHAnsi" w:hAnsiTheme="majorHAnsi" w:cstheme="majorHAnsi"/>
          <w:i/>
          <w:lang w:val="de-DE"/>
        </w:rPr>
        <w:t>Wille</w:t>
      </w:r>
      <w:r w:rsidRPr="00E0415C">
        <w:rPr>
          <w:rFonts w:asciiTheme="majorHAnsi" w:hAnsiTheme="majorHAnsi" w:cstheme="majorHAnsi"/>
          <w:lang w:val="de-DE"/>
        </w:rPr>
        <w:t xml:space="preserve">, Die liechtensteinische Staatsordnung (2015) 354; </w:t>
      </w:r>
      <w:proofErr w:type="spellStart"/>
      <w:r w:rsidRPr="00E0415C">
        <w:rPr>
          <w:rFonts w:asciiTheme="majorHAnsi" w:hAnsiTheme="majorHAnsi" w:cstheme="majorHAnsi"/>
          <w:i/>
          <w:lang w:val="de-DE"/>
        </w:rPr>
        <w:t>Loebenstein</w:t>
      </w:r>
      <w:proofErr w:type="spellEnd"/>
      <w:r w:rsidRPr="00E0415C">
        <w:rPr>
          <w:rFonts w:asciiTheme="majorHAnsi" w:hAnsiTheme="majorHAnsi" w:cstheme="majorHAnsi"/>
          <w:lang w:val="de-DE"/>
        </w:rPr>
        <w:t xml:space="preserve"> in </w:t>
      </w:r>
      <w:proofErr w:type="spellStart"/>
      <w:r w:rsidRPr="00E0415C">
        <w:rPr>
          <w:rFonts w:asciiTheme="majorHAnsi" w:hAnsiTheme="majorHAnsi" w:cstheme="majorHAnsi"/>
          <w:i/>
          <w:lang w:val="de-DE"/>
        </w:rPr>
        <w:t>Loebenstein</w:t>
      </w:r>
      <w:proofErr w:type="spellEnd"/>
      <w:r w:rsidRPr="00E0415C">
        <w:rPr>
          <w:rFonts w:asciiTheme="majorHAnsi" w:hAnsiTheme="majorHAnsi" w:cstheme="majorHAnsi"/>
          <w:i/>
          <w:lang w:val="de-DE"/>
        </w:rPr>
        <w:t>/Schmid/</w:t>
      </w:r>
      <w:proofErr w:type="spellStart"/>
      <w:r w:rsidRPr="00E0415C">
        <w:rPr>
          <w:rFonts w:asciiTheme="majorHAnsi" w:hAnsiTheme="majorHAnsi" w:cstheme="majorHAnsi"/>
          <w:i/>
          <w:lang w:val="de-DE"/>
        </w:rPr>
        <w:t>Willoweit</w:t>
      </w:r>
      <w:proofErr w:type="spellEnd"/>
      <w:r w:rsidRPr="00E0415C">
        <w:rPr>
          <w:rFonts w:asciiTheme="majorHAnsi" w:hAnsiTheme="majorHAnsi" w:cstheme="majorHAnsi"/>
          <w:lang w:val="de-DE"/>
        </w:rPr>
        <w:t>, Die Stellvertretung des Fürsten (1985), 116.</w:t>
      </w:r>
    </w:p>
  </w:footnote>
  <w:footnote w:id="109">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w:t>
      </w:r>
      <w:r w:rsidRPr="00E0415C">
        <w:rPr>
          <w:rFonts w:asciiTheme="majorHAnsi" w:hAnsiTheme="majorHAnsi" w:cstheme="majorHAnsi"/>
          <w:i/>
          <w:lang w:val="de-DE"/>
        </w:rPr>
        <w:t xml:space="preserve">Schiess </w:t>
      </w:r>
      <w:proofErr w:type="spellStart"/>
      <w:r w:rsidRPr="00E0415C">
        <w:rPr>
          <w:rFonts w:asciiTheme="majorHAnsi" w:hAnsiTheme="majorHAnsi" w:cstheme="majorHAnsi"/>
          <w:i/>
          <w:lang w:val="de-DE"/>
        </w:rPr>
        <w:t>Rütimann</w:t>
      </w:r>
      <w:proofErr w:type="spellEnd"/>
      <w:r w:rsidRPr="00E0415C">
        <w:rPr>
          <w:rFonts w:asciiTheme="majorHAnsi" w:hAnsiTheme="majorHAnsi" w:cstheme="majorHAnsi"/>
          <w:lang w:val="de-DE"/>
        </w:rPr>
        <w:t xml:space="preserve">, Die Regelung der Stellvertretung von Staatsoberhaupt, Parlaments- und Regierungsmitgliedern in Liechtenstein – ein anregendes </w:t>
      </w:r>
      <w:proofErr w:type="gramStart"/>
      <w:r w:rsidRPr="00E0415C">
        <w:rPr>
          <w:rFonts w:asciiTheme="majorHAnsi" w:hAnsiTheme="majorHAnsi" w:cstheme="majorHAnsi"/>
          <w:lang w:val="de-DE"/>
        </w:rPr>
        <w:t>Vorbild?,</w:t>
      </w:r>
      <w:proofErr w:type="gramEnd"/>
      <w:r w:rsidRPr="00E0415C">
        <w:rPr>
          <w:rFonts w:asciiTheme="majorHAnsi" w:hAnsiTheme="majorHAnsi" w:cstheme="majorHAnsi"/>
          <w:lang w:val="de-DE"/>
        </w:rPr>
        <w:t xml:space="preserve"> </w:t>
      </w:r>
      <w:bookmarkStart w:id="32" w:name="_Hlk99057529"/>
      <w:r w:rsidRPr="00E0415C">
        <w:rPr>
          <w:rFonts w:asciiTheme="majorHAnsi" w:hAnsiTheme="majorHAnsi" w:cstheme="majorHAnsi"/>
          <w:lang w:val="de-DE"/>
        </w:rPr>
        <w:t>in Wolf (</w:t>
      </w:r>
      <w:proofErr w:type="spellStart"/>
      <w:r w:rsidRPr="00E0415C">
        <w:rPr>
          <w:rFonts w:asciiTheme="majorHAnsi" w:hAnsiTheme="majorHAnsi" w:cstheme="majorHAnsi"/>
          <w:lang w:val="de-DE"/>
        </w:rPr>
        <w:t>Hrsg</w:t>
      </w:r>
      <w:proofErr w:type="spellEnd"/>
      <w:r w:rsidRPr="00E0415C">
        <w:rPr>
          <w:rFonts w:asciiTheme="majorHAnsi" w:hAnsiTheme="majorHAnsi" w:cstheme="majorHAnsi"/>
          <w:lang w:val="de-DE"/>
        </w:rPr>
        <w:t xml:space="preserve">), State Size </w:t>
      </w:r>
      <w:bookmarkEnd w:id="32"/>
      <w:proofErr w:type="spellStart"/>
      <w:r w:rsidRPr="00E0415C">
        <w:rPr>
          <w:rFonts w:asciiTheme="majorHAnsi" w:hAnsiTheme="majorHAnsi" w:cstheme="majorHAnsi"/>
          <w:lang w:val="de-DE"/>
        </w:rPr>
        <w:t>Matters</w:t>
      </w:r>
      <w:proofErr w:type="spellEnd"/>
      <w:r w:rsidRPr="00E0415C">
        <w:rPr>
          <w:rFonts w:asciiTheme="majorHAnsi" w:hAnsiTheme="majorHAnsi" w:cstheme="majorHAnsi"/>
          <w:lang w:val="de-DE"/>
        </w:rPr>
        <w:t xml:space="preserve">. Politik und Recht im Kontext von Kleinstaatlichkeit und Monarchie (2016), 108 f; </w:t>
      </w:r>
      <w:proofErr w:type="spellStart"/>
      <w:r w:rsidRPr="00E0415C">
        <w:rPr>
          <w:rFonts w:asciiTheme="majorHAnsi" w:hAnsiTheme="majorHAnsi" w:cstheme="majorHAnsi"/>
          <w:i/>
          <w:lang w:val="de-DE"/>
        </w:rPr>
        <w:t>Bussjäger</w:t>
      </w:r>
      <w:proofErr w:type="spellEnd"/>
      <w:r w:rsidRPr="00E0415C">
        <w:rPr>
          <w:rFonts w:asciiTheme="majorHAnsi" w:hAnsiTheme="majorHAnsi" w:cstheme="majorHAnsi"/>
          <w:lang w:val="de-DE"/>
        </w:rPr>
        <w:t>. Kommentar zu Art 13bis (2015), in Liechtenstein-Institut (</w:t>
      </w:r>
      <w:proofErr w:type="spellStart"/>
      <w:r w:rsidRPr="00E0415C">
        <w:rPr>
          <w:rFonts w:asciiTheme="majorHAnsi" w:hAnsiTheme="majorHAnsi" w:cstheme="majorHAnsi"/>
          <w:lang w:val="de-DE"/>
        </w:rPr>
        <w:t>Hrsg</w:t>
      </w:r>
      <w:proofErr w:type="spellEnd"/>
      <w:r w:rsidRPr="00E0415C">
        <w:rPr>
          <w:rFonts w:asciiTheme="majorHAnsi" w:hAnsiTheme="majorHAnsi" w:cstheme="majorHAnsi"/>
          <w:lang w:val="de-DE"/>
        </w:rPr>
        <w:t xml:space="preserve">), Kommentar zur liechtensteinischen Verfassung, </w:t>
      </w:r>
      <w:hyperlink r:id="rId7" w:history="1">
        <w:r w:rsidRPr="00E0415C">
          <w:rPr>
            <w:rStyle w:val="Hyperlink"/>
            <w:rFonts w:asciiTheme="majorHAnsi" w:hAnsiTheme="majorHAnsi" w:cstheme="majorHAnsi"/>
            <w:color w:val="auto"/>
            <w:u w:val="none"/>
            <w:lang w:val="de-DE"/>
          </w:rPr>
          <w:t>https://verfassung.li/Art._13bis</w:t>
        </w:r>
      </w:hyperlink>
      <w:r w:rsidRPr="00E0415C">
        <w:rPr>
          <w:rStyle w:val="Hyperlink"/>
          <w:rFonts w:asciiTheme="majorHAnsi" w:hAnsiTheme="majorHAnsi" w:cstheme="majorHAnsi"/>
          <w:color w:val="auto"/>
          <w:u w:val="none"/>
          <w:lang w:val="de-DE"/>
        </w:rPr>
        <w:t xml:space="preserve">, </w:t>
      </w:r>
      <w:proofErr w:type="spellStart"/>
      <w:r w:rsidRPr="00E0415C">
        <w:rPr>
          <w:rStyle w:val="Hyperlink"/>
          <w:rFonts w:asciiTheme="majorHAnsi" w:hAnsiTheme="majorHAnsi" w:cstheme="majorHAnsi"/>
          <w:color w:val="auto"/>
          <w:u w:val="none"/>
          <w:lang w:val="de-DE"/>
        </w:rPr>
        <w:t>Rz</w:t>
      </w:r>
      <w:proofErr w:type="spellEnd"/>
      <w:r w:rsidRPr="00E0415C">
        <w:rPr>
          <w:rStyle w:val="Hyperlink"/>
          <w:rFonts w:asciiTheme="majorHAnsi" w:hAnsiTheme="majorHAnsi" w:cstheme="majorHAnsi"/>
          <w:color w:val="auto"/>
          <w:u w:val="none"/>
          <w:lang w:val="de-DE"/>
        </w:rPr>
        <w:t xml:space="preserve"> 44.</w:t>
      </w:r>
    </w:p>
  </w:footnote>
  <w:footnote w:id="110">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w:t>
      </w:r>
      <w:r w:rsidRPr="00E0415C">
        <w:rPr>
          <w:rFonts w:asciiTheme="majorHAnsi" w:hAnsiTheme="majorHAnsi" w:cstheme="majorHAnsi"/>
          <w:i/>
          <w:lang w:val="de-DE"/>
        </w:rPr>
        <w:t>Schiess</w:t>
      </w:r>
      <w:r w:rsidRPr="00E0415C">
        <w:rPr>
          <w:rFonts w:asciiTheme="majorHAnsi" w:hAnsiTheme="majorHAnsi" w:cstheme="majorHAnsi"/>
          <w:lang w:val="de-DE"/>
        </w:rPr>
        <w:t xml:space="preserve"> in Wolf (</w:t>
      </w:r>
      <w:proofErr w:type="spellStart"/>
      <w:r w:rsidRPr="00E0415C">
        <w:rPr>
          <w:rFonts w:asciiTheme="majorHAnsi" w:hAnsiTheme="majorHAnsi" w:cstheme="majorHAnsi"/>
          <w:lang w:val="de-DE"/>
        </w:rPr>
        <w:t>Hrsg</w:t>
      </w:r>
      <w:proofErr w:type="spellEnd"/>
      <w:r w:rsidRPr="00E0415C">
        <w:rPr>
          <w:rFonts w:asciiTheme="majorHAnsi" w:hAnsiTheme="majorHAnsi" w:cstheme="majorHAnsi"/>
          <w:lang w:val="de-DE"/>
        </w:rPr>
        <w:t xml:space="preserve">), State 110 schreibt denn auch dass, in diesem Bereich, „Handlungen </w:t>
      </w:r>
      <w:proofErr w:type="gramStart"/>
      <w:r w:rsidRPr="00E0415C">
        <w:rPr>
          <w:rFonts w:asciiTheme="majorHAnsi" w:hAnsiTheme="majorHAnsi" w:cstheme="majorHAnsi"/>
          <w:lang w:val="de-DE"/>
        </w:rPr>
        <w:t>von Landesfürst</w:t>
      </w:r>
      <w:proofErr w:type="gramEnd"/>
      <w:r w:rsidRPr="00E0415C">
        <w:rPr>
          <w:rFonts w:asciiTheme="majorHAnsi" w:hAnsiTheme="majorHAnsi" w:cstheme="majorHAnsi"/>
          <w:lang w:val="de-DE"/>
        </w:rPr>
        <w:t xml:space="preserve"> und Stellvertreter im Zweifelsfall als Akte des Staatsoberhauptes zu qualifizieren“ seien. Der Dualismus wird hier klar zur Kenntnis genommen.</w:t>
      </w:r>
    </w:p>
  </w:footnote>
  <w:footnote w:id="111">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Spanien: Art 64 und 65 Abs 2 </w:t>
      </w:r>
      <w:proofErr w:type="spellStart"/>
      <w:r w:rsidRPr="00E0415C">
        <w:rPr>
          <w:rFonts w:asciiTheme="majorHAnsi" w:hAnsiTheme="majorHAnsi" w:cstheme="majorHAnsi"/>
          <w:lang w:val="de-DE"/>
        </w:rPr>
        <w:t>Verf</w:t>
      </w:r>
      <w:proofErr w:type="spellEnd"/>
      <w:r w:rsidRPr="00E0415C">
        <w:rPr>
          <w:rFonts w:asciiTheme="majorHAnsi" w:hAnsiTheme="majorHAnsi" w:cstheme="majorHAnsi"/>
          <w:lang w:val="de-DE"/>
        </w:rPr>
        <w:t xml:space="preserve"> 1978 </w:t>
      </w:r>
      <w:proofErr w:type="spellStart"/>
      <w:r w:rsidRPr="00E0415C">
        <w:rPr>
          <w:rFonts w:asciiTheme="majorHAnsi" w:hAnsiTheme="majorHAnsi" w:cstheme="majorHAnsi"/>
          <w:lang w:val="de-DE"/>
        </w:rPr>
        <w:t>hF</w:t>
      </w:r>
      <w:proofErr w:type="spellEnd"/>
      <w:r w:rsidRPr="00E0415C">
        <w:rPr>
          <w:rFonts w:asciiTheme="majorHAnsi" w:hAnsiTheme="majorHAnsi" w:cstheme="majorHAnsi"/>
          <w:lang w:val="de-DE"/>
        </w:rPr>
        <w:t xml:space="preserve">; Liechtenstein: die Verweigerung der Gesetzessanktion durch einfaches Schweigen während der vorgesehenen Frist (Art 65 Abs 1 letzter Satz </w:t>
      </w:r>
      <w:proofErr w:type="spellStart"/>
      <w:r w:rsidRPr="00E0415C">
        <w:rPr>
          <w:rFonts w:asciiTheme="majorHAnsi" w:hAnsiTheme="majorHAnsi" w:cstheme="majorHAnsi"/>
          <w:lang w:val="de-DE"/>
        </w:rPr>
        <w:t>Verf</w:t>
      </w:r>
      <w:proofErr w:type="spellEnd"/>
      <w:r w:rsidRPr="00E0415C">
        <w:rPr>
          <w:rFonts w:asciiTheme="majorHAnsi" w:hAnsiTheme="majorHAnsi" w:cstheme="majorHAnsi"/>
          <w:lang w:val="de-DE"/>
        </w:rPr>
        <w:t xml:space="preserve"> 1921 </w:t>
      </w:r>
      <w:proofErr w:type="spellStart"/>
      <w:r w:rsidRPr="00E0415C">
        <w:rPr>
          <w:rFonts w:asciiTheme="majorHAnsi" w:hAnsiTheme="majorHAnsi" w:cstheme="majorHAnsi"/>
          <w:lang w:val="de-DE"/>
        </w:rPr>
        <w:t>hF</w:t>
      </w:r>
      <w:proofErr w:type="spellEnd"/>
      <w:r w:rsidRPr="00E0415C">
        <w:rPr>
          <w:rFonts w:asciiTheme="majorHAnsi" w:hAnsiTheme="majorHAnsi" w:cstheme="majorHAnsi"/>
          <w:lang w:val="de-DE"/>
        </w:rPr>
        <w:t xml:space="preserve">) erfordert mangels </w:t>
      </w:r>
      <w:r w:rsidR="004B6301" w:rsidRPr="00E0415C">
        <w:rPr>
          <w:rFonts w:asciiTheme="majorHAnsi" w:hAnsiTheme="majorHAnsi" w:cstheme="majorHAnsi"/>
          <w:lang w:val="de-DE"/>
        </w:rPr>
        <w:t xml:space="preserve">jeglicher Schrift </w:t>
      </w:r>
      <w:r w:rsidRPr="00E0415C">
        <w:rPr>
          <w:rFonts w:asciiTheme="majorHAnsi" w:hAnsiTheme="majorHAnsi" w:cstheme="majorHAnsi"/>
          <w:lang w:val="de-DE"/>
        </w:rPr>
        <w:t xml:space="preserve">keine Gegenzeichnung (Art 85, 86, 65 Abs 1). </w:t>
      </w:r>
      <w:r w:rsidR="004B6301" w:rsidRPr="00E0415C">
        <w:rPr>
          <w:rFonts w:asciiTheme="majorHAnsi" w:hAnsiTheme="majorHAnsi" w:cstheme="majorHAnsi"/>
          <w:lang w:val="de-DE"/>
        </w:rPr>
        <w:t xml:space="preserve">Ausgenommen </w:t>
      </w:r>
      <w:proofErr w:type="gramStart"/>
      <w:r w:rsidR="004B6301" w:rsidRPr="00E0415C">
        <w:rPr>
          <w:rFonts w:asciiTheme="majorHAnsi" w:hAnsiTheme="majorHAnsi" w:cstheme="majorHAnsi"/>
          <w:lang w:val="de-DE"/>
        </w:rPr>
        <w:t>sind</w:t>
      </w:r>
      <w:proofErr w:type="gramEnd"/>
      <w:r w:rsidR="004B6301" w:rsidRPr="00E0415C">
        <w:rPr>
          <w:rFonts w:asciiTheme="majorHAnsi" w:hAnsiTheme="majorHAnsi" w:cstheme="majorHAnsi"/>
          <w:lang w:val="de-DE"/>
        </w:rPr>
        <w:t xml:space="preserve"> ebenfalls die Akte des Fürsten als Chef des fürstlichen Hauses. Siehe </w:t>
      </w:r>
      <w:r w:rsidR="004B6301" w:rsidRPr="00E0415C">
        <w:rPr>
          <w:rFonts w:asciiTheme="majorHAnsi" w:hAnsiTheme="majorHAnsi" w:cstheme="majorHAnsi"/>
          <w:i/>
          <w:lang w:val="de-DE"/>
        </w:rPr>
        <w:t>Wille</w:t>
      </w:r>
      <w:r w:rsidR="004B6301" w:rsidRPr="00E0415C">
        <w:rPr>
          <w:rFonts w:asciiTheme="majorHAnsi" w:hAnsiTheme="majorHAnsi" w:cstheme="majorHAnsi"/>
          <w:lang w:val="de-DE"/>
        </w:rPr>
        <w:t>, Staatsordnung 311-314</w:t>
      </w:r>
      <w:r w:rsidR="00F61BEF" w:rsidRPr="00E0415C">
        <w:rPr>
          <w:rFonts w:asciiTheme="majorHAnsi" w:hAnsiTheme="majorHAnsi" w:cstheme="majorHAnsi"/>
          <w:lang w:val="de-DE"/>
        </w:rPr>
        <w:t xml:space="preserve">; Kommentar von </w:t>
      </w:r>
      <w:proofErr w:type="spellStart"/>
      <w:r w:rsidR="00F61BEF" w:rsidRPr="00E0415C">
        <w:rPr>
          <w:rFonts w:asciiTheme="majorHAnsi" w:hAnsiTheme="majorHAnsi" w:cstheme="majorHAnsi"/>
          <w:i/>
          <w:lang w:val="de-DE"/>
        </w:rPr>
        <w:t>Bussjäger</w:t>
      </w:r>
      <w:proofErr w:type="spellEnd"/>
      <w:r w:rsidR="00F61BEF" w:rsidRPr="00E0415C">
        <w:rPr>
          <w:rFonts w:asciiTheme="majorHAnsi" w:hAnsiTheme="majorHAnsi" w:cstheme="majorHAnsi"/>
          <w:lang w:val="de-DE"/>
        </w:rPr>
        <w:t xml:space="preserve"> zu Art 85 und Art 9</w:t>
      </w:r>
      <w:r w:rsidR="00747121" w:rsidRPr="00E0415C">
        <w:rPr>
          <w:rFonts w:asciiTheme="majorHAnsi" w:hAnsiTheme="majorHAnsi" w:cstheme="majorHAnsi"/>
          <w:lang w:val="de-DE"/>
        </w:rPr>
        <w:t xml:space="preserve"> im Online-Kommentar des Liechtenstein-Instituts.</w:t>
      </w:r>
      <w:r w:rsidR="004B6301" w:rsidRPr="00E0415C">
        <w:rPr>
          <w:rFonts w:asciiTheme="majorHAnsi" w:hAnsiTheme="majorHAnsi" w:cstheme="majorHAnsi"/>
          <w:lang w:val="de-DE"/>
        </w:rPr>
        <w:t xml:space="preserve"> </w:t>
      </w:r>
      <w:r w:rsidRPr="00E0415C">
        <w:rPr>
          <w:rFonts w:asciiTheme="majorHAnsi" w:hAnsiTheme="majorHAnsi" w:cstheme="majorHAnsi"/>
          <w:lang w:val="de-DE"/>
        </w:rPr>
        <w:t>In Luxemburg wurde 1989 die letzte textliche Ausnahme getilgt (</w:t>
      </w:r>
      <w:proofErr w:type="spellStart"/>
      <w:r w:rsidRPr="00E0415C">
        <w:rPr>
          <w:rFonts w:asciiTheme="majorHAnsi" w:hAnsiTheme="majorHAnsi" w:cstheme="majorHAnsi"/>
          <w:lang w:val="de-DE"/>
        </w:rPr>
        <w:t>vergl</w:t>
      </w:r>
      <w:proofErr w:type="spellEnd"/>
      <w:r w:rsidRPr="00E0415C">
        <w:rPr>
          <w:rFonts w:asciiTheme="majorHAnsi" w:hAnsiTheme="majorHAnsi" w:cstheme="majorHAnsi"/>
          <w:lang w:val="de-DE"/>
        </w:rPr>
        <w:t xml:space="preserve"> Art 45 </w:t>
      </w:r>
      <w:proofErr w:type="spellStart"/>
      <w:r w:rsidRPr="00E0415C">
        <w:rPr>
          <w:rFonts w:asciiTheme="majorHAnsi" w:hAnsiTheme="majorHAnsi" w:cstheme="majorHAnsi"/>
          <w:lang w:val="de-DE"/>
        </w:rPr>
        <w:t>Verf</w:t>
      </w:r>
      <w:proofErr w:type="spellEnd"/>
      <w:r w:rsidRPr="00E0415C">
        <w:rPr>
          <w:rFonts w:asciiTheme="majorHAnsi" w:hAnsiTheme="majorHAnsi" w:cstheme="majorHAnsi"/>
          <w:lang w:val="de-DE"/>
        </w:rPr>
        <w:t xml:space="preserve"> 1868 originale Fassung und Art 45 </w:t>
      </w:r>
      <w:proofErr w:type="spellStart"/>
      <w:r w:rsidRPr="00E0415C">
        <w:rPr>
          <w:rFonts w:asciiTheme="majorHAnsi" w:hAnsiTheme="majorHAnsi" w:cstheme="majorHAnsi"/>
          <w:lang w:val="de-DE"/>
        </w:rPr>
        <w:t>Verf</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hF</w:t>
      </w:r>
      <w:proofErr w:type="spellEnd"/>
      <w:r w:rsidRPr="00E0415C">
        <w:rPr>
          <w:rFonts w:asciiTheme="majorHAnsi" w:hAnsiTheme="majorHAnsi" w:cstheme="majorHAnsi"/>
          <w:lang w:val="de-DE"/>
        </w:rPr>
        <w:t xml:space="preserve">). In der Praxis hat das Organ Großherzog Normen erlassen (Hausgesetzänderungen, Adelsverleihungen) ohne ministerielle Gegenzeichnung, ein Vorgang der </w:t>
      </w:r>
      <w:proofErr w:type="spellStart"/>
      <w:r w:rsidRPr="00E0415C">
        <w:rPr>
          <w:rFonts w:asciiTheme="majorHAnsi" w:hAnsiTheme="majorHAnsi" w:cstheme="majorHAnsi"/>
          <w:lang w:val="de-DE"/>
        </w:rPr>
        <w:t>mE</w:t>
      </w:r>
      <w:proofErr w:type="spellEnd"/>
      <w:r w:rsidRPr="00E0415C">
        <w:rPr>
          <w:rFonts w:asciiTheme="majorHAnsi" w:hAnsiTheme="majorHAnsi" w:cstheme="majorHAnsi"/>
          <w:lang w:val="de-DE"/>
        </w:rPr>
        <w:t xml:space="preserve"> verfassungswidrig war. In Belgien </w:t>
      </w:r>
      <w:proofErr w:type="spellStart"/>
      <w:r w:rsidRPr="00E0415C">
        <w:rPr>
          <w:rFonts w:asciiTheme="majorHAnsi" w:hAnsiTheme="majorHAnsi" w:cstheme="majorHAnsi"/>
          <w:lang w:val="de-DE"/>
        </w:rPr>
        <w:t>obwiegt</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traditionnell</w:t>
      </w:r>
      <w:proofErr w:type="spellEnd"/>
      <w:r w:rsidRPr="00E0415C">
        <w:rPr>
          <w:rFonts w:asciiTheme="majorHAnsi" w:hAnsiTheme="majorHAnsi" w:cstheme="majorHAnsi"/>
          <w:lang w:val="de-DE"/>
        </w:rPr>
        <w:t xml:space="preserve"> eine äußerst breite Auffassung der Gegenzeichnungsregel (Art 106 </w:t>
      </w:r>
      <w:proofErr w:type="spellStart"/>
      <w:r w:rsidRPr="00E0415C">
        <w:rPr>
          <w:rFonts w:asciiTheme="majorHAnsi" w:hAnsiTheme="majorHAnsi" w:cstheme="majorHAnsi"/>
          <w:lang w:val="de-DE"/>
        </w:rPr>
        <w:t>Verf</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hF</w:t>
      </w:r>
      <w:proofErr w:type="spellEnd"/>
      <w:r w:rsidRPr="00E0415C">
        <w:rPr>
          <w:rFonts w:asciiTheme="majorHAnsi" w:hAnsiTheme="majorHAnsi" w:cstheme="majorHAnsi"/>
          <w:lang w:val="de-DE"/>
        </w:rPr>
        <w:t xml:space="preserve">). Für Dänemark siehe § 14 </w:t>
      </w:r>
      <w:proofErr w:type="spellStart"/>
      <w:r w:rsidRPr="00E0415C">
        <w:rPr>
          <w:rFonts w:asciiTheme="majorHAnsi" w:hAnsiTheme="majorHAnsi" w:cstheme="majorHAnsi"/>
          <w:lang w:val="de-DE"/>
        </w:rPr>
        <w:t>Verf</w:t>
      </w:r>
      <w:proofErr w:type="spellEnd"/>
      <w:r w:rsidRPr="00E0415C">
        <w:rPr>
          <w:rFonts w:asciiTheme="majorHAnsi" w:hAnsiTheme="majorHAnsi" w:cstheme="majorHAnsi"/>
          <w:lang w:val="de-DE"/>
        </w:rPr>
        <w:t xml:space="preserve"> </w:t>
      </w:r>
      <w:r w:rsidR="00F07AA4">
        <w:rPr>
          <w:rFonts w:asciiTheme="majorHAnsi" w:hAnsiTheme="majorHAnsi" w:cstheme="majorHAnsi"/>
          <w:lang w:val="de-DE"/>
        </w:rPr>
        <w:t xml:space="preserve">1953 </w:t>
      </w:r>
      <w:proofErr w:type="spellStart"/>
      <w:r w:rsidRPr="00E0415C">
        <w:rPr>
          <w:rFonts w:asciiTheme="majorHAnsi" w:hAnsiTheme="majorHAnsi" w:cstheme="majorHAnsi"/>
          <w:lang w:val="de-DE"/>
        </w:rPr>
        <w:t>hF</w:t>
      </w:r>
      <w:proofErr w:type="spellEnd"/>
      <w:r w:rsidR="00747121" w:rsidRPr="00E0415C">
        <w:rPr>
          <w:rFonts w:asciiTheme="majorHAnsi" w:hAnsiTheme="majorHAnsi" w:cstheme="majorHAnsi"/>
          <w:lang w:val="de-DE"/>
        </w:rPr>
        <w:t>.</w:t>
      </w:r>
    </w:p>
  </w:footnote>
  <w:footnote w:id="112">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Siehe </w:t>
      </w:r>
      <w:proofErr w:type="spellStart"/>
      <w:r w:rsidRPr="00E0415C">
        <w:rPr>
          <w:rFonts w:asciiTheme="majorHAnsi" w:hAnsiTheme="majorHAnsi" w:cstheme="majorHAnsi"/>
          <w:lang w:val="de-DE"/>
        </w:rPr>
        <w:t>insb</w:t>
      </w:r>
      <w:proofErr w:type="spellEnd"/>
      <w:r w:rsidRPr="00E0415C">
        <w:rPr>
          <w:rFonts w:asciiTheme="majorHAnsi" w:hAnsiTheme="majorHAnsi" w:cstheme="majorHAnsi"/>
          <w:lang w:val="de-DE"/>
        </w:rPr>
        <w:t xml:space="preserve"> Art 12 bis 16, 43 bis 51 </w:t>
      </w:r>
      <w:proofErr w:type="spellStart"/>
      <w:r w:rsidRPr="00E0415C">
        <w:rPr>
          <w:rFonts w:asciiTheme="majorHAnsi" w:hAnsiTheme="majorHAnsi" w:cstheme="majorHAnsi"/>
          <w:lang w:val="de-DE"/>
        </w:rPr>
        <w:t>Verf</w:t>
      </w:r>
      <w:proofErr w:type="spellEnd"/>
      <w:r w:rsidRPr="00E0415C">
        <w:rPr>
          <w:rFonts w:asciiTheme="majorHAnsi" w:hAnsiTheme="majorHAnsi" w:cstheme="majorHAnsi"/>
          <w:lang w:val="de-DE"/>
        </w:rPr>
        <w:t xml:space="preserve"> 1962 </w:t>
      </w:r>
      <w:proofErr w:type="spellStart"/>
      <w:r w:rsidRPr="00E0415C">
        <w:rPr>
          <w:rFonts w:asciiTheme="majorHAnsi" w:hAnsiTheme="majorHAnsi" w:cstheme="majorHAnsi"/>
          <w:lang w:val="de-DE"/>
        </w:rPr>
        <w:t>hF</w:t>
      </w:r>
      <w:proofErr w:type="spellEnd"/>
      <w:r w:rsidRPr="00E0415C">
        <w:rPr>
          <w:rFonts w:asciiTheme="majorHAnsi" w:hAnsiTheme="majorHAnsi" w:cstheme="majorHAnsi"/>
          <w:lang w:val="de-DE"/>
        </w:rPr>
        <w:t xml:space="preserve">. </w:t>
      </w:r>
      <w:proofErr w:type="spellStart"/>
      <w:proofErr w:type="gramStart"/>
      <w:r w:rsidRPr="00E0415C">
        <w:rPr>
          <w:rFonts w:asciiTheme="majorHAnsi" w:hAnsiTheme="majorHAnsi" w:cstheme="majorHAnsi"/>
          <w:lang w:val="fr-LU"/>
        </w:rPr>
        <w:t>Literatur</w:t>
      </w:r>
      <w:proofErr w:type="spellEnd"/>
      <w:r w:rsidRPr="00E0415C">
        <w:rPr>
          <w:rFonts w:asciiTheme="majorHAnsi" w:hAnsiTheme="majorHAnsi" w:cstheme="majorHAnsi"/>
          <w:lang w:val="fr-LU"/>
        </w:rPr>
        <w:t>:</w:t>
      </w:r>
      <w:proofErr w:type="gramEnd"/>
      <w:r w:rsidRPr="00E0415C">
        <w:rPr>
          <w:rFonts w:asciiTheme="majorHAnsi" w:hAnsiTheme="majorHAnsi" w:cstheme="majorHAnsi"/>
          <w:lang w:val="fr-LU"/>
        </w:rPr>
        <w:t xml:space="preserve"> </w:t>
      </w:r>
      <w:r w:rsidRPr="00E0415C">
        <w:rPr>
          <w:rFonts w:asciiTheme="majorHAnsi" w:hAnsiTheme="majorHAnsi" w:cstheme="majorHAnsi"/>
          <w:i/>
          <w:lang w:val="fr-LU"/>
        </w:rPr>
        <w:t>d’</w:t>
      </w:r>
      <w:proofErr w:type="spellStart"/>
      <w:r w:rsidRPr="00E0415C">
        <w:rPr>
          <w:rFonts w:asciiTheme="majorHAnsi" w:hAnsiTheme="majorHAnsi" w:cstheme="majorHAnsi"/>
          <w:i/>
          <w:lang w:val="fr-LU"/>
        </w:rPr>
        <w:t>Onorio</w:t>
      </w:r>
      <w:proofErr w:type="spellEnd"/>
      <w:r w:rsidRPr="00E0415C">
        <w:rPr>
          <w:rFonts w:asciiTheme="majorHAnsi" w:hAnsiTheme="majorHAnsi" w:cstheme="majorHAnsi"/>
          <w:lang w:val="fr-LU"/>
        </w:rPr>
        <w:t>, Monaco. Monarchie et démocratie</w:t>
      </w:r>
      <w:r w:rsidRPr="00E0415C">
        <w:rPr>
          <w:rFonts w:asciiTheme="majorHAnsi" w:hAnsiTheme="majorHAnsi" w:cstheme="majorHAnsi"/>
          <w:vertAlign w:val="superscript"/>
          <w:lang w:val="fr-LU"/>
        </w:rPr>
        <w:t xml:space="preserve">2 </w:t>
      </w:r>
      <w:r w:rsidRPr="00E0415C">
        <w:rPr>
          <w:rFonts w:asciiTheme="majorHAnsi" w:hAnsiTheme="majorHAnsi" w:cstheme="majorHAnsi"/>
          <w:lang w:val="fr-LU"/>
        </w:rPr>
        <w:t>(2016</w:t>
      </w:r>
      <w:proofErr w:type="gramStart"/>
      <w:r w:rsidRPr="00E0415C">
        <w:rPr>
          <w:rFonts w:asciiTheme="majorHAnsi" w:hAnsiTheme="majorHAnsi" w:cstheme="majorHAnsi"/>
          <w:lang w:val="fr-LU"/>
        </w:rPr>
        <w:t>);</w:t>
      </w:r>
      <w:proofErr w:type="gramEnd"/>
      <w:r w:rsidRPr="00E0415C">
        <w:rPr>
          <w:rFonts w:asciiTheme="majorHAnsi" w:hAnsiTheme="majorHAnsi" w:cstheme="majorHAnsi"/>
          <w:lang w:val="fr-LU"/>
        </w:rPr>
        <w:t xml:space="preserve"> </w:t>
      </w:r>
      <w:proofErr w:type="spellStart"/>
      <w:r w:rsidRPr="00E0415C">
        <w:rPr>
          <w:rFonts w:asciiTheme="majorHAnsi" w:hAnsiTheme="majorHAnsi" w:cstheme="majorHAnsi"/>
          <w:i/>
          <w:lang w:val="fr-LU"/>
        </w:rPr>
        <w:t>Chagnollaud</w:t>
      </w:r>
      <w:proofErr w:type="spellEnd"/>
      <w:r w:rsidRPr="00E0415C">
        <w:rPr>
          <w:rFonts w:asciiTheme="majorHAnsi" w:hAnsiTheme="majorHAnsi" w:cstheme="majorHAnsi"/>
          <w:lang w:val="fr-LU"/>
        </w:rPr>
        <w:t xml:space="preserve">, La principauté de Monaco. </w:t>
      </w:r>
      <w:proofErr w:type="spellStart"/>
      <w:r w:rsidRPr="00E0415C">
        <w:rPr>
          <w:rFonts w:asciiTheme="majorHAnsi" w:hAnsiTheme="majorHAnsi" w:cstheme="majorHAnsi"/>
          <w:lang w:val="de-DE"/>
        </w:rPr>
        <w:t>Histoire</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identité</w:t>
      </w:r>
      <w:proofErr w:type="spellEnd"/>
      <w:r w:rsidRPr="00E0415C">
        <w:rPr>
          <w:rFonts w:asciiTheme="majorHAnsi" w:hAnsiTheme="majorHAnsi" w:cstheme="majorHAnsi"/>
          <w:lang w:val="de-DE"/>
        </w:rPr>
        <w:t xml:space="preserve">, </w:t>
      </w:r>
      <w:proofErr w:type="spellStart"/>
      <w:r w:rsidRPr="00E0415C">
        <w:rPr>
          <w:rFonts w:asciiTheme="majorHAnsi" w:hAnsiTheme="majorHAnsi" w:cstheme="majorHAnsi"/>
          <w:lang w:val="de-DE"/>
        </w:rPr>
        <w:t>pouvoirs</w:t>
      </w:r>
      <w:proofErr w:type="spellEnd"/>
      <w:r w:rsidRPr="00E0415C">
        <w:rPr>
          <w:rFonts w:asciiTheme="majorHAnsi" w:hAnsiTheme="majorHAnsi" w:cstheme="majorHAnsi"/>
          <w:lang w:val="de-DE"/>
        </w:rPr>
        <w:t xml:space="preserve"> (2015).</w:t>
      </w:r>
    </w:p>
    <w:p w:rsidR="00BA02E8" w:rsidRPr="00E0415C" w:rsidRDefault="00BA02E8" w:rsidP="00E0415C">
      <w:pPr>
        <w:pStyle w:val="FootnoteText"/>
        <w:jc w:val="both"/>
        <w:rPr>
          <w:rFonts w:asciiTheme="majorHAnsi" w:hAnsiTheme="majorHAnsi" w:cstheme="majorHAnsi"/>
          <w:lang w:val="de-DE"/>
        </w:rPr>
      </w:pPr>
    </w:p>
  </w:footnote>
  <w:footnote w:id="113">
    <w:p w:rsidR="00BA02E8" w:rsidRPr="00E0415C" w:rsidRDefault="00BA02E8" w:rsidP="00E0415C">
      <w:pPr>
        <w:pStyle w:val="FootnoteText"/>
        <w:jc w:val="both"/>
        <w:rPr>
          <w:rFonts w:asciiTheme="majorHAnsi" w:hAnsiTheme="majorHAnsi" w:cstheme="majorHAnsi"/>
          <w:lang w:val="de-DE"/>
        </w:rPr>
      </w:pPr>
      <w:r w:rsidRPr="00E0415C">
        <w:rPr>
          <w:rStyle w:val="FootnoteReference"/>
          <w:rFonts w:asciiTheme="majorHAnsi" w:hAnsiTheme="majorHAnsi" w:cstheme="majorHAnsi"/>
        </w:rPr>
        <w:footnoteRef/>
      </w:r>
      <w:r w:rsidRPr="00E0415C">
        <w:rPr>
          <w:rFonts w:asciiTheme="majorHAnsi" w:hAnsiTheme="majorHAnsi" w:cstheme="majorHAnsi"/>
          <w:lang w:val="de-DE"/>
        </w:rPr>
        <w:t xml:space="preserve"> Dies ist der </w:t>
      </w:r>
      <w:proofErr w:type="gramStart"/>
      <w:r w:rsidRPr="00E0415C">
        <w:rPr>
          <w:rFonts w:asciiTheme="majorHAnsi" w:hAnsiTheme="majorHAnsi" w:cstheme="majorHAnsi"/>
          <w:lang w:val="de-DE"/>
        </w:rPr>
        <w:t>Fall</w:t>
      </w:r>
      <w:proofErr w:type="gramEnd"/>
      <w:r w:rsidRPr="00E0415C">
        <w:rPr>
          <w:rFonts w:asciiTheme="majorHAnsi" w:hAnsiTheme="majorHAnsi" w:cstheme="majorHAnsi"/>
          <w:lang w:val="de-DE"/>
        </w:rPr>
        <w:t xml:space="preserve"> wenn, wie in Luxemburg und Liechtenstein, die beiden Faktoren der Stellvertretung und der Gegenzeichnung zusammenwirken oder wenn die Rechtsordnung die Gegenzeichnung von mehreren Ministern fordert, etwa auch vom Premier Minister.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7C50"/>
    <w:multiLevelType w:val="hybridMultilevel"/>
    <w:tmpl w:val="6B6452A0"/>
    <w:lvl w:ilvl="0" w:tplc="AEF211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2A1113"/>
    <w:multiLevelType w:val="hybridMultilevel"/>
    <w:tmpl w:val="F0546BD4"/>
    <w:lvl w:ilvl="0" w:tplc="2B8AB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E458D"/>
    <w:multiLevelType w:val="hybridMultilevel"/>
    <w:tmpl w:val="87A8AB36"/>
    <w:lvl w:ilvl="0" w:tplc="7584A4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927319"/>
    <w:multiLevelType w:val="hybridMultilevel"/>
    <w:tmpl w:val="BF28ED26"/>
    <w:lvl w:ilvl="0" w:tplc="3D7C11F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D2055"/>
    <w:multiLevelType w:val="hybridMultilevel"/>
    <w:tmpl w:val="3E582EAC"/>
    <w:lvl w:ilvl="0" w:tplc="77B4AB40">
      <w:numFmt w:val="bullet"/>
      <w:lvlText w:val="-"/>
      <w:lvlJc w:val="left"/>
      <w:pPr>
        <w:ind w:left="63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90708"/>
    <w:multiLevelType w:val="hybridMultilevel"/>
    <w:tmpl w:val="90F6ABDE"/>
    <w:lvl w:ilvl="0" w:tplc="97AC28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83943"/>
    <w:multiLevelType w:val="hybridMultilevel"/>
    <w:tmpl w:val="3EE675E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F768C2"/>
    <w:multiLevelType w:val="hybridMultilevel"/>
    <w:tmpl w:val="1F5424F0"/>
    <w:lvl w:ilvl="0" w:tplc="77BE2B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DC4052"/>
    <w:multiLevelType w:val="hybridMultilevel"/>
    <w:tmpl w:val="70F2867C"/>
    <w:lvl w:ilvl="0" w:tplc="E056EC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FE7547"/>
    <w:multiLevelType w:val="hybridMultilevel"/>
    <w:tmpl w:val="BD82D848"/>
    <w:lvl w:ilvl="0" w:tplc="DC182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0B5F2E"/>
    <w:multiLevelType w:val="hybridMultilevel"/>
    <w:tmpl w:val="88A222D2"/>
    <w:lvl w:ilvl="0" w:tplc="11B6F5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1E691C"/>
    <w:multiLevelType w:val="hybridMultilevel"/>
    <w:tmpl w:val="495CA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9A1C75"/>
    <w:multiLevelType w:val="multilevel"/>
    <w:tmpl w:val="FA96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884179"/>
    <w:multiLevelType w:val="hybridMultilevel"/>
    <w:tmpl w:val="F9E21130"/>
    <w:lvl w:ilvl="0" w:tplc="7534A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9E7C26"/>
    <w:multiLevelType w:val="hybridMultilevel"/>
    <w:tmpl w:val="02F86326"/>
    <w:lvl w:ilvl="0" w:tplc="CDD8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FA47AE"/>
    <w:multiLevelType w:val="hybridMultilevel"/>
    <w:tmpl w:val="7CECD1A4"/>
    <w:lvl w:ilvl="0" w:tplc="F12475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462D56"/>
    <w:multiLevelType w:val="hybridMultilevel"/>
    <w:tmpl w:val="076C3D36"/>
    <w:lvl w:ilvl="0" w:tplc="27B0CF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F631FE"/>
    <w:multiLevelType w:val="hybridMultilevel"/>
    <w:tmpl w:val="4A3894B6"/>
    <w:lvl w:ilvl="0" w:tplc="3EC0B8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157D5B"/>
    <w:multiLevelType w:val="hybridMultilevel"/>
    <w:tmpl w:val="47144EE0"/>
    <w:lvl w:ilvl="0" w:tplc="DC16FBD0">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B854D5"/>
    <w:multiLevelType w:val="hybridMultilevel"/>
    <w:tmpl w:val="4DC26564"/>
    <w:lvl w:ilvl="0" w:tplc="2DB00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89377B"/>
    <w:multiLevelType w:val="hybridMultilevel"/>
    <w:tmpl w:val="8FD6971A"/>
    <w:lvl w:ilvl="0" w:tplc="2DB00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6F420F"/>
    <w:multiLevelType w:val="hybridMultilevel"/>
    <w:tmpl w:val="94840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8"/>
  </w:num>
  <w:num w:numId="4">
    <w:abstractNumId w:val="14"/>
  </w:num>
  <w:num w:numId="5">
    <w:abstractNumId w:val="5"/>
  </w:num>
  <w:num w:numId="6">
    <w:abstractNumId w:val="17"/>
  </w:num>
  <w:num w:numId="7">
    <w:abstractNumId w:val="11"/>
  </w:num>
  <w:num w:numId="8">
    <w:abstractNumId w:val="3"/>
  </w:num>
  <w:num w:numId="9">
    <w:abstractNumId w:val="12"/>
  </w:num>
  <w:num w:numId="10">
    <w:abstractNumId w:val="0"/>
  </w:num>
  <w:num w:numId="11">
    <w:abstractNumId w:val="16"/>
  </w:num>
  <w:num w:numId="12">
    <w:abstractNumId w:val="15"/>
  </w:num>
  <w:num w:numId="13">
    <w:abstractNumId w:val="1"/>
  </w:num>
  <w:num w:numId="14">
    <w:abstractNumId w:val="6"/>
  </w:num>
  <w:num w:numId="15">
    <w:abstractNumId w:val="18"/>
  </w:num>
  <w:num w:numId="16">
    <w:abstractNumId w:val="2"/>
  </w:num>
  <w:num w:numId="17">
    <w:abstractNumId w:val="10"/>
  </w:num>
  <w:num w:numId="18">
    <w:abstractNumId w:val="7"/>
  </w:num>
  <w:num w:numId="19">
    <w:abstractNumId w:val="13"/>
  </w:num>
  <w:num w:numId="20">
    <w:abstractNumId w:val="9"/>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DC6"/>
    <w:rsid w:val="00002555"/>
    <w:rsid w:val="00002A82"/>
    <w:rsid w:val="00002C90"/>
    <w:rsid w:val="000042EC"/>
    <w:rsid w:val="00010D3B"/>
    <w:rsid w:val="00012D60"/>
    <w:rsid w:val="000130FE"/>
    <w:rsid w:val="000135D8"/>
    <w:rsid w:val="00014912"/>
    <w:rsid w:val="00016938"/>
    <w:rsid w:val="00021366"/>
    <w:rsid w:val="00021DAB"/>
    <w:rsid w:val="00023387"/>
    <w:rsid w:val="00025793"/>
    <w:rsid w:val="000260E6"/>
    <w:rsid w:val="00030835"/>
    <w:rsid w:val="00030DD9"/>
    <w:rsid w:val="0003342F"/>
    <w:rsid w:val="000343AD"/>
    <w:rsid w:val="00040B19"/>
    <w:rsid w:val="00041F94"/>
    <w:rsid w:val="0004321A"/>
    <w:rsid w:val="00045783"/>
    <w:rsid w:val="00046B7D"/>
    <w:rsid w:val="00050A3D"/>
    <w:rsid w:val="00050FCF"/>
    <w:rsid w:val="00052786"/>
    <w:rsid w:val="00053890"/>
    <w:rsid w:val="00064DCC"/>
    <w:rsid w:val="000671EB"/>
    <w:rsid w:val="00071C14"/>
    <w:rsid w:val="00072168"/>
    <w:rsid w:val="0007535D"/>
    <w:rsid w:val="000757AD"/>
    <w:rsid w:val="00076BD2"/>
    <w:rsid w:val="00077055"/>
    <w:rsid w:val="000832F3"/>
    <w:rsid w:val="00084D35"/>
    <w:rsid w:val="00085D75"/>
    <w:rsid w:val="00086A90"/>
    <w:rsid w:val="00091462"/>
    <w:rsid w:val="00092A1A"/>
    <w:rsid w:val="0009368A"/>
    <w:rsid w:val="000948BC"/>
    <w:rsid w:val="00097736"/>
    <w:rsid w:val="000A2077"/>
    <w:rsid w:val="000A4EF7"/>
    <w:rsid w:val="000A55B6"/>
    <w:rsid w:val="000A5C28"/>
    <w:rsid w:val="000A614B"/>
    <w:rsid w:val="000A7626"/>
    <w:rsid w:val="000A7AB4"/>
    <w:rsid w:val="000A7D23"/>
    <w:rsid w:val="000B1481"/>
    <w:rsid w:val="000B22FC"/>
    <w:rsid w:val="000B5894"/>
    <w:rsid w:val="000B69C5"/>
    <w:rsid w:val="000C1134"/>
    <w:rsid w:val="000C1272"/>
    <w:rsid w:val="000C302C"/>
    <w:rsid w:val="000C38A8"/>
    <w:rsid w:val="000C3A77"/>
    <w:rsid w:val="000C556F"/>
    <w:rsid w:val="000D1983"/>
    <w:rsid w:val="000D1C05"/>
    <w:rsid w:val="000D264C"/>
    <w:rsid w:val="000D52E1"/>
    <w:rsid w:val="000E2988"/>
    <w:rsid w:val="000E3FC7"/>
    <w:rsid w:val="000E4B09"/>
    <w:rsid w:val="000F228D"/>
    <w:rsid w:val="000F58FF"/>
    <w:rsid w:val="00100FB0"/>
    <w:rsid w:val="00102595"/>
    <w:rsid w:val="00102763"/>
    <w:rsid w:val="001072AA"/>
    <w:rsid w:val="00110806"/>
    <w:rsid w:val="001146F0"/>
    <w:rsid w:val="00120A6C"/>
    <w:rsid w:val="00120B89"/>
    <w:rsid w:val="00122734"/>
    <w:rsid w:val="00125CCB"/>
    <w:rsid w:val="00125F8F"/>
    <w:rsid w:val="001266F5"/>
    <w:rsid w:val="00126726"/>
    <w:rsid w:val="00126BA3"/>
    <w:rsid w:val="00130869"/>
    <w:rsid w:val="0013175B"/>
    <w:rsid w:val="00132B2D"/>
    <w:rsid w:val="00133061"/>
    <w:rsid w:val="001336AF"/>
    <w:rsid w:val="00135C72"/>
    <w:rsid w:val="00135E21"/>
    <w:rsid w:val="001360F7"/>
    <w:rsid w:val="00136D12"/>
    <w:rsid w:val="001405E3"/>
    <w:rsid w:val="0014187F"/>
    <w:rsid w:val="00145FE1"/>
    <w:rsid w:val="0014673B"/>
    <w:rsid w:val="001505AC"/>
    <w:rsid w:val="001510BA"/>
    <w:rsid w:val="001530E1"/>
    <w:rsid w:val="001534A3"/>
    <w:rsid w:val="0015375E"/>
    <w:rsid w:val="00153D6B"/>
    <w:rsid w:val="001543D1"/>
    <w:rsid w:val="0015765F"/>
    <w:rsid w:val="00160382"/>
    <w:rsid w:val="0016504E"/>
    <w:rsid w:val="00165B62"/>
    <w:rsid w:val="00167155"/>
    <w:rsid w:val="00167560"/>
    <w:rsid w:val="001701DF"/>
    <w:rsid w:val="0017427D"/>
    <w:rsid w:val="00174ED5"/>
    <w:rsid w:val="001765FA"/>
    <w:rsid w:val="001769DF"/>
    <w:rsid w:val="00177BB2"/>
    <w:rsid w:val="0018075A"/>
    <w:rsid w:val="00180AED"/>
    <w:rsid w:val="001842D6"/>
    <w:rsid w:val="00185D94"/>
    <w:rsid w:val="00187265"/>
    <w:rsid w:val="001878CF"/>
    <w:rsid w:val="00187940"/>
    <w:rsid w:val="00193B1B"/>
    <w:rsid w:val="001956A3"/>
    <w:rsid w:val="001A3C6C"/>
    <w:rsid w:val="001A417B"/>
    <w:rsid w:val="001A72F1"/>
    <w:rsid w:val="001B0980"/>
    <w:rsid w:val="001B5EBB"/>
    <w:rsid w:val="001B69E9"/>
    <w:rsid w:val="001B7092"/>
    <w:rsid w:val="001C1996"/>
    <w:rsid w:val="001C2660"/>
    <w:rsid w:val="001C2BF0"/>
    <w:rsid w:val="001C2D73"/>
    <w:rsid w:val="001C659A"/>
    <w:rsid w:val="001C7FBA"/>
    <w:rsid w:val="001D14F0"/>
    <w:rsid w:val="001D3C7F"/>
    <w:rsid w:val="001D3E7E"/>
    <w:rsid w:val="001D5072"/>
    <w:rsid w:val="001D6554"/>
    <w:rsid w:val="001E2DDC"/>
    <w:rsid w:val="001E3E5A"/>
    <w:rsid w:val="001E40EC"/>
    <w:rsid w:val="001F1B94"/>
    <w:rsid w:val="001F2720"/>
    <w:rsid w:val="001F6B0A"/>
    <w:rsid w:val="00201CB8"/>
    <w:rsid w:val="0020468B"/>
    <w:rsid w:val="0020572E"/>
    <w:rsid w:val="00205BF4"/>
    <w:rsid w:val="00206E3D"/>
    <w:rsid w:val="00206E53"/>
    <w:rsid w:val="00210577"/>
    <w:rsid w:val="002105DD"/>
    <w:rsid w:val="002106B6"/>
    <w:rsid w:val="00212635"/>
    <w:rsid w:val="00215955"/>
    <w:rsid w:val="00215B21"/>
    <w:rsid w:val="002176A4"/>
    <w:rsid w:val="00217F21"/>
    <w:rsid w:val="00226DAF"/>
    <w:rsid w:val="00234A68"/>
    <w:rsid w:val="00237E69"/>
    <w:rsid w:val="00241077"/>
    <w:rsid w:val="00243100"/>
    <w:rsid w:val="00244732"/>
    <w:rsid w:val="002455DD"/>
    <w:rsid w:val="00247B4F"/>
    <w:rsid w:val="0025045D"/>
    <w:rsid w:val="00250D4B"/>
    <w:rsid w:val="002569E9"/>
    <w:rsid w:val="00256BCE"/>
    <w:rsid w:val="002576A7"/>
    <w:rsid w:val="002608D5"/>
    <w:rsid w:val="002616AF"/>
    <w:rsid w:val="002639AF"/>
    <w:rsid w:val="002643E6"/>
    <w:rsid w:val="00265937"/>
    <w:rsid w:val="0026790C"/>
    <w:rsid w:val="002709F7"/>
    <w:rsid w:val="00270D6B"/>
    <w:rsid w:val="00273590"/>
    <w:rsid w:val="00273853"/>
    <w:rsid w:val="002826C9"/>
    <w:rsid w:val="00282FFC"/>
    <w:rsid w:val="002848A0"/>
    <w:rsid w:val="00284BED"/>
    <w:rsid w:val="00284BF6"/>
    <w:rsid w:val="00284CEE"/>
    <w:rsid w:val="002855D9"/>
    <w:rsid w:val="0028601D"/>
    <w:rsid w:val="00286049"/>
    <w:rsid w:val="002906AF"/>
    <w:rsid w:val="00290DD6"/>
    <w:rsid w:val="00292777"/>
    <w:rsid w:val="00293380"/>
    <w:rsid w:val="00294769"/>
    <w:rsid w:val="00294A98"/>
    <w:rsid w:val="002A3458"/>
    <w:rsid w:val="002A55B4"/>
    <w:rsid w:val="002A5775"/>
    <w:rsid w:val="002B0754"/>
    <w:rsid w:val="002B0D47"/>
    <w:rsid w:val="002B0F57"/>
    <w:rsid w:val="002B25D7"/>
    <w:rsid w:val="002B3541"/>
    <w:rsid w:val="002B3D50"/>
    <w:rsid w:val="002B433A"/>
    <w:rsid w:val="002C09D9"/>
    <w:rsid w:val="002C12D5"/>
    <w:rsid w:val="002C5683"/>
    <w:rsid w:val="002C76C5"/>
    <w:rsid w:val="002C7EBD"/>
    <w:rsid w:val="002D05AB"/>
    <w:rsid w:val="002D28C9"/>
    <w:rsid w:val="002D3B4E"/>
    <w:rsid w:val="002D4DE8"/>
    <w:rsid w:val="002D51E3"/>
    <w:rsid w:val="002D6A84"/>
    <w:rsid w:val="002D6D14"/>
    <w:rsid w:val="002D722D"/>
    <w:rsid w:val="002D78FB"/>
    <w:rsid w:val="002E2305"/>
    <w:rsid w:val="002E501B"/>
    <w:rsid w:val="002E6E9F"/>
    <w:rsid w:val="002E761D"/>
    <w:rsid w:val="002F0FDA"/>
    <w:rsid w:val="002F30F3"/>
    <w:rsid w:val="002F46BB"/>
    <w:rsid w:val="002F5CEC"/>
    <w:rsid w:val="002F5F3B"/>
    <w:rsid w:val="002F662F"/>
    <w:rsid w:val="00300EF9"/>
    <w:rsid w:val="00303A85"/>
    <w:rsid w:val="003059CB"/>
    <w:rsid w:val="00306D23"/>
    <w:rsid w:val="003135E3"/>
    <w:rsid w:val="00316A5F"/>
    <w:rsid w:val="00323B25"/>
    <w:rsid w:val="00325308"/>
    <w:rsid w:val="00325692"/>
    <w:rsid w:val="003263CA"/>
    <w:rsid w:val="003269BE"/>
    <w:rsid w:val="00327A6D"/>
    <w:rsid w:val="0033530D"/>
    <w:rsid w:val="00335A9A"/>
    <w:rsid w:val="0033674B"/>
    <w:rsid w:val="00336886"/>
    <w:rsid w:val="00340636"/>
    <w:rsid w:val="00340E94"/>
    <w:rsid w:val="00342EF7"/>
    <w:rsid w:val="00345F5B"/>
    <w:rsid w:val="00352A6A"/>
    <w:rsid w:val="00353A35"/>
    <w:rsid w:val="00354F6D"/>
    <w:rsid w:val="00355A32"/>
    <w:rsid w:val="00355BC6"/>
    <w:rsid w:val="00356621"/>
    <w:rsid w:val="0036214E"/>
    <w:rsid w:val="00363954"/>
    <w:rsid w:val="00364641"/>
    <w:rsid w:val="00365527"/>
    <w:rsid w:val="00366B8D"/>
    <w:rsid w:val="00367302"/>
    <w:rsid w:val="00367341"/>
    <w:rsid w:val="003753D1"/>
    <w:rsid w:val="00375CBA"/>
    <w:rsid w:val="003779A3"/>
    <w:rsid w:val="00381CBD"/>
    <w:rsid w:val="003822EC"/>
    <w:rsid w:val="00385505"/>
    <w:rsid w:val="00385C1E"/>
    <w:rsid w:val="0038745A"/>
    <w:rsid w:val="00387BFE"/>
    <w:rsid w:val="00387FC5"/>
    <w:rsid w:val="003902DA"/>
    <w:rsid w:val="00392229"/>
    <w:rsid w:val="0039511B"/>
    <w:rsid w:val="003976AC"/>
    <w:rsid w:val="00397A63"/>
    <w:rsid w:val="003A0BA8"/>
    <w:rsid w:val="003A340C"/>
    <w:rsid w:val="003A41E4"/>
    <w:rsid w:val="003A42B2"/>
    <w:rsid w:val="003A7B7A"/>
    <w:rsid w:val="003B0BC1"/>
    <w:rsid w:val="003B1099"/>
    <w:rsid w:val="003B1CA1"/>
    <w:rsid w:val="003B4B26"/>
    <w:rsid w:val="003B56BF"/>
    <w:rsid w:val="003B5A90"/>
    <w:rsid w:val="003B5BA9"/>
    <w:rsid w:val="003B628C"/>
    <w:rsid w:val="003C1D1F"/>
    <w:rsid w:val="003C2018"/>
    <w:rsid w:val="003C2AB6"/>
    <w:rsid w:val="003C792D"/>
    <w:rsid w:val="003D1B96"/>
    <w:rsid w:val="003D54A1"/>
    <w:rsid w:val="003D62B1"/>
    <w:rsid w:val="003D638E"/>
    <w:rsid w:val="003D7474"/>
    <w:rsid w:val="003E15F2"/>
    <w:rsid w:val="003E3BAC"/>
    <w:rsid w:val="003F04CC"/>
    <w:rsid w:val="003F30E0"/>
    <w:rsid w:val="00401ADD"/>
    <w:rsid w:val="00402F5A"/>
    <w:rsid w:val="00403C07"/>
    <w:rsid w:val="004062E0"/>
    <w:rsid w:val="00410456"/>
    <w:rsid w:val="00410FC0"/>
    <w:rsid w:val="00412DA5"/>
    <w:rsid w:val="00413501"/>
    <w:rsid w:val="00420535"/>
    <w:rsid w:val="0042155E"/>
    <w:rsid w:val="004239E5"/>
    <w:rsid w:val="00424621"/>
    <w:rsid w:val="00424AB3"/>
    <w:rsid w:val="00426FF5"/>
    <w:rsid w:val="0042793D"/>
    <w:rsid w:val="00427CBC"/>
    <w:rsid w:val="00431C0F"/>
    <w:rsid w:val="004324A3"/>
    <w:rsid w:val="0043277D"/>
    <w:rsid w:val="004339E1"/>
    <w:rsid w:val="00435151"/>
    <w:rsid w:val="00440CA7"/>
    <w:rsid w:val="0044337D"/>
    <w:rsid w:val="004463AE"/>
    <w:rsid w:val="00447673"/>
    <w:rsid w:val="004516CD"/>
    <w:rsid w:val="00451C44"/>
    <w:rsid w:val="0045462C"/>
    <w:rsid w:val="00460569"/>
    <w:rsid w:val="00460F05"/>
    <w:rsid w:val="004611DD"/>
    <w:rsid w:val="004628BE"/>
    <w:rsid w:val="0046608D"/>
    <w:rsid w:val="00471D94"/>
    <w:rsid w:val="004746D0"/>
    <w:rsid w:val="004749A3"/>
    <w:rsid w:val="00476DB2"/>
    <w:rsid w:val="00477332"/>
    <w:rsid w:val="004810DB"/>
    <w:rsid w:val="00481EB0"/>
    <w:rsid w:val="004825F7"/>
    <w:rsid w:val="00482BDF"/>
    <w:rsid w:val="00483DF2"/>
    <w:rsid w:val="00485879"/>
    <w:rsid w:val="00486F32"/>
    <w:rsid w:val="004901D8"/>
    <w:rsid w:val="00490FD5"/>
    <w:rsid w:val="0049148A"/>
    <w:rsid w:val="00491E32"/>
    <w:rsid w:val="00493305"/>
    <w:rsid w:val="004938A6"/>
    <w:rsid w:val="0049540D"/>
    <w:rsid w:val="00495B55"/>
    <w:rsid w:val="00495F9F"/>
    <w:rsid w:val="00496E3A"/>
    <w:rsid w:val="004A06EE"/>
    <w:rsid w:val="004A07C8"/>
    <w:rsid w:val="004A07E5"/>
    <w:rsid w:val="004A1B5F"/>
    <w:rsid w:val="004A312E"/>
    <w:rsid w:val="004A3351"/>
    <w:rsid w:val="004A549E"/>
    <w:rsid w:val="004A599E"/>
    <w:rsid w:val="004A7143"/>
    <w:rsid w:val="004B17F1"/>
    <w:rsid w:val="004B2222"/>
    <w:rsid w:val="004B2655"/>
    <w:rsid w:val="004B2ECD"/>
    <w:rsid w:val="004B6301"/>
    <w:rsid w:val="004C0DD4"/>
    <w:rsid w:val="004C59C9"/>
    <w:rsid w:val="004C5C63"/>
    <w:rsid w:val="004D5937"/>
    <w:rsid w:val="004D6456"/>
    <w:rsid w:val="004E0DF6"/>
    <w:rsid w:val="004E22CE"/>
    <w:rsid w:val="004E2E5A"/>
    <w:rsid w:val="004E5F9F"/>
    <w:rsid w:val="004E7668"/>
    <w:rsid w:val="004F3067"/>
    <w:rsid w:val="004F4489"/>
    <w:rsid w:val="004F7469"/>
    <w:rsid w:val="00501EF6"/>
    <w:rsid w:val="0050290D"/>
    <w:rsid w:val="00504107"/>
    <w:rsid w:val="005074EF"/>
    <w:rsid w:val="00510F6E"/>
    <w:rsid w:val="00512846"/>
    <w:rsid w:val="005135AA"/>
    <w:rsid w:val="005139B5"/>
    <w:rsid w:val="00513CFB"/>
    <w:rsid w:val="00514652"/>
    <w:rsid w:val="00516D2F"/>
    <w:rsid w:val="005204C9"/>
    <w:rsid w:val="0052315F"/>
    <w:rsid w:val="00523B34"/>
    <w:rsid w:val="00524D0D"/>
    <w:rsid w:val="00524E8C"/>
    <w:rsid w:val="00524EE9"/>
    <w:rsid w:val="005304A7"/>
    <w:rsid w:val="005340DF"/>
    <w:rsid w:val="005355C5"/>
    <w:rsid w:val="00535BE6"/>
    <w:rsid w:val="00535CFA"/>
    <w:rsid w:val="00535F64"/>
    <w:rsid w:val="00536696"/>
    <w:rsid w:val="00542817"/>
    <w:rsid w:val="00544280"/>
    <w:rsid w:val="005464F7"/>
    <w:rsid w:val="00550183"/>
    <w:rsid w:val="00550F12"/>
    <w:rsid w:val="005527C1"/>
    <w:rsid w:val="00554EC9"/>
    <w:rsid w:val="00555E3D"/>
    <w:rsid w:val="0055757C"/>
    <w:rsid w:val="00557ECE"/>
    <w:rsid w:val="0056082C"/>
    <w:rsid w:val="00561C95"/>
    <w:rsid w:val="0056303F"/>
    <w:rsid w:val="005646AD"/>
    <w:rsid w:val="005652EC"/>
    <w:rsid w:val="00565B83"/>
    <w:rsid w:val="00571952"/>
    <w:rsid w:val="005742D5"/>
    <w:rsid w:val="00575C52"/>
    <w:rsid w:val="005775C6"/>
    <w:rsid w:val="0057797C"/>
    <w:rsid w:val="00580E2C"/>
    <w:rsid w:val="005810F9"/>
    <w:rsid w:val="0058116A"/>
    <w:rsid w:val="00582EB4"/>
    <w:rsid w:val="00583523"/>
    <w:rsid w:val="00583F18"/>
    <w:rsid w:val="005849C5"/>
    <w:rsid w:val="00586ED3"/>
    <w:rsid w:val="00590853"/>
    <w:rsid w:val="00590AEC"/>
    <w:rsid w:val="005923CA"/>
    <w:rsid w:val="00593D90"/>
    <w:rsid w:val="00597451"/>
    <w:rsid w:val="005A08E4"/>
    <w:rsid w:val="005A0E79"/>
    <w:rsid w:val="005A3190"/>
    <w:rsid w:val="005A37CF"/>
    <w:rsid w:val="005A5407"/>
    <w:rsid w:val="005B1211"/>
    <w:rsid w:val="005B2A39"/>
    <w:rsid w:val="005B2C09"/>
    <w:rsid w:val="005B2D93"/>
    <w:rsid w:val="005B41FF"/>
    <w:rsid w:val="005B6209"/>
    <w:rsid w:val="005B7A44"/>
    <w:rsid w:val="005B7EF2"/>
    <w:rsid w:val="005C1169"/>
    <w:rsid w:val="005C2027"/>
    <w:rsid w:val="005C4626"/>
    <w:rsid w:val="005C468E"/>
    <w:rsid w:val="005C54AB"/>
    <w:rsid w:val="005C6CC0"/>
    <w:rsid w:val="005D03E9"/>
    <w:rsid w:val="005D209C"/>
    <w:rsid w:val="005D3296"/>
    <w:rsid w:val="005D46E7"/>
    <w:rsid w:val="005D4811"/>
    <w:rsid w:val="005D5FF1"/>
    <w:rsid w:val="005D6DEC"/>
    <w:rsid w:val="005D6FB8"/>
    <w:rsid w:val="005E137D"/>
    <w:rsid w:val="005E1501"/>
    <w:rsid w:val="005E2146"/>
    <w:rsid w:val="005E2DE8"/>
    <w:rsid w:val="005E53B4"/>
    <w:rsid w:val="005E5CC9"/>
    <w:rsid w:val="005F18C3"/>
    <w:rsid w:val="005F24A9"/>
    <w:rsid w:val="005F2D12"/>
    <w:rsid w:val="005F4265"/>
    <w:rsid w:val="005F44D3"/>
    <w:rsid w:val="005F4BC0"/>
    <w:rsid w:val="005F5906"/>
    <w:rsid w:val="005F6009"/>
    <w:rsid w:val="0060040E"/>
    <w:rsid w:val="006014AB"/>
    <w:rsid w:val="006057B2"/>
    <w:rsid w:val="00605A5E"/>
    <w:rsid w:val="00610440"/>
    <w:rsid w:val="00610A2E"/>
    <w:rsid w:val="00612E68"/>
    <w:rsid w:val="0061448B"/>
    <w:rsid w:val="00620139"/>
    <w:rsid w:val="006212BB"/>
    <w:rsid w:val="00621772"/>
    <w:rsid w:val="00622639"/>
    <w:rsid w:val="006228DF"/>
    <w:rsid w:val="00625A5B"/>
    <w:rsid w:val="00631E7B"/>
    <w:rsid w:val="0063274D"/>
    <w:rsid w:val="0063325E"/>
    <w:rsid w:val="00634EB2"/>
    <w:rsid w:val="006405CA"/>
    <w:rsid w:val="006446F8"/>
    <w:rsid w:val="00645532"/>
    <w:rsid w:val="006469F0"/>
    <w:rsid w:val="00651A32"/>
    <w:rsid w:val="00651BC4"/>
    <w:rsid w:val="00652829"/>
    <w:rsid w:val="00654733"/>
    <w:rsid w:val="00654C37"/>
    <w:rsid w:val="00655741"/>
    <w:rsid w:val="00656FD2"/>
    <w:rsid w:val="006573E7"/>
    <w:rsid w:val="00657DB5"/>
    <w:rsid w:val="0066052D"/>
    <w:rsid w:val="00662B1D"/>
    <w:rsid w:val="006635CF"/>
    <w:rsid w:val="00667083"/>
    <w:rsid w:val="00675C44"/>
    <w:rsid w:val="006775B4"/>
    <w:rsid w:val="00682720"/>
    <w:rsid w:val="00683583"/>
    <w:rsid w:val="00683E97"/>
    <w:rsid w:val="006877A5"/>
    <w:rsid w:val="00690FCD"/>
    <w:rsid w:val="00695EB8"/>
    <w:rsid w:val="006A22DF"/>
    <w:rsid w:val="006A2A20"/>
    <w:rsid w:val="006A2F3E"/>
    <w:rsid w:val="006A3372"/>
    <w:rsid w:val="006A479C"/>
    <w:rsid w:val="006A55C5"/>
    <w:rsid w:val="006C045A"/>
    <w:rsid w:val="006C301A"/>
    <w:rsid w:val="006C42BF"/>
    <w:rsid w:val="006C6DF4"/>
    <w:rsid w:val="006C72B9"/>
    <w:rsid w:val="006C79C8"/>
    <w:rsid w:val="006D382D"/>
    <w:rsid w:val="006D43F8"/>
    <w:rsid w:val="006D63D7"/>
    <w:rsid w:val="006D6776"/>
    <w:rsid w:val="006D7021"/>
    <w:rsid w:val="006D7090"/>
    <w:rsid w:val="006E0292"/>
    <w:rsid w:val="006E19E5"/>
    <w:rsid w:val="006E1FBF"/>
    <w:rsid w:val="006E3C26"/>
    <w:rsid w:val="006E3FA9"/>
    <w:rsid w:val="006E483C"/>
    <w:rsid w:val="006E54C0"/>
    <w:rsid w:val="006F07C7"/>
    <w:rsid w:val="006F2789"/>
    <w:rsid w:val="006F31C3"/>
    <w:rsid w:val="006F47A8"/>
    <w:rsid w:val="006F4A37"/>
    <w:rsid w:val="006F7259"/>
    <w:rsid w:val="006F7A31"/>
    <w:rsid w:val="006F7B78"/>
    <w:rsid w:val="00700534"/>
    <w:rsid w:val="00700B15"/>
    <w:rsid w:val="00700B20"/>
    <w:rsid w:val="007035CA"/>
    <w:rsid w:val="0070443E"/>
    <w:rsid w:val="00704832"/>
    <w:rsid w:val="0070524E"/>
    <w:rsid w:val="00707DA6"/>
    <w:rsid w:val="007132AF"/>
    <w:rsid w:val="007155A6"/>
    <w:rsid w:val="00720FF7"/>
    <w:rsid w:val="007228B8"/>
    <w:rsid w:val="00725471"/>
    <w:rsid w:val="00726F98"/>
    <w:rsid w:val="0073048D"/>
    <w:rsid w:val="00730773"/>
    <w:rsid w:val="00731D1C"/>
    <w:rsid w:val="007336E5"/>
    <w:rsid w:val="00734527"/>
    <w:rsid w:val="00742F4A"/>
    <w:rsid w:val="007435A6"/>
    <w:rsid w:val="00745B5E"/>
    <w:rsid w:val="00746B88"/>
    <w:rsid w:val="00747121"/>
    <w:rsid w:val="007508B4"/>
    <w:rsid w:val="00750BDC"/>
    <w:rsid w:val="00755558"/>
    <w:rsid w:val="00755FEC"/>
    <w:rsid w:val="00756373"/>
    <w:rsid w:val="007567C2"/>
    <w:rsid w:val="007630D6"/>
    <w:rsid w:val="0076489A"/>
    <w:rsid w:val="00764FDF"/>
    <w:rsid w:val="00766193"/>
    <w:rsid w:val="00767C2D"/>
    <w:rsid w:val="00772B05"/>
    <w:rsid w:val="00773BF3"/>
    <w:rsid w:val="00773C9A"/>
    <w:rsid w:val="00780944"/>
    <w:rsid w:val="00783878"/>
    <w:rsid w:val="00783A56"/>
    <w:rsid w:val="00787B12"/>
    <w:rsid w:val="00787F89"/>
    <w:rsid w:val="0079167E"/>
    <w:rsid w:val="007929B8"/>
    <w:rsid w:val="00794C97"/>
    <w:rsid w:val="00797018"/>
    <w:rsid w:val="007A1369"/>
    <w:rsid w:val="007A1635"/>
    <w:rsid w:val="007A18E8"/>
    <w:rsid w:val="007A53DD"/>
    <w:rsid w:val="007A64A0"/>
    <w:rsid w:val="007A7A32"/>
    <w:rsid w:val="007A7A90"/>
    <w:rsid w:val="007B0487"/>
    <w:rsid w:val="007B18E5"/>
    <w:rsid w:val="007B38F4"/>
    <w:rsid w:val="007B3F88"/>
    <w:rsid w:val="007B4A45"/>
    <w:rsid w:val="007B62AB"/>
    <w:rsid w:val="007C0733"/>
    <w:rsid w:val="007C0D46"/>
    <w:rsid w:val="007C1BF0"/>
    <w:rsid w:val="007C22F4"/>
    <w:rsid w:val="007C2C83"/>
    <w:rsid w:val="007C4000"/>
    <w:rsid w:val="007C5B54"/>
    <w:rsid w:val="007C7649"/>
    <w:rsid w:val="007C79B5"/>
    <w:rsid w:val="007D0360"/>
    <w:rsid w:val="007D396B"/>
    <w:rsid w:val="007D52C2"/>
    <w:rsid w:val="007D65DC"/>
    <w:rsid w:val="007D691D"/>
    <w:rsid w:val="007D6D58"/>
    <w:rsid w:val="007D759F"/>
    <w:rsid w:val="007D7AEA"/>
    <w:rsid w:val="007E1D92"/>
    <w:rsid w:val="007E334C"/>
    <w:rsid w:val="007E3E5A"/>
    <w:rsid w:val="007E63E4"/>
    <w:rsid w:val="007E659B"/>
    <w:rsid w:val="007E70F1"/>
    <w:rsid w:val="007E7140"/>
    <w:rsid w:val="007F0B02"/>
    <w:rsid w:val="007F28D7"/>
    <w:rsid w:val="007F495A"/>
    <w:rsid w:val="007F5FA7"/>
    <w:rsid w:val="007F65F7"/>
    <w:rsid w:val="0080021C"/>
    <w:rsid w:val="008024AF"/>
    <w:rsid w:val="00804E5D"/>
    <w:rsid w:val="008064A3"/>
    <w:rsid w:val="008107F0"/>
    <w:rsid w:val="00812FDD"/>
    <w:rsid w:val="00816680"/>
    <w:rsid w:val="00817D70"/>
    <w:rsid w:val="00822245"/>
    <w:rsid w:val="00823F0B"/>
    <w:rsid w:val="0082438D"/>
    <w:rsid w:val="0082548C"/>
    <w:rsid w:val="008259AD"/>
    <w:rsid w:val="0082665C"/>
    <w:rsid w:val="008315E7"/>
    <w:rsid w:val="008316E4"/>
    <w:rsid w:val="00835DFE"/>
    <w:rsid w:val="00836D3D"/>
    <w:rsid w:val="00841961"/>
    <w:rsid w:val="00842DF5"/>
    <w:rsid w:val="00843853"/>
    <w:rsid w:val="00843971"/>
    <w:rsid w:val="008441C7"/>
    <w:rsid w:val="008458EC"/>
    <w:rsid w:val="00846EBA"/>
    <w:rsid w:val="00847F58"/>
    <w:rsid w:val="008503B8"/>
    <w:rsid w:val="00851536"/>
    <w:rsid w:val="00852DBA"/>
    <w:rsid w:val="00853911"/>
    <w:rsid w:val="00856F7F"/>
    <w:rsid w:val="00857197"/>
    <w:rsid w:val="00857298"/>
    <w:rsid w:val="00860F5F"/>
    <w:rsid w:val="008616FB"/>
    <w:rsid w:val="0086759D"/>
    <w:rsid w:val="00873B3B"/>
    <w:rsid w:val="0088076C"/>
    <w:rsid w:val="00882200"/>
    <w:rsid w:val="00883633"/>
    <w:rsid w:val="00890578"/>
    <w:rsid w:val="00890AE4"/>
    <w:rsid w:val="008923BB"/>
    <w:rsid w:val="00892401"/>
    <w:rsid w:val="00893F89"/>
    <w:rsid w:val="00894C5F"/>
    <w:rsid w:val="00896B35"/>
    <w:rsid w:val="00897D85"/>
    <w:rsid w:val="008A0CCF"/>
    <w:rsid w:val="008A105A"/>
    <w:rsid w:val="008B044D"/>
    <w:rsid w:val="008B1466"/>
    <w:rsid w:val="008B29C7"/>
    <w:rsid w:val="008B3ECE"/>
    <w:rsid w:val="008B50AE"/>
    <w:rsid w:val="008B59B8"/>
    <w:rsid w:val="008B6E1C"/>
    <w:rsid w:val="008C16DF"/>
    <w:rsid w:val="008C25DF"/>
    <w:rsid w:val="008C3551"/>
    <w:rsid w:val="008C53B5"/>
    <w:rsid w:val="008C79B1"/>
    <w:rsid w:val="008C7D47"/>
    <w:rsid w:val="008D2049"/>
    <w:rsid w:val="008D333F"/>
    <w:rsid w:val="008D33CF"/>
    <w:rsid w:val="008D37B1"/>
    <w:rsid w:val="008D4E12"/>
    <w:rsid w:val="008D682E"/>
    <w:rsid w:val="008E314F"/>
    <w:rsid w:val="008E3B78"/>
    <w:rsid w:val="008E5691"/>
    <w:rsid w:val="008E5AC9"/>
    <w:rsid w:val="008F01BE"/>
    <w:rsid w:val="008F50A3"/>
    <w:rsid w:val="008F74C1"/>
    <w:rsid w:val="00900C55"/>
    <w:rsid w:val="00902894"/>
    <w:rsid w:val="0090295D"/>
    <w:rsid w:val="00903203"/>
    <w:rsid w:val="00903EDB"/>
    <w:rsid w:val="00904207"/>
    <w:rsid w:val="00904576"/>
    <w:rsid w:val="00906006"/>
    <w:rsid w:val="00911D45"/>
    <w:rsid w:val="009130D6"/>
    <w:rsid w:val="00914CC6"/>
    <w:rsid w:val="00916AAA"/>
    <w:rsid w:val="00916D70"/>
    <w:rsid w:val="00917C54"/>
    <w:rsid w:val="0092156D"/>
    <w:rsid w:val="009223AD"/>
    <w:rsid w:val="009225A6"/>
    <w:rsid w:val="0092315C"/>
    <w:rsid w:val="00926A24"/>
    <w:rsid w:val="009303B4"/>
    <w:rsid w:val="00935BB4"/>
    <w:rsid w:val="00937D2F"/>
    <w:rsid w:val="00942733"/>
    <w:rsid w:val="0094456A"/>
    <w:rsid w:val="00944AEF"/>
    <w:rsid w:val="00945202"/>
    <w:rsid w:val="00945580"/>
    <w:rsid w:val="00950B3A"/>
    <w:rsid w:val="00952151"/>
    <w:rsid w:val="0095215D"/>
    <w:rsid w:val="00952F90"/>
    <w:rsid w:val="00955579"/>
    <w:rsid w:val="00962736"/>
    <w:rsid w:val="00964C78"/>
    <w:rsid w:val="00965879"/>
    <w:rsid w:val="009668BB"/>
    <w:rsid w:val="0097625B"/>
    <w:rsid w:val="009808FE"/>
    <w:rsid w:val="009855D5"/>
    <w:rsid w:val="009879E3"/>
    <w:rsid w:val="0099102E"/>
    <w:rsid w:val="00994DE2"/>
    <w:rsid w:val="00994ECE"/>
    <w:rsid w:val="0099564F"/>
    <w:rsid w:val="009977CD"/>
    <w:rsid w:val="009A0996"/>
    <w:rsid w:val="009A206F"/>
    <w:rsid w:val="009A413F"/>
    <w:rsid w:val="009A4317"/>
    <w:rsid w:val="009B00FC"/>
    <w:rsid w:val="009B2194"/>
    <w:rsid w:val="009B3D15"/>
    <w:rsid w:val="009B42F2"/>
    <w:rsid w:val="009B5D3C"/>
    <w:rsid w:val="009C110C"/>
    <w:rsid w:val="009C200E"/>
    <w:rsid w:val="009C2D47"/>
    <w:rsid w:val="009C2F92"/>
    <w:rsid w:val="009C3985"/>
    <w:rsid w:val="009C4934"/>
    <w:rsid w:val="009C4CE0"/>
    <w:rsid w:val="009C4FAE"/>
    <w:rsid w:val="009C61B7"/>
    <w:rsid w:val="009D0B73"/>
    <w:rsid w:val="009D170E"/>
    <w:rsid w:val="009D5B05"/>
    <w:rsid w:val="009E1232"/>
    <w:rsid w:val="009E1A6A"/>
    <w:rsid w:val="009E1FEE"/>
    <w:rsid w:val="009E2580"/>
    <w:rsid w:val="009E78F4"/>
    <w:rsid w:val="009E7C4F"/>
    <w:rsid w:val="009F0452"/>
    <w:rsid w:val="009F1F52"/>
    <w:rsid w:val="009F3970"/>
    <w:rsid w:val="00A00856"/>
    <w:rsid w:val="00A020B7"/>
    <w:rsid w:val="00A06496"/>
    <w:rsid w:val="00A1003D"/>
    <w:rsid w:val="00A1380A"/>
    <w:rsid w:val="00A20841"/>
    <w:rsid w:val="00A21E06"/>
    <w:rsid w:val="00A2507D"/>
    <w:rsid w:val="00A31059"/>
    <w:rsid w:val="00A312F4"/>
    <w:rsid w:val="00A34180"/>
    <w:rsid w:val="00A34952"/>
    <w:rsid w:val="00A359E6"/>
    <w:rsid w:val="00A35A2F"/>
    <w:rsid w:val="00A36A48"/>
    <w:rsid w:val="00A36EB8"/>
    <w:rsid w:val="00A40709"/>
    <w:rsid w:val="00A43886"/>
    <w:rsid w:val="00A44E5E"/>
    <w:rsid w:val="00A479E6"/>
    <w:rsid w:val="00A502FE"/>
    <w:rsid w:val="00A51111"/>
    <w:rsid w:val="00A52C09"/>
    <w:rsid w:val="00A56714"/>
    <w:rsid w:val="00A6036B"/>
    <w:rsid w:val="00A607F7"/>
    <w:rsid w:val="00A6181C"/>
    <w:rsid w:val="00A6236F"/>
    <w:rsid w:val="00A62431"/>
    <w:rsid w:val="00A625E5"/>
    <w:rsid w:val="00A65323"/>
    <w:rsid w:val="00A653E8"/>
    <w:rsid w:val="00A67F28"/>
    <w:rsid w:val="00A74689"/>
    <w:rsid w:val="00A7491A"/>
    <w:rsid w:val="00A754D9"/>
    <w:rsid w:val="00A76A97"/>
    <w:rsid w:val="00A80A64"/>
    <w:rsid w:val="00A813FC"/>
    <w:rsid w:val="00A81470"/>
    <w:rsid w:val="00A81F65"/>
    <w:rsid w:val="00A824FA"/>
    <w:rsid w:val="00A835E3"/>
    <w:rsid w:val="00A84F96"/>
    <w:rsid w:val="00A8766B"/>
    <w:rsid w:val="00A87FB0"/>
    <w:rsid w:val="00A949A9"/>
    <w:rsid w:val="00A94E38"/>
    <w:rsid w:val="00A94F72"/>
    <w:rsid w:val="00A96CA7"/>
    <w:rsid w:val="00A97B76"/>
    <w:rsid w:val="00AA19C0"/>
    <w:rsid w:val="00AA21A2"/>
    <w:rsid w:val="00AA3E34"/>
    <w:rsid w:val="00AA41A0"/>
    <w:rsid w:val="00AA59D3"/>
    <w:rsid w:val="00AA6482"/>
    <w:rsid w:val="00AA7552"/>
    <w:rsid w:val="00AA7C93"/>
    <w:rsid w:val="00AB0F93"/>
    <w:rsid w:val="00AB17CC"/>
    <w:rsid w:val="00AB3E06"/>
    <w:rsid w:val="00AB53BA"/>
    <w:rsid w:val="00AB6815"/>
    <w:rsid w:val="00AB7F73"/>
    <w:rsid w:val="00AC0D94"/>
    <w:rsid w:val="00AC29C1"/>
    <w:rsid w:val="00AC2B32"/>
    <w:rsid w:val="00AC357C"/>
    <w:rsid w:val="00AC44BF"/>
    <w:rsid w:val="00AC6424"/>
    <w:rsid w:val="00AD025D"/>
    <w:rsid w:val="00AD7159"/>
    <w:rsid w:val="00AE0387"/>
    <w:rsid w:val="00AE0435"/>
    <w:rsid w:val="00AE0DF0"/>
    <w:rsid w:val="00AE3721"/>
    <w:rsid w:val="00AE41AF"/>
    <w:rsid w:val="00AE534F"/>
    <w:rsid w:val="00AE5554"/>
    <w:rsid w:val="00AE7416"/>
    <w:rsid w:val="00AF30F6"/>
    <w:rsid w:val="00AF3936"/>
    <w:rsid w:val="00AF39E1"/>
    <w:rsid w:val="00AF47B2"/>
    <w:rsid w:val="00AF6C54"/>
    <w:rsid w:val="00B01DDE"/>
    <w:rsid w:val="00B02EFE"/>
    <w:rsid w:val="00B02F85"/>
    <w:rsid w:val="00B0452D"/>
    <w:rsid w:val="00B0480E"/>
    <w:rsid w:val="00B10E1C"/>
    <w:rsid w:val="00B110BA"/>
    <w:rsid w:val="00B14908"/>
    <w:rsid w:val="00B217B0"/>
    <w:rsid w:val="00B22619"/>
    <w:rsid w:val="00B23C43"/>
    <w:rsid w:val="00B24B57"/>
    <w:rsid w:val="00B26F06"/>
    <w:rsid w:val="00B3093E"/>
    <w:rsid w:val="00B33D52"/>
    <w:rsid w:val="00B4164E"/>
    <w:rsid w:val="00B43C29"/>
    <w:rsid w:val="00B455F5"/>
    <w:rsid w:val="00B5178C"/>
    <w:rsid w:val="00B540AC"/>
    <w:rsid w:val="00B5504C"/>
    <w:rsid w:val="00B56BEC"/>
    <w:rsid w:val="00B57F91"/>
    <w:rsid w:val="00B605BE"/>
    <w:rsid w:val="00B63010"/>
    <w:rsid w:val="00B63E73"/>
    <w:rsid w:val="00B646D6"/>
    <w:rsid w:val="00B72C94"/>
    <w:rsid w:val="00B76BC4"/>
    <w:rsid w:val="00B76EE5"/>
    <w:rsid w:val="00B77B5E"/>
    <w:rsid w:val="00B77F2C"/>
    <w:rsid w:val="00B83839"/>
    <w:rsid w:val="00B86DC1"/>
    <w:rsid w:val="00B87F40"/>
    <w:rsid w:val="00B92E9C"/>
    <w:rsid w:val="00B9429D"/>
    <w:rsid w:val="00B96B63"/>
    <w:rsid w:val="00BA02E8"/>
    <w:rsid w:val="00BA1267"/>
    <w:rsid w:val="00BA16A9"/>
    <w:rsid w:val="00BA6A76"/>
    <w:rsid w:val="00BB5D95"/>
    <w:rsid w:val="00BB6A4E"/>
    <w:rsid w:val="00BC0721"/>
    <w:rsid w:val="00BC1ED4"/>
    <w:rsid w:val="00BC23DF"/>
    <w:rsid w:val="00BC620E"/>
    <w:rsid w:val="00BD1D03"/>
    <w:rsid w:val="00BD27B7"/>
    <w:rsid w:val="00BD2F8A"/>
    <w:rsid w:val="00BD34FD"/>
    <w:rsid w:val="00BD37E0"/>
    <w:rsid w:val="00BD52A4"/>
    <w:rsid w:val="00BD52A7"/>
    <w:rsid w:val="00BD5C86"/>
    <w:rsid w:val="00BD6049"/>
    <w:rsid w:val="00BE0BF3"/>
    <w:rsid w:val="00BE1911"/>
    <w:rsid w:val="00BE1BB5"/>
    <w:rsid w:val="00BE2203"/>
    <w:rsid w:val="00BE33C9"/>
    <w:rsid w:val="00BE3C53"/>
    <w:rsid w:val="00BE4782"/>
    <w:rsid w:val="00BE4A91"/>
    <w:rsid w:val="00BE5F19"/>
    <w:rsid w:val="00BE64F8"/>
    <w:rsid w:val="00BE7AC9"/>
    <w:rsid w:val="00BF15FF"/>
    <w:rsid w:val="00BF2575"/>
    <w:rsid w:val="00BF4F8B"/>
    <w:rsid w:val="00BF55C6"/>
    <w:rsid w:val="00BF5A32"/>
    <w:rsid w:val="00C003F2"/>
    <w:rsid w:val="00C00A5B"/>
    <w:rsid w:val="00C00C5D"/>
    <w:rsid w:val="00C0153B"/>
    <w:rsid w:val="00C0153C"/>
    <w:rsid w:val="00C038C9"/>
    <w:rsid w:val="00C03DA3"/>
    <w:rsid w:val="00C04653"/>
    <w:rsid w:val="00C04D2F"/>
    <w:rsid w:val="00C0611F"/>
    <w:rsid w:val="00C116AC"/>
    <w:rsid w:val="00C123DD"/>
    <w:rsid w:val="00C139C8"/>
    <w:rsid w:val="00C16F49"/>
    <w:rsid w:val="00C21B89"/>
    <w:rsid w:val="00C221BF"/>
    <w:rsid w:val="00C22B52"/>
    <w:rsid w:val="00C2572A"/>
    <w:rsid w:val="00C267CE"/>
    <w:rsid w:val="00C320F6"/>
    <w:rsid w:val="00C3427F"/>
    <w:rsid w:val="00C34F17"/>
    <w:rsid w:val="00C3506A"/>
    <w:rsid w:val="00C358B5"/>
    <w:rsid w:val="00C4124B"/>
    <w:rsid w:val="00C43399"/>
    <w:rsid w:val="00C4414C"/>
    <w:rsid w:val="00C55129"/>
    <w:rsid w:val="00C57042"/>
    <w:rsid w:val="00C57866"/>
    <w:rsid w:val="00C57E58"/>
    <w:rsid w:val="00C601C7"/>
    <w:rsid w:val="00C61228"/>
    <w:rsid w:val="00C6143A"/>
    <w:rsid w:val="00C642C2"/>
    <w:rsid w:val="00C64FDB"/>
    <w:rsid w:val="00C67D74"/>
    <w:rsid w:val="00C67E94"/>
    <w:rsid w:val="00C70FDE"/>
    <w:rsid w:val="00C72D51"/>
    <w:rsid w:val="00C75D12"/>
    <w:rsid w:val="00C829F3"/>
    <w:rsid w:val="00C83E37"/>
    <w:rsid w:val="00C849A3"/>
    <w:rsid w:val="00C84E8B"/>
    <w:rsid w:val="00C84EF0"/>
    <w:rsid w:val="00C869EE"/>
    <w:rsid w:val="00C86CC2"/>
    <w:rsid w:val="00C90152"/>
    <w:rsid w:val="00C90C77"/>
    <w:rsid w:val="00C95B19"/>
    <w:rsid w:val="00C97986"/>
    <w:rsid w:val="00CA0ECF"/>
    <w:rsid w:val="00CA1200"/>
    <w:rsid w:val="00CA419F"/>
    <w:rsid w:val="00CA4FD6"/>
    <w:rsid w:val="00CA507B"/>
    <w:rsid w:val="00CA5D90"/>
    <w:rsid w:val="00CA6CDD"/>
    <w:rsid w:val="00CB544E"/>
    <w:rsid w:val="00CB5F28"/>
    <w:rsid w:val="00CB67FB"/>
    <w:rsid w:val="00CB7A5B"/>
    <w:rsid w:val="00CC14C5"/>
    <w:rsid w:val="00CC189E"/>
    <w:rsid w:val="00CC1B08"/>
    <w:rsid w:val="00CC255C"/>
    <w:rsid w:val="00CC6F01"/>
    <w:rsid w:val="00CC77A7"/>
    <w:rsid w:val="00CD362A"/>
    <w:rsid w:val="00CD47C8"/>
    <w:rsid w:val="00CD7A13"/>
    <w:rsid w:val="00CD7B69"/>
    <w:rsid w:val="00CD7EB4"/>
    <w:rsid w:val="00CE034E"/>
    <w:rsid w:val="00CE0765"/>
    <w:rsid w:val="00CE2204"/>
    <w:rsid w:val="00CE6BDA"/>
    <w:rsid w:val="00CE7ABF"/>
    <w:rsid w:val="00CF1FAD"/>
    <w:rsid w:val="00CF34A2"/>
    <w:rsid w:val="00CF6821"/>
    <w:rsid w:val="00D00B96"/>
    <w:rsid w:val="00D00C36"/>
    <w:rsid w:val="00D01F01"/>
    <w:rsid w:val="00D052D6"/>
    <w:rsid w:val="00D074C0"/>
    <w:rsid w:val="00D10C21"/>
    <w:rsid w:val="00D14C5C"/>
    <w:rsid w:val="00D14D5A"/>
    <w:rsid w:val="00D15478"/>
    <w:rsid w:val="00D158CF"/>
    <w:rsid w:val="00D1677C"/>
    <w:rsid w:val="00D20303"/>
    <w:rsid w:val="00D20E8D"/>
    <w:rsid w:val="00D2597D"/>
    <w:rsid w:val="00D25F7E"/>
    <w:rsid w:val="00D26A38"/>
    <w:rsid w:val="00D276CA"/>
    <w:rsid w:val="00D32FC9"/>
    <w:rsid w:val="00D3720D"/>
    <w:rsid w:val="00D373A5"/>
    <w:rsid w:val="00D37FAF"/>
    <w:rsid w:val="00D40B80"/>
    <w:rsid w:val="00D41A10"/>
    <w:rsid w:val="00D4381D"/>
    <w:rsid w:val="00D438D4"/>
    <w:rsid w:val="00D43A13"/>
    <w:rsid w:val="00D45C44"/>
    <w:rsid w:val="00D50375"/>
    <w:rsid w:val="00D51FD9"/>
    <w:rsid w:val="00D53D35"/>
    <w:rsid w:val="00D56ED8"/>
    <w:rsid w:val="00D60E2F"/>
    <w:rsid w:val="00D6301C"/>
    <w:rsid w:val="00D63B6D"/>
    <w:rsid w:val="00D67040"/>
    <w:rsid w:val="00D718C4"/>
    <w:rsid w:val="00D737D6"/>
    <w:rsid w:val="00D74070"/>
    <w:rsid w:val="00D747B7"/>
    <w:rsid w:val="00D74F57"/>
    <w:rsid w:val="00D751B5"/>
    <w:rsid w:val="00D87557"/>
    <w:rsid w:val="00D87995"/>
    <w:rsid w:val="00D93B72"/>
    <w:rsid w:val="00D9695F"/>
    <w:rsid w:val="00D96BC5"/>
    <w:rsid w:val="00D97CC6"/>
    <w:rsid w:val="00DA0DF4"/>
    <w:rsid w:val="00DA1D9D"/>
    <w:rsid w:val="00DA1FFC"/>
    <w:rsid w:val="00DB1E5E"/>
    <w:rsid w:val="00DB3636"/>
    <w:rsid w:val="00DB3A68"/>
    <w:rsid w:val="00DB4336"/>
    <w:rsid w:val="00DB498D"/>
    <w:rsid w:val="00DC000C"/>
    <w:rsid w:val="00DC12C3"/>
    <w:rsid w:val="00DC143B"/>
    <w:rsid w:val="00DC21DB"/>
    <w:rsid w:val="00DC22F2"/>
    <w:rsid w:val="00DC23BB"/>
    <w:rsid w:val="00DC2784"/>
    <w:rsid w:val="00DC6F99"/>
    <w:rsid w:val="00DD33CB"/>
    <w:rsid w:val="00DD4E5A"/>
    <w:rsid w:val="00DD7B8A"/>
    <w:rsid w:val="00DD7BEA"/>
    <w:rsid w:val="00DE0DF5"/>
    <w:rsid w:val="00DE1E80"/>
    <w:rsid w:val="00DE2AED"/>
    <w:rsid w:val="00DE3437"/>
    <w:rsid w:val="00DE406E"/>
    <w:rsid w:val="00DE66D8"/>
    <w:rsid w:val="00DE676C"/>
    <w:rsid w:val="00DE7E41"/>
    <w:rsid w:val="00DF113D"/>
    <w:rsid w:val="00DF5B17"/>
    <w:rsid w:val="00DF6562"/>
    <w:rsid w:val="00DF72C6"/>
    <w:rsid w:val="00E00769"/>
    <w:rsid w:val="00E0415C"/>
    <w:rsid w:val="00E05195"/>
    <w:rsid w:val="00E06B52"/>
    <w:rsid w:val="00E1022F"/>
    <w:rsid w:val="00E10C04"/>
    <w:rsid w:val="00E10CDC"/>
    <w:rsid w:val="00E111BA"/>
    <w:rsid w:val="00E11F0B"/>
    <w:rsid w:val="00E12BBD"/>
    <w:rsid w:val="00E12FD1"/>
    <w:rsid w:val="00E147ED"/>
    <w:rsid w:val="00E14FBA"/>
    <w:rsid w:val="00E20076"/>
    <w:rsid w:val="00E20E27"/>
    <w:rsid w:val="00E237D6"/>
    <w:rsid w:val="00E2382F"/>
    <w:rsid w:val="00E24121"/>
    <w:rsid w:val="00E24147"/>
    <w:rsid w:val="00E258D4"/>
    <w:rsid w:val="00E2620D"/>
    <w:rsid w:val="00E272EF"/>
    <w:rsid w:val="00E27FBF"/>
    <w:rsid w:val="00E3004E"/>
    <w:rsid w:val="00E31D4E"/>
    <w:rsid w:val="00E32FED"/>
    <w:rsid w:val="00E359EB"/>
    <w:rsid w:val="00E359FD"/>
    <w:rsid w:val="00E36409"/>
    <w:rsid w:val="00E36631"/>
    <w:rsid w:val="00E409A2"/>
    <w:rsid w:val="00E411E9"/>
    <w:rsid w:val="00E441D1"/>
    <w:rsid w:val="00E44BCB"/>
    <w:rsid w:val="00E50C5E"/>
    <w:rsid w:val="00E5107E"/>
    <w:rsid w:val="00E526F6"/>
    <w:rsid w:val="00E530A8"/>
    <w:rsid w:val="00E54D28"/>
    <w:rsid w:val="00E552AD"/>
    <w:rsid w:val="00E55DD0"/>
    <w:rsid w:val="00E563CD"/>
    <w:rsid w:val="00E57883"/>
    <w:rsid w:val="00E62746"/>
    <w:rsid w:val="00E63834"/>
    <w:rsid w:val="00E64DC6"/>
    <w:rsid w:val="00E65B3B"/>
    <w:rsid w:val="00E6704A"/>
    <w:rsid w:val="00E6729E"/>
    <w:rsid w:val="00E704FD"/>
    <w:rsid w:val="00E70D3E"/>
    <w:rsid w:val="00E71A0B"/>
    <w:rsid w:val="00E71E97"/>
    <w:rsid w:val="00E72028"/>
    <w:rsid w:val="00E721E1"/>
    <w:rsid w:val="00E73C97"/>
    <w:rsid w:val="00E74C6F"/>
    <w:rsid w:val="00E77035"/>
    <w:rsid w:val="00E810FA"/>
    <w:rsid w:val="00E81ACE"/>
    <w:rsid w:val="00E8376F"/>
    <w:rsid w:val="00E84CB8"/>
    <w:rsid w:val="00E916BD"/>
    <w:rsid w:val="00E91F46"/>
    <w:rsid w:val="00E920B8"/>
    <w:rsid w:val="00E93E87"/>
    <w:rsid w:val="00E9487F"/>
    <w:rsid w:val="00E977D2"/>
    <w:rsid w:val="00E97A7A"/>
    <w:rsid w:val="00EA4AC9"/>
    <w:rsid w:val="00EA5024"/>
    <w:rsid w:val="00EA50C9"/>
    <w:rsid w:val="00EA667D"/>
    <w:rsid w:val="00EA6DA3"/>
    <w:rsid w:val="00EB18F2"/>
    <w:rsid w:val="00EB290E"/>
    <w:rsid w:val="00EB3233"/>
    <w:rsid w:val="00EB3DCC"/>
    <w:rsid w:val="00EB5B80"/>
    <w:rsid w:val="00EB6331"/>
    <w:rsid w:val="00EC0D32"/>
    <w:rsid w:val="00EC23F5"/>
    <w:rsid w:val="00EC40F1"/>
    <w:rsid w:val="00EC5733"/>
    <w:rsid w:val="00EC58EE"/>
    <w:rsid w:val="00EC58F2"/>
    <w:rsid w:val="00EC63C7"/>
    <w:rsid w:val="00ED32A7"/>
    <w:rsid w:val="00ED3E54"/>
    <w:rsid w:val="00ED4ACE"/>
    <w:rsid w:val="00ED4E65"/>
    <w:rsid w:val="00ED5A99"/>
    <w:rsid w:val="00ED7576"/>
    <w:rsid w:val="00EE00BE"/>
    <w:rsid w:val="00EE0A4A"/>
    <w:rsid w:val="00EE0DC4"/>
    <w:rsid w:val="00EE1610"/>
    <w:rsid w:val="00EE21D6"/>
    <w:rsid w:val="00EE2FED"/>
    <w:rsid w:val="00EE44AD"/>
    <w:rsid w:val="00EE44DF"/>
    <w:rsid w:val="00EE4D57"/>
    <w:rsid w:val="00EF100E"/>
    <w:rsid w:val="00EF15BD"/>
    <w:rsid w:val="00EF285E"/>
    <w:rsid w:val="00EF35E1"/>
    <w:rsid w:val="00EF45AF"/>
    <w:rsid w:val="00EF49D8"/>
    <w:rsid w:val="00EF5BEC"/>
    <w:rsid w:val="00F023B2"/>
    <w:rsid w:val="00F03D2A"/>
    <w:rsid w:val="00F07AA4"/>
    <w:rsid w:val="00F1022A"/>
    <w:rsid w:val="00F128B3"/>
    <w:rsid w:val="00F21192"/>
    <w:rsid w:val="00F22613"/>
    <w:rsid w:val="00F27CE7"/>
    <w:rsid w:val="00F31B34"/>
    <w:rsid w:val="00F32016"/>
    <w:rsid w:val="00F35E0C"/>
    <w:rsid w:val="00F37E72"/>
    <w:rsid w:val="00F40E7A"/>
    <w:rsid w:val="00F4272D"/>
    <w:rsid w:val="00F42DEA"/>
    <w:rsid w:val="00F430B1"/>
    <w:rsid w:val="00F431A3"/>
    <w:rsid w:val="00F432EB"/>
    <w:rsid w:val="00F4608C"/>
    <w:rsid w:val="00F47854"/>
    <w:rsid w:val="00F47B77"/>
    <w:rsid w:val="00F50563"/>
    <w:rsid w:val="00F513FE"/>
    <w:rsid w:val="00F540C3"/>
    <w:rsid w:val="00F544C0"/>
    <w:rsid w:val="00F548E2"/>
    <w:rsid w:val="00F56A5F"/>
    <w:rsid w:val="00F56F02"/>
    <w:rsid w:val="00F60D2F"/>
    <w:rsid w:val="00F61411"/>
    <w:rsid w:val="00F61BEF"/>
    <w:rsid w:val="00F62212"/>
    <w:rsid w:val="00F64B01"/>
    <w:rsid w:val="00F66B95"/>
    <w:rsid w:val="00F67D36"/>
    <w:rsid w:val="00F705C6"/>
    <w:rsid w:val="00F71EF2"/>
    <w:rsid w:val="00F72B22"/>
    <w:rsid w:val="00F73089"/>
    <w:rsid w:val="00F74142"/>
    <w:rsid w:val="00F7529A"/>
    <w:rsid w:val="00F775B9"/>
    <w:rsid w:val="00F81F44"/>
    <w:rsid w:val="00F825FA"/>
    <w:rsid w:val="00F84445"/>
    <w:rsid w:val="00F84CFB"/>
    <w:rsid w:val="00F85C9A"/>
    <w:rsid w:val="00F90A98"/>
    <w:rsid w:val="00F928FF"/>
    <w:rsid w:val="00F93428"/>
    <w:rsid w:val="00F93611"/>
    <w:rsid w:val="00FA050C"/>
    <w:rsid w:val="00FA1311"/>
    <w:rsid w:val="00FA1D22"/>
    <w:rsid w:val="00FA25D1"/>
    <w:rsid w:val="00FA35BB"/>
    <w:rsid w:val="00FA4056"/>
    <w:rsid w:val="00FA6D0D"/>
    <w:rsid w:val="00FB2682"/>
    <w:rsid w:val="00FB3E52"/>
    <w:rsid w:val="00FC1948"/>
    <w:rsid w:val="00FC1A44"/>
    <w:rsid w:val="00FC1D66"/>
    <w:rsid w:val="00FC2197"/>
    <w:rsid w:val="00FC25E1"/>
    <w:rsid w:val="00FC3EAB"/>
    <w:rsid w:val="00FC4E73"/>
    <w:rsid w:val="00FC5A54"/>
    <w:rsid w:val="00FC6E1D"/>
    <w:rsid w:val="00FC75F0"/>
    <w:rsid w:val="00FD0721"/>
    <w:rsid w:val="00FD2300"/>
    <w:rsid w:val="00FD4DAF"/>
    <w:rsid w:val="00FD6A18"/>
    <w:rsid w:val="00FE446E"/>
    <w:rsid w:val="00FE5C23"/>
    <w:rsid w:val="00FE5FC1"/>
    <w:rsid w:val="00FE62CE"/>
    <w:rsid w:val="00FE636C"/>
    <w:rsid w:val="00FF00F1"/>
    <w:rsid w:val="00FF32E6"/>
    <w:rsid w:val="00FF4ACD"/>
    <w:rsid w:val="00FF56F9"/>
    <w:rsid w:val="00FF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00318"/>
  <w15:chartTrackingRefBased/>
  <w15:docId w15:val="{0123F2CD-5EA5-4D3A-A101-87EE9297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4DC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NoSpacing">
    <w:name w:val="No Spacing"/>
    <w:uiPriority w:val="99"/>
    <w:qFormat/>
    <w:rsid w:val="002F662F"/>
    <w:pPr>
      <w:spacing w:after="0" w:line="240" w:lineRule="auto"/>
    </w:pPr>
  </w:style>
  <w:style w:type="paragraph" w:styleId="FootnoteText">
    <w:name w:val="footnote text"/>
    <w:basedOn w:val="Normal"/>
    <w:link w:val="FootnoteTextChar"/>
    <w:uiPriority w:val="99"/>
    <w:unhideWhenUsed/>
    <w:rsid w:val="00EC58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58EE"/>
    <w:rPr>
      <w:sz w:val="20"/>
      <w:szCs w:val="20"/>
    </w:rPr>
  </w:style>
  <w:style w:type="character" w:styleId="FootnoteReference">
    <w:name w:val="footnote reference"/>
    <w:basedOn w:val="DefaultParagraphFont"/>
    <w:uiPriority w:val="99"/>
    <w:semiHidden/>
    <w:unhideWhenUsed/>
    <w:rsid w:val="00EC58EE"/>
    <w:rPr>
      <w:vertAlign w:val="superscript"/>
    </w:rPr>
  </w:style>
  <w:style w:type="character" w:styleId="Hyperlink">
    <w:name w:val="Hyperlink"/>
    <w:basedOn w:val="DefaultParagraphFont"/>
    <w:uiPriority w:val="99"/>
    <w:unhideWhenUsed/>
    <w:rsid w:val="00655741"/>
    <w:rPr>
      <w:color w:val="0563C1" w:themeColor="hyperlink"/>
      <w:u w:val="single"/>
    </w:rPr>
  </w:style>
  <w:style w:type="character" w:styleId="UnresolvedMention">
    <w:name w:val="Unresolved Mention"/>
    <w:basedOn w:val="DefaultParagraphFont"/>
    <w:uiPriority w:val="99"/>
    <w:semiHidden/>
    <w:unhideWhenUsed/>
    <w:rsid w:val="00655741"/>
    <w:rPr>
      <w:color w:val="605E5C"/>
      <w:shd w:val="clear" w:color="auto" w:fill="E1DFDD"/>
    </w:rPr>
  </w:style>
  <w:style w:type="paragraph" w:styleId="ListParagraph">
    <w:name w:val="List Paragraph"/>
    <w:basedOn w:val="Normal"/>
    <w:uiPriority w:val="34"/>
    <w:qFormat/>
    <w:rsid w:val="003976AC"/>
    <w:pPr>
      <w:ind w:left="720"/>
      <w:contextualSpacing/>
    </w:pPr>
  </w:style>
  <w:style w:type="character" w:styleId="FollowedHyperlink">
    <w:name w:val="FollowedHyperlink"/>
    <w:basedOn w:val="DefaultParagraphFont"/>
    <w:uiPriority w:val="99"/>
    <w:semiHidden/>
    <w:unhideWhenUsed/>
    <w:rsid w:val="00BE5F19"/>
    <w:rPr>
      <w:color w:val="954F72" w:themeColor="followedHyperlink"/>
      <w:u w:val="single"/>
    </w:rPr>
  </w:style>
  <w:style w:type="character" w:customStyle="1" w:styleId="reference-text">
    <w:name w:val="reference-text"/>
    <w:basedOn w:val="DefaultParagraphFont"/>
    <w:rsid w:val="006C72B9"/>
  </w:style>
  <w:style w:type="character" w:customStyle="1" w:styleId="markedcontent">
    <w:name w:val="markedcontent"/>
    <w:basedOn w:val="DefaultParagraphFont"/>
    <w:rsid w:val="008B1466"/>
  </w:style>
  <w:style w:type="paragraph" w:styleId="Header">
    <w:name w:val="header"/>
    <w:basedOn w:val="Normal"/>
    <w:link w:val="HeaderChar"/>
    <w:uiPriority w:val="99"/>
    <w:unhideWhenUsed/>
    <w:rsid w:val="00A02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0B7"/>
  </w:style>
  <w:style w:type="paragraph" w:styleId="Footer">
    <w:name w:val="footer"/>
    <w:basedOn w:val="Normal"/>
    <w:link w:val="FooterChar"/>
    <w:uiPriority w:val="99"/>
    <w:unhideWhenUsed/>
    <w:rsid w:val="00A02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20753">
      <w:bodyDiv w:val="1"/>
      <w:marLeft w:val="0"/>
      <w:marRight w:val="0"/>
      <w:marTop w:val="0"/>
      <w:marBottom w:val="0"/>
      <w:divBdr>
        <w:top w:val="none" w:sz="0" w:space="0" w:color="auto"/>
        <w:left w:val="none" w:sz="0" w:space="0" w:color="auto"/>
        <w:bottom w:val="none" w:sz="0" w:space="0" w:color="auto"/>
        <w:right w:val="none" w:sz="0" w:space="0" w:color="auto"/>
      </w:divBdr>
      <w:divsChild>
        <w:div w:id="1698118387">
          <w:marLeft w:val="0"/>
          <w:marRight w:val="0"/>
          <w:marTop w:val="0"/>
          <w:marBottom w:val="0"/>
          <w:divBdr>
            <w:top w:val="none" w:sz="0" w:space="0" w:color="auto"/>
            <w:left w:val="none" w:sz="0" w:space="0" w:color="auto"/>
            <w:bottom w:val="none" w:sz="0" w:space="0" w:color="auto"/>
            <w:right w:val="none" w:sz="0" w:space="0" w:color="auto"/>
          </w:divBdr>
        </w:div>
      </w:divsChild>
    </w:div>
    <w:div w:id="433748148">
      <w:bodyDiv w:val="1"/>
      <w:marLeft w:val="0"/>
      <w:marRight w:val="0"/>
      <w:marTop w:val="0"/>
      <w:marBottom w:val="0"/>
      <w:divBdr>
        <w:top w:val="none" w:sz="0" w:space="0" w:color="auto"/>
        <w:left w:val="none" w:sz="0" w:space="0" w:color="auto"/>
        <w:bottom w:val="none" w:sz="0" w:space="0" w:color="auto"/>
        <w:right w:val="none" w:sz="0" w:space="0" w:color="auto"/>
      </w:divBdr>
    </w:div>
    <w:div w:id="458961270">
      <w:bodyDiv w:val="1"/>
      <w:marLeft w:val="0"/>
      <w:marRight w:val="0"/>
      <w:marTop w:val="0"/>
      <w:marBottom w:val="0"/>
      <w:divBdr>
        <w:top w:val="none" w:sz="0" w:space="0" w:color="auto"/>
        <w:left w:val="none" w:sz="0" w:space="0" w:color="auto"/>
        <w:bottom w:val="none" w:sz="0" w:space="0" w:color="auto"/>
        <w:right w:val="none" w:sz="0" w:space="0" w:color="auto"/>
      </w:divBdr>
      <w:divsChild>
        <w:div w:id="822354343">
          <w:marLeft w:val="0"/>
          <w:marRight w:val="0"/>
          <w:marTop w:val="0"/>
          <w:marBottom w:val="0"/>
          <w:divBdr>
            <w:top w:val="none" w:sz="0" w:space="0" w:color="auto"/>
            <w:left w:val="none" w:sz="0" w:space="0" w:color="auto"/>
            <w:bottom w:val="none" w:sz="0" w:space="0" w:color="auto"/>
            <w:right w:val="none" w:sz="0" w:space="0" w:color="auto"/>
          </w:divBdr>
          <w:divsChild>
            <w:div w:id="1295407914">
              <w:marLeft w:val="0"/>
              <w:marRight w:val="0"/>
              <w:marTop w:val="0"/>
              <w:marBottom w:val="0"/>
              <w:divBdr>
                <w:top w:val="none" w:sz="0" w:space="0" w:color="auto"/>
                <w:left w:val="none" w:sz="0" w:space="0" w:color="auto"/>
                <w:bottom w:val="none" w:sz="0" w:space="0" w:color="auto"/>
                <w:right w:val="none" w:sz="0" w:space="0" w:color="auto"/>
              </w:divBdr>
            </w:div>
            <w:div w:id="1977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10640">
      <w:bodyDiv w:val="1"/>
      <w:marLeft w:val="0"/>
      <w:marRight w:val="0"/>
      <w:marTop w:val="0"/>
      <w:marBottom w:val="0"/>
      <w:divBdr>
        <w:top w:val="none" w:sz="0" w:space="0" w:color="auto"/>
        <w:left w:val="none" w:sz="0" w:space="0" w:color="auto"/>
        <w:bottom w:val="none" w:sz="0" w:space="0" w:color="auto"/>
        <w:right w:val="none" w:sz="0" w:space="0" w:color="auto"/>
      </w:divBdr>
    </w:div>
    <w:div w:id="946429617">
      <w:bodyDiv w:val="1"/>
      <w:marLeft w:val="0"/>
      <w:marRight w:val="0"/>
      <w:marTop w:val="0"/>
      <w:marBottom w:val="0"/>
      <w:divBdr>
        <w:top w:val="none" w:sz="0" w:space="0" w:color="auto"/>
        <w:left w:val="none" w:sz="0" w:space="0" w:color="auto"/>
        <w:bottom w:val="none" w:sz="0" w:space="0" w:color="auto"/>
        <w:right w:val="none" w:sz="0" w:space="0" w:color="auto"/>
      </w:divBdr>
    </w:div>
    <w:div w:id="199737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sj.winchester.ac.uk/21/volume/7/issue/2/" TargetMode="External"/><Relationship Id="rId7" Type="http://schemas.openxmlformats.org/officeDocument/2006/relationships/hyperlink" Target="https://verfassung.li/Art._13bis" TargetMode="External"/><Relationship Id="rId2" Type="http://schemas.openxmlformats.org/officeDocument/2006/relationships/hyperlink" Target="http://www.chd.lu" TargetMode="External"/><Relationship Id="rId1" Type="http://schemas.openxmlformats.org/officeDocument/2006/relationships/hyperlink" Target="https://blog-iacl-aidc.org/centenary-constitution-liechtenstein/2021/12/16/old-monarchies-in-old-europe-anything-new-an-appetizer-with-special-reference-to-liechtenstein" TargetMode="External"/><Relationship Id="rId6" Type="http://schemas.openxmlformats.org/officeDocument/2006/relationships/hyperlink" Target="https://www.bopa.ad/bopa/017025/Pagines/3BE1A.aspx" TargetMode="External"/><Relationship Id="rId5" Type="http://schemas.openxmlformats.org/officeDocument/2006/relationships/hyperlink" Target="https://www.coprince-fr.ad/ca/constitution-principaute-andorre" TargetMode="External"/><Relationship Id="rId4" Type="http://schemas.openxmlformats.org/officeDocument/2006/relationships/hyperlink" Target="https://www.tribunalconstitucional.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016B1-A9D1-47DB-A2A2-CF613112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10658</Words>
  <Characters>60756</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HEUSCHLING</dc:creator>
  <cp:keywords/>
  <dc:description/>
  <cp:lastModifiedBy>Luc HEUSCHLING</cp:lastModifiedBy>
  <cp:revision>6</cp:revision>
  <dcterms:created xsi:type="dcterms:W3CDTF">2022-03-28T20:16:00Z</dcterms:created>
  <dcterms:modified xsi:type="dcterms:W3CDTF">2022-03-28T20:27:00Z</dcterms:modified>
</cp:coreProperties>
</file>