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3EDD" w:rsidRPr="007C532E" w:rsidRDefault="009C7A29" w:rsidP="007C532E">
      <w:pPr>
        <w:jc w:val="both"/>
        <w:rPr>
          <w:rFonts w:ascii="Times New Roman" w:hAnsi="Times New Roman" w:cs="Times New Roman"/>
          <w:b/>
          <w:bCs/>
        </w:rPr>
      </w:pPr>
      <w:r>
        <w:rPr>
          <w:rFonts w:ascii="Times New Roman" w:hAnsi="Times New Roman" w:cs="Times New Roman"/>
          <w:b/>
          <w:bCs/>
        </w:rPr>
        <w:t xml:space="preserve">Pour une nouvelle pratique de l’appel </w:t>
      </w:r>
      <w:r w:rsidR="0087141E">
        <w:rPr>
          <w:rFonts w:ascii="Times New Roman" w:hAnsi="Times New Roman" w:cs="Times New Roman"/>
          <w:b/>
          <w:bCs/>
        </w:rPr>
        <w:t>immédiat</w:t>
      </w:r>
      <w:r w:rsidR="00F420A1">
        <w:rPr>
          <w:rFonts w:ascii="Times New Roman" w:hAnsi="Times New Roman" w:cs="Times New Roman"/>
          <w:b/>
          <w:bCs/>
        </w:rPr>
        <w:t> !</w:t>
      </w:r>
    </w:p>
    <w:p w:rsidR="00487611" w:rsidRDefault="0063271F" w:rsidP="007C532E">
      <w:pPr>
        <w:jc w:val="both"/>
        <w:rPr>
          <w:rFonts w:ascii="Times New Roman" w:hAnsi="Times New Roman" w:cs="Times New Roman"/>
        </w:rPr>
      </w:pPr>
      <w:r w:rsidRPr="007C532E">
        <w:rPr>
          <w:rFonts w:ascii="Times New Roman" w:hAnsi="Times New Roman" w:cs="Times New Roman"/>
        </w:rPr>
        <w:t xml:space="preserve">Séverine </w:t>
      </w:r>
      <w:proofErr w:type="spellStart"/>
      <w:r w:rsidRPr="007C532E">
        <w:rPr>
          <w:rFonts w:ascii="Times New Roman" w:hAnsi="Times New Roman" w:cs="Times New Roman"/>
        </w:rPr>
        <w:t>Menétrey</w:t>
      </w:r>
      <w:proofErr w:type="spellEnd"/>
      <w:r w:rsidRPr="007C532E">
        <w:rPr>
          <w:rFonts w:ascii="Times New Roman" w:hAnsi="Times New Roman" w:cs="Times New Roman"/>
        </w:rPr>
        <w:t xml:space="preserve">, Université du </w:t>
      </w:r>
      <w:r w:rsidR="00793EDD">
        <w:rPr>
          <w:rFonts w:ascii="Times New Roman" w:hAnsi="Times New Roman" w:cs="Times New Roman"/>
        </w:rPr>
        <w:t>Luxembourg</w:t>
      </w:r>
    </w:p>
    <w:p w:rsidR="00793EDD" w:rsidRPr="007C532E" w:rsidRDefault="00793EDD" w:rsidP="007C532E">
      <w:pPr>
        <w:jc w:val="both"/>
        <w:rPr>
          <w:rFonts w:ascii="Times New Roman" w:hAnsi="Times New Roman" w:cs="Times New Roman"/>
        </w:rPr>
      </w:pPr>
    </w:p>
    <w:p w:rsidR="00487611" w:rsidRPr="007C532E" w:rsidRDefault="00487611" w:rsidP="007C532E">
      <w:pPr>
        <w:jc w:val="both"/>
        <w:rPr>
          <w:rFonts w:ascii="Times New Roman" w:hAnsi="Times New Roman" w:cs="Times New Roman"/>
        </w:rPr>
      </w:pPr>
    </w:p>
    <w:p w:rsidR="00142CBB" w:rsidRPr="007C532E" w:rsidRDefault="00487611" w:rsidP="007C532E">
      <w:pPr>
        <w:jc w:val="both"/>
        <w:rPr>
          <w:rFonts w:ascii="Times New Roman" w:hAnsi="Times New Roman" w:cs="Times New Roman"/>
        </w:rPr>
      </w:pPr>
      <w:r w:rsidRPr="007C532E">
        <w:rPr>
          <w:rFonts w:ascii="Times New Roman" w:hAnsi="Times New Roman" w:cs="Times New Roman"/>
        </w:rPr>
        <w:t xml:space="preserve">A eux seuls les deux </w:t>
      </w:r>
      <w:r w:rsidR="002222B1" w:rsidRPr="007C532E">
        <w:rPr>
          <w:rFonts w:ascii="Times New Roman" w:hAnsi="Times New Roman" w:cs="Times New Roman"/>
        </w:rPr>
        <w:t xml:space="preserve">arrêts </w:t>
      </w:r>
      <w:r w:rsidR="00833D4F" w:rsidRPr="007C532E">
        <w:rPr>
          <w:rFonts w:ascii="Times New Roman" w:hAnsi="Times New Roman" w:cs="Times New Roman"/>
        </w:rPr>
        <w:t xml:space="preserve">reproduits </w:t>
      </w:r>
      <w:r w:rsidR="00685C2D" w:rsidRPr="007C532E">
        <w:rPr>
          <w:rFonts w:ascii="Times New Roman" w:hAnsi="Times New Roman" w:cs="Times New Roman"/>
        </w:rPr>
        <w:t xml:space="preserve">illustrent </w:t>
      </w:r>
      <w:r w:rsidR="00B50D11" w:rsidRPr="007C532E">
        <w:rPr>
          <w:rFonts w:ascii="Times New Roman" w:hAnsi="Times New Roman" w:cs="Times New Roman"/>
        </w:rPr>
        <w:t xml:space="preserve">combien </w:t>
      </w:r>
      <w:r w:rsidR="003D2F93" w:rsidRPr="007C532E">
        <w:rPr>
          <w:rFonts w:ascii="Times New Roman" w:hAnsi="Times New Roman" w:cs="Times New Roman"/>
        </w:rPr>
        <w:t xml:space="preserve">l’article </w:t>
      </w:r>
      <w:r w:rsidR="00DE2BF7" w:rsidRPr="007C532E">
        <w:rPr>
          <w:rFonts w:ascii="Times New Roman" w:hAnsi="Times New Roman" w:cs="Times New Roman"/>
        </w:rPr>
        <w:t>579 NCPC</w:t>
      </w:r>
      <w:r w:rsidR="00AA1FE7">
        <w:rPr>
          <w:rFonts w:ascii="Times New Roman" w:hAnsi="Times New Roman" w:cs="Times New Roman"/>
        </w:rPr>
        <w:t xml:space="preserve"> sur l’appel immédiat</w:t>
      </w:r>
      <w:r w:rsidR="00DE2BF7" w:rsidRPr="007C532E">
        <w:rPr>
          <w:rFonts w:ascii="Times New Roman" w:hAnsi="Times New Roman" w:cs="Times New Roman"/>
        </w:rPr>
        <w:t xml:space="preserve"> </w:t>
      </w:r>
      <w:r w:rsidR="00494093" w:rsidRPr="007C532E">
        <w:rPr>
          <w:rFonts w:ascii="Times New Roman" w:hAnsi="Times New Roman" w:cs="Times New Roman"/>
        </w:rPr>
        <w:t>donne lie</w:t>
      </w:r>
      <w:r w:rsidR="006D71FB" w:rsidRPr="007C532E">
        <w:rPr>
          <w:rFonts w:ascii="Times New Roman" w:hAnsi="Times New Roman" w:cs="Times New Roman"/>
        </w:rPr>
        <w:t xml:space="preserve">u </w:t>
      </w:r>
      <w:r w:rsidR="002542C1" w:rsidRPr="007C532E">
        <w:rPr>
          <w:rFonts w:ascii="Times New Roman" w:hAnsi="Times New Roman" w:cs="Times New Roman"/>
        </w:rPr>
        <w:t xml:space="preserve">à un contentieux </w:t>
      </w:r>
      <w:r w:rsidR="00604AEC">
        <w:rPr>
          <w:rFonts w:ascii="Times New Roman" w:hAnsi="Times New Roman" w:cs="Times New Roman"/>
        </w:rPr>
        <w:t>parasitaire</w:t>
      </w:r>
      <w:r w:rsidR="006B3E08" w:rsidRPr="007C532E">
        <w:rPr>
          <w:rFonts w:ascii="Times New Roman" w:hAnsi="Times New Roman" w:cs="Times New Roman"/>
        </w:rPr>
        <w:t>. Dans l’arrêt 152/20 du 1</w:t>
      </w:r>
      <w:r w:rsidR="006B3E08" w:rsidRPr="007C532E">
        <w:rPr>
          <w:rFonts w:ascii="Times New Roman" w:hAnsi="Times New Roman" w:cs="Times New Roman"/>
          <w:vertAlign w:val="superscript"/>
        </w:rPr>
        <w:t>er</w:t>
      </w:r>
      <w:r w:rsidR="006B3E08" w:rsidRPr="007C532E">
        <w:rPr>
          <w:rFonts w:ascii="Times New Roman" w:hAnsi="Times New Roman" w:cs="Times New Roman"/>
        </w:rPr>
        <w:t xml:space="preserve"> juillet 2020</w:t>
      </w:r>
      <w:r w:rsidR="00767E24" w:rsidRPr="007C532E">
        <w:rPr>
          <w:rFonts w:ascii="Times New Roman" w:hAnsi="Times New Roman" w:cs="Times New Roman"/>
        </w:rPr>
        <w:t>, la Cour d’appel</w:t>
      </w:r>
      <w:r w:rsidR="00FE506C" w:rsidRPr="007C532E">
        <w:rPr>
          <w:rFonts w:ascii="Times New Roman" w:hAnsi="Times New Roman" w:cs="Times New Roman"/>
        </w:rPr>
        <w:t xml:space="preserve"> a jugé </w:t>
      </w:r>
      <w:r w:rsidR="00C71B5B" w:rsidRPr="007C532E">
        <w:rPr>
          <w:rFonts w:ascii="Times New Roman" w:hAnsi="Times New Roman" w:cs="Times New Roman"/>
        </w:rPr>
        <w:t>qu</w:t>
      </w:r>
      <w:r w:rsidR="00C61F21" w:rsidRPr="007C532E">
        <w:rPr>
          <w:rFonts w:ascii="Times New Roman" w:hAnsi="Times New Roman" w:cs="Times New Roman"/>
        </w:rPr>
        <w:t>’</w:t>
      </w:r>
      <w:r w:rsidR="00D9288A" w:rsidRPr="007C532E">
        <w:rPr>
          <w:rFonts w:ascii="Times New Roman" w:hAnsi="Times New Roman" w:cs="Times New Roman"/>
        </w:rPr>
        <w:t xml:space="preserve">en </w:t>
      </w:r>
      <w:r w:rsidR="00537806" w:rsidRPr="007C532E">
        <w:rPr>
          <w:rFonts w:ascii="Times New Roman" w:hAnsi="Times New Roman" w:cs="Times New Roman"/>
        </w:rPr>
        <w:t>rej</w:t>
      </w:r>
      <w:r w:rsidR="002C7CC4" w:rsidRPr="007C532E">
        <w:rPr>
          <w:rFonts w:ascii="Times New Roman" w:hAnsi="Times New Roman" w:cs="Times New Roman"/>
        </w:rPr>
        <w:t>et</w:t>
      </w:r>
      <w:r w:rsidR="00D9288A" w:rsidRPr="007C532E">
        <w:rPr>
          <w:rFonts w:ascii="Times New Roman" w:hAnsi="Times New Roman" w:cs="Times New Roman"/>
        </w:rPr>
        <w:t>ant</w:t>
      </w:r>
      <w:r w:rsidR="002C7CC4" w:rsidRPr="007C532E">
        <w:rPr>
          <w:rFonts w:ascii="Times New Roman" w:hAnsi="Times New Roman" w:cs="Times New Roman"/>
        </w:rPr>
        <w:t xml:space="preserve"> une fin de non</w:t>
      </w:r>
      <w:r w:rsidR="00F842ED" w:rsidRPr="007C532E">
        <w:rPr>
          <w:rFonts w:ascii="Times New Roman" w:hAnsi="Times New Roman" w:cs="Times New Roman"/>
        </w:rPr>
        <w:t>-</w:t>
      </w:r>
      <w:r w:rsidR="002C7CC4" w:rsidRPr="007C532E">
        <w:rPr>
          <w:rFonts w:ascii="Times New Roman" w:hAnsi="Times New Roman" w:cs="Times New Roman"/>
        </w:rPr>
        <w:t xml:space="preserve">recevoir </w:t>
      </w:r>
      <w:r w:rsidR="00430CB3" w:rsidRPr="007C532E">
        <w:rPr>
          <w:rFonts w:ascii="Times New Roman" w:hAnsi="Times New Roman" w:cs="Times New Roman"/>
        </w:rPr>
        <w:t xml:space="preserve">tirée de la chose transigée </w:t>
      </w:r>
      <w:r w:rsidR="002612C7" w:rsidRPr="007C532E">
        <w:rPr>
          <w:rFonts w:ascii="Times New Roman" w:hAnsi="Times New Roman" w:cs="Times New Roman"/>
        </w:rPr>
        <w:t xml:space="preserve">et </w:t>
      </w:r>
      <w:r w:rsidR="00DD0941" w:rsidRPr="007C532E">
        <w:rPr>
          <w:rFonts w:ascii="Times New Roman" w:hAnsi="Times New Roman" w:cs="Times New Roman"/>
        </w:rPr>
        <w:t xml:space="preserve">en </w:t>
      </w:r>
      <w:r w:rsidR="005A5F12" w:rsidRPr="007C532E">
        <w:rPr>
          <w:rFonts w:ascii="Times New Roman" w:hAnsi="Times New Roman" w:cs="Times New Roman"/>
        </w:rPr>
        <w:t>fix</w:t>
      </w:r>
      <w:r w:rsidR="00DD0941" w:rsidRPr="007C532E">
        <w:rPr>
          <w:rFonts w:ascii="Times New Roman" w:hAnsi="Times New Roman" w:cs="Times New Roman"/>
        </w:rPr>
        <w:t>ant</w:t>
      </w:r>
      <w:r w:rsidR="005A5F12" w:rsidRPr="007C532E">
        <w:rPr>
          <w:rFonts w:ascii="Times New Roman" w:hAnsi="Times New Roman" w:cs="Times New Roman"/>
        </w:rPr>
        <w:t xml:space="preserve"> la continuation des débats</w:t>
      </w:r>
      <w:r w:rsidR="00DD0941" w:rsidRPr="007C532E">
        <w:rPr>
          <w:rFonts w:ascii="Times New Roman" w:hAnsi="Times New Roman" w:cs="Times New Roman"/>
        </w:rPr>
        <w:t xml:space="preserve">, </w:t>
      </w:r>
      <w:r w:rsidR="00FA4118" w:rsidRPr="007C532E">
        <w:rPr>
          <w:rFonts w:ascii="Times New Roman" w:hAnsi="Times New Roman" w:cs="Times New Roman"/>
        </w:rPr>
        <w:t xml:space="preserve">les </w:t>
      </w:r>
      <w:r w:rsidR="00404081" w:rsidRPr="007C532E">
        <w:rPr>
          <w:rFonts w:ascii="Times New Roman" w:hAnsi="Times New Roman" w:cs="Times New Roman"/>
        </w:rPr>
        <w:t>juges de première instance</w:t>
      </w:r>
      <w:r w:rsidR="009B2104" w:rsidRPr="007C532E">
        <w:rPr>
          <w:rFonts w:ascii="Times New Roman" w:hAnsi="Times New Roman" w:cs="Times New Roman"/>
        </w:rPr>
        <w:t xml:space="preserve"> </w:t>
      </w:r>
      <w:r w:rsidR="00F047B9" w:rsidRPr="007C532E">
        <w:rPr>
          <w:rFonts w:ascii="Times New Roman" w:hAnsi="Times New Roman" w:cs="Times New Roman"/>
        </w:rPr>
        <w:t>« </w:t>
      </w:r>
      <w:r w:rsidR="009B2104" w:rsidRPr="007C532E">
        <w:rPr>
          <w:rFonts w:ascii="Times New Roman" w:hAnsi="Times New Roman" w:cs="Times New Roman"/>
        </w:rPr>
        <w:t>ne s</w:t>
      </w:r>
      <w:r w:rsidR="00F047B9" w:rsidRPr="007C532E">
        <w:rPr>
          <w:rFonts w:ascii="Times New Roman" w:hAnsi="Times New Roman" w:cs="Times New Roman"/>
        </w:rPr>
        <w:t>e sont pas prononcé sur une question de fon</w:t>
      </w:r>
      <w:r w:rsidR="003A2F48" w:rsidRPr="007C532E">
        <w:rPr>
          <w:rFonts w:ascii="Times New Roman" w:hAnsi="Times New Roman" w:cs="Times New Roman"/>
          <w:color w:val="000000"/>
        </w:rPr>
        <w:t>d et n’ont pas tranché une partie du principal</w:t>
      </w:r>
      <w:r w:rsidR="00B01AE0" w:rsidRPr="007C532E">
        <w:rPr>
          <w:rFonts w:ascii="Times New Roman" w:hAnsi="Times New Roman" w:cs="Times New Roman"/>
          <w:color w:val="000000"/>
        </w:rPr>
        <w:t> ».</w:t>
      </w:r>
      <w:r w:rsidR="0007033B" w:rsidRPr="007C532E">
        <w:rPr>
          <w:rFonts w:ascii="Times New Roman" w:hAnsi="Times New Roman" w:cs="Times New Roman"/>
          <w:color w:val="000000"/>
        </w:rPr>
        <w:t xml:space="preserve"> </w:t>
      </w:r>
      <w:r w:rsidR="00A25D0B" w:rsidRPr="007C532E">
        <w:rPr>
          <w:rFonts w:ascii="Times New Roman" w:hAnsi="Times New Roman" w:cs="Times New Roman"/>
          <w:color w:val="000000"/>
        </w:rPr>
        <w:t>D</w:t>
      </w:r>
      <w:r w:rsidR="009858A7" w:rsidRPr="007C532E">
        <w:rPr>
          <w:rFonts w:ascii="Times New Roman" w:hAnsi="Times New Roman" w:cs="Times New Roman"/>
          <w:color w:val="000000"/>
        </w:rPr>
        <w:t>e même, d</w:t>
      </w:r>
      <w:r w:rsidR="00A25D0B" w:rsidRPr="007C532E">
        <w:rPr>
          <w:rFonts w:ascii="Times New Roman" w:hAnsi="Times New Roman" w:cs="Times New Roman"/>
          <w:color w:val="000000"/>
        </w:rPr>
        <w:t>ans l’arrêt</w:t>
      </w:r>
      <w:r w:rsidR="00497E20" w:rsidRPr="007C532E">
        <w:rPr>
          <w:rFonts w:ascii="Times New Roman" w:hAnsi="Times New Roman" w:cs="Times New Roman"/>
          <w:color w:val="000000"/>
        </w:rPr>
        <w:t xml:space="preserve">, </w:t>
      </w:r>
      <w:r w:rsidR="00566C04" w:rsidRPr="007C532E">
        <w:rPr>
          <w:rFonts w:ascii="Times New Roman" w:hAnsi="Times New Roman" w:cs="Times New Roman"/>
          <w:color w:val="000000"/>
        </w:rPr>
        <w:t>84/20 du 2 juillet 2020</w:t>
      </w:r>
      <w:r w:rsidR="003A4186" w:rsidRPr="007C532E">
        <w:rPr>
          <w:rFonts w:ascii="Times New Roman" w:hAnsi="Times New Roman" w:cs="Times New Roman"/>
          <w:color w:val="000000"/>
        </w:rPr>
        <w:t xml:space="preserve">, </w:t>
      </w:r>
      <w:r w:rsidR="008B1270" w:rsidRPr="007C532E">
        <w:rPr>
          <w:rFonts w:ascii="Times New Roman" w:hAnsi="Times New Roman" w:cs="Times New Roman"/>
          <w:color w:val="000000"/>
        </w:rPr>
        <w:t>la juridiction du premier degré, e</w:t>
      </w:r>
      <w:r w:rsidR="009858A7" w:rsidRPr="007C532E">
        <w:rPr>
          <w:rFonts w:ascii="Times New Roman" w:hAnsi="Times New Roman" w:cs="Times New Roman"/>
        </w:rPr>
        <w:t xml:space="preserve">n rejetant l’exception du libellé obscur et en invitant le défendeur à conclure, </w:t>
      </w:r>
      <w:r w:rsidR="00674F4C" w:rsidRPr="007C532E">
        <w:rPr>
          <w:rFonts w:ascii="Times New Roman" w:hAnsi="Times New Roman" w:cs="Times New Roman"/>
        </w:rPr>
        <w:t>« </w:t>
      </w:r>
      <w:r w:rsidR="009858A7" w:rsidRPr="007C532E">
        <w:rPr>
          <w:rFonts w:ascii="Times New Roman" w:hAnsi="Times New Roman" w:cs="Times New Roman"/>
        </w:rPr>
        <w:t>n’a tranché ni l’entièreté ni une partie du principal ni, en statuant sur la fin de non-recevoir, mis fin à l’instance, partant le jugement n’est pas susceptible d’appel</w:t>
      </w:r>
      <w:r w:rsidR="00D73176" w:rsidRPr="007C532E">
        <w:rPr>
          <w:rFonts w:ascii="Times New Roman" w:hAnsi="Times New Roman" w:cs="Times New Roman"/>
        </w:rPr>
        <w:t xml:space="preserve"> ». </w:t>
      </w:r>
      <w:r w:rsidR="0031328E" w:rsidRPr="007C532E">
        <w:rPr>
          <w:rFonts w:ascii="Times New Roman" w:hAnsi="Times New Roman" w:cs="Times New Roman"/>
        </w:rPr>
        <w:t xml:space="preserve">Dans les deux cas, </w:t>
      </w:r>
      <w:r w:rsidR="00D01F44" w:rsidRPr="007C532E">
        <w:rPr>
          <w:rFonts w:ascii="Times New Roman" w:hAnsi="Times New Roman" w:cs="Times New Roman"/>
        </w:rPr>
        <w:t>« [a]u vu des articles 579 et 580 du Nouveau Code de procédure civile et du fait que le jugement déféré n’a tranché dans son dispositif ni tout le principal, ni une partie du principal en fixant la continuation des débats, ni statué sur une exception de procédure, une fin de non-recevoir ou un autre incident mettant fin à l’instance, ce jugement ne peut pas faire l’objet d’un appel immédiat, indépendamment d’un appel contre le jugement sur le fond</w:t>
      </w:r>
      <w:r w:rsidR="00EF0229" w:rsidRPr="007C532E">
        <w:rPr>
          <w:rFonts w:ascii="Times New Roman" w:hAnsi="Times New Roman" w:cs="Times New Roman"/>
        </w:rPr>
        <w:t> »</w:t>
      </w:r>
      <w:r w:rsidR="00CD2230" w:rsidRPr="007C532E">
        <w:rPr>
          <w:rStyle w:val="Appelnotedebasdep"/>
          <w:rFonts w:ascii="Times New Roman" w:hAnsi="Times New Roman" w:cs="Times New Roman"/>
        </w:rPr>
        <w:footnoteReference w:id="1"/>
      </w:r>
      <w:r w:rsidR="00EF0229" w:rsidRPr="007C532E">
        <w:rPr>
          <w:rFonts w:ascii="Times New Roman" w:hAnsi="Times New Roman" w:cs="Times New Roman"/>
        </w:rPr>
        <w:t>.</w:t>
      </w:r>
      <w:r w:rsidR="000436E6" w:rsidRPr="007C532E">
        <w:rPr>
          <w:rFonts w:ascii="Times New Roman" w:hAnsi="Times New Roman" w:cs="Times New Roman"/>
        </w:rPr>
        <w:t xml:space="preserve"> </w:t>
      </w:r>
    </w:p>
    <w:p w:rsidR="00142CBB" w:rsidRPr="007C532E" w:rsidRDefault="00142CBB" w:rsidP="007C532E">
      <w:pPr>
        <w:jc w:val="both"/>
        <w:rPr>
          <w:rFonts w:ascii="Times New Roman" w:hAnsi="Times New Roman" w:cs="Times New Roman"/>
        </w:rPr>
      </w:pPr>
    </w:p>
    <w:p w:rsidR="005D2CCF" w:rsidRDefault="000436E6" w:rsidP="007C532E">
      <w:pPr>
        <w:jc w:val="both"/>
        <w:rPr>
          <w:rFonts w:ascii="Times New Roman" w:hAnsi="Times New Roman" w:cs="Times New Roman"/>
          <w:color w:val="000000"/>
        </w:rPr>
      </w:pPr>
      <w:r w:rsidRPr="007C532E">
        <w:rPr>
          <w:rFonts w:ascii="Times New Roman" w:hAnsi="Times New Roman" w:cs="Times New Roman"/>
        </w:rPr>
        <w:t xml:space="preserve">Les deux </w:t>
      </w:r>
      <w:r w:rsidR="001972D3" w:rsidRPr="007C532E">
        <w:rPr>
          <w:rFonts w:ascii="Times New Roman" w:hAnsi="Times New Roman" w:cs="Times New Roman"/>
        </w:rPr>
        <w:t xml:space="preserve">arrêts </w:t>
      </w:r>
      <w:r w:rsidR="00E710C3" w:rsidRPr="007C532E">
        <w:rPr>
          <w:rFonts w:ascii="Times New Roman" w:hAnsi="Times New Roman" w:cs="Times New Roman"/>
        </w:rPr>
        <w:t xml:space="preserve">sont </w:t>
      </w:r>
      <w:r w:rsidR="00BA35F4" w:rsidRPr="007C532E">
        <w:rPr>
          <w:rFonts w:ascii="Times New Roman" w:hAnsi="Times New Roman" w:cs="Times New Roman"/>
        </w:rPr>
        <w:t>conforme</w:t>
      </w:r>
      <w:r w:rsidR="00577FC1">
        <w:rPr>
          <w:rFonts w:ascii="Times New Roman" w:hAnsi="Times New Roman" w:cs="Times New Roman"/>
        </w:rPr>
        <w:t>s</w:t>
      </w:r>
      <w:r w:rsidR="00BA35F4" w:rsidRPr="007C532E">
        <w:rPr>
          <w:rFonts w:ascii="Times New Roman" w:hAnsi="Times New Roman" w:cs="Times New Roman"/>
        </w:rPr>
        <w:t xml:space="preserve"> </w:t>
      </w:r>
      <w:r w:rsidR="008B5B30" w:rsidRPr="007C532E">
        <w:rPr>
          <w:rFonts w:ascii="Times New Roman" w:hAnsi="Times New Roman" w:cs="Times New Roman"/>
        </w:rPr>
        <w:t xml:space="preserve">aux termes </w:t>
      </w:r>
      <w:r w:rsidR="00D72FD7" w:rsidRPr="007C532E">
        <w:rPr>
          <w:rFonts w:ascii="Times New Roman" w:hAnsi="Times New Roman" w:cs="Times New Roman"/>
        </w:rPr>
        <w:t xml:space="preserve">de l’article </w:t>
      </w:r>
      <w:r w:rsidR="0009214B" w:rsidRPr="007C532E">
        <w:rPr>
          <w:rFonts w:ascii="Times New Roman" w:hAnsi="Times New Roman" w:cs="Times New Roman"/>
        </w:rPr>
        <w:t>579 :</w:t>
      </w:r>
      <w:r w:rsidR="00AE6F3E" w:rsidRPr="007C532E">
        <w:rPr>
          <w:rFonts w:ascii="Times New Roman" w:hAnsi="Times New Roman" w:cs="Times New Roman"/>
        </w:rPr>
        <w:t xml:space="preserve"> « </w:t>
      </w:r>
      <w:r w:rsidR="00E06FDD" w:rsidRPr="007C532E">
        <w:rPr>
          <w:rFonts w:ascii="Times New Roman" w:hAnsi="Times New Roman" w:cs="Times New Roman"/>
          <w:color w:val="000000"/>
        </w:rPr>
        <w:t>Les jugements qui tranchent dans leur dispositif une partie du principal et ordonnent une mesure d'instruction ou une mesure provisoire peuvent être immédiatement frappés d'appel comme les jugements qui tranchent tout le principal.</w:t>
      </w:r>
      <w:r w:rsidR="00AE6F3E" w:rsidRPr="007C532E">
        <w:rPr>
          <w:rFonts w:ascii="Times New Roman" w:hAnsi="Times New Roman" w:cs="Times New Roman"/>
          <w:color w:val="000000"/>
        </w:rPr>
        <w:t xml:space="preserve"> </w:t>
      </w:r>
    </w:p>
    <w:p w:rsidR="00E06FDD" w:rsidRPr="007C532E" w:rsidRDefault="00E06FDD" w:rsidP="007C532E">
      <w:pPr>
        <w:jc w:val="both"/>
        <w:rPr>
          <w:rFonts w:ascii="Times New Roman" w:hAnsi="Times New Roman" w:cs="Times New Roman"/>
          <w:color w:val="000000"/>
        </w:rPr>
      </w:pPr>
      <w:r w:rsidRPr="007C532E">
        <w:rPr>
          <w:rFonts w:ascii="Times New Roman" w:hAnsi="Times New Roman" w:cs="Times New Roman"/>
          <w:color w:val="000000"/>
        </w:rPr>
        <w:t>Il en est de même lorsque le jugement qui statue sur une exception de procédure, une fin de non-recevoir ou tout autre incident met fin à l'instance</w:t>
      </w:r>
      <w:r w:rsidR="00AE6F3E" w:rsidRPr="007C532E">
        <w:rPr>
          <w:rFonts w:ascii="Times New Roman" w:hAnsi="Times New Roman" w:cs="Times New Roman"/>
          <w:color w:val="000000"/>
        </w:rPr>
        <w:t> ».</w:t>
      </w:r>
    </w:p>
    <w:p w:rsidR="00142CBB" w:rsidRPr="007C532E" w:rsidRDefault="00142CBB" w:rsidP="007C532E">
      <w:pPr>
        <w:jc w:val="both"/>
        <w:rPr>
          <w:rFonts w:ascii="Times New Roman" w:hAnsi="Times New Roman" w:cs="Times New Roman"/>
          <w:color w:val="000000"/>
        </w:rPr>
      </w:pPr>
    </w:p>
    <w:p w:rsidR="00142CBB" w:rsidRDefault="00551A0D" w:rsidP="007C532E">
      <w:pPr>
        <w:jc w:val="both"/>
        <w:rPr>
          <w:rFonts w:ascii="Times New Roman" w:hAnsi="Times New Roman" w:cs="Times New Roman"/>
          <w:color w:val="000000"/>
        </w:rPr>
      </w:pPr>
      <w:r>
        <w:rPr>
          <w:rFonts w:ascii="Times New Roman" w:hAnsi="Times New Roman" w:cs="Times New Roman"/>
          <w:color w:val="000000"/>
        </w:rPr>
        <w:t xml:space="preserve">Ces deux </w:t>
      </w:r>
      <w:r w:rsidR="002F03EE">
        <w:rPr>
          <w:rFonts w:ascii="Times New Roman" w:hAnsi="Times New Roman" w:cs="Times New Roman"/>
          <w:color w:val="000000"/>
        </w:rPr>
        <w:t>arrêts</w:t>
      </w:r>
      <w:r w:rsidR="00AF5C84">
        <w:rPr>
          <w:rFonts w:ascii="Times New Roman" w:hAnsi="Times New Roman" w:cs="Times New Roman"/>
          <w:color w:val="000000"/>
        </w:rPr>
        <w:t xml:space="preserve">, </w:t>
      </w:r>
      <w:r w:rsidR="00FF2712">
        <w:rPr>
          <w:rFonts w:ascii="Times New Roman" w:hAnsi="Times New Roman" w:cs="Times New Roman"/>
          <w:color w:val="000000"/>
        </w:rPr>
        <w:t xml:space="preserve">comme </w:t>
      </w:r>
      <w:r w:rsidR="009F1EC9">
        <w:rPr>
          <w:rFonts w:ascii="Times New Roman" w:hAnsi="Times New Roman" w:cs="Times New Roman"/>
          <w:color w:val="000000"/>
        </w:rPr>
        <w:t xml:space="preserve">toute la </w:t>
      </w:r>
      <w:r w:rsidR="00DD301F">
        <w:rPr>
          <w:rFonts w:ascii="Times New Roman" w:hAnsi="Times New Roman" w:cs="Times New Roman"/>
          <w:color w:val="000000"/>
        </w:rPr>
        <w:t xml:space="preserve">kyrielle </w:t>
      </w:r>
      <w:r w:rsidR="002547C0">
        <w:rPr>
          <w:rFonts w:ascii="Times New Roman" w:hAnsi="Times New Roman" w:cs="Times New Roman"/>
          <w:color w:val="000000"/>
        </w:rPr>
        <w:t xml:space="preserve">d’arrêts </w:t>
      </w:r>
      <w:r w:rsidR="00233696">
        <w:rPr>
          <w:rFonts w:ascii="Times New Roman" w:hAnsi="Times New Roman" w:cs="Times New Roman"/>
          <w:color w:val="000000"/>
        </w:rPr>
        <w:t>analogues</w:t>
      </w:r>
      <w:r w:rsidR="00AF5C84">
        <w:rPr>
          <w:rFonts w:ascii="Times New Roman" w:hAnsi="Times New Roman" w:cs="Times New Roman"/>
          <w:color w:val="000000"/>
        </w:rPr>
        <w:t>,</w:t>
      </w:r>
      <w:r w:rsidR="00233696">
        <w:rPr>
          <w:rFonts w:ascii="Times New Roman" w:hAnsi="Times New Roman" w:cs="Times New Roman"/>
          <w:color w:val="000000"/>
        </w:rPr>
        <w:t xml:space="preserve"> </w:t>
      </w:r>
      <w:r w:rsidR="003A7DB9">
        <w:rPr>
          <w:rFonts w:ascii="Times New Roman" w:hAnsi="Times New Roman" w:cs="Times New Roman"/>
          <w:color w:val="000000"/>
        </w:rPr>
        <w:t xml:space="preserve">auraient </w:t>
      </w:r>
      <w:r w:rsidR="005766B9">
        <w:rPr>
          <w:rFonts w:ascii="Times New Roman" w:hAnsi="Times New Roman" w:cs="Times New Roman"/>
          <w:color w:val="000000"/>
        </w:rPr>
        <w:t xml:space="preserve">cependant </w:t>
      </w:r>
      <w:r w:rsidR="002D5687">
        <w:rPr>
          <w:rFonts w:ascii="Times New Roman" w:hAnsi="Times New Roman" w:cs="Times New Roman"/>
          <w:color w:val="000000"/>
        </w:rPr>
        <w:t xml:space="preserve">mérité </w:t>
      </w:r>
      <w:r w:rsidR="004958AD">
        <w:rPr>
          <w:rFonts w:ascii="Times New Roman" w:hAnsi="Times New Roman" w:cs="Times New Roman"/>
          <w:color w:val="000000"/>
        </w:rPr>
        <w:t xml:space="preserve">de ne pas </w:t>
      </w:r>
      <w:r w:rsidR="00AE00C2">
        <w:rPr>
          <w:rFonts w:ascii="Times New Roman" w:hAnsi="Times New Roman" w:cs="Times New Roman"/>
          <w:color w:val="000000"/>
        </w:rPr>
        <w:t>être rendu</w:t>
      </w:r>
      <w:r w:rsidR="0004440D">
        <w:rPr>
          <w:rFonts w:ascii="Times New Roman" w:hAnsi="Times New Roman" w:cs="Times New Roman"/>
          <w:color w:val="000000"/>
        </w:rPr>
        <w:t>s</w:t>
      </w:r>
      <w:r w:rsidR="00A23AFB">
        <w:rPr>
          <w:rStyle w:val="Appelnotedebasdep"/>
          <w:rFonts w:ascii="Times New Roman" w:hAnsi="Times New Roman" w:cs="Times New Roman"/>
          <w:color w:val="000000"/>
        </w:rPr>
        <w:footnoteReference w:id="2"/>
      </w:r>
      <w:r w:rsidR="006208BF">
        <w:rPr>
          <w:rFonts w:ascii="Times New Roman" w:hAnsi="Times New Roman" w:cs="Times New Roman"/>
          <w:color w:val="000000"/>
        </w:rPr>
        <w:t xml:space="preserve">. </w:t>
      </w:r>
      <w:r w:rsidR="008A1B01">
        <w:rPr>
          <w:rFonts w:ascii="Times New Roman" w:hAnsi="Times New Roman" w:cs="Times New Roman"/>
          <w:color w:val="000000"/>
        </w:rPr>
        <w:t xml:space="preserve">Non parce qu’ils seraient </w:t>
      </w:r>
      <w:r w:rsidR="00021D25">
        <w:rPr>
          <w:rFonts w:ascii="Times New Roman" w:hAnsi="Times New Roman" w:cs="Times New Roman"/>
          <w:color w:val="000000"/>
        </w:rPr>
        <w:t xml:space="preserve">contraires à l’article 6 de la Convention européenne des droits de l’homme comme </w:t>
      </w:r>
      <w:r w:rsidR="00F21B5A">
        <w:rPr>
          <w:rFonts w:ascii="Times New Roman" w:hAnsi="Times New Roman" w:cs="Times New Roman"/>
          <w:color w:val="000000"/>
        </w:rPr>
        <w:t>il a pu l’être invoqué, mais parce qu’ils</w:t>
      </w:r>
      <w:r w:rsidR="00E40618">
        <w:rPr>
          <w:rFonts w:ascii="Times New Roman" w:hAnsi="Times New Roman" w:cs="Times New Roman"/>
          <w:color w:val="000000"/>
        </w:rPr>
        <w:t xml:space="preserve"> mobilisent </w:t>
      </w:r>
      <w:r w:rsidR="00242489">
        <w:rPr>
          <w:rFonts w:ascii="Times New Roman" w:hAnsi="Times New Roman" w:cs="Times New Roman"/>
          <w:color w:val="000000"/>
        </w:rPr>
        <w:t xml:space="preserve">inutilement </w:t>
      </w:r>
      <w:r w:rsidR="001C2EE5">
        <w:rPr>
          <w:rFonts w:ascii="Times New Roman" w:hAnsi="Times New Roman" w:cs="Times New Roman"/>
          <w:color w:val="000000"/>
        </w:rPr>
        <w:t xml:space="preserve">l’appareil </w:t>
      </w:r>
      <w:r w:rsidR="007E4013">
        <w:rPr>
          <w:rFonts w:ascii="Times New Roman" w:hAnsi="Times New Roman" w:cs="Times New Roman"/>
          <w:color w:val="000000"/>
        </w:rPr>
        <w:t>judiciaire</w:t>
      </w:r>
      <w:r w:rsidR="007734E8">
        <w:rPr>
          <w:rStyle w:val="Appelnotedebasdep"/>
          <w:rFonts w:ascii="Times New Roman" w:hAnsi="Times New Roman" w:cs="Times New Roman"/>
          <w:color w:val="000000"/>
        </w:rPr>
        <w:footnoteReference w:id="3"/>
      </w:r>
      <w:r w:rsidR="005222E7">
        <w:rPr>
          <w:rFonts w:ascii="Times New Roman" w:hAnsi="Times New Roman" w:cs="Times New Roman"/>
          <w:color w:val="000000"/>
        </w:rPr>
        <w:t xml:space="preserve">. </w:t>
      </w:r>
      <w:r w:rsidR="001B3FC2">
        <w:rPr>
          <w:rFonts w:ascii="Times New Roman" w:hAnsi="Times New Roman" w:cs="Times New Roman"/>
          <w:color w:val="000000"/>
        </w:rPr>
        <w:t xml:space="preserve">La restriction du droit </w:t>
      </w:r>
      <w:r w:rsidR="00A17C5B">
        <w:rPr>
          <w:rFonts w:ascii="Times New Roman" w:hAnsi="Times New Roman" w:cs="Times New Roman"/>
          <w:color w:val="000000"/>
        </w:rPr>
        <w:t xml:space="preserve">de relever </w:t>
      </w:r>
      <w:r w:rsidR="00B8102A">
        <w:rPr>
          <w:rFonts w:ascii="Times New Roman" w:hAnsi="Times New Roman" w:cs="Times New Roman"/>
          <w:color w:val="000000"/>
        </w:rPr>
        <w:t>immédiatement appel de l’article 579 NCPC</w:t>
      </w:r>
      <w:r w:rsidR="00333D37">
        <w:rPr>
          <w:rFonts w:ascii="Times New Roman" w:hAnsi="Times New Roman" w:cs="Times New Roman"/>
          <w:color w:val="000000"/>
        </w:rPr>
        <w:t xml:space="preserve">, </w:t>
      </w:r>
      <w:r w:rsidR="008F1EC5">
        <w:rPr>
          <w:rFonts w:ascii="Times New Roman" w:hAnsi="Times New Roman" w:cs="Times New Roman"/>
          <w:color w:val="000000"/>
        </w:rPr>
        <w:t xml:space="preserve">en principe </w:t>
      </w:r>
      <w:r w:rsidR="00266391">
        <w:rPr>
          <w:rFonts w:ascii="Times New Roman" w:hAnsi="Times New Roman" w:cs="Times New Roman"/>
          <w:color w:val="000000"/>
        </w:rPr>
        <w:t>tout à fait légitime</w:t>
      </w:r>
      <w:r w:rsidR="005C577E">
        <w:rPr>
          <w:rFonts w:ascii="Times New Roman" w:hAnsi="Times New Roman" w:cs="Times New Roman"/>
          <w:color w:val="000000"/>
        </w:rPr>
        <w:t>,</w:t>
      </w:r>
      <w:r w:rsidR="00B8102A">
        <w:rPr>
          <w:rFonts w:ascii="Times New Roman" w:hAnsi="Times New Roman" w:cs="Times New Roman"/>
          <w:color w:val="000000"/>
        </w:rPr>
        <w:t xml:space="preserve"> </w:t>
      </w:r>
      <w:r w:rsidR="004C0670">
        <w:rPr>
          <w:rFonts w:ascii="Times New Roman" w:hAnsi="Times New Roman" w:cs="Times New Roman"/>
          <w:color w:val="000000"/>
        </w:rPr>
        <w:t xml:space="preserve">se révèle </w:t>
      </w:r>
      <w:r w:rsidR="00BE27BE">
        <w:rPr>
          <w:rFonts w:ascii="Times New Roman" w:hAnsi="Times New Roman" w:cs="Times New Roman"/>
          <w:color w:val="000000"/>
        </w:rPr>
        <w:t xml:space="preserve">en pratique </w:t>
      </w:r>
      <w:r w:rsidR="00266391">
        <w:rPr>
          <w:rFonts w:ascii="Times New Roman" w:hAnsi="Times New Roman" w:cs="Times New Roman"/>
          <w:color w:val="000000"/>
        </w:rPr>
        <w:t xml:space="preserve">contreproductive. </w:t>
      </w:r>
      <w:r w:rsidR="00AF657D">
        <w:rPr>
          <w:rFonts w:ascii="Times New Roman" w:hAnsi="Times New Roman" w:cs="Times New Roman"/>
          <w:color w:val="000000"/>
        </w:rPr>
        <w:t xml:space="preserve">Thierry </w:t>
      </w:r>
      <w:proofErr w:type="spellStart"/>
      <w:r w:rsidR="00AF657D">
        <w:rPr>
          <w:rFonts w:ascii="Times New Roman" w:hAnsi="Times New Roman" w:cs="Times New Roman"/>
          <w:color w:val="000000"/>
        </w:rPr>
        <w:t>Hoscheit</w:t>
      </w:r>
      <w:proofErr w:type="spellEnd"/>
      <w:r w:rsidR="00AF657D">
        <w:rPr>
          <w:rFonts w:ascii="Times New Roman" w:hAnsi="Times New Roman" w:cs="Times New Roman"/>
          <w:color w:val="000000"/>
        </w:rPr>
        <w:t xml:space="preserve"> </w:t>
      </w:r>
      <w:r w:rsidR="00E32F50">
        <w:rPr>
          <w:rFonts w:ascii="Times New Roman" w:hAnsi="Times New Roman" w:cs="Times New Roman"/>
          <w:color w:val="000000"/>
        </w:rPr>
        <w:t xml:space="preserve">a exposé </w:t>
      </w:r>
      <w:r w:rsidR="00055226">
        <w:rPr>
          <w:rFonts w:ascii="Times New Roman" w:hAnsi="Times New Roman" w:cs="Times New Roman"/>
          <w:color w:val="000000"/>
        </w:rPr>
        <w:t xml:space="preserve">de manière détaillée </w:t>
      </w:r>
      <w:r w:rsidR="00AF57FC">
        <w:rPr>
          <w:rFonts w:ascii="Times New Roman" w:hAnsi="Times New Roman" w:cs="Times New Roman"/>
          <w:color w:val="000000"/>
        </w:rPr>
        <w:t xml:space="preserve">les fondements </w:t>
      </w:r>
      <w:r w:rsidR="009C5F4A">
        <w:rPr>
          <w:rFonts w:ascii="Times New Roman" w:hAnsi="Times New Roman" w:cs="Times New Roman"/>
          <w:color w:val="000000"/>
        </w:rPr>
        <w:t xml:space="preserve">et aussi </w:t>
      </w:r>
      <w:r w:rsidR="00642914">
        <w:rPr>
          <w:rFonts w:ascii="Times New Roman" w:hAnsi="Times New Roman" w:cs="Times New Roman"/>
          <w:color w:val="000000"/>
        </w:rPr>
        <w:t>les application</w:t>
      </w:r>
      <w:r w:rsidR="00F40B2D">
        <w:rPr>
          <w:rFonts w:ascii="Times New Roman" w:hAnsi="Times New Roman" w:cs="Times New Roman"/>
          <w:color w:val="000000"/>
        </w:rPr>
        <w:t>s</w:t>
      </w:r>
      <w:r w:rsidR="00642914">
        <w:rPr>
          <w:rFonts w:ascii="Times New Roman" w:hAnsi="Times New Roman" w:cs="Times New Roman"/>
          <w:color w:val="000000"/>
        </w:rPr>
        <w:t xml:space="preserve"> </w:t>
      </w:r>
      <w:r w:rsidR="003041CB">
        <w:rPr>
          <w:rFonts w:ascii="Times New Roman" w:hAnsi="Times New Roman" w:cs="Times New Roman"/>
          <w:color w:val="000000"/>
        </w:rPr>
        <w:t xml:space="preserve">de </w:t>
      </w:r>
      <w:r w:rsidR="00896904">
        <w:rPr>
          <w:rFonts w:ascii="Times New Roman" w:hAnsi="Times New Roman" w:cs="Times New Roman"/>
          <w:color w:val="000000"/>
        </w:rPr>
        <w:t xml:space="preserve">la recevabilité de l’appel </w:t>
      </w:r>
      <w:r w:rsidR="00F40B2D">
        <w:rPr>
          <w:rFonts w:ascii="Times New Roman" w:hAnsi="Times New Roman" w:cs="Times New Roman"/>
          <w:color w:val="000000"/>
        </w:rPr>
        <w:t>immédiat</w:t>
      </w:r>
      <w:r w:rsidR="00397D85">
        <w:rPr>
          <w:rFonts w:ascii="Times New Roman" w:hAnsi="Times New Roman" w:cs="Times New Roman"/>
          <w:color w:val="000000"/>
        </w:rPr>
        <w:t xml:space="preserve"> tout en retraçant les évolutions jurisprudentielles. </w:t>
      </w:r>
      <w:r w:rsidR="003F4110">
        <w:rPr>
          <w:rFonts w:ascii="Times New Roman" w:hAnsi="Times New Roman" w:cs="Times New Roman"/>
          <w:color w:val="000000"/>
        </w:rPr>
        <w:t xml:space="preserve">L’alinéa 2 de l’article </w:t>
      </w:r>
      <w:r w:rsidR="00620758">
        <w:rPr>
          <w:rFonts w:ascii="Times New Roman" w:hAnsi="Times New Roman" w:cs="Times New Roman"/>
          <w:color w:val="000000"/>
        </w:rPr>
        <w:t xml:space="preserve">579 soulève peu de difficulté </w:t>
      </w:r>
      <w:r w:rsidR="00645D2C">
        <w:rPr>
          <w:rFonts w:ascii="Times New Roman" w:hAnsi="Times New Roman" w:cs="Times New Roman"/>
          <w:color w:val="000000"/>
        </w:rPr>
        <w:t xml:space="preserve">dans </w:t>
      </w:r>
      <w:r w:rsidR="00BF5688">
        <w:rPr>
          <w:rFonts w:ascii="Times New Roman" w:hAnsi="Times New Roman" w:cs="Times New Roman"/>
          <w:color w:val="000000"/>
        </w:rPr>
        <w:t>l</w:t>
      </w:r>
      <w:r w:rsidR="00645D2C">
        <w:rPr>
          <w:rFonts w:ascii="Times New Roman" w:hAnsi="Times New Roman" w:cs="Times New Roman"/>
          <w:color w:val="000000"/>
        </w:rPr>
        <w:t xml:space="preserve">a mesure </w:t>
      </w:r>
      <w:r w:rsidR="002B688C">
        <w:rPr>
          <w:rFonts w:ascii="Times New Roman" w:hAnsi="Times New Roman" w:cs="Times New Roman"/>
          <w:color w:val="000000"/>
        </w:rPr>
        <w:t xml:space="preserve">où le jugement visé </w:t>
      </w:r>
      <w:r w:rsidR="00D37F19">
        <w:rPr>
          <w:rFonts w:ascii="Times New Roman" w:hAnsi="Times New Roman" w:cs="Times New Roman"/>
          <w:color w:val="000000"/>
        </w:rPr>
        <w:t xml:space="preserve">doit mettre fin </w:t>
      </w:r>
      <w:r w:rsidR="00960F4E">
        <w:rPr>
          <w:rFonts w:ascii="Times New Roman" w:hAnsi="Times New Roman" w:cs="Times New Roman"/>
          <w:color w:val="000000"/>
        </w:rPr>
        <w:t xml:space="preserve">à l’instance fut-ce sur le fondement </w:t>
      </w:r>
      <w:r w:rsidR="006047DC">
        <w:rPr>
          <w:rFonts w:ascii="Times New Roman" w:hAnsi="Times New Roman" w:cs="Times New Roman"/>
          <w:color w:val="000000"/>
        </w:rPr>
        <w:t xml:space="preserve">d’une exception de </w:t>
      </w:r>
      <w:r w:rsidR="00160F30">
        <w:rPr>
          <w:rFonts w:ascii="Times New Roman" w:hAnsi="Times New Roman" w:cs="Times New Roman"/>
          <w:color w:val="000000"/>
        </w:rPr>
        <w:t>procédure. L’alinéa 1</w:t>
      </w:r>
      <w:r w:rsidR="00160F30" w:rsidRPr="00160F30">
        <w:rPr>
          <w:rFonts w:ascii="Times New Roman" w:hAnsi="Times New Roman" w:cs="Times New Roman"/>
          <w:color w:val="000000"/>
          <w:vertAlign w:val="superscript"/>
        </w:rPr>
        <w:t>er</w:t>
      </w:r>
      <w:r w:rsidR="00160F30">
        <w:rPr>
          <w:rFonts w:ascii="Times New Roman" w:hAnsi="Times New Roman" w:cs="Times New Roman"/>
          <w:color w:val="000000"/>
        </w:rPr>
        <w:t xml:space="preserve"> </w:t>
      </w:r>
      <w:r w:rsidR="005F58D7">
        <w:rPr>
          <w:rFonts w:ascii="Times New Roman" w:hAnsi="Times New Roman" w:cs="Times New Roman"/>
          <w:color w:val="000000"/>
        </w:rPr>
        <w:t>vise les jugements mixtes</w:t>
      </w:r>
      <w:r w:rsidR="00AF3F97">
        <w:rPr>
          <w:rFonts w:ascii="Times New Roman" w:hAnsi="Times New Roman" w:cs="Times New Roman"/>
          <w:color w:val="000000"/>
        </w:rPr>
        <w:t xml:space="preserve"> et </w:t>
      </w:r>
      <w:r w:rsidR="00160F30">
        <w:rPr>
          <w:rFonts w:ascii="Times New Roman" w:hAnsi="Times New Roman" w:cs="Times New Roman"/>
          <w:color w:val="000000"/>
        </w:rPr>
        <w:t xml:space="preserve">donne lieu </w:t>
      </w:r>
      <w:r w:rsidR="00E81D2B">
        <w:rPr>
          <w:rFonts w:ascii="Times New Roman" w:hAnsi="Times New Roman" w:cs="Times New Roman"/>
          <w:color w:val="000000"/>
        </w:rPr>
        <w:t xml:space="preserve">à une jurisprudence </w:t>
      </w:r>
      <w:r w:rsidR="004D4DD3">
        <w:rPr>
          <w:rFonts w:ascii="Times New Roman" w:hAnsi="Times New Roman" w:cs="Times New Roman"/>
          <w:color w:val="000000"/>
        </w:rPr>
        <w:t xml:space="preserve">fournie </w:t>
      </w:r>
      <w:r w:rsidR="00C55EF1">
        <w:rPr>
          <w:rFonts w:ascii="Times New Roman" w:hAnsi="Times New Roman" w:cs="Times New Roman"/>
          <w:color w:val="000000"/>
        </w:rPr>
        <w:t xml:space="preserve">quant </w:t>
      </w:r>
      <w:r w:rsidR="00C90B8C">
        <w:rPr>
          <w:rFonts w:ascii="Times New Roman" w:hAnsi="Times New Roman" w:cs="Times New Roman"/>
          <w:color w:val="000000"/>
        </w:rPr>
        <w:t xml:space="preserve">à la </w:t>
      </w:r>
      <w:r w:rsidR="00A03424">
        <w:rPr>
          <w:rFonts w:ascii="Times New Roman" w:hAnsi="Times New Roman" w:cs="Times New Roman"/>
          <w:color w:val="000000"/>
        </w:rPr>
        <w:t xml:space="preserve">notion de </w:t>
      </w:r>
      <w:r w:rsidR="007D1290">
        <w:rPr>
          <w:rFonts w:ascii="Times New Roman" w:hAnsi="Times New Roman" w:cs="Times New Roman"/>
          <w:color w:val="000000"/>
        </w:rPr>
        <w:t>« </w:t>
      </w:r>
      <w:r w:rsidR="00A03424">
        <w:rPr>
          <w:rFonts w:ascii="Times New Roman" w:hAnsi="Times New Roman" w:cs="Times New Roman"/>
          <w:color w:val="000000"/>
        </w:rPr>
        <w:t>principal</w:t>
      </w:r>
      <w:r w:rsidR="007D1290">
        <w:rPr>
          <w:rFonts w:ascii="Times New Roman" w:hAnsi="Times New Roman" w:cs="Times New Roman"/>
          <w:color w:val="000000"/>
        </w:rPr>
        <w:t> »</w:t>
      </w:r>
      <w:r w:rsidR="00A53087">
        <w:rPr>
          <w:rFonts w:ascii="Times New Roman" w:hAnsi="Times New Roman" w:cs="Times New Roman"/>
          <w:color w:val="000000"/>
        </w:rPr>
        <w:t xml:space="preserve"> qui</w:t>
      </w:r>
      <w:r w:rsidR="000B414A">
        <w:rPr>
          <w:rFonts w:ascii="Times New Roman" w:hAnsi="Times New Roman" w:cs="Times New Roman"/>
          <w:color w:val="000000"/>
        </w:rPr>
        <w:t xml:space="preserve">, pour que l’appel immédiat soit recevable, doit être </w:t>
      </w:r>
      <w:r w:rsidR="00A53087">
        <w:rPr>
          <w:rFonts w:ascii="Times New Roman" w:hAnsi="Times New Roman" w:cs="Times New Roman"/>
          <w:color w:val="000000"/>
        </w:rPr>
        <w:t>partiellement tranché</w:t>
      </w:r>
      <w:r w:rsidR="00965CA7">
        <w:rPr>
          <w:rFonts w:ascii="Times New Roman" w:hAnsi="Times New Roman" w:cs="Times New Roman"/>
          <w:color w:val="000000"/>
        </w:rPr>
        <w:t xml:space="preserve"> et ce dans le dispositif </w:t>
      </w:r>
      <w:r w:rsidR="00F072E4">
        <w:rPr>
          <w:rFonts w:ascii="Times New Roman" w:hAnsi="Times New Roman" w:cs="Times New Roman"/>
          <w:color w:val="000000"/>
        </w:rPr>
        <w:t>de la décision.</w:t>
      </w:r>
      <w:r w:rsidR="00CA3655">
        <w:rPr>
          <w:rFonts w:ascii="Times New Roman" w:hAnsi="Times New Roman" w:cs="Times New Roman"/>
          <w:color w:val="000000"/>
        </w:rPr>
        <w:t xml:space="preserve"> </w:t>
      </w:r>
    </w:p>
    <w:p w:rsidR="001058EC" w:rsidRDefault="001058EC" w:rsidP="007C532E">
      <w:pPr>
        <w:jc w:val="both"/>
        <w:rPr>
          <w:rFonts w:ascii="Times New Roman" w:hAnsi="Times New Roman" w:cs="Times New Roman"/>
          <w:color w:val="000000"/>
        </w:rPr>
      </w:pPr>
    </w:p>
    <w:p w:rsidR="00603D7B" w:rsidRDefault="001058EC" w:rsidP="007C532E">
      <w:pPr>
        <w:jc w:val="both"/>
        <w:rPr>
          <w:rFonts w:ascii="Times New Roman" w:hAnsi="Times New Roman" w:cs="Times New Roman"/>
          <w:color w:val="000000"/>
        </w:rPr>
      </w:pPr>
      <w:r>
        <w:rPr>
          <w:rFonts w:ascii="Times New Roman" w:hAnsi="Times New Roman" w:cs="Times New Roman"/>
          <w:color w:val="000000"/>
        </w:rPr>
        <w:t xml:space="preserve">La notion </w:t>
      </w:r>
      <w:r w:rsidR="0072155D">
        <w:rPr>
          <w:rFonts w:ascii="Times New Roman" w:hAnsi="Times New Roman" w:cs="Times New Roman"/>
          <w:color w:val="000000"/>
        </w:rPr>
        <w:t xml:space="preserve">de principal </w:t>
      </w:r>
      <w:r w:rsidR="00ED7964">
        <w:rPr>
          <w:rFonts w:ascii="Times New Roman" w:hAnsi="Times New Roman" w:cs="Times New Roman"/>
          <w:color w:val="000000"/>
        </w:rPr>
        <w:t>donne</w:t>
      </w:r>
      <w:r w:rsidR="00141DD4">
        <w:rPr>
          <w:rFonts w:ascii="Times New Roman" w:hAnsi="Times New Roman" w:cs="Times New Roman"/>
          <w:color w:val="000000"/>
        </w:rPr>
        <w:t xml:space="preserve"> en effet</w:t>
      </w:r>
      <w:r w:rsidR="00ED7964">
        <w:rPr>
          <w:rFonts w:ascii="Times New Roman" w:hAnsi="Times New Roman" w:cs="Times New Roman"/>
          <w:color w:val="000000"/>
        </w:rPr>
        <w:t xml:space="preserve"> </w:t>
      </w:r>
      <w:r w:rsidR="00E64184">
        <w:rPr>
          <w:rFonts w:ascii="Times New Roman" w:hAnsi="Times New Roman" w:cs="Times New Roman"/>
          <w:color w:val="000000"/>
        </w:rPr>
        <w:t xml:space="preserve">lieu </w:t>
      </w:r>
      <w:r w:rsidR="00B739D6">
        <w:rPr>
          <w:rFonts w:ascii="Times New Roman" w:hAnsi="Times New Roman" w:cs="Times New Roman"/>
          <w:color w:val="000000"/>
        </w:rPr>
        <w:t xml:space="preserve">à discussion </w:t>
      </w:r>
      <w:r w:rsidR="00470E86">
        <w:rPr>
          <w:rFonts w:ascii="Times New Roman" w:hAnsi="Times New Roman" w:cs="Times New Roman"/>
          <w:color w:val="000000"/>
        </w:rPr>
        <w:t xml:space="preserve">comme </w:t>
      </w:r>
      <w:r w:rsidR="00C13B35">
        <w:rPr>
          <w:rFonts w:ascii="Times New Roman" w:hAnsi="Times New Roman" w:cs="Times New Roman"/>
          <w:color w:val="000000"/>
        </w:rPr>
        <w:t>en témoign</w:t>
      </w:r>
      <w:r w:rsidR="004F513C">
        <w:rPr>
          <w:rFonts w:ascii="Times New Roman" w:hAnsi="Times New Roman" w:cs="Times New Roman"/>
          <w:color w:val="000000"/>
        </w:rPr>
        <w:t xml:space="preserve">e les nombreuses décisions </w:t>
      </w:r>
      <w:r w:rsidR="00A37D85">
        <w:rPr>
          <w:rFonts w:ascii="Times New Roman" w:hAnsi="Times New Roman" w:cs="Times New Roman"/>
          <w:color w:val="000000"/>
        </w:rPr>
        <w:t xml:space="preserve">présentées </w:t>
      </w:r>
      <w:r w:rsidR="00EA3EC6">
        <w:rPr>
          <w:rFonts w:ascii="Times New Roman" w:hAnsi="Times New Roman" w:cs="Times New Roman"/>
          <w:color w:val="000000"/>
        </w:rPr>
        <w:t xml:space="preserve">par Thierry </w:t>
      </w:r>
      <w:proofErr w:type="spellStart"/>
      <w:r w:rsidR="00EA3EC6">
        <w:rPr>
          <w:rFonts w:ascii="Times New Roman" w:hAnsi="Times New Roman" w:cs="Times New Roman"/>
          <w:color w:val="000000"/>
        </w:rPr>
        <w:t>Hoscheit</w:t>
      </w:r>
      <w:proofErr w:type="spellEnd"/>
      <w:r w:rsidR="00CF5985">
        <w:rPr>
          <w:rStyle w:val="Appelnotedebasdep"/>
          <w:rFonts w:ascii="Times New Roman" w:hAnsi="Times New Roman" w:cs="Times New Roman"/>
          <w:color w:val="000000"/>
        </w:rPr>
        <w:footnoteReference w:id="4"/>
      </w:r>
      <w:r w:rsidR="008C26CA">
        <w:rPr>
          <w:rFonts w:ascii="Times New Roman" w:hAnsi="Times New Roman" w:cs="Times New Roman"/>
          <w:color w:val="000000"/>
        </w:rPr>
        <w:t xml:space="preserve"> et les décisions </w:t>
      </w:r>
      <w:r w:rsidR="00D76BF9">
        <w:rPr>
          <w:rFonts w:ascii="Times New Roman" w:hAnsi="Times New Roman" w:cs="Times New Roman"/>
          <w:color w:val="000000"/>
        </w:rPr>
        <w:t xml:space="preserve">récentes </w:t>
      </w:r>
      <w:r w:rsidR="003836CE">
        <w:rPr>
          <w:rFonts w:ascii="Times New Roman" w:hAnsi="Times New Roman" w:cs="Times New Roman"/>
          <w:color w:val="000000"/>
        </w:rPr>
        <w:t>de la Cour de cassation en la matière</w:t>
      </w:r>
      <w:r w:rsidR="003C6FC9">
        <w:rPr>
          <w:rStyle w:val="Appelnotedebasdep"/>
          <w:rFonts w:ascii="Times New Roman" w:hAnsi="Times New Roman" w:cs="Times New Roman"/>
          <w:color w:val="000000"/>
        </w:rPr>
        <w:footnoteReference w:id="5"/>
      </w:r>
      <w:r w:rsidR="003836CE">
        <w:rPr>
          <w:rFonts w:ascii="Times New Roman" w:hAnsi="Times New Roman" w:cs="Times New Roman"/>
          <w:color w:val="000000"/>
        </w:rPr>
        <w:t>.</w:t>
      </w:r>
      <w:r w:rsidR="00F94F69">
        <w:rPr>
          <w:rFonts w:ascii="Times New Roman" w:hAnsi="Times New Roman" w:cs="Times New Roman"/>
          <w:color w:val="000000"/>
        </w:rPr>
        <w:t xml:space="preserve"> </w:t>
      </w:r>
      <w:r w:rsidR="00BF2154">
        <w:rPr>
          <w:rFonts w:ascii="Times New Roman" w:hAnsi="Times New Roman" w:cs="Times New Roman"/>
          <w:color w:val="000000"/>
        </w:rPr>
        <w:t>Cependant</w:t>
      </w:r>
      <w:r w:rsidR="00116C9D">
        <w:rPr>
          <w:rFonts w:ascii="Times New Roman" w:hAnsi="Times New Roman" w:cs="Times New Roman"/>
          <w:color w:val="000000"/>
        </w:rPr>
        <w:t xml:space="preserve">, comme </w:t>
      </w:r>
      <w:r w:rsidR="00A01ABD">
        <w:rPr>
          <w:rFonts w:ascii="Times New Roman" w:hAnsi="Times New Roman" w:cs="Times New Roman"/>
          <w:color w:val="000000"/>
        </w:rPr>
        <w:t xml:space="preserve">dans les deux arrêts présentés </w:t>
      </w:r>
      <w:r w:rsidR="00C75247">
        <w:rPr>
          <w:rFonts w:ascii="Times New Roman" w:hAnsi="Times New Roman" w:cs="Times New Roman"/>
          <w:color w:val="000000"/>
        </w:rPr>
        <w:t xml:space="preserve">ici, </w:t>
      </w:r>
      <w:r w:rsidR="00AE7D6E">
        <w:rPr>
          <w:rFonts w:ascii="Times New Roman" w:hAnsi="Times New Roman" w:cs="Times New Roman"/>
          <w:color w:val="000000"/>
        </w:rPr>
        <w:t xml:space="preserve">dans </w:t>
      </w:r>
      <w:r w:rsidR="00CD413B">
        <w:rPr>
          <w:rFonts w:ascii="Times New Roman" w:hAnsi="Times New Roman" w:cs="Times New Roman"/>
          <w:color w:val="000000"/>
        </w:rPr>
        <w:t xml:space="preserve">de nombreuses </w:t>
      </w:r>
      <w:r w:rsidR="00CD413B">
        <w:rPr>
          <w:rFonts w:ascii="Times New Roman" w:hAnsi="Times New Roman" w:cs="Times New Roman"/>
          <w:color w:val="000000"/>
        </w:rPr>
        <w:lastRenderedPageBreak/>
        <w:t>hypothèses</w:t>
      </w:r>
      <w:r w:rsidR="00232B06">
        <w:rPr>
          <w:rFonts w:ascii="Times New Roman" w:hAnsi="Times New Roman" w:cs="Times New Roman"/>
          <w:color w:val="000000"/>
        </w:rPr>
        <w:t>,</w:t>
      </w:r>
      <w:r w:rsidR="00CD413B">
        <w:rPr>
          <w:rFonts w:ascii="Times New Roman" w:hAnsi="Times New Roman" w:cs="Times New Roman"/>
          <w:color w:val="000000"/>
        </w:rPr>
        <w:t xml:space="preserve"> </w:t>
      </w:r>
      <w:r w:rsidR="003B45F3">
        <w:rPr>
          <w:rFonts w:ascii="Times New Roman" w:hAnsi="Times New Roman" w:cs="Times New Roman"/>
          <w:color w:val="000000"/>
        </w:rPr>
        <w:t>il apparait</w:t>
      </w:r>
      <w:r w:rsidR="00FE40FB">
        <w:rPr>
          <w:rFonts w:ascii="Times New Roman" w:hAnsi="Times New Roman" w:cs="Times New Roman"/>
          <w:color w:val="000000"/>
        </w:rPr>
        <w:t>, clairement</w:t>
      </w:r>
      <w:r w:rsidR="00FC4A38">
        <w:rPr>
          <w:rFonts w:ascii="Times New Roman" w:hAnsi="Times New Roman" w:cs="Times New Roman"/>
          <w:color w:val="000000"/>
        </w:rPr>
        <w:t xml:space="preserve">, que </w:t>
      </w:r>
      <w:r w:rsidR="00A7222E">
        <w:rPr>
          <w:rFonts w:ascii="Times New Roman" w:hAnsi="Times New Roman" w:cs="Times New Roman"/>
          <w:color w:val="000000"/>
        </w:rPr>
        <w:t>le</w:t>
      </w:r>
      <w:r w:rsidR="006108E2">
        <w:rPr>
          <w:rFonts w:ascii="Times New Roman" w:hAnsi="Times New Roman" w:cs="Times New Roman"/>
          <w:color w:val="000000"/>
        </w:rPr>
        <w:t xml:space="preserve"> jugement </w:t>
      </w:r>
      <w:r w:rsidR="00A52256">
        <w:rPr>
          <w:rFonts w:ascii="Times New Roman" w:hAnsi="Times New Roman" w:cs="Times New Roman"/>
          <w:color w:val="000000"/>
        </w:rPr>
        <w:t xml:space="preserve">n’entre pas </w:t>
      </w:r>
      <w:r w:rsidR="00D1382F">
        <w:rPr>
          <w:rFonts w:ascii="Times New Roman" w:hAnsi="Times New Roman" w:cs="Times New Roman"/>
          <w:color w:val="000000"/>
        </w:rPr>
        <w:t>dans la catégorie des jugements immédiatement appelables</w:t>
      </w:r>
      <w:r w:rsidR="00B62EC3">
        <w:rPr>
          <w:rStyle w:val="Appelnotedebasdep"/>
          <w:rFonts w:ascii="Times New Roman" w:hAnsi="Times New Roman" w:cs="Times New Roman"/>
          <w:color w:val="000000"/>
        </w:rPr>
        <w:footnoteReference w:id="6"/>
      </w:r>
      <w:r w:rsidR="00D1382F">
        <w:rPr>
          <w:rFonts w:ascii="Times New Roman" w:hAnsi="Times New Roman" w:cs="Times New Roman"/>
          <w:color w:val="000000"/>
        </w:rPr>
        <w:t xml:space="preserve">. </w:t>
      </w:r>
      <w:r w:rsidR="00A40CD6">
        <w:rPr>
          <w:rFonts w:ascii="Times New Roman" w:hAnsi="Times New Roman" w:cs="Times New Roman"/>
          <w:color w:val="000000"/>
        </w:rPr>
        <w:t>Pourtant</w:t>
      </w:r>
      <w:r w:rsidR="001E0C3E">
        <w:rPr>
          <w:rFonts w:ascii="Times New Roman" w:hAnsi="Times New Roman" w:cs="Times New Roman"/>
          <w:color w:val="000000"/>
        </w:rPr>
        <w:t xml:space="preserve">, si on observe </w:t>
      </w:r>
      <w:r w:rsidR="00110442">
        <w:rPr>
          <w:rFonts w:ascii="Times New Roman" w:hAnsi="Times New Roman" w:cs="Times New Roman"/>
          <w:color w:val="000000"/>
        </w:rPr>
        <w:t>la jurisprudence</w:t>
      </w:r>
      <w:r w:rsidR="00873B7D">
        <w:rPr>
          <w:rFonts w:ascii="Times New Roman" w:hAnsi="Times New Roman" w:cs="Times New Roman"/>
          <w:color w:val="000000"/>
        </w:rPr>
        <w:t xml:space="preserve">, les plaideurs </w:t>
      </w:r>
      <w:r w:rsidR="009139D3">
        <w:rPr>
          <w:rFonts w:ascii="Times New Roman" w:hAnsi="Times New Roman" w:cs="Times New Roman"/>
          <w:color w:val="000000"/>
        </w:rPr>
        <w:t>« tentent leur chance »</w:t>
      </w:r>
      <w:r w:rsidR="005728E2">
        <w:rPr>
          <w:rFonts w:ascii="Times New Roman" w:hAnsi="Times New Roman" w:cs="Times New Roman"/>
          <w:color w:val="000000"/>
        </w:rPr>
        <w:t>. Ceci s’explique</w:t>
      </w:r>
      <w:r w:rsidR="003D1BA2">
        <w:rPr>
          <w:rFonts w:ascii="Times New Roman" w:hAnsi="Times New Roman" w:cs="Times New Roman"/>
          <w:color w:val="000000"/>
        </w:rPr>
        <w:t xml:space="preserve"> sans doute</w:t>
      </w:r>
      <w:r w:rsidR="005728E2">
        <w:rPr>
          <w:rFonts w:ascii="Times New Roman" w:hAnsi="Times New Roman" w:cs="Times New Roman"/>
          <w:color w:val="000000"/>
        </w:rPr>
        <w:t xml:space="preserve"> </w:t>
      </w:r>
      <w:r w:rsidR="00C12809">
        <w:rPr>
          <w:rFonts w:ascii="Times New Roman" w:hAnsi="Times New Roman" w:cs="Times New Roman"/>
          <w:color w:val="000000"/>
        </w:rPr>
        <w:t>parce que</w:t>
      </w:r>
      <w:r w:rsidR="00FB6777">
        <w:rPr>
          <w:rFonts w:ascii="Times New Roman" w:hAnsi="Times New Roman" w:cs="Times New Roman"/>
          <w:color w:val="000000"/>
        </w:rPr>
        <w:t xml:space="preserve"> certaines </w:t>
      </w:r>
      <w:r w:rsidR="00AA4579">
        <w:rPr>
          <w:rFonts w:ascii="Times New Roman" w:hAnsi="Times New Roman" w:cs="Times New Roman"/>
          <w:color w:val="000000"/>
        </w:rPr>
        <w:t xml:space="preserve">décisions </w:t>
      </w:r>
      <w:r w:rsidR="00462A80">
        <w:rPr>
          <w:rFonts w:ascii="Times New Roman" w:hAnsi="Times New Roman" w:cs="Times New Roman"/>
          <w:color w:val="000000"/>
        </w:rPr>
        <w:t>ont</w:t>
      </w:r>
      <w:r w:rsidR="00053A22">
        <w:rPr>
          <w:rFonts w:ascii="Times New Roman" w:hAnsi="Times New Roman" w:cs="Times New Roman"/>
          <w:color w:val="000000"/>
        </w:rPr>
        <w:t xml:space="preserve"> pu </w:t>
      </w:r>
      <w:r w:rsidR="00796ADE">
        <w:rPr>
          <w:rFonts w:ascii="Times New Roman" w:hAnsi="Times New Roman" w:cs="Times New Roman"/>
          <w:color w:val="000000"/>
        </w:rPr>
        <w:t>paraître surprenante</w:t>
      </w:r>
      <w:r w:rsidR="0022793E">
        <w:rPr>
          <w:rFonts w:ascii="Times New Roman" w:hAnsi="Times New Roman" w:cs="Times New Roman"/>
          <w:color w:val="000000"/>
        </w:rPr>
        <w:t>s</w:t>
      </w:r>
      <w:r w:rsidR="006A6C95">
        <w:rPr>
          <w:rFonts w:ascii="Times New Roman" w:hAnsi="Times New Roman" w:cs="Times New Roman"/>
          <w:color w:val="000000"/>
        </w:rPr>
        <w:t xml:space="preserve">, en matière de droit applicable </w:t>
      </w:r>
      <w:r w:rsidR="00BD07B6">
        <w:rPr>
          <w:rFonts w:ascii="Times New Roman" w:hAnsi="Times New Roman" w:cs="Times New Roman"/>
          <w:color w:val="000000"/>
        </w:rPr>
        <w:t>notamment</w:t>
      </w:r>
      <w:r w:rsidR="00BD07B6">
        <w:rPr>
          <w:rStyle w:val="Appelnotedebasdep"/>
          <w:rFonts w:ascii="Times New Roman" w:hAnsi="Times New Roman" w:cs="Times New Roman"/>
          <w:color w:val="000000"/>
        </w:rPr>
        <w:footnoteReference w:id="7"/>
      </w:r>
      <w:r w:rsidR="00905738">
        <w:rPr>
          <w:rFonts w:ascii="Times New Roman" w:hAnsi="Times New Roman" w:cs="Times New Roman"/>
          <w:color w:val="000000"/>
        </w:rPr>
        <w:t xml:space="preserve">, mais aussi de </w:t>
      </w:r>
      <w:proofErr w:type="spellStart"/>
      <w:r w:rsidR="00BF4A38">
        <w:rPr>
          <w:rFonts w:ascii="Times New Roman" w:hAnsi="Times New Roman" w:cs="Times New Roman"/>
          <w:i/>
          <w:iCs/>
          <w:color w:val="000000"/>
        </w:rPr>
        <w:t>cautio</w:t>
      </w:r>
      <w:proofErr w:type="spellEnd"/>
      <w:r w:rsidR="00BF4A38">
        <w:rPr>
          <w:rFonts w:ascii="Times New Roman" w:hAnsi="Times New Roman" w:cs="Times New Roman"/>
          <w:i/>
          <w:iCs/>
          <w:color w:val="000000"/>
        </w:rPr>
        <w:t xml:space="preserve"> </w:t>
      </w:r>
      <w:proofErr w:type="spellStart"/>
      <w:r w:rsidR="00BF4A38">
        <w:rPr>
          <w:rFonts w:ascii="Times New Roman" w:hAnsi="Times New Roman" w:cs="Times New Roman"/>
          <w:i/>
          <w:iCs/>
          <w:color w:val="000000"/>
        </w:rPr>
        <w:t>judicatum</w:t>
      </w:r>
      <w:proofErr w:type="spellEnd"/>
      <w:r w:rsidR="00BF4A38">
        <w:rPr>
          <w:rFonts w:ascii="Times New Roman" w:hAnsi="Times New Roman" w:cs="Times New Roman"/>
          <w:i/>
          <w:iCs/>
          <w:color w:val="000000"/>
        </w:rPr>
        <w:t xml:space="preserve"> </w:t>
      </w:r>
      <w:proofErr w:type="spellStart"/>
      <w:r w:rsidR="00BF4A38">
        <w:rPr>
          <w:rFonts w:ascii="Times New Roman" w:hAnsi="Times New Roman" w:cs="Times New Roman"/>
          <w:i/>
          <w:iCs/>
          <w:color w:val="000000"/>
        </w:rPr>
        <w:t>solvi</w:t>
      </w:r>
      <w:proofErr w:type="spellEnd"/>
      <w:r w:rsidR="00C913BB" w:rsidRPr="005A1852">
        <w:rPr>
          <w:rStyle w:val="Appelnotedebasdep"/>
          <w:rFonts w:ascii="Times New Roman" w:hAnsi="Times New Roman" w:cs="Times New Roman"/>
          <w:color w:val="000000"/>
        </w:rPr>
        <w:footnoteReference w:id="8"/>
      </w:r>
      <w:r w:rsidR="00EE3412">
        <w:rPr>
          <w:rFonts w:ascii="Times New Roman" w:hAnsi="Times New Roman" w:cs="Times New Roman"/>
          <w:i/>
          <w:iCs/>
          <w:color w:val="000000"/>
        </w:rPr>
        <w:t> </w:t>
      </w:r>
      <w:r w:rsidR="00EE3412">
        <w:rPr>
          <w:rFonts w:ascii="Times New Roman" w:hAnsi="Times New Roman" w:cs="Times New Roman"/>
          <w:color w:val="000000"/>
        </w:rPr>
        <w:t>;</w:t>
      </w:r>
      <w:r w:rsidR="00DE43B8">
        <w:rPr>
          <w:rFonts w:ascii="Times New Roman" w:hAnsi="Times New Roman" w:cs="Times New Roman"/>
          <w:color w:val="000000"/>
        </w:rPr>
        <w:t xml:space="preserve"> mais aussi </w:t>
      </w:r>
      <w:r w:rsidR="000D592D">
        <w:rPr>
          <w:rFonts w:ascii="Times New Roman" w:hAnsi="Times New Roman" w:cs="Times New Roman"/>
          <w:color w:val="000000"/>
        </w:rPr>
        <w:t xml:space="preserve">parce que </w:t>
      </w:r>
      <w:r w:rsidR="00EF08E6">
        <w:rPr>
          <w:rFonts w:ascii="Times New Roman" w:hAnsi="Times New Roman" w:cs="Times New Roman"/>
          <w:color w:val="000000"/>
        </w:rPr>
        <w:t xml:space="preserve">« le critère de distinction </w:t>
      </w:r>
      <w:r w:rsidR="00D76A3E">
        <w:rPr>
          <w:rFonts w:ascii="Times New Roman" w:hAnsi="Times New Roman" w:cs="Times New Roman"/>
          <w:color w:val="000000"/>
        </w:rPr>
        <w:t xml:space="preserve">pour apprécier </w:t>
      </w:r>
      <w:r w:rsidR="00702C91">
        <w:rPr>
          <w:rFonts w:ascii="Times New Roman" w:hAnsi="Times New Roman" w:cs="Times New Roman"/>
          <w:color w:val="000000"/>
        </w:rPr>
        <w:t>s</w:t>
      </w:r>
      <w:r w:rsidR="009874CF">
        <w:rPr>
          <w:rFonts w:ascii="Times New Roman" w:hAnsi="Times New Roman" w:cs="Times New Roman"/>
          <w:color w:val="000000"/>
        </w:rPr>
        <w:t xml:space="preserve">i un jugement relève </w:t>
      </w:r>
      <w:r w:rsidR="00707B79">
        <w:rPr>
          <w:rFonts w:ascii="Times New Roman" w:hAnsi="Times New Roman" w:cs="Times New Roman"/>
          <w:color w:val="000000"/>
        </w:rPr>
        <w:t xml:space="preserve">de l’une ou l’autre catégorie </w:t>
      </w:r>
      <w:r w:rsidR="00411E72">
        <w:rPr>
          <w:rFonts w:ascii="Times New Roman" w:hAnsi="Times New Roman" w:cs="Times New Roman"/>
          <w:color w:val="000000"/>
        </w:rPr>
        <w:t xml:space="preserve">réside </w:t>
      </w:r>
      <w:r w:rsidR="00A23787">
        <w:rPr>
          <w:rFonts w:ascii="Times New Roman" w:hAnsi="Times New Roman" w:cs="Times New Roman"/>
          <w:color w:val="000000"/>
        </w:rPr>
        <w:t xml:space="preserve">dans le seul </w:t>
      </w:r>
      <w:r w:rsidR="00702C91">
        <w:rPr>
          <w:rFonts w:ascii="Times New Roman" w:hAnsi="Times New Roman" w:cs="Times New Roman"/>
          <w:color w:val="000000"/>
        </w:rPr>
        <w:t>dispositif de la décision de première instance »</w:t>
      </w:r>
      <w:r w:rsidR="00702C91">
        <w:rPr>
          <w:rStyle w:val="Appelnotedebasdep"/>
          <w:rFonts w:ascii="Times New Roman" w:hAnsi="Times New Roman" w:cs="Times New Roman"/>
          <w:color w:val="000000"/>
        </w:rPr>
        <w:footnoteReference w:id="9"/>
      </w:r>
      <w:r w:rsidR="00702C91">
        <w:rPr>
          <w:rFonts w:ascii="Times New Roman" w:hAnsi="Times New Roman" w:cs="Times New Roman"/>
          <w:color w:val="000000"/>
        </w:rPr>
        <w:t xml:space="preserve">. </w:t>
      </w:r>
    </w:p>
    <w:p w:rsidR="00603D7B" w:rsidRDefault="00603D7B" w:rsidP="007C532E">
      <w:pPr>
        <w:jc w:val="both"/>
        <w:rPr>
          <w:rFonts w:ascii="Times New Roman" w:hAnsi="Times New Roman" w:cs="Times New Roman"/>
          <w:color w:val="000000"/>
        </w:rPr>
      </w:pPr>
    </w:p>
    <w:p w:rsidR="00642E26" w:rsidRPr="00EE3412" w:rsidRDefault="001E7789" w:rsidP="007C532E">
      <w:pPr>
        <w:jc w:val="both"/>
        <w:rPr>
          <w:rFonts w:ascii="Times New Roman" w:hAnsi="Times New Roman" w:cs="Times New Roman"/>
          <w:color w:val="000000"/>
        </w:rPr>
      </w:pPr>
      <w:r>
        <w:rPr>
          <w:rFonts w:ascii="Times New Roman" w:hAnsi="Times New Roman" w:cs="Times New Roman"/>
          <w:color w:val="000000"/>
        </w:rPr>
        <w:t xml:space="preserve">On appréciera ainsi toute la subtilité de la Cour d’appel </w:t>
      </w:r>
      <w:r w:rsidR="00022C27">
        <w:rPr>
          <w:rFonts w:ascii="Times New Roman" w:hAnsi="Times New Roman" w:cs="Times New Roman"/>
          <w:color w:val="000000"/>
        </w:rPr>
        <w:t>siégeant en matière de droit du travail</w:t>
      </w:r>
      <w:r w:rsidR="001760ED">
        <w:rPr>
          <w:rFonts w:ascii="Times New Roman" w:hAnsi="Times New Roman" w:cs="Times New Roman"/>
          <w:color w:val="000000"/>
        </w:rPr>
        <w:t xml:space="preserve"> </w:t>
      </w:r>
      <w:r w:rsidR="004C2DEC">
        <w:rPr>
          <w:rFonts w:ascii="Times New Roman" w:hAnsi="Times New Roman" w:cs="Times New Roman"/>
          <w:color w:val="000000"/>
        </w:rPr>
        <w:t>au cours de l’année 2019. Une chambre juge</w:t>
      </w:r>
      <w:r w:rsidR="0054060A">
        <w:rPr>
          <w:rFonts w:ascii="Times New Roman" w:hAnsi="Times New Roman" w:cs="Times New Roman"/>
          <w:color w:val="000000"/>
        </w:rPr>
        <w:t xml:space="preserve"> avec</w:t>
      </w:r>
      <w:r w:rsidR="006860AD">
        <w:rPr>
          <w:rFonts w:ascii="Times New Roman" w:hAnsi="Times New Roman" w:cs="Times New Roman"/>
          <w:color w:val="000000"/>
        </w:rPr>
        <w:t xml:space="preserve"> constance</w:t>
      </w:r>
      <w:r w:rsidR="00FA636F">
        <w:rPr>
          <w:rFonts w:ascii="Times New Roman" w:hAnsi="Times New Roman" w:cs="Times New Roman"/>
          <w:color w:val="000000"/>
        </w:rPr>
        <w:t xml:space="preserve"> qu</w:t>
      </w:r>
      <w:r w:rsidR="00C0137C">
        <w:rPr>
          <w:rFonts w:ascii="Times New Roman" w:hAnsi="Times New Roman" w:cs="Times New Roman"/>
          <w:color w:val="000000"/>
        </w:rPr>
        <w:t>’un</w:t>
      </w:r>
      <w:r w:rsidR="0039640C">
        <w:rPr>
          <w:rFonts w:ascii="Times New Roman" w:hAnsi="Times New Roman" w:cs="Times New Roman"/>
          <w:color w:val="000000"/>
        </w:rPr>
        <w:t xml:space="preserve">e juridiction du travail </w:t>
      </w:r>
      <w:r w:rsidR="00C0137C">
        <w:rPr>
          <w:rFonts w:ascii="Times New Roman" w:hAnsi="Times New Roman" w:cs="Times New Roman"/>
          <w:color w:val="000000"/>
        </w:rPr>
        <w:t xml:space="preserve">qui </w:t>
      </w:r>
      <w:r w:rsidR="00D33242">
        <w:rPr>
          <w:rFonts w:ascii="Times New Roman" w:hAnsi="Times New Roman" w:cs="Times New Roman"/>
          <w:color w:val="000000"/>
        </w:rPr>
        <w:t xml:space="preserve">constate </w:t>
      </w:r>
      <w:r w:rsidR="00C0137C">
        <w:rPr>
          <w:rFonts w:ascii="Times New Roman" w:hAnsi="Times New Roman" w:cs="Times New Roman"/>
          <w:color w:val="000000"/>
        </w:rPr>
        <w:t xml:space="preserve">dans </w:t>
      </w:r>
      <w:r w:rsidR="0039640C">
        <w:rPr>
          <w:rFonts w:ascii="Times New Roman" w:hAnsi="Times New Roman" w:cs="Times New Roman"/>
          <w:color w:val="000000"/>
        </w:rPr>
        <w:t>le</w:t>
      </w:r>
      <w:r w:rsidR="00C0137C">
        <w:rPr>
          <w:rFonts w:ascii="Times New Roman" w:hAnsi="Times New Roman" w:cs="Times New Roman"/>
          <w:color w:val="000000"/>
        </w:rPr>
        <w:t xml:space="preserve"> dispositif</w:t>
      </w:r>
      <w:r w:rsidR="00605C81">
        <w:rPr>
          <w:rFonts w:ascii="Times New Roman" w:hAnsi="Times New Roman" w:cs="Times New Roman"/>
          <w:color w:val="000000"/>
        </w:rPr>
        <w:t xml:space="preserve"> </w:t>
      </w:r>
      <w:r w:rsidR="0039640C">
        <w:rPr>
          <w:rFonts w:ascii="Times New Roman" w:hAnsi="Times New Roman" w:cs="Times New Roman"/>
          <w:color w:val="000000"/>
        </w:rPr>
        <w:t xml:space="preserve">d’un jugement </w:t>
      </w:r>
      <w:r w:rsidR="00605C81">
        <w:rPr>
          <w:rFonts w:ascii="Times New Roman" w:hAnsi="Times New Roman" w:cs="Times New Roman"/>
          <w:color w:val="000000"/>
        </w:rPr>
        <w:t xml:space="preserve">le caractère abusif </w:t>
      </w:r>
      <w:r w:rsidR="00B56F52">
        <w:rPr>
          <w:rFonts w:ascii="Times New Roman" w:hAnsi="Times New Roman" w:cs="Times New Roman"/>
          <w:color w:val="000000"/>
        </w:rPr>
        <w:t xml:space="preserve">du licenciement </w:t>
      </w:r>
      <w:r w:rsidR="005201A9">
        <w:rPr>
          <w:rFonts w:ascii="Times New Roman" w:hAnsi="Times New Roman" w:cs="Times New Roman"/>
          <w:color w:val="000000"/>
        </w:rPr>
        <w:t xml:space="preserve">et refixant l’affaire </w:t>
      </w:r>
      <w:r w:rsidR="00CA5C37">
        <w:rPr>
          <w:rFonts w:ascii="Times New Roman" w:hAnsi="Times New Roman" w:cs="Times New Roman"/>
          <w:color w:val="000000"/>
        </w:rPr>
        <w:t xml:space="preserve">pour le surplus </w:t>
      </w:r>
      <w:r w:rsidR="00657489">
        <w:rPr>
          <w:rFonts w:ascii="Times New Roman" w:hAnsi="Times New Roman" w:cs="Times New Roman"/>
          <w:color w:val="000000"/>
        </w:rPr>
        <w:t xml:space="preserve">ne tranche </w:t>
      </w:r>
      <w:r w:rsidR="008309EB">
        <w:rPr>
          <w:rFonts w:ascii="Times New Roman" w:hAnsi="Times New Roman" w:cs="Times New Roman"/>
          <w:color w:val="000000"/>
        </w:rPr>
        <w:t xml:space="preserve">pas </w:t>
      </w:r>
      <w:r w:rsidR="0064382E">
        <w:rPr>
          <w:rFonts w:ascii="Times New Roman" w:hAnsi="Times New Roman" w:cs="Times New Roman"/>
          <w:color w:val="000000"/>
        </w:rPr>
        <w:t xml:space="preserve">une partie </w:t>
      </w:r>
      <w:r w:rsidR="00B52315">
        <w:rPr>
          <w:rFonts w:ascii="Times New Roman" w:hAnsi="Times New Roman" w:cs="Times New Roman"/>
          <w:color w:val="000000"/>
        </w:rPr>
        <w:t xml:space="preserve">du principal </w:t>
      </w:r>
      <w:r w:rsidR="00D131E5">
        <w:rPr>
          <w:rFonts w:ascii="Times New Roman" w:hAnsi="Times New Roman" w:cs="Times New Roman"/>
          <w:color w:val="000000"/>
        </w:rPr>
        <w:t xml:space="preserve">dès lors qu’elle n’a pas, avec autorité de chose jugée, </w:t>
      </w:r>
      <w:r w:rsidR="000903FB">
        <w:rPr>
          <w:rFonts w:ascii="Times New Roman" w:hAnsi="Times New Roman" w:cs="Times New Roman"/>
          <w:color w:val="000000"/>
        </w:rPr>
        <w:t xml:space="preserve">tranché </w:t>
      </w:r>
      <w:r w:rsidR="00AA0CB9">
        <w:rPr>
          <w:rFonts w:ascii="Times New Roman" w:hAnsi="Times New Roman" w:cs="Times New Roman"/>
          <w:color w:val="000000"/>
        </w:rPr>
        <w:t>les prétentions indemnitaires</w:t>
      </w:r>
      <w:r w:rsidR="007B0317">
        <w:rPr>
          <w:rFonts w:ascii="Times New Roman" w:hAnsi="Times New Roman" w:cs="Times New Roman"/>
          <w:color w:val="000000"/>
        </w:rPr>
        <w:t xml:space="preserve"> constituant l’objet du litige</w:t>
      </w:r>
      <w:r w:rsidR="00127742">
        <w:rPr>
          <w:rStyle w:val="Appelnotedebasdep"/>
          <w:rFonts w:ascii="Times New Roman" w:hAnsi="Times New Roman" w:cs="Times New Roman"/>
          <w:color w:val="000000"/>
        </w:rPr>
        <w:footnoteReference w:id="10"/>
      </w:r>
      <w:r w:rsidR="00127742">
        <w:rPr>
          <w:rFonts w:ascii="Times New Roman" w:hAnsi="Times New Roman" w:cs="Times New Roman"/>
          <w:color w:val="000000"/>
        </w:rPr>
        <w:t>.</w:t>
      </w:r>
      <w:r w:rsidR="002C25EB">
        <w:rPr>
          <w:rFonts w:ascii="Times New Roman" w:hAnsi="Times New Roman" w:cs="Times New Roman"/>
          <w:color w:val="000000"/>
        </w:rPr>
        <w:t xml:space="preserve"> Par contraste, une autre chambre</w:t>
      </w:r>
      <w:r w:rsidR="00BD03B6">
        <w:rPr>
          <w:rFonts w:ascii="Times New Roman" w:hAnsi="Times New Roman" w:cs="Times New Roman"/>
          <w:color w:val="000000"/>
        </w:rPr>
        <w:t xml:space="preserve"> considère sans ambages</w:t>
      </w:r>
      <w:r w:rsidR="00253A8B">
        <w:rPr>
          <w:rFonts w:ascii="Times New Roman" w:hAnsi="Times New Roman" w:cs="Times New Roman"/>
          <w:color w:val="000000"/>
        </w:rPr>
        <w:t xml:space="preserve"> qu</w:t>
      </w:r>
      <w:r w:rsidR="00D24E0C">
        <w:rPr>
          <w:rFonts w:ascii="Times New Roman" w:hAnsi="Times New Roman" w:cs="Times New Roman"/>
          <w:color w:val="000000"/>
        </w:rPr>
        <w:t>’ « en disant dans</w:t>
      </w:r>
      <w:r w:rsidR="000D389B">
        <w:rPr>
          <w:rFonts w:ascii="Times New Roman" w:hAnsi="Times New Roman" w:cs="Times New Roman"/>
          <w:color w:val="000000"/>
        </w:rPr>
        <w:t xml:space="preserve"> le</w:t>
      </w:r>
      <w:r w:rsidR="00D24E0C">
        <w:rPr>
          <w:rFonts w:ascii="Times New Roman" w:hAnsi="Times New Roman" w:cs="Times New Roman"/>
          <w:color w:val="000000"/>
        </w:rPr>
        <w:t xml:space="preserve"> dispositif </w:t>
      </w:r>
      <w:r w:rsidR="000D389B">
        <w:rPr>
          <w:rFonts w:ascii="Times New Roman" w:hAnsi="Times New Roman" w:cs="Times New Roman"/>
          <w:color w:val="000000"/>
        </w:rPr>
        <w:t xml:space="preserve">de son jugement </w:t>
      </w:r>
      <w:r w:rsidR="00C826C9">
        <w:rPr>
          <w:rFonts w:ascii="Times New Roman" w:hAnsi="Times New Roman" w:cs="Times New Roman"/>
          <w:color w:val="000000"/>
        </w:rPr>
        <w:t xml:space="preserve">que le licenciement de l’intimé </w:t>
      </w:r>
      <w:r w:rsidR="001416E2">
        <w:rPr>
          <w:rFonts w:ascii="Times New Roman" w:hAnsi="Times New Roman" w:cs="Times New Roman"/>
          <w:color w:val="000000"/>
        </w:rPr>
        <w:t xml:space="preserve">est </w:t>
      </w:r>
      <w:r w:rsidR="009E2040">
        <w:rPr>
          <w:rFonts w:ascii="Times New Roman" w:hAnsi="Times New Roman" w:cs="Times New Roman"/>
          <w:color w:val="000000"/>
        </w:rPr>
        <w:t>abusif</w:t>
      </w:r>
      <w:r w:rsidR="008A49C0">
        <w:rPr>
          <w:rFonts w:ascii="Times New Roman" w:hAnsi="Times New Roman" w:cs="Times New Roman"/>
          <w:color w:val="000000"/>
        </w:rPr>
        <w:t>, que l’</w:t>
      </w:r>
      <w:proofErr w:type="spellStart"/>
      <w:r w:rsidR="008A49C0">
        <w:rPr>
          <w:rFonts w:ascii="Times New Roman" w:hAnsi="Times New Roman" w:cs="Times New Roman"/>
          <w:color w:val="000000"/>
        </w:rPr>
        <w:t>Etat</w:t>
      </w:r>
      <w:proofErr w:type="spellEnd"/>
      <w:r w:rsidR="008A49C0">
        <w:rPr>
          <w:rFonts w:ascii="Times New Roman" w:hAnsi="Times New Roman" w:cs="Times New Roman"/>
          <w:color w:val="000000"/>
        </w:rPr>
        <w:t xml:space="preserve"> </w:t>
      </w:r>
      <w:r w:rsidR="004D5489">
        <w:rPr>
          <w:rFonts w:ascii="Times New Roman" w:hAnsi="Times New Roman" w:cs="Times New Roman"/>
          <w:color w:val="000000"/>
        </w:rPr>
        <w:t xml:space="preserve">est à mettre en intervention </w:t>
      </w:r>
      <w:r w:rsidR="00532186">
        <w:rPr>
          <w:rFonts w:ascii="Times New Roman" w:hAnsi="Times New Roman" w:cs="Times New Roman"/>
          <w:color w:val="000000"/>
        </w:rPr>
        <w:t xml:space="preserve">et que l’affaire </w:t>
      </w:r>
      <w:r w:rsidR="00F50B5B">
        <w:rPr>
          <w:rFonts w:ascii="Times New Roman" w:hAnsi="Times New Roman" w:cs="Times New Roman"/>
          <w:color w:val="000000"/>
        </w:rPr>
        <w:t xml:space="preserve">est à refixer pour le surplus, la juridiction du travail a constaté </w:t>
      </w:r>
      <w:r w:rsidR="00680DBB">
        <w:rPr>
          <w:rFonts w:ascii="Times New Roman" w:hAnsi="Times New Roman" w:cs="Times New Roman"/>
          <w:color w:val="000000"/>
        </w:rPr>
        <w:t xml:space="preserve">de manière définitive </w:t>
      </w:r>
      <w:r w:rsidR="004419B2">
        <w:rPr>
          <w:rFonts w:ascii="Times New Roman" w:hAnsi="Times New Roman" w:cs="Times New Roman"/>
          <w:color w:val="000000"/>
        </w:rPr>
        <w:t xml:space="preserve">le caractère abusif </w:t>
      </w:r>
      <w:r w:rsidR="00D06562">
        <w:rPr>
          <w:rFonts w:ascii="Times New Roman" w:hAnsi="Times New Roman" w:cs="Times New Roman"/>
          <w:color w:val="000000"/>
        </w:rPr>
        <w:t>du licenciement</w:t>
      </w:r>
      <w:r w:rsidR="00C668C0">
        <w:rPr>
          <w:rFonts w:ascii="Times New Roman" w:hAnsi="Times New Roman" w:cs="Times New Roman"/>
          <w:color w:val="000000"/>
        </w:rPr>
        <w:t xml:space="preserve"> et de ce fait, elle a statué </w:t>
      </w:r>
      <w:r w:rsidR="008640D3">
        <w:rPr>
          <w:rFonts w:ascii="Times New Roman" w:hAnsi="Times New Roman" w:cs="Times New Roman"/>
          <w:color w:val="000000"/>
        </w:rPr>
        <w:t xml:space="preserve">définitivement sur un des objets </w:t>
      </w:r>
      <w:r w:rsidR="007D069A">
        <w:rPr>
          <w:rFonts w:ascii="Times New Roman" w:hAnsi="Times New Roman" w:cs="Times New Roman"/>
          <w:color w:val="000000"/>
        </w:rPr>
        <w:t>du litige »</w:t>
      </w:r>
      <w:r w:rsidR="007D069A">
        <w:rPr>
          <w:rStyle w:val="Appelnotedebasdep"/>
          <w:rFonts w:ascii="Times New Roman" w:hAnsi="Times New Roman" w:cs="Times New Roman"/>
          <w:color w:val="000000"/>
        </w:rPr>
        <w:footnoteReference w:id="11"/>
      </w:r>
      <w:r w:rsidR="007D069A">
        <w:rPr>
          <w:rFonts w:ascii="Times New Roman" w:hAnsi="Times New Roman" w:cs="Times New Roman"/>
          <w:color w:val="000000"/>
        </w:rPr>
        <w:t>.</w:t>
      </w:r>
    </w:p>
    <w:p w:rsidR="00642E26" w:rsidRDefault="00642E26" w:rsidP="007C532E">
      <w:pPr>
        <w:jc w:val="both"/>
        <w:rPr>
          <w:rFonts w:ascii="Times New Roman" w:hAnsi="Times New Roman" w:cs="Times New Roman"/>
          <w:color w:val="000000"/>
        </w:rPr>
      </w:pPr>
    </w:p>
    <w:p w:rsidR="003C3036" w:rsidRPr="00D6622C" w:rsidRDefault="00772E99" w:rsidP="007C532E">
      <w:pPr>
        <w:jc w:val="both"/>
        <w:rPr>
          <w:rFonts w:ascii="Times New Roman" w:hAnsi="Times New Roman" w:cs="Times New Roman"/>
          <w:color w:val="000000"/>
        </w:rPr>
      </w:pPr>
      <w:r>
        <w:rPr>
          <w:rFonts w:ascii="Times New Roman" w:hAnsi="Times New Roman" w:cs="Times New Roman"/>
          <w:color w:val="000000"/>
        </w:rPr>
        <w:t xml:space="preserve">Indépendamment </w:t>
      </w:r>
      <w:r w:rsidR="00BB0819">
        <w:rPr>
          <w:rFonts w:ascii="Times New Roman" w:hAnsi="Times New Roman" w:cs="Times New Roman"/>
          <w:color w:val="000000"/>
        </w:rPr>
        <w:t>de ce</w:t>
      </w:r>
      <w:r w:rsidR="001C0DBB">
        <w:rPr>
          <w:rFonts w:ascii="Times New Roman" w:hAnsi="Times New Roman" w:cs="Times New Roman"/>
          <w:color w:val="000000"/>
        </w:rPr>
        <w:t xml:space="preserve">tte casuistique parfois </w:t>
      </w:r>
      <w:r w:rsidR="00364938">
        <w:rPr>
          <w:rFonts w:ascii="Times New Roman" w:hAnsi="Times New Roman" w:cs="Times New Roman"/>
          <w:color w:val="000000"/>
        </w:rPr>
        <w:t>disc</w:t>
      </w:r>
      <w:r w:rsidR="00942738">
        <w:rPr>
          <w:rFonts w:ascii="Times New Roman" w:hAnsi="Times New Roman" w:cs="Times New Roman"/>
          <w:color w:val="000000"/>
        </w:rPr>
        <w:t>u</w:t>
      </w:r>
      <w:r w:rsidR="00364938">
        <w:rPr>
          <w:rFonts w:ascii="Times New Roman" w:hAnsi="Times New Roman" w:cs="Times New Roman"/>
          <w:color w:val="000000"/>
        </w:rPr>
        <w:t xml:space="preserve">table, </w:t>
      </w:r>
      <w:r w:rsidR="00593438">
        <w:rPr>
          <w:rFonts w:ascii="Times New Roman" w:hAnsi="Times New Roman" w:cs="Times New Roman"/>
          <w:color w:val="000000"/>
        </w:rPr>
        <w:t>d’aucuns pourraient considérer que</w:t>
      </w:r>
      <w:r w:rsidR="00135C9E">
        <w:rPr>
          <w:rFonts w:ascii="Times New Roman" w:hAnsi="Times New Roman" w:cs="Times New Roman"/>
          <w:color w:val="000000"/>
        </w:rPr>
        <w:t xml:space="preserve"> </w:t>
      </w:r>
      <w:r w:rsidR="00B85902">
        <w:rPr>
          <w:rFonts w:ascii="Times New Roman" w:hAnsi="Times New Roman" w:cs="Times New Roman"/>
          <w:color w:val="000000"/>
        </w:rPr>
        <w:t xml:space="preserve">des plaideurs </w:t>
      </w:r>
      <w:r w:rsidR="005F2E29">
        <w:rPr>
          <w:rFonts w:ascii="Times New Roman" w:hAnsi="Times New Roman" w:cs="Times New Roman"/>
          <w:color w:val="000000"/>
        </w:rPr>
        <w:t xml:space="preserve">usent </w:t>
      </w:r>
      <w:r w:rsidR="00C050D4">
        <w:rPr>
          <w:rFonts w:ascii="Times New Roman" w:hAnsi="Times New Roman" w:cs="Times New Roman"/>
          <w:color w:val="000000"/>
        </w:rPr>
        <w:t xml:space="preserve">de ce droit d’appel </w:t>
      </w:r>
      <w:r w:rsidR="003A581B">
        <w:rPr>
          <w:rFonts w:ascii="Times New Roman" w:hAnsi="Times New Roman" w:cs="Times New Roman"/>
          <w:color w:val="000000"/>
        </w:rPr>
        <w:t>à des fins dilatoires</w:t>
      </w:r>
      <w:r w:rsidR="00F057B8">
        <w:rPr>
          <w:rFonts w:ascii="Times New Roman" w:hAnsi="Times New Roman" w:cs="Times New Roman"/>
          <w:color w:val="000000"/>
        </w:rPr>
        <w:t xml:space="preserve">. </w:t>
      </w:r>
      <w:r w:rsidR="009B48C3">
        <w:rPr>
          <w:rFonts w:ascii="Times New Roman" w:hAnsi="Times New Roman" w:cs="Times New Roman"/>
          <w:color w:val="000000"/>
        </w:rPr>
        <w:t xml:space="preserve">La déloyauté ne se présume </w:t>
      </w:r>
      <w:r w:rsidR="00590DAA">
        <w:rPr>
          <w:rFonts w:ascii="Times New Roman" w:hAnsi="Times New Roman" w:cs="Times New Roman"/>
          <w:color w:val="000000"/>
        </w:rPr>
        <w:t xml:space="preserve">toutefois </w:t>
      </w:r>
      <w:r w:rsidR="00034596">
        <w:rPr>
          <w:rFonts w:ascii="Times New Roman" w:hAnsi="Times New Roman" w:cs="Times New Roman"/>
          <w:color w:val="000000"/>
        </w:rPr>
        <w:t xml:space="preserve">pas </w:t>
      </w:r>
      <w:r w:rsidR="00F50854">
        <w:rPr>
          <w:rFonts w:ascii="Times New Roman" w:hAnsi="Times New Roman" w:cs="Times New Roman"/>
          <w:color w:val="000000"/>
        </w:rPr>
        <w:t xml:space="preserve">et </w:t>
      </w:r>
      <w:r w:rsidR="002819BC">
        <w:rPr>
          <w:rFonts w:ascii="Times New Roman" w:hAnsi="Times New Roman" w:cs="Times New Roman"/>
          <w:color w:val="000000"/>
        </w:rPr>
        <w:t xml:space="preserve">l’on peut </w:t>
      </w:r>
      <w:r w:rsidR="003E617D">
        <w:rPr>
          <w:rFonts w:ascii="Times New Roman" w:hAnsi="Times New Roman" w:cs="Times New Roman"/>
          <w:color w:val="000000"/>
        </w:rPr>
        <w:t xml:space="preserve">esquisser </w:t>
      </w:r>
      <w:r w:rsidR="004F1C2A">
        <w:rPr>
          <w:rFonts w:ascii="Times New Roman" w:hAnsi="Times New Roman" w:cs="Times New Roman"/>
          <w:color w:val="000000"/>
        </w:rPr>
        <w:t xml:space="preserve">l’hypothèse </w:t>
      </w:r>
      <w:r w:rsidR="000D314D">
        <w:rPr>
          <w:rFonts w:ascii="Times New Roman" w:hAnsi="Times New Roman" w:cs="Times New Roman"/>
          <w:color w:val="000000"/>
        </w:rPr>
        <w:t xml:space="preserve">suivante. Si les plaideurs </w:t>
      </w:r>
      <w:r w:rsidR="00097E75">
        <w:rPr>
          <w:rFonts w:ascii="Times New Roman" w:hAnsi="Times New Roman" w:cs="Times New Roman"/>
          <w:color w:val="000000"/>
        </w:rPr>
        <w:t xml:space="preserve">relèvent immédiatement appel </w:t>
      </w:r>
      <w:r w:rsidR="00E76513">
        <w:rPr>
          <w:rFonts w:ascii="Times New Roman" w:hAnsi="Times New Roman" w:cs="Times New Roman"/>
          <w:color w:val="000000"/>
        </w:rPr>
        <w:t xml:space="preserve">de jugements </w:t>
      </w:r>
      <w:r w:rsidR="00D80291">
        <w:rPr>
          <w:rFonts w:ascii="Times New Roman" w:hAnsi="Times New Roman" w:cs="Times New Roman"/>
          <w:color w:val="000000"/>
        </w:rPr>
        <w:t xml:space="preserve">dont </w:t>
      </w:r>
      <w:r w:rsidR="00D92FCE">
        <w:rPr>
          <w:rFonts w:ascii="Times New Roman" w:hAnsi="Times New Roman" w:cs="Times New Roman"/>
          <w:color w:val="000000"/>
        </w:rPr>
        <w:t>la mixit</w:t>
      </w:r>
      <w:r w:rsidR="00D62C1E">
        <w:rPr>
          <w:rFonts w:ascii="Times New Roman" w:hAnsi="Times New Roman" w:cs="Times New Roman"/>
          <w:color w:val="000000"/>
        </w:rPr>
        <w:t xml:space="preserve">é </w:t>
      </w:r>
      <w:r w:rsidR="005F1AA5">
        <w:rPr>
          <w:rFonts w:ascii="Times New Roman" w:hAnsi="Times New Roman" w:cs="Times New Roman"/>
          <w:color w:val="000000"/>
        </w:rPr>
        <w:t xml:space="preserve">est discutable, c’est en raison </w:t>
      </w:r>
      <w:r w:rsidR="008A3DA2">
        <w:rPr>
          <w:rFonts w:ascii="Times New Roman" w:hAnsi="Times New Roman" w:cs="Times New Roman"/>
          <w:color w:val="000000"/>
        </w:rPr>
        <w:t xml:space="preserve">de la sanction </w:t>
      </w:r>
      <w:r w:rsidR="006226AC">
        <w:rPr>
          <w:rFonts w:ascii="Times New Roman" w:hAnsi="Times New Roman" w:cs="Times New Roman"/>
          <w:color w:val="000000"/>
        </w:rPr>
        <w:t xml:space="preserve">dont </w:t>
      </w:r>
      <w:r w:rsidR="0070658B">
        <w:rPr>
          <w:rFonts w:ascii="Times New Roman" w:hAnsi="Times New Roman" w:cs="Times New Roman"/>
          <w:color w:val="000000"/>
        </w:rPr>
        <w:t xml:space="preserve">la jurisprudence </w:t>
      </w:r>
      <w:r w:rsidR="006226AC">
        <w:rPr>
          <w:rFonts w:ascii="Times New Roman" w:hAnsi="Times New Roman" w:cs="Times New Roman"/>
          <w:color w:val="000000"/>
        </w:rPr>
        <w:t xml:space="preserve">a assorti </w:t>
      </w:r>
      <w:r w:rsidR="000640E2">
        <w:rPr>
          <w:rFonts w:ascii="Times New Roman" w:hAnsi="Times New Roman" w:cs="Times New Roman"/>
          <w:color w:val="000000"/>
        </w:rPr>
        <w:t xml:space="preserve">l’application de l’article </w:t>
      </w:r>
      <w:r w:rsidR="00B37E3E">
        <w:rPr>
          <w:rFonts w:ascii="Times New Roman" w:hAnsi="Times New Roman" w:cs="Times New Roman"/>
          <w:color w:val="000000"/>
        </w:rPr>
        <w:t>579</w:t>
      </w:r>
      <w:r w:rsidR="00E3146C">
        <w:rPr>
          <w:rFonts w:ascii="Times New Roman" w:hAnsi="Times New Roman" w:cs="Times New Roman"/>
          <w:color w:val="000000"/>
        </w:rPr>
        <w:t xml:space="preserve"> NCPC</w:t>
      </w:r>
      <w:r w:rsidR="00B37E3E">
        <w:rPr>
          <w:rFonts w:ascii="Times New Roman" w:hAnsi="Times New Roman" w:cs="Times New Roman"/>
          <w:color w:val="000000"/>
        </w:rPr>
        <w:t xml:space="preserve">. </w:t>
      </w:r>
      <w:r w:rsidR="008468AD">
        <w:rPr>
          <w:rFonts w:ascii="Times New Roman" w:hAnsi="Times New Roman" w:cs="Times New Roman"/>
          <w:color w:val="000000"/>
        </w:rPr>
        <w:t xml:space="preserve">L’appel </w:t>
      </w:r>
      <w:r w:rsidR="00BE0613">
        <w:rPr>
          <w:rFonts w:ascii="Times New Roman" w:hAnsi="Times New Roman" w:cs="Times New Roman"/>
          <w:color w:val="000000"/>
        </w:rPr>
        <w:t xml:space="preserve">immédiat </w:t>
      </w:r>
      <w:r w:rsidR="00D769E6">
        <w:rPr>
          <w:rFonts w:ascii="Times New Roman" w:hAnsi="Times New Roman" w:cs="Times New Roman"/>
          <w:color w:val="000000"/>
        </w:rPr>
        <w:t xml:space="preserve">de l’article </w:t>
      </w:r>
      <w:r w:rsidR="00132B00">
        <w:rPr>
          <w:rFonts w:ascii="Times New Roman" w:hAnsi="Times New Roman" w:cs="Times New Roman"/>
          <w:color w:val="000000"/>
        </w:rPr>
        <w:t>579</w:t>
      </w:r>
      <w:r w:rsidR="00D20295">
        <w:rPr>
          <w:rFonts w:ascii="Times New Roman" w:hAnsi="Times New Roman" w:cs="Times New Roman"/>
          <w:color w:val="000000"/>
        </w:rPr>
        <w:t xml:space="preserve">, </w:t>
      </w:r>
      <w:r w:rsidR="00100B1D">
        <w:rPr>
          <w:rFonts w:ascii="Times New Roman" w:hAnsi="Times New Roman" w:cs="Times New Roman"/>
          <w:color w:val="000000"/>
        </w:rPr>
        <w:t>doit</w:t>
      </w:r>
      <w:r w:rsidR="00ED4114">
        <w:rPr>
          <w:rFonts w:ascii="Times New Roman" w:hAnsi="Times New Roman" w:cs="Times New Roman"/>
          <w:color w:val="000000"/>
        </w:rPr>
        <w:t>, selon la juri</w:t>
      </w:r>
      <w:r w:rsidR="0068061F">
        <w:rPr>
          <w:rFonts w:ascii="Times New Roman" w:hAnsi="Times New Roman" w:cs="Times New Roman"/>
          <w:color w:val="000000"/>
        </w:rPr>
        <w:t>s</w:t>
      </w:r>
      <w:r w:rsidR="00ED4114">
        <w:rPr>
          <w:rFonts w:ascii="Times New Roman" w:hAnsi="Times New Roman" w:cs="Times New Roman"/>
          <w:color w:val="000000"/>
        </w:rPr>
        <w:t>prudence,</w:t>
      </w:r>
      <w:r w:rsidR="00100B1D">
        <w:rPr>
          <w:rFonts w:ascii="Times New Roman" w:hAnsi="Times New Roman" w:cs="Times New Roman"/>
          <w:color w:val="000000"/>
        </w:rPr>
        <w:t xml:space="preserve"> </w:t>
      </w:r>
      <w:r w:rsidR="00697EDB">
        <w:rPr>
          <w:rFonts w:ascii="Times New Roman" w:hAnsi="Times New Roman" w:cs="Times New Roman"/>
          <w:color w:val="000000"/>
        </w:rPr>
        <w:t xml:space="preserve">en effet </w:t>
      </w:r>
      <w:r w:rsidR="00E05525">
        <w:rPr>
          <w:rFonts w:ascii="Times New Roman" w:hAnsi="Times New Roman" w:cs="Times New Roman"/>
          <w:color w:val="000000"/>
        </w:rPr>
        <w:t xml:space="preserve">être </w:t>
      </w:r>
      <w:r w:rsidR="00944801">
        <w:rPr>
          <w:rFonts w:ascii="Times New Roman" w:hAnsi="Times New Roman" w:cs="Times New Roman"/>
          <w:color w:val="000000"/>
        </w:rPr>
        <w:t>formé</w:t>
      </w:r>
      <w:r w:rsidR="00BB3D59">
        <w:rPr>
          <w:rFonts w:ascii="Times New Roman" w:hAnsi="Times New Roman" w:cs="Times New Roman"/>
          <w:color w:val="000000"/>
        </w:rPr>
        <w:t xml:space="preserve"> à peine de forclusion.</w:t>
      </w:r>
      <w:r w:rsidR="00913EC0">
        <w:rPr>
          <w:rFonts w:ascii="Times New Roman" w:hAnsi="Times New Roman" w:cs="Times New Roman"/>
          <w:color w:val="000000"/>
        </w:rPr>
        <w:t xml:space="preserve"> </w:t>
      </w:r>
      <w:r w:rsidR="00500220">
        <w:rPr>
          <w:rFonts w:ascii="Times New Roman" w:hAnsi="Times New Roman" w:cs="Times New Roman"/>
          <w:color w:val="000000"/>
        </w:rPr>
        <w:t xml:space="preserve">La Cour de cassation est très claire : </w:t>
      </w:r>
      <w:r w:rsidR="00913EC0">
        <w:rPr>
          <w:rFonts w:ascii="Times New Roman" w:hAnsi="Times New Roman" w:cs="Times New Roman"/>
          <w:color w:val="000000"/>
        </w:rPr>
        <w:t>« </w:t>
      </w:r>
      <w:r w:rsidR="00BF57D1">
        <w:rPr>
          <w:rFonts w:ascii="Times New Roman" w:hAnsi="Times New Roman" w:cs="Times New Roman"/>
          <w:color w:val="000000"/>
        </w:rPr>
        <w:t>Les jugements dits mixtes […]</w:t>
      </w:r>
      <w:r w:rsidR="00A22B6E">
        <w:rPr>
          <w:rFonts w:ascii="Times New Roman" w:hAnsi="Times New Roman" w:cs="Times New Roman"/>
          <w:color w:val="000000"/>
        </w:rPr>
        <w:t xml:space="preserve"> doivent être frappés d’appel</w:t>
      </w:r>
      <w:r w:rsidR="0034771F">
        <w:rPr>
          <w:rFonts w:ascii="Times New Roman" w:hAnsi="Times New Roman" w:cs="Times New Roman"/>
          <w:color w:val="000000"/>
        </w:rPr>
        <w:t xml:space="preserve">, </w:t>
      </w:r>
      <w:r w:rsidR="0034771F">
        <w:rPr>
          <w:rFonts w:ascii="Times New Roman" w:hAnsi="Times New Roman" w:cs="Times New Roman"/>
          <w:i/>
          <w:iCs/>
          <w:color w:val="000000"/>
        </w:rPr>
        <w:t>à peine de forclusion</w:t>
      </w:r>
      <w:r w:rsidR="00054409">
        <w:rPr>
          <w:rFonts w:ascii="Times New Roman" w:hAnsi="Times New Roman" w:cs="Times New Roman"/>
          <w:color w:val="000000"/>
        </w:rPr>
        <w:t xml:space="preserve">, </w:t>
      </w:r>
      <w:r w:rsidR="00B40986">
        <w:rPr>
          <w:rFonts w:ascii="Times New Roman" w:hAnsi="Times New Roman" w:cs="Times New Roman"/>
          <w:color w:val="000000"/>
        </w:rPr>
        <w:t>dans le délais légal à compter de leur notification</w:t>
      </w:r>
      <w:r w:rsidR="00E60F76">
        <w:rPr>
          <w:rFonts w:ascii="Times New Roman" w:hAnsi="Times New Roman" w:cs="Times New Roman"/>
          <w:color w:val="000000"/>
        </w:rPr>
        <w:t>, sans attendre le jugement sur le fond »</w:t>
      </w:r>
      <w:r w:rsidR="00930061">
        <w:rPr>
          <w:rStyle w:val="Appelnotedebasdep"/>
          <w:rFonts w:ascii="Times New Roman" w:hAnsi="Times New Roman" w:cs="Times New Roman"/>
          <w:color w:val="000000"/>
        </w:rPr>
        <w:footnoteReference w:id="12"/>
      </w:r>
      <w:r w:rsidR="00E60F76">
        <w:rPr>
          <w:rFonts w:ascii="Times New Roman" w:hAnsi="Times New Roman" w:cs="Times New Roman"/>
          <w:color w:val="000000"/>
        </w:rPr>
        <w:t>.</w:t>
      </w:r>
      <w:r w:rsidR="00BB3D59">
        <w:rPr>
          <w:rFonts w:ascii="Times New Roman" w:hAnsi="Times New Roman" w:cs="Times New Roman"/>
          <w:color w:val="000000"/>
        </w:rPr>
        <w:t xml:space="preserve"> </w:t>
      </w:r>
      <w:r w:rsidR="002D512E">
        <w:rPr>
          <w:rFonts w:ascii="Times New Roman" w:hAnsi="Times New Roman" w:cs="Times New Roman"/>
          <w:color w:val="000000"/>
        </w:rPr>
        <w:t>Qu’elle que soit la formule adoptée la sanction est la même</w:t>
      </w:r>
      <w:r w:rsidR="00DB343F">
        <w:rPr>
          <w:rFonts w:ascii="Times New Roman" w:hAnsi="Times New Roman" w:cs="Times New Roman"/>
          <w:color w:val="000000"/>
        </w:rPr>
        <w:t xml:space="preserve">. Alors que l’article 579 dispose que </w:t>
      </w:r>
      <w:r w:rsidR="000159B6">
        <w:rPr>
          <w:rFonts w:ascii="Times New Roman" w:hAnsi="Times New Roman" w:cs="Times New Roman"/>
          <w:color w:val="000000"/>
        </w:rPr>
        <w:t xml:space="preserve">les jugements </w:t>
      </w:r>
      <w:r w:rsidR="000159B6" w:rsidRPr="00EA521E">
        <w:rPr>
          <w:rFonts w:ascii="Times New Roman" w:hAnsi="Times New Roman" w:cs="Times New Roman"/>
          <w:i/>
          <w:iCs/>
          <w:color w:val="000000"/>
        </w:rPr>
        <w:t>peuvent</w:t>
      </w:r>
      <w:r w:rsidR="00EA521E">
        <w:rPr>
          <w:rFonts w:ascii="Times New Roman" w:hAnsi="Times New Roman" w:cs="Times New Roman"/>
          <w:i/>
          <w:iCs/>
          <w:color w:val="000000"/>
        </w:rPr>
        <w:t xml:space="preserve"> </w:t>
      </w:r>
      <w:r w:rsidR="00EA521E">
        <w:rPr>
          <w:rFonts w:ascii="Times New Roman" w:hAnsi="Times New Roman" w:cs="Times New Roman"/>
          <w:color w:val="000000"/>
        </w:rPr>
        <w:t xml:space="preserve">être immédiatement </w:t>
      </w:r>
      <w:r w:rsidR="003C3036">
        <w:rPr>
          <w:rFonts w:ascii="Times New Roman" w:hAnsi="Times New Roman" w:cs="Times New Roman"/>
          <w:color w:val="000000"/>
        </w:rPr>
        <w:t xml:space="preserve">frappés d’appel, la Cour </w:t>
      </w:r>
      <w:r w:rsidR="00F12E3A">
        <w:rPr>
          <w:rFonts w:ascii="Times New Roman" w:hAnsi="Times New Roman" w:cs="Times New Roman"/>
          <w:color w:val="000000"/>
        </w:rPr>
        <w:t xml:space="preserve">estime que « l’appel </w:t>
      </w:r>
      <w:r w:rsidR="00CF0C09">
        <w:rPr>
          <w:rFonts w:ascii="Times New Roman" w:hAnsi="Times New Roman" w:cs="Times New Roman"/>
          <w:color w:val="000000"/>
        </w:rPr>
        <w:t xml:space="preserve">contre </w:t>
      </w:r>
      <w:r w:rsidR="00692EAC">
        <w:rPr>
          <w:rFonts w:ascii="Times New Roman" w:hAnsi="Times New Roman" w:cs="Times New Roman"/>
          <w:color w:val="000000"/>
        </w:rPr>
        <w:t>un jugement</w:t>
      </w:r>
      <w:r w:rsidR="004748B8">
        <w:rPr>
          <w:rFonts w:ascii="Times New Roman" w:hAnsi="Times New Roman" w:cs="Times New Roman"/>
          <w:color w:val="000000"/>
        </w:rPr>
        <w:t xml:space="preserve"> de première instance </w:t>
      </w:r>
      <w:r w:rsidR="003D678F">
        <w:rPr>
          <w:rFonts w:ascii="Times New Roman" w:hAnsi="Times New Roman" w:cs="Times New Roman"/>
          <w:color w:val="000000"/>
        </w:rPr>
        <w:t xml:space="preserve">qui tranche </w:t>
      </w:r>
      <w:r w:rsidR="00DB6AAA">
        <w:rPr>
          <w:rFonts w:ascii="Times New Roman" w:hAnsi="Times New Roman" w:cs="Times New Roman"/>
          <w:color w:val="000000"/>
        </w:rPr>
        <w:t xml:space="preserve">dans son dispositif une partie du principal </w:t>
      </w:r>
      <w:r w:rsidR="00DB6AAA">
        <w:rPr>
          <w:rFonts w:ascii="Times New Roman" w:hAnsi="Times New Roman" w:cs="Times New Roman"/>
          <w:i/>
          <w:iCs/>
          <w:color w:val="000000"/>
        </w:rPr>
        <w:t>doit</w:t>
      </w:r>
      <w:r w:rsidR="00C67A82">
        <w:rPr>
          <w:rFonts w:ascii="Times New Roman" w:hAnsi="Times New Roman" w:cs="Times New Roman"/>
          <w:i/>
          <w:iCs/>
          <w:color w:val="000000"/>
        </w:rPr>
        <w:t xml:space="preserve"> </w:t>
      </w:r>
      <w:r w:rsidR="00D6622C">
        <w:rPr>
          <w:rFonts w:ascii="Times New Roman" w:hAnsi="Times New Roman" w:cs="Times New Roman"/>
          <w:color w:val="000000"/>
        </w:rPr>
        <w:t xml:space="preserve">être relevé </w:t>
      </w:r>
      <w:r w:rsidR="00390486">
        <w:rPr>
          <w:rFonts w:ascii="Times New Roman" w:hAnsi="Times New Roman" w:cs="Times New Roman"/>
          <w:color w:val="000000"/>
        </w:rPr>
        <w:t>immédiatement</w:t>
      </w:r>
      <w:r w:rsidR="00CC0DB2">
        <w:rPr>
          <w:rFonts w:ascii="Times New Roman" w:hAnsi="Times New Roman" w:cs="Times New Roman"/>
          <w:color w:val="000000"/>
        </w:rPr>
        <w:t> »</w:t>
      </w:r>
      <w:r w:rsidR="00CC0DB2">
        <w:rPr>
          <w:rStyle w:val="Appelnotedebasdep"/>
          <w:rFonts w:ascii="Times New Roman" w:hAnsi="Times New Roman" w:cs="Times New Roman"/>
          <w:color w:val="000000"/>
        </w:rPr>
        <w:footnoteReference w:id="13"/>
      </w:r>
      <w:r w:rsidR="00CC0DB2">
        <w:rPr>
          <w:rFonts w:ascii="Times New Roman" w:hAnsi="Times New Roman" w:cs="Times New Roman"/>
          <w:color w:val="000000"/>
        </w:rPr>
        <w:t>.</w:t>
      </w:r>
    </w:p>
    <w:p w:rsidR="003C3036" w:rsidRDefault="003C3036" w:rsidP="007C532E">
      <w:pPr>
        <w:jc w:val="both"/>
        <w:rPr>
          <w:rFonts w:ascii="Times New Roman" w:hAnsi="Times New Roman" w:cs="Times New Roman"/>
          <w:color w:val="000000"/>
        </w:rPr>
      </w:pPr>
    </w:p>
    <w:p w:rsidR="001058EC" w:rsidRDefault="003C3036" w:rsidP="007C532E">
      <w:pPr>
        <w:jc w:val="both"/>
        <w:rPr>
          <w:rFonts w:ascii="Times New Roman" w:hAnsi="Times New Roman" w:cs="Times New Roman"/>
          <w:color w:val="000000"/>
        </w:rPr>
      </w:pPr>
      <w:r>
        <w:rPr>
          <w:rFonts w:ascii="Times New Roman" w:hAnsi="Times New Roman" w:cs="Times New Roman"/>
          <w:color w:val="000000"/>
        </w:rPr>
        <w:t>La</w:t>
      </w:r>
      <w:r w:rsidR="00486AD3">
        <w:rPr>
          <w:rFonts w:ascii="Times New Roman" w:hAnsi="Times New Roman" w:cs="Times New Roman"/>
          <w:color w:val="000000"/>
        </w:rPr>
        <w:t xml:space="preserve"> jurisprudence actuelle </w:t>
      </w:r>
      <w:r w:rsidR="000229BB">
        <w:rPr>
          <w:rFonts w:ascii="Times New Roman" w:hAnsi="Times New Roman" w:cs="Times New Roman"/>
          <w:color w:val="000000"/>
        </w:rPr>
        <w:t>témoigne</w:t>
      </w:r>
      <w:r w:rsidR="009A44B0">
        <w:rPr>
          <w:rFonts w:ascii="Times New Roman" w:hAnsi="Times New Roman" w:cs="Times New Roman"/>
          <w:color w:val="000000"/>
        </w:rPr>
        <w:t xml:space="preserve"> ainsi</w:t>
      </w:r>
      <w:r w:rsidR="00DE6D3D">
        <w:rPr>
          <w:rFonts w:ascii="Times New Roman" w:hAnsi="Times New Roman" w:cs="Times New Roman"/>
          <w:color w:val="000000"/>
        </w:rPr>
        <w:t xml:space="preserve">, selon les termes de Thierry </w:t>
      </w:r>
      <w:proofErr w:type="spellStart"/>
      <w:r w:rsidR="00DE6D3D">
        <w:rPr>
          <w:rFonts w:ascii="Times New Roman" w:hAnsi="Times New Roman" w:cs="Times New Roman"/>
          <w:color w:val="000000"/>
        </w:rPr>
        <w:t>Hoscheit</w:t>
      </w:r>
      <w:proofErr w:type="spellEnd"/>
      <w:r w:rsidR="00DE6D3D">
        <w:rPr>
          <w:rFonts w:ascii="Times New Roman" w:hAnsi="Times New Roman" w:cs="Times New Roman"/>
          <w:color w:val="000000"/>
        </w:rPr>
        <w:t>,</w:t>
      </w:r>
      <w:r w:rsidR="000229BB">
        <w:rPr>
          <w:rFonts w:ascii="Times New Roman" w:hAnsi="Times New Roman" w:cs="Times New Roman"/>
          <w:color w:val="000000"/>
        </w:rPr>
        <w:t xml:space="preserve"> </w:t>
      </w:r>
      <w:r w:rsidR="00545994">
        <w:rPr>
          <w:rFonts w:ascii="Times New Roman" w:hAnsi="Times New Roman" w:cs="Times New Roman"/>
          <w:color w:val="000000"/>
        </w:rPr>
        <w:t xml:space="preserve">de l’incertitude du plaideur </w:t>
      </w:r>
      <w:r w:rsidR="00DB049E">
        <w:rPr>
          <w:rFonts w:ascii="Times New Roman" w:hAnsi="Times New Roman" w:cs="Times New Roman"/>
          <w:color w:val="000000"/>
        </w:rPr>
        <w:t xml:space="preserve">qui </w:t>
      </w:r>
      <w:r w:rsidR="002A03B4">
        <w:rPr>
          <w:rFonts w:ascii="Times New Roman" w:hAnsi="Times New Roman" w:cs="Times New Roman"/>
          <w:color w:val="000000"/>
        </w:rPr>
        <w:t xml:space="preserve">« doit s’interroger </w:t>
      </w:r>
      <w:r w:rsidR="008B363C">
        <w:rPr>
          <w:rFonts w:ascii="Times New Roman" w:hAnsi="Times New Roman" w:cs="Times New Roman"/>
          <w:color w:val="000000"/>
        </w:rPr>
        <w:t xml:space="preserve">sur la question s’il </w:t>
      </w:r>
      <w:r w:rsidR="00FD3986">
        <w:rPr>
          <w:rFonts w:ascii="Times New Roman" w:hAnsi="Times New Roman" w:cs="Times New Roman"/>
          <w:color w:val="000000"/>
        </w:rPr>
        <w:t>peut/doit relever</w:t>
      </w:r>
      <w:r w:rsidR="00EA47A4">
        <w:rPr>
          <w:rFonts w:ascii="Times New Roman" w:hAnsi="Times New Roman" w:cs="Times New Roman"/>
          <w:color w:val="000000"/>
        </w:rPr>
        <w:t xml:space="preserve"> </w:t>
      </w:r>
      <w:r w:rsidR="00D31689">
        <w:rPr>
          <w:rFonts w:ascii="Times New Roman" w:hAnsi="Times New Roman" w:cs="Times New Roman"/>
          <w:color w:val="000000"/>
        </w:rPr>
        <w:t xml:space="preserve">appel d’un jugement </w:t>
      </w:r>
      <w:r w:rsidR="004108DB">
        <w:rPr>
          <w:rFonts w:ascii="Times New Roman" w:hAnsi="Times New Roman" w:cs="Times New Roman"/>
          <w:color w:val="000000"/>
        </w:rPr>
        <w:t xml:space="preserve">rendu </w:t>
      </w:r>
      <w:r w:rsidR="00236FB3">
        <w:rPr>
          <w:rFonts w:ascii="Times New Roman" w:hAnsi="Times New Roman" w:cs="Times New Roman"/>
          <w:color w:val="000000"/>
        </w:rPr>
        <w:t>en cours d’instance</w:t>
      </w:r>
      <w:r w:rsidR="00567A7E">
        <w:rPr>
          <w:rFonts w:ascii="Times New Roman" w:hAnsi="Times New Roman" w:cs="Times New Roman"/>
          <w:color w:val="000000"/>
        </w:rPr>
        <w:t xml:space="preserve"> afin de préserver les intérêts de son </w:t>
      </w:r>
      <w:r w:rsidR="00FB02B1">
        <w:rPr>
          <w:rFonts w:ascii="Times New Roman" w:hAnsi="Times New Roman" w:cs="Times New Roman"/>
          <w:color w:val="000000"/>
        </w:rPr>
        <w:t xml:space="preserve">client. </w:t>
      </w:r>
      <w:r w:rsidR="00D82D76">
        <w:rPr>
          <w:rFonts w:ascii="Times New Roman" w:hAnsi="Times New Roman" w:cs="Times New Roman"/>
          <w:color w:val="000000"/>
        </w:rPr>
        <w:t xml:space="preserve">Le résultat </w:t>
      </w:r>
      <w:r w:rsidR="00A678D7">
        <w:rPr>
          <w:rFonts w:ascii="Times New Roman" w:hAnsi="Times New Roman" w:cs="Times New Roman"/>
          <w:color w:val="000000"/>
        </w:rPr>
        <w:t xml:space="preserve">en est en fin de compte </w:t>
      </w:r>
      <w:r w:rsidR="00B45B37">
        <w:rPr>
          <w:rFonts w:ascii="Times New Roman" w:hAnsi="Times New Roman" w:cs="Times New Roman"/>
          <w:color w:val="000000"/>
        </w:rPr>
        <w:t>que de nombreux appels sont interjetés</w:t>
      </w:r>
      <w:r w:rsidR="007E74F2">
        <w:rPr>
          <w:rFonts w:ascii="Times New Roman" w:hAnsi="Times New Roman" w:cs="Times New Roman"/>
          <w:color w:val="000000"/>
        </w:rPr>
        <w:t xml:space="preserve"> dans le seul but </w:t>
      </w:r>
      <w:r w:rsidR="006528EA">
        <w:rPr>
          <w:rFonts w:ascii="Times New Roman" w:hAnsi="Times New Roman" w:cs="Times New Roman"/>
          <w:color w:val="000000"/>
        </w:rPr>
        <w:t xml:space="preserve">de préserver </w:t>
      </w:r>
      <w:r w:rsidR="00C7715E">
        <w:rPr>
          <w:rFonts w:ascii="Times New Roman" w:hAnsi="Times New Roman" w:cs="Times New Roman"/>
          <w:color w:val="000000"/>
        </w:rPr>
        <w:t>c</w:t>
      </w:r>
      <w:r w:rsidR="00377F8D">
        <w:rPr>
          <w:rFonts w:ascii="Times New Roman" w:hAnsi="Times New Roman" w:cs="Times New Roman"/>
          <w:color w:val="000000"/>
        </w:rPr>
        <w:t>es intérêts</w:t>
      </w:r>
      <w:r w:rsidR="00BB279D">
        <w:rPr>
          <w:rFonts w:ascii="Times New Roman" w:hAnsi="Times New Roman" w:cs="Times New Roman"/>
          <w:color w:val="000000"/>
        </w:rPr>
        <w:t>,</w:t>
      </w:r>
      <w:r w:rsidR="00871A00">
        <w:rPr>
          <w:rFonts w:ascii="Times New Roman" w:hAnsi="Times New Roman" w:cs="Times New Roman"/>
          <w:color w:val="000000"/>
        </w:rPr>
        <w:t xml:space="preserve"> </w:t>
      </w:r>
      <w:r w:rsidR="00C7715E">
        <w:rPr>
          <w:rFonts w:ascii="Times New Roman" w:hAnsi="Times New Roman" w:cs="Times New Roman"/>
          <w:color w:val="000000"/>
        </w:rPr>
        <w:t xml:space="preserve">pour </w:t>
      </w:r>
      <w:r w:rsidR="00C7715E">
        <w:rPr>
          <w:rFonts w:ascii="Times New Roman" w:hAnsi="Times New Roman" w:cs="Times New Roman"/>
          <w:color w:val="000000"/>
        </w:rPr>
        <w:lastRenderedPageBreak/>
        <w:t xml:space="preserve">le cas </w:t>
      </w:r>
      <w:r w:rsidR="00AC28D9">
        <w:rPr>
          <w:rFonts w:ascii="Times New Roman" w:hAnsi="Times New Roman" w:cs="Times New Roman"/>
          <w:color w:val="000000"/>
        </w:rPr>
        <w:t xml:space="preserve">où le jugement </w:t>
      </w:r>
      <w:r w:rsidR="0042343A">
        <w:rPr>
          <w:rFonts w:ascii="Times New Roman" w:hAnsi="Times New Roman" w:cs="Times New Roman"/>
          <w:color w:val="000000"/>
        </w:rPr>
        <w:t xml:space="preserve">en cause devait </w:t>
      </w:r>
      <w:r w:rsidR="002F0532">
        <w:rPr>
          <w:rFonts w:ascii="Times New Roman" w:hAnsi="Times New Roman" w:cs="Times New Roman"/>
          <w:color w:val="000000"/>
        </w:rPr>
        <w:t xml:space="preserve">être </w:t>
      </w:r>
      <w:r w:rsidR="00D52866">
        <w:rPr>
          <w:rFonts w:ascii="Times New Roman" w:hAnsi="Times New Roman" w:cs="Times New Roman"/>
          <w:color w:val="000000"/>
        </w:rPr>
        <w:t xml:space="preserve">considéré comme </w:t>
      </w:r>
      <w:r w:rsidR="00B52D47">
        <w:rPr>
          <w:rFonts w:ascii="Times New Roman" w:hAnsi="Times New Roman" w:cs="Times New Roman"/>
          <w:color w:val="000000"/>
        </w:rPr>
        <w:t xml:space="preserve">immédiatement </w:t>
      </w:r>
      <w:r w:rsidR="004F70C1">
        <w:rPr>
          <w:rFonts w:ascii="Times New Roman" w:hAnsi="Times New Roman" w:cs="Times New Roman"/>
          <w:color w:val="000000"/>
        </w:rPr>
        <w:t xml:space="preserve">appelable. </w:t>
      </w:r>
      <w:r w:rsidR="008D6DC3">
        <w:rPr>
          <w:rFonts w:ascii="Times New Roman" w:hAnsi="Times New Roman" w:cs="Times New Roman"/>
          <w:color w:val="000000"/>
        </w:rPr>
        <w:t xml:space="preserve">L’objectif </w:t>
      </w:r>
      <w:r w:rsidR="00ED7241">
        <w:rPr>
          <w:rFonts w:ascii="Times New Roman" w:hAnsi="Times New Roman" w:cs="Times New Roman"/>
          <w:color w:val="000000"/>
        </w:rPr>
        <w:t xml:space="preserve">tenant </w:t>
      </w:r>
      <w:r w:rsidR="00940660">
        <w:rPr>
          <w:rFonts w:ascii="Times New Roman" w:hAnsi="Times New Roman" w:cs="Times New Roman"/>
          <w:color w:val="000000"/>
        </w:rPr>
        <w:t xml:space="preserve">à la réduction </w:t>
      </w:r>
      <w:r w:rsidR="009945EE">
        <w:rPr>
          <w:rFonts w:ascii="Times New Roman" w:hAnsi="Times New Roman" w:cs="Times New Roman"/>
          <w:color w:val="000000"/>
        </w:rPr>
        <w:t xml:space="preserve">des instances d’appel </w:t>
      </w:r>
      <w:r w:rsidR="00154DE6">
        <w:rPr>
          <w:rFonts w:ascii="Times New Roman" w:hAnsi="Times New Roman" w:cs="Times New Roman"/>
          <w:color w:val="000000"/>
        </w:rPr>
        <w:t>superflues n’est pas atteint »</w:t>
      </w:r>
      <w:r w:rsidR="00EA302B">
        <w:rPr>
          <w:rStyle w:val="Appelnotedebasdep"/>
          <w:rFonts w:ascii="Times New Roman" w:hAnsi="Times New Roman" w:cs="Times New Roman"/>
          <w:color w:val="000000"/>
        </w:rPr>
        <w:footnoteReference w:id="14"/>
      </w:r>
      <w:r w:rsidR="001201A3">
        <w:rPr>
          <w:rFonts w:ascii="Times New Roman" w:hAnsi="Times New Roman" w:cs="Times New Roman"/>
          <w:color w:val="000000"/>
        </w:rPr>
        <w:t>.</w:t>
      </w:r>
    </w:p>
    <w:p w:rsidR="002F1AF9" w:rsidRDefault="002F1AF9" w:rsidP="007C532E">
      <w:pPr>
        <w:jc w:val="both"/>
        <w:rPr>
          <w:rFonts w:ascii="Times New Roman" w:hAnsi="Times New Roman" w:cs="Times New Roman"/>
          <w:color w:val="000000"/>
        </w:rPr>
      </w:pPr>
    </w:p>
    <w:p w:rsidR="002F1AF9" w:rsidRDefault="00A845E5" w:rsidP="007C532E">
      <w:pPr>
        <w:jc w:val="both"/>
        <w:rPr>
          <w:rFonts w:ascii="Times New Roman" w:hAnsi="Times New Roman" w:cs="Times New Roman"/>
          <w:color w:val="000000"/>
        </w:rPr>
      </w:pPr>
      <w:r>
        <w:rPr>
          <w:rFonts w:ascii="Times New Roman" w:hAnsi="Times New Roman" w:cs="Times New Roman"/>
          <w:color w:val="000000"/>
        </w:rPr>
        <w:t>L’</w:t>
      </w:r>
      <w:r w:rsidR="002F1AF9">
        <w:rPr>
          <w:rFonts w:ascii="Times New Roman" w:hAnsi="Times New Roman" w:cs="Times New Roman"/>
          <w:color w:val="000000"/>
        </w:rPr>
        <w:t>interprétation de l’article 579</w:t>
      </w:r>
      <w:r w:rsidR="000F0AA8">
        <w:rPr>
          <w:rFonts w:ascii="Times New Roman" w:hAnsi="Times New Roman" w:cs="Times New Roman"/>
          <w:color w:val="000000"/>
        </w:rPr>
        <w:t xml:space="preserve"> conduit </w:t>
      </w:r>
      <w:r w:rsidR="00A13A3F">
        <w:rPr>
          <w:rFonts w:ascii="Times New Roman" w:hAnsi="Times New Roman" w:cs="Times New Roman"/>
          <w:color w:val="000000"/>
        </w:rPr>
        <w:t xml:space="preserve">à une inflation </w:t>
      </w:r>
      <w:r w:rsidR="00DA68AD">
        <w:rPr>
          <w:rFonts w:ascii="Times New Roman" w:hAnsi="Times New Roman" w:cs="Times New Roman"/>
          <w:color w:val="000000"/>
        </w:rPr>
        <w:t xml:space="preserve">des appels </w:t>
      </w:r>
      <w:r w:rsidR="00F1536E">
        <w:rPr>
          <w:rFonts w:ascii="Times New Roman" w:hAnsi="Times New Roman" w:cs="Times New Roman"/>
          <w:color w:val="000000"/>
        </w:rPr>
        <w:t xml:space="preserve">pour </w:t>
      </w:r>
      <w:r w:rsidR="00593213">
        <w:rPr>
          <w:rFonts w:ascii="Times New Roman" w:hAnsi="Times New Roman" w:cs="Times New Roman"/>
          <w:color w:val="000000"/>
        </w:rPr>
        <w:t xml:space="preserve">ne pas </w:t>
      </w:r>
      <w:r w:rsidR="00CA1818">
        <w:rPr>
          <w:rFonts w:ascii="Times New Roman" w:hAnsi="Times New Roman" w:cs="Times New Roman"/>
          <w:color w:val="000000"/>
        </w:rPr>
        <w:t>s</w:t>
      </w:r>
      <w:r w:rsidR="00593213">
        <w:rPr>
          <w:rFonts w:ascii="Times New Roman" w:hAnsi="Times New Roman" w:cs="Times New Roman"/>
          <w:color w:val="000000"/>
        </w:rPr>
        <w:t xml:space="preserve">’exposer aux </w:t>
      </w:r>
      <w:r w:rsidR="00EB6383">
        <w:rPr>
          <w:rFonts w:ascii="Times New Roman" w:hAnsi="Times New Roman" w:cs="Times New Roman"/>
          <w:color w:val="000000"/>
        </w:rPr>
        <w:t xml:space="preserve">risques d’une éventuelle forclusion. </w:t>
      </w:r>
      <w:r w:rsidR="002F1AF9">
        <w:rPr>
          <w:rFonts w:ascii="Times New Roman" w:hAnsi="Times New Roman" w:cs="Times New Roman"/>
          <w:color w:val="000000"/>
        </w:rPr>
        <w:t xml:space="preserve"> </w:t>
      </w:r>
      <w:r w:rsidR="004C6887">
        <w:rPr>
          <w:rFonts w:ascii="Times New Roman" w:hAnsi="Times New Roman" w:cs="Times New Roman"/>
          <w:color w:val="000000"/>
        </w:rPr>
        <w:t xml:space="preserve">Elle </w:t>
      </w:r>
      <w:r w:rsidR="002F1AF9">
        <w:rPr>
          <w:rFonts w:ascii="Times New Roman" w:hAnsi="Times New Roman" w:cs="Times New Roman"/>
          <w:color w:val="000000"/>
        </w:rPr>
        <w:t xml:space="preserve">n’est </w:t>
      </w:r>
      <w:r w:rsidR="0056534B">
        <w:rPr>
          <w:rFonts w:ascii="Times New Roman" w:hAnsi="Times New Roman" w:cs="Times New Roman"/>
          <w:color w:val="000000"/>
        </w:rPr>
        <w:t xml:space="preserve">pas </w:t>
      </w:r>
      <w:r w:rsidR="002F1AF9">
        <w:rPr>
          <w:rFonts w:ascii="Times New Roman" w:hAnsi="Times New Roman" w:cs="Times New Roman"/>
          <w:color w:val="000000"/>
        </w:rPr>
        <w:t>sans fondement</w:t>
      </w:r>
      <w:r w:rsidR="005B2063">
        <w:rPr>
          <w:rFonts w:ascii="Times New Roman" w:hAnsi="Times New Roman" w:cs="Times New Roman"/>
          <w:color w:val="000000"/>
        </w:rPr>
        <w:t xml:space="preserve"> théorique</w:t>
      </w:r>
      <w:r w:rsidR="002F1AF9">
        <w:rPr>
          <w:rFonts w:ascii="Times New Roman" w:hAnsi="Times New Roman" w:cs="Times New Roman"/>
          <w:color w:val="000000"/>
        </w:rPr>
        <w:t>. En effet, dès lors que l’appel immédiat repose sur l’idée selon laquelle il est préférable de vider de toute contestation une décision qui a des conséquences sur les droits des parties et la suite de l’affaire, il parait opportun de l’exiger à peine de forclusion.</w:t>
      </w:r>
      <w:r w:rsidR="0022038C">
        <w:rPr>
          <w:rFonts w:ascii="Times New Roman" w:hAnsi="Times New Roman" w:cs="Times New Roman"/>
          <w:color w:val="000000"/>
        </w:rPr>
        <w:t xml:space="preserve"> Elle se révèle cependant en pratique </w:t>
      </w:r>
      <w:r w:rsidR="00A731E1">
        <w:rPr>
          <w:rFonts w:ascii="Times New Roman" w:hAnsi="Times New Roman" w:cs="Times New Roman"/>
          <w:color w:val="000000"/>
        </w:rPr>
        <w:t xml:space="preserve">contreproductive </w:t>
      </w:r>
      <w:r w:rsidR="00C04996">
        <w:rPr>
          <w:rFonts w:ascii="Times New Roman" w:hAnsi="Times New Roman" w:cs="Times New Roman"/>
          <w:color w:val="000000"/>
        </w:rPr>
        <w:t>car, dans le doute,</w:t>
      </w:r>
      <w:r w:rsidR="007E73C2">
        <w:rPr>
          <w:rFonts w:ascii="Times New Roman" w:hAnsi="Times New Roman" w:cs="Times New Roman"/>
          <w:color w:val="000000"/>
        </w:rPr>
        <w:t xml:space="preserve"> appel immédiat </w:t>
      </w:r>
      <w:r w:rsidR="00546C7A">
        <w:rPr>
          <w:rFonts w:ascii="Times New Roman" w:hAnsi="Times New Roman" w:cs="Times New Roman"/>
          <w:color w:val="000000"/>
        </w:rPr>
        <w:t>est formé</w:t>
      </w:r>
      <w:r w:rsidR="00721AB0">
        <w:rPr>
          <w:rFonts w:ascii="Times New Roman" w:hAnsi="Times New Roman" w:cs="Times New Roman"/>
          <w:color w:val="000000"/>
        </w:rPr>
        <w:t xml:space="preserve"> : les conséquences attachées à l’irrecevabilité de l’appel </w:t>
      </w:r>
      <w:r w:rsidR="00281CE7">
        <w:rPr>
          <w:rFonts w:ascii="Times New Roman" w:hAnsi="Times New Roman" w:cs="Times New Roman"/>
          <w:color w:val="000000"/>
        </w:rPr>
        <w:t xml:space="preserve">immédiat </w:t>
      </w:r>
      <w:r w:rsidR="00721AB0">
        <w:rPr>
          <w:rFonts w:ascii="Times New Roman" w:hAnsi="Times New Roman" w:cs="Times New Roman"/>
          <w:color w:val="000000"/>
        </w:rPr>
        <w:t xml:space="preserve">étant moins dirimantes </w:t>
      </w:r>
      <w:r w:rsidR="0017336B">
        <w:rPr>
          <w:rFonts w:ascii="Times New Roman" w:hAnsi="Times New Roman" w:cs="Times New Roman"/>
          <w:color w:val="000000"/>
        </w:rPr>
        <w:t xml:space="preserve">que </w:t>
      </w:r>
      <w:r w:rsidR="00CA4073">
        <w:rPr>
          <w:rFonts w:ascii="Times New Roman" w:hAnsi="Times New Roman" w:cs="Times New Roman"/>
          <w:color w:val="000000"/>
        </w:rPr>
        <w:t xml:space="preserve">celles </w:t>
      </w:r>
      <w:r w:rsidR="00C638E5">
        <w:rPr>
          <w:rFonts w:ascii="Times New Roman" w:hAnsi="Times New Roman" w:cs="Times New Roman"/>
          <w:color w:val="000000"/>
        </w:rPr>
        <w:t>d’une éventuellement forclusion</w:t>
      </w:r>
      <w:r w:rsidR="00281CE7">
        <w:rPr>
          <w:rFonts w:ascii="Times New Roman" w:hAnsi="Times New Roman" w:cs="Times New Roman"/>
          <w:color w:val="000000"/>
        </w:rPr>
        <w:t xml:space="preserve"> ultérieure.</w:t>
      </w:r>
      <w:r w:rsidR="00F6351C">
        <w:rPr>
          <w:rFonts w:ascii="Times New Roman" w:hAnsi="Times New Roman" w:cs="Times New Roman"/>
          <w:color w:val="000000"/>
        </w:rPr>
        <w:t xml:space="preserve"> On notera également </w:t>
      </w:r>
      <w:r w:rsidR="00A97AA8">
        <w:rPr>
          <w:rFonts w:ascii="Times New Roman" w:hAnsi="Times New Roman" w:cs="Times New Roman"/>
          <w:color w:val="000000"/>
        </w:rPr>
        <w:t xml:space="preserve">que l’article </w:t>
      </w:r>
      <w:r w:rsidR="00C74783">
        <w:rPr>
          <w:rFonts w:ascii="Times New Roman" w:hAnsi="Times New Roman" w:cs="Times New Roman"/>
          <w:color w:val="000000"/>
        </w:rPr>
        <w:t xml:space="preserve">579 est invoqué </w:t>
      </w:r>
      <w:r w:rsidR="00A7173F">
        <w:rPr>
          <w:rFonts w:ascii="Times New Roman" w:hAnsi="Times New Roman" w:cs="Times New Roman"/>
          <w:color w:val="000000"/>
        </w:rPr>
        <w:t xml:space="preserve">comme </w:t>
      </w:r>
      <w:r w:rsidR="00CC587B">
        <w:rPr>
          <w:rFonts w:ascii="Times New Roman" w:hAnsi="Times New Roman" w:cs="Times New Roman"/>
          <w:color w:val="000000"/>
        </w:rPr>
        <w:t xml:space="preserve">moyen de défense </w:t>
      </w:r>
      <w:r w:rsidR="005F24C2">
        <w:rPr>
          <w:rFonts w:ascii="Times New Roman" w:hAnsi="Times New Roman" w:cs="Times New Roman"/>
          <w:color w:val="000000"/>
        </w:rPr>
        <w:t xml:space="preserve">à l’encontre </w:t>
      </w:r>
      <w:r w:rsidR="008F1800">
        <w:rPr>
          <w:rFonts w:ascii="Times New Roman" w:hAnsi="Times New Roman" w:cs="Times New Roman"/>
          <w:color w:val="000000"/>
        </w:rPr>
        <w:t xml:space="preserve">des appels </w:t>
      </w:r>
      <w:r w:rsidR="00AA4E5E">
        <w:rPr>
          <w:rFonts w:ascii="Times New Roman" w:hAnsi="Times New Roman" w:cs="Times New Roman"/>
          <w:color w:val="000000"/>
        </w:rPr>
        <w:t xml:space="preserve">formés contre </w:t>
      </w:r>
      <w:r w:rsidR="00AA707E">
        <w:rPr>
          <w:rFonts w:ascii="Times New Roman" w:hAnsi="Times New Roman" w:cs="Times New Roman"/>
          <w:color w:val="000000"/>
        </w:rPr>
        <w:t xml:space="preserve">les jugements </w:t>
      </w:r>
      <w:r w:rsidR="00544FBC">
        <w:rPr>
          <w:rFonts w:ascii="Times New Roman" w:hAnsi="Times New Roman" w:cs="Times New Roman"/>
          <w:color w:val="000000"/>
        </w:rPr>
        <w:t>définitifs</w:t>
      </w:r>
      <w:r w:rsidR="00AC09A4">
        <w:rPr>
          <w:rStyle w:val="Appelnotedebasdep"/>
          <w:rFonts w:ascii="Times New Roman" w:hAnsi="Times New Roman" w:cs="Times New Roman"/>
          <w:color w:val="000000"/>
        </w:rPr>
        <w:footnoteReference w:id="15"/>
      </w:r>
      <w:r w:rsidR="00310210">
        <w:rPr>
          <w:rFonts w:ascii="Times New Roman" w:hAnsi="Times New Roman" w:cs="Times New Roman"/>
          <w:color w:val="000000"/>
        </w:rPr>
        <w:t xml:space="preserve">, tandis que certaines décisions </w:t>
      </w:r>
      <w:r w:rsidR="00CC5C35">
        <w:rPr>
          <w:rFonts w:ascii="Times New Roman" w:hAnsi="Times New Roman" w:cs="Times New Roman"/>
          <w:color w:val="000000"/>
        </w:rPr>
        <w:t xml:space="preserve">font </w:t>
      </w:r>
      <w:r w:rsidR="00C21505">
        <w:rPr>
          <w:rFonts w:ascii="Times New Roman" w:hAnsi="Times New Roman" w:cs="Times New Roman"/>
          <w:color w:val="000000"/>
        </w:rPr>
        <w:t xml:space="preserve">un partage </w:t>
      </w:r>
      <w:r w:rsidR="009F0561">
        <w:rPr>
          <w:rFonts w:ascii="Times New Roman" w:hAnsi="Times New Roman" w:cs="Times New Roman"/>
          <w:color w:val="000000"/>
        </w:rPr>
        <w:t xml:space="preserve">subtil </w:t>
      </w:r>
      <w:r w:rsidR="0024254A">
        <w:rPr>
          <w:rFonts w:ascii="Times New Roman" w:hAnsi="Times New Roman" w:cs="Times New Roman"/>
          <w:color w:val="000000"/>
        </w:rPr>
        <w:t>de recevabilité</w:t>
      </w:r>
      <w:r w:rsidR="00D138D5">
        <w:rPr>
          <w:rFonts w:ascii="Times New Roman" w:hAnsi="Times New Roman" w:cs="Times New Roman"/>
          <w:color w:val="000000"/>
        </w:rPr>
        <w:t xml:space="preserve"> selon </w:t>
      </w:r>
      <w:r w:rsidR="00712D90">
        <w:rPr>
          <w:rFonts w:ascii="Times New Roman" w:hAnsi="Times New Roman" w:cs="Times New Roman"/>
          <w:color w:val="000000"/>
        </w:rPr>
        <w:t xml:space="preserve">la formulation </w:t>
      </w:r>
      <w:r w:rsidR="006743A6">
        <w:rPr>
          <w:rFonts w:ascii="Times New Roman" w:hAnsi="Times New Roman" w:cs="Times New Roman"/>
          <w:color w:val="000000"/>
        </w:rPr>
        <w:t xml:space="preserve">de la motivation </w:t>
      </w:r>
      <w:r w:rsidR="006D4B06">
        <w:rPr>
          <w:rFonts w:ascii="Times New Roman" w:hAnsi="Times New Roman" w:cs="Times New Roman"/>
          <w:color w:val="000000"/>
        </w:rPr>
        <w:t xml:space="preserve">et du dispositif </w:t>
      </w:r>
      <w:r w:rsidR="008F7BB7">
        <w:rPr>
          <w:rFonts w:ascii="Times New Roman" w:hAnsi="Times New Roman" w:cs="Times New Roman"/>
          <w:color w:val="000000"/>
        </w:rPr>
        <w:t xml:space="preserve">de la décision </w:t>
      </w:r>
      <w:r w:rsidR="006F491A">
        <w:rPr>
          <w:rFonts w:ascii="Times New Roman" w:hAnsi="Times New Roman" w:cs="Times New Roman"/>
          <w:color w:val="000000"/>
        </w:rPr>
        <w:t>attaquée</w:t>
      </w:r>
      <w:r w:rsidR="00DE6656">
        <w:rPr>
          <w:rStyle w:val="Appelnotedebasdep"/>
          <w:rFonts w:ascii="Times New Roman" w:hAnsi="Times New Roman" w:cs="Times New Roman"/>
          <w:color w:val="000000"/>
        </w:rPr>
        <w:footnoteReference w:id="16"/>
      </w:r>
      <w:r w:rsidR="00905192">
        <w:rPr>
          <w:rFonts w:ascii="Times New Roman" w:hAnsi="Times New Roman" w:cs="Times New Roman"/>
          <w:color w:val="000000"/>
        </w:rPr>
        <w:t xml:space="preserve">  ou selon </w:t>
      </w:r>
      <w:r w:rsidR="007A4769">
        <w:rPr>
          <w:rFonts w:ascii="Times New Roman" w:hAnsi="Times New Roman" w:cs="Times New Roman"/>
          <w:color w:val="000000"/>
        </w:rPr>
        <w:t xml:space="preserve">les parties visées </w:t>
      </w:r>
      <w:r w:rsidR="00F5288D">
        <w:rPr>
          <w:rFonts w:ascii="Times New Roman" w:hAnsi="Times New Roman" w:cs="Times New Roman"/>
          <w:color w:val="000000"/>
        </w:rPr>
        <w:t>dans le dispositif du jugement mixte</w:t>
      </w:r>
      <w:r w:rsidR="00C02CE9">
        <w:rPr>
          <w:rStyle w:val="Appelnotedebasdep"/>
          <w:rFonts w:ascii="Times New Roman" w:hAnsi="Times New Roman" w:cs="Times New Roman"/>
          <w:color w:val="000000"/>
        </w:rPr>
        <w:footnoteReference w:id="17"/>
      </w:r>
      <w:r w:rsidR="006F491A">
        <w:rPr>
          <w:rFonts w:ascii="Times New Roman" w:hAnsi="Times New Roman" w:cs="Times New Roman"/>
          <w:color w:val="000000"/>
        </w:rPr>
        <w:t>.</w:t>
      </w:r>
      <w:r w:rsidR="007D507D">
        <w:rPr>
          <w:rFonts w:ascii="Times New Roman" w:hAnsi="Times New Roman" w:cs="Times New Roman"/>
          <w:color w:val="000000"/>
        </w:rPr>
        <w:t xml:space="preserve"> Ces incon</w:t>
      </w:r>
      <w:r w:rsidR="00D7409B">
        <w:rPr>
          <w:rFonts w:ascii="Times New Roman" w:hAnsi="Times New Roman" w:cs="Times New Roman"/>
          <w:color w:val="000000"/>
        </w:rPr>
        <w:t xml:space="preserve">vénients </w:t>
      </w:r>
      <w:r w:rsidR="00BC3D63">
        <w:rPr>
          <w:rFonts w:ascii="Times New Roman" w:hAnsi="Times New Roman" w:cs="Times New Roman"/>
          <w:color w:val="000000"/>
        </w:rPr>
        <w:t>pourraient</w:t>
      </w:r>
      <w:r w:rsidR="00C50B58">
        <w:rPr>
          <w:rFonts w:ascii="Times New Roman" w:hAnsi="Times New Roman" w:cs="Times New Roman"/>
          <w:color w:val="000000"/>
        </w:rPr>
        <w:t xml:space="preserve"> </w:t>
      </w:r>
      <w:r w:rsidR="006A1522">
        <w:rPr>
          <w:rFonts w:ascii="Times New Roman" w:hAnsi="Times New Roman" w:cs="Times New Roman"/>
          <w:color w:val="000000"/>
        </w:rPr>
        <w:t xml:space="preserve">être </w:t>
      </w:r>
      <w:r w:rsidR="00C92470">
        <w:rPr>
          <w:rFonts w:ascii="Times New Roman" w:hAnsi="Times New Roman" w:cs="Times New Roman"/>
          <w:color w:val="000000"/>
        </w:rPr>
        <w:t>évités</w:t>
      </w:r>
      <w:r w:rsidR="00DF475E">
        <w:rPr>
          <w:rFonts w:ascii="Times New Roman" w:hAnsi="Times New Roman" w:cs="Times New Roman"/>
          <w:color w:val="000000"/>
        </w:rPr>
        <w:t xml:space="preserve"> </w:t>
      </w:r>
      <w:r w:rsidR="00DF475E">
        <w:rPr>
          <w:rFonts w:ascii="Times New Roman" w:hAnsi="Times New Roman" w:cs="Times New Roman"/>
          <w:color w:val="000000"/>
        </w:rPr>
        <w:t>simplement</w:t>
      </w:r>
      <w:r w:rsidR="00DF475E">
        <w:rPr>
          <w:rFonts w:ascii="Times New Roman" w:hAnsi="Times New Roman" w:cs="Times New Roman"/>
          <w:color w:val="000000"/>
        </w:rPr>
        <w:t>,</w:t>
      </w:r>
      <w:r w:rsidR="00C92470">
        <w:rPr>
          <w:rFonts w:ascii="Times New Roman" w:hAnsi="Times New Roman" w:cs="Times New Roman"/>
          <w:color w:val="000000"/>
        </w:rPr>
        <w:t xml:space="preserve"> </w:t>
      </w:r>
      <w:r w:rsidR="003F3E77">
        <w:rPr>
          <w:rFonts w:ascii="Times New Roman" w:hAnsi="Times New Roman" w:cs="Times New Roman"/>
          <w:color w:val="000000"/>
        </w:rPr>
        <w:t xml:space="preserve">en ne sanctionnant </w:t>
      </w:r>
      <w:r w:rsidR="007170EC">
        <w:rPr>
          <w:rFonts w:ascii="Times New Roman" w:hAnsi="Times New Roman" w:cs="Times New Roman"/>
          <w:color w:val="000000"/>
        </w:rPr>
        <w:t xml:space="preserve">pas </w:t>
      </w:r>
      <w:r w:rsidR="00B96F2F">
        <w:rPr>
          <w:rFonts w:ascii="Times New Roman" w:hAnsi="Times New Roman" w:cs="Times New Roman"/>
          <w:color w:val="000000"/>
        </w:rPr>
        <w:t xml:space="preserve">l’appel </w:t>
      </w:r>
      <w:r w:rsidR="00A572F0">
        <w:rPr>
          <w:rFonts w:ascii="Times New Roman" w:hAnsi="Times New Roman" w:cs="Times New Roman"/>
          <w:color w:val="000000"/>
        </w:rPr>
        <w:t xml:space="preserve">qui </w:t>
      </w:r>
      <w:r w:rsidR="00123E5A">
        <w:rPr>
          <w:rFonts w:ascii="Times New Roman" w:hAnsi="Times New Roman" w:cs="Times New Roman"/>
          <w:color w:val="000000"/>
        </w:rPr>
        <w:t xml:space="preserve">pourrait être formé </w:t>
      </w:r>
      <w:r w:rsidR="00671274">
        <w:rPr>
          <w:rFonts w:ascii="Times New Roman" w:hAnsi="Times New Roman" w:cs="Times New Roman"/>
          <w:color w:val="000000"/>
        </w:rPr>
        <w:t>immédiatement</w:t>
      </w:r>
      <w:r w:rsidR="006841C9">
        <w:rPr>
          <w:rFonts w:ascii="Times New Roman" w:hAnsi="Times New Roman" w:cs="Times New Roman"/>
          <w:color w:val="000000"/>
        </w:rPr>
        <w:t xml:space="preserve">, </w:t>
      </w:r>
      <w:r w:rsidR="00671274">
        <w:rPr>
          <w:rFonts w:ascii="Times New Roman" w:hAnsi="Times New Roman" w:cs="Times New Roman"/>
          <w:color w:val="000000"/>
        </w:rPr>
        <w:t>de forclusion.</w:t>
      </w:r>
    </w:p>
    <w:p w:rsidR="002F1AF9" w:rsidRPr="00A32181" w:rsidRDefault="002F1AF9" w:rsidP="007C532E">
      <w:pPr>
        <w:jc w:val="both"/>
        <w:rPr>
          <w:rFonts w:ascii="Times New Roman" w:hAnsi="Times New Roman" w:cs="Times New Roman"/>
          <w:color w:val="000000"/>
        </w:rPr>
      </w:pPr>
    </w:p>
    <w:p w:rsidR="00260EC3" w:rsidRPr="00A32181" w:rsidRDefault="00260EC3" w:rsidP="007C532E">
      <w:pPr>
        <w:jc w:val="both"/>
        <w:rPr>
          <w:rFonts w:ascii="Times New Roman" w:hAnsi="Times New Roman" w:cs="Times New Roman"/>
          <w:color w:val="000000"/>
        </w:rPr>
      </w:pPr>
      <w:r w:rsidRPr="00A32181">
        <w:rPr>
          <w:rFonts w:ascii="Times New Roman" w:hAnsi="Times New Roman" w:cs="Times New Roman"/>
          <w:color w:val="000000"/>
        </w:rPr>
        <w:t>La Cour administrative</w:t>
      </w:r>
      <w:r w:rsidR="005676B7" w:rsidRPr="00A32181">
        <w:rPr>
          <w:rFonts w:ascii="Times New Roman" w:hAnsi="Times New Roman" w:cs="Times New Roman"/>
          <w:color w:val="000000"/>
        </w:rPr>
        <w:t xml:space="preserve">, sur la base de l’article </w:t>
      </w:r>
      <w:r w:rsidR="00CB1229" w:rsidRPr="00A32181">
        <w:rPr>
          <w:rFonts w:ascii="Times New Roman" w:hAnsi="Times New Roman" w:cs="Times New Roman"/>
          <w:color w:val="000000"/>
        </w:rPr>
        <w:t xml:space="preserve">44 de la loi </w:t>
      </w:r>
      <w:r w:rsidR="00BE0B76" w:rsidRPr="00A32181">
        <w:rPr>
          <w:rFonts w:ascii="Times New Roman" w:hAnsi="Times New Roman" w:cs="Times New Roman"/>
          <w:color w:val="000000"/>
        </w:rPr>
        <w:t xml:space="preserve">du 21 juin 1999 qui reprend </w:t>
      </w:r>
      <w:r w:rsidR="00DE2682" w:rsidRPr="00A32181">
        <w:rPr>
          <w:rFonts w:ascii="Times New Roman" w:hAnsi="Times New Roman" w:cs="Times New Roman"/>
          <w:color w:val="000000"/>
        </w:rPr>
        <w:t xml:space="preserve">mot à mot </w:t>
      </w:r>
      <w:r w:rsidR="008E7421" w:rsidRPr="00A32181">
        <w:rPr>
          <w:rFonts w:ascii="Times New Roman" w:hAnsi="Times New Roman" w:cs="Times New Roman"/>
          <w:color w:val="000000"/>
        </w:rPr>
        <w:t>l’article 579 NCPC</w:t>
      </w:r>
      <w:r w:rsidR="009200CF" w:rsidRPr="00A32181">
        <w:rPr>
          <w:rFonts w:ascii="Times New Roman" w:hAnsi="Times New Roman" w:cs="Times New Roman"/>
          <w:color w:val="000000"/>
        </w:rPr>
        <w:t xml:space="preserve"> a opéré </w:t>
      </w:r>
      <w:r w:rsidR="008D26B7" w:rsidRPr="00A32181">
        <w:rPr>
          <w:rFonts w:ascii="Times New Roman" w:hAnsi="Times New Roman" w:cs="Times New Roman"/>
          <w:color w:val="000000"/>
        </w:rPr>
        <w:t xml:space="preserve">un </w:t>
      </w:r>
      <w:r w:rsidR="00293242" w:rsidRPr="00A32181">
        <w:rPr>
          <w:rFonts w:ascii="Times New Roman" w:hAnsi="Times New Roman" w:cs="Times New Roman"/>
          <w:color w:val="000000"/>
        </w:rPr>
        <w:t xml:space="preserve">salué et </w:t>
      </w:r>
      <w:r w:rsidR="008D26B7" w:rsidRPr="00A32181">
        <w:rPr>
          <w:rFonts w:ascii="Times New Roman" w:hAnsi="Times New Roman" w:cs="Times New Roman"/>
          <w:color w:val="000000"/>
        </w:rPr>
        <w:t xml:space="preserve">salvateur </w:t>
      </w:r>
      <w:r w:rsidR="00F12696" w:rsidRPr="00A32181">
        <w:rPr>
          <w:rFonts w:ascii="Times New Roman" w:hAnsi="Times New Roman" w:cs="Times New Roman"/>
          <w:color w:val="000000"/>
        </w:rPr>
        <w:t xml:space="preserve">revirement </w:t>
      </w:r>
      <w:r w:rsidR="00EC0C05" w:rsidRPr="00A32181">
        <w:rPr>
          <w:rFonts w:ascii="Times New Roman" w:hAnsi="Times New Roman" w:cs="Times New Roman"/>
          <w:color w:val="000000"/>
        </w:rPr>
        <w:t xml:space="preserve">de jurisprudence </w:t>
      </w:r>
      <w:r w:rsidR="00D80C1B" w:rsidRPr="00A32181">
        <w:rPr>
          <w:rFonts w:ascii="Times New Roman" w:hAnsi="Times New Roman" w:cs="Times New Roman"/>
          <w:color w:val="000000"/>
        </w:rPr>
        <w:t>en 2014</w:t>
      </w:r>
      <w:r w:rsidR="0083318E" w:rsidRPr="00A32181">
        <w:rPr>
          <w:rFonts w:ascii="Times New Roman" w:hAnsi="Times New Roman" w:cs="Times New Roman"/>
          <w:color w:val="000000"/>
        </w:rPr>
        <w:t xml:space="preserve"> en </w:t>
      </w:r>
      <w:r w:rsidR="00A32181" w:rsidRPr="00A32181">
        <w:rPr>
          <w:rFonts w:ascii="Times New Roman" w:hAnsi="Times New Roman" w:cs="Times New Roman"/>
          <w:color w:val="000000"/>
        </w:rPr>
        <w:t xml:space="preserve">consacrant </w:t>
      </w:r>
      <w:r w:rsidR="00A32181" w:rsidRPr="00A32181">
        <w:rPr>
          <w:rFonts w:ascii="Times New Roman" w:hAnsi="Times New Roman" w:cs="Times New Roman"/>
          <w:lang w:val="fr-FR"/>
        </w:rPr>
        <w:t xml:space="preserve">la possibilité de relever appel du jugement définitif en toute hypothèse, même si un appel immédiat avait été possible. Elle a jugé en ces termes : </w:t>
      </w:r>
    </w:p>
    <w:p w:rsidR="00072067" w:rsidRDefault="00072067" w:rsidP="007C532E">
      <w:pPr>
        <w:jc w:val="both"/>
        <w:rPr>
          <w:rFonts w:ascii="Times New Roman" w:hAnsi="Times New Roman" w:cs="Times New Roman"/>
          <w:color w:val="000000"/>
        </w:rPr>
      </w:pPr>
    </w:p>
    <w:p w:rsidR="00072067" w:rsidRPr="0022627D" w:rsidRDefault="00072067" w:rsidP="00072067">
      <w:pPr>
        <w:ind w:left="567" w:right="929"/>
        <w:jc w:val="both"/>
        <w:rPr>
          <w:rFonts w:ascii="Times New Roman" w:hAnsi="Times New Roman" w:cs="Times New Roman"/>
          <w:sz w:val="20"/>
          <w:szCs w:val="20"/>
          <w:lang w:val="fr-FR"/>
        </w:rPr>
      </w:pPr>
      <w:r w:rsidRPr="0022627D">
        <w:rPr>
          <w:rFonts w:ascii="Times New Roman" w:hAnsi="Times New Roman" w:cs="Times New Roman"/>
          <w:sz w:val="20"/>
          <w:szCs w:val="20"/>
          <w:lang w:val="fr-FR"/>
        </w:rPr>
        <w:t xml:space="preserve">la limitation de la possibilité de relever appel immédiatement du jugement avant dire droit a pour corollaire </w:t>
      </w:r>
      <w:r w:rsidRPr="0022627D">
        <w:rPr>
          <w:rFonts w:ascii="Times New Roman" w:hAnsi="Times New Roman" w:cs="Times New Roman"/>
          <w:i/>
          <w:sz w:val="20"/>
          <w:szCs w:val="20"/>
          <w:lang w:val="fr-FR"/>
        </w:rPr>
        <w:t>la possibilité de relever appel du jugement définitif en toute hypothèse, même si un appel immédiat avait été possible</w:t>
      </w:r>
      <w:r w:rsidRPr="0022627D">
        <w:rPr>
          <w:rFonts w:ascii="Times New Roman" w:hAnsi="Times New Roman" w:cs="Times New Roman"/>
          <w:sz w:val="20"/>
          <w:szCs w:val="20"/>
          <w:lang w:val="fr-FR"/>
        </w:rPr>
        <w:t>, sous peine de forcer une partie, en présence d'un tel jugement avant dire droit, qui estime que celui-ci a tranché une partie du principal et lui fait grief, d'en relever systématiquement appel dans la seule intention de voir vérifier si ce jugement est immédiatement appelable et pour ne pas se voir forclose ultérieurement, au cas où elle aurait l'intention de relever appel une fois la décision définitive prononcée</w:t>
      </w:r>
      <w:r w:rsidR="008F3FEC">
        <w:rPr>
          <w:rStyle w:val="Appelnotedebasdep"/>
          <w:rFonts w:ascii="Times New Roman" w:hAnsi="Times New Roman" w:cs="Times New Roman"/>
          <w:sz w:val="20"/>
          <w:szCs w:val="20"/>
          <w:lang w:val="fr-FR"/>
        </w:rPr>
        <w:footnoteReference w:id="18"/>
      </w:r>
      <w:r w:rsidRPr="0022627D">
        <w:rPr>
          <w:rFonts w:ascii="Times New Roman" w:hAnsi="Times New Roman" w:cs="Times New Roman"/>
          <w:sz w:val="20"/>
          <w:szCs w:val="20"/>
          <w:lang w:val="fr-FR"/>
        </w:rPr>
        <w:t>.</w:t>
      </w:r>
    </w:p>
    <w:p w:rsidR="00072067" w:rsidRPr="007C532E" w:rsidRDefault="00072067" w:rsidP="007C532E">
      <w:pPr>
        <w:jc w:val="both"/>
        <w:rPr>
          <w:rFonts w:ascii="Times New Roman" w:hAnsi="Times New Roman" w:cs="Times New Roman"/>
        </w:rPr>
      </w:pPr>
    </w:p>
    <w:p w:rsidR="008F4BA0" w:rsidRDefault="00CA6F33" w:rsidP="00816C85">
      <w:pPr>
        <w:jc w:val="both"/>
        <w:rPr>
          <w:rFonts w:ascii="Times New Roman" w:hAnsi="Times New Roman" w:cs="Times New Roman"/>
        </w:rPr>
      </w:pPr>
      <w:r>
        <w:rPr>
          <w:rFonts w:ascii="Times New Roman" w:hAnsi="Times New Roman" w:cs="Times New Roman"/>
        </w:rPr>
        <w:t xml:space="preserve">Cette </w:t>
      </w:r>
      <w:r w:rsidR="00C80B16">
        <w:rPr>
          <w:rFonts w:ascii="Times New Roman" w:hAnsi="Times New Roman" w:cs="Times New Roman"/>
        </w:rPr>
        <w:t>int</w:t>
      </w:r>
      <w:r w:rsidR="00A0106D">
        <w:rPr>
          <w:rFonts w:ascii="Times New Roman" w:hAnsi="Times New Roman" w:cs="Times New Roman"/>
        </w:rPr>
        <w:t xml:space="preserve">erprétation </w:t>
      </w:r>
      <w:r w:rsidR="003D5329">
        <w:rPr>
          <w:rFonts w:ascii="Times New Roman" w:hAnsi="Times New Roman" w:cs="Times New Roman"/>
        </w:rPr>
        <w:t xml:space="preserve">ne va pas à l’encontre </w:t>
      </w:r>
      <w:r w:rsidR="007775A6">
        <w:rPr>
          <w:rFonts w:ascii="Times New Roman" w:hAnsi="Times New Roman" w:cs="Times New Roman"/>
        </w:rPr>
        <w:t xml:space="preserve">des termes de l’article </w:t>
      </w:r>
      <w:r w:rsidR="006D21F6">
        <w:rPr>
          <w:rFonts w:ascii="Times New Roman" w:hAnsi="Times New Roman" w:cs="Times New Roman"/>
        </w:rPr>
        <w:t xml:space="preserve">579 </w:t>
      </w:r>
      <w:r w:rsidR="00A0106D">
        <w:rPr>
          <w:rFonts w:ascii="Times New Roman" w:hAnsi="Times New Roman" w:cs="Times New Roman"/>
        </w:rPr>
        <w:t xml:space="preserve"> </w:t>
      </w:r>
      <w:r w:rsidR="0078652C">
        <w:rPr>
          <w:rFonts w:ascii="Times New Roman" w:hAnsi="Times New Roman" w:cs="Times New Roman"/>
        </w:rPr>
        <w:t xml:space="preserve">qui dispose </w:t>
      </w:r>
      <w:r w:rsidR="00DD673E">
        <w:rPr>
          <w:rFonts w:ascii="Times New Roman" w:hAnsi="Times New Roman" w:cs="Times New Roman"/>
        </w:rPr>
        <w:t xml:space="preserve">que les jugements </w:t>
      </w:r>
      <w:r w:rsidR="00FE20D4">
        <w:rPr>
          <w:rFonts w:ascii="Times New Roman" w:hAnsi="Times New Roman" w:cs="Times New Roman"/>
        </w:rPr>
        <w:t>par lui visés « </w:t>
      </w:r>
      <w:r w:rsidR="0078652C" w:rsidRPr="00C55329">
        <w:rPr>
          <w:rFonts w:ascii="Times New Roman" w:hAnsi="Times New Roman" w:cs="Times New Roman"/>
          <w:i/>
          <w:iCs/>
          <w:color w:val="000000"/>
        </w:rPr>
        <w:t xml:space="preserve">peuvent </w:t>
      </w:r>
      <w:r w:rsidR="0078652C" w:rsidRPr="007C532E">
        <w:rPr>
          <w:rFonts w:ascii="Times New Roman" w:hAnsi="Times New Roman" w:cs="Times New Roman"/>
          <w:color w:val="000000"/>
        </w:rPr>
        <w:t>être immédiatement frappés d'appel comme les jugements qui tranchent tout le principal</w:t>
      </w:r>
      <w:r w:rsidR="00C55329">
        <w:rPr>
          <w:rFonts w:ascii="Times New Roman" w:hAnsi="Times New Roman" w:cs="Times New Roman"/>
          <w:color w:val="000000"/>
        </w:rPr>
        <w:t> ».</w:t>
      </w:r>
      <w:r w:rsidR="00A36ADA">
        <w:rPr>
          <w:rFonts w:ascii="Times New Roman" w:hAnsi="Times New Roman" w:cs="Times New Roman"/>
          <w:color w:val="000000"/>
        </w:rPr>
        <w:t xml:space="preserve"> Bien sûr il n’est pas certain qu’une </w:t>
      </w:r>
      <w:r w:rsidR="00873979">
        <w:rPr>
          <w:rFonts w:ascii="Times New Roman" w:hAnsi="Times New Roman" w:cs="Times New Roman"/>
          <w:color w:val="000000"/>
        </w:rPr>
        <w:t xml:space="preserve">évolution d’interprétation permettant </w:t>
      </w:r>
      <w:r w:rsidR="00FE7034">
        <w:rPr>
          <w:rFonts w:ascii="Times New Roman" w:hAnsi="Times New Roman" w:cs="Times New Roman"/>
          <w:color w:val="000000"/>
        </w:rPr>
        <w:t xml:space="preserve">de former </w:t>
      </w:r>
      <w:r w:rsidR="00A40D70">
        <w:rPr>
          <w:rFonts w:ascii="Times New Roman" w:hAnsi="Times New Roman" w:cs="Times New Roman"/>
          <w:color w:val="000000"/>
        </w:rPr>
        <w:t>appel</w:t>
      </w:r>
      <w:r w:rsidR="001C059A">
        <w:rPr>
          <w:rFonts w:ascii="Times New Roman" w:hAnsi="Times New Roman" w:cs="Times New Roman"/>
          <w:color w:val="000000"/>
        </w:rPr>
        <w:t xml:space="preserve"> de tout </w:t>
      </w:r>
      <w:r w:rsidR="00D31376">
        <w:rPr>
          <w:rFonts w:ascii="Times New Roman" w:hAnsi="Times New Roman" w:cs="Times New Roman"/>
          <w:color w:val="000000"/>
        </w:rPr>
        <w:t xml:space="preserve">jugement </w:t>
      </w:r>
      <w:r w:rsidR="002A7936">
        <w:rPr>
          <w:rFonts w:ascii="Times New Roman" w:hAnsi="Times New Roman" w:cs="Times New Roman"/>
          <w:color w:val="000000"/>
        </w:rPr>
        <w:t xml:space="preserve">avec </w:t>
      </w:r>
      <w:r w:rsidR="004F5F8C">
        <w:rPr>
          <w:rFonts w:ascii="Times New Roman" w:hAnsi="Times New Roman" w:cs="Times New Roman"/>
          <w:color w:val="000000"/>
        </w:rPr>
        <w:t>le jugement définitif</w:t>
      </w:r>
      <w:r w:rsidR="00D36AC7">
        <w:rPr>
          <w:rFonts w:ascii="Times New Roman" w:hAnsi="Times New Roman" w:cs="Times New Roman"/>
          <w:color w:val="000000"/>
        </w:rPr>
        <w:t xml:space="preserve"> </w:t>
      </w:r>
      <w:r w:rsidR="00322E02">
        <w:rPr>
          <w:rFonts w:ascii="Times New Roman" w:hAnsi="Times New Roman" w:cs="Times New Roman"/>
          <w:color w:val="000000"/>
        </w:rPr>
        <w:t xml:space="preserve"> soit de nature </w:t>
      </w:r>
      <w:r w:rsidR="00BE53B6">
        <w:rPr>
          <w:rFonts w:ascii="Times New Roman" w:hAnsi="Times New Roman" w:cs="Times New Roman"/>
          <w:color w:val="000000"/>
        </w:rPr>
        <w:t xml:space="preserve">à corriger </w:t>
      </w:r>
      <w:r w:rsidR="005C3696">
        <w:rPr>
          <w:rFonts w:ascii="Times New Roman" w:hAnsi="Times New Roman" w:cs="Times New Roman"/>
          <w:color w:val="000000"/>
        </w:rPr>
        <w:t xml:space="preserve">le tir </w:t>
      </w:r>
      <w:r w:rsidR="00FC51D5">
        <w:rPr>
          <w:rFonts w:ascii="Times New Roman" w:hAnsi="Times New Roman" w:cs="Times New Roman"/>
          <w:color w:val="000000"/>
        </w:rPr>
        <w:t>et l’inflation des recours</w:t>
      </w:r>
      <w:r w:rsidR="007C41AB">
        <w:rPr>
          <w:rFonts w:ascii="Times New Roman" w:hAnsi="Times New Roman" w:cs="Times New Roman"/>
          <w:color w:val="000000"/>
        </w:rPr>
        <w:t xml:space="preserve">. Il est cependant </w:t>
      </w:r>
      <w:r w:rsidR="00B609D3">
        <w:rPr>
          <w:rFonts w:ascii="Times New Roman" w:hAnsi="Times New Roman" w:cs="Times New Roman"/>
          <w:color w:val="000000"/>
        </w:rPr>
        <w:t xml:space="preserve">regrettable </w:t>
      </w:r>
      <w:r w:rsidR="00A45F75">
        <w:rPr>
          <w:rFonts w:ascii="Times New Roman" w:hAnsi="Times New Roman" w:cs="Times New Roman"/>
          <w:color w:val="000000"/>
        </w:rPr>
        <w:t xml:space="preserve">que cette </w:t>
      </w:r>
      <w:r w:rsidR="00E51AFE">
        <w:rPr>
          <w:rFonts w:ascii="Times New Roman" w:hAnsi="Times New Roman" w:cs="Times New Roman"/>
          <w:color w:val="000000"/>
        </w:rPr>
        <w:t xml:space="preserve">piste </w:t>
      </w:r>
      <w:r w:rsidR="007D2479">
        <w:rPr>
          <w:rFonts w:ascii="Times New Roman" w:hAnsi="Times New Roman" w:cs="Times New Roman"/>
          <w:color w:val="000000"/>
        </w:rPr>
        <w:t xml:space="preserve">n’ait pas été </w:t>
      </w:r>
      <w:r w:rsidR="00AE7907">
        <w:rPr>
          <w:rFonts w:ascii="Times New Roman" w:hAnsi="Times New Roman" w:cs="Times New Roman"/>
          <w:color w:val="000000"/>
        </w:rPr>
        <w:t xml:space="preserve">explorée </w:t>
      </w:r>
      <w:r w:rsidR="009C2FEC">
        <w:rPr>
          <w:rFonts w:ascii="Times New Roman" w:hAnsi="Times New Roman" w:cs="Times New Roman"/>
          <w:color w:val="000000"/>
        </w:rPr>
        <w:t xml:space="preserve">par les auteurs du projet </w:t>
      </w:r>
      <w:r w:rsidR="00072F18">
        <w:rPr>
          <w:rFonts w:ascii="Times New Roman" w:hAnsi="Times New Roman" w:cs="Times New Roman"/>
          <w:color w:val="000000"/>
        </w:rPr>
        <w:t xml:space="preserve">de loi </w:t>
      </w:r>
      <w:r w:rsidR="003D5B7C">
        <w:rPr>
          <w:rFonts w:ascii="Times New Roman" w:hAnsi="Times New Roman" w:cs="Times New Roman"/>
          <w:color w:val="000000"/>
        </w:rPr>
        <w:t>n°7307</w:t>
      </w:r>
      <w:r w:rsidR="00887E88">
        <w:rPr>
          <w:rFonts w:ascii="Times New Roman" w:hAnsi="Times New Roman" w:cs="Times New Roman"/>
          <w:color w:val="000000"/>
        </w:rPr>
        <w:t xml:space="preserve"> qui </w:t>
      </w:r>
      <w:r w:rsidR="003A2664">
        <w:rPr>
          <w:rFonts w:ascii="Times New Roman" w:hAnsi="Times New Roman" w:cs="Times New Roman"/>
          <w:color w:val="000000"/>
        </w:rPr>
        <w:t xml:space="preserve">ont </w:t>
      </w:r>
      <w:r w:rsidR="00F42B13">
        <w:rPr>
          <w:rFonts w:ascii="Times New Roman" w:hAnsi="Times New Roman" w:cs="Times New Roman"/>
          <w:color w:val="000000"/>
        </w:rPr>
        <w:t xml:space="preserve">opté </w:t>
      </w:r>
      <w:r w:rsidR="00FD5C4F">
        <w:rPr>
          <w:rFonts w:ascii="Times New Roman" w:hAnsi="Times New Roman" w:cs="Times New Roman"/>
          <w:color w:val="000000"/>
        </w:rPr>
        <w:t xml:space="preserve">pour </w:t>
      </w:r>
      <w:r w:rsidR="00670197">
        <w:rPr>
          <w:rFonts w:ascii="Times New Roman" w:hAnsi="Times New Roman" w:cs="Times New Roman"/>
          <w:color w:val="000000"/>
        </w:rPr>
        <w:t xml:space="preserve">un appel </w:t>
      </w:r>
      <w:r w:rsidR="006B4819">
        <w:rPr>
          <w:rFonts w:ascii="Times New Roman" w:hAnsi="Times New Roman" w:cs="Times New Roman"/>
          <w:color w:val="000000"/>
        </w:rPr>
        <w:t xml:space="preserve">sur autorisation </w:t>
      </w:r>
      <w:r w:rsidR="007F6541">
        <w:rPr>
          <w:rFonts w:ascii="Times New Roman" w:hAnsi="Times New Roman" w:cs="Times New Roman"/>
          <w:color w:val="000000"/>
        </w:rPr>
        <w:t xml:space="preserve">du </w:t>
      </w:r>
      <w:r w:rsidR="004F1FA5">
        <w:rPr>
          <w:rFonts w:ascii="Times New Roman" w:hAnsi="Times New Roman" w:cs="Times New Roman"/>
          <w:color w:val="000000"/>
        </w:rPr>
        <w:t>P</w:t>
      </w:r>
      <w:r w:rsidR="007F6541">
        <w:rPr>
          <w:rFonts w:ascii="Times New Roman" w:hAnsi="Times New Roman" w:cs="Times New Roman"/>
          <w:color w:val="000000"/>
        </w:rPr>
        <w:t xml:space="preserve">résident </w:t>
      </w:r>
      <w:r w:rsidR="00B75A87">
        <w:rPr>
          <w:rFonts w:ascii="Times New Roman" w:hAnsi="Times New Roman" w:cs="Times New Roman"/>
          <w:color w:val="000000"/>
        </w:rPr>
        <w:t xml:space="preserve">de la Cour supérieure de justice. Après avis du Conseil </w:t>
      </w:r>
      <w:r w:rsidR="00B75A87" w:rsidRPr="00E94788">
        <w:rPr>
          <w:rFonts w:ascii="Times New Roman" w:hAnsi="Times New Roman" w:cs="Times New Roman"/>
          <w:color w:val="000000"/>
        </w:rPr>
        <w:t>d’</w:t>
      </w:r>
      <w:proofErr w:type="spellStart"/>
      <w:r w:rsidR="00B75A87" w:rsidRPr="00E94788">
        <w:rPr>
          <w:rFonts w:ascii="Times New Roman" w:hAnsi="Times New Roman" w:cs="Times New Roman"/>
          <w:color w:val="000000"/>
        </w:rPr>
        <w:t>Etat</w:t>
      </w:r>
      <w:proofErr w:type="spellEnd"/>
      <w:r w:rsidR="00B75A87" w:rsidRPr="00E94788">
        <w:rPr>
          <w:rFonts w:ascii="Times New Roman" w:hAnsi="Times New Roman" w:cs="Times New Roman"/>
          <w:color w:val="000000"/>
        </w:rPr>
        <w:t xml:space="preserve">, </w:t>
      </w:r>
      <w:r w:rsidR="00E94788" w:rsidRPr="00E94788">
        <w:rPr>
          <w:rFonts w:ascii="Times New Roman" w:hAnsi="Times New Roman" w:cs="Times New Roman"/>
          <w:color w:val="000000"/>
        </w:rPr>
        <w:t xml:space="preserve">le nouvel article </w:t>
      </w:r>
      <w:r w:rsidR="00E94788" w:rsidRPr="00E94788">
        <w:rPr>
          <w:rFonts w:ascii="Times New Roman" w:hAnsi="Times New Roman" w:cs="Times New Roman"/>
        </w:rPr>
        <w:t xml:space="preserve">580-1 NCPC se lirait comme suit : </w:t>
      </w:r>
    </w:p>
    <w:p w:rsidR="008F4BA0" w:rsidRDefault="008F4BA0" w:rsidP="00816C85">
      <w:pPr>
        <w:jc w:val="both"/>
        <w:rPr>
          <w:rFonts w:ascii="Times New Roman" w:hAnsi="Times New Roman" w:cs="Times New Roman"/>
        </w:rPr>
      </w:pPr>
    </w:p>
    <w:p w:rsidR="00816C85" w:rsidRPr="008F4BA0" w:rsidRDefault="008F4BA0" w:rsidP="008F4BA0">
      <w:pPr>
        <w:ind w:left="708"/>
        <w:jc w:val="both"/>
        <w:rPr>
          <w:rFonts w:ascii="Times New Roman" w:hAnsi="Times New Roman" w:cs="Times New Roman"/>
          <w:sz w:val="20"/>
          <w:szCs w:val="20"/>
        </w:rPr>
      </w:pPr>
      <w:r w:rsidRPr="008F4BA0">
        <w:rPr>
          <w:rFonts w:ascii="Times New Roman" w:hAnsi="Times New Roman" w:cs="Times New Roman"/>
          <w:sz w:val="20"/>
          <w:szCs w:val="20"/>
        </w:rPr>
        <w:t>« </w:t>
      </w:r>
      <w:r w:rsidR="00E94788" w:rsidRPr="008F4BA0">
        <w:rPr>
          <w:rFonts w:ascii="Times New Roman" w:hAnsi="Times New Roman" w:cs="Times New Roman"/>
          <w:sz w:val="20"/>
          <w:szCs w:val="20"/>
        </w:rPr>
        <w:t xml:space="preserve">Sur </w:t>
      </w:r>
      <w:proofErr w:type="spellStart"/>
      <w:r w:rsidR="00E94788" w:rsidRPr="008F4BA0">
        <w:rPr>
          <w:rFonts w:ascii="Times New Roman" w:hAnsi="Times New Roman" w:cs="Times New Roman"/>
          <w:sz w:val="20"/>
          <w:szCs w:val="20"/>
        </w:rPr>
        <w:t>requête</w:t>
      </w:r>
      <w:proofErr w:type="spellEnd"/>
      <w:r w:rsidR="00E94788" w:rsidRPr="008F4BA0">
        <w:rPr>
          <w:rFonts w:ascii="Times New Roman" w:hAnsi="Times New Roman" w:cs="Times New Roman"/>
          <w:sz w:val="20"/>
          <w:szCs w:val="20"/>
        </w:rPr>
        <w:t xml:space="preserve"> d’une partie, l’autre partie </w:t>
      </w:r>
      <w:proofErr w:type="spellStart"/>
      <w:r w:rsidR="00E94788" w:rsidRPr="008F4BA0">
        <w:rPr>
          <w:rFonts w:ascii="Times New Roman" w:hAnsi="Times New Roman" w:cs="Times New Roman"/>
          <w:sz w:val="20"/>
          <w:szCs w:val="20"/>
        </w:rPr>
        <w:t>dûment</w:t>
      </w:r>
      <w:proofErr w:type="spellEnd"/>
      <w:r w:rsidR="00E94788" w:rsidRPr="008F4BA0">
        <w:rPr>
          <w:rFonts w:ascii="Times New Roman" w:hAnsi="Times New Roman" w:cs="Times New Roman"/>
          <w:sz w:val="20"/>
          <w:szCs w:val="20"/>
        </w:rPr>
        <w:t xml:space="preserve"> </w:t>
      </w:r>
      <w:proofErr w:type="spellStart"/>
      <w:r w:rsidR="00E94788" w:rsidRPr="008F4BA0">
        <w:rPr>
          <w:rFonts w:ascii="Times New Roman" w:hAnsi="Times New Roman" w:cs="Times New Roman"/>
          <w:sz w:val="20"/>
          <w:szCs w:val="20"/>
        </w:rPr>
        <w:t>convoquée</w:t>
      </w:r>
      <w:proofErr w:type="spellEnd"/>
      <w:r w:rsidR="00E94788" w:rsidRPr="008F4BA0">
        <w:rPr>
          <w:rFonts w:ascii="Times New Roman" w:hAnsi="Times New Roman" w:cs="Times New Roman"/>
          <w:sz w:val="20"/>
          <w:szCs w:val="20"/>
        </w:rPr>
        <w:t xml:space="preserve">, le </w:t>
      </w:r>
      <w:proofErr w:type="spellStart"/>
      <w:r w:rsidR="00E94788" w:rsidRPr="008F4BA0">
        <w:rPr>
          <w:rFonts w:ascii="Times New Roman" w:hAnsi="Times New Roman" w:cs="Times New Roman"/>
          <w:sz w:val="20"/>
          <w:szCs w:val="20"/>
        </w:rPr>
        <w:t>président</w:t>
      </w:r>
      <w:proofErr w:type="spellEnd"/>
      <w:r w:rsidR="00E94788" w:rsidRPr="008F4BA0">
        <w:rPr>
          <w:rFonts w:ascii="Times New Roman" w:hAnsi="Times New Roman" w:cs="Times New Roman"/>
          <w:sz w:val="20"/>
          <w:szCs w:val="20"/>
        </w:rPr>
        <w:t xml:space="preserve"> de la Cour </w:t>
      </w:r>
      <w:proofErr w:type="spellStart"/>
      <w:r w:rsidR="00E94788" w:rsidRPr="008F4BA0">
        <w:rPr>
          <w:rFonts w:ascii="Times New Roman" w:hAnsi="Times New Roman" w:cs="Times New Roman"/>
          <w:sz w:val="20"/>
          <w:szCs w:val="20"/>
        </w:rPr>
        <w:t>supérieure</w:t>
      </w:r>
      <w:proofErr w:type="spellEnd"/>
      <w:r w:rsidR="00E94788" w:rsidRPr="008F4BA0">
        <w:rPr>
          <w:rFonts w:ascii="Times New Roman" w:hAnsi="Times New Roman" w:cs="Times New Roman"/>
          <w:sz w:val="20"/>
          <w:szCs w:val="20"/>
        </w:rPr>
        <w:t xml:space="preserve"> de justice</w:t>
      </w:r>
      <w:r w:rsidR="00012786">
        <w:rPr>
          <w:rFonts w:ascii="Times New Roman" w:hAnsi="Times New Roman" w:cs="Times New Roman"/>
          <w:sz w:val="20"/>
          <w:szCs w:val="20"/>
        </w:rPr>
        <w:t xml:space="preserve"> </w:t>
      </w:r>
      <w:r w:rsidR="00E94788" w:rsidRPr="008F4BA0">
        <w:rPr>
          <w:rFonts w:ascii="Times New Roman" w:hAnsi="Times New Roman" w:cs="Times New Roman"/>
          <w:sz w:val="20"/>
          <w:szCs w:val="20"/>
        </w:rPr>
        <w:t xml:space="preserve">peut accorder l’autorisation de faire appel contre un jugement au titre de l’article 579. </w:t>
      </w:r>
    </w:p>
    <w:p w:rsidR="00E94788" w:rsidRPr="008F4BA0" w:rsidRDefault="00E94788" w:rsidP="008F4BA0">
      <w:pPr>
        <w:ind w:left="708"/>
        <w:jc w:val="both"/>
        <w:rPr>
          <w:rFonts w:ascii="Times New Roman" w:hAnsi="Times New Roman" w:cs="Times New Roman"/>
          <w:sz w:val="20"/>
          <w:szCs w:val="20"/>
        </w:rPr>
      </w:pPr>
      <w:r w:rsidRPr="008F4BA0">
        <w:rPr>
          <w:rFonts w:ascii="Times New Roman" w:hAnsi="Times New Roman" w:cs="Times New Roman"/>
          <w:sz w:val="20"/>
          <w:szCs w:val="20"/>
        </w:rPr>
        <w:t xml:space="preserve">Le </w:t>
      </w:r>
      <w:proofErr w:type="spellStart"/>
      <w:r w:rsidRPr="008F4BA0">
        <w:rPr>
          <w:rFonts w:ascii="Times New Roman" w:hAnsi="Times New Roman" w:cs="Times New Roman"/>
          <w:sz w:val="20"/>
          <w:szCs w:val="20"/>
        </w:rPr>
        <w:t>délai</w:t>
      </w:r>
      <w:proofErr w:type="spellEnd"/>
      <w:r w:rsidRPr="008F4BA0">
        <w:rPr>
          <w:rFonts w:ascii="Times New Roman" w:hAnsi="Times New Roman" w:cs="Times New Roman"/>
          <w:sz w:val="20"/>
          <w:szCs w:val="20"/>
        </w:rPr>
        <w:t xml:space="preserve"> d’appel est suspendu pendant l’instruction de la demande d’autorisation, et reprend cours le lendemain de la notification par le greffe de la </w:t>
      </w:r>
      <w:proofErr w:type="spellStart"/>
      <w:r w:rsidRPr="008F4BA0">
        <w:rPr>
          <w:rFonts w:ascii="Times New Roman" w:hAnsi="Times New Roman" w:cs="Times New Roman"/>
          <w:sz w:val="20"/>
          <w:szCs w:val="20"/>
        </w:rPr>
        <w:t>décision</w:t>
      </w:r>
      <w:proofErr w:type="spellEnd"/>
      <w:r w:rsidRPr="008F4BA0">
        <w:rPr>
          <w:rFonts w:ascii="Times New Roman" w:hAnsi="Times New Roman" w:cs="Times New Roman"/>
          <w:sz w:val="20"/>
          <w:szCs w:val="20"/>
        </w:rPr>
        <w:t xml:space="preserve"> aux parties. Cette </w:t>
      </w:r>
      <w:proofErr w:type="spellStart"/>
      <w:r w:rsidRPr="008F4BA0">
        <w:rPr>
          <w:rFonts w:ascii="Times New Roman" w:hAnsi="Times New Roman" w:cs="Times New Roman"/>
          <w:sz w:val="20"/>
          <w:szCs w:val="20"/>
        </w:rPr>
        <w:t>décision</w:t>
      </w:r>
      <w:proofErr w:type="spellEnd"/>
      <w:r w:rsidRPr="008F4BA0">
        <w:rPr>
          <w:rFonts w:ascii="Times New Roman" w:hAnsi="Times New Roman" w:cs="Times New Roman"/>
          <w:sz w:val="20"/>
          <w:szCs w:val="20"/>
        </w:rPr>
        <w:t xml:space="preserve"> n’est pas susceptible de recours et a </w:t>
      </w:r>
      <w:proofErr w:type="spellStart"/>
      <w:r w:rsidRPr="008F4BA0">
        <w:rPr>
          <w:rFonts w:ascii="Times New Roman" w:hAnsi="Times New Roman" w:cs="Times New Roman"/>
          <w:sz w:val="20"/>
          <w:szCs w:val="20"/>
        </w:rPr>
        <w:t>autorite</w:t>
      </w:r>
      <w:proofErr w:type="spellEnd"/>
      <w:r w:rsidRPr="008F4BA0">
        <w:rPr>
          <w:rFonts w:ascii="Times New Roman" w:hAnsi="Times New Roman" w:cs="Times New Roman"/>
          <w:sz w:val="20"/>
          <w:szCs w:val="20"/>
        </w:rPr>
        <w:t xml:space="preserve">́ de chose </w:t>
      </w:r>
      <w:proofErr w:type="spellStart"/>
      <w:r w:rsidRPr="008F4BA0">
        <w:rPr>
          <w:rFonts w:ascii="Times New Roman" w:hAnsi="Times New Roman" w:cs="Times New Roman"/>
          <w:sz w:val="20"/>
          <w:szCs w:val="20"/>
        </w:rPr>
        <w:t>jugée</w:t>
      </w:r>
      <w:proofErr w:type="spellEnd"/>
      <w:r w:rsidRPr="008F4BA0">
        <w:rPr>
          <w:rFonts w:ascii="Times New Roman" w:hAnsi="Times New Roman" w:cs="Times New Roman"/>
          <w:sz w:val="20"/>
          <w:szCs w:val="20"/>
        </w:rPr>
        <w:t xml:space="preserve">. Elle devra </w:t>
      </w:r>
      <w:proofErr w:type="spellStart"/>
      <w:r w:rsidRPr="008F4BA0">
        <w:rPr>
          <w:rFonts w:ascii="Times New Roman" w:hAnsi="Times New Roman" w:cs="Times New Roman"/>
          <w:sz w:val="20"/>
          <w:szCs w:val="20"/>
        </w:rPr>
        <w:t>être</w:t>
      </w:r>
      <w:proofErr w:type="spellEnd"/>
      <w:r w:rsidRPr="008F4BA0">
        <w:rPr>
          <w:rFonts w:ascii="Times New Roman" w:hAnsi="Times New Roman" w:cs="Times New Roman"/>
          <w:sz w:val="20"/>
          <w:szCs w:val="20"/>
        </w:rPr>
        <w:t xml:space="preserve"> rendue au plus tard dans un </w:t>
      </w:r>
      <w:proofErr w:type="spellStart"/>
      <w:r w:rsidRPr="008F4BA0">
        <w:rPr>
          <w:rFonts w:ascii="Times New Roman" w:hAnsi="Times New Roman" w:cs="Times New Roman"/>
          <w:sz w:val="20"/>
          <w:szCs w:val="20"/>
        </w:rPr>
        <w:t>délai</w:t>
      </w:r>
      <w:proofErr w:type="spellEnd"/>
      <w:r w:rsidRPr="008F4BA0">
        <w:rPr>
          <w:rFonts w:ascii="Times New Roman" w:hAnsi="Times New Roman" w:cs="Times New Roman"/>
          <w:sz w:val="20"/>
          <w:szCs w:val="20"/>
        </w:rPr>
        <w:t xml:space="preserve"> de quinze jours à partir de la date de </w:t>
      </w:r>
      <w:proofErr w:type="spellStart"/>
      <w:r w:rsidRPr="008F4BA0">
        <w:rPr>
          <w:rFonts w:ascii="Times New Roman" w:hAnsi="Times New Roman" w:cs="Times New Roman"/>
          <w:sz w:val="20"/>
          <w:szCs w:val="20"/>
        </w:rPr>
        <w:t>dépôt</w:t>
      </w:r>
      <w:proofErr w:type="spellEnd"/>
      <w:r w:rsidRPr="008F4BA0">
        <w:rPr>
          <w:rFonts w:ascii="Times New Roman" w:hAnsi="Times New Roman" w:cs="Times New Roman"/>
          <w:sz w:val="20"/>
          <w:szCs w:val="20"/>
        </w:rPr>
        <w:t xml:space="preserve"> de la </w:t>
      </w:r>
      <w:proofErr w:type="spellStart"/>
      <w:r w:rsidRPr="008F4BA0">
        <w:rPr>
          <w:rFonts w:ascii="Times New Roman" w:hAnsi="Times New Roman" w:cs="Times New Roman"/>
          <w:sz w:val="20"/>
          <w:szCs w:val="20"/>
        </w:rPr>
        <w:t>requête</w:t>
      </w:r>
      <w:proofErr w:type="spellEnd"/>
      <w:r w:rsidRPr="008F4BA0">
        <w:rPr>
          <w:rFonts w:ascii="Times New Roman" w:hAnsi="Times New Roman" w:cs="Times New Roman"/>
          <w:sz w:val="20"/>
          <w:szCs w:val="20"/>
        </w:rPr>
        <w:t xml:space="preserve"> au greffe de la Cour </w:t>
      </w:r>
      <w:proofErr w:type="spellStart"/>
      <w:r w:rsidRPr="008F4BA0">
        <w:rPr>
          <w:rFonts w:ascii="Times New Roman" w:hAnsi="Times New Roman" w:cs="Times New Roman"/>
          <w:sz w:val="20"/>
          <w:szCs w:val="20"/>
        </w:rPr>
        <w:t>supérieure</w:t>
      </w:r>
      <w:proofErr w:type="spellEnd"/>
      <w:r w:rsidRPr="008F4BA0">
        <w:rPr>
          <w:rFonts w:ascii="Times New Roman" w:hAnsi="Times New Roman" w:cs="Times New Roman"/>
          <w:sz w:val="20"/>
          <w:szCs w:val="20"/>
        </w:rPr>
        <w:t xml:space="preserve"> de justice</w:t>
      </w:r>
      <w:r w:rsidR="00B60181" w:rsidRPr="008F4BA0">
        <w:rPr>
          <w:rFonts w:ascii="Times New Roman" w:hAnsi="Times New Roman" w:cs="Times New Roman"/>
          <w:sz w:val="20"/>
          <w:szCs w:val="20"/>
        </w:rPr>
        <w:t> ».</w:t>
      </w:r>
    </w:p>
    <w:p w:rsidR="009D7187" w:rsidRDefault="009D7187" w:rsidP="00816C85">
      <w:pPr>
        <w:jc w:val="both"/>
        <w:rPr>
          <w:rFonts w:ascii="Times New Roman" w:hAnsi="Times New Roman" w:cs="Times New Roman"/>
        </w:rPr>
      </w:pPr>
    </w:p>
    <w:p w:rsidR="009D7187" w:rsidRDefault="009D7187" w:rsidP="00816C85">
      <w:pPr>
        <w:jc w:val="both"/>
        <w:rPr>
          <w:rFonts w:ascii="Times New Roman" w:hAnsi="Times New Roman" w:cs="Times New Roman"/>
        </w:rPr>
      </w:pPr>
      <w:r>
        <w:rPr>
          <w:rFonts w:ascii="Times New Roman" w:hAnsi="Times New Roman" w:cs="Times New Roman"/>
        </w:rPr>
        <w:lastRenderedPageBreak/>
        <w:t xml:space="preserve">La proposition </w:t>
      </w:r>
      <w:r w:rsidR="00637CBE">
        <w:rPr>
          <w:rFonts w:ascii="Times New Roman" w:hAnsi="Times New Roman" w:cs="Times New Roman"/>
        </w:rPr>
        <w:t xml:space="preserve">d’un appel </w:t>
      </w:r>
      <w:r w:rsidR="003423CA">
        <w:rPr>
          <w:rFonts w:ascii="Times New Roman" w:hAnsi="Times New Roman" w:cs="Times New Roman"/>
        </w:rPr>
        <w:t xml:space="preserve">sur </w:t>
      </w:r>
      <w:r w:rsidR="00C952F4">
        <w:rPr>
          <w:rFonts w:ascii="Times New Roman" w:hAnsi="Times New Roman" w:cs="Times New Roman"/>
        </w:rPr>
        <w:t xml:space="preserve">autorisation peut </w:t>
      </w:r>
      <w:r w:rsidR="00117C26">
        <w:rPr>
          <w:rFonts w:ascii="Times New Roman" w:hAnsi="Times New Roman" w:cs="Times New Roman"/>
        </w:rPr>
        <w:t xml:space="preserve">se </w:t>
      </w:r>
      <w:r w:rsidR="006F2BE7">
        <w:rPr>
          <w:rFonts w:ascii="Times New Roman" w:hAnsi="Times New Roman" w:cs="Times New Roman"/>
        </w:rPr>
        <w:t>comprendre</w:t>
      </w:r>
      <w:r w:rsidR="009507F8">
        <w:rPr>
          <w:rFonts w:ascii="Times New Roman" w:hAnsi="Times New Roman" w:cs="Times New Roman"/>
        </w:rPr>
        <w:t xml:space="preserve"> dans la mesure </w:t>
      </w:r>
      <w:r w:rsidR="003C7502">
        <w:rPr>
          <w:rFonts w:ascii="Times New Roman" w:hAnsi="Times New Roman" w:cs="Times New Roman"/>
        </w:rPr>
        <w:t>où la lecture des nombreux arrêts rendus</w:t>
      </w:r>
      <w:r w:rsidR="00BE3F34">
        <w:rPr>
          <w:rFonts w:ascii="Times New Roman" w:hAnsi="Times New Roman" w:cs="Times New Roman"/>
        </w:rPr>
        <w:t xml:space="preserve"> montre </w:t>
      </w:r>
      <w:r w:rsidR="00922FF6">
        <w:rPr>
          <w:rFonts w:ascii="Times New Roman" w:hAnsi="Times New Roman" w:cs="Times New Roman"/>
        </w:rPr>
        <w:t xml:space="preserve">que la question de la recevabilité de l’appel </w:t>
      </w:r>
      <w:r w:rsidR="00BA6465">
        <w:rPr>
          <w:rFonts w:ascii="Times New Roman" w:hAnsi="Times New Roman" w:cs="Times New Roman"/>
        </w:rPr>
        <w:t xml:space="preserve">immédiat </w:t>
      </w:r>
      <w:r w:rsidR="00023865">
        <w:rPr>
          <w:rFonts w:ascii="Times New Roman" w:hAnsi="Times New Roman" w:cs="Times New Roman"/>
        </w:rPr>
        <w:t xml:space="preserve">se </w:t>
      </w:r>
      <w:r w:rsidR="005C2BA2">
        <w:rPr>
          <w:rFonts w:ascii="Times New Roman" w:hAnsi="Times New Roman" w:cs="Times New Roman"/>
        </w:rPr>
        <w:t>résou</w:t>
      </w:r>
      <w:r w:rsidR="00487868">
        <w:rPr>
          <w:rFonts w:ascii="Times New Roman" w:hAnsi="Times New Roman" w:cs="Times New Roman"/>
        </w:rPr>
        <w:t xml:space="preserve">t </w:t>
      </w:r>
      <w:r w:rsidR="00063ADB">
        <w:rPr>
          <w:rFonts w:ascii="Times New Roman" w:hAnsi="Times New Roman" w:cs="Times New Roman"/>
        </w:rPr>
        <w:t>au cas par cas de manière</w:t>
      </w:r>
      <w:r w:rsidR="00487868">
        <w:rPr>
          <w:rFonts w:ascii="Times New Roman" w:hAnsi="Times New Roman" w:cs="Times New Roman"/>
        </w:rPr>
        <w:t xml:space="preserve"> </w:t>
      </w:r>
      <w:r w:rsidR="00B93E72">
        <w:rPr>
          <w:rFonts w:ascii="Times New Roman" w:hAnsi="Times New Roman" w:cs="Times New Roman"/>
        </w:rPr>
        <w:t xml:space="preserve">relativement </w:t>
      </w:r>
      <w:r w:rsidR="00DA1404">
        <w:rPr>
          <w:rFonts w:ascii="Times New Roman" w:hAnsi="Times New Roman" w:cs="Times New Roman"/>
        </w:rPr>
        <w:t>simple</w:t>
      </w:r>
      <w:r w:rsidR="0008687C">
        <w:rPr>
          <w:rFonts w:ascii="Times New Roman" w:hAnsi="Times New Roman" w:cs="Times New Roman"/>
        </w:rPr>
        <w:t xml:space="preserve"> comme l’illustrent </w:t>
      </w:r>
      <w:r w:rsidR="00D573AB">
        <w:rPr>
          <w:rFonts w:ascii="Times New Roman" w:hAnsi="Times New Roman" w:cs="Times New Roman"/>
        </w:rPr>
        <w:t xml:space="preserve">les deux arrêts </w:t>
      </w:r>
      <w:r w:rsidR="006D4493">
        <w:rPr>
          <w:rFonts w:ascii="Times New Roman" w:hAnsi="Times New Roman" w:cs="Times New Roman"/>
        </w:rPr>
        <w:t>rapportés</w:t>
      </w:r>
      <w:r w:rsidR="00915E67">
        <w:rPr>
          <w:rFonts w:ascii="Times New Roman" w:hAnsi="Times New Roman" w:cs="Times New Roman"/>
        </w:rPr>
        <w:t xml:space="preserve"> mais sans cohérence d’ensemble </w:t>
      </w:r>
      <w:r w:rsidR="000E1A5E">
        <w:rPr>
          <w:rFonts w:ascii="Times New Roman" w:hAnsi="Times New Roman" w:cs="Times New Roman"/>
        </w:rPr>
        <w:t>puisque dans de nombreu</w:t>
      </w:r>
      <w:r w:rsidR="00AB6A41">
        <w:rPr>
          <w:rFonts w:ascii="Times New Roman" w:hAnsi="Times New Roman" w:cs="Times New Roman"/>
        </w:rPr>
        <w:t xml:space="preserve">ses hypothèses </w:t>
      </w:r>
      <w:r w:rsidR="007C5F00">
        <w:rPr>
          <w:rFonts w:ascii="Times New Roman" w:hAnsi="Times New Roman" w:cs="Times New Roman"/>
        </w:rPr>
        <w:t xml:space="preserve">l’appel est seulement </w:t>
      </w:r>
      <w:r w:rsidR="000F2E09">
        <w:rPr>
          <w:rFonts w:ascii="Times New Roman" w:hAnsi="Times New Roman" w:cs="Times New Roman"/>
        </w:rPr>
        <w:t xml:space="preserve">formé </w:t>
      </w:r>
      <w:r w:rsidR="00C81062">
        <w:rPr>
          <w:rFonts w:ascii="Times New Roman" w:hAnsi="Times New Roman" w:cs="Times New Roman"/>
        </w:rPr>
        <w:t xml:space="preserve">par </w:t>
      </w:r>
      <w:r w:rsidR="002D771E">
        <w:rPr>
          <w:rFonts w:ascii="Times New Roman" w:hAnsi="Times New Roman" w:cs="Times New Roman"/>
        </w:rPr>
        <w:t>« sécurité »</w:t>
      </w:r>
      <w:r w:rsidR="006D4493">
        <w:rPr>
          <w:rFonts w:ascii="Times New Roman" w:hAnsi="Times New Roman" w:cs="Times New Roman"/>
        </w:rPr>
        <w:t xml:space="preserve">. </w:t>
      </w:r>
      <w:r w:rsidR="00271DAA">
        <w:rPr>
          <w:rFonts w:ascii="Times New Roman" w:hAnsi="Times New Roman" w:cs="Times New Roman"/>
        </w:rPr>
        <w:t xml:space="preserve">Confier </w:t>
      </w:r>
      <w:r w:rsidR="0029726E">
        <w:rPr>
          <w:rFonts w:ascii="Times New Roman" w:hAnsi="Times New Roman" w:cs="Times New Roman"/>
        </w:rPr>
        <w:t xml:space="preserve">cette </w:t>
      </w:r>
      <w:r w:rsidR="00881F5A">
        <w:rPr>
          <w:rFonts w:ascii="Times New Roman" w:hAnsi="Times New Roman" w:cs="Times New Roman"/>
        </w:rPr>
        <w:t xml:space="preserve">tâche </w:t>
      </w:r>
      <w:r w:rsidR="00CA5E9F">
        <w:rPr>
          <w:rFonts w:ascii="Times New Roman" w:hAnsi="Times New Roman" w:cs="Times New Roman"/>
        </w:rPr>
        <w:t xml:space="preserve">au </w:t>
      </w:r>
      <w:r w:rsidR="004F1FA5">
        <w:rPr>
          <w:rFonts w:ascii="Times New Roman" w:hAnsi="Times New Roman" w:cs="Times New Roman"/>
        </w:rPr>
        <w:t>P</w:t>
      </w:r>
      <w:r w:rsidR="00CA5E9F">
        <w:rPr>
          <w:rFonts w:ascii="Times New Roman" w:hAnsi="Times New Roman" w:cs="Times New Roman"/>
        </w:rPr>
        <w:t xml:space="preserve">résident </w:t>
      </w:r>
      <w:r w:rsidR="007B4F3B">
        <w:rPr>
          <w:rFonts w:ascii="Times New Roman" w:hAnsi="Times New Roman" w:cs="Times New Roman"/>
        </w:rPr>
        <w:t>de la CSJ</w:t>
      </w:r>
      <w:r w:rsidR="00083AD6">
        <w:rPr>
          <w:rFonts w:ascii="Times New Roman" w:hAnsi="Times New Roman" w:cs="Times New Roman"/>
        </w:rPr>
        <w:t xml:space="preserve"> aurait </w:t>
      </w:r>
      <w:r w:rsidR="003C212C">
        <w:rPr>
          <w:rFonts w:ascii="Times New Roman" w:hAnsi="Times New Roman" w:cs="Times New Roman"/>
        </w:rPr>
        <w:t xml:space="preserve">le mérite </w:t>
      </w:r>
      <w:r w:rsidR="00697A0E">
        <w:rPr>
          <w:rFonts w:ascii="Times New Roman" w:hAnsi="Times New Roman" w:cs="Times New Roman"/>
        </w:rPr>
        <w:t xml:space="preserve">de décharger </w:t>
      </w:r>
      <w:r w:rsidR="0082164B">
        <w:rPr>
          <w:rFonts w:ascii="Times New Roman" w:hAnsi="Times New Roman" w:cs="Times New Roman"/>
        </w:rPr>
        <w:t xml:space="preserve">les formations collégiales </w:t>
      </w:r>
      <w:r w:rsidR="00213370">
        <w:rPr>
          <w:rFonts w:ascii="Times New Roman" w:hAnsi="Times New Roman" w:cs="Times New Roman"/>
        </w:rPr>
        <w:t xml:space="preserve">de la Cour d’appel </w:t>
      </w:r>
      <w:r w:rsidR="00BB1F37">
        <w:rPr>
          <w:rFonts w:ascii="Times New Roman" w:hAnsi="Times New Roman" w:cs="Times New Roman"/>
        </w:rPr>
        <w:t xml:space="preserve">des trop nombreux </w:t>
      </w:r>
      <w:r w:rsidR="00E37086">
        <w:rPr>
          <w:rFonts w:ascii="Times New Roman" w:hAnsi="Times New Roman" w:cs="Times New Roman"/>
        </w:rPr>
        <w:t xml:space="preserve">recours. </w:t>
      </w:r>
      <w:r w:rsidR="0080259F">
        <w:rPr>
          <w:rFonts w:ascii="Times New Roman" w:hAnsi="Times New Roman" w:cs="Times New Roman"/>
        </w:rPr>
        <w:t xml:space="preserve">Cet appel sur autorisation ne s’inscrit cependant </w:t>
      </w:r>
      <w:r w:rsidR="00874299">
        <w:rPr>
          <w:rFonts w:ascii="Times New Roman" w:hAnsi="Times New Roman" w:cs="Times New Roman"/>
        </w:rPr>
        <w:t xml:space="preserve">guère dans notre </w:t>
      </w:r>
      <w:r w:rsidR="00AC566F">
        <w:rPr>
          <w:rFonts w:ascii="Times New Roman" w:hAnsi="Times New Roman" w:cs="Times New Roman"/>
        </w:rPr>
        <w:t xml:space="preserve">tradition juridique </w:t>
      </w:r>
      <w:r w:rsidR="00343879">
        <w:rPr>
          <w:rFonts w:ascii="Times New Roman" w:hAnsi="Times New Roman" w:cs="Times New Roman"/>
        </w:rPr>
        <w:t xml:space="preserve">et tant </w:t>
      </w:r>
      <w:r w:rsidR="00B873D5">
        <w:rPr>
          <w:rFonts w:ascii="Times New Roman" w:hAnsi="Times New Roman" w:cs="Times New Roman"/>
        </w:rPr>
        <w:t>que</w:t>
      </w:r>
      <w:r w:rsidR="005559EB">
        <w:rPr>
          <w:rFonts w:ascii="Times New Roman" w:hAnsi="Times New Roman" w:cs="Times New Roman"/>
        </w:rPr>
        <w:t xml:space="preserve"> l’appel </w:t>
      </w:r>
      <w:r w:rsidR="00082E05">
        <w:rPr>
          <w:rFonts w:ascii="Times New Roman" w:hAnsi="Times New Roman" w:cs="Times New Roman"/>
        </w:rPr>
        <w:t xml:space="preserve">des jugements </w:t>
      </w:r>
      <w:r w:rsidR="00530A1A">
        <w:rPr>
          <w:rFonts w:ascii="Times New Roman" w:hAnsi="Times New Roman" w:cs="Times New Roman"/>
        </w:rPr>
        <w:t>visés</w:t>
      </w:r>
      <w:r w:rsidR="00F25C3B">
        <w:rPr>
          <w:rFonts w:ascii="Times New Roman" w:hAnsi="Times New Roman" w:cs="Times New Roman"/>
        </w:rPr>
        <w:t xml:space="preserve"> </w:t>
      </w:r>
      <w:r w:rsidR="00530A1A">
        <w:rPr>
          <w:rFonts w:ascii="Times New Roman" w:hAnsi="Times New Roman" w:cs="Times New Roman"/>
        </w:rPr>
        <w:t>à</w:t>
      </w:r>
      <w:r w:rsidR="00F25C3B">
        <w:rPr>
          <w:rFonts w:ascii="Times New Roman" w:hAnsi="Times New Roman" w:cs="Times New Roman"/>
        </w:rPr>
        <w:t xml:space="preserve"> l’article 579 sera sanctionné </w:t>
      </w:r>
      <w:r w:rsidR="000763D2">
        <w:rPr>
          <w:rFonts w:ascii="Times New Roman" w:hAnsi="Times New Roman" w:cs="Times New Roman"/>
        </w:rPr>
        <w:t xml:space="preserve">d’irrecevabilité s’il n’est </w:t>
      </w:r>
      <w:r w:rsidR="008805BD">
        <w:rPr>
          <w:rFonts w:ascii="Times New Roman" w:hAnsi="Times New Roman" w:cs="Times New Roman"/>
        </w:rPr>
        <w:t xml:space="preserve">pas </w:t>
      </w:r>
      <w:r w:rsidR="00FB2BDE">
        <w:rPr>
          <w:rFonts w:ascii="Times New Roman" w:hAnsi="Times New Roman" w:cs="Times New Roman"/>
        </w:rPr>
        <w:t xml:space="preserve">formé </w:t>
      </w:r>
      <w:r w:rsidR="00A14BF1">
        <w:rPr>
          <w:rFonts w:ascii="Times New Roman" w:hAnsi="Times New Roman" w:cs="Times New Roman"/>
        </w:rPr>
        <w:t>immédiatement</w:t>
      </w:r>
      <w:r w:rsidR="008220C1">
        <w:rPr>
          <w:rFonts w:ascii="Times New Roman" w:hAnsi="Times New Roman" w:cs="Times New Roman"/>
        </w:rPr>
        <w:t xml:space="preserve"> mais avec </w:t>
      </w:r>
      <w:r w:rsidR="00EC7961">
        <w:rPr>
          <w:rFonts w:ascii="Times New Roman" w:hAnsi="Times New Roman" w:cs="Times New Roman"/>
        </w:rPr>
        <w:t xml:space="preserve">le jugement définitif, </w:t>
      </w:r>
      <w:r w:rsidR="00E1547D">
        <w:rPr>
          <w:rFonts w:ascii="Times New Roman" w:hAnsi="Times New Roman" w:cs="Times New Roman"/>
        </w:rPr>
        <w:t xml:space="preserve">il y aura un « appel » d’air </w:t>
      </w:r>
      <w:r w:rsidR="003F1136">
        <w:rPr>
          <w:rFonts w:ascii="Times New Roman" w:hAnsi="Times New Roman" w:cs="Times New Roman"/>
        </w:rPr>
        <w:t xml:space="preserve">sans mauvais jeu de mots. </w:t>
      </w:r>
      <w:r w:rsidR="00BB3321">
        <w:rPr>
          <w:rFonts w:ascii="Times New Roman" w:hAnsi="Times New Roman" w:cs="Times New Roman"/>
        </w:rPr>
        <w:t xml:space="preserve">La forclusion oblige </w:t>
      </w:r>
      <w:r w:rsidR="004C2711">
        <w:rPr>
          <w:rFonts w:ascii="Times New Roman" w:hAnsi="Times New Roman" w:cs="Times New Roman"/>
        </w:rPr>
        <w:t xml:space="preserve">les plaideurs </w:t>
      </w:r>
      <w:r w:rsidR="0092441E">
        <w:rPr>
          <w:rFonts w:ascii="Times New Roman" w:hAnsi="Times New Roman" w:cs="Times New Roman"/>
        </w:rPr>
        <w:t xml:space="preserve">à former </w:t>
      </w:r>
      <w:r w:rsidR="00612F89">
        <w:rPr>
          <w:rFonts w:ascii="Times New Roman" w:hAnsi="Times New Roman" w:cs="Times New Roman"/>
        </w:rPr>
        <w:t xml:space="preserve">appel </w:t>
      </w:r>
      <w:r w:rsidR="00450435">
        <w:rPr>
          <w:rFonts w:ascii="Times New Roman" w:hAnsi="Times New Roman" w:cs="Times New Roman"/>
        </w:rPr>
        <w:t>au risque</w:t>
      </w:r>
      <w:r w:rsidR="00CD1955">
        <w:rPr>
          <w:rFonts w:ascii="Times New Roman" w:hAnsi="Times New Roman" w:cs="Times New Roman"/>
        </w:rPr>
        <w:t xml:space="preserve"> </w:t>
      </w:r>
      <w:r w:rsidR="00DE66A5">
        <w:rPr>
          <w:rFonts w:ascii="Times New Roman" w:hAnsi="Times New Roman" w:cs="Times New Roman"/>
        </w:rPr>
        <w:t xml:space="preserve">de voir leur </w:t>
      </w:r>
      <w:r w:rsidR="000D7442">
        <w:rPr>
          <w:rFonts w:ascii="Times New Roman" w:hAnsi="Times New Roman" w:cs="Times New Roman"/>
        </w:rPr>
        <w:t xml:space="preserve">appel </w:t>
      </w:r>
      <w:r w:rsidR="00FC50E2">
        <w:rPr>
          <w:rFonts w:ascii="Times New Roman" w:hAnsi="Times New Roman" w:cs="Times New Roman"/>
        </w:rPr>
        <w:t xml:space="preserve">déclaré </w:t>
      </w:r>
      <w:r w:rsidR="00B93D89">
        <w:rPr>
          <w:rFonts w:ascii="Times New Roman" w:hAnsi="Times New Roman" w:cs="Times New Roman"/>
        </w:rPr>
        <w:t xml:space="preserve">irrecevable </w:t>
      </w:r>
      <w:r w:rsidR="00CC6383">
        <w:rPr>
          <w:rFonts w:ascii="Times New Roman" w:hAnsi="Times New Roman" w:cs="Times New Roman"/>
        </w:rPr>
        <w:t xml:space="preserve">à un stade ultérieur. </w:t>
      </w:r>
      <w:r w:rsidR="005B1DA6">
        <w:rPr>
          <w:rFonts w:ascii="Times New Roman" w:hAnsi="Times New Roman" w:cs="Times New Roman"/>
        </w:rPr>
        <w:t xml:space="preserve">Transiter </w:t>
      </w:r>
      <w:r w:rsidR="00DE3BBF">
        <w:rPr>
          <w:rFonts w:ascii="Times New Roman" w:hAnsi="Times New Roman" w:cs="Times New Roman"/>
        </w:rPr>
        <w:t xml:space="preserve">par un appel </w:t>
      </w:r>
      <w:r w:rsidR="00296114">
        <w:rPr>
          <w:rFonts w:ascii="Times New Roman" w:hAnsi="Times New Roman" w:cs="Times New Roman"/>
        </w:rPr>
        <w:t xml:space="preserve">sur autorisation allégera </w:t>
      </w:r>
      <w:r w:rsidR="00E3419F">
        <w:rPr>
          <w:rFonts w:ascii="Times New Roman" w:hAnsi="Times New Roman" w:cs="Times New Roman"/>
        </w:rPr>
        <w:t xml:space="preserve">la charge </w:t>
      </w:r>
      <w:r w:rsidR="00E00528">
        <w:rPr>
          <w:rFonts w:ascii="Times New Roman" w:hAnsi="Times New Roman" w:cs="Times New Roman"/>
        </w:rPr>
        <w:t xml:space="preserve">de travail de la Cour d’appel </w:t>
      </w:r>
      <w:r w:rsidR="00956322">
        <w:rPr>
          <w:rFonts w:ascii="Times New Roman" w:hAnsi="Times New Roman" w:cs="Times New Roman"/>
        </w:rPr>
        <w:t xml:space="preserve">mais </w:t>
      </w:r>
      <w:r w:rsidR="004C3EDA">
        <w:rPr>
          <w:rFonts w:ascii="Times New Roman" w:hAnsi="Times New Roman" w:cs="Times New Roman"/>
        </w:rPr>
        <w:t xml:space="preserve">ne réglera </w:t>
      </w:r>
      <w:r w:rsidR="00A806A6">
        <w:rPr>
          <w:rFonts w:ascii="Times New Roman" w:hAnsi="Times New Roman" w:cs="Times New Roman"/>
        </w:rPr>
        <w:t xml:space="preserve">pas </w:t>
      </w:r>
      <w:r w:rsidR="00B17AC6">
        <w:rPr>
          <w:rFonts w:ascii="Times New Roman" w:hAnsi="Times New Roman" w:cs="Times New Roman"/>
        </w:rPr>
        <w:t xml:space="preserve">le problème </w:t>
      </w:r>
      <w:r w:rsidR="005B4F99">
        <w:rPr>
          <w:rFonts w:ascii="Times New Roman" w:hAnsi="Times New Roman" w:cs="Times New Roman"/>
        </w:rPr>
        <w:t xml:space="preserve">de l’inflation des recours. </w:t>
      </w:r>
    </w:p>
    <w:p w:rsidR="004924D7" w:rsidRDefault="004924D7" w:rsidP="00816C85">
      <w:pPr>
        <w:jc w:val="both"/>
        <w:rPr>
          <w:rFonts w:ascii="Times New Roman" w:hAnsi="Times New Roman" w:cs="Times New Roman"/>
        </w:rPr>
      </w:pPr>
    </w:p>
    <w:p w:rsidR="004924D7" w:rsidRPr="00CA5811" w:rsidRDefault="000B6FAF" w:rsidP="004924D7">
      <w:pPr>
        <w:jc w:val="both"/>
        <w:rPr>
          <w:rFonts w:ascii="Times New Roman" w:hAnsi="Times New Roman" w:cs="Times New Roman"/>
          <w:lang w:val="fr-FR"/>
        </w:rPr>
      </w:pPr>
      <w:r>
        <w:rPr>
          <w:rFonts w:ascii="Times New Roman" w:hAnsi="Times New Roman" w:cs="Times New Roman"/>
          <w:lang w:val="fr-FR"/>
        </w:rPr>
        <w:t>Telle qu’</w:t>
      </w:r>
      <w:r w:rsidR="00DC74E2">
        <w:rPr>
          <w:rFonts w:ascii="Times New Roman" w:hAnsi="Times New Roman" w:cs="Times New Roman"/>
          <w:lang w:val="fr-FR"/>
        </w:rPr>
        <w:t>il</w:t>
      </w:r>
      <w:r>
        <w:rPr>
          <w:rFonts w:ascii="Times New Roman" w:hAnsi="Times New Roman" w:cs="Times New Roman"/>
          <w:lang w:val="fr-FR"/>
        </w:rPr>
        <w:t xml:space="preserve"> existe aujourd’hui devant </w:t>
      </w:r>
      <w:r w:rsidR="00D02C42">
        <w:rPr>
          <w:rFonts w:ascii="Times New Roman" w:hAnsi="Times New Roman" w:cs="Times New Roman"/>
          <w:lang w:val="fr-FR"/>
        </w:rPr>
        <w:t>les juridictions judiciaires luxembourgeoises</w:t>
      </w:r>
      <w:r w:rsidR="00394EF2">
        <w:rPr>
          <w:rFonts w:ascii="Times New Roman" w:hAnsi="Times New Roman" w:cs="Times New Roman"/>
          <w:lang w:val="fr-FR"/>
        </w:rPr>
        <w:t>,</w:t>
      </w:r>
      <w:r w:rsidR="00D02C42">
        <w:rPr>
          <w:rFonts w:ascii="Times New Roman" w:hAnsi="Times New Roman" w:cs="Times New Roman"/>
          <w:lang w:val="fr-FR"/>
        </w:rPr>
        <w:t xml:space="preserve"> l</w:t>
      </w:r>
      <w:r w:rsidR="004924D7" w:rsidRPr="00CA5811">
        <w:rPr>
          <w:rFonts w:ascii="Times New Roman" w:hAnsi="Times New Roman" w:cs="Times New Roman"/>
          <w:lang w:val="fr-FR"/>
        </w:rPr>
        <w:t xml:space="preserve">’appel immédiat joue </w:t>
      </w:r>
      <w:r w:rsidR="00F22579">
        <w:rPr>
          <w:rFonts w:ascii="Times New Roman" w:hAnsi="Times New Roman" w:cs="Times New Roman"/>
          <w:lang w:val="fr-FR"/>
        </w:rPr>
        <w:t xml:space="preserve">contre </w:t>
      </w:r>
      <w:r w:rsidR="00E2121B">
        <w:rPr>
          <w:rFonts w:ascii="Times New Roman" w:hAnsi="Times New Roman" w:cs="Times New Roman"/>
          <w:lang w:val="fr-FR"/>
        </w:rPr>
        <w:t>le</w:t>
      </w:r>
      <w:r w:rsidR="0065404A">
        <w:rPr>
          <w:rFonts w:ascii="Times New Roman" w:hAnsi="Times New Roman" w:cs="Times New Roman"/>
          <w:lang w:val="fr-FR"/>
        </w:rPr>
        <w:t xml:space="preserve"> requérant</w:t>
      </w:r>
      <w:r w:rsidR="00807883">
        <w:rPr>
          <w:rFonts w:ascii="Times New Roman" w:hAnsi="Times New Roman" w:cs="Times New Roman"/>
          <w:lang w:val="fr-FR"/>
        </w:rPr>
        <w:t xml:space="preserve"> mais aussi la bonne administration de la justice</w:t>
      </w:r>
      <w:r w:rsidR="0061055F">
        <w:rPr>
          <w:rFonts w:ascii="Times New Roman" w:hAnsi="Times New Roman" w:cs="Times New Roman"/>
          <w:lang w:val="fr-FR"/>
        </w:rPr>
        <w:t xml:space="preserve">. </w:t>
      </w:r>
      <w:r w:rsidR="00042B1F">
        <w:rPr>
          <w:rFonts w:ascii="Times New Roman" w:hAnsi="Times New Roman" w:cs="Times New Roman"/>
          <w:lang w:val="fr-FR"/>
        </w:rPr>
        <w:t xml:space="preserve">Cette solution </w:t>
      </w:r>
      <w:r w:rsidR="00003F62">
        <w:rPr>
          <w:rFonts w:ascii="Times New Roman" w:hAnsi="Times New Roman" w:cs="Times New Roman"/>
          <w:lang w:val="fr-FR"/>
        </w:rPr>
        <w:t xml:space="preserve">est </w:t>
      </w:r>
      <w:r w:rsidR="00042B1F">
        <w:rPr>
          <w:rFonts w:ascii="Times New Roman" w:hAnsi="Times New Roman" w:cs="Times New Roman"/>
          <w:lang w:val="fr-FR"/>
        </w:rPr>
        <w:t xml:space="preserve">retenue </w:t>
      </w:r>
      <w:r w:rsidR="00D02A2C">
        <w:rPr>
          <w:rFonts w:ascii="Times New Roman" w:hAnsi="Times New Roman" w:cs="Times New Roman"/>
          <w:lang w:val="fr-FR"/>
        </w:rPr>
        <w:t xml:space="preserve">en France </w:t>
      </w:r>
      <w:r w:rsidR="00197454">
        <w:rPr>
          <w:rFonts w:ascii="Times New Roman" w:hAnsi="Times New Roman" w:cs="Times New Roman"/>
          <w:lang w:val="fr-FR"/>
        </w:rPr>
        <w:t xml:space="preserve">en faveur de l’appareil </w:t>
      </w:r>
      <w:r w:rsidR="004924D7" w:rsidRPr="00CA5811">
        <w:rPr>
          <w:rFonts w:ascii="Times New Roman" w:hAnsi="Times New Roman" w:cs="Times New Roman"/>
          <w:lang w:val="fr-FR"/>
        </w:rPr>
        <w:t>juridictionnel</w:t>
      </w:r>
      <w:r w:rsidR="00890D66">
        <w:rPr>
          <w:rFonts w:ascii="Times New Roman" w:hAnsi="Times New Roman" w:cs="Times New Roman"/>
          <w:lang w:val="fr-FR"/>
        </w:rPr>
        <w:t xml:space="preserve">, mais </w:t>
      </w:r>
      <w:r w:rsidR="00723A56">
        <w:rPr>
          <w:rFonts w:ascii="Times New Roman" w:hAnsi="Times New Roman" w:cs="Times New Roman"/>
          <w:lang w:val="fr-FR"/>
        </w:rPr>
        <w:t xml:space="preserve">toutes les réformes de l’appel </w:t>
      </w:r>
      <w:r w:rsidR="00AC0648">
        <w:rPr>
          <w:rFonts w:ascii="Times New Roman" w:hAnsi="Times New Roman" w:cs="Times New Roman"/>
          <w:lang w:val="fr-FR"/>
        </w:rPr>
        <w:t xml:space="preserve">visant à multiplier les irrecevabilités sont </w:t>
      </w:r>
      <w:r w:rsidR="00E009DC">
        <w:rPr>
          <w:rFonts w:ascii="Times New Roman" w:hAnsi="Times New Roman" w:cs="Times New Roman"/>
          <w:lang w:val="fr-FR"/>
        </w:rPr>
        <w:t xml:space="preserve">de nature </w:t>
      </w:r>
      <w:r w:rsidR="0064477A">
        <w:rPr>
          <w:rFonts w:ascii="Times New Roman" w:hAnsi="Times New Roman" w:cs="Times New Roman"/>
          <w:lang w:val="fr-FR"/>
        </w:rPr>
        <w:t xml:space="preserve">managériale </w:t>
      </w:r>
      <w:r w:rsidR="00A816C5">
        <w:rPr>
          <w:rFonts w:ascii="Times New Roman" w:hAnsi="Times New Roman" w:cs="Times New Roman"/>
          <w:lang w:val="fr-FR"/>
        </w:rPr>
        <w:t xml:space="preserve">loin de considération </w:t>
      </w:r>
      <w:r w:rsidR="008602FE">
        <w:rPr>
          <w:rFonts w:ascii="Times New Roman" w:hAnsi="Times New Roman" w:cs="Times New Roman"/>
          <w:lang w:val="fr-FR"/>
        </w:rPr>
        <w:t xml:space="preserve">d’accès </w:t>
      </w:r>
      <w:r w:rsidR="00D225E1">
        <w:rPr>
          <w:rFonts w:ascii="Times New Roman" w:hAnsi="Times New Roman" w:cs="Times New Roman"/>
          <w:lang w:val="fr-FR"/>
        </w:rPr>
        <w:t>au juge</w:t>
      </w:r>
      <w:r w:rsidR="004924D7" w:rsidRPr="00CA5811">
        <w:rPr>
          <w:rStyle w:val="Appelnotedebasdep"/>
          <w:rFonts w:ascii="Times New Roman" w:hAnsi="Times New Roman" w:cs="Times New Roman"/>
          <w:lang w:val="fr-FR"/>
        </w:rPr>
        <w:footnoteReference w:id="19"/>
      </w:r>
      <w:r w:rsidR="004924D7" w:rsidRPr="00CA5811">
        <w:rPr>
          <w:rFonts w:ascii="Times New Roman" w:hAnsi="Times New Roman" w:cs="Times New Roman"/>
          <w:lang w:val="fr-FR"/>
        </w:rPr>
        <w:t>.</w:t>
      </w:r>
      <w:r w:rsidR="00A816C5">
        <w:rPr>
          <w:rFonts w:ascii="Times New Roman" w:hAnsi="Times New Roman" w:cs="Times New Roman"/>
          <w:lang w:val="fr-FR"/>
        </w:rPr>
        <w:t xml:space="preserve"> Il serait bon que le </w:t>
      </w:r>
      <w:r w:rsidR="00731133">
        <w:rPr>
          <w:rFonts w:ascii="Times New Roman" w:hAnsi="Times New Roman" w:cs="Times New Roman"/>
          <w:lang w:val="fr-FR"/>
        </w:rPr>
        <w:t xml:space="preserve">Luxembourg se démarque </w:t>
      </w:r>
      <w:r w:rsidR="001F7D17">
        <w:rPr>
          <w:rFonts w:ascii="Times New Roman" w:hAnsi="Times New Roman" w:cs="Times New Roman"/>
          <w:lang w:val="fr-FR"/>
        </w:rPr>
        <w:t xml:space="preserve">de cette </w:t>
      </w:r>
      <w:r w:rsidR="00603D88">
        <w:rPr>
          <w:rFonts w:ascii="Times New Roman" w:hAnsi="Times New Roman" w:cs="Times New Roman"/>
          <w:lang w:val="fr-FR"/>
        </w:rPr>
        <w:t xml:space="preserve">mauvaise politique </w:t>
      </w:r>
      <w:r w:rsidR="00482B5E">
        <w:rPr>
          <w:rFonts w:ascii="Times New Roman" w:hAnsi="Times New Roman" w:cs="Times New Roman"/>
          <w:lang w:val="fr-FR"/>
        </w:rPr>
        <w:t>ju</w:t>
      </w:r>
      <w:r w:rsidR="00485848">
        <w:rPr>
          <w:rFonts w:ascii="Times New Roman" w:hAnsi="Times New Roman" w:cs="Times New Roman"/>
          <w:lang w:val="fr-FR"/>
        </w:rPr>
        <w:t>ridictionnelle de son voisin</w:t>
      </w:r>
      <w:r w:rsidR="00A90AEC">
        <w:rPr>
          <w:rStyle w:val="Appelnotedebasdep"/>
          <w:rFonts w:ascii="Times New Roman" w:hAnsi="Times New Roman" w:cs="Times New Roman"/>
          <w:lang w:val="fr-FR"/>
        </w:rPr>
        <w:footnoteReference w:id="20"/>
      </w:r>
      <w:r w:rsidR="00485848">
        <w:rPr>
          <w:rFonts w:ascii="Times New Roman" w:hAnsi="Times New Roman" w:cs="Times New Roman"/>
          <w:lang w:val="fr-FR"/>
        </w:rPr>
        <w:t xml:space="preserve">. </w:t>
      </w:r>
    </w:p>
    <w:p w:rsidR="004924D7" w:rsidRPr="00816C85" w:rsidRDefault="004924D7" w:rsidP="00816C85">
      <w:pPr>
        <w:jc w:val="both"/>
        <w:rPr>
          <w:rFonts w:ascii="Times New Roman" w:hAnsi="Times New Roman" w:cs="Times New Roman"/>
          <w:color w:val="000000"/>
        </w:rPr>
      </w:pPr>
    </w:p>
    <w:p w:rsidR="00E94788" w:rsidRDefault="00E94788" w:rsidP="00C55329">
      <w:pPr>
        <w:jc w:val="both"/>
        <w:rPr>
          <w:rFonts w:ascii="Times New Roman" w:hAnsi="Times New Roman" w:cs="Times New Roman"/>
          <w:color w:val="000000"/>
        </w:rPr>
      </w:pPr>
    </w:p>
    <w:p w:rsidR="00B6463F" w:rsidRDefault="00B6463F" w:rsidP="00C55329">
      <w:pPr>
        <w:jc w:val="both"/>
        <w:rPr>
          <w:rFonts w:ascii="Times New Roman" w:hAnsi="Times New Roman" w:cs="Times New Roman"/>
          <w:color w:val="000000"/>
        </w:rPr>
      </w:pPr>
    </w:p>
    <w:p w:rsidR="00B6463F" w:rsidRDefault="00B6463F" w:rsidP="00C55329">
      <w:pPr>
        <w:jc w:val="both"/>
        <w:rPr>
          <w:rFonts w:ascii="Times New Roman" w:hAnsi="Times New Roman" w:cs="Times New Roman"/>
          <w:color w:val="000000"/>
        </w:rPr>
      </w:pPr>
    </w:p>
    <w:p w:rsidR="001636EC" w:rsidRPr="007C532E" w:rsidRDefault="001636EC" w:rsidP="00C55329">
      <w:pPr>
        <w:jc w:val="both"/>
        <w:rPr>
          <w:rFonts w:ascii="Times New Roman" w:hAnsi="Times New Roman" w:cs="Times New Roman"/>
          <w:color w:val="000000"/>
        </w:rPr>
      </w:pPr>
    </w:p>
    <w:p w:rsidR="00AA5763" w:rsidRPr="007C532E" w:rsidRDefault="00AA5763" w:rsidP="007C532E">
      <w:pPr>
        <w:jc w:val="both"/>
        <w:rPr>
          <w:rFonts w:ascii="Times New Roman" w:hAnsi="Times New Roman" w:cs="Times New Roman"/>
        </w:rPr>
      </w:pPr>
    </w:p>
    <w:sectPr w:rsidR="00AA5763" w:rsidRPr="007C532E" w:rsidSect="00AC3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562B" w:rsidRDefault="0001562B" w:rsidP="00CD2230">
      <w:r>
        <w:separator/>
      </w:r>
    </w:p>
  </w:endnote>
  <w:endnote w:type="continuationSeparator" w:id="0">
    <w:p w:rsidR="0001562B" w:rsidRDefault="0001562B" w:rsidP="00CD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562B" w:rsidRDefault="0001562B" w:rsidP="00CD2230">
      <w:r>
        <w:separator/>
      </w:r>
    </w:p>
  </w:footnote>
  <w:footnote w:type="continuationSeparator" w:id="0">
    <w:p w:rsidR="0001562B" w:rsidRDefault="0001562B" w:rsidP="00CD2230">
      <w:r>
        <w:continuationSeparator/>
      </w:r>
    </w:p>
  </w:footnote>
  <w:footnote w:id="1">
    <w:p w:rsidR="00CD2230" w:rsidRPr="0083580E" w:rsidRDefault="00CD2230"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5450D8" w:rsidRPr="0083580E">
        <w:rPr>
          <w:rFonts w:ascii="Times New Roman" w:hAnsi="Times New Roman" w:cs="Times New Roman"/>
          <w:lang w:val="fr-FR"/>
        </w:rPr>
        <w:t>Formule de l’arrêt 152/20.</w:t>
      </w:r>
    </w:p>
  </w:footnote>
  <w:footnote w:id="2">
    <w:p w:rsidR="00A23AFB" w:rsidRPr="0083580E" w:rsidRDefault="00A23AFB"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C33AF0" w:rsidRPr="0083580E">
        <w:rPr>
          <w:rFonts w:ascii="Times New Roman" w:hAnsi="Times New Roman" w:cs="Times New Roman"/>
          <w:lang w:val="fr-FR"/>
        </w:rPr>
        <w:t xml:space="preserve">Entre </w:t>
      </w:r>
      <w:r w:rsidR="006B0DD0" w:rsidRPr="0083580E">
        <w:rPr>
          <w:rFonts w:ascii="Times New Roman" w:hAnsi="Times New Roman" w:cs="Times New Roman"/>
          <w:lang w:val="fr-FR"/>
        </w:rPr>
        <w:t>le 1</w:t>
      </w:r>
      <w:r w:rsidR="006B0DD0" w:rsidRPr="0083580E">
        <w:rPr>
          <w:rFonts w:ascii="Times New Roman" w:hAnsi="Times New Roman" w:cs="Times New Roman"/>
          <w:vertAlign w:val="superscript"/>
          <w:lang w:val="fr-FR"/>
        </w:rPr>
        <w:t>er</w:t>
      </w:r>
      <w:r w:rsidR="006B0DD0" w:rsidRPr="0083580E">
        <w:rPr>
          <w:rFonts w:ascii="Times New Roman" w:hAnsi="Times New Roman" w:cs="Times New Roman"/>
          <w:lang w:val="fr-FR"/>
        </w:rPr>
        <w:t xml:space="preserve"> janvier 2019 et </w:t>
      </w:r>
      <w:r w:rsidR="00350DB4" w:rsidRPr="0083580E">
        <w:rPr>
          <w:rFonts w:ascii="Times New Roman" w:hAnsi="Times New Roman" w:cs="Times New Roman"/>
          <w:lang w:val="fr-FR"/>
        </w:rPr>
        <w:t xml:space="preserve">le 20 octobre 2020, </w:t>
      </w:r>
      <w:r w:rsidR="00CD5B0A" w:rsidRPr="0083580E">
        <w:rPr>
          <w:rFonts w:ascii="Times New Roman" w:hAnsi="Times New Roman" w:cs="Times New Roman"/>
          <w:lang w:val="fr-FR"/>
        </w:rPr>
        <w:t>21 décisions ont été rendues par la Cour d’appel (18) et la Cour de cassation (3)</w:t>
      </w:r>
      <w:r w:rsidR="00473D2D" w:rsidRPr="0083580E">
        <w:rPr>
          <w:rFonts w:ascii="Times New Roman" w:hAnsi="Times New Roman" w:cs="Times New Roman"/>
          <w:lang w:val="fr-FR"/>
        </w:rPr>
        <w:t xml:space="preserve"> sur la mise en œuvre </w:t>
      </w:r>
      <w:r w:rsidR="00F02806" w:rsidRPr="0083580E">
        <w:rPr>
          <w:rFonts w:ascii="Times New Roman" w:hAnsi="Times New Roman" w:cs="Times New Roman"/>
          <w:lang w:val="fr-FR"/>
        </w:rPr>
        <w:t xml:space="preserve">de </w:t>
      </w:r>
      <w:r w:rsidR="00E15126" w:rsidRPr="0083580E">
        <w:rPr>
          <w:rFonts w:ascii="Times New Roman" w:hAnsi="Times New Roman" w:cs="Times New Roman"/>
          <w:lang w:val="fr-FR"/>
        </w:rPr>
        <w:t>l’article 579</w:t>
      </w:r>
      <w:r w:rsidR="00510019" w:rsidRPr="0083580E">
        <w:rPr>
          <w:rFonts w:ascii="Times New Roman" w:hAnsi="Times New Roman" w:cs="Times New Roman"/>
          <w:lang w:val="fr-FR"/>
        </w:rPr>
        <w:t xml:space="preserve">. En 2018 on dénombre 5 arrêts </w:t>
      </w:r>
      <w:r w:rsidR="00AF46FC" w:rsidRPr="0083580E">
        <w:rPr>
          <w:rFonts w:ascii="Times New Roman" w:hAnsi="Times New Roman" w:cs="Times New Roman"/>
          <w:lang w:val="fr-FR"/>
        </w:rPr>
        <w:t xml:space="preserve">de la CSJ </w:t>
      </w:r>
      <w:r w:rsidR="005D7E73" w:rsidRPr="0083580E">
        <w:rPr>
          <w:rFonts w:ascii="Times New Roman" w:hAnsi="Times New Roman" w:cs="Times New Roman"/>
          <w:lang w:val="fr-FR"/>
        </w:rPr>
        <w:t>en la matière</w:t>
      </w:r>
      <w:r w:rsidR="009C5BDD" w:rsidRPr="0083580E">
        <w:rPr>
          <w:rFonts w:ascii="Times New Roman" w:hAnsi="Times New Roman" w:cs="Times New Roman"/>
          <w:lang w:val="fr-FR"/>
        </w:rPr>
        <w:t>,</w:t>
      </w:r>
      <w:r w:rsidR="005D7E73" w:rsidRPr="0083580E">
        <w:rPr>
          <w:rFonts w:ascii="Times New Roman" w:hAnsi="Times New Roman" w:cs="Times New Roman"/>
          <w:lang w:val="fr-FR"/>
        </w:rPr>
        <w:t xml:space="preserve"> </w:t>
      </w:r>
      <w:r w:rsidR="005A6486" w:rsidRPr="0083580E">
        <w:rPr>
          <w:rFonts w:ascii="Times New Roman" w:hAnsi="Times New Roman" w:cs="Times New Roman"/>
          <w:lang w:val="fr-FR"/>
        </w:rPr>
        <w:t>16 en 2019</w:t>
      </w:r>
      <w:r w:rsidR="00031192" w:rsidRPr="0083580E">
        <w:rPr>
          <w:rFonts w:ascii="Times New Roman" w:hAnsi="Times New Roman" w:cs="Times New Roman"/>
          <w:lang w:val="fr-FR"/>
        </w:rPr>
        <w:t xml:space="preserve"> et 5 en 2020.</w:t>
      </w:r>
    </w:p>
  </w:footnote>
  <w:footnote w:id="3">
    <w:p w:rsidR="007734E8" w:rsidRPr="0083580E" w:rsidRDefault="007734E8"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0C5F78" w:rsidRPr="0083580E">
        <w:rPr>
          <w:rFonts w:ascii="Times New Roman" w:hAnsi="Times New Roman" w:cs="Times New Roman"/>
          <w:lang w:val="fr-FR"/>
        </w:rPr>
        <w:t>C’était le cas dans l’arrêt 84/20</w:t>
      </w:r>
      <w:r w:rsidR="00D47B30" w:rsidRPr="0083580E">
        <w:rPr>
          <w:rFonts w:ascii="Times New Roman" w:hAnsi="Times New Roman" w:cs="Times New Roman"/>
          <w:lang w:val="fr-FR"/>
        </w:rPr>
        <w:t xml:space="preserve">, </w:t>
      </w:r>
      <w:proofErr w:type="spellStart"/>
      <w:r w:rsidR="00D47B30" w:rsidRPr="0083580E">
        <w:rPr>
          <w:rFonts w:ascii="Times New Roman" w:hAnsi="Times New Roman" w:cs="Times New Roman"/>
          <w:lang w:val="fr-FR"/>
        </w:rPr>
        <w:t>voy</w:t>
      </w:r>
      <w:proofErr w:type="spellEnd"/>
      <w:r w:rsidR="00D47B30" w:rsidRPr="0083580E">
        <w:rPr>
          <w:rFonts w:ascii="Times New Roman" w:hAnsi="Times New Roman" w:cs="Times New Roman"/>
          <w:lang w:val="fr-FR"/>
        </w:rPr>
        <w:t xml:space="preserve">. également CA, 19 octobre 1994, </w:t>
      </w:r>
      <w:r w:rsidR="00D47B30" w:rsidRPr="0083580E">
        <w:rPr>
          <w:rFonts w:ascii="Times New Roman" w:hAnsi="Times New Roman" w:cs="Times New Roman"/>
          <w:i/>
          <w:iCs/>
          <w:lang w:val="fr-FR"/>
        </w:rPr>
        <w:t>Pas.</w:t>
      </w:r>
      <w:r w:rsidR="00D47B30" w:rsidRPr="0083580E">
        <w:rPr>
          <w:rFonts w:ascii="Times New Roman" w:hAnsi="Times New Roman" w:cs="Times New Roman"/>
          <w:lang w:val="fr-FR"/>
        </w:rPr>
        <w:t xml:space="preserve">, 29, p. 391. </w:t>
      </w:r>
    </w:p>
  </w:footnote>
  <w:footnote w:id="4">
    <w:p w:rsidR="00CF5985" w:rsidRPr="0083580E" w:rsidRDefault="00CF5985"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0A5B95" w:rsidRPr="0083580E">
        <w:rPr>
          <w:rFonts w:ascii="Times New Roman" w:hAnsi="Times New Roman" w:cs="Times New Roman"/>
          <w:smallCaps/>
          <w:color w:val="000000" w:themeColor="text1"/>
        </w:rPr>
        <w:t>Th.</w:t>
      </w:r>
      <w:r w:rsidR="000A5B95" w:rsidRPr="0083580E">
        <w:rPr>
          <w:rFonts w:ascii="Times New Roman" w:hAnsi="Times New Roman" w:cs="Times New Roman"/>
          <w:color w:val="000000" w:themeColor="text1"/>
        </w:rPr>
        <w:t xml:space="preserve"> </w:t>
      </w:r>
      <w:proofErr w:type="spellStart"/>
      <w:r w:rsidR="000A5B95" w:rsidRPr="0083580E">
        <w:rPr>
          <w:rFonts w:ascii="Times New Roman" w:hAnsi="Times New Roman" w:cs="Times New Roman"/>
          <w:smallCaps/>
          <w:color w:val="000000" w:themeColor="text1"/>
        </w:rPr>
        <w:t>Hoscheit</w:t>
      </w:r>
      <w:proofErr w:type="spellEnd"/>
      <w:r w:rsidR="000A5B95" w:rsidRPr="0083580E">
        <w:rPr>
          <w:rFonts w:ascii="Times New Roman" w:hAnsi="Times New Roman" w:cs="Times New Roman"/>
          <w:color w:val="000000" w:themeColor="text1"/>
        </w:rPr>
        <w:t xml:space="preserve">, </w:t>
      </w:r>
      <w:r w:rsidR="000A5B95" w:rsidRPr="0083580E">
        <w:rPr>
          <w:rFonts w:ascii="Times New Roman" w:hAnsi="Times New Roman" w:cs="Times New Roman"/>
          <w:i/>
          <w:color w:val="000000" w:themeColor="text1"/>
        </w:rPr>
        <w:t>Le droit judiciaire privé au Grand-Duché du Luxembourg</w:t>
      </w:r>
      <w:r w:rsidR="000A5B95" w:rsidRPr="0083580E">
        <w:rPr>
          <w:rFonts w:ascii="Times New Roman" w:hAnsi="Times New Roman" w:cs="Times New Roman"/>
          <w:color w:val="000000" w:themeColor="text1"/>
        </w:rPr>
        <w:t>, 2</w:t>
      </w:r>
      <w:r w:rsidR="000A5B95" w:rsidRPr="0083580E">
        <w:rPr>
          <w:rFonts w:ascii="Times New Roman" w:hAnsi="Times New Roman" w:cs="Times New Roman"/>
          <w:color w:val="000000" w:themeColor="text1"/>
          <w:vertAlign w:val="superscript"/>
        </w:rPr>
        <w:t>ème</w:t>
      </w:r>
      <w:r w:rsidR="000A5B95" w:rsidRPr="0083580E">
        <w:rPr>
          <w:rFonts w:ascii="Times New Roman" w:hAnsi="Times New Roman" w:cs="Times New Roman"/>
          <w:color w:val="000000" w:themeColor="text1"/>
        </w:rPr>
        <w:t xml:space="preserve"> éd., Ed. Paul </w:t>
      </w:r>
      <w:proofErr w:type="spellStart"/>
      <w:r w:rsidR="000A5B95" w:rsidRPr="0083580E">
        <w:rPr>
          <w:rFonts w:ascii="Times New Roman" w:hAnsi="Times New Roman" w:cs="Times New Roman"/>
          <w:color w:val="000000" w:themeColor="text1"/>
        </w:rPr>
        <w:t>Bauler</w:t>
      </w:r>
      <w:proofErr w:type="spellEnd"/>
      <w:r w:rsidR="000A5B95" w:rsidRPr="0083580E">
        <w:rPr>
          <w:rFonts w:ascii="Times New Roman" w:hAnsi="Times New Roman" w:cs="Times New Roman"/>
          <w:color w:val="000000" w:themeColor="text1"/>
        </w:rPr>
        <w:t xml:space="preserve">, 2019, p. </w:t>
      </w:r>
      <w:r w:rsidRPr="0083580E">
        <w:rPr>
          <w:rFonts w:ascii="Times New Roman" w:hAnsi="Times New Roman" w:cs="Times New Roman"/>
          <w:lang w:val="fr-FR"/>
        </w:rPr>
        <w:t>739</w:t>
      </w:r>
      <w:r w:rsidR="001319CD" w:rsidRPr="0083580E">
        <w:rPr>
          <w:rFonts w:ascii="Times New Roman" w:hAnsi="Times New Roman" w:cs="Times New Roman"/>
          <w:lang w:val="fr-FR"/>
        </w:rPr>
        <w:t xml:space="preserve"> ; </w:t>
      </w:r>
      <w:r w:rsidR="00657BDF" w:rsidRPr="0083580E">
        <w:rPr>
          <w:rFonts w:ascii="Times New Roman" w:hAnsi="Times New Roman" w:cs="Times New Roman"/>
          <w:lang w:val="fr-FR"/>
        </w:rPr>
        <w:t>« </w:t>
      </w:r>
      <w:r w:rsidR="00C15B01" w:rsidRPr="0083580E">
        <w:rPr>
          <w:rFonts w:ascii="Times New Roman" w:hAnsi="Times New Roman" w:cs="Times New Roman"/>
          <w:lang w:val="fr-FR"/>
        </w:rPr>
        <w:t xml:space="preserve">Les jugements avant dire droit », </w:t>
      </w:r>
      <w:r w:rsidR="00C15B01" w:rsidRPr="0083580E">
        <w:rPr>
          <w:rFonts w:ascii="Times New Roman" w:hAnsi="Times New Roman" w:cs="Times New Roman"/>
          <w:i/>
          <w:iCs/>
          <w:lang w:val="fr-FR"/>
        </w:rPr>
        <w:t>J.T.L.</w:t>
      </w:r>
      <w:r w:rsidR="00C15B01" w:rsidRPr="0083580E">
        <w:rPr>
          <w:rFonts w:ascii="Times New Roman" w:hAnsi="Times New Roman" w:cs="Times New Roman"/>
          <w:lang w:val="fr-FR"/>
        </w:rPr>
        <w:t xml:space="preserve">, </w:t>
      </w:r>
      <w:r w:rsidR="00A83A6B" w:rsidRPr="0083580E">
        <w:rPr>
          <w:rFonts w:ascii="Times New Roman" w:hAnsi="Times New Roman" w:cs="Times New Roman"/>
          <w:lang w:val="fr-FR"/>
        </w:rPr>
        <w:t xml:space="preserve">2018, </w:t>
      </w:r>
      <w:r w:rsidR="00DC0C0D" w:rsidRPr="0083580E">
        <w:rPr>
          <w:rFonts w:ascii="Times New Roman" w:hAnsi="Times New Roman" w:cs="Times New Roman"/>
          <w:lang w:val="fr-FR"/>
        </w:rPr>
        <w:t>n°60, p. 161</w:t>
      </w:r>
      <w:r w:rsidR="00420109" w:rsidRPr="0083580E">
        <w:rPr>
          <w:rFonts w:ascii="Times New Roman" w:hAnsi="Times New Roman" w:cs="Times New Roman"/>
          <w:lang w:val="fr-FR"/>
        </w:rPr>
        <w:t>.</w:t>
      </w:r>
    </w:p>
  </w:footnote>
  <w:footnote w:id="5">
    <w:p w:rsidR="003C6FC9" w:rsidRPr="0083580E" w:rsidRDefault="003C6FC9"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proofErr w:type="spellStart"/>
      <w:r w:rsidRPr="0083580E">
        <w:rPr>
          <w:rFonts w:ascii="Times New Roman" w:hAnsi="Times New Roman" w:cs="Times New Roman"/>
          <w:lang w:val="fr-FR"/>
        </w:rPr>
        <w:t>Voy</w:t>
      </w:r>
      <w:proofErr w:type="spellEnd"/>
      <w:r w:rsidRPr="0083580E">
        <w:rPr>
          <w:rFonts w:ascii="Times New Roman" w:hAnsi="Times New Roman" w:cs="Times New Roman"/>
          <w:lang w:val="fr-FR"/>
        </w:rPr>
        <w:t xml:space="preserve">. </w:t>
      </w:r>
      <w:proofErr w:type="spellStart"/>
      <w:r w:rsidRPr="0083580E">
        <w:rPr>
          <w:rFonts w:ascii="Times New Roman" w:hAnsi="Times New Roman" w:cs="Times New Roman"/>
        </w:rPr>
        <w:t>Cass</w:t>
      </w:r>
      <w:proofErr w:type="spellEnd"/>
      <w:r w:rsidRPr="0083580E">
        <w:rPr>
          <w:rFonts w:ascii="Times New Roman" w:hAnsi="Times New Roman" w:cs="Times New Roman"/>
        </w:rPr>
        <w:t>., 16 janvier 2020, n°10/20 et 13/20 qui pose la définition suivante : « Le principal ou l’objet du litige, au sens de l’article 53 du Nouveau Code de procédure civile, est déterminé par les prétentions respectives des parties, c’est-à-dire leurs demandes principales, reconventionnelles et incidentes, et non par les moyens soulevés de part et d’autre ».</w:t>
      </w:r>
      <w:r w:rsidR="008C29D5" w:rsidRPr="0083580E">
        <w:rPr>
          <w:rFonts w:ascii="Times New Roman" w:hAnsi="Times New Roman" w:cs="Times New Roman"/>
        </w:rPr>
        <w:t xml:space="preserve"> </w:t>
      </w:r>
      <w:proofErr w:type="spellStart"/>
      <w:r w:rsidR="008C29D5" w:rsidRPr="0083580E">
        <w:rPr>
          <w:rFonts w:ascii="Times New Roman" w:hAnsi="Times New Roman" w:cs="Times New Roman"/>
        </w:rPr>
        <w:t>Voy</w:t>
      </w:r>
      <w:proofErr w:type="spellEnd"/>
      <w:r w:rsidR="008C29D5" w:rsidRPr="0083580E">
        <w:rPr>
          <w:rFonts w:ascii="Times New Roman" w:hAnsi="Times New Roman" w:cs="Times New Roman"/>
        </w:rPr>
        <w:t xml:space="preserve">. également </w:t>
      </w:r>
      <w:proofErr w:type="spellStart"/>
      <w:r w:rsidR="00F60D00" w:rsidRPr="0083580E">
        <w:rPr>
          <w:rFonts w:ascii="Times New Roman" w:hAnsi="Times New Roman" w:cs="Times New Roman"/>
        </w:rPr>
        <w:t>Cass</w:t>
      </w:r>
      <w:proofErr w:type="spellEnd"/>
      <w:r w:rsidR="00F60D00" w:rsidRPr="0083580E">
        <w:rPr>
          <w:rFonts w:ascii="Times New Roman" w:hAnsi="Times New Roman" w:cs="Times New Roman"/>
        </w:rPr>
        <w:t xml:space="preserve">., </w:t>
      </w:r>
      <w:r w:rsidR="005473C0" w:rsidRPr="0083580E">
        <w:rPr>
          <w:rFonts w:ascii="Times New Roman" w:hAnsi="Times New Roman" w:cs="Times New Roman"/>
        </w:rPr>
        <w:t xml:space="preserve">31 janvier 2019, </w:t>
      </w:r>
      <w:r w:rsidR="00EE67EB" w:rsidRPr="0083580E">
        <w:rPr>
          <w:rFonts w:ascii="Times New Roman" w:hAnsi="Times New Roman" w:cs="Times New Roman"/>
        </w:rPr>
        <w:t>n° 21/2019, n° 4052 du rôle</w:t>
      </w:r>
      <w:r w:rsidR="001937DD" w:rsidRPr="0083580E">
        <w:rPr>
          <w:rFonts w:ascii="Times New Roman" w:hAnsi="Times New Roman" w:cs="Times New Roman"/>
        </w:rPr>
        <w:t xml:space="preserve"> ; </w:t>
      </w:r>
      <w:proofErr w:type="spellStart"/>
      <w:r w:rsidR="001937DD" w:rsidRPr="0083580E">
        <w:rPr>
          <w:rFonts w:ascii="Times New Roman" w:hAnsi="Times New Roman" w:cs="Times New Roman"/>
        </w:rPr>
        <w:t>Cass</w:t>
      </w:r>
      <w:proofErr w:type="spellEnd"/>
      <w:r w:rsidR="001937DD" w:rsidRPr="0083580E">
        <w:rPr>
          <w:rFonts w:ascii="Times New Roman" w:hAnsi="Times New Roman" w:cs="Times New Roman"/>
        </w:rPr>
        <w:t xml:space="preserve">., </w:t>
      </w:r>
      <w:r w:rsidR="00191A4C" w:rsidRPr="0083580E">
        <w:rPr>
          <w:rFonts w:ascii="Times New Roman" w:hAnsi="Times New Roman" w:cs="Times New Roman"/>
        </w:rPr>
        <w:t xml:space="preserve">10 juillet </w:t>
      </w:r>
      <w:r w:rsidR="005F62F4" w:rsidRPr="0083580E">
        <w:rPr>
          <w:rFonts w:ascii="Times New Roman" w:hAnsi="Times New Roman" w:cs="Times New Roman"/>
        </w:rPr>
        <w:t xml:space="preserve">2018, </w:t>
      </w:r>
      <w:r w:rsidR="0088567D" w:rsidRPr="0083580E">
        <w:rPr>
          <w:rFonts w:ascii="Times New Roman" w:hAnsi="Times New Roman" w:cs="Times New Roman"/>
        </w:rPr>
        <w:t xml:space="preserve">n°84/2018. </w:t>
      </w:r>
    </w:p>
  </w:footnote>
  <w:footnote w:id="6">
    <w:p w:rsidR="00B62EC3" w:rsidRPr="0083580E" w:rsidRDefault="00B62EC3"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proofErr w:type="spellStart"/>
      <w:r w:rsidR="00FB753B" w:rsidRPr="0083580E">
        <w:rPr>
          <w:rFonts w:ascii="Times New Roman" w:hAnsi="Times New Roman" w:cs="Times New Roman"/>
          <w:lang w:val="fr-FR"/>
        </w:rPr>
        <w:t>Voy</w:t>
      </w:r>
      <w:proofErr w:type="spellEnd"/>
      <w:r w:rsidR="00345263" w:rsidRPr="0083580E">
        <w:rPr>
          <w:rFonts w:ascii="Times New Roman" w:hAnsi="Times New Roman" w:cs="Times New Roman"/>
          <w:lang w:val="fr-FR"/>
        </w:rPr>
        <w:t xml:space="preserve"> également, CA, </w:t>
      </w:r>
      <w:r w:rsidR="00E477CB" w:rsidRPr="0083580E">
        <w:rPr>
          <w:rFonts w:ascii="Times New Roman" w:hAnsi="Times New Roman" w:cs="Times New Roman"/>
          <w:lang w:val="fr-FR"/>
        </w:rPr>
        <w:t xml:space="preserve">18 mars 2020, </w:t>
      </w:r>
      <w:r w:rsidR="00543687" w:rsidRPr="0083580E">
        <w:rPr>
          <w:rFonts w:ascii="Times New Roman" w:hAnsi="Times New Roman" w:cs="Times New Roman"/>
          <w:lang w:val="fr-FR"/>
        </w:rPr>
        <w:t>n° 78/20</w:t>
      </w:r>
      <w:r w:rsidR="00A107CD" w:rsidRPr="0083580E">
        <w:rPr>
          <w:rFonts w:ascii="Times New Roman" w:hAnsi="Times New Roman" w:cs="Times New Roman"/>
          <w:lang w:val="fr-FR"/>
        </w:rPr>
        <w:t xml:space="preserve">, n° CAL-2019-00634 du rôle. </w:t>
      </w:r>
      <w:r w:rsidR="0066706C" w:rsidRPr="0083580E">
        <w:rPr>
          <w:rFonts w:ascii="Times New Roman" w:hAnsi="Times New Roman" w:cs="Times New Roman"/>
          <w:lang w:val="fr-FR"/>
        </w:rPr>
        <w:t xml:space="preserve"> </w:t>
      </w:r>
    </w:p>
  </w:footnote>
  <w:footnote w:id="7">
    <w:p w:rsidR="00BD07B6" w:rsidRPr="0083580E" w:rsidRDefault="00BD07B6"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Pr="0083580E">
        <w:rPr>
          <w:rFonts w:ascii="Times New Roman" w:hAnsi="Times New Roman" w:cs="Times New Roman"/>
          <w:lang w:val="fr-FR"/>
        </w:rPr>
        <w:t xml:space="preserve">Sur le droit applicable, </w:t>
      </w:r>
      <w:proofErr w:type="spellStart"/>
      <w:r w:rsidRPr="0083580E">
        <w:rPr>
          <w:rFonts w:ascii="Times New Roman" w:hAnsi="Times New Roman" w:cs="Times New Roman"/>
          <w:lang w:val="fr-FR"/>
        </w:rPr>
        <w:t>comp</w:t>
      </w:r>
      <w:proofErr w:type="spellEnd"/>
      <w:r w:rsidRPr="0083580E">
        <w:rPr>
          <w:rFonts w:ascii="Times New Roman" w:hAnsi="Times New Roman" w:cs="Times New Roman"/>
          <w:lang w:val="fr-FR"/>
        </w:rPr>
        <w:t xml:space="preserve">. d’une part </w:t>
      </w:r>
      <w:proofErr w:type="spellStart"/>
      <w:r w:rsidRPr="0083580E">
        <w:rPr>
          <w:rFonts w:ascii="Times New Roman" w:hAnsi="Times New Roman" w:cs="Times New Roman"/>
          <w:lang w:val="fr-FR"/>
        </w:rPr>
        <w:t>Cass</w:t>
      </w:r>
      <w:proofErr w:type="spellEnd"/>
      <w:r w:rsidRPr="0083580E">
        <w:rPr>
          <w:rFonts w:ascii="Times New Roman" w:hAnsi="Times New Roman" w:cs="Times New Roman"/>
          <w:lang w:val="fr-FR"/>
        </w:rPr>
        <w:t xml:space="preserve">., 27 novembre 2014, </w:t>
      </w:r>
      <w:r w:rsidRPr="0083580E">
        <w:rPr>
          <w:rFonts w:ascii="Times New Roman" w:hAnsi="Times New Roman" w:cs="Times New Roman"/>
          <w:i/>
          <w:iCs/>
          <w:lang w:val="fr-FR"/>
        </w:rPr>
        <w:t>Pas.</w:t>
      </w:r>
      <w:r w:rsidRPr="0083580E">
        <w:rPr>
          <w:rFonts w:ascii="Times New Roman" w:hAnsi="Times New Roman" w:cs="Times New Roman"/>
          <w:lang w:val="fr-FR"/>
        </w:rPr>
        <w:t>, 37, p. 139</w:t>
      </w:r>
      <w:r w:rsidR="005707F5" w:rsidRPr="0083580E">
        <w:rPr>
          <w:rFonts w:ascii="Times New Roman" w:hAnsi="Times New Roman" w:cs="Times New Roman"/>
          <w:lang w:val="fr-FR"/>
        </w:rPr>
        <w:t xml:space="preserve">, </w:t>
      </w:r>
      <w:r w:rsidR="00A219C3" w:rsidRPr="0083580E">
        <w:rPr>
          <w:rFonts w:ascii="Times New Roman" w:hAnsi="Times New Roman" w:cs="Times New Roman"/>
          <w:lang w:val="fr-FR"/>
        </w:rPr>
        <w:t xml:space="preserve">, </w:t>
      </w:r>
      <w:r w:rsidR="00A219C3" w:rsidRPr="0083580E">
        <w:rPr>
          <w:rFonts w:ascii="Times New Roman" w:hAnsi="Times New Roman" w:cs="Times New Roman"/>
          <w:i/>
          <w:iCs/>
          <w:lang w:val="fr-FR"/>
        </w:rPr>
        <w:t>J.T.L.</w:t>
      </w:r>
      <w:r w:rsidR="00A219C3" w:rsidRPr="0083580E">
        <w:rPr>
          <w:rFonts w:ascii="Times New Roman" w:hAnsi="Times New Roman" w:cs="Times New Roman"/>
          <w:lang w:val="fr-FR"/>
        </w:rPr>
        <w:t xml:space="preserve">, 2015, n° 38, p. 52, obs. </w:t>
      </w:r>
      <w:r w:rsidR="00A219C3" w:rsidRPr="0083580E">
        <w:rPr>
          <w:rFonts w:ascii="Times New Roman" w:hAnsi="Times New Roman" w:cs="Times New Roman"/>
          <w:smallCaps/>
          <w:color w:val="000000" w:themeColor="text1"/>
        </w:rPr>
        <w:t>Th.</w:t>
      </w:r>
      <w:r w:rsidR="00A219C3" w:rsidRPr="0083580E">
        <w:rPr>
          <w:rFonts w:ascii="Times New Roman" w:hAnsi="Times New Roman" w:cs="Times New Roman"/>
          <w:color w:val="000000" w:themeColor="text1"/>
        </w:rPr>
        <w:t xml:space="preserve"> </w:t>
      </w:r>
      <w:proofErr w:type="spellStart"/>
      <w:r w:rsidR="00A219C3" w:rsidRPr="0083580E">
        <w:rPr>
          <w:rFonts w:ascii="Times New Roman" w:hAnsi="Times New Roman" w:cs="Times New Roman"/>
          <w:smallCaps/>
          <w:color w:val="000000" w:themeColor="text1"/>
        </w:rPr>
        <w:t>Hoscheit</w:t>
      </w:r>
      <w:proofErr w:type="spellEnd"/>
      <w:r w:rsidR="00A219C3" w:rsidRPr="0083580E">
        <w:rPr>
          <w:rFonts w:ascii="Times New Roman" w:hAnsi="Times New Roman" w:cs="Times New Roman"/>
          <w:color w:val="000000" w:themeColor="text1"/>
        </w:rPr>
        <w:t xml:space="preserve"> </w:t>
      </w:r>
      <w:r w:rsidR="00854476" w:rsidRPr="0083580E">
        <w:rPr>
          <w:rFonts w:ascii="Times New Roman" w:hAnsi="Times New Roman" w:cs="Times New Roman"/>
          <w:lang w:val="fr-FR"/>
        </w:rPr>
        <w:t xml:space="preserve">(loi applicable toisée dans </w:t>
      </w:r>
      <w:r w:rsidR="00854476" w:rsidRPr="0083580E">
        <w:rPr>
          <w:rFonts w:ascii="Times New Roman" w:hAnsi="Times New Roman" w:cs="Times New Roman"/>
          <w:lang w:val="fr-FR"/>
        </w:rPr>
        <w:t>le dispositif</w:t>
      </w:r>
      <w:r w:rsidR="00854476" w:rsidRPr="0083580E">
        <w:rPr>
          <w:rFonts w:ascii="Times New Roman" w:hAnsi="Times New Roman" w:cs="Times New Roman"/>
          <w:lang w:val="fr-FR"/>
        </w:rPr>
        <w:t> : recevabilité de l’appel immédiat)</w:t>
      </w:r>
      <w:r w:rsidRPr="0083580E">
        <w:rPr>
          <w:rFonts w:ascii="Times New Roman" w:hAnsi="Times New Roman" w:cs="Times New Roman"/>
          <w:lang w:val="fr-FR"/>
        </w:rPr>
        <w:t xml:space="preserve"> et  d’autre part </w:t>
      </w:r>
      <w:proofErr w:type="spellStart"/>
      <w:r w:rsidRPr="0083580E">
        <w:rPr>
          <w:rFonts w:ascii="Times New Roman" w:hAnsi="Times New Roman" w:cs="Times New Roman"/>
          <w:lang w:val="fr-FR"/>
        </w:rPr>
        <w:t>Cass</w:t>
      </w:r>
      <w:proofErr w:type="spellEnd"/>
      <w:r w:rsidRPr="0083580E">
        <w:rPr>
          <w:rFonts w:ascii="Times New Roman" w:hAnsi="Times New Roman" w:cs="Times New Roman"/>
          <w:lang w:val="fr-FR"/>
        </w:rPr>
        <w:t xml:space="preserve">., 11 juillet 2019, n°116/2019, </w:t>
      </w:r>
      <w:r w:rsidR="00D63D27" w:rsidRPr="0083580E">
        <w:rPr>
          <w:rFonts w:ascii="Times New Roman" w:hAnsi="Times New Roman" w:cs="Times New Roman"/>
          <w:lang w:val="fr-FR"/>
        </w:rPr>
        <w:t xml:space="preserve">n° CAS-2018-00068 du rôle ; </w:t>
      </w:r>
      <w:r w:rsidRPr="0083580E">
        <w:rPr>
          <w:rFonts w:ascii="Times New Roman" w:hAnsi="Times New Roman" w:cs="Times New Roman"/>
          <w:lang w:val="fr-FR"/>
        </w:rPr>
        <w:t>CA, 8 juillet 2020, n°163/20</w:t>
      </w:r>
      <w:r w:rsidR="00B260B0" w:rsidRPr="0083580E">
        <w:rPr>
          <w:rFonts w:ascii="Times New Roman" w:hAnsi="Times New Roman" w:cs="Times New Roman"/>
          <w:lang w:val="fr-FR"/>
        </w:rPr>
        <w:t xml:space="preserve">, n° CAL-2019-00750 </w:t>
      </w:r>
      <w:r w:rsidR="004F7D69" w:rsidRPr="0083580E">
        <w:rPr>
          <w:rFonts w:ascii="Times New Roman" w:hAnsi="Times New Roman" w:cs="Times New Roman"/>
          <w:lang w:val="fr-FR"/>
        </w:rPr>
        <w:t>(</w:t>
      </w:r>
      <w:r w:rsidR="00EC3D41" w:rsidRPr="0083580E">
        <w:rPr>
          <w:rFonts w:ascii="Times New Roman" w:hAnsi="Times New Roman" w:cs="Times New Roman"/>
          <w:lang w:val="fr-FR"/>
        </w:rPr>
        <w:t xml:space="preserve">loi applicable </w:t>
      </w:r>
      <w:r w:rsidR="003D6601" w:rsidRPr="0083580E">
        <w:rPr>
          <w:rFonts w:ascii="Times New Roman" w:hAnsi="Times New Roman" w:cs="Times New Roman"/>
          <w:lang w:val="fr-FR"/>
        </w:rPr>
        <w:t xml:space="preserve">toisée dans la </w:t>
      </w:r>
      <w:r w:rsidR="004F7D69" w:rsidRPr="0083580E">
        <w:rPr>
          <w:rFonts w:ascii="Times New Roman" w:hAnsi="Times New Roman" w:cs="Times New Roman"/>
          <w:lang w:val="fr-FR"/>
        </w:rPr>
        <w:t>motivation</w:t>
      </w:r>
      <w:r w:rsidR="00FE3E51" w:rsidRPr="0083580E">
        <w:rPr>
          <w:rFonts w:ascii="Times New Roman" w:hAnsi="Times New Roman" w:cs="Times New Roman"/>
          <w:lang w:val="fr-FR"/>
        </w:rPr>
        <w:t> : irrecevabilité de l’appel immédiat</w:t>
      </w:r>
      <w:r w:rsidR="004F7D69" w:rsidRPr="0083580E">
        <w:rPr>
          <w:rFonts w:ascii="Times New Roman" w:hAnsi="Times New Roman" w:cs="Times New Roman"/>
          <w:lang w:val="fr-FR"/>
        </w:rPr>
        <w:t>)</w:t>
      </w:r>
      <w:r w:rsidR="00DB4FCC" w:rsidRPr="0083580E">
        <w:rPr>
          <w:rFonts w:ascii="Times New Roman" w:hAnsi="Times New Roman" w:cs="Times New Roman"/>
          <w:lang w:val="fr-FR"/>
        </w:rPr>
        <w:t xml:space="preserve"> </w:t>
      </w:r>
    </w:p>
  </w:footnote>
  <w:footnote w:id="8">
    <w:p w:rsidR="001B755D" w:rsidRPr="0083580E" w:rsidRDefault="00C913BB"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00BD07B6" w:rsidRPr="0083580E">
        <w:rPr>
          <w:rFonts w:ascii="Times New Roman" w:hAnsi="Times New Roman" w:cs="Times New Roman"/>
          <w:lang w:val="fr-FR"/>
        </w:rPr>
        <w:t xml:space="preserve"> </w:t>
      </w:r>
      <w:r w:rsidR="00F10930" w:rsidRPr="0083580E">
        <w:rPr>
          <w:rFonts w:ascii="Times New Roman" w:hAnsi="Times New Roman" w:cs="Times New Roman"/>
          <w:lang w:val="fr-FR"/>
        </w:rPr>
        <w:t xml:space="preserve">Sur </w:t>
      </w:r>
      <w:r w:rsidR="00217FC5" w:rsidRPr="0083580E">
        <w:rPr>
          <w:rFonts w:ascii="Times New Roman" w:hAnsi="Times New Roman" w:cs="Times New Roman"/>
          <w:lang w:val="fr-FR"/>
        </w:rPr>
        <w:t xml:space="preserve">l’exception </w:t>
      </w:r>
      <w:proofErr w:type="spellStart"/>
      <w:r w:rsidR="00B741F6" w:rsidRPr="0083580E">
        <w:rPr>
          <w:rFonts w:ascii="Times New Roman" w:hAnsi="Times New Roman" w:cs="Times New Roman"/>
          <w:i/>
          <w:iCs/>
          <w:lang w:val="fr-FR"/>
        </w:rPr>
        <w:t>cautio</w:t>
      </w:r>
      <w:proofErr w:type="spellEnd"/>
      <w:r w:rsidR="00B741F6" w:rsidRPr="0083580E">
        <w:rPr>
          <w:rFonts w:ascii="Times New Roman" w:hAnsi="Times New Roman" w:cs="Times New Roman"/>
          <w:i/>
          <w:iCs/>
          <w:lang w:val="fr-FR"/>
        </w:rPr>
        <w:t xml:space="preserve"> </w:t>
      </w:r>
      <w:proofErr w:type="spellStart"/>
      <w:r w:rsidR="00B741F6" w:rsidRPr="0083580E">
        <w:rPr>
          <w:rFonts w:ascii="Times New Roman" w:hAnsi="Times New Roman" w:cs="Times New Roman"/>
          <w:i/>
          <w:iCs/>
          <w:lang w:val="fr-FR"/>
        </w:rPr>
        <w:t>j</w:t>
      </w:r>
      <w:r w:rsidR="001B755D" w:rsidRPr="0083580E">
        <w:rPr>
          <w:rFonts w:ascii="Times New Roman" w:hAnsi="Times New Roman" w:cs="Times New Roman"/>
          <w:i/>
          <w:iCs/>
          <w:lang w:val="fr-FR"/>
        </w:rPr>
        <w:t>udicatum</w:t>
      </w:r>
      <w:proofErr w:type="spellEnd"/>
      <w:r w:rsidR="001B755D" w:rsidRPr="0083580E">
        <w:rPr>
          <w:rFonts w:ascii="Times New Roman" w:hAnsi="Times New Roman" w:cs="Times New Roman"/>
          <w:i/>
          <w:iCs/>
          <w:lang w:val="fr-FR"/>
        </w:rPr>
        <w:t xml:space="preserve"> </w:t>
      </w:r>
      <w:proofErr w:type="spellStart"/>
      <w:r w:rsidR="001B755D" w:rsidRPr="0083580E">
        <w:rPr>
          <w:rFonts w:ascii="Times New Roman" w:hAnsi="Times New Roman" w:cs="Times New Roman"/>
          <w:i/>
          <w:iCs/>
          <w:lang w:val="fr-FR"/>
        </w:rPr>
        <w:t>solvi</w:t>
      </w:r>
      <w:proofErr w:type="spellEnd"/>
      <w:r w:rsidR="00B741F6" w:rsidRPr="0083580E">
        <w:rPr>
          <w:rFonts w:ascii="Times New Roman" w:hAnsi="Times New Roman" w:cs="Times New Roman"/>
          <w:lang w:val="fr-FR"/>
        </w:rPr>
        <w:t xml:space="preserve">, </w:t>
      </w:r>
      <w:proofErr w:type="spellStart"/>
      <w:r w:rsidR="00B741F6" w:rsidRPr="0083580E">
        <w:rPr>
          <w:rFonts w:ascii="Times New Roman" w:hAnsi="Times New Roman" w:cs="Times New Roman"/>
          <w:lang w:val="fr-FR"/>
        </w:rPr>
        <w:t>voy</w:t>
      </w:r>
      <w:proofErr w:type="spellEnd"/>
      <w:r w:rsidR="00B741F6" w:rsidRPr="0083580E">
        <w:rPr>
          <w:rFonts w:ascii="Times New Roman" w:hAnsi="Times New Roman" w:cs="Times New Roman"/>
          <w:lang w:val="fr-FR"/>
        </w:rPr>
        <w:t>.</w:t>
      </w:r>
      <w:r w:rsidR="009D5507" w:rsidRPr="0083580E">
        <w:rPr>
          <w:rFonts w:ascii="Times New Roman" w:hAnsi="Times New Roman" w:cs="Times New Roman"/>
          <w:lang w:val="fr-FR"/>
        </w:rPr>
        <w:t xml:space="preserve"> not. CA, </w:t>
      </w:r>
      <w:r w:rsidR="007E1C7C" w:rsidRPr="0083580E">
        <w:rPr>
          <w:rFonts w:ascii="Times New Roman" w:hAnsi="Times New Roman" w:cs="Times New Roman"/>
          <w:lang w:val="fr-FR"/>
        </w:rPr>
        <w:t xml:space="preserve">5 novembre 2014, n°38403 du rôle, </w:t>
      </w:r>
      <w:r w:rsidR="004C08D1" w:rsidRPr="0083580E">
        <w:rPr>
          <w:rFonts w:ascii="Times New Roman" w:hAnsi="Times New Roman" w:cs="Times New Roman"/>
          <w:i/>
          <w:iCs/>
          <w:lang w:val="fr-FR"/>
        </w:rPr>
        <w:t>J.T.L.</w:t>
      </w:r>
      <w:r w:rsidR="004C08D1" w:rsidRPr="0083580E">
        <w:rPr>
          <w:rFonts w:ascii="Times New Roman" w:hAnsi="Times New Roman" w:cs="Times New Roman"/>
          <w:lang w:val="fr-FR"/>
        </w:rPr>
        <w:t xml:space="preserve">, 2015, n° 38, </w:t>
      </w:r>
      <w:r w:rsidR="000F6BDC" w:rsidRPr="0083580E">
        <w:rPr>
          <w:rFonts w:ascii="Times New Roman" w:hAnsi="Times New Roman" w:cs="Times New Roman"/>
          <w:lang w:val="fr-FR"/>
        </w:rPr>
        <w:t xml:space="preserve">p. 52, obs. </w:t>
      </w:r>
      <w:r w:rsidR="000F6BDC" w:rsidRPr="0083580E">
        <w:rPr>
          <w:rFonts w:ascii="Times New Roman" w:hAnsi="Times New Roman" w:cs="Times New Roman"/>
          <w:smallCaps/>
          <w:color w:val="000000" w:themeColor="text1"/>
        </w:rPr>
        <w:t>Th.</w:t>
      </w:r>
      <w:r w:rsidR="000F6BDC" w:rsidRPr="0083580E">
        <w:rPr>
          <w:rFonts w:ascii="Times New Roman" w:hAnsi="Times New Roman" w:cs="Times New Roman"/>
          <w:color w:val="000000" w:themeColor="text1"/>
        </w:rPr>
        <w:t xml:space="preserve"> </w:t>
      </w:r>
      <w:proofErr w:type="spellStart"/>
      <w:r w:rsidR="000F6BDC" w:rsidRPr="0083580E">
        <w:rPr>
          <w:rFonts w:ascii="Times New Roman" w:hAnsi="Times New Roman" w:cs="Times New Roman"/>
          <w:smallCaps/>
          <w:color w:val="000000" w:themeColor="text1"/>
        </w:rPr>
        <w:t>Hoscheit</w:t>
      </w:r>
      <w:proofErr w:type="spellEnd"/>
      <w:r w:rsidR="000F6BDC" w:rsidRPr="0083580E">
        <w:rPr>
          <w:rFonts w:ascii="Times New Roman" w:hAnsi="Times New Roman" w:cs="Times New Roman"/>
          <w:color w:val="000000" w:themeColor="text1"/>
        </w:rPr>
        <w:t xml:space="preserve">. </w:t>
      </w:r>
    </w:p>
  </w:footnote>
  <w:footnote w:id="9">
    <w:p w:rsidR="00702C91" w:rsidRPr="0083580E" w:rsidRDefault="00702C91"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57383D" w:rsidRPr="0083580E">
        <w:rPr>
          <w:rFonts w:ascii="Times New Roman" w:hAnsi="Times New Roman" w:cs="Times New Roman"/>
          <w:smallCaps/>
          <w:color w:val="000000" w:themeColor="text1"/>
        </w:rPr>
        <w:t>Th.</w:t>
      </w:r>
      <w:r w:rsidR="0057383D" w:rsidRPr="0083580E">
        <w:rPr>
          <w:rFonts w:ascii="Times New Roman" w:hAnsi="Times New Roman" w:cs="Times New Roman"/>
          <w:color w:val="000000" w:themeColor="text1"/>
        </w:rPr>
        <w:t xml:space="preserve"> </w:t>
      </w:r>
      <w:proofErr w:type="spellStart"/>
      <w:r w:rsidR="0057383D" w:rsidRPr="0083580E">
        <w:rPr>
          <w:rFonts w:ascii="Times New Roman" w:hAnsi="Times New Roman" w:cs="Times New Roman"/>
          <w:smallCaps/>
          <w:color w:val="000000" w:themeColor="text1"/>
        </w:rPr>
        <w:t>Hoscheit</w:t>
      </w:r>
      <w:proofErr w:type="spellEnd"/>
      <w:r w:rsidR="0057383D" w:rsidRPr="0083580E">
        <w:rPr>
          <w:rFonts w:ascii="Times New Roman" w:hAnsi="Times New Roman" w:cs="Times New Roman"/>
          <w:color w:val="000000" w:themeColor="text1"/>
        </w:rPr>
        <w:t xml:space="preserve">, </w:t>
      </w:r>
      <w:r w:rsidR="0057383D" w:rsidRPr="0083580E">
        <w:rPr>
          <w:rFonts w:ascii="Times New Roman" w:hAnsi="Times New Roman" w:cs="Times New Roman"/>
          <w:lang w:val="fr-FR"/>
        </w:rPr>
        <w:t xml:space="preserve">« Les jugements avant dire droit », </w:t>
      </w:r>
      <w:r w:rsidR="0057383D" w:rsidRPr="0083580E">
        <w:rPr>
          <w:rFonts w:ascii="Times New Roman" w:hAnsi="Times New Roman" w:cs="Times New Roman"/>
          <w:i/>
          <w:iCs/>
          <w:lang w:val="fr-FR"/>
        </w:rPr>
        <w:t>J.T.L.</w:t>
      </w:r>
      <w:r w:rsidR="0057383D" w:rsidRPr="0083580E">
        <w:rPr>
          <w:rFonts w:ascii="Times New Roman" w:hAnsi="Times New Roman" w:cs="Times New Roman"/>
          <w:lang w:val="fr-FR"/>
        </w:rPr>
        <w:t>, 2018, n°60, p. 1</w:t>
      </w:r>
      <w:r w:rsidR="005F4F40" w:rsidRPr="0083580E">
        <w:rPr>
          <w:rFonts w:ascii="Times New Roman" w:hAnsi="Times New Roman" w:cs="Times New Roman"/>
          <w:lang w:val="fr-FR"/>
        </w:rPr>
        <w:t>62</w:t>
      </w:r>
      <w:r w:rsidR="0057383D" w:rsidRPr="0083580E">
        <w:rPr>
          <w:rFonts w:ascii="Times New Roman" w:hAnsi="Times New Roman" w:cs="Times New Roman"/>
          <w:lang w:val="fr-FR"/>
        </w:rPr>
        <w:t>.</w:t>
      </w:r>
    </w:p>
  </w:footnote>
  <w:footnote w:id="10">
    <w:p w:rsidR="00127742" w:rsidRPr="0083580E" w:rsidRDefault="00127742"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0669D0" w:rsidRPr="0083580E">
        <w:rPr>
          <w:rFonts w:ascii="Times New Roman" w:hAnsi="Times New Roman" w:cs="Times New Roman"/>
        </w:rPr>
        <w:t xml:space="preserve">CA, </w:t>
      </w:r>
      <w:r w:rsidR="00820261" w:rsidRPr="0083580E">
        <w:rPr>
          <w:rFonts w:ascii="Times New Roman" w:hAnsi="Times New Roman" w:cs="Times New Roman"/>
        </w:rPr>
        <w:t xml:space="preserve">24 janvier 2019, n°5/19, n0 44348 du rôle ; </w:t>
      </w:r>
      <w:r w:rsidR="00280194" w:rsidRPr="0083580E">
        <w:rPr>
          <w:rFonts w:ascii="Times New Roman" w:hAnsi="Times New Roman" w:cs="Times New Roman"/>
        </w:rPr>
        <w:t xml:space="preserve">CA, 4 avril 2019, </w:t>
      </w:r>
      <w:r w:rsidR="000D14F6" w:rsidRPr="0083580E">
        <w:rPr>
          <w:rFonts w:ascii="Times New Roman" w:hAnsi="Times New Roman" w:cs="Times New Roman"/>
        </w:rPr>
        <w:t xml:space="preserve">n°47/19, </w:t>
      </w:r>
      <w:r w:rsidR="00755842" w:rsidRPr="0083580E">
        <w:rPr>
          <w:rFonts w:ascii="Times New Roman" w:hAnsi="Times New Roman" w:cs="Times New Roman"/>
        </w:rPr>
        <w:t xml:space="preserve">n° 44656 ; </w:t>
      </w:r>
      <w:r w:rsidRPr="0083580E">
        <w:rPr>
          <w:rFonts w:ascii="Times New Roman" w:hAnsi="Times New Roman" w:cs="Times New Roman"/>
          <w:lang w:val="fr-FR"/>
        </w:rPr>
        <w:t xml:space="preserve">CA, </w:t>
      </w:r>
      <w:r w:rsidR="008129CE" w:rsidRPr="0083580E">
        <w:rPr>
          <w:rFonts w:ascii="Times New Roman" w:hAnsi="Times New Roman" w:cs="Times New Roman"/>
          <w:lang w:val="fr-FR"/>
        </w:rPr>
        <w:t>17 octobre</w:t>
      </w:r>
      <w:r w:rsidR="00C82E5C" w:rsidRPr="0083580E">
        <w:rPr>
          <w:rFonts w:ascii="Times New Roman" w:hAnsi="Times New Roman" w:cs="Times New Roman"/>
          <w:lang w:val="fr-FR"/>
        </w:rPr>
        <w:t xml:space="preserve"> 2019, n° 100</w:t>
      </w:r>
      <w:r w:rsidR="000572B7" w:rsidRPr="0083580E">
        <w:rPr>
          <w:rFonts w:ascii="Times New Roman" w:hAnsi="Times New Roman" w:cs="Times New Roman"/>
          <w:lang w:val="fr-FR"/>
        </w:rPr>
        <w:t>/</w:t>
      </w:r>
      <w:r w:rsidR="00C82E5C" w:rsidRPr="0083580E">
        <w:rPr>
          <w:rFonts w:ascii="Times New Roman" w:hAnsi="Times New Roman" w:cs="Times New Roman"/>
          <w:lang w:val="fr-FR"/>
        </w:rPr>
        <w:t>19, n°</w:t>
      </w:r>
      <w:r w:rsidR="002A5776" w:rsidRPr="0083580E">
        <w:rPr>
          <w:rFonts w:ascii="Times New Roman" w:hAnsi="Times New Roman" w:cs="Times New Roman"/>
          <w:lang w:val="fr-FR"/>
        </w:rPr>
        <w:t xml:space="preserve"> </w:t>
      </w:r>
      <w:r w:rsidR="009C7593" w:rsidRPr="0083580E">
        <w:rPr>
          <w:rFonts w:ascii="Times New Roman" w:hAnsi="Times New Roman" w:cs="Times New Roman"/>
          <w:lang w:val="fr-FR"/>
        </w:rPr>
        <w:t>44494</w:t>
      </w:r>
    </w:p>
  </w:footnote>
  <w:footnote w:id="11">
    <w:p w:rsidR="007D069A" w:rsidRPr="0083580E" w:rsidRDefault="007D069A"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00383765" w:rsidRPr="0083580E">
        <w:rPr>
          <w:rFonts w:ascii="Times New Roman" w:hAnsi="Times New Roman" w:cs="Times New Roman"/>
        </w:rPr>
        <w:t xml:space="preserve"> </w:t>
      </w:r>
      <w:r w:rsidR="00383765" w:rsidRPr="0083580E">
        <w:rPr>
          <w:rFonts w:ascii="Times New Roman" w:hAnsi="Times New Roman" w:cs="Times New Roman"/>
        </w:rPr>
        <w:t xml:space="preserve">CA, </w:t>
      </w:r>
      <w:r w:rsidR="007E0857" w:rsidRPr="0083580E">
        <w:rPr>
          <w:rFonts w:ascii="Times New Roman" w:hAnsi="Times New Roman" w:cs="Times New Roman"/>
        </w:rPr>
        <w:t>7 novembre 2019</w:t>
      </w:r>
      <w:r w:rsidR="009F6626" w:rsidRPr="0083580E">
        <w:rPr>
          <w:rFonts w:ascii="Times New Roman" w:hAnsi="Times New Roman" w:cs="Times New Roman"/>
        </w:rPr>
        <w:t>, n° 111/19, n° CAL-2019-00036 du rôle.</w:t>
      </w:r>
    </w:p>
  </w:footnote>
  <w:footnote w:id="12">
    <w:p w:rsidR="00930061" w:rsidRPr="0083580E" w:rsidRDefault="00930061"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proofErr w:type="spellStart"/>
      <w:r w:rsidRPr="0083580E">
        <w:rPr>
          <w:rFonts w:ascii="Times New Roman" w:hAnsi="Times New Roman" w:cs="Times New Roman"/>
          <w:lang w:val="fr-FR"/>
        </w:rPr>
        <w:t>Cass</w:t>
      </w:r>
      <w:proofErr w:type="spellEnd"/>
      <w:r w:rsidRPr="0083580E">
        <w:rPr>
          <w:rFonts w:ascii="Times New Roman" w:hAnsi="Times New Roman" w:cs="Times New Roman"/>
          <w:lang w:val="fr-FR"/>
        </w:rPr>
        <w:t xml:space="preserve">., </w:t>
      </w:r>
      <w:r w:rsidR="00200242" w:rsidRPr="0083580E">
        <w:rPr>
          <w:rFonts w:ascii="Times New Roman" w:hAnsi="Times New Roman" w:cs="Times New Roman"/>
          <w:lang w:val="fr-FR"/>
        </w:rPr>
        <w:t xml:space="preserve">16 décembre 1999, </w:t>
      </w:r>
      <w:r w:rsidR="00200242" w:rsidRPr="0083580E">
        <w:rPr>
          <w:rFonts w:ascii="Times New Roman" w:hAnsi="Times New Roman" w:cs="Times New Roman"/>
          <w:i/>
          <w:iCs/>
          <w:lang w:val="fr-FR"/>
        </w:rPr>
        <w:t>Pas.</w:t>
      </w:r>
      <w:r w:rsidR="00200242" w:rsidRPr="0083580E">
        <w:rPr>
          <w:rFonts w:ascii="Times New Roman" w:hAnsi="Times New Roman" w:cs="Times New Roman"/>
          <w:lang w:val="fr-FR"/>
        </w:rPr>
        <w:t xml:space="preserve">, 30, p. </w:t>
      </w:r>
      <w:r w:rsidR="00185CA9" w:rsidRPr="0083580E">
        <w:rPr>
          <w:rFonts w:ascii="Times New Roman" w:hAnsi="Times New Roman" w:cs="Times New Roman"/>
          <w:lang w:val="fr-FR"/>
        </w:rPr>
        <w:t>453.</w:t>
      </w:r>
    </w:p>
  </w:footnote>
  <w:footnote w:id="13">
    <w:p w:rsidR="00CC0DB2" w:rsidRPr="0083580E" w:rsidRDefault="00CC0DB2"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proofErr w:type="spellStart"/>
      <w:r w:rsidRPr="0083580E">
        <w:rPr>
          <w:rFonts w:ascii="Times New Roman" w:hAnsi="Times New Roman" w:cs="Times New Roman"/>
          <w:lang w:val="fr-FR"/>
        </w:rPr>
        <w:t>Cass</w:t>
      </w:r>
      <w:proofErr w:type="spellEnd"/>
      <w:r w:rsidRPr="0083580E">
        <w:rPr>
          <w:rFonts w:ascii="Times New Roman" w:hAnsi="Times New Roman" w:cs="Times New Roman"/>
          <w:lang w:val="fr-FR"/>
        </w:rPr>
        <w:t xml:space="preserve">., </w:t>
      </w:r>
      <w:r w:rsidR="004352AB" w:rsidRPr="0083580E">
        <w:rPr>
          <w:rFonts w:ascii="Times New Roman" w:hAnsi="Times New Roman" w:cs="Times New Roman"/>
          <w:lang w:val="fr-FR"/>
        </w:rPr>
        <w:t xml:space="preserve">16 mars 2000, </w:t>
      </w:r>
      <w:r w:rsidR="00EF402B" w:rsidRPr="0083580E">
        <w:rPr>
          <w:rFonts w:ascii="Times New Roman" w:hAnsi="Times New Roman" w:cs="Times New Roman"/>
          <w:i/>
          <w:iCs/>
          <w:lang w:val="fr-FR"/>
        </w:rPr>
        <w:t>Pas.</w:t>
      </w:r>
      <w:r w:rsidR="00EF402B" w:rsidRPr="0083580E">
        <w:rPr>
          <w:rFonts w:ascii="Times New Roman" w:hAnsi="Times New Roman" w:cs="Times New Roman"/>
          <w:lang w:val="fr-FR"/>
        </w:rPr>
        <w:t xml:space="preserve">, 31, p. </w:t>
      </w:r>
      <w:r w:rsidR="00B15B56" w:rsidRPr="0083580E">
        <w:rPr>
          <w:rFonts w:ascii="Times New Roman" w:hAnsi="Times New Roman" w:cs="Times New Roman"/>
          <w:lang w:val="fr-FR"/>
        </w:rPr>
        <w:t>383.</w:t>
      </w:r>
    </w:p>
  </w:footnote>
  <w:footnote w:id="14">
    <w:p w:rsidR="00EA302B" w:rsidRPr="0083580E" w:rsidRDefault="00EA302B"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005208" w:rsidRPr="0083580E">
        <w:rPr>
          <w:rFonts w:ascii="Times New Roman" w:hAnsi="Times New Roman" w:cs="Times New Roman"/>
          <w:smallCaps/>
          <w:color w:val="000000" w:themeColor="text1"/>
        </w:rPr>
        <w:t>Th.</w:t>
      </w:r>
      <w:r w:rsidR="00005208" w:rsidRPr="0083580E">
        <w:rPr>
          <w:rFonts w:ascii="Times New Roman" w:hAnsi="Times New Roman" w:cs="Times New Roman"/>
          <w:color w:val="000000" w:themeColor="text1"/>
        </w:rPr>
        <w:t xml:space="preserve"> </w:t>
      </w:r>
      <w:proofErr w:type="spellStart"/>
      <w:r w:rsidR="00005208" w:rsidRPr="0083580E">
        <w:rPr>
          <w:rFonts w:ascii="Times New Roman" w:hAnsi="Times New Roman" w:cs="Times New Roman"/>
          <w:smallCaps/>
          <w:color w:val="000000" w:themeColor="text1"/>
        </w:rPr>
        <w:t>Hoscheit</w:t>
      </w:r>
      <w:proofErr w:type="spellEnd"/>
      <w:r w:rsidR="00005208" w:rsidRPr="0083580E">
        <w:rPr>
          <w:rFonts w:ascii="Times New Roman" w:hAnsi="Times New Roman" w:cs="Times New Roman"/>
          <w:color w:val="000000" w:themeColor="text1"/>
        </w:rPr>
        <w:t xml:space="preserve">, </w:t>
      </w:r>
      <w:r w:rsidR="00005208" w:rsidRPr="0083580E">
        <w:rPr>
          <w:rFonts w:ascii="Times New Roman" w:hAnsi="Times New Roman" w:cs="Times New Roman"/>
          <w:i/>
          <w:color w:val="000000" w:themeColor="text1"/>
        </w:rPr>
        <w:t>Le droit judiciaire privé au Grand-Duché du Luxembourg</w:t>
      </w:r>
      <w:r w:rsidR="00005208" w:rsidRPr="0083580E">
        <w:rPr>
          <w:rFonts w:ascii="Times New Roman" w:hAnsi="Times New Roman" w:cs="Times New Roman"/>
          <w:color w:val="000000" w:themeColor="text1"/>
        </w:rPr>
        <w:t>, 2</w:t>
      </w:r>
      <w:r w:rsidR="00005208" w:rsidRPr="0083580E">
        <w:rPr>
          <w:rFonts w:ascii="Times New Roman" w:hAnsi="Times New Roman" w:cs="Times New Roman"/>
          <w:color w:val="000000" w:themeColor="text1"/>
          <w:vertAlign w:val="superscript"/>
        </w:rPr>
        <w:t>ème</w:t>
      </w:r>
      <w:r w:rsidR="00005208" w:rsidRPr="0083580E">
        <w:rPr>
          <w:rFonts w:ascii="Times New Roman" w:hAnsi="Times New Roman" w:cs="Times New Roman"/>
          <w:color w:val="000000" w:themeColor="text1"/>
        </w:rPr>
        <w:t xml:space="preserve"> éd., Ed. Paul </w:t>
      </w:r>
      <w:proofErr w:type="spellStart"/>
      <w:r w:rsidR="00005208" w:rsidRPr="0083580E">
        <w:rPr>
          <w:rFonts w:ascii="Times New Roman" w:hAnsi="Times New Roman" w:cs="Times New Roman"/>
          <w:color w:val="000000" w:themeColor="text1"/>
        </w:rPr>
        <w:t>Bauler</w:t>
      </w:r>
      <w:proofErr w:type="spellEnd"/>
      <w:r w:rsidR="00005208" w:rsidRPr="0083580E">
        <w:rPr>
          <w:rFonts w:ascii="Times New Roman" w:hAnsi="Times New Roman" w:cs="Times New Roman"/>
          <w:color w:val="000000" w:themeColor="text1"/>
        </w:rPr>
        <w:t xml:space="preserve">, 2019, p. </w:t>
      </w:r>
      <w:r w:rsidR="00005208" w:rsidRPr="0083580E">
        <w:rPr>
          <w:rFonts w:ascii="Times New Roman" w:hAnsi="Times New Roman" w:cs="Times New Roman"/>
          <w:lang w:val="fr-FR"/>
        </w:rPr>
        <w:t xml:space="preserve">750 ; « Les jugements avant dire droit », </w:t>
      </w:r>
      <w:r w:rsidR="00005208" w:rsidRPr="0083580E">
        <w:rPr>
          <w:rFonts w:ascii="Times New Roman" w:hAnsi="Times New Roman" w:cs="Times New Roman"/>
          <w:i/>
          <w:iCs/>
          <w:lang w:val="fr-FR"/>
        </w:rPr>
        <w:t>J.T.L.</w:t>
      </w:r>
      <w:r w:rsidR="00005208" w:rsidRPr="0083580E">
        <w:rPr>
          <w:rFonts w:ascii="Times New Roman" w:hAnsi="Times New Roman" w:cs="Times New Roman"/>
          <w:lang w:val="fr-FR"/>
        </w:rPr>
        <w:t>, 2018, n°60, p.</w:t>
      </w:r>
      <w:r w:rsidR="00C03B48" w:rsidRPr="0083580E">
        <w:rPr>
          <w:rFonts w:ascii="Times New Roman" w:hAnsi="Times New Roman" w:cs="Times New Roman"/>
          <w:lang w:val="fr-FR"/>
        </w:rPr>
        <w:t>164</w:t>
      </w:r>
      <w:r w:rsidR="009C3D95" w:rsidRPr="0083580E">
        <w:rPr>
          <w:rFonts w:ascii="Times New Roman" w:hAnsi="Times New Roman" w:cs="Times New Roman"/>
          <w:lang w:val="fr-FR"/>
        </w:rPr>
        <w:t xml:space="preserve">. </w:t>
      </w:r>
    </w:p>
  </w:footnote>
  <w:footnote w:id="15">
    <w:p w:rsidR="00AC09A4" w:rsidRPr="0083580E" w:rsidRDefault="00AC09A4"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Pr="0083580E">
        <w:rPr>
          <w:rFonts w:ascii="Times New Roman" w:hAnsi="Times New Roman" w:cs="Times New Roman"/>
          <w:lang w:val="fr-FR"/>
        </w:rPr>
        <w:t xml:space="preserve">CA, </w:t>
      </w:r>
      <w:r w:rsidR="00AB09A7" w:rsidRPr="0083580E">
        <w:rPr>
          <w:rFonts w:ascii="Times New Roman" w:hAnsi="Times New Roman" w:cs="Times New Roman"/>
          <w:lang w:val="fr-FR"/>
        </w:rPr>
        <w:t xml:space="preserve">14 février 2019, </w:t>
      </w:r>
      <w:r w:rsidR="00FB33F7" w:rsidRPr="0083580E">
        <w:rPr>
          <w:rFonts w:ascii="Times New Roman" w:hAnsi="Times New Roman" w:cs="Times New Roman"/>
          <w:lang w:val="fr-FR"/>
        </w:rPr>
        <w:t>n° 15/19, n° 43346 du rôle</w:t>
      </w:r>
      <w:r w:rsidR="006F3B4B" w:rsidRPr="0083580E">
        <w:rPr>
          <w:rFonts w:ascii="Times New Roman" w:hAnsi="Times New Roman" w:cs="Times New Roman"/>
          <w:lang w:val="fr-FR"/>
        </w:rPr>
        <w:t xml:space="preserve"> ; CA, 14 février 2019, </w:t>
      </w:r>
      <w:r w:rsidR="00EC2E35" w:rsidRPr="0083580E">
        <w:rPr>
          <w:rFonts w:ascii="Times New Roman" w:hAnsi="Times New Roman" w:cs="Times New Roman"/>
          <w:lang w:val="fr-FR"/>
        </w:rPr>
        <w:t>n° 18/19, n° 43345 du rôle.</w:t>
      </w:r>
    </w:p>
  </w:footnote>
  <w:footnote w:id="16">
    <w:p w:rsidR="00DE6656" w:rsidRPr="0083580E" w:rsidRDefault="00DE6656"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Pr="0083580E">
        <w:rPr>
          <w:rFonts w:ascii="Times New Roman" w:hAnsi="Times New Roman" w:cs="Times New Roman"/>
          <w:lang w:val="fr-FR"/>
        </w:rPr>
        <w:t xml:space="preserve">CA, </w:t>
      </w:r>
      <w:r w:rsidR="000853B5" w:rsidRPr="0083580E">
        <w:rPr>
          <w:rFonts w:ascii="Times New Roman" w:hAnsi="Times New Roman" w:cs="Times New Roman"/>
          <w:lang w:val="fr-FR"/>
        </w:rPr>
        <w:t xml:space="preserve">16 mai 2019, </w:t>
      </w:r>
      <w:r w:rsidR="0054762B" w:rsidRPr="0083580E">
        <w:rPr>
          <w:rFonts w:ascii="Times New Roman" w:hAnsi="Times New Roman" w:cs="Times New Roman"/>
          <w:lang w:val="fr-FR"/>
        </w:rPr>
        <w:t>n° 80/19, n°</w:t>
      </w:r>
      <w:r w:rsidR="008D143A" w:rsidRPr="0083580E">
        <w:rPr>
          <w:rFonts w:ascii="Times New Roman" w:hAnsi="Times New Roman" w:cs="Times New Roman"/>
          <w:lang w:val="fr-FR"/>
        </w:rPr>
        <w:t xml:space="preserve"> CAL-2018-00519 du rôle.</w:t>
      </w:r>
    </w:p>
  </w:footnote>
  <w:footnote w:id="17">
    <w:p w:rsidR="00C02CE9" w:rsidRPr="0083580E" w:rsidRDefault="00C02CE9"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520CCB" w:rsidRPr="0083580E">
        <w:rPr>
          <w:rFonts w:ascii="Times New Roman" w:hAnsi="Times New Roman" w:cs="Times New Roman"/>
          <w:lang w:val="fr-FR"/>
        </w:rPr>
        <w:t xml:space="preserve">CA, </w:t>
      </w:r>
      <w:r w:rsidR="006B764D" w:rsidRPr="0083580E">
        <w:rPr>
          <w:rFonts w:ascii="Times New Roman" w:hAnsi="Times New Roman" w:cs="Times New Roman"/>
          <w:lang w:val="fr-FR"/>
        </w:rPr>
        <w:t xml:space="preserve">6 mars 2019, </w:t>
      </w:r>
      <w:r w:rsidR="00512F52" w:rsidRPr="0083580E">
        <w:rPr>
          <w:rFonts w:ascii="Times New Roman" w:hAnsi="Times New Roman" w:cs="Times New Roman"/>
          <w:lang w:val="fr-FR"/>
        </w:rPr>
        <w:t xml:space="preserve">n° 37/19, n° </w:t>
      </w:r>
      <w:r w:rsidR="006D662D" w:rsidRPr="0083580E">
        <w:rPr>
          <w:rFonts w:ascii="Times New Roman" w:hAnsi="Times New Roman" w:cs="Times New Roman"/>
          <w:lang w:val="fr-FR"/>
        </w:rPr>
        <w:t xml:space="preserve">45274 du rôle. </w:t>
      </w:r>
    </w:p>
  </w:footnote>
  <w:footnote w:id="18">
    <w:p w:rsidR="008F3FEC" w:rsidRPr="0083580E" w:rsidRDefault="008F3FEC"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rPr>
        <w:footnoteRef/>
      </w:r>
      <w:r w:rsidRPr="0083580E">
        <w:rPr>
          <w:rFonts w:ascii="Times New Roman" w:hAnsi="Times New Roman" w:cs="Times New Roman"/>
        </w:rPr>
        <w:t xml:space="preserve"> </w:t>
      </w:r>
      <w:r w:rsidR="00CC391E" w:rsidRPr="0083580E">
        <w:rPr>
          <w:rFonts w:ascii="Times New Roman" w:hAnsi="Times New Roman" w:cs="Times New Roman"/>
        </w:rPr>
        <w:t xml:space="preserve">C. </w:t>
      </w:r>
      <w:proofErr w:type="spellStart"/>
      <w:r w:rsidR="00CC391E" w:rsidRPr="0083580E">
        <w:rPr>
          <w:rFonts w:ascii="Times New Roman" w:hAnsi="Times New Roman" w:cs="Times New Roman"/>
        </w:rPr>
        <w:t>Adm</w:t>
      </w:r>
      <w:proofErr w:type="spellEnd"/>
      <w:r w:rsidR="005F7031" w:rsidRPr="0083580E">
        <w:rPr>
          <w:rFonts w:ascii="Times New Roman" w:hAnsi="Times New Roman" w:cs="Times New Roman"/>
        </w:rPr>
        <w:t>.</w:t>
      </w:r>
      <w:r w:rsidR="00CC391E" w:rsidRPr="0083580E">
        <w:rPr>
          <w:rFonts w:ascii="Times New Roman" w:hAnsi="Times New Roman" w:cs="Times New Roman"/>
        </w:rPr>
        <w:t xml:space="preserve">, </w:t>
      </w:r>
      <w:r w:rsidR="005F7031" w:rsidRPr="0083580E">
        <w:rPr>
          <w:rFonts w:ascii="Times New Roman" w:hAnsi="Times New Roman" w:cs="Times New Roman"/>
        </w:rPr>
        <w:t>10 juillet 2014,</w:t>
      </w:r>
      <w:r w:rsidR="00AB3150" w:rsidRPr="0083580E">
        <w:rPr>
          <w:rFonts w:ascii="Times New Roman" w:hAnsi="Times New Roman" w:cs="Times New Roman"/>
        </w:rPr>
        <w:t xml:space="preserve"> </w:t>
      </w:r>
      <w:r w:rsidR="00AB3150" w:rsidRPr="0083580E">
        <w:rPr>
          <w:rFonts w:ascii="Times New Roman" w:hAnsi="Times New Roman" w:cs="Times New Roman"/>
          <w:i/>
          <w:iCs/>
        </w:rPr>
        <w:t>Pas.</w:t>
      </w:r>
      <w:r w:rsidR="00AB3150" w:rsidRPr="0083580E">
        <w:rPr>
          <w:rFonts w:ascii="Times New Roman" w:hAnsi="Times New Roman" w:cs="Times New Roman"/>
        </w:rPr>
        <w:t xml:space="preserve"> 36, p. 803</w:t>
      </w:r>
      <w:r w:rsidR="00C36231" w:rsidRPr="0083580E">
        <w:rPr>
          <w:rFonts w:ascii="Times New Roman" w:hAnsi="Times New Roman" w:cs="Times New Roman"/>
        </w:rPr>
        <w:t xml:space="preserve">, note S. </w:t>
      </w:r>
      <w:r w:rsidR="00C36231" w:rsidRPr="0083580E">
        <w:rPr>
          <w:rFonts w:ascii="Times New Roman" w:hAnsi="Times New Roman" w:cs="Times New Roman"/>
          <w:smallCaps/>
        </w:rPr>
        <w:t>Menetrey</w:t>
      </w:r>
      <w:r w:rsidR="00C36231" w:rsidRPr="0083580E">
        <w:rPr>
          <w:rFonts w:ascii="Times New Roman" w:hAnsi="Times New Roman" w:cs="Times New Roman"/>
        </w:rPr>
        <w:t xml:space="preserve">, « Les fondements </w:t>
      </w:r>
      <w:r w:rsidR="00DB75EA" w:rsidRPr="0083580E">
        <w:rPr>
          <w:rFonts w:ascii="Times New Roman" w:hAnsi="Times New Roman" w:cs="Times New Roman"/>
        </w:rPr>
        <w:t xml:space="preserve">de l’appel </w:t>
      </w:r>
      <w:r w:rsidR="00911948" w:rsidRPr="0083580E">
        <w:rPr>
          <w:rFonts w:ascii="Times New Roman" w:hAnsi="Times New Roman" w:cs="Times New Roman"/>
        </w:rPr>
        <w:t xml:space="preserve">immédiat </w:t>
      </w:r>
      <w:r w:rsidR="00392D78" w:rsidRPr="0083580E">
        <w:rPr>
          <w:rFonts w:ascii="Times New Roman" w:hAnsi="Times New Roman" w:cs="Times New Roman"/>
        </w:rPr>
        <w:t xml:space="preserve">et la notion de principal ». </w:t>
      </w:r>
    </w:p>
  </w:footnote>
  <w:footnote w:id="19">
    <w:p w:rsidR="004924D7" w:rsidRPr="0083580E" w:rsidRDefault="004924D7" w:rsidP="0083580E">
      <w:pPr>
        <w:pStyle w:val="Notedebasdepage"/>
        <w:jc w:val="both"/>
        <w:rPr>
          <w:rFonts w:ascii="Times New Roman" w:hAnsi="Times New Roman" w:cs="Times New Roman"/>
          <w:lang w:val="fr-FR"/>
        </w:rPr>
      </w:pPr>
      <w:r w:rsidRPr="0083580E">
        <w:rPr>
          <w:rStyle w:val="Appelnotedebasdep"/>
          <w:rFonts w:ascii="Times New Roman" w:hAnsi="Times New Roman" w:cs="Times New Roman"/>
          <w:lang w:val="fr-FR"/>
        </w:rPr>
        <w:footnoteRef/>
      </w:r>
      <w:r w:rsidRPr="0083580E">
        <w:rPr>
          <w:rFonts w:ascii="Times New Roman" w:hAnsi="Times New Roman" w:cs="Times New Roman"/>
          <w:lang w:val="fr-FR"/>
        </w:rPr>
        <w:t xml:space="preserve"> En présence d’un jugement mixte, la partie qui souhaite interjeter appel doit le faire immédiatement et ne peut en principe le former ultérieurement avec le jugement sur le fond. La jurisprudence est cependant assez limitée (</w:t>
      </w:r>
      <w:proofErr w:type="spellStart"/>
      <w:r w:rsidRPr="0083580E">
        <w:rPr>
          <w:rFonts w:ascii="Times New Roman" w:hAnsi="Times New Roman" w:cs="Times New Roman"/>
          <w:lang w:val="fr-FR"/>
        </w:rPr>
        <w:t>Civ</w:t>
      </w:r>
      <w:proofErr w:type="spellEnd"/>
      <w:r w:rsidRPr="0083580E">
        <w:rPr>
          <w:rFonts w:ascii="Times New Roman" w:hAnsi="Times New Roman" w:cs="Times New Roman"/>
          <w:lang w:val="fr-FR"/>
        </w:rPr>
        <w:t>. 3</w:t>
      </w:r>
      <w:r w:rsidRPr="0083580E">
        <w:rPr>
          <w:rFonts w:ascii="Times New Roman" w:hAnsi="Times New Roman" w:cs="Times New Roman"/>
          <w:vertAlign w:val="superscript"/>
          <w:lang w:val="fr-FR"/>
        </w:rPr>
        <w:t>ème</w:t>
      </w:r>
      <w:r w:rsidRPr="0083580E">
        <w:rPr>
          <w:rFonts w:ascii="Times New Roman" w:hAnsi="Times New Roman" w:cs="Times New Roman"/>
          <w:lang w:val="fr-FR"/>
        </w:rPr>
        <w:t xml:space="preserve">, 21 juin 1978, </w:t>
      </w:r>
      <w:r w:rsidRPr="0083580E">
        <w:rPr>
          <w:rFonts w:ascii="Times New Roman" w:hAnsi="Times New Roman" w:cs="Times New Roman"/>
          <w:i/>
          <w:lang w:val="fr-FR"/>
        </w:rPr>
        <w:t xml:space="preserve">D. </w:t>
      </w:r>
      <w:r w:rsidRPr="0083580E">
        <w:rPr>
          <w:rFonts w:ascii="Times New Roman" w:hAnsi="Times New Roman" w:cs="Times New Roman"/>
          <w:lang w:val="fr-FR"/>
        </w:rPr>
        <w:t xml:space="preserve">1978 IR. 487 ; Soc. 14 mai 1987, </w:t>
      </w:r>
      <w:r w:rsidRPr="0083580E">
        <w:rPr>
          <w:rFonts w:ascii="Times New Roman" w:hAnsi="Times New Roman" w:cs="Times New Roman"/>
          <w:i/>
          <w:lang w:val="fr-FR"/>
        </w:rPr>
        <w:t>RTD civ.</w:t>
      </w:r>
      <w:r w:rsidRPr="0083580E">
        <w:rPr>
          <w:rFonts w:ascii="Times New Roman" w:hAnsi="Times New Roman" w:cs="Times New Roman"/>
          <w:lang w:val="fr-FR"/>
        </w:rPr>
        <w:t xml:space="preserve">, 1987.600 ; Com. 19 octobre 1981, </w:t>
      </w:r>
      <w:r w:rsidRPr="0083580E">
        <w:rPr>
          <w:rFonts w:ascii="Times New Roman" w:hAnsi="Times New Roman" w:cs="Times New Roman"/>
          <w:i/>
          <w:lang w:val="fr-FR"/>
        </w:rPr>
        <w:t>Gaz. Pal.</w:t>
      </w:r>
      <w:r w:rsidRPr="0083580E">
        <w:rPr>
          <w:rFonts w:ascii="Times New Roman" w:hAnsi="Times New Roman" w:cs="Times New Roman"/>
          <w:lang w:val="fr-FR"/>
        </w:rPr>
        <w:t xml:space="preserve">, 1982.164), mais la doctrine tend à privilégier la solution du rejet de la recevabilité d’un appel différé, F. </w:t>
      </w:r>
      <w:r w:rsidRPr="0083580E">
        <w:rPr>
          <w:rFonts w:ascii="Times New Roman" w:hAnsi="Times New Roman" w:cs="Times New Roman"/>
          <w:smallCaps/>
          <w:lang w:val="fr-FR"/>
        </w:rPr>
        <w:t>Ferrand</w:t>
      </w:r>
      <w:r w:rsidRPr="0083580E">
        <w:rPr>
          <w:rFonts w:ascii="Times New Roman" w:hAnsi="Times New Roman" w:cs="Times New Roman"/>
          <w:lang w:val="fr-FR"/>
        </w:rPr>
        <w:t xml:space="preserve">, « Appel », </w:t>
      </w:r>
      <w:proofErr w:type="spellStart"/>
      <w:r w:rsidRPr="0083580E">
        <w:rPr>
          <w:rFonts w:ascii="Times New Roman" w:hAnsi="Times New Roman" w:cs="Times New Roman"/>
          <w:i/>
          <w:lang w:val="fr-FR"/>
        </w:rPr>
        <w:t>Rép</w:t>
      </w:r>
      <w:proofErr w:type="spellEnd"/>
      <w:r w:rsidRPr="0083580E">
        <w:rPr>
          <w:rFonts w:ascii="Times New Roman" w:hAnsi="Times New Roman" w:cs="Times New Roman"/>
          <w:i/>
          <w:lang w:val="fr-FR"/>
        </w:rPr>
        <w:t xml:space="preserve">. Proc. </w:t>
      </w:r>
      <w:proofErr w:type="spellStart"/>
      <w:r w:rsidRPr="0083580E">
        <w:rPr>
          <w:rFonts w:ascii="Times New Roman" w:hAnsi="Times New Roman" w:cs="Times New Roman"/>
          <w:i/>
          <w:lang w:val="fr-FR"/>
        </w:rPr>
        <w:t>Civ</w:t>
      </w:r>
      <w:proofErr w:type="spellEnd"/>
      <w:r w:rsidRPr="0083580E">
        <w:rPr>
          <w:rFonts w:ascii="Times New Roman" w:hAnsi="Times New Roman" w:cs="Times New Roman"/>
          <w:i/>
          <w:lang w:val="fr-FR"/>
        </w:rPr>
        <w:t>. Dalloz</w:t>
      </w:r>
      <w:r w:rsidRPr="0083580E">
        <w:rPr>
          <w:rFonts w:ascii="Times New Roman" w:hAnsi="Times New Roman" w:cs="Times New Roman"/>
          <w:lang w:val="fr-FR"/>
        </w:rPr>
        <w:t>, mars 2012, n° 117.</w:t>
      </w:r>
    </w:p>
  </w:footnote>
  <w:footnote w:id="20">
    <w:p w:rsidR="00A90AEC" w:rsidRPr="0083580E" w:rsidRDefault="00A90AEC" w:rsidP="0083580E">
      <w:pPr>
        <w:jc w:val="both"/>
        <w:rPr>
          <w:rFonts w:ascii="Times New Roman" w:hAnsi="Times New Roman" w:cs="Times New Roman"/>
          <w:color w:val="444444"/>
          <w:sz w:val="20"/>
          <w:szCs w:val="20"/>
        </w:rPr>
      </w:pPr>
      <w:r w:rsidRPr="0083580E">
        <w:rPr>
          <w:rStyle w:val="Appelnotedebasdep"/>
          <w:rFonts w:ascii="Times New Roman" w:hAnsi="Times New Roman" w:cs="Times New Roman"/>
          <w:b/>
          <w:bCs/>
          <w:color w:val="000000" w:themeColor="text1"/>
          <w:sz w:val="20"/>
          <w:szCs w:val="20"/>
        </w:rPr>
        <w:footnoteRef/>
      </w:r>
      <w:r w:rsidRPr="0083580E">
        <w:rPr>
          <w:rFonts w:ascii="Times New Roman" w:hAnsi="Times New Roman" w:cs="Times New Roman"/>
          <w:sz w:val="20"/>
          <w:szCs w:val="20"/>
        </w:rPr>
        <w:t xml:space="preserve"> </w:t>
      </w:r>
      <w:r w:rsidR="0094012C" w:rsidRPr="0083580E">
        <w:rPr>
          <w:rFonts w:ascii="Times New Roman" w:hAnsi="Times New Roman" w:cs="Times New Roman"/>
          <w:sz w:val="20"/>
          <w:szCs w:val="20"/>
          <w:lang w:val="fr-FR"/>
        </w:rPr>
        <w:t xml:space="preserve">Pour une synthèse </w:t>
      </w:r>
      <w:proofErr w:type="spellStart"/>
      <w:r w:rsidR="0094012C" w:rsidRPr="0083580E">
        <w:rPr>
          <w:rFonts w:ascii="Times New Roman" w:hAnsi="Times New Roman" w:cs="Times New Roman"/>
          <w:sz w:val="20"/>
          <w:szCs w:val="20"/>
          <w:lang w:val="fr-FR"/>
        </w:rPr>
        <w:t>v</w:t>
      </w:r>
      <w:r w:rsidRPr="0083580E">
        <w:rPr>
          <w:rFonts w:ascii="Times New Roman" w:hAnsi="Times New Roman" w:cs="Times New Roman"/>
          <w:sz w:val="20"/>
          <w:szCs w:val="20"/>
          <w:lang w:val="fr-FR"/>
        </w:rPr>
        <w:t>oy</w:t>
      </w:r>
      <w:proofErr w:type="spellEnd"/>
      <w:r w:rsidRPr="0083580E">
        <w:rPr>
          <w:rFonts w:ascii="Times New Roman" w:hAnsi="Times New Roman" w:cs="Times New Roman"/>
          <w:sz w:val="20"/>
          <w:szCs w:val="20"/>
          <w:lang w:val="fr-FR"/>
        </w:rPr>
        <w:t>. not.</w:t>
      </w:r>
      <w:r w:rsidR="00B53844" w:rsidRPr="0083580E">
        <w:rPr>
          <w:rFonts w:ascii="Times New Roman" w:hAnsi="Times New Roman" w:cs="Times New Roman"/>
          <w:sz w:val="20"/>
          <w:szCs w:val="20"/>
          <w:lang w:val="fr-FR"/>
        </w:rPr>
        <w:t xml:space="preserve"> F. FERRAND, « Bilan des réformes de la procédure d’appel en matière civile et perspectives », </w:t>
      </w:r>
      <w:r w:rsidR="00CD39AF" w:rsidRPr="0083580E">
        <w:rPr>
          <w:rFonts w:ascii="Times New Roman" w:hAnsi="Times New Roman" w:cs="Times New Roman"/>
          <w:i/>
          <w:iCs/>
          <w:sz w:val="20"/>
          <w:szCs w:val="20"/>
          <w:lang w:val="fr-FR"/>
        </w:rPr>
        <w:t>JCP G</w:t>
      </w:r>
      <w:r w:rsidR="00CD39AF" w:rsidRPr="0083580E">
        <w:rPr>
          <w:rFonts w:ascii="Times New Roman" w:hAnsi="Times New Roman" w:cs="Times New Roman"/>
          <w:sz w:val="20"/>
          <w:szCs w:val="20"/>
          <w:lang w:val="fr-FR"/>
        </w:rPr>
        <w:t xml:space="preserve">, </w:t>
      </w:r>
      <w:r w:rsidR="00B53844" w:rsidRPr="0083580E">
        <w:rPr>
          <w:rFonts w:ascii="Times New Roman" w:hAnsi="Times New Roman" w:cs="Times New Roman"/>
          <w:sz w:val="20"/>
          <w:szCs w:val="20"/>
          <w:lang w:val="fr-FR"/>
        </w:rPr>
        <w:t xml:space="preserve">2020, </w:t>
      </w:r>
      <w:r w:rsidR="003B36D6" w:rsidRPr="0083580E">
        <w:rPr>
          <w:rFonts w:ascii="Times New Roman" w:hAnsi="Times New Roman" w:cs="Times New Roman"/>
          <w:sz w:val="20"/>
          <w:szCs w:val="20"/>
          <w:lang w:val="fr-FR"/>
        </w:rPr>
        <w:t xml:space="preserve">Actualité </w:t>
      </w:r>
      <w:r w:rsidR="00B53844" w:rsidRPr="0083580E">
        <w:rPr>
          <w:rFonts w:ascii="Times New Roman" w:hAnsi="Times New Roman" w:cs="Times New Roman"/>
          <w:sz w:val="20"/>
          <w:szCs w:val="20"/>
          <w:lang w:val="fr-FR"/>
        </w:rPr>
        <w:t xml:space="preserve">3 ; </w:t>
      </w:r>
      <w:r w:rsidRPr="0083580E">
        <w:rPr>
          <w:rFonts w:ascii="Times New Roman" w:hAnsi="Times New Roman" w:cs="Times New Roman"/>
          <w:sz w:val="20"/>
          <w:szCs w:val="20"/>
          <w:lang w:val="fr-FR"/>
        </w:rPr>
        <w:t xml:space="preserve"> </w:t>
      </w:r>
      <w:r w:rsidR="0094012C" w:rsidRPr="0083580E">
        <w:rPr>
          <w:rFonts w:ascii="Times New Roman" w:hAnsi="Times New Roman" w:cs="Times New Roman"/>
          <w:sz w:val="20"/>
          <w:szCs w:val="20"/>
          <w:lang w:val="fr-FR"/>
        </w:rPr>
        <w:t xml:space="preserve">M. </w:t>
      </w:r>
      <w:r w:rsidR="0094012C" w:rsidRPr="0083580E">
        <w:rPr>
          <w:rFonts w:ascii="Times New Roman" w:hAnsi="Times New Roman" w:cs="Times New Roman"/>
          <w:smallCaps/>
          <w:sz w:val="20"/>
          <w:szCs w:val="20"/>
          <w:lang w:val="fr-FR"/>
        </w:rPr>
        <w:t>Lartigue</w:t>
      </w:r>
      <w:r w:rsidR="0094012C" w:rsidRPr="0083580E">
        <w:rPr>
          <w:rFonts w:ascii="Times New Roman" w:hAnsi="Times New Roman" w:cs="Times New Roman"/>
          <w:sz w:val="20"/>
          <w:szCs w:val="20"/>
          <w:lang w:val="fr-FR"/>
        </w:rPr>
        <w:t>, « </w:t>
      </w:r>
      <w:r w:rsidR="0094012C" w:rsidRPr="0083580E">
        <w:rPr>
          <w:rFonts w:ascii="Times New Roman" w:hAnsi="Times New Roman" w:cs="Times New Roman"/>
          <w:sz w:val="20"/>
          <w:szCs w:val="20"/>
        </w:rPr>
        <w:t xml:space="preserve">Avoués, sept ans après : un bilan amer », </w:t>
      </w:r>
      <w:r w:rsidR="0094012C" w:rsidRPr="0083580E">
        <w:rPr>
          <w:rFonts w:ascii="Times New Roman" w:hAnsi="Times New Roman" w:cs="Times New Roman"/>
          <w:i/>
          <w:iCs/>
          <w:sz w:val="20"/>
          <w:szCs w:val="20"/>
        </w:rPr>
        <w:t xml:space="preserve">Gaz. </w:t>
      </w:r>
      <w:r w:rsidR="0094012C" w:rsidRPr="0083580E">
        <w:rPr>
          <w:rFonts w:ascii="Times New Roman" w:hAnsi="Times New Roman" w:cs="Times New Roman"/>
          <w:i/>
          <w:iCs/>
          <w:sz w:val="20"/>
          <w:szCs w:val="20"/>
        </w:rPr>
        <w:t>Pal.</w:t>
      </w:r>
      <w:r w:rsidR="00267962" w:rsidRPr="0083580E">
        <w:rPr>
          <w:rFonts w:ascii="Times New Roman" w:hAnsi="Times New Roman" w:cs="Times New Roman"/>
          <w:sz w:val="20"/>
          <w:szCs w:val="20"/>
        </w:rPr>
        <w:t xml:space="preserve">, 19 juin 2019, disponible en ligne sur </w:t>
      </w:r>
      <w:hyperlink r:id="rId1" w:history="1">
        <w:r w:rsidR="00267962" w:rsidRPr="0083580E">
          <w:rPr>
            <w:rStyle w:val="Lienhypertexte"/>
            <w:rFonts w:ascii="Times New Roman" w:hAnsi="Times New Roman" w:cs="Times New Roman"/>
            <w:color w:val="000000" w:themeColor="text1"/>
            <w:sz w:val="20"/>
            <w:szCs w:val="20"/>
          </w:rPr>
          <w:t>https://www.gazette-du-palais.fr/actualites-professionnelles/avoues-sept-ans-apres-un-bilan-amer/</w:t>
        </w:r>
      </w:hyperlink>
      <w:r w:rsidR="00267962" w:rsidRPr="0083580E">
        <w:rPr>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27"/>
    <w:rsid w:val="00003F62"/>
    <w:rsid w:val="0000415F"/>
    <w:rsid w:val="00005208"/>
    <w:rsid w:val="00005E8F"/>
    <w:rsid w:val="00012786"/>
    <w:rsid w:val="00013EC5"/>
    <w:rsid w:val="0001562B"/>
    <w:rsid w:val="000159B6"/>
    <w:rsid w:val="0002084E"/>
    <w:rsid w:val="0002136E"/>
    <w:rsid w:val="00021D25"/>
    <w:rsid w:val="000229BB"/>
    <w:rsid w:val="00022C27"/>
    <w:rsid w:val="00023865"/>
    <w:rsid w:val="000309DA"/>
    <w:rsid w:val="00031192"/>
    <w:rsid w:val="00033556"/>
    <w:rsid w:val="00034596"/>
    <w:rsid w:val="00042B1F"/>
    <w:rsid w:val="000436E6"/>
    <w:rsid w:val="0004440D"/>
    <w:rsid w:val="00044D5D"/>
    <w:rsid w:val="00053A22"/>
    <w:rsid w:val="00054409"/>
    <w:rsid w:val="00055226"/>
    <w:rsid w:val="000572B7"/>
    <w:rsid w:val="00063ADB"/>
    <w:rsid w:val="000640E2"/>
    <w:rsid w:val="000669D0"/>
    <w:rsid w:val="0007033B"/>
    <w:rsid w:val="00072067"/>
    <w:rsid w:val="00072E36"/>
    <w:rsid w:val="00072F18"/>
    <w:rsid w:val="000763D2"/>
    <w:rsid w:val="000829F6"/>
    <w:rsid w:val="00082A5E"/>
    <w:rsid w:val="00082E05"/>
    <w:rsid w:val="00083AD6"/>
    <w:rsid w:val="000853B5"/>
    <w:rsid w:val="0008663B"/>
    <w:rsid w:val="0008687C"/>
    <w:rsid w:val="000903FB"/>
    <w:rsid w:val="0009214B"/>
    <w:rsid w:val="00096913"/>
    <w:rsid w:val="000973C5"/>
    <w:rsid w:val="00097E75"/>
    <w:rsid w:val="000A5B95"/>
    <w:rsid w:val="000B414A"/>
    <w:rsid w:val="000B6FAF"/>
    <w:rsid w:val="000C13FD"/>
    <w:rsid w:val="000C5A95"/>
    <w:rsid w:val="000C5F78"/>
    <w:rsid w:val="000D14F6"/>
    <w:rsid w:val="000D314D"/>
    <w:rsid w:val="000D389B"/>
    <w:rsid w:val="000D592D"/>
    <w:rsid w:val="000D7442"/>
    <w:rsid w:val="000E00D8"/>
    <w:rsid w:val="000E1A5E"/>
    <w:rsid w:val="000E4FF6"/>
    <w:rsid w:val="000E7577"/>
    <w:rsid w:val="000F0AA8"/>
    <w:rsid w:val="000F2E09"/>
    <w:rsid w:val="000F6BDC"/>
    <w:rsid w:val="00100B1D"/>
    <w:rsid w:val="00103962"/>
    <w:rsid w:val="001058EC"/>
    <w:rsid w:val="00110442"/>
    <w:rsid w:val="00116C9D"/>
    <w:rsid w:val="00117C19"/>
    <w:rsid w:val="00117C26"/>
    <w:rsid w:val="001201A3"/>
    <w:rsid w:val="00123E5A"/>
    <w:rsid w:val="00126ADF"/>
    <w:rsid w:val="00127742"/>
    <w:rsid w:val="00127F33"/>
    <w:rsid w:val="001319CD"/>
    <w:rsid w:val="00132561"/>
    <w:rsid w:val="00132B00"/>
    <w:rsid w:val="00135C9E"/>
    <w:rsid w:val="00135D80"/>
    <w:rsid w:val="001416E2"/>
    <w:rsid w:val="00141DD4"/>
    <w:rsid w:val="00142CBB"/>
    <w:rsid w:val="00154DE6"/>
    <w:rsid w:val="00160F30"/>
    <w:rsid w:val="001636EC"/>
    <w:rsid w:val="00163B77"/>
    <w:rsid w:val="0016572A"/>
    <w:rsid w:val="0017336B"/>
    <w:rsid w:val="001760ED"/>
    <w:rsid w:val="00185CA9"/>
    <w:rsid w:val="00191290"/>
    <w:rsid w:val="00191A4C"/>
    <w:rsid w:val="00192173"/>
    <w:rsid w:val="001937DD"/>
    <w:rsid w:val="001972D3"/>
    <w:rsid w:val="00197454"/>
    <w:rsid w:val="001A1127"/>
    <w:rsid w:val="001B2657"/>
    <w:rsid w:val="001B3FC2"/>
    <w:rsid w:val="001B3FD9"/>
    <w:rsid w:val="001B755D"/>
    <w:rsid w:val="001C059A"/>
    <w:rsid w:val="001C0DBB"/>
    <w:rsid w:val="001C2EE5"/>
    <w:rsid w:val="001D7144"/>
    <w:rsid w:val="001E0C3E"/>
    <w:rsid w:val="001E50F1"/>
    <w:rsid w:val="001E7789"/>
    <w:rsid w:val="001F6144"/>
    <w:rsid w:val="001F7D17"/>
    <w:rsid w:val="00200242"/>
    <w:rsid w:val="00213370"/>
    <w:rsid w:val="00217FC5"/>
    <w:rsid w:val="0022038C"/>
    <w:rsid w:val="00220EE6"/>
    <w:rsid w:val="002222B1"/>
    <w:rsid w:val="0022793E"/>
    <w:rsid w:val="002328E3"/>
    <w:rsid w:val="00232B06"/>
    <w:rsid w:val="00233696"/>
    <w:rsid w:val="00236FB3"/>
    <w:rsid w:val="00242489"/>
    <w:rsid w:val="0024254A"/>
    <w:rsid w:val="00253A8B"/>
    <w:rsid w:val="002542C1"/>
    <w:rsid w:val="002547C0"/>
    <w:rsid w:val="00260EC3"/>
    <w:rsid w:val="002612C7"/>
    <w:rsid w:val="00266391"/>
    <w:rsid w:val="00267962"/>
    <w:rsid w:val="00271DAA"/>
    <w:rsid w:val="00280194"/>
    <w:rsid w:val="002802D5"/>
    <w:rsid w:val="00281742"/>
    <w:rsid w:val="002819BC"/>
    <w:rsid w:val="00281CE7"/>
    <w:rsid w:val="002878A4"/>
    <w:rsid w:val="0029114E"/>
    <w:rsid w:val="00293242"/>
    <w:rsid w:val="00294B2F"/>
    <w:rsid w:val="00296114"/>
    <w:rsid w:val="0029726E"/>
    <w:rsid w:val="002A03B4"/>
    <w:rsid w:val="002A0F45"/>
    <w:rsid w:val="002A1C47"/>
    <w:rsid w:val="002A32EE"/>
    <w:rsid w:val="002A3BB7"/>
    <w:rsid w:val="002A5776"/>
    <w:rsid w:val="002A58CB"/>
    <w:rsid w:val="002A591F"/>
    <w:rsid w:val="002A7936"/>
    <w:rsid w:val="002B688C"/>
    <w:rsid w:val="002C25EB"/>
    <w:rsid w:val="002C7CC4"/>
    <w:rsid w:val="002D512E"/>
    <w:rsid w:val="002D5687"/>
    <w:rsid w:val="002D771E"/>
    <w:rsid w:val="002F03EE"/>
    <w:rsid w:val="002F0532"/>
    <w:rsid w:val="002F1AF9"/>
    <w:rsid w:val="002F23D1"/>
    <w:rsid w:val="002F3385"/>
    <w:rsid w:val="003041CB"/>
    <w:rsid w:val="00310210"/>
    <w:rsid w:val="0031328E"/>
    <w:rsid w:val="00313BF8"/>
    <w:rsid w:val="00317AF8"/>
    <w:rsid w:val="003211DC"/>
    <w:rsid w:val="00322E02"/>
    <w:rsid w:val="003270DB"/>
    <w:rsid w:val="00333D37"/>
    <w:rsid w:val="0033717C"/>
    <w:rsid w:val="00340A31"/>
    <w:rsid w:val="003423CA"/>
    <w:rsid w:val="00343879"/>
    <w:rsid w:val="00345263"/>
    <w:rsid w:val="0034771F"/>
    <w:rsid w:val="00350DB4"/>
    <w:rsid w:val="003604C4"/>
    <w:rsid w:val="003619B9"/>
    <w:rsid w:val="00363238"/>
    <w:rsid w:val="00364938"/>
    <w:rsid w:val="00377F8D"/>
    <w:rsid w:val="00381A2F"/>
    <w:rsid w:val="00382E32"/>
    <w:rsid w:val="003836CE"/>
    <w:rsid w:val="00383765"/>
    <w:rsid w:val="00390486"/>
    <w:rsid w:val="00392D78"/>
    <w:rsid w:val="00394EF2"/>
    <w:rsid w:val="0039640C"/>
    <w:rsid w:val="00397D85"/>
    <w:rsid w:val="003A2664"/>
    <w:rsid w:val="003A2F48"/>
    <w:rsid w:val="003A3597"/>
    <w:rsid w:val="003A4186"/>
    <w:rsid w:val="003A493A"/>
    <w:rsid w:val="003A4C74"/>
    <w:rsid w:val="003A581B"/>
    <w:rsid w:val="003A7DB9"/>
    <w:rsid w:val="003B36D6"/>
    <w:rsid w:val="003B45F3"/>
    <w:rsid w:val="003C212C"/>
    <w:rsid w:val="003C3036"/>
    <w:rsid w:val="003C6FC9"/>
    <w:rsid w:val="003C7502"/>
    <w:rsid w:val="003D0E3E"/>
    <w:rsid w:val="003D1BA2"/>
    <w:rsid w:val="003D2F93"/>
    <w:rsid w:val="003D5329"/>
    <w:rsid w:val="003D5B7C"/>
    <w:rsid w:val="003D63D0"/>
    <w:rsid w:val="003D6601"/>
    <w:rsid w:val="003D678F"/>
    <w:rsid w:val="003D73D2"/>
    <w:rsid w:val="003E617D"/>
    <w:rsid w:val="003F1136"/>
    <w:rsid w:val="003F1FFA"/>
    <w:rsid w:val="003F3E77"/>
    <w:rsid w:val="003F4110"/>
    <w:rsid w:val="00404081"/>
    <w:rsid w:val="004108DB"/>
    <w:rsid w:val="00411E72"/>
    <w:rsid w:val="00420109"/>
    <w:rsid w:val="0042343A"/>
    <w:rsid w:val="00430CB3"/>
    <w:rsid w:val="00430DC1"/>
    <w:rsid w:val="0043222C"/>
    <w:rsid w:val="00433EC2"/>
    <w:rsid w:val="004352AB"/>
    <w:rsid w:val="004375E2"/>
    <w:rsid w:val="004419B2"/>
    <w:rsid w:val="00450435"/>
    <w:rsid w:val="004509CC"/>
    <w:rsid w:val="004566D3"/>
    <w:rsid w:val="00462A80"/>
    <w:rsid w:val="00470E86"/>
    <w:rsid w:val="004737EB"/>
    <w:rsid w:val="00473D2D"/>
    <w:rsid w:val="004748B8"/>
    <w:rsid w:val="00476FC1"/>
    <w:rsid w:val="00477C7A"/>
    <w:rsid w:val="0048004F"/>
    <w:rsid w:val="00482B5E"/>
    <w:rsid w:val="00485848"/>
    <w:rsid w:val="00486AD3"/>
    <w:rsid w:val="00487611"/>
    <w:rsid w:val="00487868"/>
    <w:rsid w:val="004924D7"/>
    <w:rsid w:val="00494093"/>
    <w:rsid w:val="004958AD"/>
    <w:rsid w:val="00496315"/>
    <w:rsid w:val="00497E20"/>
    <w:rsid w:val="004A3454"/>
    <w:rsid w:val="004B3C3A"/>
    <w:rsid w:val="004C0670"/>
    <w:rsid w:val="004C08D1"/>
    <w:rsid w:val="004C2711"/>
    <w:rsid w:val="004C2DEC"/>
    <w:rsid w:val="004C3EDA"/>
    <w:rsid w:val="004C6887"/>
    <w:rsid w:val="004D4DD3"/>
    <w:rsid w:val="004D5489"/>
    <w:rsid w:val="004D5812"/>
    <w:rsid w:val="004F1C2A"/>
    <w:rsid w:val="004F1FA5"/>
    <w:rsid w:val="004F513C"/>
    <w:rsid w:val="004F5F8C"/>
    <w:rsid w:val="004F70C1"/>
    <w:rsid w:val="004F7D69"/>
    <w:rsid w:val="00500220"/>
    <w:rsid w:val="0050380B"/>
    <w:rsid w:val="0050487F"/>
    <w:rsid w:val="00505746"/>
    <w:rsid w:val="00510019"/>
    <w:rsid w:val="00512F52"/>
    <w:rsid w:val="005201A9"/>
    <w:rsid w:val="00520CCB"/>
    <w:rsid w:val="005215CD"/>
    <w:rsid w:val="005222E7"/>
    <w:rsid w:val="00530A1A"/>
    <w:rsid w:val="00532186"/>
    <w:rsid w:val="00537806"/>
    <w:rsid w:val="0054060A"/>
    <w:rsid w:val="00540B89"/>
    <w:rsid w:val="00543687"/>
    <w:rsid w:val="00544FBC"/>
    <w:rsid w:val="005450D8"/>
    <w:rsid w:val="00545994"/>
    <w:rsid w:val="00546C7A"/>
    <w:rsid w:val="005473C0"/>
    <w:rsid w:val="0054762B"/>
    <w:rsid w:val="00551A0D"/>
    <w:rsid w:val="005559EB"/>
    <w:rsid w:val="00564B76"/>
    <w:rsid w:val="0056534B"/>
    <w:rsid w:val="00566C04"/>
    <w:rsid w:val="005676B7"/>
    <w:rsid w:val="00567A7E"/>
    <w:rsid w:val="005707F5"/>
    <w:rsid w:val="005716D4"/>
    <w:rsid w:val="005728E2"/>
    <w:rsid w:val="0057383D"/>
    <w:rsid w:val="005766B9"/>
    <w:rsid w:val="00577632"/>
    <w:rsid w:val="00577FC1"/>
    <w:rsid w:val="005832B6"/>
    <w:rsid w:val="0058360E"/>
    <w:rsid w:val="00584E4D"/>
    <w:rsid w:val="00590DAA"/>
    <w:rsid w:val="00593213"/>
    <w:rsid w:val="00593438"/>
    <w:rsid w:val="00596706"/>
    <w:rsid w:val="005A06DC"/>
    <w:rsid w:val="005A1852"/>
    <w:rsid w:val="005A24A8"/>
    <w:rsid w:val="005A5F12"/>
    <w:rsid w:val="005A6486"/>
    <w:rsid w:val="005B1DA6"/>
    <w:rsid w:val="005B2063"/>
    <w:rsid w:val="005B4F99"/>
    <w:rsid w:val="005B53FB"/>
    <w:rsid w:val="005C2BA2"/>
    <w:rsid w:val="005C3696"/>
    <w:rsid w:val="005C577E"/>
    <w:rsid w:val="005D001B"/>
    <w:rsid w:val="005D0320"/>
    <w:rsid w:val="005D2CCF"/>
    <w:rsid w:val="005D5FA8"/>
    <w:rsid w:val="005D7E73"/>
    <w:rsid w:val="005E5483"/>
    <w:rsid w:val="005F1AA5"/>
    <w:rsid w:val="005F24C2"/>
    <w:rsid w:val="005F2E29"/>
    <w:rsid w:val="005F4F40"/>
    <w:rsid w:val="005F58D7"/>
    <w:rsid w:val="005F62F4"/>
    <w:rsid w:val="005F7031"/>
    <w:rsid w:val="00603D7B"/>
    <w:rsid w:val="00603D88"/>
    <w:rsid w:val="006047DC"/>
    <w:rsid w:val="00604AEC"/>
    <w:rsid w:val="00605C81"/>
    <w:rsid w:val="0061055F"/>
    <w:rsid w:val="006108E2"/>
    <w:rsid w:val="00612F89"/>
    <w:rsid w:val="00620758"/>
    <w:rsid w:val="006208BF"/>
    <w:rsid w:val="006226AC"/>
    <w:rsid w:val="00624AB4"/>
    <w:rsid w:val="0063271F"/>
    <w:rsid w:val="00637CBE"/>
    <w:rsid w:val="00642914"/>
    <w:rsid w:val="00642E26"/>
    <w:rsid w:val="0064382E"/>
    <w:rsid w:val="0064477A"/>
    <w:rsid w:val="00645D2C"/>
    <w:rsid w:val="006528EA"/>
    <w:rsid w:val="0065404A"/>
    <w:rsid w:val="00657489"/>
    <w:rsid w:val="00657BDF"/>
    <w:rsid w:val="00661C0B"/>
    <w:rsid w:val="0066389C"/>
    <w:rsid w:val="0066706C"/>
    <w:rsid w:val="00670197"/>
    <w:rsid w:val="00671274"/>
    <w:rsid w:val="00672AC9"/>
    <w:rsid w:val="006743A6"/>
    <w:rsid w:val="00674F4C"/>
    <w:rsid w:val="0068061F"/>
    <w:rsid w:val="00680DBB"/>
    <w:rsid w:val="006841C9"/>
    <w:rsid w:val="00685C2D"/>
    <w:rsid w:val="006860AD"/>
    <w:rsid w:val="00692EAC"/>
    <w:rsid w:val="006933E5"/>
    <w:rsid w:val="00697A0E"/>
    <w:rsid w:val="00697EDB"/>
    <w:rsid w:val="006A12A4"/>
    <w:rsid w:val="006A1522"/>
    <w:rsid w:val="006A6C95"/>
    <w:rsid w:val="006B0DD0"/>
    <w:rsid w:val="006B3E08"/>
    <w:rsid w:val="006B4819"/>
    <w:rsid w:val="006B764D"/>
    <w:rsid w:val="006D21F6"/>
    <w:rsid w:val="006D4493"/>
    <w:rsid w:val="006D4B06"/>
    <w:rsid w:val="006D662D"/>
    <w:rsid w:val="006D6728"/>
    <w:rsid w:val="006D71FB"/>
    <w:rsid w:val="006F2BE7"/>
    <w:rsid w:val="006F3B4B"/>
    <w:rsid w:val="006F491A"/>
    <w:rsid w:val="006F5A4D"/>
    <w:rsid w:val="00702C91"/>
    <w:rsid w:val="00704A0B"/>
    <w:rsid w:val="0070658B"/>
    <w:rsid w:val="00707007"/>
    <w:rsid w:val="00707B79"/>
    <w:rsid w:val="00712D90"/>
    <w:rsid w:val="007170EC"/>
    <w:rsid w:val="0072155D"/>
    <w:rsid w:val="00721AB0"/>
    <w:rsid w:val="0072225E"/>
    <w:rsid w:val="00723A56"/>
    <w:rsid w:val="00731133"/>
    <w:rsid w:val="00734662"/>
    <w:rsid w:val="00736C16"/>
    <w:rsid w:val="00742B02"/>
    <w:rsid w:val="00752256"/>
    <w:rsid w:val="0075361E"/>
    <w:rsid w:val="00755842"/>
    <w:rsid w:val="00757CA7"/>
    <w:rsid w:val="00763371"/>
    <w:rsid w:val="00767E24"/>
    <w:rsid w:val="007717B3"/>
    <w:rsid w:val="00772E99"/>
    <w:rsid w:val="007734E8"/>
    <w:rsid w:val="007746ED"/>
    <w:rsid w:val="007775A6"/>
    <w:rsid w:val="007856C3"/>
    <w:rsid w:val="0078652C"/>
    <w:rsid w:val="00787237"/>
    <w:rsid w:val="0079240D"/>
    <w:rsid w:val="00793EDD"/>
    <w:rsid w:val="00794EBB"/>
    <w:rsid w:val="00796ADE"/>
    <w:rsid w:val="00797A8F"/>
    <w:rsid w:val="007A4769"/>
    <w:rsid w:val="007B0317"/>
    <w:rsid w:val="007B1A73"/>
    <w:rsid w:val="007B4F3B"/>
    <w:rsid w:val="007B60C5"/>
    <w:rsid w:val="007B61FC"/>
    <w:rsid w:val="007C2049"/>
    <w:rsid w:val="007C41AB"/>
    <w:rsid w:val="007C532E"/>
    <w:rsid w:val="007C5F00"/>
    <w:rsid w:val="007D069A"/>
    <w:rsid w:val="007D1290"/>
    <w:rsid w:val="007D2479"/>
    <w:rsid w:val="007D507D"/>
    <w:rsid w:val="007D5A1D"/>
    <w:rsid w:val="007E0857"/>
    <w:rsid w:val="007E1C7C"/>
    <w:rsid w:val="007E4013"/>
    <w:rsid w:val="007E494D"/>
    <w:rsid w:val="007E73C2"/>
    <w:rsid w:val="007E74F2"/>
    <w:rsid w:val="007F1558"/>
    <w:rsid w:val="007F22B8"/>
    <w:rsid w:val="007F6541"/>
    <w:rsid w:val="008020C9"/>
    <w:rsid w:val="0080259F"/>
    <w:rsid w:val="00804ECD"/>
    <w:rsid w:val="00807883"/>
    <w:rsid w:val="008101B8"/>
    <w:rsid w:val="008129CE"/>
    <w:rsid w:val="00816C85"/>
    <w:rsid w:val="00820261"/>
    <w:rsid w:val="0082164B"/>
    <w:rsid w:val="008220C1"/>
    <w:rsid w:val="0082415E"/>
    <w:rsid w:val="008309EB"/>
    <w:rsid w:val="008318B0"/>
    <w:rsid w:val="0083318E"/>
    <w:rsid w:val="00833D4F"/>
    <w:rsid w:val="0083580E"/>
    <w:rsid w:val="00842A8D"/>
    <w:rsid w:val="008468AD"/>
    <w:rsid w:val="00850612"/>
    <w:rsid w:val="00854476"/>
    <w:rsid w:val="0085657C"/>
    <w:rsid w:val="008602FE"/>
    <w:rsid w:val="00861507"/>
    <w:rsid w:val="00863117"/>
    <w:rsid w:val="008640D3"/>
    <w:rsid w:val="008705E9"/>
    <w:rsid w:val="0087141E"/>
    <w:rsid w:val="00871A00"/>
    <w:rsid w:val="008733DD"/>
    <w:rsid w:val="00873979"/>
    <w:rsid w:val="00873B7D"/>
    <w:rsid w:val="00874299"/>
    <w:rsid w:val="008805BD"/>
    <w:rsid w:val="00881B67"/>
    <w:rsid w:val="00881F5A"/>
    <w:rsid w:val="00883169"/>
    <w:rsid w:val="00884C2B"/>
    <w:rsid w:val="0088567D"/>
    <w:rsid w:val="00887E88"/>
    <w:rsid w:val="00890D66"/>
    <w:rsid w:val="00896904"/>
    <w:rsid w:val="008A1B01"/>
    <w:rsid w:val="008A3DA2"/>
    <w:rsid w:val="008A49C0"/>
    <w:rsid w:val="008A5F7D"/>
    <w:rsid w:val="008B1270"/>
    <w:rsid w:val="008B363C"/>
    <w:rsid w:val="008B5B30"/>
    <w:rsid w:val="008B5BCB"/>
    <w:rsid w:val="008C26CA"/>
    <w:rsid w:val="008C29D5"/>
    <w:rsid w:val="008D143A"/>
    <w:rsid w:val="008D1DB2"/>
    <w:rsid w:val="008D26B7"/>
    <w:rsid w:val="008D6DC3"/>
    <w:rsid w:val="008E729F"/>
    <w:rsid w:val="008E7421"/>
    <w:rsid w:val="008E7767"/>
    <w:rsid w:val="008E7DB5"/>
    <w:rsid w:val="008F1800"/>
    <w:rsid w:val="008F1EC5"/>
    <w:rsid w:val="008F3FEC"/>
    <w:rsid w:val="008F4BA0"/>
    <w:rsid w:val="008F7BB7"/>
    <w:rsid w:val="00905192"/>
    <w:rsid w:val="00905738"/>
    <w:rsid w:val="00911948"/>
    <w:rsid w:val="009139D3"/>
    <w:rsid w:val="00913EC0"/>
    <w:rsid w:val="00915E67"/>
    <w:rsid w:val="009200CF"/>
    <w:rsid w:val="0092281F"/>
    <w:rsid w:val="00922FF6"/>
    <w:rsid w:val="0092441E"/>
    <w:rsid w:val="00930061"/>
    <w:rsid w:val="00933252"/>
    <w:rsid w:val="0094012C"/>
    <w:rsid w:val="00940660"/>
    <w:rsid w:val="00942738"/>
    <w:rsid w:val="009428E9"/>
    <w:rsid w:val="00944801"/>
    <w:rsid w:val="009507F8"/>
    <w:rsid w:val="00956322"/>
    <w:rsid w:val="00960F4E"/>
    <w:rsid w:val="00965CA7"/>
    <w:rsid w:val="00981447"/>
    <w:rsid w:val="00981579"/>
    <w:rsid w:val="009858A7"/>
    <w:rsid w:val="009874CF"/>
    <w:rsid w:val="009945EE"/>
    <w:rsid w:val="009A410D"/>
    <w:rsid w:val="009A44B0"/>
    <w:rsid w:val="009A7594"/>
    <w:rsid w:val="009B2104"/>
    <w:rsid w:val="009B48C3"/>
    <w:rsid w:val="009B664B"/>
    <w:rsid w:val="009C2FEC"/>
    <w:rsid w:val="009C3D95"/>
    <w:rsid w:val="009C5BDD"/>
    <w:rsid w:val="009C5F4A"/>
    <w:rsid w:val="009C61E6"/>
    <w:rsid w:val="009C7593"/>
    <w:rsid w:val="009C7A29"/>
    <w:rsid w:val="009D5180"/>
    <w:rsid w:val="009D5507"/>
    <w:rsid w:val="009D7187"/>
    <w:rsid w:val="009E084E"/>
    <w:rsid w:val="009E13F1"/>
    <w:rsid w:val="009E2040"/>
    <w:rsid w:val="009F0561"/>
    <w:rsid w:val="009F1EC9"/>
    <w:rsid w:val="009F6626"/>
    <w:rsid w:val="009F67C4"/>
    <w:rsid w:val="00A0106D"/>
    <w:rsid w:val="00A01ABD"/>
    <w:rsid w:val="00A03424"/>
    <w:rsid w:val="00A107CD"/>
    <w:rsid w:val="00A13A3F"/>
    <w:rsid w:val="00A14BF1"/>
    <w:rsid w:val="00A17C5B"/>
    <w:rsid w:val="00A219C3"/>
    <w:rsid w:val="00A22B6E"/>
    <w:rsid w:val="00A23787"/>
    <w:rsid w:val="00A23AFB"/>
    <w:rsid w:val="00A23DE9"/>
    <w:rsid w:val="00A25D0B"/>
    <w:rsid w:val="00A32181"/>
    <w:rsid w:val="00A3338A"/>
    <w:rsid w:val="00A341D6"/>
    <w:rsid w:val="00A36ADA"/>
    <w:rsid w:val="00A37D85"/>
    <w:rsid w:val="00A40CD6"/>
    <w:rsid w:val="00A40D70"/>
    <w:rsid w:val="00A45F75"/>
    <w:rsid w:val="00A52256"/>
    <w:rsid w:val="00A53087"/>
    <w:rsid w:val="00A572F0"/>
    <w:rsid w:val="00A678D7"/>
    <w:rsid w:val="00A7173F"/>
    <w:rsid w:val="00A7222E"/>
    <w:rsid w:val="00A731E1"/>
    <w:rsid w:val="00A806A6"/>
    <w:rsid w:val="00A816C5"/>
    <w:rsid w:val="00A83A6B"/>
    <w:rsid w:val="00A845E5"/>
    <w:rsid w:val="00A87CB3"/>
    <w:rsid w:val="00A90AEC"/>
    <w:rsid w:val="00A9749A"/>
    <w:rsid w:val="00A97AA8"/>
    <w:rsid w:val="00AA0CB9"/>
    <w:rsid w:val="00AA1FE7"/>
    <w:rsid w:val="00AA4579"/>
    <w:rsid w:val="00AA4E5E"/>
    <w:rsid w:val="00AA5726"/>
    <w:rsid w:val="00AA5763"/>
    <w:rsid w:val="00AA707E"/>
    <w:rsid w:val="00AB09A7"/>
    <w:rsid w:val="00AB3150"/>
    <w:rsid w:val="00AB6A41"/>
    <w:rsid w:val="00AC0648"/>
    <w:rsid w:val="00AC09A4"/>
    <w:rsid w:val="00AC28D9"/>
    <w:rsid w:val="00AC3D11"/>
    <w:rsid w:val="00AC566F"/>
    <w:rsid w:val="00AC7D6C"/>
    <w:rsid w:val="00AD28CB"/>
    <w:rsid w:val="00AE00C2"/>
    <w:rsid w:val="00AE08BE"/>
    <w:rsid w:val="00AE6F3E"/>
    <w:rsid w:val="00AE7907"/>
    <w:rsid w:val="00AE7D6E"/>
    <w:rsid w:val="00AF2915"/>
    <w:rsid w:val="00AF31A4"/>
    <w:rsid w:val="00AF3F97"/>
    <w:rsid w:val="00AF46FC"/>
    <w:rsid w:val="00AF57FC"/>
    <w:rsid w:val="00AF5C84"/>
    <w:rsid w:val="00AF657D"/>
    <w:rsid w:val="00B01AE0"/>
    <w:rsid w:val="00B06887"/>
    <w:rsid w:val="00B06F4C"/>
    <w:rsid w:val="00B13A54"/>
    <w:rsid w:val="00B15B56"/>
    <w:rsid w:val="00B15EA9"/>
    <w:rsid w:val="00B170C4"/>
    <w:rsid w:val="00B17AC6"/>
    <w:rsid w:val="00B260B0"/>
    <w:rsid w:val="00B314C1"/>
    <w:rsid w:val="00B37E3E"/>
    <w:rsid w:val="00B40986"/>
    <w:rsid w:val="00B44479"/>
    <w:rsid w:val="00B45B37"/>
    <w:rsid w:val="00B50D11"/>
    <w:rsid w:val="00B52315"/>
    <w:rsid w:val="00B52D47"/>
    <w:rsid w:val="00B53844"/>
    <w:rsid w:val="00B54001"/>
    <w:rsid w:val="00B567D6"/>
    <w:rsid w:val="00B56F52"/>
    <w:rsid w:val="00B60181"/>
    <w:rsid w:val="00B60984"/>
    <w:rsid w:val="00B609D3"/>
    <w:rsid w:val="00B62EC3"/>
    <w:rsid w:val="00B6463F"/>
    <w:rsid w:val="00B7133E"/>
    <w:rsid w:val="00B739D6"/>
    <w:rsid w:val="00B741F6"/>
    <w:rsid w:val="00B75A87"/>
    <w:rsid w:val="00B8102A"/>
    <w:rsid w:val="00B83291"/>
    <w:rsid w:val="00B85902"/>
    <w:rsid w:val="00B873D5"/>
    <w:rsid w:val="00B910EE"/>
    <w:rsid w:val="00B93D89"/>
    <w:rsid w:val="00B93E72"/>
    <w:rsid w:val="00B9558A"/>
    <w:rsid w:val="00B96403"/>
    <w:rsid w:val="00B96F2F"/>
    <w:rsid w:val="00BA0806"/>
    <w:rsid w:val="00BA35F4"/>
    <w:rsid w:val="00BA5CBB"/>
    <w:rsid w:val="00BA6465"/>
    <w:rsid w:val="00BB0819"/>
    <w:rsid w:val="00BB1EF4"/>
    <w:rsid w:val="00BB1F37"/>
    <w:rsid w:val="00BB279D"/>
    <w:rsid w:val="00BB3321"/>
    <w:rsid w:val="00BB3D59"/>
    <w:rsid w:val="00BC0F41"/>
    <w:rsid w:val="00BC1CC5"/>
    <w:rsid w:val="00BC3D63"/>
    <w:rsid w:val="00BD03B6"/>
    <w:rsid w:val="00BD07B6"/>
    <w:rsid w:val="00BD32E3"/>
    <w:rsid w:val="00BD55B1"/>
    <w:rsid w:val="00BD663F"/>
    <w:rsid w:val="00BD749E"/>
    <w:rsid w:val="00BE0613"/>
    <w:rsid w:val="00BE0B76"/>
    <w:rsid w:val="00BE27BE"/>
    <w:rsid w:val="00BE3F34"/>
    <w:rsid w:val="00BE53B6"/>
    <w:rsid w:val="00BF2154"/>
    <w:rsid w:val="00BF45FA"/>
    <w:rsid w:val="00BF4A38"/>
    <w:rsid w:val="00BF5688"/>
    <w:rsid w:val="00BF57D1"/>
    <w:rsid w:val="00C0137C"/>
    <w:rsid w:val="00C023AB"/>
    <w:rsid w:val="00C028D4"/>
    <w:rsid w:val="00C02CE9"/>
    <w:rsid w:val="00C03B48"/>
    <w:rsid w:val="00C04996"/>
    <w:rsid w:val="00C050D4"/>
    <w:rsid w:val="00C12701"/>
    <w:rsid w:val="00C12809"/>
    <w:rsid w:val="00C129A7"/>
    <w:rsid w:val="00C13B35"/>
    <w:rsid w:val="00C15B01"/>
    <w:rsid w:val="00C21505"/>
    <w:rsid w:val="00C33AF0"/>
    <w:rsid w:val="00C33F35"/>
    <w:rsid w:val="00C36231"/>
    <w:rsid w:val="00C42F6B"/>
    <w:rsid w:val="00C50B58"/>
    <w:rsid w:val="00C55329"/>
    <w:rsid w:val="00C55EF1"/>
    <w:rsid w:val="00C61F21"/>
    <w:rsid w:val="00C63509"/>
    <w:rsid w:val="00C638E5"/>
    <w:rsid w:val="00C668C0"/>
    <w:rsid w:val="00C67A82"/>
    <w:rsid w:val="00C71B5B"/>
    <w:rsid w:val="00C74686"/>
    <w:rsid w:val="00C74783"/>
    <w:rsid w:val="00C75247"/>
    <w:rsid w:val="00C7715E"/>
    <w:rsid w:val="00C7727F"/>
    <w:rsid w:val="00C80B16"/>
    <w:rsid w:val="00C81062"/>
    <w:rsid w:val="00C826C9"/>
    <w:rsid w:val="00C82E5C"/>
    <w:rsid w:val="00C84675"/>
    <w:rsid w:val="00C90B8C"/>
    <w:rsid w:val="00C913BB"/>
    <w:rsid w:val="00C92470"/>
    <w:rsid w:val="00C952F4"/>
    <w:rsid w:val="00CA1818"/>
    <w:rsid w:val="00CA361E"/>
    <w:rsid w:val="00CA3655"/>
    <w:rsid w:val="00CA4073"/>
    <w:rsid w:val="00CA5C37"/>
    <w:rsid w:val="00CA5E9F"/>
    <w:rsid w:val="00CA651B"/>
    <w:rsid w:val="00CA6F33"/>
    <w:rsid w:val="00CB1229"/>
    <w:rsid w:val="00CB25CD"/>
    <w:rsid w:val="00CC0D76"/>
    <w:rsid w:val="00CC0DB2"/>
    <w:rsid w:val="00CC391E"/>
    <w:rsid w:val="00CC587B"/>
    <w:rsid w:val="00CC5C35"/>
    <w:rsid w:val="00CC6383"/>
    <w:rsid w:val="00CD0232"/>
    <w:rsid w:val="00CD084E"/>
    <w:rsid w:val="00CD1955"/>
    <w:rsid w:val="00CD2230"/>
    <w:rsid w:val="00CD39AF"/>
    <w:rsid w:val="00CD413B"/>
    <w:rsid w:val="00CD5B0A"/>
    <w:rsid w:val="00CE30F6"/>
    <w:rsid w:val="00CF0C09"/>
    <w:rsid w:val="00CF5985"/>
    <w:rsid w:val="00D01F44"/>
    <w:rsid w:val="00D02A2C"/>
    <w:rsid w:val="00D02C42"/>
    <w:rsid w:val="00D06562"/>
    <w:rsid w:val="00D131E5"/>
    <w:rsid w:val="00D1382F"/>
    <w:rsid w:val="00D138D5"/>
    <w:rsid w:val="00D13F32"/>
    <w:rsid w:val="00D20295"/>
    <w:rsid w:val="00D225E1"/>
    <w:rsid w:val="00D24E0C"/>
    <w:rsid w:val="00D31376"/>
    <w:rsid w:val="00D31689"/>
    <w:rsid w:val="00D33242"/>
    <w:rsid w:val="00D366EC"/>
    <w:rsid w:val="00D36AC7"/>
    <w:rsid w:val="00D37F19"/>
    <w:rsid w:val="00D402CC"/>
    <w:rsid w:val="00D40C60"/>
    <w:rsid w:val="00D44EEE"/>
    <w:rsid w:val="00D47B30"/>
    <w:rsid w:val="00D50C2A"/>
    <w:rsid w:val="00D52866"/>
    <w:rsid w:val="00D573AB"/>
    <w:rsid w:val="00D62C1E"/>
    <w:rsid w:val="00D63D27"/>
    <w:rsid w:val="00D6622C"/>
    <w:rsid w:val="00D67D1D"/>
    <w:rsid w:val="00D72FD7"/>
    <w:rsid w:val="00D73176"/>
    <w:rsid w:val="00D732C4"/>
    <w:rsid w:val="00D7409B"/>
    <w:rsid w:val="00D769E6"/>
    <w:rsid w:val="00D76A3E"/>
    <w:rsid w:val="00D76BF9"/>
    <w:rsid w:val="00D80291"/>
    <w:rsid w:val="00D80314"/>
    <w:rsid w:val="00D80C1B"/>
    <w:rsid w:val="00D82D76"/>
    <w:rsid w:val="00D91794"/>
    <w:rsid w:val="00D9288A"/>
    <w:rsid w:val="00D92FCE"/>
    <w:rsid w:val="00D94BD3"/>
    <w:rsid w:val="00D9541A"/>
    <w:rsid w:val="00D968DF"/>
    <w:rsid w:val="00DA1404"/>
    <w:rsid w:val="00DA68AD"/>
    <w:rsid w:val="00DA6D42"/>
    <w:rsid w:val="00DB049E"/>
    <w:rsid w:val="00DB2671"/>
    <w:rsid w:val="00DB343F"/>
    <w:rsid w:val="00DB4FCC"/>
    <w:rsid w:val="00DB6AAA"/>
    <w:rsid w:val="00DB6D51"/>
    <w:rsid w:val="00DB75EA"/>
    <w:rsid w:val="00DC0C0D"/>
    <w:rsid w:val="00DC74E2"/>
    <w:rsid w:val="00DD0941"/>
    <w:rsid w:val="00DD0F19"/>
    <w:rsid w:val="00DD301F"/>
    <w:rsid w:val="00DD3F7A"/>
    <w:rsid w:val="00DD673E"/>
    <w:rsid w:val="00DE2682"/>
    <w:rsid w:val="00DE2BF7"/>
    <w:rsid w:val="00DE3087"/>
    <w:rsid w:val="00DE3BBF"/>
    <w:rsid w:val="00DE43B8"/>
    <w:rsid w:val="00DE44C5"/>
    <w:rsid w:val="00DE6656"/>
    <w:rsid w:val="00DE66A5"/>
    <w:rsid w:val="00DE6D3D"/>
    <w:rsid w:val="00DF2ED9"/>
    <w:rsid w:val="00DF475E"/>
    <w:rsid w:val="00E00528"/>
    <w:rsid w:val="00E009DC"/>
    <w:rsid w:val="00E02938"/>
    <w:rsid w:val="00E05525"/>
    <w:rsid w:val="00E06FDD"/>
    <w:rsid w:val="00E15126"/>
    <w:rsid w:val="00E1547D"/>
    <w:rsid w:val="00E2121B"/>
    <w:rsid w:val="00E24A4F"/>
    <w:rsid w:val="00E3146C"/>
    <w:rsid w:val="00E32F50"/>
    <w:rsid w:val="00E3419F"/>
    <w:rsid w:val="00E37086"/>
    <w:rsid w:val="00E40618"/>
    <w:rsid w:val="00E413ED"/>
    <w:rsid w:val="00E477CB"/>
    <w:rsid w:val="00E50E24"/>
    <w:rsid w:val="00E51AFE"/>
    <w:rsid w:val="00E527D2"/>
    <w:rsid w:val="00E53F6A"/>
    <w:rsid w:val="00E54F08"/>
    <w:rsid w:val="00E557FA"/>
    <w:rsid w:val="00E55B36"/>
    <w:rsid w:val="00E60F76"/>
    <w:rsid w:val="00E64184"/>
    <w:rsid w:val="00E703C5"/>
    <w:rsid w:val="00E710C3"/>
    <w:rsid w:val="00E71883"/>
    <w:rsid w:val="00E75B07"/>
    <w:rsid w:val="00E76513"/>
    <w:rsid w:val="00E76AB0"/>
    <w:rsid w:val="00E81D2B"/>
    <w:rsid w:val="00E8584D"/>
    <w:rsid w:val="00E94788"/>
    <w:rsid w:val="00EA302B"/>
    <w:rsid w:val="00EA3EC6"/>
    <w:rsid w:val="00EA47A4"/>
    <w:rsid w:val="00EA4D95"/>
    <w:rsid w:val="00EA521E"/>
    <w:rsid w:val="00EA7838"/>
    <w:rsid w:val="00EB6383"/>
    <w:rsid w:val="00EC0C05"/>
    <w:rsid w:val="00EC2E35"/>
    <w:rsid w:val="00EC3D41"/>
    <w:rsid w:val="00EC6CAC"/>
    <w:rsid w:val="00EC7961"/>
    <w:rsid w:val="00EC79CA"/>
    <w:rsid w:val="00ED4114"/>
    <w:rsid w:val="00ED7241"/>
    <w:rsid w:val="00ED7964"/>
    <w:rsid w:val="00EE3412"/>
    <w:rsid w:val="00EE4C5C"/>
    <w:rsid w:val="00EE67EB"/>
    <w:rsid w:val="00EE7BDB"/>
    <w:rsid w:val="00EF0229"/>
    <w:rsid w:val="00EF08E6"/>
    <w:rsid w:val="00EF13C5"/>
    <w:rsid w:val="00EF402B"/>
    <w:rsid w:val="00F02806"/>
    <w:rsid w:val="00F047B9"/>
    <w:rsid w:val="00F057B8"/>
    <w:rsid w:val="00F05E9A"/>
    <w:rsid w:val="00F072E4"/>
    <w:rsid w:val="00F10930"/>
    <w:rsid w:val="00F12696"/>
    <w:rsid w:val="00F12CCE"/>
    <w:rsid w:val="00F12E3A"/>
    <w:rsid w:val="00F1536E"/>
    <w:rsid w:val="00F17CE7"/>
    <w:rsid w:val="00F21B5A"/>
    <w:rsid w:val="00F22579"/>
    <w:rsid w:val="00F25C3B"/>
    <w:rsid w:val="00F321D2"/>
    <w:rsid w:val="00F33FAB"/>
    <w:rsid w:val="00F36B1C"/>
    <w:rsid w:val="00F40B2D"/>
    <w:rsid w:val="00F420A1"/>
    <w:rsid w:val="00F42B13"/>
    <w:rsid w:val="00F507C5"/>
    <w:rsid w:val="00F50854"/>
    <w:rsid w:val="00F50B5B"/>
    <w:rsid w:val="00F5288D"/>
    <w:rsid w:val="00F60D00"/>
    <w:rsid w:val="00F6351C"/>
    <w:rsid w:val="00F676B7"/>
    <w:rsid w:val="00F77D38"/>
    <w:rsid w:val="00F815C1"/>
    <w:rsid w:val="00F82BD4"/>
    <w:rsid w:val="00F842ED"/>
    <w:rsid w:val="00F94F69"/>
    <w:rsid w:val="00F96228"/>
    <w:rsid w:val="00FA4118"/>
    <w:rsid w:val="00FA5418"/>
    <w:rsid w:val="00FA636F"/>
    <w:rsid w:val="00FB02B1"/>
    <w:rsid w:val="00FB2BDE"/>
    <w:rsid w:val="00FB33F7"/>
    <w:rsid w:val="00FB6777"/>
    <w:rsid w:val="00FB753B"/>
    <w:rsid w:val="00FC4A38"/>
    <w:rsid w:val="00FC50E2"/>
    <w:rsid w:val="00FC51D5"/>
    <w:rsid w:val="00FC5E81"/>
    <w:rsid w:val="00FD0E60"/>
    <w:rsid w:val="00FD26E5"/>
    <w:rsid w:val="00FD3986"/>
    <w:rsid w:val="00FD3D48"/>
    <w:rsid w:val="00FD5C4F"/>
    <w:rsid w:val="00FE20D4"/>
    <w:rsid w:val="00FE28CC"/>
    <w:rsid w:val="00FE3E51"/>
    <w:rsid w:val="00FE40FB"/>
    <w:rsid w:val="00FE506C"/>
    <w:rsid w:val="00FE7034"/>
    <w:rsid w:val="00FF271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3E65D4D6"/>
  <w15:chartTrackingRefBased/>
  <w15:docId w15:val="{52B2BF29-F234-0044-88EE-4ACCD081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4012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5763"/>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CD2230"/>
    <w:rPr>
      <w:sz w:val="20"/>
      <w:szCs w:val="20"/>
    </w:rPr>
  </w:style>
  <w:style w:type="character" w:customStyle="1" w:styleId="NotedebasdepageCar">
    <w:name w:val="Note de bas de page Car"/>
    <w:basedOn w:val="Policepardfaut"/>
    <w:link w:val="Notedebasdepage"/>
    <w:uiPriority w:val="99"/>
    <w:semiHidden/>
    <w:rsid w:val="00CD2230"/>
    <w:rPr>
      <w:sz w:val="20"/>
      <w:szCs w:val="20"/>
    </w:rPr>
  </w:style>
  <w:style w:type="character" w:styleId="Appelnotedebasdep">
    <w:name w:val="footnote reference"/>
    <w:basedOn w:val="Policepardfaut"/>
    <w:uiPriority w:val="99"/>
    <w:semiHidden/>
    <w:unhideWhenUsed/>
    <w:rsid w:val="00CD2230"/>
    <w:rPr>
      <w:vertAlign w:val="superscript"/>
    </w:rPr>
  </w:style>
  <w:style w:type="paragraph" w:customStyle="1" w:styleId="richtextp">
    <w:name w:val="richtext_p"/>
    <w:basedOn w:val="Normal"/>
    <w:rsid w:val="00E06FDD"/>
    <w:pPr>
      <w:spacing w:before="100" w:beforeAutospacing="1" w:after="100" w:afterAutospacing="1"/>
    </w:pPr>
    <w:rPr>
      <w:rFonts w:ascii="Times New Roman" w:eastAsia="Times New Roman" w:hAnsi="Times New Roman" w:cs="Times New Roman"/>
      <w:lang w:eastAsia="fr-FR"/>
    </w:rPr>
  </w:style>
  <w:style w:type="paragraph" w:styleId="Corpsdetexte">
    <w:name w:val="Body Text"/>
    <w:basedOn w:val="Normal"/>
    <w:link w:val="CorpsdetexteCar"/>
    <w:uiPriority w:val="1"/>
    <w:unhideWhenUsed/>
    <w:qFormat/>
    <w:rsid w:val="001636EC"/>
    <w:pPr>
      <w:spacing w:after="120"/>
    </w:pPr>
    <w:rPr>
      <w:rFonts w:eastAsiaTheme="minorEastAsia"/>
      <w:lang w:val="en-US"/>
    </w:rPr>
  </w:style>
  <w:style w:type="character" w:customStyle="1" w:styleId="CorpsdetexteCar">
    <w:name w:val="Corps de texte Car"/>
    <w:basedOn w:val="Policepardfaut"/>
    <w:link w:val="Corpsdetexte"/>
    <w:uiPriority w:val="1"/>
    <w:rsid w:val="001636EC"/>
    <w:rPr>
      <w:rFonts w:eastAsiaTheme="minorEastAsia"/>
      <w:lang w:val="en-US"/>
    </w:rPr>
  </w:style>
  <w:style w:type="character" w:customStyle="1" w:styleId="Titre2Car">
    <w:name w:val="Titre 2 Car"/>
    <w:basedOn w:val="Policepardfaut"/>
    <w:link w:val="Titre2"/>
    <w:uiPriority w:val="9"/>
    <w:rsid w:val="0094012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267962"/>
    <w:rPr>
      <w:color w:val="0563C1" w:themeColor="hyperlink"/>
      <w:u w:val="single"/>
    </w:rPr>
  </w:style>
  <w:style w:type="character" w:styleId="Mentionnonrsolue">
    <w:name w:val="Unresolved Mention"/>
    <w:basedOn w:val="Policepardfaut"/>
    <w:uiPriority w:val="99"/>
    <w:semiHidden/>
    <w:unhideWhenUsed/>
    <w:rsid w:val="00267962"/>
    <w:rPr>
      <w:color w:val="605E5C"/>
      <w:shd w:val="clear" w:color="auto" w:fill="E1DFDD"/>
    </w:rPr>
  </w:style>
  <w:style w:type="character" w:styleId="Lienhypertextesuivivisit">
    <w:name w:val="FollowedHyperlink"/>
    <w:basedOn w:val="Policepardfaut"/>
    <w:uiPriority w:val="99"/>
    <w:semiHidden/>
    <w:unhideWhenUsed/>
    <w:rsid w:val="003B3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463791">
      <w:bodyDiv w:val="1"/>
      <w:marLeft w:val="0"/>
      <w:marRight w:val="0"/>
      <w:marTop w:val="0"/>
      <w:marBottom w:val="0"/>
      <w:divBdr>
        <w:top w:val="none" w:sz="0" w:space="0" w:color="auto"/>
        <w:left w:val="none" w:sz="0" w:space="0" w:color="auto"/>
        <w:bottom w:val="none" w:sz="0" w:space="0" w:color="auto"/>
        <w:right w:val="none" w:sz="0" w:space="0" w:color="auto"/>
      </w:divBdr>
    </w:div>
    <w:div w:id="914053832">
      <w:bodyDiv w:val="1"/>
      <w:marLeft w:val="0"/>
      <w:marRight w:val="0"/>
      <w:marTop w:val="0"/>
      <w:marBottom w:val="0"/>
      <w:divBdr>
        <w:top w:val="none" w:sz="0" w:space="0" w:color="auto"/>
        <w:left w:val="none" w:sz="0" w:space="0" w:color="auto"/>
        <w:bottom w:val="none" w:sz="0" w:space="0" w:color="auto"/>
        <w:right w:val="none" w:sz="0" w:space="0" w:color="auto"/>
      </w:divBdr>
      <w:divsChild>
        <w:div w:id="744256505">
          <w:marLeft w:val="0"/>
          <w:marRight w:val="0"/>
          <w:marTop w:val="142"/>
          <w:marBottom w:val="0"/>
          <w:divBdr>
            <w:top w:val="none" w:sz="0" w:space="0" w:color="auto"/>
            <w:left w:val="none" w:sz="0" w:space="0" w:color="auto"/>
            <w:bottom w:val="none" w:sz="0" w:space="0" w:color="auto"/>
            <w:right w:val="none" w:sz="0" w:space="0" w:color="auto"/>
          </w:divBdr>
        </w:div>
        <w:div w:id="1363822482">
          <w:marLeft w:val="0"/>
          <w:marRight w:val="0"/>
          <w:marTop w:val="142"/>
          <w:marBottom w:val="0"/>
          <w:divBdr>
            <w:top w:val="none" w:sz="0" w:space="0" w:color="auto"/>
            <w:left w:val="none" w:sz="0" w:space="0" w:color="auto"/>
            <w:bottom w:val="none" w:sz="0" w:space="0" w:color="auto"/>
            <w:right w:val="none" w:sz="0" w:space="0" w:color="auto"/>
          </w:divBdr>
        </w:div>
      </w:divsChild>
    </w:div>
    <w:div w:id="1850440541">
      <w:bodyDiv w:val="1"/>
      <w:marLeft w:val="0"/>
      <w:marRight w:val="0"/>
      <w:marTop w:val="0"/>
      <w:marBottom w:val="0"/>
      <w:divBdr>
        <w:top w:val="none" w:sz="0" w:space="0" w:color="auto"/>
        <w:left w:val="none" w:sz="0" w:space="0" w:color="auto"/>
        <w:bottom w:val="none" w:sz="0" w:space="0" w:color="auto"/>
        <w:right w:val="none" w:sz="0" w:space="0" w:color="auto"/>
      </w:divBdr>
      <w:divsChild>
        <w:div w:id="361201542">
          <w:marLeft w:val="0"/>
          <w:marRight w:val="0"/>
          <w:marTop w:val="0"/>
          <w:marBottom w:val="0"/>
          <w:divBdr>
            <w:top w:val="none" w:sz="0" w:space="0" w:color="auto"/>
            <w:left w:val="none" w:sz="0" w:space="0" w:color="auto"/>
            <w:bottom w:val="none" w:sz="0" w:space="0" w:color="auto"/>
            <w:right w:val="none" w:sz="0" w:space="0" w:color="auto"/>
          </w:divBdr>
          <w:divsChild>
            <w:div w:id="611088570">
              <w:marLeft w:val="0"/>
              <w:marRight w:val="0"/>
              <w:marTop w:val="0"/>
              <w:marBottom w:val="0"/>
              <w:divBdr>
                <w:top w:val="none" w:sz="0" w:space="0" w:color="auto"/>
                <w:left w:val="none" w:sz="0" w:space="0" w:color="auto"/>
                <w:bottom w:val="none" w:sz="0" w:space="0" w:color="auto"/>
                <w:right w:val="none" w:sz="0" w:space="0" w:color="auto"/>
              </w:divBdr>
              <w:divsChild>
                <w:div w:id="3432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azette-du-palais.fr/actualites-professionnelles/avoues-sept-ans-apres-un-bilan-am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1741</Words>
  <Characters>9579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MENETREY</dc:creator>
  <cp:keywords/>
  <dc:description/>
  <cp:lastModifiedBy>Séverine MENETREY</cp:lastModifiedBy>
  <cp:revision>1054</cp:revision>
  <dcterms:created xsi:type="dcterms:W3CDTF">2020-10-22T08:39:00Z</dcterms:created>
  <dcterms:modified xsi:type="dcterms:W3CDTF">2020-11-02T20:57:00Z</dcterms:modified>
</cp:coreProperties>
</file>