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16C15" w14:textId="1E700C41" w:rsidR="007F15B5" w:rsidRDefault="007F15B5" w:rsidP="00C15184">
      <w:pPr>
        <w:pBdr>
          <w:bottom w:val="single" w:sz="6" w:space="1" w:color="auto"/>
        </w:pBdr>
        <w:spacing w:after="240"/>
        <w:ind w:firstLine="0"/>
        <w:jc w:val="both"/>
        <w:rPr>
          <w:rFonts w:cs="Times New Roman"/>
          <w:szCs w:val="24"/>
        </w:rPr>
      </w:pPr>
      <w:r>
        <w:rPr>
          <w:rFonts w:cs="Times New Roman"/>
          <w:szCs w:val="24"/>
        </w:rPr>
        <w:t>Thesis title: Effective Review in the Age of Information: The Case-study of Semi-automated Decision-making based on Schengen Information System</w:t>
      </w:r>
    </w:p>
    <w:p w14:paraId="18DF702E" w14:textId="72A885FF" w:rsidR="00A76DFA" w:rsidRPr="00B83DF1" w:rsidRDefault="007D1541" w:rsidP="00C15184">
      <w:pPr>
        <w:spacing w:after="240"/>
        <w:ind w:firstLine="0"/>
        <w:jc w:val="both"/>
        <w:rPr>
          <w:rFonts w:cs="Times New Roman"/>
          <w:szCs w:val="24"/>
        </w:rPr>
      </w:pPr>
      <w:r w:rsidRPr="00B83DF1">
        <w:rPr>
          <w:rFonts w:cs="Times New Roman"/>
          <w:szCs w:val="24"/>
        </w:rPr>
        <w:t>In th</w:t>
      </w:r>
      <w:r w:rsidR="008B3122" w:rsidRPr="00B83DF1">
        <w:rPr>
          <w:rFonts w:cs="Times New Roman"/>
          <w:szCs w:val="24"/>
        </w:rPr>
        <w:t xml:space="preserve">e </w:t>
      </w:r>
      <w:r w:rsidR="002379A1" w:rsidRPr="00B83DF1">
        <w:rPr>
          <w:rFonts w:cs="Times New Roman"/>
          <w:szCs w:val="24"/>
        </w:rPr>
        <w:t>highly</w:t>
      </w:r>
      <w:r w:rsidR="00B57B45">
        <w:rPr>
          <w:rFonts w:cs="Times New Roman"/>
          <w:szCs w:val="24"/>
        </w:rPr>
        <w:t xml:space="preserve"> digitalised and data-driven</w:t>
      </w:r>
      <w:bookmarkStart w:id="0" w:name="_GoBack"/>
      <w:bookmarkEnd w:id="0"/>
      <w:r w:rsidR="008B3122" w:rsidRPr="00B83DF1">
        <w:rPr>
          <w:rFonts w:cs="Times New Roman"/>
          <w:szCs w:val="24"/>
        </w:rPr>
        <w:t xml:space="preserve"> legal environment</w:t>
      </w:r>
      <w:r w:rsidRPr="00B83DF1">
        <w:rPr>
          <w:rFonts w:cs="Times New Roman"/>
          <w:szCs w:val="24"/>
        </w:rPr>
        <w:t>,</w:t>
      </w:r>
      <w:r w:rsidR="00744F2A" w:rsidRPr="00B83DF1">
        <w:rPr>
          <w:rFonts w:cs="Times New Roman"/>
          <w:szCs w:val="24"/>
        </w:rPr>
        <w:t xml:space="preserve"> </w:t>
      </w:r>
      <w:r w:rsidR="006D6A0A" w:rsidRPr="00B83DF1">
        <w:rPr>
          <w:rFonts w:cs="Times New Roman"/>
          <w:szCs w:val="24"/>
        </w:rPr>
        <w:t xml:space="preserve">people are </w:t>
      </w:r>
      <w:r w:rsidR="00797253" w:rsidRPr="00B83DF1">
        <w:rPr>
          <w:rFonts w:cs="Times New Roman"/>
          <w:szCs w:val="24"/>
        </w:rPr>
        <w:t xml:space="preserve">increasingly </w:t>
      </w:r>
      <w:r w:rsidR="006D6A0A" w:rsidRPr="00B83DF1">
        <w:rPr>
          <w:rFonts w:cs="Times New Roman"/>
          <w:szCs w:val="24"/>
        </w:rPr>
        <w:t>being treated as data in ways that decisions about human lives are being reduced to automated “hits</w:t>
      </w:r>
      <w:r w:rsidR="001D0277" w:rsidRPr="00B83DF1">
        <w:rPr>
          <w:rFonts w:cs="Times New Roman"/>
          <w:szCs w:val="24"/>
        </w:rPr>
        <w:t>”.</w:t>
      </w:r>
      <w:r w:rsidR="006D6A0A" w:rsidRPr="00B83DF1">
        <w:rPr>
          <w:rFonts w:cs="Times New Roman"/>
          <w:szCs w:val="24"/>
        </w:rPr>
        <w:t xml:space="preserve"> </w:t>
      </w:r>
      <w:r w:rsidR="00F20614" w:rsidRPr="00B83DF1">
        <w:rPr>
          <w:rFonts w:cs="Times New Roman"/>
          <w:szCs w:val="24"/>
        </w:rPr>
        <w:t xml:space="preserve">At the same time, individuals </w:t>
      </w:r>
      <w:r w:rsidR="008B3122" w:rsidRPr="00B83DF1">
        <w:rPr>
          <w:rFonts w:cs="Times New Roman"/>
          <w:szCs w:val="24"/>
        </w:rPr>
        <w:t>face the challenge of</w:t>
      </w:r>
      <w:r w:rsidR="00F20614" w:rsidRPr="00B83DF1">
        <w:rPr>
          <w:rFonts w:cs="Times New Roman"/>
          <w:szCs w:val="24"/>
        </w:rPr>
        <w:t xml:space="preserve"> enforc</w:t>
      </w:r>
      <w:r w:rsidR="008B3122" w:rsidRPr="00B83DF1">
        <w:rPr>
          <w:rFonts w:cs="Times New Roman"/>
          <w:szCs w:val="24"/>
        </w:rPr>
        <w:t>ing</w:t>
      </w:r>
      <w:r w:rsidR="00F20614" w:rsidRPr="00B83DF1">
        <w:rPr>
          <w:rFonts w:cs="Times New Roman"/>
          <w:szCs w:val="24"/>
        </w:rPr>
        <w:t xml:space="preserve"> their rights against multilevel </w:t>
      </w:r>
      <w:r w:rsidRPr="00B83DF1">
        <w:rPr>
          <w:rFonts w:cs="Times New Roman"/>
          <w:szCs w:val="24"/>
        </w:rPr>
        <w:t>European</w:t>
      </w:r>
      <w:r w:rsidR="00F20614" w:rsidRPr="00B83DF1">
        <w:rPr>
          <w:rFonts w:cs="Times New Roman"/>
          <w:szCs w:val="24"/>
        </w:rPr>
        <w:t xml:space="preserve"> decision-making that come with </w:t>
      </w:r>
      <w:r w:rsidR="001D0277" w:rsidRPr="00B83DF1">
        <w:rPr>
          <w:rFonts w:cs="Times New Roman"/>
          <w:szCs w:val="24"/>
        </w:rPr>
        <w:t>their</w:t>
      </w:r>
      <w:r w:rsidR="00F20614" w:rsidRPr="00B83DF1">
        <w:rPr>
          <w:rFonts w:cs="Times New Roman"/>
          <w:szCs w:val="24"/>
        </w:rPr>
        <w:t xml:space="preserve"> degree of </w:t>
      </w:r>
      <w:hyperlink r:id="rId8" w:history="1">
        <w:r w:rsidR="00F20614" w:rsidRPr="00B83DF1">
          <w:rPr>
            <w:rStyle w:val="Hyperlink"/>
            <w:rFonts w:cs="Times New Roman"/>
            <w:szCs w:val="24"/>
          </w:rPr>
          <w:t>complexity and legal challenges</w:t>
        </w:r>
      </w:hyperlink>
      <w:r w:rsidR="00F20614" w:rsidRPr="00B83DF1">
        <w:rPr>
          <w:rFonts w:cs="Times New Roman"/>
          <w:szCs w:val="24"/>
        </w:rPr>
        <w:t xml:space="preserve">. Against this background, the </w:t>
      </w:r>
      <w:r w:rsidR="003347D1" w:rsidRPr="00B83DF1">
        <w:rPr>
          <w:rFonts w:cs="Times New Roman"/>
          <w:szCs w:val="24"/>
        </w:rPr>
        <w:t xml:space="preserve">EU </w:t>
      </w:r>
      <w:r w:rsidR="00F20614" w:rsidRPr="00B83DF1">
        <w:rPr>
          <w:rFonts w:cs="Times New Roman"/>
          <w:szCs w:val="24"/>
        </w:rPr>
        <w:t>legislative framework</w:t>
      </w:r>
      <w:r w:rsidRPr="00B83DF1">
        <w:rPr>
          <w:rFonts w:cs="Times New Roman"/>
          <w:szCs w:val="24"/>
        </w:rPr>
        <w:t>,</w:t>
      </w:r>
      <w:r w:rsidR="00F20614" w:rsidRPr="00B83DF1">
        <w:rPr>
          <w:rFonts w:cs="Times New Roman"/>
          <w:szCs w:val="24"/>
        </w:rPr>
        <w:t xml:space="preserve"> </w:t>
      </w:r>
      <w:r w:rsidR="006D6A0A" w:rsidRPr="00B83DF1">
        <w:rPr>
          <w:rFonts w:cs="Times New Roman"/>
          <w:szCs w:val="24"/>
        </w:rPr>
        <w:t>which</w:t>
      </w:r>
      <w:r w:rsidR="00F20614" w:rsidRPr="00B83DF1">
        <w:rPr>
          <w:rFonts w:cs="Times New Roman"/>
          <w:szCs w:val="24"/>
        </w:rPr>
        <w:t xml:space="preserve"> promises effective legal protection to individuals</w:t>
      </w:r>
      <w:r w:rsidR="00D566F7" w:rsidRPr="00B83DF1">
        <w:rPr>
          <w:rFonts w:cs="Times New Roman"/>
          <w:szCs w:val="24"/>
        </w:rPr>
        <w:t xml:space="preserve">, needs to be </w:t>
      </w:r>
      <w:r w:rsidR="001D0277" w:rsidRPr="00B83DF1">
        <w:rPr>
          <w:rFonts w:cs="Times New Roman"/>
          <w:szCs w:val="24"/>
        </w:rPr>
        <w:t>tested</w:t>
      </w:r>
      <w:r w:rsidR="00F20614" w:rsidRPr="00B83DF1">
        <w:rPr>
          <w:rFonts w:cs="Times New Roman"/>
          <w:szCs w:val="24"/>
        </w:rPr>
        <w:t>.</w:t>
      </w:r>
    </w:p>
    <w:p w14:paraId="6D397C09" w14:textId="4609EA1A" w:rsidR="00852FC9" w:rsidRPr="00B83DF1" w:rsidRDefault="00852FC9" w:rsidP="00C15184">
      <w:pPr>
        <w:spacing w:after="240"/>
        <w:ind w:firstLine="0"/>
        <w:jc w:val="both"/>
        <w:rPr>
          <w:rFonts w:cs="Times New Roman"/>
          <w:szCs w:val="24"/>
        </w:rPr>
      </w:pPr>
      <w:r w:rsidRPr="00B83DF1">
        <w:rPr>
          <w:rFonts w:cs="Times New Roman"/>
          <w:szCs w:val="24"/>
        </w:rPr>
        <w:t xml:space="preserve">The thesis brings </w:t>
      </w:r>
      <w:r w:rsidR="00F102A1" w:rsidRPr="00B83DF1">
        <w:rPr>
          <w:rFonts w:cs="Times New Roman"/>
          <w:szCs w:val="24"/>
        </w:rPr>
        <w:t>four</w:t>
      </w:r>
      <w:r w:rsidRPr="00B83DF1">
        <w:rPr>
          <w:rFonts w:cs="Times New Roman"/>
          <w:szCs w:val="24"/>
        </w:rPr>
        <w:t xml:space="preserve"> contributions to the academic discussion on effective remedies in the age of information.</w:t>
      </w:r>
    </w:p>
    <w:p w14:paraId="0C9EC8AD" w14:textId="3149C3A1" w:rsidR="0094121B" w:rsidRPr="00B83DF1" w:rsidRDefault="00852FC9" w:rsidP="00852FC9">
      <w:pPr>
        <w:spacing w:before="0" w:after="240"/>
        <w:ind w:firstLine="0"/>
        <w:jc w:val="both"/>
        <w:rPr>
          <w:rFonts w:cs="Times New Roman"/>
          <w:szCs w:val="24"/>
        </w:rPr>
      </w:pPr>
      <w:r w:rsidRPr="00B83DF1">
        <w:rPr>
          <w:rFonts w:cs="Times New Roman"/>
          <w:szCs w:val="24"/>
        </w:rPr>
        <w:t xml:space="preserve">First, the </w:t>
      </w:r>
      <w:r w:rsidR="0094121B" w:rsidRPr="00B83DF1">
        <w:rPr>
          <w:rFonts w:cs="Times New Roman"/>
          <w:szCs w:val="24"/>
        </w:rPr>
        <w:t>increasing automation</w:t>
      </w:r>
      <w:r w:rsidRPr="00B83DF1">
        <w:rPr>
          <w:rFonts w:cs="Times New Roman"/>
          <w:szCs w:val="24"/>
        </w:rPr>
        <w:t xml:space="preserve"> in the EU informational cooperation</w:t>
      </w:r>
      <w:r w:rsidR="0094121B" w:rsidRPr="00B83DF1">
        <w:rPr>
          <w:rFonts w:cs="Times New Roman"/>
          <w:szCs w:val="24"/>
        </w:rPr>
        <w:t xml:space="preserve"> ha</w:t>
      </w:r>
      <w:r w:rsidRPr="00B83DF1">
        <w:rPr>
          <w:rFonts w:cs="Times New Roman"/>
          <w:szCs w:val="24"/>
        </w:rPr>
        <w:t>s</w:t>
      </w:r>
      <w:r w:rsidR="0094121B" w:rsidRPr="00B83DF1">
        <w:rPr>
          <w:rFonts w:cs="Times New Roman"/>
          <w:szCs w:val="24"/>
        </w:rPr>
        <w:t xml:space="preserve"> decisive effects on</w:t>
      </w:r>
      <w:r w:rsidRPr="00B83DF1">
        <w:rPr>
          <w:rFonts w:cs="Times New Roman"/>
          <w:szCs w:val="24"/>
        </w:rPr>
        <w:t xml:space="preserve"> the nature of</w:t>
      </w:r>
      <w:r w:rsidR="0094121B" w:rsidRPr="00B83DF1">
        <w:rPr>
          <w:rFonts w:cs="Times New Roman"/>
          <w:szCs w:val="24"/>
        </w:rPr>
        <w:t xml:space="preserve"> </w:t>
      </w:r>
      <w:r w:rsidRPr="00B83DF1">
        <w:rPr>
          <w:rFonts w:cs="Times New Roman"/>
          <w:szCs w:val="24"/>
        </w:rPr>
        <w:t>European multilevel</w:t>
      </w:r>
      <w:r w:rsidR="0094121B" w:rsidRPr="00B83DF1">
        <w:rPr>
          <w:rFonts w:cs="Times New Roman"/>
          <w:szCs w:val="24"/>
        </w:rPr>
        <w:t xml:space="preserve"> </w:t>
      </w:r>
      <w:r w:rsidRPr="00B83DF1">
        <w:rPr>
          <w:rFonts w:cs="Times New Roman"/>
          <w:szCs w:val="24"/>
        </w:rPr>
        <w:t>decision-making</w:t>
      </w:r>
      <w:r w:rsidR="0094121B" w:rsidRPr="00B83DF1">
        <w:rPr>
          <w:rFonts w:cs="Times New Roman"/>
          <w:szCs w:val="24"/>
        </w:rPr>
        <w:t xml:space="preserve">. </w:t>
      </w:r>
      <w:r w:rsidRPr="00B83DF1">
        <w:rPr>
          <w:rFonts w:cs="Times New Roman"/>
          <w:szCs w:val="24"/>
        </w:rPr>
        <w:t>T</w:t>
      </w:r>
      <w:r w:rsidR="0094121B" w:rsidRPr="00B83DF1">
        <w:rPr>
          <w:rFonts w:cs="Times New Roman"/>
          <w:szCs w:val="24"/>
        </w:rPr>
        <w:t xml:space="preserve">he </w:t>
      </w:r>
      <w:r w:rsidR="00AB3D06" w:rsidRPr="00B83DF1">
        <w:rPr>
          <w:rFonts w:cs="Times New Roman"/>
          <w:szCs w:val="24"/>
        </w:rPr>
        <w:t>thesis</w:t>
      </w:r>
      <w:r w:rsidR="00DD2D49" w:rsidRPr="00B83DF1">
        <w:rPr>
          <w:rFonts w:cs="Times New Roman"/>
          <w:szCs w:val="24"/>
        </w:rPr>
        <w:t xml:space="preserve"> defines such decision-making as</w:t>
      </w:r>
      <w:r w:rsidR="0094121B" w:rsidRPr="00B83DF1">
        <w:rPr>
          <w:rFonts w:cs="Times New Roman"/>
          <w:szCs w:val="24"/>
        </w:rPr>
        <w:t xml:space="preserve"> </w:t>
      </w:r>
      <w:hyperlink r:id="rId9" w:history="1">
        <w:r w:rsidR="0094121B" w:rsidRPr="00B83DF1">
          <w:rPr>
            <w:rStyle w:val="Hyperlink"/>
            <w:rFonts w:cs="Times New Roman"/>
            <w:szCs w:val="24"/>
          </w:rPr>
          <w:t>semi-automated</w:t>
        </w:r>
      </w:hyperlink>
      <w:r w:rsidR="0094121B" w:rsidRPr="00B83DF1">
        <w:rPr>
          <w:rFonts w:cs="Times New Roman"/>
          <w:szCs w:val="24"/>
        </w:rPr>
        <w:t xml:space="preserve"> </w:t>
      </w:r>
      <w:r w:rsidRPr="00B83DF1">
        <w:rPr>
          <w:rFonts w:cs="Times New Roman"/>
          <w:szCs w:val="24"/>
        </w:rPr>
        <w:t>to highlight that while legislation ensures that a human decision-maker remains responsible for exercising the final discretion, the impact of automatically-generated information on the adopted decisions fundamentally undermines</w:t>
      </w:r>
      <w:r w:rsidR="0094121B" w:rsidRPr="00B83DF1">
        <w:rPr>
          <w:rFonts w:cs="Times New Roman"/>
          <w:szCs w:val="24"/>
        </w:rPr>
        <w:t xml:space="preserve"> </w:t>
      </w:r>
      <w:r w:rsidRPr="00B83DF1">
        <w:rPr>
          <w:rFonts w:cs="Times New Roman"/>
          <w:szCs w:val="24"/>
        </w:rPr>
        <w:t xml:space="preserve">the </w:t>
      </w:r>
      <w:r w:rsidR="0094121B" w:rsidRPr="00B83DF1">
        <w:rPr>
          <w:rFonts w:cs="Times New Roman"/>
          <w:szCs w:val="24"/>
        </w:rPr>
        <w:t xml:space="preserve">exercise of decision-making discretion. This is problematic because </w:t>
      </w:r>
      <w:r w:rsidR="00D750E5" w:rsidRPr="00B83DF1">
        <w:rPr>
          <w:rFonts w:cs="Times New Roman"/>
          <w:szCs w:val="24"/>
        </w:rPr>
        <w:t>the</w:t>
      </w:r>
      <w:r w:rsidR="0094121B" w:rsidRPr="00B83DF1">
        <w:rPr>
          <w:rFonts w:cs="Times New Roman"/>
          <w:szCs w:val="24"/>
        </w:rPr>
        <w:t xml:space="preserve"> decisional effects of the underlying information</w:t>
      </w:r>
      <w:r w:rsidR="00DD2D49" w:rsidRPr="00B83DF1">
        <w:rPr>
          <w:rFonts w:cs="Times New Roman"/>
          <w:szCs w:val="24"/>
        </w:rPr>
        <w:t xml:space="preserve">-processing </w:t>
      </w:r>
      <w:r w:rsidR="0094121B" w:rsidRPr="00B83DF1">
        <w:rPr>
          <w:rFonts w:cs="Times New Roman"/>
          <w:szCs w:val="24"/>
        </w:rPr>
        <w:t xml:space="preserve">on </w:t>
      </w:r>
      <w:r w:rsidR="00DD2D49" w:rsidRPr="00B83DF1">
        <w:rPr>
          <w:rFonts w:cs="Times New Roman"/>
          <w:szCs w:val="24"/>
        </w:rPr>
        <w:t xml:space="preserve">the </w:t>
      </w:r>
      <w:r w:rsidR="0094121B" w:rsidRPr="00B83DF1">
        <w:rPr>
          <w:rFonts w:cs="Times New Roman"/>
          <w:szCs w:val="24"/>
        </w:rPr>
        <w:t xml:space="preserve">decision-making are not recognised as </w:t>
      </w:r>
      <w:r w:rsidR="0094121B" w:rsidRPr="00B83DF1">
        <w:rPr>
          <w:rFonts w:cs="Times New Roman"/>
          <w:i/>
          <w:szCs w:val="24"/>
        </w:rPr>
        <w:t>legal</w:t>
      </w:r>
      <w:r w:rsidR="0094121B" w:rsidRPr="00B83DF1">
        <w:rPr>
          <w:rFonts w:cs="Times New Roman"/>
          <w:szCs w:val="24"/>
        </w:rPr>
        <w:t xml:space="preserve"> effects, which would subject the preliminary information-processing conduct to effective review.</w:t>
      </w:r>
    </w:p>
    <w:p w14:paraId="237BA47B" w14:textId="12BCFDE5" w:rsidR="00852FC9" w:rsidRPr="00B83DF1" w:rsidRDefault="00567FF9" w:rsidP="00852FC9">
      <w:pPr>
        <w:spacing w:after="240"/>
        <w:ind w:firstLine="0"/>
        <w:jc w:val="both"/>
        <w:rPr>
          <w:rFonts w:cs="Times New Roman"/>
          <w:szCs w:val="24"/>
        </w:rPr>
      </w:pPr>
      <w:r w:rsidRPr="00B83DF1">
        <w:rPr>
          <w:rFonts w:cs="Times New Roman"/>
          <w:szCs w:val="24"/>
        </w:rPr>
        <w:t>Second, s</w:t>
      </w:r>
      <w:r w:rsidR="00852FC9" w:rsidRPr="00B83DF1">
        <w:rPr>
          <w:rFonts w:cs="Times New Roman"/>
          <w:szCs w:val="24"/>
        </w:rPr>
        <w:t xml:space="preserve">emi-automated decision-making exacerbates </w:t>
      </w:r>
      <w:r w:rsidRPr="00B83DF1">
        <w:rPr>
          <w:rFonts w:cs="Times New Roman"/>
          <w:szCs w:val="24"/>
        </w:rPr>
        <w:t>the</w:t>
      </w:r>
      <w:r w:rsidR="00852FC9" w:rsidRPr="00B83DF1">
        <w:rPr>
          <w:rFonts w:cs="Times New Roman"/>
          <w:szCs w:val="24"/>
        </w:rPr>
        <w:t xml:space="preserve"> challenges </w:t>
      </w:r>
      <w:r w:rsidR="00B83DF1" w:rsidRPr="00B83DF1">
        <w:rPr>
          <w:rFonts w:cs="Times New Roman"/>
          <w:szCs w:val="24"/>
        </w:rPr>
        <w:t>of</w:t>
      </w:r>
      <w:r w:rsidR="00852FC9" w:rsidRPr="00B83DF1">
        <w:rPr>
          <w:rFonts w:cs="Times New Roman"/>
          <w:szCs w:val="24"/>
        </w:rPr>
        <w:t xml:space="preserve"> multilevel </w:t>
      </w:r>
      <w:r w:rsidR="00B83DF1" w:rsidRPr="00B83DF1">
        <w:rPr>
          <w:rFonts w:cs="Times New Roman"/>
          <w:szCs w:val="24"/>
        </w:rPr>
        <w:t>European legal order</w:t>
      </w:r>
      <w:r w:rsidR="00852FC9" w:rsidRPr="00B83DF1">
        <w:rPr>
          <w:rFonts w:cs="Times New Roman"/>
          <w:szCs w:val="24"/>
        </w:rPr>
        <w:t xml:space="preserve"> and creates new obstacles to effective account-giving. </w:t>
      </w:r>
      <w:r w:rsidR="00A76DFA" w:rsidRPr="00B83DF1">
        <w:rPr>
          <w:rFonts w:cs="Times New Roman"/>
          <w:szCs w:val="24"/>
        </w:rPr>
        <w:t>S</w:t>
      </w:r>
      <w:r w:rsidR="00852FC9" w:rsidRPr="00B83DF1">
        <w:rPr>
          <w:rFonts w:cs="Times New Roman"/>
          <w:szCs w:val="24"/>
        </w:rPr>
        <w:t xml:space="preserve">uch decision-making suffers from inherent intransparency, concerning the </w:t>
      </w:r>
      <w:r w:rsidR="00E023F5" w:rsidRPr="00B83DF1">
        <w:rPr>
          <w:rFonts w:cs="Times New Roman"/>
          <w:szCs w:val="24"/>
        </w:rPr>
        <w:t xml:space="preserve">clarity in </w:t>
      </w:r>
      <w:hyperlink r:id="rId10" w:history="1">
        <w:r w:rsidR="00852FC9" w:rsidRPr="00B83DF1">
          <w:rPr>
            <w:rStyle w:val="Hyperlink"/>
            <w:rFonts w:cs="Times New Roman"/>
            <w:szCs w:val="24"/>
          </w:rPr>
          <w:t>allocating</w:t>
        </w:r>
        <w:r w:rsidR="00E023F5" w:rsidRPr="00B83DF1">
          <w:rPr>
            <w:rStyle w:val="Hyperlink"/>
            <w:rFonts w:cs="Times New Roman"/>
            <w:szCs w:val="24"/>
          </w:rPr>
          <w:t xml:space="preserve"> responsibilities </w:t>
        </w:r>
        <w:r w:rsidR="00852FC9" w:rsidRPr="00B83DF1">
          <w:rPr>
            <w:rStyle w:val="Hyperlink"/>
            <w:rFonts w:cs="Times New Roman"/>
            <w:szCs w:val="24"/>
          </w:rPr>
          <w:t>of different actors</w:t>
        </w:r>
      </w:hyperlink>
      <w:r w:rsidR="00852FC9" w:rsidRPr="00B83DF1">
        <w:rPr>
          <w:rFonts w:cs="Times New Roman"/>
          <w:szCs w:val="24"/>
        </w:rPr>
        <w:t xml:space="preserve"> involved.</w:t>
      </w:r>
      <w:r w:rsidR="00AA4061" w:rsidRPr="00B83DF1">
        <w:rPr>
          <w:rFonts w:cs="Times New Roman"/>
          <w:szCs w:val="24"/>
          <w:lang w:eastAsia="en-GB"/>
        </w:rPr>
        <w:t xml:space="preserve"> Concretely, </w:t>
      </w:r>
      <w:r w:rsidR="00532B6D" w:rsidRPr="00B83DF1">
        <w:rPr>
          <w:rFonts w:cs="Times New Roman"/>
          <w:szCs w:val="24"/>
          <w:lang w:val="en-US"/>
        </w:rPr>
        <w:t>the</w:t>
      </w:r>
      <w:r w:rsidR="00E023F5" w:rsidRPr="00B83DF1">
        <w:rPr>
          <w:rFonts w:cs="Times New Roman"/>
          <w:szCs w:val="24"/>
          <w:lang w:val="en-US"/>
        </w:rPr>
        <w:t xml:space="preserve"> fast access to and use of the</w:t>
      </w:r>
      <w:r w:rsidR="00B30AED" w:rsidRPr="00B83DF1">
        <w:rPr>
          <w:rFonts w:cs="Times New Roman"/>
          <w:szCs w:val="24"/>
          <w:lang w:val="en-US"/>
        </w:rPr>
        <w:t xml:space="preserve"> vast amounts of </w:t>
      </w:r>
      <w:r w:rsidR="00E023F5" w:rsidRPr="00B83DF1">
        <w:rPr>
          <w:rFonts w:cs="Times New Roman"/>
          <w:szCs w:val="24"/>
          <w:lang w:val="en-US"/>
        </w:rPr>
        <w:t xml:space="preserve">available information leads to cross-sectoral and cross-jurisdictional </w:t>
      </w:r>
      <w:hyperlink r:id="rId11" w:history="1">
        <w:r w:rsidR="00E023F5" w:rsidRPr="00B83DF1">
          <w:rPr>
            <w:rStyle w:val="Hyperlink"/>
            <w:rFonts w:cs="Times New Roman"/>
            <w:i/>
            <w:szCs w:val="24"/>
            <w:lang w:val="en-US"/>
          </w:rPr>
          <w:t>integration of actors’ responsibilities</w:t>
        </w:r>
      </w:hyperlink>
      <w:r w:rsidR="00E023F5" w:rsidRPr="00B83DF1">
        <w:rPr>
          <w:rFonts w:cs="Times New Roman"/>
          <w:szCs w:val="24"/>
          <w:lang w:val="en-US"/>
        </w:rPr>
        <w:t xml:space="preserve">. </w:t>
      </w:r>
      <w:r w:rsidR="0017346D" w:rsidRPr="00B83DF1">
        <w:rPr>
          <w:rFonts w:eastAsia="Times New Roman" w:cs="Times New Roman"/>
          <w:szCs w:val="24"/>
          <w:lang w:eastAsia="en-GB"/>
        </w:rPr>
        <w:t>Such integration occurs for the EU agencies’ involvement in decision-making, the responsibility for which remains attributed to the national authorities</w:t>
      </w:r>
      <w:r w:rsidR="0085202C" w:rsidRPr="00B83DF1">
        <w:rPr>
          <w:rFonts w:cs="Times New Roman"/>
          <w:szCs w:val="24"/>
          <w:lang w:eastAsia="en-GB"/>
        </w:rPr>
        <w:t>.</w:t>
      </w:r>
      <w:r w:rsidR="00852FC9" w:rsidRPr="00B83DF1">
        <w:rPr>
          <w:rFonts w:cs="Times New Roman"/>
          <w:szCs w:val="24"/>
          <w:lang w:eastAsia="en-GB"/>
        </w:rPr>
        <w:t xml:space="preserve"> </w:t>
      </w:r>
      <w:r w:rsidRPr="00B83DF1">
        <w:rPr>
          <w:rFonts w:cs="Times New Roman"/>
          <w:szCs w:val="24"/>
          <w:lang w:eastAsia="en-GB"/>
        </w:rPr>
        <w:t>Similarly</w:t>
      </w:r>
      <w:r w:rsidR="0085202C" w:rsidRPr="00B83DF1">
        <w:rPr>
          <w:rFonts w:cs="Times New Roman"/>
          <w:szCs w:val="24"/>
          <w:lang w:eastAsia="en-GB"/>
        </w:rPr>
        <w:t xml:space="preserve">, </w:t>
      </w:r>
      <w:r w:rsidR="0085202C" w:rsidRPr="00B83DF1">
        <w:rPr>
          <w:rFonts w:eastAsia="Times New Roman" w:cs="Times New Roman"/>
          <w:szCs w:val="24"/>
          <w:lang w:eastAsia="en-GB"/>
        </w:rPr>
        <w:t>the integration of responsibilities also happens for the Member States’ authorities</w:t>
      </w:r>
      <w:r w:rsidR="00A76DFA" w:rsidRPr="00B83DF1">
        <w:rPr>
          <w:rFonts w:eastAsia="Times New Roman" w:cs="Times New Roman"/>
          <w:szCs w:val="24"/>
          <w:lang w:eastAsia="en-GB"/>
        </w:rPr>
        <w:t xml:space="preserve"> that act </w:t>
      </w:r>
      <w:r w:rsidR="0085202C" w:rsidRPr="00B83DF1">
        <w:rPr>
          <w:rFonts w:eastAsia="Times New Roman" w:cs="Times New Roman"/>
          <w:szCs w:val="24"/>
          <w:lang w:eastAsia="en-GB"/>
        </w:rPr>
        <w:t xml:space="preserve">in </w:t>
      </w:r>
      <w:r w:rsidR="00B83DF1" w:rsidRPr="00B83DF1">
        <w:rPr>
          <w:rFonts w:eastAsia="Times New Roman" w:cs="Times New Roman"/>
          <w:szCs w:val="24"/>
          <w:lang w:eastAsia="en-GB"/>
        </w:rPr>
        <w:t xml:space="preserve">both </w:t>
      </w:r>
      <w:r w:rsidR="0085202C" w:rsidRPr="00B83DF1">
        <w:rPr>
          <w:rFonts w:eastAsia="Times New Roman" w:cs="Times New Roman"/>
          <w:szCs w:val="24"/>
          <w:lang w:eastAsia="en-GB"/>
        </w:rPr>
        <w:t xml:space="preserve">border control </w:t>
      </w:r>
      <w:r w:rsidR="0085202C" w:rsidRPr="00B83DF1">
        <w:rPr>
          <w:rFonts w:eastAsia="Times New Roman" w:cs="Times New Roman"/>
          <w:i/>
          <w:iCs/>
          <w:szCs w:val="24"/>
          <w:lang w:eastAsia="en-GB"/>
        </w:rPr>
        <w:t>and</w:t>
      </w:r>
      <w:r w:rsidR="0085202C" w:rsidRPr="00B83DF1">
        <w:rPr>
          <w:rFonts w:eastAsia="Times New Roman" w:cs="Times New Roman"/>
          <w:szCs w:val="24"/>
          <w:lang w:eastAsia="en-GB"/>
        </w:rPr>
        <w:t xml:space="preserve"> law enforcement a</w:t>
      </w:r>
      <w:r w:rsidR="00A76DFA" w:rsidRPr="00B83DF1">
        <w:rPr>
          <w:rFonts w:eastAsia="Times New Roman" w:cs="Times New Roman"/>
          <w:szCs w:val="24"/>
          <w:lang w:eastAsia="en-GB"/>
        </w:rPr>
        <w:t>nd that a</w:t>
      </w:r>
      <w:r w:rsidR="0085202C" w:rsidRPr="00B83DF1">
        <w:rPr>
          <w:rFonts w:eastAsia="Times New Roman" w:cs="Times New Roman"/>
          <w:szCs w:val="24"/>
          <w:lang w:eastAsia="en-GB"/>
        </w:rPr>
        <w:t>re often located within the same office or agency.</w:t>
      </w:r>
      <w:r w:rsidR="00852FC9" w:rsidRPr="00B83DF1">
        <w:rPr>
          <w:rFonts w:eastAsia="Times New Roman" w:cs="Times New Roman"/>
          <w:szCs w:val="24"/>
          <w:lang w:eastAsia="en-GB"/>
        </w:rPr>
        <w:t xml:space="preserve"> At the same time</w:t>
      </w:r>
      <w:r w:rsidRPr="00B83DF1">
        <w:rPr>
          <w:rFonts w:eastAsia="Times New Roman" w:cs="Times New Roman"/>
          <w:szCs w:val="24"/>
          <w:lang w:eastAsia="en-GB"/>
        </w:rPr>
        <w:t>,</w:t>
      </w:r>
      <w:r w:rsidR="00852FC9" w:rsidRPr="00B83DF1">
        <w:rPr>
          <w:rFonts w:eastAsia="Times New Roman" w:cs="Times New Roman"/>
          <w:szCs w:val="24"/>
          <w:lang w:eastAsia="en-GB"/>
        </w:rPr>
        <w:t xml:space="preserve"> </w:t>
      </w:r>
      <w:r w:rsidR="00BF57ED" w:rsidRPr="00B83DF1">
        <w:rPr>
          <w:rFonts w:cs="Times New Roman"/>
          <w:szCs w:val="24"/>
          <w:lang w:val="en-US"/>
        </w:rPr>
        <w:t xml:space="preserve">different </w:t>
      </w:r>
      <w:r w:rsidR="00473BE9" w:rsidRPr="00B83DF1">
        <w:rPr>
          <w:rFonts w:cs="Times New Roman"/>
          <w:szCs w:val="24"/>
          <w:lang w:val="en-US"/>
        </w:rPr>
        <w:t>stages</w:t>
      </w:r>
      <w:r w:rsidR="004806EC" w:rsidRPr="00B83DF1">
        <w:rPr>
          <w:rFonts w:cs="Times New Roman"/>
          <w:szCs w:val="24"/>
          <w:lang w:val="en-US"/>
        </w:rPr>
        <w:t xml:space="preserve"> of info</w:t>
      </w:r>
      <w:r w:rsidR="00B83DF1" w:rsidRPr="00B83DF1">
        <w:rPr>
          <w:rFonts w:cs="Times New Roman"/>
          <w:szCs w:val="24"/>
          <w:lang w:val="en-US"/>
        </w:rPr>
        <w:t>rmation</w:t>
      </w:r>
      <w:r w:rsidR="004806EC" w:rsidRPr="00B83DF1">
        <w:rPr>
          <w:rFonts w:cs="Times New Roman"/>
          <w:szCs w:val="24"/>
          <w:lang w:val="en-US"/>
        </w:rPr>
        <w:t>-</w:t>
      </w:r>
      <w:r w:rsidR="00BF57ED" w:rsidRPr="00B83DF1">
        <w:rPr>
          <w:rFonts w:cs="Times New Roman"/>
          <w:szCs w:val="24"/>
          <w:lang w:val="en-US"/>
        </w:rPr>
        <w:t>processing</w:t>
      </w:r>
      <w:r w:rsidR="004B7A21" w:rsidRPr="00B83DF1">
        <w:rPr>
          <w:rFonts w:cs="Times New Roman"/>
          <w:szCs w:val="24"/>
          <w:lang w:val="en-US"/>
        </w:rPr>
        <w:t xml:space="preserve"> </w:t>
      </w:r>
      <w:r w:rsidR="00BF57ED" w:rsidRPr="00B83DF1">
        <w:rPr>
          <w:rFonts w:cs="Times New Roman"/>
          <w:szCs w:val="24"/>
          <w:lang w:val="en-US"/>
        </w:rPr>
        <w:t>are characterised by</w:t>
      </w:r>
      <w:r w:rsidR="00E023F5" w:rsidRPr="00B83DF1">
        <w:rPr>
          <w:rFonts w:cs="Times New Roman"/>
          <w:szCs w:val="24"/>
          <w:lang w:val="en-US"/>
        </w:rPr>
        <w:t xml:space="preserve"> an </w:t>
      </w:r>
      <w:r w:rsidR="00E023F5" w:rsidRPr="00B83DF1">
        <w:rPr>
          <w:rFonts w:cs="Times New Roman"/>
          <w:i/>
          <w:szCs w:val="24"/>
          <w:lang w:val="en-US"/>
        </w:rPr>
        <w:t>inherent margin of error</w:t>
      </w:r>
      <w:r w:rsidR="00E023F5" w:rsidRPr="00B83DF1">
        <w:rPr>
          <w:rFonts w:cs="Times New Roman"/>
          <w:szCs w:val="24"/>
          <w:lang w:val="en-US"/>
        </w:rPr>
        <w:t>.</w:t>
      </w:r>
      <w:bookmarkStart w:id="1" w:name="_Hlk81471441"/>
      <w:r w:rsidR="000845E4" w:rsidRPr="00B83DF1">
        <w:rPr>
          <w:rFonts w:cs="Times New Roman"/>
          <w:szCs w:val="24"/>
          <w:lang w:val="en-US"/>
        </w:rPr>
        <w:t xml:space="preserve"> </w:t>
      </w:r>
      <w:hyperlink r:id="rId12" w:history="1">
        <w:r w:rsidR="00473BE9" w:rsidRPr="00B83DF1">
          <w:rPr>
            <w:rStyle w:val="Hyperlink"/>
            <w:rFonts w:cs="Times New Roman"/>
            <w:szCs w:val="24"/>
            <w:lang w:eastAsia="en-GB"/>
          </w:rPr>
          <w:t>Data quality issues</w:t>
        </w:r>
      </w:hyperlink>
      <w:r w:rsidR="00473BE9" w:rsidRPr="00B83DF1">
        <w:rPr>
          <w:rFonts w:cs="Times New Roman"/>
          <w:szCs w:val="24"/>
          <w:lang w:eastAsia="en-GB"/>
        </w:rPr>
        <w:t xml:space="preserve"> </w:t>
      </w:r>
      <w:r w:rsidR="004B7A21" w:rsidRPr="00B83DF1">
        <w:rPr>
          <w:rFonts w:cs="Times New Roman"/>
          <w:szCs w:val="24"/>
          <w:lang w:eastAsia="en-GB"/>
        </w:rPr>
        <w:t xml:space="preserve">occur </w:t>
      </w:r>
      <w:r w:rsidR="00473BE9" w:rsidRPr="00B83DF1">
        <w:rPr>
          <w:rFonts w:cs="Times New Roman"/>
          <w:szCs w:val="24"/>
          <w:lang w:eastAsia="en-GB"/>
        </w:rPr>
        <w:t xml:space="preserve">in </w:t>
      </w:r>
      <w:r w:rsidR="004B7A21" w:rsidRPr="00B83DF1">
        <w:rPr>
          <w:rFonts w:cs="Times New Roman"/>
          <w:szCs w:val="24"/>
          <w:lang w:eastAsia="en-GB"/>
        </w:rPr>
        <w:t xml:space="preserve">all </w:t>
      </w:r>
      <w:r w:rsidR="00473BE9" w:rsidRPr="00B83DF1">
        <w:rPr>
          <w:rFonts w:cs="Times New Roman"/>
          <w:szCs w:val="24"/>
          <w:lang w:eastAsia="en-GB"/>
        </w:rPr>
        <w:t>stage</w:t>
      </w:r>
      <w:r w:rsidR="004B7A21" w:rsidRPr="00B83DF1">
        <w:rPr>
          <w:rFonts w:cs="Times New Roman"/>
          <w:szCs w:val="24"/>
          <w:lang w:eastAsia="en-GB"/>
        </w:rPr>
        <w:t>s</w:t>
      </w:r>
      <w:r w:rsidR="00473BE9" w:rsidRPr="00B83DF1">
        <w:rPr>
          <w:rFonts w:cs="Times New Roman"/>
          <w:szCs w:val="24"/>
          <w:lang w:eastAsia="en-GB"/>
        </w:rPr>
        <w:t xml:space="preserve"> of </w:t>
      </w:r>
      <w:r w:rsidR="004B7A21" w:rsidRPr="00B83DF1">
        <w:rPr>
          <w:rFonts w:cs="Times New Roman"/>
          <w:szCs w:val="24"/>
          <w:lang w:eastAsia="en-GB"/>
        </w:rPr>
        <w:t>processing</w:t>
      </w:r>
      <w:r w:rsidR="00852FC9" w:rsidRPr="00B83DF1">
        <w:rPr>
          <w:rFonts w:cs="Times New Roman"/>
          <w:szCs w:val="24"/>
          <w:lang w:eastAsia="en-GB"/>
        </w:rPr>
        <w:t xml:space="preserve">. </w:t>
      </w:r>
      <w:r w:rsidR="00B83DF1">
        <w:rPr>
          <w:rFonts w:cs="Times New Roman"/>
          <w:szCs w:val="24"/>
          <w:lang w:eastAsia="en-GB"/>
        </w:rPr>
        <w:t>The</w:t>
      </w:r>
      <w:r w:rsidR="00473BE9" w:rsidRPr="00B83DF1">
        <w:rPr>
          <w:rFonts w:cs="Times New Roman"/>
          <w:szCs w:val="24"/>
          <w:lang w:eastAsia="en-GB"/>
        </w:rPr>
        <w:t xml:space="preserve"> data quality issues are difficult to address globally due to the </w:t>
      </w:r>
      <w:r w:rsidR="00473BE9" w:rsidRPr="00B83DF1">
        <w:rPr>
          <w:rFonts w:cs="Times New Roman"/>
          <w:szCs w:val="24"/>
        </w:rPr>
        <w:t>fragmented practices and exper</w:t>
      </w:r>
      <w:r w:rsidR="004B7A21" w:rsidRPr="00B83DF1">
        <w:rPr>
          <w:rFonts w:cs="Times New Roman"/>
          <w:szCs w:val="24"/>
        </w:rPr>
        <w:t xml:space="preserve">iences across the Member States that </w:t>
      </w:r>
      <w:r w:rsidR="00473BE9" w:rsidRPr="00B83DF1">
        <w:rPr>
          <w:rFonts w:cs="Times New Roman"/>
          <w:szCs w:val="24"/>
        </w:rPr>
        <w:t xml:space="preserve">often employ different tools, each having </w:t>
      </w:r>
      <w:r w:rsidR="001D0277" w:rsidRPr="00B83DF1">
        <w:rPr>
          <w:rFonts w:cs="Times New Roman"/>
          <w:szCs w:val="24"/>
        </w:rPr>
        <w:t>its</w:t>
      </w:r>
      <w:r w:rsidR="00473BE9" w:rsidRPr="00B83DF1">
        <w:rPr>
          <w:rFonts w:cs="Times New Roman"/>
          <w:szCs w:val="24"/>
        </w:rPr>
        <w:t xml:space="preserve"> specific algorithm, without relying on a </w:t>
      </w:r>
      <w:proofErr w:type="gramStart"/>
      <w:r w:rsidR="00473BE9" w:rsidRPr="00B83DF1">
        <w:rPr>
          <w:rFonts w:cs="Times New Roman"/>
          <w:szCs w:val="24"/>
        </w:rPr>
        <w:lastRenderedPageBreak/>
        <w:t>common</w:t>
      </w:r>
      <w:proofErr w:type="gramEnd"/>
      <w:r w:rsidR="00473BE9" w:rsidRPr="00B83DF1">
        <w:rPr>
          <w:rFonts w:cs="Times New Roman"/>
          <w:szCs w:val="24"/>
        </w:rPr>
        <w:t xml:space="preserve"> set of quality and security standards. Likewise, data quality issues occur when </w:t>
      </w:r>
      <w:r w:rsidR="004B7A21" w:rsidRPr="00B83DF1">
        <w:rPr>
          <w:rFonts w:cs="Times New Roman"/>
          <w:szCs w:val="24"/>
        </w:rPr>
        <w:t xml:space="preserve">authorities should </w:t>
      </w:r>
      <w:r w:rsidR="00473BE9" w:rsidRPr="00B83DF1">
        <w:rPr>
          <w:rFonts w:cs="Times New Roman"/>
          <w:szCs w:val="24"/>
        </w:rPr>
        <w:t>act based on the retrieved information.</w:t>
      </w:r>
      <w:r w:rsidR="00B70A0C" w:rsidRPr="00B83DF1">
        <w:rPr>
          <w:rFonts w:cs="Times New Roman"/>
          <w:szCs w:val="24"/>
        </w:rPr>
        <w:t xml:space="preserve"> </w:t>
      </w:r>
      <w:r w:rsidR="00473BE9" w:rsidRPr="00B83DF1">
        <w:rPr>
          <w:rFonts w:cs="Times New Roman"/>
          <w:szCs w:val="24"/>
        </w:rPr>
        <w:t>‘</w:t>
      </w:r>
      <w:r w:rsidR="00B70A0C" w:rsidRPr="00B83DF1">
        <w:rPr>
          <w:rFonts w:cs="Times New Roman"/>
          <w:szCs w:val="24"/>
        </w:rPr>
        <w:t>H</w:t>
      </w:r>
      <w:r w:rsidR="00473BE9" w:rsidRPr="00B83DF1">
        <w:rPr>
          <w:rFonts w:cs="Times New Roman"/>
          <w:szCs w:val="24"/>
        </w:rPr>
        <w:t xml:space="preserve">its’ often show missing data, errors, or other data quality problems, </w:t>
      </w:r>
      <w:r w:rsidR="001D0277" w:rsidRPr="00B83DF1">
        <w:rPr>
          <w:rFonts w:cs="Times New Roman"/>
          <w:szCs w:val="24"/>
        </w:rPr>
        <w:t>leading</w:t>
      </w:r>
      <w:r w:rsidR="00473BE9" w:rsidRPr="00B83DF1">
        <w:rPr>
          <w:rFonts w:cs="Times New Roman"/>
          <w:szCs w:val="24"/>
        </w:rPr>
        <w:t xml:space="preserve"> to incorrect i</w:t>
      </w:r>
      <w:r w:rsidR="00852FC9" w:rsidRPr="00B83DF1">
        <w:rPr>
          <w:rFonts w:cs="Times New Roman"/>
          <w:szCs w:val="24"/>
        </w:rPr>
        <w:t>ndividual identification</w:t>
      </w:r>
      <w:r w:rsidR="00473BE9" w:rsidRPr="00B83DF1">
        <w:rPr>
          <w:rFonts w:cs="Times New Roman"/>
          <w:szCs w:val="24"/>
        </w:rPr>
        <w:t>.</w:t>
      </w:r>
      <w:r w:rsidR="00852FC9" w:rsidRPr="00B83DF1">
        <w:rPr>
          <w:rFonts w:cs="Times New Roman"/>
          <w:szCs w:val="24"/>
        </w:rPr>
        <w:t xml:space="preserve"> </w:t>
      </w:r>
      <w:bookmarkEnd w:id="1"/>
      <w:r w:rsidR="00852FC9" w:rsidRPr="00B83DF1">
        <w:rPr>
          <w:rFonts w:cs="Times New Roman"/>
          <w:szCs w:val="24"/>
          <w:lang w:eastAsia="en-GB"/>
        </w:rPr>
        <w:t xml:space="preserve">These intransparencies </w:t>
      </w:r>
      <w:r w:rsidR="008972F2" w:rsidRPr="00B83DF1">
        <w:rPr>
          <w:rFonts w:cs="Times New Roman"/>
          <w:szCs w:val="24"/>
          <w:lang w:eastAsia="en-GB"/>
        </w:rPr>
        <w:t>undermine effective</w:t>
      </w:r>
      <w:r w:rsidR="00852FC9" w:rsidRPr="00B83DF1">
        <w:rPr>
          <w:rFonts w:cs="Times New Roman"/>
          <w:szCs w:val="24"/>
          <w:lang w:eastAsia="en-GB"/>
        </w:rPr>
        <w:t xml:space="preserve"> </w:t>
      </w:r>
      <w:r w:rsidR="00852FC9" w:rsidRPr="00B83DF1">
        <w:rPr>
          <w:rFonts w:cs="Times New Roman"/>
          <w:i/>
          <w:iCs/>
          <w:szCs w:val="24"/>
          <w:lang w:eastAsia="en-GB"/>
        </w:rPr>
        <w:t>ex-post</w:t>
      </w:r>
      <w:r w:rsidR="00852FC9" w:rsidRPr="00B83DF1">
        <w:rPr>
          <w:rFonts w:cs="Times New Roman"/>
          <w:szCs w:val="24"/>
          <w:lang w:eastAsia="en-GB"/>
        </w:rPr>
        <w:t xml:space="preserve"> review. </w:t>
      </w:r>
    </w:p>
    <w:p w14:paraId="4AB1FD58" w14:textId="705F060D" w:rsidR="00C25703" w:rsidRPr="00B83DF1" w:rsidRDefault="001879D3" w:rsidP="00852FC9">
      <w:pPr>
        <w:spacing w:after="240"/>
        <w:ind w:firstLine="0"/>
        <w:jc w:val="both"/>
        <w:rPr>
          <w:rFonts w:cs="Times New Roman"/>
          <w:szCs w:val="24"/>
        </w:rPr>
      </w:pPr>
      <w:r>
        <w:rPr>
          <w:rFonts w:cs="Times New Roman"/>
          <w:szCs w:val="24"/>
          <w:lang w:eastAsia="en-GB"/>
        </w:rPr>
        <w:t>T</w:t>
      </w:r>
      <w:r w:rsidR="00F102A1" w:rsidRPr="00B83DF1">
        <w:rPr>
          <w:rFonts w:cs="Times New Roman"/>
          <w:szCs w:val="24"/>
          <w:lang w:eastAsia="en-GB"/>
        </w:rPr>
        <w:t>hird,</w:t>
      </w:r>
      <w:r w:rsidR="00852FC9" w:rsidRPr="00B83DF1">
        <w:rPr>
          <w:rFonts w:cs="Times New Roman"/>
          <w:szCs w:val="24"/>
          <w:lang w:eastAsia="en-GB"/>
        </w:rPr>
        <w:t xml:space="preserve"> the thesis </w:t>
      </w:r>
      <w:r w:rsidRPr="00B83DF1">
        <w:rPr>
          <w:rFonts w:cs="Times New Roman"/>
          <w:szCs w:val="24"/>
          <w:lang w:eastAsia="en-GB"/>
        </w:rPr>
        <w:t>reveals</w:t>
      </w:r>
      <w:r w:rsidR="00852FC9" w:rsidRPr="00B83DF1">
        <w:rPr>
          <w:rFonts w:cs="Times New Roman"/>
          <w:szCs w:val="24"/>
          <w:lang w:eastAsia="en-GB"/>
        </w:rPr>
        <w:t xml:space="preserve"> </w:t>
      </w:r>
      <w:r w:rsidR="00A76DFA" w:rsidRPr="00B83DF1">
        <w:rPr>
          <w:rFonts w:cs="Times New Roman"/>
          <w:szCs w:val="24"/>
          <w:lang w:eastAsia="en-GB"/>
        </w:rPr>
        <w:t xml:space="preserve">the weaknesses in individuals’ </w:t>
      </w:r>
      <w:r w:rsidR="00852FC9" w:rsidRPr="00B83DF1">
        <w:rPr>
          <w:rFonts w:cs="Times New Roman"/>
          <w:szCs w:val="24"/>
        </w:rPr>
        <w:t xml:space="preserve">direct enforcement </w:t>
      </w:r>
      <w:r w:rsidR="00567FF9" w:rsidRPr="00B83DF1">
        <w:rPr>
          <w:rFonts w:cs="Times New Roman"/>
          <w:szCs w:val="24"/>
        </w:rPr>
        <w:t xml:space="preserve">of </w:t>
      </w:r>
      <w:r w:rsidR="00A76DFA" w:rsidRPr="00B83DF1">
        <w:rPr>
          <w:rFonts w:cs="Times New Roman"/>
          <w:szCs w:val="24"/>
        </w:rPr>
        <w:t xml:space="preserve">their </w:t>
      </w:r>
      <w:r w:rsidR="00567FF9" w:rsidRPr="00B83DF1">
        <w:rPr>
          <w:rFonts w:cs="Times New Roman"/>
          <w:szCs w:val="24"/>
        </w:rPr>
        <w:t xml:space="preserve">rights </w:t>
      </w:r>
      <w:r w:rsidR="00852FC9" w:rsidRPr="00B83DF1">
        <w:rPr>
          <w:rFonts w:cs="Times New Roman"/>
          <w:szCs w:val="24"/>
        </w:rPr>
        <w:t>against the</w:t>
      </w:r>
      <w:r w:rsidR="00A76DFA" w:rsidRPr="00B83DF1">
        <w:rPr>
          <w:rFonts w:cs="Times New Roman"/>
          <w:szCs w:val="24"/>
        </w:rPr>
        <w:t xml:space="preserve"> preliminary</w:t>
      </w:r>
      <w:r w:rsidR="00852FC9" w:rsidRPr="00B83DF1">
        <w:rPr>
          <w:rFonts w:cs="Times New Roman"/>
          <w:szCs w:val="24"/>
        </w:rPr>
        <w:t xml:space="preserve"> information processing conduct. </w:t>
      </w:r>
      <w:r w:rsidR="00C026D4" w:rsidRPr="00B83DF1">
        <w:rPr>
          <w:rFonts w:cs="Times New Roman"/>
          <w:szCs w:val="24"/>
        </w:rPr>
        <w:t xml:space="preserve">Instead, </w:t>
      </w:r>
      <w:r w:rsidR="001D0277" w:rsidRPr="00B83DF1">
        <w:rPr>
          <w:rFonts w:cs="Times New Roman"/>
          <w:szCs w:val="24"/>
        </w:rPr>
        <w:t xml:space="preserve">the final </w:t>
      </w:r>
      <w:r w:rsidR="00852FC9" w:rsidRPr="00B83DF1">
        <w:rPr>
          <w:rFonts w:cs="Times New Roman"/>
          <w:szCs w:val="24"/>
        </w:rPr>
        <w:t>review of the decision-making</w:t>
      </w:r>
      <w:r w:rsidR="001D0277" w:rsidRPr="00B83DF1">
        <w:rPr>
          <w:rFonts w:cs="Times New Roman"/>
          <w:szCs w:val="24"/>
        </w:rPr>
        <w:t xml:space="preserve"> </w:t>
      </w:r>
      <w:r w:rsidR="00852FC9" w:rsidRPr="00B83DF1">
        <w:rPr>
          <w:rFonts w:cs="Times New Roman"/>
          <w:szCs w:val="24"/>
        </w:rPr>
        <w:t xml:space="preserve">based on such data processing </w:t>
      </w:r>
      <w:r w:rsidR="001D0277" w:rsidRPr="00B83DF1">
        <w:rPr>
          <w:rFonts w:cs="Times New Roman"/>
          <w:szCs w:val="24"/>
        </w:rPr>
        <w:t>does not extend to</w:t>
      </w:r>
      <w:r w:rsidR="0094511E" w:rsidRPr="00B83DF1">
        <w:rPr>
          <w:rFonts w:cs="Times New Roman"/>
          <w:szCs w:val="24"/>
        </w:rPr>
        <w:t xml:space="preserve"> the </w:t>
      </w:r>
      <w:r w:rsidR="00852FC9" w:rsidRPr="00B83DF1">
        <w:rPr>
          <w:rFonts w:cs="Times New Roman"/>
          <w:szCs w:val="24"/>
        </w:rPr>
        <w:t>data</w:t>
      </w:r>
      <w:r w:rsidR="00C026D4" w:rsidRPr="00B83DF1">
        <w:rPr>
          <w:rFonts w:cs="Times New Roman"/>
          <w:szCs w:val="24"/>
        </w:rPr>
        <w:t xml:space="preserve">-processing </w:t>
      </w:r>
      <w:r w:rsidR="0094511E" w:rsidRPr="00B83DF1">
        <w:rPr>
          <w:rFonts w:cs="Times New Roman"/>
          <w:szCs w:val="24"/>
        </w:rPr>
        <w:t>conduct due to the</w:t>
      </w:r>
      <w:r w:rsidR="00736DA6" w:rsidRPr="00B83DF1">
        <w:rPr>
          <w:rFonts w:cs="Times New Roman"/>
          <w:szCs w:val="24"/>
        </w:rPr>
        <w:t xml:space="preserve"> terr</w:t>
      </w:r>
      <w:r w:rsidR="00C026D4" w:rsidRPr="00B83DF1">
        <w:rPr>
          <w:rFonts w:cs="Times New Roman"/>
          <w:szCs w:val="24"/>
        </w:rPr>
        <w:t>itorial limits on jurisdiction a</w:t>
      </w:r>
      <w:r w:rsidR="004730A8" w:rsidRPr="00B83DF1">
        <w:rPr>
          <w:rFonts w:cs="Times New Roman"/>
          <w:szCs w:val="24"/>
        </w:rPr>
        <w:t>rising from</w:t>
      </w:r>
      <w:r w:rsidR="00C026D4" w:rsidRPr="00B83DF1">
        <w:rPr>
          <w:rFonts w:cs="Times New Roman"/>
          <w:szCs w:val="24"/>
        </w:rPr>
        <w:t xml:space="preserve"> the legislative separation of such conduct from the subsequent decision-making.</w:t>
      </w:r>
      <w:r w:rsidR="00567FF9" w:rsidRPr="00B83DF1">
        <w:rPr>
          <w:rFonts w:cs="Times New Roman"/>
          <w:szCs w:val="24"/>
        </w:rPr>
        <w:t xml:space="preserve"> </w:t>
      </w:r>
      <w:r w:rsidR="00A76DFA" w:rsidRPr="00B83DF1">
        <w:rPr>
          <w:rFonts w:cs="Times New Roman"/>
          <w:szCs w:val="24"/>
        </w:rPr>
        <w:t xml:space="preserve">Accordingly, there is </w:t>
      </w:r>
      <w:r>
        <w:rPr>
          <w:rFonts w:cs="Times New Roman"/>
          <w:szCs w:val="24"/>
        </w:rPr>
        <w:t>a</w:t>
      </w:r>
      <w:r w:rsidR="00A76DFA" w:rsidRPr="00B83DF1">
        <w:rPr>
          <w:rFonts w:cs="Times New Roman"/>
          <w:szCs w:val="24"/>
        </w:rPr>
        <w:t xml:space="preserve"> need </w:t>
      </w:r>
      <w:r>
        <w:rPr>
          <w:rFonts w:cs="Times New Roman"/>
          <w:szCs w:val="24"/>
        </w:rPr>
        <w:t xml:space="preserve">to </w:t>
      </w:r>
      <w:r w:rsidR="00736DA6" w:rsidRPr="00B83DF1">
        <w:rPr>
          <w:rFonts w:cs="Times New Roman"/>
          <w:iCs/>
          <w:szCs w:val="24"/>
        </w:rPr>
        <w:t>explicit</w:t>
      </w:r>
      <w:r>
        <w:rPr>
          <w:rFonts w:cs="Times New Roman"/>
          <w:iCs/>
          <w:szCs w:val="24"/>
        </w:rPr>
        <w:t>ly</w:t>
      </w:r>
      <w:r w:rsidR="00C026D4" w:rsidRPr="00B83DF1">
        <w:rPr>
          <w:rFonts w:cs="Times New Roman"/>
          <w:iCs/>
          <w:szCs w:val="24"/>
        </w:rPr>
        <w:t xml:space="preserve"> </w:t>
      </w:r>
      <w:r>
        <w:rPr>
          <w:rFonts w:cs="Times New Roman"/>
          <w:iCs/>
          <w:szCs w:val="24"/>
        </w:rPr>
        <w:t>recognise</w:t>
      </w:r>
      <w:r w:rsidR="00736DA6" w:rsidRPr="00B83DF1">
        <w:rPr>
          <w:rFonts w:cs="Times New Roman"/>
          <w:iCs/>
          <w:szCs w:val="24"/>
        </w:rPr>
        <w:t xml:space="preserve"> the </w:t>
      </w:r>
      <w:hyperlink r:id="rId13" w:history="1">
        <w:r w:rsidR="00736DA6" w:rsidRPr="00B83DF1">
          <w:rPr>
            <w:rStyle w:val="Hyperlink"/>
            <w:rFonts w:cs="Times New Roman"/>
            <w:iCs/>
            <w:szCs w:val="24"/>
          </w:rPr>
          <w:t>legal effects</w:t>
        </w:r>
      </w:hyperlink>
      <w:r w:rsidR="00736DA6" w:rsidRPr="00B83DF1">
        <w:rPr>
          <w:rFonts w:cs="Times New Roman"/>
          <w:iCs/>
          <w:szCs w:val="24"/>
        </w:rPr>
        <w:t xml:space="preserve"> of hit-executing action</w:t>
      </w:r>
      <w:r w:rsidR="001E56F2" w:rsidRPr="00B83DF1">
        <w:rPr>
          <w:rFonts w:cs="Times New Roman"/>
          <w:iCs/>
          <w:szCs w:val="24"/>
        </w:rPr>
        <w:t>s</w:t>
      </w:r>
      <w:r w:rsidR="00736DA6" w:rsidRPr="00B83DF1">
        <w:rPr>
          <w:rFonts w:cs="Times New Roman"/>
          <w:iCs/>
          <w:szCs w:val="24"/>
        </w:rPr>
        <w:t xml:space="preserve"> as a specific form of public interference with the rights of persons.</w:t>
      </w:r>
      <w:r w:rsidR="00567FF9" w:rsidRPr="00B83DF1">
        <w:rPr>
          <w:rFonts w:cs="Times New Roman"/>
          <w:iCs/>
          <w:szCs w:val="24"/>
        </w:rPr>
        <w:t xml:space="preserve"> C</w:t>
      </w:r>
      <w:r w:rsidR="00C25703" w:rsidRPr="00B83DF1">
        <w:rPr>
          <w:rFonts w:cs="Times New Roman"/>
          <w:szCs w:val="24"/>
        </w:rPr>
        <w:t xml:space="preserve">onsidering that the entry of an alert represents a specific form of legal request, which creates obligations upon the hit-finding authorities, it should also be considered </w:t>
      </w:r>
      <w:r w:rsidR="001D0277" w:rsidRPr="00B83DF1">
        <w:rPr>
          <w:rFonts w:cs="Times New Roman"/>
          <w:szCs w:val="24"/>
        </w:rPr>
        <w:t xml:space="preserve">initiation of </w:t>
      </w:r>
      <w:r w:rsidR="00567FF9" w:rsidRPr="00B83DF1">
        <w:rPr>
          <w:rFonts w:cs="Times New Roman"/>
          <w:szCs w:val="24"/>
        </w:rPr>
        <w:t>d</w:t>
      </w:r>
      <w:r w:rsidR="001D0277" w:rsidRPr="00B83DF1">
        <w:rPr>
          <w:rFonts w:cs="Times New Roman"/>
          <w:szCs w:val="24"/>
        </w:rPr>
        <w:t>ecision-making procedure that</w:t>
      </w:r>
      <w:r w:rsidR="00C25703" w:rsidRPr="00B83DF1">
        <w:rPr>
          <w:rFonts w:cs="Times New Roman"/>
          <w:szCs w:val="24"/>
        </w:rPr>
        <w:t xml:space="preserve"> ends with the alert’s execution.</w:t>
      </w:r>
    </w:p>
    <w:p w14:paraId="1BDCA594" w14:textId="7FD3C53F" w:rsidR="00E84EE2" w:rsidRPr="00B83DF1" w:rsidRDefault="00F102A1" w:rsidP="001D0277">
      <w:pPr>
        <w:spacing w:after="240"/>
        <w:ind w:firstLine="0"/>
        <w:jc w:val="both"/>
        <w:rPr>
          <w:rFonts w:cs="Times New Roman"/>
          <w:szCs w:val="24"/>
          <w:lang w:val="en-US"/>
        </w:rPr>
      </w:pPr>
      <w:r w:rsidRPr="00B83DF1">
        <w:rPr>
          <w:rFonts w:cs="Times New Roman"/>
          <w:szCs w:val="24"/>
        </w:rPr>
        <w:t>Lastly, g</w:t>
      </w:r>
      <w:r w:rsidR="00C026D4" w:rsidRPr="00B83DF1">
        <w:rPr>
          <w:rFonts w:cs="Times New Roman"/>
          <w:szCs w:val="24"/>
        </w:rPr>
        <w:t xml:space="preserve">iven that this </w:t>
      </w:r>
      <w:r w:rsidR="007E1812" w:rsidRPr="00B83DF1">
        <w:rPr>
          <w:rFonts w:cs="Times New Roman"/>
          <w:szCs w:val="24"/>
        </w:rPr>
        <w:t>is</w:t>
      </w:r>
      <w:r w:rsidR="007D1741" w:rsidRPr="00B83DF1">
        <w:rPr>
          <w:rFonts w:cs="Times New Roman"/>
          <w:szCs w:val="24"/>
        </w:rPr>
        <w:t xml:space="preserve"> a difficult</w:t>
      </w:r>
      <w:r w:rsidR="00C026D4" w:rsidRPr="00B83DF1">
        <w:rPr>
          <w:rFonts w:cs="Times New Roman"/>
          <w:szCs w:val="24"/>
        </w:rPr>
        <w:t xml:space="preserve"> suggestion</w:t>
      </w:r>
      <w:r w:rsidR="007D1741" w:rsidRPr="00B83DF1">
        <w:rPr>
          <w:rFonts w:cs="Times New Roman"/>
          <w:szCs w:val="24"/>
        </w:rPr>
        <w:t xml:space="preserve"> to accept under </w:t>
      </w:r>
      <w:r w:rsidR="00104130" w:rsidRPr="00B83DF1">
        <w:rPr>
          <w:rFonts w:cs="Times New Roman"/>
          <w:szCs w:val="24"/>
        </w:rPr>
        <w:t xml:space="preserve">the </w:t>
      </w:r>
      <w:r w:rsidR="007D1741" w:rsidRPr="00B83DF1">
        <w:rPr>
          <w:rFonts w:cs="Times New Roman"/>
          <w:szCs w:val="24"/>
        </w:rPr>
        <w:t>current operation of EU law</w:t>
      </w:r>
      <w:r w:rsidR="00C026D4" w:rsidRPr="00B83DF1">
        <w:rPr>
          <w:rFonts w:cs="Times New Roman"/>
          <w:szCs w:val="24"/>
        </w:rPr>
        <w:t>,</w:t>
      </w:r>
      <w:r w:rsidR="00C76E92" w:rsidRPr="00B83DF1">
        <w:rPr>
          <w:rFonts w:cs="Times New Roman"/>
          <w:szCs w:val="24"/>
        </w:rPr>
        <w:t xml:space="preserve"> </w:t>
      </w:r>
      <w:r w:rsidR="00A76DFA" w:rsidRPr="00B83DF1">
        <w:rPr>
          <w:rFonts w:cs="Times New Roman"/>
          <w:szCs w:val="24"/>
        </w:rPr>
        <w:t xml:space="preserve">we need to consider the </w:t>
      </w:r>
      <w:r w:rsidR="00C76E92" w:rsidRPr="00B83DF1">
        <w:rPr>
          <w:rFonts w:cs="Times New Roman"/>
          <w:szCs w:val="24"/>
        </w:rPr>
        <w:t xml:space="preserve">existing approaches </w:t>
      </w:r>
      <w:r w:rsidR="00C026D4" w:rsidRPr="00B83DF1">
        <w:rPr>
          <w:rFonts w:cs="Times New Roman"/>
          <w:szCs w:val="24"/>
        </w:rPr>
        <w:t xml:space="preserve">to </w:t>
      </w:r>
      <w:r w:rsidR="00567FF9" w:rsidRPr="00B83DF1">
        <w:rPr>
          <w:rFonts w:cs="Times New Roman"/>
          <w:szCs w:val="24"/>
        </w:rPr>
        <w:t xml:space="preserve">the </w:t>
      </w:r>
      <w:r w:rsidR="007E1812" w:rsidRPr="00B83DF1">
        <w:rPr>
          <w:rFonts w:cs="Times New Roman"/>
          <w:szCs w:val="24"/>
        </w:rPr>
        <w:t>effective review</w:t>
      </w:r>
      <w:r w:rsidR="00C76E92" w:rsidRPr="00B83DF1">
        <w:rPr>
          <w:rFonts w:cs="Times New Roman"/>
          <w:szCs w:val="24"/>
        </w:rPr>
        <w:t xml:space="preserve"> of semi-automated decision-making</w:t>
      </w:r>
      <w:r w:rsidR="007E1812" w:rsidRPr="00B83DF1">
        <w:rPr>
          <w:rFonts w:cs="Times New Roman"/>
          <w:szCs w:val="24"/>
        </w:rPr>
        <w:t>.</w:t>
      </w:r>
      <w:r w:rsidR="00852FC9" w:rsidRPr="00B83DF1">
        <w:rPr>
          <w:rFonts w:cs="Times New Roman"/>
          <w:szCs w:val="24"/>
        </w:rPr>
        <w:t xml:space="preserve"> </w:t>
      </w:r>
      <w:r w:rsidR="00567FF9" w:rsidRPr="00B83DF1">
        <w:rPr>
          <w:rFonts w:cs="Times New Roman"/>
          <w:szCs w:val="24"/>
        </w:rPr>
        <w:t xml:space="preserve">One way is looking at whether </w:t>
      </w:r>
      <w:r w:rsidR="00BD12A1" w:rsidRPr="00B83DF1">
        <w:rPr>
          <w:rFonts w:cs="Times New Roman"/>
          <w:szCs w:val="24"/>
        </w:rPr>
        <w:t xml:space="preserve">the </w:t>
      </w:r>
      <w:hyperlink r:id="rId14" w:history="1">
        <w:r w:rsidR="00BD12A1" w:rsidRPr="00B83DF1">
          <w:rPr>
            <w:rStyle w:val="Hyperlink"/>
            <w:rFonts w:cs="Times New Roman"/>
            <w:szCs w:val="24"/>
          </w:rPr>
          <w:t>general EU law principle of duty of care</w:t>
        </w:r>
      </w:hyperlink>
      <w:r w:rsidR="00BD12A1" w:rsidRPr="00B83DF1">
        <w:rPr>
          <w:rFonts w:cs="Times New Roman"/>
          <w:szCs w:val="24"/>
        </w:rPr>
        <w:t xml:space="preserve"> can be applied to mitigate the </w:t>
      </w:r>
      <w:r w:rsidR="00CD1FB2" w:rsidRPr="00B83DF1">
        <w:rPr>
          <w:rFonts w:cs="Times New Roman"/>
          <w:szCs w:val="24"/>
        </w:rPr>
        <w:t xml:space="preserve">challenges arising from the decisive value of information in </w:t>
      </w:r>
      <w:r w:rsidR="00BD12A1" w:rsidRPr="00B83DF1">
        <w:rPr>
          <w:rFonts w:cs="Times New Roman"/>
          <w:szCs w:val="24"/>
        </w:rPr>
        <w:t xml:space="preserve">semi-automated decision-making. </w:t>
      </w:r>
      <w:r w:rsidR="00243137" w:rsidRPr="00B83DF1">
        <w:rPr>
          <w:rFonts w:cs="Times New Roman"/>
          <w:szCs w:val="24"/>
          <w:lang w:val="en-US"/>
        </w:rPr>
        <w:t xml:space="preserve">The duty of care is a principle that reflects the wider trend of integration in EU law implementation and the need for more </w:t>
      </w:r>
      <w:r w:rsidR="008972F2" w:rsidRPr="00B83DF1">
        <w:rPr>
          <w:rFonts w:cs="Times New Roman"/>
          <w:szCs w:val="24"/>
          <w:lang w:val="en-US"/>
        </w:rPr>
        <w:t>procedurally oriented</w:t>
      </w:r>
      <w:r w:rsidR="00243137" w:rsidRPr="00B83DF1">
        <w:rPr>
          <w:rFonts w:cs="Times New Roman"/>
          <w:szCs w:val="24"/>
          <w:lang w:val="en-US"/>
        </w:rPr>
        <w:t xml:space="preserve"> review.</w:t>
      </w:r>
      <w:r w:rsidR="008972F2" w:rsidRPr="00B83DF1">
        <w:rPr>
          <w:rFonts w:cs="Times New Roman"/>
          <w:szCs w:val="24"/>
          <w:lang w:val="en-US"/>
        </w:rPr>
        <w:t xml:space="preserve"> I</w:t>
      </w:r>
      <w:r w:rsidR="001D0277" w:rsidRPr="00B83DF1">
        <w:rPr>
          <w:rFonts w:cs="Times New Roman"/>
          <w:szCs w:val="24"/>
          <w:lang w:val="en-US"/>
        </w:rPr>
        <w:t>t is a versatile principle that allows for a higher intensity of procedural scrutiny, including</w:t>
      </w:r>
      <w:r w:rsidR="00243137" w:rsidRPr="00B83DF1">
        <w:rPr>
          <w:rFonts w:cs="Times New Roman"/>
          <w:szCs w:val="24"/>
          <w:lang w:val="en-US"/>
        </w:rPr>
        <w:t xml:space="preserve"> </w:t>
      </w:r>
      <w:r w:rsidR="0071166D" w:rsidRPr="00B83DF1">
        <w:rPr>
          <w:rFonts w:cs="Times New Roman"/>
          <w:szCs w:val="24"/>
          <w:lang w:val="en-US"/>
        </w:rPr>
        <w:t>assessing</w:t>
      </w:r>
      <w:r w:rsidR="00243137" w:rsidRPr="00B83DF1">
        <w:rPr>
          <w:rFonts w:cs="Times New Roman"/>
          <w:szCs w:val="24"/>
          <w:lang w:val="en-US"/>
        </w:rPr>
        <w:t xml:space="preserve"> the reasoning and proportionality of public conduct</w:t>
      </w:r>
      <w:r w:rsidR="007D1741" w:rsidRPr="00B83DF1">
        <w:rPr>
          <w:rFonts w:cs="Times New Roman"/>
          <w:szCs w:val="24"/>
          <w:lang w:val="en-US"/>
        </w:rPr>
        <w:t>.</w:t>
      </w:r>
      <w:r w:rsidR="001D0277" w:rsidRPr="00B83DF1">
        <w:rPr>
          <w:rFonts w:cs="Times New Roman"/>
          <w:szCs w:val="24"/>
          <w:lang w:val="en-US"/>
        </w:rPr>
        <w:t xml:space="preserve"> B</w:t>
      </w:r>
      <w:r w:rsidR="00BD12A1" w:rsidRPr="00B83DF1">
        <w:rPr>
          <w:rFonts w:cs="Times New Roman"/>
          <w:szCs w:val="24"/>
        </w:rPr>
        <w:t xml:space="preserve">y verifying compliance with duty of care, the courts, on the one hand, </w:t>
      </w:r>
      <w:r w:rsidR="008972F2" w:rsidRPr="00B83DF1">
        <w:rPr>
          <w:rFonts w:cs="Times New Roman"/>
          <w:szCs w:val="24"/>
        </w:rPr>
        <w:t>confirm</w:t>
      </w:r>
      <w:r w:rsidR="00BD12A1" w:rsidRPr="00B83DF1">
        <w:rPr>
          <w:rFonts w:cs="Times New Roman"/>
          <w:szCs w:val="24"/>
        </w:rPr>
        <w:t xml:space="preserve"> that the informational basis of the decisions is correct and meaningful. On the other hand, </w:t>
      </w:r>
      <w:r w:rsidR="001D0277" w:rsidRPr="00B83DF1">
        <w:rPr>
          <w:rFonts w:cs="Times New Roman"/>
          <w:szCs w:val="24"/>
        </w:rPr>
        <w:t xml:space="preserve">the </w:t>
      </w:r>
      <w:r w:rsidR="00D54F87" w:rsidRPr="00B83DF1">
        <w:rPr>
          <w:rFonts w:cs="Times New Roman"/>
          <w:szCs w:val="24"/>
        </w:rPr>
        <w:t>duty-of-care</w:t>
      </w:r>
      <w:r w:rsidR="001D0277" w:rsidRPr="00B83DF1">
        <w:rPr>
          <w:rFonts w:cs="Times New Roman"/>
          <w:szCs w:val="24"/>
        </w:rPr>
        <w:t>-</w:t>
      </w:r>
      <w:r w:rsidR="00D54F87" w:rsidRPr="00B83DF1">
        <w:rPr>
          <w:rFonts w:cs="Times New Roman"/>
          <w:szCs w:val="24"/>
        </w:rPr>
        <w:t>based</w:t>
      </w:r>
      <w:r w:rsidR="00BD12A1" w:rsidRPr="00B83DF1">
        <w:rPr>
          <w:rFonts w:cs="Times New Roman"/>
          <w:szCs w:val="24"/>
        </w:rPr>
        <w:t xml:space="preserve"> </w:t>
      </w:r>
      <w:r w:rsidR="00D54F87" w:rsidRPr="00B83DF1">
        <w:rPr>
          <w:rFonts w:cs="Times New Roman"/>
          <w:szCs w:val="24"/>
        </w:rPr>
        <w:t>review</w:t>
      </w:r>
      <w:r w:rsidR="00BD12A1" w:rsidRPr="00B83DF1">
        <w:rPr>
          <w:rFonts w:cs="Times New Roman"/>
          <w:szCs w:val="24"/>
        </w:rPr>
        <w:t xml:space="preserve"> also respects the prerogatives of security-related cooperation without undermining</w:t>
      </w:r>
      <w:r w:rsidR="00D54F87" w:rsidRPr="00B83DF1">
        <w:rPr>
          <w:rFonts w:cs="Times New Roman"/>
          <w:szCs w:val="24"/>
        </w:rPr>
        <w:t xml:space="preserve"> the principle of</w:t>
      </w:r>
      <w:r w:rsidR="00BD12A1" w:rsidRPr="00B83DF1">
        <w:rPr>
          <w:rFonts w:cs="Times New Roman"/>
          <w:szCs w:val="24"/>
        </w:rPr>
        <w:t xml:space="preserve"> mutual trust</w:t>
      </w:r>
      <w:r w:rsidR="00433FBE" w:rsidRPr="00B83DF1">
        <w:rPr>
          <w:rFonts w:cs="Times New Roman"/>
          <w:szCs w:val="24"/>
        </w:rPr>
        <w:t>.</w:t>
      </w:r>
    </w:p>
    <w:p w14:paraId="34104A95" w14:textId="4C050FE8" w:rsidR="001D0277" w:rsidRPr="00B83DF1" w:rsidRDefault="001D0277" w:rsidP="0043001C">
      <w:pPr>
        <w:spacing w:after="240"/>
        <w:ind w:firstLine="0"/>
        <w:jc w:val="both"/>
        <w:rPr>
          <w:rFonts w:cs="Times New Roman"/>
          <w:szCs w:val="24"/>
          <w:lang w:val="en-US"/>
        </w:rPr>
      </w:pPr>
      <w:r w:rsidRPr="00B83DF1">
        <w:rPr>
          <w:rFonts w:cs="Times New Roman"/>
          <w:szCs w:val="24"/>
        </w:rPr>
        <w:t>Nevertheless</w:t>
      </w:r>
      <w:r w:rsidR="00BD12A1" w:rsidRPr="00B83DF1">
        <w:rPr>
          <w:rFonts w:cs="Times New Roman"/>
          <w:szCs w:val="24"/>
        </w:rPr>
        <w:t xml:space="preserve">, </w:t>
      </w:r>
      <w:r w:rsidR="00A67F4E" w:rsidRPr="00B83DF1">
        <w:rPr>
          <w:rFonts w:cs="Times New Roman"/>
          <w:szCs w:val="24"/>
        </w:rPr>
        <w:t>verifying</w:t>
      </w:r>
      <w:r w:rsidR="00BD12A1" w:rsidRPr="00B83DF1">
        <w:rPr>
          <w:rFonts w:cs="Times New Roman"/>
          <w:szCs w:val="24"/>
        </w:rPr>
        <w:t xml:space="preserve"> compliance with the duty of care may be </w:t>
      </w:r>
      <w:r w:rsidR="005F64E8" w:rsidRPr="00B83DF1">
        <w:rPr>
          <w:rFonts w:cs="Times New Roman"/>
          <w:szCs w:val="24"/>
        </w:rPr>
        <w:t>insufficient</w:t>
      </w:r>
      <w:r w:rsidRPr="00B83DF1">
        <w:rPr>
          <w:rFonts w:cs="Times New Roman"/>
          <w:szCs w:val="24"/>
        </w:rPr>
        <w:t xml:space="preserve">. </w:t>
      </w:r>
      <w:r w:rsidR="00BD12A1" w:rsidRPr="00B83DF1">
        <w:rPr>
          <w:rFonts w:cs="Times New Roman"/>
          <w:szCs w:val="24"/>
        </w:rPr>
        <w:t xml:space="preserve">The higher the degree of automation in the processing of information, and hence the higher the margin of error of the information that is the source </w:t>
      </w:r>
      <w:r w:rsidR="006E0CBD" w:rsidRPr="00B83DF1">
        <w:rPr>
          <w:rFonts w:cs="Times New Roman"/>
          <w:szCs w:val="24"/>
        </w:rPr>
        <w:t>for</w:t>
      </w:r>
      <w:r w:rsidR="00BD12A1" w:rsidRPr="00B83DF1">
        <w:rPr>
          <w:rFonts w:cs="Times New Roman"/>
          <w:szCs w:val="24"/>
        </w:rPr>
        <w:t xml:space="preserve"> decision-making, the lower the potential for the </w:t>
      </w:r>
      <w:r w:rsidR="006E0CBD" w:rsidRPr="00B83DF1">
        <w:rPr>
          <w:rFonts w:cs="Times New Roman"/>
          <w:szCs w:val="24"/>
        </w:rPr>
        <w:t>decision-maker</w:t>
      </w:r>
      <w:r w:rsidR="00BD12A1" w:rsidRPr="00B83DF1">
        <w:rPr>
          <w:rFonts w:cs="Times New Roman"/>
          <w:szCs w:val="24"/>
        </w:rPr>
        <w:t xml:space="preserve"> to meaningfully</w:t>
      </w:r>
      <w:r w:rsidR="006E0CBD" w:rsidRPr="00B83DF1">
        <w:rPr>
          <w:rFonts w:cs="Times New Roman"/>
          <w:szCs w:val="24"/>
        </w:rPr>
        <w:t xml:space="preserve"> intervene</w:t>
      </w:r>
      <w:r w:rsidR="00BD12A1" w:rsidRPr="00B83DF1">
        <w:rPr>
          <w:rFonts w:cs="Times New Roman"/>
          <w:szCs w:val="24"/>
        </w:rPr>
        <w:t>, i.e., dutifully examine the lawfulness, correctness and completeness of the info relied on.</w:t>
      </w:r>
      <w:r w:rsidR="00852FC9" w:rsidRPr="00B83DF1">
        <w:rPr>
          <w:rFonts w:cs="Times New Roman"/>
          <w:szCs w:val="24"/>
        </w:rPr>
        <w:t xml:space="preserve"> </w:t>
      </w:r>
      <w:r w:rsidR="00852FC9" w:rsidRPr="00B83DF1">
        <w:rPr>
          <w:rFonts w:cs="Times New Roman"/>
          <w:szCs w:val="24"/>
          <w:lang w:val="en-US"/>
        </w:rPr>
        <w:t>Accordingly</w:t>
      </w:r>
      <w:r w:rsidR="002B721B" w:rsidRPr="00B83DF1">
        <w:rPr>
          <w:rFonts w:cs="Times New Roman"/>
          <w:szCs w:val="24"/>
          <w:lang w:val="en-US"/>
        </w:rPr>
        <w:t xml:space="preserve">, </w:t>
      </w:r>
      <w:r w:rsidR="00A76DFA" w:rsidRPr="00B83DF1">
        <w:rPr>
          <w:rFonts w:cs="Times New Roman"/>
          <w:szCs w:val="24"/>
          <w:lang w:val="en-US"/>
        </w:rPr>
        <w:t>t</w:t>
      </w:r>
      <w:r w:rsidR="002B721B" w:rsidRPr="00B83DF1">
        <w:rPr>
          <w:rFonts w:cs="Times New Roman"/>
          <w:szCs w:val="24"/>
          <w:lang w:val="en-US"/>
        </w:rPr>
        <w:t xml:space="preserve">he balancing </w:t>
      </w:r>
      <w:r w:rsidR="008972F2" w:rsidRPr="00B83DF1">
        <w:rPr>
          <w:rFonts w:cs="Times New Roman"/>
          <w:szCs w:val="24"/>
          <w:lang w:val="en-US"/>
        </w:rPr>
        <w:t>based on</w:t>
      </w:r>
      <w:r w:rsidR="002B721B" w:rsidRPr="00B83DF1">
        <w:rPr>
          <w:rFonts w:cs="Times New Roman"/>
          <w:szCs w:val="24"/>
          <w:lang w:val="en-US"/>
        </w:rPr>
        <w:t xml:space="preserve"> the duty of care </w:t>
      </w:r>
      <w:r w:rsidR="00246725" w:rsidRPr="00B83DF1">
        <w:rPr>
          <w:rFonts w:cs="Times New Roman"/>
          <w:szCs w:val="24"/>
          <w:lang w:val="en-US"/>
        </w:rPr>
        <w:t>should take</w:t>
      </w:r>
      <w:r w:rsidR="00917194" w:rsidRPr="00B83DF1">
        <w:rPr>
          <w:rFonts w:cs="Times New Roman"/>
          <w:szCs w:val="24"/>
          <w:lang w:val="en-US"/>
        </w:rPr>
        <w:t xml:space="preserve"> into account:</w:t>
      </w:r>
      <w:r w:rsidR="002B721B" w:rsidRPr="00B83DF1">
        <w:rPr>
          <w:rFonts w:cs="Times New Roman"/>
          <w:szCs w:val="24"/>
          <w:lang w:val="en-US"/>
        </w:rPr>
        <w:t xml:space="preserve"> the nature of the information relied on </w:t>
      </w:r>
      <w:r w:rsidR="008972F2" w:rsidRPr="00B83DF1">
        <w:rPr>
          <w:rFonts w:cs="Times New Roman"/>
          <w:szCs w:val="24"/>
          <w:lang w:val="en-US"/>
        </w:rPr>
        <w:t>in</w:t>
      </w:r>
      <w:r w:rsidR="002B721B" w:rsidRPr="00B83DF1">
        <w:rPr>
          <w:rFonts w:cs="Times New Roman"/>
          <w:szCs w:val="24"/>
          <w:lang w:val="en-US"/>
        </w:rPr>
        <w:t xml:space="preserve"> decision-making</w:t>
      </w:r>
      <w:r w:rsidRPr="00B83DF1">
        <w:rPr>
          <w:rFonts w:cs="Times New Roman"/>
          <w:szCs w:val="24"/>
          <w:lang w:val="en-US"/>
        </w:rPr>
        <w:t xml:space="preserve">; </w:t>
      </w:r>
      <w:r w:rsidR="002B721B" w:rsidRPr="00B83DF1">
        <w:rPr>
          <w:rFonts w:cs="Times New Roman"/>
          <w:szCs w:val="24"/>
          <w:lang w:val="en-US"/>
        </w:rPr>
        <w:t xml:space="preserve">the degree of automation and the corresponding </w:t>
      </w:r>
      <w:r w:rsidR="002B721B" w:rsidRPr="00B83DF1">
        <w:rPr>
          <w:rFonts w:cs="Times New Roman"/>
          <w:szCs w:val="24"/>
          <w:lang w:val="en-US"/>
        </w:rPr>
        <w:lastRenderedPageBreak/>
        <w:t>margin of error in the processing of that information</w:t>
      </w:r>
      <w:r w:rsidRPr="00B83DF1">
        <w:rPr>
          <w:rFonts w:cs="Times New Roman"/>
          <w:szCs w:val="24"/>
          <w:lang w:val="en-US"/>
        </w:rPr>
        <w:t>;</w:t>
      </w:r>
      <w:r w:rsidR="002B721B" w:rsidRPr="00B83DF1">
        <w:rPr>
          <w:rFonts w:cs="Times New Roman"/>
          <w:szCs w:val="24"/>
          <w:lang w:val="en-US"/>
        </w:rPr>
        <w:t xml:space="preserve"> </w:t>
      </w:r>
      <w:r w:rsidRPr="00B83DF1">
        <w:rPr>
          <w:rFonts w:cs="Times New Roman"/>
          <w:szCs w:val="24"/>
          <w:lang w:val="en-US"/>
        </w:rPr>
        <w:t>i</w:t>
      </w:r>
      <w:r w:rsidR="00BB6964" w:rsidRPr="00B83DF1">
        <w:rPr>
          <w:rFonts w:cs="Times New Roman"/>
          <w:szCs w:val="24"/>
          <w:lang w:val="en-US"/>
        </w:rPr>
        <w:t>n</w:t>
      </w:r>
      <w:r w:rsidR="00DB12F7" w:rsidRPr="00B83DF1">
        <w:rPr>
          <w:rFonts w:cs="Times New Roman"/>
          <w:szCs w:val="24"/>
          <w:lang w:val="en-US"/>
        </w:rPr>
        <w:t xml:space="preserve"> addition to the usual appraisal of</w:t>
      </w:r>
      <w:r w:rsidR="002B721B" w:rsidRPr="00B83DF1">
        <w:rPr>
          <w:rFonts w:cs="Times New Roman"/>
          <w:szCs w:val="24"/>
          <w:lang w:val="en-US"/>
        </w:rPr>
        <w:t xml:space="preserve"> </w:t>
      </w:r>
      <w:r w:rsidRPr="00B83DF1">
        <w:rPr>
          <w:rFonts w:cs="Times New Roman"/>
          <w:szCs w:val="24"/>
          <w:lang w:val="en-US"/>
        </w:rPr>
        <w:t xml:space="preserve">the nature of </w:t>
      </w:r>
      <w:r w:rsidR="002B721B" w:rsidRPr="00B83DF1">
        <w:rPr>
          <w:rFonts w:cs="Times New Roman"/>
          <w:szCs w:val="24"/>
          <w:lang w:val="en-US"/>
        </w:rPr>
        <w:t xml:space="preserve">decision-making, the scope of the </w:t>
      </w:r>
      <w:r w:rsidR="00061152" w:rsidRPr="00B83DF1">
        <w:rPr>
          <w:rFonts w:cs="Times New Roman"/>
          <w:szCs w:val="24"/>
          <w:lang w:val="en-US"/>
        </w:rPr>
        <w:t xml:space="preserve">authorities’ </w:t>
      </w:r>
      <w:r w:rsidR="002B721B" w:rsidRPr="00B83DF1">
        <w:rPr>
          <w:rFonts w:cs="Times New Roman"/>
          <w:szCs w:val="24"/>
          <w:lang w:val="en-US"/>
        </w:rPr>
        <w:t xml:space="preserve">discretion </w:t>
      </w:r>
      <w:r w:rsidRPr="00B83DF1">
        <w:rPr>
          <w:rFonts w:cs="Times New Roman"/>
          <w:szCs w:val="24"/>
          <w:lang w:val="en-US"/>
        </w:rPr>
        <w:t xml:space="preserve">therein, </w:t>
      </w:r>
      <w:r w:rsidR="002B721B" w:rsidRPr="00B83DF1">
        <w:rPr>
          <w:rFonts w:cs="Times New Roman"/>
          <w:szCs w:val="24"/>
          <w:lang w:val="en-US"/>
        </w:rPr>
        <w:t>and the interests to be weighted</w:t>
      </w:r>
      <w:r w:rsidR="00F62E45" w:rsidRPr="00B83DF1">
        <w:rPr>
          <w:rFonts w:cs="Times New Roman"/>
          <w:szCs w:val="24"/>
          <w:lang w:val="en-US"/>
        </w:rPr>
        <w:t>.</w:t>
      </w:r>
      <w:r w:rsidRPr="00B83DF1">
        <w:rPr>
          <w:rFonts w:cs="Times New Roman"/>
          <w:szCs w:val="24"/>
          <w:lang w:val="en-US"/>
        </w:rPr>
        <w:t xml:space="preserve"> </w:t>
      </w:r>
    </w:p>
    <w:p w14:paraId="0ECE0FAB" w14:textId="2AA6DAE2" w:rsidR="00BD12A1" w:rsidRPr="00B83DF1" w:rsidRDefault="00B45D3B" w:rsidP="0043001C">
      <w:pPr>
        <w:spacing w:after="240"/>
        <w:ind w:firstLine="0"/>
        <w:jc w:val="both"/>
        <w:rPr>
          <w:rFonts w:cs="Times New Roman"/>
          <w:szCs w:val="24"/>
        </w:rPr>
      </w:pPr>
      <w:r w:rsidRPr="00B83DF1">
        <w:rPr>
          <w:rFonts w:cs="Times New Roman"/>
          <w:szCs w:val="24"/>
          <w:lang w:val="en-US"/>
        </w:rPr>
        <w:t>Such</w:t>
      </w:r>
      <w:r w:rsidR="00F62E45" w:rsidRPr="00B83DF1">
        <w:rPr>
          <w:rFonts w:cs="Times New Roman"/>
          <w:szCs w:val="24"/>
          <w:lang w:val="en-US"/>
        </w:rPr>
        <w:t xml:space="preserve"> balancing of information-related elements is essential to arrive at a realistic expectation of legal protection. Whe</w:t>
      </w:r>
      <w:r w:rsidR="001D0277" w:rsidRPr="00B83DF1">
        <w:rPr>
          <w:rFonts w:cs="Times New Roman"/>
          <w:szCs w:val="24"/>
          <w:lang w:val="en-US"/>
        </w:rPr>
        <w:t>n</w:t>
      </w:r>
      <w:r w:rsidR="00F62E45" w:rsidRPr="00B83DF1">
        <w:rPr>
          <w:rFonts w:cs="Times New Roman"/>
          <w:szCs w:val="24"/>
          <w:lang w:val="en-US"/>
        </w:rPr>
        <w:t xml:space="preserve"> </w:t>
      </w:r>
      <w:r w:rsidR="001D0277" w:rsidRPr="00B83DF1">
        <w:rPr>
          <w:rFonts w:cs="Times New Roman"/>
          <w:szCs w:val="24"/>
          <w:lang w:val="en-US"/>
        </w:rPr>
        <w:t>considering</w:t>
      </w:r>
      <w:r w:rsidR="002B721B" w:rsidRPr="00B83DF1">
        <w:rPr>
          <w:rFonts w:cs="Times New Roman"/>
          <w:szCs w:val="24"/>
          <w:lang w:val="en-US"/>
        </w:rPr>
        <w:t xml:space="preserve"> the</w:t>
      </w:r>
      <w:r w:rsidR="00F62E45" w:rsidRPr="00B83DF1">
        <w:rPr>
          <w:rFonts w:cs="Times New Roman"/>
          <w:szCs w:val="24"/>
          <w:lang w:val="en-US"/>
        </w:rPr>
        <w:t>se</w:t>
      </w:r>
      <w:r w:rsidR="002B721B" w:rsidRPr="00B83DF1">
        <w:rPr>
          <w:rFonts w:cs="Times New Roman"/>
          <w:szCs w:val="24"/>
          <w:lang w:val="en-US"/>
        </w:rPr>
        <w:t xml:space="preserve"> elements</w:t>
      </w:r>
      <w:r w:rsidR="00061152" w:rsidRPr="00B83DF1">
        <w:rPr>
          <w:rFonts w:cs="Times New Roman"/>
          <w:szCs w:val="24"/>
          <w:lang w:val="en-US"/>
        </w:rPr>
        <w:t xml:space="preserve"> give</w:t>
      </w:r>
      <w:r w:rsidR="00F62E45" w:rsidRPr="00B83DF1">
        <w:rPr>
          <w:rFonts w:cs="Times New Roman"/>
          <w:szCs w:val="24"/>
          <w:lang w:val="en-US"/>
        </w:rPr>
        <w:t>s the competent judge</w:t>
      </w:r>
      <w:r w:rsidR="00061152" w:rsidRPr="00B83DF1">
        <w:rPr>
          <w:rFonts w:cs="Times New Roman"/>
          <w:szCs w:val="24"/>
          <w:lang w:val="en-US"/>
        </w:rPr>
        <w:t xml:space="preserve"> a reason to conclude that</w:t>
      </w:r>
      <w:r w:rsidR="002B721B" w:rsidRPr="00B83DF1">
        <w:rPr>
          <w:rFonts w:cs="Times New Roman"/>
          <w:szCs w:val="24"/>
          <w:lang w:val="en-US"/>
        </w:rPr>
        <w:t xml:space="preserve"> a meaningful human intervention </w:t>
      </w:r>
      <w:r w:rsidR="00F62E45" w:rsidRPr="00B83DF1">
        <w:rPr>
          <w:rFonts w:cs="Times New Roman"/>
          <w:szCs w:val="24"/>
          <w:lang w:val="en-US"/>
        </w:rPr>
        <w:t>is</w:t>
      </w:r>
      <w:r w:rsidR="00061152" w:rsidRPr="00B83DF1">
        <w:rPr>
          <w:rFonts w:cs="Times New Roman"/>
          <w:szCs w:val="24"/>
          <w:lang w:val="en-US"/>
        </w:rPr>
        <w:t xml:space="preserve"> questionable</w:t>
      </w:r>
      <w:r w:rsidR="002B721B" w:rsidRPr="00B83DF1">
        <w:rPr>
          <w:rFonts w:cs="Times New Roman"/>
          <w:szCs w:val="24"/>
          <w:lang w:val="en-US"/>
        </w:rPr>
        <w:t xml:space="preserve">, the </w:t>
      </w:r>
      <w:r w:rsidR="00F62E45" w:rsidRPr="00B83DF1">
        <w:rPr>
          <w:rFonts w:cs="Times New Roman"/>
          <w:szCs w:val="24"/>
          <w:lang w:val="en-US"/>
        </w:rPr>
        <w:t xml:space="preserve">review should consider </w:t>
      </w:r>
      <w:r w:rsidR="00BD12A1" w:rsidRPr="00B83DF1">
        <w:rPr>
          <w:rFonts w:cs="Times New Roman"/>
          <w:i/>
          <w:iCs/>
          <w:szCs w:val="24"/>
        </w:rPr>
        <w:t>ex</w:t>
      </w:r>
      <w:r w:rsidR="001D0277" w:rsidRPr="00B83DF1">
        <w:rPr>
          <w:rFonts w:cs="Times New Roman"/>
          <w:i/>
          <w:iCs/>
          <w:szCs w:val="24"/>
        </w:rPr>
        <w:t>-</w:t>
      </w:r>
      <w:r w:rsidR="00BD12A1" w:rsidRPr="00B83DF1">
        <w:rPr>
          <w:rFonts w:cs="Times New Roman"/>
          <w:i/>
          <w:iCs/>
          <w:szCs w:val="24"/>
        </w:rPr>
        <w:t>ante</w:t>
      </w:r>
      <w:r w:rsidR="00BD12A1" w:rsidRPr="00B83DF1">
        <w:rPr>
          <w:rFonts w:cs="Times New Roman"/>
          <w:szCs w:val="24"/>
        </w:rPr>
        <w:t xml:space="preserve"> </w:t>
      </w:r>
      <w:r w:rsidR="002F10DD" w:rsidRPr="00B83DF1">
        <w:rPr>
          <w:rFonts w:cs="Times New Roman"/>
          <w:szCs w:val="24"/>
        </w:rPr>
        <w:t xml:space="preserve">safeguards applied that would </w:t>
      </w:r>
      <w:r w:rsidR="00A536B3" w:rsidRPr="00B83DF1">
        <w:rPr>
          <w:rFonts w:cs="Times New Roman"/>
          <w:szCs w:val="24"/>
        </w:rPr>
        <w:t>predispose the decision-making authority to comply with the duty of care.</w:t>
      </w:r>
    </w:p>
    <w:p w14:paraId="3D22F257" w14:textId="5953562D" w:rsidR="00E35065" w:rsidRPr="00B83DF1" w:rsidRDefault="00852FC9" w:rsidP="0043001C">
      <w:pPr>
        <w:spacing w:after="240"/>
        <w:ind w:firstLine="0"/>
        <w:jc w:val="both"/>
        <w:rPr>
          <w:rFonts w:cs="Times New Roman"/>
          <w:szCs w:val="24"/>
          <w:lang w:val="en-US"/>
        </w:rPr>
      </w:pPr>
      <w:r w:rsidRPr="00B83DF1">
        <w:rPr>
          <w:rFonts w:cs="Times New Roman"/>
          <w:szCs w:val="24"/>
          <w:lang w:val="en-US"/>
        </w:rPr>
        <w:t>Ultimately</w:t>
      </w:r>
      <w:r w:rsidR="00BB6964" w:rsidRPr="00B83DF1">
        <w:rPr>
          <w:rFonts w:cs="Times New Roman"/>
          <w:szCs w:val="24"/>
          <w:lang w:val="en-US"/>
        </w:rPr>
        <w:t xml:space="preserve">, </w:t>
      </w:r>
      <w:r w:rsidR="0071166D" w:rsidRPr="00B83DF1">
        <w:rPr>
          <w:rFonts w:cs="Times New Roman"/>
          <w:szCs w:val="24"/>
          <w:lang w:val="en-US"/>
        </w:rPr>
        <w:t xml:space="preserve">the thesis suggests that </w:t>
      </w:r>
      <w:r w:rsidR="00E35065" w:rsidRPr="00B83DF1">
        <w:rPr>
          <w:rFonts w:cs="Times New Roman"/>
          <w:szCs w:val="24"/>
          <w:lang w:val="en-US"/>
        </w:rPr>
        <w:t xml:space="preserve">European policy leaders calling for </w:t>
      </w:r>
      <w:hyperlink r:id="rId15" w:history="1">
        <w:r w:rsidR="00E35065" w:rsidRPr="00B83DF1">
          <w:rPr>
            <w:rStyle w:val="Hyperlink"/>
            <w:rFonts w:cs="Times New Roman"/>
            <w:szCs w:val="24"/>
            <w:lang w:val="en-US"/>
          </w:rPr>
          <w:t>European digital sovereignty</w:t>
        </w:r>
      </w:hyperlink>
      <w:r w:rsidR="00AA7984" w:rsidRPr="00B83DF1">
        <w:rPr>
          <w:rFonts w:cs="Times New Roman"/>
          <w:szCs w:val="24"/>
          <w:lang w:val="en-US"/>
        </w:rPr>
        <w:t xml:space="preserve"> must address as an absolute priority</w:t>
      </w:r>
      <w:r w:rsidR="00A76DFA" w:rsidRPr="00B83DF1">
        <w:rPr>
          <w:rFonts w:cs="Times New Roman"/>
          <w:szCs w:val="24"/>
          <w:lang w:val="en-US"/>
        </w:rPr>
        <w:t xml:space="preserve"> three aspects pertaining to semi-automated decision-making</w:t>
      </w:r>
      <w:r w:rsidR="00E35065" w:rsidRPr="00B83DF1">
        <w:rPr>
          <w:rFonts w:cs="Times New Roman"/>
          <w:szCs w:val="24"/>
          <w:lang w:val="en-US"/>
        </w:rPr>
        <w:t xml:space="preserve">: </w:t>
      </w:r>
    </w:p>
    <w:p w14:paraId="070FF1C3" w14:textId="7A430109" w:rsidR="00E35065" w:rsidRPr="00B83DF1" w:rsidRDefault="00E35065" w:rsidP="00E35065">
      <w:pPr>
        <w:pStyle w:val="ListParagraph"/>
        <w:numPr>
          <w:ilvl w:val="0"/>
          <w:numId w:val="3"/>
        </w:numPr>
        <w:spacing w:after="240"/>
        <w:jc w:val="both"/>
        <w:rPr>
          <w:rFonts w:cs="Times New Roman"/>
          <w:szCs w:val="24"/>
        </w:rPr>
      </w:pPr>
      <w:r w:rsidRPr="00B83DF1">
        <w:rPr>
          <w:rFonts w:cs="Times New Roman"/>
          <w:szCs w:val="24"/>
        </w:rPr>
        <w:t>Adapt the legal framework so that it reflects the decisional value of automatically processed information on the decision-making</w:t>
      </w:r>
      <w:r w:rsidR="00A76DFA" w:rsidRPr="00B83DF1">
        <w:rPr>
          <w:rFonts w:cs="Times New Roman"/>
          <w:szCs w:val="24"/>
        </w:rPr>
        <w:t xml:space="preserve"> discretion</w:t>
      </w:r>
      <w:r w:rsidRPr="00B83DF1">
        <w:rPr>
          <w:rFonts w:cs="Times New Roman"/>
          <w:szCs w:val="24"/>
        </w:rPr>
        <w:t>;</w:t>
      </w:r>
    </w:p>
    <w:p w14:paraId="6F6E153A" w14:textId="2030250D" w:rsidR="00A76DFA" w:rsidRPr="00B83DF1" w:rsidRDefault="00E35065" w:rsidP="00A76DFA">
      <w:pPr>
        <w:pStyle w:val="ListParagraph"/>
        <w:numPr>
          <w:ilvl w:val="0"/>
          <w:numId w:val="3"/>
        </w:numPr>
        <w:spacing w:after="240"/>
        <w:jc w:val="both"/>
        <w:rPr>
          <w:rFonts w:cs="Times New Roman"/>
          <w:szCs w:val="24"/>
        </w:rPr>
      </w:pPr>
      <w:r w:rsidRPr="00B83DF1">
        <w:rPr>
          <w:rFonts w:cs="Times New Roman"/>
          <w:szCs w:val="24"/>
        </w:rPr>
        <w:t xml:space="preserve">Design efficient ways ensuring that automation applications </w:t>
      </w:r>
      <w:r w:rsidRPr="00B83DF1">
        <w:rPr>
          <w:rFonts w:cs="Times New Roman"/>
          <w:i/>
          <w:iCs/>
          <w:szCs w:val="24"/>
        </w:rPr>
        <w:t>enable</w:t>
      </w:r>
      <w:r w:rsidRPr="00B83DF1">
        <w:rPr>
          <w:rFonts w:cs="Times New Roman"/>
          <w:szCs w:val="24"/>
        </w:rPr>
        <w:t xml:space="preserve"> the decision-making authorities to </w:t>
      </w:r>
      <w:hyperlink r:id="rId16" w:history="1">
        <w:r w:rsidRPr="00B83DF1">
          <w:rPr>
            <w:rStyle w:val="Hyperlink"/>
            <w:rFonts w:cs="Times New Roman"/>
            <w:i/>
            <w:iCs/>
            <w:szCs w:val="24"/>
          </w:rPr>
          <w:t>meaningfully</w:t>
        </w:r>
        <w:r w:rsidRPr="00B83DF1">
          <w:rPr>
            <w:rStyle w:val="Hyperlink"/>
            <w:rFonts w:cs="Times New Roman"/>
            <w:szCs w:val="24"/>
          </w:rPr>
          <w:t xml:space="preserve"> </w:t>
        </w:r>
        <w:r w:rsidRPr="00B83DF1">
          <w:rPr>
            <w:rStyle w:val="Hyperlink"/>
            <w:rFonts w:cs="Times New Roman"/>
            <w:i/>
            <w:iCs/>
            <w:szCs w:val="24"/>
          </w:rPr>
          <w:t>verify</w:t>
        </w:r>
      </w:hyperlink>
      <w:r w:rsidRPr="00B83DF1">
        <w:rPr>
          <w:rFonts w:cs="Times New Roman"/>
          <w:szCs w:val="24"/>
        </w:rPr>
        <w:t xml:space="preserve"> the information relied </w:t>
      </w:r>
      <w:r w:rsidR="001879D3" w:rsidRPr="00B83DF1">
        <w:rPr>
          <w:rFonts w:cs="Times New Roman"/>
          <w:szCs w:val="24"/>
        </w:rPr>
        <w:t>on and</w:t>
      </w:r>
      <w:r w:rsidRPr="00B83DF1">
        <w:rPr>
          <w:rFonts w:cs="Times New Roman"/>
          <w:szCs w:val="24"/>
        </w:rPr>
        <w:t xml:space="preserve"> </w:t>
      </w:r>
      <w:r w:rsidRPr="00B83DF1">
        <w:rPr>
          <w:rFonts w:cs="Times New Roman"/>
          <w:i/>
          <w:iCs/>
          <w:szCs w:val="24"/>
        </w:rPr>
        <w:t>enable</w:t>
      </w:r>
      <w:r w:rsidRPr="00B83DF1">
        <w:rPr>
          <w:rFonts w:cs="Times New Roman"/>
          <w:szCs w:val="24"/>
        </w:rPr>
        <w:t xml:space="preserve"> the supervisory authorities to effectively supervise the authorities’ compliance with their duty of care. </w:t>
      </w:r>
    </w:p>
    <w:p w14:paraId="64FB033E" w14:textId="1B58E1B3" w:rsidR="00E35065" w:rsidRPr="00B83DF1" w:rsidRDefault="00A76DFA" w:rsidP="00A76DFA">
      <w:pPr>
        <w:pStyle w:val="ListParagraph"/>
        <w:numPr>
          <w:ilvl w:val="0"/>
          <w:numId w:val="3"/>
        </w:numPr>
        <w:spacing w:after="240"/>
        <w:jc w:val="both"/>
        <w:rPr>
          <w:rFonts w:cs="Times New Roman"/>
          <w:szCs w:val="24"/>
        </w:rPr>
      </w:pPr>
      <w:r w:rsidRPr="00B83DF1">
        <w:rPr>
          <w:rFonts w:cs="Times New Roman"/>
          <w:szCs w:val="24"/>
        </w:rPr>
        <w:t>Strengthen the legal mandate and resources of the supervisory authorities to review conduct of cross-border character, especially through improving the system of network supervision;</w:t>
      </w:r>
    </w:p>
    <w:p w14:paraId="69ED0B49" w14:textId="6E189D39" w:rsidR="00D71D17" w:rsidRDefault="00CD5A2F" w:rsidP="0043001C">
      <w:pPr>
        <w:pBdr>
          <w:bottom w:val="single" w:sz="6" w:space="1" w:color="auto"/>
        </w:pBdr>
        <w:spacing w:after="240"/>
        <w:ind w:firstLine="0"/>
        <w:jc w:val="both"/>
        <w:rPr>
          <w:rFonts w:cs="Times New Roman"/>
          <w:szCs w:val="24"/>
        </w:rPr>
      </w:pPr>
      <w:r w:rsidRPr="00B83DF1">
        <w:rPr>
          <w:rFonts w:cs="Times New Roman"/>
          <w:szCs w:val="24"/>
          <w:lang w:val="en-US"/>
        </w:rPr>
        <w:t>W</w:t>
      </w:r>
      <w:r w:rsidR="008F24E2" w:rsidRPr="00B83DF1">
        <w:rPr>
          <w:rFonts w:cs="Times New Roman"/>
          <w:szCs w:val="24"/>
          <w:lang w:val="en-US"/>
        </w:rPr>
        <w:t xml:space="preserve">ithout addressing the limits of </w:t>
      </w:r>
      <w:r w:rsidR="00852FC9" w:rsidRPr="00B83DF1">
        <w:rPr>
          <w:rFonts w:cs="Times New Roman"/>
          <w:i/>
          <w:iCs/>
          <w:szCs w:val="24"/>
          <w:lang w:val="en-US"/>
        </w:rPr>
        <w:t>ex-post</w:t>
      </w:r>
      <w:r w:rsidR="001D0277" w:rsidRPr="00B83DF1">
        <w:rPr>
          <w:rFonts w:cs="Times New Roman"/>
          <w:szCs w:val="24"/>
          <w:lang w:val="en-US"/>
        </w:rPr>
        <w:t xml:space="preserve"> </w:t>
      </w:r>
      <w:r w:rsidR="008F24E2" w:rsidRPr="00B83DF1">
        <w:rPr>
          <w:rFonts w:cs="Times New Roman"/>
          <w:szCs w:val="24"/>
          <w:lang w:val="en-US"/>
        </w:rPr>
        <w:t>review mechanisms, the legal position of individuals in th</w:t>
      </w:r>
      <w:r w:rsidR="00510322" w:rsidRPr="00B83DF1">
        <w:rPr>
          <w:rFonts w:cs="Times New Roman"/>
          <w:szCs w:val="24"/>
          <w:lang w:val="en-US"/>
        </w:rPr>
        <w:t xml:space="preserve">e EU </w:t>
      </w:r>
      <w:r w:rsidR="00AA7984" w:rsidRPr="00B83DF1">
        <w:rPr>
          <w:rFonts w:cs="Times New Roman"/>
          <w:szCs w:val="24"/>
          <w:lang w:val="en-US"/>
        </w:rPr>
        <w:t xml:space="preserve">will </w:t>
      </w:r>
      <w:r w:rsidR="00510322" w:rsidRPr="00B83DF1">
        <w:rPr>
          <w:rFonts w:cs="Times New Roman"/>
          <w:szCs w:val="24"/>
          <w:lang w:val="en-US"/>
        </w:rPr>
        <w:t>remain seriously at risk.</w:t>
      </w:r>
      <w:r w:rsidR="00852FC9" w:rsidRPr="00B83DF1">
        <w:rPr>
          <w:rFonts w:cs="Times New Roman"/>
          <w:szCs w:val="24"/>
          <w:lang w:val="en-US"/>
        </w:rPr>
        <w:t xml:space="preserve"> </w:t>
      </w:r>
      <w:r w:rsidR="0072092A" w:rsidRPr="00B83DF1">
        <w:rPr>
          <w:rFonts w:cs="Times New Roman"/>
          <w:szCs w:val="24"/>
        </w:rPr>
        <w:t xml:space="preserve">Technological progress </w:t>
      </w:r>
      <w:r w:rsidR="00D71D17" w:rsidRPr="00B83DF1">
        <w:rPr>
          <w:rFonts w:cs="Times New Roman"/>
          <w:szCs w:val="24"/>
        </w:rPr>
        <w:t>is</w:t>
      </w:r>
      <w:r w:rsidR="0072092A" w:rsidRPr="00B83DF1">
        <w:rPr>
          <w:rFonts w:cs="Times New Roman"/>
          <w:szCs w:val="24"/>
        </w:rPr>
        <w:t xml:space="preserve"> by no means </w:t>
      </w:r>
      <w:r w:rsidR="00D71D17" w:rsidRPr="00B83DF1">
        <w:rPr>
          <w:rFonts w:cs="Times New Roman"/>
          <w:szCs w:val="24"/>
        </w:rPr>
        <w:t>tol</w:t>
      </w:r>
      <w:r w:rsidR="00EC00B0" w:rsidRPr="00B83DF1">
        <w:rPr>
          <w:rFonts w:cs="Times New Roman"/>
          <w:szCs w:val="24"/>
        </w:rPr>
        <w:t>erable</w:t>
      </w:r>
      <w:r w:rsidR="0072092A" w:rsidRPr="00B83DF1">
        <w:rPr>
          <w:rFonts w:cs="Times New Roman"/>
          <w:szCs w:val="24"/>
        </w:rPr>
        <w:t xml:space="preserve"> when it significantly undermines what is </w:t>
      </w:r>
      <w:hyperlink r:id="rId17" w:history="1">
        <w:r w:rsidR="0072092A" w:rsidRPr="00B83DF1">
          <w:rPr>
            <w:rStyle w:val="Hyperlink"/>
            <w:rFonts w:cs="Times New Roman"/>
            <w:szCs w:val="24"/>
          </w:rPr>
          <w:t>‘of the essence of the Rule of Law’</w:t>
        </w:r>
      </w:hyperlink>
      <w:r w:rsidR="0072092A" w:rsidRPr="00B83DF1">
        <w:rPr>
          <w:rFonts w:cs="Times New Roman"/>
          <w:szCs w:val="24"/>
        </w:rPr>
        <w:t xml:space="preserve"> to quote the Court of Justice itself.</w:t>
      </w:r>
    </w:p>
    <w:p w14:paraId="4D5ABB94" w14:textId="732BFB17" w:rsidR="008F1025" w:rsidRPr="00AA5FD9" w:rsidRDefault="000F3818" w:rsidP="008F1025">
      <w:pPr>
        <w:ind w:firstLine="0"/>
        <w:jc w:val="both"/>
        <w:rPr>
          <w:szCs w:val="24"/>
        </w:rPr>
      </w:pPr>
      <w:r w:rsidRPr="00AA5FD9">
        <w:rPr>
          <w:rFonts w:cs="Times New Roman"/>
          <w:noProof/>
          <w:lang w:val="en-US"/>
        </w:rPr>
        <w:drawing>
          <wp:anchor distT="0" distB="0" distL="114300" distR="114300" simplePos="0" relativeHeight="251659264" behindDoc="1" locked="0" layoutInCell="1" allowOverlap="1" wp14:anchorId="6A6F44BB" wp14:editId="76D2F276">
            <wp:simplePos x="0" y="0"/>
            <wp:positionH relativeFrom="column">
              <wp:posOffset>-39618</wp:posOffset>
            </wp:positionH>
            <wp:positionV relativeFrom="paragraph">
              <wp:posOffset>309798</wp:posOffset>
            </wp:positionV>
            <wp:extent cx="2256155" cy="2011680"/>
            <wp:effectExtent l="0" t="0" r="0" b="7620"/>
            <wp:wrapTight wrapText="bothSides">
              <wp:wrapPolygon edited="0">
                <wp:start x="0" y="0"/>
                <wp:lineTo x="0" y="21477"/>
                <wp:lineTo x="21339" y="21477"/>
                <wp:lineTo x="21339" y="0"/>
                <wp:lineTo x="0" y="0"/>
              </wp:wrapPolygon>
            </wp:wrapTight>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6155" cy="2011680"/>
                    </a:xfrm>
                    <a:prstGeom prst="rect">
                      <a:avLst/>
                    </a:prstGeom>
                  </pic:spPr>
                </pic:pic>
              </a:graphicData>
            </a:graphic>
            <wp14:sizeRelH relativeFrom="margin">
              <wp14:pctWidth>0</wp14:pctWidth>
            </wp14:sizeRelH>
            <wp14:sizeRelV relativeFrom="margin">
              <wp14:pctHeight>0</wp14:pctHeight>
            </wp14:sizeRelV>
          </wp:anchor>
        </w:drawing>
      </w:r>
      <w:r w:rsidR="008F1025">
        <w:rPr>
          <w:szCs w:val="24"/>
        </w:rPr>
        <w:t xml:space="preserve">Posted by </w:t>
      </w:r>
      <w:r w:rsidR="008F1025" w:rsidRPr="00AA5FD9">
        <w:rPr>
          <w:rFonts w:cs="Times New Roman"/>
        </w:rPr>
        <w:t>Simona Demkov</w:t>
      </w:r>
      <w:r w:rsidR="008F1025" w:rsidRPr="00AA5FD9">
        <w:rPr>
          <w:rFonts w:cs="Times New Roman"/>
          <w:lang w:val="sk-SK"/>
        </w:rPr>
        <w:t>á</w:t>
      </w:r>
    </w:p>
    <w:p w14:paraId="683175BA" w14:textId="55341AD3" w:rsidR="000F3818" w:rsidRDefault="008F1025" w:rsidP="008F1025">
      <w:pPr>
        <w:pStyle w:val="Default"/>
        <w:jc w:val="right"/>
        <w:rPr>
          <w:rFonts w:ascii="Garamond" w:hAnsi="Garamond" w:cs="Times New Roman"/>
          <w:shd w:val="clear" w:color="auto" w:fill="FFFFFF"/>
        </w:rPr>
      </w:pPr>
      <w:r w:rsidRPr="00AA5FD9">
        <w:rPr>
          <w:rFonts w:ascii="Garamond" w:hAnsi="Garamond" w:cs="Times New Roman"/>
        </w:rPr>
        <w:t>Simona Demkov</w:t>
      </w:r>
      <w:r w:rsidRPr="00AA5FD9">
        <w:rPr>
          <w:rFonts w:ascii="Garamond" w:hAnsi="Garamond" w:cs="Times New Roman"/>
          <w:lang w:val="sk-SK"/>
        </w:rPr>
        <w:t>á</w:t>
      </w:r>
      <w:r w:rsidRPr="00AA5FD9">
        <w:rPr>
          <w:rFonts w:ascii="Garamond" w:hAnsi="Garamond" w:cs="Times New Roman"/>
        </w:rPr>
        <w:t xml:space="preserve"> is a </w:t>
      </w:r>
      <w:r>
        <w:rPr>
          <w:rFonts w:ascii="Garamond" w:hAnsi="Garamond" w:cs="Times New Roman"/>
        </w:rPr>
        <w:t>post</w:t>
      </w:r>
      <w:r w:rsidRPr="00AA5FD9">
        <w:rPr>
          <w:rFonts w:ascii="Garamond" w:hAnsi="Garamond" w:cs="Times New Roman"/>
        </w:rPr>
        <w:t>doctoral researcher at the University of Luxembourg</w:t>
      </w:r>
      <w:r>
        <w:rPr>
          <w:rFonts w:ascii="Garamond" w:hAnsi="Garamond" w:cs="Times New Roman"/>
        </w:rPr>
        <w:t xml:space="preserve"> </w:t>
      </w:r>
      <w:r w:rsidRPr="00AA5FD9">
        <w:rPr>
          <w:rFonts w:ascii="Garamond" w:hAnsi="Garamond"/>
        </w:rPr>
        <w:t>within the framework of the DILLAN project (Digitalisation</w:t>
      </w:r>
      <w:r>
        <w:rPr>
          <w:rFonts w:ascii="Garamond" w:hAnsi="Garamond"/>
        </w:rPr>
        <w:t>,</w:t>
      </w:r>
      <w:r w:rsidRPr="00AA5FD9">
        <w:rPr>
          <w:rFonts w:ascii="Garamond" w:hAnsi="Garamond"/>
        </w:rPr>
        <w:t xml:space="preserve"> Law and Innovation). </w:t>
      </w:r>
      <w:r>
        <w:rPr>
          <w:rFonts w:ascii="Garamond" w:hAnsi="Garamond" w:cs="Times New Roman"/>
          <w:shd w:val="clear" w:color="auto" w:fill="FFFFFF"/>
        </w:rPr>
        <w:t>In October 2021, Simona</w:t>
      </w:r>
      <w:r w:rsidRPr="00AA5FD9">
        <w:rPr>
          <w:rFonts w:ascii="Garamond" w:hAnsi="Garamond" w:cs="Times New Roman"/>
          <w:shd w:val="clear" w:color="auto" w:fill="FFFFFF"/>
        </w:rPr>
        <w:t xml:space="preserve"> </w:t>
      </w:r>
      <w:r>
        <w:rPr>
          <w:rFonts w:ascii="Garamond" w:hAnsi="Garamond" w:cs="Times New Roman"/>
          <w:shd w:val="clear" w:color="auto" w:fill="FFFFFF"/>
        </w:rPr>
        <w:t>completed her PhD Thesis titled ‘Effective Review in the Age of Information: The Case-</w:t>
      </w:r>
      <w:r w:rsidR="00586CAB">
        <w:rPr>
          <w:rFonts w:ascii="Garamond" w:hAnsi="Garamond" w:cs="Times New Roman"/>
          <w:shd w:val="clear" w:color="auto" w:fill="FFFFFF"/>
        </w:rPr>
        <w:t>s</w:t>
      </w:r>
      <w:r>
        <w:rPr>
          <w:rFonts w:ascii="Garamond" w:hAnsi="Garamond" w:cs="Times New Roman"/>
          <w:shd w:val="clear" w:color="auto" w:fill="FFFFFF"/>
        </w:rPr>
        <w:t>tudy of Semi-automated Decision-making based on Schengen Information System’ at the University of Luxembourg under the supervision of Prof. Herwig</w:t>
      </w:r>
      <w:r w:rsidR="000F3818">
        <w:rPr>
          <w:rFonts w:ascii="Garamond" w:hAnsi="Garamond" w:cs="Times New Roman"/>
          <w:shd w:val="clear" w:color="auto" w:fill="FFFFFF"/>
        </w:rPr>
        <w:t xml:space="preserve"> </w:t>
      </w:r>
      <w:r>
        <w:rPr>
          <w:rFonts w:ascii="Garamond" w:hAnsi="Garamond" w:cs="Times New Roman"/>
          <w:shd w:val="clear" w:color="auto" w:fill="FFFFFF"/>
        </w:rPr>
        <w:t xml:space="preserve">Hofmann. </w:t>
      </w:r>
    </w:p>
    <w:p w14:paraId="2CDB0C2F" w14:textId="4C7E530F" w:rsidR="008F1025" w:rsidRPr="00AA5FD9" w:rsidRDefault="008F1025" w:rsidP="000F3818">
      <w:pPr>
        <w:pStyle w:val="Default"/>
        <w:jc w:val="right"/>
        <w:rPr>
          <w:rFonts w:ascii="Garamond" w:hAnsi="Garamond"/>
        </w:rPr>
      </w:pPr>
      <w:r>
        <w:rPr>
          <w:rFonts w:ascii="Garamond" w:hAnsi="Garamond" w:cs="Times New Roman"/>
          <w:shd w:val="clear" w:color="auto" w:fill="FFFFFF"/>
        </w:rPr>
        <w:t xml:space="preserve">Simona holds a </w:t>
      </w:r>
      <w:r w:rsidRPr="00AA5FD9">
        <w:rPr>
          <w:rFonts w:ascii="Garamond" w:hAnsi="Garamond" w:cs="Times New Roman"/>
          <w:shd w:val="clear" w:color="auto" w:fill="FFFFFF"/>
        </w:rPr>
        <w:t xml:space="preserve">master’s degree in International Relations from the Central European University in Hungary and an </w:t>
      </w:r>
      <w:r>
        <w:rPr>
          <w:rFonts w:ascii="Garamond" w:hAnsi="Garamond" w:cs="Times New Roman"/>
          <w:shd w:val="clear" w:color="auto" w:fill="FFFFFF"/>
        </w:rPr>
        <w:t>A</w:t>
      </w:r>
      <w:r w:rsidRPr="00AA5FD9">
        <w:rPr>
          <w:rFonts w:ascii="Garamond" w:hAnsi="Garamond" w:cs="Times New Roman"/>
          <w:shd w:val="clear" w:color="auto" w:fill="FFFFFF"/>
        </w:rPr>
        <w:t>dvanced LL.M. in European and international human rights law from Leiden University in the Netherlands</w:t>
      </w:r>
      <w:r w:rsidRPr="00AA5FD9">
        <w:rPr>
          <w:rFonts w:ascii="Garamond" w:hAnsi="Garamond" w:cs="Times New Roman"/>
          <w:color w:val="222222"/>
          <w:shd w:val="clear" w:color="auto" w:fill="FFFFFF"/>
        </w:rPr>
        <w:t>.</w:t>
      </w:r>
    </w:p>
    <w:p w14:paraId="1690D57C" w14:textId="77777777" w:rsidR="008F1025" w:rsidRPr="00B83DF1" w:rsidRDefault="008F1025" w:rsidP="0043001C">
      <w:pPr>
        <w:spacing w:after="240"/>
        <w:ind w:firstLine="0"/>
        <w:jc w:val="both"/>
        <w:rPr>
          <w:rFonts w:cs="Times New Roman"/>
          <w:szCs w:val="24"/>
          <w:lang w:val="en-US"/>
        </w:rPr>
      </w:pPr>
    </w:p>
    <w:sectPr w:rsidR="008F1025" w:rsidRPr="00B83DF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BE450" w14:textId="77777777" w:rsidR="00ED36AF" w:rsidRDefault="00ED36AF" w:rsidP="001A7445">
      <w:pPr>
        <w:spacing w:before="0" w:after="0" w:line="240" w:lineRule="auto"/>
      </w:pPr>
      <w:r>
        <w:separator/>
      </w:r>
    </w:p>
  </w:endnote>
  <w:endnote w:type="continuationSeparator" w:id="0">
    <w:p w14:paraId="64C30000" w14:textId="77777777" w:rsidR="00ED36AF" w:rsidRDefault="00ED36AF" w:rsidP="001A74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309170"/>
      <w:docPartObj>
        <w:docPartGallery w:val="Page Numbers (Bottom of Page)"/>
        <w:docPartUnique/>
      </w:docPartObj>
    </w:sdtPr>
    <w:sdtEndPr>
      <w:rPr>
        <w:noProof/>
      </w:rPr>
    </w:sdtEndPr>
    <w:sdtContent>
      <w:p w14:paraId="72A9294F" w14:textId="322B7EE2" w:rsidR="006921DC" w:rsidRDefault="006921DC">
        <w:pPr>
          <w:pStyle w:val="Footer"/>
          <w:jc w:val="right"/>
        </w:pPr>
        <w:r>
          <w:fldChar w:fldCharType="begin"/>
        </w:r>
        <w:r>
          <w:instrText xml:space="preserve"> PAGE   \* MERGEFORMAT </w:instrText>
        </w:r>
        <w:r>
          <w:fldChar w:fldCharType="separate"/>
        </w:r>
        <w:r w:rsidR="00B57B45">
          <w:rPr>
            <w:noProof/>
          </w:rPr>
          <w:t>2</w:t>
        </w:r>
        <w:r>
          <w:rPr>
            <w:noProof/>
          </w:rPr>
          <w:fldChar w:fldCharType="end"/>
        </w:r>
      </w:p>
    </w:sdtContent>
  </w:sdt>
  <w:p w14:paraId="5EA29E3A" w14:textId="77777777" w:rsidR="006921DC" w:rsidRDefault="0069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17FC8" w14:textId="77777777" w:rsidR="00ED36AF" w:rsidRDefault="00ED36AF" w:rsidP="001A7445">
      <w:pPr>
        <w:spacing w:before="0" w:after="0" w:line="240" w:lineRule="auto"/>
      </w:pPr>
      <w:r>
        <w:separator/>
      </w:r>
    </w:p>
  </w:footnote>
  <w:footnote w:type="continuationSeparator" w:id="0">
    <w:p w14:paraId="0B8E6BE2" w14:textId="77777777" w:rsidR="00ED36AF" w:rsidRDefault="00ED36AF" w:rsidP="001A74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1D6"/>
    <w:multiLevelType w:val="hybridMultilevel"/>
    <w:tmpl w:val="BCFED080"/>
    <w:lvl w:ilvl="0" w:tplc="5252A9C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17AA8"/>
    <w:multiLevelType w:val="hybridMultilevel"/>
    <w:tmpl w:val="4C0E0390"/>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F22D1D"/>
    <w:multiLevelType w:val="hybridMultilevel"/>
    <w:tmpl w:val="5B428E9A"/>
    <w:lvl w:ilvl="0" w:tplc="DC74074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D4638"/>
    <w:multiLevelType w:val="hybridMultilevel"/>
    <w:tmpl w:val="92D22B34"/>
    <w:lvl w:ilvl="0" w:tplc="598CDA5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413A5"/>
    <w:multiLevelType w:val="hybridMultilevel"/>
    <w:tmpl w:val="8B248AC8"/>
    <w:lvl w:ilvl="0" w:tplc="1E4CC9D6">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631B2"/>
    <w:multiLevelType w:val="multilevel"/>
    <w:tmpl w:val="50265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FF5C47"/>
    <w:multiLevelType w:val="multilevel"/>
    <w:tmpl w:val="6EA06FE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5AD7647"/>
    <w:multiLevelType w:val="hybridMultilevel"/>
    <w:tmpl w:val="0D3CF612"/>
    <w:lvl w:ilvl="0" w:tplc="B3A0A9C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30E7"/>
    <w:multiLevelType w:val="hybridMultilevel"/>
    <w:tmpl w:val="19146A1C"/>
    <w:lvl w:ilvl="0" w:tplc="CC48912E">
      <w:start w:val="5"/>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fr-L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0NTU1MDOwNDA1NjRX0lEKTi0uzszPAykwNKkFAEj5IEEtAAAA"/>
  </w:docVars>
  <w:rsids>
    <w:rsidRoot w:val="001F3374"/>
    <w:rsid w:val="00027077"/>
    <w:rsid w:val="00061152"/>
    <w:rsid w:val="00076408"/>
    <w:rsid w:val="00077CEA"/>
    <w:rsid w:val="000845E4"/>
    <w:rsid w:val="00096E5D"/>
    <w:rsid w:val="000B0AAF"/>
    <w:rsid w:val="000B537A"/>
    <w:rsid w:val="000C51DD"/>
    <w:rsid w:val="000E5183"/>
    <w:rsid w:val="000F3818"/>
    <w:rsid w:val="000F6E92"/>
    <w:rsid w:val="00104130"/>
    <w:rsid w:val="00104259"/>
    <w:rsid w:val="001268F4"/>
    <w:rsid w:val="00161CD6"/>
    <w:rsid w:val="00171B24"/>
    <w:rsid w:val="0017346D"/>
    <w:rsid w:val="001816E7"/>
    <w:rsid w:val="001859EE"/>
    <w:rsid w:val="00185E68"/>
    <w:rsid w:val="001878D6"/>
    <w:rsid w:val="001879D3"/>
    <w:rsid w:val="00193211"/>
    <w:rsid w:val="00194C0C"/>
    <w:rsid w:val="001A11D1"/>
    <w:rsid w:val="001A7445"/>
    <w:rsid w:val="001C3B00"/>
    <w:rsid w:val="001D0277"/>
    <w:rsid w:val="001D2481"/>
    <w:rsid w:val="001D7DCC"/>
    <w:rsid w:val="001E47AD"/>
    <w:rsid w:val="001E56F2"/>
    <w:rsid w:val="001E7E44"/>
    <w:rsid w:val="001F23E4"/>
    <w:rsid w:val="001F3374"/>
    <w:rsid w:val="002045B1"/>
    <w:rsid w:val="002116BC"/>
    <w:rsid w:val="0021394D"/>
    <w:rsid w:val="002157C7"/>
    <w:rsid w:val="0022335A"/>
    <w:rsid w:val="002234A8"/>
    <w:rsid w:val="002379A1"/>
    <w:rsid w:val="00240A64"/>
    <w:rsid w:val="00243137"/>
    <w:rsid w:val="00246725"/>
    <w:rsid w:val="002476B9"/>
    <w:rsid w:val="00260F5F"/>
    <w:rsid w:val="00262894"/>
    <w:rsid w:val="00266D55"/>
    <w:rsid w:val="002B644D"/>
    <w:rsid w:val="002B721B"/>
    <w:rsid w:val="002C1292"/>
    <w:rsid w:val="002C37E6"/>
    <w:rsid w:val="002C7ADE"/>
    <w:rsid w:val="002F10DD"/>
    <w:rsid w:val="002F7973"/>
    <w:rsid w:val="003055F9"/>
    <w:rsid w:val="00313C14"/>
    <w:rsid w:val="00314CB6"/>
    <w:rsid w:val="003347D1"/>
    <w:rsid w:val="00357D41"/>
    <w:rsid w:val="003637E0"/>
    <w:rsid w:val="00373B67"/>
    <w:rsid w:val="00375160"/>
    <w:rsid w:val="00395A33"/>
    <w:rsid w:val="003C2768"/>
    <w:rsid w:val="003D0950"/>
    <w:rsid w:val="003D26AD"/>
    <w:rsid w:val="003D71D1"/>
    <w:rsid w:val="003D76D9"/>
    <w:rsid w:val="003E7977"/>
    <w:rsid w:val="003F09FA"/>
    <w:rsid w:val="003F0D2B"/>
    <w:rsid w:val="003F4017"/>
    <w:rsid w:val="003F47E9"/>
    <w:rsid w:val="004063D4"/>
    <w:rsid w:val="0042736C"/>
    <w:rsid w:val="0043001C"/>
    <w:rsid w:val="0043378E"/>
    <w:rsid w:val="00433FBE"/>
    <w:rsid w:val="00435407"/>
    <w:rsid w:val="00444056"/>
    <w:rsid w:val="0047062E"/>
    <w:rsid w:val="00470E36"/>
    <w:rsid w:val="004730A8"/>
    <w:rsid w:val="00473BE9"/>
    <w:rsid w:val="00477B88"/>
    <w:rsid w:val="004806EC"/>
    <w:rsid w:val="00490D78"/>
    <w:rsid w:val="004A6B86"/>
    <w:rsid w:val="004B0E44"/>
    <w:rsid w:val="004B7A21"/>
    <w:rsid w:val="004C0FDA"/>
    <w:rsid w:val="004C735F"/>
    <w:rsid w:val="004E796D"/>
    <w:rsid w:val="004E7DCA"/>
    <w:rsid w:val="00504AEE"/>
    <w:rsid w:val="00510322"/>
    <w:rsid w:val="00520020"/>
    <w:rsid w:val="00532B6D"/>
    <w:rsid w:val="00536626"/>
    <w:rsid w:val="00567FF9"/>
    <w:rsid w:val="00586CAB"/>
    <w:rsid w:val="00597803"/>
    <w:rsid w:val="005A0F1F"/>
    <w:rsid w:val="005D0D34"/>
    <w:rsid w:val="005F0836"/>
    <w:rsid w:val="005F646E"/>
    <w:rsid w:val="005F64E8"/>
    <w:rsid w:val="00611E35"/>
    <w:rsid w:val="00612CA2"/>
    <w:rsid w:val="00613A40"/>
    <w:rsid w:val="006325AA"/>
    <w:rsid w:val="006402BC"/>
    <w:rsid w:val="0064055A"/>
    <w:rsid w:val="00646BE0"/>
    <w:rsid w:val="00656FDB"/>
    <w:rsid w:val="00665AF2"/>
    <w:rsid w:val="00667306"/>
    <w:rsid w:val="006921DC"/>
    <w:rsid w:val="006A7889"/>
    <w:rsid w:val="006B1039"/>
    <w:rsid w:val="006D6A0A"/>
    <w:rsid w:val="006E0CBD"/>
    <w:rsid w:val="0070051B"/>
    <w:rsid w:val="0071166D"/>
    <w:rsid w:val="007147A1"/>
    <w:rsid w:val="0072092A"/>
    <w:rsid w:val="00727D06"/>
    <w:rsid w:val="0073239F"/>
    <w:rsid w:val="00736DA6"/>
    <w:rsid w:val="00744F2A"/>
    <w:rsid w:val="007511B9"/>
    <w:rsid w:val="007865D3"/>
    <w:rsid w:val="00792FF9"/>
    <w:rsid w:val="00796BE4"/>
    <w:rsid w:val="00797253"/>
    <w:rsid w:val="00797D31"/>
    <w:rsid w:val="007B097E"/>
    <w:rsid w:val="007C590B"/>
    <w:rsid w:val="007D1541"/>
    <w:rsid w:val="007D1741"/>
    <w:rsid w:val="007D3676"/>
    <w:rsid w:val="007E1812"/>
    <w:rsid w:val="007E6F35"/>
    <w:rsid w:val="007F15B5"/>
    <w:rsid w:val="007F4A6C"/>
    <w:rsid w:val="007F5606"/>
    <w:rsid w:val="007F6299"/>
    <w:rsid w:val="008038D9"/>
    <w:rsid w:val="008039D9"/>
    <w:rsid w:val="008122CA"/>
    <w:rsid w:val="0081425B"/>
    <w:rsid w:val="0082707A"/>
    <w:rsid w:val="0082763B"/>
    <w:rsid w:val="00845509"/>
    <w:rsid w:val="008459A1"/>
    <w:rsid w:val="0085202C"/>
    <w:rsid w:val="00852FC9"/>
    <w:rsid w:val="00853DC0"/>
    <w:rsid w:val="008567D4"/>
    <w:rsid w:val="008760AA"/>
    <w:rsid w:val="00885CB4"/>
    <w:rsid w:val="0088722C"/>
    <w:rsid w:val="008972F2"/>
    <w:rsid w:val="008B3122"/>
    <w:rsid w:val="008C6F8F"/>
    <w:rsid w:val="008E43F2"/>
    <w:rsid w:val="008E4C06"/>
    <w:rsid w:val="008F1025"/>
    <w:rsid w:val="008F1600"/>
    <w:rsid w:val="008F1B89"/>
    <w:rsid w:val="008F24E2"/>
    <w:rsid w:val="009028A0"/>
    <w:rsid w:val="00911453"/>
    <w:rsid w:val="00917194"/>
    <w:rsid w:val="0091731F"/>
    <w:rsid w:val="00933B84"/>
    <w:rsid w:val="0094121B"/>
    <w:rsid w:val="0094511E"/>
    <w:rsid w:val="009673A3"/>
    <w:rsid w:val="009845F1"/>
    <w:rsid w:val="00985175"/>
    <w:rsid w:val="009A4DBB"/>
    <w:rsid w:val="009B549D"/>
    <w:rsid w:val="009D6A85"/>
    <w:rsid w:val="009E24E7"/>
    <w:rsid w:val="009E70C2"/>
    <w:rsid w:val="00A015C6"/>
    <w:rsid w:val="00A027B4"/>
    <w:rsid w:val="00A536B3"/>
    <w:rsid w:val="00A605EE"/>
    <w:rsid w:val="00A67F4E"/>
    <w:rsid w:val="00A76DFA"/>
    <w:rsid w:val="00A804EC"/>
    <w:rsid w:val="00A87410"/>
    <w:rsid w:val="00AA3CBE"/>
    <w:rsid w:val="00AA4061"/>
    <w:rsid w:val="00AA7984"/>
    <w:rsid w:val="00AB3D06"/>
    <w:rsid w:val="00AB4A5E"/>
    <w:rsid w:val="00AB53C4"/>
    <w:rsid w:val="00B0112E"/>
    <w:rsid w:val="00B015AE"/>
    <w:rsid w:val="00B30AED"/>
    <w:rsid w:val="00B40C2D"/>
    <w:rsid w:val="00B45D3B"/>
    <w:rsid w:val="00B57B45"/>
    <w:rsid w:val="00B70A0C"/>
    <w:rsid w:val="00B75F84"/>
    <w:rsid w:val="00B83DF1"/>
    <w:rsid w:val="00B9174A"/>
    <w:rsid w:val="00B91830"/>
    <w:rsid w:val="00B93550"/>
    <w:rsid w:val="00BB0882"/>
    <w:rsid w:val="00BB6964"/>
    <w:rsid w:val="00BD12A1"/>
    <w:rsid w:val="00BD70B6"/>
    <w:rsid w:val="00BE196F"/>
    <w:rsid w:val="00BE6FA7"/>
    <w:rsid w:val="00BF51AE"/>
    <w:rsid w:val="00BF57ED"/>
    <w:rsid w:val="00C026D4"/>
    <w:rsid w:val="00C14825"/>
    <w:rsid w:val="00C15184"/>
    <w:rsid w:val="00C25703"/>
    <w:rsid w:val="00C36565"/>
    <w:rsid w:val="00C50D8B"/>
    <w:rsid w:val="00C75B89"/>
    <w:rsid w:val="00C75B9C"/>
    <w:rsid w:val="00C76E92"/>
    <w:rsid w:val="00C82E96"/>
    <w:rsid w:val="00C83D78"/>
    <w:rsid w:val="00C95C11"/>
    <w:rsid w:val="00CA2746"/>
    <w:rsid w:val="00CA68C1"/>
    <w:rsid w:val="00CB057E"/>
    <w:rsid w:val="00CB63F5"/>
    <w:rsid w:val="00CD1FB2"/>
    <w:rsid w:val="00CD5A2F"/>
    <w:rsid w:val="00CD6BE0"/>
    <w:rsid w:val="00CE0D55"/>
    <w:rsid w:val="00CE7F0D"/>
    <w:rsid w:val="00CF1037"/>
    <w:rsid w:val="00CF237C"/>
    <w:rsid w:val="00D1479F"/>
    <w:rsid w:val="00D208E6"/>
    <w:rsid w:val="00D36C4F"/>
    <w:rsid w:val="00D54F87"/>
    <w:rsid w:val="00D55F29"/>
    <w:rsid w:val="00D5643D"/>
    <w:rsid w:val="00D566F7"/>
    <w:rsid w:val="00D62E95"/>
    <w:rsid w:val="00D656EF"/>
    <w:rsid w:val="00D71D17"/>
    <w:rsid w:val="00D7352F"/>
    <w:rsid w:val="00D750E5"/>
    <w:rsid w:val="00D855A4"/>
    <w:rsid w:val="00D92E80"/>
    <w:rsid w:val="00D951A2"/>
    <w:rsid w:val="00DA1DC1"/>
    <w:rsid w:val="00DB12F7"/>
    <w:rsid w:val="00DC01D6"/>
    <w:rsid w:val="00DD1452"/>
    <w:rsid w:val="00DD2D49"/>
    <w:rsid w:val="00DD4D34"/>
    <w:rsid w:val="00DD641F"/>
    <w:rsid w:val="00DE6B75"/>
    <w:rsid w:val="00E023F5"/>
    <w:rsid w:val="00E102B7"/>
    <w:rsid w:val="00E25667"/>
    <w:rsid w:val="00E35065"/>
    <w:rsid w:val="00E4379B"/>
    <w:rsid w:val="00E46F1C"/>
    <w:rsid w:val="00E5242E"/>
    <w:rsid w:val="00E703A0"/>
    <w:rsid w:val="00E8057F"/>
    <w:rsid w:val="00E84EE2"/>
    <w:rsid w:val="00E9066C"/>
    <w:rsid w:val="00EA6C6B"/>
    <w:rsid w:val="00EC00B0"/>
    <w:rsid w:val="00EC253D"/>
    <w:rsid w:val="00EC6658"/>
    <w:rsid w:val="00ED1E5A"/>
    <w:rsid w:val="00ED36AF"/>
    <w:rsid w:val="00EF546C"/>
    <w:rsid w:val="00F102A1"/>
    <w:rsid w:val="00F12A73"/>
    <w:rsid w:val="00F20614"/>
    <w:rsid w:val="00F328FB"/>
    <w:rsid w:val="00F53D78"/>
    <w:rsid w:val="00F6258D"/>
    <w:rsid w:val="00F62E45"/>
    <w:rsid w:val="00F675EA"/>
    <w:rsid w:val="00F7445A"/>
    <w:rsid w:val="00FA0268"/>
    <w:rsid w:val="00FA753B"/>
    <w:rsid w:val="00FB52B0"/>
    <w:rsid w:val="00FC75ED"/>
    <w:rsid w:val="00FC7EFF"/>
    <w:rsid w:val="00FD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D15E"/>
  <w15:chartTrackingRefBased/>
  <w15:docId w15:val="{E58019DC-8B27-4B01-96F5-DDF1928A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68"/>
    <w:pPr>
      <w:spacing w:before="120" w:after="120"/>
      <w:ind w:firstLine="720"/>
      <w:jc w:val="left"/>
    </w:pPr>
    <w:rPr>
      <w:rFonts w:ascii="Garamond" w:hAnsi="Garamond"/>
      <w:sz w:val="24"/>
      <w:lang w:val="en-GB"/>
    </w:rPr>
  </w:style>
  <w:style w:type="paragraph" w:styleId="Heading2">
    <w:name w:val="heading 2"/>
    <w:basedOn w:val="Normal"/>
    <w:next w:val="Normal"/>
    <w:link w:val="Heading2Char"/>
    <w:autoRedefine/>
    <w:uiPriority w:val="9"/>
    <w:unhideWhenUsed/>
    <w:qFormat/>
    <w:rsid w:val="00BD70B6"/>
    <w:pPr>
      <w:keepNext/>
      <w:keepLines/>
      <w:numPr>
        <w:ilvl w:val="1"/>
        <w:numId w:val="1"/>
      </w:numPr>
      <w:spacing w:before="240"/>
      <w:outlineLvl w:val="1"/>
    </w:pPr>
    <w:rPr>
      <w:rFonts w:eastAsiaTheme="majorEastAsia" w:cstheme="majorBidi"/>
      <w:color w:val="2E74B5" w:themeColor="accent1" w:themeShade="BF"/>
      <w:sz w:val="28"/>
      <w:szCs w:val="26"/>
      <w:lang w:val="en-US"/>
    </w:rPr>
  </w:style>
  <w:style w:type="paragraph" w:styleId="Heading3">
    <w:name w:val="heading 3"/>
    <w:basedOn w:val="Normal"/>
    <w:next w:val="Normal"/>
    <w:link w:val="Heading3Char"/>
    <w:autoRedefine/>
    <w:uiPriority w:val="9"/>
    <w:unhideWhenUsed/>
    <w:qFormat/>
    <w:rsid w:val="00C50D8B"/>
    <w:pPr>
      <w:keepNext/>
      <w:keepLines/>
      <w:numPr>
        <w:ilvl w:val="2"/>
        <w:numId w:val="2"/>
      </w:numPr>
      <w:spacing w:before="240"/>
      <w:ind w:left="720"/>
      <w:jc w:val="both"/>
      <w:outlineLvl w:val="2"/>
    </w:pPr>
    <w:rPr>
      <w:rFonts w:eastAsiaTheme="majorEastAsia" w:cstheme="majorBidi"/>
      <w:sz w:val="26"/>
      <w:szCs w:val="24"/>
      <w:lang w:val="en-US"/>
    </w:rPr>
  </w:style>
  <w:style w:type="paragraph" w:styleId="Heading4">
    <w:name w:val="heading 4"/>
    <w:basedOn w:val="Normal"/>
    <w:next w:val="Normal"/>
    <w:link w:val="Heading4Char"/>
    <w:autoRedefine/>
    <w:uiPriority w:val="9"/>
    <w:unhideWhenUsed/>
    <w:qFormat/>
    <w:rsid w:val="00BD70B6"/>
    <w:pPr>
      <w:keepNext/>
      <w:keepLines/>
      <w:numPr>
        <w:ilvl w:val="3"/>
        <w:numId w:val="1"/>
      </w:numPr>
      <w:spacing w:before="240"/>
      <w:outlineLvl w:val="3"/>
    </w:pPr>
    <w:rPr>
      <w:rFonts w:eastAsiaTheme="majorEastAsia"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link w:val="FootnoteReference"/>
    <w:autoRedefine/>
    <w:uiPriority w:val="99"/>
    <w:qFormat/>
    <w:rsid w:val="002116BC"/>
    <w:pPr>
      <w:spacing w:line="240" w:lineRule="exact"/>
    </w:pPr>
    <w:rPr>
      <w:vertAlign w:val="superscript"/>
      <w:lang w:val="en-US"/>
    </w:rPr>
  </w:style>
  <w:style w:type="character" w:styleId="FootnoteReference">
    <w:name w:val="footnote reference"/>
    <w:aliases w:val="Ref,de nota al pie,BVI fnr,Nota,Footnote symbol,Footnote number,Char1,Char,SUPERS,Voetnootmarkering,fr,o,(NECG) Footnote Reference,Footnote Reference1,Z_Footnote Text,de nota al pi...,SUPERS Carattere Carattere, BVI fnr, Char1,FZ,FR,["/>
    <w:basedOn w:val="DefaultParagraphFont"/>
    <w:link w:val="CharCharChar"/>
    <w:uiPriority w:val="99"/>
    <w:unhideWhenUsed/>
    <w:rsid w:val="002116BC"/>
    <w:rPr>
      <w:rFonts w:ascii="Garamond" w:hAnsi="Garamond"/>
      <w:sz w:val="24"/>
      <w:vertAlign w:val="superscript"/>
    </w:rPr>
  </w:style>
  <w:style w:type="paragraph" w:styleId="FootnoteText">
    <w:name w:val="footnote text"/>
    <w:aliases w:val="Footnote Text Char1,Footnote Text Char Char1,Footnote Text Char Char Char1,Footnote Text Char Char Char Char,Footnote Text Char1 Char Char Char Char,Footnote Text Char1 Char Char Char1,Footnote Text Char Char,fn,fn1,fn2,footnote text1,fn3"/>
    <w:basedOn w:val="Normal"/>
    <w:link w:val="FootnoteTextChar"/>
    <w:autoRedefine/>
    <w:uiPriority w:val="99"/>
    <w:unhideWhenUsed/>
    <w:qFormat/>
    <w:rsid w:val="003C2768"/>
    <w:pPr>
      <w:spacing w:before="0" w:after="60" w:line="240" w:lineRule="auto"/>
      <w:ind w:left="284" w:hanging="284"/>
    </w:pPr>
    <w:rPr>
      <w:rFonts w:ascii="Times New Roman" w:hAnsi="Times New Roman"/>
      <w:sz w:val="20"/>
      <w:szCs w:val="20"/>
      <w:lang w:val="en-US"/>
    </w:rPr>
  </w:style>
  <w:style w:type="character" w:customStyle="1" w:styleId="FootnoteTextChar">
    <w:name w:val="Footnote Text Char"/>
    <w:aliases w:val="Footnote Text Char1 Char,Footnote Text Char Char1 Char,Footnote Text Char Char Char1 Char,Footnote Text Char Char Char Char Char,Footnote Text Char1 Char Char Char Char Char,Footnote Text Char1 Char Char Char1 Char,fn Char,fn1 Char"/>
    <w:basedOn w:val="DefaultParagraphFont"/>
    <w:link w:val="FootnoteText"/>
    <w:uiPriority w:val="99"/>
    <w:rsid w:val="003C2768"/>
    <w:rPr>
      <w:rFonts w:ascii="Times New Roman" w:hAnsi="Times New Roman"/>
      <w:sz w:val="20"/>
      <w:szCs w:val="20"/>
    </w:rPr>
  </w:style>
  <w:style w:type="character" w:customStyle="1" w:styleId="Heading4Char">
    <w:name w:val="Heading 4 Char"/>
    <w:basedOn w:val="DefaultParagraphFont"/>
    <w:link w:val="Heading4"/>
    <w:uiPriority w:val="9"/>
    <w:rsid w:val="00BD70B6"/>
    <w:rPr>
      <w:rFonts w:ascii="Garamond" w:eastAsiaTheme="majorEastAsia" w:hAnsi="Garamond" w:cstheme="majorBidi"/>
      <w:i/>
      <w:iCs/>
      <w:color w:val="2E74B5" w:themeColor="accent1" w:themeShade="BF"/>
      <w:sz w:val="24"/>
    </w:rPr>
  </w:style>
  <w:style w:type="character" w:customStyle="1" w:styleId="Heading2Char">
    <w:name w:val="Heading 2 Char"/>
    <w:basedOn w:val="DefaultParagraphFont"/>
    <w:link w:val="Heading2"/>
    <w:uiPriority w:val="9"/>
    <w:rsid w:val="00BD70B6"/>
    <w:rPr>
      <w:rFonts w:ascii="Garamond" w:eastAsiaTheme="majorEastAsia" w:hAnsi="Garamond" w:cstheme="majorBidi"/>
      <w:color w:val="2E74B5" w:themeColor="accent1" w:themeShade="BF"/>
      <w:sz w:val="28"/>
      <w:szCs w:val="26"/>
    </w:rPr>
  </w:style>
  <w:style w:type="character" w:customStyle="1" w:styleId="Heading3Char">
    <w:name w:val="Heading 3 Char"/>
    <w:basedOn w:val="DefaultParagraphFont"/>
    <w:link w:val="Heading3"/>
    <w:uiPriority w:val="9"/>
    <w:rsid w:val="00C50D8B"/>
    <w:rPr>
      <w:rFonts w:ascii="Garamond" w:eastAsiaTheme="majorEastAsia" w:hAnsi="Garamond" w:cstheme="majorBidi"/>
      <w:sz w:val="26"/>
      <w:szCs w:val="24"/>
    </w:rPr>
  </w:style>
  <w:style w:type="paragraph" w:customStyle="1" w:styleId="FootnoteText1">
    <w:name w:val="Footnote Text1"/>
    <w:basedOn w:val="FootnoteText"/>
    <w:autoRedefine/>
    <w:qFormat/>
    <w:rsid w:val="004063D4"/>
    <w:pPr>
      <w:ind w:left="0" w:firstLine="284"/>
      <w:jc w:val="both"/>
    </w:pPr>
    <w:rPr>
      <w:rFonts w:eastAsia="MS Mincho" w:cstheme="minorHAnsi"/>
      <w:lang w:val="fr-LU"/>
    </w:rPr>
  </w:style>
  <w:style w:type="character" w:customStyle="1" w:styleId="outputecli">
    <w:name w:val="outputecli"/>
    <w:basedOn w:val="DefaultParagraphFont"/>
    <w:rsid w:val="001A7445"/>
  </w:style>
  <w:style w:type="paragraph" w:styleId="ListParagraph">
    <w:name w:val="List Paragraph"/>
    <w:basedOn w:val="Normal"/>
    <w:uiPriority w:val="99"/>
    <w:qFormat/>
    <w:rsid w:val="00F20614"/>
    <w:pPr>
      <w:ind w:left="720"/>
      <w:contextualSpacing/>
    </w:pPr>
  </w:style>
  <w:style w:type="paragraph" w:styleId="Header">
    <w:name w:val="header"/>
    <w:basedOn w:val="Normal"/>
    <w:link w:val="HeaderChar"/>
    <w:uiPriority w:val="99"/>
    <w:unhideWhenUsed/>
    <w:rsid w:val="006921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921DC"/>
    <w:rPr>
      <w:rFonts w:ascii="Garamond" w:hAnsi="Garamond"/>
      <w:sz w:val="24"/>
      <w:lang w:val="en-GB"/>
    </w:rPr>
  </w:style>
  <w:style w:type="paragraph" w:styleId="Footer">
    <w:name w:val="footer"/>
    <w:basedOn w:val="Normal"/>
    <w:link w:val="FooterChar"/>
    <w:uiPriority w:val="99"/>
    <w:unhideWhenUsed/>
    <w:rsid w:val="006921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921DC"/>
    <w:rPr>
      <w:rFonts w:ascii="Garamond" w:hAnsi="Garamond"/>
      <w:sz w:val="24"/>
      <w:lang w:val="en-GB"/>
    </w:rPr>
  </w:style>
  <w:style w:type="paragraph" w:styleId="BalloonText">
    <w:name w:val="Balloon Text"/>
    <w:basedOn w:val="Normal"/>
    <w:link w:val="BalloonTextChar"/>
    <w:uiPriority w:val="99"/>
    <w:semiHidden/>
    <w:unhideWhenUsed/>
    <w:rsid w:val="001F23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3E4"/>
    <w:rPr>
      <w:rFonts w:ascii="Segoe UI" w:hAnsi="Segoe UI" w:cs="Segoe UI"/>
      <w:sz w:val="18"/>
      <w:szCs w:val="18"/>
      <w:lang w:val="en-GB"/>
    </w:rPr>
  </w:style>
  <w:style w:type="character" w:styleId="CommentReference">
    <w:name w:val="annotation reference"/>
    <w:basedOn w:val="DefaultParagraphFont"/>
    <w:uiPriority w:val="99"/>
    <w:semiHidden/>
    <w:unhideWhenUsed/>
    <w:rsid w:val="00266D55"/>
    <w:rPr>
      <w:sz w:val="16"/>
      <w:szCs w:val="16"/>
    </w:rPr>
  </w:style>
  <w:style w:type="paragraph" w:styleId="CommentText">
    <w:name w:val="annotation text"/>
    <w:basedOn w:val="Normal"/>
    <w:link w:val="CommentTextChar"/>
    <w:uiPriority w:val="99"/>
    <w:semiHidden/>
    <w:unhideWhenUsed/>
    <w:rsid w:val="00266D55"/>
    <w:pPr>
      <w:spacing w:line="240" w:lineRule="auto"/>
    </w:pPr>
    <w:rPr>
      <w:sz w:val="20"/>
      <w:szCs w:val="20"/>
    </w:rPr>
  </w:style>
  <w:style w:type="character" w:customStyle="1" w:styleId="CommentTextChar">
    <w:name w:val="Comment Text Char"/>
    <w:basedOn w:val="DefaultParagraphFont"/>
    <w:link w:val="CommentText"/>
    <w:uiPriority w:val="99"/>
    <w:semiHidden/>
    <w:rsid w:val="00266D55"/>
    <w:rPr>
      <w:rFonts w:ascii="Garamond" w:hAnsi="Garamond"/>
      <w:sz w:val="20"/>
      <w:szCs w:val="20"/>
      <w:lang w:val="en-GB"/>
    </w:rPr>
  </w:style>
  <w:style w:type="paragraph" w:styleId="CommentSubject">
    <w:name w:val="annotation subject"/>
    <w:basedOn w:val="CommentText"/>
    <w:next w:val="CommentText"/>
    <w:link w:val="CommentSubjectChar"/>
    <w:uiPriority w:val="99"/>
    <w:semiHidden/>
    <w:unhideWhenUsed/>
    <w:rsid w:val="00266D55"/>
    <w:rPr>
      <w:b/>
      <w:bCs/>
    </w:rPr>
  </w:style>
  <w:style w:type="character" w:customStyle="1" w:styleId="CommentSubjectChar">
    <w:name w:val="Comment Subject Char"/>
    <w:basedOn w:val="CommentTextChar"/>
    <w:link w:val="CommentSubject"/>
    <w:uiPriority w:val="99"/>
    <w:semiHidden/>
    <w:rsid w:val="00266D55"/>
    <w:rPr>
      <w:rFonts w:ascii="Garamond" w:hAnsi="Garamond"/>
      <w:b/>
      <w:bCs/>
      <w:sz w:val="20"/>
      <w:szCs w:val="20"/>
      <w:lang w:val="en-GB"/>
    </w:rPr>
  </w:style>
  <w:style w:type="character" w:styleId="Hyperlink">
    <w:name w:val="Hyperlink"/>
    <w:basedOn w:val="DefaultParagraphFont"/>
    <w:uiPriority w:val="99"/>
    <w:unhideWhenUsed/>
    <w:rsid w:val="00D5643D"/>
    <w:rPr>
      <w:color w:val="0563C1" w:themeColor="hyperlink"/>
      <w:u w:val="single"/>
    </w:rPr>
  </w:style>
  <w:style w:type="character" w:customStyle="1" w:styleId="UnresolvedMention">
    <w:name w:val="Unresolved Mention"/>
    <w:basedOn w:val="DefaultParagraphFont"/>
    <w:uiPriority w:val="99"/>
    <w:semiHidden/>
    <w:unhideWhenUsed/>
    <w:rsid w:val="00D5643D"/>
    <w:rPr>
      <w:color w:val="605E5C"/>
      <w:shd w:val="clear" w:color="auto" w:fill="E1DFDD"/>
    </w:rPr>
  </w:style>
  <w:style w:type="paragraph" w:customStyle="1" w:styleId="Default">
    <w:name w:val="Default"/>
    <w:rsid w:val="008F1025"/>
    <w:pPr>
      <w:autoSpaceDE w:val="0"/>
      <w:autoSpaceDN w:val="0"/>
      <w:adjustRightInd w:val="0"/>
      <w:spacing w:after="0" w:line="240" w:lineRule="auto"/>
      <w:ind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entaconnect.com/content/plp/real/2015/00000007/00000002/art00006" TargetMode="External"/><Relationship Id="rId13" Type="http://schemas.openxmlformats.org/officeDocument/2006/relationships/hyperlink" Target="https://www.ingentaconnect.com/content/plp/real/2019/00000012/00000001/art00003;jsessionid=121jppgtjudfu.x-ic-live-01"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a.europa.eu/en/publication/2019/data-quality-and-artificial-intelligence-mitigating-bias-and-error-protect" TargetMode="External"/><Relationship Id="rId17" Type="http://schemas.openxmlformats.org/officeDocument/2006/relationships/hyperlink" Target="https://curia.europa.eu/juris/document/document.jsf?text=&amp;docid=189262&amp;pageIndex=0&amp;doclang=en&amp;mode=lst&amp;dir=&amp;occ=first&amp;part=1&amp;cid=32424305" TargetMode="External"/><Relationship Id="rId2" Type="http://schemas.openxmlformats.org/officeDocument/2006/relationships/numbering" Target="numbering.xml"/><Relationship Id="rId16" Type="http://schemas.openxmlformats.org/officeDocument/2006/relationships/hyperlink" Target="https://ec.europa.eu/newsroom/article29/items/612053/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uwerlawonline.com/journalarticle/European+Public+Law/26.1/EURO2020007" TargetMode="External"/><Relationship Id="rId5" Type="http://schemas.openxmlformats.org/officeDocument/2006/relationships/webSettings" Target="webSettings.xml"/><Relationship Id="rId15" Type="http://schemas.openxmlformats.org/officeDocument/2006/relationships/hyperlink" Target="https://www.europarl.europa.eu/RegData/etudes/BRIE/2020/651992/EPRS_BRI(2020)651992_EN.pdf" TargetMode="External"/><Relationship Id="rId10" Type="http://schemas.openxmlformats.org/officeDocument/2006/relationships/hyperlink" Target="https://orbilu.uni.lu/handle/10993/4377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gentaconnect.com/content/plp/real/2021/00000014/00000002/art00003;jsessionid=h9kjkc3lqttoh.x-ic-live-01" TargetMode="External"/><Relationship Id="rId14" Type="http://schemas.openxmlformats.org/officeDocument/2006/relationships/hyperlink" Target="https://www.ingentaconnect.com/content/plp/real/2020/00000013/00000002/art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BA4D-6BDB-4754-B4A8-5DC79C37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DEMKOVA</dc:creator>
  <cp:keywords/>
  <dc:description/>
  <cp:lastModifiedBy>Simona DEMKOVA</cp:lastModifiedBy>
  <cp:revision>27</cp:revision>
  <cp:lastPrinted>2021-10-16T13:41:00Z</cp:lastPrinted>
  <dcterms:created xsi:type="dcterms:W3CDTF">2021-11-02T08:19:00Z</dcterms:created>
  <dcterms:modified xsi:type="dcterms:W3CDTF">2021-11-17T15:35:00Z</dcterms:modified>
</cp:coreProperties>
</file>