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55A06" w14:textId="40BE9F05" w:rsidR="00AA5FD9" w:rsidRPr="00AA5FD9" w:rsidRDefault="006219E7" w:rsidP="002C5124">
      <w:pPr>
        <w:pStyle w:val="Heading1"/>
      </w:pPr>
      <w:r w:rsidRPr="00AA5FD9">
        <w:t xml:space="preserve">The </w:t>
      </w:r>
      <w:r w:rsidR="00D75E42">
        <w:t>Decisional</w:t>
      </w:r>
      <w:r w:rsidRPr="00AA5FD9">
        <w:t xml:space="preserve"> Value of Information in </w:t>
      </w:r>
      <w:r w:rsidR="00E25B61">
        <w:t>(</w:t>
      </w:r>
      <w:r w:rsidR="0050330C">
        <w:t>S</w:t>
      </w:r>
      <w:r w:rsidRPr="00AA5FD9">
        <w:t>emi-</w:t>
      </w:r>
      <w:r w:rsidR="00E25B61">
        <w:t>)</w:t>
      </w:r>
      <w:r w:rsidRPr="00AA5FD9">
        <w:t>automated Decision-making</w:t>
      </w:r>
      <w:r w:rsidR="00532462">
        <w:t xml:space="preserve">, </w:t>
      </w:r>
      <w:r w:rsidR="00AA5FD9">
        <w:t>b</w:t>
      </w:r>
      <w:r w:rsidR="00AA5FD9" w:rsidRPr="00AA5FD9">
        <w:t>y Simona Demkov</w:t>
      </w:r>
      <w:r w:rsidR="00AA5FD9" w:rsidRPr="00AA5FD9">
        <w:rPr>
          <w:rFonts w:cs="Times New Roman"/>
          <w:lang w:val="sk-SK"/>
        </w:rPr>
        <w:t>á</w:t>
      </w:r>
    </w:p>
    <w:p w14:paraId="5DF9BEB1" w14:textId="1579352E" w:rsidR="008E7764" w:rsidRPr="00AA5FD9" w:rsidRDefault="00DB765D" w:rsidP="00DA6EAF">
      <w:pPr>
        <w:ind w:left="0" w:firstLine="0"/>
        <w:jc w:val="both"/>
        <w:rPr>
          <w:rFonts w:ascii="Garamond" w:hAnsi="Garamond"/>
          <w:szCs w:val="24"/>
        </w:rPr>
      </w:pPr>
      <w:r w:rsidRPr="00AA5FD9">
        <w:rPr>
          <w:rFonts w:ascii="Garamond" w:hAnsi="Garamond"/>
          <w:szCs w:val="24"/>
        </w:rPr>
        <w:t>W</w:t>
      </w:r>
      <w:r w:rsidR="000B0E4E" w:rsidRPr="00AA5FD9">
        <w:rPr>
          <w:rFonts w:ascii="Garamond" w:hAnsi="Garamond"/>
          <w:szCs w:val="24"/>
        </w:rPr>
        <w:t xml:space="preserve">e live in the age of information. Information is accessible, fast and empowering. By </w:t>
      </w:r>
      <w:r w:rsidRPr="00AA5FD9">
        <w:rPr>
          <w:rFonts w:ascii="Garamond" w:hAnsi="Garamond"/>
          <w:szCs w:val="24"/>
        </w:rPr>
        <w:t xml:space="preserve">automatically </w:t>
      </w:r>
      <w:r w:rsidR="000B0E4E" w:rsidRPr="00AA5FD9">
        <w:rPr>
          <w:rFonts w:ascii="Garamond" w:hAnsi="Garamond"/>
          <w:szCs w:val="24"/>
        </w:rPr>
        <w:t xml:space="preserve">processing and analysing large amounts of information, the </w:t>
      </w:r>
      <w:r w:rsidR="00FF6813" w:rsidRPr="00AA5FD9">
        <w:rPr>
          <w:rFonts w:ascii="Garamond" w:hAnsi="Garamond"/>
          <w:szCs w:val="24"/>
        </w:rPr>
        <w:t>governance</w:t>
      </w:r>
      <w:r w:rsidR="000B0E4E" w:rsidRPr="00AA5FD9">
        <w:rPr>
          <w:rFonts w:ascii="Garamond" w:hAnsi="Garamond"/>
          <w:szCs w:val="24"/>
        </w:rPr>
        <w:t xml:space="preserve"> of modern society has</w:t>
      </w:r>
      <w:r w:rsidRPr="00AA5FD9">
        <w:rPr>
          <w:rFonts w:ascii="Garamond" w:hAnsi="Garamond"/>
          <w:szCs w:val="24"/>
        </w:rPr>
        <w:t xml:space="preserve"> become more efficient </w:t>
      </w:r>
      <w:r w:rsidR="000B0E4E" w:rsidRPr="00AA5FD9">
        <w:rPr>
          <w:rFonts w:ascii="Garamond" w:hAnsi="Garamond"/>
          <w:szCs w:val="24"/>
        </w:rPr>
        <w:t xml:space="preserve">and reliable. </w:t>
      </w:r>
      <w:r w:rsidR="0050330C">
        <w:rPr>
          <w:rFonts w:ascii="Garamond" w:hAnsi="Garamond"/>
          <w:szCs w:val="24"/>
        </w:rPr>
        <w:t>The large extent t</w:t>
      </w:r>
      <w:r w:rsidR="00C274D9">
        <w:rPr>
          <w:rFonts w:ascii="Garamond" w:hAnsi="Garamond"/>
          <w:szCs w:val="24"/>
        </w:rPr>
        <w:t>o which</w:t>
      </w:r>
      <w:r w:rsidR="000B0E4E" w:rsidRPr="00AA5FD9">
        <w:rPr>
          <w:rFonts w:ascii="Garamond" w:hAnsi="Garamond"/>
          <w:szCs w:val="24"/>
        </w:rPr>
        <w:t xml:space="preserve"> </w:t>
      </w:r>
      <w:r w:rsidRPr="00AA5FD9">
        <w:rPr>
          <w:rFonts w:ascii="Garamond" w:hAnsi="Garamond"/>
          <w:szCs w:val="24"/>
        </w:rPr>
        <w:t xml:space="preserve">novel forms of </w:t>
      </w:r>
      <w:r w:rsidR="000B0E4E" w:rsidRPr="00AA5FD9">
        <w:rPr>
          <w:rFonts w:ascii="Garamond" w:hAnsi="Garamond"/>
          <w:szCs w:val="24"/>
        </w:rPr>
        <w:t xml:space="preserve">information </w:t>
      </w:r>
      <w:r w:rsidR="00FF6813" w:rsidRPr="00AA5FD9">
        <w:rPr>
          <w:rFonts w:ascii="Garamond" w:hAnsi="Garamond"/>
          <w:szCs w:val="24"/>
        </w:rPr>
        <w:t>processing</w:t>
      </w:r>
      <w:r w:rsidR="00C274D9">
        <w:rPr>
          <w:rFonts w:ascii="Garamond" w:hAnsi="Garamond"/>
          <w:szCs w:val="24"/>
        </w:rPr>
        <w:t xml:space="preserve"> are being relied on,</w:t>
      </w:r>
      <w:r w:rsidR="00FF6813" w:rsidRPr="00AA5FD9">
        <w:rPr>
          <w:rFonts w:ascii="Garamond" w:hAnsi="Garamond"/>
          <w:szCs w:val="24"/>
        </w:rPr>
        <w:t xml:space="preserve"> </w:t>
      </w:r>
      <w:r w:rsidR="00C274D9">
        <w:rPr>
          <w:rFonts w:ascii="Garamond" w:hAnsi="Garamond"/>
          <w:szCs w:val="24"/>
        </w:rPr>
        <w:t>is</w:t>
      </w:r>
      <w:r w:rsidR="000B0E4E" w:rsidRPr="00AA5FD9">
        <w:rPr>
          <w:rFonts w:ascii="Garamond" w:hAnsi="Garamond"/>
          <w:szCs w:val="24"/>
        </w:rPr>
        <w:t xml:space="preserve"> changing the very nature of </w:t>
      </w:r>
      <w:r w:rsidRPr="00AA5FD9">
        <w:rPr>
          <w:rFonts w:ascii="Garamond" w:hAnsi="Garamond"/>
          <w:szCs w:val="24"/>
        </w:rPr>
        <w:t xml:space="preserve">the </w:t>
      </w:r>
      <w:r w:rsidRPr="00745C96">
        <w:rPr>
          <w:rFonts w:ascii="Garamond" w:hAnsi="Garamond"/>
          <w:szCs w:val="24"/>
        </w:rPr>
        <w:t>act</w:t>
      </w:r>
      <w:r w:rsidRPr="00AA5FD9">
        <w:rPr>
          <w:rFonts w:ascii="Garamond" w:hAnsi="Garamond"/>
          <w:szCs w:val="24"/>
        </w:rPr>
        <w:t xml:space="preserve"> of decision-making</w:t>
      </w:r>
      <w:r w:rsidR="000B0E4E" w:rsidRPr="00AA5FD9">
        <w:rPr>
          <w:rFonts w:ascii="Garamond" w:hAnsi="Garamond"/>
          <w:szCs w:val="24"/>
        </w:rPr>
        <w:t xml:space="preserve">. </w:t>
      </w:r>
      <w:r w:rsidR="00FF6813" w:rsidRPr="00AA5FD9">
        <w:rPr>
          <w:rFonts w:ascii="Garamond" w:hAnsi="Garamond"/>
          <w:szCs w:val="24"/>
        </w:rPr>
        <w:t xml:space="preserve">This contribution defines </w:t>
      </w:r>
      <w:r w:rsidR="00745C96">
        <w:rPr>
          <w:rFonts w:ascii="Garamond" w:hAnsi="Garamond"/>
          <w:szCs w:val="24"/>
        </w:rPr>
        <w:t>such</w:t>
      </w:r>
      <w:r w:rsidR="00FF6813" w:rsidRPr="00AA5FD9">
        <w:rPr>
          <w:rFonts w:ascii="Garamond" w:hAnsi="Garamond"/>
          <w:szCs w:val="24"/>
        </w:rPr>
        <w:t xml:space="preserve"> decision-making as</w:t>
      </w:r>
      <w:r w:rsidR="00754CB8" w:rsidRPr="00AA5FD9">
        <w:rPr>
          <w:rFonts w:ascii="Garamond" w:hAnsi="Garamond"/>
          <w:szCs w:val="24"/>
        </w:rPr>
        <w:t xml:space="preserve"> </w:t>
      </w:r>
      <w:r w:rsidR="00754CB8">
        <w:rPr>
          <w:rFonts w:ascii="Garamond" w:hAnsi="Garamond"/>
          <w:szCs w:val="24"/>
        </w:rPr>
        <w:t>‘</w:t>
      </w:r>
      <w:r w:rsidR="00FF6813" w:rsidRPr="00E0781D">
        <w:rPr>
          <w:rFonts w:ascii="Garamond" w:hAnsi="Garamond"/>
          <w:szCs w:val="24"/>
        </w:rPr>
        <w:t>semi-automated</w:t>
      </w:r>
      <w:r w:rsidR="00754CB8">
        <w:rPr>
          <w:rFonts w:ascii="Garamond" w:hAnsi="Garamond"/>
          <w:szCs w:val="24"/>
        </w:rPr>
        <w:t>’</w:t>
      </w:r>
      <w:r w:rsidR="00FF6813" w:rsidRPr="00AA5FD9">
        <w:rPr>
          <w:rFonts w:ascii="Garamond" w:hAnsi="Garamond"/>
          <w:szCs w:val="24"/>
        </w:rPr>
        <w:t xml:space="preserve"> because of the decisional value of automatically generated information</w:t>
      </w:r>
      <w:r w:rsidR="00745C96">
        <w:rPr>
          <w:rFonts w:ascii="Garamond" w:hAnsi="Garamond"/>
          <w:szCs w:val="24"/>
        </w:rPr>
        <w:t xml:space="preserve"> source</w:t>
      </w:r>
      <w:r w:rsidR="00FF6813" w:rsidRPr="00AA5FD9">
        <w:rPr>
          <w:rFonts w:ascii="Garamond" w:hAnsi="Garamond"/>
          <w:szCs w:val="24"/>
        </w:rPr>
        <w:t>. Th</w:t>
      </w:r>
      <w:r w:rsidR="00D30305">
        <w:rPr>
          <w:rFonts w:ascii="Garamond" w:hAnsi="Garamond"/>
          <w:szCs w:val="24"/>
        </w:rPr>
        <w:t>is</w:t>
      </w:r>
      <w:r w:rsidR="00FF6813" w:rsidRPr="00AA5FD9">
        <w:rPr>
          <w:rFonts w:ascii="Garamond" w:hAnsi="Garamond"/>
          <w:szCs w:val="24"/>
        </w:rPr>
        <w:t xml:space="preserve"> </w:t>
      </w:r>
      <w:r w:rsidR="00745C96">
        <w:rPr>
          <w:rFonts w:ascii="Garamond" w:hAnsi="Garamond"/>
          <w:szCs w:val="24"/>
        </w:rPr>
        <w:t>article</w:t>
      </w:r>
      <w:r w:rsidR="00FF6813" w:rsidRPr="00AA5FD9">
        <w:rPr>
          <w:rFonts w:ascii="Garamond" w:hAnsi="Garamond"/>
          <w:szCs w:val="24"/>
        </w:rPr>
        <w:t xml:space="preserve"> </w:t>
      </w:r>
      <w:r w:rsidR="00745C96">
        <w:rPr>
          <w:rFonts w:ascii="Garamond" w:hAnsi="Garamond"/>
          <w:szCs w:val="24"/>
        </w:rPr>
        <w:t xml:space="preserve">(see </w:t>
      </w:r>
      <w:r w:rsidR="00D75E42">
        <w:rPr>
          <w:rFonts w:ascii="Garamond" w:hAnsi="Garamond"/>
          <w:szCs w:val="24"/>
        </w:rPr>
        <w:t xml:space="preserve">the </w:t>
      </w:r>
      <w:r w:rsidR="00745C96">
        <w:rPr>
          <w:rFonts w:ascii="Garamond" w:hAnsi="Garamond"/>
          <w:szCs w:val="24"/>
        </w:rPr>
        <w:t>full</w:t>
      </w:r>
      <w:r w:rsidR="00D75E42">
        <w:rPr>
          <w:rFonts w:ascii="Garamond" w:hAnsi="Garamond"/>
          <w:szCs w:val="24"/>
        </w:rPr>
        <w:t xml:space="preserve"> version</w:t>
      </w:r>
      <w:r w:rsidR="00745C96">
        <w:rPr>
          <w:rFonts w:ascii="Garamond" w:hAnsi="Garamond"/>
          <w:szCs w:val="24"/>
        </w:rPr>
        <w:t xml:space="preserve"> </w:t>
      </w:r>
      <w:hyperlink r:id="rId7" w:history="1">
        <w:r w:rsidR="00745C96" w:rsidRPr="00745C96">
          <w:rPr>
            <w:rStyle w:val="Hyperlink"/>
            <w:rFonts w:ascii="Garamond" w:hAnsi="Garamond"/>
            <w:szCs w:val="24"/>
          </w:rPr>
          <w:t>here</w:t>
        </w:r>
      </w:hyperlink>
      <w:r w:rsidR="00745C96">
        <w:rPr>
          <w:rFonts w:ascii="Garamond" w:hAnsi="Garamond"/>
          <w:szCs w:val="24"/>
        </w:rPr>
        <w:t xml:space="preserve">) </w:t>
      </w:r>
      <w:r w:rsidR="00FF6813" w:rsidRPr="00AA5FD9">
        <w:rPr>
          <w:rFonts w:ascii="Garamond" w:hAnsi="Garamond"/>
          <w:szCs w:val="24"/>
        </w:rPr>
        <w:t>starts with a brief background to the E</w:t>
      </w:r>
      <w:r w:rsidR="00745C96">
        <w:rPr>
          <w:rFonts w:ascii="Garamond" w:hAnsi="Garamond"/>
          <w:szCs w:val="24"/>
        </w:rPr>
        <w:t>uropean initiatives</w:t>
      </w:r>
      <w:r w:rsidR="002D5698">
        <w:rPr>
          <w:rFonts w:ascii="Garamond" w:hAnsi="Garamond"/>
          <w:szCs w:val="24"/>
        </w:rPr>
        <w:t>,</w:t>
      </w:r>
      <w:r w:rsidR="00745C96">
        <w:rPr>
          <w:rFonts w:ascii="Garamond" w:hAnsi="Garamond"/>
          <w:szCs w:val="24"/>
        </w:rPr>
        <w:t xml:space="preserve"> introd</w:t>
      </w:r>
      <w:r w:rsidR="00FF6813" w:rsidRPr="00AA5FD9">
        <w:rPr>
          <w:rFonts w:ascii="Garamond" w:hAnsi="Garamond"/>
          <w:szCs w:val="24"/>
        </w:rPr>
        <w:t>ucing autom</w:t>
      </w:r>
      <w:r w:rsidR="00FB3BB8">
        <w:rPr>
          <w:rFonts w:ascii="Garamond" w:hAnsi="Garamond"/>
          <w:szCs w:val="24"/>
        </w:rPr>
        <w:t>ation in information processing</w:t>
      </w:r>
      <w:r w:rsidR="002D5698">
        <w:rPr>
          <w:rFonts w:ascii="Garamond" w:hAnsi="Garamond"/>
          <w:szCs w:val="24"/>
        </w:rPr>
        <w:t>,</w:t>
      </w:r>
      <w:r w:rsidR="00FB3BB8">
        <w:rPr>
          <w:rFonts w:ascii="Garamond" w:hAnsi="Garamond"/>
          <w:szCs w:val="24"/>
        </w:rPr>
        <w:t xml:space="preserve"> before outlining the impact</w:t>
      </w:r>
      <w:r w:rsidR="00FF6813" w:rsidRPr="00AA5FD9">
        <w:rPr>
          <w:rFonts w:ascii="Garamond" w:hAnsi="Garamond"/>
          <w:szCs w:val="24"/>
        </w:rPr>
        <w:t xml:space="preserve"> of such initiatives on the decision-making conduct</w:t>
      </w:r>
      <w:r w:rsidR="00DA6EAF" w:rsidRPr="00AA5FD9">
        <w:rPr>
          <w:rFonts w:ascii="Garamond" w:hAnsi="Garamond"/>
          <w:szCs w:val="24"/>
        </w:rPr>
        <w:t xml:space="preserve"> and the take-overs for the Union legal order at large</w:t>
      </w:r>
      <w:r w:rsidR="00FF6813" w:rsidRPr="00AA5FD9">
        <w:rPr>
          <w:rFonts w:ascii="Garamond" w:hAnsi="Garamond"/>
          <w:szCs w:val="24"/>
        </w:rPr>
        <w:t>.</w:t>
      </w:r>
    </w:p>
    <w:p w14:paraId="04AE29F3" w14:textId="30F7CC35" w:rsidR="00FF6813" w:rsidRPr="00AA5FD9" w:rsidRDefault="00D346A8" w:rsidP="00892419">
      <w:pPr>
        <w:spacing w:before="240" w:after="240"/>
        <w:ind w:left="720" w:firstLine="0"/>
        <w:jc w:val="both"/>
        <w:rPr>
          <w:rFonts w:ascii="Garamond" w:hAnsi="Garamond"/>
          <w:szCs w:val="24"/>
        </w:rPr>
      </w:pPr>
      <w:r w:rsidRPr="00AA5FD9">
        <w:rPr>
          <w:rFonts w:ascii="Garamond" w:hAnsi="Garamond"/>
          <w:i/>
          <w:szCs w:val="24"/>
        </w:rPr>
        <w:t>Information in the heart of EU multilevel decision-making</w:t>
      </w:r>
      <w:r w:rsidR="00DA6EAF" w:rsidRPr="00AA5FD9">
        <w:rPr>
          <w:rFonts w:ascii="Garamond" w:hAnsi="Garamond"/>
          <w:i/>
          <w:szCs w:val="24"/>
        </w:rPr>
        <w:t xml:space="preserve"> and the determination to automatise</w:t>
      </w:r>
    </w:p>
    <w:p w14:paraId="33E1378E" w14:textId="05DB2DEF" w:rsidR="00DB765D" w:rsidRPr="00AA5FD9" w:rsidRDefault="00DB765D" w:rsidP="00DA6EAF">
      <w:pPr>
        <w:ind w:left="0" w:firstLine="720"/>
        <w:jc w:val="both"/>
        <w:rPr>
          <w:rFonts w:ascii="Garamond" w:hAnsi="Garamond"/>
          <w:szCs w:val="24"/>
        </w:rPr>
      </w:pPr>
      <w:r w:rsidRPr="00AA5FD9">
        <w:rPr>
          <w:rFonts w:ascii="Garamond" w:hAnsi="Garamond"/>
          <w:szCs w:val="24"/>
        </w:rPr>
        <w:t>The existing</w:t>
      </w:r>
      <w:r w:rsidR="00E5565B" w:rsidRPr="00AA5FD9">
        <w:rPr>
          <w:rFonts w:ascii="Garamond" w:hAnsi="Garamond"/>
          <w:szCs w:val="24"/>
        </w:rPr>
        <w:t xml:space="preserve"> European legal</w:t>
      </w:r>
      <w:r w:rsidRPr="00AA5FD9">
        <w:rPr>
          <w:rFonts w:ascii="Garamond" w:hAnsi="Garamond"/>
          <w:szCs w:val="24"/>
        </w:rPr>
        <w:t xml:space="preserve"> scholarship </w:t>
      </w:r>
      <w:hyperlink r:id="rId8" w:history="1">
        <w:r w:rsidR="004120E9" w:rsidRPr="00AA5FD9">
          <w:rPr>
            <w:rStyle w:val="Hyperlink"/>
            <w:rFonts w:ascii="Garamond" w:hAnsi="Garamond"/>
            <w:szCs w:val="24"/>
          </w:rPr>
          <w:t>informs</w:t>
        </w:r>
      </w:hyperlink>
      <w:r w:rsidR="004120E9" w:rsidRPr="00AA5FD9">
        <w:rPr>
          <w:rFonts w:ascii="Garamond" w:hAnsi="Garamond"/>
          <w:szCs w:val="24"/>
        </w:rPr>
        <w:t xml:space="preserve"> about</w:t>
      </w:r>
      <w:r w:rsidRPr="00AA5FD9">
        <w:rPr>
          <w:rFonts w:ascii="Garamond" w:hAnsi="Garamond"/>
          <w:szCs w:val="24"/>
        </w:rPr>
        <w:t xml:space="preserve"> the complexities of </w:t>
      </w:r>
      <w:r w:rsidR="00E5565B" w:rsidRPr="00AA5FD9">
        <w:rPr>
          <w:rFonts w:ascii="Garamond" w:hAnsi="Garamond"/>
          <w:szCs w:val="24"/>
        </w:rPr>
        <w:t>EU</w:t>
      </w:r>
      <w:r w:rsidRPr="00AA5FD9">
        <w:rPr>
          <w:rFonts w:ascii="Garamond" w:hAnsi="Garamond"/>
          <w:szCs w:val="24"/>
        </w:rPr>
        <w:t xml:space="preserve"> </w:t>
      </w:r>
      <w:r w:rsidR="0006217E" w:rsidRPr="00AA5FD9">
        <w:rPr>
          <w:rFonts w:ascii="Garamond" w:hAnsi="Garamond"/>
          <w:szCs w:val="24"/>
        </w:rPr>
        <w:t>multilevel</w:t>
      </w:r>
      <w:r w:rsidRPr="00AA5FD9">
        <w:rPr>
          <w:rFonts w:ascii="Garamond" w:hAnsi="Garamond"/>
          <w:szCs w:val="24"/>
        </w:rPr>
        <w:t xml:space="preserve"> decision-making arising from its increasingly integrated </w:t>
      </w:r>
      <w:r w:rsidR="0006217E" w:rsidRPr="00AA5FD9">
        <w:rPr>
          <w:rFonts w:ascii="Garamond" w:hAnsi="Garamond"/>
          <w:szCs w:val="24"/>
        </w:rPr>
        <w:t xml:space="preserve">(composite) </w:t>
      </w:r>
      <w:r w:rsidRPr="00AA5FD9">
        <w:rPr>
          <w:rFonts w:ascii="Garamond" w:hAnsi="Garamond"/>
          <w:szCs w:val="24"/>
        </w:rPr>
        <w:t xml:space="preserve">nature. The </w:t>
      </w:r>
      <w:r w:rsidR="00E5565B" w:rsidRPr="00AA5FD9">
        <w:rPr>
          <w:rFonts w:ascii="Garamond" w:hAnsi="Garamond"/>
          <w:szCs w:val="24"/>
        </w:rPr>
        <w:t xml:space="preserve">integrated nature of decision-making entails </w:t>
      </w:r>
      <w:r w:rsidRPr="00AA5FD9">
        <w:rPr>
          <w:rFonts w:ascii="Garamond" w:hAnsi="Garamond"/>
          <w:szCs w:val="24"/>
        </w:rPr>
        <w:t xml:space="preserve">interdependence </w:t>
      </w:r>
      <w:r w:rsidR="007B7224">
        <w:rPr>
          <w:rFonts w:ascii="Garamond" w:hAnsi="Garamond"/>
          <w:szCs w:val="24"/>
        </w:rPr>
        <w:t xml:space="preserve">between </w:t>
      </w:r>
      <w:r w:rsidRPr="00AA5FD9">
        <w:rPr>
          <w:rFonts w:ascii="Garamond" w:hAnsi="Garamond"/>
          <w:szCs w:val="24"/>
        </w:rPr>
        <w:t>the actions</w:t>
      </w:r>
      <w:r w:rsidR="007B7224">
        <w:rPr>
          <w:rFonts w:ascii="Garamond" w:hAnsi="Garamond"/>
          <w:szCs w:val="24"/>
        </w:rPr>
        <w:t>,</w:t>
      </w:r>
      <w:r w:rsidRPr="00AA5FD9">
        <w:rPr>
          <w:rFonts w:ascii="Garamond" w:hAnsi="Garamond"/>
          <w:szCs w:val="24"/>
        </w:rPr>
        <w:t xml:space="preserve"> required from the authorities of different jurisdictions</w:t>
      </w:r>
      <w:r w:rsidR="007B7224">
        <w:rPr>
          <w:rFonts w:ascii="Garamond" w:hAnsi="Garamond"/>
          <w:szCs w:val="24"/>
        </w:rPr>
        <w:t>,</w:t>
      </w:r>
      <w:r w:rsidRPr="00AA5FD9">
        <w:rPr>
          <w:rFonts w:ascii="Garamond" w:hAnsi="Garamond"/>
          <w:szCs w:val="24"/>
        </w:rPr>
        <w:t xml:space="preserve"> </w:t>
      </w:r>
      <w:r w:rsidR="00745C96">
        <w:rPr>
          <w:rFonts w:ascii="Garamond" w:hAnsi="Garamond"/>
          <w:szCs w:val="24"/>
        </w:rPr>
        <w:t>when</w:t>
      </w:r>
      <w:r w:rsidRPr="00AA5FD9">
        <w:rPr>
          <w:rFonts w:ascii="Garamond" w:hAnsi="Garamond"/>
          <w:szCs w:val="24"/>
        </w:rPr>
        <w:t xml:space="preserve"> adopting a decision under EU law. For example, whe</w:t>
      </w:r>
      <w:r w:rsidR="007B7224">
        <w:rPr>
          <w:rFonts w:ascii="Garamond" w:hAnsi="Garamond"/>
          <w:szCs w:val="24"/>
        </w:rPr>
        <w:t>n</w:t>
      </w:r>
      <w:r w:rsidRPr="00AA5FD9">
        <w:rPr>
          <w:rFonts w:ascii="Garamond" w:hAnsi="Garamond"/>
          <w:szCs w:val="24"/>
        </w:rPr>
        <w:t xml:space="preserve"> one Member State issues an entry ban concerning a third-country national, the other </w:t>
      </w:r>
      <w:r w:rsidR="00E5565B" w:rsidRPr="00AA5FD9">
        <w:rPr>
          <w:rFonts w:ascii="Garamond" w:hAnsi="Garamond"/>
          <w:szCs w:val="24"/>
        </w:rPr>
        <w:t xml:space="preserve">EU </w:t>
      </w:r>
      <w:r w:rsidRPr="00AA5FD9">
        <w:rPr>
          <w:rFonts w:ascii="Garamond" w:hAnsi="Garamond"/>
          <w:szCs w:val="24"/>
        </w:rPr>
        <w:t xml:space="preserve">Member States must recognise and enforce </w:t>
      </w:r>
      <w:r w:rsidR="00E5565B" w:rsidRPr="00AA5FD9">
        <w:rPr>
          <w:rFonts w:ascii="Garamond" w:hAnsi="Garamond"/>
          <w:szCs w:val="24"/>
        </w:rPr>
        <w:t>it</w:t>
      </w:r>
      <w:r w:rsidRPr="00AA5FD9">
        <w:rPr>
          <w:rFonts w:ascii="Garamond" w:hAnsi="Garamond"/>
          <w:szCs w:val="24"/>
        </w:rPr>
        <w:t xml:space="preserve"> on their own territor</w:t>
      </w:r>
      <w:r w:rsidR="007B7224">
        <w:rPr>
          <w:rFonts w:ascii="Garamond" w:hAnsi="Garamond"/>
          <w:szCs w:val="24"/>
        </w:rPr>
        <w:t>ies</w:t>
      </w:r>
      <w:r w:rsidRPr="00AA5FD9">
        <w:rPr>
          <w:rFonts w:ascii="Garamond" w:hAnsi="Garamond"/>
          <w:szCs w:val="24"/>
        </w:rPr>
        <w:t>.</w:t>
      </w:r>
      <w:r w:rsidR="004120E9" w:rsidRPr="00AA5FD9">
        <w:rPr>
          <w:rFonts w:ascii="Garamond" w:hAnsi="Garamond"/>
          <w:szCs w:val="24"/>
        </w:rPr>
        <w:t xml:space="preserve"> Existing entry bans in the Schengen area are </w:t>
      </w:r>
      <w:r w:rsidR="00E5565B" w:rsidRPr="00AA5FD9">
        <w:rPr>
          <w:rFonts w:ascii="Garamond" w:hAnsi="Garamond"/>
          <w:szCs w:val="24"/>
        </w:rPr>
        <w:t>communicated as alerts through</w:t>
      </w:r>
      <w:r w:rsidR="004120E9" w:rsidRPr="00AA5FD9">
        <w:rPr>
          <w:rFonts w:ascii="Garamond" w:hAnsi="Garamond"/>
          <w:szCs w:val="24"/>
        </w:rPr>
        <w:t xml:space="preserve"> large-scale information system</w:t>
      </w:r>
      <w:r w:rsidR="00E5565B" w:rsidRPr="00AA5FD9">
        <w:rPr>
          <w:rFonts w:ascii="Garamond" w:hAnsi="Garamond"/>
          <w:szCs w:val="24"/>
        </w:rPr>
        <w:t>s</w:t>
      </w:r>
      <w:r w:rsidR="004120E9" w:rsidRPr="00AA5FD9">
        <w:rPr>
          <w:rFonts w:ascii="Garamond" w:hAnsi="Garamond"/>
          <w:szCs w:val="24"/>
        </w:rPr>
        <w:t xml:space="preserve">, </w:t>
      </w:r>
      <w:r w:rsidR="00E5565B" w:rsidRPr="00AA5FD9">
        <w:rPr>
          <w:rFonts w:ascii="Garamond" w:hAnsi="Garamond"/>
          <w:szCs w:val="24"/>
        </w:rPr>
        <w:t>such as</w:t>
      </w:r>
      <w:r w:rsidR="004120E9" w:rsidRPr="00AA5FD9">
        <w:rPr>
          <w:rFonts w:ascii="Garamond" w:hAnsi="Garamond"/>
          <w:szCs w:val="24"/>
        </w:rPr>
        <w:t xml:space="preserve"> the </w:t>
      </w:r>
      <w:hyperlink r:id="rId9" w:history="1">
        <w:r w:rsidR="004120E9" w:rsidRPr="00AA5FD9">
          <w:rPr>
            <w:rStyle w:val="Hyperlink"/>
            <w:rFonts w:ascii="Garamond" w:hAnsi="Garamond"/>
            <w:szCs w:val="24"/>
          </w:rPr>
          <w:t>Schengen Information System</w:t>
        </w:r>
      </w:hyperlink>
      <w:r w:rsidR="004120E9" w:rsidRPr="00AA5FD9">
        <w:rPr>
          <w:rFonts w:ascii="Garamond" w:hAnsi="Garamond"/>
          <w:szCs w:val="24"/>
        </w:rPr>
        <w:t xml:space="preserve">. The authority </w:t>
      </w:r>
      <w:r w:rsidR="00754CB8">
        <w:rPr>
          <w:rFonts w:ascii="Garamond" w:hAnsi="Garamond"/>
          <w:szCs w:val="24"/>
        </w:rPr>
        <w:t>that makes</w:t>
      </w:r>
      <w:r w:rsidR="004120E9" w:rsidRPr="00AA5FD9">
        <w:rPr>
          <w:rFonts w:ascii="Garamond" w:hAnsi="Garamond"/>
          <w:szCs w:val="24"/>
        </w:rPr>
        <w:t xml:space="preserve"> </w:t>
      </w:r>
      <w:r w:rsidR="007B7224">
        <w:rPr>
          <w:rFonts w:ascii="Garamond" w:hAnsi="Garamond"/>
          <w:szCs w:val="24"/>
        </w:rPr>
        <w:t>the</w:t>
      </w:r>
      <w:r w:rsidR="004120E9" w:rsidRPr="00AA5FD9">
        <w:rPr>
          <w:rFonts w:ascii="Garamond" w:hAnsi="Garamond"/>
          <w:szCs w:val="24"/>
        </w:rPr>
        <w:t xml:space="preserve"> decision concerning the applicant for a residence permit often acts</w:t>
      </w:r>
      <w:r w:rsidR="00532462">
        <w:rPr>
          <w:rFonts w:ascii="Garamond" w:hAnsi="Garamond"/>
          <w:szCs w:val="24"/>
        </w:rPr>
        <w:t xml:space="preserve"> </w:t>
      </w:r>
      <w:r w:rsidR="002C5124">
        <w:rPr>
          <w:rFonts w:ascii="Garamond" w:hAnsi="Garamond"/>
          <w:szCs w:val="24"/>
        </w:rPr>
        <w:t>based on</w:t>
      </w:r>
      <w:r w:rsidR="004120E9" w:rsidRPr="00AA5FD9">
        <w:rPr>
          <w:rFonts w:ascii="Garamond" w:hAnsi="Garamond"/>
          <w:szCs w:val="24"/>
        </w:rPr>
        <w:t xml:space="preserve"> a hit with </w:t>
      </w:r>
      <w:r w:rsidR="008E7764" w:rsidRPr="00AA5FD9">
        <w:rPr>
          <w:rFonts w:ascii="Garamond" w:hAnsi="Garamond"/>
          <w:szCs w:val="24"/>
        </w:rPr>
        <w:t>the stored</w:t>
      </w:r>
      <w:r w:rsidR="004120E9" w:rsidRPr="00AA5FD9">
        <w:rPr>
          <w:rFonts w:ascii="Garamond" w:hAnsi="Garamond"/>
          <w:szCs w:val="24"/>
        </w:rPr>
        <w:t xml:space="preserve"> alert</w:t>
      </w:r>
      <w:r w:rsidR="008E7764" w:rsidRPr="00AA5FD9">
        <w:rPr>
          <w:rFonts w:ascii="Garamond" w:hAnsi="Garamond"/>
          <w:szCs w:val="24"/>
        </w:rPr>
        <w:t>. The hit is</w:t>
      </w:r>
      <w:r w:rsidR="004120E9" w:rsidRPr="00AA5FD9">
        <w:rPr>
          <w:rFonts w:ascii="Garamond" w:hAnsi="Garamond"/>
          <w:szCs w:val="24"/>
        </w:rPr>
        <w:t xml:space="preserve"> generated through a</w:t>
      </w:r>
      <w:r w:rsidR="008E7764" w:rsidRPr="00AA5FD9">
        <w:rPr>
          <w:rFonts w:ascii="Garamond" w:hAnsi="Garamond"/>
          <w:szCs w:val="24"/>
        </w:rPr>
        <w:t>n automated processing of the information stored in the system</w:t>
      </w:r>
      <w:r w:rsidR="004120E9" w:rsidRPr="00AA5FD9">
        <w:rPr>
          <w:rFonts w:ascii="Garamond" w:hAnsi="Garamond"/>
          <w:szCs w:val="24"/>
        </w:rPr>
        <w:t xml:space="preserve">. As such, the automatically generated output in the form of a hit instructs the retrieving authority </w:t>
      </w:r>
      <w:r w:rsidR="009C40BA">
        <w:rPr>
          <w:rFonts w:ascii="Garamond" w:hAnsi="Garamond"/>
          <w:szCs w:val="24"/>
        </w:rPr>
        <w:t xml:space="preserve">on </w:t>
      </w:r>
      <w:r w:rsidR="004120E9" w:rsidRPr="00AA5FD9">
        <w:rPr>
          <w:rFonts w:ascii="Garamond" w:hAnsi="Garamond"/>
          <w:szCs w:val="24"/>
        </w:rPr>
        <w:t>how to d</w:t>
      </w:r>
      <w:r w:rsidR="008E7764" w:rsidRPr="00AA5FD9">
        <w:rPr>
          <w:rFonts w:ascii="Garamond" w:hAnsi="Garamond"/>
          <w:szCs w:val="24"/>
        </w:rPr>
        <w:t>ecide concerning the applicant.</w:t>
      </w:r>
    </w:p>
    <w:p w14:paraId="7CBAC212" w14:textId="59A2E87D" w:rsidR="00D346A8" w:rsidRPr="00AA5FD9" w:rsidRDefault="00D346A8" w:rsidP="00DA6EAF">
      <w:pPr>
        <w:ind w:left="0" w:firstLine="720"/>
        <w:jc w:val="both"/>
        <w:rPr>
          <w:rFonts w:ascii="Garamond" w:hAnsi="Garamond"/>
          <w:szCs w:val="24"/>
        </w:rPr>
      </w:pPr>
      <w:r w:rsidRPr="00AA5FD9">
        <w:rPr>
          <w:rFonts w:ascii="Garamond" w:hAnsi="Garamond"/>
          <w:szCs w:val="24"/>
        </w:rPr>
        <w:t xml:space="preserve">The speed with which the EU employs automation for the purposes of enhancing </w:t>
      </w:r>
      <w:r w:rsidR="00DA6EAF" w:rsidRPr="00AA5FD9">
        <w:rPr>
          <w:rFonts w:ascii="Garamond" w:hAnsi="Garamond"/>
          <w:szCs w:val="24"/>
        </w:rPr>
        <w:t xml:space="preserve">such </w:t>
      </w:r>
      <w:r w:rsidR="00745C96" w:rsidRPr="00AA5FD9">
        <w:rPr>
          <w:rFonts w:ascii="Garamond" w:hAnsi="Garamond"/>
          <w:szCs w:val="24"/>
        </w:rPr>
        <w:t>forms</w:t>
      </w:r>
      <w:r w:rsidR="00DA6EAF" w:rsidRPr="00AA5FD9">
        <w:rPr>
          <w:rFonts w:ascii="Garamond" w:hAnsi="Garamond"/>
          <w:szCs w:val="24"/>
        </w:rPr>
        <w:t xml:space="preserve"> of </w:t>
      </w:r>
      <w:r w:rsidRPr="00AA5FD9">
        <w:rPr>
          <w:rFonts w:ascii="Garamond" w:hAnsi="Garamond"/>
          <w:szCs w:val="24"/>
        </w:rPr>
        <w:t xml:space="preserve">decision-making </w:t>
      </w:r>
      <w:r w:rsidR="00745C96">
        <w:rPr>
          <w:rFonts w:ascii="Garamond" w:hAnsi="Garamond"/>
          <w:szCs w:val="24"/>
        </w:rPr>
        <w:t>raises</w:t>
      </w:r>
      <w:r w:rsidRPr="00AA5FD9">
        <w:rPr>
          <w:rFonts w:ascii="Garamond" w:hAnsi="Garamond"/>
          <w:szCs w:val="24"/>
        </w:rPr>
        <w:t xml:space="preserve"> important concerns among the wider European community</w:t>
      </w:r>
      <w:r w:rsidR="00745C96">
        <w:rPr>
          <w:rFonts w:ascii="Garamond" w:hAnsi="Garamond"/>
          <w:szCs w:val="24"/>
        </w:rPr>
        <w:t xml:space="preserve"> (see e.g. </w:t>
      </w:r>
      <w:hyperlink r:id="rId10" w:history="1">
        <w:r w:rsidR="00745C96" w:rsidRPr="00745C96">
          <w:rPr>
            <w:rStyle w:val="Hyperlink"/>
            <w:rFonts w:ascii="Garamond" w:hAnsi="Garamond"/>
            <w:szCs w:val="24"/>
          </w:rPr>
          <w:t>here</w:t>
        </w:r>
      </w:hyperlink>
      <w:r w:rsidR="00745C96">
        <w:rPr>
          <w:rFonts w:ascii="Garamond" w:hAnsi="Garamond"/>
          <w:szCs w:val="24"/>
        </w:rPr>
        <w:t xml:space="preserve"> and </w:t>
      </w:r>
      <w:hyperlink r:id="rId11" w:history="1">
        <w:r w:rsidR="00745C96" w:rsidRPr="00745C96">
          <w:rPr>
            <w:rStyle w:val="Hyperlink"/>
            <w:rFonts w:ascii="Garamond" w:hAnsi="Garamond"/>
            <w:szCs w:val="24"/>
          </w:rPr>
          <w:t>here</w:t>
        </w:r>
      </w:hyperlink>
      <w:r w:rsidR="00745C96">
        <w:rPr>
          <w:rFonts w:ascii="Garamond" w:hAnsi="Garamond"/>
          <w:szCs w:val="24"/>
        </w:rPr>
        <w:t>)</w:t>
      </w:r>
      <w:r w:rsidRPr="00AA5FD9">
        <w:rPr>
          <w:rFonts w:ascii="Garamond" w:hAnsi="Garamond"/>
          <w:szCs w:val="24"/>
        </w:rPr>
        <w:t xml:space="preserve">. Concretely, an unprecedented expansion and transformation of the </w:t>
      </w:r>
      <w:hyperlink r:id="rId12" w:history="1">
        <w:r w:rsidRPr="00AA5FD9">
          <w:rPr>
            <w:rStyle w:val="Hyperlink"/>
            <w:rFonts w:ascii="Garamond" w:hAnsi="Garamond"/>
            <w:szCs w:val="24"/>
          </w:rPr>
          <w:t>informational cooperation</w:t>
        </w:r>
      </w:hyperlink>
      <w:r w:rsidRPr="00AA5FD9">
        <w:rPr>
          <w:rFonts w:ascii="Garamond" w:hAnsi="Garamond"/>
          <w:szCs w:val="24"/>
        </w:rPr>
        <w:t xml:space="preserve"> in the </w:t>
      </w:r>
      <w:hyperlink r:id="rId13" w:history="1">
        <w:r w:rsidRPr="00AA5FD9">
          <w:rPr>
            <w:rStyle w:val="Hyperlink"/>
            <w:rFonts w:ascii="Garamond" w:hAnsi="Garamond"/>
            <w:szCs w:val="24"/>
          </w:rPr>
          <w:t>Area of Freedom, Security and Justice</w:t>
        </w:r>
      </w:hyperlink>
      <w:r w:rsidRPr="00AA5FD9">
        <w:rPr>
          <w:rFonts w:ascii="Garamond" w:hAnsi="Garamond"/>
          <w:szCs w:val="24"/>
        </w:rPr>
        <w:t xml:space="preserve"> </w:t>
      </w:r>
      <w:r w:rsidR="00A22AD5">
        <w:rPr>
          <w:rFonts w:ascii="Garamond" w:hAnsi="Garamond"/>
          <w:szCs w:val="24"/>
        </w:rPr>
        <w:t xml:space="preserve">(AFSJ) </w:t>
      </w:r>
      <w:r w:rsidRPr="00AA5FD9">
        <w:rPr>
          <w:rFonts w:ascii="Garamond" w:hAnsi="Garamond"/>
          <w:szCs w:val="24"/>
        </w:rPr>
        <w:t xml:space="preserve">has been among the most alarming examples of technological progress outpacing the law. </w:t>
      </w:r>
      <w:r w:rsidR="00745C96">
        <w:rPr>
          <w:rFonts w:ascii="Garamond" w:hAnsi="Garamond"/>
          <w:szCs w:val="24"/>
        </w:rPr>
        <w:t>However, such</w:t>
      </w:r>
      <w:r w:rsidRPr="00AA5FD9">
        <w:rPr>
          <w:rFonts w:ascii="Garamond" w:hAnsi="Garamond"/>
          <w:szCs w:val="24"/>
        </w:rPr>
        <w:t xml:space="preserve"> efforts to exploit technological benefits are manifested across broader policy areas (see the EU </w:t>
      </w:r>
      <w:hyperlink r:id="rId14" w:history="1">
        <w:r w:rsidRPr="00AA5FD9">
          <w:rPr>
            <w:rStyle w:val="Hyperlink"/>
            <w:rFonts w:ascii="Garamond" w:hAnsi="Garamond"/>
            <w:szCs w:val="24"/>
          </w:rPr>
          <w:t>artificial intelligence</w:t>
        </w:r>
      </w:hyperlink>
      <w:r w:rsidRPr="00AA5FD9">
        <w:rPr>
          <w:rFonts w:ascii="Garamond" w:hAnsi="Garamond"/>
          <w:szCs w:val="24"/>
        </w:rPr>
        <w:t xml:space="preserve"> plans). </w:t>
      </w:r>
      <w:r w:rsidR="004E636C">
        <w:rPr>
          <w:rFonts w:ascii="Garamond" w:hAnsi="Garamond"/>
          <w:szCs w:val="24"/>
        </w:rPr>
        <w:t>Generally</w:t>
      </w:r>
      <w:r w:rsidR="00745C96" w:rsidRPr="004E636C">
        <w:rPr>
          <w:rFonts w:ascii="Garamond" w:hAnsi="Garamond"/>
          <w:szCs w:val="24"/>
        </w:rPr>
        <w:t>,</w:t>
      </w:r>
      <w:r w:rsidRPr="00AA5FD9">
        <w:rPr>
          <w:rFonts w:ascii="Garamond" w:hAnsi="Garamond"/>
          <w:szCs w:val="24"/>
        </w:rPr>
        <w:t xml:space="preserve"> the policy-makers pledge to temper the technological developments with </w:t>
      </w:r>
      <w:hyperlink r:id="rId15" w:history="1">
        <w:r w:rsidRPr="00AA5FD9">
          <w:rPr>
            <w:rStyle w:val="Hyperlink"/>
            <w:rFonts w:ascii="Garamond" w:hAnsi="Garamond"/>
            <w:szCs w:val="24"/>
          </w:rPr>
          <w:t>human-centred</w:t>
        </w:r>
      </w:hyperlink>
      <w:r w:rsidRPr="00AA5FD9">
        <w:rPr>
          <w:rFonts w:ascii="Garamond" w:hAnsi="Garamond"/>
          <w:szCs w:val="24"/>
        </w:rPr>
        <w:t xml:space="preserve"> safeguards guaranteeing, </w:t>
      </w:r>
      <w:r w:rsidR="002C5124" w:rsidRPr="00E0781D">
        <w:rPr>
          <w:rFonts w:ascii="Garamond" w:hAnsi="Garamond"/>
          <w:i/>
          <w:iCs/>
          <w:szCs w:val="24"/>
        </w:rPr>
        <w:t>inter alia</w:t>
      </w:r>
      <w:r w:rsidRPr="00AA5FD9">
        <w:rPr>
          <w:rFonts w:ascii="Garamond" w:hAnsi="Garamond"/>
          <w:szCs w:val="24"/>
        </w:rPr>
        <w:t xml:space="preserve">, respect for the fundamental values of a </w:t>
      </w:r>
      <w:r w:rsidRPr="00AA5FD9">
        <w:rPr>
          <w:rFonts w:ascii="Garamond" w:hAnsi="Garamond"/>
          <w:szCs w:val="24"/>
        </w:rPr>
        <w:lastRenderedPageBreak/>
        <w:t>society founded on the Rule of Law. Among those</w:t>
      </w:r>
      <w:r w:rsidR="009E07A0">
        <w:rPr>
          <w:rFonts w:ascii="Garamond" w:hAnsi="Garamond"/>
          <w:szCs w:val="24"/>
        </w:rPr>
        <w:t xml:space="preserve"> values</w:t>
      </w:r>
      <w:r w:rsidRPr="00AA5FD9">
        <w:rPr>
          <w:rFonts w:ascii="Garamond" w:hAnsi="Garamond"/>
          <w:szCs w:val="24"/>
        </w:rPr>
        <w:t xml:space="preserve"> most at risk are</w:t>
      </w:r>
      <w:r w:rsidR="002D5698">
        <w:rPr>
          <w:rFonts w:ascii="Garamond" w:hAnsi="Garamond"/>
          <w:szCs w:val="24"/>
        </w:rPr>
        <w:t>,</w:t>
      </w:r>
      <w:r w:rsidRPr="00AA5FD9">
        <w:rPr>
          <w:rFonts w:ascii="Garamond" w:hAnsi="Garamond"/>
          <w:szCs w:val="24"/>
        </w:rPr>
        <w:t xml:space="preserve"> not only the </w:t>
      </w:r>
      <w:hyperlink r:id="rId16" w:history="1">
        <w:r w:rsidRPr="00745C96">
          <w:rPr>
            <w:rStyle w:val="Hyperlink"/>
            <w:rFonts w:ascii="Garamond" w:hAnsi="Garamond"/>
            <w:szCs w:val="24"/>
          </w:rPr>
          <w:t>data protection</w:t>
        </w:r>
      </w:hyperlink>
      <w:r w:rsidRPr="00AA5FD9">
        <w:rPr>
          <w:rFonts w:ascii="Garamond" w:hAnsi="Garamond"/>
          <w:szCs w:val="24"/>
        </w:rPr>
        <w:t xml:space="preserve"> and privacy values, but also</w:t>
      </w:r>
      <w:r w:rsidR="00936D7C">
        <w:rPr>
          <w:rFonts w:ascii="Garamond" w:hAnsi="Garamond"/>
          <w:szCs w:val="24"/>
        </w:rPr>
        <w:t>—</w:t>
      </w:r>
      <w:r w:rsidRPr="00AA5FD9">
        <w:rPr>
          <w:rFonts w:ascii="Garamond" w:hAnsi="Garamond"/>
          <w:szCs w:val="24"/>
        </w:rPr>
        <w:t>more widely</w:t>
      </w:r>
      <w:r w:rsidR="00936D7C">
        <w:rPr>
          <w:rFonts w:ascii="Garamond" w:hAnsi="Garamond"/>
          <w:szCs w:val="24"/>
        </w:rPr>
        <w:t>—</w:t>
      </w:r>
      <w:r w:rsidRPr="00AA5FD9">
        <w:rPr>
          <w:rFonts w:ascii="Garamond" w:hAnsi="Garamond"/>
          <w:szCs w:val="24"/>
        </w:rPr>
        <w:t xml:space="preserve">the constitutional promise of effective judicial protection of </w:t>
      </w:r>
      <w:hyperlink r:id="rId17" w:history="1">
        <w:r w:rsidRPr="00DA0331">
          <w:rPr>
            <w:rStyle w:val="Hyperlink"/>
            <w:rFonts w:ascii="Garamond" w:hAnsi="Garamond"/>
            <w:szCs w:val="24"/>
          </w:rPr>
          <w:t>fundamental rights</w:t>
        </w:r>
      </w:hyperlink>
      <w:r w:rsidRPr="00AA5FD9">
        <w:rPr>
          <w:rFonts w:ascii="Garamond" w:hAnsi="Garamond"/>
          <w:szCs w:val="24"/>
        </w:rPr>
        <w:t xml:space="preserve"> and of </w:t>
      </w:r>
      <w:hyperlink r:id="rId18" w:history="1">
        <w:r w:rsidRPr="00DA0331">
          <w:rPr>
            <w:rStyle w:val="Hyperlink"/>
            <w:rFonts w:ascii="Garamond" w:hAnsi="Garamond"/>
            <w:szCs w:val="24"/>
          </w:rPr>
          <w:t>good administration</w:t>
        </w:r>
      </w:hyperlink>
      <w:r w:rsidRPr="00AA5FD9">
        <w:rPr>
          <w:rFonts w:ascii="Garamond" w:hAnsi="Garamond"/>
          <w:szCs w:val="24"/>
        </w:rPr>
        <w:t xml:space="preserve">. With respect to those values, the ambitions to enhance and speed-up multilevel decision-making takes a sway on the very </w:t>
      </w:r>
      <w:r w:rsidRPr="00AA5FD9">
        <w:rPr>
          <w:rFonts w:ascii="Garamond" w:hAnsi="Garamond"/>
          <w:i/>
          <w:szCs w:val="24"/>
        </w:rPr>
        <w:t>act of</w:t>
      </w:r>
      <w:r w:rsidRPr="00AA5FD9">
        <w:rPr>
          <w:rFonts w:ascii="Garamond" w:hAnsi="Garamond"/>
          <w:szCs w:val="24"/>
        </w:rPr>
        <w:t xml:space="preserve"> </w:t>
      </w:r>
      <w:r w:rsidRPr="00AA5FD9">
        <w:rPr>
          <w:rFonts w:ascii="Garamond" w:hAnsi="Garamond"/>
          <w:i/>
          <w:szCs w:val="24"/>
        </w:rPr>
        <w:t>deciding</w:t>
      </w:r>
      <w:r w:rsidRPr="00AA5FD9">
        <w:rPr>
          <w:rFonts w:ascii="Garamond" w:hAnsi="Garamond"/>
          <w:szCs w:val="24"/>
        </w:rPr>
        <w:t>, rendering it an ever more ‘automatised’ behaviour.</w:t>
      </w:r>
    </w:p>
    <w:p w14:paraId="15313CCE" w14:textId="6395D527" w:rsidR="006A63A4" w:rsidRPr="00AA5FD9" w:rsidRDefault="004120E9" w:rsidP="00DA6EAF">
      <w:pPr>
        <w:ind w:left="0" w:firstLine="720"/>
        <w:jc w:val="both"/>
        <w:rPr>
          <w:rFonts w:ascii="Garamond" w:hAnsi="Garamond"/>
          <w:szCs w:val="24"/>
        </w:rPr>
      </w:pPr>
      <w:r w:rsidRPr="00AA5FD9">
        <w:rPr>
          <w:rFonts w:ascii="Garamond" w:hAnsi="Garamond"/>
          <w:szCs w:val="24"/>
        </w:rPr>
        <w:t xml:space="preserve">Increasingly, </w:t>
      </w:r>
      <w:hyperlink r:id="rId19" w:history="1">
        <w:r w:rsidRPr="00DA0331">
          <w:rPr>
            <w:rStyle w:val="Hyperlink"/>
            <w:rFonts w:ascii="Garamond" w:hAnsi="Garamond"/>
            <w:szCs w:val="24"/>
          </w:rPr>
          <w:t>novel forms</w:t>
        </w:r>
      </w:hyperlink>
      <w:r w:rsidRPr="00AA5FD9">
        <w:rPr>
          <w:rFonts w:ascii="Garamond" w:hAnsi="Garamond"/>
          <w:szCs w:val="24"/>
        </w:rPr>
        <w:t xml:space="preserve"> of automated searches are </w:t>
      </w:r>
      <w:r w:rsidR="00DA0331">
        <w:rPr>
          <w:rFonts w:ascii="Garamond" w:hAnsi="Garamond"/>
          <w:szCs w:val="24"/>
        </w:rPr>
        <w:t>being employed</w:t>
      </w:r>
      <w:r w:rsidRPr="00AA5FD9">
        <w:rPr>
          <w:rFonts w:ascii="Garamond" w:hAnsi="Garamond"/>
          <w:szCs w:val="24"/>
        </w:rPr>
        <w:t xml:space="preserve"> in the large-scale informational cooperation</w:t>
      </w:r>
      <w:r w:rsidR="002C5124">
        <w:rPr>
          <w:rFonts w:ascii="Garamond" w:hAnsi="Garamond"/>
          <w:szCs w:val="24"/>
        </w:rPr>
        <w:t>—</w:t>
      </w:r>
      <w:r w:rsidRPr="00AA5FD9">
        <w:rPr>
          <w:rFonts w:ascii="Garamond" w:hAnsi="Garamond"/>
          <w:szCs w:val="24"/>
        </w:rPr>
        <w:t>including</w:t>
      </w:r>
      <w:r w:rsidR="002D5698">
        <w:rPr>
          <w:rFonts w:ascii="Garamond" w:hAnsi="Garamond"/>
          <w:szCs w:val="24"/>
        </w:rPr>
        <w:t>,</w:t>
      </w:r>
      <w:r w:rsidRPr="00AA5FD9">
        <w:rPr>
          <w:rFonts w:ascii="Garamond" w:hAnsi="Garamond"/>
          <w:szCs w:val="24"/>
        </w:rPr>
        <w:t xml:space="preserve"> </w:t>
      </w:r>
      <w:r w:rsidR="006A63A4" w:rsidRPr="00AA5FD9">
        <w:rPr>
          <w:rFonts w:ascii="Garamond" w:hAnsi="Garamond"/>
          <w:szCs w:val="24"/>
        </w:rPr>
        <w:t>for instance</w:t>
      </w:r>
      <w:r w:rsidR="002D5698">
        <w:rPr>
          <w:rFonts w:ascii="Garamond" w:hAnsi="Garamond"/>
          <w:szCs w:val="24"/>
        </w:rPr>
        <w:t>,</w:t>
      </w:r>
      <w:r w:rsidR="006A63A4" w:rsidRPr="00AA5FD9">
        <w:rPr>
          <w:rFonts w:ascii="Garamond" w:hAnsi="Garamond"/>
          <w:szCs w:val="24"/>
        </w:rPr>
        <w:t xml:space="preserve"> </w:t>
      </w:r>
      <w:r w:rsidRPr="00AA5FD9">
        <w:rPr>
          <w:rFonts w:ascii="Garamond" w:hAnsi="Garamond"/>
          <w:szCs w:val="24"/>
        </w:rPr>
        <w:t xml:space="preserve">algorithmic matching of sensitive biometric data. The more advanced such forms of automatic generation of the informational </w:t>
      </w:r>
      <w:r w:rsidR="005322AB">
        <w:rPr>
          <w:rFonts w:ascii="Garamond" w:hAnsi="Garamond"/>
          <w:szCs w:val="24"/>
        </w:rPr>
        <w:t>basis</w:t>
      </w:r>
      <w:r w:rsidR="00DA0331">
        <w:rPr>
          <w:rFonts w:ascii="Garamond" w:hAnsi="Garamond"/>
          <w:szCs w:val="24"/>
        </w:rPr>
        <w:t xml:space="preserve"> for</w:t>
      </w:r>
      <w:r w:rsidRPr="00AA5FD9">
        <w:rPr>
          <w:rFonts w:ascii="Garamond" w:hAnsi="Garamond"/>
          <w:szCs w:val="24"/>
        </w:rPr>
        <w:t xml:space="preserve"> the</w:t>
      </w:r>
      <w:r w:rsidR="00DA0331">
        <w:rPr>
          <w:rFonts w:ascii="Garamond" w:hAnsi="Garamond"/>
          <w:szCs w:val="24"/>
        </w:rPr>
        <w:t xml:space="preserve"> </w:t>
      </w:r>
      <w:r w:rsidR="005322AB">
        <w:rPr>
          <w:rFonts w:ascii="Garamond" w:hAnsi="Garamond"/>
          <w:szCs w:val="24"/>
        </w:rPr>
        <w:t>subsequent</w:t>
      </w:r>
      <w:r w:rsidRPr="00AA5FD9">
        <w:rPr>
          <w:rFonts w:ascii="Garamond" w:hAnsi="Garamond"/>
          <w:szCs w:val="24"/>
        </w:rPr>
        <w:t xml:space="preserve"> decisions</w:t>
      </w:r>
      <w:r w:rsidR="002D5698">
        <w:rPr>
          <w:rFonts w:ascii="Garamond" w:hAnsi="Garamond"/>
          <w:szCs w:val="24"/>
        </w:rPr>
        <w:t xml:space="preserve"> are</w:t>
      </w:r>
      <w:r w:rsidRPr="00AA5FD9">
        <w:rPr>
          <w:rFonts w:ascii="Garamond" w:hAnsi="Garamond"/>
          <w:szCs w:val="24"/>
        </w:rPr>
        <w:t>, the more difficult it becomes for the decision-maker to verify i</w:t>
      </w:r>
      <w:r w:rsidR="006A63A4" w:rsidRPr="00AA5FD9">
        <w:rPr>
          <w:rFonts w:ascii="Garamond" w:hAnsi="Garamond"/>
          <w:szCs w:val="24"/>
        </w:rPr>
        <w:t xml:space="preserve">ts correctness. Furthermore, the underlying informational cooperation in the EU operates based on </w:t>
      </w:r>
      <w:hyperlink r:id="rId20" w:history="1">
        <w:r w:rsidR="006A63A4" w:rsidRPr="00F86648">
          <w:rPr>
            <w:rStyle w:val="Hyperlink"/>
            <w:rFonts w:ascii="Garamond" w:hAnsi="Garamond"/>
            <w:szCs w:val="24"/>
          </w:rPr>
          <w:t>mutual trust and mutual recognition</w:t>
        </w:r>
      </w:hyperlink>
      <w:r w:rsidR="006A63A4" w:rsidRPr="00AA5FD9">
        <w:rPr>
          <w:rFonts w:ascii="Garamond" w:hAnsi="Garamond"/>
          <w:szCs w:val="24"/>
        </w:rPr>
        <w:t xml:space="preserve">. The increasing employment of automation in the </w:t>
      </w:r>
      <w:r w:rsidR="00F86648">
        <w:rPr>
          <w:rFonts w:ascii="Garamond" w:hAnsi="Garamond"/>
          <w:szCs w:val="24"/>
        </w:rPr>
        <w:t xml:space="preserve">European </w:t>
      </w:r>
      <w:r w:rsidR="006A63A4" w:rsidRPr="00AA5FD9">
        <w:rPr>
          <w:rFonts w:ascii="Garamond" w:hAnsi="Garamond"/>
          <w:szCs w:val="24"/>
        </w:rPr>
        <w:t xml:space="preserve">informational cooperation based on these principles </w:t>
      </w:r>
      <w:r w:rsidR="00FB3BB8">
        <w:rPr>
          <w:rFonts w:ascii="Garamond" w:hAnsi="Garamond"/>
          <w:szCs w:val="24"/>
        </w:rPr>
        <w:t xml:space="preserve">further “automatises” the </w:t>
      </w:r>
      <w:r w:rsidR="006A63A4" w:rsidRPr="00AA5FD9">
        <w:rPr>
          <w:rFonts w:ascii="Garamond" w:hAnsi="Garamond"/>
          <w:szCs w:val="24"/>
        </w:rPr>
        <w:t>corresponding</w:t>
      </w:r>
      <w:r w:rsidRPr="00AA5FD9">
        <w:rPr>
          <w:rFonts w:ascii="Garamond" w:hAnsi="Garamond"/>
          <w:szCs w:val="24"/>
        </w:rPr>
        <w:t xml:space="preserve"> decision-making.</w:t>
      </w:r>
      <w:r w:rsidR="006A63A4" w:rsidRPr="00AA5FD9">
        <w:rPr>
          <w:rFonts w:ascii="Garamond" w:hAnsi="Garamond"/>
          <w:szCs w:val="24"/>
        </w:rPr>
        <w:t xml:space="preserve"> </w:t>
      </w:r>
      <w:r w:rsidR="00FB3BB8">
        <w:rPr>
          <w:rFonts w:ascii="Garamond" w:hAnsi="Garamond"/>
          <w:szCs w:val="24"/>
        </w:rPr>
        <w:t>However, t</w:t>
      </w:r>
      <w:r w:rsidR="007D7CDF" w:rsidRPr="00AA5FD9">
        <w:rPr>
          <w:rFonts w:ascii="Garamond" w:hAnsi="Garamond"/>
          <w:szCs w:val="24"/>
        </w:rPr>
        <w:t xml:space="preserve">he </w:t>
      </w:r>
      <w:r w:rsidR="00FB3BB8">
        <w:rPr>
          <w:rFonts w:ascii="Garamond" w:hAnsi="Garamond"/>
          <w:szCs w:val="24"/>
        </w:rPr>
        <w:t>“</w:t>
      </w:r>
      <w:r w:rsidR="007D7CDF" w:rsidRPr="00AA5FD9">
        <w:rPr>
          <w:rFonts w:ascii="Garamond" w:hAnsi="Garamond"/>
          <w:szCs w:val="24"/>
        </w:rPr>
        <w:t>medium-level</w:t>
      </w:r>
      <w:r w:rsidR="00FB3BB8">
        <w:rPr>
          <w:rFonts w:ascii="Garamond" w:hAnsi="Garamond"/>
          <w:szCs w:val="24"/>
        </w:rPr>
        <w:t>”</w:t>
      </w:r>
      <w:r w:rsidR="007D7CDF" w:rsidRPr="00AA5FD9">
        <w:rPr>
          <w:rFonts w:ascii="Garamond" w:hAnsi="Garamond"/>
          <w:szCs w:val="24"/>
        </w:rPr>
        <w:t xml:space="preserve"> automation that </w:t>
      </w:r>
      <w:r w:rsidR="00FB3BB8">
        <w:rPr>
          <w:rFonts w:ascii="Garamond" w:hAnsi="Garamond"/>
          <w:szCs w:val="24"/>
        </w:rPr>
        <w:t>so far underlies</w:t>
      </w:r>
      <w:r w:rsidR="0091135B">
        <w:rPr>
          <w:rFonts w:ascii="Garamond" w:hAnsi="Garamond"/>
          <w:szCs w:val="24"/>
        </w:rPr>
        <w:t xml:space="preserve"> most of European</w:t>
      </w:r>
      <w:r w:rsidR="00FB3BB8">
        <w:rPr>
          <w:rFonts w:ascii="Garamond" w:hAnsi="Garamond"/>
          <w:szCs w:val="24"/>
        </w:rPr>
        <w:t xml:space="preserve"> </w:t>
      </w:r>
      <w:r w:rsidR="007D7CDF" w:rsidRPr="00AA5FD9">
        <w:rPr>
          <w:rFonts w:ascii="Garamond" w:hAnsi="Garamond"/>
          <w:szCs w:val="24"/>
        </w:rPr>
        <w:t xml:space="preserve">informational cooperation, as far as it </w:t>
      </w:r>
      <w:r w:rsidR="00FB3BB8">
        <w:rPr>
          <w:rFonts w:ascii="Garamond" w:hAnsi="Garamond"/>
          <w:szCs w:val="24"/>
        </w:rPr>
        <w:t>employs</w:t>
      </w:r>
      <w:r w:rsidR="007D7CDF" w:rsidRPr="00AA5FD9">
        <w:rPr>
          <w:rFonts w:ascii="Garamond" w:hAnsi="Garamond"/>
          <w:szCs w:val="24"/>
        </w:rPr>
        <w:t xml:space="preserve"> pre-programmed algorithms</w:t>
      </w:r>
      <w:r w:rsidR="0091135B">
        <w:rPr>
          <w:rFonts w:ascii="Garamond" w:hAnsi="Garamond"/>
          <w:szCs w:val="24"/>
        </w:rPr>
        <w:t>,</w:t>
      </w:r>
      <w:r w:rsidR="007D7CDF" w:rsidRPr="00AA5FD9">
        <w:rPr>
          <w:rFonts w:ascii="Garamond" w:hAnsi="Garamond"/>
          <w:szCs w:val="24"/>
        </w:rPr>
        <w:t xml:space="preserve"> means that a human agent remains responsible for any action taken based on the automatically generated informational output. </w:t>
      </w:r>
      <w:r w:rsidR="00FB3BB8">
        <w:rPr>
          <w:rFonts w:ascii="Garamond" w:hAnsi="Garamond"/>
          <w:szCs w:val="24"/>
        </w:rPr>
        <w:t>As a result</w:t>
      </w:r>
      <w:r w:rsidR="002D5698">
        <w:rPr>
          <w:rFonts w:ascii="Garamond" w:hAnsi="Garamond"/>
          <w:szCs w:val="24"/>
        </w:rPr>
        <w:t>,</w:t>
      </w:r>
      <w:r w:rsidR="00FB3BB8">
        <w:rPr>
          <w:rFonts w:ascii="Garamond" w:hAnsi="Garamond"/>
          <w:szCs w:val="24"/>
        </w:rPr>
        <w:t xml:space="preserve"> such decision-making could best be characterised as</w:t>
      </w:r>
      <w:r w:rsidR="007D7CDF" w:rsidRPr="00AA5FD9">
        <w:rPr>
          <w:rFonts w:ascii="Garamond" w:hAnsi="Garamond"/>
          <w:szCs w:val="24"/>
        </w:rPr>
        <w:t xml:space="preserve"> ‘semi-automated’ </w:t>
      </w:r>
      <w:r w:rsidR="00FB3BB8">
        <w:rPr>
          <w:rFonts w:ascii="Garamond" w:hAnsi="Garamond"/>
          <w:szCs w:val="24"/>
        </w:rPr>
        <w:t xml:space="preserve">conduct. This reference </w:t>
      </w:r>
      <w:r w:rsidR="007D7CDF" w:rsidRPr="00AA5FD9">
        <w:rPr>
          <w:rFonts w:ascii="Garamond" w:hAnsi="Garamond"/>
          <w:szCs w:val="24"/>
        </w:rPr>
        <w:t xml:space="preserve">avoids making a misleading insinuation that would </w:t>
      </w:r>
      <w:r w:rsidR="00FB3BB8">
        <w:rPr>
          <w:rFonts w:ascii="Garamond" w:hAnsi="Garamond"/>
          <w:szCs w:val="24"/>
        </w:rPr>
        <w:t>engage</w:t>
      </w:r>
      <w:r w:rsidR="007D7CDF" w:rsidRPr="00AA5FD9">
        <w:rPr>
          <w:rFonts w:ascii="Garamond" w:hAnsi="Garamond"/>
          <w:szCs w:val="24"/>
        </w:rPr>
        <w:t xml:space="preserve"> the GDPR prohibition under </w:t>
      </w:r>
      <w:hyperlink r:id="rId21" w:history="1">
        <w:r w:rsidR="007D7CDF" w:rsidRPr="00AA5FD9">
          <w:rPr>
            <w:rStyle w:val="Hyperlink"/>
            <w:rFonts w:ascii="Garamond" w:hAnsi="Garamond"/>
            <w:szCs w:val="24"/>
          </w:rPr>
          <w:t>Article 22(1)</w:t>
        </w:r>
      </w:hyperlink>
      <w:r w:rsidR="007D7CDF" w:rsidRPr="00AA5FD9">
        <w:rPr>
          <w:rFonts w:ascii="Garamond" w:hAnsi="Garamond"/>
          <w:szCs w:val="24"/>
        </w:rPr>
        <w:t xml:space="preserve">. In the latter context, the minimum safeguards arising from Article 22 GDPR for automated processing of personal data, especially the guarantee of ‘at least the right to a human intervention’, are </w:t>
      </w:r>
      <w:r w:rsidR="0091135B">
        <w:rPr>
          <w:rFonts w:ascii="Garamond" w:hAnsi="Garamond"/>
          <w:szCs w:val="24"/>
        </w:rPr>
        <w:t>nonetheless also</w:t>
      </w:r>
      <w:r w:rsidR="007D7CDF" w:rsidRPr="00AA5FD9">
        <w:rPr>
          <w:rFonts w:ascii="Garamond" w:hAnsi="Garamond"/>
          <w:szCs w:val="24"/>
        </w:rPr>
        <w:t xml:space="preserve"> subject of </w:t>
      </w:r>
      <w:r w:rsidR="0091135B">
        <w:rPr>
          <w:rFonts w:ascii="Garamond" w:hAnsi="Garamond"/>
          <w:szCs w:val="24"/>
        </w:rPr>
        <w:t xml:space="preserve">much </w:t>
      </w:r>
      <w:hyperlink r:id="rId22" w:history="1">
        <w:r w:rsidR="007D7CDF" w:rsidRPr="00AA5FD9">
          <w:rPr>
            <w:rStyle w:val="Hyperlink"/>
            <w:rFonts w:ascii="Garamond" w:hAnsi="Garamond"/>
            <w:szCs w:val="24"/>
          </w:rPr>
          <w:t>concern</w:t>
        </w:r>
      </w:hyperlink>
      <w:r w:rsidR="007D7CDF" w:rsidRPr="00AA5FD9">
        <w:rPr>
          <w:rFonts w:ascii="Garamond" w:hAnsi="Garamond"/>
          <w:szCs w:val="24"/>
        </w:rPr>
        <w:t xml:space="preserve">. </w:t>
      </w:r>
      <w:r w:rsidR="0091135B" w:rsidRPr="00AA5FD9">
        <w:rPr>
          <w:rFonts w:ascii="Garamond" w:hAnsi="Garamond"/>
          <w:szCs w:val="24"/>
        </w:rPr>
        <w:t>In due course</w:t>
      </w:r>
      <w:r w:rsidR="007D7CDF" w:rsidRPr="00AA5FD9">
        <w:rPr>
          <w:rFonts w:ascii="Garamond" w:hAnsi="Garamond"/>
          <w:szCs w:val="24"/>
        </w:rPr>
        <w:t xml:space="preserve">, asserting that human intervention would guarantee a </w:t>
      </w:r>
      <w:hyperlink r:id="rId23" w:history="1">
        <w:r w:rsidR="007D7CDF" w:rsidRPr="00921D3D">
          <w:rPr>
            <w:rStyle w:val="Hyperlink"/>
            <w:rFonts w:ascii="Garamond" w:hAnsi="Garamond"/>
            <w:szCs w:val="24"/>
          </w:rPr>
          <w:t>meaningful</w:t>
        </w:r>
      </w:hyperlink>
      <w:r w:rsidR="007D7CDF" w:rsidRPr="00AA5FD9">
        <w:rPr>
          <w:rFonts w:ascii="Garamond" w:hAnsi="Garamond"/>
          <w:szCs w:val="24"/>
        </w:rPr>
        <w:t xml:space="preserve"> exercise of decision-making discretion could be misleading.</w:t>
      </w:r>
    </w:p>
    <w:p w14:paraId="69BD9809" w14:textId="77777777" w:rsidR="00B6145B" w:rsidRPr="00AA5FD9" w:rsidRDefault="00B6145B" w:rsidP="00892419">
      <w:pPr>
        <w:spacing w:before="240" w:after="240"/>
        <w:ind w:left="0" w:firstLine="720"/>
        <w:jc w:val="both"/>
        <w:rPr>
          <w:rFonts w:ascii="Garamond" w:hAnsi="Garamond"/>
          <w:i/>
          <w:szCs w:val="24"/>
        </w:rPr>
      </w:pPr>
      <w:r w:rsidRPr="00AA5FD9">
        <w:rPr>
          <w:rFonts w:ascii="Garamond" w:hAnsi="Garamond"/>
          <w:i/>
          <w:szCs w:val="24"/>
        </w:rPr>
        <w:t>Effects of automation on the decision-making conduct</w:t>
      </w:r>
    </w:p>
    <w:p w14:paraId="49BB2C1A" w14:textId="1EBBCEAF" w:rsidR="00234884" w:rsidRPr="00AA5FD9" w:rsidRDefault="00921D3D" w:rsidP="00DA6EAF">
      <w:pPr>
        <w:ind w:left="0" w:firstLine="720"/>
        <w:jc w:val="both"/>
        <w:rPr>
          <w:rFonts w:ascii="Garamond" w:hAnsi="Garamond" w:cs="Arial"/>
          <w:color w:val="000000"/>
          <w:szCs w:val="24"/>
          <w:vertAlign w:val="superscript"/>
        </w:rPr>
      </w:pPr>
      <w:r>
        <w:rPr>
          <w:rFonts w:ascii="Garamond" w:hAnsi="Garamond"/>
          <w:szCs w:val="24"/>
        </w:rPr>
        <w:t>Evidently, n</w:t>
      </w:r>
      <w:r w:rsidR="00234884" w:rsidRPr="00AA5FD9">
        <w:rPr>
          <w:rFonts w:ascii="Garamond" w:hAnsi="Garamond"/>
          <w:szCs w:val="24"/>
        </w:rPr>
        <w:t xml:space="preserve">ot all automation is equally transformative. </w:t>
      </w:r>
      <w:r>
        <w:rPr>
          <w:rFonts w:ascii="Garamond" w:hAnsi="Garamond"/>
          <w:szCs w:val="24"/>
        </w:rPr>
        <w:t>Hence</w:t>
      </w:r>
      <w:r w:rsidR="00234884" w:rsidRPr="00AA5FD9">
        <w:rPr>
          <w:rFonts w:ascii="Garamond" w:hAnsi="Garamond"/>
          <w:szCs w:val="24"/>
        </w:rPr>
        <w:t xml:space="preserve">, automation is not a ‘unitary </w:t>
      </w:r>
      <w:hyperlink r:id="rId24" w:history="1">
        <w:r w:rsidR="00234884" w:rsidRPr="00AA5FD9">
          <w:rPr>
            <w:rStyle w:val="Hyperlink"/>
            <w:rFonts w:ascii="Garamond" w:hAnsi="Garamond"/>
            <w:szCs w:val="24"/>
          </w:rPr>
          <w:t>concept’</w:t>
        </w:r>
      </w:hyperlink>
      <w:r w:rsidR="00234884" w:rsidRPr="00AA5FD9">
        <w:rPr>
          <w:rFonts w:ascii="Garamond" w:hAnsi="Garamond"/>
          <w:szCs w:val="24"/>
        </w:rPr>
        <w:t xml:space="preserve">. Instead, automation comprises </w:t>
      </w:r>
      <w:r w:rsidR="002C5124">
        <w:rPr>
          <w:rFonts w:ascii="Garamond" w:hAnsi="Garamond"/>
          <w:szCs w:val="24"/>
        </w:rPr>
        <w:t xml:space="preserve">of </w:t>
      </w:r>
      <w:r w:rsidR="00234884" w:rsidRPr="00AA5FD9">
        <w:rPr>
          <w:rFonts w:ascii="Garamond" w:hAnsi="Garamond"/>
          <w:szCs w:val="24"/>
        </w:rPr>
        <w:t xml:space="preserve">a spectrum of technological applications ranging from weaker forms of computation to those resembling human intelligence levels. </w:t>
      </w:r>
      <w:r w:rsidR="002D5698">
        <w:rPr>
          <w:rFonts w:ascii="Garamond" w:hAnsi="Garamond"/>
          <w:szCs w:val="24"/>
        </w:rPr>
        <w:t xml:space="preserve">Currently, </w:t>
      </w:r>
      <w:r w:rsidR="00234884" w:rsidRPr="00AA5FD9">
        <w:rPr>
          <w:rFonts w:ascii="Garamond" w:hAnsi="Garamond"/>
          <w:szCs w:val="24"/>
        </w:rPr>
        <w:t xml:space="preserve">the informational cooperation in AFSJ </w:t>
      </w:r>
      <w:r w:rsidR="002D5698">
        <w:rPr>
          <w:rFonts w:ascii="Garamond" w:hAnsi="Garamond"/>
          <w:szCs w:val="24"/>
        </w:rPr>
        <w:t>mostly</w:t>
      </w:r>
      <w:r w:rsidR="00E0781D">
        <w:rPr>
          <w:rFonts w:ascii="Garamond" w:hAnsi="Garamond"/>
          <w:szCs w:val="24"/>
        </w:rPr>
        <w:t xml:space="preserve"> entails</w:t>
      </w:r>
      <w:r w:rsidR="002D5698">
        <w:rPr>
          <w:rFonts w:ascii="Garamond" w:hAnsi="Garamond"/>
          <w:szCs w:val="24"/>
        </w:rPr>
        <w:t xml:space="preserve"> </w:t>
      </w:r>
      <w:r w:rsidR="00D346A8" w:rsidRPr="00AA5FD9">
        <w:rPr>
          <w:rFonts w:ascii="Garamond" w:hAnsi="Garamond"/>
          <w:szCs w:val="24"/>
        </w:rPr>
        <w:t>what could be called a</w:t>
      </w:r>
      <w:r w:rsidR="00234884" w:rsidRPr="00AA5FD9">
        <w:rPr>
          <w:rFonts w:ascii="Garamond" w:hAnsi="Garamond"/>
          <w:szCs w:val="24"/>
        </w:rPr>
        <w:t xml:space="preserve"> ‘medium-level’ automation</w:t>
      </w:r>
      <w:r w:rsidR="00D30305">
        <w:rPr>
          <w:rFonts w:ascii="Garamond" w:hAnsi="Garamond"/>
          <w:szCs w:val="24"/>
        </w:rPr>
        <w:t xml:space="preserve"> </w:t>
      </w:r>
      <w:r w:rsidR="002C5124">
        <w:rPr>
          <w:rFonts w:ascii="Garamond" w:hAnsi="Garamond"/>
          <w:szCs w:val="24"/>
        </w:rPr>
        <w:t>that</w:t>
      </w:r>
      <w:r w:rsidR="00D30305">
        <w:rPr>
          <w:rFonts w:ascii="Garamond" w:hAnsi="Garamond"/>
          <w:szCs w:val="24"/>
        </w:rPr>
        <w:t xml:space="preserve"> </w:t>
      </w:r>
      <w:r w:rsidR="00D346A8" w:rsidRPr="00AA5FD9">
        <w:rPr>
          <w:rFonts w:ascii="Garamond" w:hAnsi="Garamond"/>
          <w:szCs w:val="24"/>
        </w:rPr>
        <w:t>rel</w:t>
      </w:r>
      <w:r w:rsidR="00D30305">
        <w:rPr>
          <w:rFonts w:ascii="Garamond" w:hAnsi="Garamond"/>
          <w:szCs w:val="24"/>
        </w:rPr>
        <w:t>ies</w:t>
      </w:r>
      <w:r w:rsidR="00D346A8" w:rsidRPr="00AA5FD9">
        <w:rPr>
          <w:rFonts w:ascii="Garamond" w:hAnsi="Garamond"/>
          <w:szCs w:val="24"/>
        </w:rPr>
        <w:t xml:space="preserve"> </w:t>
      </w:r>
      <w:r w:rsidR="00234884" w:rsidRPr="00AA5FD9">
        <w:rPr>
          <w:rFonts w:ascii="Garamond" w:hAnsi="Garamond"/>
          <w:szCs w:val="24"/>
        </w:rPr>
        <w:t>on pre-programmed algorithms (</w:t>
      </w:r>
      <w:hyperlink r:id="rId25" w:history="1">
        <w:r w:rsidR="00234884" w:rsidRPr="00AA5FD9">
          <w:rPr>
            <w:rStyle w:val="Hyperlink"/>
            <w:rFonts w:ascii="Garamond" w:hAnsi="Garamond"/>
            <w:szCs w:val="24"/>
          </w:rPr>
          <w:t>meaning</w:t>
        </w:r>
      </w:hyperlink>
      <w:r w:rsidR="00234884" w:rsidRPr="00AA5FD9">
        <w:rPr>
          <w:rFonts w:ascii="Garamond" w:hAnsi="Garamond"/>
          <w:szCs w:val="24"/>
        </w:rPr>
        <w:t xml:space="preserve"> ‘rules followed by a computer, as programmed by humans, which translate input data into outputs’), rather than self-learning capabilities of the system. </w:t>
      </w:r>
      <w:r w:rsidR="007C78F4" w:rsidRPr="00AA5FD9">
        <w:rPr>
          <w:rFonts w:ascii="Garamond" w:hAnsi="Garamond"/>
          <w:szCs w:val="24"/>
        </w:rPr>
        <w:t>For instance,</w:t>
      </w:r>
      <w:r w:rsidR="00234884" w:rsidRPr="00AA5FD9">
        <w:rPr>
          <w:rFonts w:ascii="Garamond" w:hAnsi="Garamond"/>
          <w:color w:val="000000" w:themeColor="text1"/>
          <w:szCs w:val="24"/>
        </w:rPr>
        <w:t xml:space="preserve"> the </w:t>
      </w:r>
      <w:hyperlink r:id="rId26" w:history="1">
        <w:r w:rsidR="00234884" w:rsidRPr="00AA5FD9">
          <w:rPr>
            <w:rStyle w:val="Hyperlink"/>
            <w:rFonts w:ascii="Garamond" w:hAnsi="Garamond"/>
            <w:szCs w:val="24"/>
          </w:rPr>
          <w:t>Interoperability Framework</w:t>
        </w:r>
      </w:hyperlink>
      <w:r w:rsidR="00234884" w:rsidRPr="00AA5FD9">
        <w:rPr>
          <w:rFonts w:ascii="Garamond" w:hAnsi="Garamond"/>
          <w:color w:val="000000" w:themeColor="text1"/>
          <w:szCs w:val="24"/>
        </w:rPr>
        <w:t xml:space="preserve"> for the AFSJ </w:t>
      </w:r>
      <w:r w:rsidR="0018090A">
        <w:rPr>
          <w:rFonts w:ascii="Garamond" w:hAnsi="Garamond"/>
          <w:color w:val="000000" w:themeColor="text1"/>
          <w:szCs w:val="24"/>
        </w:rPr>
        <w:t>employs</w:t>
      </w:r>
      <w:r w:rsidR="00234884" w:rsidRPr="00AA5FD9">
        <w:rPr>
          <w:rFonts w:ascii="Garamond" w:hAnsi="Garamond"/>
          <w:color w:val="000000" w:themeColor="text1"/>
          <w:szCs w:val="24"/>
        </w:rPr>
        <w:t xml:space="preserve"> </w:t>
      </w:r>
      <w:r w:rsidR="007C78F4" w:rsidRPr="00AA5FD9">
        <w:rPr>
          <w:rFonts w:ascii="Garamond" w:hAnsi="Garamond"/>
          <w:color w:val="000000" w:themeColor="text1"/>
          <w:szCs w:val="24"/>
        </w:rPr>
        <w:t xml:space="preserve">some </w:t>
      </w:r>
      <w:r w:rsidR="0018090A">
        <w:rPr>
          <w:rFonts w:ascii="Garamond" w:hAnsi="Garamond"/>
          <w:color w:val="000000" w:themeColor="text1"/>
          <w:szCs w:val="24"/>
        </w:rPr>
        <w:t>previously</w:t>
      </w:r>
      <w:r w:rsidR="007C78F4" w:rsidRPr="00AA5FD9">
        <w:rPr>
          <w:rFonts w:ascii="Garamond" w:hAnsi="Garamond"/>
          <w:color w:val="000000" w:themeColor="text1"/>
          <w:szCs w:val="24"/>
        </w:rPr>
        <w:t xml:space="preserve"> </w:t>
      </w:r>
      <w:r w:rsidR="00A22AD5">
        <w:rPr>
          <w:rFonts w:ascii="Garamond" w:hAnsi="Garamond"/>
          <w:color w:val="000000" w:themeColor="text1"/>
          <w:szCs w:val="24"/>
        </w:rPr>
        <w:t>employed</w:t>
      </w:r>
      <w:r w:rsidR="007C78F4" w:rsidRPr="00AA5FD9">
        <w:rPr>
          <w:rFonts w:ascii="Garamond" w:hAnsi="Garamond"/>
          <w:color w:val="000000" w:themeColor="text1"/>
          <w:szCs w:val="24"/>
        </w:rPr>
        <w:t xml:space="preserve"> </w:t>
      </w:r>
      <w:r w:rsidR="00234884" w:rsidRPr="00AA5FD9">
        <w:rPr>
          <w:rFonts w:ascii="Garamond" w:hAnsi="Garamond"/>
          <w:color w:val="000000" w:themeColor="text1"/>
          <w:szCs w:val="24"/>
        </w:rPr>
        <w:t>means of automation</w:t>
      </w:r>
      <w:r w:rsidR="007C78F4" w:rsidRPr="00AA5FD9">
        <w:rPr>
          <w:rFonts w:ascii="Garamond" w:hAnsi="Garamond"/>
          <w:color w:val="000000" w:themeColor="text1"/>
          <w:szCs w:val="24"/>
        </w:rPr>
        <w:t xml:space="preserve"> in the connecting of existing information systems</w:t>
      </w:r>
      <w:r w:rsidR="00A22AD5">
        <w:rPr>
          <w:rFonts w:ascii="Garamond" w:hAnsi="Garamond"/>
          <w:color w:val="000000" w:themeColor="text1"/>
          <w:szCs w:val="24"/>
        </w:rPr>
        <w:t>, albeit on an unprecedented scale and with important risks to individual data protection</w:t>
      </w:r>
      <w:r w:rsidR="007C78F4" w:rsidRPr="00AA5FD9">
        <w:rPr>
          <w:rFonts w:ascii="Garamond" w:hAnsi="Garamond"/>
          <w:color w:val="000000" w:themeColor="text1"/>
          <w:szCs w:val="24"/>
        </w:rPr>
        <w:t xml:space="preserve">. Instead, the </w:t>
      </w:r>
      <w:r w:rsidR="0018090A">
        <w:rPr>
          <w:rFonts w:ascii="Garamond" w:hAnsi="Garamond"/>
          <w:color w:val="000000" w:themeColor="text1"/>
          <w:szCs w:val="24"/>
        </w:rPr>
        <w:t xml:space="preserve">plans on updating the </w:t>
      </w:r>
      <w:r w:rsidR="007C78F4" w:rsidRPr="00AA5FD9">
        <w:rPr>
          <w:rFonts w:ascii="Garamond" w:hAnsi="Garamond"/>
          <w:color w:val="000000" w:themeColor="text1"/>
          <w:szCs w:val="24"/>
        </w:rPr>
        <w:t xml:space="preserve">functional capacities of the individual systems </w:t>
      </w:r>
      <w:r w:rsidR="0018090A">
        <w:rPr>
          <w:rFonts w:ascii="Garamond" w:hAnsi="Garamond"/>
          <w:color w:val="000000" w:themeColor="text1"/>
          <w:szCs w:val="24"/>
        </w:rPr>
        <w:t>also</w:t>
      </w:r>
      <w:r w:rsidR="007C78F4" w:rsidRPr="00AA5FD9">
        <w:rPr>
          <w:rFonts w:ascii="Garamond" w:hAnsi="Garamond"/>
          <w:color w:val="000000" w:themeColor="text1"/>
          <w:szCs w:val="24"/>
        </w:rPr>
        <w:t xml:space="preserve"> include </w:t>
      </w:r>
      <w:r w:rsidR="0018090A">
        <w:rPr>
          <w:rFonts w:ascii="Garamond" w:hAnsi="Garamond"/>
          <w:color w:val="000000" w:themeColor="text1"/>
          <w:szCs w:val="24"/>
        </w:rPr>
        <w:t xml:space="preserve">introducing </w:t>
      </w:r>
      <w:r w:rsidR="0018090A">
        <w:rPr>
          <w:rFonts w:ascii="Garamond" w:hAnsi="Garamond"/>
          <w:color w:val="000000" w:themeColor="text1"/>
          <w:szCs w:val="24"/>
        </w:rPr>
        <w:lastRenderedPageBreak/>
        <w:t xml:space="preserve">more </w:t>
      </w:r>
      <w:r w:rsidR="007C78F4" w:rsidRPr="00AA5FD9">
        <w:rPr>
          <w:rFonts w:ascii="Garamond" w:hAnsi="Garamond"/>
          <w:color w:val="000000" w:themeColor="text1"/>
          <w:szCs w:val="24"/>
        </w:rPr>
        <w:t xml:space="preserve">advanced forms of automation, especially </w:t>
      </w:r>
      <w:r w:rsidR="0018090A">
        <w:rPr>
          <w:rFonts w:ascii="Garamond" w:hAnsi="Garamond"/>
          <w:color w:val="000000" w:themeColor="text1"/>
          <w:szCs w:val="24"/>
        </w:rPr>
        <w:t>for</w:t>
      </w:r>
      <w:r w:rsidR="007C78F4" w:rsidRPr="00AA5FD9">
        <w:rPr>
          <w:rFonts w:ascii="Garamond" w:hAnsi="Garamond"/>
          <w:color w:val="000000" w:themeColor="text1"/>
          <w:szCs w:val="24"/>
        </w:rPr>
        <w:t xml:space="preserve"> searches </w:t>
      </w:r>
      <w:r w:rsidR="0018090A" w:rsidRPr="00AA5FD9">
        <w:rPr>
          <w:rFonts w:ascii="Garamond" w:hAnsi="Garamond"/>
          <w:color w:val="000000" w:themeColor="text1"/>
          <w:szCs w:val="24"/>
        </w:rPr>
        <w:t>based on</w:t>
      </w:r>
      <w:r w:rsidR="00234884" w:rsidRPr="00AA5FD9">
        <w:rPr>
          <w:rFonts w:ascii="Garamond" w:hAnsi="Garamond"/>
          <w:color w:val="000000" w:themeColor="text1"/>
          <w:szCs w:val="24"/>
        </w:rPr>
        <w:t xml:space="preserve"> </w:t>
      </w:r>
      <w:hyperlink r:id="rId27" w:history="1">
        <w:r w:rsidR="007C78F4" w:rsidRPr="00AA5FD9">
          <w:rPr>
            <w:rStyle w:val="Hyperlink"/>
            <w:rFonts w:ascii="Garamond" w:hAnsi="Garamond"/>
            <w:szCs w:val="24"/>
          </w:rPr>
          <w:t xml:space="preserve">sensitive </w:t>
        </w:r>
        <w:r w:rsidR="00234884" w:rsidRPr="00AA5FD9">
          <w:rPr>
            <w:rStyle w:val="Hyperlink"/>
            <w:rFonts w:ascii="Garamond" w:hAnsi="Garamond"/>
            <w:szCs w:val="24"/>
          </w:rPr>
          <w:t>biometric data</w:t>
        </w:r>
      </w:hyperlink>
      <w:r w:rsidR="00234884" w:rsidRPr="00AA5FD9">
        <w:rPr>
          <w:rFonts w:ascii="Garamond" w:hAnsi="Garamond"/>
          <w:color w:val="000000" w:themeColor="text1"/>
          <w:szCs w:val="24"/>
        </w:rPr>
        <w:t>.</w:t>
      </w:r>
      <w:r w:rsidR="00234884" w:rsidRPr="00AA5FD9">
        <w:rPr>
          <w:rFonts w:ascii="Garamond" w:hAnsi="Garamond" w:cs="Times New Roman"/>
          <w:color w:val="000000" w:themeColor="text1"/>
          <w:szCs w:val="24"/>
        </w:rPr>
        <w:t xml:space="preserve"> Yet</w:t>
      </w:r>
      <w:r w:rsidR="00077C2A">
        <w:rPr>
          <w:rFonts w:ascii="Garamond" w:hAnsi="Garamond" w:cs="Times New Roman"/>
          <w:color w:val="000000" w:themeColor="text1"/>
          <w:szCs w:val="24"/>
        </w:rPr>
        <w:t>,</w:t>
      </w:r>
      <w:r w:rsidR="007C78F4" w:rsidRPr="00AA5FD9">
        <w:rPr>
          <w:rFonts w:ascii="Garamond" w:hAnsi="Garamond" w:cs="Times New Roman"/>
          <w:color w:val="000000" w:themeColor="text1"/>
          <w:szCs w:val="24"/>
        </w:rPr>
        <w:t xml:space="preserve"> even</w:t>
      </w:r>
      <w:r w:rsidR="00234884" w:rsidRPr="00AA5FD9">
        <w:rPr>
          <w:rFonts w:ascii="Garamond" w:hAnsi="Garamond" w:cs="Times New Roman"/>
          <w:color w:val="000000" w:themeColor="text1"/>
          <w:szCs w:val="24"/>
        </w:rPr>
        <w:t xml:space="preserve"> </w:t>
      </w:r>
      <w:r w:rsidR="007C78F4" w:rsidRPr="00AA5FD9">
        <w:rPr>
          <w:rFonts w:ascii="Garamond" w:hAnsi="Garamond" w:cs="Times New Roman"/>
          <w:color w:val="000000" w:themeColor="text1"/>
          <w:szCs w:val="24"/>
        </w:rPr>
        <w:t>this type of</w:t>
      </w:r>
      <w:r w:rsidR="00234884" w:rsidRPr="00AA5FD9">
        <w:rPr>
          <w:rFonts w:ascii="Garamond" w:hAnsi="Garamond" w:cs="Times New Roman"/>
          <w:color w:val="000000" w:themeColor="text1"/>
          <w:szCs w:val="24"/>
        </w:rPr>
        <w:t xml:space="preserve"> automation</w:t>
      </w:r>
      <w:r w:rsidR="00D30305">
        <w:rPr>
          <w:rFonts w:ascii="Garamond" w:hAnsi="Garamond" w:cs="Times New Roman"/>
          <w:color w:val="000000" w:themeColor="text1"/>
          <w:szCs w:val="24"/>
        </w:rPr>
        <w:t>,</w:t>
      </w:r>
      <w:r w:rsidR="00234884" w:rsidRPr="00AA5FD9">
        <w:rPr>
          <w:rFonts w:ascii="Garamond" w:hAnsi="Garamond" w:cs="Times New Roman"/>
          <w:color w:val="000000" w:themeColor="text1"/>
          <w:szCs w:val="24"/>
        </w:rPr>
        <w:t xml:space="preserve"> thus far</w:t>
      </w:r>
      <w:r w:rsidR="00D30305">
        <w:rPr>
          <w:rFonts w:ascii="Garamond" w:hAnsi="Garamond" w:cs="Times New Roman"/>
          <w:color w:val="000000" w:themeColor="text1"/>
          <w:szCs w:val="24"/>
        </w:rPr>
        <w:t>,</w:t>
      </w:r>
      <w:r w:rsidR="00234884" w:rsidRPr="00AA5FD9">
        <w:rPr>
          <w:rFonts w:ascii="Garamond" w:hAnsi="Garamond" w:cs="Times New Roman"/>
          <w:color w:val="000000" w:themeColor="text1"/>
          <w:szCs w:val="24"/>
        </w:rPr>
        <w:t xml:space="preserve"> differs from the applications embodying self-learning capacities, known as </w:t>
      </w:r>
      <w:hyperlink r:id="rId28" w:history="1">
        <w:r w:rsidR="00234884" w:rsidRPr="00AA5FD9">
          <w:rPr>
            <w:rStyle w:val="Hyperlink"/>
            <w:rFonts w:ascii="Garamond" w:hAnsi="Garamond" w:cs="Times New Roman"/>
            <w:szCs w:val="24"/>
          </w:rPr>
          <w:t>artificial intelligence</w:t>
        </w:r>
      </w:hyperlink>
      <w:r w:rsidR="00234884" w:rsidRPr="00AA5FD9">
        <w:rPr>
          <w:rFonts w:ascii="Garamond" w:hAnsi="Garamond" w:cs="Times New Roman"/>
          <w:color w:val="000000" w:themeColor="text1"/>
          <w:szCs w:val="24"/>
        </w:rPr>
        <w:t xml:space="preserve"> (AI)</w:t>
      </w:r>
      <w:r w:rsidR="007C78F4" w:rsidRPr="00AA5FD9">
        <w:rPr>
          <w:rFonts w:ascii="Garamond" w:hAnsi="Garamond" w:cs="Times New Roman"/>
          <w:color w:val="000000" w:themeColor="text1"/>
          <w:szCs w:val="24"/>
        </w:rPr>
        <w:t xml:space="preserve"> </w:t>
      </w:r>
      <w:r w:rsidR="00CB3E6A">
        <w:rPr>
          <w:rFonts w:ascii="Garamond" w:hAnsi="Garamond" w:cs="Times New Roman"/>
          <w:color w:val="000000" w:themeColor="text1"/>
          <w:szCs w:val="24"/>
        </w:rPr>
        <w:t>(</w:t>
      </w:r>
      <w:r w:rsidR="007C78F4" w:rsidRPr="00AA5FD9">
        <w:rPr>
          <w:rFonts w:ascii="Garamond" w:hAnsi="Garamond" w:cs="Times New Roman"/>
          <w:color w:val="000000" w:themeColor="text1"/>
          <w:szCs w:val="24"/>
        </w:rPr>
        <w:t xml:space="preserve">see also </w:t>
      </w:r>
      <w:hyperlink r:id="rId29" w:history="1">
        <w:r w:rsidR="007C78F4" w:rsidRPr="00AA5FD9">
          <w:rPr>
            <w:rStyle w:val="Hyperlink"/>
            <w:rFonts w:ascii="Garamond" w:hAnsi="Garamond" w:cs="Times New Roman"/>
            <w:szCs w:val="24"/>
          </w:rPr>
          <w:t>here</w:t>
        </w:r>
      </w:hyperlink>
      <w:r w:rsidR="007C78F4" w:rsidRPr="00AA5FD9">
        <w:rPr>
          <w:rFonts w:ascii="Garamond" w:hAnsi="Garamond" w:cs="Times New Roman"/>
          <w:color w:val="000000" w:themeColor="text1"/>
          <w:szCs w:val="24"/>
        </w:rPr>
        <w:t>)</w:t>
      </w:r>
      <w:r w:rsidR="00234884" w:rsidRPr="00AA5FD9">
        <w:rPr>
          <w:rFonts w:ascii="Garamond" w:hAnsi="Garamond" w:cs="Times New Roman"/>
          <w:color w:val="000000" w:themeColor="text1"/>
          <w:szCs w:val="24"/>
        </w:rPr>
        <w:t>.</w:t>
      </w:r>
      <w:r w:rsidR="007C78F4" w:rsidRPr="00AA5FD9">
        <w:rPr>
          <w:rFonts w:ascii="Garamond" w:hAnsi="Garamond" w:cs="Times New Roman"/>
          <w:color w:val="000000" w:themeColor="text1"/>
          <w:szCs w:val="24"/>
        </w:rPr>
        <w:t xml:space="preserve"> </w:t>
      </w:r>
      <w:r w:rsidR="00077C2A">
        <w:rPr>
          <w:rFonts w:ascii="Garamond" w:hAnsi="Garamond" w:cs="Times New Roman"/>
          <w:color w:val="000000" w:themeColor="text1"/>
          <w:szCs w:val="24"/>
        </w:rPr>
        <w:t xml:space="preserve">The </w:t>
      </w:r>
      <w:r w:rsidR="007C78F4" w:rsidRPr="00AA5FD9">
        <w:rPr>
          <w:rFonts w:ascii="Garamond" w:hAnsi="Garamond"/>
          <w:szCs w:val="24"/>
        </w:rPr>
        <w:t>aspirations concerning the systems’ capacities in this respect</w:t>
      </w:r>
      <w:r w:rsidR="002C5124">
        <w:rPr>
          <w:rFonts w:ascii="Garamond" w:hAnsi="Garamond"/>
          <w:szCs w:val="24"/>
        </w:rPr>
        <w:t>,</w:t>
      </w:r>
      <w:r w:rsidR="007C78F4" w:rsidRPr="00AA5FD9">
        <w:rPr>
          <w:rFonts w:ascii="Garamond" w:hAnsi="Garamond"/>
          <w:szCs w:val="24"/>
        </w:rPr>
        <w:t xml:space="preserve"> </w:t>
      </w:r>
      <w:r w:rsidR="00077C2A">
        <w:rPr>
          <w:rFonts w:ascii="Garamond" w:hAnsi="Garamond"/>
          <w:szCs w:val="24"/>
        </w:rPr>
        <w:t>however</w:t>
      </w:r>
      <w:r w:rsidR="002C5124">
        <w:rPr>
          <w:rFonts w:ascii="Garamond" w:hAnsi="Garamond"/>
          <w:szCs w:val="24"/>
        </w:rPr>
        <w:t>,</w:t>
      </w:r>
      <w:r w:rsidR="00077C2A">
        <w:rPr>
          <w:rFonts w:ascii="Garamond" w:hAnsi="Garamond"/>
          <w:szCs w:val="24"/>
        </w:rPr>
        <w:t xml:space="preserve"> </w:t>
      </w:r>
      <w:r w:rsidR="007C78F4" w:rsidRPr="00AA5FD9">
        <w:rPr>
          <w:rFonts w:ascii="Garamond" w:hAnsi="Garamond"/>
          <w:szCs w:val="24"/>
        </w:rPr>
        <w:t xml:space="preserve">go far beyond </w:t>
      </w:r>
      <w:r w:rsidR="002C5124">
        <w:rPr>
          <w:rFonts w:ascii="Garamond" w:hAnsi="Garamond"/>
          <w:szCs w:val="24"/>
        </w:rPr>
        <w:t xml:space="preserve">the </w:t>
      </w:r>
      <w:r w:rsidR="007C78F4" w:rsidRPr="00AA5FD9">
        <w:rPr>
          <w:rFonts w:ascii="Garamond" w:hAnsi="Garamond"/>
          <w:szCs w:val="24"/>
        </w:rPr>
        <w:t>thus far achieved technological progress</w:t>
      </w:r>
      <w:r w:rsidR="00077C2A">
        <w:rPr>
          <w:rFonts w:ascii="Garamond" w:hAnsi="Garamond"/>
          <w:szCs w:val="24"/>
        </w:rPr>
        <w:t xml:space="preserve"> towards the AI applications</w:t>
      </w:r>
      <w:r w:rsidR="007C78F4" w:rsidRPr="00AA5FD9">
        <w:rPr>
          <w:rFonts w:ascii="Garamond" w:hAnsi="Garamond"/>
          <w:szCs w:val="24"/>
        </w:rPr>
        <w:t xml:space="preserve">. </w:t>
      </w:r>
      <w:r w:rsidR="00077C2A">
        <w:rPr>
          <w:rFonts w:ascii="Garamond" w:hAnsi="Garamond"/>
          <w:szCs w:val="24"/>
        </w:rPr>
        <w:t xml:space="preserve">Despite the differences in the degree of automation employed, </w:t>
      </w:r>
      <w:hyperlink r:id="rId30" w:history="1">
        <w:r w:rsidR="00234884" w:rsidRPr="00AA5FD9">
          <w:rPr>
            <w:rStyle w:val="Hyperlink"/>
            <w:rFonts w:ascii="Garamond" w:hAnsi="Garamond"/>
            <w:szCs w:val="24"/>
          </w:rPr>
          <w:t>behind</w:t>
        </w:r>
      </w:hyperlink>
      <w:r w:rsidR="00234884" w:rsidRPr="00AA5FD9">
        <w:rPr>
          <w:rFonts w:ascii="Garamond" w:hAnsi="Garamond"/>
          <w:szCs w:val="24"/>
        </w:rPr>
        <w:t xml:space="preserve"> </w:t>
      </w:r>
      <w:r w:rsidR="007C78F4" w:rsidRPr="00077C2A">
        <w:rPr>
          <w:rFonts w:ascii="Garamond" w:hAnsi="Garamond"/>
          <w:i/>
          <w:szCs w:val="24"/>
        </w:rPr>
        <w:t>all</w:t>
      </w:r>
      <w:r w:rsidR="007C78F4" w:rsidRPr="00AA5FD9">
        <w:rPr>
          <w:rFonts w:ascii="Garamond" w:hAnsi="Garamond"/>
          <w:szCs w:val="24"/>
        </w:rPr>
        <w:t xml:space="preserve"> automated decision-making</w:t>
      </w:r>
      <w:r w:rsidR="00234884" w:rsidRPr="00AA5FD9">
        <w:rPr>
          <w:rFonts w:ascii="Garamond" w:hAnsi="Garamond"/>
          <w:szCs w:val="24"/>
        </w:rPr>
        <w:t xml:space="preserve"> ‘support systems’</w:t>
      </w:r>
      <w:r w:rsidR="007C78F4" w:rsidRPr="00AA5FD9">
        <w:rPr>
          <w:rFonts w:ascii="Garamond" w:hAnsi="Garamond"/>
          <w:szCs w:val="24"/>
        </w:rPr>
        <w:t>,</w:t>
      </w:r>
      <w:r w:rsidR="00234884" w:rsidRPr="00AA5FD9">
        <w:rPr>
          <w:rFonts w:ascii="Garamond" w:hAnsi="Garamond"/>
          <w:szCs w:val="24"/>
        </w:rPr>
        <w:t xml:space="preserve"> there is an array of actors involved in the</w:t>
      </w:r>
      <w:r w:rsidR="007C78F4" w:rsidRPr="00AA5FD9">
        <w:rPr>
          <w:rFonts w:ascii="Garamond" w:hAnsi="Garamond"/>
          <w:szCs w:val="24"/>
        </w:rPr>
        <w:t>ir</w:t>
      </w:r>
      <w:r w:rsidR="00234884" w:rsidRPr="00AA5FD9">
        <w:rPr>
          <w:rFonts w:ascii="Garamond" w:hAnsi="Garamond"/>
          <w:szCs w:val="24"/>
        </w:rPr>
        <w:t xml:space="preserve"> design and implementation, including private parties.</w:t>
      </w:r>
      <w:r w:rsidR="007C78F4" w:rsidRPr="00AA5FD9">
        <w:rPr>
          <w:rFonts w:ascii="Garamond" w:hAnsi="Garamond"/>
          <w:szCs w:val="24"/>
        </w:rPr>
        <w:t xml:space="preserve"> As </w:t>
      </w:r>
      <w:hyperlink r:id="rId31" w:history="1">
        <w:proofErr w:type="spellStart"/>
        <w:r w:rsidR="007C78F4" w:rsidRPr="00AA5FD9">
          <w:rPr>
            <w:rStyle w:val="Hyperlink"/>
            <w:rFonts w:ascii="Garamond" w:hAnsi="Garamond"/>
            <w:szCs w:val="24"/>
          </w:rPr>
          <w:t>Mittelstadt</w:t>
        </w:r>
        <w:proofErr w:type="spellEnd"/>
        <w:r w:rsidR="007C78F4" w:rsidRPr="00AA5FD9">
          <w:rPr>
            <w:rStyle w:val="Hyperlink"/>
            <w:rFonts w:ascii="Garamond" w:hAnsi="Garamond"/>
            <w:szCs w:val="24"/>
          </w:rPr>
          <w:t xml:space="preserve"> and others</w:t>
        </w:r>
      </w:hyperlink>
      <w:r w:rsidR="007C78F4" w:rsidRPr="00AA5FD9">
        <w:rPr>
          <w:rFonts w:ascii="Garamond" w:hAnsi="Garamond"/>
          <w:szCs w:val="24"/>
        </w:rPr>
        <w:t xml:space="preserve"> explain, t</w:t>
      </w:r>
      <w:r w:rsidR="00234884" w:rsidRPr="00AA5FD9">
        <w:rPr>
          <w:rFonts w:ascii="Garamond" w:hAnsi="Garamond"/>
          <w:szCs w:val="24"/>
        </w:rPr>
        <w:t>he resulting cooperation thus embodies an accountability ‘gap between the designer’s control and algorithm’s behaviour (…) wherein blame can potentially be assigned to several moral agents simultaneously’.</w:t>
      </w:r>
      <w:r w:rsidR="007D7CDF" w:rsidRPr="00AA5FD9">
        <w:rPr>
          <w:rFonts w:ascii="Garamond" w:hAnsi="Garamond"/>
          <w:szCs w:val="24"/>
        </w:rPr>
        <w:t xml:space="preserve"> I</w:t>
      </w:r>
      <w:r w:rsidR="00234884" w:rsidRPr="00AA5FD9">
        <w:rPr>
          <w:rFonts w:ascii="Garamond" w:hAnsi="Garamond"/>
          <w:szCs w:val="24"/>
        </w:rPr>
        <w:t xml:space="preserve">t is </w:t>
      </w:r>
      <w:r w:rsidR="006219E7" w:rsidRPr="00AA5FD9">
        <w:rPr>
          <w:rFonts w:ascii="Garamond" w:hAnsi="Garamond"/>
          <w:szCs w:val="24"/>
        </w:rPr>
        <w:t xml:space="preserve">hence </w:t>
      </w:r>
      <w:r w:rsidR="007D7CDF" w:rsidRPr="00AA5FD9">
        <w:rPr>
          <w:rFonts w:ascii="Garamond" w:hAnsi="Garamond"/>
          <w:szCs w:val="24"/>
        </w:rPr>
        <w:t>of utmost im</w:t>
      </w:r>
      <w:r w:rsidR="00FB3BB8">
        <w:rPr>
          <w:rFonts w:ascii="Garamond" w:hAnsi="Garamond"/>
          <w:szCs w:val="24"/>
        </w:rPr>
        <w:t>portance for the modern society</w:t>
      </w:r>
      <w:r w:rsidR="007D7CDF" w:rsidRPr="00AA5FD9">
        <w:rPr>
          <w:rFonts w:ascii="Garamond" w:hAnsi="Garamond"/>
          <w:szCs w:val="24"/>
        </w:rPr>
        <w:t xml:space="preserve"> </w:t>
      </w:r>
      <w:r w:rsidR="007C78F4" w:rsidRPr="00AA5FD9">
        <w:rPr>
          <w:rFonts w:ascii="Garamond" w:hAnsi="Garamond"/>
          <w:szCs w:val="24"/>
        </w:rPr>
        <w:t xml:space="preserve">to reflect </w:t>
      </w:r>
      <w:r w:rsidR="007D7CDF" w:rsidRPr="00AA5FD9">
        <w:rPr>
          <w:rFonts w:ascii="Garamond" w:hAnsi="Garamond"/>
          <w:szCs w:val="24"/>
        </w:rPr>
        <w:t>better and acknowledge</w:t>
      </w:r>
      <w:r w:rsidR="007C78F4" w:rsidRPr="00AA5FD9">
        <w:rPr>
          <w:rFonts w:ascii="Garamond" w:hAnsi="Garamond"/>
          <w:szCs w:val="24"/>
        </w:rPr>
        <w:t xml:space="preserve"> the interactions between the human decision-makers and the technology that supports the very act of public decision-making.</w:t>
      </w:r>
      <w:r w:rsidR="00234884" w:rsidRPr="00AA5FD9">
        <w:rPr>
          <w:rFonts w:ascii="Garamond" w:hAnsi="Garamond"/>
          <w:szCs w:val="24"/>
          <w:vertAlign w:val="superscript"/>
        </w:rPr>
        <w:t xml:space="preserve"> </w:t>
      </w:r>
    </w:p>
    <w:p w14:paraId="492C113E" w14:textId="25F4D2C9" w:rsidR="00234884" w:rsidRDefault="00234884" w:rsidP="00DA6EAF">
      <w:pPr>
        <w:ind w:left="0" w:firstLine="720"/>
        <w:jc w:val="both"/>
        <w:rPr>
          <w:rFonts w:ascii="Garamond" w:hAnsi="Garamond" w:cs="Times New Roman"/>
          <w:color w:val="000000" w:themeColor="text1"/>
          <w:szCs w:val="24"/>
        </w:rPr>
      </w:pPr>
      <w:r w:rsidRPr="00AA5FD9">
        <w:rPr>
          <w:rFonts w:ascii="Garamond" w:hAnsi="Garamond" w:cs="Times New Roman"/>
          <w:color w:val="000000" w:themeColor="text1"/>
          <w:szCs w:val="24"/>
        </w:rPr>
        <w:t xml:space="preserve">There are several effects of automation </w:t>
      </w:r>
      <w:r w:rsidR="00077C2A">
        <w:rPr>
          <w:rFonts w:ascii="Garamond" w:hAnsi="Garamond" w:cs="Times New Roman"/>
          <w:color w:val="000000" w:themeColor="text1"/>
          <w:szCs w:val="24"/>
        </w:rPr>
        <w:t xml:space="preserve">on the value of information and on the decision-making conduct. </w:t>
      </w:r>
      <w:r w:rsidR="004E636C">
        <w:rPr>
          <w:rFonts w:ascii="Garamond" w:hAnsi="Garamond" w:cs="Times New Roman"/>
          <w:color w:val="000000" w:themeColor="text1"/>
          <w:szCs w:val="24"/>
        </w:rPr>
        <w:t>Concretely</w:t>
      </w:r>
      <w:r w:rsidR="00077C2A">
        <w:rPr>
          <w:rFonts w:ascii="Garamond" w:hAnsi="Garamond" w:cs="Times New Roman"/>
          <w:color w:val="000000" w:themeColor="text1"/>
          <w:szCs w:val="24"/>
        </w:rPr>
        <w:t>, automation alters the value of information from a ‘means of assistance’ to a</w:t>
      </w:r>
      <w:r w:rsidRPr="00AA5FD9">
        <w:rPr>
          <w:rFonts w:ascii="Garamond" w:hAnsi="Garamond" w:cs="Times New Roman"/>
          <w:color w:val="000000" w:themeColor="text1"/>
          <w:szCs w:val="24"/>
        </w:rPr>
        <w:t xml:space="preserve"> </w:t>
      </w:r>
      <w:r w:rsidR="00077C2A">
        <w:rPr>
          <w:rFonts w:ascii="Garamond" w:hAnsi="Garamond" w:cs="Times New Roman"/>
          <w:color w:val="000000" w:themeColor="text1"/>
          <w:szCs w:val="24"/>
        </w:rPr>
        <w:t xml:space="preserve">powerful </w:t>
      </w:r>
      <w:r w:rsidR="004E636C">
        <w:rPr>
          <w:rFonts w:ascii="Garamond" w:hAnsi="Garamond" w:cs="Times New Roman"/>
          <w:color w:val="000000" w:themeColor="text1"/>
          <w:szCs w:val="24"/>
        </w:rPr>
        <w:t>‘</w:t>
      </w:r>
      <w:r w:rsidRPr="00AA5FD9">
        <w:rPr>
          <w:rFonts w:ascii="Garamond" w:hAnsi="Garamond" w:cs="Times New Roman"/>
          <w:color w:val="000000" w:themeColor="text1"/>
          <w:szCs w:val="24"/>
        </w:rPr>
        <w:t>decisional</w:t>
      </w:r>
      <w:r w:rsidR="004E636C">
        <w:rPr>
          <w:rFonts w:ascii="Garamond" w:hAnsi="Garamond" w:cs="Times New Roman"/>
          <w:color w:val="000000" w:themeColor="text1"/>
          <w:szCs w:val="24"/>
        </w:rPr>
        <w:t>’</w:t>
      </w:r>
      <w:r w:rsidRPr="00AA5FD9">
        <w:rPr>
          <w:rFonts w:ascii="Garamond" w:hAnsi="Garamond" w:cs="Times New Roman"/>
          <w:color w:val="000000" w:themeColor="text1"/>
          <w:szCs w:val="24"/>
        </w:rPr>
        <w:t xml:space="preserve"> </w:t>
      </w:r>
      <w:r w:rsidR="00077C2A">
        <w:rPr>
          <w:rFonts w:ascii="Garamond" w:hAnsi="Garamond" w:cs="Times New Roman"/>
          <w:color w:val="000000" w:themeColor="text1"/>
          <w:szCs w:val="24"/>
        </w:rPr>
        <w:t>asset</w:t>
      </w:r>
      <w:r w:rsidRPr="00AA5FD9">
        <w:rPr>
          <w:rFonts w:ascii="Garamond" w:hAnsi="Garamond" w:cs="Times New Roman"/>
          <w:color w:val="000000" w:themeColor="text1"/>
          <w:szCs w:val="24"/>
        </w:rPr>
        <w:t xml:space="preserve">. </w:t>
      </w:r>
      <w:r w:rsidR="00077C2A">
        <w:rPr>
          <w:rFonts w:ascii="Garamond" w:hAnsi="Garamond" w:cs="Times New Roman"/>
          <w:color w:val="000000" w:themeColor="text1"/>
          <w:szCs w:val="24"/>
        </w:rPr>
        <w:t>In this respect, at least two</w:t>
      </w:r>
      <w:r w:rsidRPr="00AA5FD9">
        <w:rPr>
          <w:rFonts w:ascii="Garamond" w:hAnsi="Garamond" w:cs="Times New Roman"/>
          <w:color w:val="000000" w:themeColor="text1"/>
          <w:szCs w:val="24"/>
        </w:rPr>
        <w:t xml:space="preserve"> interrelated </w:t>
      </w:r>
      <w:r w:rsidR="004E636C">
        <w:rPr>
          <w:rFonts w:ascii="Garamond" w:hAnsi="Garamond" w:cs="Times New Roman"/>
          <w:color w:val="000000" w:themeColor="text1"/>
          <w:szCs w:val="24"/>
        </w:rPr>
        <w:t xml:space="preserve">decisional </w:t>
      </w:r>
      <w:r w:rsidRPr="00AA5FD9">
        <w:rPr>
          <w:rFonts w:ascii="Garamond" w:hAnsi="Garamond" w:cs="Times New Roman"/>
          <w:color w:val="000000" w:themeColor="text1"/>
          <w:szCs w:val="24"/>
        </w:rPr>
        <w:t xml:space="preserve">effects </w:t>
      </w:r>
      <w:r w:rsidR="004E636C">
        <w:rPr>
          <w:rFonts w:ascii="Garamond" w:hAnsi="Garamond" w:cs="Times New Roman"/>
          <w:color w:val="000000" w:themeColor="text1"/>
          <w:szCs w:val="24"/>
        </w:rPr>
        <w:t xml:space="preserve">of automation </w:t>
      </w:r>
      <w:r w:rsidRPr="00AA5FD9">
        <w:rPr>
          <w:rFonts w:ascii="Garamond" w:hAnsi="Garamond" w:cs="Times New Roman"/>
          <w:color w:val="000000" w:themeColor="text1"/>
          <w:szCs w:val="24"/>
        </w:rPr>
        <w:t xml:space="preserve">are particularly </w:t>
      </w:r>
      <w:r w:rsidR="007D7CDF" w:rsidRPr="00AA5FD9">
        <w:rPr>
          <w:rFonts w:ascii="Garamond" w:hAnsi="Garamond" w:cs="Times New Roman"/>
          <w:color w:val="000000" w:themeColor="text1"/>
          <w:szCs w:val="24"/>
        </w:rPr>
        <w:t>worth highlighting</w:t>
      </w:r>
      <w:r w:rsidRPr="00AA5FD9">
        <w:rPr>
          <w:rFonts w:ascii="Garamond" w:hAnsi="Garamond" w:cs="Times New Roman"/>
          <w:color w:val="000000" w:themeColor="text1"/>
          <w:szCs w:val="24"/>
        </w:rPr>
        <w:t xml:space="preserve">: output obsession (or automation </w:t>
      </w:r>
      <w:hyperlink r:id="rId32" w:history="1">
        <w:r w:rsidRPr="00AA5FD9">
          <w:rPr>
            <w:rStyle w:val="Hyperlink"/>
            <w:rFonts w:ascii="Garamond" w:hAnsi="Garamond" w:cs="Times New Roman"/>
            <w:szCs w:val="24"/>
          </w:rPr>
          <w:t>bias</w:t>
        </w:r>
      </w:hyperlink>
      <w:r w:rsidRPr="00AA5FD9">
        <w:rPr>
          <w:rFonts w:ascii="Garamond" w:hAnsi="Garamond" w:cs="Times New Roman"/>
          <w:color w:val="000000" w:themeColor="text1"/>
          <w:szCs w:val="24"/>
        </w:rPr>
        <w:t xml:space="preserve">) and </w:t>
      </w:r>
      <w:hyperlink r:id="rId33" w:history="1">
        <w:r w:rsidRPr="00AA5FD9">
          <w:rPr>
            <w:rStyle w:val="Hyperlink"/>
            <w:rFonts w:ascii="Garamond" w:hAnsi="Garamond" w:cs="Times New Roman"/>
            <w:szCs w:val="24"/>
          </w:rPr>
          <w:t>algorithmic opacity</w:t>
        </w:r>
      </w:hyperlink>
      <w:r w:rsidRPr="00AA5FD9">
        <w:rPr>
          <w:rFonts w:ascii="Garamond" w:hAnsi="Garamond" w:cs="Times New Roman"/>
          <w:color w:val="000000" w:themeColor="text1"/>
          <w:szCs w:val="24"/>
        </w:rPr>
        <w:t>. The</w:t>
      </w:r>
      <w:r w:rsidR="00077C2A">
        <w:rPr>
          <w:rFonts w:ascii="Garamond" w:hAnsi="Garamond" w:cs="Times New Roman"/>
          <w:color w:val="000000" w:themeColor="text1"/>
          <w:szCs w:val="24"/>
        </w:rPr>
        <w:t xml:space="preserve"> two effects are transformative</w:t>
      </w:r>
      <w:r w:rsidRPr="00AA5FD9">
        <w:rPr>
          <w:rFonts w:ascii="Garamond" w:hAnsi="Garamond" w:cs="Times New Roman"/>
          <w:color w:val="000000" w:themeColor="text1"/>
          <w:szCs w:val="24"/>
        </w:rPr>
        <w:t xml:space="preserve"> as they undermine (or even prevent) a proper exercise of human </w:t>
      </w:r>
      <w:r w:rsidR="00F858C6">
        <w:rPr>
          <w:rFonts w:ascii="Garamond" w:hAnsi="Garamond" w:cs="Times New Roman"/>
          <w:color w:val="000000" w:themeColor="text1"/>
          <w:szCs w:val="24"/>
        </w:rPr>
        <w:t xml:space="preserve">decision-making </w:t>
      </w:r>
      <w:hyperlink r:id="rId34" w:history="1">
        <w:r w:rsidRPr="00AA5FD9">
          <w:rPr>
            <w:rStyle w:val="Hyperlink"/>
            <w:rFonts w:ascii="Garamond" w:hAnsi="Garamond" w:cs="Times New Roman"/>
            <w:szCs w:val="24"/>
          </w:rPr>
          <w:t>agency</w:t>
        </w:r>
      </w:hyperlink>
      <w:r w:rsidRPr="00AA5FD9">
        <w:rPr>
          <w:rFonts w:ascii="Garamond" w:hAnsi="Garamond" w:cs="Times New Roman"/>
          <w:color w:val="000000" w:themeColor="text1"/>
          <w:szCs w:val="24"/>
        </w:rPr>
        <w:t>.</w:t>
      </w:r>
      <w:r w:rsidR="004C4324">
        <w:rPr>
          <w:rFonts w:ascii="Garamond" w:hAnsi="Garamond" w:cs="Times New Roman"/>
          <w:color w:val="000000" w:themeColor="text1"/>
          <w:szCs w:val="24"/>
        </w:rPr>
        <w:t xml:space="preserve"> </w:t>
      </w:r>
      <w:r w:rsidR="00EB7D52">
        <w:rPr>
          <w:rFonts w:ascii="Garamond" w:hAnsi="Garamond" w:cs="Times New Roman"/>
          <w:color w:val="000000" w:themeColor="text1"/>
          <w:szCs w:val="24"/>
        </w:rPr>
        <w:t>First, t</w:t>
      </w:r>
      <w:r w:rsidRPr="00AA5FD9">
        <w:rPr>
          <w:rFonts w:ascii="Garamond" w:hAnsi="Garamond" w:cs="Times New Roman"/>
          <w:color w:val="000000" w:themeColor="text1"/>
          <w:szCs w:val="24"/>
        </w:rPr>
        <w:t>he output obsession, also known as the phenomenon of automation bias, refers to the authorities’ tendency to trust a computationally obtained output to be correct</w:t>
      </w:r>
      <w:r w:rsidR="00077C2A">
        <w:rPr>
          <w:rFonts w:ascii="Garamond" w:hAnsi="Garamond" w:cs="Times New Roman"/>
          <w:color w:val="000000" w:themeColor="text1"/>
          <w:szCs w:val="24"/>
        </w:rPr>
        <w:t>,</w:t>
      </w:r>
      <w:r w:rsidRPr="00AA5FD9">
        <w:rPr>
          <w:rFonts w:ascii="Garamond" w:hAnsi="Garamond" w:cs="Times New Roman"/>
          <w:color w:val="000000" w:themeColor="text1"/>
          <w:szCs w:val="24"/>
        </w:rPr>
        <w:t xml:space="preserve"> objective</w:t>
      </w:r>
      <w:r w:rsidR="00077C2A">
        <w:rPr>
          <w:rFonts w:ascii="Garamond" w:hAnsi="Garamond" w:cs="Times New Roman"/>
          <w:color w:val="000000" w:themeColor="text1"/>
          <w:szCs w:val="24"/>
        </w:rPr>
        <w:t xml:space="preserve"> and </w:t>
      </w:r>
      <w:r w:rsidR="00DA0CD2">
        <w:rPr>
          <w:rFonts w:ascii="Garamond" w:hAnsi="Garamond" w:cs="Times New Roman"/>
          <w:color w:val="000000" w:themeColor="text1"/>
          <w:szCs w:val="24"/>
        </w:rPr>
        <w:t>reliable</w:t>
      </w:r>
      <w:r w:rsidRPr="00AA5FD9">
        <w:rPr>
          <w:rFonts w:ascii="Garamond" w:hAnsi="Garamond" w:cs="Times New Roman"/>
          <w:color w:val="000000" w:themeColor="text1"/>
          <w:szCs w:val="24"/>
        </w:rPr>
        <w:t xml:space="preserve">. </w:t>
      </w:r>
      <w:r w:rsidR="00FC7BC4" w:rsidRPr="00AA5FD9">
        <w:rPr>
          <w:rFonts w:ascii="Garamond" w:hAnsi="Garamond" w:cs="Times New Roman"/>
          <w:color w:val="000000" w:themeColor="text1"/>
          <w:szCs w:val="24"/>
        </w:rPr>
        <w:t>Because</w:t>
      </w:r>
      <w:r w:rsidRPr="00AA5FD9">
        <w:rPr>
          <w:rFonts w:ascii="Garamond" w:hAnsi="Garamond" w:cs="Times New Roman"/>
          <w:color w:val="000000" w:themeColor="text1"/>
          <w:szCs w:val="24"/>
        </w:rPr>
        <w:t xml:space="preserve"> of this tendency, a human agent endowed with the decision-making responsibility is less likely to question the </w:t>
      </w:r>
      <w:r w:rsidR="00FC7BC4" w:rsidRPr="00AA5FD9">
        <w:rPr>
          <w:rFonts w:ascii="Garamond" w:hAnsi="Garamond" w:cs="Times New Roman"/>
          <w:color w:val="000000" w:themeColor="text1"/>
          <w:szCs w:val="24"/>
        </w:rPr>
        <w:t>acquired</w:t>
      </w:r>
      <w:r w:rsidRPr="00AA5FD9">
        <w:rPr>
          <w:rFonts w:ascii="Garamond" w:hAnsi="Garamond" w:cs="Times New Roman"/>
          <w:color w:val="000000" w:themeColor="text1"/>
          <w:szCs w:val="24"/>
        </w:rPr>
        <w:t xml:space="preserve"> output, and thus less likely to perform an effective </w:t>
      </w:r>
      <w:r w:rsidR="0011508B">
        <w:rPr>
          <w:rFonts w:ascii="Garamond" w:hAnsi="Garamond" w:cs="Times New Roman"/>
          <w:color w:val="000000" w:themeColor="text1"/>
          <w:szCs w:val="24"/>
        </w:rPr>
        <w:t>verification</w:t>
      </w:r>
      <w:r w:rsidRPr="00AA5FD9">
        <w:rPr>
          <w:rFonts w:ascii="Garamond" w:hAnsi="Garamond" w:cs="Times New Roman"/>
          <w:color w:val="000000" w:themeColor="text1"/>
          <w:szCs w:val="24"/>
        </w:rPr>
        <w:t xml:space="preserve"> of the correctness of the </w:t>
      </w:r>
      <w:r w:rsidR="00FC7BC4" w:rsidRPr="00AA5FD9">
        <w:rPr>
          <w:rFonts w:ascii="Garamond" w:hAnsi="Garamond" w:cs="Times New Roman"/>
          <w:color w:val="000000" w:themeColor="text1"/>
          <w:szCs w:val="24"/>
        </w:rPr>
        <w:t>automatically retrieved or generated</w:t>
      </w:r>
      <w:r w:rsidRPr="00AA5FD9">
        <w:rPr>
          <w:rFonts w:ascii="Garamond" w:hAnsi="Garamond" w:cs="Times New Roman"/>
          <w:color w:val="000000" w:themeColor="text1"/>
          <w:szCs w:val="24"/>
        </w:rPr>
        <w:t xml:space="preserve"> information</w:t>
      </w:r>
      <w:r w:rsidR="00E0705A">
        <w:rPr>
          <w:rFonts w:ascii="Garamond" w:hAnsi="Garamond" w:cs="Times New Roman"/>
          <w:color w:val="000000" w:themeColor="text1"/>
          <w:szCs w:val="24"/>
        </w:rPr>
        <w:t>al source for the decision</w:t>
      </w:r>
      <w:r w:rsidRPr="00AA5FD9">
        <w:rPr>
          <w:rFonts w:ascii="Garamond" w:hAnsi="Garamond" w:cs="Times New Roman"/>
          <w:color w:val="000000" w:themeColor="text1"/>
          <w:szCs w:val="24"/>
        </w:rPr>
        <w:t>. Other reason</w:t>
      </w:r>
      <w:r w:rsidR="00FC7BC4" w:rsidRPr="00AA5FD9">
        <w:rPr>
          <w:rFonts w:ascii="Garamond" w:hAnsi="Garamond" w:cs="Times New Roman"/>
          <w:color w:val="000000" w:themeColor="text1"/>
          <w:szCs w:val="24"/>
        </w:rPr>
        <w:t>s</w:t>
      </w:r>
      <w:r w:rsidRPr="00AA5FD9">
        <w:rPr>
          <w:rFonts w:ascii="Garamond" w:hAnsi="Garamond" w:cs="Times New Roman"/>
          <w:color w:val="000000" w:themeColor="text1"/>
          <w:szCs w:val="24"/>
        </w:rPr>
        <w:t xml:space="preserve"> for not effectively questioning the </w:t>
      </w:r>
      <w:r w:rsidR="009C6B75">
        <w:rPr>
          <w:rFonts w:ascii="Garamond" w:hAnsi="Garamond" w:cs="Times New Roman"/>
          <w:color w:val="000000" w:themeColor="text1"/>
          <w:szCs w:val="24"/>
        </w:rPr>
        <w:t xml:space="preserve">automatically </w:t>
      </w:r>
      <w:r w:rsidR="00FC7BC4" w:rsidRPr="00AA5FD9">
        <w:rPr>
          <w:rFonts w:ascii="Garamond" w:hAnsi="Garamond" w:cs="Times New Roman"/>
          <w:color w:val="000000" w:themeColor="text1"/>
          <w:szCs w:val="24"/>
        </w:rPr>
        <w:t>acquired</w:t>
      </w:r>
      <w:r w:rsidRPr="00AA5FD9">
        <w:rPr>
          <w:rFonts w:ascii="Garamond" w:hAnsi="Garamond" w:cs="Times New Roman"/>
          <w:color w:val="000000" w:themeColor="text1"/>
          <w:szCs w:val="24"/>
        </w:rPr>
        <w:t xml:space="preserve"> </w:t>
      </w:r>
      <w:r w:rsidR="009C6B75">
        <w:rPr>
          <w:rFonts w:ascii="Garamond" w:hAnsi="Garamond" w:cs="Times New Roman"/>
          <w:color w:val="000000" w:themeColor="text1"/>
          <w:szCs w:val="24"/>
        </w:rPr>
        <w:t>information</w:t>
      </w:r>
      <w:r w:rsidRPr="00AA5FD9">
        <w:rPr>
          <w:rFonts w:ascii="Garamond" w:hAnsi="Garamond" w:cs="Times New Roman"/>
          <w:color w:val="000000" w:themeColor="text1"/>
          <w:szCs w:val="24"/>
        </w:rPr>
        <w:t xml:space="preserve"> include the need for a timely action from the responsible agent</w:t>
      </w:r>
      <w:r w:rsidR="009C6B75">
        <w:rPr>
          <w:rFonts w:ascii="Garamond" w:hAnsi="Garamond" w:cs="Times New Roman"/>
          <w:color w:val="000000" w:themeColor="text1"/>
          <w:szCs w:val="24"/>
        </w:rPr>
        <w:t>,</w:t>
      </w:r>
      <w:r w:rsidR="00FC7BC4" w:rsidRPr="00AA5FD9">
        <w:rPr>
          <w:rFonts w:ascii="Garamond" w:hAnsi="Garamond" w:cs="Times New Roman"/>
          <w:color w:val="000000" w:themeColor="text1"/>
          <w:szCs w:val="24"/>
        </w:rPr>
        <w:t xml:space="preserve"> and</w:t>
      </w:r>
      <w:r w:rsidR="009C6B75">
        <w:rPr>
          <w:rFonts w:ascii="Garamond" w:hAnsi="Garamond" w:cs="Times New Roman"/>
          <w:color w:val="000000" w:themeColor="text1"/>
          <w:szCs w:val="24"/>
        </w:rPr>
        <w:t>,</w:t>
      </w:r>
      <w:r w:rsidR="00FC7BC4" w:rsidRPr="00AA5FD9">
        <w:rPr>
          <w:rFonts w:ascii="Garamond" w:hAnsi="Garamond" w:cs="Times New Roman"/>
          <w:color w:val="000000" w:themeColor="text1"/>
          <w:szCs w:val="24"/>
        </w:rPr>
        <w:t xml:space="preserve"> </w:t>
      </w:r>
      <w:r w:rsidR="009C6B75">
        <w:rPr>
          <w:rFonts w:ascii="Garamond" w:hAnsi="Garamond" w:cs="Times New Roman"/>
          <w:color w:val="000000" w:themeColor="text1"/>
          <w:szCs w:val="24"/>
        </w:rPr>
        <w:t xml:space="preserve">as mentioned above, </w:t>
      </w:r>
      <w:r w:rsidR="00FC7BC4" w:rsidRPr="00AA5FD9">
        <w:rPr>
          <w:rFonts w:ascii="Garamond" w:hAnsi="Garamond" w:cs="Times New Roman"/>
          <w:color w:val="000000" w:themeColor="text1"/>
          <w:szCs w:val="24"/>
        </w:rPr>
        <w:t xml:space="preserve">reliance on mutual trust and mutual recognition. Indeed, the key benefit of </w:t>
      </w:r>
      <w:r w:rsidRPr="00AA5FD9">
        <w:rPr>
          <w:rFonts w:ascii="Garamond" w:hAnsi="Garamond" w:cs="Times New Roman"/>
          <w:color w:val="000000" w:themeColor="text1"/>
          <w:szCs w:val="24"/>
        </w:rPr>
        <w:t xml:space="preserve">automation </w:t>
      </w:r>
      <w:r w:rsidR="00FC7BC4" w:rsidRPr="00AA5FD9">
        <w:rPr>
          <w:rFonts w:ascii="Garamond" w:hAnsi="Garamond" w:cs="Times New Roman"/>
          <w:color w:val="000000" w:themeColor="text1"/>
          <w:szCs w:val="24"/>
        </w:rPr>
        <w:t xml:space="preserve">is </w:t>
      </w:r>
      <w:r w:rsidRPr="00AA5FD9">
        <w:rPr>
          <w:rFonts w:ascii="Garamond" w:hAnsi="Garamond" w:cs="Times New Roman"/>
          <w:color w:val="000000" w:themeColor="text1"/>
          <w:szCs w:val="24"/>
        </w:rPr>
        <w:t xml:space="preserve">enhancing efficiency </w:t>
      </w:r>
      <w:r w:rsidR="004717D6">
        <w:rPr>
          <w:rFonts w:ascii="Garamond" w:hAnsi="Garamond" w:cs="Times New Roman"/>
          <w:color w:val="000000" w:themeColor="text1"/>
          <w:szCs w:val="24"/>
        </w:rPr>
        <w:t>in</w:t>
      </w:r>
      <w:r w:rsidR="00FC7BC4" w:rsidRPr="00AA5FD9">
        <w:rPr>
          <w:rFonts w:ascii="Garamond" w:hAnsi="Garamond" w:cs="Times New Roman"/>
          <w:color w:val="000000" w:themeColor="text1"/>
          <w:szCs w:val="24"/>
        </w:rPr>
        <w:t xml:space="preserve"> complex decision-making </w:t>
      </w:r>
      <w:r w:rsidRPr="00AA5FD9">
        <w:rPr>
          <w:rFonts w:ascii="Garamond" w:hAnsi="Garamond" w:cs="Times New Roman"/>
          <w:color w:val="000000" w:themeColor="text1"/>
          <w:szCs w:val="24"/>
        </w:rPr>
        <w:t>through minim</w:t>
      </w:r>
      <w:r w:rsidR="00FC7BC4" w:rsidRPr="00AA5FD9">
        <w:rPr>
          <w:rFonts w:ascii="Garamond" w:hAnsi="Garamond" w:cs="Times New Roman"/>
          <w:color w:val="000000" w:themeColor="text1"/>
          <w:szCs w:val="24"/>
        </w:rPr>
        <w:t>ising the bureaucratic workload.</w:t>
      </w:r>
      <w:r w:rsidR="004C4324">
        <w:rPr>
          <w:rFonts w:ascii="Garamond" w:hAnsi="Garamond" w:cs="Times New Roman"/>
          <w:color w:val="000000" w:themeColor="text1"/>
          <w:szCs w:val="24"/>
        </w:rPr>
        <w:t xml:space="preserve"> </w:t>
      </w:r>
      <w:r w:rsidR="00EB7D52">
        <w:rPr>
          <w:rFonts w:ascii="Garamond" w:hAnsi="Garamond" w:cs="Times New Roman"/>
          <w:color w:val="000000" w:themeColor="text1"/>
          <w:szCs w:val="24"/>
        </w:rPr>
        <w:t>Second, c</w:t>
      </w:r>
      <w:r w:rsidRPr="00AA5FD9">
        <w:rPr>
          <w:rFonts w:ascii="Garamond" w:hAnsi="Garamond" w:cs="Times New Roman"/>
          <w:color w:val="000000" w:themeColor="text1"/>
          <w:szCs w:val="24"/>
        </w:rPr>
        <w:t xml:space="preserve">losely related to the tendency to trust </w:t>
      </w:r>
      <w:r w:rsidR="000B05EF">
        <w:rPr>
          <w:rFonts w:ascii="Garamond" w:hAnsi="Garamond" w:cs="Times New Roman"/>
          <w:color w:val="000000" w:themeColor="text1"/>
          <w:szCs w:val="24"/>
        </w:rPr>
        <w:t>computational</w:t>
      </w:r>
      <w:r w:rsidRPr="00AA5FD9">
        <w:rPr>
          <w:rFonts w:ascii="Garamond" w:hAnsi="Garamond" w:cs="Times New Roman"/>
          <w:color w:val="000000" w:themeColor="text1"/>
          <w:szCs w:val="24"/>
        </w:rPr>
        <w:t xml:space="preserve"> output</w:t>
      </w:r>
      <w:r w:rsidR="00936D7C">
        <w:rPr>
          <w:rFonts w:ascii="Garamond" w:hAnsi="Garamond" w:cs="Times New Roman"/>
          <w:color w:val="000000" w:themeColor="text1"/>
          <w:szCs w:val="24"/>
        </w:rPr>
        <w:t>,</w:t>
      </w:r>
      <w:r w:rsidRPr="00AA5FD9">
        <w:rPr>
          <w:rFonts w:ascii="Garamond" w:hAnsi="Garamond" w:cs="Times New Roman"/>
          <w:color w:val="000000" w:themeColor="text1"/>
          <w:szCs w:val="24"/>
        </w:rPr>
        <w:t xml:space="preserve"> is the fact that the automated ‘advice’</w:t>
      </w:r>
      <w:r w:rsidR="00FC7BC4" w:rsidRPr="00AA5FD9">
        <w:rPr>
          <w:rFonts w:ascii="Garamond" w:hAnsi="Garamond" w:cs="Times New Roman"/>
          <w:color w:val="000000" w:themeColor="text1"/>
          <w:szCs w:val="24"/>
        </w:rPr>
        <w:t xml:space="preserve"> </w:t>
      </w:r>
      <w:r w:rsidR="00A22AD5" w:rsidRPr="00AA5FD9">
        <w:rPr>
          <w:rFonts w:ascii="Garamond" w:hAnsi="Garamond" w:cs="Times New Roman"/>
          <w:color w:val="000000" w:themeColor="text1"/>
          <w:szCs w:val="24"/>
        </w:rPr>
        <w:t xml:space="preserve">is </w:t>
      </w:r>
      <w:r w:rsidR="00A22AD5">
        <w:rPr>
          <w:rFonts w:ascii="Garamond" w:hAnsi="Garamond" w:cs="Times New Roman"/>
          <w:color w:val="000000" w:themeColor="text1"/>
          <w:szCs w:val="24"/>
        </w:rPr>
        <w:t>largely</w:t>
      </w:r>
      <w:r w:rsidR="00FC7BC4" w:rsidRPr="00AA5FD9">
        <w:rPr>
          <w:rFonts w:ascii="Garamond" w:hAnsi="Garamond" w:cs="Times New Roman"/>
          <w:color w:val="000000" w:themeColor="text1"/>
          <w:szCs w:val="24"/>
        </w:rPr>
        <w:t xml:space="preserve"> </w:t>
      </w:r>
      <w:r w:rsidRPr="00AA5FD9">
        <w:rPr>
          <w:rFonts w:ascii="Garamond" w:hAnsi="Garamond" w:cs="Times New Roman"/>
          <w:color w:val="000000" w:themeColor="text1"/>
          <w:szCs w:val="24"/>
        </w:rPr>
        <w:t xml:space="preserve">beyond the understanding </w:t>
      </w:r>
      <w:r w:rsidR="00FC7BC4" w:rsidRPr="00AA5FD9">
        <w:rPr>
          <w:rFonts w:ascii="Garamond" w:hAnsi="Garamond" w:cs="Times New Roman"/>
          <w:color w:val="000000" w:themeColor="text1"/>
          <w:szCs w:val="24"/>
        </w:rPr>
        <w:t xml:space="preserve">capacities </w:t>
      </w:r>
      <w:r w:rsidRPr="00AA5FD9">
        <w:rPr>
          <w:rFonts w:ascii="Garamond" w:hAnsi="Garamond" w:cs="Times New Roman"/>
          <w:color w:val="000000" w:themeColor="text1"/>
          <w:szCs w:val="24"/>
        </w:rPr>
        <w:t xml:space="preserve">of the human </w:t>
      </w:r>
      <w:r w:rsidR="00FC7BC4" w:rsidRPr="00AA5FD9">
        <w:rPr>
          <w:rFonts w:ascii="Garamond" w:hAnsi="Garamond" w:cs="Times New Roman"/>
          <w:color w:val="000000" w:themeColor="text1"/>
          <w:szCs w:val="24"/>
        </w:rPr>
        <w:t xml:space="preserve">decision-maker. This is a consequence, </w:t>
      </w:r>
      <w:r w:rsidR="00FC7BC4" w:rsidRPr="00E0781D">
        <w:rPr>
          <w:rFonts w:ascii="Garamond" w:hAnsi="Garamond" w:cs="Times New Roman"/>
          <w:i/>
          <w:iCs/>
          <w:color w:val="000000" w:themeColor="text1"/>
          <w:szCs w:val="24"/>
        </w:rPr>
        <w:t>inter alia</w:t>
      </w:r>
      <w:r w:rsidR="00FC7BC4" w:rsidRPr="00AA5FD9">
        <w:rPr>
          <w:rFonts w:ascii="Garamond" w:hAnsi="Garamond" w:cs="Times New Roman"/>
          <w:color w:val="000000" w:themeColor="text1"/>
          <w:szCs w:val="24"/>
        </w:rPr>
        <w:t>, of</w:t>
      </w:r>
      <w:r w:rsidRPr="00AA5FD9">
        <w:rPr>
          <w:rFonts w:ascii="Garamond" w:hAnsi="Garamond" w:cs="Times New Roman"/>
          <w:color w:val="000000" w:themeColor="text1"/>
          <w:szCs w:val="24"/>
        </w:rPr>
        <w:t xml:space="preserve"> the algorithmic opacity, i.e.</w:t>
      </w:r>
      <w:r w:rsidR="002C5124">
        <w:rPr>
          <w:rFonts w:ascii="Garamond" w:hAnsi="Garamond" w:cs="Times New Roman"/>
          <w:color w:val="000000" w:themeColor="text1"/>
          <w:szCs w:val="24"/>
        </w:rPr>
        <w:t>,</w:t>
      </w:r>
      <w:r w:rsidRPr="00AA5FD9">
        <w:rPr>
          <w:rFonts w:ascii="Garamond" w:hAnsi="Garamond" w:cs="Times New Roman"/>
          <w:color w:val="000000" w:themeColor="text1"/>
          <w:szCs w:val="24"/>
        </w:rPr>
        <w:t xml:space="preserve"> a limited </w:t>
      </w:r>
      <w:hyperlink r:id="rId35" w:history="1">
        <w:r w:rsidRPr="00AA5FD9">
          <w:rPr>
            <w:rStyle w:val="Hyperlink"/>
            <w:rFonts w:ascii="Garamond" w:hAnsi="Garamond" w:cs="Times New Roman"/>
            <w:szCs w:val="24"/>
          </w:rPr>
          <w:t>explainability</w:t>
        </w:r>
      </w:hyperlink>
      <w:r w:rsidRPr="00AA5FD9">
        <w:rPr>
          <w:rFonts w:ascii="Garamond" w:hAnsi="Garamond" w:cs="Times New Roman"/>
          <w:color w:val="000000" w:themeColor="text1"/>
          <w:szCs w:val="24"/>
        </w:rPr>
        <w:t xml:space="preserve"> of the automated output. The </w:t>
      </w:r>
      <w:r w:rsidRPr="00AA5FD9">
        <w:rPr>
          <w:rFonts w:ascii="Garamond" w:hAnsi="Garamond" w:cs="Times New Roman"/>
          <w:i/>
          <w:iCs/>
          <w:color w:val="000000" w:themeColor="text1"/>
          <w:szCs w:val="24"/>
        </w:rPr>
        <w:t>algorithmic opacity</w:t>
      </w:r>
      <w:r w:rsidRPr="00AA5FD9">
        <w:rPr>
          <w:rFonts w:ascii="Garamond" w:hAnsi="Garamond" w:cs="Times New Roman"/>
          <w:color w:val="000000" w:themeColor="text1"/>
          <w:szCs w:val="24"/>
        </w:rPr>
        <w:t xml:space="preserve"> not only undermines transparency</w:t>
      </w:r>
      <w:r w:rsidR="002C5124">
        <w:rPr>
          <w:rFonts w:ascii="Garamond" w:hAnsi="Garamond" w:cs="Times New Roman"/>
          <w:color w:val="000000" w:themeColor="text1"/>
          <w:szCs w:val="24"/>
        </w:rPr>
        <w:t xml:space="preserve"> but</w:t>
      </w:r>
      <w:r w:rsidRPr="00AA5FD9">
        <w:rPr>
          <w:rFonts w:ascii="Garamond" w:hAnsi="Garamond" w:cs="Times New Roman"/>
          <w:color w:val="000000" w:themeColor="text1"/>
          <w:szCs w:val="24"/>
        </w:rPr>
        <w:t xml:space="preserve"> also effectively </w:t>
      </w:r>
      <w:r w:rsidRPr="00AA5FD9">
        <w:rPr>
          <w:rFonts w:ascii="Garamond" w:hAnsi="Garamond" w:cs="Times New Roman"/>
          <w:i/>
          <w:iCs/>
          <w:color w:val="000000" w:themeColor="text1"/>
          <w:szCs w:val="24"/>
        </w:rPr>
        <w:t>removes</w:t>
      </w:r>
      <w:r w:rsidRPr="00AA5FD9">
        <w:rPr>
          <w:rFonts w:ascii="Garamond" w:hAnsi="Garamond" w:cs="Times New Roman"/>
          <w:color w:val="000000" w:themeColor="text1"/>
          <w:szCs w:val="24"/>
        </w:rPr>
        <w:t xml:space="preserve"> the ability of the decision-maker to exercise their </w:t>
      </w:r>
      <w:r w:rsidR="0006217E" w:rsidRPr="00AA5FD9">
        <w:rPr>
          <w:rFonts w:ascii="Garamond" w:hAnsi="Garamond" w:cs="Times New Roman"/>
          <w:color w:val="000000" w:themeColor="text1"/>
          <w:szCs w:val="24"/>
        </w:rPr>
        <w:t xml:space="preserve">decision-making </w:t>
      </w:r>
      <w:hyperlink r:id="rId36" w:history="1">
        <w:r w:rsidRPr="00AA5FD9">
          <w:rPr>
            <w:rStyle w:val="Hyperlink"/>
            <w:rFonts w:ascii="Garamond" w:hAnsi="Garamond" w:cs="Times New Roman"/>
            <w:szCs w:val="24"/>
          </w:rPr>
          <w:t>discretion</w:t>
        </w:r>
      </w:hyperlink>
      <w:r w:rsidRPr="00AA5FD9">
        <w:rPr>
          <w:rFonts w:ascii="Garamond" w:hAnsi="Garamond" w:cs="Times New Roman"/>
          <w:color w:val="000000" w:themeColor="text1"/>
          <w:szCs w:val="24"/>
        </w:rPr>
        <w:t xml:space="preserve">. </w:t>
      </w:r>
    </w:p>
    <w:p w14:paraId="579F1BDA" w14:textId="3C47403D" w:rsidR="004C4324" w:rsidRDefault="004C4324" w:rsidP="004C4324">
      <w:pPr>
        <w:ind w:left="0" w:firstLine="720"/>
        <w:jc w:val="both"/>
        <w:rPr>
          <w:rFonts w:ascii="Garamond" w:hAnsi="Garamond" w:cs="Times New Roman"/>
          <w:color w:val="000000" w:themeColor="text1"/>
          <w:szCs w:val="24"/>
        </w:rPr>
      </w:pPr>
      <w:r w:rsidRPr="00D855B9">
        <w:rPr>
          <w:rFonts w:ascii="Garamond" w:hAnsi="Garamond" w:cs="Times New Roman"/>
          <w:color w:val="000000" w:themeColor="text1"/>
          <w:szCs w:val="24"/>
        </w:rPr>
        <w:t xml:space="preserve">The two </w:t>
      </w:r>
      <w:r w:rsidR="004E636C">
        <w:rPr>
          <w:rFonts w:ascii="Garamond" w:hAnsi="Garamond" w:cs="Times New Roman"/>
          <w:color w:val="000000" w:themeColor="text1"/>
          <w:szCs w:val="24"/>
        </w:rPr>
        <w:t xml:space="preserve">decisional </w:t>
      </w:r>
      <w:r w:rsidRPr="00D855B9">
        <w:rPr>
          <w:rFonts w:ascii="Garamond" w:hAnsi="Garamond" w:cs="Times New Roman"/>
          <w:color w:val="000000" w:themeColor="text1"/>
          <w:szCs w:val="24"/>
        </w:rPr>
        <w:t xml:space="preserve">effects of automation on the informational output consequently also alter the nature of the decision-making. </w:t>
      </w:r>
      <w:r>
        <w:rPr>
          <w:rFonts w:ascii="Garamond" w:hAnsi="Garamond" w:cs="Times New Roman"/>
          <w:color w:val="000000" w:themeColor="text1"/>
          <w:szCs w:val="24"/>
        </w:rPr>
        <w:t>Output</w:t>
      </w:r>
      <w:r w:rsidRPr="00D855B9">
        <w:rPr>
          <w:rFonts w:ascii="Garamond" w:hAnsi="Garamond" w:cs="Times New Roman"/>
          <w:color w:val="000000" w:themeColor="text1"/>
          <w:szCs w:val="24"/>
        </w:rPr>
        <w:t xml:space="preserve"> biases and algorithmic opacity render it more </w:t>
      </w:r>
      <w:r w:rsidRPr="00D855B9">
        <w:rPr>
          <w:rFonts w:ascii="Garamond" w:hAnsi="Garamond" w:cs="Times New Roman"/>
          <w:color w:val="000000" w:themeColor="text1"/>
          <w:szCs w:val="24"/>
        </w:rPr>
        <w:lastRenderedPageBreak/>
        <w:t xml:space="preserve">difficult for the responsible agent to </w:t>
      </w:r>
      <w:r>
        <w:rPr>
          <w:rFonts w:ascii="Garamond" w:hAnsi="Garamond" w:cs="Times New Roman"/>
          <w:color w:val="000000" w:themeColor="text1"/>
          <w:szCs w:val="24"/>
        </w:rPr>
        <w:t>understand, consult, or otherwise verify the output, i.e.</w:t>
      </w:r>
      <w:r w:rsidR="002C5124">
        <w:rPr>
          <w:rFonts w:ascii="Garamond" w:hAnsi="Garamond" w:cs="Times New Roman"/>
          <w:color w:val="000000" w:themeColor="text1"/>
          <w:szCs w:val="24"/>
        </w:rPr>
        <w:t xml:space="preserve">, </w:t>
      </w:r>
      <w:r>
        <w:rPr>
          <w:rFonts w:ascii="Garamond" w:hAnsi="Garamond" w:cs="Times New Roman"/>
          <w:color w:val="000000" w:themeColor="text1"/>
          <w:szCs w:val="24"/>
        </w:rPr>
        <w:t>to meaningfully exercise their</w:t>
      </w:r>
      <w:r w:rsidRPr="00D855B9">
        <w:rPr>
          <w:rFonts w:ascii="Garamond" w:hAnsi="Garamond" w:cs="Times New Roman"/>
          <w:color w:val="000000" w:themeColor="text1"/>
          <w:szCs w:val="24"/>
        </w:rPr>
        <w:t xml:space="preserve"> decision-making discretion.</w:t>
      </w:r>
      <w:r w:rsidR="004E636C">
        <w:rPr>
          <w:rFonts w:ascii="Garamond" w:hAnsi="Garamond" w:cs="Times New Roman"/>
          <w:color w:val="000000" w:themeColor="text1"/>
          <w:szCs w:val="24"/>
        </w:rPr>
        <w:t xml:space="preserve"> S</w:t>
      </w:r>
      <w:r w:rsidRPr="00D855B9">
        <w:rPr>
          <w:rFonts w:ascii="Garamond" w:hAnsi="Garamond" w:cs="Times New Roman"/>
          <w:color w:val="000000" w:themeColor="text1"/>
          <w:szCs w:val="24"/>
        </w:rPr>
        <w:t xml:space="preserve">uch </w:t>
      </w:r>
      <w:r>
        <w:rPr>
          <w:rFonts w:ascii="Garamond" w:hAnsi="Garamond" w:cs="Times New Roman"/>
          <w:color w:val="000000" w:themeColor="text1"/>
          <w:szCs w:val="24"/>
        </w:rPr>
        <w:t>‘</w:t>
      </w:r>
      <w:r w:rsidRPr="00D855B9">
        <w:rPr>
          <w:rFonts w:ascii="Garamond" w:hAnsi="Garamond" w:cs="Times New Roman"/>
          <w:color w:val="000000" w:themeColor="text1"/>
          <w:szCs w:val="24"/>
        </w:rPr>
        <w:t>rubber-stamping</w:t>
      </w:r>
      <w:r>
        <w:rPr>
          <w:rFonts w:ascii="Garamond" w:hAnsi="Garamond" w:cs="Times New Roman"/>
          <w:color w:val="000000" w:themeColor="text1"/>
          <w:szCs w:val="24"/>
        </w:rPr>
        <w:t>’</w:t>
      </w:r>
      <w:r w:rsidRPr="00D855B9">
        <w:rPr>
          <w:rFonts w:ascii="Garamond" w:hAnsi="Garamond" w:cs="Times New Roman"/>
          <w:color w:val="000000" w:themeColor="text1"/>
          <w:szCs w:val="24"/>
        </w:rPr>
        <w:t xml:space="preserve"> of </w:t>
      </w:r>
      <w:r>
        <w:rPr>
          <w:rFonts w:ascii="Garamond" w:hAnsi="Garamond" w:cs="Times New Roman"/>
          <w:color w:val="000000" w:themeColor="text1"/>
          <w:szCs w:val="24"/>
        </w:rPr>
        <w:t>‘</w:t>
      </w:r>
      <w:r w:rsidRPr="00D855B9">
        <w:rPr>
          <w:rFonts w:ascii="Garamond" w:hAnsi="Garamond" w:cs="Times New Roman"/>
          <w:color w:val="000000" w:themeColor="text1"/>
          <w:szCs w:val="24"/>
        </w:rPr>
        <w:t>advice</w:t>
      </w:r>
      <w:r>
        <w:rPr>
          <w:rFonts w:ascii="Garamond" w:hAnsi="Garamond" w:cs="Times New Roman"/>
          <w:color w:val="000000" w:themeColor="text1"/>
          <w:szCs w:val="24"/>
        </w:rPr>
        <w:t>’</w:t>
      </w:r>
      <w:r w:rsidRPr="00D855B9">
        <w:rPr>
          <w:rFonts w:ascii="Garamond" w:hAnsi="Garamond" w:cs="Times New Roman"/>
          <w:color w:val="000000" w:themeColor="text1"/>
          <w:szCs w:val="24"/>
        </w:rPr>
        <w:t xml:space="preserve"> is </w:t>
      </w:r>
      <w:r>
        <w:rPr>
          <w:rFonts w:ascii="Garamond" w:hAnsi="Garamond" w:cs="Times New Roman"/>
          <w:color w:val="000000" w:themeColor="text1"/>
          <w:szCs w:val="24"/>
        </w:rPr>
        <w:t>not un</w:t>
      </w:r>
      <w:r w:rsidRPr="00D855B9">
        <w:rPr>
          <w:rFonts w:ascii="Garamond" w:hAnsi="Garamond" w:cs="Times New Roman"/>
          <w:color w:val="000000" w:themeColor="text1"/>
          <w:szCs w:val="24"/>
        </w:rPr>
        <w:t xml:space="preserve">common </w:t>
      </w:r>
      <w:r>
        <w:rPr>
          <w:rFonts w:ascii="Garamond" w:hAnsi="Garamond" w:cs="Times New Roman"/>
          <w:color w:val="000000" w:themeColor="text1"/>
          <w:szCs w:val="24"/>
        </w:rPr>
        <w:t>to</w:t>
      </w:r>
      <w:r w:rsidR="004E636C">
        <w:rPr>
          <w:rFonts w:ascii="Garamond" w:hAnsi="Garamond" w:cs="Times New Roman"/>
          <w:color w:val="000000" w:themeColor="text1"/>
          <w:szCs w:val="24"/>
        </w:rPr>
        <w:t xml:space="preserve"> other types of complex</w:t>
      </w:r>
      <w:r>
        <w:rPr>
          <w:rFonts w:ascii="Garamond" w:hAnsi="Garamond" w:cs="Times New Roman"/>
          <w:color w:val="000000" w:themeColor="text1"/>
          <w:szCs w:val="24"/>
        </w:rPr>
        <w:t xml:space="preserve"> </w:t>
      </w:r>
      <w:hyperlink r:id="rId37" w:history="1">
        <w:r w:rsidRPr="00525DD2">
          <w:rPr>
            <w:rStyle w:val="Hyperlink"/>
            <w:rFonts w:ascii="Garamond" w:hAnsi="Garamond" w:cs="Times New Roman"/>
            <w:szCs w:val="24"/>
          </w:rPr>
          <w:t>public decision-making</w:t>
        </w:r>
      </w:hyperlink>
      <w:r w:rsidR="004E636C">
        <w:rPr>
          <w:rStyle w:val="Hyperlink"/>
          <w:rFonts w:ascii="Garamond" w:hAnsi="Garamond" w:cs="Times New Roman"/>
          <w:szCs w:val="24"/>
        </w:rPr>
        <w:t>.</w:t>
      </w:r>
      <w:r w:rsidRPr="00D855B9">
        <w:rPr>
          <w:rFonts w:ascii="Garamond" w:hAnsi="Garamond" w:cs="Times New Roman"/>
          <w:color w:val="000000" w:themeColor="text1"/>
          <w:szCs w:val="24"/>
        </w:rPr>
        <w:t xml:space="preserve"> </w:t>
      </w:r>
      <w:r w:rsidR="004E636C">
        <w:rPr>
          <w:rFonts w:ascii="Garamond" w:hAnsi="Garamond" w:cs="Times New Roman"/>
          <w:color w:val="000000" w:themeColor="text1"/>
          <w:szCs w:val="24"/>
        </w:rPr>
        <w:t>F</w:t>
      </w:r>
      <w:r w:rsidR="00A427E4">
        <w:rPr>
          <w:rFonts w:ascii="Garamond" w:hAnsi="Garamond" w:cs="Times New Roman"/>
          <w:color w:val="000000" w:themeColor="text1"/>
          <w:szCs w:val="24"/>
        </w:rPr>
        <w:t>or instance,</w:t>
      </w:r>
      <w:r w:rsidRPr="00D855B9">
        <w:rPr>
          <w:rFonts w:ascii="Garamond" w:hAnsi="Garamond" w:cs="Times New Roman"/>
          <w:color w:val="000000" w:themeColor="text1"/>
          <w:szCs w:val="24"/>
        </w:rPr>
        <w:t xml:space="preserve"> </w:t>
      </w:r>
      <w:r w:rsidR="004D7CC4">
        <w:rPr>
          <w:rFonts w:ascii="Garamond" w:hAnsi="Garamond" w:cs="Times New Roman"/>
          <w:color w:val="000000" w:themeColor="text1"/>
          <w:szCs w:val="24"/>
        </w:rPr>
        <w:t xml:space="preserve">it </w:t>
      </w:r>
      <w:r w:rsidRPr="00D855B9">
        <w:rPr>
          <w:rFonts w:ascii="Garamond" w:hAnsi="Garamond" w:cs="Times New Roman"/>
          <w:color w:val="000000" w:themeColor="text1"/>
          <w:szCs w:val="24"/>
        </w:rPr>
        <w:t xml:space="preserve">relies on technical or scientific </w:t>
      </w:r>
      <w:r>
        <w:rPr>
          <w:rFonts w:ascii="Garamond" w:hAnsi="Garamond" w:cs="Times New Roman"/>
          <w:color w:val="000000" w:themeColor="text1"/>
          <w:szCs w:val="24"/>
        </w:rPr>
        <w:t>‘</w:t>
      </w:r>
      <w:r w:rsidRPr="00D855B9">
        <w:rPr>
          <w:rFonts w:ascii="Garamond" w:hAnsi="Garamond" w:cs="Times New Roman"/>
          <w:color w:val="000000" w:themeColor="text1"/>
          <w:szCs w:val="24"/>
        </w:rPr>
        <w:t>advice</w:t>
      </w:r>
      <w:r>
        <w:rPr>
          <w:rFonts w:ascii="Garamond" w:hAnsi="Garamond" w:cs="Times New Roman"/>
          <w:color w:val="000000" w:themeColor="text1"/>
          <w:szCs w:val="24"/>
        </w:rPr>
        <w:t>’</w:t>
      </w:r>
      <w:r w:rsidRPr="00D855B9">
        <w:rPr>
          <w:rFonts w:ascii="Garamond" w:hAnsi="Garamond" w:cs="Times New Roman"/>
          <w:color w:val="000000" w:themeColor="text1"/>
          <w:szCs w:val="24"/>
        </w:rPr>
        <w:t xml:space="preserve">, </w:t>
      </w:r>
      <w:r w:rsidR="00A427E4">
        <w:rPr>
          <w:rFonts w:ascii="Garamond" w:hAnsi="Garamond" w:cs="Times New Roman"/>
          <w:color w:val="000000" w:themeColor="text1"/>
          <w:szCs w:val="24"/>
        </w:rPr>
        <w:t>such as</w:t>
      </w:r>
      <w:r w:rsidRPr="00D855B9">
        <w:rPr>
          <w:rFonts w:ascii="Garamond" w:hAnsi="Garamond" w:cs="Times New Roman"/>
          <w:color w:val="000000" w:themeColor="text1"/>
          <w:szCs w:val="24"/>
        </w:rPr>
        <w:t xml:space="preserve"> in risk regulation or banking supervision. </w:t>
      </w:r>
      <w:r w:rsidR="004E636C" w:rsidRPr="004E636C">
        <w:rPr>
          <w:rFonts w:ascii="Garamond" w:hAnsi="Garamond" w:cs="Times New Roman"/>
          <w:szCs w:val="24"/>
          <w:lang w:val="en-US"/>
        </w:rPr>
        <w:t xml:space="preserve">Consequently, </w:t>
      </w:r>
      <w:r w:rsidR="004E636C" w:rsidRPr="004E636C">
        <w:rPr>
          <w:rFonts w:ascii="Garamond" w:hAnsi="Garamond" w:cs="Times New Roman"/>
          <w:szCs w:val="24"/>
        </w:rPr>
        <w:t>the decision-making authority with the final discretion may be unable or unwilling to</w:t>
      </w:r>
      <w:r w:rsidR="002C5124">
        <w:rPr>
          <w:rFonts w:ascii="Garamond" w:hAnsi="Garamond" w:cs="Times New Roman"/>
          <w:szCs w:val="24"/>
        </w:rPr>
        <w:t>,</w:t>
      </w:r>
      <w:r w:rsidR="004E636C" w:rsidRPr="004E636C">
        <w:rPr>
          <w:rFonts w:ascii="Garamond" w:hAnsi="Garamond" w:cs="Times New Roman"/>
          <w:szCs w:val="24"/>
        </w:rPr>
        <w:t xml:space="preserve"> technically or scientifically</w:t>
      </w:r>
      <w:r w:rsidR="002C5124">
        <w:rPr>
          <w:rFonts w:ascii="Garamond" w:hAnsi="Garamond" w:cs="Times New Roman"/>
          <w:szCs w:val="24"/>
        </w:rPr>
        <w:t>,</w:t>
      </w:r>
      <w:r w:rsidR="004E636C" w:rsidRPr="004E636C">
        <w:rPr>
          <w:rFonts w:ascii="Garamond" w:hAnsi="Garamond" w:cs="Times New Roman"/>
          <w:szCs w:val="24"/>
        </w:rPr>
        <w:t xml:space="preserve"> verify and potentially divert from the solutions proposed by an expert agency.</w:t>
      </w:r>
      <w:r w:rsidR="004E636C" w:rsidRPr="004D5CB8">
        <w:rPr>
          <w:rFonts w:cs="Times New Roman"/>
          <w:szCs w:val="24"/>
        </w:rPr>
        <w:t xml:space="preserve"> </w:t>
      </w:r>
      <w:r w:rsidRPr="00D855B9">
        <w:rPr>
          <w:rFonts w:ascii="Garamond" w:hAnsi="Garamond" w:cs="Times New Roman"/>
          <w:color w:val="000000" w:themeColor="text1"/>
          <w:szCs w:val="24"/>
        </w:rPr>
        <w:t xml:space="preserve">However, the concern with a </w:t>
      </w:r>
      <w:r w:rsidRPr="00D855B9">
        <w:rPr>
          <w:rFonts w:ascii="Garamond" w:hAnsi="Garamond" w:cs="Times New Roman"/>
          <w:i/>
          <w:iCs/>
          <w:color w:val="000000" w:themeColor="text1"/>
          <w:szCs w:val="24"/>
        </w:rPr>
        <w:t>meaningful</w:t>
      </w:r>
      <w:r w:rsidRPr="00D855B9">
        <w:rPr>
          <w:rFonts w:ascii="Garamond" w:hAnsi="Garamond" w:cs="Times New Roman"/>
          <w:color w:val="000000" w:themeColor="text1"/>
          <w:szCs w:val="24"/>
        </w:rPr>
        <w:t xml:space="preserve"> human intervention where the </w:t>
      </w:r>
      <w:r>
        <w:rPr>
          <w:rFonts w:ascii="Garamond" w:hAnsi="Garamond" w:cs="Times New Roman"/>
          <w:color w:val="000000" w:themeColor="text1"/>
          <w:szCs w:val="24"/>
        </w:rPr>
        <w:t>‘</w:t>
      </w:r>
      <w:r w:rsidRPr="00D855B9">
        <w:rPr>
          <w:rFonts w:ascii="Garamond" w:hAnsi="Garamond" w:cs="Times New Roman"/>
          <w:color w:val="000000" w:themeColor="text1"/>
          <w:szCs w:val="24"/>
        </w:rPr>
        <w:t>advice</w:t>
      </w:r>
      <w:r>
        <w:rPr>
          <w:rFonts w:ascii="Garamond" w:hAnsi="Garamond" w:cs="Times New Roman"/>
          <w:color w:val="000000" w:themeColor="text1"/>
          <w:szCs w:val="24"/>
        </w:rPr>
        <w:t>’</w:t>
      </w:r>
      <w:r w:rsidRPr="00D855B9">
        <w:rPr>
          <w:rFonts w:ascii="Garamond" w:hAnsi="Garamond" w:cs="Times New Roman"/>
          <w:color w:val="000000" w:themeColor="text1"/>
          <w:szCs w:val="24"/>
        </w:rPr>
        <w:t xml:space="preserve"> entails a computerised/automatised information differs from relying on </w:t>
      </w:r>
      <w:r>
        <w:rPr>
          <w:rFonts w:ascii="Garamond" w:hAnsi="Garamond" w:cs="Times New Roman"/>
          <w:color w:val="000000" w:themeColor="text1"/>
          <w:szCs w:val="24"/>
        </w:rPr>
        <w:t>‘</w:t>
      </w:r>
      <w:r w:rsidRPr="00D855B9">
        <w:rPr>
          <w:rFonts w:ascii="Garamond" w:hAnsi="Garamond" w:cs="Times New Roman"/>
          <w:color w:val="000000" w:themeColor="text1"/>
          <w:szCs w:val="24"/>
        </w:rPr>
        <w:t>expert or scientific advice</w:t>
      </w:r>
      <w:r>
        <w:rPr>
          <w:rFonts w:ascii="Garamond" w:hAnsi="Garamond" w:cs="Times New Roman"/>
          <w:color w:val="000000" w:themeColor="text1"/>
          <w:szCs w:val="24"/>
        </w:rPr>
        <w:t>’</w:t>
      </w:r>
      <w:r w:rsidRPr="00D855B9">
        <w:rPr>
          <w:rFonts w:ascii="Garamond" w:hAnsi="Garamond" w:cs="Times New Roman"/>
          <w:color w:val="000000" w:themeColor="text1"/>
          <w:szCs w:val="24"/>
        </w:rPr>
        <w:t>. The latter is subject to concrete procedural requirements, ranging from occupational qualifications of the experts to the duty of care and the related reasoning obligations, compliance with which is, albeit to a narrow extent, subject to effective review.</w:t>
      </w:r>
      <w:r>
        <w:rPr>
          <w:rFonts w:ascii="Garamond" w:hAnsi="Garamond" w:cs="Times New Roman"/>
          <w:color w:val="000000" w:themeColor="text1"/>
          <w:szCs w:val="24"/>
        </w:rPr>
        <w:t xml:space="preserve"> </w:t>
      </w:r>
      <w:r w:rsidRPr="00D855B9">
        <w:rPr>
          <w:rFonts w:ascii="Garamond" w:hAnsi="Garamond" w:cs="Times New Roman"/>
          <w:color w:val="000000" w:themeColor="text1"/>
          <w:szCs w:val="24"/>
        </w:rPr>
        <w:t>Instead, in semi-automated decision-making, the effects of automation bias</w:t>
      </w:r>
      <w:r w:rsidR="00936D7C">
        <w:rPr>
          <w:rFonts w:ascii="Garamond" w:hAnsi="Garamond" w:cs="Times New Roman"/>
          <w:color w:val="000000" w:themeColor="text1"/>
          <w:szCs w:val="24"/>
        </w:rPr>
        <w:t>,</w:t>
      </w:r>
      <w:r w:rsidRPr="00D855B9">
        <w:rPr>
          <w:rFonts w:ascii="Garamond" w:hAnsi="Garamond" w:cs="Times New Roman"/>
          <w:color w:val="000000" w:themeColor="text1"/>
          <w:szCs w:val="24"/>
        </w:rPr>
        <w:t xml:space="preserve"> </w:t>
      </w:r>
      <w:r w:rsidR="002530FB">
        <w:rPr>
          <w:rFonts w:ascii="Garamond" w:hAnsi="Garamond" w:cs="Times New Roman"/>
          <w:color w:val="000000" w:themeColor="text1"/>
          <w:szCs w:val="24"/>
        </w:rPr>
        <w:t>coupled</w:t>
      </w:r>
      <w:r w:rsidRPr="00D855B9">
        <w:rPr>
          <w:rFonts w:ascii="Garamond" w:hAnsi="Garamond" w:cs="Times New Roman"/>
          <w:color w:val="000000" w:themeColor="text1"/>
          <w:szCs w:val="24"/>
        </w:rPr>
        <w:t xml:space="preserve"> with the algorithmic opacity</w:t>
      </w:r>
      <w:r w:rsidR="00936D7C">
        <w:rPr>
          <w:rFonts w:ascii="Garamond" w:hAnsi="Garamond" w:cs="Times New Roman"/>
          <w:color w:val="000000" w:themeColor="text1"/>
          <w:szCs w:val="24"/>
        </w:rPr>
        <w:t>,</w:t>
      </w:r>
      <w:r w:rsidRPr="00D855B9">
        <w:rPr>
          <w:rFonts w:ascii="Garamond" w:hAnsi="Garamond" w:cs="Times New Roman"/>
          <w:color w:val="000000" w:themeColor="text1"/>
          <w:szCs w:val="24"/>
        </w:rPr>
        <w:t xml:space="preserve"> render the agent almost unable to contradict the algorithmic output. The </w:t>
      </w:r>
      <w:r>
        <w:rPr>
          <w:rFonts w:ascii="Garamond" w:hAnsi="Garamond" w:cs="Times New Roman"/>
          <w:color w:val="000000" w:themeColor="text1"/>
          <w:szCs w:val="24"/>
        </w:rPr>
        <w:t>‘</w:t>
      </w:r>
      <w:r w:rsidRPr="00D855B9">
        <w:rPr>
          <w:rFonts w:ascii="Garamond" w:hAnsi="Garamond" w:cs="Times New Roman"/>
          <w:color w:val="000000" w:themeColor="text1"/>
          <w:szCs w:val="24"/>
        </w:rPr>
        <w:t>human in the loop</w:t>
      </w:r>
      <w:r>
        <w:rPr>
          <w:rFonts w:ascii="Garamond" w:hAnsi="Garamond" w:cs="Times New Roman"/>
          <w:color w:val="000000" w:themeColor="text1"/>
          <w:szCs w:val="24"/>
        </w:rPr>
        <w:t>’</w:t>
      </w:r>
      <w:r w:rsidRPr="00D855B9">
        <w:rPr>
          <w:rFonts w:ascii="Garamond" w:hAnsi="Garamond" w:cs="Times New Roman"/>
          <w:color w:val="000000" w:themeColor="text1"/>
          <w:szCs w:val="24"/>
        </w:rPr>
        <w:t xml:space="preserve"> </w:t>
      </w:r>
      <w:r>
        <w:rPr>
          <w:rFonts w:ascii="Garamond" w:hAnsi="Garamond" w:cs="Times New Roman"/>
          <w:color w:val="000000" w:themeColor="text1"/>
          <w:szCs w:val="24"/>
        </w:rPr>
        <w:t>safeguard</w:t>
      </w:r>
      <w:r w:rsidRPr="00D855B9">
        <w:rPr>
          <w:rFonts w:ascii="Garamond" w:hAnsi="Garamond" w:cs="Times New Roman"/>
          <w:color w:val="000000" w:themeColor="text1"/>
          <w:szCs w:val="24"/>
        </w:rPr>
        <w:t xml:space="preserve"> shall </w:t>
      </w:r>
      <w:r w:rsidR="002530FB">
        <w:rPr>
          <w:rFonts w:ascii="Garamond" w:hAnsi="Garamond" w:cs="Times New Roman"/>
          <w:color w:val="000000" w:themeColor="text1"/>
          <w:szCs w:val="24"/>
        </w:rPr>
        <w:t>thus</w:t>
      </w:r>
      <w:r w:rsidRPr="00D855B9">
        <w:rPr>
          <w:rFonts w:ascii="Garamond" w:hAnsi="Garamond" w:cs="Times New Roman"/>
          <w:color w:val="000000" w:themeColor="text1"/>
          <w:szCs w:val="24"/>
        </w:rPr>
        <w:t xml:space="preserve"> be </w:t>
      </w:r>
      <w:r>
        <w:rPr>
          <w:rFonts w:ascii="Garamond" w:hAnsi="Garamond" w:cs="Times New Roman"/>
          <w:color w:val="000000" w:themeColor="text1"/>
          <w:szCs w:val="24"/>
        </w:rPr>
        <w:t>ensured</w:t>
      </w:r>
      <w:r w:rsidRPr="00D855B9">
        <w:rPr>
          <w:rFonts w:ascii="Garamond" w:hAnsi="Garamond" w:cs="Times New Roman"/>
          <w:color w:val="000000" w:themeColor="text1"/>
          <w:szCs w:val="24"/>
        </w:rPr>
        <w:t xml:space="preserve"> with a set of</w:t>
      </w:r>
      <w:r w:rsidR="002530FB">
        <w:rPr>
          <w:rFonts w:ascii="Garamond" w:hAnsi="Garamond" w:cs="Times New Roman"/>
          <w:color w:val="000000" w:themeColor="text1"/>
          <w:szCs w:val="24"/>
        </w:rPr>
        <w:t xml:space="preserve"> similar </w:t>
      </w:r>
      <w:hyperlink r:id="rId38" w:history="1">
        <w:r w:rsidRPr="004C4324">
          <w:rPr>
            <w:rStyle w:val="Hyperlink"/>
            <w:rFonts w:ascii="Garamond" w:hAnsi="Garamond" w:cs="Times New Roman"/>
            <w:szCs w:val="24"/>
          </w:rPr>
          <w:t>procedural guarantees</w:t>
        </w:r>
      </w:hyperlink>
      <w:r w:rsidRPr="00D855B9">
        <w:rPr>
          <w:rFonts w:ascii="Garamond" w:hAnsi="Garamond" w:cs="Times New Roman"/>
          <w:color w:val="000000" w:themeColor="text1"/>
          <w:szCs w:val="24"/>
        </w:rPr>
        <w:t xml:space="preserve">, which would reflect the </w:t>
      </w:r>
      <w:r>
        <w:rPr>
          <w:rFonts w:ascii="Garamond" w:hAnsi="Garamond" w:cs="Times New Roman"/>
          <w:color w:val="000000" w:themeColor="text1"/>
          <w:szCs w:val="24"/>
        </w:rPr>
        <w:t>‘</w:t>
      </w:r>
      <w:r w:rsidRPr="00D855B9">
        <w:rPr>
          <w:rFonts w:ascii="Garamond" w:hAnsi="Garamond" w:cs="Times New Roman"/>
          <w:color w:val="000000" w:themeColor="text1"/>
          <w:szCs w:val="24"/>
        </w:rPr>
        <w:t>decisional</w:t>
      </w:r>
      <w:r>
        <w:rPr>
          <w:rFonts w:ascii="Garamond" w:hAnsi="Garamond" w:cs="Times New Roman"/>
          <w:color w:val="000000" w:themeColor="text1"/>
          <w:szCs w:val="24"/>
        </w:rPr>
        <w:t>’</w:t>
      </w:r>
      <w:r w:rsidRPr="00D855B9">
        <w:rPr>
          <w:rFonts w:ascii="Garamond" w:hAnsi="Garamond" w:cs="Times New Roman"/>
          <w:color w:val="000000" w:themeColor="text1"/>
          <w:szCs w:val="24"/>
        </w:rPr>
        <w:t xml:space="preserve"> value</w:t>
      </w:r>
      <w:r>
        <w:rPr>
          <w:rFonts w:ascii="Garamond" w:hAnsi="Garamond" w:cs="Times New Roman"/>
          <w:color w:val="000000" w:themeColor="text1"/>
          <w:szCs w:val="24"/>
        </w:rPr>
        <w:t xml:space="preserve"> of information in light of the </w:t>
      </w:r>
      <w:r w:rsidRPr="00D855B9">
        <w:rPr>
          <w:rFonts w:ascii="Garamond" w:hAnsi="Garamond" w:cs="Times New Roman"/>
          <w:color w:val="000000" w:themeColor="text1"/>
          <w:szCs w:val="24"/>
        </w:rPr>
        <w:t>effects of auto</w:t>
      </w:r>
      <w:r>
        <w:rPr>
          <w:rFonts w:ascii="Garamond" w:hAnsi="Garamond" w:cs="Times New Roman"/>
          <w:color w:val="000000" w:themeColor="text1"/>
          <w:szCs w:val="24"/>
        </w:rPr>
        <w:t>mation on the decision-making agency</w:t>
      </w:r>
      <w:r w:rsidRPr="00D855B9">
        <w:rPr>
          <w:rFonts w:ascii="Garamond" w:hAnsi="Garamond" w:cs="Times New Roman"/>
          <w:color w:val="000000" w:themeColor="text1"/>
          <w:szCs w:val="24"/>
        </w:rPr>
        <w:t>.</w:t>
      </w:r>
    </w:p>
    <w:p w14:paraId="2C7F7A29" w14:textId="67FB44F3" w:rsidR="0066714B" w:rsidRPr="0066714B" w:rsidRDefault="0066714B" w:rsidP="0066714B">
      <w:pPr>
        <w:ind w:left="0" w:firstLine="720"/>
        <w:jc w:val="both"/>
        <w:rPr>
          <w:rFonts w:ascii="Garamond" w:hAnsi="Garamond"/>
          <w:szCs w:val="24"/>
        </w:rPr>
      </w:pPr>
      <w:r w:rsidRPr="00D855B9">
        <w:rPr>
          <w:rFonts w:ascii="Garamond" w:hAnsi="Garamond" w:cs="Times New Roman"/>
          <w:color w:val="000000" w:themeColor="text1"/>
          <w:szCs w:val="24"/>
        </w:rPr>
        <w:t xml:space="preserve">The </w:t>
      </w:r>
      <w:r>
        <w:rPr>
          <w:rFonts w:ascii="Garamond" w:hAnsi="Garamond" w:cs="Times New Roman"/>
          <w:color w:val="000000" w:themeColor="text1"/>
          <w:szCs w:val="24"/>
        </w:rPr>
        <w:t>justiciability of public conduct</w:t>
      </w:r>
      <w:r w:rsidRPr="00D855B9">
        <w:rPr>
          <w:rFonts w:ascii="Garamond" w:hAnsi="Garamond" w:cs="Times New Roman"/>
          <w:color w:val="000000" w:themeColor="text1"/>
          <w:szCs w:val="24"/>
        </w:rPr>
        <w:t xml:space="preserve"> </w:t>
      </w:r>
      <w:r>
        <w:rPr>
          <w:rFonts w:ascii="Garamond" w:hAnsi="Garamond" w:cs="Times New Roman"/>
          <w:color w:val="000000" w:themeColor="text1"/>
          <w:szCs w:val="24"/>
        </w:rPr>
        <w:t>depends</w:t>
      </w:r>
      <w:r w:rsidRPr="00D855B9">
        <w:rPr>
          <w:rFonts w:ascii="Garamond" w:hAnsi="Garamond" w:cs="Times New Roman"/>
          <w:color w:val="000000" w:themeColor="text1"/>
          <w:szCs w:val="24"/>
        </w:rPr>
        <w:t xml:space="preserve"> on the </w:t>
      </w:r>
      <w:r>
        <w:rPr>
          <w:rFonts w:ascii="Garamond" w:hAnsi="Garamond" w:cs="Times New Roman"/>
          <w:color w:val="000000" w:themeColor="text1"/>
          <w:szCs w:val="24"/>
        </w:rPr>
        <w:t>definition of a reviewable act. The notion</w:t>
      </w:r>
      <w:r w:rsidRPr="00D855B9">
        <w:rPr>
          <w:rFonts w:ascii="Garamond" w:hAnsi="Garamond" w:cs="Times New Roman"/>
          <w:color w:val="000000" w:themeColor="text1"/>
          <w:szCs w:val="24"/>
        </w:rPr>
        <w:t xml:space="preserve"> essentially distinguishes </w:t>
      </w:r>
      <w:hyperlink r:id="rId39" w:history="1">
        <w:r w:rsidRPr="0066714B">
          <w:rPr>
            <w:rStyle w:val="Hyperlink"/>
            <w:rFonts w:ascii="Garamond" w:hAnsi="Garamond" w:cs="Times New Roman"/>
            <w:szCs w:val="24"/>
          </w:rPr>
          <w:t>‘acts’ producing legal effects</w:t>
        </w:r>
      </w:hyperlink>
      <w:r w:rsidRPr="00D855B9">
        <w:rPr>
          <w:rFonts w:ascii="Garamond" w:hAnsi="Garamond" w:cs="Times New Roman"/>
          <w:color w:val="000000" w:themeColor="text1"/>
          <w:szCs w:val="24"/>
        </w:rPr>
        <w:t xml:space="preserve"> (i.e. binding acts) from non-binding acts. </w:t>
      </w:r>
      <w:r>
        <w:rPr>
          <w:rFonts w:ascii="Garamond" w:hAnsi="Garamond" w:cs="Times New Roman"/>
          <w:color w:val="000000" w:themeColor="text1"/>
          <w:szCs w:val="24"/>
        </w:rPr>
        <w:t>Concretely, the</w:t>
      </w:r>
      <w:r w:rsidRPr="00D855B9">
        <w:rPr>
          <w:rFonts w:ascii="Garamond" w:hAnsi="Garamond" w:cs="Times New Roman"/>
          <w:color w:val="000000" w:themeColor="text1"/>
          <w:szCs w:val="24"/>
        </w:rPr>
        <w:t xml:space="preserve"> distinction </w:t>
      </w:r>
      <w:r>
        <w:rPr>
          <w:rFonts w:ascii="Garamond" w:hAnsi="Garamond" w:cs="Times New Roman"/>
          <w:color w:val="000000" w:themeColor="text1"/>
          <w:szCs w:val="24"/>
        </w:rPr>
        <w:t xml:space="preserve">is </w:t>
      </w:r>
      <w:r w:rsidRPr="00D855B9">
        <w:rPr>
          <w:rFonts w:ascii="Garamond" w:hAnsi="Garamond" w:cs="Times New Roman"/>
          <w:color w:val="000000" w:themeColor="text1"/>
          <w:szCs w:val="24"/>
        </w:rPr>
        <w:t xml:space="preserve">between legal acts that are capable of changing the legal position of an individual and physical or purely </w:t>
      </w:r>
      <w:r>
        <w:rPr>
          <w:rFonts w:ascii="Garamond" w:hAnsi="Garamond" w:cs="Times New Roman"/>
          <w:color w:val="000000" w:themeColor="text1"/>
          <w:szCs w:val="24"/>
        </w:rPr>
        <w:t>‘</w:t>
      </w:r>
      <w:r w:rsidRPr="00D855B9">
        <w:rPr>
          <w:rFonts w:ascii="Garamond" w:hAnsi="Garamond" w:cs="Times New Roman"/>
          <w:color w:val="000000" w:themeColor="text1"/>
          <w:szCs w:val="24"/>
        </w:rPr>
        <w:t>factual acts</w:t>
      </w:r>
      <w:r>
        <w:rPr>
          <w:rFonts w:ascii="Garamond" w:hAnsi="Garamond" w:cs="Times New Roman"/>
          <w:color w:val="000000" w:themeColor="text1"/>
          <w:szCs w:val="24"/>
        </w:rPr>
        <w:t>’</w:t>
      </w:r>
      <w:r w:rsidRPr="00D855B9">
        <w:rPr>
          <w:rFonts w:ascii="Garamond" w:hAnsi="Garamond" w:cs="Times New Roman"/>
          <w:color w:val="000000" w:themeColor="text1"/>
          <w:szCs w:val="24"/>
        </w:rPr>
        <w:t>, which merely produce ‘some change in the physical world’ without directly or indirectly altering the original ‘legal relation’</w:t>
      </w:r>
      <w:r w:rsidR="00936D7C">
        <w:rPr>
          <w:rFonts w:ascii="Garamond" w:hAnsi="Garamond" w:cs="Times New Roman"/>
          <w:color w:val="000000" w:themeColor="text1"/>
          <w:szCs w:val="24"/>
        </w:rPr>
        <w:t>—</w:t>
      </w:r>
      <w:r w:rsidRPr="00D855B9">
        <w:rPr>
          <w:rFonts w:ascii="Garamond" w:hAnsi="Garamond" w:cs="Times New Roman"/>
          <w:color w:val="000000" w:themeColor="text1"/>
          <w:szCs w:val="24"/>
        </w:rPr>
        <w:t>consisting of rights and/or duties</w:t>
      </w:r>
      <w:r>
        <w:rPr>
          <w:rFonts w:ascii="Garamond" w:hAnsi="Garamond" w:cs="Times New Roman"/>
          <w:color w:val="000000" w:themeColor="text1"/>
          <w:szCs w:val="24"/>
        </w:rPr>
        <w:t xml:space="preserve"> (see </w:t>
      </w:r>
      <w:hyperlink r:id="rId40" w:history="1">
        <w:r w:rsidRPr="0066714B">
          <w:rPr>
            <w:rStyle w:val="Hyperlink"/>
            <w:rFonts w:ascii="Garamond" w:hAnsi="Garamond" w:cs="Times New Roman"/>
            <w:szCs w:val="24"/>
          </w:rPr>
          <w:t>here</w:t>
        </w:r>
      </w:hyperlink>
      <w:r>
        <w:rPr>
          <w:rFonts w:ascii="Garamond" w:hAnsi="Garamond" w:cs="Times New Roman"/>
          <w:color w:val="000000" w:themeColor="text1"/>
          <w:szCs w:val="24"/>
        </w:rPr>
        <w:t xml:space="preserve">). </w:t>
      </w:r>
      <w:r w:rsidRPr="00D855B9">
        <w:rPr>
          <w:rFonts w:ascii="Garamond" w:hAnsi="Garamond" w:cs="Times New Roman"/>
          <w:color w:val="000000" w:themeColor="text1"/>
          <w:szCs w:val="24"/>
        </w:rPr>
        <w:t xml:space="preserve">In composite decision-making that relies on automated-processing of personal information, the seemingly consecutive </w:t>
      </w:r>
      <w:r>
        <w:rPr>
          <w:rFonts w:ascii="Garamond" w:hAnsi="Garamond" w:cs="Times New Roman"/>
          <w:color w:val="000000" w:themeColor="text1"/>
          <w:szCs w:val="24"/>
        </w:rPr>
        <w:t>‘</w:t>
      </w:r>
      <w:r w:rsidRPr="00D855B9">
        <w:rPr>
          <w:rFonts w:ascii="Garamond" w:hAnsi="Garamond" w:cs="Times New Roman"/>
          <w:color w:val="000000" w:themeColor="text1"/>
          <w:szCs w:val="24"/>
        </w:rPr>
        <w:t>acts</w:t>
      </w:r>
      <w:r>
        <w:rPr>
          <w:rFonts w:ascii="Garamond" w:hAnsi="Garamond" w:cs="Times New Roman"/>
          <w:color w:val="000000" w:themeColor="text1"/>
          <w:szCs w:val="24"/>
        </w:rPr>
        <w:t>’</w:t>
      </w:r>
      <w:r w:rsidRPr="00D855B9">
        <w:rPr>
          <w:rFonts w:ascii="Garamond" w:hAnsi="Garamond" w:cs="Times New Roman"/>
          <w:color w:val="000000" w:themeColor="text1"/>
          <w:szCs w:val="24"/>
        </w:rPr>
        <w:t xml:space="preserve"> of information processing and decision-taking sit uneasily within the legal/factual dichotomy.</w:t>
      </w:r>
      <w:r>
        <w:rPr>
          <w:rFonts w:ascii="Garamond" w:hAnsi="Garamond" w:cs="Times New Roman"/>
          <w:color w:val="000000" w:themeColor="text1"/>
          <w:szCs w:val="24"/>
        </w:rPr>
        <w:t xml:space="preserve"> A</w:t>
      </w:r>
      <w:r w:rsidRPr="00D855B9">
        <w:rPr>
          <w:rFonts w:ascii="Garamond" w:hAnsi="Garamond" w:cs="Times New Roman"/>
          <w:color w:val="000000" w:themeColor="text1"/>
          <w:szCs w:val="24"/>
        </w:rPr>
        <w:t xml:space="preserve"> quasi-autonomous output</w:t>
      </w:r>
      <w:r w:rsidR="00936D7C">
        <w:rPr>
          <w:rFonts w:ascii="Garamond" w:hAnsi="Garamond" w:cs="Times New Roman"/>
          <w:color w:val="000000" w:themeColor="text1"/>
          <w:szCs w:val="24"/>
        </w:rPr>
        <w:t>,</w:t>
      </w:r>
      <w:r w:rsidRPr="00D855B9">
        <w:rPr>
          <w:rFonts w:ascii="Garamond" w:hAnsi="Garamond" w:cs="Times New Roman"/>
          <w:color w:val="000000" w:themeColor="text1"/>
          <w:szCs w:val="24"/>
        </w:rPr>
        <w:t xml:space="preserve"> generated through </w:t>
      </w:r>
      <w:r>
        <w:rPr>
          <w:rFonts w:ascii="Garamond" w:hAnsi="Garamond" w:cs="Times New Roman"/>
          <w:color w:val="000000" w:themeColor="text1"/>
          <w:szCs w:val="24"/>
        </w:rPr>
        <w:t>automated</w:t>
      </w:r>
      <w:r w:rsidRPr="00D855B9">
        <w:rPr>
          <w:rFonts w:ascii="Garamond" w:hAnsi="Garamond" w:cs="Times New Roman"/>
          <w:color w:val="000000" w:themeColor="text1"/>
          <w:szCs w:val="24"/>
        </w:rPr>
        <w:t xml:space="preserve"> processing of information</w:t>
      </w:r>
      <w:r w:rsidR="00936D7C">
        <w:rPr>
          <w:rFonts w:ascii="Garamond" w:hAnsi="Garamond" w:cs="Times New Roman"/>
          <w:color w:val="000000" w:themeColor="text1"/>
          <w:szCs w:val="24"/>
        </w:rPr>
        <w:t>,</w:t>
      </w:r>
      <w:r w:rsidRPr="00D855B9">
        <w:rPr>
          <w:rFonts w:ascii="Garamond" w:hAnsi="Garamond" w:cs="Times New Roman"/>
          <w:color w:val="000000" w:themeColor="text1"/>
          <w:szCs w:val="24"/>
        </w:rPr>
        <w:t xml:space="preserve"> embodies a distinct form of </w:t>
      </w:r>
      <w:r>
        <w:rPr>
          <w:rFonts w:ascii="Garamond" w:hAnsi="Garamond" w:cs="Times New Roman"/>
          <w:color w:val="000000" w:themeColor="text1"/>
          <w:szCs w:val="24"/>
        </w:rPr>
        <w:t>‘</w:t>
      </w:r>
      <w:r w:rsidRPr="00D855B9">
        <w:rPr>
          <w:rFonts w:ascii="Garamond" w:hAnsi="Garamond" w:cs="Times New Roman"/>
          <w:color w:val="000000" w:themeColor="text1"/>
          <w:szCs w:val="24"/>
        </w:rPr>
        <w:t>factual conduct</w:t>
      </w:r>
      <w:r>
        <w:rPr>
          <w:rFonts w:ascii="Garamond" w:hAnsi="Garamond" w:cs="Times New Roman"/>
          <w:color w:val="000000" w:themeColor="text1"/>
          <w:szCs w:val="24"/>
        </w:rPr>
        <w:t>’</w:t>
      </w:r>
      <w:r w:rsidRPr="00D855B9">
        <w:rPr>
          <w:rFonts w:ascii="Garamond" w:hAnsi="Garamond" w:cs="Times New Roman"/>
          <w:color w:val="000000" w:themeColor="text1"/>
          <w:szCs w:val="24"/>
        </w:rPr>
        <w:t xml:space="preserve"> which</w:t>
      </w:r>
      <w:r w:rsidR="00936D7C">
        <w:rPr>
          <w:rFonts w:ascii="Garamond" w:hAnsi="Garamond" w:cs="Times New Roman"/>
          <w:color w:val="000000" w:themeColor="text1"/>
          <w:szCs w:val="24"/>
        </w:rPr>
        <w:t>—</w:t>
      </w:r>
      <w:r w:rsidRPr="00D855B9">
        <w:rPr>
          <w:rFonts w:ascii="Garamond" w:hAnsi="Garamond" w:cs="Times New Roman"/>
          <w:color w:val="000000" w:themeColor="text1"/>
          <w:szCs w:val="24"/>
        </w:rPr>
        <w:t>on the face of it</w:t>
      </w:r>
      <w:r w:rsidR="00936D7C">
        <w:rPr>
          <w:rFonts w:ascii="Garamond" w:hAnsi="Garamond" w:cs="Times New Roman"/>
          <w:color w:val="000000" w:themeColor="text1"/>
          <w:szCs w:val="24"/>
        </w:rPr>
        <w:t>—</w:t>
      </w:r>
      <w:r w:rsidRPr="00D855B9">
        <w:rPr>
          <w:rFonts w:ascii="Garamond" w:hAnsi="Garamond" w:cs="Times New Roman"/>
          <w:color w:val="000000" w:themeColor="text1"/>
          <w:szCs w:val="24"/>
        </w:rPr>
        <w:t xml:space="preserve">produces only secondary legal effects (in determining the action to be taken concerning an individual), but </w:t>
      </w:r>
      <w:r w:rsidR="002C5124">
        <w:rPr>
          <w:rFonts w:ascii="Garamond" w:hAnsi="Garamond" w:cs="Times New Roman"/>
          <w:color w:val="000000" w:themeColor="text1"/>
          <w:szCs w:val="24"/>
        </w:rPr>
        <w:t>also</w:t>
      </w:r>
      <w:r w:rsidR="002C5124" w:rsidRPr="00D855B9">
        <w:rPr>
          <w:rFonts w:ascii="Garamond" w:hAnsi="Garamond" w:cs="Times New Roman"/>
          <w:color w:val="000000" w:themeColor="text1"/>
          <w:szCs w:val="24"/>
        </w:rPr>
        <w:t xml:space="preserve"> </w:t>
      </w:r>
      <w:r>
        <w:rPr>
          <w:rFonts w:ascii="Garamond" w:hAnsi="Garamond" w:cs="Times New Roman"/>
          <w:color w:val="000000" w:themeColor="text1"/>
          <w:szCs w:val="24"/>
        </w:rPr>
        <w:t>increasingly</w:t>
      </w:r>
      <w:r w:rsidRPr="00D855B9">
        <w:rPr>
          <w:rFonts w:ascii="Garamond" w:hAnsi="Garamond" w:cs="Times New Roman"/>
          <w:color w:val="000000" w:themeColor="text1"/>
          <w:szCs w:val="24"/>
        </w:rPr>
        <w:t xml:space="preserve"> </w:t>
      </w:r>
      <w:r>
        <w:rPr>
          <w:rFonts w:ascii="Garamond" w:hAnsi="Garamond" w:cs="Times New Roman"/>
          <w:color w:val="000000" w:themeColor="text1"/>
          <w:szCs w:val="24"/>
        </w:rPr>
        <w:t>alters</w:t>
      </w:r>
      <w:r w:rsidRPr="00D855B9">
        <w:rPr>
          <w:rFonts w:ascii="Garamond" w:hAnsi="Garamond" w:cs="Times New Roman"/>
          <w:color w:val="000000" w:themeColor="text1"/>
          <w:szCs w:val="24"/>
        </w:rPr>
        <w:t xml:space="preserve"> the legal position of the individual. </w:t>
      </w:r>
      <w:r>
        <w:rPr>
          <w:rFonts w:ascii="Garamond" w:hAnsi="Garamond" w:cs="Times New Roman"/>
          <w:color w:val="000000" w:themeColor="text1"/>
          <w:szCs w:val="24"/>
        </w:rPr>
        <w:t>Independently from the decision-making that follows the processing of information, t</w:t>
      </w:r>
      <w:r w:rsidRPr="00D855B9">
        <w:rPr>
          <w:rFonts w:ascii="Garamond" w:hAnsi="Garamond" w:cs="Times New Roman"/>
          <w:color w:val="000000" w:themeColor="text1"/>
          <w:szCs w:val="24"/>
        </w:rPr>
        <w:t>he European Data Protection Framework</w:t>
      </w:r>
      <w:r>
        <w:rPr>
          <w:rFonts w:ascii="Garamond" w:hAnsi="Garamond" w:cs="Times New Roman"/>
          <w:color w:val="000000" w:themeColor="text1"/>
          <w:szCs w:val="24"/>
        </w:rPr>
        <w:t xml:space="preserve"> also recognises t</w:t>
      </w:r>
      <w:r w:rsidRPr="00D855B9">
        <w:rPr>
          <w:rFonts w:ascii="Garamond" w:hAnsi="Garamond" w:cs="Times New Roman"/>
          <w:color w:val="000000" w:themeColor="text1"/>
          <w:szCs w:val="24"/>
        </w:rPr>
        <w:t xml:space="preserve">he primary legal effects </w:t>
      </w:r>
      <w:r>
        <w:rPr>
          <w:rFonts w:ascii="Garamond" w:hAnsi="Garamond" w:cs="Times New Roman"/>
          <w:color w:val="000000" w:themeColor="text1"/>
          <w:szCs w:val="24"/>
        </w:rPr>
        <w:t>arising from</w:t>
      </w:r>
      <w:r w:rsidRPr="00D855B9">
        <w:rPr>
          <w:rFonts w:ascii="Garamond" w:hAnsi="Garamond" w:cs="Times New Roman"/>
          <w:color w:val="000000" w:themeColor="text1"/>
          <w:szCs w:val="24"/>
        </w:rPr>
        <w:t xml:space="preserve"> </w:t>
      </w:r>
      <w:r>
        <w:rPr>
          <w:rFonts w:ascii="Garamond" w:hAnsi="Garamond" w:cs="Times New Roman"/>
          <w:color w:val="000000" w:themeColor="text1"/>
          <w:szCs w:val="24"/>
        </w:rPr>
        <w:t>the data processing conduct.</w:t>
      </w:r>
      <w:r w:rsidRPr="00D855B9">
        <w:rPr>
          <w:rFonts w:ascii="Garamond" w:hAnsi="Garamond" w:cs="Times New Roman"/>
          <w:color w:val="000000" w:themeColor="text1"/>
          <w:szCs w:val="24"/>
        </w:rPr>
        <w:t xml:space="preserve"> This is evident from the fact that ind</w:t>
      </w:r>
      <w:r>
        <w:rPr>
          <w:rFonts w:ascii="Garamond" w:hAnsi="Garamond" w:cs="Times New Roman"/>
          <w:color w:val="000000" w:themeColor="text1"/>
          <w:szCs w:val="24"/>
        </w:rPr>
        <w:t>ividuals</w:t>
      </w:r>
      <w:r w:rsidR="002C5124">
        <w:rPr>
          <w:rFonts w:ascii="Garamond" w:hAnsi="Garamond" w:cs="Times New Roman"/>
          <w:color w:val="000000" w:themeColor="text1"/>
          <w:szCs w:val="24"/>
        </w:rPr>
        <w:t>,</w:t>
      </w:r>
      <w:r>
        <w:rPr>
          <w:rFonts w:ascii="Garamond" w:hAnsi="Garamond" w:cs="Times New Roman"/>
          <w:color w:val="000000" w:themeColor="text1"/>
          <w:szCs w:val="24"/>
        </w:rPr>
        <w:t xml:space="preserve"> whose personal data are </w:t>
      </w:r>
      <w:r w:rsidRPr="00D855B9">
        <w:rPr>
          <w:rFonts w:ascii="Garamond" w:hAnsi="Garamond" w:cs="Times New Roman"/>
          <w:color w:val="000000" w:themeColor="text1"/>
          <w:szCs w:val="24"/>
        </w:rPr>
        <w:t>processed for the purposes of decision-making</w:t>
      </w:r>
      <w:r w:rsidR="002C5124">
        <w:rPr>
          <w:rFonts w:ascii="Garamond" w:hAnsi="Garamond" w:cs="Times New Roman"/>
          <w:color w:val="000000" w:themeColor="text1"/>
          <w:szCs w:val="24"/>
        </w:rPr>
        <w:t>,</w:t>
      </w:r>
      <w:r w:rsidRPr="00D855B9">
        <w:rPr>
          <w:rFonts w:ascii="Garamond" w:hAnsi="Garamond" w:cs="Times New Roman"/>
          <w:color w:val="000000" w:themeColor="text1"/>
          <w:szCs w:val="24"/>
        </w:rPr>
        <w:t xml:space="preserve"> enjoy substantive rights as data subjects</w:t>
      </w:r>
      <w:r>
        <w:rPr>
          <w:rFonts w:ascii="Garamond" w:hAnsi="Garamond" w:cs="Times New Roman"/>
          <w:color w:val="000000" w:themeColor="text1"/>
          <w:szCs w:val="24"/>
        </w:rPr>
        <w:t xml:space="preserve"> (Chapter III of the </w:t>
      </w:r>
      <w:hyperlink r:id="rId41" w:history="1">
        <w:r w:rsidRPr="0066714B">
          <w:rPr>
            <w:rStyle w:val="Hyperlink"/>
            <w:rFonts w:ascii="Garamond" w:hAnsi="Garamond" w:cs="Times New Roman"/>
            <w:szCs w:val="24"/>
          </w:rPr>
          <w:t>GDPR</w:t>
        </w:r>
      </w:hyperlink>
      <w:r>
        <w:rPr>
          <w:rFonts w:ascii="Garamond" w:hAnsi="Garamond" w:cs="Times New Roman"/>
          <w:color w:val="000000" w:themeColor="text1"/>
          <w:szCs w:val="24"/>
        </w:rPr>
        <w:t>)</w:t>
      </w:r>
      <w:r w:rsidRPr="00D855B9">
        <w:rPr>
          <w:rFonts w:ascii="Garamond" w:hAnsi="Garamond" w:cs="Times New Roman"/>
          <w:color w:val="000000" w:themeColor="text1"/>
          <w:szCs w:val="24"/>
        </w:rPr>
        <w:t>. These rights can be directly enforced before the competent supervisory authorities</w:t>
      </w:r>
      <w:r>
        <w:rPr>
          <w:rFonts w:ascii="Garamond" w:hAnsi="Garamond" w:cs="Times New Roman"/>
          <w:color w:val="000000" w:themeColor="text1"/>
          <w:szCs w:val="24"/>
        </w:rPr>
        <w:t xml:space="preserve">, including courts. </w:t>
      </w:r>
      <w:r w:rsidRPr="00342EAE">
        <w:rPr>
          <w:rFonts w:ascii="Garamond" w:hAnsi="Garamond" w:cs="Times New Roman"/>
          <w:color w:val="000000" w:themeColor="text1"/>
          <w:szCs w:val="24"/>
        </w:rPr>
        <w:t>What remains troubling</w:t>
      </w:r>
      <w:r w:rsidR="002C5124">
        <w:rPr>
          <w:rFonts w:ascii="Garamond" w:hAnsi="Garamond" w:cs="Times New Roman"/>
          <w:color w:val="000000" w:themeColor="text1"/>
          <w:szCs w:val="24"/>
        </w:rPr>
        <w:t>,</w:t>
      </w:r>
      <w:r w:rsidRPr="00342EAE">
        <w:rPr>
          <w:rFonts w:ascii="Garamond" w:hAnsi="Garamond" w:cs="Times New Roman"/>
          <w:color w:val="000000" w:themeColor="text1"/>
          <w:szCs w:val="24"/>
        </w:rPr>
        <w:t xml:space="preserve"> from the perspective of justiciability of </w:t>
      </w:r>
      <w:r>
        <w:rPr>
          <w:rFonts w:ascii="Garamond" w:hAnsi="Garamond" w:cs="Times New Roman"/>
          <w:color w:val="000000" w:themeColor="text1"/>
          <w:szCs w:val="24"/>
        </w:rPr>
        <w:t xml:space="preserve">semi-automated </w:t>
      </w:r>
      <w:r w:rsidRPr="00D855B9">
        <w:rPr>
          <w:rFonts w:ascii="Garamond" w:hAnsi="Garamond" w:cs="Times New Roman"/>
          <w:color w:val="000000" w:themeColor="text1"/>
          <w:szCs w:val="24"/>
        </w:rPr>
        <w:t xml:space="preserve">decision-making </w:t>
      </w:r>
      <w:r>
        <w:rPr>
          <w:rFonts w:ascii="Garamond" w:hAnsi="Garamond" w:cs="Times New Roman"/>
          <w:color w:val="000000" w:themeColor="text1"/>
          <w:szCs w:val="24"/>
        </w:rPr>
        <w:t>that relies on information that embodies the ‘decisional’ importance</w:t>
      </w:r>
      <w:r w:rsidR="002C5124">
        <w:rPr>
          <w:rFonts w:ascii="Garamond" w:hAnsi="Garamond" w:cs="Times New Roman"/>
          <w:color w:val="000000" w:themeColor="text1"/>
          <w:szCs w:val="24"/>
        </w:rPr>
        <w:t>,</w:t>
      </w:r>
      <w:r>
        <w:rPr>
          <w:rFonts w:ascii="Garamond" w:hAnsi="Garamond" w:cs="Times New Roman"/>
          <w:color w:val="000000" w:themeColor="text1"/>
          <w:szCs w:val="24"/>
        </w:rPr>
        <w:t xml:space="preserve"> </w:t>
      </w:r>
      <w:r w:rsidRPr="00D855B9">
        <w:rPr>
          <w:rFonts w:ascii="Garamond" w:hAnsi="Garamond" w:cs="Times New Roman"/>
          <w:color w:val="000000" w:themeColor="text1"/>
          <w:szCs w:val="24"/>
        </w:rPr>
        <w:t xml:space="preserve">is </w:t>
      </w:r>
      <w:r>
        <w:rPr>
          <w:rFonts w:ascii="Garamond" w:hAnsi="Garamond" w:cs="Times New Roman"/>
          <w:color w:val="000000" w:themeColor="text1"/>
          <w:szCs w:val="24"/>
        </w:rPr>
        <w:t xml:space="preserve">acknowledging, in the terminology of </w:t>
      </w:r>
      <w:hyperlink r:id="rId42" w:history="1">
        <w:proofErr w:type="spellStart"/>
        <w:r w:rsidRPr="0066714B">
          <w:rPr>
            <w:rStyle w:val="Hyperlink"/>
            <w:rFonts w:ascii="Garamond" w:hAnsi="Garamond"/>
            <w:szCs w:val="24"/>
          </w:rPr>
          <w:t>Türk</w:t>
        </w:r>
        <w:proofErr w:type="spellEnd"/>
        <w:r w:rsidRPr="0066714B">
          <w:rPr>
            <w:rStyle w:val="Hyperlink"/>
            <w:rFonts w:ascii="Garamond" w:hAnsi="Garamond"/>
            <w:szCs w:val="24"/>
          </w:rPr>
          <w:t xml:space="preserve"> and </w:t>
        </w:r>
        <w:proofErr w:type="spellStart"/>
        <w:r w:rsidRPr="0066714B">
          <w:rPr>
            <w:rStyle w:val="Hyperlink"/>
            <w:rFonts w:ascii="Garamond" w:hAnsi="Garamond"/>
            <w:szCs w:val="24"/>
          </w:rPr>
          <w:t>Xanthoulis</w:t>
        </w:r>
        <w:proofErr w:type="spellEnd"/>
      </w:hyperlink>
      <w:r>
        <w:rPr>
          <w:rFonts w:ascii="Garamond" w:hAnsi="Garamond"/>
          <w:szCs w:val="24"/>
        </w:rPr>
        <w:t xml:space="preserve">, the </w:t>
      </w:r>
      <w:r w:rsidRPr="00EE2C82">
        <w:rPr>
          <w:rFonts w:ascii="Garamond" w:hAnsi="Garamond"/>
          <w:i/>
          <w:szCs w:val="24"/>
        </w:rPr>
        <w:t>primary indirect legal</w:t>
      </w:r>
      <w:r>
        <w:rPr>
          <w:rFonts w:ascii="Garamond" w:hAnsi="Garamond"/>
          <w:szCs w:val="24"/>
        </w:rPr>
        <w:t xml:space="preserve"> effects</w:t>
      </w:r>
      <w:r>
        <w:rPr>
          <w:rFonts w:ascii="Garamond" w:hAnsi="Garamond" w:cs="Times New Roman"/>
          <w:color w:val="000000" w:themeColor="text1"/>
          <w:szCs w:val="24"/>
        </w:rPr>
        <w:t xml:space="preserve"> </w:t>
      </w:r>
      <w:r w:rsidRPr="00342EAE">
        <w:rPr>
          <w:rFonts w:ascii="Garamond" w:hAnsi="Garamond" w:cs="Times New Roman"/>
          <w:color w:val="000000" w:themeColor="text1"/>
          <w:szCs w:val="24"/>
        </w:rPr>
        <w:t xml:space="preserve">of the </w:t>
      </w:r>
      <w:r w:rsidRPr="00342EAE">
        <w:rPr>
          <w:rFonts w:ascii="Garamond" w:hAnsi="Garamond" w:cs="Times New Roman"/>
          <w:color w:val="000000" w:themeColor="text1"/>
          <w:szCs w:val="24"/>
        </w:rPr>
        <w:lastRenderedPageBreak/>
        <w:t xml:space="preserve">processing </w:t>
      </w:r>
      <w:r>
        <w:rPr>
          <w:rFonts w:ascii="Garamond" w:hAnsi="Garamond" w:cs="Times New Roman"/>
          <w:color w:val="000000" w:themeColor="text1"/>
          <w:szCs w:val="24"/>
        </w:rPr>
        <w:t>on the</w:t>
      </w:r>
      <w:r w:rsidRPr="00342EAE">
        <w:rPr>
          <w:rFonts w:ascii="Garamond" w:hAnsi="Garamond" w:cs="Times New Roman"/>
          <w:color w:val="000000" w:themeColor="text1"/>
          <w:szCs w:val="24"/>
        </w:rPr>
        <w:t xml:space="preserve"> decision-taking </w:t>
      </w:r>
      <w:r>
        <w:rPr>
          <w:rFonts w:ascii="Garamond" w:hAnsi="Garamond" w:cs="Times New Roman"/>
          <w:color w:val="000000" w:themeColor="text1"/>
          <w:szCs w:val="24"/>
        </w:rPr>
        <w:t>that follows</w:t>
      </w:r>
      <w:r w:rsidRPr="00342EAE">
        <w:rPr>
          <w:rFonts w:ascii="Garamond" w:hAnsi="Garamond" w:cs="Times New Roman"/>
          <w:color w:val="000000" w:themeColor="text1"/>
          <w:szCs w:val="24"/>
        </w:rPr>
        <w:t xml:space="preserve"> a retrieval of an automated informational</w:t>
      </w:r>
      <w:r w:rsidRPr="00D855B9">
        <w:rPr>
          <w:rFonts w:ascii="Garamond" w:hAnsi="Garamond" w:cs="Times New Roman"/>
          <w:color w:val="000000" w:themeColor="text1"/>
          <w:szCs w:val="24"/>
        </w:rPr>
        <w:t xml:space="preserve"> output. </w:t>
      </w:r>
      <w:r>
        <w:rPr>
          <w:rFonts w:ascii="Garamond" w:hAnsi="Garamond" w:cs="Times New Roman"/>
          <w:color w:val="000000" w:themeColor="text1"/>
          <w:szCs w:val="24"/>
        </w:rPr>
        <w:t>To that end</w:t>
      </w:r>
      <w:r w:rsidRPr="00D855B9">
        <w:rPr>
          <w:rFonts w:ascii="Garamond" w:hAnsi="Garamond" w:cs="Times New Roman"/>
          <w:color w:val="000000" w:themeColor="text1"/>
          <w:szCs w:val="24"/>
        </w:rPr>
        <w:t xml:space="preserve">, an </w:t>
      </w:r>
      <w:r>
        <w:rPr>
          <w:rFonts w:ascii="Garamond" w:hAnsi="Garamond" w:cs="Times New Roman"/>
          <w:color w:val="000000" w:themeColor="text1"/>
          <w:szCs w:val="24"/>
        </w:rPr>
        <w:t>‘</w:t>
      </w:r>
      <w:r w:rsidRPr="00D855B9">
        <w:rPr>
          <w:rFonts w:ascii="Garamond" w:hAnsi="Garamond" w:cs="Times New Roman"/>
          <w:color w:val="000000" w:themeColor="text1"/>
          <w:szCs w:val="24"/>
        </w:rPr>
        <w:t>automated factual conduct</w:t>
      </w:r>
      <w:r>
        <w:rPr>
          <w:rFonts w:ascii="Garamond" w:hAnsi="Garamond" w:cs="Times New Roman"/>
          <w:color w:val="000000" w:themeColor="text1"/>
          <w:szCs w:val="24"/>
        </w:rPr>
        <w:t>’</w:t>
      </w:r>
      <w:r w:rsidRPr="00D855B9">
        <w:rPr>
          <w:rFonts w:ascii="Garamond" w:hAnsi="Garamond" w:cs="Times New Roman"/>
          <w:color w:val="000000" w:themeColor="text1"/>
          <w:szCs w:val="24"/>
        </w:rPr>
        <w:t xml:space="preserve"> </w:t>
      </w:r>
      <w:r>
        <w:rPr>
          <w:rFonts w:ascii="Garamond" w:hAnsi="Garamond" w:cs="Times New Roman"/>
          <w:color w:val="000000" w:themeColor="text1"/>
          <w:szCs w:val="24"/>
        </w:rPr>
        <w:t>which</w:t>
      </w:r>
      <w:r w:rsidRPr="00D855B9">
        <w:rPr>
          <w:rFonts w:ascii="Garamond" w:hAnsi="Garamond" w:cs="Times New Roman"/>
          <w:color w:val="000000" w:themeColor="text1"/>
          <w:szCs w:val="24"/>
        </w:rPr>
        <w:t xml:space="preserve"> </w:t>
      </w:r>
      <w:r>
        <w:rPr>
          <w:rFonts w:ascii="Garamond" w:hAnsi="Garamond" w:cs="Times New Roman"/>
          <w:color w:val="000000" w:themeColor="text1"/>
          <w:szCs w:val="24"/>
        </w:rPr>
        <w:t xml:space="preserve">underpins semi-automated </w:t>
      </w:r>
      <w:r w:rsidRPr="00D855B9">
        <w:rPr>
          <w:rFonts w:ascii="Garamond" w:hAnsi="Garamond" w:cs="Times New Roman"/>
          <w:color w:val="000000" w:themeColor="text1"/>
          <w:szCs w:val="24"/>
        </w:rPr>
        <w:t xml:space="preserve">decision-making requires a </w:t>
      </w:r>
      <w:r>
        <w:rPr>
          <w:rFonts w:ascii="Garamond" w:hAnsi="Garamond" w:cs="Times New Roman"/>
          <w:color w:val="000000" w:themeColor="text1"/>
          <w:szCs w:val="24"/>
        </w:rPr>
        <w:t>distinct</w:t>
      </w:r>
      <w:r w:rsidRPr="00D855B9">
        <w:rPr>
          <w:rFonts w:ascii="Garamond" w:hAnsi="Garamond" w:cs="Times New Roman"/>
          <w:color w:val="000000" w:themeColor="text1"/>
          <w:szCs w:val="24"/>
        </w:rPr>
        <w:t xml:space="preserve"> appreciation of its potential </w:t>
      </w:r>
      <w:r>
        <w:rPr>
          <w:rFonts w:ascii="Garamond" w:hAnsi="Garamond" w:cs="Times New Roman"/>
          <w:color w:val="000000" w:themeColor="text1"/>
          <w:szCs w:val="24"/>
        </w:rPr>
        <w:t>legal, i.e.</w:t>
      </w:r>
      <w:r w:rsidR="002C5124">
        <w:rPr>
          <w:rFonts w:ascii="Garamond" w:hAnsi="Garamond" w:cs="Times New Roman"/>
          <w:color w:val="000000" w:themeColor="text1"/>
          <w:szCs w:val="24"/>
        </w:rPr>
        <w:t>,</w:t>
      </w:r>
      <w:r>
        <w:rPr>
          <w:rFonts w:ascii="Garamond" w:hAnsi="Garamond" w:cs="Times New Roman"/>
          <w:color w:val="000000" w:themeColor="text1"/>
          <w:szCs w:val="24"/>
        </w:rPr>
        <w:t xml:space="preserve"> ‘</w:t>
      </w:r>
      <w:r w:rsidRPr="00D855B9">
        <w:rPr>
          <w:rFonts w:ascii="Garamond" w:hAnsi="Garamond" w:cs="Times New Roman"/>
          <w:color w:val="000000" w:themeColor="text1"/>
          <w:szCs w:val="24"/>
        </w:rPr>
        <w:t>decisional</w:t>
      </w:r>
      <w:r>
        <w:rPr>
          <w:rFonts w:ascii="Garamond" w:hAnsi="Garamond" w:cs="Times New Roman"/>
          <w:color w:val="000000" w:themeColor="text1"/>
          <w:szCs w:val="24"/>
        </w:rPr>
        <w:t>’</w:t>
      </w:r>
      <w:r w:rsidRPr="00D855B9">
        <w:rPr>
          <w:rFonts w:ascii="Garamond" w:hAnsi="Garamond" w:cs="Times New Roman"/>
          <w:color w:val="000000" w:themeColor="text1"/>
          <w:szCs w:val="24"/>
        </w:rPr>
        <w:t xml:space="preserve"> effects.</w:t>
      </w:r>
    </w:p>
    <w:p w14:paraId="709C8BE3" w14:textId="35E2402F" w:rsidR="0006217E" w:rsidRPr="00AA5FD9" w:rsidRDefault="00EA74C3" w:rsidP="00892419">
      <w:pPr>
        <w:spacing w:before="240" w:after="240"/>
        <w:ind w:left="0" w:firstLine="720"/>
        <w:jc w:val="both"/>
        <w:rPr>
          <w:rFonts w:ascii="Garamond" w:hAnsi="Garamond"/>
          <w:i/>
          <w:szCs w:val="24"/>
        </w:rPr>
      </w:pPr>
      <w:r>
        <w:rPr>
          <w:rFonts w:ascii="Garamond" w:hAnsi="Garamond"/>
          <w:i/>
          <w:szCs w:val="24"/>
        </w:rPr>
        <w:t>Take-aways</w:t>
      </w:r>
      <w:r w:rsidR="0006217E" w:rsidRPr="00AA5FD9">
        <w:rPr>
          <w:rFonts w:ascii="Garamond" w:hAnsi="Garamond"/>
          <w:i/>
          <w:szCs w:val="24"/>
        </w:rPr>
        <w:t xml:space="preserve"> for </w:t>
      </w:r>
      <w:r w:rsidR="004C4324">
        <w:rPr>
          <w:rFonts w:ascii="Garamond" w:hAnsi="Garamond"/>
          <w:i/>
          <w:szCs w:val="24"/>
        </w:rPr>
        <w:t xml:space="preserve">the </w:t>
      </w:r>
      <w:r w:rsidR="0006217E" w:rsidRPr="00AA5FD9">
        <w:rPr>
          <w:rFonts w:ascii="Garamond" w:hAnsi="Garamond"/>
          <w:i/>
          <w:szCs w:val="24"/>
        </w:rPr>
        <w:t>Union legal order at large</w:t>
      </w:r>
    </w:p>
    <w:p w14:paraId="1EAA5D18" w14:textId="050E05DD" w:rsidR="004C4324" w:rsidRDefault="00D346A8" w:rsidP="00A22AD5">
      <w:pPr>
        <w:ind w:left="0" w:firstLine="720"/>
        <w:jc w:val="both"/>
        <w:rPr>
          <w:rFonts w:ascii="Garamond" w:hAnsi="Garamond"/>
          <w:szCs w:val="24"/>
        </w:rPr>
      </w:pPr>
      <w:r w:rsidRPr="00AA5FD9">
        <w:rPr>
          <w:rFonts w:ascii="Garamond" w:hAnsi="Garamond"/>
          <w:szCs w:val="24"/>
        </w:rPr>
        <w:t>Not acknowledging the</w:t>
      </w:r>
      <w:r w:rsidR="0006217E" w:rsidRPr="00AA5FD9">
        <w:rPr>
          <w:rFonts w:ascii="Garamond" w:hAnsi="Garamond"/>
          <w:szCs w:val="24"/>
        </w:rPr>
        <w:t xml:space="preserve"> effects</w:t>
      </w:r>
      <w:r w:rsidRPr="00AA5FD9">
        <w:rPr>
          <w:rFonts w:ascii="Garamond" w:hAnsi="Garamond"/>
          <w:szCs w:val="24"/>
        </w:rPr>
        <w:t xml:space="preserve"> of automation on</w:t>
      </w:r>
      <w:r w:rsidR="0006217E" w:rsidRPr="00AA5FD9">
        <w:rPr>
          <w:rFonts w:ascii="Garamond" w:hAnsi="Garamond"/>
          <w:szCs w:val="24"/>
        </w:rPr>
        <w:t xml:space="preserve"> the value of information for the</w:t>
      </w:r>
      <w:r w:rsidRPr="00AA5FD9">
        <w:rPr>
          <w:rFonts w:ascii="Garamond" w:hAnsi="Garamond"/>
          <w:szCs w:val="24"/>
        </w:rPr>
        <w:t xml:space="preserve"> decision-making conduct puts individuals in a particularly vulnerable legal position. </w:t>
      </w:r>
      <w:r w:rsidR="0006217E" w:rsidRPr="00AA5FD9">
        <w:rPr>
          <w:rFonts w:ascii="Garamond" w:hAnsi="Garamond"/>
          <w:szCs w:val="24"/>
        </w:rPr>
        <w:t xml:space="preserve">Such acknowledgement is especially needed with respect to the </w:t>
      </w:r>
      <w:r w:rsidR="0006217E" w:rsidRPr="00AA5FD9">
        <w:rPr>
          <w:rFonts w:ascii="Garamond" w:hAnsi="Garamond"/>
          <w:i/>
          <w:szCs w:val="24"/>
        </w:rPr>
        <w:t>legal</w:t>
      </w:r>
      <w:r w:rsidR="0006217E" w:rsidRPr="00AA5FD9">
        <w:rPr>
          <w:rFonts w:ascii="Garamond" w:hAnsi="Garamond"/>
          <w:szCs w:val="24"/>
        </w:rPr>
        <w:t xml:space="preserve"> effects of the preliminary conduct in multilevel European decision-making that takes the form of automated information processing. </w:t>
      </w:r>
      <w:hyperlink r:id="rId43" w:history="1">
        <w:r w:rsidR="002C5124" w:rsidRPr="002C5124">
          <w:rPr>
            <w:rStyle w:val="Hyperlink"/>
            <w:rFonts w:ascii="Garamond" w:hAnsi="Garamond"/>
            <w:szCs w:val="24"/>
          </w:rPr>
          <w:t>Currently</w:t>
        </w:r>
      </w:hyperlink>
      <w:r w:rsidR="0006217E" w:rsidRPr="00AA5FD9">
        <w:rPr>
          <w:rFonts w:ascii="Garamond" w:hAnsi="Garamond"/>
          <w:szCs w:val="24"/>
        </w:rPr>
        <w:t>, the European standard</w:t>
      </w:r>
      <w:r w:rsidR="002C5124">
        <w:rPr>
          <w:rFonts w:ascii="Garamond" w:hAnsi="Garamond"/>
          <w:szCs w:val="24"/>
        </w:rPr>
        <w:t>,</w:t>
      </w:r>
      <w:r w:rsidR="0006217E" w:rsidRPr="00AA5FD9">
        <w:rPr>
          <w:rFonts w:ascii="Garamond" w:hAnsi="Garamond"/>
          <w:szCs w:val="24"/>
        </w:rPr>
        <w:t xml:space="preserve"> in this respect</w:t>
      </w:r>
      <w:r w:rsidR="002C5124">
        <w:rPr>
          <w:rFonts w:ascii="Garamond" w:hAnsi="Garamond"/>
          <w:szCs w:val="24"/>
        </w:rPr>
        <w:t>,</w:t>
      </w:r>
      <w:r w:rsidR="0006217E" w:rsidRPr="00AA5FD9">
        <w:rPr>
          <w:rFonts w:ascii="Garamond" w:hAnsi="Garamond"/>
          <w:szCs w:val="24"/>
        </w:rPr>
        <w:t xml:space="preserve"> holds that only the final decision based on such preliminary conduct produces legal effects </w:t>
      </w:r>
      <w:r w:rsidR="0006217E" w:rsidRPr="00E0781D">
        <w:rPr>
          <w:rFonts w:ascii="Garamond" w:hAnsi="Garamond"/>
          <w:i/>
          <w:iCs/>
          <w:szCs w:val="24"/>
        </w:rPr>
        <w:t>vis-à-vis</w:t>
      </w:r>
      <w:r w:rsidR="0006217E" w:rsidRPr="00AA5FD9">
        <w:rPr>
          <w:rFonts w:ascii="Garamond" w:hAnsi="Garamond"/>
          <w:szCs w:val="24"/>
        </w:rPr>
        <w:t xml:space="preserve"> the concerned individual. </w:t>
      </w:r>
      <w:hyperlink r:id="rId44" w:history="1">
        <w:r w:rsidR="007D7CDF" w:rsidRPr="00AA5FD9">
          <w:rPr>
            <w:rStyle w:val="Hyperlink"/>
            <w:rFonts w:ascii="Garamond" w:hAnsi="Garamond"/>
            <w:szCs w:val="24"/>
          </w:rPr>
          <w:t>Jurisprudence</w:t>
        </w:r>
      </w:hyperlink>
      <w:r w:rsidR="007D7CDF" w:rsidRPr="00AA5FD9">
        <w:rPr>
          <w:rFonts w:ascii="Garamond" w:hAnsi="Garamond"/>
          <w:szCs w:val="24"/>
        </w:rPr>
        <w:t xml:space="preserve"> concerning the existing safeguards</w:t>
      </w:r>
      <w:r w:rsidR="0006217E" w:rsidRPr="00AA5FD9">
        <w:rPr>
          <w:rFonts w:ascii="Garamond" w:hAnsi="Garamond"/>
          <w:szCs w:val="24"/>
        </w:rPr>
        <w:t xml:space="preserve"> in the context of automated processing of personal information</w:t>
      </w:r>
      <w:r w:rsidR="007D7CDF" w:rsidRPr="00AA5FD9">
        <w:rPr>
          <w:rFonts w:ascii="Garamond" w:hAnsi="Garamond"/>
          <w:szCs w:val="24"/>
        </w:rPr>
        <w:t xml:space="preserve"> is still in the early phases of development</w:t>
      </w:r>
      <w:r w:rsidR="0006217E" w:rsidRPr="00AA5FD9">
        <w:rPr>
          <w:rFonts w:ascii="Garamond" w:hAnsi="Garamond"/>
          <w:szCs w:val="24"/>
        </w:rPr>
        <w:t>. A</w:t>
      </w:r>
      <w:r w:rsidR="007D7CDF" w:rsidRPr="00AA5FD9">
        <w:rPr>
          <w:rFonts w:ascii="Garamond" w:hAnsi="Garamond"/>
          <w:szCs w:val="24"/>
        </w:rPr>
        <w:t xml:space="preserve">s </w:t>
      </w:r>
      <w:r w:rsidR="0006217E" w:rsidRPr="00AA5FD9">
        <w:rPr>
          <w:rFonts w:ascii="Garamond" w:hAnsi="Garamond"/>
          <w:szCs w:val="24"/>
        </w:rPr>
        <w:t xml:space="preserve">the plaintiffs, their legal </w:t>
      </w:r>
      <w:r w:rsidR="00B6145B" w:rsidRPr="00AA5FD9">
        <w:rPr>
          <w:rFonts w:ascii="Garamond" w:hAnsi="Garamond"/>
          <w:szCs w:val="24"/>
        </w:rPr>
        <w:t>counsel, the competent public authorities</w:t>
      </w:r>
      <w:r w:rsidR="00D30305">
        <w:rPr>
          <w:rFonts w:ascii="Garamond" w:hAnsi="Garamond"/>
          <w:szCs w:val="24"/>
        </w:rPr>
        <w:t>,</w:t>
      </w:r>
      <w:r w:rsidR="0006217E" w:rsidRPr="00AA5FD9">
        <w:rPr>
          <w:rFonts w:ascii="Garamond" w:hAnsi="Garamond"/>
          <w:szCs w:val="24"/>
        </w:rPr>
        <w:t xml:space="preserve"> </w:t>
      </w:r>
      <w:r w:rsidR="00B6145B" w:rsidRPr="00AA5FD9">
        <w:rPr>
          <w:rFonts w:ascii="Garamond" w:hAnsi="Garamond"/>
          <w:szCs w:val="24"/>
        </w:rPr>
        <w:t xml:space="preserve">and the supervisory </w:t>
      </w:r>
      <w:r w:rsidR="0006217E" w:rsidRPr="00AA5FD9">
        <w:rPr>
          <w:rFonts w:ascii="Garamond" w:hAnsi="Garamond"/>
          <w:szCs w:val="24"/>
        </w:rPr>
        <w:t xml:space="preserve">authorities </w:t>
      </w:r>
      <w:r w:rsidR="00B6145B" w:rsidRPr="00AA5FD9">
        <w:rPr>
          <w:rFonts w:ascii="Garamond" w:hAnsi="Garamond"/>
          <w:szCs w:val="24"/>
        </w:rPr>
        <w:t xml:space="preserve">come to </w:t>
      </w:r>
      <w:r w:rsidR="0006217E" w:rsidRPr="00AA5FD9">
        <w:rPr>
          <w:rFonts w:ascii="Garamond" w:hAnsi="Garamond"/>
          <w:szCs w:val="24"/>
        </w:rPr>
        <w:t xml:space="preserve">rapidly </w:t>
      </w:r>
      <w:r w:rsidR="007D7CDF" w:rsidRPr="00AA5FD9">
        <w:rPr>
          <w:rFonts w:ascii="Garamond" w:hAnsi="Garamond"/>
          <w:szCs w:val="24"/>
        </w:rPr>
        <w:t xml:space="preserve">experience </w:t>
      </w:r>
      <w:r w:rsidR="0006217E" w:rsidRPr="00AA5FD9">
        <w:rPr>
          <w:rFonts w:ascii="Garamond" w:hAnsi="Garamond"/>
          <w:szCs w:val="24"/>
        </w:rPr>
        <w:t xml:space="preserve">the </w:t>
      </w:r>
      <w:r w:rsidR="007D7CDF" w:rsidRPr="00AA5FD9">
        <w:rPr>
          <w:rFonts w:ascii="Garamond" w:hAnsi="Garamond"/>
          <w:szCs w:val="24"/>
        </w:rPr>
        <w:t xml:space="preserve">novel challenges arising from automated processing of </w:t>
      </w:r>
      <w:r w:rsidR="002530FB">
        <w:rPr>
          <w:rFonts w:ascii="Garamond" w:hAnsi="Garamond"/>
          <w:szCs w:val="24"/>
        </w:rPr>
        <w:t>information</w:t>
      </w:r>
      <w:r w:rsidR="0006217E" w:rsidRPr="00AA5FD9">
        <w:rPr>
          <w:rFonts w:ascii="Garamond" w:hAnsi="Garamond"/>
          <w:szCs w:val="24"/>
        </w:rPr>
        <w:t xml:space="preserve">, it is necessary to revisit the systemic </w:t>
      </w:r>
      <w:r w:rsidR="00B6145B" w:rsidRPr="00AA5FD9">
        <w:rPr>
          <w:rFonts w:ascii="Garamond" w:hAnsi="Garamond"/>
          <w:szCs w:val="24"/>
        </w:rPr>
        <w:t xml:space="preserve">legal </w:t>
      </w:r>
      <w:r w:rsidR="0006217E" w:rsidRPr="00AA5FD9">
        <w:rPr>
          <w:rFonts w:ascii="Garamond" w:hAnsi="Garamond"/>
          <w:szCs w:val="24"/>
        </w:rPr>
        <w:t xml:space="preserve">barriers that </w:t>
      </w:r>
      <w:r w:rsidR="00B6145B" w:rsidRPr="00AA5FD9">
        <w:rPr>
          <w:rFonts w:ascii="Garamond" w:hAnsi="Garamond"/>
          <w:szCs w:val="24"/>
        </w:rPr>
        <w:t>persist</w:t>
      </w:r>
      <w:r w:rsidR="0006217E" w:rsidRPr="00AA5FD9">
        <w:rPr>
          <w:rFonts w:ascii="Garamond" w:hAnsi="Garamond"/>
          <w:szCs w:val="24"/>
        </w:rPr>
        <w:t xml:space="preserve"> within the EU.</w:t>
      </w:r>
    </w:p>
    <w:p w14:paraId="3A2AF3DF" w14:textId="729473D8" w:rsidR="00532462" w:rsidRPr="00AA5FD9" w:rsidRDefault="00532462" w:rsidP="00A22AD5">
      <w:pPr>
        <w:ind w:left="0" w:firstLine="720"/>
        <w:jc w:val="both"/>
        <w:rPr>
          <w:rFonts w:ascii="Garamond" w:hAnsi="Garamond"/>
          <w:szCs w:val="24"/>
        </w:rPr>
      </w:pPr>
      <w:r>
        <w:rPr>
          <w:rFonts w:ascii="Garamond" w:hAnsi="Garamond"/>
          <w:szCs w:val="24"/>
        </w:rPr>
        <w:t xml:space="preserve">Posted by </w:t>
      </w:r>
      <w:r w:rsidRPr="00AA5FD9">
        <w:rPr>
          <w:rFonts w:ascii="Garamond" w:hAnsi="Garamond" w:cs="Times New Roman"/>
        </w:rPr>
        <w:t>Simona Demkov</w:t>
      </w:r>
      <w:r w:rsidRPr="00AA5FD9">
        <w:rPr>
          <w:rFonts w:ascii="Garamond" w:hAnsi="Garamond" w:cs="Times New Roman"/>
          <w:lang w:val="sk-SK"/>
        </w:rPr>
        <w:t>á</w:t>
      </w:r>
    </w:p>
    <w:p w14:paraId="3CE527CD" w14:textId="5F80179E" w:rsidR="00F637A2" w:rsidRDefault="00F637A2" w:rsidP="00F637A2">
      <w:pPr>
        <w:pStyle w:val="Default"/>
        <w:jc w:val="right"/>
        <w:rPr>
          <w:rFonts w:ascii="Garamond" w:hAnsi="Garamond" w:cs="Times New Roman"/>
          <w:shd w:val="clear" w:color="auto" w:fill="FFFFFF"/>
        </w:rPr>
      </w:pPr>
      <w:r w:rsidRPr="00AA5FD9">
        <w:rPr>
          <w:rFonts w:ascii="Garamond" w:hAnsi="Garamond" w:cs="Times New Roman"/>
          <w:noProof/>
        </w:rPr>
        <w:drawing>
          <wp:anchor distT="0" distB="0" distL="114300" distR="114300" simplePos="0" relativeHeight="251659264" behindDoc="1" locked="0" layoutInCell="1" allowOverlap="1" wp14:anchorId="74E19296" wp14:editId="0C9E4154">
            <wp:simplePos x="0" y="0"/>
            <wp:positionH relativeFrom="column">
              <wp:posOffset>-40005</wp:posOffset>
            </wp:positionH>
            <wp:positionV relativeFrom="paragraph">
              <wp:posOffset>47625</wp:posOffset>
            </wp:positionV>
            <wp:extent cx="2494280" cy="2178050"/>
            <wp:effectExtent l="0" t="0" r="1270" b="0"/>
            <wp:wrapTight wrapText="bothSides">
              <wp:wrapPolygon edited="0">
                <wp:start x="0" y="0"/>
                <wp:lineTo x="0" y="21348"/>
                <wp:lineTo x="21446" y="21348"/>
                <wp:lineTo x="214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hoto-Demkova.jpg"/>
                    <pic:cNvPicPr/>
                  </pic:nvPicPr>
                  <pic:blipFill>
                    <a:blip r:embed="rId45" cstate="print">
                      <a:extLst>
                        <a:ext uri="{28A0092B-C50C-407E-A947-70E740481C1C}">
                          <a14:useLocalDpi xmlns:a14="http://schemas.microsoft.com/office/drawing/2010/main" val="0"/>
                        </a:ext>
                      </a:extLst>
                    </a:blip>
                    <a:stretch>
                      <a:fillRect/>
                    </a:stretch>
                  </pic:blipFill>
                  <pic:spPr>
                    <a:xfrm>
                      <a:off x="0" y="0"/>
                      <a:ext cx="2494280" cy="217805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cs="Times New Roman"/>
        </w:rPr>
        <w:t>Simona Demkov</w:t>
      </w:r>
      <w:r>
        <w:rPr>
          <w:rFonts w:ascii="Garamond" w:hAnsi="Garamond" w:cs="Times New Roman"/>
          <w:lang w:val="sk-SK"/>
        </w:rPr>
        <w:t>á</w:t>
      </w:r>
      <w:r>
        <w:rPr>
          <w:rFonts w:ascii="Garamond" w:hAnsi="Garamond" w:cs="Times New Roman"/>
        </w:rPr>
        <w:t xml:space="preserve"> is a postdoctoral researcher at the University of Luxembourg </w:t>
      </w:r>
      <w:r>
        <w:rPr>
          <w:rFonts w:ascii="Garamond" w:hAnsi="Garamond"/>
        </w:rPr>
        <w:t xml:space="preserve">within the framework of the DILLAN project (Digitalisation, Law and Innovation). </w:t>
      </w:r>
      <w:r>
        <w:rPr>
          <w:rFonts w:ascii="Garamond" w:hAnsi="Garamond" w:cs="Times New Roman"/>
          <w:shd w:val="clear" w:color="auto" w:fill="FFFFFF"/>
        </w:rPr>
        <w:t>In October 2021, Simona completed her PhD Thesis titled ‘Effective Review in the Age of Information: The Case-</w:t>
      </w:r>
      <w:r w:rsidR="0084487C">
        <w:rPr>
          <w:rFonts w:ascii="Garamond" w:hAnsi="Garamond" w:cs="Times New Roman"/>
          <w:shd w:val="clear" w:color="auto" w:fill="FFFFFF"/>
        </w:rPr>
        <w:t>s</w:t>
      </w:r>
      <w:r>
        <w:rPr>
          <w:rFonts w:ascii="Garamond" w:hAnsi="Garamond" w:cs="Times New Roman"/>
          <w:shd w:val="clear" w:color="auto" w:fill="FFFFFF"/>
        </w:rPr>
        <w:t xml:space="preserve">tudy of Semi-automated Decision-making based on Schengen Information System’ at the University of Luxembourg under the supervision of Prof. Herwig Hofmann. </w:t>
      </w:r>
    </w:p>
    <w:p w14:paraId="3E34AD5A" w14:textId="77777777" w:rsidR="00F637A2" w:rsidRDefault="00F637A2" w:rsidP="00F637A2">
      <w:pPr>
        <w:pStyle w:val="Default"/>
        <w:jc w:val="right"/>
        <w:rPr>
          <w:rFonts w:ascii="Garamond" w:hAnsi="Garamond"/>
        </w:rPr>
      </w:pPr>
      <w:r>
        <w:rPr>
          <w:rFonts w:ascii="Garamond" w:hAnsi="Garamond" w:cs="Times New Roman"/>
          <w:shd w:val="clear" w:color="auto" w:fill="FFFFFF"/>
        </w:rPr>
        <w:t>Simona holds a master’s degree in International Relations from the Central European University in Hungary and an Advanced LL.M. in European and international human rights law from Leiden University in the Netherlands</w:t>
      </w:r>
      <w:r>
        <w:rPr>
          <w:rFonts w:ascii="Garamond" w:hAnsi="Garamond" w:cs="Times New Roman"/>
          <w:color w:val="222222"/>
          <w:shd w:val="clear" w:color="auto" w:fill="FFFFFF"/>
        </w:rPr>
        <w:t>.</w:t>
      </w:r>
    </w:p>
    <w:p w14:paraId="3C487C65" w14:textId="05EB3349" w:rsidR="00234884" w:rsidRPr="00AA5FD9" w:rsidRDefault="00234884" w:rsidP="00CE796B">
      <w:pPr>
        <w:pStyle w:val="Default"/>
        <w:jc w:val="right"/>
        <w:rPr>
          <w:rFonts w:ascii="Garamond" w:hAnsi="Garamond"/>
        </w:rPr>
      </w:pPr>
    </w:p>
    <w:sectPr w:rsidR="00234884" w:rsidRPr="00AA5F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521B5" w14:textId="77777777" w:rsidR="00407F58" w:rsidRDefault="00407F58" w:rsidP="000B0E4E">
      <w:pPr>
        <w:spacing w:before="0" w:after="0" w:line="240" w:lineRule="auto"/>
      </w:pPr>
      <w:r>
        <w:separator/>
      </w:r>
    </w:p>
  </w:endnote>
  <w:endnote w:type="continuationSeparator" w:id="0">
    <w:p w14:paraId="50DBC203" w14:textId="77777777" w:rsidR="00407F58" w:rsidRDefault="00407F58" w:rsidP="000B0E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cala-Regular">
    <w:altName w:val="Calibri"/>
    <w:panose1 w:val="00000000000000000000"/>
    <w:charset w:val="00"/>
    <w:family w:val="auto"/>
    <w:notTrueType/>
    <w:pitch w:val="default"/>
    <w:sig w:usb0="00000003" w:usb1="00000000" w:usb2="00000000" w:usb3="00000000" w:csb0="00000001" w:csb1="00000000"/>
  </w:font>
  <w:font w:name="Scala-Italic">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2995" w14:textId="77777777" w:rsidR="00407F58" w:rsidRDefault="00407F58" w:rsidP="000B0E4E">
      <w:pPr>
        <w:spacing w:before="0" w:after="0" w:line="240" w:lineRule="auto"/>
      </w:pPr>
      <w:r>
        <w:separator/>
      </w:r>
    </w:p>
  </w:footnote>
  <w:footnote w:type="continuationSeparator" w:id="0">
    <w:p w14:paraId="6271D58B" w14:textId="77777777" w:rsidR="00407F58" w:rsidRDefault="00407F58" w:rsidP="000B0E4E">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385D70"/>
    <w:multiLevelType w:val="multilevel"/>
    <w:tmpl w:val="0CC682E4"/>
    <w:lvl w:ilvl="0">
      <w:start w:val="1"/>
      <w:numFmt w:val="decimal"/>
      <w:pStyle w:val="Heading2"/>
      <w:lvlText w:val="%1."/>
      <w:lvlJc w:val="left"/>
      <w:pPr>
        <w:ind w:left="1440" w:hanging="360"/>
      </w:pPr>
      <w:rPr>
        <w:i w:val="0"/>
        <w:iCs w:val="0"/>
      </w:rPr>
    </w:lvl>
    <w:lvl w:ilvl="1">
      <w:start w:val="1"/>
      <w:numFmt w:val="decimal"/>
      <w:isLgl/>
      <w:lvlText w:val="%1.%2."/>
      <w:lvlJc w:val="left"/>
      <w:pPr>
        <w:ind w:left="2160" w:hanging="720"/>
      </w:pPr>
      <w:rPr>
        <w:rFonts w:hint="default"/>
        <w:i w:val="0"/>
      </w:rPr>
    </w:lvl>
    <w:lvl w:ilvl="2">
      <w:start w:val="1"/>
      <w:numFmt w:val="decimal"/>
      <w:isLgl/>
      <w:lvlText w:val="%1.%2.%3."/>
      <w:lvlJc w:val="left"/>
      <w:pPr>
        <w:ind w:left="2880" w:hanging="1080"/>
      </w:pPr>
      <w:rPr>
        <w:rFonts w:hint="default"/>
        <w:i w:val="0"/>
      </w:rPr>
    </w:lvl>
    <w:lvl w:ilvl="3">
      <w:start w:val="1"/>
      <w:numFmt w:val="decimal"/>
      <w:isLgl/>
      <w:lvlText w:val="%1.%2.%3.%4."/>
      <w:lvlJc w:val="left"/>
      <w:pPr>
        <w:ind w:left="3240" w:hanging="1080"/>
      </w:pPr>
      <w:rPr>
        <w:rFonts w:hint="default"/>
        <w:i w:val="0"/>
      </w:rPr>
    </w:lvl>
    <w:lvl w:ilvl="4">
      <w:start w:val="1"/>
      <w:numFmt w:val="decimal"/>
      <w:isLgl/>
      <w:lvlText w:val="%1.%2.%3.%4.%5."/>
      <w:lvlJc w:val="left"/>
      <w:pPr>
        <w:ind w:left="3960" w:hanging="1440"/>
      </w:pPr>
      <w:rPr>
        <w:rFonts w:hint="default"/>
        <w:i w:val="0"/>
      </w:rPr>
    </w:lvl>
    <w:lvl w:ilvl="5">
      <w:start w:val="1"/>
      <w:numFmt w:val="decimal"/>
      <w:isLgl/>
      <w:lvlText w:val="%1.%2.%3.%4.%5.%6."/>
      <w:lvlJc w:val="left"/>
      <w:pPr>
        <w:ind w:left="4680" w:hanging="1800"/>
      </w:pPr>
      <w:rPr>
        <w:rFonts w:hint="default"/>
        <w:i w:val="0"/>
      </w:rPr>
    </w:lvl>
    <w:lvl w:ilvl="6">
      <w:start w:val="1"/>
      <w:numFmt w:val="decimal"/>
      <w:isLgl/>
      <w:lvlText w:val="%1.%2.%3.%4.%5.%6.%7."/>
      <w:lvlJc w:val="left"/>
      <w:pPr>
        <w:ind w:left="5040" w:hanging="1800"/>
      </w:pPr>
      <w:rPr>
        <w:rFonts w:hint="default"/>
        <w:i w:val="0"/>
      </w:rPr>
    </w:lvl>
    <w:lvl w:ilvl="7">
      <w:start w:val="1"/>
      <w:numFmt w:val="decimal"/>
      <w:isLgl/>
      <w:lvlText w:val="%1.%2.%3.%4.%5.%6.%7.%8."/>
      <w:lvlJc w:val="left"/>
      <w:pPr>
        <w:ind w:left="5760" w:hanging="2160"/>
      </w:pPr>
      <w:rPr>
        <w:rFonts w:hint="default"/>
        <w:i w:val="0"/>
      </w:rPr>
    </w:lvl>
    <w:lvl w:ilvl="8">
      <w:start w:val="1"/>
      <w:numFmt w:val="decimal"/>
      <w:isLgl/>
      <w:lvlText w:val="%1.%2.%3.%4.%5.%6.%7.%8.%9."/>
      <w:lvlJc w:val="left"/>
      <w:pPr>
        <w:ind w:left="6480" w:hanging="2520"/>
      </w:pPr>
      <w:rPr>
        <w:rFonts w:hint="default"/>
        <w:i w:val="0"/>
      </w:rPr>
    </w:lvl>
  </w:abstractNum>
  <w:abstractNum w:abstractNumId="1" w15:restartNumberingAfterBreak="0">
    <w:nsid w:val="46282813"/>
    <w:multiLevelType w:val="multilevel"/>
    <w:tmpl w:val="F5EC0916"/>
    <w:lvl w:ilvl="0">
      <w:start w:val="1"/>
      <w:numFmt w:val="decimal"/>
      <w:lvlText w:val="%1."/>
      <w:lvlJc w:val="left"/>
      <w:pPr>
        <w:ind w:left="360" w:hanging="360"/>
      </w:pPr>
      <w:rPr>
        <w:rFonts w:hint="default"/>
        <w:b w:val="0"/>
        <w:i w:val="0"/>
        <w:sz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67C44EF"/>
    <w:multiLevelType w:val="multilevel"/>
    <w:tmpl w:val="0809001F"/>
    <w:lvl w:ilvl="0">
      <w:start w:val="1"/>
      <w:numFmt w:val="decimal"/>
      <w:lvlText w:val="%1."/>
      <w:lvlJc w:val="left"/>
      <w:pPr>
        <w:ind w:left="360" w:hanging="360"/>
      </w:pPr>
      <w:rPr>
        <w:rFonts w:ascii="Times New Roman" w:hAnsi="Times New Roman"/>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C7748C7"/>
    <w:multiLevelType w:val="multilevel"/>
    <w:tmpl w:val="65CA72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8B95879"/>
    <w:multiLevelType w:val="multilevel"/>
    <w:tmpl w:val="0809001F"/>
    <w:styleLink w:val="111111"/>
    <w:lvl w:ilvl="0">
      <w:start w:val="1"/>
      <w:numFmt w:val="decimal"/>
      <w:lvlText w:val="%1."/>
      <w:lvlJc w:val="left"/>
      <w:pPr>
        <w:ind w:left="360" w:hanging="360"/>
      </w:pPr>
      <w:rPr>
        <w:rFonts w:ascii="Times New Roman" w:hAnsi="Times New Roman"/>
        <w:strike w:val="0"/>
        <w:dstrike w:val="0"/>
        <w:sz w:val="24"/>
        <w:vertAlign w:val="superscrip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B151FDE"/>
    <w:multiLevelType w:val="hybridMultilevel"/>
    <w:tmpl w:val="501A482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1"/>
  </w:num>
  <w:num w:numId="3">
    <w:abstractNumId w:val="2"/>
  </w:num>
  <w:num w:numId="4">
    <w:abstractNumId w:val="4"/>
  </w:num>
  <w:num w:numId="5">
    <w:abstractNumId w:val="0"/>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eyNLQwNja2NLc0NLVQ0lEKTi0uzszPAymwqAUAc4GKhywAAAA="/>
  </w:docVars>
  <w:rsids>
    <w:rsidRoot w:val="000B0E4E"/>
    <w:rsid w:val="000015BB"/>
    <w:rsid w:val="00046AEB"/>
    <w:rsid w:val="0006217E"/>
    <w:rsid w:val="00077C2A"/>
    <w:rsid w:val="000B05EF"/>
    <w:rsid w:val="000B0E4E"/>
    <w:rsid w:val="000F0037"/>
    <w:rsid w:val="0011508B"/>
    <w:rsid w:val="0018090A"/>
    <w:rsid w:val="001A65F6"/>
    <w:rsid w:val="001C4935"/>
    <w:rsid w:val="001D0202"/>
    <w:rsid w:val="00205364"/>
    <w:rsid w:val="002257A2"/>
    <w:rsid w:val="00234884"/>
    <w:rsid w:val="00245C89"/>
    <w:rsid w:val="002530FB"/>
    <w:rsid w:val="002578B6"/>
    <w:rsid w:val="002768FB"/>
    <w:rsid w:val="002C5124"/>
    <w:rsid w:val="002D2A91"/>
    <w:rsid w:val="002D5698"/>
    <w:rsid w:val="003071D1"/>
    <w:rsid w:val="00347BA8"/>
    <w:rsid w:val="00403C91"/>
    <w:rsid w:val="00407F58"/>
    <w:rsid w:val="004120E9"/>
    <w:rsid w:val="00451AE5"/>
    <w:rsid w:val="00456BC6"/>
    <w:rsid w:val="004717D6"/>
    <w:rsid w:val="00472619"/>
    <w:rsid w:val="004779B0"/>
    <w:rsid w:val="00491238"/>
    <w:rsid w:val="004C4324"/>
    <w:rsid w:val="004D7CC4"/>
    <w:rsid w:val="004E636C"/>
    <w:rsid w:val="004E7443"/>
    <w:rsid w:val="005010E0"/>
    <w:rsid w:val="0050330C"/>
    <w:rsid w:val="00524F25"/>
    <w:rsid w:val="00525DD2"/>
    <w:rsid w:val="005322AB"/>
    <w:rsid w:val="00532462"/>
    <w:rsid w:val="00545E72"/>
    <w:rsid w:val="00595377"/>
    <w:rsid w:val="005D337F"/>
    <w:rsid w:val="006219E7"/>
    <w:rsid w:val="006527B8"/>
    <w:rsid w:val="0066714B"/>
    <w:rsid w:val="006A63A4"/>
    <w:rsid w:val="006C29D3"/>
    <w:rsid w:val="006D20A0"/>
    <w:rsid w:val="006D6368"/>
    <w:rsid w:val="00702BB5"/>
    <w:rsid w:val="00732F3E"/>
    <w:rsid w:val="00745C96"/>
    <w:rsid w:val="00754CB8"/>
    <w:rsid w:val="007B7224"/>
    <w:rsid w:val="007C314E"/>
    <w:rsid w:val="007C78F4"/>
    <w:rsid w:val="007D7CDF"/>
    <w:rsid w:val="0084487C"/>
    <w:rsid w:val="00892419"/>
    <w:rsid w:val="008D3283"/>
    <w:rsid w:val="008E1F29"/>
    <w:rsid w:val="008E7764"/>
    <w:rsid w:val="0091135B"/>
    <w:rsid w:val="00921D3D"/>
    <w:rsid w:val="0092419A"/>
    <w:rsid w:val="00936425"/>
    <w:rsid w:val="00936D7C"/>
    <w:rsid w:val="009C40BA"/>
    <w:rsid w:val="009C6B75"/>
    <w:rsid w:val="009C7EEA"/>
    <w:rsid w:val="009E07A0"/>
    <w:rsid w:val="00A1140D"/>
    <w:rsid w:val="00A22AD5"/>
    <w:rsid w:val="00A27F9D"/>
    <w:rsid w:val="00A3437E"/>
    <w:rsid w:val="00A427E4"/>
    <w:rsid w:val="00A80E7E"/>
    <w:rsid w:val="00A855D0"/>
    <w:rsid w:val="00AA5FD9"/>
    <w:rsid w:val="00AB04E2"/>
    <w:rsid w:val="00AF37CC"/>
    <w:rsid w:val="00B13097"/>
    <w:rsid w:val="00B6145B"/>
    <w:rsid w:val="00BA165F"/>
    <w:rsid w:val="00BB2162"/>
    <w:rsid w:val="00BF3187"/>
    <w:rsid w:val="00C274D9"/>
    <w:rsid w:val="00CA3212"/>
    <w:rsid w:val="00CB3E6A"/>
    <w:rsid w:val="00CE796B"/>
    <w:rsid w:val="00D079DF"/>
    <w:rsid w:val="00D224C9"/>
    <w:rsid w:val="00D30305"/>
    <w:rsid w:val="00D346A8"/>
    <w:rsid w:val="00D7516E"/>
    <w:rsid w:val="00D75E42"/>
    <w:rsid w:val="00DA0331"/>
    <w:rsid w:val="00DA0CD2"/>
    <w:rsid w:val="00DA6EAF"/>
    <w:rsid w:val="00DB5492"/>
    <w:rsid w:val="00DB765D"/>
    <w:rsid w:val="00DE1A94"/>
    <w:rsid w:val="00DF50DE"/>
    <w:rsid w:val="00E0705A"/>
    <w:rsid w:val="00E0781D"/>
    <w:rsid w:val="00E07A00"/>
    <w:rsid w:val="00E25B61"/>
    <w:rsid w:val="00E42003"/>
    <w:rsid w:val="00E44092"/>
    <w:rsid w:val="00E46CB5"/>
    <w:rsid w:val="00E5565B"/>
    <w:rsid w:val="00E7314D"/>
    <w:rsid w:val="00EA74C3"/>
    <w:rsid w:val="00EB7D52"/>
    <w:rsid w:val="00EC4E1F"/>
    <w:rsid w:val="00EC528A"/>
    <w:rsid w:val="00F215E0"/>
    <w:rsid w:val="00F3616A"/>
    <w:rsid w:val="00F637A2"/>
    <w:rsid w:val="00F65DF3"/>
    <w:rsid w:val="00F738E9"/>
    <w:rsid w:val="00F7774D"/>
    <w:rsid w:val="00F77F01"/>
    <w:rsid w:val="00F858C6"/>
    <w:rsid w:val="00F86648"/>
    <w:rsid w:val="00FB3BB8"/>
    <w:rsid w:val="00FC7B3C"/>
    <w:rsid w:val="00FC7BC4"/>
    <w:rsid w:val="00FE6FCE"/>
    <w:rsid w:val="00FF68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88718"/>
  <w15:docId w15:val="{D916AF26-4818-8A47-BC98-92B88B1A7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heme="minorHAnsi" w:hAnsi="Garamond" w:cstheme="minorBidi"/>
        <w:sz w:val="24"/>
        <w:szCs w:val="24"/>
        <w:lang w:val="en-GB" w:eastAsia="en-US" w:bidi="ar-SA"/>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E4E"/>
    <w:pPr>
      <w:spacing w:before="120" w:after="120" w:line="360" w:lineRule="auto"/>
      <w:ind w:left="568" w:hanging="284"/>
      <w:jc w:val="left"/>
    </w:pPr>
    <w:rPr>
      <w:rFonts w:ascii="Times New Roman" w:hAnsi="Times New Roman"/>
      <w:szCs w:val="22"/>
    </w:rPr>
  </w:style>
  <w:style w:type="paragraph" w:styleId="Heading1">
    <w:name w:val="heading 1"/>
    <w:basedOn w:val="Normal"/>
    <w:next w:val="Normal"/>
    <w:link w:val="Heading1Char"/>
    <w:autoRedefine/>
    <w:uiPriority w:val="9"/>
    <w:qFormat/>
    <w:rsid w:val="002C5124"/>
    <w:pPr>
      <w:keepNext/>
      <w:keepLines/>
      <w:ind w:left="397" w:firstLine="0"/>
      <w:jc w:val="center"/>
      <w:outlineLvl w:val="0"/>
    </w:pPr>
    <w:rPr>
      <w:rFonts w:ascii="Garamond" w:eastAsiaTheme="majorEastAsia" w:hAnsi="Garamond" w:cstheme="majorBidi"/>
      <w:bCs/>
      <w:iCs/>
      <w:sz w:val="28"/>
      <w:szCs w:val="24"/>
    </w:rPr>
  </w:style>
  <w:style w:type="paragraph" w:styleId="Heading2">
    <w:name w:val="heading 2"/>
    <w:basedOn w:val="Normal"/>
    <w:next w:val="Normal"/>
    <w:link w:val="Heading2Char"/>
    <w:autoRedefine/>
    <w:uiPriority w:val="9"/>
    <w:unhideWhenUsed/>
    <w:qFormat/>
    <w:rsid w:val="008E1F29"/>
    <w:pPr>
      <w:keepNext/>
      <w:keepLines/>
      <w:numPr>
        <w:numId w:val="6"/>
      </w:numPr>
      <w:spacing w:before="240"/>
      <w:outlineLvl w:val="1"/>
    </w:pPr>
    <w:rPr>
      <w:rFonts w:eastAsiaTheme="majorEastAsia" w:cstheme="majorBidi"/>
      <w:sz w:val="28"/>
      <w:szCs w:val="26"/>
    </w:rPr>
  </w:style>
  <w:style w:type="paragraph" w:styleId="Heading3">
    <w:name w:val="heading 3"/>
    <w:basedOn w:val="Normal"/>
    <w:next w:val="Normal"/>
    <w:link w:val="Heading3Char"/>
    <w:autoRedefine/>
    <w:uiPriority w:val="9"/>
    <w:unhideWhenUsed/>
    <w:qFormat/>
    <w:rsid w:val="008E1F29"/>
    <w:pPr>
      <w:keepNext/>
      <w:keepLines/>
      <w:spacing w:before="240" w:after="240"/>
      <w:ind w:left="720" w:hanging="720"/>
      <w:outlineLvl w:val="2"/>
    </w:pPr>
    <w:rPr>
      <w:rFonts w:eastAsiaTheme="majorEastAsia" w:cstheme="majorBidi"/>
      <w:sz w:val="26"/>
      <w:szCs w:val="24"/>
    </w:rPr>
  </w:style>
  <w:style w:type="paragraph" w:styleId="Heading4">
    <w:name w:val="heading 4"/>
    <w:basedOn w:val="Normal"/>
    <w:next w:val="Normal"/>
    <w:link w:val="Heading4Char"/>
    <w:autoRedefine/>
    <w:uiPriority w:val="9"/>
    <w:unhideWhenUsed/>
    <w:qFormat/>
    <w:rsid w:val="008E1F29"/>
    <w:pPr>
      <w:keepNext/>
      <w:keepLines/>
      <w:numPr>
        <w:ilvl w:val="2"/>
        <w:numId w:val="7"/>
      </w:numPr>
      <w:spacing w:before="240" w:line="480" w:lineRule="auto"/>
      <w:ind w:left="3119" w:hanging="1134"/>
      <w:outlineLvl w:val="3"/>
    </w:pPr>
    <w:rPr>
      <w:rFonts w:eastAsiaTheme="majorEastAsia" w:cstheme="majorBid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Text1">
    <w:name w:val="Footnote Text1"/>
    <w:basedOn w:val="FootnoteText"/>
    <w:autoRedefine/>
    <w:qFormat/>
    <w:rsid w:val="00936425"/>
    <w:pPr>
      <w:ind w:firstLine="227"/>
    </w:pPr>
    <w:rPr>
      <w:rFonts w:eastAsia="MS Mincho" w:cstheme="minorHAnsi"/>
      <w:vertAlign w:val="superscript"/>
      <w:lang w:val="fr-LU"/>
    </w:rPr>
  </w:style>
  <w:style w:type="paragraph" w:styleId="FootnoteText">
    <w:name w:val="footnote text"/>
    <w:aliases w:val="Footnote Text Char1,Footnote Text Char Char1,Footnote Text Char Char Char1,Footnote Text Char Char Char Char,Footnote Text Char1 Char Char Char Char,Footnote Text Char1 Char Char Char1,Footnote Text Char Char,fn,fn1,fn2,footnote text1,fn3"/>
    <w:basedOn w:val="Normal"/>
    <w:link w:val="FootnoteTextChar"/>
    <w:autoRedefine/>
    <w:uiPriority w:val="99"/>
    <w:unhideWhenUsed/>
    <w:qFormat/>
    <w:rsid w:val="00491238"/>
    <w:pPr>
      <w:spacing w:before="0" w:after="60" w:line="240" w:lineRule="auto"/>
      <w:ind w:left="284"/>
    </w:pPr>
    <w:rPr>
      <w:color w:val="242021"/>
      <w:sz w:val="20"/>
      <w:szCs w:val="16"/>
    </w:rPr>
  </w:style>
  <w:style w:type="character" w:customStyle="1" w:styleId="FootnoteTextChar">
    <w:name w:val="Footnote Text Char"/>
    <w:aliases w:val="Footnote Text Char1 Char,Footnote Text Char Char1 Char,Footnote Text Char Char Char1 Char,Footnote Text Char Char Char Char Char,Footnote Text Char1 Char Char Char Char Char,Footnote Text Char1 Char Char Char1 Char,fn Char,fn1 Char"/>
    <w:basedOn w:val="DefaultParagraphFont"/>
    <w:link w:val="FootnoteText"/>
    <w:uiPriority w:val="99"/>
    <w:rsid w:val="00491238"/>
    <w:rPr>
      <w:rFonts w:ascii="Times New Roman" w:hAnsi="Times New Roman"/>
      <w:color w:val="242021"/>
      <w:sz w:val="20"/>
      <w:szCs w:val="16"/>
    </w:rPr>
  </w:style>
  <w:style w:type="character" w:styleId="FootnoteReference">
    <w:name w:val="footnote reference"/>
    <w:aliases w:val="Char Char Char Char,Ref,de nota al pie,BVI fnr,Nota,Footnote symbol,Footnote number,Char1,Char,SUPERS,Voetnootmarkering,fr,o,(NECG) Footnote Reference,Footnote Reference1,Z_Footnote Text,de nota al pi...,SUPERS Carattere Carattere,FZ"/>
    <w:basedOn w:val="DefaultParagraphFont"/>
    <w:link w:val="CharCharChar"/>
    <w:uiPriority w:val="99"/>
    <w:unhideWhenUsed/>
    <w:rsid w:val="00472619"/>
    <w:rPr>
      <w:rFonts w:cs="Arial"/>
      <w:color w:val="000000"/>
    </w:rPr>
  </w:style>
  <w:style w:type="paragraph" w:customStyle="1" w:styleId="CharCharChar">
    <w:name w:val="Char Char Char"/>
    <w:basedOn w:val="Normal"/>
    <w:link w:val="FootnoteReference"/>
    <w:autoRedefine/>
    <w:uiPriority w:val="99"/>
    <w:qFormat/>
    <w:rsid w:val="00472619"/>
    <w:pPr>
      <w:autoSpaceDE w:val="0"/>
      <w:autoSpaceDN w:val="0"/>
      <w:adjustRightInd w:val="0"/>
      <w:spacing w:before="0" w:after="60" w:line="240" w:lineRule="exact"/>
    </w:pPr>
    <w:rPr>
      <w:rFonts w:cs="Arial"/>
      <w:color w:val="000000"/>
      <w:szCs w:val="24"/>
    </w:rPr>
  </w:style>
  <w:style w:type="numbering" w:styleId="111111">
    <w:name w:val="Outline List 2"/>
    <w:basedOn w:val="NoList"/>
    <w:uiPriority w:val="99"/>
    <w:semiHidden/>
    <w:unhideWhenUsed/>
    <w:rsid w:val="00EC528A"/>
    <w:pPr>
      <w:numPr>
        <w:numId w:val="1"/>
      </w:numPr>
    </w:pPr>
  </w:style>
  <w:style w:type="character" w:customStyle="1" w:styleId="Heading2Char">
    <w:name w:val="Heading 2 Char"/>
    <w:basedOn w:val="DefaultParagraphFont"/>
    <w:link w:val="Heading2"/>
    <w:uiPriority w:val="9"/>
    <w:rsid w:val="008E1F29"/>
    <w:rPr>
      <w:rFonts w:eastAsiaTheme="majorEastAsia" w:cstheme="majorBidi"/>
      <w:sz w:val="28"/>
      <w:szCs w:val="26"/>
    </w:rPr>
  </w:style>
  <w:style w:type="character" w:customStyle="1" w:styleId="Heading1Char">
    <w:name w:val="Heading 1 Char"/>
    <w:basedOn w:val="DefaultParagraphFont"/>
    <w:link w:val="Heading1"/>
    <w:uiPriority w:val="9"/>
    <w:rsid w:val="002C5124"/>
    <w:rPr>
      <w:rFonts w:eastAsiaTheme="majorEastAsia" w:cstheme="majorBidi"/>
      <w:bCs/>
      <w:iCs/>
      <w:sz w:val="28"/>
    </w:rPr>
  </w:style>
  <w:style w:type="character" w:customStyle="1" w:styleId="Heading3Char">
    <w:name w:val="Heading 3 Char"/>
    <w:basedOn w:val="DefaultParagraphFont"/>
    <w:link w:val="Heading3"/>
    <w:uiPriority w:val="9"/>
    <w:rsid w:val="008E1F29"/>
    <w:rPr>
      <w:rFonts w:eastAsiaTheme="majorEastAsia" w:cstheme="majorBidi"/>
      <w:sz w:val="26"/>
    </w:rPr>
  </w:style>
  <w:style w:type="character" w:customStyle="1" w:styleId="Heading4Char">
    <w:name w:val="Heading 4 Char"/>
    <w:basedOn w:val="DefaultParagraphFont"/>
    <w:link w:val="Heading4"/>
    <w:uiPriority w:val="9"/>
    <w:rsid w:val="008E1F29"/>
    <w:rPr>
      <w:rFonts w:eastAsiaTheme="majorEastAsia" w:cstheme="majorBidi"/>
      <w:i/>
      <w:iCs/>
    </w:rPr>
  </w:style>
  <w:style w:type="character" w:customStyle="1" w:styleId="fontstyle01">
    <w:name w:val="fontstyle01"/>
    <w:basedOn w:val="DefaultParagraphFont"/>
    <w:rsid w:val="000B0E4E"/>
    <w:rPr>
      <w:rFonts w:ascii="Scala-Regular" w:hAnsi="Scala-Regular" w:hint="default"/>
      <w:b w:val="0"/>
      <w:bCs w:val="0"/>
      <w:i w:val="0"/>
      <w:iCs w:val="0"/>
      <w:color w:val="000000"/>
      <w:sz w:val="16"/>
      <w:szCs w:val="16"/>
    </w:rPr>
  </w:style>
  <w:style w:type="character" w:customStyle="1" w:styleId="fontstyle21">
    <w:name w:val="fontstyle21"/>
    <w:basedOn w:val="DefaultParagraphFont"/>
    <w:rsid w:val="000B0E4E"/>
    <w:rPr>
      <w:rFonts w:ascii="Scala-Italic" w:hAnsi="Scala-Italic" w:hint="default"/>
      <w:b w:val="0"/>
      <w:bCs w:val="0"/>
      <w:i/>
      <w:iCs/>
      <w:color w:val="000000"/>
      <w:sz w:val="16"/>
      <w:szCs w:val="16"/>
    </w:rPr>
  </w:style>
  <w:style w:type="character" w:styleId="Hyperlink">
    <w:name w:val="Hyperlink"/>
    <w:basedOn w:val="DefaultParagraphFont"/>
    <w:uiPriority w:val="99"/>
    <w:unhideWhenUsed/>
    <w:rsid w:val="00234884"/>
    <w:rPr>
      <w:color w:val="0000FF"/>
      <w:u w:val="single"/>
    </w:rPr>
  </w:style>
  <w:style w:type="paragraph" w:customStyle="1" w:styleId="Default">
    <w:name w:val="Default"/>
    <w:rsid w:val="00AA5FD9"/>
    <w:pPr>
      <w:autoSpaceDE w:val="0"/>
      <w:autoSpaceDN w:val="0"/>
      <w:adjustRightInd w:val="0"/>
      <w:ind w:firstLine="0"/>
      <w:jc w:val="left"/>
    </w:pPr>
    <w:rPr>
      <w:rFonts w:ascii="Calibri" w:hAnsi="Calibri" w:cs="Calibri"/>
      <w:color w:val="000000"/>
      <w:lang w:val="en-US"/>
    </w:rPr>
  </w:style>
  <w:style w:type="paragraph" w:styleId="BalloonText">
    <w:name w:val="Balloon Text"/>
    <w:basedOn w:val="Normal"/>
    <w:link w:val="BalloonTextChar"/>
    <w:uiPriority w:val="99"/>
    <w:semiHidden/>
    <w:unhideWhenUsed/>
    <w:rsid w:val="00403C91"/>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C91"/>
    <w:rPr>
      <w:rFonts w:ascii="Segoe UI" w:hAnsi="Segoe UI" w:cs="Segoe UI"/>
      <w:sz w:val="18"/>
      <w:szCs w:val="18"/>
    </w:rPr>
  </w:style>
  <w:style w:type="paragraph" w:styleId="Revision">
    <w:name w:val="Revision"/>
    <w:hidden/>
    <w:uiPriority w:val="99"/>
    <w:semiHidden/>
    <w:rsid w:val="00532462"/>
    <w:pPr>
      <w:ind w:firstLine="0"/>
      <w:jc w:val="left"/>
    </w:pPr>
    <w:rPr>
      <w:rFonts w:ascii="Times New Roman" w:hAnsi="Times New Roman"/>
      <w:szCs w:val="22"/>
    </w:rPr>
  </w:style>
  <w:style w:type="character" w:styleId="FollowedHyperlink">
    <w:name w:val="FollowedHyperlink"/>
    <w:basedOn w:val="DefaultParagraphFont"/>
    <w:uiPriority w:val="99"/>
    <w:semiHidden/>
    <w:unhideWhenUsed/>
    <w:rsid w:val="00532462"/>
    <w:rPr>
      <w:color w:val="954F72" w:themeColor="followedHyperlink"/>
      <w:u w:val="single"/>
    </w:rPr>
  </w:style>
  <w:style w:type="character" w:styleId="CommentReference">
    <w:name w:val="annotation reference"/>
    <w:basedOn w:val="DefaultParagraphFont"/>
    <w:uiPriority w:val="99"/>
    <w:semiHidden/>
    <w:unhideWhenUsed/>
    <w:rsid w:val="006D20A0"/>
    <w:rPr>
      <w:sz w:val="16"/>
      <w:szCs w:val="16"/>
    </w:rPr>
  </w:style>
  <w:style w:type="paragraph" w:styleId="CommentText">
    <w:name w:val="annotation text"/>
    <w:basedOn w:val="Normal"/>
    <w:link w:val="CommentTextChar"/>
    <w:uiPriority w:val="99"/>
    <w:unhideWhenUsed/>
    <w:rsid w:val="006D20A0"/>
    <w:pPr>
      <w:spacing w:line="240" w:lineRule="auto"/>
    </w:pPr>
    <w:rPr>
      <w:sz w:val="20"/>
      <w:szCs w:val="20"/>
    </w:rPr>
  </w:style>
  <w:style w:type="character" w:customStyle="1" w:styleId="CommentTextChar">
    <w:name w:val="Comment Text Char"/>
    <w:basedOn w:val="DefaultParagraphFont"/>
    <w:link w:val="CommentText"/>
    <w:uiPriority w:val="99"/>
    <w:rsid w:val="006D20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D20A0"/>
    <w:rPr>
      <w:b/>
      <w:bCs/>
    </w:rPr>
  </w:style>
  <w:style w:type="character" w:customStyle="1" w:styleId="CommentSubjectChar">
    <w:name w:val="Comment Subject Char"/>
    <w:basedOn w:val="CommentTextChar"/>
    <w:link w:val="CommentSubject"/>
    <w:uiPriority w:val="99"/>
    <w:semiHidden/>
    <w:rsid w:val="006D20A0"/>
    <w:rPr>
      <w:rFonts w:ascii="Times New Roman" w:hAnsi="Times New Roman"/>
      <w:b/>
      <w:bCs/>
      <w:sz w:val="20"/>
      <w:szCs w:val="20"/>
    </w:rPr>
  </w:style>
  <w:style w:type="paragraph" w:styleId="Header">
    <w:name w:val="header"/>
    <w:basedOn w:val="Normal"/>
    <w:link w:val="HeaderChar"/>
    <w:uiPriority w:val="99"/>
    <w:unhideWhenUsed/>
    <w:rsid w:val="007B722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7B7224"/>
    <w:rPr>
      <w:rFonts w:ascii="Times New Roman" w:hAnsi="Times New Roman"/>
      <w:szCs w:val="22"/>
    </w:rPr>
  </w:style>
  <w:style w:type="paragraph" w:styleId="Footer">
    <w:name w:val="footer"/>
    <w:basedOn w:val="Normal"/>
    <w:link w:val="FooterChar"/>
    <w:uiPriority w:val="99"/>
    <w:unhideWhenUsed/>
    <w:rsid w:val="007B722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7B7224"/>
    <w:rPr>
      <w:rFonts w:ascii="Times New Roman" w:hAnsi="Times New Roman"/>
      <w:szCs w:val="22"/>
    </w:rPr>
  </w:style>
  <w:style w:type="character" w:styleId="UnresolvedMention">
    <w:name w:val="Unresolved Mention"/>
    <w:basedOn w:val="DefaultParagraphFont"/>
    <w:uiPriority w:val="99"/>
    <w:semiHidden/>
    <w:unhideWhenUsed/>
    <w:rsid w:val="007B72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7376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europarl.europa.eu/factsheets/en/sheet/150/an-area-of-freedom-security-and-justice-general-aspects" TargetMode="External"/><Relationship Id="rId18" Type="http://schemas.openxmlformats.org/officeDocument/2006/relationships/hyperlink" Target="https://www.coe.int/en/web/good-governance/-/cddg-releases-a-study-on-the-impact-of-digital-transformation-on-democracy-and-good-governance" TargetMode="External"/><Relationship Id="rId26" Type="http://schemas.openxmlformats.org/officeDocument/2006/relationships/hyperlink" Target="https://www.consilium.europa.eu/en/press/press-releases/2019/05/14/interoperability-between-eu-information-systems-council-adopts-regulations/" TargetMode="External"/><Relationship Id="rId39" Type="http://schemas.openxmlformats.org/officeDocument/2006/relationships/hyperlink" Target="https://www.ingentaconnect.com/content/plp/real/2019/00000012/00000001/art00003;jsessionid=121jppgtjudfu.x-ic-live-01" TargetMode="External"/><Relationship Id="rId21" Type="http://schemas.openxmlformats.org/officeDocument/2006/relationships/hyperlink" Target="https://gdpr-text.com/read/article-22/" TargetMode="External"/><Relationship Id="rId34" Type="http://schemas.openxmlformats.org/officeDocument/2006/relationships/hyperlink" Target="https://onlinelibrary.wiley.com/doi/full/10.1002/poi3.198" TargetMode="External"/><Relationship Id="rId42" Type="http://schemas.openxmlformats.org/officeDocument/2006/relationships/hyperlink" Target="https://journals.sagepub.com/doi/full/10.1177/1023263X19830639" TargetMode="External"/><Relationship Id="rId47" Type="http://schemas.openxmlformats.org/officeDocument/2006/relationships/theme" Target="theme/theme1.xml"/><Relationship Id="rId7" Type="http://schemas.openxmlformats.org/officeDocument/2006/relationships/hyperlink" Target="https://www.ingentaconnect.com/content/plp/real/2019/00000012/00000001/art00010;jsessionid=3pbf0l7cv8b0u.x-ic-live-03" TargetMode="External"/><Relationship Id="rId2" Type="http://schemas.openxmlformats.org/officeDocument/2006/relationships/styles" Target="styles.xml"/><Relationship Id="rId16" Type="http://schemas.openxmlformats.org/officeDocument/2006/relationships/hyperlink" Target="https://papers.ssrn.com/sol3/papers.cfm?abstract_id=3132506" TargetMode="External"/><Relationship Id="rId29" Type="http://schemas.openxmlformats.org/officeDocument/2006/relationships/hyperlink" Target="https://automatingsociety.algorithmwatch.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grationpolicycentre.eu/interoperability-as-a-rule-of-law-challenge/" TargetMode="External"/><Relationship Id="rId24" Type="http://schemas.openxmlformats.org/officeDocument/2006/relationships/hyperlink" Target="https://academic.oup.com/ijlit/article-abstract/27/2/91/5288563?redirectedFrom=fulltext" TargetMode="External"/><Relationship Id="rId32" Type="http://schemas.openxmlformats.org/officeDocument/2006/relationships/hyperlink" Target="https://www.sciencedirect.com/science/article/pii/S1071581999902525" TargetMode="External"/><Relationship Id="rId37" Type="http://schemas.openxmlformats.org/officeDocument/2006/relationships/hyperlink" Target="https://kluwerlawonline.com/journalarticle/Common+Market+Law+Review/53.2/COLA2016036" TargetMode="External"/><Relationship Id="rId40" Type="http://schemas.openxmlformats.org/officeDocument/2006/relationships/hyperlink" Target="https://journals.sagepub.com/doi/full/10.1177/1023263X19830639" TargetMode="External"/><Relationship Id="rId45"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s://digital-strategy.ec.europa.eu/en/library/communication-building-trust-human-centric-artificial-intelligence" TargetMode="External"/><Relationship Id="rId23" Type="http://schemas.openxmlformats.org/officeDocument/2006/relationships/hyperlink" Target="https://ec.europa.eu/newsroom/article29/items/612053/en" TargetMode="External"/><Relationship Id="rId28" Type="http://schemas.openxmlformats.org/officeDocument/2006/relationships/hyperlink" Target="https://www.eulisa.europa.eu/Publications/Reports/AI%20in%20the%20OM%20of%20Large-scale%20IT%20Systems.pdf" TargetMode="External"/><Relationship Id="rId36" Type="http://schemas.openxmlformats.org/officeDocument/2006/relationships/hyperlink" Target="https://dl.acm.org/doi/10.1145/3173574.3174014" TargetMode="External"/><Relationship Id="rId10" Type="http://schemas.openxmlformats.org/officeDocument/2006/relationships/hyperlink" Target="https://migrationpolicycentre.eu/point-no-return-migration-and-crime/" TargetMode="External"/><Relationship Id="rId19" Type="http://schemas.openxmlformats.org/officeDocument/2006/relationships/hyperlink" Target="https://www.eulisa.europa.eu/Newsroom/News/Pages/eu-LISA-successfully-launches-SIS-II-AFIS-Phase-One.aspx" TargetMode="External"/><Relationship Id="rId31" Type="http://schemas.openxmlformats.org/officeDocument/2006/relationships/hyperlink" Target="https://journals.sagepub.com/doi/full/10.1177/2053951716679679" TargetMode="External"/><Relationship Id="rId44" Type="http://schemas.openxmlformats.org/officeDocument/2006/relationships/hyperlink" Target="http://eulawanalysis.blogspot.com/2020/10/when-is-mass-surveillance-justified.html" TargetMode="External"/><Relationship Id="rId4" Type="http://schemas.openxmlformats.org/officeDocument/2006/relationships/webSettings" Target="webSettings.xml"/><Relationship Id="rId9" Type="http://schemas.openxmlformats.org/officeDocument/2006/relationships/hyperlink" Target="https://www.eulisa.europa.eu/Activities/Large-Scale-It-Systems/Sis-Ii" TargetMode="External"/><Relationship Id="rId14" Type="http://schemas.openxmlformats.org/officeDocument/2006/relationships/hyperlink" Target="https://ec.europa.eu/commission/presscorner/detail/en/IP_21_1682" TargetMode="External"/><Relationship Id="rId22" Type="http://schemas.openxmlformats.org/officeDocument/2006/relationships/hyperlink" Target="https://oxford.universitypressscholarship.com/view/10.1093/oso/9780198838494.001.0001/oso-9780198838494-chapter-11" TargetMode="External"/><Relationship Id="rId27" Type="http://schemas.openxmlformats.org/officeDocument/2006/relationships/hyperlink" Target="https://www.statewatch.org/news/2018/march/eu-fingerprint-identification-searches-now-possible-in-schengen-information-system/" TargetMode="External"/><Relationship Id="rId30" Type="http://schemas.openxmlformats.org/officeDocument/2006/relationships/hyperlink" Target="https://aisel.aisnet.org/cgi/viewcontent.cgi?article=3498&amp;context=cais" TargetMode="External"/><Relationship Id="rId35" Type="http://schemas.openxmlformats.org/officeDocument/2006/relationships/hyperlink" Target="https://ora.ox.ac.uk/objects/uuid:86dfcdac-10b5-4314-bbd1-08e6e78b9094" TargetMode="External"/><Relationship Id="rId43" Type="http://schemas.openxmlformats.org/officeDocument/2006/relationships/hyperlink" Target="https://www.ingentaconnect.com/content/plp/real/2019/00000012/00000001/art00003" TargetMode="External"/><Relationship Id="rId8" Type="http://schemas.openxmlformats.org/officeDocument/2006/relationships/hyperlink" Target="https://www.ingentaconnect.com/content/plp/real/2015/00000007/00000002/art00006" TargetMode="External"/><Relationship Id="rId3" Type="http://schemas.openxmlformats.org/officeDocument/2006/relationships/settings" Target="settings.xml"/><Relationship Id="rId12" Type="http://schemas.openxmlformats.org/officeDocument/2006/relationships/hyperlink" Target="https://www.eulisa.europa.eu/Activities/Large-Scale-It-Systems/Sis-Ii" TargetMode="External"/><Relationship Id="rId17" Type="http://schemas.openxmlformats.org/officeDocument/2006/relationships/hyperlink" Target="https://migrationpolicycentre.eu/eu-personal-data-third-country-nationals-for-migration-security/" TargetMode="External"/><Relationship Id="rId25" Type="http://schemas.openxmlformats.org/officeDocument/2006/relationships/hyperlink" Target="https://fra.europa.eu/en/publication/2019/data-quality-and-artificial-intelligence-mitigating-bias-and-error-protect" TargetMode="External"/><Relationship Id="rId33" Type="http://schemas.openxmlformats.org/officeDocument/2006/relationships/hyperlink" Target="https://journals.sagepub.com/doi/full/10.1177/2053951715622512" TargetMode="External"/><Relationship Id="rId38" Type="http://schemas.openxmlformats.org/officeDocument/2006/relationships/hyperlink" Target="https://onlinelibrary.wiley.com/doi/full/10.1002/poi3.198" TargetMode="External"/><Relationship Id="rId46" Type="http://schemas.openxmlformats.org/officeDocument/2006/relationships/fontTable" Target="fontTable.xml"/><Relationship Id="rId20" Type="http://schemas.openxmlformats.org/officeDocument/2006/relationships/hyperlink" Target="https://cadmus.eui.eu/bitstream/handle/1814/41486/MWP_2016_13.pdf?sequence=1%26isAllowed=y" TargetMode="External"/><Relationship Id="rId41" Type="http://schemas.openxmlformats.org/officeDocument/2006/relationships/hyperlink" Target="https://eur-lex.europa.eu/eli/reg/2016/679/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DEMKOVA</dc:creator>
  <cp:keywords/>
  <dc:description/>
  <cp:lastModifiedBy>Simona DEMKOVA</cp:lastModifiedBy>
  <cp:revision>4</cp:revision>
  <cp:lastPrinted>2021-10-01T09:06:00Z</cp:lastPrinted>
  <dcterms:created xsi:type="dcterms:W3CDTF">2021-11-01T13:00:00Z</dcterms:created>
  <dcterms:modified xsi:type="dcterms:W3CDTF">2021-11-02T09:44:00Z</dcterms:modified>
</cp:coreProperties>
</file>