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8EC1F" w14:textId="285C714A" w:rsidR="002175C3" w:rsidRPr="00456628" w:rsidRDefault="0015624E" w:rsidP="009C6283">
      <w:pPr>
        <w:rPr>
          <w:rFonts w:ascii="Times New Roman" w:eastAsia="Times New Roman" w:hAnsi="Times New Roman" w:cs="Times New Roman"/>
          <w:b/>
          <w:sz w:val="24"/>
          <w:szCs w:val="24"/>
          <w:lang w:val="en-US"/>
        </w:rPr>
      </w:pPr>
      <w:r w:rsidRPr="00456628">
        <w:rPr>
          <w:rFonts w:ascii="Times New Roman" w:hAnsi="Times New Roman" w:cs="Times New Roman"/>
          <w:b/>
          <w:sz w:val="24"/>
          <w:szCs w:val="24"/>
          <w:lang w:val="en-US"/>
        </w:rPr>
        <w:t>Measuring agreement: H</w:t>
      </w:r>
      <w:r w:rsidR="00E20796" w:rsidRPr="00456628">
        <w:rPr>
          <w:rFonts w:ascii="Times New Roman" w:hAnsi="Times New Roman" w:cs="Times New Roman"/>
          <w:b/>
          <w:sz w:val="24"/>
          <w:szCs w:val="24"/>
          <w:lang w:val="en-US"/>
        </w:rPr>
        <w:t xml:space="preserve">ow to arrive at </w:t>
      </w:r>
      <w:r w:rsidR="00C158F3" w:rsidRPr="00456628">
        <w:rPr>
          <w:rFonts w:ascii="Times New Roman" w:eastAsia="Times New Roman" w:hAnsi="Times New Roman" w:cs="Times New Roman"/>
          <w:b/>
          <w:sz w:val="24"/>
          <w:szCs w:val="24"/>
          <w:lang w:val="en-US"/>
        </w:rPr>
        <w:t xml:space="preserve">reliable </w:t>
      </w:r>
      <w:r w:rsidR="00E20796" w:rsidRPr="00456628">
        <w:rPr>
          <w:rFonts w:ascii="Times New Roman" w:eastAsia="Times New Roman" w:hAnsi="Times New Roman" w:cs="Times New Roman"/>
          <w:b/>
          <w:sz w:val="24"/>
          <w:szCs w:val="24"/>
          <w:lang w:val="en-US"/>
        </w:rPr>
        <w:t>measure</w:t>
      </w:r>
      <w:r w:rsidR="00C158F3" w:rsidRPr="00456628">
        <w:rPr>
          <w:rFonts w:ascii="Times New Roman" w:eastAsia="Times New Roman" w:hAnsi="Times New Roman" w:cs="Times New Roman"/>
          <w:b/>
          <w:sz w:val="24"/>
          <w:szCs w:val="24"/>
          <w:lang w:val="en-US"/>
        </w:rPr>
        <w:t>s</w:t>
      </w:r>
      <w:r w:rsidR="00E20796" w:rsidRPr="00456628">
        <w:rPr>
          <w:rFonts w:ascii="Times New Roman" w:eastAsia="Times New Roman" w:hAnsi="Times New Roman" w:cs="Times New Roman"/>
          <w:b/>
          <w:sz w:val="24"/>
          <w:szCs w:val="24"/>
          <w:lang w:val="en-US"/>
        </w:rPr>
        <w:t xml:space="preserve"> of opinion congruence between voters and parties</w:t>
      </w:r>
    </w:p>
    <w:p w14:paraId="3FB74E6F" w14:textId="7B8E1E63" w:rsidR="00E20796" w:rsidRPr="00456628" w:rsidRDefault="00E20796" w:rsidP="009C6283">
      <w:pPr>
        <w:rPr>
          <w:rFonts w:ascii="Times New Roman" w:eastAsia="Times New Roman" w:hAnsi="Times New Roman" w:cs="Times New Roman"/>
          <w:sz w:val="24"/>
          <w:szCs w:val="24"/>
          <w:lang w:val="en-US"/>
        </w:rPr>
      </w:pPr>
    </w:p>
    <w:p w14:paraId="7C44877E" w14:textId="1630C5C3" w:rsidR="00E20796" w:rsidRPr="00456628" w:rsidRDefault="00E20796" w:rsidP="009C6283">
      <w:pPr>
        <w:rPr>
          <w:rFonts w:ascii="Times New Roman" w:eastAsia="Times New Roman" w:hAnsi="Times New Roman" w:cs="Times New Roman"/>
          <w:sz w:val="24"/>
          <w:szCs w:val="24"/>
          <w:lang w:val="en-AU"/>
        </w:rPr>
      </w:pPr>
    </w:p>
    <w:p w14:paraId="4822A7E0" w14:textId="681F7ED0" w:rsidR="00D941C7" w:rsidRPr="00456628" w:rsidRDefault="00D941C7" w:rsidP="009C6283">
      <w:pPr>
        <w:rPr>
          <w:rFonts w:ascii="Times New Roman" w:eastAsia="Times New Roman" w:hAnsi="Times New Roman" w:cs="Times New Roman"/>
          <w:sz w:val="24"/>
          <w:szCs w:val="24"/>
          <w:lang w:val="en-AU"/>
        </w:rPr>
      </w:pPr>
    </w:p>
    <w:p w14:paraId="49AE80A0" w14:textId="1B50DB83" w:rsidR="00D941C7" w:rsidRPr="00456628" w:rsidRDefault="00D941C7" w:rsidP="009C6283">
      <w:pPr>
        <w:rPr>
          <w:rFonts w:ascii="Times New Roman" w:eastAsia="Times New Roman" w:hAnsi="Times New Roman" w:cs="Times New Roman"/>
          <w:sz w:val="24"/>
          <w:szCs w:val="24"/>
          <w:lang w:val="en-AU"/>
        </w:rPr>
      </w:pPr>
    </w:p>
    <w:p w14:paraId="14669BFB" w14:textId="3922332E" w:rsidR="00E20796" w:rsidRPr="00456628" w:rsidRDefault="00E20796" w:rsidP="009C6283">
      <w:pPr>
        <w:rPr>
          <w:rFonts w:ascii="Times New Roman" w:eastAsia="Times New Roman" w:hAnsi="Times New Roman" w:cs="Times New Roman"/>
          <w:sz w:val="24"/>
          <w:szCs w:val="24"/>
          <w:lang w:val="en-AU"/>
        </w:rPr>
      </w:pPr>
    </w:p>
    <w:p w14:paraId="70124579" w14:textId="77777777" w:rsidR="00283986" w:rsidRPr="00456628" w:rsidRDefault="00283986" w:rsidP="009C6283">
      <w:pPr>
        <w:rPr>
          <w:rFonts w:ascii="Times New Roman" w:eastAsia="Times New Roman" w:hAnsi="Times New Roman" w:cs="Times New Roman"/>
          <w:sz w:val="24"/>
          <w:szCs w:val="24"/>
          <w:lang w:val="en-AU"/>
        </w:rPr>
      </w:pPr>
    </w:p>
    <w:p w14:paraId="3F7AA5A7" w14:textId="7BE6A033" w:rsidR="00E20796" w:rsidRPr="00456628" w:rsidRDefault="0015624E" w:rsidP="009C6283">
      <w:pPr>
        <w:rPr>
          <w:rFonts w:ascii="Times New Roman" w:eastAsia="Times New Roman" w:hAnsi="Times New Roman" w:cs="Times New Roman"/>
          <w:b/>
          <w:sz w:val="24"/>
          <w:szCs w:val="24"/>
          <w:lang w:val="en-AU"/>
        </w:rPr>
      </w:pPr>
      <w:r w:rsidRPr="00456628">
        <w:rPr>
          <w:rFonts w:ascii="Times New Roman" w:eastAsia="Times New Roman" w:hAnsi="Times New Roman" w:cs="Times New Roman"/>
          <w:b/>
          <w:sz w:val="24"/>
          <w:szCs w:val="24"/>
          <w:lang w:val="en-AU"/>
        </w:rPr>
        <w:t>Abstract</w:t>
      </w:r>
    </w:p>
    <w:p w14:paraId="58F91E9E" w14:textId="45AE2854" w:rsidR="007E677C" w:rsidRPr="00456628" w:rsidRDefault="007F516F" w:rsidP="009C6283">
      <w:pPr>
        <w:tabs>
          <w:tab w:val="left" w:pos="7212"/>
        </w:tabs>
        <w:rPr>
          <w:rFonts w:ascii="Times New Roman" w:hAnsi="Times New Roman" w:cs="Times New Roman"/>
          <w:sz w:val="24"/>
          <w:szCs w:val="24"/>
          <w:lang w:val="en-AU"/>
        </w:rPr>
      </w:pPr>
      <w:r w:rsidRPr="00456628">
        <w:rPr>
          <w:rFonts w:ascii="Times New Roman" w:hAnsi="Times New Roman" w:cs="Times New Roman"/>
          <w:sz w:val="24"/>
          <w:szCs w:val="24"/>
          <w:lang w:val="en-AU"/>
        </w:rPr>
        <w:t xml:space="preserve">The extent to which voters and parties agree on </w:t>
      </w:r>
      <w:r w:rsidR="00746CBB" w:rsidRPr="00456628">
        <w:rPr>
          <w:rFonts w:ascii="Times New Roman" w:hAnsi="Times New Roman" w:cs="Times New Roman"/>
          <w:sz w:val="24"/>
          <w:szCs w:val="24"/>
          <w:lang w:val="en-AU"/>
        </w:rPr>
        <w:t>policies is an important way through which political scientists have empirically studied political representation. This</w:t>
      </w:r>
      <w:r w:rsidR="00631426" w:rsidRPr="00456628">
        <w:rPr>
          <w:rFonts w:ascii="Times New Roman" w:hAnsi="Times New Roman" w:cs="Times New Roman"/>
          <w:sz w:val="24"/>
          <w:szCs w:val="24"/>
          <w:lang w:val="en-AU"/>
        </w:rPr>
        <w:t xml:space="preserve"> opinion congruence</w:t>
      </w:r>
      <w:r w:rsidR="00746CBB" w:rsidRPr="00456628">
        <w:rPr>
          <w:rFonts w:ascii="Times New Roman" w:hAnsi="Times New Roman" w:cs="Times New Roman"/>
          <w:sz w:val="24"/>
          <w:szCs w:val="24"/>
          <w:lang w:val="en-AU"/>
        </w:rPr>
        <w:t xml:space="preserve"> is most often measured by comparing preferences on a number of policy statements. </w:t>
      </w:r>
      <w:r w:rsidR="00196626" w:rsidRPr="00456628">
        <w:rPr>
          <w:rFonts w:ascii="Times New Roman" w:hAnsi="Times New Roman" w:cs="Times New Roman"/>
          <w:sz w:val="24"/>
          <w:szCs w:val="24"/>
          <w:lang w:val="en-AU"/>
        </w:rPr>
        <w:t xml:space="preserve">While the selection of policy statements has not escaped scholarly attention, its impact on the reliability of congruence scores, i.e. </w:t>
      </w:r>
      <w:r w:rsidR="00196626" w:rsidRPr="00456628">
        <w:rPr>
          <w:rFonts w:ascii="Times New Roman" w:hAnsi="Times New Roman" w:cs="Times New Roman"/>
          <w:sz w:val="24"/>
          <w:szCs w:val="24"/>
          <w:lang w:val="en-US"/>
        </w:rPr>
        <w:t>the degree to which similar levels of opinion congruence are found when different samples of policy statements are used,</w:t>
      </w:r>
      <w:r w:rsidR="00196626" w:rsidRPr="00456628">
        <w:rPr>
          <w:rFonts w:ascii="Times New Roman" w:hAnsi="Times New Roman" w:cs="Times New Roman"/>
          <w:sz w:val="24"/>
          <w:szCs w:val="24"/>
          <w:lang w:val="en-AU"/>
        </w:rPr>
        <w:t xml:space="preserve"> has been less investigated. </w:t>
      </w:r>
      <w:r w:rsidR="007E677C" w:rsidRPr="00456628">
        <w:rPr>
          <w:rFonts w:ascii="Times New Roman" w:hAnsi="Times New Roman" w:cs="Times New Roman"/>
          <w:sz w:val="24"/>
          <w:szCs w:val="24"/>
          <w:lang w:val="en-AU"/>
        </w:rPr>
        <w:t xml:space="preserve">This article looks at </w:t>
      </w:r>
      <w:r w:rsidR="00196626" w:rsidRPr="00456628">
        <w:rPr>
          <w:rFonts w:ascii="Times New Roman" w:hAnsi="Times New Roman" w:cs="Times New Roman"/>
          <w:sz w:val="24"/>
          <w:szCs w:val="24"/>
          <w:lang w:val="en-AU"/>
        </w:rPr>
        <w:t>which factors of statements samples and voters</w:t>
      </w:r>
      <w:r w:rsidR="007E677C" w:rsidRPr="00456628">
        <w:rPr>
          <w:rFonts w:ascii="Times New Roman" w:hAnsi="Times New Roman" w:cs="Times New Roman"/>
          <w:sz w:val="24"/>
          <w:szCs w:val="24"/>
          <w:lang w:val="en-AU"/>
        </w:rPr>
        <w:t xml:space="preserve"> </w:t>
      </w:r>
      <w:r w:rsidR="00BD40AE" w:rsidRPr="00456628">
        <w:rPr>
          <w:rFonts w:ascii="Times New Roman" w:hAnsi="Times New Roman" w:cs="Times New Roman"/>
          <w:sz w:val="24"/>
          <w:szCs w:val="24"/>
          <w:lang w:val="en-AU"/>
        </w:rPr>
        <w:t xml:space="preserve">affect the reliability of </w:t>
      </w:r>
      <w:r w:rsidR="007E677C" w:rsidRPr="00456628">
        <w:rPr>
          <w:rFonts w:ascii="Times New Roman" w:hAnsi="Times New Roman" w:cs="Times New Roman"/>
          <w:sz w:val="24"/>
          <w:szCs w:val="24"/>
          <w:lang w:val="en-AU"/>
        </w:rPr>
        <w:t xml:space="preserve">congruence measures. It does </w:t>
      </w:r>
      <w:r w:rsidR="00BD40AE" w:rsidRPr="00456628">
        <w:rPr>
          <w:rFonts w:ascii="Times New Roman" w:hAnsi="Times New Roman" w:cs="Times New Roman"/>
          <w:sz w:val="24"/>
          <w:szCs w:val="24"/>
          <w:lang w:val="en-AU"/>
        </w:rPr>
        <w:t xml:space="preserve">so </w:t>
      </w:r>
      <w:r w:rsidR="00196626" w:rsidRPr="00456628">
        <w:rPr>
          <w:rFonts w:ascii="Times New Roman" w:hAnsi="Times New Roman" w:cs="Times New Roman"/>
          <w:sz w:val="24"/>
          <w:szCs w:val="24"/>
          <w:lang w:val="en-AU"/>
        </w:rPr>
        <w:t>by simulating over 5</w:t>
      </w:r>
      <w:r w:rsidR="007E677C" w:rsidRPr="00456628">
        <w:rPr>
          <w:rFonts w:ascii="Times New Roman" w:hAnsi="Times New Roman" w:cs="Times New Roman"/>
          <w:sz w:val="24"/>
          <w:szCs w:val="24"/>
          <w:lang w:val="en-AU"/>
        </w:rPr>
        <w:t xml:space="preserve"> million opinion congruence scores on the basis of a dataset containing 134 voter and party policy preferences. It finds that both the number of statements and their topic diversity positively affect the </w:t>
      </w:r>
      <w:r w:rsidR="00740AAA" w:rsidRPr="00456628">
        <w:rPr>
          <w:rFonts w:ascii="Times New Roman" w:hAnsi="Times New Roman" w:cs="Times New Roman"/>
          <w:sz w:val="24"/>
          <w:szCs w:val="24"/>
          <w:lang w:val="en-AU"/>
        </w:rPr>
        <w:t>reliability</w:t>
      </w:r>
      <w:r w:rsidR="007E677C" w:rsidRPr="00456628">
        <w:rPr>
          <w:rFonts w:ascii="Times New Roman" w:hAnsi="Times New Roman" w:cs="Times New Roman"/>
          <w:sz w:val="24"/>
          <w:szCs w:val="24"/>
          <w:lang w:val="en-AU"/>
        </w:rPr>
        <w:t xml:space="preserve"> of </w:t>
      </w:r>
      <w:r w:rsidR="007E677C" w:rsidRPr="00456628">
        <w:rPr>
          <w:rFonts w:ascii="Times New Roman" w:hAnsi="Times New Roman" w:cs="Times New Roman"/>
          <w:sz w:val="24"/>
          <w:szCs w:val="24"/>
          <w:lang w:val="en-US"/>
        </w:rPr>
        <w:t xml:space="preserve">congruence estimates. </w:t>
      </w:r>
      <w:r w:rsidR="00C83752" w:rsidRPr="00456628">
        <w:rPr>
          <w:rFonts w:ascii="Times New Roman" w:hAnsi="Times New Roman" w:cs="Times New Roman"/>
          <w:sz w:val="24"/>
          <w:szCs w:val="24"/>
          <w:lang w:val="en-US"/>
        </w:rPr>
        <w:t>In addition, the congruence estimates of politically</w:t>
      </w:r>
      <w:r w:rsidR="00740AAA" w:rsidRPr="00456628">
        <w:rPr>
          <w:rFonts w:ascii="Times New Roman" w:hAnsi="Times New Roman" w:cs="Times New Roman"/>
          <w:sz w:val="24"/>
          <w:szCs w:val="24"/>
          <w:lang w:val="en-US"/>
        </w:rPr>
        <w:t xml:space="preserve"> less sophisticated</w:t>
      </w:r>
      <w:r w:rsidR="00C83752" w:rsidRPr="00456628">
        <w:rPr>
          <w:rFonts w:ascii="Times New Roman" w:hAnsi="Times New Roman" w:cs="Times New Roman"/>
          <w:sz w:val="24"/>
          <w:szCs w:val="24"/>
          <w:lang w:val="en-US"/>
        </w:rPr>
        <w:t xml:space="preserve"> voters are more reliable b</w:t>
      </w:r>
      <w:r w:rsidR="00740AAA" w:rsidRPr="00456628">
        <w:rPr>
          <w:rFonts w:ascii="Times New Roman" w:hAnsi="Times New Roman" w:cs="Times New Roman"/>
          <w:sz w:val="24"/>
          <w:szCs w:val="24"/>
          <w:lang w:val="en-US"/>
        </w:rPr>
        <w:t>ut only when many</w:t>
      </w:r>
      <w:r w:rsidR="00C83752" w:rsidRPr="00456628">
        <w:rPr>
          <w:rFonts w:ascii="Times New Roman" w:hAnsi="Times New Roman" w:cs="Times New Roman"/>
          <w:sz w:val="24"/>
          <w:szCs w:val="24"/>
          <w:lang w:val="en-US"/>
        </w:rPr>
        <w:t xml:space="preserve"> l</w:t>
      </w:r>
      <w:r w:rsidR="00740AAA" w:rsidRPr="00456628">
        <w:rPr>
          <w:rFonts w:ascii="Times New Roman" w:hAnsi="Times New Roman" w:cs="Times New Roman"/>
          <w:sz w:val="24"/>
          <w:szCs w:val="24"/>
          <w:lang w:val="en-US"/>
        </w:rPr>
        <w:t>eft-right policy statements are</w:t>
      </w:r>
      <w:r w:rsidR="00C83752" w:rsidRPr="00456628">
        <w:rPr>
          <w:rFonts w:ascii="Times New Roman" w:hAnsi="Times New Roman" w:cs="Times New Roman"/>
          <w:sz w:val="24"/>
          <w:szCs w:val="24"/>
          <w:lang w:val="en-US"/>
        </w:rPr>
        <w:t xml:space="preserve"> included in the statement s</w:t>
      </w:r>
      <w:r w:rsidR="006A3171" w:rsidRPr="00456628">
        <w:rPr>
          <w:rFonts w:ascii="Times New Roman" w:hAnsi="Times New Roman" w:cs="Times New Roman"/>
          <w:sz w:val="24"/>
          <w:szCs w:val="24"/>
          <w:lang w:val="en-US"/>
        </w:rPr>
        <w:t>election</w:t>
      </w:r>
      <w:r w:rsidR="00C83752" w:rsidRPr="00456628">
        <w:rPr>
          <w:rFonts w:ascii="Times New Roman" w:hAnsi="Times New Roman" w:cs="Times New Roman"/>
          <w:sz w:val="24"/>
          <w:szCs w:val="24"/>
          <w:lang w:val="en-US"/>
        </w:rPr>
        <w:t>.</w:t>
      </w:r>
      <w:r w:rsidR="002874AA" w:rsidRPr="00456628">
        <w:rPr>
          <w:rFonts w:ascii="Times New Roman" w:hAnsi="Times New Roman" w:cs="Times New Roman"/>
          <w:sz w:val="24"/>
          <w:szCs w:val="24"/>
          <w:lang w:val="en-US"/>
        </w:rPr>
        <w:t xml:space="preserve"> Finally, explorative analyses suggest that increasing topic diversity also increases the validity of congruence measures.</w:t>
      </w:r>
    </w:p>
    <w:p w14:paraId="3CB3F51B" w14:textId="388F6D41" w:rsidR="007E677C" w:rsidRPr="00456628" w:rsidRDefault="007E677C" w:rsidP="009C6283">
      <w:pPr>
        <w:tabs>
          <w:tab w:val="left" w:pos="7212"/>
        </w:tabs>
        <w:rPr>
          <w:rFonts w:ascii="Times New Roman" w:hAnsi="Times New Roman" w:cs="Times New Roman"/>
          <w:sz w:val="24"/>
          <w:szCs w:val="24"/>
          <w:lang w:val="en-AU"/>
        </w:rPr>
      </w:pPr>
    </w:p>
    <w:p w14:paraId="5F31DDB8" w14:textId="77777777" w:rsidR="00E20796" w:rsidRPr="00456628" w:rsidRDefault="00E20796" w:rsidP="009C6283">
      <w:pPr>
        <w:rPr>
          <w:rFonts w:ascii="Times New Roman" w:eastAsia="Times New Roman" w:hAnsi="Times New Roman" w:cs="Times New Roman"/>
          <w:sz w:val="24"/>
          <w:szCs w:val="24"/>
          <w:lang w:val="en-AU"/>
        </w:rPr>
      </w:pPr>
    </w:p>
    <w:p w14:paraId="1713C4D2" w14:textId="77777777" w:rsidR="00E20796" w:rsidRPr="00456628" w:rsidRDefault="00E20796" w:rsidP="009C6283">
      <w:pPr>
        <w:rPr>
          <w:rFonts w:ascii="Times New Roman" w:eastAsia="Times New Roman" w:hAnsi="Times New Roman" w:cs="Times New Roman"/>
          <w:sz w:val="24"/>
          <w:szCs w:val="24"/>
          <w:lang w:val="en-AU"/>
        </w:rPr>
      </w:pPr>
      <w:r w:rsidRPr="00456628">
        <w:rPr>
          <w:rFonts w:ascii="Times New Roman" w:eastAsia="Times New Roman" w:hAnsi="Times New Roman" w:cs="Times New Roman"/>
          <w:sz w:val="24"/>
          <w:szCs w:val="24"/>
          <w:lang w:val="en-AU"/>
        </w:rPr>
        <w:br w:type="page"/>
      </w:r>
    </w:p>
    <w:p w14:paraId="6C72721F" w14:textId="77777777" w:rsidR="00E20796" w:rsidRPr="00456628" w:rsidRDefault="00E20796" w:rsidP="009C6283">
      <w:pPr>
        <w:rPr>
          <w:rFonts w:ascii="Times New Roman" w:hAnsi="Times New Roman" w:cs="Times New Roman"/>
          <w:b/>
          <w:sz w:val="24"/>
          <w:szCs w:val="24"/>
          <w:lang w:val="en-US"/>
        </w:rPr>
      </w:pPr>
      <w:r w:rsidRPr="00456628">
        <w:rPr>
          <w:rFonts w:ascii="Times New Roman" w:hAnsi="Times New Roman" w:cs="Times New Roman"/>
          <w:b/>
          <w:sz w:val="24"/>
          <w:szCs w:val="24"/>
          <w:lang w:val="en-US"/>
        </w:rPr>
        <w:lastRenderedPageBreak/>
        <w:t>Introduction</w:t>
      </w:r>
    </w:p>
    <w:p w14:paraId="76EB6670" w14:textId="11ECAACD" w:rsidR="004F54BE" w:rsidRPr="00456628" w:rsidRDefault="004F54BE" w:rsidP="0031566C">
      <w:pPr>
        <w:rPr>
          <w:rFonts w:ascii="Times New Roman" w:eastAsia="Times New Roman" w:hAnsi="Times New Roman" w:cs="Times New Roman"/>
          <w:sz w:val="24"/>
          <w:szCs w:val="24"/>
          <w:lang w:val="en-US"/>
        </w:rPr>
      </w:pPr>
      <w:r w:rsidRPr="00456628">
        <w:rPr>
          <w:rFonts w:ascii="Times New Roman" w:hAnsi="Times New Roman" w:cs="Times New Roman"/>
          <w:sz w:val="24"/>
          <w:szCs w:val="24"/>
          <w:lang w:val="en-US"/>
        </w:rPr>
        <w:t xml:space="preserve">Normative democratic theory emphasizes the proper representation of voters’ policy preferences by representatives. </w:t>
      </w:r>
      <w:r w:rsidRPr="00456628">
        <w:rPr>
          <w:rFonts w:ascii="Times New Roman" w:eastAsia="Times New Roman" w:hAnsi="Times New Roman" w:cs="Times New Roman"/>
          <w:sz w:val="24"/>
          <w:szCs w:val="24"/>
          <w:lang w:val="en-US"/>
        </w:rPr>
        <w:t xml:space="preserve">High levels of policy agreement between voters and elites, in what has been referred to as ‘opinion congruence’, is one of the most important indicators of democratic health (Dahlberg, Linde, &amp; Holmberg, 2015; Diamond &amp; Morlino, 2005), and a large body of research has been devoted to this topic </w:t>
      </w:r>
      <w:r w:rsidRPr="00456628">
        <w:rPr>
          <w:rFonts w:ascii="Times New Roman" w:hAnsi="Times New Roman" w:cs="Times New Roman"/>
          <w:sz w:val="24"/>
          <w:szCs w:val="24"/>
          <w:lang w:val="en-US"/>
        </w:rPr>
        <w:fldChar w:fldCharType="begin"/>
      </w:r>
      <w:r w:rsidR="00DA4357" w:rsidRPr="00456628">
        <w:rPr>
          <w:rFonts w:ascii="Times New Roman" w:hAnsi="Times New Roman" w:cs="Times New Roman"/>
          <w:sz w:val="24"/>
          <w:szCs w:val="24"/>
          <w:lang w:val="en-US"/>
        </w:rPr>
        <w:instrText xml:space="preserve"> ADDIN ZOTERO_ITEM CSL_CITATION {"citationID":"YjwsadNA","properties":{"formattedCitation":"(Walczak and Brug 2013; Walgrave and Lefevere 2013)","plainCitation":"(Walczak and Brug 2013; Walgrave and Lefevere 2013)","noteIndex":0},"citationItems":[{"id":"zNFxbYtK/LNYMfi1C","uris":["http://zotero.org/users/2012883/items/9IZ8JSTP"],"uri":["http://zotero.org/users/2012883/items/9IZ8JSTP"],"itemData":{"id":70,"type":"article-journal","title":"Representation in the European Parliament: Factors affecting the attitude congruence of voters and candidates in the EP elections","container-title":"European Union Politics","page":"3-22","volume":"14","issue":"1","source":"eup.sagepub.com","abstract":"This article examines the extent to which individual-, party- and system-level characteristics affect the attitude congruence of voters and candidates for elections to the European Parliament. It examines attitudes towards basic policy packages in the socioeconomic and libertarian/authoritarian issue domains and on immigration and European Union integration. The analysis is based on the 2009 European Election Study and European Election Candidate Survey, which covered 27 countries of the European Union (EU), 162 parties and over 11,500 respondents. It shows that the European Parliament suffers from inequalities in representation for different groups of citizens, representing much better the attitudes of educated, middle-class and politically knowledgeable voters. Furthermore, the analysis uncovers significant differences across political parties in how well they match up to voters. We provide tentative evidence suggesting that voters are better represented in open and ordered ballot systems.","ISSN":"1465-1165, 1741-2757","shortTitle":"Representation in the European Parliament","journalAbbreviation":"European Union Politics","language":"en","author":[{"family":"Walczak","given":"Agnieszka"},{"family":"Brug","given":"Wouter","dropping-particle":"van der"}],"issued":{"date-parts":[["2013"]]}}},{"id":"zNFxbYtK/ewG79xAj","uris":["http://zotero.org/users/2012883/items/936W7KBD"],"uri":["http://zotero.org/users/2012883/items/936W7KBD"],"itemData":{"id":392,"type":"article-journal","title":"Ideology, Salience, and Complexity: Determinants of Policy Issue Incongruence between Voters and Parties","container-title":"Journal of Elections, Public Opinion and Parties","page":"456-483","volume":"23","issue":"4","source":"Taylor and Francis+NEJM","abstract":"How come voters and their parties agree or disagree on policy issues? We claim that voter–party mismatches are due to a lack of information of voters regarding parties' positions. Three mechanisms determine levels of information: ideology, salience, and complexity. We test these ideas drawing on a large sample of policy statements (50) presented to voters and party leaders prior to regional elections in Belgium. Contrary to existing studies, we include predictors on all three levels: issue, voter, and party level. We find support for our claim. Major ideological divides such as the left–right divide yield useful information to the voters about where parties stand. Salience also generates information for voters, or makes information more accessible for voters, which decreases the odds that they have a different stance than their party. Our measures of complexity yielded the expected results too. When the task of voting is made more difficult, voters succeed less in voting for a party that matches their preferences.","DOI":"10.1080/17457289.2013.810630","ISSN":"1745-7289","shortTitle":"Ideology, Salience, and Complexity","author":[{"family":"Walgrave","given":"Stefaan"},{"family":"Lefevere","given":"Jonas"}],"issued":{"date-parts":[["2013"]]}}}],"schema":"https://github.com/citation-style-language/schema/raw/master/csl-citation.json"} </w:instrText>
      </w:r>
      <w:r w:rsidRPr="00456628">
        <w:rPr>
          <w:rFonts w:ascii="Times New Roman" w:hAnsi="Times New Roman" w:cs="Times New Roman"/>
          <w:sz w:val="24"/>
          <w:szCs w:val="24"/>
          <w:lang w:val="en-US"/>
        </w:rPr>
        <w:fldChar w:fldCharType="separate"/>
      </w:r>
      <w:r w:rsidR="004E5895" w:rsidRPr="00456628">
        <w:rPr>
          <w:rFonts w:ascii="Times New Roman" w:hAnsi="Times New Roman" w:cs="Times New Roman"/>
          <w:sz w:val="24"/>
          <w:szCs w:val="24"/>
          <w:lang w:val="en-US"/>
        </w:rPr>
        <w:t>(Walczak and Brug 2013; Walgrave and Lefevere 2013)</w:t>
      </w:r>
      <w:r w:rsidRPr="00456628">
        <w:rPr>
          <w:rFonts w:ascii="Times New Roman" w:hAnsi="Times New Roman" w:cs="Times New Roman"/>
          <w:sz w:val="24"/>
          <w:szCs w:val="24"/>
          <w:lang w:val="en-US"/>
        </w:rPr>
        <w:fldChar w:fldCharType="end"/>
      </w:r>
      <w:r w:rsidRPr="00456628">
        <w:rPr>
          <w:rFonts w:ascii="Times New Roman" w:hAnsi="Times New Roman" w:cs="Times New Roman"/>
          <w:sz w:val="24"/>
          <w:szCs w:val="24"/>
          <w:lang w:val="en-US"/>
        </w:rPr>
        <w:t xml:space="preserve">. </w:t>
      </w:r>
      <w:r w:rsidRPr="00456628">
        <w:rPr>
          <w:rFonts w:ascii="Times New Roman" w:eastAsia="Times New Roman" w:hAnsi="Times New Roman" w:cs="Times New Roman"/>
          <w:sz w:val="24"/>
          <w:szCs w:val="24"/>
          <w:lang w:val="en-US"/>
        </w:rPr>
        <w:t xml:space="preserve">The logic behind the study of opinion congruence is simple: when citizens and representatives have similar policy positions, there is an increased likelihood of these positions becoming actual policies </w:t>
      </w:r>
      <w:r w:rsidRPr="00456628">
        <w:rPr>
          <w:rFonts w:ascii="Times New Roman" w:hAnsi="Times New Roman" w:cs="Times New Roman"/>
          <w:sz w:val="24"/>
          <w:szCs w:val="24"/>
          <w:lang w:val="en-US"/>
        </w:rPr>
        <w:fldChar w:fldCharType="begin"/>
      </w:r>
      <w:r w:rsidR="00DA4357" w:rsidRPr="00456628">
        <w:rPr>
          <w:rFonts w:ascii="Times New Roman" w:hAnsi="Times New Roman" w:cs="Times New Roman"/>
          <w:sz w:val="24"/>
          <w:szCs w:val="24"/>
          <w:lang w:val="en-US"/>
        </w:rPr>
        <w:instrText xml:space="preserve"> ADDIN ZOTERO_ITEM CSL_CITATION {"citationID":"oFxZqd2w","properties":{"formattedCitation":"(R. Dalton 1988; Thomassen 1994)","plainCitation":"(R. Dalton 1988; Thomassen 1994)","dontUpdate":true,"noteIndex":0},"citationItems":[{"id":"zNFxbYtK/QbU1tRrN","uris":["http://zotero.org/users/2012883/items/P6DJAFBB"],"uri":["http://zotero.org/users/2012883/items/P6DJAFBB"],"itemData":{"id":537,"type":"book","title":"Citizen Politics in Western Democracies: Public Opinion and Political Parties in the United States, Great Britain, WestGermany, and France","publisher":"Chatham House Publishers","number-of-pages":"294","source":"Google Books","ISBN":"978-0-934540-44-5","shortTitle":"Citizen Politics in Western Democracies","language":"en","author":[{"family":"Dalton","given":"Russell"}],"issued":{"date-parts":[["1988"]]}}},{"id":"zNFxbYtK/0vduNwpQ","uris":["http://zotero.org/users/2012883/items/JP6D2TK2"],"uri":["http://zotero.org/users/2012883/items/JP6D2TK2"],"itemData":{"id":403,"type":"chapter","title":"Empirical Research into Political Representation: Failing Democracy or Failing Models?","container-title":"Elections at Home and Abroad: Essays in Honor of Warren Miller","publisher":"The University of Michigan Press","publisher-place":"Ann Arbor","page":"237-265","event-place":"Ann Arbor","author":[{"family":"Thomassen","given":"Jacques"}],"editor":[{"family":"Jennings","given":"M. Kent"},{"family":"Mann","given":"Thomas E."}],"issued":{"date-parts":[["1994"]]}}}],"schema":"https://github.com/citation-style-language/schema/raw/master/csl-citation.json"} </w:instrText>
      </w:r>
      <w:r w:rsidRPr="00456628">
        <w:rPr>
          <w:rFonts w:ascii="Times New Roman" w:hAnsi="Times New Roman" w:cs="Times New Roman"/>
          <w:sz w:val="24"/>
          <w:szCs w:val="24"/>
          <w:lang w:val="en-US"/>
        </w:rPr>
        <w:fldChar w:fldCharType="separate"/>
      </w:r>
      <w:r w:rsidRPr="00456628">
        <w:rPr>
          <w:rFonts w:ascii="Times New Roman" w:hAnsi="Times New Roman" w:cs="Times New Roman"/>
          <w:sz w:val="24"/>
          <w:szCs w:val="24"/>
          <w:lang w:val="en-US"/>
        </w:rPr>
        <w:t>(Dalton 1988; Thomassen 1994)</w:t>
      </w:r>
      <w:r w:rsidRPr="00456628">
        <w:rPr>
          <w:rFonts w:ascii="Times New Roman" w:hAnsi="Times New Roman" w:cs="Times New Roman"/>
          <w:sz w:val="24"/>
          <w:szCs w:val="24"/>
          <w:lang w:val="en-US"/>
        </w:rPr>
        <w:fldChar w:fldCharType="end"/>
      </w:r>
      <w:r w:rsidRPr="00456628">
        <w:rPr>
          <w:rFonts w:ascii="Times New Roman" w:eastAsia="Times New Roman" w:hAnsi="Times New Roman" w:cs="Times New Roman"/>
          <w:sz w:val="24"/>
          <w:szCs w:val="24"/>
          <w:lang w:val="en-US"/>
        </w:rPr>
        <w:t xml:space="preserve">. </w:t>
      </w:r>
    </w:p>
    <w:p w14:paraId="3CAAF604" w14:textId="69095C22" w:rsidR="003551AC" w:rsidRPr="00456628" w:rsidRDefault="003551AC" w:rsidP="003A7D8B">
      <w:pPr>
        <w:widowControl w:val="0"/>
        <w:autoSpaceDE w:val="0"/>
        <w:autoSpaceDN w:val="0"/>
        <w:adjustRightInd w:val="0"/>
        <w:rPr>
          <w:rFonts w:ascii="Times New Roman" w:hAnsi="Times New Roman" w:cs="Times New Roman"/>
          <w:sz w:val="24"/>
          <w:szCs w:val="24"/>
          <w:lang w:val="en-US"/>
        </w:rPr>
      </w:pPr>
      <w:r w:rsidRPr="00456628">
        <w:rPr>
          <w:rFonts w:ascii="Times New Roman" w:hAnsi="Times New Roman" w:cs="Times New Roman"/>
          <w:sz w:val="24"/>
          <w:szCs w:val="24"/>
          <w:lang w:val="en-US"/>
        </w:rPr>
        <w:t xml:space="preserve">The measurement of opinion congruence has gone through several developments since Stokes and Miller’s </w:t>
      </w:r>
      <w:r w:rsidRPr="00456628">
        <w:rPr>
          <w:rFonts w:ascii="Times New Roman" w:hAnsi="Times New Roman" w:cs="Times New Roman"/>
          <w:sz w:val="24"/>
          <w:szCs w:val="24"/>
          <w:lang w:val="en-US"/>
        </w:rPr>
        <w:fldChar w:fldCharType="begin"/>
      </w:r>
      <w:r w:rsidR="00EE3164" w:rsidRPr="00456628">
        <w:rPr>
          <w:rFonts w:ascii="Times New Roman" w:hAnsi="Times New Roman" w:cs="Times New Roman"/>
          <w:sz w:val="24"/>
          <w:szCs w:val="24"/>
          <w:lang w:val="en-US"/>
        </w:rPr>
        <w:instrText xml:space="preserve"> ADDIN ZOTERO_ITEM CSL_CITATION {"citationID":"JdOo36C8","properties":{"formattedCitation":"(1963)","plainCitation":"(1963)","noteIndex":0},"citationItems":[{"id":217,"uris":["http://zotero.org/users/local/uk8r6OrS/items/4QAQN4DV"],"uri":["http://zotero.org/users/local/uk8r6OrS/items/4QAQN4DV"],"itemData":{"id":217,"type":"article-journal","container-title":"American Political Science Review","DOI":"10.2307/1952717","ISSN":"0003-0554, 1537-5943","issue":"01","language":"en","page":"45-56","source":"Crossref","title":"Constituency Influence in Congress","volume":"57","author":[{"family":"Miller","given":"Warren E."},{"family":"Stokes","given":"Donald E."}],"issued":{"date-parts":[["1963",3]]}},"suppress-author":true}],"schema":"https://github.com/citation-style-language/schema/raw/master/csl-citation.json"} </w:instrText>
      </w:r>
      <w:r w:rsidRPr="00456628">
        <w:rPr>
          <w:rFonts w:ascii="Times New Roman" w:hAnsi="Times New Roman" w:cs="Times New Roman"/>
          <w:sz w:val="24"/>
          <w:szCs w:val="24"/>
          <w:lang w:val="en-US"/>
        </w:rPr>
        <w:fldChar w:fldCharType="separate"/>
      </w:r>
      <w:r w:rsidRPr="00456628">
        <w:rPr>
          <w:rFonts w:ascii="Times New Roman" w:hAnsi="Times New Roman" w:cs="Times New Roman"/>
          <w:sz w:val="24"/>
          <w:szCs w:val="24"/>
          <w:lang w:val="en-US"/>
        </w:rPr>
        <w:t>(1963)</w:t>
      </w:r>
      <w:r w:rsidRPr="00456628">
        <w:rPr>
          <w:rFonts w:ascii="Times New Roman" w:hAnsi="Times New Roman" w:cs="Times New Roman"/>
          <w:sz w:val="24"/>
          <w:szCs w:val="24"/>
          <w:lang w:val="en-US"/>
        </w:rPr>
        <w:fldChar w:fldCharType="end"/>
      </w:r>
      <w:r w:rsidRPr="00456628">
        <w:rPr>
          <w:rFonts w:ascii="Times New Roman" w:hAnsi="Times New Roman" w:cs="Times New Roman"/>
          <w:sz w:val="24"/>
          <w:szCs w:val="24"/>
          <w:lang w:val="en-US"/>
        </w:rPr>
        <w:t xml:space="preserve"> seminal article about the </w:t>
      </w:r>
      <w:r w:rsidR="00724D35" w:rsidRPr="00456628">
        <w:rPr>
          <w:rFonts w:ascii="Times New Roman" w:hAnsi="Times New Roman" w:cs="Times New Roman"/>
          <w:sz w:val="24"/>
          <w:szCs w:val="24"/>
          <w:lang w:val="en-US"/>
        </w:rPr>
        <w:t>cor</w:t>
      </w:r>
      <w:r w:rsidRPr="00456628">
        <w:rPr>
          <w:rFonts w:ascii="Times New Roman" w:hAnsi="Times New Roman" w:cs="Times New Roman"/>
          <w:sz w:val="24"/>
          <w:szCs w:val="24"/>
          <w:lang w:val="en-US"/>
        </w:rPr>
        <w:t xml:space="preserve">relation between the preferences of Congressional representatives and their constituents in the US. </w:t>
      </w:r>
      <w:r w:rsidR="00724D35" w:rsidRPr="00456628">
        <w:rPr>
          <w:rFonts w:ascii="Times New Roman" w:hAnsi="Times New Roman" w:cs="Times New Roman"/>
          <w:sz w:val="24"/>
          <w:szCs w:val="24"/>
          <w:lang w:val="en-US"/>
        </w:rPr>
        <w:t xml:space="preserve">A first development happened when correlational measures were replaced by estimates of distance between voter and elite positions </w:t>
      </w:r>
      <w:r w:rsidR="00724D35" w:rsidRPr="00456628">
        <w:rPr>
          <w:rFonts w:ascii="Times New Roman" w:hAnsi="Times New Roman" w:cs="Times New Roman"/>
          <w:sz w:val="24"/>
          <w:szCs w:val="24"/>
          <w:lang w:val="en-US"/>
        </w:rPr>
        <w:fldChar w:fldCharType="begin"/>
      </w:r>
      <w:r w:rsidR="00EE3164" w:rsidRPr="00456628">
        <w:rPr>
          <w:rFonts w:ascii="Times New Roman" w:hAnsi="Times New Roman" w:cs="Times New Roman"/>
          <w:sz w:val="24"/>
          <w:szCs w:val="24"/>
          <w:lang w:val="en-US"/>
        </w:rPr>
        <w:instrText xml:space="preserve"> ADDIN ZOTERO_ITEM CSL_CITATION {"citationID":"FTx1m4SJ","properties":{"formattedCitation":"(Achen 1977)","plainCitation":"(Achen 1977)","noteIndex":0},"citationItems":[{"id":702,"uris":["http://zotero.org/users/local/uk8r6OrS/items/ID8SFSKE"],"uri":["http://zotero.org/users/local/uk8r6OrS/items/ID8SFSKE"],"itemData":{"id":702,"type":"article-journal","container-title":"American Journal of Political Science","DOI":"10.2307/2110737","ISSN":"00925853","issue":"4","journalAbbreviation":"American Journal of Political Science","page":"805","source":"DOI.org (Crossref)","title":"Measuring Representation: Perils of the Correlation Coefficient","title-short":"Measuring Representation","volume":"21","author":[{"family":"Achen","given":"Christopher H."}],"issued":{"date-parts":[["1977",11]]}}}],"schema":"https://github.com/citation-style-language/schema/raw/master/csl-citation.json"} </w:instrText>
      </w:r>
      <w:r w:rsidR="00724D35" w:rsidRPr="00456628">
        <w:rPr>
          <w:rFonts w:ascii="Times New Roman" w:hAnsi="Times New Roman" w:cs="Times New Roman"/>
          <w:sz w:val="24"/>
          <w:szCs w:val="24"/>
          <w:lang w:val="en-US"/>
        </w:rPr>
        <w:fldChar w:fldCharType="separate"/>
      </w:r>
      <w:r w:rsidR="00724D35" w:rsidRPr="00456628">
        <w:rPr>
          <w:rFonts w:ascii="Times New Roman" w:hAnsi="Times New Roman" w:cs="Times New Roman"/>
          <w:sz w:val="24"/>
          <w:szCs w:val="24"/>
          <w:lang w:val="en-US"/>
        </w:rPr>
        <w:t>(Achen 1977)</w:t>
      </w:r>
      <w:r w:rsidR="00724D35" w:rsidRPr="00456628">
        <w:rPr>
          <w:rFonts w:ascii="Times New Roman" w:hAnsi="Times New Roman" w:cs="Times New Roman"/>
          <w:sz w:val="24"/>
          <w:szCs w:val="24"/>
          <w:lang w:val="en-US"/>
        </w:rPr>
        <w:fldChar w:fldCharType="end"/>
      </w:r>
      <w:r w:rsidR="00724D35" w:rsidRPr="00456628">
        <w:rPr>
          <w:rFonts w:ascii="Times New Roman" w:hAnsi="Times New Roman" w:cs="Times New Roman"/>
          <w:sz w:val="24"/>
          <w:szCs w:val="24"/>
          <w:lang w:val="en-US"/>
        </w:rPr>
        <w:t xml:space="preserve">. In addition, scholars have reconsidered how to measure policy positions. </w:t>
      </w:r>
      <w:r w:rsidR="005D6235" w:rsidRPr="00456628">
        <w:rPr>
          <w:rFonts w:ascii="Times New Roman" w:hAnsi="Times New Roman" w:cs="Times New Roman"/>
          <w:sz w:val="24"/>
          <w:szCs w:val="24"/>
          <w:lang w:val="en-US"/>
        </w:rPr>
        <w:t xml:space="preserve">For a long time, agreement between voters and elites has been measured by </w:t>
      </w:r>
      <w:r w:rsidR="003354D9" w:rsidRPr="00456628">
        <w:rPr>
          <w:rFonts w:ascii="Times New Roman" w:hAnsi="Times New Roman" w:cs="Times New Roman"/>
          <w:sz w:val="24"/>
          <w:szCs w:val="24"/>
          <w:lang w:val="en-US"/>
        </w:rPr>
        <w:t>examin</w:t>
      </w:r>
      <w:r w:rsidR="00ED4181" w:rsidRPr="00456628">
        <w:rPr>
          <w:rFonts w:ascii="Times New Roman" w:hAnsi="Times New Roman" w:cs="Times New Roman"/>
          <w:sz w:val="24"/>
          <w:szCs w:val="24"/>
          <w:lang w:val="en-US"/>
        </w:rPr>
        <w:t>ing</w:t>
      </w:r>
      <w:r w:rsidR="003354D9" w:rsidRPr="00456628">
        <w:rPr>
          <w:rFonts w:ascii="Times New Roman" w:hAnsi="Times New Roman" w:cs="Times New Roman"/>
          <w:sz w:val="24"/>
          <w:szCs w:val="24"/>
          <w:lang w:val="en-US"/>
        </w:rPr>
        <w:t xml:space="preserve"> </w:t>
      </w:r>
      <w:r w:rsidR="005D6235" w:rsidRPr="00456628">
        <w:rPr>
          <w:rFonts w:ascii="Times New Roman" w:hAnsi="Times New Roman" w:cs="Times New Roman"/>
          <w:sz w:val="24"/>
          <w:szCs w:val="24"/>
          <w:lang w:val="en-US"/>
        </w:rPr>
        <w:t xml:space="preserve">congruence on aggregated measures of policy preferences such as the left-right </w:t>
      </w:r>
      <w:r w:rsidR="00F42B5C" w:rsidRPr="00456628">
        <w:rPr>
          <w:rFonts w:ascii="Times New Roman" w:hAnsi="Times New Roman" w:cs="Times New Roman"/>
          <w:sz w:val="24"/>
          <w:szCs w:val="24"/>
          <w:lang w:val="en-US"/>
        </w:rPr>
        <w:t>scale</w:t>
      </w:r>
      <w:r w:rsidR="005D6235" w:rsidRPr="00456628">
        <w:rPr>
          <w:rFonts w:ascii="Times New Roman" w:hAnsi="Times New Roman" w:cs="Times New Roman"/>
          <w:sz w:val="24"/>
          <w:szCs w:val="24"/>
          <w:lang w:val="en-US"/>
        </w:rPr>
        <w:t>, in what has been labelled ideological congruence</w:t>
      </w:r>
      <w:r w:rsidR="003A7D8B" w:rsidRPr="00456628">
        <w:rPr>
          <w:rFonts w:ascii="Times New Roman" w:hAnsi="Times New Roman" w:cs="Times New Roman"/>
          <w:sz w:val="24"/>
          <w:szCs w:val="24"/>
          <w:lang w:val="en-US"/>
        </w:rPr>
        <w:t xml:space="preserve"> </w:t>
      </w:r>
      <w:r w:rsidR="003A7D8B" w:rsidRPr="00456628">
        <w:rPr>
          <w:rFonts w:ascii="Times New Roman" w:hAnsi="Times New Roman" w:cs="Times New Roman"/>
          <w:sz w:val="24"/>
          <w:szCs w:val="24"/>
          <w:lang w:val="en-US"/>
        </w:rPr>
        <w:fldChar w:fldCharType="begin"/>
      </w:r>
      <w:r w:rsidR="00DA4357" w:rsidRPr="00456628">
        <w:rPr>
          <w:rFonts w:ascii="Times New Roman" w:hAnsi="Times New Roman" w:cs="Times New Roman"/>
          <w:sz w:val="24"/>
          <w:szCs w:val="24"/>
          <w:lang w:val="en-US"/>
        </w:rPr>
        <w:instrText xml:space="preserve"> ADDIN ZOTERO_ITEM CSL_CITATION {"citationID":"5mZtYfGa","properties":{"formattedCitation":"(Andeweg 2011)","plainCitation":"(Andeweg 2011)","noteIndex":0},"citationItems":[{"id":"zNFxbYtK/Zdb5BNBe","uris":["http://zotero.org/users/2012883/items/TFK76C9H"],"uri":["http://zotero.org/users/2012883/items/TFK76C9H"],"itemData":{"id":75,"type":"chapter","title":"Approaching Perfect Policy Congruence: Measurement, Development, and Relevance for Political Representation","container-title":"How Democracy Works: Political Representation and Policy Congruence in Modern Societies","publisher":"Amsterdam University Press","publisher-place":"Amsterdam","page":"39-52","event-place":"Amsterdam","author":[{"family":"Andeweg","given":"Rudy"}],"editor":[{"family":"Rosema","given":"Martin"},{"family":"Denters","given":"Bas"},{"family":"Aarts","given":"Kees"}],"issued":{"date-parts":[["2011"]]}}}],"schema":"https://github.com/citation-style-language/schema/raw/master/csl-citation.json"} </w:instrText>
      </w:r>
      <w:r w:rsidR="003A7D8B" w:rsidRPr="00456628">
        <w:rPr>
          <w:rFonts w:ascii="Times New Roman" w:hAnsi="Times New Roman" w:cs="Times New Roman"/>
          <w:sz w:val="24"/>
          <w:szCs w:val="24"/>
          <w:lang w:val="en-US"/>
        </w:rPr>
        <w:fldChar w:fldCharType="separate"/>
      </w:r>
      <w:r w:rsidR="003A7D8B" w:rsidRPr="00456628">
        <w:rPr>
          <w:rFonts w:ascii="Times New Roman" w:hAnsi="Times New Roman" w:cs="Times New Roman"/>
          <w:sz w:val="24"/>
          <w:szCs w:val="24"/>
          <w:lang w:val="en-US"/>
        </w:rPr>
        <w:t>(Andeweg 2011)</w:t>
      </w:r>
      <w:r w:rsidR="003A7D8B" w:rsidRPr="00456628">
        <w:rPr>
          <w:rFonts w:ascii="Times New Roman" w:hAnsi="Times New Roman" w:cs="Times New Roman"/>
          <w:sz w:val="24"/>
          <w:szCs w:val="24"/>
          <w:lang w:val="en-US"/>
        </w:rPr>
        <w:fldChar w:fldCharType="end"/>
      </w:r>
      <w:r w:rsidR="00EE3164" w:rsidRPr="00456628">
        <w:rPr>
          <w:rFonts w:ascii="Times New Roman" w:hAnsi="Times New Roman" w:cs="Times New Roman"/>
          <w:sz w:val="24"/>
          <w:szCs w:val="24"/>
          <w:lang w:val="en-US"/>
        </w:rPr>
        <w:t xml:space="preserve"> or the ‘policy mood’ </w:t>
      </w:r>
      <w:r w:rsidR="00EE3164" w:rsidRPr="00456628">
        <w:rPr>
          <w:rFonts w:ascii="Times New Roman" w:hAnsi="Times New Roman" w:cs="Times New Roman"/>
          <w:sz w:val="24"/>
          <w:szCs w:val="24"/>
          <w:lang w:val="en-US"/>
        </w:rPr>
        <w:fldChar w:fldCharType="begin"/>
      </w:r>
      <w:r w:rsidR="00EE3164" w:rsidRPr="00456628">
        <w:rPr>
          <w:rFonts w:ascii="Times New Roman" w:hAnsi="Times New Roman" w:cs="Times New Roman"/>
          <w:sz w:val="24"/>
          <w:szCs w:val="24"/>
          <w:lang w:val="en-US"/>
        </w:rPr>
        <w:instrText xml:space="preserve"> ADDIN ZOTERO_ITEM CSL_CITATION {"citationID":"beTPnfBj","properties":{"formattedCitation":"(Stimson, Mackuen, and Erikson 1995)","plainCitation":"(Stimson, Mackuen, and Erikson 1995)","noteIndex":0},"citationItems":[{"id":812,"uris":["http://zotero.org/users/local/uk8r6OrS/items/JI8XSY43"],"uri":["http://zotero.org/users/local/uk8r6OrS/items/JI8XSY43"],"itemData":{"id":812,"type":"article-journal","abstract":"If public opinion changes and then public policy responds, this is dynamic representation. Public opinion is the global policy preference of the American electorate. Policy is a diverse set of acts of elected and unelected officials. Two mechanisms of policy responsiveness are (1) elections change the government's political composition, which is then reflected in new policy and (2) policymakers calculate future (mainly electoral) implications of current public views and act accordingly (rational anticipation). We develop multiple indicators of policy activity for the House, Senate, presidency, and Supreme Court, then model policy liberalism as a joint function of the two mechanisms. For each institution separately, and also in a global analysis of “government as a whole,” we find that policy responds dynamically to public opinion change. This responsiveness varies by institution, both in level and in mechanism, as would be expected from constitutional design.","container-title":"American Political Science Review","DOI":"10.2307/2082973","ISSN":"0003-0554, 1537-5943","issue":"3","journalAbbreviation":"Am Polit Sci Rev","language":"en","page":"543-565","source":"DOI.org (Crossref)","title":"Dynamic Representation","volume":"89","author":[{"family":"Stimson","given":"James A."},{"family":"Mackuen","given":"Michael B."},{"family":"Erikson","given":"Robert S."}],"issued":{"date-parts":[["1995",9]]}}}],"schema":"https://github.com/citation-style-language/schema/raw/master/csl-citation.json"} </w:instrText>
      </w:r>
      <w:r w:rsidR="00EE3164" w:rsidRPr="00456628">
        <w:rPr>
          <w:rFonts w:ascii="Times New Roman" w:hAnsi="Times New Roman" w:cs="Times New Roman"/>
          <w:sz w:val="24"/>
          <w:szCs w:val="24"/>
          <w:lang w:val="en-US"/>
        </w:rPr>
        <w:fldChar w:fldCharType="separate"/>
      </w:r>
      <w:r w:rsidR="00EE3164" w:rsidRPr="00456628">
        <w:rPr>
          <w:rFonts w:ascii="Times New Roman" w:hAnsi="Times New Roman" w:cs="Times New Roman"/>
          <w:sz w:val="24"/>
          <w:szCs w:val="24"/>
          <w:lang w:val="en-US"/>
        </w:rPr>
        <w:t>(Stimson, Mackuen, and Erikson 1995)</w:t>
      </w:r>
      <w:r w:rsidR="00EE3164" w:rsidRPr="00456628">
        <w:rPr>
          <w:rFonts w:ascii="Times New Roman" w:hAnsi="Times New Roman" w:cs="Times New Roman"/>
          <w:sz w:val="24"/>
          <w:szCs w:val="24"/>
          <w:lang w:val="en-US"/>
        </w:rPr>
        <w:fldChar w:fldCharType="end"/>
      </w:r>
      <w:r w:rsidR="005D6235" w:rsidRPr="00456628">
        <w:rPr>
          <w:rFonts w:ascii="Times New Roman" w:hAnsi="Times New Roman" w:cs="Times New Roman"/>
          <w:sz w:val="24"/>
          <w:szCs w:val="24"/>
          <w:lang w:val="en-US"/>
        </w:rPr>
        <w:t xml:space="preserve">. By now, however, it has been well established that such global measures are insufficient to capture the policy preferences of voters, and by extension their opinion congruence with parties </w:t>
      </w:r>
      <w:r w:rsidR="005D6235" w:rsidRPr="00456628">
        <w:rPr>
          <w:rFonts w:ascii="Times New Roman" w:hAnsi="Times New Roman" w:cs="Times New Roman"/>
          <w:sz w:val="24"/>
          <w:szCs w:val="24"/>
        </w:rPr>
        <w:fldChar w:fldCharType="begin"/>
      </w:r>
      <w:r w:rsidR="00DA4357" w:rsidRPr="00456628">
        <w:rPr>
          <w:rFonts w:ascii="Times New Roman" w:hAnsi="Times New Roman" w:cs="Times New Roman"/>
          <w:sz w:val="24"/>
          <w:szCs w:val="24"/>
          <w:lang w:val="en-US"/>
        </w:rPr>
        <w:instrText xml:space="preserve"> ADDIN ZOTERO_ITEM CSL_CITATION {"citationID":"XOt9Szsr","properties":{"formattedCitation":"(Freire and Belchior 2013; Lesschaeve 2017b; Todosijevi\\uc0\\u263{} 2004)","plainCitation":"(Freire and Belchior 2013; Lesschaeve 2017b; Todosijević 2004)","dontUpdate":true,"noteIndex":0},"citationItems":[{"id":"zNFxbYtK/mD8anzrq","uris":["http://zotero.org/users/2012883/items/U998BZV6"],"uri":["http://zotero.org/users/2012883/items/U998BZV6"],"itemData":{"id":638,"type":"article-journal","title":"Ideological Representation in Portugal: MPs'–Electors' Linkages in Terms of Left–Right Placement and Substantive Meaning","container-title":"The Journal of Legislative Studies","page":"1-21","volume":"19","issue":"1","source":"Taylor and Francis+NEJM","abstract":"In the literature elite–mass congruence is usually measured in terms of either issue preferences or left–right self-placement. The two forms of congruence are only occasionally used together and are seldom used with the purpose of seeing if levels of congruence were similar. With this intention Portugal is used as an extreme case (due to its low level of clarity regarding party policy alternatives, and its relatively low levels of education, media exposure and political interest). It was found that in many situations the results for MPs–mass congruence were different depending on the use of left–right self-placement or substantive issue preferences.","DOI":"10.1080/13572334.2013.736784","ISSN":"1357-2334","shortTitle":"Ideological Representation in Portugal","author":[{"family":"Freire","given":"André"},{"family":"Belchior","given":"Ana"}],"issued":{"date-parts":[["2013"]],"season":"maart"}}},{"id":183,"uris":["http://zotero.org/users/local/uk8r6OrS/items/IKJQPKDK"],"uri":["http://zotero.org/users/local/uk8r6OrS/items/IKJQPKDK"],"itemData":{"id":183,"type":"article-journal","abstract":"The left-right self-placement scale is often used in political science as a proxy for the policy positions of voters and parties. Yet studies have suggested that, for voters, this relation is dependent on education level. These studies were, however, hampered by data limitations and restricted statistical analyses. In addition, the extent to which the relation between the left-right self-placement scale and policy positions differs for parties and voters has not been explored. This article looks at the differential relation between left-right self-placement and policy positions for voters with different education levels on an integrated dataset containing over 50 voter and party policy positions. It is found that the left-right self-placement scale is a much better predictor for the policy positions of parties than it is for the policy preferences of voters. Robustness checks show that neither the saliency of the policy positions nor their complexity moderates these findings.","container-title":"West European Politics","DOI":"10.1080/01402382.2016.1229088","ISSN":"0140-2382, 1743-9655","issue":"2","language":"en","page":"357-377","source":"Crossref","title":"The predictive power of the left-right self-placement scale for the policy positions of voters and parties","volume":"40","author":[{"family":"Lesschaeve","given":"Christophe"}],"issued":{"date-parts":[["2017",3,4]]}}},{"id":"zNFxbYtK/zfWpGB4Q","uris":["http://zotero.org/users/2012883/items/FGR84X79"],"uri":["http://zotero.org/users/2012883/items/FGR84X79"],"itemData":{"id":"p1zlIk0R/6KW8N6Ch","type":"article-journal","title":"The Hungarian Voter: Left–Right Dimension as a Clue to Policy Preferences","container-title":"International Political Science Review","page":"411-433","volume":"25","issue":"4","source":"ips.sagepub.com","abstract":"The left–right (L–R) ideological dimension has been regarded as a useful cognitive device for orientation in the political realm. Thanks to its absorptive nature it is able to represent a party’s stands on various issues simultaneously. This article specifies a number of conditions that its use ought to satisfy in order to function as a “rational” clue for parties’ positions on issues. The perceived position of parties on the L–R dimension should correspond to the parties’ actual issue positions, and the public should be aware of which policies are represented by particular positions on the L–R dimension. The present article addresses this problem, and provides an empirical test on the basis of survey data on political preferences of a random sample of Hungarian voters (N = 1453) and of members of the Hungarian national Parliament. The evidence generally supports the plausibility of the examined model, and shows that members of the Hungarian public are reasonably successful in matching their and their representatives’ issue preferences via the familiar left–right ideological code.","DOI":"10.1177/0192512104045088","ISSN":"0192-5121, 1460-373X","shortTitle":"The Hungarian Voter","journalAbbreviation":"International Political Science Review","language":"en","author":[{"family":"Todosijević","given":"Bojan"}],"issued":{"date-parts":[["2004",10,1]]}}}],"schema":"https://github.com/citation-style-language/schema/raw/master/csl-citation.json"} </w:instrText>
      </w:r>
      <w:r w:rsidR="005D6235" w:rsidRPr="00456628">
        <w:rPr>
          <w:rFonts w:ascii="Times New Roman" w:hAnsi="Times New Roman" w:cs="Times New Roman"/>
          <w:sz w:val="24"/>
          <w:szCs w:val="24"/>
        </w:rPr>
        <w:fldChar w:fldCharType="separate"/>
      </w:r>
      <w:r w:rsidR="0031566C" w:rsidRPr="00456628">
        <w:rPr>
          <w:rFonts w:ascii="Times New Roman" w:hAnsi="Times New Roman" w:cs="Times New Roman"/>
          <w:sz w:val="24"/>
          <w:szCs w:val="24"/>
          <w:lang w:val="en-US"/>
        </w:rPr>
        <w:t>(Freire and Belchior 2013; Todosijević 2004)</w:t>
      </w:r>
      <w:r w:rsidR="005D6235" w:rsidRPr="00456628">
        <w:rPr>
          <w:rFonts w:ascii="Times New Roman" w:hAnsi="Times New Roman" w:cs="Times New Roman"/>
          <w:sz w:val="24"/>
          <w:szCs w:val="24"/>
        </w:rPr>
        <w:fldChar w:fldCharType="end"/>
      </w:r>
      <w:r w:rsidR="005D6235" w:rsidRPr="00456628">
        <w:rPr>
          <w:rFonts w:ascii="Times New Roman" w:hAnsi="Times New Roman" w:cs="Times New Roman"/>
          <w:sz w:val="24"/>
          <w:szCs w:val="24"/>
          <w:lang w:val="en-US"/>
        </w:rPr>
        <w:t xml:space="preserve">. </w:t>
      </w:r>
      <w:r w:rsidR="003A7D8B" w:rsidRPr="00456628">
        <w:rPr>
          <w:rFonts w:ascii="Times New Roman" w:hAnsi="Times New Roman" w:cs="Times New Roman"/>
          <w:sz w:val="24"/>
          <w:szCs w:val="24"/>
          <w:lang w:val="en-US"/>
        </w:rPr>
        <w:t>In response</w:t>
      </w:r>
      <w:r w:rsidRPr="00456628">
        <w:rPr>
          <w:rFonts w:ascii="Times New Roman" w:hAnsi="Times New Roman" w:cs="Times New Roman"/>
          <w:sz w:val="24"/>
          <w:szCs w:val="24"/>
          <w:lang w:val="en-US"/>
        </w:rPr>
        <w:t>, most recent works on opinion congruence rely on comparison</w:t>
      </w:r>
      <w:r w:rsidR="0033736B" w:rsidRPr="00456628">
        <w:rPr>
          <w:rFonts w:ascii="Times New Roman" w:hAnsi="Times New Roman" w:cs="Times New Roman"/>
          <w:sz w:val="24"/>
          <w:szCs w:val="24"/>
          <w:lang w:val="en-US"/>
        </w:rPr>
        <w:t>s</w:t>
      </w:r>
      <w:r w:rsidRPr="00456628">
        <w:rPr>
          <w:rFonts w:ascii="Times New Roman" w:hAnsi="Times New Roman" w:cs="Times New Roman"/>
          <w:sz w:val="24"/>
          <w:szCs w:val="24"/>
          <w:lang w:val="en-US"/>
        </w:rPr>
        <w:t xml:space="preserve"> between voters’ and elites’ positions on multiple policy items </w:t>
      </w:r>
      <w:r w:rsidRPr="00456628">
        <w:rPr>
          <w:rFonts w:ascii="Times New Roman" w:hAnsi="Times New Roman" w:cs="Times New Roman"/>
          <w:sz w:val="24"/>
          <w:szCs w:val="24"/>
          <w:lang w:val="en-US"/>
        </w:rPr>
        <w:fldChar w:fldCharType="begin"/>
      </w:r>
      <w:r w:rsidR="00DA4357" w:rsidRPr="00456628">
        <w:rPr>
          <w:rFonts w:ascii="Times New Roman" w:hAnsi="Times New Roman" w:cs="Times New Roman"/>
          <w:sz w:val="24"/>
          <w:szCs w:val="24"/>
          <w:lang w:val="en-US"/>
        </w:rPr>
        <w:instrText xml:space="preserve"> ADDIN ZOTERO_ITEM CSL_CITATION {"citationID":"pvpvN6UM","properties":{"unsorted":true,"formattedCitation":"(Walgrave and Lefevere 2013; Lefkofridi, Wagner, and Willmann 2014; Lupu and Warner 2017; Giger, Rosset, and Bernauer 2012; Holmberg 2000)","plainCitation":"(Walgrave and Lefevere 2013; Lefkofridi, Wagner, and Willmann 2014; Lupu and Warner 2017; Giger, Rosset, and Bernauer 2012; Holmberg 2000)","noteIndex":0},"citationItems":[{"id":"zNFxbYtK/ewG79xAj","uris":["http://zotero.org/users/2012883/items/936W7KBD"],"uri":["http://zotero.org/users/2012883/items/936W7KBD"],"itemData":{"id":"WRYvXpi6/xn3hvRWP","type":"article-journal","title":"Ideology, Salience, and Complexity: Determinants of Policy Issue Incongruence between Voters and Parties","container-title":"Journal of Elections, Public Opinion and Parties","page":"456-483","volume":"23","issue":"4","source":"Taylor and Francis+NEJM","abstract":"How come voters and their parties agree or disagree on policy issues? We claim that voter–party mismatches are due to a lack of information of voters regarding parties' positions. Three mechanisms determine levels of information: ideology, salience, and complexity. We test these ideas drawing on a large sample of policy statements (50) presented to voters and party leaders prior to regional elections in Belgium. Contrary to existing studies, we include predictors on all three levels: issue, voter, and party level. We find support for our claim. Major ideological divides such as the left–right divide yield useful information to the voters about where parties stand. Salience also generates information for voters, or makes information more accessible for voters, which decreases the odds that they have a different stance than their party. Our measures of complexity yielded the expected results too. When the task of voting is made more difficult, voters succeed less in voting for a party that matches their preferences.","DOI":"10.1080/17457289.2013.810630","ISSN":"1745-7289","shortTitle":"Ideology, Salience, and Complexity","author":[{"family":"Walgrave","given":"Stefaan"},{"family":"Lefevere","given":"Jonas"}],"issued":{"date-parts":[["2013"]]}}},{"id":766,"uris":["http://zotero.org/users/local/uk8r6OrS/items/JPX3PFWQ"],"uri":["http://zotero.org/users/local/uk8r6OrS/items/JPX3PFWQ"],"itemData":{"id":766,"type":"article-journal","container-title":"West European Politics","DOI":"10.1080/01402382.2013.818354","ISSN":"0140-2382, 1743-9655","issue":"1","journalAbbreviation":"West European Politics","language":"en","page":"65-90","source":"DOI.org (Crossref)","title":"Left-Authoritarians and Policy Representation in Western Europe: Electoral Choice across Ideological Dimensions","title-short":"Left-Authoritarians and Policy Representation in Western Europe","volume":"37","author":[{"family":"Lefkofridi","given":"Zoe"},{"family":"Wagner","given":"Markus"},{"family":"Willmann","given":"Johanna E."}],"issued":{"date-parts":[["2014",1,2]]}}},{"id":813,"uris":["http://zotero.org/users/local/uk8r6OrS/items/YEJJ8PI9"],"uri":["http://zotero.org/users/local/uk8r6OrS/items/YEJJ8PI9"],"itemData":{"id":813,"type":"chapter","container-title":"Malaise in Representation in Latin American Countries","event-place":"New York","ISBN":"978-1-137-59987-2","language":"en","note":"DOI: 10.1057/978-1-137-59955-1_12","page":"281-302","publisher":"Palgrave Macmillan US","publisher-place":"New York","source":"DOI.org (Crossref)","title":"Mass–Elite Congruence and Representation in Argentina","URL":"http://link.springer.com/10.1057/978-1-137-59955-1_12","editor":[{"family":"Joignant","given":"Alfredo"},{"family":"Morales","given":"Mauricio"},{"family":"Fuentes","given":"Claudio"}],"author":[{"family":"Lupu","given":"Noam"},{"family":"Warner","given":"Zach"}],"accessed":{"date-parts":[["2020",2,14]]},"issued":{"date-parts":[["2017"]]}}},{"id":369,"uris":["http://zotero.org/users/local/uk8r6OrS/items/2X7AQNRD"],"uri":["http://zotero.org/users/local/uk8r6OrS/items/2X7AQNRD"],"itemData":{"id":369,"type":"article-journal","container-title":"Representation","DOI":"10.1080/00344893.2012.653238","ISSN":"0034-4893, 1749-4001","issue":"1","language":"en","page":"47-61","source":"Crossref","title":"The Poor Political Representation of The Poor in a Comparative Perspective","volume":"48","author":[{"family":"Giger","given":"Nathalie"},{"family":"Rosset","given":"Jan"},{"family":"Bernauer","given":"Julian"}],"issued":{"date-parts":[["2012",4]]}}},{"id":"zNFxbYtK/Qi1h7fcQ","uris":["http://zotero.org/users/5515793/items/ZNP3ACCA"],"uri":["http://zotero.org/users/5515793/items/ZNP3ACCA"],"itemData":{"id":"s5cHx50S/HnCNH4Md","type":"paper-conference","title":"ISSUE AGREEMENT MATTERS","container-title":"Beyond Westminster and Congress: The Nordic Experience","publisher":"Ohio State University Press","page":"155","source":"Google Scholar","author":[{"family":"Holmberg","given":"Soren"}],"issued":{"date-parts":[["2000"]]}}}],"schema":"https://github.com/citation-style-language/schema/raw/master/csl-citation.json"} </w:instrText>
      </w:r>
      <w:r w:rsidRPr="00456628">
        <w:rPr>
          <w:rFonts w:ascii="Times New Roman" w:hAnsi="Times New Roman" w:cs="Times New Roman"/>
          <w:sz w:val="24"/>
          <w:szCs w:val="24"/>
          <w:lang w:val="en-US"/>
        </w:rPr>
        <w:fldChar w:fldCharType="separate"/>
      </w:r>
      <w:r w:rsidR="00FF07AB" w:rsidRPr="00456628">
        <w:rPr>
          <w:rFonts w:ascii="Times New Roman" w:hAnsi="Times New Roman" w:cs="Times New Roman"/>
          <w:sz w:val="24"/>
          <w:szCs w:val="24"/>
          <w:lang w:val="en-US"/>
        </w:rPr>
        <w:t>(Walgrave and Lefevere 2013; Lefkofridi, Wagner, and Willmann 2014; Lupu and Warner 2017; Giger, Rosset, and Bernauer 2012; Holmberg 2000)</w:t>
      </w:r>
      <w:r w:rsidRPr="00456628">
        <w:rPr>
          <w:rFonts w:ascii="Times New Roman" w:hAnsi="Times New Roman" w:cs="Times New Roman"/>
          <w:sz w:val="24"/>
          <w:szCs w:val="24"/>
          <w:lang w:val="en-US"/>
        </w:rPr>
        <w:fldChar w:fldCharType="end"/>
      </w:r>
      <w:r w:rsidRPr="00456628">
        <w:rPr>
          <w:rFonts w:ascii="Times New Roman" w:hAnsi="Times New Roman" w:cs="Times New Roman"/>
          <w:sz w:val="24"/>
          <w:szCs w:val="24"/>
          <w:lang w:val="en-US"/>
        </w:rPr>
        <w:t xml:space="preserve">. </w:t>
      </w:r>
      <w:r w:rsidR="002E4F8F" w:rsidRPr="00456628">
        <w:rPr>
          <w:rFonts w:ascii="Times New Roman" w:hAnsi="Times New Roman" w:cs="Times New Roman"/>
          <w:sz w:val="24"/>
          <w:szCs w:val="24"/>
          <w:lang w:val="en-US"/>
        </w:rPr>
        <w:t>If it is becoming increasingly clear that global assessments of the opinion congruence between voters and political elites need to be based on a list of specific policy items, the next question</w:t>
      </w:r>
      <w:r w:rsidR="00001B74" w:rsidRPr="00456628">
        <w:rPr>
          <w:rFonts w:ascii="Times New Roman" w:hAnsi="Times New Roman" w:cs="Times New Roman"/>
          <w:sz w:val="24"/>
          <w:szCs w:val="24"/>
          <w:lang w:val="en-US"/>
        </w:rPr>
        <w:t xml:space="preserve"> then</w:t>
      </w:r>
      <w:r w:rsidR="002E4F8F" w:rsidRPr="00456628">
        <w:rPr>
          <w:rFonts w:ascii="Times New Roman" w:hAnsi="Times New Roman" w:cs="Times New Roman"/>
          <w:sz w:val="24"/>
          <w:szCs w:val="24"/>
          <w:lang w:val="en-US"/>
        </w:rPr>
        <w:t xml:space="preserve"> is what such a list </w:t>
      </w:r>
      <w:r w:rsidR="00001B74" w:rsidRPr="00456628">
        <w:rPr>
          <w:rFonts w:ascii="Times New Roman" w:hAnsi="Times New Roman" w:cs="Times New Roman"/>
          <w:sz w:val="24"/>
          <w:szCs w:val="24"/>
          <w:lang w:val="en-US"/>
        </w:rPr>
        <w:t>must</w:t>
      </w:r>
      <w:r w:rsidR="009920FD" w:rsidRPr="00456628">
        <w:rPr>
          <w:rFonts w:ascii="Times New Roman" w:hAnsi="Times New Roman" w:cs="Times New Roman"/>
          <w:sz w:val="24"/>
          <w:szCs w:val="24"/>
          <w:lang w:val="en-US"/>
        </w:rPr>
        <w:t xml:space="preserve"> look</w:t>
      </w:r>
      <w:r w:rsidR="002E4F8F" w:rsidRPr="00456628">
        <w:rPr>
          <w:rFonts w:ascii="Times New Roman" w:hAnsi="Times New Roman" w:cs="Times New Roman"/>
          <w:sz w:val="24"/>
          <w:szCs w:val="24"/>
          <w:lang w:val="en-US"/>
        </w:rPr>
        <w:t xml:space="preserve"> like.</w:t>
      </w:r>
      <w:r w:rsidR="00F42B5C" w:rsidRPr="00456628">
        <w:rPr>
          <w:rFonts w:ascii="Times New Roman" w:hAnsi="Times New Roman" w:cs="Times New Roman"/>
          <w:sz w:val="24"/>
          <w:szCs w:val="24"/>
          <w:lang w:val="en-US"/>
        </w:rPr>
        <w:t xml:space="preserve"> What should a list of specific policy items </w:t>
      </w:r>
      <w:r w:rsidR="00001B74" w:rsidRPr="00456628">
        <w:rPr>
          <w:rFonts w:ascii="Times New Roman" w:hAnsi="Times New Roman" w:cs="Times New Roman"/>
          <w:sz w:val="24"/>
          <w:szCs w:val="24"/>
          <w:lang w:val="en-US"/>
        </w:rPr>
        <w:t>consist of</w:t>
      </w:r>
      <w:r w:rsidR="00F42B5C" w:rsidRPr="00456628">
        <w:rPr>
          <w:rFonts w:ascii="Times New Roman" w:hAnsi="Times New Roman" w:cs="Times New Roman"/>
          <w:sz w:val="24"/>
          <w:szCs w:val="24"/>
          <w:lang w:val="en-US"/>
        </w:rPr>
        <w:t>, if it aims to replace and outperform the left-right scale?</w:t>
      </w:r>
    </w:p>
    <w:p w14:paraId="57D43B77" w14:textId="2D7E4F75" w:rsidR="000316DB" w:rsidRPr="00456628" w:rsidRDefault="00D81A6A" w:rsidP="004F54BE">
      <w:pPr>
        <w:rPr>
          <w:rFonts w:ascii="Times New Roman" w:hAnsi="Times New Roman" w:cs="Times New Roman"/>
          <w:sz w:val="24"/>
          <w:szCs w:val="24"/>
          <w:lang w:val="en-US"/>
        </w:rPr>
      </w:pPr>
      <w:r w:rsidRPr="00456628">
        <w:rPr>
          <w:rFonts w:ascii="Times New Roman" w:hAnsi="Times New Roman" w:cs="Times New Roman"/>
          <w:sz w:val="24"/>
          <w:szCs w:val="24"/>
          <w:lang w:val="en-US"/>
        </w:rPr>
        <w:t xml:space="preserve">Here too, however, have scholars started to examine the </w:t>
      </w:r>
      <w:r w:rsidR="00282130" w:rsidRPr="00456628">
        <w:rPr>
          <w:rFonts w:ascii="Times New Roman" w:hAnsi="Times New Roman" w:cs="Times New Roman"/>
          <w:sz w:val="24"/>
          <w:szCs w:val="24"/>
          <w:lang w:val="en-US"/>
        </w:rPr>
        <w:t>validity</w:t>
      </w:r>
      <w:r w:rsidRPr="00456628">
        <w:rPr>
          <w:rFonts w:ascii="Times New Roman" w:hAnsi="Times New Roman" w:cs="Times New Roman"/>
          <w:sz w:val="24"/>
          <w:szCs w:val="24"/>
          <w:lang w:val="en-US"/>
        </w:rPr>
        <w:t xml:space="preserve"> of the opinion congruence measures, ranging from the formulation of the statements </w:t>
      </w:r>
      <w:r w:rsidRPr="00456628">
        <w:rPr>
          <w:rFonts w:ascii="Times New Roman" w:hAnsi="Times New Roman" w:cs="Times New Roman"/>
          <w:sz w:val="24"/>
          <w:szCs w:val="24"/>
          <w:lang w:val="en-US"/>
        </w:rPr>
        <w:fldChar w:fldCharType="begin"/>
      </w:r>
      <w:r w:rsidR="00EE3164" w:rsidRPr="00456628">
        <w:rPr>
          <w:rFonts w:ascii="Times New Roman" w:hAnsi="Times New Roman" w:cs="Times New Roman"/>
          <w:sz w:val="24"/>
          <w:szCs w:val="24"/>
          <w:lang w:val="en-US"/>
        </w:rPr>
        <w:instrText xml:space="preserve"> ADDIN ZOTERO_ITEM CSL_CITATION {"citationID":"pVdNxHwn","properties":{"formattedCitation":"(see Camp, Lefevere, and Walgrave 2014)","plainCitation":"(see Camp, Lefevere, and Walgrave 2014)","noteIndex":0},"citationItems":[{"id":372,"uris":["http://zotero.org/users/local/uk8r6OrS/items/JUMBH7G8"],"uri":["http://zotero.org/users/local/uk8r6OrS/items/JUMBH7G8"],"itemData":{"id":372,"type":"chapter","container-title":"Matching Voters with Parties and Candidates. Voting Advice Applications in a Comparative Perspective","event-place":"Colchester","page":"11-32","publisher":"ECPR Press","publisher-place":"Colchester","title":"The Content and Formulation of Statements in Voting Applications: A Comparative Analysis of 26 VAAs","author":[{"family":"Camp","given":"Kirsten Van"},{"family":"Lefevere","given":"Jonas"},{"family":"Walgrave","given":"Stefaan"}],"editor":[{"family":"Garzia","given":"Diego"},{"family":"Marschall","given":"Stefan"}],"issued":{"date-parts":[["2014"]]}},"prefix":"see"}],"schema":"https://github.com/citation-style-language/schema/raw/master/csl-citation.json"} </w:instrText>
      </w:r>
      <w:r w:rsidRPr="00456628">
        <w:rPr>
          <w:rFonts w:ascii="Times New Roman" w:hAnsi="Times New Roman" w:cs="Times New Roman"/>
          <w:sz w:val="24"/>
          <w:szCs w:val="24"/>
          <w:lang w:val="en-US"/>
        </w:rPr>
        <w:fldChar w:fldCharType="separate"/>
      </w:r>
      <w:r w:rsidRPr="00456628">
        <w:rPr>
          <w:rFonts w:ascii="Times New Roman" w:hAnsi="Times New Roman" w:cs="Times New Roman"/>
          <w:sz w:val="24"/>
          <w:szCs w:val="24"/>
          <w:lang w:val="en-US"/>
        </w:rPr>
        <w:t>(see Camp, Lefevere, and Walgrave 2014)</w:t>
      </w:r>
      <w:r w:rsidRPr="00456628">
        <w:rPr>
          <w:rFonts w:ascii="Times New Roman" w:hAnsi="Times New Roman" w:cs="Times New Roman"/>
          <w:sz w:val="24"/>
          <w:szCs w:val="24"/>
          <w:lang w:val="en-US"/>
        </w:rPr>
        <w:fldChar w:fldCharType="end"/>
      </w:r>
      <w:r w:rsidRPr="00456628">
        <w:rPr>
          <w:rFonts w:ascii="Times New Roman" w:hAnsi="Times New Roman" w:cs="Times New Roman"/>
          <w:sz w:val="24"/>
          <w:szCs w:val="24"/>
          <w:lang w:val="en-US"/>
        </w:rPr>
        <w:t xml:space="preserve">, to the correlation between policy opinion congruence and ideological congruence </w:t>
      </w:r>
      <w:r w:rsidRPr="00456628">
        <w:rPr>
          <w:rFonts w:ascii="Times New Roman" w:hAnsi="Times New Roman" w:cs="Times New Roman"/>
          <w:sz w:val="24"/>
          <w:szCs w:val="24"/>
          <w:lang w:val="en-US"/>
        </w:rPr>
        <w:fldChar w:fldCharType="begin"/>
      </w:r>
      <w:r w:rsidR="00DA4357" w:rsidRPr="00456628">
        <w:rPr>
          <w:rFonts w:ascii="Times New Roman" w:hAnsi="Times New Roman" w:cs="Times New Roman"/>
          <w:sz w:val="24"/>
          <w:szCs w:val="24"/>
          <w:lang w:val="en-US"/>
        </w:rPr>
        <w:instrText xml:space="preserve"> ADDIN ZOTERO_ITEM CSL_CITATION {"citationID":"bjhaluGD","properties":{"formattedCitation":"(Freire and Belchior 2013)","plainCitation":"(Freire and Belchior 2013)","noteIndex":0},"citationItems":[{"id":"zNFxbYtK/mD8anzrq","uris":["http://zotero.org/users/2012883/items/U998BZV6"],"uri":["http://zotero.org/users/2012883/items/U998BZV6"],"itemData":{"id":"2IizoBzi/vxijEJ3l","type":"article-journal","title":"Ideological Representation in Portugal: MPs'–Electors' Linkages in Terms of Left–Right Placement and Substantive Meaning","container-title":"The Journal of Legislative Studies","page":"1-21","volume":"19","issue":"1","source":"Taylor and Francis+NEJM","abstract":"In the literature elite–mass congruence is usually measured in terms of either issue preferences or left–right self-placement. The two forms of congruence are only occasionally used together and are seldom used with the purpose of seeing if levels of congruence were similar. With this intention Portugal is used as an extreme case (due to its low level of clarity regarding party policy alternatives, and its relatively low levels of education, media exposure and political interest). It was found that in many situations the results for MPs–mass congruence were different depending on the use of left–right self-placement or substantive issue preferences.","DOI":"10.1080/13572334.2013.736784","ISSN":"1357-2334","shortTitle":"Ideological Representation in Portugal","author":[{"family":"Freire","given":"André"},{"family":"Belchior","given":"Ana"}],"issued":{"date-parts":[["2013"]],"season":"maart"}}}],"schema":"https://github.com/citation-style-language/schema/raw/master/csl-citation.json"} </w:instrText>
      </w:r>
      <w:r w:rsidRPr="00456628">
        <w:rPr>
          <w:rFonts w:ascii="Times New Roman" w:hAnsi="Times New Roman" w:cs="Times New Roman"/>
          <w:sz w:val="24"/>
          <w:szCs w:val="24"/>
          <w:lang w:val="en-US"/>
        </w:rPr>
        <w:fldChar w:fldCharType="separate"/>
      </w:r>
      <w:r w:rsidR="00282130" w:rsidRPr="00456628">
        <w:rPr>
          <w:rFonts w:ascii="Times New Roman" w:hAnsi="Times New Roman" w:cs="Times New Roman"/>
          <w:sz w:val="24"/>
          <w:szCs w:val="24"/>
          <w:lang w:val="en-US"/>
        </w:rPr>
        <w:t>(Freire and Belchior 2013)</w:t>
      </w:r>
      <w:r w:rsidRPr="00456628">
        <w:rPr>
          <w:rFonts w:ascii="Times New Roman" w:hAnsi="Times New Roman" w:cs="Times New Roman"/>
          <w:sz w:val="24"/>
          <w:szCs w:val="24"/>
          <w:lang w:val="en-US"/>
        </w:rPr>
        <w:fldChar w:fldCharType="end"/>
      </w:r>
      <w:r w:rsidR="00282130" w:rsidRPr="00456628">
        <w:rPr>
          <w:rFonts w:ascii="Times New Roman" w:hAnsi="Times New Roman" w:cs="Times New Roman"/>
          <w:sz w:val="24"/>
          <w:szCs w:val="24"/>
          <w:lang w:val="en-US"/>
        </w:rPr>
        <w:t xml:space="preserve">, and how characteristics of the statements selected to measure policy opinion </w:t>
      </w:r>
      <w:r w:rsidR="00282130" w:rsidRPr="00456628">
        <w:rPr>
          <w:rFonts w:ascii="Times New Roman" w:hAnsi="Times New Roman" w:cs="Times New Roman"/>
          <w:sz w:val="24"/>
          <w:szCs w:val="24"/>
          <w:lang w:val="en-US"/>
        </w:rPr>
        <w:lastRenderedPageBreak/>
        <w:t xml:space="preserve">congruence affects the outcome </w:t>
      </w:r>
      <w:r w:rsidR="00282130" w:rsidRPr="00456628">
        <w:rPr>
          <w:rFonts w:ascii="Times New Roman" w:hAnsi="Times New Roman" w:cs="Times New Roman"/>
          <w:sz w:val="24"/>
          <w:szCs w:val="24"/>
          <w:lang w:val="en-US"/>
        </w:rPr>
        <w:fldChar w:fldCharType="begin"/>
      </w:r>
      <w:r w:rsidR="00EE3164" w:rsidRPr="00456628">
        <w:rPr>
          <w:rFonts w:ascii="Times New Roman" w:hAnsi="Times New Roman" w:cs="Times New Roman"/>
          <w:sz w:val="24"/>
          <w:szCs w:val="24"/>
          <w:lang w:val="en-US"/>
        </w:rPr>
        <w:instrText xml:space="preserve"> ADDIN ZOTERO_ITEM CSL_CITATION {"citationID":"DzWU9uA7","properties":{"formattedCitation":"(Lefevere and Walgrave 2014, 2015)","plainCitation":"(Lefevere and Walgrave 2014, 2015)","noteIndex":0},"citationItems":[{"id":361,"uris":["http://zotero.org/users/local/uk8r6OrS/items/YR7KRZMU"],"uri":["http://zotero.org/users/local/uk8r6OrS/items/YR7KRZMU"],"itemData":{"id":361,"type":"article-journal","container-title":"Electoral Studies","DOI":"10.1016/j.electstud.2014.04.002","ISSN":"02613794","language":"en","page":"252-262","source":"Crossref","title":"A perfect match? The impact of statement selection on voting advice applications' ability to match voters and parties","title-short":"A perfect match?","volume":"36","author":[{"family":"Lefevere","given":"Jonas"},{"family":"Walgrave","given":"Stefaan"}],"issued":{"date-parts":[["2014",12]]}}},{"id":364,"uris":["http://zotero.org/users/local/uk8r6OrS/items/SV83CJFL"],"uri":["http://zotero.org/users/local/uk8r6OrS/items/SV83CJFL"],"itemData":{"id":364,"type":"article-journal","container-title":"Revue internationale de politique comparée","DOI":"10.3917/ripc.222.0175","ISSN":"1370-0731, 1782-1533","issue":"2","language":"fr","page":"175","source":"Crossref","title":"L’importance du choix des affirmations dans les SAV : résultats de deux simulations","title-short":"L’importance du choix des affirmations dans les SAV","volume":"23","author":[{"family":"Lefevere","given":"Jonas"},{"family":"Walgrave","given":"Stefaan"}],"issued":{"date-parts":[["2015"]]}}}],"schema":"https://github.com/citation-style-language/schema/raw/master/csl-citation.json"} </w:instrText>
      </w:r>
      <w:r w:rsidR="00282130" w:rsidRPr="00456628">
        <w:rPr>
          <w:rFonts w:ascii="Times New Roman" w:hAnsi="Times New Roman" w:cs="Times New Roman"/>
          <w:sz w:val="24"/>
          <w:szCs w:val="24"/>
          <w:lang w:val="en-US"/>
        </w:rPr>
        <w:fldChar w:fldCharType="separate"/>
      </w:r>
      <w:r w:rsidR="00282130" w:rsidRPr="00456628">
        <w:rPr>
          <w:rFonts w:ascii="Times New Roman" w:hAnsi="Times New Roman" w:cs="Times New Roman"/>
          <w:sz w:val="24"/>
          <w:szCs w:val="24"/>
          <w:lang w:val="en-US"/>
        </w:rPr>
        <w:t>(Lefevere and Walgrave 2014, 2015)</w:t>
      </w:r>
      <w:r w:rsidR="00282130" w:rsidRPr="00456628">
        <w:rPr>
          <w:rFonts w:ascii="Times New Roman" w:hAnsi="Times New Roman" w:cs="Times New Roman"/>
          <w:sz w:val="24"/>
          <w:szCs w:val="24"/>
          <w:lang w:val="en-US"/>
        </w:rPr>
        <w:fldChar w:fldCharType="end"/>
      </w:r>
      <w:r w:rsidR="00282130" w:rsidRPr="00456628">
        <w:rPr>
          <w:rFonts w:ascii="Times New Roman" w:hAnsi="Times New Roman" w:cs="Times New Roman"/>
          <w:sz w:val="24"/>
          <w:szCs w:val="24"/>
          <w:lang w:val="en-US"/>
        </w:rPr>
        <w:t>. As such, inquiries into the methodological aspects of opinion congruence has focused primarily on their validity, and less on their reliability</w:t>
      </w:r>
      <w:r w:rsidR="008617DE" w:rsidRPr="00456628">
        <w:rPr>
          <w:rFonts w:ascii="Times New Roman" w:hAnsi="Times New Roman" w:cs="Times New Roman"/>
          <w:sz w:val="24"/>
          <w:szCs w:val="24"/>
          <w:lang w:val="en-US"/>
        </w:rPr>
        <w:t>, i.e. the degree to which similar levels of opinion congruence are found when different samples of policy statements are used</w:t>
      </w:r>
      <w:r w:rsidR="00282130" w:rsidRPr="00456628">
        <w:rPr>
          <w:rFonts w:ascii="Times New Roman" w:hAnsi="Times New Roman" w:cs="Times New Roman"/>
          <w:sz w:val="24"/>
          <w:szCs w:val="24"/>
          <w:lang w:val="en-US"/>
        </w:rPr>
        <w:t xml:space="preserve">. </w:t>
      </w:r>
    </w:p>
    <w:p w14:paraId="1287E1AC" w14:textId="041F6334" w:rsidR="00282130" w:rsidRPr="00456628" w:rsidRDefault="00282130" w:rsidP="004F54BE">
      <w:pPr>
        <w:rPr>
          <w:rFonts w:ascii="Times New Roman" w:hAnsi="Times New Roman" w:cs="Times New Roman"/>
          <w:sz w:val="24"/>
          <w:szCs w:val="24"/>
          <w:lang w:val="en-US"/>
        </w:rPr>
      </w:pPr>
      <w:r w:rsidRPr="00456628">
        <w:rPr>
          <w:rFonts w:ascii="Times New Roman" w:hAnsi="Times New Roman" w:cs="Times New Roman"/>
          <w:sz w:val="24"/>
          <w:szCs w:val="24"/>
          <w:lang w:val="en-US"/>
        </w:rPr>
        <w:t>In this paper, we want to fill this gap in the literature by exploring the factors that</w:t>
      </w:r>
      <w:r w:rsidR="000316DB" w:rsidRPr="00456628">
        <w:rPr>
          <w:rFonts w:ascii="Times New Roman" w:hAnsi="Times New Roman" w:cs="Times New Roman"/>
          <w:sz w:val="24"/>
          <w:szCs w:val="24"/>
          <w:lang w:val="en-US"/>
        </w:rPr>
        <w:t xml:space="preserve"> can</w:t>
      </w:r>
      <w:r w:rsidRPr="00456628">
        <w:rPr>
          <w:rFonts w:ascii="Times New Roman" w:hAnsi="Times New Roman" w:cs="Times New Roman"/>
          <w:sz w:val="24"/>
          <w:szCs w:val="24"/>
          <w:lang w:val="en-US"/>
        </w:rPr>
        <w:t xml:space="preserve"> make measures of </w:t>
      </w:r>
      <w:r w:rsidR="000316DB" w:rsidRPr="00456628">
        <w:rPr>
          <w:rFonts w:ascii="Times New Roman" w:hAnsi="Times New Roman" w:cs="Times New Roman"/>
          <w:sz w:val="24"/>
          <w:szCs w:val="24"/>
          <w:lang w:val="en-US"/>
        </w:rPr>
        <w:t xml:space="preserve">the overall </w:t>
      </w:r>
      <w:r w:rsidRPr="00456628">
        <w:rPr>
          <w:rFonts w:ascii="Times New Roman" w:hAnsi="Times New Roman" w:cs="Times New Roman"/>
          <w:sz w:val="24"/>
          <w:szCs w:val="24"/>
          <w:lang w:val="en-US"/>
        </w:rPr>
        <w:t>opinion congruence</w:t>
      </w:r>
      <w:r w:rsidR="000316DB" w:rsidRPr="00456628">
        <w:rPr>
          <w:rStyle w:val="FootnoteReference"/>
          <w:rFonts w:ascii="Times New Roman" w:hAnsi="Times New Roman" w:cs="Times New Roman"/>
          <w:sz w:val="24"/>
          <w:szCs w:val="24"/>
          <w:lang w:val="en-US"/>
        </w:rPr>
        <w:footnoteReference w:id="1"/>
      </w:r>
      <w:r w:rsidRPr="00456628">
        <w:rPr>
          <w:rFonts w:ascii="Times New Roman" w:hAnsi="Times New Roman" w:cs="Times New Roman"/>
          <w:sz w:val="24"/>
          <w:szCs w:val="24"/>
          <w:lang w:val="en-US"/>
        </w:rPr>
        <w:t xml:space="preserve"> between voters and parties consistent. </w:t>
      </w:r>
      <w:r w:rsidR="009669BA" w:rsidRPr="00456628">
        <w:rPr>
          <w:rFonts w:ascii="Times New Roman" w:hAnsi="Times New Roman" w:cs="Times New Roman"/>
          <w:sz w:val="24"/>
          <w:szCs w:val="24"/>
          <w:lang w:val="en-US"/>
        </w:rPr>
        <w:t xml:space="preserve">In examining factors that influence </w:t>
      </w:r>
      <w:r w:rsidR="001E32B0" w:rsidRPr="00456628">
        <w:rPr>
          <w:rFonts w:ascii="Times New Roman" w:hAnsi="Times New Roman" w:cs="Times New Roman"/>
          <w:sz w:val="24"/>
          <w:szCs w:val="24"/>
          <w:lang w:val="en-US"/>
        </w:rPr>
        <w:t>opinion congruence variability (OCV</w:t>
      </w:r>
      <w:r w:rsidR="002914A0" w:rsidRPr="00456628">
        <w:rPr>
          <w:rFonts w:ascii="Times New Roman" w:hAnsi="Times New Roman" w:cs="Times New Roman"/>
          <w:sz w:val="24"/>
          <w:szCs w:val="24"/>
          <w:lang w:val="en-US"/>
        </w:rPr>
        <w:t>)</w:t>
      </w:r>
      <w:r w:rsidR="009669BA" w:rsidRPr="00456628">
        <w:rPr>
          <w:rFonts w:ascii="Times New Roman" w:hAnsi="Times New Roman" w:cs="Times New Roman"/>
          <w:sz w:val="24"/>
          <w:szCs w:val="24"/>
          <w:lang w:val="en-US"/>
        </w:rPr>
        <w:t>, w</w:t>
      </w:r>
      <w:r w:rsidR="00876A63" w:rsidRPr="00456628">
        <w:rPr>
          <w:rFonts w:ascii="Times New Roman" w:hAnsi="Times New Roman" w:cs="Times New Roman"/>
          <w:sz w:val="24"/>
          <w:szCs w:val="24"/>
          <w:lang w:val="en-US"/>
        </w:rPr>
        <w:t>e distinguish between characteristics of statements and voters</w:t>
      </w:r>
      <w:r w:rsidR="006406B7" w:rsidRPr="00456628">
        <w:rPr>
          <w:rFonts w:ascii="Times New Roman" w:hAnsi="Times New Roman" w:cs="Times New Roman"/>
          <w:sz w:val="24"/>
          <w:szCs w:val="24"/>
          <w:lang w:val="en-US"/>
        </w:rPr>
        <w:t xml:space="preserve">. </w:t>
      </w:r>
      <w:r w:rsidR="004F54BE" w:rsidRPr="00456628">
        <w:rPr>
          <w:rFonts w:ascii="Times New Roman" w:hAnsi="Times New Roman" w:cs="Times New Roman"/>
          <w:sz w:val="24"/>
          <w:szCs w:val="24"/>
          <w:lang w:val="en-US"/>
        </w:rPr>
        <w:t>Specifically, we want to examine</w:t>
      </w:r>
      <w:r w:rsidRPr="00456628">
        <w:rPr>
          <w:rFonts w:ascii="Times New Roman" w:hAnsi="Times New Roman" w:cs="Times New Roman"/>
          <w:sz w:val="24"/>
          <w:szCs w:val="24"/>
          <w:lang w:val="en-US"/>
        </w:rPr>
        <w:t xml:space="preserve"> the relevance of f</w:t>
      </w:r>
      <w:r w:rsidR="0003528D" w:rsidRPr="00456628">
        <w:rPr>
          <w:rFonts w:ascii="Times New Roman" w:hAnsi="Times New Roman" w:cs="Times New Roman"/>
          <w:sz w:val="24"/>
          <w:szCs w:val="24"/>
          <w:lang w:val="en-US"/>
        </w:rPr>
        <w:t>ive</w:t>
      </w:r>
      <w:r w:rsidRPr="00456628">
        <w:rPr>
          <w:rFonts w:ascii="Times New Roman" w:hAnsi="Times New Roman" w:cs="Times New Roman"/>
          <w:sz w:val="24"/>
          <w:szCs w:val="24"/>
          <w:lang w:val="en-US"/>
        </w:rPr>
        <w:t xml:space="preserve"> factors: 1) the number of policy statements, 2) the topic diversity of the policy statements, </w:t>
      </w:r>
      <w:r w:rsidR="009669BA" w:rsidRPr="00456628">
        <w:rPr>
          <w:rFonts w:ascii="Times New Roman" w:hAnsi="Times New Roman" w:cs="Times New Roman"/>
          <w:sz w:val="24"/>
          <w:szCs w:val="24"/>
          <w:lang w:val="en-US"/>
        </w:rPr>
        <w:t>3) whether statement</w:t>
      </w:r>
      <w:r w:rsidR="0033736B" w:rsidRPr="00456628">
        <w:rPr>
          <w:rFonts w:ascii="Times New Roman" w:hAnsi="Times New Roman" w:cs="Times New Roman"/>
          <w:sz w:val="24"/>
          <w:szCs w:val="24"/>
          <w:lang w:val="en-US"/>
        </w:rPr>
        <w:t>s</w:t>
      </w:r>
      <w:r w:rsidR="009669BA" w:rsidRPr="00456628">
        <w:rPr>
          <w:rFonts w:ascii="Times New Roman" w:hAnsi="Times New Roman" w:cs="Times New Roman"/>
          <w:sz w:val="24"/>
          <w:szCs w:val="24"/>
          <w:lang w:val="en-US"/>
        </w:rPr>
        <w:t xml:space="preserve"> can be </w:t>
      </w:r>
      <w:r w:rsidR="00E7592F" w:rsidRPr="00456628">
        <w:rPr>
          <w:rFonts w:ascii="Times New Roman" w:hAnsi="Times New Roman" w:cs="Times New Roman"/>
          <w:sz w:val="24"/>
          <w:szCs w:val="24"/>
          <w:lang w:val="en-US"/>
        </w:rPr>
        <w:t>classified in</w:t>
      </w:r>
      <w:r w:rsidR="0099043B" w:rsidRPr="00456628">
        <w:rPr>
          <w:rFonts w:ascii="Times New Roman" w:hAnsi="Times New Roman" w:cs="Times New Roman"/>
          <w:sz w:val="24"/>
          <w:szCs w:val="24"/>
          <w:lang w:val="en-US"/>
        </w:rPr>
        <w:t xml:space="preserve"> </w:t>
      </w:r>
      <w:r w:rsidR="009669BA" w:rsidRPr="00456628">
        <w:rPr>
          <w:rFonts w:ascii="Times New Roman" w:hAnsi="Times New Roman" w:cs="Times New Roman"/>
          <w:sz w:val="24"/>
          <w:szCs w:val="24"/>
          <w:lang w:val="en-US"/>
        </w:rPr>
        <w:t>the left-right spectrum, 4</w:t>
      </w:r>
      <w:r w:rsidRPr="00456628">
        <w:rPr>
          <w:rFonts w:ascii="Times New Roman" w:hAnsi="Times New Roman" w:cs="Times New Roman"/>
          <w:sz w:val="24"/>
          <w:szCs w:val="24"/>
          <w:lang w:val="en-US"/>
        </w:rPr>
        <w:t xml:space="preserve">) personal issue salience, and </w:t>
      </w:r>
      <w:r w:rsidR="009669BA" w:rsidRPr="00456628">
        <w:rPr>
          <w:rFonts w:ascii="Times New Roman" w:hAnsi="Times New Roman" w:cs="Times New Roman"/>
          <w:sz w:val="24"/>
          <w:szCs w:val="24"/>
          <w:lang w:val="en-US"/>
        </w:rPr>
        <w:t>5</w:t>
      </w:r>
      <w:r w:rsidRPr="00456628">
        <w:rPr>
          <w:rFonts w:ascii="Times New Roman" w:hAnsi="Times New Roman" w:cs="Times New Roman"/>
          <w:sz w:val="24"/>
          <w:szCs w:val="24"/>
          <w:lang w:val="en-US"/>
        </w:rPr>
        <w:t>) voters’ political interest.</w:t>
      </w:r>
    </w:p>
    <w:p w14:paraId="129DEFA7" w14:textId="77777777" w:rsidR="0002628A" w:rsidRPr="00456628" w:rsidRDefault="0002628A" w:rsidP="009C6283">
      <w:pPr>
        <w:rPr>
          <w:rFonts w:ascii="Times New Roman" w:hAnsi="Times New Roman" w:cs="Times New Roman"/>
          <w:b/>
          <w:sz w:val="24"/>
          <w:szCs w:val="24"/>
          <w:lang w:val="en-US"/>
        </w:rPr>
      </w:pPr>
    </w:p>
    <w:p w14:paraId="439FF480" w14:textId="2B08FB50" w:rsidR="0028614D" w:rsidRPr="00456628" w:rsidRDefault="003551AC" w:rsidP="009C6283">
      <w:pPr>
        <w:rPr>
          <w:rFonts w:ascii="Times New Roman" w:hAnsi="Times New Roman" w:cs="Times New Roman"/>
          <w:b/>
          <w:sz w:val="24"/>
          <w:szCs w:val="24"/>
          <w:lang w:val="en-US"/>
        </w:rPr>
      </w:pPr>
      <w:r w:rsidRPr="00456628">
        <w:rPr>
          <w:rFonts w:ascii="Times New Roman" w:hAnsi="Times New Roman" w:cs="Times New Roman"/>
          <w:b/>
          <w:sz w:val="24"/>
          <w:szCs w:val="24"/>
          <w:lang w:val="en-US"/>
        </w:rPr>
        <w:t>The reliability of opinion congruence measures</w:t>
      </w:r>
    </w:p>
    <w:p w14:paraId="150D9EC7" w14:textId="317B3F7A" w:rsidR="00851C20" w:rsidRPr="00456628" w:rsidRDefault="005D6235" w:rsidP="00851C20">
      <w:pPr>
        <w:rPr>
          <w:rFonts w:ascii="Times New Roman" w:hAnsi="Times New Roman" w:cs="Times New Roman"/>
          <w:sz w:val="24"/>
          <w:szCs w:val="24"/>
          <w:lang w:val="en-AU"/>
        </w:rPr>
      </w:pPr>
      <w:r w:rsidRPr="00456628">
        <w:rPr>
          <w:rFonts w:ascii="Times New Roman" w:hAnsi="Times New Roman" w:cs="Times New Roman"/>
          <w:sz w:val="24"/>
          <w:szCs w:val="24"/>
          <w:lang w:val="en-US"/>
        </w:rPr>
        <w:t>In our exploration of factors that reduce inconsistencies in opinion congruence measures, w</w:t>
      </w:r>
      <w:r w:rsidR="00851C20" w:rsidRPr="00456628">
        <w:rPr>
          <w:rFonts w:ascii="Times New Roman" w:hAnsi="Times New Roman" w:cs="Times New Roman"/>
          <w:sz w:val="24"/>
          <w:szCs w:val="24"/>
          <w:lang w:val="en-US"/>
        </w:rPr>
        <w:t>e begin with the most obvious</w:t>
      </w:r>
      <w:r w:rsidR="0002628A" w:rsidRPr="00456628">
        <w:rPr>
          <w:rFonts w:ascii="Times New Roman" w:hAnsi="Times New Roman" w:cs="Times New Roman"/>
          <w:sz w:val="24"/>
          <w:szCs w:val="24"/>
          <w:lang w:val="en-US"/>
        </w:rPr>
        <w:t xml:space="preserve"> two</w:t>
      </w:r>
      <w:r w:rsidR="00851C20" w:rsidRPr="00456628">
        <w:rPr>
          <w:rFonts w:ascii="Times New Roman" w:hAnsi="Times New Roman" w:cs="Times New Roman"/>
          <w:sz w:val="24"/>
          <w:szCs w:val="24"/>
          <w:lang w:val="en-US"/>
        </w:rPr>
        <w:t xml:space="preserve"> factors: the number of policy statements used to calculated opinion congruence, and the range of issue topics covered. Regarding the first, </w:t>
      </w:r>
      <w:r w:rsidR="00851C20" w:rsidRPr="00456628">
        <w:rPr>
          <w:rFonts w:ascii="Times New Roman" w:hAnsi="Times New Roman" w:cs="Times New Roman"/>
          <w:sz w:val="24"/>
          <w:szCs w:val="24"/>
          <w:lang w:val="en-AU"/>
        </w:rPr>
        <w:t xml:space="preserve">the </w:t>
      </w:r>
      <w:r w:rsidR="004734ED" w:rsidRPr="00456628">
        <w:rPr>
          <w:rFonts w:ascii="Times New Roman" w:hAnsi="Times New Roman" w:cs="Times New Roman"/>
          <w:sz w:val="24"/>
          <w:szCs w:val="24"/>
          <w:lang w:val="en-AU"/>
        </w:rPr>
        <w:t>l</w:t>
      </w:r>
      <w:r w:rsidR="00851C20" w:rsidRPr="00456628">
        <w:rPr>
          <w:rFonts w:ascii="Times New Roman" w:hAnsi="Times New Roman" w:cs="Times New Roman"/>
          <w:sz w:val="24"/>
          <w:szCs w:val="24"/>
          <w:lang w:val="en-AU"/>
        </w:rPr>
        <w:t xml:space="preserve">aw of large numbers </w:t>
      </w:r>
      <w:r w:rsidR="00851C20" w:rsidRPr="00456628">
        <w:rPr>
          <w:rFonts w:ascii="Times New Roman" w:hAnsi="Times New Roman" w:cs="Times New Roman"/>
          <w:sz w:val="24"/>
          <w:szCs w:val="24"/>
          <w:lang w:val="en-US"/>
        </w:rPr>
        <w:t>argues that when an experiment is performed a large number of times, the average result wi</w:t>
      </w:r>
      <w:r w:rsidR="0051534B" w:rsidRPr="00456628">
        <w:rPr>
          <w:rFonts w:ascii="Times New Roman" w:hAnsi="Times New Roman" w:cs="Times New Roman"/>
          <w:sz w:val="24"/>
          <w:szCs w:val="24"/>
          <w:lang w:val="en-US"/>
        </w:rPr>
        <w:t>ll approximate the actual congruence on issues that currently make up public debates.</w:t>
      </w:r>
      <w:r w:rsidR="0051534B" w:rsidRPr="00456628">
        <w:rPr>
          <w:rStyle w:val="FootnoteReference"/>
          <w:rFonts w:ascii="Times New Roman" w:hAnsi="Times New Roman" w:cs="Times New Roman"/>
          <w:sz w:val="24"/>
          <w:szCs w:val="24"/>
          <w:lang w:val="en-US"/>
        </w:rPr>
        <w:footnoteReference w:id="2"/>
      </w:r>
      <w:r w:rsidR="00851C20" w:rsidRPr="00456628">
        <w:rPr>
          <w:rFonts w:ascii="Times New Roman" w:hAnsi="Times New Roman" w:cs="Times New Roman"/>
          <w:sz w:val="24"/>
          <w:szCs w:val="24"/>
          <w:lang w:val="en-US"/>
        </w:rPr>
        <w:t xml:space="preserve"> </w:t>
      </w:r>
      <w:r w:rsidR="00FD7BB0" w:rsidRPr="00456628">
        <w:rPr>
          <w:rFonts w:ascii="Times New Roman" w:hAnsi="Times New Roman" w:cs="Times New Roman"/>
          <w:sz w:val="24"/>
          <w:szCs w:val="24"/>
          <w:lang w:val="en-US"/>
        </w:rPr>
        <w:t xml:space="preserve">Similarly, </w:t>
      </w:r>
      <w:r w:rsidR="00FD7BB0" w:rsidRPr="00456628">
        <w:rPr>
          <w:rFonts w:ascii="Times New Roman" w:hAnsi="Times New Roman" w:cs="Times New Roman"/>
          <w:sz w:val="24"/>
          <w:szCs w:val="24"/>
          <w:lang w:val="en-AU"/>
        </w:rPr>
        <w:t>w</w:t>
      </w:r>
      <w:r w:rsidR="00851C20" w:rsidRPr="00456628">
        <w:rPr>
          <w:rFonts w:ascii="Times New Roman" w:hAnsi="Times New Roman" w:cs="Times New Roman"/>
          <w:sz w:val="24"/>
          <w:szCs w:val="24"/>
          <w:lang w:val="en-AU"/>
        </w:rPr>
        <w:t>e can apply this line of reasoning to the measurement of opinion congruence</w:t>
      </w:r>
      <w:r w:rsidR="00FD7BB0" w:rsidRPr="00456628">
        <w:rPr>
          <w:rFonts w:ascii="Times New Roman" w:hAnsi="Times New Roman" w:cs="Times New Roman"/>
          <w:sz w:val="24"/>
          <w:szCs w:val="24"/>
          <w:lang w:val="en-AU"/>
        </w:rPr>
        <w:t>.</w:t>
      </w:r>
      <w:r w:rsidR="00851C20" w:rsidRPr="00456628">
        <w:rPr>
          <w:rFonts w:ascii="Times New Roman" w:hAnsi="Times New Roman" w:cs="Times New Roman"/>
          <w:sz w:val="24"/>
          <w:szCs w:val="24"/>
          <w:lang w:val="en-AU"/>
        </w:rPr>
        <w:t xml:space="preserve"> Each policy statement</w:t>
      </w:r>
      <w:r w:rsidR="0051534B" w:rsidRPr="00456628">
        <w:rPr>
          <w:rFonts w:ascii="Times New Roman" w:hAnsi="Times New Roman" w:cs="Times New Roman"/>
          <w:sz w:val="24"/>
          <w:szCs w:val="24"/>
          <w:lang w:val="en-AU"/>
        </w:rPr>
        <w:t xml:space="preserve"> that is about a topical issue</w:t>
      </w:r>
      <w:r w:rsidR="00851C20" w:rsidRPr="00456628">
        <w:rPr>
          <w:rFonts w:ascii="Times New Roman" w:hAnsi="Times New Roman" w:cs="Times New Roman"/>
          <w:sz w:val="24"/>
          <w:szCs w:val="24"/>
          <w:lang w:val="en-AU"/>
        </w:rPr>
        <w:t xml:space="preserve"> is an experiment of whether </w:t>
      </w:r>
      <w:r w:rsidR="00CF51B5" w:rsidRPr="00456628">
        <w:rPr>
          <w:rFonts w:ascii="Times New Roman" w:hAnsi="Times New Roman" w:cs="Times New Roman"/>
          <w:sz w:val="24"/>
          <w:szCs w:val="24"/>
          <w:lang w:val="en-AU"/>
        </w:rPr>
        <w:t>voters and parties</w:t>
      </w:r>
      <w:r w:rsidR="00851C20" w:rsidRPr="00456628">
        <w:rPr>
          <w:rFonts w:ascii="Times New Roman" w:hAnsi="Times New Roman" w:cs="Times New Roman"/>
          <w:sz w:val="24"/>
          <w:szCs w:val="24"/>
          <w:lang w:val="en-AU"/>
        </w:rPr>
        <w:t xml:space="preserve"> agree or not. When adding more and more policy statements, </w:t>
      </w:r>
      <w:r w:rsidR="0051534B" w:rsidRPr="00456628">
        <w:rPr>
          <w:rFonts w:ascii="Times New Roman" w:hAnsi="Times New Roman" w:cs="Times New Roman"/>
          <w:sz w:val="24"/>
          <w:szCs w:val="24"/>
          <w:lang w:val="en-AU"/>
        </w:rPr>
        <w:t xml:space="preserve">the </w:t>
      </w:r>
      <w:r w:rsidR="00851C20" w:rsidRPr="00456628">
        <w:rPr>
          <w:rFonts w:ascii="Times New Roman" w:hAnsi="Times New Roman" w:cs="Times New Roman"/>
          <w:sz w:val="24"/>
          <w:szCs w:val="24"/>
          <w:lang w:val="en-AU"/>
        </w:rPr>
        <w:t xml:space="preserve">underlying pattern of </w:t>
      </w:r>
      <w:r w:rsidR="0033736B" w:rsidRPr="00456628">
        <w:rPr>
          <w:rFonts w:ascii="Times New Roman" w:hAnsi="Times New Roman" w:cs="Times New Roman"/>
          <w:sz w:val="24"/>
          <w:szCs w:val="24"/>
          <w:lang w:val="en-AU"/>
        </w:rPr>
        <w:t xml:space="preserve">congruence </w:t>
      </w:r>
      <w:r w:rsidR="00851C20" w:rsidRPr="00456628">
        <w:rPr>
          <w:rFonts w:ascii="Times New Roman" w:hAnsi="Times New Roman" w:cs="Times New Roman"/>
          <w:sz w:val="24"/>
          <w:szCs w:val="24"/>
          <w:lang w:val="en-AU"/>
        </w:rPr>
        <w:t xml:space="preserve">between their policy views should reveal itself. In other words, if we were to randomly draw more and more policy statements from the universe of </w:t>
      </w:r>
      <w:r w:rsidR="0051534B" w:rsidRPr="00456628">
        <w:rPr>
          <w:rFonts w:ascii="Times New Roman" w:hAnsi="Times New Roman" w:cs="Times New Roman"/>
          <w:sz w:val="24"/>
          <w:szCs w:val="24"/>
          <w:lang w:val="en-AU"/>
        </w:rPr>
        <w:t xml:space="preserve">debated </w:t>
      </w:r>
      <w:r w:rsidR="00851C20" w:rsidRPr="00456628">
        <w:rPr>
          <w:rFonts w:ascii="Times New Roman" w:hAnsi="Times New Roman" w:cs="Times New Roman"/>
          <w:sz w:val="24"/>
          <w:szCs w:val="24"/>
          <w:lang w:val="en-AU"/>
        </w:rPr>
        <w:t xml:space="preserve">policy issues and use those </w:t>
      </w:r>
      <w:r w:rsidR="00851C20" w:rsidRPr="00456628">
        <w:rPr>
          <w:rFonts w:ascii="Times New Roman" w:hAnsi="Times New Roman" w:cs="Times New Roman"/>
          <w:sz w:val="24"/>
          <w:szCs w:val="24"/>
          <w:lang w:val="en-US"/>
        </w:rPr>
        <w:t xml:space="preserve">statements to calculate congruence, increasing the number of policy statements drawn brings the observed </w:t>
      </w:r>
      <w:r w:rsidR="004734ED" w:rsidRPr="00456628">
        <w:rPr>
          <w:rFonts w:ascii="Times New Roman" w:hAnsi="Times New Roman" w:cs="Times New Roman"/>
          <w:sz w:val="24"/>
          <w:szCs w:val="24"/>
          <w:lang w:val="en-US"/>
        </w:rPr>
        <w:t xml:space="preserve">opinion </w:t>
      </w:r>
      <w:r w:rsidR="00851C20" w:rsidRPr="00456628">
        <w:rPr>
          <w:rFonts w:ascii="Times New Roman" w:hAnsi="Times New Roman" w:cs="Times New Roman"/>
          <w:sz w:val="24"/>
          <w:szCs w:val="24"/>
          <w:lang w:val="en-US"/>
        </w:rPr>
        <w:lastRenderedPageBreak/>
        <w:t>congruence score closer to the true level of opinion congruence</w:t>
      </w:r>
      <w:r w:rsidR="0051534B" w:rsidRPr="00456628">
        <w:rPr>
          <w:rFonts w:ascii="Times New Roman" w:hAnsi="Times New Roman" w:cs="Times New Roman"/>
          <w:sz w:val="24"/>
          <w:szCs w:val="24"/>
          <w:lang w:val="en-US"/>
        </w:rPr>
        <w:t xml:space="preserve"> given contemporary public debates</w:t>
      </w:r>
      <w:r w:rsidR="00851C20" w:rsidRPr="00456628">
        <w:rPr>
          <w:rFonts w:ascii="Times New Roman" w:hAnsi="Times New Roman" w:cs="Times New Roman"/>
          <w:sz w:val="24"/>
          <w:szCs w:val="24"/>
          <w:lang w:val="en-US"/>
        </w:rPr>
        <w:t xml:space="preserve">. </w:t>
      </w:r>
      <w:r w:rsidR="00851C20" w:rsidRPr="00456628">
        <w:rPr>
          <w:rFonts w:ascii="Times New Roman" w:hAnsi="Times New Roman" w:cs="Times New Roman"/>
          <w:sz w:val="24"/>
          <w:szCs w:val="24"/>
          <w:lang w:val="en-AU"/>
        </w:rPr>
        <w:t>Therefore, the larger the number of policy statements, the more likely congruence scores will be consistent with one another, even when calculated on the basis of a completely different set of policy statements.</w:t>
      </w:r>
    </w:p>
    <w:p w14:paraId="4690F669" w14:textId="56A8003D" w:rsidR="00851C20" w:rsidRPr="00456628" w:rsidRDefault="00851C20" w:rsidP="00851C20">
      <w:pPr>
        <w:rPr>
          <w:rFonts w:ascii="Times New Roman" w:hAnsi="Times New Roman" w:cs="Times New Roman"/>
          <w:sz w:val="24"/>
          <w:szCs w:val="24"/>
          <w:lang w:val="en-AU"/>
        </w:rPr>
      </w:pPr>
      <w:r w:rsidRPr="00456628">
        <w:rPr>
          <w:rFonts w:ascii="Times New Roman" w:hAnsi="Times New Roman" w:cs="Times New Roman"/>
          <w:sz w:val="24"/>
          <w:szCs w:val="24"/>
          <w:lang w:val="en-AU"/>
        </w:rPr>
        <w:t xml:space="preserve">However, adding more policy statements can still result in an </w:t>
      </w:r>
      <w:r w:rsidR="006359DD" w:rsidRPr="00456628">
        <w:rPr>
          <w:rFonts w:ascii="Times New Roman" w:hAnsi="Times New Roman" w:cs="Times New Roman"/>
          <w:sz w:val="24"/>
          <w:szCs w:val="24"/>
          <w:lang w:val="en-AU"/>
        </w:rPr>
        <w:t xml:space="preserve">unreliable </w:t>
      </w:r>
      <w:r w:rsidRPr="00456628">
        <w:rPr>
          <w:rFonts w:ascii="Times New Roman" w:hAnsi="Times New Roman" w:cs="Times New Roman"/>
          <w:sz w:val="24"/>
          <w:szCs w:val="24"/>
          <w:lang w:val="en-AU"/>
        </w:rPr>
        <w:t xml:space="preserve">estimate of </w:t>
      </w:r>
      <w:r w:rsidR="00A41FA9" w:rsidRPr="00456628">
        <w:rPr>
          <w:rFonts w:ascii="Times New Roman" w:hAnsi="Times New Roman" w:cs="Times New Roman"/>
          <w:sz w:val="24"/>
          <w:szCs w:val="24"/>
          <w:lang w:val="en-AU"/>
        </w:rPr>
        <w:t>opinion congruence</w:t>
      </w:r>
      <w:r w:rsidRPr="00456628">
        <w:rPr>
          <w:rFonts w:ascii="Times New Roman" w:hAnsi="Times New Roman" w:cs="Times New Roman"/>
          <w:sz w:val="24"/>
          <w:szCs w:val="24"/>
          <w:lang w:val="en-AU"/>
        </w:rPr>
        <w:t xml:space="preserve"> if </w:t>
      </w:r>
      <w:r w:rsidR="00FD7BB0" w:rsidRPr="00456628">
        <w:rPr>
          <w:rFonts w:ascii="Times New Roman" w:hAnsi="Times New Roman" w:cs="Times New Roman"/>
          <w:sz w:val="24"/>
          <w:szCs w:val="24"/>
          <w:lang w:val="en-AU"/>
        </w:rPr>
        <w:t xml:space="preserve">the </w:t>
      </w:r>
      <w:r w:rsidRPr="00456628">
        <w:rPr>
          <w:rFonts w:ascii="Times New Roman" w:hAnsi="Times New Roman" w:cs="Times New Roman"/>
          <w:sz w:val="24"/>
          <w:szCs w:val="24"/>
          <w:lang w:val="en-AU"/>
        </w:rPr>
        <w:t xml:space="preserve">diversity of topics covered remains </w:t>
      </w:r>
      <w:r w:rsidR="003C49F7" w:rsidRPr="00456628">
        <w:rPr>
          <w:rFonts w:ascii="Times New Roman" w:hAnsi="Times New Roman" w:cs="Times New Roman"/>
          <w:sz w:val="24"/>
          <w:szCs w:val="24"/>
          <w:lang w:val="en-AU"/>
        </w:rPr>
        <w:t>limited</w:t>
      </w:r>
      <w:r w:rsidRPr="00456628">
        <w:rPr>
          <w:rFonts w:ascii="Times New Roman" w:hAnsi="Times New Roman" w:cs="Times New Roman"/>
          <w:sz w:val="24"/>
          <w:szCs w:val="24"/>
          <w:lang w:val="en-AU"/>
        </w:rPr>
        <w:t xml:space="preserve">. </w:t>
      </w:r>
      <w:r w:rsidR="00ED4181" w:rsidRPr="00456628">
        <w:rPr>
          <w:rFonts w:ascii="Times New Roman" w:hAnsi="Times New Roman" w:cs="Times New Roman"/>
          <w:sz w:val="24"/>
          <w:szCs w:val="24"/>
          <w:lang w:val="en-AU"/>
        </w:rPr>
        <w:t>F</w:t>
      </w:r>
      <w:r w:rsidRPr="00456628">
        <w:rPr>
          <w:rFonts w:ascii="Times New Roman" w:hAnsi="Times New Roman" w:cs="Times New Roman"/>
          <w:sz w:val="24"/>
          <w:szCs w:val="24"/>
          <w:lang w:val="en-AU"/>
        </w:rPr>
        <w:t>or instance</w:t>
      </w:r>
      <w:r w:rsidR="00ED4181" w:rsidRPr="00456628">
        <w:rPr>
          <w:rFonts w:ascii="Times New Roman" w:hAnsi="Times New Roman" w:cs="Times New Roman"/>
          <w:sz w:val="24"/>
          <w:szCs w:val="24"/>
          <w:lang w:val="en-AU"/>
        </w:rPr>
        <w:t>, when</w:t>
      </w:r>
      <w:r w:rsidR="006359DD" w:rsidRPr="00456628">
        <w:rPr>
          <w:rFonts w:ascii="Times New Roman" w:hAnsi="Times New Roman" w:cs="Times New Roman"/>
          <w:sz w:val="24"/>
          <w:szCs w:val="24"/>
          <w:lang w:val="en-AU"/>
        </w:rPr>
        <w:t xml:space="preserve"> </w:t>
      </w:r>
      <w:r w:rsidR="00A03F82" w:rsidRPr="00456628">
        <w:rPr>
          <w:rFonts w:ascii="Times New Roman" w:hAnsi="Times New Roman" w:cs="Times New Roman"/>
          <w:sz w:val="24"/>
          <w:szCs w:val="24"/>
          <w:lang w:val="en-AU"/>
        </w:rPr>
        <w:t xml:space="preserve">voters and parties </w:t>
      </w:r>
      <w:r w:rsidRPr="00456628">
        <w:rPr>
          <w:rFonts w:ascii="Times New Roman" w:hAnsi="Times New Roman" w:cs="Times New Roman"/>
          <w:sz w:val="24"/>
          <w:szCs w:val="24"/>
          <w:lang w:val="en-AU"/>
        </w:rPr>
        <w:t>agree environmental polic</w:t>
      </w:r>
      <w:r w:rsidR="0002628A" w:rsidRPr="00456628">
        <w:rPr>
          <w:rFonts w:ascii="Times New Roman" w:hAnsi="Times New Roman" w:cs="Times New Roman"/>
          <w:sz w:val="24"/>
          <w:szCs w:val="24"/>
          <w:lang w:val="en-AU"/>
        </w:rPr>
        <w:t>ies</w:t>
      </w:r>
      <w:r w:rsidRPr="00456628">
        <w:rPr>
          <w:rFonts w:ascii="Times New Roman" w:hAnsi="Times New Roman" w:cs="Times New Roman"/>
          <w:sz w:val="24"/>
          <w:szCs w:val="24"/>
          <w:lang w:val="en-AU"/>
        </w:rPr>
        <w:t>, but disagree starkly on matters related to immigration. If the selection of policy statements ignores the latter topic, we arrive at an overly optimistic estimate of opinion congruence, an estimate that will differ from one which does take immigration into account.</w:t>
      </w:r>
      <w:r w:rsidR="00657B2E" w:rsidRPr="00456628">
        <w:rPr>
          <w:rFonts w:ascii="Times New Roman" w:hAnsi="Times New Roman" w:cs="Times New Roman"/>
          <w:sz w:val="24"/>
          <w:szCs w:val="24"/>
          <w:lang w:val="en-AU"/>
        </w:rPr>
        <w:t xml:space="preserve"> </w:t>
      </w:r>
      <w:r w:rsidR="00B2371E" w:rsidRPr="00456628">
        <w:rPr>
          <w:rFonts w:ascii="Times New Roman" w:hAnsi="Times New Roman" w:cs="Times New Roman"/>
          <w:sz w:val="24"/>
          <w:szCs w:val="24"/>
          <w:lang w:val="en-AU"/>
        </w:rPr>
        <w:t xml:space="preserve">In this regard, </w:t>
      </w:r>
      <w:r w:rsidR="00657B2E" w:rsidRPr="00456628">
        <w:rPr>
          <w:rFonts w:ascii="Times New Roman" w:hAnsi="Times New Roman" w:cs="Times New Roman"/>
          <w:sz w:val="24"/>
          <w:szCs w:val="24"/>
          <w:lang w:val="en-US"/>
        </w:rPr>
        <w:t xml:space="preserve">Thomassen </w:t>
      </w:r>
      <w:r w:rsidR="00657B2E" w:rsidRPr="00456628">
        <w:rPr>
          <w:rFonts w:ascii="Times New Roman" w:hAnsi="Times New Roman" w:cs="Times New Roman"/>
          <w:sz w:val="24"/>
          <w:szCs w:val="24"/>
          <w:lang w:val="en-AU"/>
        </w:rPr>
        <w:fldChar w:fldCharType="begin"/>
      </w:r>
      <w:r w:rsidR="00DA4357" w:rsidRPr="00456628">
        <w:rPr>
          <w:rFonts w:ascii="Times New Roman" w:hAnsi="Times New Roman" w:cs="Times New Roman"/>
          <w:sz w:val="24"/>
          <w:szCs w:val="24"/>
          <w:lang w:val="en-AU"/>
        </w:rPr>
        <w:instrText xml:space="preserve"> ADDIN ZOTERO_ITEM CSL_CITATION {"citationID":"RdUvvtVr","properties":{"formattedCitation":"(2012)","plainCitation":"(2012)","noteIndex":0},"citationItems":[{"id":"zNFxbYtK/Z2OqbRRY","uris":["http://zotero.org/users/5515793/items/TB9T8WET"],"uri":["http://zotero.org/users/5515793/items/TB9T8WET"],"itemData":{"id":172,"type":"article-journal","title":"The blind corner of political representation","container-title":"Representation","page":"13–27","volume":"48","issue":"1","source":"Google Scholar","author":[{"family":"Thomassen","given":"Jacques"}],"issued":{"date-parts":[["2012"]]}},"suppress-author":true}],"schema":"https://github.com/citation-style-language/schema/raw/master/csl-citation.json"} </w:instrText>
      </w:r>
      <w:r w:rsidR="00657B2E" w:rsidRPr="00456628">
        <w:rPr>
          <w:rFonts w:ascii="Times New Roman" w:hAnsi="Times New Roman" w:cs="Times New Roman"/>
          <w:sz w:val="24"/>
          <w:szCs w:val="24"/>
          <w:lang w:val="en-AU"/>
        </w:rPr>
        <w:fldChar w:fldCharType="separate"/>
      </w:r>
      <w:r w:rsidR="00657B2E" w:rsidRPr="00456628">
        <w:rPr>
          <w:rFonts w:ascii="Times New Roman" w:hAnsi="Times New Roman" w:cs="Times New Roman"/>
          <w:sz w:val="24"/>
          <w:szCs w:val="24"/>
          <w:lang w:val="en-AU"/>
        </w:rPr>
        <w:t>(2012)</w:t>
      </w:r>
      <w:r w:rsidR="00657B2E" w:rsidRPr="00456628">
        <w:rPr>
          <w:rFonts w:ascii="Times New Roman" w:hAnsi="Times New Roman" w:cs="Times New Roman"/>
          <w:sz w:val="24"/>
          <w:szCs w:val="24"/>
          <w:lang w:val="en-AU"/>
        </w:rPr>
        <w:fldChar w:fldCharType="end"/>
      </w:r>
      <w:r w:rsidR="00657B2E" w:rsidRPr="00456628">
        <w:rPr>
          <w:rFonts w:ascii="Times New Roman" w:hAnsi="Times New Roman" w:cs="Times New Roman"/>
          <w:sz w:val="24"/>
          <w:szCs w:val="24"/>
          <w:lang w:val="en-AU"/>
        </w:rPr>
        <w:t xml:space="preserve"> argued that limiting the topic scop</w:t>
      </w:r>
      <w:r w:rsidR="0002628A" w:rsidRPr="00456628">
        <w:rPr>
          <w:rFonts w:ascii="Times New Roman" w:hAnsi="Times New Roman" w:cs="Times New Roman"/>
          <w:sz w:val="24"/>
          <w:szCs w:val="24"/>
          <w:lang w:val="en-AU"/>
        </w:rPr>
        <w:t>e</w:t>
      </w:r>
      <w:r w:rsidR="00657B2E" w:rsidRPr="00456628">
        <w:rPr>
          <w:rFonts w:ascii="Times New Roman" w:hAnsi="Times New Roman" w:cs="Times New Roman"/>
          <w:sz w:val="24"/>
          <w:szCs w:val="24"/>
          <w:lang w:val="en-AU"/>
        </w:rPr>
        <w:t xml:space="preserve"> could result in ‘blind corners’ in congruence research. </w:t>
      </w:r>
      <w:r w:rsidRPr="00456628">
        <w:rPr>
          <w:rFonts w:ascii="Times New Roman" w:hAnsi="Times New Roman" w:cs="Times New Roman"/>
          <w:sz w:val="24"/>
          <w:szCs w:val="24"/>
          <w:lang w:val="en-AU"/>
        </w:rPr>
        <w:t>In other words, opinion congruence measures are expected to be more robust and consistent when the policy statements on which the measures are based are spread across a wider variety of issue topics. The greater the diversity of topics included, the greater the nuance with which we measure whether voters and parties share the same views on policy.</w:t>
      </w:r>
    </w:p>
    <w:p w14:paraId="1C81857F" w14:textId="76228C2E" w:rsidR="00CE0478" w:rsidRPr="00456628" w:rsidRDefault="00657B2E" w:rsidP="00851C20">
      <w:pPr>
        <w:rPr>
          <w:rFonts w:ascii="Times New Roman" w:hAnsi="Times New Roman" w:cs="Times New Roman"/>
          <w:sz w:val="24"/>
          <w:szCs w:val="24"/>
          <w:lang w:val="en-US"/>
        </w:rPr>
      </w:pPr>
      <w:r w:rsidRPr="00456628">
        <w:rPr>
          <w:rFonts w:ascii="Times New Roman" w:hAnsi="Times New Roman" w:cs="Times New Roman"/>
          <w:sz w:val="24"/>
          <w:szCs w:val="24"/>
          <w:lang w:val="en-AU"/>
        </w:rPr>
        <w:t>Voters differ, however, in how much they know about policy issues and topics</w:t>
      </w:r>
      <w:r w:rsidR="00761D8C" w:rsidRPr="00456628">
        <w:rPr>
          <w:rFonts w:ascii="Times New Roman" w:hAnsi="Times New Roman" w:cs="Times New Roman"/>
          <w:sz w:val="24"/>
          <w:szCs w:val="24"/>
          <w:lang w:val="en-AU"/>
        </w:rPr>
        <w:t xml:space="preserve"> </w:t>
      </w:r>
      <w:r w:rsidR="00761D8C" w:rsidRPr="00456628">
        <w:rPr>
          <w:rFonts w:ascii="Times New Roman" w:hAnsi="Times New Roman" w:cs="Times New Roman"/>
          <w:sz w:val="24"/>
          <w:szCs w:val="24"/>
          <w:lang w:val="en-AU"/>
        </w:rPr>
        <w:fldChar w:fldCharType="begin"/>
      </w:r>
      <w:r w:rsidR="00761D8C" w:rsidRPr="00456628">
        <w:rPr>
          <w:rFonts w:ascii="Times New Roman" w:hAnsi="Times New Roman" w:cs="Times New Roman"/>
          <w:sz w:val="24"/>
          <w:szCs w:val="24"/>
          <w:lang w:val="en-AU"/>
        </w:rPr>
        <w:instrText xml:space="preserve"> ADDIN ZOTERO_ITEM CSL_CITATION {"citationID":"pab2nwTn","properties":{"formattedCitation":"(Fowler and Margolis 2014)","plainCitation":"(Fowler and Margolis 2014)","noteIndex":0},"citationItems":[{"id":842,"uris":["http://zotero.org/users/local/uk8r6OrS/items/GBPN9GSI"],"uri":["http://zotero.org/users/local/uk8r6OrS/items/GBPN9GSI"],"itemData":{"id":842,"type":"article-journal","container-title":"Electoral Studies","DOI":"10.1016/j.electstud.2013.09.009","ISSN":"02613794","journalAbbreviation":"Electoral Studies","language":"en","page":"100-110","source":"DOI.org (Crossref)","title":"The political consequences of uninformed voters","volume":"34","author":[{"family":"Fowler","given":"Anthony"},{"family":"Margolis","given":"Michele"}],"issued":{"date-parts":[["2014",6]]}}}],"schema":"https://github.com/citation-style-language/schema/raw/master/csl-citation.json"} </w:instrText>
      </w:r>
      <w:r w:rsidR="00761D8C" w:rsidRPr="00456628">
        <w:rPr>
          <w:rFonts w:ascii="Times New Roman" w:hAnsi="Times New Roman" w:cs="Times New Roman"/>
          <w:sz w:val="24"/>
          <w:szCs w:val="24"/>
          <w:lang w:val="en-AU"/>
        </w:rPr>
        <w:fldChar w:fldCharType="separate"/>
      </w:r>
      <w:r w:rsidR="00761D8C" w:rsidRPr="00456628">
        <w:rPr>
          <w:rFonts w:ascii="Times New Roman" w:hAnsi="Times New Roman" w:cs="Times New Roman"/>
          <w:sz w:val="24"/>
          <w:szCs w:val="24"/>
          <w:lang w:val="en-US"/>
        </w:rPr>
        <w:t>(Fowler and Margolis 2014)</w:t>
      </w:r>
      <w:r w:rsidR="00761D8C" w:rsidRPr="00456628">
        <w:rPr>
          <w:rFonts w:ascii="Times New Roman" w:hAnsi="Times New Roman" w:cs="Times New Roman"/>
          <w:sz w:val="24"/>
          <w:szCs w:val="24"/>
          <w:lang w:val="en-AU"/>
        </w:rPr>
        <w:fldChar w:fldCharType="end"/>
      </w:r>
      <w:r w:rsidRPr="00456628">
        <w:rPr>
          <w:rFonts w:ascii="Times New Roman" w:hAnsi="Times New Roman" w:cs="Times New Roman"/>
          <w:sz w:val="24"/>
          <w:szCs w:val="24"/>
          <w:lang w:val="en-AU"/>
        </w:rPr>
        <w:t xml:space="preserve">, and this knowledge (or lack thereof) can affect estimations of </w:t>
      </w:r>
      <w:r w:rsidR="00D158D0" w:rsidRPr="00456628">
        <w:rPr>
          <w:rFonts w:ascii="Times New Roman" w:hAnsi="Times New Roman" w:cs="Times New Roman"/>
          <w:sz w:val="24"/>
          <w:szCs w:val="24"/>
          <w:lang w:val="en-AU"/>
        </w:rPr>
        <w:t xml:space="preserve">opinion </w:t>
      </w:r>
      <w:r w:rsidR="00DF2EF8" w:rsidRPr="00456628">
        <w:rPr>
          <w:rFonts w:ascii="Times New Roman" w:hAnsi="Times New Roman" w:cs="Times New Roman"/>
          <w:sz w:val="24"/>
          <w:szCs w:val="24"/>
          <w:lang w:val="en-AU"/>
        </w:rPr>
        <w:t>congruence</w:t>
      </w:r>
      <w:r w:rsidRPr="00456628">
        <w:rPr>
          <w:rFonts w:ascii="Times New Roman" w:hAnsi="Times New Roman" w:cs="Times New Roman"/>
          <w:sz w:val="24"/>
          <w:szCs w:val="24"/>
          <w:lang w:val="en-AU"/>
        </w:rPr>
        <w:t xml:space="preserve">. Voters who are less informed about a topic are also less likely to have stable and </w:t>
      </w:r>
      <w:r w:rsidR="000468F0" w:rsidRPr="00456628">
        <w:rPr>
          <w:rFonts w:ascii="Times New Roman" w:hAnsi="Times New Roman" w:cs="Times New Roman"/>
          <w:sz w:val="24"/>
          <w:szCs w:val="24"/>
          <w:lang w:val="en-AU"/>
        </w:rPr>
        <w:t>by extension</w:t>
      </w:r>
      <w:r w:rsidRPr="00456628">
        <w:rPr>
          <w:rFonts w:ascii="Times New Roman" w:hAnsi="Times New Roman" w:cs="Times New Roman"/>
          <w:sz w:val="24"/>
          <w:szCs w:val="24"/>
          <w:lang w:val="en-AU"/>
        </w:rPr>
        <w:t xml:space="preserve"> internally consistent preferences</w:t>
      </w:r>
      <w:r w:rsidR="0094025C" w:rsidRPr="00456628">
        <w:rPr>
          <w:rFonts w:ascii="Times New Roman" w:hAnsi="Times New Roman" w:cs="Times New Roman"/>
          <w:sz w:val="24"/>
          <w:szCs w:val="24"/>
          <w:lang w:val="en-AU"/>
        </w:rPr>
        <w:t xml:space="preserve">, in contrast to elites and parties who usually </w:t>
      </w:r>
      <w:r w:rsidR="001243A9" w:rsidRPr="00456628">
        <w:rPr>
          <w:rFonts w:ascii="Times New Roman" w:hAnsi="Times New Roman" w:cs="Times New Roman"/>
          <w:sz w:val="24"/>
          <w:szCs w:val="24"/>
          <w:lang w:val="en-AU"/>
        </w:rPr>
        <w:t>have a very consistent belief system</w:t>
      </w:r>
      <w:r w:rsidRPr="00456628">
        <w:rPr>
          <w:rFonts w:ascii="Times New Roman" w:hAnsi="Times New Roman" w:cs="Times New Roman"/>
          <w:sz w:val="24"/>
          <w:szCs w:val="24"/>
          <w:lang w:val="en-AU"/>
        </w:rPr>
        <w:t xml:space="preserve"> </w:t>
      </w:r>
      <w:r w:rsidR="0009676F" w:rsidRPr="00456628">
        <w:rPr>
          <w:rFonts w:ascii="Times New Roman" w:hAnsi="Times New Roman" w:cs="Times New Roman"/>
          <w:sz w:val="24"/>
          <w:szCs w:val="24"/>
          <w:lang w:val="en-AU"/>
        </w:rPr>
        <w:fldChar w:fldCharType="begin"/>
      </w:r>
      <w:r w:rsidR="00DA4357" w:rsidRPr="00456628">
        <w:rPr>
          <w:rFonts w:ascii="Times New Roman" w:hAnsi="Times New Roman" w:cs="Times New Roman"/>
          <w:sz w:val="24"/>
          <w:szCs w:val="24"/>
          <w:lang w:val="en-AU"/>
        </w:rPr>
        <w:instrText xml:space="preserve"> ADDIN ZOTERO_ITEM CSL_CITATION {"citationID":"Ab7R2zkE","properties":{"formattedCitation":"(see Converse 1964; Todosijevi\\uc0\\u263{} 2004)","plainCitation":"(see Converse 1964; Todosijević 2004)","noteIndex":0},"citationItems":[{"id":"zNFxbYtK/mGvEBm3B","uris":["http://zotero.org/users/local/nnA3Jm4s/items/WG26BZHX"],"uri":["http://zotero.org/users/local/nnA3Jm4s/items/WG26BZHX"],"itemData":{"id":37,"type":"article-journal","container-title":"Critical Review","DOI":"10.1080/08913810608443650","ISSN":"0891-3811, 1933-8007","issue":"1-3","journalAbbreviation":"Critical Review","language":"en","page":"1-74","source":"DOI.org (Crossref)","title":"The nature of belief systems in mass publics","volume":"18","author":[{"family":"Converse","given":"Philip E."}],"issued":{"date-parts":[["1964"]]}},"prefix":"see"},{"id":"zNFxbYtK/zfWpGB4Q","uris":["http://zotero.org/users/2012883/items/FGR84X79"],"uri":["http://zotero.org/users/2012883/items/FGR84X79"],"itemData":{"id":"5brnlESV/mgvGFt4g","type":"article-journal","title":"The Hungarian Voter: Left–Right Dimension as a Clue to Policy Preferences","container-title":"International Political Science Review","page":"411-433","volume":"25","issue":"4","source":"ips.sagepub.com","abstract":"The left–right (L–R) ideological dimension has been regarded as a useful cognitive device for orientation in the political realm. Thanks to its absorptive nature it is able to represent a party’s stands on various issues simultaneously. This article specifies a number of conditions that its use ought to satisfy in order to function as a “rational” clue for parties’ positions on issues. The perceived position of parties on the L–R dimension should correspond to the parties’ actual issue positions, and the public should be aware of which policies are represented by particular positions on the L–R dimension. The present article addresses this problem, and provides an empirical test on the basis of survey data on political preferences of a random sample of Hungarian voters (N = 1453) and of members of the Hungarian national Parliament. The evidence generally supports the plausibility of the examined model, and shows that members of the Hungarian public are reasonably successful in matching their and their representatives’ issue preferences via the familiar left–right ideological code.","DOI":"10.1177/0192512104045088","ISSN":"0192-5121, 1460-373X","shortTitle":"The Hungarian Voter","journalAbbreviation":"International Political Science Review","language":"en","author":[{"family":"Todosijević","given":"Bojan"}],"issued":{"date-parts":[["2004",10,1]]}}}],"schema":"https://github.com/citation-style-language/schema/raw/master/csl-citation.json"} </w:instrText>
      </w:r>
      <w:r w:rsidR="0009676F" w:rsidRPr="00456628">
        <w:rPr>
          <w:rFonts w:ascii="Times New Roman" w:hAnsi="Times New Roman" w:cs="Times New Roman"/>
          <w:sz w:val="24"/>
          <w:szCs w:val="24"/>
          <w:lang w:val="en-AU"/>
        </w:rPr>
        <w:fldChar w:fldCharType="separate"/>
      </w:r>
      <w:r w:rsidR="00FF07AB" w:rsidRPr="00456628">
        <w:rPr>
          <w:rFonts w:ascii="Times New Roman" w:hAnsi="Times New Roman" w:cs="Times New Roman"/>
          <w:sz w:val="24"/>
          <w:szCs w:val="24"/>
          <w:lang w:val="en-US"/>
        </w:rPr>
        <w:t>(see Converse 1964; Todosijević 2004)</w:t>
      </w:r>
      <w:r w:rsidR="0009676F" w:rsidRPr="00456628">
        <w:rPr>
          <w:rFonts w:ascii="Times New Roman" w:hAnsi="Times New Roman" w:cs="Times New Roman"/>
          <w:sz w:val="24"/>
          <w:szCs w:val="24"/>
          <w:lang w:val="en-AU"/>
        </w:rPr>
        <w:fldChar w:fldCharType="end"/>
      </w:r>
      <w:r w:rsidRPr="00456628">
        <w:rPr>
          <w:rFonts w:ascii="Times New Roman" w:hAnsi="Times New Roman" w:cs="Times New Roman"/>
          <w:sz w:val="24"/>
          <w:szCs w:val="24"/>
          <w:lang w:val="en-AU"/>
        </w:rPr>
        <w:t xml:space="preserve">. Consequently, </w:t>
      </w:r>
      <w:r w:rsidR="00C95116" w:rsidRPr="00456628">
        <w:rPr>
          <w:rFonts w:ascii="Times New Roman" w:hAnsi="Times New Roman" w:cs="Times New Roman"/>
          <w:sz w:val="24"/>
          <w:szCs w:val="24"/>
          <w:lang w:val="en-AU"/>
        </w:rPr>
        <w:t>calculating</w:t>
      </w:r>
      <w:r w:rsidRPr="00456628">
        <w:rPr>
          <w:rFonts w:ascii="Times New Roman" w:hAnsi="Times New Roman" w:cs="Times New Roman"/>
          <w:sz w:val="24"/>
          <w:szCs w:val="24"/>
          <w:lang w:val="en-AU"/>
        </w:rPr>
        <w:t xml:space="preserve"> </w:t>
      </w:r>
      <w:r w:rsidR="0002628A" w:rsidRPr="00456628">
        <w:rPr>
          <w:rFonts w:ascii="Times New Roman" w:hAnsi="Times New Roman" w:cs="Times New Roman"/>
          <w:sz w:val="24"/>
          <w:szCs w:val="24"/>
          <w:lang w:val="en-AU"/>
        </w:rPr>
        <w:t>opinion</w:t>
      </w:r>
      <w:r w:rsidRPr="00456628">
        <w:rPr>
          <w:rFonts w:ascii="Times New Roman" w:hAnsi="Times New Roman" w:cs="Times New Roman"/>
          <w:sz w:val="24"/>
          <w:szCs w:val="24"/>
          <w:lang w:val="en-AU"/>
        </w:rPr>
        <w:t xml:space="preserve"> </w:t>
      </w:r>
      <w:r w:rsidR="00B2371E" w:rsidRPr="00456628">
        <w:rPr>
          <w:rFonts w:ascii="Times New Roman" w:hAnsi="Times New Roman" w:cs="Times New Roman"/>
          <w:sz w:val="24"/>
          <w:szCs w:val="24"/>
          <w:lang w:val="en-AU"/>
        </w:rPr>
        <w:t xml:space="preserve">congruence </w:t>
      </w:r>
      <w:r w:rsidR="000468F0" w:rsidRPr="00456628">
        <w:rPr>
          <w:rFonts w:ascii="Times New Roman" w:hAnsi="Times New Roman" w:cs="Times New Roman"/>
          <w:sz w:val="24"/>
          <w:szCs w:val="24"/>
          <w:lang w:val="en-AU"/>
        </w:rPr>
        <w:t xml:space="preserve">between voters and parties will result in varying outcomes. Two important factors that </w:t>
      </w:r>
      <w:r w:rsidR="00ED4181" w:rsidRPr="00456628">
        <w:rPr>
          <w:rFonts w:ascii="Times New Roman" w:hAnsi="Times New Roman" w:cs="Times New Roman"/>
          <w:sz w:val="24"/>
          <w:szCs w:val="24"/>
          <w:lang w:val="en-AU"/>
        </w:rPr>
        <w:t xml:space="preserve">affect </w:t>
      </w:r>
      <w:r w:rsidR="000468F0" w:rsidRPr="00456628">
        <w:rPr>
          <w:rFonts w:ascii="Times New Roman" w:hAnsi="Times New Roman" w:cs="Times New Roman"/>
          <w:sz w:val="24"/>
          <w:szCs w:val="24"/>
          <w:lang w:val="en-AU"/>
        </w:rPr>
        <w:t>how much voters know about a topic is personal topic saliency and a general interest in politics. While the importance of saliency</w:t>
      </w:r>
      <w:r w:rsidR="0002628A" w:rsidRPr="00456628">
        <w:rPr>
          <w:rFonts w:ascii="Times New Roman" w:hAnsi="Times New Roman" w:cs="Times New Roman"/>
          <w:sz w:val="24"/>
          <w:szCs w:val="24"/>
          <w:lang w:val="en-AU"/>
        </w:rPr>
        <w:t xml:space="preserve"> in opinion congruence</w:t>
      </w:r>
      <w:r w:rsidR="000468F0" w:rsidRPr="00456628">
        <w:rPr>
          <w:rFonts w:ascii="Times New Roman" w:hAnsi="Times New Roman" w:cs="Times New Roman"/>
          <w:sz w:val="24"/>
          <w:szCs w:val="24"/>
          <w:lang w:val="en-AU"/>
        </w:rPr>
        <w:t xml:space="preserve"> has been stressed decades ago</w:t>
      </w:r>
      <w:r w:rsidR="00A63792" w:rsidRPr="00456628">
        <w:rPr>
          <w:rFonts w:ascii="Times New Roman" w:hAnsi="Times New Roman" w:cs="Times New Roman"/>
          <w:sz w:val="24"/>
          <w:szCs w:val="24"/>
          <w:lang w:val="en-AU"/>
        </w:rPr>
        <w:t xml:space="preserve"> </w:t>
      </w:r>
      <w:r w:rsidR="00A63792" w:rsidRPr="00456628">
        <w:rPr>
          <w:rFonts w:ascii="Times New Roman" w:hAnsi="Times New Roman" w:cs="Times New Roman"/>
          <w:sz w:val="24"/>
          <w:szCs w:val="24"/>
          <w:lang w:val="en-AU"/>
        </w:rPr>
        <w:fldChar w:fldCharType="begin"/>
      </w:r>
      <w:r w:rsidR="00DA4357" w:rsidRPr="00456628">
        <w:rPr>
          <w:rFonts w:ascii="Times New Roman" w:hAnsi="Times New Roman" w:cs="Times New Roman"/>
          <w:sz w:val="24"/>
          <w:szCs w:val="24"/>
          <w:lang w:val="en-AU"/>
        </w:rPr>
        <w:instrText xml:space="preserve"> ADDIN ZOTERO_ITEM CSL_CITATION {"citationID":"f9jyynvN","properties":{"formattedCitation":"(Kuklinski and McCrone 1980)","plainCitation":"(Kuklinski and McCrone 1980)","noteIndex":0},"citationItems":[{"id":"zNFxbYtK/hLmtiRg8","uris":["http://zotero.org/users/local/nnA3Jm4s/items/EWGX9KPG"],"uri":["http://zotero.org/users/local/nnA3Jm4s/items/EWGX9KPG"],"itemData":{"id":8,"type":"article-journal","container-title":"American Politics Quarterly","DOI":"10.1177/1532673X8000800201","ISSN":"0044-7803","issue":"2","journalAbbreviation":"American Politics Quarterly","language":"en","page":"139-164","source":"DOI.org (Crossref)","title":"Policy Salience and the Causal Structure of Representation","volume":"8","author":[{"family":"Kuklinski","given":"James H."},{"family":"McCrone","given":"Donald J."}],"issued":{"date-parts":[["1980",4]]}}}],"schema":"https://github.com/citation-style-language/schema/raw/master/csl-citation.json"} </w:instrText>
      </w:r>
      <w:r w:rsidR="00A63792" w:rsidRPr="00456628">
        <w:rPr>
          <w:rFonts w:ascii="Times New Roman" w:hAnsi="Times New Roman" w:cs="Times New Roman"/>
          <w:sz w:val="24"/>
          <w:szCs w:val="24"/>
          <w:lang w:val="en-AU"/>
        </w:rPr>
        <w:fldChar w:fldCharType="separate"/>
      </w:r>
      <w:r w:rsidR="00A63792" w:rsidRPr="00456628">
        <w:rPr>
          <w:rFonts w:ascii="Times New Roman" w:hAnsi="Times New Roman" w:cs="Times New Roman"/>
          <w:sz w:val="24"/>
          <w:szCs w:val="24"/>
          <w:lang w:val="en-US"/>
        </w:rPr>
        <w:t>(Kuklinski and McCrone 1980)</w:t>
      </w:r>
      <w:r w:rsidR="00A63792" w:rsidRPr="00456628">
        <w:rPr>
          <w:rFonts w:ascii="Times New Roman" w:hAnsi="Times New Roman" w:cs="Times New Roman"/>
          <w:sz w:val="24"/>
          <w:szCs w:val="24"/>
          <w:lang w:val="en-AU"/>
        </w:rPr>
        <w:fldChar w:fldCharType="end"/>
      </w:r>
      <w:r w:rsidR="000468F0" w:rsidRPr="00456628">
        <w:rPr>
          <w:rFonts w:ascii="Times New Roman" w:hAnsi="Times New Roman" w:cs="Times New Roman"/>
          <w:sz w:val="24"/>
          <w:szCs w:val="24"/>
          <w:lang w:val="en-AU"/>
        </w:rPr>
        <w:t xml:space="preserve">, only recently have </w:t>
      </w:r>
      <w:r w:rsidR="0002628A" w:rsidRPr="00456628">
        <w:rPr>
          <w:rFonts w:ascii="Times New Roman" w:hAnsi="Times New Roman" w:cs="Times New Roman"/>
          <w:sz w:val="24"/>
          <w:szCs w:val="24"/>
          <w:lang w:val="en-AU"/>
        </w:rPr>
        <w:t>scholars begun to integrate it</w:t>
      </w:r>
      <w:r w:rsidR="000468F0" w:rsidRPr="00456628">
        <w:rPr>
          <w:rFonts w:ascii="Times New Roman" w:hAnsi="Times New Roman" w:cs="Times New Roman"/>
          <w:sz w:val="24"/>
          <w:szCs w:val="24"/>
          <w:lang w:val="en-AU"/>
        </w:rPr>
        <w:t xml:space="preserve"> in earnest </w:t>
      </w:r>
      <w:r w:rsidR="00A63792" w:rsidRPr="00456628">
        <w:rPr>
          <w:rFonts w:ascii="Times New Roman" w:hAnsi="Times New Roman" w:cs="Times New Roman"/>
          <w:sz w:val="24"/>
          <w:szCs w:val="24"/>
          <w:lang w:val="en-US"/>
        </w:rPr>
        <w:fldChar w:fldCharType="begin"/>
      </w:r>
      <w:r w:rsidR="00DA4357" w:rsidRPr="00456628">
        <w:rPr>
          <w:rFonts w:ascii="Times New Roman" w:hAnsi="Times New Roman" w:cs="Times New Roman"/>
          <w:sz w:val="24"/>
          <w:szCs w:val="24"/>
          <w:lang w:val="en-US"/>
        </w:rPr>
        <w:instrText xml:space="preserve"> ADDIN ZOTERO_ITEM CSL_CITATION {"citationID":"7lZ3BJi2","properties":{"formattedCitation":"(see for instance Giger and Lefkofridi 2014; Walgrave and Lefevere 2013)","plainCitation":"(see for instance Giger and Lefkofridi 2014; Walgrave and Lefevere 2013)","noteIndex":0},"citationItems":[{"id":"zNFxbYtK/CbsCiW03","uris":["http://zotero.org/users/local/nnA3Jm4s/items/ZRC27YI9"],"uri":["http://zotero.org/users/local/nnA3Jm4s/items/ZRC27YI9"],"itemData":{"id":7,"type":"article-journal","container-title":"Swiss Political Science Review","DOI":"10.1111/spsr.12069","ISSN":"14247755","issue":"2","journalAbbreviation":"Swiss Polit Sci Rev","language":"en","page":"287-304","source":"DOI.org (Crossref)","title":"Salience-Based Congruence Between Parties &amp; their Voters: The Swiss Case","title-short":"Salience-Based Congruence Between Parties &amp; their Voters","volume":"20","author":[{"family":"Giger","given":"Nathalie"},{"family":"Lefkofridi","given":"Zoe"}],"issued":{"date-parts":[["2014",6]]}},"prefix":"see for instance"},{"id":"zNFxbYtK/ewG79xAj","uris":["http://zotero.org/users/2012883/items/936W7KBD"],"uri":["http://zotero.org/users/2012883/items/936W7KBD"],"itemData":{"id":"8BO6nDEC/ZRW5Qp8X","type":"article-journal","title":"Ideology, Salience, and Complexity: Determinants of Policy Issue Incongruence between Voters and Parties","container-title":"Journal of Elections, Public Opinion and Parties","page":"456-483","volume":"23","issue":"4","source":"Taylor and Francis+NEJM","abstract":"How come voters and their parties agree or disagree on policy issues? We claim that voter–party mismatches are due to a lack of information of voters regarding parties' positions. Three mechanisms determine levels of information: ideology, salience, and complexity. We test these ideas drawing on a large sample of policy statements (50) presented to voters and party leaders prior to regional elections in Belgium. Contrary to existing studies, we include predictors on all three levels: issue, voter, and party level. We find support for our claim. Major ideological divides such as the left–right divide yield useful information to the voters about where parties stand. Salience also generates information for voters, or makes information more accessible for voters, which decreases the odds that they have a different stance than their party. Our measures of complexity yielded the expected results too. When the task of voting is made more difficult, voters succeed less in voting for a party that matches their preferences.","DOI":"10.1080/17457289.2013.810630","ISSN":"1745-7289","shortTitle":"Ideology, Salience, and Complexity","author":[{"family":"Walgrave","given":"Stefaan"},{"family":"Lefevere","given":"Jonas"}],"issued":{"date-parts":[["2013"]]}}}],"schema":"https://github.com/citation-style-language/schema/raw/master/csl-citation.json"} </w:instrText>
      </w:r>
      <w:r w:rsidR="00A63792" w:rsidRPr="00456628">
        <w:rPr>
          <w:rFonts w:ascii="Times New Roman" w:hAnsi="Times New Roman" w:cs="Times New Roman"/>
          <w:sz w:val="24"/>
          <w:szCs w:val="24"/>
          <w:lang w:val="en-US"/>
        </w:rPr>
        <w:fldChar w:fldCharType="separate"/>
      </w:r>
      <w:r w:rsidR="00A63792" w:rsidRPr="00456628">
        <w:rPr>
          <w:rFonts w:ascii="Times New Roman" w:hAnsi="Times New Roman" w:cs="Times New Roman"/>
          <w:sz w:val="24"/>
          <w:szCs w:val="24"/>
          <w:lang w:val="en-US"/>
        </w:rPr>
        <w:t>(see for instance Giger and Lefkofridi 2014; Walgrave and Lefevere 2013)</w:t>
      </w:r>
      <w:r w:rsidR="00A63792" w:rsidRPr="00456628">
        <w:rPr>
          <w:rFonts w:ascii="Times New Roman" w:hAnsi="Times New Roman" w:cs="Times New Roman"/>
          <w:sz w:val="24"/>
          <w:szCs w:val="24"/>
          <w:lang w:val="en-US"/>
        </w:rPr>
        <w:fldChar w:fldCharType="end"/>
      </w:r>
      <w:r w:rsidR="00A63792" w:rsidRPr="00456628">
        <w:rPr>
          <w:rFonts w:ascii="Times New Roman" w:hAnsi="Times New Roman" w:cs="Times New Roman"/>
          <w:sz w:val="24"/>
          <w:szCs w:val="24"/>
          <w:lang w:val="en-US"/>
        </w:rPr>
        <w:t>.</w:t>
      </w:r>
      <w:r w:rsidR="00CE0478" w:rsidRPr="00456628">
        <w:rPr>
          <w:rFonts w:ascii="Times New Roman" w:hAnsi="Times New Roman" w:cs="Times New Roman"/>
          <w:sz w:val="24"/>
          <w:szCs w:val="24"/>
          <w:lang w:val="en-US"/>
        </w:rPr>
        <w:t xml:space="preserve"> </w:t>
      </w:r>
      <w:r w:rsidR="00D158D0" w:rsidRPr="00456628">
        <w:rPr>
          <w:rFonts w:ascii="Times New Roman" w:hAnsi="Times New Roman" w:cs="Times New Roman"/>
          <w:sz w:val="24"/>
          <w:szCs w:val="24"/>
          <w:lang w:val="en-US"/>
        </w:rPr>
        <w:t>S</w:t>
      </w:r>
      <w:r w:rsidR="0002628A" w:rsidRPr="00456628">
        <w:rPr>
          <w:rFonts w:ascii="Times New Roman" w:hAnsi="Times New Roman" w:cs="Times New Roman"/>
          <w:sz w:val="24"/>
          <w:szCs w:val="24"/>
          <w:lang w:val="en-US"/>
        </w:rPr>
        <w:t>aliency</w:t>
      </w:r>
      <w:r w:rsidR="0013037A" w:rsidRPr="00456628">
        <w:rPr>
          <w:rFonts w:ascii="Times New Roman" w:hAnsi="Times New Roman" w:cs="Times New Roman"/>
          <w:sz w:val="24"/>
          <w:szCs w:val="24"/>
          <w:lang w:val="en-US"/>
        </w:rPr>
        <w:t xml:space="preserve"> </w:t>
      </w:r>
      <w:r w:rsidR="00265EEF" w:rsidRPr="00456628">
        <w:rPr>
          <w:rFonts w:ascii="Times New Roman" w:hAnsi="Times New Roman" w:cs="Times New Roman"/>
          <w:sz w:val="24"/>
          <w:szCs w:val="24"/>
          <w:lang w:val="en-US"/>
        </w:rPr>
        <w:t>increases</w:t>
      </w:r>
      <w:r w:rsidR="00772C77" w:rsidRPr="00456628">
        <w:rPr>
          <w:rFonts w:ascii="Times New Roman" w:hAnsi="Times New Roman" w:cs="Times New Roman"/>
          <w:sz w:val="24"/>
          <w:szCs w:val="24"/>
          <w:lang w:val="en-US"/>
        </w:rPr>
        <w:t xml:space="preserve"> the motivation to search for policy-relevant information</w:t>
      </w:r>
      <w:r w:rsidR="00265EEF" w:rsidRPr="00456628">
        <w:rPr>
          <w:rFonts w:ascii="Times New Roman" w:hAnsi="Times New Roman" w:cs="Times New Roman"/>
          <w:sz w:val="24"/>
          <w:szCs w:val="24"/>
          <w:lang w:val="en-US"/>
        </w:rPr>
        <w:t xml:space="preserve"> </w:t>
      </w:r>
      <w:r w:rsidR="00265EEF" w:rsidRPr="00456628">
        <w:rPr>
          <w:rFonts w:ascii="Times New Roman" w:hAnsi="Times New Roman" w:cs="Times New Roman"/>
          <w:sz w:val="24"/>
          <w:szCs w:val="24"/>
          <w:lang w:val="en-US"/>
        </w:rPr>
        <w:fldChar w:fldCharType="begin"/>
      </w:r>
      <w:r w:rsidR="00DA4357" w:rsidRPr="00456628">
        <w:rPr>
          <w:rFonts w:ascii="Times New Roman" w:hAnsi="Times New Roman" w:cs="Times New Roman"/>
          <w:sz w:val="24"/>
          <w:szCs w:val="24"/>
          <w:lang w:val="en-US"/>
        </w:rPr>
        <w:instrText xml:space="preserve"> ADDIN ZOTERO_ITEM CSL_CITATION {"citationID":"SvWYkDLs","properties":{"formattedCitation":"(Ciuk and Yost 2016; Krosnick 1988, 1990)","plainCitation":"(Ciuk and Yost 2016; Krosnick 1988, 1990)","noteIndex":0},"citationItems":[{"id":"zNFxbYtK/us9vHSYI","uris":["http://zotero.org/users/local/nnA3Jm4s/items/4A4NL3UL"],"uri":["http://zotero.org/users/local/nnA3Jm4s/items/4A4NL3UL"],"itemData":{"id":10,"type":"article-journal","container-title":"Political Communication","DOI":"10.1080/10584609.2015.1017629","ISSN":"1058-4609, 1091-7675","issue":"2","journalAbbreviation":"Political Communication","language":"en","page":"328-345","source":"DOI.org (Crossref)","title":"The Effects of Issue Salience, Elite Influence, and Policy Content on Public Opinion","volume":"33","author":[{"family":"Ciuk","given":"David J."},{"family":"Yost","given":"Berwood A."}],"issued":{"date-parts":[["2016",4,2]]}}},{"id":"zNFxbYtK/iSc0lX5k","uris":["http://zotero.org/users/local/nnA3Jm4s/items/EZGPKJWZ"],"uri":["http://zotero.org/users/local/nnA3Jm4s/items/EZGPKJWZ"],"itemData":{"id":13,"type":"article-journal","container-title":"Journal of Personality and Social Psychology","DOI":"10.1037/0022-3514.55.2.196","ISSN":"1939-1315, 0022-3514","issue":"2","journalAbbreviation":"Journal of Personality and Social Psychology","language":"en","page":"196-210","source":"DOI.org (Crossref)","title":"The role of attitude importance in social evaluation: A study of policy preferences, presidential candidate evaluations, and voting behavior.","title-short":"The role of attitude importance in social evaluation","volume":"55","author":[{"family":"Krosnick","given":"Jon A."}],"issued":{"date-parts":[["1988"]]}}},{"id":"zNFxbYtK/wMUa8GKG","uris":["http://zotero.org/users/local/nnA3Jm4s/items/SPWQRLLI"],"uri":["http://zotero.org/users/local/nnA3Jm4s/items/SPWQRLLI"],"itemData":{"id":15,"type":"article-journal","container-title":"Political Behavior","DOI":"10.1007/BF00992332","ISSN":"0190-9320, 1573-6687","issue":"1","journalAbbreviation":"Polit Behav","language":"en","page":"59-92","source":"DOI.org (Crossref)","title":"Government policy and citizen passion: A study of issue publics in contemporary America","title-short":"Government policy and citizen passion","volume":"12","author":[{"family":"Krosnick","given":"Jon A."}],"issued":{"date-parts":[["1990",3]]}}}],"schema":"https://github.com/citation-style-language/schema/raw/master/csl-citation.json"} </w:instrText>
      </w:r>
      <w:r w:rsidR="00265EEF" w:rsidRPr="00456628">
        <w:rPr>
          <w:rFonts w:ascii="Times New Roman" w:hAnsi="Times New Roman" w:cs="Times New Roman"/>
          <w:sz w:val="24"/>
          <w:szCs w:val="24"/>
          <w:lang w:val="en-US"/>
        </w:rPr>
        <w:fldChar w:fldCharType="separate"/>
      </w:r>
      <w:r w:rsidR="0013037A" w:rsidRPr="00456628">
        <w:rPr>
          <w:rFonts w:ascii="Times New Roman" w:hAnsi="Times New Roman" w:cs="Times New Roman"/>
          <w:sz w:val="24"/>
          <w:szCs w:val="24"/>
          <w:lang w:val="en-US"/>
        </w:rPr>
        <w:t>(Ciuk and Yost 2016; Krosnick 1988, 1990)</w:t>
      </w:r>
      <w:r w:rsidR="00265EEF" w:rsidRPr="00456628">
        <w:rPr>
          <w:rFonts w:ascii="Times New Roman" w:hAnsi="Times New Roman" w:cs="Times New Roman"/>
          <w:sz w:val="24"/>
          <w:szCs w:val="24"/>
          <w:lang w:val="en-US"/>
        </w:rPr>
        <w:fldChar w:fldCharType="end"/>
      </w:r>
      <w:r w:rsidR="00772C77" w:rsidRPr="00456628">
        <w:rPr>
          <w:rFonts w:ascii="Times New Roman" w:hAnsi="Times New Roman" w:cs="Times New Roman"/>
          <w:sz w:val="24"/>
          <w:szCs w:val="24"/>
          <w:lang w:val="en-US"/>
        </w:rPr>
        <w:t xml:space="preserve">, which in turn increases in the internal consistency of voters’ attitudes </w:t>
      </w:r>
      <w:r w:rsidR="00772C77" w:rsidRPr="00456628">
        <w:rPr>
          <w:rFonts w:ascii="Times New Roman" w:hAnsi="Times New Roman" w:cs="Times New Roman"/>
          <w:sz w:val="24"/>
          <w:szCs w:val="24"/>
          <w:lang w:val="en-US"/>
        </w:rPr>
        <w:fldChar w:fldCharType="begin"/>
      </w:r>
      <w:r w:rsidR="00DA4357" w:rsidRPr="00456628">
        <w:rPr>
          <w:rFonts w:ascii="Times New Roman" w:hAnsi="Times New Roman" w:cs="Times New Roman"/>
          <w:sz w:val="24"/>
          <w:szCs w:val="24"/>
          <w:lang w:val="en-US"/>
        </w:rPr>
        <w:instrText xml:space="preserve"> ADDIN ZOTERO_ITEM CSL_CITATION {"citationID":"ccRN7oOX","properties":{"formattedCitation":"(Judd and Downing 1990; Lavine, Thomsen, and Gonzales 1997)","plainCitation":"(Judd and Downing 1990; Lavine, Thomsen, and Gonzales 1997)","noteIndex":0},"citationItems":[{"id":"zNFxbYtK/QtzjsUDJ","uris":["http://zotero.org/users/local/nnA3Jm4s/items/KB3KF3FR"],"uri":["http://zotero.org/users/local/nnA3Jm4s/items/KB3KF3FR"],"itemData":{"id":16,"type":"article-journal","container-title":"Social Cognition","DOI":"10.1521/soco.1990.8.1.104","ISSN":"0278-016X","issue":"1","journalAbbreviation":"Social Cognition","language":"en","page":"104-124","source":"DOI.org (Crossref)","title":"Political Expertise and the Development of Attitude Consistency","volume":"8","author":[{"family":"Judd","given":"Charles M."},{"family":"Downing","given":"James W."}],"issued":{"date-parts":[["1990",3]]}}},{"id":"zNFxbYtK/T4tTbso5","uris":["http://zotero.org/users/local/nnA3Jm4s/items/BZ94G9QF"],"uri":["http://zotero.org/users/local/nnA3Jm4s/items/BZ94G9QF"],"itemData":{"id":17,"type":"article-journal","container-title":"Journal of Personality and Social Psychology","DOI":"10.1037/0022-3514.72.4.735","ISSN":"1939-1315, 0022-3514","issue":"4","journalAbbreviation":"Journal of Personality and Social Psychology","language":"en","page":"735-749","source":"DOI.org (Crossref)","title":"The development of interattitudinal consistency: The shared-consequences model.","title-short":"The development of interattitudinal consistency","volume":"72","author":[{"family":"Lavine","given":"Howard"},{"family":"Thomsen","given":"Cynthia J."},{"family":"Gonzales","given":"Marti Hope"}],"issued":{"date-parts":[["1997"]]}}}],"schema":"https://github.com/citation-style-language/schema/raw/master/csl-citation.json"} </w:instrText>
      </w:r>
      <w:r w:rsidR="00772C77" w:rsidRPr="00456628">
        <w:rPr>
          <w:rFonts w:ascii="Times New Roman" w:hAnsi="Times New Roman" w:cs="Times New Roman"/>
          <w:sz w:val="24"/>
          <w:szCs w:val="24"/>
          <w:lang w:val="en-US"/>
        </w:rPr>
        <w:fldChar w:fldCharType="separate"/>
      </w:r>
      <w:r w:rsidR="002059DA" w:rsidRPr="00456628">
        <w:rPr>
          <w:rFonts w:ascii="Times New Roman" w:hAnsi="Times New Roman" w:cs="Times New Roman"/>
          <w:sz w:val="24"/>
          <w:szCs w:val="24"/>
          <w:lang w:val="en-US"/>
        </w:rPr>
        <w:t>(Judd and Downing 1990; Lavine, Thomsen, and Gonzales 1997)</w:t>
      </w:r>
      <w:r w:rsidR="00772C77" w:rsidRPr="00456628">
        <w:rPr>
          <w:rFonts w:ascii="Times New Roman" w:hAnsi="Times New Roman" w:cs="Times New Roman"/>
          <w:sz w:val="24"/>
          <w:szCs w:val="24"/>
          <w:lang w:val="en-US"/>
        </w:rPr>
        <w:fldChar w:fldCharType="end"/>
      </w:r>
      <w:r w:rsidR="00CE7D69" w:rsidRPr="00456628">
        <w:rPr>
          <w:rFonts w:ascii="Times New Roman" w:hAnsi="Times New Roman" w:cs="Times New Roman"/>
          <w:sz w:val="24"/>
          <w:szCs w:val="24"/>
          <w:lang w:val="en-US"/>
        </w:rPr>
        <w:t>.</w:t>
      </w:r>
      <w:r w:rsidR="0013037A" w:rsidRPr="00456628">
        <w:rPr>
          <w:rFonts w:ascii="Times New Roman" w:hAnsi="Times New Roman" w:cs="Times New Roman"/>
          <w:sz w:val="24"/>
          <w:szCs w:val="24"/>
          <w:lang w:val="en-US"/>
        </w:rPr>
        <w:t xml:space="preserve"> This</w:t>
      </w:r>
      <w:r w:rsidR="00D158D0" w:rsidRPr="00456628">
        <w:rPr>
          <w:rFonts w:ascii="Times New Roman" w:hAnsi="Times New Roman" w:cs="Times New Roman"/>
          <w:sz w:val="24"/>
          <w:szCs w:val="24"/>
          <w:lang w:val="en-US"/>
        </w:rPr>
        <w:t xml:space="preserve"> attitudinal</w:t>
      </w:r>
      <w:r w:rsidR="0013037A" w:rsidRPr="00456628">
        <w:rPr>
          <w:rFonts w:ascii="Times New Roman" w:hAnsi="Times New Roman" w:cs="Times New Roman"/>
          <w:sz w:val="24"/>
          <w:szCs w:val="24"/>
          <w:lang w:val="en-US"/>
        </w:rPr>
        <w:t xml:space="preserve"> stability is expected </w:t>
      </w:r>
      <w:r w:rsidR="00260C7C" w:rsidRPr="00456628">
        <w:rPr>
          <w:rFonts w:ascii="Times New Roman" w:hAnsi="Times New Roman" w:cs="Times New Roman"/>
          <w:sz w:val="24"/>
          <w:szCs w:val="24"/>
          <w:lang w:val="en-US"/>
        </w:rPr>
        <w:t xml:space="preserve">to in turn </w:t>
      </w:r>
      <w:r w:rsidR="0013037A" w:rsidRPr="00456628">
        <w:rPr>
          <w:rFonts w:ascii="Times New Roman" w:hAnsi="Times New Roman" w:cs="Times New Roman"/>
          <w:sz w:val="24"/>
          <w:szCs w:val="24"/>
          <w:lang w:val="en-US"/>
        </w:rPr>
        <w:t>have a stabilizing effect on estimations of opinion congruence between voters and parties.</w:t>
      </w:r>
    </w:p>
    <w:p w14:paraId="1F730AB9" w14:textId="19430EFE" w:rsidR="00E8257C" w:rsidRPr="00456628" w:rsidRDefault="00DD2D90" w:rsidP="00851C20">
      <w:pPr>
        <w:rPr>
          <w:rFonts w:ascii="Times New Roman" w:hAnsi="Times New Roman" w:cs="Times New Roman"/>
          <w:sz w:val="24"/>
          <w:szCs w:val="24"/>
          <w:lang w:val="en-US"/>
        </w:rPr>
      </w:pPr>
      <w:r w:rsidRPr="00456628">
        <w:rPr>
          <w:rFonts w:ascii="Times New Roman" w:hAnsi="Times New Roman" w:cs="Times New Roman"/>
          <w:sz w:val="24"/>
          <w:szCs w:val="24"/>
          <w:lang w:val="en-US"/>
        </w:rPr>
        <w:t xml:space="preserve">For instance, if voters care little about </w:t>
      </w:r>
      <w:r w:rsidR="00381918" w:rsidRPr="00456628">
        <w:rPr>
          <w:rFonts w:ascii="Times New Roman" w:hAnsi="Times New Roman" w:cs="Times New Roman"/>
          <w:sz w:val="24"/>
          <w:szCs w:val="24"/>
          <w:lang w:val="en-US"/>
        </w:rPr>
        <w:t>climate change</w:t>
      </w:r>
      <w:r w:rsidRPr="00456628">
        <w:rPr>
          <w:rFonts w:ascii="Times New Roman" w:hAnsi="Times New Roman" w:cs="Times New Roman"/>
          <w:sz w:val="24"/>
          <w:szCs w:val="24"/>
          <w:lang w:val="en-US"/>
        </w:rPr>
        <w:t xml:space="preserve">, </w:t>
      </w:r>
      <w:r w:rsidR="00381918" w:rsidRPr="00456628">
        <w:rPr>
          <w:rFonts w:ascii="Times New Roman" w:hAnsi="Times New Roman" w:cs="Times New Roman"/>
          <w:sz w:val="24"/>
          <w:szCs w:val="24"/>
          <w:lang w:val="en-US"/>
        </w:rPr>
        <w:t>their</w:t>
      </w:r>
      <w:r w:rsidR="001676FF" w:rsidRPr="00456628">
        <w:rPr>
          <w:rFonts w:ascii="Times New Roman" w:hAnsi="Times New Roman" w:cs="Times New Roman"/>
          <w:sz w:val="24"/>
          <w:szCs w:val="24"/>
          <w:lang w:val="en-US"/>
        </w:rPr>
        <w:t xml:space="preserve"> </w:t>
      </w:r>
      <w:r w:rsidRPr="00456628">
        <w:rPr>
          <w:rFonts w:ascii="Times New Roman" w:hAnsi="Times New Roman" w:cs="Times New Roman"/>
          <w:sz w:val="24"/>
          <w:szCs w:val="24"/>
          <w:lang w:val="en-US"/>
        </w:rPr>
        <w:t xml:space="preserve">positions on </w:t>
      </w:r>
      <w:r w:rsidR="00260C7C" w:rsidRPr="00456628">
        <w:rPr>
          <w:rFonts w:ascii="Times New Roman" w:hAnsi="Times New Roman" w:cs="Times New Roman"/>
          <w:sz w:val="24"/>
          <w:szCs w:val="24"/>
          <w:lang w:val="en-US"/>
        </w:rPr>
        <w:t>policy statement</w:t>
      </w:r>
      <w:r w:rsidR="00381918" w:rsidRPr="00456628">
        <w:rPr>
          <w:rFonts w:ascii="Times New Roman" w:hAnsi="Times New Roman" w:cs="Times New Roman"/>
          <w:sz w:val="24"/>
          <w:szCs w:val="24"/>
          <w:lang w:val="en-US"/>
        </w:rPr>
        <w:t>s related to climate change</w:t>
      </w:r>
      <w:r w:rsidRPr="00456628">
        <w:rPr>
          <w:rFonts w:ascii="Times New Roman" w:hAnsi="Times New Roman" w:cs="Times New Roman"/>
          <w:sz w:val="24"/>
          <w:szCs w:val="24"/>
          <w:lang w:val="en-US"/>
        </w:rPr>
        <w:t xml:space="preserve"> </w:t>
      </w:r>
      <w:r w:rsidR="0045489A" w:rsidRPr="00456628">
        <w:rPr>
          <w:rFonts w:ascii="Times New Roman" w:hAnsi="Times New Roman" w:cs="Times New Roman"/>
          <w:sz w:val="24"/>
          <w:szCs w:val="24"/>
          <w:lang w:val="en-US"/>
        </w:rPr>
        <w:t xml:space="preserve">are more likely to resemble what Converse </w:t>
      </w:r>
      <w:r w:rsidR="0009676F" w:rsidRPr="00456628">
        <w:rPr>
          <w:rFonts w:ascii="Times New Roman" w:hAnsi="Times New Roman" w:cs="Times New Roman"/>
          <w:sz w:val="24"/>
          <w:szCs w:val="24"/>
          <w:lang w:val="en-US"/>
        </w:rPr>
        <w:fldChar w:fldCharType="begin"/>
      </w:r>
      <w:r w:rsidR="00DA4357" w:rsidRPr="00456628">
        <w:rPr>
          <w:rFonts w:ascii="Times New Roman" w:hAnsi="Times New Roman" w:cs="Times New Roman"/>
          <w:sz w:val="24"/>
          <w:szCs w:val="24"/>
          <w:lang w:val="en-US"/>
        </w:rPr>
        <w:instrText xml:space="preserve"> ADDIN ZOTERO_ITEM CSL_CITATION {"citationID":"Bc2jXznw","properties":{"formattedCitation":"(1964)","plainCitation":"(1964)","noteIndex":0},"citationItems":[{"id":"zNFxbYtK/mGvEBm3B","uris":["http://zotero.org/users/local/nnA3Jm4s/items/WG26BZHX"],"uri":["http://zotero.org/users/local/nnA3Jm4s/items/WG26BZHX"],"itemData":{"id":37,"type":"article-journal","container-title":"Critical Review","DOI":"10.1080/08913810608443650","ISSN":"0891-3811, 1933-8007","issue":"1-3","journalAbbreviation":"Critical Review","language":"en","page":"1-74","source":"DOI.org (Crossref)","title":"The nature of belief systems in mass publics","volume":"18","author":[{"family":"Converse","given":"Philip E."}],"issued":{"date-parts":[["1964"]]}},"suppress-author":true}],"schema":"https://github.com/citation-style-language/schema/raw/master/csl-citation.json"} </w:instrText>
      </w:r>
      <w:r w:rsidR="0009676F" w:rsidRPr="00456628">
        <w:rPr>
          <w:rFonts w:ascii="Times New Roman" w:hAnsi="Times New Roman" w:cs="Times New Roman"/>
          <w:sz w:val="24"/>
          <w:szCs w:val="24"/>
          <w:lang w:val="en-US"/>
        </w:rPr>
        <w:fldChar w:fldCharType="separate"/>
      </w:r>
      <w:r w:rsidR="00D158D0" w:rsidRPr="00456628">
        <w:rPr>
          <w:rFonts w:ascii="Times New Roman" w:hAnsi="Times New Roman" w:cs="Times New Roman"/>
          <w:sz w:val="24"/>
          <w:szCs w:val="24"/>
          <w:lang w:val="en-US"/>
        </w:rPr>
        <w:t>(1964)</w:t>
      </w:r>
      <w:r w:rsidR="0009676F" w:rsidRPr="00456628">
        <w:rPr>
          <w:rFonts w:ascii="Times New Roman" w:hAnsi="Times New Roman" w:cs="Times New Roman"/>
          <w:sz w:val="24"/>
          <w:szCs w:val="24"/>
          <w:lang w:val="en-US"/>
        </w:rPr>
        <w:fldChar w:fldCharType="end"/>
      </w:r>
      <w:r w:rsidR="0045489A" w:rsidRPr="00456628">
        <w:rPr>
          <w:rFonts w:ascii="Times New Roman" w:hAnsi="Times New Roman" w:cs="Times New Roman"/>
          <w:sz w:val="24"/>
          <w:szCs w:val="24"/>
          <w:lang w:val="en-US"/>
        </w:rPr>
        <w:t xml:space="preserve"> </w:t>
      </w:r>
      <w:r w:rsidR="00260C7C" w:rsidRPr="00456628">
        <w:rPr>
          <w:rFonts w:ascii="Times New Roman" w:hAnsi="Times New Roman" w:cs="Times New Roman"/>
          <w:sz w:val="24"/>
          <w:szCs w:val="24"/>
          <w:lang w:val="en-US"/>
        </w:rPr>
        <w:t>referred</w:t>
      </w:r>
      <w:r w:rsidR="0045489A" w:rsidRPr="00456628">
        <w:rPr>
          <w:rFonts w:ascii="Times New Roman" w:hAnsi="Times New Roman" w:cs="Times New Roman"/>
          <w:sz w:val="24"/>
          <w:szCs w:val="24"/>
          <w:lang w:val="en-US"/>
        </w:rPr>
        <w:t xml:space="preserve"> to as ‘nonattitudes’, </w:t>
      </w:r>
      <w:r w:rsidR="0045489A" w:rsidRPr="00456628">
        <w:rPr>
          <w:rFonts w:ascii="Times New Roman" w:hAnsi="Times New Roman" w:cs="Times New Roman"/>
          <w:sz w:val="24"/>
          <w:szCs w:val="24"/>
          <w:lang w:val="en-US"/>
        </w:rPr>
        <w:lastRenderedPageBreak/>
        <w:t xml:space="preserve">attitudes given with only a vague understanding of what </w:t>
      </w:r>
      <w:r w:rsidR="00485748" w:rsidRPr="00456628">
        <w:rPr>
          <w:rFonts w:ascii="Times New Roman" w:hAnsi="Times New Roman" w:cs="Times New Roman"/>
          <w:sz w:val="24"/>
          <w:szCs w:val="24"/>
          <w:lang w:val="en-US"/>
        </w:rPr>
        <w:t>the</w:t>
      </w:r>
      <w:r w:rsidR="0045489A" w:rsidRPr="00456628">
        <w:rPr>
          <w:rFonts w:ascii="Times New Roman" w:hAnsi="Times New Roman" w:cs="Times New Roman"/>
          <w:sz w:val="24"/>
          <w:szCs w:val="24"/>
          <w:lang w:val="en-US"/>
        </w:rPr>
        <w:t xml:space="preserve"> question is about </w:t>
      </w:r>
      <w:r w:rsidR="0045489A" w:rsidRPr="00456628">
        <w:rPr>
          <w:rFonts w:ascii="Times New Roman" w:hAnsi="Times New Roman" w:cs="Times New Roman"/>
          <w:sz w:val="24"/>
          <w:szCs w:val="24"/>
          <w:lang w:val="en-US"/>
        </w:rPr>
        <w:fldChar w:fldCharType="begin"/>
      </w:r>
      <w:r w:rsidR="00DA4357" w:rsidRPr="00456628">
        <w:rPr>
          <w:rFonts w:ascii="Times New Roman" w:hAnsi="Times New Roman" w:cs="Times New Roman"/>
          <w:sz w:val="24"/>
          <w:szCs w:val="24"/>
          <w:lang w:val="en-US"/>
        </w:rPr>
        <w:instrText xml:space="preserve"> ADDIN ZOTERO_ITEM CSL_CITATION {"citationID":"rkokI6M4","properties":{"formattedCitation":"(Sturgis and Smith 2010)","plainCitation":"(Sturgis and Smith 2010)","noteIndex":0},"citationItems":[{"id":"zNFxbYtK/45eU1eEA","uris":["http://zotero.org/users/local/nnA3Jm4s/items/GP4C65ZS"],"uri":["http://zotero.org/users/local/nnA3Jm4s/items/GP4C65ZS"],"itemData":{"id":11,"type":"article-journal","container-title":"Political Studies","DOI":"10.1111/j.1467-9248.2008.00773.x","ISSN":"0032-3217, 1467-9248","issue":"1","journalAbbreviation":"Political Studies","language":"en","page":"66-84","source":"DOI.org (Crossref)","title":"Fictitious Issues Revisited: Political Interest, Knowledge and the Generation of Nonattitudes","title-short":"Fictitious Issues Revisited","volume":"58","author":[{"family":"Sturgis","given":"Patrick"},{"family":"Smith","given":"Patten"}],"issued":{"date-parts":[["2010",2]]}}}],"schema":"https://github.com/citation-style-language/schema/raw/master/csl-citation.json"} </w:instrText>
      </w:r>
      <w:r w:rsidR="0045489A" w:rsidRPr="00456628">
        <w:rPr>
          <w:rFonts w:ascii="Times New Roman" w:hAnsi="Times New Roman" w:cs="Times New Roman"/>
          <w:sz w:val="24"/>
          <w:szCs w:val="24"/>
          <w:lang w:val="en-US"/>
        </w:rPr>
        <w:fldChar w:fldCharType="separate"/>
      </w:r>
      <w:r w:rsidR="0045489A" w:rsidRPr="00456628">
        <w:rPr>
          <w:rFonts w:ascii="Times New Roman" w:hAnsi="Times New Roman" w:cs="Times New Roman"/>
          <w:sz w:val="24"/>
          <w:szCs w:val="24"/>
          <w:lang w:val="en-US"/>
        </w:rPr>
        <w:t>(Sturgis and Smith 2010)</w:t>
      </w:r>
      <w:r w:rsidR="0045489A" w:rsidRPr="00456628">
        <w:rPr>
          <w:rFonts w:ascii="Times New Roman" w:hAnsi="Times New Roman" w:cs="Times New Roman"/>
          <w:sz w:val="24"/>
          <w:szCs w:val="24"/>
          <w:lang w:val="en-US"/>
        </w:rPr>
        <w:fldChar w:fldCharType="end"/>
      </w:r>
      <w:r w:rsidR="0045489A" w:rsidRPr="00456628">
        <w:rPr>
          <w:rFonts w:ascii="Times New Roman" w:hAnsi="Times New Roman" w:cs="Times New Roman"/>
          <w:sz w:val="24"/>
          <w:szCs w:val="24"/>
          <w:lang w:val="en-US"/>
        </w:rPr>
        <w:t xml:space="preserve">. The resulting inconsistency </w:t>
      </w:r>
      <w:r w:rsidR="00265EEF" w:rsidRPr="00456628">
        <w:rPr>
          <w:rFonts w:ascii="Times New Roman" w:hAnsi="Times New Roman" w:cs="Times New Roman"/>
          <w:sz w:val="24"/>
          <w:szCs w:val="24"/>
          <w:lang w:val="en-US"/>
        </w:rPr>
        <w:t>in attitude direction</w:t>
      </w:r>
      <w:r w:rsidR="002059DA" w:rsidRPr="00456628">
        <w:rPr>
          <w:rFonts w:ascii="Times New Roman" w:hAnsi="Times New Roman" w:cs="Times New Roman"/>
          <w:sz w:val="24"/>
          <w:szCs w:val="24"/>
          <w:lang w:val="en-US"/>
        </w:rPr>
        <w:t xml:space="preserve"> is more likely to</w:t>
      </w:r>
      <w:r w:rsidR="00265EEF" w:rsidRPr="00456628">
        <w:rPr>
          <w:rFonts w:ascii="Times New Roman" w:hAnsi="Times New Roman" w:cs="Times New Roman"/>
          <w:sz w:val="24"/>
          <w:szCs w:val="24"/>
          <w:lang w:val="en-US"/>
        </w:rPr>
        <w:t xml:space="preserve"> </w:t>
      </w:r>
      <w:r w:rsidR="00D7650E" w:rsidRPr="00456628">
        <w:rPr>
          <w:rFonts w:ascii="Times New Roman" w:hAnsi="Times New Roman" w:cs="Times New Roman"/>
          <w:sz w:val="24"/>
          <w:szCs w:val="24"/>
          <w:lang w:val="en-US"/>
        </w:rPr>
        <w:t xml:space="preserve">result in </w:t>
      </w:r>
      <w:r w:rsidR="006A0F4B" w:rsidRPr="00456628">
        <w:rPr>
          <w:rFonts w:ascii="Times New Roman" w:hAnsi="Times New Roman" w:cs="Times New Roman"/>
          <w:sz w:val="24"/>
          <w:szCs w:val="24"/>
          <w:lang w:val="en-US"/>
        </w:rPr>
        <w:t xml:space="preserve">fluctuating </w:t>
      </w:r>
      <w:r w:rsidR="00D7650E" w:rsidRPr="00456628">
        <w:rPr>
          <w:rFonts w:ascii="Times New Roman" w:hAnsi="Times New Roman" w:cs="Times New Roman"/>
          <w:sz w:val="24"/>
          <w:szCs w:val="24"/>
          <w:lang w:val="en-US"/>
        </w:rPr>
        <w:t>congruence scores, sometimes being</w:t>
      </w:r>
      <w:r w:rsidR="00260C7C" w:rsidRPr="00456628">
        <w:rPr>
          <w:rFonts w:ascii="Times New Roman" w:hAnsi="Times New Roman" w:cs="Times New Roman"/>
          <w:sz w:val="24"/>
          <w:szCs w:val="24"/>
          <w:lang w:val="en-US"/>
        </w:rPr>
        <w:t xml:space="preserve"> high or </w:t>
      </w:r>
      <w:r w:rsidR="002059DA" w:rsidRPr="00456628">
        <w:rPr>
          <w:rFonts w:ascii="Times New Roman" w:hAnsi="Times New Roman" w:cs="Times New Roman"/>
          <w:sz w:val="24"/>
          <w:szCs w:val="24"/>
          <w:lang w:val="en-US"/>
        </w:rPr>
        <w:t xml:space="preserve">low </w:t>
      </w:r>
      <w:r w:rsidR="00260C7C" w:rsidRPr="00456628">
        <w:rPr>
          <w:rFonts w:ascii="Times New Roman" w:hAnsi="Times New Roman" w:cs="Times New Roman"/>
          <w:sz w:val="24"/>
          <w:szCs w:val="24"/>
          <w:lang w:val="en-US"/>
        </w:rPr>
        <w:t xml:space="preserve">levels depending on the policy statements sampled. In contrast, on salient </w:t>
      </w:r>
      <w:r w:rsidR="001676FF" w:rsidRPr="00456628">
        <w:rPr>
          <w:rFonts w:ascii="Times New Roman" w:hAnsi="Times New Roman" w:cs="Times New Roman"/>
          <w:sz w:val="24"/>
          <w:szCs w:val="24"/>
          <w:lang w:val="en-US"/>
        </w:rPr>
        <w:t xml:space="preserve">issues </w:t>
      </w:r>
      <w:r w:rsidR="00260C7C" w:rsidRPr="00456628">
        <w:rPr>
          <w:rFonts w:ascii="Times New Roman" w:hAnsi="Times New Roman" w:cs="Times New Roman"/>
          <w:sz w:val="24"/>
          <w:szCs w:val="24"/>
          <w:lang w:val="en-US"/>
        </w:rPr>
        <w:t>attitudinal direction and</w:t>
      </w:r>
      <w:r w:rsidR="00A75805" w:rsidRPr="00456628">
        <w:rPr>
          <w:rFonts w:ascii="Times New Roman" w:hAnsi="Times New Roman" w:cs="Times New Roman"/>
          <w:sz w:val="24"/>
          <w:szCs w:val="24"/>
          <w:lang w:val="en-US"/>
        </w:rPr>
        <w:t xml:space="preserve"> by extension the</w:t>
      </w:r>
      <w:r w:rsidR="00260C7C" w:rsidRPr="00456628">
        <w:rPr>
          <w:rFonts w:ascii="Times New Roman" w:hAnsi="Times New Roman" w:cs="Times New Roman"/>
          <w:sz w:val="24"/>
          <w:szCs w:val="24"/>
          <w:lang w:val="en-US"/>
        </w:rPr>
        <w:t xml:space="preserve"> estimations of party-voter opinion congruence are</w:t>
      </w:r>
      <w:r w:rsidR="00A75805" w:rsidRPr="00456628">
        <w:rPr>
          <w:rFonts w:ascii="Times New Roman" w:hAnsi="Times New Roman" w:cs="Times New Roman"/>
          <w:sz w:val="24"/>
          <w:szCs w:val="24"/>
          <w:lang w:val="en-US"/>
        </w:rPr>
        <w:t xml:space="preserve"> more likely to be stable, regardless of the specific policy statements used to calculate opinion congruence. </w:t>
      </w:r>
      <w:r w:rsidR="00E8257C" w:rsidRPr="00456628">
        <w:rPr>
          <w:rFonts w:ascii="Times New Roman" w:hAnsi="Times New Roman" w:cs="Times New Roman"/>
          <w:sz w:val="24"/>
          <w:szCs w:val="24"/>
          <w:lang w:val="en-US"/>
        </w:rPr>
        <w:t xml:space="preserve">As such, opinion congruence measures that integrate voters’ personal </w:t>
      </w:r>
      <w:r w:rsidR="001676FF" w:rsidRPr="00456628">
        <w:rPr>
          <w:rFonts w:ascii="Times New Roman" w:hAnsi="Times New Roman" w:cs="Times New Roman"/>
          <w:sz w:val="24"/>
          <w:szCs w:val="24"/>
          <w:lang w:val="en-US"/>
        </w:rPr>
        <w:t xml:space="preserve">issue </w:t>
      </w:r>
      <w:r w:rsidR="00E8257C" w:rsidRPr="00456628">
        <w:rPr>
          <w:rFonts w:ascii="Times New Roman" w:hAnsi="Times New Roman" w:cs="Times New Roman"/>
          <w:sz w:val="24"/>
          <w:szCs w:val="24"/>
          <w:lang w:val="en-US"/>
        </w:rPr>
        <w:t xml:space="preserve">salience </w:t>
      </w:r>
      <w:r w:rsidR="00E8257C" w:rsidRPr="00456628">
        <w:rPr>
          <w:rFonts w:ascii="Times New Roman" w:hAnsi="Times New Roman" w:cs="Times New Roman"/>
          <w:sz w:val="24"/>
          <w:szCs w:val="24"/>
          <w:lang w:val="en-US"/>
        </w:rPr>
        <w:fldChar w:fldCharType="begin"/>
      </w:r>
      <w:r w:rsidR="00DA4357" w:rsidRPr="00456628">
        <w:rPr>
          <w:rFonts w:ascii="Times New Roman" w:hAnsi="Times New Roman" w:cs="Times New Roman"/>
          <w:sz w:val="24"/>
          <w:szCs w:val="24"/>
          <w:lang w:val="en-US"/>
        </w:rPr>
        <w:instrText xml:space="preserve"> ADDIN ZOTERO_ITEM CSL_CITATION {"citationID":"heYvQnw0","properties":{"formattedCitation":"(see Lavine et al. 1996)","plainCitation":"(see Lavine et al. 1996)","noteIndex":0},"citationItems":[{"id":"zNFxbYtK/mSb7pN5V","uris":["http://zotero.org/users/local/nnA3Jm4s/items/WNY67KKF"],"uri":["http://zotero.org/users/local/nnA3Jm4s/items/WNY67KKF"],"itemData":{"id":12,"type":"article-journal","container-title":"Political Psychology","DOI":"10.2307/3791812","ISSN":"0162895X","issue":"2","journalAbbreviation":"Political Psychology","page":"293","source":"DOI.org (Crossref)","title":"The Relationship of National and Personal Issue Salience to Attitude Accessibility on Foreign and Domestic Policy Issues","volume":"17","author":[{"family":"Lavine","given":"Howard"},{"family":"Sullivan","given":"John L."},{"family":"Borgida","given":"Eugene"},{"family":"Thomsen","given":"Cynthia J."}],"issued":{"date-parts":[["1996",6]]}},"prefix":"see"}],"schema":"https://github.com/citation-style-language/schema/raw/master/csl-citation.json"} </w:instrText>
      </w:r>
      <w:r w:rsidR="00E8257C" w:rsidRPr="00456628">
        <w:rPr>
          <w:rFonts w:ascii="Times New Roman" w:hAnsi="Times New Roman" w:cs="Times New Roman"/>
          <w:sz w:val="24"/>
          <w:szCs w:val="24"/>
          <w:lang w:val="en-US"/>
        </w:rPr>
        <w:fldChar w:fldCharType="separate"/>
      </w:r>
      <w:r w:rsidR="00E8257C" w:rsidRPr="00456628">
        <w:rPr>
          <w:rFonts w:ascii="Times New Roman" w:hAnsi="Times New Roman" w:cs="Times New Roman"/>
          <w:sz w:val="24"/>
          <w:szCs w:val="24"/>
          <w:lang w:val="en-US"/>
        </w:rPr>
        <w:t>(see Lavine et al. 1996)</w:t>
      </w:r>
      <w:r w:rsidR="00E8257C" w:rsidRPr="00456628">
        <w:rPr>
          <w:rFonts w:ascii="Times New Roman" w:hAnsi="Times New Roman" w:cs="Times New Roman"/>
          <w:sz w:val="24"/>
          <w:szCs w:val="24"/>
          <w:lang w:val="en-US"/>
        </w:rPr>
        <w:fldChar w:fldCharType="end"/>
      </w:r>
      <w:r w:rsidR="00E8257C" w:rsidRPr="00456628">
        <w:rPr>
          <w:rFonts w:ascii="Times New Roman" w:hAnsi="Times New Roman" w:cs="Times New Roman"/>
          <w:sz w:val="24"/>
          <w:szCs w:val="24"/>
          <w:lang w:val="en-US"/>
        </w:rPr>
        <w:t xml:space="preserve"> into their calculations are predicted to be more stable.</w:t>
      </w:r>
    </w:p>
    <w:p w14:paraId="14F45723" w14:textId="38AB8D2A" w:rsidR="00740AAA" w:rsidRPr="00456628" w:rsidRDefault="00740AAA" w:rsidP="00740AAA">
      <w:pPr>
        <w:rPr>
          <w:rFonts w:ascii="Times New Roman" w:hAnsi="Times New Roman" w:cs="Times New Roman"/>
          <w:sz w:val="24"/>
          <w:szCs w:val="24"/>
          <w:lang w:val="en-US"/>
        </w:rPr>
      </w:pPr>
      <w:r w:rsidRPr="00456628">
        <w:rPr>
          <w:rFonts w:ascii="Times New Roman" w:hAnsi="Times New Roman" w:cs="Times New Roman"/>
          <w:sz w:val="24"/>
          <w:szCs w:val="24"/>
          <w:lang w:val="en-US"/>
        </w:rPr>
        <w:t>In addition to differences in personal saliency between different topics, voters differ in general in their interest in</w:t>
      </w:r>
      <w:r w:rsidR="00EE4554" w:rsidRPr="00456628">
        <w:rPr>
          <w:rFonts w:ascii="Times New Roman" w:hAnsi="Times New Roman" w:cs="Times New Roman"/>
          <w:sz w:val="24"/>
          <w:szCs w:val="24"/>
          <w:lang w:val="en-US"/>
        </w:rPr>
        <w:t xml:space="preserve"> </w:t>
      </w:r>
      <w:r w:rsidRPr="00456628">
        <w:rPr>
          <w:rFonts w:ascii="Times New Roman" w:hAnsi="Times New Roman" w:cs="Times New Roman"/>
          <w:sz w:val="24"/>
          <w:szCs w:val="24"/>
          <w:lang w:val="en-US"/>
        </w:rPr>
        <w:t xml:space="preserve">political issues. A consistent finding in political science has been the large gap in political knowledge and interest between various segments of the voting public </w:t>
      </w:r>
      <w:r w:rsidRPr="00456628">
        <w:rPr>
          <w:rFonts w:ascii="Times New Roman" w:hAnsi="Times New Roman" w:cs="Times New Roman"/>
          <w:sz w:val="24"/>
          <w:szCs w:val="24"/>
          <w:lang w:val="en-US"/>
        </w:rPr>
        <w:fldChar w:fldCharType="begin"/>
      </w:r>
      <w:r w:rsidR="00DA4357" w:rsidRPr="00456628">
        <w:rPr>
          <w:rFonts w:ascii="Times New Roman" w:hAnsi="Times New Roman" w:cs="Times New Roman"/>
          <w:sz w:val="24"/>
          <w:szCs w:val="24"/>
          <w:lang w:val="en-US"/>
        </w:rPr>
        <w:instrText xml:space="preserve"> ADDIN ZOTERO_ITEM CSL_CITATION {"citationID":"K8Jrx65Q","properties":{"formattedCitation":"(Campbell et al. 1960; Kinder 2006; Zaller 1992)","plainCitation":"(Campbell et al. 1960; Kinder 2006; Zaller 1992)","noteIndex":0},"citationItems":[{"id":"zNFxbYtK/SjLA7X2x","uris":["http://zotero.org/users/local/nnA3Jm4s/items/KEEJRCU8"],"uri":["http://zotero.org/users/local/nnA3Jm4s/items/KEEJRCU8"],"itemData":{"id":21,"type":"book","collection-title":"Midway reprints","edition":"Unabridged ed","event-place":"Chicago [Ill.]","ISBN":"978-0-226-09254-6","language":"eng","note":"OCLC: ocm12961517","number-of-pages":"573","publisher":"University of Chicago Press","publisher-place":"Chicago [Ill.]","source":"Gemeinsamer Bibliotheksverbund ISBN","title":"The American voter","author":[{"family":"Campbell","given":"Angus"},{"family":"Converse","given":"Philip E."},{"family":"Miller","given":"Warren E."},{"family":"Stokes","given":"Donald E."}],"issued":{"date-parts":[["1960"]]}}},{"id":"zNFxbYtK/RGtbXsxe","uris":["http://zotero.org/users/local/nnA3Jm4s/items/QYNBPF2B"],"uri":["http://zotero.org/users/local/nnA3Jm4s/items/QYNBPF2B"],"itemData":{"id":18,"type":"article-journal","container-title":"Critical Review","DOI":"10.1080/08913810608443657","ISSN":"0891-3811, 1933-8007","issue":"1-3","journalAbbreviation":"Critical Review","language":"en","page":"197-216","source":"DOI.org (Crossref)","title":"Belief systems today","volume":"18","author":[{"family":"Kinder","given":"Donald R."}],"issued":{"date-parts":[["2006",1]]}}},{"id":"zNFxbYtK/MR0CXHRA","uris":["http://zotero.org/users/local/nnA3Jm4s/items/IWNHIKPZ"],"uri":["http://zotero.org/users/local/nnA3Jm4s/items/IWNHIKPZ"],"itemData":{"id":24,"type":"book","call-number":"HM261 .Z35 1992","event-place":"Cambridge [England] ; New York, NY, USA","ISBN":"978-0-521-40449-5","number-of-pages":"367","publisher":"Cambridge University Press","publisher-place":"Cambridge [England] ; New York, NY, USA","source":"Library of Congress ISBN","title":"The nature and origins of mass opinion","author":[{"family":"Zaller","given":"John"}],"issued":{"date-parts":[["1992"]]}}}],"schema":"https://github.com/citation-style-language/schema/raw/master/csl-citation.json"} </w:instrText>
      </w:r>
      <w:r w:rsidRPr="00456628">
        <w:rPr>
          <w:rFonts w:ascii="Times New Roman" w:hAnsi="Times New Roman" w:cs="Times New Roman"/>
          <w:sz w:val="24"/>
          <w:szCs w:val="24"/>
          <w:lang w:val="en-US"/>
        </w:rPr>
        <w:fldChar w:fldCharType="separate"/>
      </w:r>
      <w:r w:rsidRPr="00456628">
        <w:rPr>
          <w:rFonts w:ascii="Times New Roman" w:hAnsi="Times New Roman" w:cs="Times New Roman"/>
          <w:sz w:val="24"/>
          <w:szCs w:val="24"/>
          <w:lang w:val="en-US"/>
        </w:rPr>
        <w:t>(Campbell et al. 1960; Kinder 2006; Zaller 1992)</w:t>
      </w:r>
      <w:r w:rsidRPr="00456628">
        <w:rPr>
          <w:rFonts w:ascii="Times New Roman" w:hAnsi="Times New Roman" w:cs="Times New Roman"/>
          <w:sz w:val="24"/>
          <w:szCs w:val="24"/>
          <w:lang w:val="en-US"/>
        </w:rPr>
        <w:fldChar w:fldCharType="end"/>
      </w:r>
      <w:r w:rsidRPr="00456628">
        <w:rPr>
          <w:rFonts w:ascii="Times New Roman" w:hAnsi="Times New Roman" w:cs="Times New Roman"/>
          <w:sz w:val="24"/>
          <w:szCs w:val="24"/>
          <w:lang w:val="en-US"/>
        </w:rPr>
        <w:t xml:space="preserve">. The arguments regarding the relation between issue salience and attitudinal stability apply here as well, with the difference that congruence measures are expected to be more stable for politically interested voters than they are for less interested voters, ceteris paribus. This is important, as a growing body of research has examined the differences or inequality in opinion congruence between various groups </w:t>
      </w:r>
      <w:r w:rsidRPr="00456628">
        <w:rPr>
          <w:rFonts w:ascii="Times New Roman" w:hAnsi="Times New Roman" w:cs="Times New Roman"/>
          <w:sz w:val="24"/>
          <w:szCs w:val="24"/>
          <w:lang w:val="en-US"/>
        </w:rPr>
        <w:fldChar w:fldCharType="begin"/>
      </w:r>
      <w:r w:rsidR="00DA4357" w:rsidRPr="00456628">
        <w:rPr>
          <w:rFonts w:ascii="Times New Roman" w:hAnsi="Times New Roman" w:cs="Times New Roman"/>
          <w:sz w:val="24"/>
          <w:szCs w:val="24"/>
          <w:lang w:val="en-US"/>
        </w:rPr>
        <w:instrText xml:space="preserve"> ADDIN ZOTERO_ITEM CSL_CITATION {"citationID":"9oaoldpo","properties":{"formattedCitation":"(Aaldering 2017; Schakel and Hakhverdian 2018a)","plainCitation":"(Aaldering 2017; Schakel and Hakhverdian 2018a)","noteIndex":0},"citationItems":[{"id":"zNFxbYtK/trigTxvv","uris":["http://zotero.org/users/local/nnA3Jm4s/items/DP57BRU9"],"uri":["http://zotero.org/users/local/nnA3Jm4s/items/DP57BRU9"],"itemData":{"id":28,"type":"article-journal","container-title":"Political Studies","DOI":"10.1177/0032321715622788","ISSN":"0032-3217, 1467-9248","issue":"1_suppl","journalAbbreviation":"Political Studies","language":"en","page":"4-23","source":"DOI.org (Crossref)","title":"Political Representation and Educational Attainment: Evidence from the Netherlands (1994–2010)","title-short":"Political Representation and Educational Attainment","volume":"65","author":[{"family":"Aaldering","given":"Loes"}],"issued":{"date-parts":[["2017",4]]}}},{"id":846,"uris":["http://zotero.org/users/local/uk8r6OrS/items/HVXC5Q2R"],"uri":["http://zotero.org/users/local/uk8r6OrS/items/HVXC5Q2R"],"itemData":{"id":846,"type":"article-journal","abstract":"This study examines whether or not political representation in the Netherlands is biased toward the rich and higher educated by comparing the political orientations of members of parliament to those of the electorate. The analyses reveal stark differences in the representation of different socio-economic groups. The political views of elected national representatives are far more similar to those of rich, higher educated citizens than to those with less income and education. Moreover, a longitudinal analysis reveals that inequalities in political representation have actually grown in recent years. We also show that the use of measures of ideological self-identification might to lead to highly misleading results regarding the nature of political representation as opposed to the use of issue items. We conclude that, despite a highly proportional electoral system, the views which are represented in the Dutch lower house of parliament contain major distortions of the views of the broader electorate.","container-title":"European Political Science Review","DOI":"10.1017/S1755773918000036","ISSN":"1755-7739, 1755-7747","issue":"3","journalAbbreviation":"Eur. Pol. Sci. Rev.","language":"en","page":"441-465","source":"DOI.org (Crossref)","title":"Ideological congruence and socio-economic inequality","volume":"10","author":[{"family":"Schakel","given":"Wouter"},{"family":"Hakhverdian","given":"Armen"}],"issued":{"date-parts":[["2018",8]]}}}],"schema":"https://github.com/citation-style-language/schema/raw/master/csl-citation.json"} </w:instrText>
      </w:r>
      <w:r w:rsidRPr="00456628">
        <w:rPr>
          <w:rFonts w:ascii="Times New Roman" w:hAnsi="Times New Roman" w:cs="Times New Roman"/>
          <w:sz w:val="24"/>
          <w:szCs w:val="24"/>
          <w:lang w:val="en-US"/>
        </w:rPr>
        <w:fldChar w:fldCharType="separate"/>
      </w:r>
      <w:r w:rsidR="00DA4357" w:rsidRPr="00456628">
        <w:rPr>
          <w:rFonts w:ascii="Times New Roman" w:hAnsi="Times New Roman" w:cs="Times New Roman"/>
          <w:sz w:val="24"/>
          <w:lang w:val="en-US"/>
        </w:rPr>
        <w:t>(Aaldering 2017; Schakel and Hakhverdian 2018a)</w:t>
      </w:r>
      <w:r w:rsidRPr="00456628">
        <w:rPr>
          <w:rFonts w:ascii="Times New Roman" w:hAnsi="Times New Roman" w:cs="Times New Roman"/>
          <w:sz w:val="24"/>
          <w:szCs w:val="24"/>
          <w:lang w:val="en-US"/>
        </w:rPr>
        <w:fldChar w:fldCharType="end"/>
      </w:r>
      <w:r w:rsidRPr="00456628">
        <w:rPr>
          <w:rFonts w:ascii="Times New Roman" w:hAnsi="Times New Roman" w:cs="Times New Roman"/>
          <w:sz w:val="24"/>
          <w:szCs w:val="24"/>
          <w:lang w:val="en-US"/>
        </w:rPr>
        <w:t xml:space="preserve">. Oftentimes, the groups distinguished also differ in terms of their interest in and knowledge about politics. The less politically sophisticated, in an effort to compensate for lack of issue-specific knowledge, are expected to be more reliant on heuristics. In this regard, the left-right ideological dimension is still the most important heuristic in politics and it remains the pivotal structuring schemata in many polities </w:t>
      </w:r>
      <w:r w:rsidRPr="00456628">
        <w:rPr>
          <w:rFonts w:ascii="Times New Roman" w:hAnsi="Times New Roman" w:cs="Times New Roman"/>
          <w:sz w:val="24"/>
          <w:szCs w:val="24"/>
          <w:lang w:val="en-US"/>
        </w:rPr>
        <w:fldChar w:fldCharType="begin"/>
      </w:r>
      <w:r w:rsidRPr="00456628">
        <w:rPr>
          <w:rFonts w:ascii="Times New Roman" w:hAnsi="Times New Roman" w:cs="Times New Roman"/>
          <w:sz w:val="24"/>
          <w:szCs w:val="24"/>
          <w:lang w:val="en-US"/>
        </w:rPr>
        <w:instrText xml:space="preserve"> ADDIN ZOTERO_ITEM CSL_CITATION {"citationID":"4IXur0x7","properties":{"formattedCitation":"(Knutsen 1995)","plainCitation":"(Knutsen 1995)","noteIndex":0},"citationItems":[{"id":838,"uris":["http://zotero.org/users/local/uk8r6OrS/items/ZFM2DGV6"],"uri":["http://zotero.org/users/local/uk8r6OrS/items/ZFM2DGV6"],"itemData":{"id":838,"type":"article-journal","container-title":"European Journal of Political Research","DOI":"10.1111/j.1475-6765.1995.tb00487.x","ISSN":"0304-4130, 1475-6765","issue":"1","journalAbbreviation":"Eur J Political Res","language":"en","page":"63-93","source":"DOI.org (Crossref)","title":"Value orientations, political conflicts and left-right identification: A comparative study","title-short":"Value orientations, political conflicts and left-right identification","volume":"28","author":[{"family":"Knutsen","given":"Oddbjorn"}],"issued":{"date-parts":[["1995",7]]}}}],"schema":"https://github.com/citation-style-language/schema/raw/master/csl-citation.json"} </w:instrText>
      </w:r>
      <w:r w:rsidRPr="00456628">
        <w:rPr>
          <w:rFonts w:ascii="Times New Roman" w:hAnsi="Times New Roman" w:cs="Times New Roman"/>
          <w:sz w:val="24"/>
          <w:szCs w:val="24"/>
          <w:lang w:val="en-US"/>
        </w:rPr>
        <w:fldChar w:fldCharType="separate"/>
      </w:r>
      <w:r w:rsidRPr="00456628">
        <w:rPr>
          <w:rFonts w:ascii="Times New Roman" w:hAnsi="Times New Roman" w:cs="Times New Roman"/>
          <w:sz w:val="24"/>
          <w:szCs w:val="24"/>
          <w:lang w:val="en-US"/>
        </w:rPr>
        <w:t>(Knutsen 1995)</w:t>
      </w:r>
      <w:r w:rsidRPr="00456628">
        <w:rPr>
          <w:rFonts w:ascii="Times New Roman" w:hAnsi="Times New Roman" w:cs="Times New Roman"/>
          <w:sz w:val="24"/>
          <w:szCs w:val="24"/>
          <w:lang w:val="en-US"/>
        </w:rPr>
        <w:fldChar w:fldCharType="end"/>
      </w:r>
      <w:r w:rsidRPr="00456628">
        <w:rPr>
          <w:rFonts w:ascii="Times New Roman" w:hAnsi="Times New Roman" w:cs="Times New Roman"/>
          <w:sz w:val="24"/>
          <w:szCs w:val="24"/>
          <w:lang w:val="en-US"/>
        </w:rPr>
        <w:t xml:space="preserve">. As such, voters’ positions on policy statements related to the central left-right divide should be more internally consistent </w:t>
      </w:r>
      <w:r w:rsidRPr="00456628">
        <w:rPr>
          <w:rFonts w:ascii="Times New Roman" w:hAnsi="Times New Roman" w:cs="Times New Roman"/>
          <w:sz w:val="24"/>
          <w:szCs w:val="24"/>
          <w:lang w:val="en-US"/>
        </w:rPr>
        <w:fldChar w:fldCharType="begin"/>
      </w:r>
      <w:r w:rsidR="00DA4357" w:rsidRPr="00456628">
        <w:rPr>
          <w:rFonts w:ascii="Times New Roman" w:hAnsi="Times New Roman" w:cs="Times New Roman"/>
          <w:sz w:val="24"/>
          <w:szCs w:val="24"/>
          <w:lang w:val="en-US"/>
        </w:rPr>
        <w:instrText xml:space="preserve"> ADDIN ZOTERO_ITEM CSL_CITATION {"citationID":"S87xdrqv","properties":{"formattedCitation":"(Milburn 1987)","plainCitation":"(Milburn 1987)","noteIndex":0},"citationItems":[{"id":"zNFxbYtK/0MaWuaxt","uris":["http://zotero.org/users/local/nnA3Jm4s/items/U5XMLCP7"],"uri":["http://zotero.org/users/local/nnA3Jm4s/items/U5XMLCP7"],"itemData":{"id":30,"type":"article-journal","container-title":"Journal of Experimental Social Psychology","DOI":"10.1016/0022-1031(87)90037-0","ISSN":"00221031","issue":"5","journalAbbreviation":"Journal of Experimental Social Psychology","language":"en","page":"383-398","source":"DOI.org (Crossref)","title":"Ideological self-schemata and schematically induced attitude consistency","volume":"23","author":[{"family":"Milburn","given":"Michael A"}],"issued":{"date-parts":[["1987",9]]}}}],"schema":"https://github.com/citation-style-language/schema/raw/master/csl-citation.json"} </w:instrText>
      </w:r>
      <w:r w:rsidRPr="00456628">
        <w:rPr>
          <w:rFonts w:ascii="Times New Roman" w:hAnsi="Times New Roman" w:cs="Times New Roman"/>
          <w:sz w:val="24"/>
          <w:szCs w:val="24"/>
          <w:lang w:val="en-US"/>
        </w:rPr>
        <w:fldChar w:fldCharType="separate"/>
      </w:r>
      <w:r w:rsidRPr="00456628">
        <w:rPr>
          <w:rFonts w:ascii="Times New Roman" w:hAnsi="Times New Roman" w:cs="Times New Roman"/>
          <w:sz w:val="24"/>
          <w:szCs w:val="24"/>
          <w:lang w:val="en-US"/>
        </w:rPr>
        <w:t>(Milburn 1987)</w:t>
      </w:r>
      <w:r w:rsidRPr="00456628">
        <w:rPr>
          <w:rFonts w:ascii="Times New Roman" w:hAnsi="Times New Roman" w:cs="Times New Roman"/>
          <w:sz w:val="24"/>
          <w:szCs w:val="24"/>
          <w:lang w:val="en-US"/>
        </w:rPr>
        <w:fldChar w:fldCharType="end"/>
      </w:r>
      <w:r w:rsidRPr="00456628">
        <w:rPr>
          <w:rFonts w:ascii="Times New Roman" w:hAnsi="Times New Roman" w:cs="Times New Roman"/>
          <w:sz w:val="24"/>
          <w:szCs w:val="24"/>
          <w:lang w:val="en-US"/>
        </w:rPr>
        <w:t>, resulting in estimations of opinion congruence that are more</w:t>
      </w:r>
      <w:r w:rsidR="003B2252" w:rsidRPr="00456628">
        <w:rPr>
          <w:rFonts w:ascii="Times New Roman" w:hAnsi="Times New Roman" w:cs="Times New Roman"/>
          <w:sz w:val="24"/>
          <w:szCs w:val="24"/>
          <w:lang w:val="en-US"/>
        </w:rPr>
        <w:t xml:space="preserve"> </w:t>
      </w:r>
      <w:r w:rsidRPr="00456628">
        <w:rPr>
          <w:rFonts w:ascii="Times New Roman" w:hAnsi="Times New Roman" w:cs="Times New Roman"/>
          <w:sz w:val="24"/>
          <w:szCs w:val="24"/>
          <w:lang w:val="en-US"/>
        </w:rPr>
        <w:t>reliable.</w:t>
      </w:r>
    </w:p>
    <w:p w14:paraId="7CBF96DA" w14:textId="77777777" w:rsidR="00740AAA" w:rsidRPr="00456628" w:rsidRDefault="00740AAA" w:rsidP="00740AAA">
      <w:pPr>
        <w:rPr>
          <w:rFonts w:ascii="Times New Roman" w:hAnsi="Times New Roman" w:cs="Times New Roman"/>
          <w:sz w:val="24"/>
          <w:szCs w:val="24"/>
          <w:lang w:val="en-US"/>
        </w:rPr>
      </w:pPr>
      <w:r w:rsidRPr="00456628">
        <w:rPr>
          <w:rFonts w:ascii="Times New Roman" w:hAnsi="Times New Roman" w:cs="Times New Roman"/>
          <w:sz w:val="24"/>
          <w:szCs w:val="24"/>
          <w:lang w:val="en-US"/>
        </w:rPr>
        <w:t xml:space="preserve">Based on the previous discussion, we can formulate the following hypotheses: H1) the reliability of opinion congruence estimates is expected to increase as the number of policy statements used increases. H2) As the diversity of topics or issue domains increases, so will the reliability of opinion congruence estimates. H3) Estimates of opinion congruence that take into account voters’ personal issue salience are expected to be more reliable than estimates that do not. H4a) Opinion congruence estimates of politically sophisticated voters are more reliable than estimates of less </w:t>
      </w:r>
      <w:r w:rsidRPr="00456628">
        <w:rPr>
          <w:rFonts w:ascii="Times New Roman" w:hAnsi="Times New Roman" w:cs="Times New Roman"/>
          <w:sz w:val="24"/>
          <w:szCs w:val="24"/>
          <w:lang w:val="en-US"/>
        </w:rPr>
        <w:lastRenderedPageBreak/>
        <w:t>politically sophisticated voters, H4b) but this difference decreases as more policy statements are related to the central left-right divide.</w:t>
      </w:r>
    </w:p>
    <w:p w14:paraId="09FA1D44" w14:textId="77777777" w:rsidR="00E1558B" w:rsidRPr="00456628" w:rsidRDefault="00E1558B" w:rsidP="009C6283">
      <w:pPr>
        <w:rPr>
          <w:rFonts w:ascii="Times New Roman" w:hAnsi="Times New Roman" w:cs="Times New Roman"/>
          <w:b/>
          <w:sz w:val="24"/>
          <w:szCs w:val="24"/>
          <w:lang w:val="en-US"/>
        </w:rPr>
      </w:pPr>
    </w:p>
    <w:p w14:paraId="3D1523B6" w14:textId="5413F920" w:rsidR="009239A0" w:rsidRPr="00456628" w:rsidRDefault="005D7BA8" w:rsidP="009C6283">
      <w:pPr>
        <w:rPr>
          <w:rFonts w:ascii="Times New Roman" w:hAnsi="Times New Roman" w:cs="Times New Roman"/>
          <w:b/>
          <w:sz w:val="24"/>
          <w:szCs w:val="24"/>
          <w:lang w:val="en-US"/>
        </w:rPr>
      </w:pPr>
      <w:r w:rsidRPr="00456628">
        <w:rPr>
          <w:rFonts w:ascii="Times New Roman" w:hAnsi="Times New Roman" w:cs="Times New Roman"/>
          <w:b/>
          <w:sz w:val="24"/>
          <w:szCs w:val="24"/>
          <w:lang w:val="en-US"/>
        </w:rPr>
        <w:t>Data and Method</w:t>
      </w:r>
    </w:p>
    <w:p w14:paraId="33F94CE1" w14:textId="3C3142D8" w:rsidR="001E78C0" w:rsidRPr="00456628" w:rsidRDefault="005139CD" w:rsidP="001E78C0">
      <w:pPr>
        <w:rPr>
          <w:rFonts w:ascii="Times New Roman" w:hAnsi="Times New Roman" w:cs="Times New Roman"/>
          <w:sz w:val="24"/>
          <w:szCs w:val="24"/>
          <w:lang w:val="en-US"/>
        </w:rPr>
      </w:pPr>
      <w:r w:rsidRPr="00456628">
        <w:rPr>
          <w:rFonts w:ascii="Times New Roman" w:hAnsi="Times New Roman" w:cs="Times New Roman"/>
          <w:sz w:val="24"/>
          <w:szCs w:val="24"/>
          <w:lang w:val="en-AU"/>
        </w:rPr>
        <w:t>We use two datasets to test our hypotheses.</w:t>
      </w:r>
      <w:r w:rsidR="001E78C0" w:rsidRPr="00456628">
        <w:rPr>
          <w:rFonts w:ascii="Times New Roman" w:hAnsi="Times New Roman" w:cs="Times New Roman"/>
          <w:sz w:val="24"/>
          <w:szCs w:val="24"/>
          <w:lang w:val="en-AU"/>
        </w:rPr>
        <w:t xml:space="preserve"> The first is an online voter survey of </w:t>
      </w:r>
      <w:r w:rsidR="001E78C0" w:rsidRPr="00456628">
        <w:rPr>
          <w:rFonts w:ascii="Times New Roman" w:hAnsi="Times New Roman" w:cs="Times New Roman"/>
          <w:sz w:val="24"/>
          <w:szCs w:val="24"/>
          <w:lang w:val="en-US"/>
        </w:rPr>
        <w:t>1,053</w:t>
      </w:r>
      <w:r w:rsidR="001E78C0" w:rsidRPr="00456628">
        <w:rPr>
          <w:rFonts w:ascii="Times New Roman" w:hAnsi="Times New Roman" w:cs="Times New Roman"/>
          <w:sz w:val="24"/>
          <w:szCs w:val="24"/>
          <w:lang w:val="en-AU"/>
        </w:rPr>
        <w:t xml:space="preserve"> voters in Belgium’s largest region, Flanders. </w:t>
      </w:r>
      <w:r w:rsidR="00760A36" w:rsidRPr="00456628">
        <w:rPr>
          <w:rFonts w:ascii="Times New Roman" w:hAnsi="Times New Roman" w:cs="Times New Roman"/>
          <w:sz w:val="24"/>
          <w:szCs w:val="24"/>
          <w:lang w:val="en-AU"/>
        </w:rPr>
        <w:t>V</w:t>
      </w:r>
      <w:r w:rsidR="001E78C0" w:rsidRPr="00456628">
        <w:rPr>
          <w:rFonts w:ascii="Times New Roman" w:hAnsi="Times New Roman" w:cs="Times New Roman"/>
          <w:sz w:val="24"/>
          <w:szCs w:val="24"/>
          <w:lang w:val="en-AU"/>
        </w:rPr>
        <w:t xml:space="preserve">oters were </w:t>
      </w:r>
      <w:r w:rsidR="00760A36" w:rsidRPr="00456628">
        <w:rPr>
          <w:rFonts w:ascii="Times New Roman" w:hAnsi="Times New Roman" w:cs="Times New Roman"/>
          <w:sz w:val="24"/>
          <w:szCs w:val="24"/>
          <w:lang w:val="en-AU"/>
        </w:rPr>
        <w:t xml:space="preserve">quota </w:t>
      </w:r>
      <w:r w:rsidR="001E78C0" w:rsidRPr="00456628">
        <w:rPr>
          <w:rFonts w:ascii="Times New Roman" w:hAnsi="Times New Roman" w:cs="Times New Roman"/>
          <w:sz w:val="24"/>
          <w:szCs w:val="24"/>
          <w:lang w:val="en-AU"/>
        </w:rPr>
        <w:t>sampled</w:t>
      </w:r>
      <w:r w:rsidR="00082AB1" w:rsidRPr="00456628">
        <w:rPr>
          <w:rFonts w:ascii="Times New Roman" w:hAnsi="Times New Roman" w:cs="Times New Roman"/>
          <w:sz w:val="24"/>
          <w:szCs w:val="24"/>
          <w:lang w:val="en-AU"/>
        </w:rPr>
        <w:t>, and in all analyses survey weights were used</w:t>
      </w:r>
      <w:r w:rsidR="001E78C0" w:rsidRPr="00456628">
        <w:rPr>
          <w:rFonts w:ascii="Times New Roman" w:hAnsi="Times New Roman" w:cs="Times New Roman"/>
          <w:sz w:val="24"/>
          <w:szCs w:val="24"/>
          <w:lang w:val="en-AU"/>
        </w:rPr>
        <w:t xml:space="preserve"> to ensure </w:t>
      </w:r>
      <w:r w:rsidR="00E21D9D" w:rsidRPr="00456628">
        <w:rPr>
          <w:rFonts w:ascii="Times New Roman" w:hAnsi="Times New Roman" w:cs="Times New Roman"/>
          <w:sz w:val="24"/>
          <w:szCs w:val="24"/>
          <w:lang w:val="en-AU"/>
        </w:rPr>
        <w:t xml:space="preserve">its </w:t>
      </w:r>
      <w:r w:rsidR="001E78C0" w:rsidRPr="00456628">
        <w:rPr>
          <w:rFonts w:ascii="Times New Roman" w:hAnsi="Times New Roman" w:cs="Times New Roman"/>
          <w:sz w:val="24"/>
          <w:szCs w:val="24"/>
          <w:lang w:val="en-AU"/>
        </w:rPr>
        <w:t>representative</w:t>
      </w:r>
      <w:r w:rsidR="00760A36" w:rsidRPr="00456628">
        <w:rPr>
          <w:rFonts w:ascii="Times New Roman" w:hAnsi="Times New Roman" w:cs="Times New Roman"/>
          <w:sz w:val="24"/>
          <w:szCs w:val="24"/>
          <w:lang w:val="en-AU"/>
        </w:rPr>
        <w:t>ness</w:t>
      </w:r>
      <w:r w:rsidR="001E78C0" w:rsidRPr="00456628">
        <w:rPr>
          <w:rFonts w:ascii="Times New Roman" w:hAnsi="Times New Roman" w:cs="Times New Roman"/>
          <w:sz w:val="24"/>
          <w:szCs w:val="24"/>
          <w:lang w:val="en-AU"/>
        </w:rPr>
        <w:t xml:space="preserve"> of the Flemish population in terms of gender, age, and education</w:t>
      </w:r>
      <w:r w:rsidR="00082AB1" w:rsidRPr="00456628">
        <w:rPr>
          <w:rStyle w:val="FootnoteReference"/>
          <w:rFonts w:ascii="Times New Roman" w:hAnsi="Times New Roman" w:cs="Times New Roman"/>
          <w:sz w:val="24"/>
          <w:szCs w:val="24"/>
          <w:lang w:val="en-AU"/>
        </w:rPr>
        <w:footnoteReference w:id="3"/>
      </w:r>
      <w:r w:rsidR="001E78C0" w:rsidRPr="00456628">
        <w:rPr>
          <w:rFonts w:ascii="Times New Roman" w:hAnsi="Times New Roman" w:cs="Times New Roman"/>
          <w:sz w:val="24"/>
          <w:szCs w:val="24"/>
          <w:lang w:val="en-AU"/>
        </w:rPr>
        <w:t xml:space="preserve"> </w:t>
      </w:r>
      <w:r w:rsidR="001E78C0" w:rsidRPr="00456628">
        <w:rPr>
          <w:rFonts w:ascii="Times New Roman" w:hAnsi="Times New Roman" w:cs="Times New Roman"/>
          <w:sz w:val="24"/>
          <w:szCs w:val="24"/>
          <w:lang w:val="en-AU"/>
        </w:rPr>
        <w:fldChar w:fldCharType="begin"/>
      </w:r>
      <w:r w:rsidR="00EE3164" w:rsidRPr="00456628">
        <w:rPr>
          <w:rFonts w:ascii="Times New Roman" w:hAnsi="Times New Roman" w:cs="Times New Roman"/>
          <w:sz w:val="24"/>
          <w:szCs w:val="24"/>
          <w:lang w:val="en-AU"/>
        </w:rPr>
        <w:instrText xml:space="preserve"> ADDIN ZOTERO_ITEM CSL_CITATION {"citationID":"whTQn7gC","properties":{"formattedCitation":"(Ansolabehere and Rivers 2013)","plainCitation":"(Ansolabehere and Rivers 2013)","noteIndex":0},"citationItems":[{"id":314,"uris":["http://zotero.org/users/local/uk8r6OrS/items/DT9CCLZ8"],"uri":["http://zotero.org/users/local/uk8r6OrS/items/DT9CCLZ8"],"itemData":{"id":314,"type":"article-journal","container-title":"Annual Review of Political Science","DOI":"10.1146/annurev-polisci-022811-160625","ISSN":"1094-2939, 1545-1577","issue":"1","language":"en","page":"307-329","source":"Crossref","title":"Cooperative Survey Research","volume":"16","author":[{"family":"Ansolabehere","given":"Stephen"},{"family":"Rivers","given":"Douglas"}],"issued":{"date-parts":[["2013",5,11]]}}}],"schema":"https://github.com/citation-style-language/schema/raw/master/csl-citation.json"} </w:instrText>
      </w:r>
      <w:r w:rsidR="001E78C0" w:rsidRPr="00456628">
        <w:rPr>
          <w:rFonts w:ascii="Times New Roman" w:hAnsi="Times New Roman" w:cs="Times New Roman"/>
          <w:sz w:val="24"/>
          <w:szCs w:val="24"/>
          <w:lang w:val="en-AU"/>
        </w:rPr>
        <w:fldChar w:fldCharType="separate"/>
      </w:r>
      <w:r w:rsidR="001E78C0" w:rsidRPr="00456628">
        <w:rPr>
          <w:rFonts w:ascii="Times New Roman" w:hAnsi="Times New Roman" w:cs="Times New Roman"/>
          <w:sz w:val="24"/>
          <w:szCs w:val="24"/>
          <w:lang w:val="en-US"/>
        </w:rPr>
        <w:t>(Ansolabehere and Rivers 2013)</w:t>
      </w:r>
      <w:r w:rsidR="001E78C0" w:rsidRPr="00456628">
        <w:rPr>
          <w:rFonts w:ascii="Times New Roman" w:hAnsi="Times New Roman" w:cs="Times New Roman"/>
          <w:sz w:val="24"/>
          <w:szCs w:val="24"/>
          <w:lang w:val="en-US"/>
        </w:rPr>
        <w:fldChar w:fldCharType="end"/>
      </w:r>
      <w:r w:rsidR="00760A36" w:rsidRPr="00456628">
        <w:rPr>
          <w:rFonts w:ascii="Times New Roman" w:hAnsi="Times New Roman" w:cs="Times New Roman"/>
          <w:sz w:val="24"/>
          <w:szCs w:val="24"/>
          <w:lang w:val="en-AU"/>
        </w:rPr>
        <w:t xml:space="preserve">, and </w:t>
      </w:r>
      <w:r w:rsidR="001E78C0" w:rsidRPr="00456628">
        <w:rPr>
          <w:rFonts w:ascii="Times New Roman" w:hAnsi="Times New Roman" w:cs="Times New Roman"/>
          <w:sz w:val="24"/>
          <w:szCs w:val="24"/>
          <w:lang w:val="en-AU"/>
        </w:rPr>
        <w:t>were asked to give their policy preferences on 134 policy statements</w:t>
      </w:r>
      <w:r w:rsidR="005C7591" w:rsidRPr="00456628">
        <w:rPr>
          <w:rFonts w:ascii="Times New Roman" w:hAnsi="Times New Roman" w:cs="Times New Roman"/>
          <w:sz w:val="24"/>
          <w:szCs w:val="24"/>
          <w:lang w:val="en-AU"/>
        </w:rPr>
        <w:t xml:space="preserve">, </w:t>
      </w:r>
      <w:r w:rsidR="00760A36" w:rsidRPr="00456628">
        <w:rPr>
          <w:rFonts w:ascii="Times New Roman" w:hAnsi="Times New Roman" w:cs="Times New Roman"/>
          <w:sz w:val="24"/>
          <w:szCs w:val="24"/>
          <w:lang w:val="en-AU"/>
        </w:rPr>
        <w:t>spread across 12 policy</w:t>
      </w:r>
      <w:r w:rsidR="005C7591" w:rsidRPr="00456628">
        <w:rPr>
          <w:rFonts w:ascii="Times New Roman" w:hAnsi="Times New Roman" w:cs="Times New Roman"/>
          <w:sz w:val="24"/>
          <w:szCs w:val="24"/>
          <w:lang w:val="en-AU"/>
        </w:rPr>
        <w:t xml:space="preserve"> topics</w:t>
      </w:r>
      <w:r w:rsidR="00F32EB2" w:rsidRPr="00456628">
        <w:rPr>
          <w:rFonts w:ascii="Times New Roman" w:hAnsi="Times New Roman" w:cs="Times New Roman"/>
          <w:sz w:val="24"/>
          <w:szCs w:val="24"/>
          <w:lang w:val="en-AU"/>
        </w:rPr>
        <w:t xml:space="preserve"> (see </w:t>
      </w:r>
      <w:r w:rsidR="00082AB1" w:rsidRPr="00456628">
        <w:rPr>
          <w:rFonts w:ascii="Times New Roman" w:hAnsi="Times New Roman" w:cs="Times New Roman"/>
          <w:sz w:val="24"/>
          <w:szCs w:val="24"/>
          <w:lang w:val="en-AU"/>
        </w:rPr>
        <w:t>Table A2</w:t>
      </w:r>
      <w:r w:rsidR="006933AA" w:rsidRPr="00456628">
        <w:rPr>
          <w:rFonts w:ascii="Times New Roman" w:hAnsi="Times New Roman" w:cs="Times New Roman"/>
          <w:sz w:val="24"/>
          <w:szCs w:val="24"/>
          <w:lang w:val="en-AU"/>
        </w:rPr>
        <w:t xml:space="preserve"> </w:t>
      </w:r>
      <w:r w:rsidR="00F32EB2" w:rsidRPr="00456628">
        <w:rPr>
          <w:rFonts w:ascii="Times New Roman" w:hAnsi="Times New Roman" w:cs="Times New Roman"/>
          <w:sz w:val="24"/>
          <w:szCs w:val="24"/>
          <w:lang w:val="en-AU"/>
        </w:rPr>
        <w:t>Appendix)</w:t>
      </w:r>
      <w:r w:rsidR="001E78C0" w:rsidRPr="00456628">
        <w:rPr>
          <w:rFonts w:ascii="Times New Roman" w:hAnsi="Times New Roman" w:cs="Times New Roman"/>
          <w:sz w:val="24"/>
          <w:szCs w:val="24"/>
          <w:lang w:val="en-AU"/>
        </w:rPr>
        <w:t>.</w:t>
      </w:r>
      <w:r w:rsidR="00A96FEA" w:rsidRPr="00456628">
        <w:rPr>
          <w:rFonts w:ascii="Times New Roman" w:hAnsi="Times New Roman" w:cs="Times New Roman"/>
          <w:sz w:val="24"/>
          <w:szCs w:val="24"/>
          <w:lang w:val="en-AU"/>
        </w:rPr>
        <w:t xml:space="preserve"> These statements aimed to capture relevant topics in the public debates in Flanders in 2014.</w:t>
      </w:r>
      <w:r w:rsidR="00A96FEA" w:rsidRPr="00456628">
        <w:rPr>
          <w:rStyle w:val="FootnoteReference"/>
          <w:rFonts w:ascii="Times New Roman" w:hAnsi="Times New Roman" w:cs="Times New Roman"/>
          <w:sz w:val="24"/>
          <w:szCs w:val="24"/>
          <w:lang w:val="en-AU"/>
        </w:rPr>
        <w:footnoteReference w:id="4"/>
      </w:r>
      <w:r w:rsidR="001E78C0" w:rsidRPr="00456628">
        <w:rPr>
          <w:rFonts w:ascii="Times New Roman" w:hAnsi="Times New Roman" w:cs="Times New Roman"/>
          <w:sz w:val="24"/>
          <w:szCs w:val="24"/>
          <w:lang w:val="en-AU"/>
        </w:rPr>
        <w:t xml:space="preserve"> In order to avoid respondent fatigue due to the large number of policy statements, the survey was split into two waves. </w:t>
      </w:r>
      <w:r w:rsidR="001E78C0" w:rsidRPr="00456628">
        <w:rPr>
          <w:rFonts w:ascii="Times New Roman" w:hAnsi="Times New Roman" w:cs="Times New Roman"/>
          <w:sz w:val="24"/>
          <w:szCs w:val="24"/>
          <w:lang w:val="en-US"/>
        </w:rPr>
        <w:t>Due to t</w:t>
      </w:r>
      <w:r w:rsidR="00760A36" w:rsidRPr="00456628">
        <w:rPr>
          <w:rFonts w:ascii="Times New Roman" w:hAnsi="Times New Roman" w:cs="Times New Roman"/>
          <w:sz w:val="24"/>
          <w:szCs w:val="24"/>
          <w:lang w:val="en-US"/>
        </w:rPr>
        <w:t>his</w:t>
      </w:r>
      <w:r w:rsidR="001E78C0" w:rsidRPr="00456628">
        <w:rPr>
          <w:rFonts w:ascii="Times New Roman" w:hAnsi="Times New Roman" w:cs="Times New Roman"/>
          <w:sz w:val="24"/>
          <w:szCs w:val="24"/>
          <w:lang w:val="en-US"/>
        </w:rPr>
        <w:t xml:space="preserve"> strategy, the average length of one survey wave was only 15 minutes. The response rate for the entire survey (both waves) was 17% (12,421 voters were contacted).</w:t>
      </w:r>
      <w:r w:rsidR="00496752" w:rsidRPr="00456628">
        <w:rPr>
          <w:rStyle w:val="FootnoteReference"/>
          <w:rFonts w:ascii="Times New Roman" w:hAnsi="Times New Roman" w:cs="Times New Roman"/>
          <w:sz w:val="24"/>
          <w:szCs w:val="24"/>
        </w:rPr>
        <w:footnoteReference w:id="5"/>
      </w:r>
    </w:p>
    <w:p w14:paraId="40079AC9" w14:textId="038F8AD3" w:rsidR="00000FF1" w:rsidRPr="00456628" w:rsidRDefault="006D6971" w:rsidP="00000FF1">
      <w:pPr>
        <w:spacing w:before="240"/>
        <w:rPr>
          <w:rFonts w:ascii="Times New Roman" w:hAnsi="Times New Roman" w:cs="Times New Roman"/>
          <w:sz w:val="24"/>
          <w:szCs w:val="24"/>
          <w:lang w:val="en-US"/>
        </w:rPr>
      </w:pPr>
      <w:r w:rsidRPr="00456628">
        <w:rPr>
          <w:rFonts w:ascii="Times New Roman" w:hAnsi="Times New Roman" w:cs="Times New Roman"/>
          <w:sz w:val="24"/>
          <w:szCs w:val="24"/>
          <w:lang w:val="en-AU"/>
        </w:rPr>
        <w:t>Concurrently</w:t>
      </w:r>
      <w:r w:rsidR="007F22C3" w:rsidRPr="00456628">
        <w:rPr>
          <w:rFonts w:ascii="Times New Roman" w:hAnsi="Times New Roman" w:cs="Times New Roman"/>
          <w:sz w:val="24"/>
          <w:szCs w:val="24"/>
          <w:lang w:val="en-AU"/>
        </w:rPr>
        <w:t xml:space="preserve">, party leaderships were asked to give their </w:t>
      </w:r>
      <w:r w:rsidRPr="00456628">
        <w:rPr>
          <w:rFonts w:ascii="Times New Roman" w:hAnsi="Times New Roman" w:cs="Times New Roman"/>
          <w:sz w:val="24"/>
          <w:szCs w:val="24"/>
          <w:lang w:val="en-AU"/>
        </w:rPr>
        <w:t>part</w:t>
      </w:r>
      <w:r w:rsidR="00860A97" w:rsidRPr="00456628">
        <w:rPr>
          <w:rFonts w:ascii="Times New Roman" w:hAnsi="Times New Roman" w:cs="Times New Roman"/>
          <w:sz w:val="24"/>
          <w:szCs w:val="24"/>
          <w:lang w:val="en-AU"/>
        </w:rPr>
        <w:t>y’s</w:t>
      </w:r>
      <w:r w:rsidRPr="00456628">
        <w:rPr>
          <w:rFonts w:ascii="Times New Roman" w:hAnsi="Times New Roman" w:cs="Times New Roman"/>
          <w:sz w:val="24"/>
          <w:szCs w:val="24"/>
          <w:lang w:val="en-AU"/>
        </w:rPr>
        <w:t xml:space="preserve"> </w:t>
      </w:r>
      <w:r w:rsidR="007F22C3" w:rsidRPr="00456628">
        <w:rPr>
          <w:rFonts w:ascii="Times New Roman" w:hAnsi="Times New Roman" w:cs="Times New Roman"/>
          <w:sz w:val="24"/>
          <w:szCs w:val="24"/>
          <w:lang w:val="en-AU"/>
        </w:rPr>
        <w:t>position</w:t>
      </w:r>
      <w:r w:rsidR="00860A97" w:rsidRPr="00456628">
        <w:rPr>
          <w:rFonts w:ascii="Times New Roman" w:hAnsi="Times New Roman" w:cs="Times New Roman"/>
          <w:sz w:val="24"/>
          <w:szCs w:val="24"/>
          <w:lang w:val="en-AU"/>
        </w:rPr>
        <w:t>s</w:t>
      </w:r>
      <w:r w:rsidR="007F22C3" w:rsidRPr="00456628">
        <w:rPr>
          <w:rFonts w:ascii="Times New Roman" w:hAnsi="Times New Roman" w:cs="Times New Roman"/>
          <w:sz w:val="24"/>
          <w:szCs w:val="24"/>
          <w:lang w:val="en-AU"/>
        </w:rPr>
        <w:t xml:space="preserve"> on those</w:t>
      </w:r>
      <w:r w:rsidR="005D7BA8" w:rsidRPr="00456628">
        <w:rPr>
          <w:rFonts w:ascii="Times New Roman" w:hAnsi="Times New Roman" w:cs="Times New Roman"/>
          <w:sz w:val="24"/>
          <w:szCs w:val="24"/>
          <w:lang w:val="en-AU"/>
        </w:rPr>
        <w:t xml:space="preserve"> same 134 policy statements</w:t>
      </w:r>
      <w:r w:rsidR="00760A36" w:rsidRPr="00456628">
        <w:rPr>
          <w:rFonts w:ascii="Times New Roman" w:hAnsi="Times New Roman" w:cs="Times New Roman"/>
          <w:sz w:val="24"/>
          <w:szCs w:val="24"/>
          <w:lang w:val="en-AU"/>
        </w:rPr>
        <w:t xml:space="preserve">, </w:t>
      </w:r>
      <w:r w:rsidR="00760A36" w:rsidRPr="00456628">
        <w:rPr>
          <w:rFonts w:ascii="Times New Roman" w:hAnsi="Times New Roman" w:cs="Times New Roman"/>
          <w:sz w:val="24"/>
          <w:szCs w:val="24"/>
          <w:lang w:val="en-US"/>
        </w:rPr>
        <w:t>in the context of an online voting aid application (VAA)</w:t>
      </w:r>
      <w:r w:rsidR="005D7BA8" w:rsidRPr="00456628">
        <w:rPr>
          <w:rFonts w:ascii="Times New Roman" w:hAnsi="Times New Roman" w:cs="Times New Roman"/>
          <w:sz w:val="24"/>
          <w:szCs w:val="24"/>
          <w:lang w:val="en-AU"/>
        </w:rPr>
        <w:t>.</w:t>
      </w:r>
      <w:r w:rsidR="001E78C0" w:rsidRPr="00456628">
        <w:rPr>
          <w:rFonts w:ascii="Times New Roman" w:hAnsi="Times New Roman" w:cs="Times New Roman"/>
          <w:sz w:val="24"/>
          <w:szCs w:val="24"/>
          <w:lang w:val="en-AU"/>
        </w:rPr>
        <w:t xml:space="preserve"> </w:t>
      </w:r>
      <w:r w:rsidR="00224109" w:rsidRPr="00456628">
        <w:rPr>
          <w:rFonts w:ascii="Times New Roman" w:hAnsi="Times New Roman" w:cs="Times New Roman"/>
          <w:sz w:val="24"/>
          <w:szCs w:val="24"/>
          <w:lang w:val="en-AU"/>
        </w:rPr>
        <w:t xml:space="preserve">Both voters and </w:t>
      </w:r>
      <w:r w:rsidRPr="00456628">
        <w:rPr>
          <w:rFonts w:ascii="Times New Roman" w:hAnsi="Times New Roman" w:cs="Times New Roman"/>
          <w:sz w:val="24"/>
          <w:szCs w:val="24"/>
          <w:lang w:val="en-AU"/>
        </w:rPr>
        <w:t>leaderships</w:t>
      </w:r>
      <w:r w:rsidR="005D7BA8" w:rsidRPr="00456628">
        <w:rPr>
          <w:rFonts w:ascii="Times New Roman" w:hAnsi="Times New Roman" w:cs="Times New Roman"/>
          <w:sz w:val="24"/>
          <w:szCs w:val="24"/>
          <w:lang w:val="en-AU"/>
        </w:rPr>
        <w:t xml:space="preserve"> could either (0) disagree or (1) agree with the policy statement. Surveying party leaderships </w:t>
      </w:r>
      <w:r w:rsidR="004A0E4F" w:rsidRPr="00456628">
        <w:rPr>
          <w:rFonts w:ascii="Times New Roman" w:hAnsi="Times New Roman" w:cs="Times New Roman"/>
          <w:sz w:val="24"/>
          <w:szCs w:val="24"/>
          <w:lang w:val="en-AU"/>
        </w:rPr>
        <w:t>is</w:t>
      </w:r>
      <w:r w:rsidR="005D7BA8" w:rsidRPr="00456628">
        <w:rPr>
          <w:rFonts w:ascii="Times New Roman" w:hAnsi="Times New Roman" w:cs="Times New Roman"/>
          <w:sz w:val="24"/>
          <w:szCs w:val="24"/>
          <w:lang w:val="en-AU"/>
        </w:rPr>
        <w:t xml:space="preserve"> regarded as a fruitful approach</w:t>
      </w:r>
      <w:r w:rsidR="004A0E4F" w:rsidRPr="00456628">
        <w:rPr>
          <w:rFonts w:ascii="Times New Roman" w:hAnsi="Times New Roman" w:cs="Times New Roman"/>
          <w:sz w:val="24"/>
          <w:szCs w:val="24"/>
          <w:lang w:val="en-AU"/>
        </w:rPr>
        <w:t xml:space="preserve"> in Belgium</w:t>
      </w:r>
      <w:r w:rsidR="005D7BA8" w:rsidRPr="00456628">
        <w:rPr>
          <w:rFonts w:ascii="Times New Roman" w:hAnsi="Times New Roman" w:cs="Times New Roman"/>
          <w:sz w:val="24"/>
          <w:szCs w:val="24"/>
          <w:lang w:val="en-AU"/>
        </w:rPr>
        <w:t xml:space="preserve"> as </w:t>
      </w:r>
      <w:r w:rsidR="004A0E4F" w:rsidRPr="00456628">
        <w:rPr>
          <w:rFonts w:ascii="Times New Roman" w:hAnsi="Times New Roman" w:cs="Times New Roman"/>
          <w:sz w:val="24"/>
          <w:szCs w:val="24"/>
          <w:lang w:val="en-AU"/>
        </w:rPr>
        <w:t xml:space="preserve">they </w:t>
      </w:r>
      <w:r w:rsidR="005D7BA8" w:rsidRPr="00456628">
        <w:rPr>
          <w:rFonts w:ascii="Times New Roman" w:hAnsi="Times New Roman" w:cs="Times New Roman"/>
          <w:sz w:val="24"/>
          <w:szCs w:val="24"/>
          <w:lang w:val="en-AU"/>
        </w:rPr>
        <w:t xml:space="preserve">rather than candidates/MP’s determine </w:t>
      </w:r>
      <w:r w:rsidRPr="00456628">
        <w:rPr>
          <w:rFonts w:ascii="Times New Roman" w:hAnsi="Times New Roman" w:cs="Times New Roman"/>
          <w:sz w:val="24"/>
          <w:szCs w:val="24"/>
          <w:lang w:val="en-AU"/>
        </w:rPr>
        <w:t xml:space="preserve">parties’ </w:t>
      </w:r>
      <w:r w:rsidR="005D7BA8" w:rsidRPr="00456628">
        <w:rPr>
          <w:rFonts w:ascii="Times New Roman" w:hAnsi="Times New Roman" w:cs="Times New Roman"/>
          <w:sz w:val="24"/>
          <w:szCs w:val="24"/>
          <w:lang w:val="en-AU"/>
        </w:rPr>
        <w:t xml:space="preserve">policy positions </w:t>
      </w:r>
      <w:r w:rsidR="005D7BA8" w:rsidRPr="00456628">
        <w:rPr>
          <w:rFonts w:ascii="Times New Roman" w:hAnsi="Times New Roman" w:cs="Times New Roman"/>
          <w:sz w:val="24"/>
          <w:szCs w:val="24"/>
          <w:lang w:val="en-AU"/>
        </w:rPr>
        <w:fldChar w:fldCharType="begin"/>
      </w:r>
      <w:r w:rsidR="00DA4357" w:rsidRPr="00456628">
        <w:rPr>
          <w:rFonts w:ascii="Times New Roman" w:hAnsi="Times New Roman" w:cs="Times New Roman"/>
          <w:sz w:val="24"/>
          <w:szCs w:val="24"/>
          <w:lang w:val="en-AU"/>
        </w:rPr>
        <w:instrText xml:space="preserve"> ADDIN ZOTERO_ITEM CSL_CITATION {"citationID":"aibHFuOx","properties":{"formattedCitation":"(Deschouwer 2012)","plainCitation":"(Deschouwer 2012)","noteIndex":0},"citationItems":[{"id":"zNFxbYtK/oWI3JY9W","uris":["http://zotero.org/users/5515793/items/JS3VYAXG"],"uri":["http://zotero.org/users/5515793/items/JS3VYAXG"],"itemData":{"id":177,"type":"book","title":"The politics of Belgium: governing a divided society","publisher":"Macmillan International Higher Education","source":"Google Scholar","shortTitle":"The politics of Belgium","author":[{"family":"Deschouwer","given":"Kris"}],"issued":{"date-parts":[["2012"]]}}}],"schema":"https://github.com/citation-style-language/schema/raw/master/csl-citation.json"} </w:instrText>
      </w:r>
      <w:r w:rsidR="005D7BA8" w:rsidRPr="00456628">
        <w:rPr>
          <w:rFonts w:ascii="Times New Roman" w:hAnsi="Times New Roman" w:cs="Times New Roman"/>
          <w:sz w:val="24"/>
          <w:szCs w:val="24"/>
          <w:lang w:val="en-AU"/>
        </w:rPr>
        <w:fldChar w:fldCharType="separate"/>
      </w:r>
      <w:r w:rsidR="005D7BA8" w:rsidRPr="00456628">
        <w:rPr>
          <w:rFonts w:ascii="Times New Roman" w:hAnsi="Times New Roman" w:cs="Times New Roman"/>
          <w:sz w:val="24"/>
          <w:szCs w:val="24"/>
          <w:lang w:val="en-US"/>
        </w:rPr>
        <w:t>(Deschouwer 2012)</w:t>
      </w:r>
      <w:r w:rsidR="005D7BA8" w:rsidRPr="00456628">
        <w:rPr>
          <w:rFonts w:ascii="Times New Roman" w:hAnsi="Times New Roman" w:cs="Times New Roman"/>
          <w:sz w:val="24"/>
          <w:szCs w:val="24"/>
          <w:lang w:val="en-AU"/>
        </w:rPr>
        <w:fldChar w:fldCharType="end"/>
      </w:r>
      <w:r w:rsidR="005D7BA8" w:rsidRPr="00456628">
        <w:rPr>
          <w:rFonts w:ascii="Times New Roman" w:hAnsi="Times New Roman" w:cs="Times New Roman"/>
          <w:sz w:val="24"/>
          <w:szCs w:val="24"/>
          <w:lang w:val="en-AU"/>
        </w:rPr>
        <w:t>. The leadership survey included six parties</w:t>
      </w:r>
      <w:r w:rsidRPr="00456628">
        <w:rPr>
          <w:rFonts w:ascii="Times New Roman" w:hAnsi="Times New Roman" w:cs="Times New Roman"/>
          <w:sz w:val="24"/>
          <w:szCs w:val="24"/>
          <w:lang w:val="en-AU"/>
        </w:rPr>
        <w:t>:</w:t>
      </w:r>
      <w:r w:rsidR="005D7BA8" w:rsidRPr="00456628">
        <w:rPr>
          <w:rFonts w:ascii="Times New Roman" w:hAnsi="Times New Roman" w:cs="Times New Roman"/>
          <w:sz w:val="24"/>
          <w:szCs w:val="24"/>
          <w:lang w:val="en-AU"/>
        </w:rPr>
        <w:t xml:space="preserve"> </w:t>
      </w:r>
      <w:r w:rsidR="005D7BA8" w:rsidRPr="00456628">
        <w:rPr>
          <w:rFonts w:ascii="Times New Roman" w:hAnsi="Times New Roman" w:cs="Times New Roman"/>
          <w:i/>
          <w:sz w:val="24"/>
          <w:szCs w:val="24"/>
          <w:lang w:val="en-AU"/>
        </w:rPr>
        <w:t>Groen</w:t>
      </w:r>
      <w:r w:rsidR="005D7BA8" w:rsidRPr="00456628">
        <w:rPr>
          <w:rFonts w:ascii="Times New Roman" w:hAnsi="Times New Roman" w:cs="Times New Roman"/>
          <w:sz w:val="24"/>
          <w:szCs w:val="24"/>
          <w:lang w:val="en-AU"/>
        </w:rPr>
        <w:t xml:space="preserve"> (greens)</w:t>
      </w:r>
      <w:r w:rsidR="005D7BA8" w:rsidRPr="00456628">
        <w:rPr>
          <w:rFonts w:ascii="Times New Roman" w:hAnsi="Times New Roman" w:cs="Times New Roman"/>
          <w:i/>
          <w:sz w:val="24"/>
          <w:szCs w:val="24"/>
          <w:lang w:val="en-AU"/>
        </w:rPr>
        <w:t xml:space="preserve">, Spa </w:t>
      </w:r>
      <w:r w:rsidR="005D7BA8" w:rsidRPr="00456628">
        <w:rPr>
          <w:rFonts w:ascii="Times New Roman" w:hAnsi="Times New Roman" w:cs="Times New Roman"/>
          <w:sz w:val="24"/>
          <w:szCs w:val="24"/>
          <w:lang w:val="en-AU"/>
        </w:rPr>
        <w:t>(social democrats)</w:t>
      </w:r>
      <w:r w:rsidR="005D7BA8" w:rsidRPr="00456628">
        <w:rPr>
          <w:rFonts w:ascii="Times New Roman" w:hAnsi="Times New Roman" w:cs="Times New Roman"/>
          <w:i/>
          <w:sz w:val="24"/>
          <w:szCs w:val="24"/>
          <w:lang w:val="en-AU"/>
        </w:rPr>
        <w:t>, CD&amp;V</w:t>
      </w:r>
      <w:r w:rsidR="005D7BA8" w:rsidRPr="00456628">
        <w:rPr>
          <w:rFonts w:ascii="Times New Roman" w:hAnsi="Times New Roman" w:cs="Times New Roman"/>
          <w:sz w:val="24"/>
          <w:szCs w:val="24"/>
          <w:lang w:val="en-AU"/>
        </w:rPr>
        <w:t xml:space="preserve"> (christen democrats)</w:t>
      </w:r>
      <w:r w:rsidR="005D7BA8" w:rsidRPr="00456628">
        <w:rPr>
          <w:rFonts w:ascii="Times New Roman" w:hAnsi="Times New Roman" w:cs="Times New Roman"/>
          <w:i/>
          <w:sz w:val="24"/>
          <w:szCs w:val="24"/>
          <w:lang w:val="en-AU"/>
        </w:rPr>
        <w:t>, Open VLD</w:t>
      </w:r>
      <w:r w:rsidR="005D7BA8" w:rsidRPr="00456628">
        <w:rPr>
          <w:rFonts w:ascii="Times New Roman" w:hAnsi="Times New Roman" w:cs="Times New Roman"/>
          <w:sz w:val="24"/>
          <w:szCs w:val="24"/>
          <w:lang w:val="en-AU"/>
        </w:rPr>
        <w:t xml:space="preserve"> (liberals)</w:t>
      </w:r>
      <w:r w:rsidR="005D7BA8" w:rsidRPr="00456628">
        <w:rPr>
          <w:rFonts w:ascii="Times New Roman" w:hAnsi="Times New Roman" w:cs="Times New Roman"/>
          <w:i/>
          <w:sz w:val="24"/>
          <w:szCs w:val="24"/>
          <w:lang w:val="en-AU"/>
        </w:rPr>
        <w:t xml:space="preserve">, NVA </w:t>
      </w:r>
      <w:r w:rsidR="001D534E" w:rsidRPr="00456628">
        <w:rPr>
          <w:rFonts w:ascii="Times New Roman" w:hAnsi="Times New Roman" w:cs="Times New Roman"/>
          <w:sz w:val="24"/>
          <w:szCs w:val="24"/>
          <w:lang w:val="en-AU"/>
        </w:rPr>
        <w:t xml:space="preserve">(Flemish </w:t>
      </w:r>
      <w:r w:rsidR="005D7BA8" w:rsidRPr="00456628">
        <w:rPr>
          <w:rFonts w:ascii="Times New Roman" w:hAnsi="Times New Roman" w:cs="Times New Roman"/>
          <w:sz w:val="24"/>
          <w:szCs w:val="24"/>
          <w:lang w:val="en-AU"/>
        </w:rPr>
        <w:t>regionalists)</w:t>
      </w:r>
      <w:r w:rsidR="005D7BA8" w:rsidRPr="00456628">
        <w:rPr>
          <w:rFonts w:ascii="Times New Roman" w:hAnsi="Times New Roman" w:cs="Times New Roman"/>
          <w:i/>
          <w:sz w:val="24"/>
          <w:szCs w:val="24"/>
          <w:lang w:val="en-AU"/>
        </w:rPr>
        <w:t xml:space="preserve">, </w:t>
      </w:r>
      <w:r w:rsidR="005D7BA8" w:rsidRPr="00456628">
        <w:rPr>
          <w:rFonts w:ascii="Times New Roman" w:hAnsi="Times New Roman" w:cs="Times New Roman"/>
          <w:sz w:val="24"/>
          <w:szCs w:val="24"/>
          <w:lang w:val="en-AU"/>
        </w:rPr>
        <w:t>and</w:t>
      </w:r>
      <w:r w:rsidR="005D7BA8" w:rsidRPr="00456628">
        <w:rPr>
          <w:rFonts w:ascii="Times New Roman" w:hAnsi="Times New Roman" w:cs="Times New Roman"/>
          <w:i/>
          <w:sz w:val="24"/>
          <w:szCs w:val="24"/>
          <w:lang w:val="en-AU"/>
        </w:rPr>
        <w:t xml:space="preserve"> Vlaams Belang </w:t>
      </w:r>
      <w:r w:rsidR="005D7BA8" w:rsidRPr="00456628">
        <w:rPr>
          <w:rFonts w:ascii="Times New Roman" w:hAnsi="Times New Roman" w:cs="Times New Roman"/>
          <w:sz w:val="24"/>
          <w:szCs w:val="24"/>
          <w:lang w:val="en-AU"/>
        </w:rPr>
        <w:t>(extreme right)</w:t>
      </w:r>
      <w:r w:rsidR="005D7BA8" w:rsidRPr="00456628">
        <w:rPr>
          <w:rFonts w:ascii="Times New Roman" w:hAnsi="Times New Roman" w:cs="Times New Roman"/>
          <w:i/>
          <w:sz w:val="24"/>
          <w:szCs w:val="24"/>
          <w:lang w:val="en-AU"/>
        </w:rPr>
        <w:t>.</w:t>
      </w:r>
      <w:r w:rsidR="001E78C0" w:rsidRPr="00456628">
        <w:rPr>
          <w:rFonts w:ascii="Times New Roman" w:hAnsi="Times New Roman" w:cs="Times New Roman"/>
          <w:sz w:val="24"/>
          <w:szCs w:val="24"/>
          <w:lang w:val="en-US"/>
        </w:rPr>
        <w:t>This approach is not without its pitfalls. Previous research on party responses in a VAA showed a tendency to</w:t>
      </w:r>
      <w:r w:rsidR="004A0E4F" w:rsidRPr="00456628">
        <w:rPr>
          <w:rFonts w:ascii="Times New Roman" w:hAnsi="Times New Roman" w:cs="Times New Roman"/>
          <w:sz w:val="24"/>
          <w:szCs w:val="24"/>
          <w:lang w:val="en-US"/>
        </w:rPr>
        <w:t>wards</w:t>
      </w:r>
      <w:r w:rsidR="001E78C0" w:rsidRPr="00456628">
        <w:rPr>
          <w:rFonts w:ascii="Times New Roman" w:hAnsi="Times New Roman" w:cs="Times New Roman"/>
          <w:sz w:val="24"/>
          <w:szCs w:val="24"/>
          <w:lang w:val="en-US"/>
        </w:rPr>
        <w:t xml:space="preserve"> centrist answers </w:t>
      </w:r>
      <w:r w:rsidR="001E78C0" w:rsidRPr="00456628">
        <w:rPr>
          <w:rFonts w:ascii="Times New Roman" w:hAnsi="Times New Roman" w:cs="Times New Roman"/>
          <w:sz w:val="24"/>
          <w:szCs w:val="24"/>
        </w:rPr>
        <w:fldChar w:fldCharType="begin"/>
      </w:r>
      <w:r w:rsidR="00DA4357" w:rsidRPr="00456628">
        <w:rPr>
          <w:rFonts w:ascii="Times New Roman" w:hAnsi="Times New Roman" w:cs="Times New Roman"/>
          <w:sz w:val="24"/>
          <w:szCs w:val="24"/>
          <w:lang w:val="en-US"/>
        </w:rPr>
        <w:instrText xml:space="preserve"> ADDIN ZOTERO_ITEM CSL_CITATION {"citationID":"ZOzSGue0","properties":{"formattedCitation":"(Gemenis and Ham 2014; Wagner and Ruusuvirta 2011)","plainCitation":"(Gemenis and Ham 2014; Wagner and Ruusuvirta 2011)","noteIndex":0},"citationItems":[{"id":"zNFxbYtK/qdO3DFOh","uris":["http://zotero.org/users/2012883/items/WDIIU7ED"],"uri":["http://zotero.org/users/2012883/items/WDIIU7ED"],"itemData":{"id":974,"type":"chapter","title":"Comparing Methods for Estimating Parties' Positions in Voting Advice Applications","container-title":"Matching Voters with Parties and Candidates: Voting Advice Applications in a Comparative Perspective","publisher":"ECPR Press","publisher-place":"Colchester","page":"33-48","event-place":"Colchester","author":[{"family":"Gemenis","given":"Kostas"},{"family":"Ham","given":"Carolien","dropping-particle":"van"}],"editor":[{"literal":"Diego Garzia"},{"literal":"Stefan Marschall"}],"issued":{"date-parts":[["2014"]]}}},{"id":"zNFxbYtK/twjEKrDa","uris":["http://zotero.org/users/2012883/items/CRJADXF4"],"uri":["http://zotero.org/users/2012883/items/CRJADXF4"],"itemData":{"id":236,"type":"article-journal","title":"Matching voters to parties: Voting advice applications and models of party choice","container-title":"Acta Politica","page":"400-422","volume":"47","issue":"4","source":"CrossRef","ISSN":"0001-6810, 1741-1416","shortTitle":"Matching voters to parties","author":[{"family":"Wagner","given":"Markus"},{"family":"Ruusuvirta","given":"Outi"}],"issued":{"date-parts":[["2011",11,18]]}}}],"schema":"https://github.com/citation-style-language/schema/raw/master/csl-citation.json"} </w:instrText>
      </w:r>
      <w:r w:rsidR="001E78C0" w:rsidRPr="00456628">
        <w:rPr>
          <w:rFonts w:ascii="Times New Roman" w:hAnsi="Times New Roman" w:cs="Times New Roman"/>
          <w:sz w:val="24"/>
          <w:szCs w:val="24"/>
        </w:rPr>
        <w:fldChar w:fldCharType="separate"/>
      </w:r>
      <w:r w:rsidR="001E78C0" w:rsidRPr="00456628">
        <w:rPr>
          <w:rFonts w:ascii="Times New Roman" w:hAnsi="Times New Roman" w:cs="Times New Roman"/>
          <w:sz w:val="24"/>
          <w:szCs w:val="24"/>
          <w:lang w:val="en-US"/>
        </w:rPr>
        <w:t>(Gemenis and Ham 2014; Wagner and Ruusuvirta 2011)</w:t>
      </w:r>
      <w:r w:rsidR="001E78C0" w:rsidRPr="00456628">
        <w:rPr>
          <w:rFonts w:ascii="Times New Roman" w:hAnsi="Times New Roman" w:cs="Times New Roman"/>
          <w:sz w:val="24"/>
          <w:szCs w:val="24"/>
        </w:rPr>
        <w:fldChar w:fldCharType="end"/>
      </w:r>
      <w:r w:rsidR="001E78C0" w:rsidRPr="00456628">
        <w:rPr>
          <w:rFonts w:ascii="Times New Roman" w:hAnsi="Times New Roman" w:cs="Times New Roman"/>
          <w:sz w:val="24"/>
          <w:szCs w:val="24"/>
          <w:lang w:val="en-US"/>
        </w:rPr>
        <w:t xml:space="preserve">. However, we maintain that the </w:t>
      </w:r>
      <w:r w:rsidRPr="00456628">
        <w:rPr>
          <w:rFonts w:ascii="Times New Roman" w:hAnsi="Times New Roman" w:cs="Times New Roman"/>
          <w:sz w:val="24"/>
          <w:szCs w:val="24"/>
          <w:lang w:val="en-US"/>
        </w:rPr>
        <w:t>leadership</w:t>
      </w:r>
      <w:r w:rsidR="001E78C0" w:rsidRPr="00456628">
        <w:rPr>
          <w:rFonts w:ascii="Times New Roman" w:hAnsi="Times New Roman" w:cs="Times New Roman"/>
          <w:sz w:val="24"/>
          <w:szCs w:val="24"/>
          <w:lang w:val="en-US"/>
        </w:rPr>
        <w:t xml:space="preserve"> answers can be considered </w:t>
      </w:r>
      <w:r w:rsidRPr="00456628">
        <w:rPr>
          <w:rFonts w:ascii="Times New Roman" w:hAnsi="Times New Roman" w:cs="Times New Roman"/>
          <w:sz w:val="24"/>
          <w:szCs w:val="24"/>
          <w:lang w:val="en-US"/>
        </w:rPr>
        <w:t>valid estimations of the</w:t>
      </w:r>
      <w:r w:rsidR="001E78C0" w:rsidRPr="00456628">
        <w:rPr>
          <w:rFonts w:ascii="Times New Roman" w:hAnsi="Times New Roman" w:cs="Times New Roman"/>
          <w:sz w:val="24"/>
          <w:szCs w:val="24"/>
          <w:lang w:val="en-US"/>
        </w:rPr>
        <w:t xml:space="preserve"> party</w:t>
      </w:r>
      <w:r w:rsidR="00860A97" w:rsidRPr="00456628">
        <w:rPr>
          <w:rFonts w:ascii="Times New Roman" w:hAnsi="Times New Roman" w:cs="Times New Roman"/>
          <w:sz w:val="24"/>
          <w:szCs w:val="24"/>
          <w:lang w:val="en-US"/>
        </w:rPr>
        <w:t>’s</w:t>
      </w:r>
      <w:r w:rsidR="001E78C0" w:rsidRPr="00456628">
        <w:rPr>
          <w:rFonts w:ascii="Times New Roman" w:hAnsi="Times New Roman" w:cs="Times New Roman"/>
          <w:sz w:val="24"/>
          <w:szCs w:val="24"/>
          <w:lang w:val="en-US"/>
        </w:rPr>
        <w:t xml:space="preserve"> positions because </w:t>
      </w:r>
      <w:r w:rsidR="00D158D0" w:rsidRPr="00456628">
        <w:rPr>
          <w:rFonts w:ascii="Times New Roman" w:hAnsi="Times New Roman" w:cs="Times New Roman"/>
          <w:sz w:val="24"/>
          <w:szCs w:val="24"/>
          <w:lang w:val="en-US"/>
        </w:rPr>
        <w:t xml:space="preserve">they were </w:t>
      </w:r>
      <w:r w:rsidR="001E78C0" w:rsidRPr="00456628">
        <w:rPr>
          <w:rFonts w:ascii="Times New Roman" w:hAnsi="Times New Roman" w:cs="Times New Roman"/>
          <w:sz w:val="24"/>
          <w:szCs w:val="24"/>
          <w:lang w:val="en-US"/>
        </w:rPr>
        <w:t xml:space="preserve">critically examined </w:t>
      </w:r>
      <w:r w:rsidR="00AD64C8" w:rsidRPr="00456628">
        <w:rPr>
          <w:rFonts w:ascii="Times New Roman" w:hAnsi="Times New Roman" w:cs="Times New Roman"/>
          <w:sz w:val="24"/>
          <w:szCs w:val="24"/>
          <w:lang w:val="en-US"/>
        </w:rPr>
        <w:t xml:space="preserve">by </w:t>
      </w:r>
      <w:r w:rsidR="001E78C0" w:rsidRPr="00456628">
        <w:rPr>
          <w:rFonts w:ascii="Times New Roman" w:hAnsi="Times New Roman" w:cs="Times New Roman"/>
          <w:sz w:val="24"/>
          <w:szCs w:val="24"/>
          <w:lang w:val="en-US"/>
        </w:rPr>
        <w:lastRenderedPageBreak/>
        <w:t>a research team</w:t>
      </w:r>
      <w:r w:rsidRPr="00456628">
        <w:rPr>
          <w:rFonts w:ascii="Times New Roman" w:hAnsi="Times New Roman" w:cs="Times New Roman"/>
          <w:sz w:val="24"/>
          <w:szCs w:val="24"/>
          <w:lang w:val="en-US"/>
        </w:rPr>
        <w:t xml:space="preserve"> of political scientists</w:t>
      </w:r>
      <w:r w:rsidR="00496752" w:rsidRPr="00456628">
        <w:rPr>
          <w:rFonts w:ascii="Times New Roman" w:hAnsi="Times New Roman" w:cs="Times New Roman"/>
          <w:sz w:val="24"/>
          <w:szCs w:val="24"/>
          <w:lang w:val="en-US"/>
        </w:rPr>
        <w:t>, resulting in several changes in position,</w:t>
      </w:r>
      <w:r w:rsidR="001E78C0" w:rsidRPr="00456628">
        <w:rPr>
          <w:rFonts w:ascii="Times New Roman" w:hAnsi="Times New Roman" w:cs="Times New Roman"/>
          <w:sz w:val="24"/>
          <w:szCs w:val="24"/>
          <w:lang w:val="en-US"/>
        </w:rPr>
        <w:t xml:space="preserve"> </w:t>
      </w:r>
      <w:r w:rsidR="00496752" w:rsidRPr="00456628">
        <w:rPr>
          <w:rFonts w:ascii="Times New Roman" w:hAnsi="Times New Roman" w:cs="Times New Roman"/>
          <w:sz w:val="24"/>
          <w:szCs w:val="24"/>
          <w:lang w:val="en-US"/>
        </w:rPr>
        <w:t>and were widely discussed in the media.</w:t>
      </w:r>
    </w:p>
    <w:p w14:paraId="3490F54B" w14:textId="340CD7A8" w:rsidR="00000FF1" w:rsidRPr="00456628" w:rsidRDefault="00000FF1" w:rsidP="00000FF1">
      <w:pPr>
        <w:spacing w:before="240"/>
        <w:rPr>
          <w:rFonts w:ascii="Times New Roman" w:hAnsi="Times New Roman" w:cs="Times New Roman"/>
          <w:sz w:val="24"/>
          <w:szCs w:val="24"/>
          <w:lang w:val="en-US"/>
        </w:rPr>
      </w:pPr>
      <w:r w:rsidRPr="00456628">
        <w:rPr>
          <w:rFonts w:ascii="Times New Roman" w:hAnsi="Times New Roman" w:cs="Times New Roman"/>
          <w:sz w:val="24"/>
          <w:szCs w:val="24"/>
          <w:lang w:val="en-US"/>
        </w:rPr>
        <w:t xml:space="preserve">Using the responses of the party leadership raises the question of whether the positions of the party leaderships always matched those of their rank and file MPs. Arguably, one might expect a high level of opinion congruence between party leaderships and party MPs: Candidates are unlikely to join a party with which they starkly disagree, and parties are unlikely to allow a candidate to represent them who does not endorse the party leadership’s positions. In addition, even in the case of disagreements, there are still important reasons to assume that MPs will vote in line with the party leadership. These include anticipated sanctions and adherence to the norm dictating that MPs should express loyalty to the party leadership </w:t>
      </w:r>
      <w:r w:rsidRPr="00456628">
        <w:rPr>
          <w:rFonts w:ascii="Times New Roman" w:hAnsi="Times New Roman" w:cs="Times New Roman"/>
          <w:sz w:val="24"/>
          <w:szCs w:val="24"/>
          <w:lang w:val="en-US"/>
        </w:rPr>
        <w:fldChar w:fldCharType="begin"/>
      </w:r>
      <w:r w:rsidR="00DA4357" w:rsidRPr="00456628">
        <w:rPr>
          <w:rFonts w:ascii="Times New Roman" w:hAnsi="Times New Roman" w:cs="Times New Roman"/>
          <w:sz w:val="24"/>
          <w:szCs w:val="24"/>
          <w:lang w:val="en-US"/>
        </w:rPr>
        <w:instrText xml:space="preserve"> ADDIN ZOTERO_ITEM CSL_CITATION {"citationID":"2k3hmr33qp","properties":{"formattedCitation":"(R. B. Andeweg &amp; Thomassen, 2011)","plainCitation":"(R. B. Andeweg &amp; Thomassen, 2011)","dontUpdate":true,"noteIndex":0},"citationItems":[{"id":"zNFxbYtK/ML8B9IBz","uris":["http://zotero.org/users/2012883/items/4QK8K3A4"],"uri":["http://zotero.org/users/2012883/items/4QK8K3A4"],"itemData":{"id":991,"type":"article-journal","title":"Pathways to party unity: Sanctions, loyalty, homogeneity and division of labour in the Dutch parliament","container-title":"Party Politics","page":"655-672","volume":"17","issue":"5","source":"ppq.sagepub.com","abstract":"The study of party unity and its determinants is conceptually confusing, with terms such as ‘party discipline’ and ‘party cohesion’ used to denote both dependent and independent variables. Moreover, while the literature recognizes both anticipated sanctions and homogeneity of preferences as pathways to party unity, it ignores possibilities such as party loyalty and the division of labour within parliamentary parties. The article examines these different pathways to party unity on the basis of five waves of interviews with nearly all members of the Lower House of the Dutch parliament. The article finds least evidence for sanctions as a major determinant of party unity, with the possible exception of parties in the governing coalition. Homogeneity, loyalty and division of labour all seem to play an important role. Party unity might seem over determined, but the more likely explanation offered is that it is a case of ‘different horses for different courses’.","DOI":"10.1177/1354068810377188","ISSN":"1354-0688, 1460-3683","shortTitle":"Pathways to party unity","journalAbbreviation":"Party Politics","language":"en","author":[{"family":"Andeweg","given":"Rudy"},{"family":"Thomassen","given":"Jacques"}],"issued":{"date-parts":[["2011",9,1]]}}}],"schema":"https://github.com/citation-style-language/schema/raw/master/csl-citation.json"} </w:instrText>
      </w:r>
      <w:r w:rsidRPr="00456628">
        <w:rPr>
          <w:rFonts w:ascii="Times New Roman" w:hAnsi="Times New Roman" w:cs="Times New Roman"/>
          <w:sz w:val="24"/>
          <w:szCs w:val="24"/>
          <w:lang w:val="en-US"/>
        </w:rPr>
        <w:fldChar w:fldCharType="separate"/>
      </w:r>
      <w:r w:rsidRPr="00456628">
        <w:rPr>
          <w:rFonts w:ascii="Times New Roman" w:hAnsi="Times New Roman" w:cs="Times New Roman"/>
          <w:sz w:val="24"/>
          <w:szCs w:val="24"/>
          <w:lang w:val="en-US"/>
        </w:rPr>
        <w:t>(Andeweg &amp; Thomassen, 2011, Van Vonno et al, 2013)</w:t>
      </w:r>
      <w:r w:rsidRPr="00456628">
        <w:rPr>
          <w:rFonts w:ascii="Times New Roman" w:hAnsi="Times New Roman" w:cs="Times New Roman"/>
          <w:sz w:val="24"/>
          <w:szCs w:val="24"/>
          <w:lang w:val="en-US"/>
        </w:rPr>
        <w:fldChar w:fldCharType="end"/>
      </w:r>
      <w:r w:rsidRPr="00456628">
        <w:rPr>
          <w:rFonts w:ascii="Times New Roman" w:hAnsi="Times New Roman" w:cs="Times New Roman"/>
          <w:sz w:val="24"/>
          <w:szCs w:val="24"/>
          <w:lang w:val="en-US"/>
        </w:rPr>
        <w:t xml:space="preserve">. In sum, MPs and the party leadership are highly likely to agree on the vast majority of issues, but even when they do not, the latter’s position is the one that matters. The near-total party cohesion during votes in parliament has exemplified this in the Belgian case </w:t>
      </w:r>
      <w:r w:rsidRPr="00456628">
        <w:rPr>
          <w:rFonts w:ascii="Times New Roman" w:hAnsi="Times New Roman" w:cs="Times New Roman"/>
          <w:sz w:val="24"/>
          <w:szCs w:val="24"/>
          <w:lang w:val="en-US"/>
        </w:rPr>
        <w:fldChar w:fldCharType="begin"/>
      </w:r>
      <w:r w:rsidR="00DA4357" w:rsidRPr="00456628">
        <w:rPr>
          <w:rFonts w:ascii="Times New Roman" w:hAnsi="Times New Roman" w:cs="Times New Roman"/>
          <w:sz w:val="24"/>
          <w:szCs w:val="24"/>
          <w:lang w:val="en-US"/>
        </w:rPr>
        <w:instrText xml:space="preserve"> ADDIN ZOTERO_ITEM CSL_CITATION {"citationID":"1ttt6mkd2","properties":{"formattedCitation":"(Depauw 2003a)","plainCitation":"(Depauw 2003a)","dontUpdate":true,"noteIndex":0},"citationItems":[{"id":"zNFxbYtK/MQEfF9fl","uris":["http://zotero.org/users/2012883/items/VGP3DWFR"],"uri":["http://zotero.org/users/2012883/items/VGP3DWFR"],"itemData":{"id":104,"type":"article-journal","title":"Government Party Discipline in Parliamentary Democracies: The Cases of Belgium, France, and the United Kingdom in the 1990s","container-title":"The Journal of Legislative Studies","page":"130-146","volume":"9","issue":"4","source":"CrossRef","ISSN":"1357-2334, 1743-9337","shortTitle":"Part 2","author":[{"family":"Depauw","given":"Sam"}],"issued":{"date-parts":[["2003",12,21]]}}}],"schema":"https://github.com/citation-style-language/schema/raw/master/csl-citation.json"} </w:instrText>
      </w:r>
      <w:r w:rsidRPr="00456628">
        <w:rPr>
          <w:rFonts w:ascii="Times New Roman" w:hAnsi="Times New Roman" w:cs="Times New Roman"/>
          <w:sz w:val="24"/>
          <w:szCs w:val="24"/>
          <w:lang w:val="en-US"/>
        </w:rPr>
        <w:fldChar w:fldCharType="separate"/>
      </w:r>
      <w:r w:rsidRPr="00456628">
        <w:rPr>
          <w:rFonts w:ascii="Times New Roman" w:hAnsi="Times New Roman" w:cs="Times New Roman"/>
          <w:sz w:val="24"/>
          <w:szCs w:val="24"/>
          <w:lang w:val="en-US"/>
        </w:rPr>
        <w:t>(Depauw 2003)</w:t>
      </w:r>
      <w:r w:rsidRPr="00456628">
        <w:rPr>
          <w:rFonts w:ascii="Times New Roman" w:hAnsi="Times New Roman" w:cs="Times New Roman"/>
          <w:sz w:val="24"/>
          <w:szCs w:val="24"/>
          <w:lang w:val="en-US"/>
        </w:rPr>
        <w:fldChar w:fldCharType="end"/>
      </w:r>
      <w:r w:rsidRPr="00456628">
        <w:rPr>
          <w:rFonts w:ascii="Times New Roman" w:hAnsi="Times New Roman" w:cs="Times New Roman"/>
          <w:sz w:val="24"/>
          <w:szCs w:val="24"/>
          <w:lang w:val="en-US"/>
        </w:rPr>
        <w:t>.</w:t>
      </w:r>
    </w:p>
    <w:p w14:paraId="3791F361" w14:textId="0C4435ED" w:rsidR="007321C6" w:rsidRPr="00456628" w:rsidRDefault="00581A5F" w:rsidP="00496752">
      <w:pPr>
        <w:spacing w:before="240"/>
        <w:rPr>
          <w:rFonts w:ascii="Times New Roman" w:hAnsi="Times New Roman" w:cs="Times New Roman"/>
          <w:sz w:val="24"/>
          <w:szCs w:val="24"/>
          <w:lang w:val="en-US"/>
        </w:rPr>
      </w:pPr>
      <w:r w:rsidRPr="00456628">
        <w:rPr>
          <w:rFonts w:ascii="Times New Roman" w:hAnsi="Times New Roman" w:cs="Times New Roman"/>
          <w:sz w:val="24"/>
          <w:szCs w:val="24"/>
          <w:lang w:val="en-US"/>
        </w:rPr>
        <w:t>With this dataset, we</w:t>
      </w:r>
      <w:r w:rsidR="00224109" w:rsidRPr="00456628">
        <w:rPr>
          <w:rFonts w:ascii="Times New Roman" w:hAnsi="Times New Roman" w:cs="Times New Roman"/>
          <w:sz w:val="24"/>
          <w:szCs w:val="24"/>
          <w:lang w:val="en-US"/>
        </w:rPr>
        <w:t xml:space="preserve"> simulat</w:t>
      </w:r>
      <w:r w:rsidRPr="00456628">
        <w:rPr>
          <w:rFonts w:ascii="Times New Roman" w:hAnsi="Times New Roman" w:cs="Times New Roman"/>
          <w:sz w:val="24"/>
          <w:szCs w:val="24"/>
          <w:lang w:val="en-US"/>
        </w:rPr>
        <w:t>e estimates of opinion congruence. These</w:t>
      </w:r>
      <w:r w:rsidR="00224109" w:rsidRPr="00456628">
        <w:rPr>
          <w:rFonts w:ascii="Times New Roman" w:hAnsi="Times New Roman" w:cs="Times New Roman"/>
          <w:sz w:val="24"/>
          <w:szCs w:val="24"/>
          <w:lang w:val="en-US"/>
        </w:rPr>
        <w:t xml:space="preserve"> consist of </w:t>
      </w:r>
      <w:r w:rsidR="00990D23" w:rsidRPr="00456628">
        <w:rPr>
          <w:rFonts w:ascii="Times New Roman" w:hAnsi="Times New Roman" w:cs="Times New Roman"/>
          <w:sz w:val="24"/>
          <w:szCs w:val="24"/>
          <w:lang w:val="en-US"/>
        </w:rPr>
        <w:t xml:space="preserve">five </w:t>
      </w:r>
      <w:r w:rsidR="00224109" w:rsidRPr="00456628">
        <w:rPr>
          <w:rFonts w:ascii="Times New Roman" w:hAnsi="Times New Roman" w:cs="Times New Roman"/>
          <w:sz w:val="24"/>
          <w:szCs w:val="24"/>
          <w:lang w:val="en-US"/>
        </w:rPr>
        <w:t xml:space="preserve">steps. In the first, a sample of </w:t>
      </w:r>
      <w:r w:rsidR="0067549F" w:rsidRPr="00456628">
        <w:rPr>
          <w:rFonts w:ascii="Times New Roman" w:hAnsi="Times New Roman" w:cs="Times New Roman"/>
          <w:sz w:val="24"/>
          <w:szCs w:val="24"/>
          <w:lang w:val="en-US"/>
        </w:rPr>
        <w:t xml:space="preserve">size </w:t>
      </w:r>
      <w:r w:rsidR="000E64C3" w:rsidRPr="00456628">
        <w:rPr>
          <w:rFonts w:ascii="Times New Roman" w:hAnsi="Times New Roman" w:cs="Times New Roman"/>
          <w:i/>
          <w:sz w:val="24"/>
          <w:szCs w:val="24"/>
          <w:lang w:val="en-US"/>
        </w:rPr>
        <w:t>s</w:t>
      </w:r>
      <w:r w:rsidR="00224109" w:rsidRPr="00456628">
        <w:rPr>
          <w:rFonts w:ascii="Times New Roman" w:hAnsi="Times New Roman" w:cs="Times New Roman"/>
          <w:sz w:val="24"/>
          <w:szCs w:val="24"/>
          <w:lang w:val="en-US"/>
        </w:rPr>
        <w:t xml:space="preserve"> policy statements is drawn from the list of 134 statements</w:t>
      </w:r>
      <w:r w:rsidR="000E64C3" w:rsidRPr="00456628">
        <w:rPr>
          <w:rFonts w:ascii="Times New Roman" w:hAnsi="Times New Roman" w:cs="Times New Roman"/>
          <w:sz w:val="24"/>
          <w:szCs w:val="24"/>
          <w:lang w:val="en-US"/>
        </w:rPr>
        <w:t xml:space="preserve"> (S)</w:t>
      </w:r>
      <w:r w:rsidR="00224109" w:rsidRPr="00456628">
        <w:rPr>
          <w:rFonts w:ascii="Times New Roman" w:hAnsi="Times New Roman" w:cs="Times New Roman"/>
          <w:sz w:val="24"/>
          <w:szCs w:val="24"/>
          <w:lang w:val="en-US"/>
        </w:rPr>
        <w:t>, and opinion congruence is calculated for each voter-party combination</w:t>
      </w:r>
      <w:r w:rsidR="006D6971" w:rsidRPr="00456628">
        <w:rPr>
          <w:rStyle w:val="FootnoteReference"/>
          <w:rFonts w:ascii="Times New Roman" w:hAnsi="Times New Roman" w:cs="Times New Roman"/>
          <w:sz w:val="24"/>
          <w:szCs w:val="24"/>
        </w:rPr>
        <w:footnoteReference w:id="6"/>
      </w:r>
      <w:r w:rsidR="00224109" w:rsidRPr="00456628">
        <w:rPr>
          <w:rFonts w:ascii="Times New Roman" w:hAnsi="Times New Roman" w:cs="Times New Roman"/>
          <w:sz w:val="24"/>
          <w:szCs w:val="24"/>
          <w:lang w:val="en-US"/>
        </w:rPr>
        <w:t xml:space="preserve">. </w:t>
      </w:r>
      <w:r w:rsidR="00496752" w:rsidRPr="00456628">
        <w:rPr>
          <w:rFonts w:ascii="Times New Roman" w:hAnsi="Times New Roman" w:cs="Times New Roman"/>
          <w:sz w:val="24"/>
          <w:szCs w:val="24"/>
          <w:lang w:val="en-US"/>
        </w:rPr>
        <w:t>This entails c</w:t>
      </w:r>
      <w:r w:rsidR="00224109" w:rsidRPr="00456628">
        <w:rPr>
          <w:rFonts w:ascii="Times New Roman" w:hAnsi="Times New Roman" w:cs="Times New Roman"/>
          <w:sz w:val="24"/>
          <w:szCs w:val="24"/>
          <w:lang w:val="en-US"/>
        </w:rPr>
        <w:t xml:space="preserve">alculating the percentage of </w:t>
      </w:r>
      <w:r w:rsidR="00496752" w:rsidRPr="00456628">
        <w:rPr>
          <w:rFonts w:ascii="Times New Roman" w:hAnsi="Times New Roman" w:cs="Times New Roman"/>
          <w:sz w:val="24"/>
          <w:szCs w:val="24"/>
          <w:lang w:val="en-US"/>
        </w:rPr>
        <w:t>policy statements on which a voter and a party agree by</w:t>
      </w:r>
      <w:r w:rsidR="00224109" w:rsidRPr="00456628">
        <w:rPr>
          <w:rFonts w:ascii="Times New Roman" w:hAnsi="Times New Roman" w:cs="Times New Roman"/>
          <w:sz w:val="24"/>
          <w:szCs w:val="24"/>
          <w:lang w:val="en-US"/>
        </w:rPr>
        <w:t xml:space="preserve"> dividing the number of policy statements on which a voter and a party agree by the number of statements sampled (</w:t>
      </w:r>
      <w:r w:rsidR="000E64C3" w:rsidRPr="00456628">
        <w:rPr>
          <w:rFonts w:ascii="Times New Roman" w:hAnsi="Times New Roman" w:cs="Times New Roman"/>
          <w:i/>
          <w:sz w:val="24"/>
          <w:szCs w:val="24"/>
          <w:lang w:val="en-US"/>
        </w:rPr>
        <w:t>s</w:t>
      </w:r>
      <w:r w:rsidR="00224109" w:rsidRPr="00456628">
        <w:rPr>
          <w:rFonts w:ascii="Times New Roman" w:hAnsi="Times New Roman" w:cs="Times New Roman"/>
          <w:sz w:val="24"/>
          <w:szCs w:val="24"/>
          <w:lang w:val="en-US"/>
        </w:rPr>
        <w:t xml:space="preserve">). In the second step, another sample of </w:t>
      </w:r>
      <w:r w:rsidR="0067549F" w:rsidRPr="00456628">
        <w:rPr>
          <w:rFonts w:ascii="Times New Roman" w:hAnsi="Times New Roman" w:cs="Times New Roman"/>
          <w:sz w:val="24"/>
          <w:szCs w:val="24"/>
          <w:lang w:val="en-US"/>
        </w:rPr>
        <w:t xml:space="preserve">size </w:t>
      </w:r>
      <w:r w:rsidR="000E64C3" w:rsidRPr="00456628">
        <w:rPr>
          <w:rFonts w:ascii="Times New Roman" w:hAnsi="Times New Roman" w:cs="Times New Roman"/>
          <w:i/>
          <w:sz w:val="24"/>
          <w:szCs w:val="24"/>
          <w:lang w:val="en-US"/>
        </w:rPr>
        <w:t>s</w:t>
      </w:r>
      <w:r w:rsidR="00224109" w:rsidRPr="00456628">
        <w:rPr>
          <w:rFonts w:ascii="Times New Roman" w:hAnsi="Times New Roman" w:cs="Times New Roman"/>
          <w:sz w:val="24"/>
          <w:szCs w:val="24"/>
          <w:lang w:val="en-US"/>
        </w:rPr>
        <w:t xml:space="preserve"> policy statement</w:t>
      </w:r>
      <w:r w:rsidR="003B53AF" w:rsidRPr="00456628">
        <w:rPr>
          <w:rFonts w:ascii="Times New Roman" w:hAnsi="Times New Roman" w:cs="Times New Roman"/>
          <w:sz w:val="24"/>
          <w:szCs w:val="24"/>
          <w:lang w:val="en-US"/>
        </w:rPr>
        <w:t>s</w:t>
      </w:r>
      <w:r w:rsidR="00224109" w:rsidRPr="00456628">
        <w:rPr>
          <w:rFonts w:ascii="Times New Roman" w:hAnsi="Times New Roman" w:cs="Times New Roman"/>
          <w:sz w:val="24"/>
          <w:szCs w:val="24"/>
          <w:lang w:val="en-US"/>
        </w:rPr>
        <w:t xml:space="preserve"> is drawn from the remaining statements (i.e. the list of 134 minus the statements that were drawn in the first step</w:t>
      </w:r>
      <w:r w:rsidR="000E64C3" w:rsidRPr="00456628">
        <w:rPr>
          <w:rFonts w:ascii="Times New Roman" w:hAnsi="Times New Roman" w:cs="Times New Roman"/>
          <w:sz w:val="24"/>
          <w:szCs w:val="24"/>
          <w:lang w:val="en-US"/>
        </w:rPr>
        <w:t>, or S-s</w:t>
      </w:r>
      <w:r w:rsidR="00224109" w:rsidRPr="00456628">
        <w:rPr>
          <w:rFonts w:ascii="Times New Roman" w:hAnsi="Times New Roman" w:cs="Times New Roman"/>
          <w:sz w:val="24"/>
          <w:szCs w:val="24"/>
          <w:lang w:val="en-US"/>
        </w:rPr>
        <w:t xml:space="preserve">). For this second sample of statements, we also calculate opinion congruence for each voter-party combination. </w:t>
      </w:r>
      <w:r w:rsidR="007321C6" w:rsidRPr="00456628">
        <w:rPr>
          <w:rFonts w:ascii="Times New Roman" w:hAnsi="Times New Roman" w:cs="Times New Roman"/>
          <w:sz w:val="24"/>
          <w:szCs w:val="24"/>
          <w:lang w:val="en-US"/>
        </w:rPr>
        <w:t>In a second version of the calculations, voters’ topic salience was integrated in the formula. In the survey, respondents were asked to indicate how important each of the 12 issue topics were to them on a</w:t>
      </w:r>
      <w:r w:rsidR="006D6971" w:rsidRPr="00456628">
        <w:rPr>
          <w:rFonts w:ascii="Times New Roman" w:hAnsi="Times New Roman" w:cs="Times New Roman"/>
          <w:sz w:val="24"/>
          <w:szCs w:val="24"/>
          <w:lang w:val="en-US"/>
        </w:rPr>
        <w:t>n</w:t>
      </w:r>
      <w:r w:rsidR="007321C6" w:rsidRPr="00456628">
        <w:rPr>
          <w:rFonts w:ascii="Times New Roman" w:hAnsi="Times New Roman" w:cs="Times New Roman"/>
          <w:sz w:val="24"/>
          <w:szCs w:val="24"/>
          <w:lang w:val="en-US"/>
        </w:rPr>
        <w:t xml:space="preserve"> </w:t>
      </w:r>
      <w:r w:rsidR="000E64C3" w:rsidRPr="00456628">
        <w:rPr>
          <w:rFonts w:ascii="Times New Roman" w:hAnsi="Times New Roman" w:cs="Times New Roman"/>
          <w:sz w:val="24"/>
          <w:szCs w:val="24"/>
          <w:lang w:val="en-US"/>
        </w:rPr>
        <w:t>11-point</w:t>
      </w:r>
      <w:r w:rsidR="007321C6" w:rsidRPr="00456628">
        <w:rPr>
          <w:rFonts w:ascii="Times New Roman" w:hAnsi="Times New Roman" w:cs="Times New Roman"/>
          <w:sz w:val="24"/>
          <w:szCs w:val="24"/>
          <w:lang w:val="en-US"/>
        </w:rPr>
        <w:t xml:space="preserve"> scale. The calculation of the unweighted and weighted party-voter congruence is </w:t>
      </w:r>
      <w:r w:rsidR="006D6971" w:rsidRPr="00456628">
        <w:rPr>
          <w:rFonts w:ascii="Times New Roman" w:hAnsi="Times New Roman" w:cs="Times New Roman"/>
          <w:sz w:val="24"/>
          <w:szCs w:val="24"/>
          <w:lang w:val="en-US"/>
        </w:rPr>
        <w:t>shown</w:t>
      </w:r>
      <w:r w:rsidR="007321C6" w:rsidRPr="00456628">
        <w:rPr>
          <w:rFonts w:ascii="Times New Roman" w:hAnsi="Times New Roman" w:cs="Times New Roman"/>
          <w:sz w:val="24"/>
          <w:szCs w:val="24"/>
          <w:lang w:val="en-US"/>
        </w:rPr>
        <w:t xml:space="preserve"> in Formulae 1 and 2.</w:t>
      </w:r>
    </w:p>
    <w:p w14:paraId="5097B64B" w14:textId="389FBE56" w:rsidR="00224109" w:rsidRPr="00456628" w:rsidRDefault="00BF35F9" w:rsidP="00496752">
      <w:pPr>
        <w:spacing w:before="240"/>
        <w:rPr>
          <w:rFonts w:ascii="Times New Roman" w:hAnsi="Times New Roman" w:cs="Times New Roman"/>
          <w:sz w:val="24"/>
          <w:szCs w:val="24"/>
          <w:lang w:val="en-US"/>
        </w:rPr>
      </w:pPr>
      <w:r w:rsidRPr="00456628">
        <w:rPr>
          <w:rFonts w:ascii="Times New Roman" w:hAnsi="Times New Roman" w:cs="Times New Roman"/>
          <w:sz w:val="24"/>
          <w:szCs w:val="24"/>
          <w:lang w:val="en-US"/>
        </w:rPr>
        <w:t>To assess the variability</w:t>
      </w:r>
      <w:r w:rsidR="00224109" w:rsidRPr="00456628">
        <w:rPr>
          <w:rFonts w:ascii="Times New Roman" w:hAnsi="Times New Roman" w:cs="Times New Roman"/>
          <w:sz w:val="24"/>
          <w:szCs w:val="24"/>
          <w:lang w:val="en-US"/>
        </w:rPr>
        <w:t xml:space="preserve"> of these scores, we take the absolute difference between the opinion congruence scores of the first sample and those of the second sample in a third step</w:t>
      </w:r>
      <w:r w:rsidR="005C7591" w:rsidRPr="00456628">
        <w:rPr>
          <w:rFonts w:ascii="Times New Roman" w:hAnsi="Times New Roman" w:cs="Times New Roman"/>
          <w:sz w:val="24"/>
          <w:szCs w:val="24"/>
          <w:lang w:val="en-US"/>
        </w:rPr>
        <w:t xml:space="preserve"> (Formula 3)</w:t>
      </w:r>
      <w:r w:rsidR="00224109" w:rsidRPr="00456628">
        <w:rPr>
          <w:rFonts w:ascii="Times New Roman" w:hAnsi="Times New Roman" w:cs="Times New Roman"/>
          <w:sz w:val="24"/>
          <w:szCs w:val="24"/>
          <w:lang w:val="en-US"/>
        </w:rPr>
        <w:t xml:space="preserve">. </w:t>
      </w:r>
      <w:r w:rsidR="00224109" w:rsidRPr="00456628">
        <w:rPr>
          <w:rFonts w:ascii="Times New Roman" w:hAnsi="Times New Roman" w:cs="Times New Roman"/>
          <w:sz w:val="24"/>
          <w:szCs w:val="24"/>
          <w:lang w:val="en-US"/>
        </w:rPr>
        <w:lastRenderedPageBreak/>
        <w:t xml:space="preserve">The </w:t>
      </w:r>
      <w:r w:rsidRPr="00456628">
        <w:rPr>
          <w:rFonts w:ascii="Times New Roman" w:hAnsi="Times New Roman" w:cs="Times New Roman"/>
          <w:sz w:val="24"/>
          <w:szCs w:val="24"/>
          <w:lang w:val="en-US"/>
        </w:rPr>
        <w:t>larger</w:t>
      </w:r>
      <w:r w:rsidR="00224109" w:rsidRPr="00456628">
        <w:rPr>
          <w:rFonts w:ascii="Times New Roman" w:hAnsi="Times New Roman" w:cs="Times New Roman"/>
          <w:sz w:val="24"/>
          <w:szCs w:val="24"/>
          <w:lang w:val="en-US"/>
        </w:rPr>
        <w:t xml:space="preserve"> the difference, the more </w:t>
      </w:r>
      <w:r w:rsidRPr="00456628">
        <w:rPr>
          <w:rFonts w:ascii="Times New Roman" w:hAnsi="Times New Roman" w:cs="Times New Roman"/>
          <w:sz w:val="24"/>
          <w:szCs w:val="24"/>
          <w:lang w:val="en-US"/>
        </w:rPr>
        <w:t>dissimilar and variable</w:t>
      </w:r>
      <w:r w:rsidR="00224109" w:rsidRPr="00456628">
        <w:rPr>
          <w:rFonts w:ascii="Times New Roman" w:hAnsi="Times New Roman" w:cs="Times New Roman"/>
          <w:sz w:val="24"/>
          <w:szCs w:val="24"/>
          <w:lang w:val="en-US"/>
        </w:rPr>
        <w:t xml:space="preserve"> the two measurements of congruence are.</w:t>
      </w:r>
      <w:r w:rsidRPr="00456628">
        <w:rPr>
          <w:rFonts w:ascii="Times New Roman" w:hAnsi="Times New Roman" w:cs="Times New Roman"/>
          <w:sz w:val="24"/>
          <w:szCs w:val="24"/>
          <w:lang w:val="en-US"/>
        </w:rPr>
        <w:t xml:space="preserve"> In contrast, smaller differences indicate measurements that are more reliable.</w:t>
      </w:r>
      <w:r w:rsidR="00224109" w:rsidRPr="00456628">
        <w:rPr>
          <w:rFonts w:ascii="Times New Roman" w:hAnsi="Times New Roman" w:cs="Times New Roman"/>
          <w:sz w:val="24"/>
          <w:szCs w:val="24"/>
          <w:lang w:val="en-US"/>
        </w:rPr>
        <w:t xml:space="preserve"> In order to get an accurate picture of </w:t>
      </w:r>
      <w:r w:rsidR="001E32B0" w:rsidRPr="00456628">
        <w:rPr>
          <w:rFonts w:ascii="Times New Roman" w:hAnsi="Times New Roman" w:cs="Times New Roman"/>
          <w:sz w:val="24"/>
          <w:szCs w:val="24"/>
          <w:lang w:val="en-US"/>
        </w:rPr>
        <w:t xml:space="preserve">OCV </w:t>
      </w:r>
      <w:r w:rsidR="00224109" w:rsidRPr="00456628">
        <w:rPr>
          <w:rFonts w:ascii="Times New Roman" w:hAnsi="Times New Roman" w:cs="Times New Roman"/>
          <w:sz w:val="24"/>
          <w:szCs w:val="24"/>
          <w:lang w:val="en-US"/>
        </w:rPr>
        <w:t xml:space="preserve">at </w:t>
      </w:r>
      <w:r w:rsidR="00061683" w:rsidRPr="00456628">
        <w:rPr>
          <w:rFonts w:ascii="Times New Roman" w:hAnsi="Times New Roman" w:cs="Times New Roman"/>
          <w:i/>
          <w:sz w:val="24"/>
          <w:szCs w:val="24"/>
          <w:lang w:val="en-US"/>
        </w:rPr>
        <w:t>s</w:t>
      </w:r>
      <w:r w:rsidR="00224109" w:rsidRPr="00456628">
        <w:rPr>
          <w:rFonts w:ascii="Times New Roman" w:hAnsi="Times New Roman" w:cs="Times New Roman"/>
          <w:sz w:val="24"/>
          <w:szCs w:val="24"/>
          <w:lang w:val="en-US"/>
        </w:rPr>
        <w:t xml:space="preserve"> policy statements, we r</w:t>
      </w:r>
      <w:r w:rsidR="0010247D" w:rsidRPr="00456628">
        <w:rPr>
          <w:rFonts w:ascii="Times New Roman" w:hAnsi="Times New Roman" w:cs="Times New Roman"/>
          <w:sz w:val="24"/>
          <w:szCs w:val="24"/>
          <w:lang w:val="en-US"/>
        </w:rPr>
        <w:t xml:space="preserve">epeat this process </w:t>
      </w:r>
      <w:r w:rsidR="00F168F9" w:rsidRPr="00456628">
        <w:rPr>
          <w:rFonts w:ascii="Times New Roman" w:hAnsi="Times New Roman" w:cs="Times New Roman"/>
          <w:sz w:val="24"/>
          <w:szCs w:val="24"/>
          <w:lang w:val="en-US"/>
        </w:rPr>
        <w:t>50</w:t>
      </w:r>
      <w:r w:rsidR="00061683" w:rsidRPr="00456628">
        <w:rPr>
          <w:rFonts w:ascii="Times New Roman" w:hAnsi="Times New Roman" w:cs="Times New Roman"/>
          <w:sz w:val="24"/>
          <w:szCs w:val="24"/>
          <w:lang w:val="en-US"/>
        </w:rPr>
        <w:t xml:space="preserve"> </w:t>
      </w:r>
      <w:r w:rsidR="00224109" w:rsidRPr="00456628">
        <w:rPr>
          <w:rFonts w:ascii="Times New Roman" w:hAnsi="Times New Roman" w:cs="Times New Roman"/>
          <w:sz w:val="24"/>
          <w:szCs w:val="24"/>
          <w:lang w:val="en-US"/>
        </w:rPr>
        <w:t xml:space="preserve">times in a </w:t>
      </w:r>
      <w:r w:rsidR="00945A58" w:rsidRPr="00456628">
        <w:rPr>
          <w:rFonts w:ascii="Times New Roman" w:hAnsi="Times New Roman" w:cs="Times New Roman"/>
          <w:sz w:val="24"/>
          <w:szCs w:val="24"/>
          <w:lang w:val="en-US"/>
        </w:rPr>
        <w:t>fourth</w:t>
      </w:r>
      <w:r w:rsidR="00224109" w:rsidRPr="00456628">
        <w:rPr>
          <w:rFonts w:ascii="Times New Roman" w:hAnsi="Times New Roman" w:cs="Times New Roman"/>
          <w:sz w:val="24"/>
          <w:szCs w:val="24"/>
          <w:lang w:val="en-US"/>
        </w:rPr>
        <w:t xml:space="preserve"> step. The sampling algorithm was designed in such a way that there were no duplicate comparisons. Finally, steps one through </w:t>
      </w:r>
      <w:r w:rsidR="00592769" w:rsidRPr="00456628">
        <w:rPr>
          <w:rFonts w:ascii="Times New Roman" w:hAnsi="Times New Roman" w:cs="Times New Roman"/>
          <w:sz w:val="24"/>
          <w:szCs w:val="24"/>
          <w:lang w:val="en-US"/>
        </w:rPr>
        <w:t>four</w:t>
      </w:r>
      <w:r w:rsidR="00224109" w:rsidRPr="00456628">
        <w:rPr>
          <w:rFonts w:ascii="Times New Roman" w:hAnsi="Times New Roman" w:cs="Times New Roman"/>
          <w:sz w:val="24"/>
          <w:szCs w:val="24"/>
          <w:lang w:val="en-US"/>
        </w:rPr>
        <w:t xml:space="preserve"> are repeated</w:t>
      </w:r>
      <w:r w:rsidR="00592769" w:rsidRPr="00456628">
        <w:rPr>
          <w:rFonts w:ascii="Times New Roman" w:hAnsi="Times New Roman" w:cs="Times New Roman"/>
          <w:sz w:val="24"/>
          <w:szCs w:val="24"/>
          <w:lang w:val="en-US"/>
        </w:rPr>
        <w:t xml:space="preserve"> in step five</w:t>
      </w:r>
      <w:r w:rsidR="00224109" w:rsidRPr="00456628">
        <w:rPr>
          <w:rFonts w:ascii="Times New Roman" w:hAnsi="Times New Roman" w:cs="Times New Roman"/>
          <w:sz w:val="24"/>
          <w:szCs w:val="24"/>
          <w:lang w:val="en-US"/>
        </w:rPr>
        <w:t xml:space="preserve">, each time increasing the size of </w:t>
      </w:r>
      <w:r w:rsidR="00061683" w:rsidRPr="00456628">
        <w:rPr>
          <w:rFonts w:ascii="Times New Roman" w:hAnsi="Times New Roman" w:cs="Times New Roman"/>
          <w:i/>
          <w:sz w:val="24"/>
          <w:szCs w:val="24"/>
          <w:lang w:val="en-US"/>
        </w:rPr>
        <w:t>s</w:t>
      </w:r>
      <w:r w:rsidR="00224109" w:rsidRPr="00456628">
        <w:rPr>
          <w:rFonts w:ascii="Times New Roman" w:hAnsi="Times New Roman" w:cs="Times New Roman"/>
          <w:sz w:val="24"/>
          <w:szCs w:val="24"/>
          <w:lang w:val="en-US"/>
        </w:rPr>
        <w:t xml:space="preserve"> (the number of statements drawn in step one</w:t>
      </w:r>
      <w:r w:rsidR="00496752" w:rsidRPr="00456628">
        <w:rPr>
          <w:rFonts w:ascii="Times New Roman" w:hAnsi="Times New Roman" w:cs="Times New Roman"/>
          <w:sz w:val="24"/>
          <w:szCs w:val="24"/>
          <w:lang w:val="en-US"/>
        </w:rPr>
        <w:t xml:space="preserve"> and two</w:t>
      </w:r>
      <w:r w:rsidR="00224109" w:rsidRPr="00456628">
        <w:rPr>
          <w:rFonts w:ascii="Times New Roman" w:hAnsi="Times New Roman" w:cs="Times New Roman"/>
          <w:sz w:val="24"/>
          <w:szCs w:val="24"/>
          <w:lang w:val="en-US"/>
        </w:rPr>
        <w:t>)</w:t>
      </w:r>
      <w:r w:rsidR="006D6971" w:rsidRPr="00456628">
        <w:rPr>
          <w:rFonts w:ascii="Times New Roman" w:hAnsi="Times New Roman" w:cs="Times New Roman"/>
          <w:sz w:val="24"/>
          <w:szCs w:val="24"/>
          <w:lang w:val="en-US"/>
        </w:rPr>
        <w:t xml:space="preserve"> until </w:t>
      </w:r>
      <w:r w:rsidR="00061683" w:rsidRPr="00456628">
        <w:rPr>
          <w:rFonts w:ascii="Times New Roman" w:hAnsi="Times New Roman" w:cs="Times New Roman"/>
          <w:i/>
          <w:sz w:val="24"/>
          <w:szCs w:val="24"/>
          <w:lang w:val="en-US"/>
        </w:rPr>
        <w:t>s</w:t>
      </w:r>
      <w:r w:rsidR="006D6971" w:rsidRPr="00456628">
        <w:rPr>
          <w:rFonts w:ascii="Times New Roman" w:hAnsi="Times New Roman" w:cs="Times New Roman"/>
          <w:sz w:val="24"/>
          <w:szCs w:val="24"/>
          <w:lang w:val="en-US"/>
        </w:rPr>
        <w:t xml:space="preserve"> = 66</w:t>
      </w:r>
      <w:r w:rsidR="00224109" w:rsidRPr="00456628">
        <w:rPr>
          <w:rFonts w:ascii="Times New Roman" w:hAnsi="Times New Roman" w:cs="Times New Roman"/>
          <w:sz w:val="24"/>
          <w:szCs w:val="24"/>
          <w:lang w:val="en-US"/>
        </w:rPr>
        <w:t>.</w:t>
      </w:r>
      <w:r w:rsidR="00496752" w:rsidRPr="00456628">
        <w:rPr>
          <w:rFonts w:ascii="Times New Roman" w:hAnsi="Times New Roman" w:cs="Times New Roman"/>
          <w:sz w:val="24"/>
          <w:szCs w:val="24"/>
          <w:lang w:val="en-US"/>
        </w:rPr>
        <w:t xml:space="preserve"> </w:t>
      </w:r>
    </w:p>
    <w:p w14:paraId="423DBC08" w14:textId="1EB32F10" w:rsidR="00496752" w:rsidRPr="00456628" w:rsidRDefault="00496752" w:rsidP="00496752">
      <w:pPr>
        <w:spacing w:before="240"/>
        <w:rPr>
          <w:rFonts w:ascii="Times New Roman" w:hAnsi="Times New Roman" w:cs="Times New Roman"/>
          <w:sz w:val="24"/>
          <w:szCs w:val="24"/>
          <w:lang w:val="en-US"/>
        </w:rPr>
      </w:pPr>
      <w:r w:rsidRPr="00456628">
        <w:rPr>
          <w:rFonts w:ascii="Times New Roman" w:hAnsi="Times New Roman" w:cs="Times New Roman"/>
          <w:sz w:val="24"/>
          <w:szCs w:val="24"/>
          <w:lang w:val="en-US"/>
        </w:rPr>
        <w:t xml:space="preserve">Formula 1: </w:t>
      </w:r>
      <w:r w:rsidR="005808AD" w:rsidRPr="00456628">
        <w:rPr>
          <w:rFonts w:ascii="Times New Roman" w:hAnsi="Times New Roman" w:cs="Times New Roman"/>
          <w:sz w:val="24"/>
          <w:szCs w:val="24"/>
          <w:lang w:val="en-US"/>
        </w:rPr>
        <w:t xml:space="preserve">Unweighted </w:t>
      </w:r>
      <w:r w:rsidR="007321C6" w:rsidRPr="00456628">
        <w:rPr>
          <w:rFonts w:ascii="Times New Roman" w:hAnsi="Times New Roman" w:cs="Times New Roman"/>
          <w:sz w:val="24"/>
          <w:szCs w:val="24"/>
          <w:lang w:val="en-US"/>
        </w:rPr>
        <w:t>P</w:t>
      </w:r>
      <w:r w:rsidRPr="00456628">
        <w:rPr>
          <w:rFonts w:ascii="Times New Roman" w:hAnsi="Times New Roman" w:cs="Times New Roman"/>
          <w:sz w:val="24"/>
          <w:szCs w:val="24"/>
          <w:lang w:val="en-US"/>
        </w:rPr>
        <w:t>arty-voter opinion congruence</w:t>
      </w:r>
      <w:r w:rsidR="007321C6" w:rsidRPr="00456628">
        <w:rPr>
          <w:rFonts w:ascii="Times New Roman" w:hAnsi="Times New Roman" w:cs="Times New Roman"/>
          <w:sz w:val="24"/>
          <w:szCs w:val="24"/>
          <w:lang w:val="en-US"/>
        </w:rPr>
        <w:t xml:space="preserve"> between party A and voter J</w:t>
      </w:r>
    </w:p>
    <w:p w14:paraId="7D140038" w14:textId="400E0D84" w:rsidR="007321C6" w:rsidRPr="00456628" w:rsidRDefault="005808AD" w:rsidP="00496752">
      <w:pPr>
        <w:spacing w:before="240"/>
        <w:rPr>
          <w:rFonts w:ascii="Times New Roman" w:hAnsi="Times New Roman" w:cs="Times New Roman"/>
          <w:sz w:val="24"/>
          <w:szCs w:val="24"/>
          <w:lang w:val="en-US"/>
        </w:rPr>
      </w:pPr>
      <m:oMathPara>
        <m:oMath>
          <m:r>
            <w:rPr>
              <w:rFonts w:ascii="Cambria Math" w:hAnsi="Cambria Math" w:cs="Times New Roman"/>
              <w:sz w:val="24"/>
              <w:szCs w:val="24"/>
              <w:lang w:val="en-US"/>
            </w:rPr>
            <m:t>Unweighted Opinion congruence=</m:t>
          </m:r>
          <m:f>
            <m:fPr>
              <m:ctrlPr>
                <w:rPr>
                  <w:rFonts w:ascii="Cambria Math" w:hAnsi="Cambria Math" w:cs="Times New Roman"/>
                  <w:i/>
                  <w:sz w:val="24"/>
                  <w:szCs w:val="24"/>
                  <w:lang w:val="en-US"/>
                </w:rPr>
              </m:ctrlPr>
            </m:fPr>
            <m:num>
              <m:nary>
                <m:naryPr>
                  <m:chr m:val="∑"/>
                  <m:limLoc m:val="undOvr"/>
                  <m:ctrlPr>
                    <w:rPr>
                      <w:rFonts w:ascii="Cambria Math" w:hAnsi="Cambria Math" w:cs="Times New Roman"/>
                      <w:i/>
                      <w:sz w:val="24"/>
                      <w:szCs w:val="24"/>
                      <w:lang w:val="en-US"/>
                    </w:rPr>
                  </m:ctrlPr>
                </m:naryPr>
                <m:sub>
                  <m:r>
                    <w:rPr>
                      <w:rFonts w:ascii="Cambria Math" w:hAnsi="Cambria Math" w:cs="Times New Roman"/>
                      <w:sz w:val="24"/>
                      <w:szCs w:val="24"/>
                      <w:lang w:val="en-US"/>
                    </w:rPr>
                    <m:t>i=1</m:t>
                  </m:r>
                </m:sub>
                <m:sup>
                  <m:r>
                    <w:rPr>
                      <w:rFonts w:ascii="Cambria Math" w:hAnsi="Cambria Math" w:cs="Times New Roman"/>
                      <w:sz w:val="24"/>
                      <w:szCs w:val="24"/>
                      <w:lang w:val="en-US"/>
                    </w:rPr>
                    <m:t>s</m:t>
                  </m:r>
                </m:sup>
                <m:e>
                  <m:r>
                    <w:rPr>
                      <w:rFonts w:ascii="Cambria Math" w:hAnsi="Cambria Math" w:cs="Times New Roman"/>
                      <w:sz w:val="24"/>
                      <w:szCs w:val="24"/>
                      <w:lang w:val="en-US"/>
                    </w:rPr>
                    <m:t>1-</m:t>
                  </m:r>
                  <m:d>
                    <m:dPr>
                      <m:begChr m:val="|"/>
                      <m:endChr m:val="|"/>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policy position</m:t>
                          </m:r>
                        </m:e>
                        <m:sub>
                          <m:r>
                            <w:rPr>
                              <w:rFonts w:ascii="Cambria Math" w:hAnsi="Cambria Math" w:cs="Times New Roman"/>
                              <w:sz w:val="24"/>
                              <w:szCs w:val="24"/>
                              <w:lang w:val="en-US"/>
                            </w:rPr>
                            <m:t>i</m:t>
                          </m:r>
                        </m:sub>
                      </m:sSub>
                      <m:r>
                        <w:rPr>
                          <w:rFonts w:ascii="Cambria Math" w:hAnsi="Cambria Math" w:cs="Times New Roman"/>
                          <w:sz w:val="24"/>
                          <w:szCs w:val="24"/>
                          <w:lang w:val="en-US"/>
                        </w:rPr>
                        <m:t xml:space="preserve"> of party A-</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policy position</m:t>
                          </m:r>
                        </m:e>
                        <m:sub>
                          <m:r>
                            <w:rPr>
                              <w:rFonts w:ascii="Cambria Math" w:hAnsi="Cambria Math" w:cs="Times New Roman"/>
                              <w:sz w:val="24"/>
                              <w:szCs w:val="24"/>
                              <w:lang w:val="en-US"/>
                            </w:rPr>
                            <m:t>i</m:t>
                          </m:r>
                        </m:sub>
                      </m:sSub>
                      <m:r>
                        <w:rPr>
                          <w:rFonts w:ascii="Cambria Math" w:hAnsi="Cambria Math" w:cs="Times New Roman"/>
                          <w:sz w:val="24"/>
                          <w:szCs w:val="24"/>
                          <w:lang w:val="en-US"/>
                        </w:rPr>
                        <m:t xml:space="preserve"> of voter J</m:t>
                      </m:r>
                    </m:e>
                  </m:d>
                </m:e>
              </m:nary>
            </m:num>
            <m:den>
              <m:r>
                <w:rPr>
                  <w:rFonts w:ascii="Cambria Math" w:hAnsi="Cambria Math" w:cs="Times New Roman"/>
                  <w:sz w:val="24"/>
                  <w:szCs w:val="24"/>
                  <w:lang w:val="en-US"/>
                </w:rPr>
                <m:t>s</m:t>
              </m:r>
            </m:den>
          </m:f>
        </m:oMath>
      </m:oMathPara>
    </w:p>
    <w:p w14:paraId="66CBC6C2" w14:textId="5166E57A" w:rsidR="00496752" w:rsidRPr="00456628" w:rsidRDefault="00496752" w:rsidP="00496752">
      <w:pPr>
        <w:spacing w:before="240"/>
        <w:rPr>
          <w:rFonts w:ascii="Times New Roman" w:hAnsi="Times New Roman" w:cs="Times New Roman"/>
          <w:sz w:val="24"/>
          <w:szCs w:val="24"/>
          <w:lang w:val="en-US"/>
        </w:rPr>
      </w:pPr>
      <w:r w:rsidRPr="00456628">
        <w:rPr>
          <w:rFonts w:ascii="Times New Roman" w:hAnsi="Times New Roman" w:cs="Times New Roman"/>
          <w:sz w:val="24"/>
          <w:szCs w:val="24"/>
          <w:lang w:val="en-US"/>
        </w:rPr>
        <w:t xml:space="preserve">Formula 2: Weighted </w:t>
      </w:r>
      <w:r w:rsidR="007321C6" w:rsidRPr="00456628">
        <w:rPr>
          <w:rFonts w:ascii="Times New Roman" w:hAnsi="Times New Roman" w:cs="Times New Roman"/>
          <w:sz w:val="24"/>
          <w:szCs w:val="24"/>
          <w:lang w:val="en-US"/>
        </w:rPr>
        <w:t>party-voter opinion congruence between party A and voter J</w:t>
      </w:r>
    </w:p>
    <w:p w14:paraId="1A5FF38C" w14:textId="697A8FE8" w:rsidR="00496752" w:rsidRPr="00456628" w:rsidRDefault="007321C6" w:rsidP="00496752">
      <w:pPr>
        <w:spacing w:before="240"/>
        <w:rPr>
          <w:rFonts w:ascii="Times New Roman" w:hAnsi="Times New Roman" w:cs="Times New Roman"/>
          <w:sz w:val="24"/>
          <w:szCs w:val="24"/>
          <w:lang w:val="en-US"/>
        </w:rPr>
      </w:pPr>
      <m:oMathPara>
        <m:oMath>
          <m:r>
            <w:rPr>
              <w:rFonts w:ascii="Cambria Math" w:hAnsi="Cambria Math" w:cs="Times New Roman"/>
              <w:sz w:val="24"/>
              <w:szCs w:val="24"/>
              <w:lang w:val="en-US"/>
            </w:rPr>
            <m:t>Weighted opinion congruence=</m:t>
          </m:r>
          <m:f>
            <m:fPr>
              <m:ctrlPr>
                <w:rPr>
                  <w:rFonts w:ascii="Cambria Math" w:hAnsi="Cambria Math" w:cs="Times New Roman"/>
                  <w:i/>
                  <w:sz w:val="24"/>
                  <w:szCs w:val="24"/>
                  <w:lang w:val="en-US"/>
                </w:rPr>
              </m:ctrlPr>
            </m:fPr>
            <m:num>
              <m:d>
                <m:dPr>
                  <m:ctrlPr>
                    <w:rPr>
                      <w:rFonts w:ascii="Cambria Math" w:hAnsi="Cambria Math" w:cs="Times New Roman"/>
                      <w:i/>
                      <w:sz w:val="24"/>
                      <w:szCs w:val="24"/>
                      <w:lang w:val="en-US"/>
                    </w:rPr>
                  </m:ctrlPr>
                </m:dPr>
                <m:e>
                  <m:nary>
                    <m:naryPr>
                      <m:chr m:val="∑"/>
                      <m:limLoc m:val="undOvr"/>
                      <m:ctrlPr>
                        <w:rPr>
                          <w:rFonts w:ascii="Cambria Math" w:hAnsi="Cambria Math" w:cs="Times New Roman"/>
                          <w:i/>
                          <w:sz w:val="24"/>
                          <w:szCs w:val="24"/>
                          <w:lang w:val="en-US"/>
                        </w:rPr>
                      </m:ctrlPr>
                    </m:naryPr>
                    <m:sub>
                      <m:r>
                        <w:rPr>
                          <w:rFonts w:ascii="Cambria Math" w:hAnsi="Cambria Math" w:cs="Times New Roman"/>
                          <w:sz w:val="24"/>
                          <w:szCs w:val="24"/>
                          <w:lang w:val="en-US"/>
                        </w:rPr>
                        <m:t>i=1</m:t>
                      </m:r>
                    </m:sub>
                    <m:sup>
                      <m:r>
                        <w:rPr>
                          <w:rFonts w:ascii="Cambria Math" w:hAnsi="Cambria Math" w:cs="Times New Roman"/>
                          <w:sz w:val="24"/>
                          <w:szCs w:val="24"/>
                          <w:lang w:val="en-US"/>
                        </w:rPr>
                        <m:t>s</m:t>
                      </m:r>
                    </m:sup>
                    <m:e>
                      <m:f>
                        <m:fPr>
                          <m:ctrlPr>
                            <w:rPr>
                              <w:rFonts w:ascii="Cambria Math" w:hAnsi="Cambria Math" w:cs="Times New Roman"/>
                              <w:i/>
                              <w:sz w:val="24"/>
                              <w:szCs w:val="24"/>
                              <w:lang w:val="en-US"/>
                            </w:rPr>
                          </m:ctrlPr>
                        </m:fPr>
                        <m:num>
                          <m:d>
                            <m:dPr>
                              <m:ctrlPr>
                                <w:rPr>
                                  <w:rFonts w:ascii="Cambria Math" w:hAnsi="Cambria Math" w:cs="Times New Roman"/>
                                  <w:i/>
                                  <w:sz w:val="24"/>
                                  <w:szCs w:val="24"/>
                                  <w:lang w:val="en-US"/>
                                </w:rPr>
                              </m:ctrlPr>
                            </m:dPr>
                            <m:e>
                              <m:r>
                                <w:rPr>
                                  <w:rFonts w:ascii="Cambria Math" w:hAnsi="Cambria Math" w:cs="Times New Roman"/>
                                  <w:sz w:val="24"/>
                                  <w:szCs w:val="24"/>
                                  <w:lang w:val="en-US"/>
                                </w:rPr>
                                <m:t>1-</m:t>
                              </m:r>
                              <m:d>
                                <m:dPr>
                                  <m:begChr m:val="|"/>
                                  <m:endChr m:val="|"/>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policy position</m:t>
                                      </m:r>
                                    </m:e>
                                    <m:sub>
                                      <m:r>
                                        <w:rPr>
                                          <w:rFonts w:ascii="Cambria Math" w:hAnsi="Cambria Math" w:cs="Times New Roman"/>
                                          <w:sz w:val="24"/>
                                          <w:szCs w:val="24"/>
                                          <w:lang w:val="en-US"/>
                                        </w:rPr>
                                        <m:t>i</m:t>
                                      </m:r>
                                    </m:sub>
                                  </m:sSub>
                                  <m:r>
                                    <w:rPr>
                                      <w:rFonts w:ascii="Cambria Math" w:hAnsi="Cambria Math" w:cs="Times New Roman"/>
                                      <w:sz w:val="24"/>
                                      <w:szCs w:val="24"/>
                                      <w:lang w:val="en-US"/>
                                    </w:rPr>
                                    <m:t xml:space="preserve"> of party A-</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policy position</m:t>
                                      </m:r>
                                    </m:e>
                                    <m:sub>
                                      <m:r>
                                        <w:rPr>
                                          <w:rFonts w:ascii="Cambria Math" w:hAnsi="Cambria Math" w:cs="Times New Roman"/>
                                          <w:sz w:val="24"/>
                                          <w:szCs w:val="24"/>
                                          <w:lang w:val="en-US"/>
                                        </w:rPr>
                                        <m:t>i</m:t>
                                      </m:r>
                                    </m:sub>
                                  </m:sSub>
                                  <m:r>
                                    <w:rPr>
                                      <w:rFonts w:ascii="Cambria Math" w:hAnsi="Cambria Math" w:cs="Times New Roman"/>
                                      <w:sz w:val="24"/>
                                      <w:szCs w:val="24"/>
                                      <w:lang w:val="en-US"/>
                                    </w:rPr>
                                    <m:t xml:space="preserve"> of voter J</m:t>
                                  </m:r>
                                </m:e>
                              </m:d>
                            </m:e>
                          </m:d>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saliency</m:t>
                              </m:r>
                            </m:e>
                            <m:sub>
                              <m:r>
                                <w:rPr>
                                  <w:rFonts w:ascii="Cambria Math" w:hAnsi="Cambria Math" w:cs="Times New Roman"/>
                                  <w:sz w:val="24"/>
                                  <w:szCs w:val="24"/>
                                </w:rPr>
                                <m:t>i</m:t>
                              </m:r>
                            </m:sub>
                          </m:sSub>
                        </m:num>
                        <m:den>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s</m:t>
                              </m:r>
                            </m:sup>
                            <m:e>
                              <m:sSub>
                                <m:sSubPr>
                                  <m:ctrlPr>
                                    <w:rPr>
                                      <w:rFonts w:ascii="Cambria Math" w:hAnsi="Cambria Math" w:cs="Times New Roman"/>
                                      <w:i/>
                                      <w:sz w:val="24"/>
                                      <w:szCs w:val="24"/>
                                    </w:rPr>
                                  </m:ctrlPr>
                                </m:sSubPr>
                                <m:e>
                                  <m:r>
                                    <w:rPr>
                                      <w:rFonts w:ascii="Cambria Math" w:hAnsi="Cambria Math" w:cs="Times New Roman"/>
                                      <w:sz w:val="24"/>
                                      <w:szCs w:val="24"/>
                                    </w:rPr>
                                    <m:t>saliency</m:t>
                                  </m:r>
                                </m:e>
                                <m:sub>
                                  <m:r>
                                    <w:rPr>
                                      <w:rFonts w:ascii="Cambria Math" w:hAnsi="Cambria Math" w:cs="Times New Roman"/>
                                      <w:sz w:val="24"/>
                                      <w:szCs w:val="24"/>
                                    </w:rPr>
                                    <m:t>i</m:t>
                                  </m:r>
                                </m:sub>
                              </m:sSub>
                            </m:e>
                          </m:nary>
                        </m:den>
                      </m:f>
                    </m:e>
                  </m:nary>
                </m:e>
              </m:d>
            </m:num>
            <m:den>
              <m:r>
                <w:rPr>
                  <w:rFonts w:ascii="Cambria Math" w:hAnsi="Cambria Math" w:cs="Times New Roman"/>
                  <w:sz w:val="24"/>
                  <w:szCs w:val="24"/>
                  <w:lang w:val="en-US"/>
                </w:rPr>
                <m:t>s</m:t>
              </m:r>
            </m:den>
          </m:f>
        </m:oMath>
      </m:oMathPara>
    </w:p>
    <w:p w14:paraId="2EBE80DB" w14:textId="609CD0E7" w:rsidR="005C7591" w:rsidRPr="00456628" w:rsidRDefault="005C7591" w:rsidP="009C6283">
      <w:pPr>
        <w:rPr>
          <w:rFonts w:ascii="Times New Roman" w:hAnsi="Times New Roman" w:cs="Times New Roman"/>
          <w:sz w:val="24"/>
          <w:szCs w:val="24"/>
          <w:lang w:val="en-US"/>
        </w:rPr>
      </w:pPr>
      <w:r w:rsidRPr="00456628">
        <w:rPr>
          <w:rFonts w:ascii="Times New Roman" w:hAnsi="Times New Roman" w:cs="Times New Roman"/>
          <w:sz w:val="24"/>
          <w:szCs w:val="24"/>
          <w:lang w:val="en-US"/>
        </w:rPr>
        <w:t xml:space="preserve">Formula 3: </w:t>
      </w:r>
    </w:p>
    <w:p w14:paraId="5D62154B" w14:textId="6670EDA6" w:rsidR="005C7591" w:rsidRPr="00456628" w:rsidRDefault="005C7591" w:rsidP="009C6283">
      <w:pPr>
        <w:rPr>
          <w:rFonts w:ascii="Times New Roman" w:hAnsi="Times New Roman" w:cs="Times New Roman"/>
          <w:sz w:val="24"/>
          <w:szCs w:val="24"/>
          <w:lang w:val="en-US"/>
        </w:rPr>
      </w:pPr>
      <m:oMathPara>
        <m:oMath>
          <m:r>
            <w:rPr>
              <w:rFonts w:ascii="Cambria Math" w:hAnsi="Cambria Math" w:cs="Times New Roman"/>
              <w:sz w:val="24"/>
              <w:szCs w:val="24"/>
              <w:lang w:val="en-US"/>
            </w:rPr>
            <m:t>Opinion congruence variability =</m:t>
          </m:r>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Opinion congruence sample 1-Opinion congruence sample 2</m:t>
              </m:r>
            </m:e>
          </m:d>
        </m:oMath>
      </m:oMathPara>
    </w:p>
    <w:p w14:paraId="5F8DF420" w14:textId="224E3778" w:rsidR="005941EB" w:rsidRPr="00456628" w:rsidRDefault="00D326AF" w:rsidP="00730C8C">
      <w:pPr>
        <w:rPr>
          <w:rFonts w:ascii="Times New Roman" w:hAnsi="Times New Roman" w:cs="Times New Roman"/>
          <w:sz w:val="24"/>
          <w:szCs w:val="24"/>
          <w:lang w:val="en-US"/>
        </w:rPr>
      </w:pPr>
      <w:r w:rsidRPr="00456628">
        <w:rPr>
          <w:rFonts w:ascii="Times New Roman" w:hAnsi="Times New Roman" w:cs="Times New Roman"/>
          <w:sz w:val="24"/>
          <w:szCs w:val="24"/>
          <w:lang w:val="en-US"/>
        </w:rPr>
        <w:t xml:space="preserve">These simulations give us a rich dataset in which we have, for every respondent, </w:t>
      </w:r>
      <w:r w:rsidR="00F168F9" w:rsidRPr="00456628">
        <w:rPr>
          <w:rFonts w:ascii="Times New Roman" w:hAnsi="Times New Roman" w:cs="Times New Roman"/>
          <w:sz w:val="24"/>
          <w:szCs w:val="24"/>
          <w:lang w:val="en-US"/>
        </w:rPr>
        <w:t>50</w:t>
      </w:r>
      <w:r w:rsidRPr="00456628">
        <w:rPr>
          <w:rFonts w:ascii="Times New Roman" w:hAnsi="Times New Roman" w:cs="Times New Roman"/>
          <w:sz w:val="24"/>
          <w:szCs w:val="24"/>
          <w:lang w:val="en-US"/>
        </w:rPr>
        <w:t xml:space="preserve"> pairs of statement samples</w:t>
      </w:r>
      <w:r w:rsidR="00730C8C" w:rsidRPr="00456628">
        <w:rPr>
          <w:rFonts w:ascii="Times New Roman" w:hAnsi="Times New Roman" w:cs="Times New Roman"/>
          <w:sz w:val="24"/>
          <w:szCs w:val="24"/>
          <w:lang w:val="en-US"/>
        </w:rPr>
        <w:t xml:space="preserve">, on the basis of which we are able to calculate </w:t>
      </w:r>
      <w:r w:rsidR="001E32B0" w:rsidRPr="00456628">
        <w:rPr>
          <w:rFonts w:ascii="Times New Roman" w:hAnsi="Times New Roman" w:cs="Times New Roman"/>
          <w:sz w:val="24"/>
          <w:szCs w:val="24"/>
          <w:lang w:val="en-US"/>
        </w:rPr>
        <w:t>opinion congruence variability</w:t>
      </w:r>
      <w:r w:rsidR="00730C8C" w:rsidRPr="00456628">
        <w:rPr>
          <w:rFonts w:ascii="Times New Roman" w:hAnsi="Times New Roman" w:cs="Times New Roman"/>
          <w:sz w:val="24"/>
          <w:szCs w:val="24"/>
          <w:lang w:val="en-US"/>
        </w:rPr>
        <w:t xml:space="preserve"> for every of the six parties, for increasing sizes of the statement samples (1 to 66). In this dataset, respondents and parties are cross-nested within each pair of samples and repeated across many samples in a stacked dataset of </w:t>
      </w:r>
      <w:r w:rsidR="00E21D9D" w:rsidRPr="00456628">
        <w:rPr>
          <w:rFonts w:ascii="Times New Roman" w:hAnsi="Times New Roman" w:cs="Times New Roman"/>
          <w:sz w:val="24"/>
          <w:szCs w:val="24"/>
          <w:lang w:val="en-US"/>
        </w:rPr>
        <w:t>roughly</w:t>
      </w:r>
      <w:r w:rsidR="00730C8C" w:rsidRPr="00456628">
        <w:rPr>
          <w:rFonts w:ascii="Times New Roman" w:hAnsi="Times New Roman" w:cs="Times New Roman"/>
          <w:sz w:val="24"/>
          <w:szCs w:val="24"/>
          <w:lang w:val="en-US"/>
        </w:rPr>
        <w:t xml:space="preserve"> 10 million observations (after removing missing values), given that the opinion congruence scores are once unweighted and once weighted with </w:t>
      </w:r>
      <w:r w:rsidR="002874AA" w:rsidRPr="00456628">
        <w:rPr>
          <w:rFonts w:ascii="Times New Roman" w:hAnsi="Times New Roman" w:cs="Times New Roman"/>
          <w:sz w:val="24"/>
          <w:szCs w:val="24"/>
          <w:lang w:val="en-US"/>
        </w:rPr>
        <w:t>their</w:t>
      </w:r>
      <w:r w:rsidR="003B2252" w:rsidRPr="00456628">
        <w:rPr>
          <w:rFonts w:ascii="Times New Roman" w:hAnsi="Times New Roman" w:cs="Times New Roman"/>
          <w:sz w:val="24"/>
          <w:szCs w:val="24"/>
          <w:lang w:val="en-US"/>
        </w:rPr>
        <w:t xml:space="preserve"> </w:t>
      </w:r>
      <w:r w:rsidR="00730C8C" w:rsidRPr="00456628">
        <w:rPr>
          <w:rFonts w:ascii="Times New Roman" w:hAnsi="Times New Roman" w:cs="Times New Roman"/>
          <w:sz w:val="24"/>
          <w:szCs w:val="24"/>
          <w:lang w:val="en-US"/>
        </w:rPr>
        <w:t>salience</w:t>
      </w:r>
      <w:r w:rsidR="002874AA" w:rsidRPr="00456628">
        <w:rPr>
          <w:rFonts w:ascii="Times New Roman" w:hAnsi="Times New Roman" w:cs="Times New Roman"/>
          <w:sz w:val="24"/>
          <w:szCs w:val="24"/>
          <w:lang w:val="en-US"/>
        </w:rPr>
        <w:t xml:space="preserve"> to voters</w:t>
      </w:r>
      <w:r w:rsidR="00730C8C" w:rsidRPr="00456628">
        <w:rPr>
          <w:rFonts w:ascii="Times New Roman" w:hAnsi="Times New Roman" w:cs="Times New Roman"/>
          <w:sz w:val="24"/>
          <w:szCs w:val="24"/>
          <w:lang w:val="en-US"/>
        </w:rPr>
        <w:t>.</w:t>
      </w:r>
      <w:r w:rsidR="00256E32" w:rsidRPr="00456628">
        <w:rPr>
          <w:rFonts w:ascii="Times New Roman" w:hAnsi="Times New Roman" w:cs="Times New Roman"/>
          <w:sz w:val="24"/>
          <w:szCs w:val="24"/>
          <w:lang w:val="en-US"/>
        </w:rPr>
        <w:t xml:space="preserve"> </w:t>
      </w:r>
      <w:r w:rsidR="00A012A1" w:rsidRPr="00456628">
        <w:rPr>
          <w:rFonts w:ascii="Times New Roman" w:hAnsi="Times New Roman" w:cs="Times New Roman"/>
          <w:sz w:val="24"/>
          <w:szCs w:val="24"/>
          <w:lang w:val="en-US"/>
        </w:rPr>
        <w:t>Figure 1 gives an overview of the simulation process</w:t>
      </w:r>
      <w:r w:rsidR="00931941" w:rsidRPr="00456628">
        <w:rPr>
          <w:rFonts w:ascii="Times New Roman" w:hAnsi="Times New Roman" w:cs="Times New Roman"/>
          <w:sz w:val="24"/>
          <w:szCs w:val="24"/>
          <w:lang w:val="en-US"/>
        </w:rPr>
        <w:t>, and an example of the dataset is shown in</w:t>
      </w:r>
      <w:r w:rsidR="00BB24C0" w:rsidRPr="00456628">
        <w:rPr>
          <w:rFonts w:ascii="Times New Roman" w:hAnsi="Times New Roman" w:cs="Times New Roman"/>
          <w:sz w:val="24"/>
          <w:szCs w:val="24"/>
          <w:lang w:val="en-US"/>
        </w:rPr>
        <w:t xml:space="preserve"> Table A4</w:t>
      </w:r>
      <w:r w:rsidR="00931941" w:rsidRPr="00456628">
        <w:rPr>
          <w:rFonts w:ascii="Times New Roman" w:hAnsi="Times New Roman" w:cs="Times New Roman"/>
          <w:sz w:val="24"/>
          <w:szCs w:val="24"/>
          <w:lang w:val="en-US"/>
        </w:rPr>
        <w:t xml:space="preserve"> the Appendix</w:t>
      </w:r>
      <w:r w:rsidR="00A012A1" w:rsidRPr="00456628">
        <w:rPr>
          <w:rFonts w:ascii="Times New Roman" w:hAnsi="Times New Roman" w:cs="Times New Roman"/>
          <w:sz w:val="24"/>
          <w:szCs w:val="24"/>
          <w:lang w:val="en-US"/>
        </w:rPr>
        <w:t xml:space="preserve">. </w:t>
      </w:r>
      <w:r w:rsidR="00256E32" w:rsidRPr="00456628">
        <w:rPr>
          <w:rFonts w:ascii="Times New Roman" w:hAnsi="Times New Roman" w:cs="Times New Roman"/>
          <w:sz w:val="24"/>
          <w:szCs w:val="24"/>
          <w:lang w:val="en-US"/>
        </w:rPr>
        <w:t>Because of the nested nature of the data</w:t>
      </w:r>
      <w:r w:rsidR="005941EB" w:rsidRPr="00456628">
        <w:rPr>
          <w:rFonts w:ascii="Times New Roman" w:hAnsi="Times New Roman" w:cs="Times New Roman"/>
          <w:sz w:val="24"/>
          <w:szCs w:val="24"/>
          <w:lang w:val="en-US"/>
        </w:rPr>
        <w:t xml:space="preserve">, we adopt a multi-level model with a random-intercept at the voter level </w:t>
      </w:r>
      <w:r w:rsidR="005941EB" w:rsidRPr="00456628">
        <w:rPr>
          <w:rFonts w:ascii="Times New Roman" w:hAnsi="Times New Roman" w:cs="Times New Roman"/>
          <w:sz w:val="24"/>
          <w:szCs w:val="24"/>
          <w:lang w:val="en-US"/>
        </w:rPr>
        <w:fldChar w:fldCharType="begin"/>
      </w:r>
      <w:r w:rsidR="00DA4357" w:rsidRPr="00456628">
        <w:rPr>
          <w:rFonts w:ascii="Times New Roman" w:hAnsi="Times New Roman" w:cs="Times New Roman"/>
          <w:sz w:val="24"/>
          <w:szCs w:val="24"/>
          <w:lang w:val="en-US"/>
        </w:rPr>
        <w:instrText xml:space="preserve"> ADDIN ZOTERO_ITEM CSL_CITATION {"citationID":"DJtN7JWL","properties":{"formattedCitation":"(Gelman and Hill 2006)","plainCitation":"(Gelman and Hill 2006)","noteIndex":0},"citationItems":[{"id":"zNFxbYtK/bAW15AaU","uris":["http://zotero.org/users/5515793/items/WV4JP7WT"],"uri":["http://zotero.org/users/5515793/items/WV4JP7WT"],"itemData":{"id":179,"type":"book","title":"Data Analysis Using Regression and Multilevel/Hierarchical Models","publisher":"Cambridge University Press","number-of-pages":"651","source":"Google Books","abstract":"Data Analysis Using Regression and Multilevel/Hierarchical Models, first published in 2007, is a comprehensive manual for the applied researcher who wants to perform data analysis using linear and nonlinear regression and multilevel models. The book introduces a wide variety of models, whilst at the same time instructing the reader in how to fit these models using available software packages. The book illustrates the concepts by working through scores of real data examples that have arisen from the authors' own applied research, with programming codes provided for each one. Topics covered include causal inference, including regression, poststratification, matching, regression discontinuity, and instrumental variables, as well as multilevel logistic regression and missing-data imputation. Practical tips regarding building, fitting, and understanding are provided throughout.","ISBN":"978-1-139-46093-4","note":"Google-Books-ID: c9xLKzZWoZ4C","language":"en","author":[{"family":"Gelman","given":"Andrew"},{"family":"Hill","given":"Jennifer"}],"issued":{"date-parts":[["2006",12,18]]}}}],"schema":"https://github.com/citation-style-language/schema/raw/master/csl-citation.json"} </w:instrText>
      </w:r>
      <w:r w:rsidR="005941EB" w:rsidRPr="00456628">
        <w:rPr>
          <w:rFonts w:ascii="Times New Roman" w:hAnsi="Times New Roman" w:cs="Times New Roman"/>
          <w:sz w:val="24"/>
          <w:szCs w:val="24"/>
          <w:lang w:val="en-US"/>
        </w:rPr>
        <w:fldChar w:fldCharType="separate"/>
      </w:r>
      <w:r w:rsidR="005941EB" w:rsidRPr="00456628">
        <w:rPr>
          <w:rFonts w:ascii="Times New Roman" w:hAnsi="Times New Roman" w:cs="Times New Roman"/>
          <w:sz w:val="24"/>
          <w:szCs w:val="24"/>
          <w:lang w:val="en-US"/>
        </w:rPr>
        <w:t>(Gelman and Hill 2006)</w:t>
      </w:r>
      <w:r w:rsidR="005941EB" w:rsidRPr="00456628">
        <w:rPr>
          <w:rFonts w:ascii="Times New Roman" w:hAnsi="Times New Roman" w:cs="Times New Roman"/>
          <w:sz w:val="24"/>
          <w:szCs w:val="24"/>
          <w:lang w:val="en-US"/>
        </w:rPr>
        <w:fldChar w:fldCharType="end"/>
      </w:r>
      <w:r w:rsidR="005941EB" w:rsidRPr="00456628">
        <w:rPr>
          <w:rFonts w:ascii="Times New Roman" w:hAnsi="Times New Roman" w:cs="Times New Roman"/>
          <w:sz w:val="24"/>
          <w:szCs w:val="24"/>
          <w:lang w:val="en-US"/>
        </w:rPr>
        <w:t>.</w:t>
      </w:r>
      <w:r w:rsidR="005C7591" w:rsidRPr="00456628">
        <w:rPr>
          <w:rFonts w:ascii="Times New Roman" w:hAnsi="Times New Roman" w:cs="Times New Roman"/>
          <w:sz w:val="24"/>
          <w:szCs w:val="24"/>
          <w:lang w:val="en-US"/>
        </w:rPr>
        <w:t xml:space="preserve"> With only six political parties, it makes little sense to add an addition</w:t>
      </w:r>
      <w:r w:rsidR="00900DFD" w:rsidRPr="00456628">
        <w:rPr>
          <w:rFonts w:ascii="Times New Roman" w:hAnsi="Times New Roman" w:cs="Times New Roman"/>
          <w:sz w:val="24"/>
          <w:szCs w:val="24"/>
          <w:lang w:val="en-US"/>
        </w:rPr>
        <w:t>al</w:t>
      </w:r>
      <w:r w:rsidR="005C7591" w:rsidRPr="00456628">
        <w:rPr>
          <w:rFonts w:ascii="Times New Roman" w:hAnsi="Times New Roman" w:cs="Times New Roman"/>
          <w:sz w:val="24"/>
          <w:szCs w:val="24"/>
          <w:lang w:val="en-US"/>
        </w:rPr>
        <w:t xml:space="preserve"> random intercept</w:t>
      </w:r>
      <w:r w:rsidR="00D87F94" w:rsidRPr="00456628">
        <w:rPr>
          <w:rFonts w:ascii="Times New Roman" w:hAnsi="Times New Roman" w:cs="Times New Roman"/>
          <w:sz w:val="24"/>
          <w:szCs w:val="24"/>
          <w:lang w:val="en-US"/>
        </w:rPr>
        <w:t xml:space="preserve"> on the party-level</w:t>
      </w:r>
      <w:r w:rsidR="00BC038A" w:rsidRPr="00456628">
        <w:rPr>
          <w:rFonts w:ascii="Times New Roman" w:hAnsi="Times New Roman" w:cs="Times New Roman"/>
          <w:sz w:val="24"/>
          <w:szCs w:val="24"/>
          <w:lang w:val="en-US"/>
        </w:rPr>
        <w:t xml:space="preserve"> </w:t>
      </w:r>
      <w:r w:rsidR="00B51137" w:rsidRPr="00456628">
        <w:rPr>
          <w:rFonts w:ascii="Times New Roman" w:hAnsi="Times New Roman" w:cs="Times New Roman"/>
          <w:sz w:val="24"/>
          <w:szCs w:val="24"/>
          <w:lang w:val="en-US"/>
        </w:rPr>
        <w:lastRenderedPageBreak/>
        <w:t>due to limited variance between parties</w:t>
      </w:r>
      <w:r w:rsidR="005C7591" w:rsidRPr="00456628">
        <w:rPr>
          <w:rFonts w:ascii="Times New Roman" w:hAnsi="Times New Roman" w:cs="Times New Roman"/>
          <w:sz w:val="24"/>
          <w:szCs w:val="24"/>
          <w:lang w:val="en-US"/>
        </w:rPr>
        <w:t>. To control for party differences, all models include party dummies.</w:t>
      </w:r>
    </w:p>
    <w:p w14:paraId="4B3D881C" w14:textId="77777777" w:rsidR="00A012A1" w:rsidRPr="00456628" w:rsidRDefault="00A012A1" w:rsidP="00647047">
      <w:pPr>
        <w:jc w:val="center"/>
        <w:rPr>
          <w:rFonts w:ascii="Times New Roman" w:hAnsi="Times New Roman" w:cs="Times New Roman"/>
          <w:sz w:val="24"/>
          <w:szCs w:val="24"/>
          <w:lang w:val="en-US"/>
        </w:rPr>
      </w:pPr>
      <w:r w:rsidRPr="00456628">
        <w:rPr>
          <w:rFonts w:ascii="Times New Roman" w:hAnsi="Times New Roman" w:cs="Times New Roman"/>
          <w:sz w:val="24"/>
          <w:szCs w:val="24"/>
          <w:lang w:val="en-US"/>
        </w:rPr>
        <w:t>[insert Figure 1 here]</w:t>
      </w:r>
    </w:p>
    <w:p w14:paraId="4F87BB8D" w14:textId="1193E4E5" w:rsidR="00ED4619" w:rsidRPr="00456628" w:rsidRDefault="005C7591" w:rsidP="00ED4619">
      <w:pPr>
        <w:rPr>
          <w:rFonts w:ascii="Times New Roman" w:hAnsi="Times New Roman" w:cs="Times New Roman"/>
          <w:sz w:val="24"/>
          <w:szCs w:val="24"/>
          <w:lang w:val="en-US"/>
        </w:rPr>
      </w:pPr>
      <w:r w:rsidRPr="00456628">
        <w:rPr>
          <w:rFonts w:ascii="Times New Roman" w:hAnsi="Times New Roman" w:cs="Times New Roman"/>
          <w:sz w:val="24"/>
          <w:szCs w:val="24"/>
          <w:lang w:val="en-US"/>
        </w:rPr>
        <w:t xml:space="preserve">The first independent variable is the </w:t>
      </w:r>
      <w:r w:rsidRPr="00456628">
        <w:rPr>
          <w:rFonts w:ascii="Times New Roman" w:hAnsi="Times New Roman" w:cs="Times New Roman"/>
          <w:i/>
          <w:sz w:val="24"/>
          <w:szCs w:val="24"/>
          <w:lang w:val="en-US"/>
        </w:rPr>
        <w:t>number of policy statements</w:t>
      </w:r>
      <w:r w:rsidRPr="00456628">
        <w:rPr>
          <w:rFonts w:ascii="Times New Roman" w:hAnsi="Times New Roman" w:cs="Times New Roman"/>
          <w:sz w:val="24"/>
          <w:szCs w:val="24"/>
          <w:lang w:val="en-US"/>
        </w:rPr>
        <w:t xml:space="preserve"> drawn in step one and two of the calculation process</w:t>
      </w:r>
      <w:r w:rsidR="0089549D" w:rsidRPr="00456628">
        <w:rPr>
          <w:rFonts w:ascii="Times New Roman" w:hAnsi="Times New Roman" w:cs="Times New Roman"/>
          <w:sz w:val="24"/>
          <w:szCs w:val="24"/>
          <w:lang w:val="en-US"/>
        </w:rPr>
        <w:t>, which varies between 2 and 66</w:t>
      </w:r>
      <w:r w:rsidRPr="00456628">
        <w:rPr>
          <w:rFonts w:ascii="Times New Roman" w:hAnsi="Times New Roman" w:cs="Times New Roman"/>
          <w:sz w:val="24"/>
          <w:szCs w:val="24"/>
          <w:lang w:val="en-US"/>
        </w:rPr>
        <w:t xml:space="preserve">. The second independent variable is the </w:t>
      </w:r>
      <w:r w:rsidRPr="00456628">
        <w:rPr>
          <w:rFonts w:ascii="Times New Roman" w:hAnsi="Times New Roman" w:cs="Times New Roman"/>
          <w:i/>
          <w:sz w:val="24"/>
          <w:szCs w:val="24"/>
          <w:lang w:val="en-US"/>
        </w:rPr>
        <w:t>topic diversity</w:t>
      </w:r>
      <w:r w:rsidRPr="00456628">
        <w:rPr>
          <w:rFonts w:ascii="Times New Roman" w:hAnsi="Times New Roman" w:cs="Times New Roman"/>
          <w:sz w:val="24"/>
          <w:szCs w:val="24"/>
          <w:lang w:val="en-US"/>
        </w:rPr>
        <w:t xml:space="preserve"> of the statement samples. We measure this diversity through the Herfindahl–Hirschman Index (HHI) </w:t>
      </w:r>
      <w:r w:rsidRPr="00456628">
        <w:rPr>
          <w:rFonts w:ascii="Times New Roman" w:hAnsi="Times New Roman" w:cs="Times New Roman"/>
          <w:sz w:val="24"/>
          <w:szCs w:val="24"/>
          <w:lang w:val="en-US"/>
        </w:rPr>
        <w:fldChar w:fldCharType="begin"/>
      </w:r>
      <w:r w:rsidR="00EE3164" w:rsidRPr="00456628">
        <w:rPr>
          <w:rFonts w:ascii="Times New Roman" w:hAnsi="Times New Roman" w:cs="Times New Roman"/>
          <w:sz w:val="24"/>
          <w:szCs w:val="24"/>
          <w:lang w:val="en-US"/>
        </w:rPr>
        <w:instrText xml:space="preserve"> ADDIN ZOTERO_ITEM CSL_CITATION {"citationID":"4Tp0bAEH","properties":{"formattedCitation":"(Djolov 2013)","plainCitation":"(Djolov 2013)","noteIndex":0},"citationItems":[{"id":365,"uris":["http://zotero.org/users/local/uk8r6OrS/items/33XSWJ4F"],"uri":["http://zotero.org/users/local/uk8r6OrS/items/33XSWJ4F"],"itemData":{"id":365,"type":"article-journal","container-title":"Journal of Economic and Social Measurement","DOI":"10.3233/JEM-130379","ISSN":"18758932, 07479662","issue":"3","page":"201-227","source":"Crossref","title":"The Herfindahl-Hirschman Index as a decision guide to business concentration: A statistical exploration","title-short":"The Herfindahl-Hirschman Index as a decision guide to business concentration","volume":"38","author":[{"family":"Djolov","given":"George"}],"issued":{"date-parts":[["2013",11,12]]}}}],"schema":"https://github.com/citation-style-language/schema/raw/master/csl-citation.json"} </w:instrText>
      </w:r>
      <w:r w:rsidRPr="00456628">
        <w:rPr>
          <w:rFonts w:ascii="Times New Roman" w:hAnsi="Times New Roman" w:cs="Times New Roman"/>
          <w:sz w:val="24"/>
          <w:szCs w:val="24"/>
          <w:lang w:val="en-US"/>
        </w:rPr>
        <w:fldChar w:fldCharType="separate"/>
      </w:r>
      <w:r w:rsidRPr="00456628">
        <w:rPr>
          <w:rFonts w:ascii="Times New Roman" w:hAnsi="Times New Roman" w:cs="Times New Roman"/>
          <w:sz w:val="24"/>
          <w:szCs w:val="24"/>
          <w:lang w:val="en-US"/>
        </w:rPr>
        <w:t>(Djolov 2013)</w:t>
      </w:r>
      <w:r w:rsidRPr="00456628">
        <w:rPr>
          <w:rFonts w:ascii="Times New Roman" w:hAnsi="Times New Roman" w:cs="Times New Roman"/>
          <w:sz w:val="24"/>
          <w:szCs w:val="24"/>
          <w:lang w:val="en-US"/>
        </w:rPr>
        <w:fldChar w:fldCharType="end"/>
      </w:r>
      <w:r w:rsidRPr="00456628">
        <w:rPr>
          <w:rFonts w:ascii="Times New Roman" w:hAnsi="Times New Roman" w:cs="Times New Roman"/>
          <w:sz w:val="24"/>
          <w:szCs w:val="24"/>
          <w:lang w:val="en-US"/>
        </w:rPr>
        <w:t>. This index indicates how equally represented the twelve issue topics are in each</w:t>
      </w:r>
      <w:r w:rsidR="00831FE6" w:rsidRPr="00456628">
        <w:rPr>
          <w:rFonts w:ascii="Times New Roman" w:hAnsi="Times New Roman" w:cs="Times New Roman"/>
          <w:sz w:val="24"/>
          <w:szCs w:val="24"/>
          <w:lang w:val="en-US"/>
        </w:rPr>
        <w:t xml:space="preserve"> of the two</w:t>
      </w:r>
      <w:r w:rsidRPr="00456628">
        <w:rPr>
          <w:rFonts w:ascii="Times New Roman" w:hAnsi="Times New Roman" w:cs="Times New Roman"/>
          <w:sz w:val="24"/>
          <w:szCs w:val="24"/>
          <w:lang w:val="en-US"/>
        </w:rPr>
        <w:t xml:space="preserve"> </w:t>
      </w:r>
      <w:r w:rsidR="000B6601" w:rsidRPr="00456628">
        <w:rPr>
          <w:rFonts w:ascii="Times New Roman" w:hAnsi="Times New Roman" w:cs="Times New Roman"/>
          <w:sz w:val="24"/>
          <w:szCs w:val="24"/>
          <w:lang w:val="en-US"/>
        </w:rPr>
        <w:t xml:space="preserve">policy statement </w:t>
      </w:r>
      <w:r w:rsidRPr="00456628">
        <w:rPr>
          <w:rFonts w:ascii="Times New Roman" w:hAnsi="Times New Roman" w:cs="Times New Roman"/>
          <w:sz w:val="24"/>
          <w:szCs w:val="24"/>
          <w:lang w:val="en-US"/>
        </w:rPr>
        <w:t>sample</w:t>
      </w:r>
      <w:r w:rsidR="00831FE6" w:rsidRPr="00456628">
        <w:rPr>
          <w:rFonts w:ascii="Times New Roman" w:hAnsi="Times New Roman" w:cs="Times New Roman"/>
          <w:sz w:val="24"/>
          <w:szCs w:val="24"/>
          <w:lang w:val="en-US"/>
        </w:rPr>
        <w:t>s</w:t>
      </w:r>
      <w:r w:rsidRPr="00456628">
        <w:rPr>
          <w:rFonts w:ascii="Times New Roman" w:hAnsi="Times New Roman" w:cs="Times New Roman"/>
          <w:sz w:val="24"/>
          <w:szCs w:val="24"/>
          <w:lang w:val="en-US"/>
        </w:rPr>
        <w:t>. We take the reverse of the HHI so that high values indicate high level of to</w:t>
      </w:r>
      <w:r w:rsidR="00831FE6" w:rsidRPr="00456628">
        <w:rPr>
          <w:rFonts w:ascii="Times New Roman" w:hAnsi="Times New Roman" w:cs="Times New Roman"/>
          <w:sz w:val="24"/>
          <w:szCs w:val="24"/>
          <w:lang w:val="en-US"/>
        </w:rPr>
        <w:t xml:space="preserve">pical diversity and vice versa. Topic diversity is operationalized as the smallest HHI of the two policy statement samples. </w:t>
      </w:r>
      <w:r w:rsidR="00C446C4" w:rsidRPr="00456628">
        <w:rPr>
          <w:rFonts w:ascii="Times New Roman" w:hAnsi="Times New Roman" w:cs="Times New Roman"/>
          <w:sz w:val="24"/>
          <w:szCs w:val="24"/>
          <w:lang w:val="en-US"/>
        </w:rPr>
        <w:t xml:space="preserve">Thus, </w:t>
      </w:r>
      <w:r w:rsidR="00ED4619" w:rsidRPr="00456628">
        <w:rPr>
          <w:rFonts w:ascii="Times New Roman" w:hAnsi="Times New Roman" w:cs="Times New Roman"/>
          <w:sz w:val="24"/>
          <w:szCs w:val="24"/>
          <w:lang w:val="en-US"/>
        </w:rPr>
        <w:t xml:space="preserve">topic diversity has high values when both statement samples are </w:t>
      </w:r>
      <w:r w:rsidR="006D6971" w:rsidRPr="00456628">
        <w:rPr>
          <w:rFonts w:ascii="Times New Roman" w:hAnsi="Times New Roman" w:cs="Times New Roman"/>
          <w:sz w:val="24"/>
          <w:szCs w:val="24"/>
          <w:lang w:val="en-US"/>
        </w:rPr>
        <w:t xml:space="preserve">equally </w:t>
      </w:r>
      <w:r w:rsidR="00ED4619" w:rsidRPr="00456628">
        <w:rPr>
          <w:rFonts w:ascii="Times New Roman" w:hAnsi="Times New Roman" w:cs="Times New Roman"/>
          <w:sz w:val="24"/>
          <w:szCs w:val="24"/>
          <w:lang w:val="en-US"/>
        </w:rPr>
        <w:t>spread across many topic issues and low values when both samples</w:t>
      </w:r>
      <w:r w:rsidR="00831FE6" w:rsidRPr="00456628">
        <w:rPr>
          <w:rFonts w:ascii="Times New Roman" w:hAnsi="Times New Roman" w:cs="Times New Roman"/>
          <w:sz w:val="24"/>
          <w:szCs w:val="24"/>
          <w:lang w:val="en-US"/>
        </w:rPr>
        <w:t xml:space="preserve"> or one of the samples</w:t>
      </w:r>
      <w:r w:rsidR="00ED4619" w:rsidRPr="00456628">
        <w:rPr>
          <w:rFonts w:ascii="Times New Roman" w:hAnsi="Times New Roman" w:cs="Times New Roman"/>
          <w:sz w:val="24"/>
          <w:szCs w:val="24"/>
          <w:lang w:val="en-US"/>
        </w:rPr>
        <w:t xml:space="preserve"> </w:t>
      </w:r>
      <w:r w:rsidR="00831FE6" w:rsidRPr="00456628">
        <w:rPr>
          <w:rFonts w:ascii="Times New Roman" w:hAnsi="Times New Roman" w:cs="Times New Roman"/>
          <w:sz w:val="24"/>
          <w:szCs w:val="24"/>
          <w:lang w:val="en-US"/>
        </w:rPr>
        <w:t>is</w:t>
      </w:r>
      <w:r w:rsidR="00ED4619" w:rsidRPr="00456628">
        <w:rPr>
          <w:rFonts w:ascii="Times New Roman" w:hAnsi="Times New Roman" w:cs="Times New Roman"/>
          <w:sz w:val="24"/>
          <w:szCs w:val="24"/>
          <w:lang w:val="en-US"/>
        </w:rPr>
        <w:t xml:space="preserve"> concentrated and touch upon only a few issue topics.</w:t>
      </w:r>
    </w:p>
    <w:p w14:paraId="0ED642D3" w14:textId="24F26D80" w:rsidR="001A7EF4" w:rsidRPr="00456628" w:rsidRDefault="00ED4619" w:rsidP="009C6283">
      <w:pPr>
        <w:rPr>
          <w:rFonts w:ascii="Times New Roman" w:hAnsi="Times New Roman" w:cs="Times New Roman"/>
          <w:sz w:val="24"/>
          <w:szCs w:val="24"/>
          <w:lang w:val="en-US"/>
        </w:rPr>
      </w:pPr>
      <w:r w:rsidRPr="00456628">
        <w:rPr>
          <w:rFonts w:ascii="Times New Roman" w:hAnsi="Times New Roman" w:cs="Times New Roman"/>
          <w:sz w:val="24"/>
          <w:szCs w:val="24"/>
          <w:lang w:val="en-US"/>
        </w:rPr>
        <w:t xml:space="preserve">In addition, it is reasonable to assume that the marginal effect of the number of policy </w:t>
      </w:r>
      <w:r w:rsidR="004E5895" w:rsidRPr="00456628">
        <w:rPr>
          <w:rFonts w:ascii="Times New Roman" w:hAnsi="Times New Roman" w:cs="Times New Roman"/>
          <w:sz w:val="24"/>
          <w:szCs w:val="24"/>
          <w:lang w:val="en-US"/>
        </w:rPr>
        <w:t>statement and</w:t>
      </w:r>
      <w:r w:rsidRPr="00456628">
        <w:rPr>
          <w:rFonts w:ascii="Times New Roman" w:hAnsi="Times New Roman" w:cs="Times New Roman"/>
          <w:sz w:val="24"/>
          <w:szCs w:val="24"/>
          <w:lang w:val="en-US"/>
        </w:rPr>
        <w:t xml:space="preserve"> the topic diversity decreases as the overall number and diversity grows larger, in what </w:t>
      </w:r>
      <w:r w:rsidRPr="00456628">
        <w:rPr>
          <w:rFonts w:ascii="Times New Roman" w:hAnsi="Times New Roman" w:cs="Times New Roman"/>
          <w:sz w:val="24"/>
          <w:szCs w:val="24"/>
          <w:lang w:val="en-AU"/>
        </w:rPr>
        <w:t xml:space="preserve">economists have labelled as the </w:t>
      </w:r>
      <w:r w:rsidR="00D07B67" w:rsidRPr="00456628">
        <w:rPr>
          <w:rFonts w:ascii="Times New Roman" w:hAnsi="Times New Roman" w:cs="Times New Roman"/>
          <w:sz w:val="24"/>
          <w:szCs w:val="24"/>
          <w:lang w:val="en-AU"/>
        </w:rPr>
        <w:t>l</w:t>
      </w:r>
      <w:r w:rsidRPr="00456628">
        <w:rPr>
          <w:rFonts w:ascii="Times New Roman" w:hAnsi="Times New Roman" w:cs="Times New Roman"/>
          <w:sz w:val="24"/>
          <w:szCs w:val="24"/>
          <w:lang w:val="en-AU"/>
        </w:rPr>
        <w:t xml:space="preserve">aw of diminishing returns </w:t>
      </w:r>
      <w:r w:rsidRPr="00456628">
        <w:rPr>
          <w:rFonts w:ascii="Times New Roman" w:hAnsi="Times New Roman" w:cs="Times New Roman"/>
          <w:sz w:val="24"/>
          <w:szCs w:val="24"/>
          <w:lang w:val="en-AU"/>
        </w:rPr>
        <w:fldChar w:fldCharType="begin"/>
      </w:r>
      <w:r w:rsidR="00DA4357" w:rsidRPr="00456628">
        <w:rPr>
          <w:rFonts w:ascii="Times New Roman" w:hAnsi="Times New Roman" w:cs="Times New Roman"/>
          <w:sz w:val="24"/>
          <w:szCs w:val="24"/>
          <w:lang w:val="en-AU"/>
        </w:rPr>
        <w:instrText xml:space="preserve"> ADDIN ZOTERO_ITEM CSL_CITATION {"citationID":"223kdvtP","properties":{"formattedCitation":"(Radelet, Clemens, and Bhavnani 2005)","plainCitation":"(Radelet, Clemens, and Bhavnani 2005)","noteIndex":0},"citationItems":[{"id":"zNFxbYtK/5ktcA9vf","uris":["http://zotero.org/users/local/uk8r6OrS/items/899XTTZA"],"uri":["http://zotero.org/users/local/uk8r6OrS/items/899XTTZA"],"itemData":{"id":422,"type":"article-journal","title":"Aid and Growth","container-title":"Finance and Development","page":"1-8","volume":"42","issue":"3","author":[{"family":"Radelet","given":"Steven"},{"family":"Clemens","given":"Michael"},{"family":"Bhavnani","given":"Rikhil"}],"issued":{"date-parts":[["2005"]]}}}],"schema":"https://github.com/citation-style-language/schema/raw/master/csl-citation.json"} </w:instrText>
      </w:r>
      <w:r w:rsidRPr="00456628">
        <w:rPr>
          <w:rFonts w:ascii="Times New Roman" w:hAnsi="Times New Roman" w:cs="Times New Roman"/>
          <w:sz w:val="24"/>
          <w:szCs w:val="24"/>
          <w:lang w:val="en-AU"/>
        </w:rPr>
        <w:fldChar w:fldCharType="separate"/>
      </w:r>
      <w:r w:rsidRPr="00456628">
        <w:rPr>
          <w:rFonts w:ascii="Times New Roman" w:hAnsi="Times New Roman" w:cs="Times New Roman"/>
          <w:sz w:val="24"/>
          <w:szCs w:val="24"/>
          <w:lang w:val="en-US"/>
        </w:rPr>
        <w:t>(Radelet, Clemens, and Bhavnani 2005)</w:t>
      </w:r>
      <w:r w:rsidRPr="00456628">
        <w:rPr>
          <w:rFonts w:ascii="Times New Roman" w:hAnsi="Times New Roman" w:cs="Times New Roman"/>
          <w:sz w:val="24"/>
          <w:szCs w:val="24"/>
          <w:lang w:val="en-AU"/>
        </w:rPr>
        <w:fldChar w:fldCharType="end"/>
      </w:r>
      <w:r w:rsidRPr="00456628">
        <w:rPr>
          <w:rFonts w:ascii="Times New Roman" w:hAnsi="Times New Roman" w:cs="Times New Roman"/>
          <w:sz w:val="24"/>
          <w:szCs w:val="24"/>
          <w:lang w:val="en-AU"/>
        </w:rPr>
        <w:t xml:space="preserve">. Therefore, we </w:t>
      </w:r>
      <w:r w:rsidR="00D46F79" w:rsidRPr="00456628">
        <w:rPr>
          <w:rFonts w:ascii="Times New Roman" w:hAnsi="Times New Roman" w:cs="Times New Roman"/>
          <w:sz w:val="24"/>
          <w:szCs w:val="24"/>
          <w:lang w:val="en-AU"/>
        </w:rPr>
        <w:t xml:space="preserve">take the </w:t>
      </w:r>
      <w:r w:rsidR="00446B8D" w:rsidRPr="00456628">
        <w:rPr>
          <w:rFonts w:ascii="Times New Roman" w:hAnsi="Times New Roman" w:cs="Times New Roman"/>
          <w:sz w:val="24"/>
          <w:szCs w:val="24"/>
          <w:lang w:val="en-AU"/>
        </w:rPr>
        <w:t>cube root</w:t>
      </w:r>
      <w:r w:rsidR="00D46F79" w:rsidRPr="00456628">
        <w:rPr>
          <w:rFonts w:ascii="Times New Roman" w:hAnsi="Times New Roman" w:cs="Times New Roman"/>
          <w:sz w:val="24"/>
          <w:szCs w:val="24"/>
          <w:lang w:val="en-AU"/>
        </w:rPr>
        <w:t xml:space="preserve"> of the </w:t>
      </w:r>
      <w:r w:rsidR="00D46F79" w:rsidRPr="00456628">
        <w:rPr>
          <w:rFonts w:ascii="Times New Roman" w:hAnsi="Times New Roman" w:cs="Times New Roman"/>
          <w:sz w:val="24"/>
          <w:szCs w:val="24"/>
          <w:lang w:val="en-US"/>
        </w:rPr>
        <w:t>number of policy statements and topic diversity</w:t>
      </w:r>
      <w:r w:rsidR="001A7EF4" w:rsidRPr="00456628">
        <w:rPr>
          <w:rFonts w:ascii="Times New Roman" w:hAnsi="Times New Roman" w:cs="Times New Roman"/>
          <w:sz w:val="24"/>
          <w:szCs w:val="24"/>
          <w:lang w:val="en-US"/>
        </w:rPr>
        <w:t>. Additional analyses (reported in Table A</w:t>
      </w:r>
      <w:r w:rsidR="00BB24C0" w:rsidRPr="00456628">
        <w:rPr>
          <w:rFonts w:ascii="Times New Roman" w:hAnsi="Times New Roman" w:cs="Times New Roman"/>
          <w:sz w:val="24"/>
          <w:szCs w:val="24"/>
          <w:lang w:val="en-US"/>
        </w:rPr>
        <w:t>5</w:t>
      </w:r>
      <w:r w:rsidR="001A7EF4" w:rsidRPr="00456628">
        <w:rPr>
          <w:rFonts w:ascii="Times New Roman" w:hAnsi="Times New Roman" w:cs="Times New Roman"/>
          <w:sz w:val="24"/>
          <w:szCs w:val="24"/>
          <w:lang w:val="en-US"/>
        </w:rPr>
        <w:t xml:space="preserve"> in the Appendix), indicate that the cube-root transformation of the first two independent variables indeed provided a better fit with the data. We take the cube root instead of the natural log due to the inability of the latter transformation to handle zeros. In addition, we explored whether the relation for the other variables were also non-linear, but this was not the case.</w:t>
      </w:r>
    </w:p>
    <w:p w14:paraId="2D513BC6" w14:textId="6377706A" w:rsidR="00E21D9D" w:rsidRPr="00456628" w:rsidRDefault="002874AA" w:rsidP="009C6283">
      <w:pPr>
        <w:rPr>
          <w:rFonts w:ascii="Times New Roman" w:hAnsi="Times New Roman" w:cs="Times New Roman"/>
          <w:sz w:val="24"/>
          <w:szCs w:val="24"/>
          <w:lang w:val="en-US"/>
        </w:rPr>
      </w:pPr>
      <w:r w:rsidRPr="00456628">
        <w:rPr>
          <w:rFonts w:ascii="Times New Roman" w:hAnsi="Times New Roman" w:cs="Times New Roman"/>
          <w:sz w:val="24"/>
          <w:szCs w:val="24"/>
          <w:lang w:val="en-US"/>
        </w:rPr>
        <w:t xml:space="preserve">The third independent variable, </w:t>
      </w:r>
      <w:r w:rsidRPr="00456628">
        <w:rPr>
          <w:rFonts w:ascii="Times New Roman" w:hAnsi="Times New Roman" w:cs="Times New Roman"/>
          <w:i/>
          <w:sz w:val="24"/>
          <w:szCs w:val="24"/>
          <w:lang w:val="en-US"/>
        </w:rPr>
        <w:t>weighted</w:t>
      </w:r>
      <w:r w:rsidRPr="00456628">
        <w:rPr>
          <w:rFonts w:ascii="Times New Roman" w:hAnsi="Times New Roman" w:cs="Times New Roman"/>
          <w:sz w:val="24"/>
          <w:szCs w:val="24"/>
          <w:lang w:val="en-US"/>
        </w:rPr>
        <w:t>,</w:t>
      </w:r>
      <w:r w:rsidR="00446B8D" w:rsidRPr="00456628">
        <w:rPr>
          <w:rFonts w:ascii="Times New Roman" w:hAnsi="Times New Roman" w:cs="Times New Roman"/>
          <w:sz w:val="24"/>
          <w:szCs w:val="24"/>
          <w:lang w:val="en-US"/>
        </w:rPr>
        <w:t xml:space="preserve"> is a dummy variable that indicates whether the </w:t>
      </w:r>
      <w:r w:rsidR="001E32B0" w:rsidRPr="00456628">
        <w:rPr>
          <w:rFonts w:ascii="Times New Roman" w:hAnsi="Times New Roman" w:cs="Times New Roman"/>
          <w:sz w:val="24"/>
          <w:szCs w:val="24"/>
          <w:lang w:val="en-US"/>
        </w:rPr>
        <w:t>O</w:t>
      </w:r>
      <w:r w:rsidR="004F6835" w:rsidRPr="00456628">
        <w:rPr>
          <w:rFonts w:ascii="Times New Roman" w:hAnsi="Times New Roman" w:cs="Times New Roman"/>
          <w:sz w:val="24"/>
          <w:szCs w:val="24"/>
          <w:lang w:val="en-US"/>
        </w:rPr>
        <w:t>RC</w:t>
      </w:r>
      <w:r w:rsidR="00C81A30" w:rsidRPr="00456628">
        <w:rPr>
          <w:rFonts w:ascii="Times New Roman" w:hAnsi="Times New Roman" w:cs="Times New Roman"/>
          <w:sz w:val="24"/>
          <w:szCs w:val="24"/>
          <w:lang w:val="en-US"/>
        </w:rPr>
        <w:t xml:space="preserve"> </w:t>
      </w:r>
      <w:r w:rsidR="00446B8D" w:rsidRPr="00456628">
        <w:rPr>
          <w:rFonts w:ascii="Times New Roman" w:hAnsi="Times New Roman" w:cs="Times New Roman"/>
          <w:sz w:val="24"/>
          <w:szCs w:val="24"/>
          <w:lang w:val="en-US"/>
        </w:rPr>
        <w:t>is derived from opinion congruence scores weighted by voters</w:t>
      </w:r>
      <w:r w:rsidR="00DD240E" w:rsidRPr="00456628">
        <w:rPr>
          <w:rFonts w:ascii="Times New Roman" w:hAnsi="Times New Roman" w:cs="Times New Roman"/>
          <w:sz w:val="24"/>
          <w:szCs w:val="24"/>
          <w:lang w:val="en-US"/>
        </w:rPr>
        <w:t>’</w:t>
      </w:r>
      <w:r w:rsidR="00446B8D" w:rsidRPr="00456628">
        <w:rPr>
          <w:rFonts w:ascii="Times New Roman" w:hAnsi="Times New Roman" w:cs="Times New Roman"/>
          <w:sz w:val="24"/>
          <w:szCs w:val="24"/>
          <w:lang w:val="en-US"/>
        </w:rPr>
        <w:t xml:space="preserve"> personal salience (1) or not (0). </w:t>
      </w:r>
      <w:r w:rsidR="00637A4D" w:rsidRPr="00456628">
        <w:rPr>
          <w:rFonts w:ascii="Times New Roman" w:hAnsi="Times New Roman" w:cs="Times New Roman"/>
          <w:sz w:val="24"/>
          <w:szCs w:val="24"/>
          <w:lang w:val="en-US"/>
        </w:rPr>
        <w:t>The fourth</w:t>
      </w:r>
      <w:r w:rsidR="00D46F79" w:rsidRPr="00456628">
        <w:rPr>
          <w:rFonts w:ascii="Times New Roman" w:hAnsi="Times New Roman" w:cs="Times New Roman"/>
          <w:sz w:val="24"/>
          <w:szCs w:val="24"/>
          <w:lang w:val="en-US"/>
        </w:rPr>
        <w:t xml:space="preserve"> independent variable </w:t>
      </w:r>
      <w:r w:rsidR="00686D27" w:rsidRPr="00456628">
        <w:rPr>
          <w:rFonts w:ascii="Times New Roman" w:hAnsi="Times New Roman" w:cs="Times New Roman"/>
          <w:sz w:val="24"/>
          <w:szCs w:val="24"/>
          <w:lang w:val="en-US"/>
        </w:rPr>
        <w:t>indicates</w:t>
      </w:r>
      <w:r w:rsidR="00D46F79" w:rsidRPr="00456628">
        <w:rPr>
          <w:rFonts w:ascii="Times New Roman" w:hAnsi="Times New Roman" w:cs="Times New Roman"/>
          <w:sz w:val="24"/>
          <w:szCs w:val="24"/>
          <w:lang w:val="en-US"/>
        </w:rPr>
        <w:t xml:space="preserve"> voters’ </w:t>
      </w:r>
      <w:r w:rsidR="00D46F79" w:rsidRPr="00456628">
        <w:rPr>
          <w:rFonts w:ascii="Times New Roman" w:hAnsi="Times New Roman" w:cs="Times New Roman"/>
          <w:i/>
          <w:iCs/>
          <w:sz w:val="24"/>
          <w:szCs w:val="24"/>
          <w:lang w:val="en-US"/>
        </w:rPr>
        <w:t>political interest</w:t>
      </w:r>
      <w:r w:rsidR="00686D27" w:rsidRPr="00456628">
        <w:rPr>
          <w:rFonts w:ascii="Times New Roman" w:hAnsi="Times New Roman" w:cs="Times New Roman"/>
          <w:sz w:val="24"/>
          <w:szCs w:val="24"/>
          <w:lang w:val="en-US"/>
        </w:rPr>
        <w:t xml:space="preserve"> and is</w:t>
      </w:r>
      <w:r w:rsidR="00D46F79" w:rsidRPr="00456628">
        <w:rPr>
          <w:rFonts w:ascii="Times New Roman" w:hAnsi="Times New Roman" w:cs="Times New Roman"/>
          <w:sz w:val="24"/>
          <w:szCs w:val="24"/>
          <w:lang w:val="en-US"/>
        </w:rPr>
        <w:t xml:space="preserve"> based on a self-reported response on a</w:t>
      </w:r>
      <w:r w:rsidR="0094025C" w:rsidRPr="00456628">
        <w:rPr>
          <w:rFonts w:ascii="Times New Roman" w:hAnsi="Times New Roman" w:cs="Times New Roman"/>
          <w:sz w:val="24"/>
          <w:szCs w:val="24"/>
          <w:lang w:val="en-US"/>
        </w:rPr>
        <w:t>n</w:t>
      </w:r>
      <w:r w:rsidR="00D46F79" w:rsidRPr="00456628">
        <w:rPr>
          <w:rFonts w:ascii="Times New Roman" w:hAnsi="Times New Roman" w:cs="Times New Roman"/>
          <w:sz w:val="24"/>
          <w:szCs w:val="24"/>
          <w:lang w:val="en-US"/>
        </w:rPr>
        <w:t xml:space="preserve"> 11-point scale. </w:t>
      </w:r>
      <w:r w:rsidR="00B704D7" w:rsidRPr="00456628">
        <w:rPr>
          <w:rFonts w:ascii="Times New Roman" w:hAnsi="Times New Roman" w:cs="Times New Roman"/>
          <w:sz w:val="24"/>
          <w:szCs w:val="24"/>
          <w:lang w:val="en-US"/>
        </w:rPr>
        <w:t xml:space="preserve">The </w:t>
      </w:r>
      <w:r w:rsidR="00637A4D" w:rsidRPr="00456628">
        <w:rPr>
          <w:rFonts w:ascii="Times New Roman" w:hAnsi="Times New Roman" w:cs="Times New Roman"/>
          <w:sz w:val="24"/>
          <w:szCs w:val="24"/>
          <w:lang w:val="en-US"/>
        </w:rPr>
        <w:t>fifth</w:t>
      </w:r>
      <w:r w:rsidR="00B704D7" w:rsidRPr="00456628">
        <w:rPr>
          <w:rFonts w:ascii="Times New Roman" w:hAnsi="Times New Roman" w:cs="Times New Roman"/>
          <w:sz w:val="24"/>
          <w:szCs w:val="24"/>
          <w:lang w:val="en-US"/>
        </w:rPr>
        <w:t xml:space="preserve"> and final independent variable</w:t>
      </w:r>
      <w:r w:rsidRPr="00456628">
        <w:rPr>
          <w:rFonts w:ascii="Times New Roman" w:hAnsi="Times New Roman" w:cs="Times New Roman"/>
          <w:sz w:val="24"/>
          <w:szCs w:val="24"/>
          <w:lang w:val="en-US"/>
        </w:rPr>
        <w:t xml:space="preserve">, </w:t>
      </w:r>
      <w:r w:rsidRPr="00456628">
        <w:rPr>
          <w:rFonts w:ascii="Times New Roman" w:hAnsi="Times New Roman" w:cs="Times New Roman"/>
          <w:i/>
          <w:sz w:val="24"/>
          <w:szCs w:val="24"/>
          <w:lang w:val="en-US"/>
        </w:rPr>
        <w:t>left-right statements</w:t>
      </w:r>
      <w:r w:rsidRPr="00456628">
        <w:rPr>
          <w:rFonts w:ascii="Times New Roman" w:hAnsi="Times New Roman" w:cs="Times New Roman"/>
          <w:sz w:val="24"/>
          <w:szCs w:val="24"/>
          <w:lang w:val="en-US"/>
        </w:rPr>
        <w:t>,</w:t>
      </w:r>
      <w:r w:rsidR="00B704D7" w:rsidRPr="00456628">
        <w:rPr>
          <w:rFonts w:ascii="Times New Roman" w:hAnsi="Times New Roman" w:cs="Times New Roman"/>
          <w:sz w:val="24"/>
          <w:szCs w:val="24"/>
          <w:lang w:val="en-US"/>
        </w:rPr>
        <w:t xml:space="preserve"> measures the </w:t>
      </w:r>
      <w:r w:rsidR="0025509A" w:rsidRPr="00456628">
        <w:rPr>
          <w:rFonts w:ascii="Times New Roman" w:hAnsi="Times New Roman" w:cs="Times New Roman"/>
          <w:sz w:val="24"/>
          <w:szCs w:val="24"/>
          <w:lang w:val="en-US"/>
        </w:rPr>
        <w:t>extent to which two samples of policy statements contained statements that relate the left-right dimension. This dimension consists of a socio-economic</w:t>
      </w:r>
      <w:r w:rsidR="00E616D8" w:rsidRPr="00456628">
        <w:rPr>
          <w:rFonts w:ascii="Times New Roman" w:hAnsi="Times New Roman" w:cs="Times New Roman"/>
          <w:sz w:val="24"/>
          <w:szCs w:val="24"/>
          <w:lang w:val="en-US"/>
        </w:rPr>
        <w:t xml:space="preserve"> and cultural dimension </w:t>
      </w:r>
      <w:r w:rsidR="00E616D8" w:rsidRPr="00456628">
        <w:rPr>
          <w:rFonts w:ascii="Times New Roman" w:hAnsi="Times New Roman" w:cs="Times New Roman"/>
          <w:sz w:val="24"/>
          <w:szCs w:val="24"/>
          <w:lang w:val="en-US"/>
        </w:rPr>
        <w:fldChar w:fldCharType="begin"/>
      </w:r>
      <w:r w:rsidR="00DA4357" w:rsidRPr="00456628">
        <w:rPr>
          <w:rFonts w:ascii="Times New Roman" w:hAnsi="Times New Roman" w:cs="Times New Roman"/>
          <w:sz w:val="24"/>
          <w:szCs w:val="24"/>
          <w:lang w:val="en-US"/>
        </w:rPr>
        <w:instrText xml:space="preserve"> ADDIN ZOTERO_ITEM CSL_CITATION {"citationID":"LqvIzZpJ","properties":{"formattedCitation":"(Hooghe, Marks, and Wilson 2002; Inglehart 1990)","plainCitation":"(Hooghe, Marks, and Wilson 2002; Inglehart 1990)","noteIndex":0},"citationItems":[{"id":"zNFxbYtK/7ad1TXsn","uris":["http://zotero.org/users/local/nnA3Jm4s/items/A2DBKNCH"],"uri":["http://zotero.org/users/local/nnA3Jm4s/items/A2DBKNCH"],"itemData":{"id":34,"type":"article-journal","container-title":"Comparative Political Studies","DOI":"10.1177/001041402236310","ISSN":"0010-4140, 1552-3829","issue":"8","journalAbbreviation":"Comparative Political Studies","language":"en","page":"965-989","source":"DOI.org (Crossref)","title":"Does Left/Right Structure Party Positions on European Integration?","volume":"35","author":[{"family":"Hooghe","given":"Liesbet"},{"family":"Marks","given":"Gary"},{"family":"Wilson","given":"Carole J."}],"issued":{"date-parts":[["2002",10]]}}},{"id":"zNFxbYtK/yixV2DZ6","uris":["http://zotero.org/users/local/nnA3Jm4s/items/CA3WYX2G"],"uri":["http://zotero.org/users/local/nnA3Jm4s/items/CA3WYX2G"],"itemData":{"id":32,"type":"book","call-number":"HM73 .I54 1990","event-place":"Princeton, N.J","ISBN":"978-0-691-07786-4","number-of-pages":"484","publisher":"Princeton University Press","publisher-place":"Princeton, N.J","source":"Library of Congress ISBN","title":"Culture shift in advanced industrial society","author":[{"family":"Inglehart","given":"Ronald"}],"issued":{"date-parts":[["1990"]]}}}],"schema":"https://github.com/citation-style-language/schema/raw/master/csl-citation.json"} </w:instrText>
      </w:r>
      <w:r w:rsidR="00E616D8" w:rsidRPr="00456628">
        <w:rPr>
          <w:rFonts w:ascii="Times New Roman" w:hAnsi="Times New Roman" w:cs="Times New Roman"/>
          <w:sz w:val="24"/>
          <w:szCs w:val="24"/>
          <w:lang w:val="en-US"/>
        </w:rPr>
        <w:fldChar w:fldCharType="separate"/>
      </w:r>
      <w:r w:rsidR="00581A5F" w:rsidRPr="00456628">
        <w:rPr>
          <w:rFonts w:ascii="Times New Roman" w:hAnsi="Times New Roman" w:cs="Times New Roman"/>
          <w:sz w:val="24"/>
          <w:szCs w:val="24"/>
          <w:lang w:val="en-US"/>
        </w:rPr>
        <w:t>(Hooghe, Marks, and Wilson 2002; Inglehart 1990)</w:t>
      </w:r>
      <w:r w:rsidR="00E616D8" w:rsidRPr="00456628">
        <w:rPr>
          <w:rFonts w:ascii="Times New Roman" w:hAnsi="Times New Roman" w:cs="Times New Roman"/>
          <w:sz w:val="24"/>
          <w:szCs w:val="24"/>
          <w:lang w:val="en-US"/>
        </w:rPr>
        <w:fldChar w:fldCharType="end"/>
      </w:r>
      <w:r w:rsidR="00E616D8" w:rsidRPr="00456628">
        <w:rPr>
          <w:rFonts w:ascii="Times New Roman" w:hAnsi="Times New Roman" w:cs="Times New Roman"/>
          <w:sz w:val="24"/>
          <w:szCs w:val="24"/>
          <w:lang w:val="en-US"/>
        </w:rPr>
        <w:t>. For our purposes, to which di</w:t>
      </w:r>
      <w:r w:rsidR="00686D27" w:rsidRPr="00456628">
        <w:rPr>
          <w:rFonts w:ascii="Times New Roman" w:hAnsi="Times New Roman" w:cs="Times New Roman"/>
          <w:sz w:val="24"/>
          <w:szCs w:val="24"/>
          <w:lang w:val="en-US"/>
        </w:rPr>
        <w:t>mension a policy statement</w:t>
      </w:r>
      <w:r w:rsidR="00E616D8" w:rsidRPr="00456628">
        <w:rPr>
          <w:rFonts w:ascii="Times New Roman" w:hAnsi="Times New Roman" w:cs="Times New Roman"/>
          <w:sz w:val="24"/>
          <w:szCs w:val="24"/>
          <w:lang w:val="en-US"/>
        </w:rPr>
        <w:t xml:space="preserve"> belongs is of les</w:t>
      </w:r>
      <w:r w:rsidR="00686D27" w:rsidRPr="00456628">
        <w:rPr>
          <w:rFonts w:ascii="Times New Roman" w:hAnsi="Times New Roman" w:cs="Times New Roman"/>
          <w:sz w:val="24"/>
          <w:szCs w:val="24"/>
          <w:lang w:val="en-US"/>
        </w:rPr>
        <w:t>s</w:t>
      </w:r>
      <w:r w:rsidR="00E616D8" w:rsidRPr="00456628">
        <w:rPr>
          <w:rFonts w:ascii="Times New Roman" w:hAnsi="Times New Roman" w:cs="Times New Roman"/>
          <w:sz w:val="24"/>
          <w:szCs w:val="24"/>
          <w:lang w:val="en-US"/>
        </w:rPr>
        <w:t xml:space="preserve"> importance. As long as it belongs to one, voters are given a cue that </w:t>
      </w:r>
      <w:r w:rsidR="00E616D8" w:rsidRPr="00456628">
        <w:rPr>
          <w:rFonts w:ascii="Times New Roman" w:hAnsi="Times New Roman" w:cs="Times New Roman"/>
          <w:sz w:val="24"/>
          <w:szCs w:val="24"/>
          <w:lang w:val="en-US"/>
        </w:rPr>
        <w:lastRenderedPageBreak/>
        <w:t>anchors their position</w:t>
      </w:r>
      <w:r w:rsidR="00D158D0" w:rsidRPr="00456628">
        <w:rPr>
          <w:rFonts w:ascii="Times New Roman" w:hAnsi="Times New Roman" w:cs="Times New Roman"/>
          <w:sz w:val="24"/>
          <w:szCs w:val="24"/>
          <w:lang w:val="en-US"/>
        </w:rPr>
        <w:t xml:space="preserve">. </w:t>
      </w:r>
      <w:r w:rsidR="00462881" w:rsidRPr="00456628">
        <w:rPr>
          <w:rFonts w:ascii="Times New Roman" w:hAnsi="Times New Roman" w:cs="Times New Roman"/>
          <w:sz w:val="24"/>
          <w:szCs w:val="24"/>
          <w:lang w:val="en-US"/>
        </w:rPr>
        <w:t>N</w:t>
      </w:r>
      <w:r w:rsidR="00E616D8" w:rsidRPr="00456628">
        <w:rPr>
          <w:rFonts w:ascii="Times New Roman" w:hAnsi="Times New Roman" w:cs="Times New Roman"/>
          <w:sz w:val="24"/>
          <w:szCs w:val="24"/>
          <w:lang w:val="en-US"/>
        </w:rPr>
        <w:t>o dimension could be assigned</w:t>
      </w:r>
      <w:r w:rsidR="00462881" w:rsidRPr="00456628">
        <w:rPr>
          <w:rFonts w:ascii="Times New Roman" w:hAnsi="Times New Roman" w:cs="Times New Roman"/>
          <w:sz w:val="24"/>
          <w:szCs w:val="24"/>
          <w:lang w:val="en-US"/>
        </w:rPr>
        <w:t xml:space="preserve"> in more than 20 percent of the cases</w:t>
      </w:r>
      <w:r w:rsidR="00DB32B8" w:rsidRPr="00456628">
        <w:rPr>
          <w:rStyle w:val="FootnoteReference"/>
          <w:rFonts w:ascii="Times New Roman" w:hAnsi="Times New Roman" w:cs="Times New Roman"/>
          <w:sz w:val="24"/>
          <w:szCs w:val="24"/>
        </w:rPr>
        <w:footnoteReference w:id="7"/>
      </w:r>
      <w:r w:rsidR="00E616D8" w:rsidRPr="00456628">
        <w:rPr>
          <w:rFonts w:ascii="Times New Roman" w:hAnsi="Times New Roman" w:cs="Times New Roman"/>
          <w:sz w:val="24"/>
          <w:szCs w:val="24"/>
          <w:lang w:val="en-US"/>
        </w:rPr>
        <w:t xml:space="preserve">. </w:t>
      </w:r>
      <w:r w:rsidR="00DB32B8" w:rsidRPr="00456628">
        <w:rPr>
          <w:rFonts w:ascii="Times New Roman" w:hAnsi="Times New Roman" w:cs="Times New Roman"/>
          <w:sz w:val="24"/>
          <w:szCs w:val="24"/>
          <w:lang w:val="en-US"/>
        </w:rPr>
        <w:t xml:space="preserve">Therefore, for both samples of policy statements, we calculated the percentage of left-right statements. The percentage in </w:t>
      </w:r>
      <w:r w:rsidR="00A97180" w:rsidRPr="00456628">
        <w:rPr>
          <w:rFonts w:ascii="Times New Roman" w:hAnsi="Times New Roman" w:cs="Times New Roman"/>
          <w:sz w:val="24"/>
          <w:szCs w:val="24"/>
          <w:lang w:val="en-US"/>
        </w:rPr>
        <w:t>the first</w:t>
      </w:r>
      <w:r w:rsidR="00DB32B8" w:rsidRPr="00456628">
        <w:rPr>
          <w:rFonts w:ascii="Times New Roman" w:hAnsi="Times New Roman" w:cs="Times New Roman"/>
          <w:sz w:val="24"/>
          <w:szCs w:val="24"/>
          <w:lang w:val="en-US"/>
        </w:rPr>
        <w:t xml:space="preserve"> sample was then multiplied with the percentage in the second sample, resulting </w:t>
      </w:r>
      <w:r w:rsidR="00581A5F" w:rsidRPr="00456628">
        <w:rPr>
          <w:rFonts w:ascii="Times New Roman" w:hAnsi="Times New Roman" w:cs="Times New Roman"/>
          <w:sz w:val="24"/>
          <w:szCs w:val="24"/>
          <w:lang w:val="en-US"/>
        </w:rPr>
        <w:t>i</w:t>
      </w:r>
      <w:r w:rsidR="00DB32B8" w:rsidRPr="00456628">
        <w:rPr>
          <w:rFonts w:ascii="Times New Roman" w:hAnsi="Times New Roman" w:cs="Times New Roman"/>
          <w:sz w:val="24"/>
          <w:szCs w:val="24"/>
          <w:lang w:val="en-US"/>
        </w:rPr>
        <w:t>n the variable Left-right statements, which has high values when both statement samples contain many left-right statements and low values when both samples have few left-right statements.</w:t>
      </w:r>
      <w:r w:rsidR="00686D27" w:rsidRPr="00456628">
        <w:rPr>
          <w:rFonts w:ascii="Times New Roman" w:hAnsi="Times New Roman" w:cs="Times New Roman"/>
          <w:sz w:val="24"/>
          <w:szCs w:val="24"/>
          <w:lang w:val="en-US"/>
        </w:rPr>
        <w:t xml:space="preserve"> </w:t>
      </w:r>
      <w:r w:rsidR="00D46F79" w:rsidRPr="00456628">
        <w:rPr>
          <w:rFonts w:ascii="Times New Roman" w:hAnsi="Times New Roman" w:cs="Times New Roman"/>
          <w:sz w:val="24"/>
          <w:szCs w:val="24"/>
          <w:lang w:val="en-US"/>
        </w:rPr>
        <w:t xml:space="preserve">In our analyses, we </w:t>
      </w:r>
      <w:r w:rsidR="00686D27" w:rsidRPr="00456628">
        <w:rPr>
          <w:rFonts w:ascii="Times New Roman" w:hAnsi="Times New Roman" w:cs="Times New Roman"/>
          <w:sz w:val="24"/>
          <w:szCs w:val="24"/>
          <w:lang w:val="en-US"/>
        </w:rPr>
        <w:t xml:space="preserve">also </w:t>
      </w:r>
      <w:r w:rsidR="00D46F79" w:rsidRPr="00456628">
        <w:rPr>
          <w:rFonts w:ascii="Times New Roman" w:hAnsi="Times New Roman" w:cs="Times New Roman"/>
          <w:sz w:val="24"/>
          <w:szCs w:val="24"/>
          <w:lang w:val="en-US"/>
        </w:rPr>
        <w:t>control for education level</w:t>
      </w:r>
      <w:r w:rsidR="00256E32" w:rsidRPr="00456628">
        <w:rPr>
          <w:rFonts w:ascii="Times New Roman" w:hAnsi="Times New Roman" w:cs="Times New Roman"/>
          <w:sz w:val="24"/>
          <w:szCs w:val="24"/>
          <w:lang w:val="en-US"/>
        </w:rPr>
        <w:t xml:space="preserve"> gender, age, and income (measured as their income decile).</w:t>
      </w:r>
      <w:r w:rsidR="008064A5" w:rsidRPr="00456628">
        <w:rPr>
          <w:rFonts w:ascii="Times New Roman" w:hAnsi="Times New Roman" w:cs="Times New Roman"/>
          <w:sz w:val="24"/>
          <w:szCs w:val="24"/>
          <w:lang w:val="en-US"/>
        </w:rPr>
        <w:t xml:space="preserve"> </w:t>
      </w:r>
    </w:p>
    <w:p w14:paraId="4DA0C894" w14:textId="523DF0F1" w:rsidR="001A7EF4" w:rsidRPr="00456628" w:rsidRDefault="00421129" w:rsidP="009C6283">
      <w:pPr>
        <w:rPr>
          <w:rFonts w:ascii="Times New Roman" w:hAnsi="Times New Roman" w:cs="Times New Roman"/>
          <w:sz w:val="24"/>
          <w:szCs w:val="24"/>
          <w:lang w:val="en-US"/>
        </w:rPr>
      </w:pPr>
      <w:r w:rsidRPr="00456628">
        <w:rPr>
          <w:rFonts w:ascii="Times New Roman" w:hAnsi="Times New Roman" w:cs="Times New Roman"/>
          <w:sz w:val="24"/>
          <w:szCs w:val="24"/>
          <w:lang w:val="en-US"/>
        </w:rPr>
        <w:t>Whil</w:t>
      </w:r>
      <w:r w:rsidR="002874AA" w:rsidRPr="00456628">
        <w:rPr>
          <w:rFonts w:ascii="Times New Roman" w:hAnsi="Times New Roman" w:cs="Times New Roman"/>
          <w:sz w:val="24"/>
          <w:szCs w:val="24"/>
          <w:lang w:val="en-US"/>
        </w:rPr>
        <w:t>e the data spans a large number</w:t>
      </w:r>
      <w:r w:rsidRPr="00456628">
        <w:rPr>
          <w:rFonts w:ascii="Times New Roman" w:hAnsi="Times New Roman" w:cs="Times New Roman"/>
          <w:sz w:val="24"/>
          <w:szCs w:val="24"/>
          <w:lang w:val="en-US"/>
        </w:rPr>
        <w:t xml:space="preserve"> of policy domains, some policy domains are inevitably more present that others. As such, it is unavoidable that larger samples of policy statements will be more similar to each other in terms of the policy domains they cover. In order to make sure that it is size of the statement sample</w:t>
      </w:r>
      <w:r w:rsidR="002874AA" w:rsidRPr="00456628">
        <w:rPr>
          <w:rFonts w:ascii="Times New Roman" w:hAnsi="Times New Roman" w:cs="Times New Roman"/>
          <w:sz w:val="24"/>
          <w:szCs w:val="24"/>
          <w:lang w:val="en-US"/>
        </w:rPr>
        <w:t>s</w:t>
      </w:r>
      <w:r w:rsidRPr="00456628">
        <w:rPr>
          <w:rFonts w:ascii="Times New Roman" w:hAnsi="Times New Roman" w:cs="Times New Roman"/>
          <w:sz w:val="24"/>
          <w:szCs w:val="24"/>
          <w:lang w:val="en-US"/>
        </w:rPr>
        <w:t xml:space="preserve"> and </w:t>
      </w:r>
      <w:r w:rsidR="00870F74" w:rsidRPr="00456628">
        <w:rPr>
          <w:rFonts w:ascii="Times New Roman" w:hAnsi="Times New Roman" w:cs="Times New Roman"/>
          <w:sz w:val="24"/>
          <w:szCs w:val="24"/>
          <w:lang w:val="en-US"/>
        </w:rPr>
        <w:t>t</w:t>
      </w:r>
      <w:r w:rsidRPr="00456628">
        <w:rPr>
          <w:rFonts w:ascii="Times New Roman" w:hAnsi="Times New Roman" w:cs="Times New Roman"/>
          <w:sz w:val="24"/>
          <w:szCs w:val="24"/>
          <w:lang w:val="en-US"/>
        </w:rPr>
        <w:t xml:space="preserve">he topic diversity that drives </w:t>
      </w:r>
      <w:r w:rsidR="002874AA" w:rsidRPr="00456628">
        <w:rPr>
          <w:rFonts w:ascii="Times New Roman" w:hAnsi="Times New Roman" w:cs="Times New Roman"/>
          <w:sz w:val="24"/>
          <w:szCs w:val="24"/>
          <w:lang w:val="en-US"/>
        </w:rPr>
        <w:t>reductions in variability</w:t>
      </w:r>
      <w:r w:rsidRPr="00456628">
        <w:rPr>
          <w:rFonts w:ascii="Times New Roman" w:hAnsi="Times New Roman" w:cs="Times New Roman"/>
          <w:sz w:val="24"/>
          <w:szCs w:val="24"/>
          <w:lang w:val="en-US"/>
        </w:rPr>
        <w:t xml:space="preserve">, and not the increased substantive similarity of sample pairs, we </w:t>
      </w:r>
      <w:r w:rsidR="002874AA" w:rsidRPr="00456628">
        <w:rPr>
          <w:rFonts w:ascii="Times New Roman" w:hAnsi="Times New Roman" w:cs="Times New Roman"/>
          <w:sz w:val="24"/>
          <w:szCs w:val="24"/>
          <w:lang w:val="en-US"/>
        </w:rPr>
        <w:t>control for</w:t>
      </w:r>
      <w:r w:rsidRPr="00456628">
        <w:rPr>
          <w:rFonts w:ascii="Times New Roman" w:hAnsi="Times New Roman" w:cs="Times New Roman"/>
          <w:sz w:val="24"/>
          <w:szCs w:val="24"/>
          <w:lang w:val="en-US"/>
        </w:rPr>
        <w:t xml:space="preserve"> </w:t>
      </w:r>
      <w:r w:rsidR="002874AA" w:rsidRPr="00456628">
        <w:rPr>
          <w:rFonts w:ascii="Times New Roman" w:hAnsi="Times New Roman" w:cs="Times New Roman"/>
          <w:i/>
          <w:sz w:val="24"/>
          <w:szCs w:val="24"/>
          <w:lang w:val="en-US"/>
        </w:rPr>
        <w:t>p</w:t>
      </w:r>
      <w:r w:rsidRPr="00456628">
        <w:rPr>
          <w:rFonts w:ascii="Times New Roman" w:hAnsi="Times New Roman" w:cs="Times New Roman"/>
          <w:i/>
          <w:sz w:val="24"/>
          <w:szCs w:val="24"/>
          <w:lang w:val="en-US"/>
        </w:rPr>
        <w:t>olicy domain difference</w:t>
      </w:r>
      <w:r w:rsidRPr="00456628">
        <w:rPr>
          <w:rFonts w:ascii="Times New Roman" w:hAnsi="Times New Roman" w:cs="Times New Roman"/>
          <w:sz w:val="24"/>
          <w:szCs w:val="24"/>
          <w:lang w:val="en-US"/>
        </w:rPr>
        <w:t xml:space="preserve">. This variable indicates the degree to which two samples of policy statements differ in the distribution of policy domains. For instance, if both statement samples consist of 10 statements that both cover education and the environment, but sample 1 has 5 statements for each and sample 2 has 8 education statements and 2 environment statements, </w:t>
      </w:r>
      <w:r w:rsidR="009D1DFD" w:rsidRPr="00456628">
        <w:rPr>
          <w:rFonts w:ascii="Times New Roman" w:hAnsi="Times New Roman" w:cs="Times New Roman"/>
          <w:sz w:val="24"/>
          <w:szCs w:val="24"/>
          <w:lang w:val="en-US"/>
        </w:rPr>
        <w:t xml:space="preserve">the </w:t>
      </w:r>
      <w:r w:rsidRPr="00456628">
        <w:rPr>
          <w:rFonts w:ascii="Times New Roman" w:hAnsi="Times New Roman" w:cs="Times New Roman"/>
          <w:sz w:val="24"/>
          <w:szCs w:val="24"/>
          <w:lang w:val="en-US"/>
        </w:rPr>
        <w:t>policy domain difference = | 5 – 8| + | 5 – 2| = 3 + 3 = 6. In other words, the larger the values for policy domain difference, the larger the differences in the distribution of policy domains between the two samples of policy domains that are being compared.</w:t>
      </w:r>
      <w:r w:rsidR="001A7EF4" w:rsidRPr="00456628">
        <w:rPr>
          <w:rFonts w:ascii="Times New Roman" w:hAnsi="Times New Roman" w:cs="Times New Roman"/>
          <w:sz w:val="24"/>
          <w:szCs w:val="24"/>
          <w:lang w:val="en-US"/>
        </w:rPr>
        <w:t xml:space="preserve"> How large this difference can get is naturally dependent on the size of the statement samples. To account for this, </w:t>
      </w:r>
      <w:r w:rsidR="009D1DFD" w:rsidRPr="00456628">
        <w:rPr>
          <w:rFonts w:ascii="Times New Roman" w:hAnsi="Times New Roman" w:cs="Times New Roman"/>
          <w:sz w:val="24"/>
          <w:szCs w:val="24"/>
          <w:lang w:val="en-US"/>
        </w:rPr>
        <w:t xml:space="preserve">the </w:t>
      </w:r>
      <w:r w:rsidR="001A7EF4" w:rsidRPr="00456628">
        <w:rPr>
          <w:rFonts w:ascii="Times New Roman" w:hAnsi="Times New Roman" w:cs="Times New Roman"/>
          <w:sz w:val="24"/>
          <w:szCs w:val="24"/>
          <w:lang w:val="en-US"/>
        </w:rPr>
        <w:t>p</w:t>
      </w:r>
      <w:r w:rsidR="009D1DFD" w:rsidRPr="00456628">
        <w:rPr>
          <w:rFonts w:ascii="Times New Roman" w:hAnsi="Times New Roman" w:cs="Times New Roman"/>
          <w:sz w:val="24"/>
          <w:szCs w:val="24"/>
          <w:lang w:val="en-US"/>
        </w:rPr>
        <w:t>olicy domain difference</w:t>
      </w:r>
      <w:r w:rsidR="001A7EF4" w:rsidRPr="00456628">
        <w:rPr>
          <w:rFonts w:ascii="Times New Roman" w:hAnsi="Times New Roman" w:cs="Times New Roman"/>
          <w:sz w:val="24"/>
          <w:szCs w:val="24"/>
          <w:lang w:val="en-US"/>
        </w:rPr>
        <w:t xml:space="preserve"> was divided by the maximum possible value</w:t>
      </w:r>
      <w:r w:rsidR="001A7EF4" w:rsidRPr="00456628">
        <w:rPr>
          <w:rStyle w:val="FootnoteReference"/>
          <w:rFonts w:ascii="Times New Roman" w:hAnsi="Times New Roman" w:cs="Times New Roman"/>
          <w:sz w:val="24"/>
          <w:szCs w:val="24"/>
          <w:lang w:val="en-US"/>
        </w:rPr>
        <w:footnoteReference w:id="8"/>
      </w:r>
      <w:r w:rsidR="001A7EF4" w:rsidRPr="00456628">
        <w:rPr>
          <w:rFonts w:ascii="Times New Roman" w:hAnsi="Times New Roman" w:cs="Times New Roman"/>
          <w:sz w:val="24"/>
          <w:szCs w:val="24"/>
          <w:lang w:val="en-US"/>
        </w:rPr>
        <w:t>.</w:t>
      </w:r>
    </w:p>
    <w:p w14:paraId="7329F8A0" w14:textId="77777777" w:rsidR="008656CF" w:rsidRPr="00456628" w:rsidRDefault="008656CF" w:rsidP="009C6283">
      <w:pPr>
        <w:rPr>
          <w:rFonts w:ascii="Times New Roman" w:hAnsi="Times New Roman" w:cs="Times New Roman"/>
          <w:sz w:val="24"/>
          <w:szCs w:val="24"/>
          <w:lang w:val="en-US"/>
        </w:rPr>
      </w:pPr>
    </w:p>
    <w:p w14:paraId="2246C865" w14:textId="77777777" w:rsidR="005941EB" w:rsidRPr="00456628" w:rsidRDefault="005941EB" w:rsidP="009C6283">
      <w:pPr>
        <w:rPr>
          <w:rFonts w:ascii="Times New Roman" w:hAnsi="Times New Roman" w:cs="Times New Roman"/>
          <w:b/>
          <w:sz w:val="24"/>
          <w:szCs w:val="24"/>
          <w:lang w:val="en-US"/>
        </w:rPr>
      </w:pPr>
      <w:r w:rsidRPr="00456628">
        <w:rPr>
          <w:rFonts w:ascii="Times New Roman" w:hAnsi="Times New Roman" w:cs="Times New Roman"/>
          <w:b/>
          <w:sz w:val="24"/>
          <w:szCs w:val="24"/>
          <w:lang w:val="en-US"/>
        </w:rPr>
        <w:t>Results</w:t>
      </w:r>
    </w:p>
    <w:p w14:paraId="243B3E6A" w14:textId="5C5FF424" w:rsidR="008656CF" w:rsidRPr="00456628" w:rsidRDefault="008656CF" w:rsidP="004F54BE">
      <w:pPr>
        <w:rPr>
          <w:rFonts w:ascii="Times New Roman" w:hAnsi="Times New Roman" w:cs="Times New Roman"/>
          <w:sz w:val="24"/>
          <w:szCs w:val="24"/>
          <w:lang w:val="en-US"/>
        </w:rPr>
      </w:pPr>
      <w:r w:rsidRPr="00456628">
        <w:rPr>
          <w:rFonts w:ascii="Times New Roman" w:hAnsi="Times New Roman" w:cs="Times New Roman"/>
          <w:sz w:val="24"/>
          <w:szCs w:val="24"/>
          <w:lang w:val="en-US"/>
        </w:rPr>
        <w:t xml:space="preserve">The </w:t>
      </w:r>
      <w:r w:rsidR="00D10154" w:rsidRPr="00456628">
        <w:rPr>
          <w:rFonts w:ascii="Times New Roman" w:hAnsi="Times New Roman" w:cs="Times New Roman"/>
          <w:sz w:val="24"/>
          <w:szCs w:val="24"/>
          <w:lang w:val="en-US"/>
        </w:rPr>
        <w:t>hypotheses are tested in Table 1</w:t>
      </w:r>
      <w:r w:rsidRPr="00456628">
        <w:rPr>
          <w:rFonts w:ascii="Times New Roman" w:hAnsi="Times New Roman" w:cs="Times New Roman"/>
          <w:sz w:val="24"/>
          <w:szCs w:val="24"/>
          <w:lang w:val="en-US"/>
        </w:rPr>
        <w:t>.</w:t>
      </w:r>
      <w:r w:rsidR="00646C73" w:rsidRPr="00456628">
        <w:rPr>
          <w:rFonts w:ascii="Times New Roman" w:hAnsi="Times New Roman" w:cs="Times New Roman"/>
          <w:sz w:val="24"/>
          <w:szCs w:val="24"/>
          <w:lang w:val="en-US"/>
        </w:rPr>
        <w:t xml:space="preserve"> </w:t>
      </w:r>
      <w:r w:rsidRPr="00456628">
        <w:rPr>
          <w:rFonts w:ascii="Times New Roman" w:hAnsi="Times New Roman" w:cs="Times New Roman"/>
          <w:sz w:val="24"/>
          <w:szCs w:val="24"/>
          <w:lang w:val="en-US"/>
        </w:rPr>
        <w:t>Model 1 indicates highly significant effects of the number of policy statements, topic diversity</w:t>
      </w:r>
      <w:r w:rsidR="002B216F" w:rsidRPr="00456628">
        <w:rPr>
          <w:rFonts w:ascii="Times New Roman" w:hAnsi="Times New Roman" w:cs="Times New Roman"/>
          <w:sz w:val="24"/>
          <w:szCs w:val="24"/>
          <w:lang w:val="en-US"/>
        </w:rPr>
        <w:t>,</w:t>
      </w:r>
      <w:r w:rsidRPr="00456628">
        <w:rPr>
          <w:rFonts w:ascii="Times New Roman" w:hAnsi="Times New Roman" w:cs="Times New Roman"/>
          <w:sz w:val="24"/>
          <w:szCs w:val="24"/>
          <w:lang w:val="en-US"/>
        </w:rPr>
        <w:t xml:space="preserve"> and personal salience. In other words, increasing the number of statements and topic diversity makes opinion congruence measures more reliable, but the strength of their effects diminishes.</w:t>
      </w:r>
      <w:r w:rsidR="00FF07AB" w:rsidRPr="00456628">
        <w:rPr>
          <w:rFonts w:ascii="Times New Roman" w:hAnsi="Times New Roman" w:cs="Times New Roman"/>
          <w:sz w:val="24"/>
          <w:szCs w:val="24"/>
          <w:lang w:val="en-US"/>
        </w:rPr>
        <w:t xml:space="preserve"> </w:t>
      </w:r>
      <w:r w:rsidR="00DC4D17" w:rsidRPr="00456628">
        <w:rPr>
          <w:rFonts w:ascii="Times New Roman" w:hAnsi="Times New Roman" w:cs="Times New Roman"/>
          <w:sz w:val="24"/>
          <w:szCs w:val="24"/>
          <w:lang w:val="en-US"/>
        </w:rPr>
        <w:t xml:space="preserve">However, given the large sample size, statistical significance </w:t>
      </w:r>
      <w:r w:rsidR="00DC4D17" w:rsidRPr="00456628">
        <w:rPr>
          <w:rFonts w:ascii="Times New Roman" w:hAnsi="Times New Roman" w:cs="Times New Roman"/>
          <w:sz w:val="24"/>
          <w:szCs w:val="24"/>
          <w:lang w:val="en-US"/>
        </w:rPr>
        <w:lastRenderedPageBreak/>
        <w:t xml:space="preserve">is not a useful metric by which to assess the support hypotheses received given the data. While a non-significant finding is evidence for a lack of support, statistical significance must be supplanted by a substantial effect size before we can conclude that an assertion is confirmed. </w:t>
      </w:r>
      <w:r w:rsidRPr="00456628">
        <w:rPr>
          <w:rFonts w:ascii="Times New Roman" w:hAnsi="Times New Roman" w:cs="Times New Roman"/>
          <w:sz w:val="24"/>
          <w:szCs w:val="24"/>
          <w:lang w:val="en-US"/>
        </w:rPr>
        <w:t xml:space="preserve">To </w:t>
      </w:r>
      <w:r w:rsidR="00DC4D17" w:rsidRPr="00456628">
        <w:rPr>
          <w:rFonts w:ascii="Times New Roman" w:hAnsi="Times New Roman" w:cs="Times New Roman"/>
          <w:sz w:val="24"/>
          <w:szCs w:val="24"/>
          <w:lang w:val="en-US"/>
        </w:rPr>
        <w:t>inspect the effect sizes</w:t>
      </w:r>
      <w:r w:rsidRPr="00456628">
        <w:rPr>
          <w:rFonts w:ascii="Times New Roman" w:hAnsi="Times New Roman" w:cs="Times New Roman"/>
          <w:sz w:val="24"/>
          <w:szCs w:val="24"/>
          <w:lang w:val="en-US"/>
        </w:rPr>
        <w:t xml:space="preserve">, we plot the marginal effects of </w:t>
      </w:r>
      <w:r w:rsidR="00C9201F" w:rsidRPr="00456628">
        <w:rPr>
          <w:rFonts w:ascii="Times New Roman" w:hAnsi="Times New Roman" w:cs="Times New Roman"/>
          <w:sz w:val="24"/>
          <w:szCs w:val="24"/>
          <w:lang w:val="en-US"/>
        </w:rPr>
        <w:t>M</w:t>
      </w:r>
      <w:r w:rsidRPr="00456628">
        <w:rPr>
          <w:rFonts w:ascii="Times New Roman" w:hAnsi="Times New Roman" w:cs="Times New Roman"/>
          <w:sz w:val="24"/>
          <w:szCs w:val="24"/>
          <w:lang w:val="en-US"/>
        </w:rPr>
        <w:t xml:space="preserve">odel 1 in Figures </w:t>
      </w:r>
      <w:r w:rsidR="00C9201F" w:rsidRPr="00456628">
        <w:rPr>
          <w:rFonts w:ascii="Times New Roman" w:hAnsi="Times New Roman" w:cs="Times New Roman"/>
          <w:sz w:val="24"/>
          <w:szCs w:val="24"/>
          <w:lang w:val="en-US"/>
        </w:rPr>
        <w:t>2</w:t>
      </w:r>
      <w:r w:rsidRPr="00456628">
        <w:rPr>
          <w:rFonts w:ascii="Times New Roman" w:hAnsi="Times New Roman" w:cs="Times New Roman"/>
          <w:sz w:val="24"/>
          <w:szCs w:val="24"/>
          <w:lang w:val="en-US"/>
        </w:rPr>
        <w:t>-</w:t>
      </w:r>
      <w:r w:rsidR="00C9201F" w:rsidRPr="00456628">
        <w:rPr>
          <w:rFonts w:ascii="Times New Roman" w:hAnsi="Times New Roman" w:cs="Times New Roman"/>
          <w:sz w:val="24"/>
          <w:szCs w:val="24"/>
          <w:lang w:val="en-US"/>
        </w:rPr>
        <w:t>4</w:t>
      </w:r>
      <w:r w:rsidRPr="00456628">
        <w:rPr>
          <w:rFonts w:ascii="Times New Roman" w:hAnsi="Times New Roman" w:cs="Times New Roman"/>
          <w:sz w:val="24"/>
          <w:szCs w:val="24"/>
          <w:lang w:val="en-US"/>
        </w:rPr>
        <w:t>.</w:t>
      </w:r>
    </w:p>
    <w:p w14:paraId="26991A0E" w14:textId="676431B6" w:rsidR="00870F74" w:rsidRPr="00456628" w:rsidRDefault="008656CF" w:rsidP="008656CF">
      <w:pPr>
        <w:spacing w:after="0"/>
        <w:rPr>
          <w:rFonts w:ascii="Times New Roman" w:hAnsi="Times New Roman" w:cs="Times New Roman"/>
          <w:sz w:val="24"/>
          <w:szCs w:val="24"/>
          <w:lang w:val="en-AU"/>
        </w:rPr>
      </w:pPr>
      <w:r w:rsidRPr="00456628">
        <w:rPr>
          <w:rFonts w:ascii="Times New Roman" w:hAnsi="Times New Roman" w:cs="Times New Roman"/>
          <w:sz w:val="24"/>
          <w:szCs w:val="24"/>
          <w:lang w:val="en-US"/>
        </w:rPr>
        <w:t xml:space="preserve">In </w:t>
      </w:r>
      <w:r w:rsidR="00C9201F" w:rsidRPr="00456628">
        <w:rPr>
          <w:rFonts w:ascii="Times New Roman" w:hAnsi="Times New Roman" w:cs="Times New Roman"/>
          <w:sz w:val="24"/>
          <w:szCs w:val="24"/>
          <w:lang w:val="en-US"/>
        </w:rPr>
        <w:t>Figure 2</w:t>
      </w:r>
      <w:r w:rsidRPr="00456628">
        <w:rPr>
          <w:rFonts w:ascii="Times New Roman" w:hAnsi="Times New Roman" w:cs="Times New Roman"/>
          <w:sz w:val="24"/>
          <w:szCs w:val="24"/>
          <w:lang w:val="en-US"/>
        </w:rPr>
        <w:t xml:space="preserve">, we see that the estimated difference between opinion congruence measures </w:t>
      </w:r>
      <w:r w:rsidR="00870F74" w:rsidRPr="00456628">
        <w:rPr>
          <w:rFonts w:ascii="Times New Roman" w:hAnsi="Times New Roman" w:cs="Times New Roman"/>
          <w:sz w:val="24"/>
          <w:szCs w:val="24"/>
          <w:lang w:val="en-US"/>
        </w:rPr>
        <w:t>decreases rapidly a</w:t>
      </w:r>
      <w:r w:rsidRPr="00456628">
        <w:rPr>
          <w:rFonts w:ascii="Times New Roman" w:hAnsi="Times New Roman" w:cs="Times New Roman"/>
          <w:sz w:val="24"/>
          <w:szCs w:val="24"/>
          <w:lang w:val="en-US"/>
        </w:rPr>
        <w:t>s the number</w:t>
      </w:r>
      <w:r w:rsidR="00870F74" w:rsidRPr="00456628">
        <w:rPr>
          <w:rFonts w:ascii="Times New Roman" w:hAnsi="Times New Roman" w:cs="Times New Roman"/>
          <w:sz w:val="24"/>
          <w:szCs w:val="24"/>
          <w:lang w:val="en-US"/>
        </w:rPr>
        <w:t xml:space="preserve"> of policy statements increases</w:t>
      </w:r>
      <w:r w:rsidRPr="00456628">
        <w:rPr>
          <w:rFonts w:ascii="Times New Roman" w:hAnsi="Times New Roman" w:cs="Times New Roman"/>
          <w:sz w:val="24"/>
          <w:szCs w:val="24"/>
          <w:lang w:val="en-US"/>
        </w:rPr>
        <w:t xml:space="preserve">. </w:t>
      </w:r>
      <w:r w:rsidR="00870F74" w:rsidRPr="00456628">
        <w:rPr>
          <w:rFonts w:ascii="Times New Roman" w:hAnsi="Times New Roman" w:cs="Times New Roman"/>
          <w:sz w:val="24"/>
          <w:szCs w:val="24"/>
          <w:lang w:val="en-US"/>
        </w:rPr>
        <w:t xml:space="preserve">However, the marginal decreases grow smaller with each additional statement added to the sample. </w:t>
      </w:r>
      <w:r w:rsidR="00870F74" w:rsidRPr="00456628">
        <w:rPr>
          <w:rFonts w:ascii="Times New Roman" w:hAnsi="Times New Roman" w:cs="Times New Roman"/>
          <w:sz w:val="24"/>
          <w:szCs w:val="24"/>
          <w:lang w:val="en-AU"/>
        </w:rPr>
        <w:t xml:space="preserve">To further disentangle the curve-linear relation between the number of policy statements and congruence reliability, we have examined the cut-off points at which the association between sample size and </w:t>
      </w:r>
      <w:r w:rsidR="00E21D9D" w:rsidRPr="00456628">
        <w:rPr>
          <w:rFonts w:ascii="Times New Roman" w:hAnsi="Times New Roman" w:cs="Times New Roman"/>
          <w:sz w:val="24"/>
          <w:szCs w:val="24"/>
          <w:lang w:val="en-AU"/>
        </w:rPr>
        <w:t>variability</w:t>
      </w:r>
      <w:r w:rsidR="00870F74" w:rsidRPr="00456628">
        <w:rPr>
          <w:rFonts w:ascii="Times New Roman" w:hAnsi="Times New Roman" w:cs="Times New Roman"/>
          <w:sz w:val="24"/>
          <w:szCs w:val="24"/>
          <w:lang w:val="en-AU"/>
        </w:rPr>
        <w:t xml:space="preserve"> changes. We divide the curved relation in Figure 2 into three parts, using iterative fitting with segmented regression. The best fitting model was one in which the relation between statement sample size and </w:t>
      </w:r>
      <w:r w:rsidR="001E32B0" w:rsidRPr="00456628">
        <w:rPr>
          <w:rFonts w:ascii="Times New Roman" w:hAnsi="Times New Roman" w:cs="Times New Roman"/>
          <w:sz w:val="24"/>
          <w:szCs w:val="24"/>
          <w:lang w:val="en-AU"/>
        </w:rPr>
        <w:t>O</w:t>
      </w:r>
      <w:r w:rsidR="004F6835" w:rsidRPr="00456628">
        <w:rPr>
          <w:rFonts w:ascii="Times New Roman" w:hAnsi="Times New Roman" w:cs="Times New Roman"/>
          <w:sz w:val="24"/>
          <w:szCs w:val="24"/>
          <w:lang w:val="en-AU"/>
        </w:rPr>
        <w:t>CV</w:t>
      </w:r>
      <w:r w:rsidR="0091247C" w:rsidRPr="00456628">
        <w:rPr>
          <w:rFonts w:ascii="Times New Roman" w:hAnsi="Times New Roman" w:cs="Times New Roman"/>
          <w:sz w:val="24"/>
          <w:szCs w:val="24"/>
          <w:lang w:val="en-AU"/>
        </w:rPr>
        <w:t xml:space="preserve"> </w:t>
      </w:r>
      <w:r w:rsidR="00870F74" w:rsidRPr="00456628">
        <w:rPr>
          <w:rFonts w:ascii="Times New Roman" w:hAnsi="Times New Roman" w:cs="Times New Roman"/>
          <w:sz w:val="24"/>
          <w:szCs w:val="24"/>
          <w:lang w:val="en-AU"/>
        </w:rPr>
        <w:t xml:space="preserve">was modelled to alter after </w:t>
      </w:r>
      <w:r w:rsidR="00E21D9D" w:rsidRPr="00456628">
        <w:rPr>
          <w:rFonts w:ascii="Times New Roman" w:hAnsi="Times New Roman" w:cs="Times New Roman"/>
          <w:sz w:val="24"/>
          <w:szCs w:val="24"/>
          <w:lang w:val="en-AU"/>
        </w:rPr>
        <w:t>the number of policy statements increases beyond</w:t>
      </w:r>
      <w:r w:rsidR="00870F74" w:rsidRPr="00456628">
        <w:rPr>
          <w:rFonts w:ascii="Times New Roman" w:hAnsi="Times New Roman" w:cs="Times New Roman"/>
          <w:sz w:val="24"/>
          <w:szCs w:val="24"/>
          <w:lang w:val="en-AU"/>
        </w:rPr>
        <w:t xml:space="preserve"> 6 and 25. The coefficients of the model can be found in the Appendix</w:t>
      </w:r>
      <w:r w:rsidR="00AA13B0" w:rsidRPr="00456628">
        <w:rPr>
          <w:rFonts w:ascii="Times New Roman" w:hAnsi="Times New Roman" w:cs="Times New Roman"/>
          <w:sz w:val="24"/>
          <w:szCs w:val="24"/>
          <w:lang w:val="en-AU"/>
        </w:rPr>
        <w:t xml:space="preserve"> in Table A</w:t>
      </w:r>
      <w:r w:rsidR="00BB24C0" w:rsidRPr="00456628">
        <w:rPr>
          <w:rFonts w:ascii="Times New Roman" w:hAnsi="Times New Roman" w:cs="Times New Roman"/>
          <w:sz w:val="24"/>
          <w:szCs w:val="24"/>
          <w:lang w:val="en-AU"/>
        </w:rPr>
        <w:t>6</w:t>
      </w:r>
      <w:r w:rsidR="00870F74" w:rsidRPr="00456628">
        <w:rPr>
          <w:rFonts w:ascii="Times New Roman" w:hAnsi="Times New Roman" w:cs="Times New Roman"/>
          <w:sz w:val="24"/>
          <w:szCs w:val="24"/>
          <w:lang w:val="en-AU"/>
        </w:rPr>
        <w:t>, but the re</w:t>
      </w:r>
      <w:r w:rsidR="002874AA" w:rsidRPr="00456628">
        <w:rPr>
          <w:rFonts w:ascii="Times New Roman" w:hAnsi="Times New Roman" w:cs="Times New Roman"/>
          <w:sz w:val="24"/>
          <w:szCs w:val="24"/>
          <w:lang w:val="en-AU"/>
        </w:rPr>
        <w:t>sults are visualized in Figure 3</w:t>
      </w:r>
      <w:r w:rsidR="00870F74" w:rsidRPr="00456628">
        <w:rPr>
          <w:rFonts w:ascii="Times New Roman" w:hAnsi="Times New Roman" w:cs="Times New Roman"/>
          <w:sz w:val="24"/>
          <w:szCs w:val="24"/>
          <w:lang w:val="en-AU"/>
        </w:rPr>
        <w:t>. In the first part of the curve (s</w:t>
      </w:r>
      <w:r w:rsidR="00E21D9D" w:rsidRPr="00456628">
        <w:rPr>
          <w:rFonts w:ascii="Times New Roman" w:hAnsi="Times New Roman" w:cs="Times New Roman"/>
          <w:sz w:val="24"/>
          <w:szCs w:val="24"/>
          <w:lang w:val="en-AU"/>
        </w:rPr>
        <w:t>tatement sample size 1 through 5</w:t>
      </w:r>
      <w:r w:rsidR="00870F74" w:rsidRPr="00456628">
        <w:rPr>
          <w:rFonts w:ascii="Times New Roman" w:hAnsi="Times New Roman" w:cs="Times New Roman"/>
          <w:sz w:val="24"/>
          <w:szCs w:val="24"/>
          <w:lang w:val="en-AU"/>
        </w:rPr>
        <w:t xml:space="preserve">), </w:t>
      </w:r>
      <w:r w:rsidR="0091247C" w:rsidRPr="00456628">
        <w:rPr>
          <w:rFonts w:ascii="Times New Roman" w:hAnsi="Times New Roman" w:cs="Times New Roman"/>
          <w:sz w:val="24"/>
          <w:szCs w:val="24"/>
          <w:lang w:val="en-AU"/>
        </w:rPr>
        <w:t>OCV</w:t>
      </w:r>
      <w:r w:rsidR="00870F74" w:rsidRPr="00456628">
        <w:rPr>
          <w:rFonts w:ascii="Times New Roman" w:hAnsi="Times New Roman" w:cs="Times New Roman"/>
          <w:sz w:val="24"/>
          <w:szCs w:val="24"/>
          <w:lang w:val="en-AU"/>
        </w:rPr>
        <w:t xml:space="preserve"> declines rapidly, with opinion congruence variability declining with 1 point every 0.25 statements. In the second part of the curve (statement sample size </w:t>
      </w:r>
      <w:r w:rsidR="00E21D9D" w:rsidRPr="00456628">
        <w:rPr>
          <w:rFonts w:ascii="Times New Roman" w:hAnsi="Times New Roman" w:cs="Times New Roman"/>
          <w:sz w:val="24"/>
          <w:szCs w:val="24"/>
          <w:lang w:val="en-AU"/>
        </w:rPr>
        <w:t>6</w:t>
      </w:r>
      <w:r w:rsidR="00A56283" w:rsidRPr="00456628">
        <w:rPr>
          <w:rFonts w:ascii="Times New Roman" w:hAnsi="Times New Roman" w:cs="Times New Roman"/>
          <w:sz w:val="24"/>
          <w:szCs w:val="24"/>
          <w:lang w:val="en-AU"/>
        </w:rPr>
        <w:t xml:space="preserve"> </w:t>
      </w:r>
      <w:r w:rsidR="00870F74" w:rsidRPr="00456628">
        <w:rPr>
          <w:rFonts w:ascii="Times New Roman" w:hAnsi="Times New Roman" w:cs="Times New Roman"/>
          <w:sz w:val="24"/>
          <w:szCs w:val="24"/>
          <w:lang w:val="en-AU"/>
        </w:rPr>
        <w:t xml:space="preserve">through 19), </w:t>
      </w:r>
      <w:r w:rsidR="0091247C" w:rsidRPr="00456628">
        <w:rPr>
          <w:rFonts w:ascii="Times New Roman" w:hAnsi="Times New Roman" w:cs="Times New Roman"/>
          <w:sz w:val="24"/>
          <w:szCs w:val="24"/>
          <w:lang w:val="en-AU"/>
        </w:rPr>
        <w:t>OCV</w:t>
      </w:r>
      <w:r w:rsidR="00870F74" w:rsidRPr="00456628">
        <w:rPr>
          <w:rFonts w:ascii="Times New Roman" w:hAnsi="Times New Roman" w:cs="Times New Roman"/>
          <w:sz w:val="24"/>
          <w:szCs w:val="24"/>
          <w:lang w:val="en-AU"/>
        </w:rPr>
        <w:t xml:space="preserve"> declines with 1 point every 1.32 statements. In the last part (statement sample size 20 through 66), further substantial improvements in the reliability of congruence measures require a high number of addition policy statements, with </w:t>
      </w:r>
      <w:r w:rsidR="0091247C" w:rsidRPr="00456628">
        <w:rPr>
          <w:rFonts w:ascii="Times New Roman" w:hAnsi="Times New Roman" w:cs="Times New Roman"/>
          <w:sz w:val="24"/>
          <w:szCs w:val="24"/>
          <w:lang w:val="en-AU"/>
        </w:rPr>
        <w:t>OCV</w:t>
      </w:r>
      <w:r w:rsidR="00870F74" w:rsidRPr="00456628">
        <w:rPr>
          <w:rFonts w:ascii="Times New Roman" w:hAnsi="Times New Roman" w:cs="Times New Roman"/>
          <w:sz w:val="24"/>
          <w:szCs w:val="24"/>
          <w:lang w:val="en-AU"/>
        </w:rPr>
        <w:t xml:space="preserve"> declining 1 point if 8 policy statement are added.</w:t>
      </w:r>
    </w:p>
    <w:p w14:paraId="3D75155C" w14:textId="636EF901" w:rsidR="00870F74" w:rsidRPr="00456628" w:rsidRDefault="00870F74" w:rsidP="00870F74">
      <w:pPr>
        <w:spacing w:after="0"/>
        <w:jc w:val="center"/>
        <w:rPr>
          <w:rFonts w:ascii="Times New Roman" w:hAnsi="Times New Roman" w:cs="Times New Roman"/>
          <w:sz w:val="24"/>
          <w:szCs w:val="24"/>
          <w:lang w:val="en-US"/>
        </w:rPr>
      </w:pPr>
      <w:r w:rsidRPr="00456628">
        <w:rPr>
          <w:rFonts w:ascii="Times New Roman" w:hAnsi="Times New Roman" w:cs="Times New Roman"/>
          <w:sz w:val="24"/>
          <w:szCs w:val="24"/>
          <w:lang w:val="en-US"/>
        </w:rPr>
        <w:t>[Insert Table 1 here]</w:t>
      </w:r>
    </w:p>
    <w:p w14:paraId="4FC134D3" w14:textId="77777777" w:rsidR="00870F74" w:rsidRPr="00456628" w:rsidRDefault="00870F74" w:rsidP="00870F74">
      <w:pPr>
        <w:spacing w:after="0"/>
        <w:jc w:val="center"/>
        <w:rPr>
          <w:rFonts w:ascii="Times New Roman" w:hAnsi="Times New Roman" w:cs="Times New Roman"/>
          <w:sz w:val="24"/>
          <w:szCs w:val="24"/>
          <w:lang w:val="en-US"/>
        </w:rPr>
      </w:pPr>
      <w:r w:rsidRPr="00456628">
        <w:rPr>
          <w:rFonts w:ascii="Times New Roman" w:hAnsi="Times New Roman" w:cs="Times New Roman"/>
          <w:sz w:val="24"/>
          <w:szCs w:val="24"/>
          <w:lang w:val="en-US"/>
        </w:rPr>
        <w:t>[insert Figure 2 here]</w:t>
      </w:r>
    </w:p>
    <w:p w14:paraId="42146AA7" w14:textId="77777777" w:rsidR="00870F74" w:rsidRPr="00456628" w:rsidRDefault="00870F74" w:rsidP="00870F74">
      <w:pPr>
        <w:jc w:val="center"/>
        <w:rPr>
          <w:rFonts w:ascii="Times New Roman" w:hAnsi="Times New Roman" w:cs="Times New Roman"/>
          <w:sz w:val="24"/>
          <w:szCs w:val="24"/>
          <w:lang w:val="en-US"/>
        </w:rPr>
      </w:pPr>
      <w:r w:rsidRPr="00456628">
        <w:rPr>
          <w:rFonts w:ascii="Times New Roman" w:hAnsi="Times New Roman" w:cs="Times New Roman"/>
          <w:sz w:val="24"/>
          <w:szCs w:val="24"/>
          <w:lang w:val="en-US"/>
        </w:rPr>
        <w:t>[insert Figure 3 here]</w:t>
      </w:r>
    </w:p>
    <w:p w14:paraId="6C7026F4" w14:textId="7BEDD46D" w:rsidR="001E4483" w:rsidRPr="00456628" w:rsidRDefault="00D00A20" w:rsidP="008656CF">
      <w:pPr>
        <w:spacing w:after="0"/>
        <w:rPr>
          <w:rFonts w:ascii="Times New Roman" w:hAnsi="Times New Roman" w:cs="Times New Roman"/>
          <w:sz w:val="24"/>
          <w:szCs w:val="24"/>
          <w:lang w:val="en-US"/>
        </w:rPr>
      </w:pPr>
      <w:r w:rsidRPr="00456628">
        <w:rPr>
          <w:rFonts w:ascii="Times New Roman" w:hAnsi="Times New Roman" w:cs="Times New Roman"/>
          <w:sz w:val="24"/>
          <w:szCs w:val="24"/>
          <w:lang w:val="en-US"/>
        </w:rPr>
        <w:t>L</w:t>
      </w:r>
      <w:r w:rsidR="008656CF" w:rsidRPr="00456628">
        <w:rPr>
          <w:rFonts w:ascii="Times New Roman" w:hAnsi="Times New Roman" w:cs="Times New Roman"/>
          <w:sz w:val="24"/>
          <w:szCs w:val="24"/>
          <w:lang w:val="en-US"/>
        </w:rPr>
        <w:t>ooking at topic</w:t>
      </w:r>
      <w:r w:rsidR="00B17B17" w:rsidRPr="00456628">
        <w:rPr>
          <w:rFonts w:ascii="Times New Roman" w:hAnsi="Times New Roman" w:cs="Times New Roman"/>
          <w:sz w:val="24"/>
          <w:szCs w:val="24"/>
          <w:lang w:val="en-US"/>
        </w:rPr>
        <w:t xml:space="preserve"> diversity in Figure </w:t>
      </w:r>
      <w:r w:rsidR="00C9201F" w:rsidRPr="00456628">
        <w:rPr>
          <w:rFonts w:ascii="Times New Roman" w:hAnsi="Times New Roman" w:cs="Times New Roman"/>
          <w:sz w:val="24"/>
          <w:szCs w:val="24"/>
          <w:lang w:val="en-US"/>
        </w:rPr>
        <w:t>4</w:t>
      </w:r>
      <w:r w:rsidR="00B17B17" w:rsidRPr="00456628">
        <w:rPr>
          <w:rFonts w:ascii="Times New Roman" w:hAnsi="Times New Roman" w:cs="Times New Roman"/>
          <w:sz w:val="24"/>
          <w:szCs w:val="24"/>
          <w:lang w:val="en-US"/>
        </w:rPr>
        <w:t xml:space="preserve">, we see that </w:t>
      </w:r>
      <w:r w:rsidRPr="00456628">
        <w:rPr>
          <w:rFonts w:ascii="Times New Roman" w:hAnsi="Times New Roman" w:cs="Times New Roman"/>
          <w:sz w:val="24"/>
          <w:szCs w:val="24"/>
          <w:lang w:val="en-US"/>
        </w:rPr>
        <w:t>when topic diversity is low</w:t>
      </w:r>
      <w:r w:rsidR="00B17B17" w:rsidRPr="00456628">
        <w:rPr>
          <w:rFonts w:ascii="Times New Roman" w:hAnsi="Times New Roman" w:cs="Times New Roman"/>
          <w:sz w:val="24"/>
          <w:szCs w:val="24"/>
          <w:lang w:val="en-US"/>
        </w:rPr>
        <w:t xml:space="preserve">, it is unlikely that two measures of opinion congruence will be anywhere near each other. </w:t>
      </w:r>
      <w:r w:rsidR="005D6235" w:rsidRPr="00456628">
        <w:rPr>
          <w:rFonts w:ascii="Times New Roman" w:hAnsi="Times New Roman" w:cs="Times New Roman"/>
          <w:sz w:val="24"/>
          <w:szCs w:val="24"/>
          <w:lang w:val="en-US"/>
        </w:rPr>
        <w:t>T</w:t>
      </w:r>
      <w:r w:rsidR="00EE78F6" w:rsidRPr="00456628">
        <w:rPr>
          <w:rFonts w:ascii="Times New Roman" w:hAnsi="Times New Roman" w:cs="Times New Roman"/>
          <w:sz w:val="24"/>
          <w:szCs w:val="24"/>
          <w:lang w:val="en-US"/>
        </w:rPr>
        <w:t xml:space="preserve">he effect of topic diversity is </w:t>
      </w:r>
      <w:r w:rsidR="000B6601" w:rsidRPr="00456628">
        <w:rPr>
          <w:rFonts w:ascii="Times New Roman" w:hAnsi="Times New Roman" w:cs="Times New Roman"/>
          <w:sz w:val="24"/>
          <w:szCs w:val="24"/>
          <w:lang w:val="en-US"/>
        </w:rPr>
        <w:t xml:space="preserve">even more </w:t>
      </w:r>
      <w:r w:rsidR="00EE78F6" w:rsidRPr="00456628">
        <w:rPr>
          <w:rFonts w:ascii="Times New Roman" w:hAnsi="Times New Roman" w:cs="Times New Roman"/>
          <w:sz w:val="24"/>
          <w:szCs w:val="24"/>
          <w:lang w:val="en-US"/>
        </w:rPr>
        <w:t xml:space="preserve">clearly non-linear, with decreasing marginal improvement to congruence reliability. While </w:t>
      </w:r>
      <w:r w:rsidR="000301FB" w:rsidRPr="00456628">
        <w:rPr>
          <w:rFonts w:ascii="Times New Roman" w:hAnsi="Times New Roman" w:cs="Times New Roman"/>
          <w:sz w:val="24"/>
          <w:szCs w:val="24"/>
          <w:lang w:val="en-US"/>
        </w:rPr>
        <w:t>M</w:t>
      </w:r>
      <w:r w:rsidR="00EE78F6" w:rsidRPr="00456628">
        <w:rPr>
          <w:rFonts w:ascii="Times New Roman" w:hAnsi="Times New Roman" w:cs="Times New Roman"/>
          <w:sz w:val="24"/>
          <w:szCs w:val="24"/>
          <w:lang w:val="en-US"/>
        </w:rPr>
        <w:t xml:space="preserve">odel 1 indicates a significant difference in </w:t>
      </w:r>
      <w:r w:rsidR="001E32B0" w:rsidRPr="00456628">
        <w:rPr>
          <w:rFonts w:ascii="Times New Roman" w:hAnsi="Times New Roman" w:cs="Times New Roman"/>
          <w:sz w:val="24"/>
          <w:szCs w:val="24"/>
          <w:lang w:val="en-US"/>
        </w:rPr>
        <w:t>O</w:t>
      </w:r>
      <w:r w:rsidR="004F6835" w:rsidRPr="00456628">
        <w:rPr>
          <w:rFonts w:ascii="Times New Roman" w:hAnsi="Times New Roman" w:cs="Times New Roman"/>
          <w:sz w:val="24"/>
          <w:szCs w:val="24"/>
          <w:lang w:val="en-US"/>
        </w:rPr>
        <w:t>CV</w:t>
      </w:r>
      <w:r w:rsidR="0035472F" w:rsidRPr="00456628">
        <w:rPr>
          <w:rFonts w:ascii="Times New Roman" w:hAnsi="Times New Roman" w:cs="Times New Roman"/>
          <w:sz w:val="24"/>
          <w:szCs w:val="24"/>
          <w:lang w:val="en-US"/>
        </w:rPr>
        <w:t xml:space="preserve"> </w:t>
      </w:r>
      <w:r w:rsidR="00EE78F6" w:rsidRPr="00456628">
        <w:rPr>
          <w:rFonts w:ascii="Times New Roman" w:hAnsi="Times New Roman" w:cs="Times New Roman"/>
          <w:sz w:val="24"/>
          <w:szCs w:val="24"/>
          <w:lang w:val="en-US"/>
        </w:rPr>
        <w:t xml:space="preserve">when opinion congruence is measured by personal salience, this effect is in opposite direction as predicted in hypothesis 3. </w:t>
      </w:r>
      <w:r w:rsidR="007C7892" w:rsidRPr="00456628">
        <w:rPr>
          <w:rFonts w:ascii="Times New Roman" w:hAnsi="Times New Roman" w:cs="Times New Roman"/>
          <w:sz w:val="24"/>
          <w:szCs w:val="24"/>
          <w:lang w:val="en-US"/>
        </w:rPr>
        <w:t xml:space="preserve">However, </w:t>
      </w:r>
      <w:r w:rsidR="00C85052" w:rsidRPr="00456628">
        <w:rPr>
          <w:rFonts w:ascii="Times New Roman" w:hAnsi="Times New Roman" w:cs="Times New Roman"/>
          <w:sz w:val="24"/>
          <w:szCs w:val="24"/>
          <w:lang w:val="en-US"/>
        </w:rPr>
        <w:t>plot</w:t>
      </w:r>
      <w:r w:rsidR="003A2E8B" w:rsidRPr="00456628">
        <w:rPr>
          <w:rFonts w:ascii="Times New Roman" w:hAnsi="Times New Roman" w:cs="Times New Roman"/>
          <w:sz w:val="24"/>
          <w:szCs w:val="24"/>
          <w:lang w:val="en-US"/>
        </w:rPr>
        <w:t xml:space="preserve">ting </w:t>
      </w:r>
      <w:r w:rsidR="00C85052" w:rsidRPr="00456628">
        <w:rPr>
          <w:rFonts w:ascii="Times New Roman" w:hAnsi="Times New Roman" w:cs="Times New Roman"/>
          <w:sz w:val="24"/>
          <w:szCs w:val="24"/>
          <w:lang w:val="en-US"/>
        </w:rPr>
        <w:t>the</w:t>
      </w:r>
      <w:r w:rsidR="003A2E8B" w:rsidRPr="00456628">
        <w:rPr>
          <w:rFonts w:ascii="Times New Roman" w:hAnsi="Times New Roman" w:cs="Times New Roman"/>
          <w:sz w:val="24"/>
          <w:szCs w:val="24"/>
          <w:lang w:val="en-US"/>
        </w:rPr>
        <w:t xml:space="preserve"> distribution of both</w:t>
      </w:r>
      <w:r w:rsidR="00C85052" w:rsidRPr="00456628">
        <w:rPr>
          <w:rFonts w:ascii="Times New Roman" w:hAnsi="Times New Roman" w:cs="Times New Roman"/>
          <w:sz w:val="24"/>
          <w:szCs w:val="24"/>
          <w:lang w:val="en-US"/>
        </w:rPr>
        <w:t xml:space="preserve"> weighted and unweighted </w:t>
      </w:r>
      <w:r w:rsidR="001E32B0" w:rsidRPr="00456628">
        <w:rPr>
          <w:rFonts w:ascii="Times New Roman" w:hAnsi="Times New Roman" w:cs="Times New Roman"/>
          <w:sz w:val="24"/>
          <w:szCs w:val="24"/>
          <w:lang w:val="en-US"/>
        </w:rPr>
        <w:t xml:space="preserve">OCV </w:t>
      </w:r>
      <w:r w:rsidR="00C85052" w:rsidRPr="00456628">
        <w:rPr>
          <w:rFonts w:ascii="Times New Roman" w:hAnsi="Times New Roman" w:cs="Times New Roman"/>
          <w:sz w:val="24"/>
          <w:szCs w:val="24"/>
          <w:lang w:val="en-US"/>
        </w:rPr>
        <w:t xml:space="preserve">shows that the difference is very </w:t>
      </w:r>
      <w:r w:rsidR="00243D4D" w:rsidRPr="00456628">
        <w:rPr>
          <w:rFonts w:ascii="Times New Roman" w:hAnsi="Times New Roman" w:cs="Times New Roman"/>
          <w:sz w:val="24"/>
          <w:szCs w:val="24"/>
          <w:lang w:val="en-US"/>
        </w:rPr>
        <w:lastRenderedPageBreak/>
        <w:t>small</w:t>
      </w:r>
      <w:r w:rsidR="003A2E8B" w:rsidRPr="00456628">
        <w:rPr>
          <w:rFonts w:ascii="Times New Roman" w:hAnsi="Times New Roman" w:cs="Times New Roman"/>
          <w:sz w:val="24"/>
          <w:szCs w:val="24"/>
          <w:lang w:val="en-US"/>
        </w:rPr>
        <w:t xml:space="preserve"> (Figure </w:t>
      </w:r>
      <w:r w:rsidR="00FA76EF" w:rsidRPr="00456628">
        <w:rPr>
          <w:rFonts w:ascii="Times New Roman" w:hAnsi="Times New Roman" w:cs="Times New Roman"/>
          <w:sz w:val="24"/>
          <w:szCs w:val="24"/>
          <w:lang w:val="en-US"/>
        </w:rPr>
        <w:t>5</w:t>
      </w:r>
      <w:r w:rsidR="003A2E8B" w:rsidRPr="00456628">
        <w:rPr>
          <w:rFonts w:ascii="Times New Roman" w:hAnsi="Times New Roman" w:cs="Times New Roman"/>
          <w:sz w:val="24"/>
          <w:szCs w:val="24"/>
          <w:lang w:val="en-US"/>
        </w:rPr>
        <w:t>).</w:t>
      </w:r>
      <w:r w:rsidR="00C85052" w:rsidRPr="00456628">
        <w:rPr>
          <w:rFonts w:ascii="Times New Roman" w:hAnsi="Times New Roman" w:cs="Times New Roman"/>
          <w:sz w:val="24"/>
          <w:szCs w:val="24"/>
          <w:lang w:val="en-US"/>
        </w:rPr>
        <w:t xml:space="preserve"> </w:t>
      </w:r>
      <w:r w:rsidR="00EE78F6" w:rsidRPr="00456628">
        <w:rPr>
          <w:rFonts w:ascii="Times New Roman" w:hAnsi="Times New Roman" w:cs="Times New Roman"/>
          <w:sz w:val="24"/>
          <w:szCs w:val="24"/>
          <w:lang w:val="en-US"/>
        </w:rPr>
        <w:t xml:space="preserve">In light of this, we </w:t>
      </w:r>
      <w:r w:rsidR="0094025C" w:rsidRPr="00456628">
        <w:rPr>
          <w:rFonts w:ascii="Times New Roman" w:hAnsi="Times New Roman" w:cs="Times New Roman"/>
          <w:sz w:val="24"/>
          <w:szCs w:val="24"/>
          <w:lang w:val="en-US"/>
        </w:rPr>
        <w:t>would be</w:t>
      </w:r>
      <w:r w:rsidR="00EE78F6" w:rsidRPr="00456628">
        <w:rPr>
          <w:rFonts w:ascii="Times New Roman" w:hAnsi="Times New Roman" w:cs="Times New Roman"/>
          <w:sz w:val="24"/>
          <w:szCs w:val="24"/>
          <w:lang w:val="en-US"/>
        </w:rPr>
        <w:t xml:space="preserve"> hard-pressed to conclude that these result</w:t>
      </w:r>
      <w:r w:rsidR="0015285F" w:rsidRPr="00456628">
        <w:rPr>
          <w:rFonts w:ascii="Times New Roman" w:hAnsi="Times New Roman" w:cs="Times New Roman"/>
          <w:sz w:val="24"/>
          <w:szCs w:val="24"/>
          <w:lang w:val="en-US"/>
        </w:rPr>
        <w:t>s</w:t>
      </w:r>
      <w:r w:rsidR="00EE78F6" w:rsidRPr="00456628">
        <w:rPr>
          <w:rFonts w:ascii="Times New Roman" w:hAnsi="Times New Roman" w:cs="Times New Roman"/>
          <w:sz w:val="24"/>
          <w:szCs w:val="24"/>
          <w:lang w:val="en-US"/>
        </w:rPr>
        <w:t xml:space="preserve"> support hypothesis 3, in contrast to strong evidence in favor of hypotheses 1 and 2</w:t>
      </w:r>
      <w:r w:rsidR="00831FE6" w:rsidRPr="00456628">
        <w:rPr>
          <w:rStyle w:val="FootnoteReference"/>
          <w:rFonts w:ascii="Times New Roman" w:hAnsi="Times New Roman" w:cs="Times New Roman"/>
          <w:sz w:val="24"/>
          <w:szCs w:val="24"/>
          <w:lang w:val="en-US"/>
        </w:rPr>
        <w:footnoteReference w:id="9"/>
      </w:r>
      <w:r w:rsidR="00EE78F6" w:rsidRPr="00456628">
        <w:rPr>
          <w:rFonts w:ascii="Times New Roman" w:hAnsi="Times New Roman" w:cs="Times New Roman"/>
          <w:sz w:val="24"/>
          <w:szCs w:val="24"/>
          <w:lang w:val="en-US"/>
        </w:rPr>
        <w:t>.</w:t>
      </w:r>
    </w:p>
    <w:p w14:paraId="2EE927FC" w14:textId="61ECE48C" w:rsidR="0013529F" w:rsidRPr="00456628" w:rsidRDefault="0013529F" w:rsidP="0013529F">
      <w:pPr>
        <w:spacing w:after="0"/>
        <w:jc w:val="center"/>
        <w:rPr>
          <w:rFonts w:ascii="Times New Roman" w:hAnsi="Times New Roman" w:cs="Times New Roman"/>
          <w:sz w:val="24"/>
          <w:szCs w:val="24"/>
          <w:lang w:val="en-US"/>
        </w:rPr>
      </w:pPr>
      <w:r w:rsidRPr="00456628">
        <w:rPr>
          <w:rFonts w:ascii="Times New Roman" w:hAnsi="Times New Roman" w:cs="Times New Roman"/>
          <w:sz w:val="24"/>
          <w:szCs w:val="24"/>
          <w:lang w:val="en-US"/>
        </w:rPr>
        <w:t>[insert Fi</w:t>
      </w:r>
      <w:r w:rsidR="00870F74" w:rsidRPr="00456628">
        <w:rPr>
          <w:rFonts w:ascii="Times New Roman" w:hAnsi="Times New Roman" w:cs="Times New Roman"/>
          <w:sz w:val="24"/>
          <w:szCs w:val="24"/>
          <w:lang w:val="en-US"/>
        </w:rPr>
        <w:t>gure 4</w:t>
      </w:r>
      <w:r w:rsidRPr="00456628">
        <w:rPr>
          <w:rFonts w:ascii="Times New Roman" w:hAnsi="Times New Roman" w:cs="Times New Roman"/>
          <w:sz w:val="24"/>
          <w:szCs w:val="24"/>
          <w:lang w:val="en-US"/>
        </w:rPr>
        <w:t xml:space="preserve"> here]</w:t>
      </w:r>
    </w:p>
    <w:p w14:paraId="583098BD" w14:textId="49CD02CD" w:rsidR="0013529F" w:rsidRPr="00456628" w:rsidRDefault="00870F74" w:rsidP="0013529F">
      <w:pPr>
        <w:spacing w:after="0"/>
        <w:jc w:val="center"/>
        <w:rPr>
          <w:rFonts w:ascii="Times New Roman" w:hAnsi="Times New Roman" w:cs="Times New Roman"/>
          <w:sz w:val="24"/>
          <w:szCs w:val="24"/>
          <w:lang w:val="en-US"/>
        </w:rPr>
      </w:pPr>
      <w:r w:rsidRPr="00456628">
        <w:rPr>
          <w:rFonts w:ascii="Times New Roman" w:hAnsi="Times New Roman" w:cs="Times New Roman"/>
          <w:sz w:val="24"/>
          <w:szCs w:val="24"/>
          <w:lang w:val="en-US"/>
        </w:rPr>
        <w:t>[insert Figure 5</w:t>
      </w:r>
      <w:r w:rsidR="0013529F" w:rsidRPr="00456628">
        <w:rPr>
          <w:rFonts w:ascii="Times New Roman" w:hAnsi="Times New Roman" w:cs="Times New Roman"/>
          <w:sz w:val="24"/>
          <w:szCs w:val="24"/>
          <w:lang w:val="en-US"/>
        </w:rPr>
        <w:t xml:space="preserve"> here]</w:t>
      </w:r>
    </w:p>
    <w:p w14:paraId="6EF6B317" w14:textId="5BD37751" w:rsidR="00E47866" w:rsidRPr="00456628" w:rsidRDefault="00EE78F6" w:rsidP="0013529F">
      <w:pPr>
        <w:spacing w:before="240"/>
        <w:rPr>
          <w:rFonts w:ascii="Times New Roman" w:hAnsi="Times New Roman" w:cs="Times New Roman"/>
          <w:sz w:val="24"/>
          <w:szCs w:val="24"/>
          <w:lang w:val="en-US"/>
        </w:rPr>
      </w:pPr>
      <w:r w:rsidRPr="00456628">
        <w:rPr>
          <w:rFonts w:ascii="Times New Roman" w:hAnsi="Times New Roman" w:cs="Times New Roman"/>
          <w:sz w:val="24"/>
          <w:szCs w:val="24"/>
          <w:lang w:val="en-US"/>
        </w:rPr>
        <w:t>In Model</w:t>
      </w:r>
      <w:r w:rsidR="00686D27" w:rsidRPr="00456628">
        <w:rPr>
          <w:rFonts w:ascii="Times New Roman" w:hAnsi="Times New Roman" w:cs="Times New Roman"/>
          <w:sz w:val="24"/>
          <w:szCs w:val="24"/>
          <w:lang w:val="en-US"/>
        </w:rPr>
        <w:t xml:space="preserve"> 1</w:t>
      </w:r>
      <w:r w:rsidRPr="00456628">
        <w:rPr>
          <w:rFonts w:ascii="Times New Roman" w:hAnsi="Times New Roman" w:cs="Times New Roman"/>
          <w:sz w:val="24"/>
          <w:szCs w:val="24"/>
          <w:lang w:val="en-US"/>
        </w:rPr>
        <w:t xml:space="preserve">, the coefficient </w:t>
      </w:r>
      <w:r w:rsidR="00F73E45" w:rsidRPr="00456628">
        <w:rPr>
          <w:rFonts w:ascii="Times New Roman" w:hAnsi="Times New Roman" w:cs="Times New Roman"/>
          <w:sz w:val="24"/>
          <w:szCs w:val="24"/>
          <w:lang w:val="en-US"/>
        </w:rPr>
        <w:t xml:space="preserve">of political interest </w:t>
      </w:r>
      <w:r w:rsidR="000B6601" w:rsidRPr="00456628">
        <w:rPr>
          <w:rFonts w:ascii="Times New Roman" w:hAnsi="Times New Roman" w:cs="Times New Roman"/>
          <w:sz w:val="24"/>
          <w:szCs w:val="24"/>
          <w:lang w:val="en-US"/>
        </w:rPr>
        <w:t xml:space="preserve">is not </w:t>
      </w:r>
      <w:r w:rsidR="00F73E45" w:rsidRPr="00456628">
        <w:rPr>
          <w:rFonts w:ascii="Times New Roman" w:hAnsi="Times New Roman" w:cs="Times New Roman"/>
          <w:sz w:val="24"/>
          <w:szCs w:val="24"/>
          <w:lang w:val="en-US"/>
        </w:rPr>
        <w:t>significan</w:t>
      </w:r>
      <w:r w:rsidR="000B6601" w:rsidRPr="00456628">
        <w:rPr>
          <w:rFonts w:ascii="Times New Roman" w:hAnsi="Times New Roman" w:cs="Times New Roman"/>
          <w:sz w:val="24"/>
          <w:szCs w:val="24"/>
          <w:lang w:val="en-US"/>
        </w:rPr>
        <w:t>t</w:t>
      </w:r>
      <w:r w:rsidR="00F73E45" w:rsidRPr="00456628">
        <w:rPr>
          <w:rFonts w:ascii="Times New Roman" w:hAnsi="Times New Roman" w:cs="Times New Roman"/>
          <w:sz w:val="24"/>
          <w:szCs w:val="24"/>
          <w:lang w:val="en-US"/>
        </w:rPr>
        <w:t xml:space="preserve">, leading us to </w:t>
      </w:r>
      <w:r w:rsidR="00686D27" w:rsidRPr="00456628">
        <w:rPr>
          <w:rFonts w:ascii="Times New Roman" w:hAnsi="Times New Roman" w:cs="Times New Roman"/>
          <w:sz w:val="24"/>
          <w:szCs w:val="24"/>
          <w:lang w:val="en-US"/>
        </w:rPr>
        <w:t>reject hypothesis 4a. However, M</w:t>
      </w:r>
      <w:r w:rsidR="00F73E45" w:rsidRPr="00456628">
        <w:rPr>
          <w:rFonts w:ascii="Times New Roman" w:hAnsi="Times New Roman" w:cs="Times New Roman"/>
          <w:sz w:val="24"/>
          <w:szCs w:val="24"/>
          <w:lang w:val="en-US"/>
        </w:rPr>
        <w:t>odel 2 reveals an interaction effect between political interest and the number of left-right statements in the samples</w:t>
      </w:r>
      <w:r w:rsidR="000B6601" w:rsidRPr="00456628">
        <w:rPr>
          <w:rFonts w:ascii="Times New Roman" w:hAnsi="Times New Roman" w:cs="Times New Roman"/>
          <w:sz w:val="24"/>
          <w:szCs w:val="24"/>
          <w:lang w:val="en-US"/>
        </w:rPr>
        <w:t>, shown in Figure 4</w:t>
      </w:r>
      <w:r w:rsidR="00F73E45" w:rsidRPr="00456628">
        <w:rPr>
          <w:rFonts w:ascii="Times New Roman" w:hAnsi="Times New Roman" w:cs="Times New Roman"/>
          <w:sz w:val="24"/>
          <w:szCs w:val="24"/>
          <w:lang w:val="en-US"/>
        </w:rPr>
        <w:t>.</w:t>
      </w:r>
      <w:r w:rsidR="00E47866" w:rsidRPr="00456628">
        <w:rPr>
          <w:rFonts w:ascii="Times New Roman" w:hAnsi="Times New Roman" w:cs="Times New Roman"/>
          <w:sz w:val="24"/>
          <w:szCs w:val="24"/>
          <w:lang w:val="en-US"/>
        </w:rPr>
        <w:t xml:space="preserve"> The main effect of political interest is negative, indicating that, when opinion congruence is calculated on </w:t>
      </w:r>
      <w:r w:rsidR="00441FD6" w:rsidRPr="00456628">
        <w:rPr>
          <w:rFonts w:ascii="Times New Roman" w:hAnsi="Times New Roman" w:cs="Times New Roman"/>
          <w:sz w:val="24"/>
          <w:szCs w:val="24"/>
          <w:lang w:val="en-US"/>
        </w:rPr>
        <w:t xml:space="preserve">the basis of not a single left-right statement, </w:t>
      </w:r>
      <w:r w:rsidR="001E32B0" w:rsidRPr="00456628">
        <w:rPr>
          <w:rFonts w:ascii="Times New Roman" w:hAnsi="Times New Roman" w:cs="Times New Roman"/>
          <w:sz w:val="24"/>
          <w:szCs w:val="24"/>
          <w:lang w:val="en-US"/>
        </w:rPr>
        <w:t xml:space="preserve">OCV </w:t>
      </w:r>
      <w:r w:rsidR="000B6601" w:rsidRPr="00456628">
        <w:rPr>
          <w:rFonts w:ascii="Times New Roman" w:hAnsi="Times New Roman" w:cs="Times New Roman"/>
          <w:sz w:val="24"/>
          <w:szCs w:val="24"/>
          <w:lang w:val="en-US"/>
        </w:rPr>
        <w:t xml:space="preserve">is </w:t>
      </w:r>
      <w:r w:rsidR="00686D27" w:rsidRPr="00456628">
        <w:rPr>
          <w:rFonts w:ascii="Times New Roman" w:hAnsi="Times New Roman" w:cs="Times New Roman"/>
          <w:sz w:val="24"/>
          <w:szCs w:val="24"/>
          <w:lang w:val="en-US"/>
        </w:rPr>
        <w:t xml:space="preserve">negatively </w:t>
      </w:r>
      <w:r w:rsidR="000B6601" w:rsidRPr="00456628">
        <w:rPr>
          <w:rFonts w:ascii="Times New Roman" w:hAnsi="Times New Roman" w:cs="Times New Roman"/>
          <w:sz w:val="24"/>
          <w:szCs w:val="24"/>
          <w:lang w:val="en-US"/>
        </w:rPr>
        <w:t>dependent on political interest</w:t>
      </w:r>
      <w:r w:rsidR="00441FD6" w:rsidRPr="00456628">
        <w:rPr>
          <w:rFonts w:ascii="Times New Roman" w:hAnsi="Times New Roman" w:cs="Times New Roman"/>
          <w:sz w:val="24"/>
          <w:szCs w:val="24"/>
          <w:lang w:val="en-US"/>
        </w:rPr>
        <w:t>.</w:t>
      </w:r>
      <w:r w:rsidR="00F73E45" w:rsidRPr="00456628">
        <w:rPr>
          <w:rFonts w:ascii="Times New Roman" w:hAnsi="Times New Roman" w:cs="Times New Roman"/>
          <w:sz w:val="24"/>
          <w:szCs w:val="24"/>
          <w:lang w:val="en-US"/>
        </w:rPr>
        <w:t xml:space="preserve"> The direction </w:t>
      </w:r>
      <w:r w:rsidR="00E47866" w:rsidRPr="00456628">
        <w:rPr>
          <w:rFonts w:ascii="Times New Roman" w:hAnsi="Times New Roman" w:cs="Times New Roman"/>
          <w:sz w:val="24"/>
          <w:szCs w:val="24"/>
          <w:lang w:val="en-US"/>
        </w:rPr>
        <w:t xml:space="preserve">of the </w:t>
      </w:r>
      <w:r w:rsidR="000B6601" w:rsidRPr="00456628">
        <w:rPr>
          <w:rFonts w:ascii="Times New Roman" w:hAnsi="Times New Roman" w:cs="Times New Roman"/>
          <w:sz w:val="24"/>
          <w:szCs w:val="24"/>
          <w:lang w:val="en-US"/>
        </w:rPr>
        <w:t xml:space="preserve">interaction </w:t>
      </w:r>
      <w:r w:rsidR="00E47866" w:rsidRPr="00456628">
        <w:rPr>
          <w:rFonts w:ascii="Times New Roman" w:hAnsi="Times New Roman" w:cs="Times New Roman"/>
          <w:sz w:val="24"/>
          <w:szCs w:val="24"/>
          <w:lang w:val="en-US"/>
        </w:rPr>
        <w:t xml:space="preserve">effect </w:t>
      </w:r>
      <w:r w:rsidR="00F73E45" w:rsidRPr="00456628">
        <w:rPr>
          <w:rFonts w:ascii="Times New Roman" w:hAnsi="Times New Roman" w:cs="Times New Roman"/>
          <w:sz w:val="24"/>
          <w:szCs w:val="24"/>
          <w:lang w:val="en-US"/>
        </w:rPr>
        <w:t xml:space="preserve">is </w:t>
      </w:r>
      <w:r w:rsidR="00E47866" w:rsidRPr="00456628">
        <w:rPr>
          <w:rFonts w:ascii="Times New Roman" w:hAnsi="Times New Roman" w:cs="Times New Roman"/>
          <w:sz w:val="24"/>
          <w:szCs w:val="24"/>
          <w:lang w:val="en-US"/>
        </w:rPr>
        <w:t>positive</w:t>
      </w:r>
      <w:r w:rsidR="00F73E45" w:rsidRPr="00456628">
        <w:rPr>
          <w:rFonts w:ascii="Times New Roman" w:hAnsi="Times New Roman" w:cs="Times New Roman"/>
          <w:sz w:val="24"/>
          <w:szCs w:val="24"/>
          <w:lang w:val="en-US"/>
        </w:rPr>
        <w:t xml:space="preserve">, </w:t>
      </w:r>
      <w:r w:rsidR="000B6601" w:rsidRPr="00456628">
        <w:rPr>
          <w:rFonts w:ascii="Times New Roman" w:hAnsi="Times New Roman" w:cs="Times New Roman"/>
          <w:sz w:val="24"/>
          <w:szCs w:val="24"/>
          <w:lang w:val="en-US"/>
        </w:rPr>
        <w:t xml:space="preserve">meaning </w:t>
      </w:r>
      <w:r w:rsidR="00441FD6" w:rsidRPr="00456628">
        <w:rPr>
          <w:rFonts w:ascii="Times New Roman" w:hAnsi="Times New Roman" w:cs="Times New Roman"/>
          <w:sz w:val="24"/>
          <w:szCs w:val="24"/>
          <w:lang w:val="en-US"/>
        </w:rPr>
        <w:t xml:space="preserve">that increasing the number of left-right statements in the policy statement samples </w:t>
      </w:r>
      <w:r w:rsidR="000B6601" w:rsidRPr="00456628">
        <w:rPr>
          <w:rFonts w:ascii="Times New Roman" w:hAnsi="Times New Roman" w:cs="Times New Roman"/>
          <w:sz w:val="24"/>
          <w:szCs w:val="24"/>
          <w:lang w:val="en-US"/>
        </w:rPr>
        <w:t>lessens the negative effect of political interest</w:t>
      </w:r>
      <w:r w:rsidR="00441FD6" w:rsidRPr="00456628">
        <w:rPr>
          <w:rFonts w:ascii="Times New Roman" w:hAnsi="Times New Roman" w:cs="Times New Roman"/>
          <w:sz w:val="24"/>
          <w:szCs w:val="24"/>
          <w:lang w:val="en-US"/>
        </w:rPr>
        <w:t xml:space="preserve">. </w:t>
      </w:r>
      <w:r w:rsidR="000B6601" w:rsidRPr="00456628">
        <w:rPr>
          <w:rFonts w:ascii="Times New Roman" w:hAnsi="Times New Roman" w:cs="Times New Roman"/>
          <w:sz w:val="24"/>
          <w:szCs w:val="24"/>
          <w:lang w:val="en-US"/>
        </w:rPr>
        <w:t>In other words,</w:t>
      </w:r>
      <w:r w:rsidR="00441FD6" w:rsidRPr="00456628">
        <w:rPr>
          <w:rFonts w:ascii="Times New Roman" w:hAnsi="Times New Roman" w:cs="Times New Roman"/>
          <w:sz w:val="24"/>
          <w:szCs w:val="24"/>
          <w:lang w:val="en-US"/>
        </w:rPr>
        <w:t xml:space="preserve"> when the vast majority of statements can be linked to the left-right ideological spectrum, </w:t>
      </w:r>
      <w:r w:rsidR="00BE7E26" w:rsidRPr="00456628">
        <w:rPr>
          <w:rFonts w:ascii="Times New Roman" w:hAnsi="Times New Roman" w:cs="Times New Roman"/>
          <w:sz w:val="24"/>
          <w:szCs w:val="24"/>
          <w:lang w:val="en-US"/>
        </w:rPr>
        <w:t>the</w:t>
      </w:r>
      <w:r w:rsidR="00441FD6" w:rsidRPr="00456628">
        <w:rPr>
          <w:rFonts w:ascii="Times New Roman" w:hAnsi="Times New Roman" w:cs="Times New Roman"/>
          <w:sz w:val="24"/>
          <w:szCs w:val="24"/>
          <w:lang w:val="en-US"/>
        </w:rPr>
        <w:t xml:space="preserve"> distinction </w:t>
      </w:r>
      <w:r w:rsidR="00BE7E26" w:rsidRPr="00456628">
        <w:rPr>
          <w:rFonts w:ascii="Times New Roman" w:hAnsi="Times New Roman" w:cs="Times New Roman"/>
          <w:sz w:val="24"/>
          <w:szCs w:val="24"/>
          <w:lang w:val="en-US"/>
        </w:rPr>
        <w:t>bet</w:t>
      </w:r>
      <w:r w:rsidR="00441FD6" w:rsidRPr="00456628">
        <w:rPr>
          <w:rFonts w:ascii="Times New Roman" w:hAnsi="Times New Roman" w:cs="Times New Roman"/>
          <w:sz w:val="24"/>
          <w:szCs w:val="24"/>
          <w:lang w:val="en-US"/>
        </w:rPr>
        <w:t>ween voters on the basis of interest in politics</w:t>
      </w:r>
      <w:r w:rsidR="00BE7E26" w:rsidRPr="00456628">
        <w:rPr>
          <w:rFonts w:ascii="Times New Roman" w:hAnsi="Times New Roman" w:cs="Times New Roman"/>
          <w:sz w:val="24"/>
          <w:szCs w:val="24"/>
          <w:lang w:val="en-US"/>
        </w:rPr>
        <w:t xml:space="preserve"> with regards to </w:t>
      </w:r>
      <w:r w:rsidR="001E32B0" w:rsidRPr="00456628">
        <w:rPr>
          <w:rFonts w:ascii="Times New Roman" w:hAnsi="Times New Roman" w:cs="Times New Roman"/>
          <w:sz w:val="24"/>
          <w:szCs w:val="24"/>
          <w:lang w:val="en-US"/>
        </w:rPr>
        <w:t xml:space="preserve">OCV </w:t>
      </w:r>
      <w:r w:rsidR="00BE7E26" w:rsidRPr="00456628">
        <w:rPr>
          <w:rFonts w:ascii="Times New Roman" w:hAnsi="Times New Roman" w:cs="Times New Roman"/>
          <w:sz w:val="24"/>
          <w:szCs w:val="24"/>
          <w:lang w:val="en-US"/>
        </w:rPr>
        <w:t>begins to fade, though it never fully disappears</w:t>
      </w:r>
      <w:r w:rsidR="00441FD6" w:rsidRPr="00456628">
        <w:rPr>
          <w:rFonts w:ascii="Times New Roman" w:hAnsi="Times New Roman" w:cs="Times New Roman"/>
          <w:sz w:val="24"/>
          <w:szCs w:val="24"/>
          <w:lang w:val="en-US"/>
        </w:rPr>
        <w:t xml:space="preserve">. </w:t>
      </w:r>
      <w:r w:rsidR="00BE7E26" w:rsidRPr="00456628">
        <w:rPr>
          <w:rFonts w:ascii="Times New Roman" w:hAnsi="Times New Roman" w:cs="Times New Roman"/>
          <w:sz w:val="24"/>
          <w:szCs w:val="24"/>
          <w:lang w:val="en-US"/>
        </w:rPr>
        <w:t xml:space="preserve">While </w:t>
      </w:r>
      <w:r w:rsidR="00117B78" w:rsidRPr="00456628">
        <w:rPr>
          <w:rFonts w:ascii="Times New Roman" w:hAnsi="Times New Roman" w:cs="Times New Roman"/>
          <w:sz w:val="24"/>
          <w:szCs w:val="24"/>
          <w:lang w:val="en-US"/>
        </w:rPr>
        <w:t xml:space="preserve">the </w:t>
      </w:r>
      <w:r w:rsidR="00BE7E26" w:rsidRPr="00456628">
        <w:rPr>
          <w:rFonts w:ascii="Times New Roman" w:hAnsi="Times New Roman" w:cs="Times New Roman"/>
          <w:sz w:val="24"/>
          <w:szCs w:val="24"/>
          <w:lang w:val="en-US"/>
        </w:rPr>
        <w:t xml:space="preserve">moderating effect in Figure 4 is smaller than </w:t>
      </w:r>
      <w:r w:rsidR="00117B78" w:rsidRPr="00456628">
        <w:rPr>
          <w:rFonts w:ascii="Times New Roman" w:hAnsi="Times New Roman" w:cs="Times New Roman"/>
          <w:sz w:val="24"/>
          <w:szCs w:val="24"/>
          <w:lang w:val="en-US"/>
        </w:rPr>
        <w:t xml:space="preserve">the </w:t>
      </w:r>
      <w:r w:rsidR="00BE7E26" w:rsidRPr="00456628">
        <w:rPr>
          <w:rFonts w:ascii="Times New Roman" w:hAnsi="Times New Roman" w:cs="Times New Roman"/>
          <w:sz w:val="24"/>
          <w:szCs w:val="24"/>
          <w:lang w:val="en-US"/>
        </w:rPr>
        <w:t xml:space="preserve">impact of the number of statements and topic diversity, the effect remains substantial. </w:t>
      </w:r>
      <w:r w:rsidR="00441FD6" w:rsidRPr="00456628">
        <w:rPr>
          <w:rFonts w:ascii="Times New Roman" w:hAnsi="Times New Roman" w:cs="Times New Roman"/>
          <w:sz w:val="24"/>
          <w:szCs w:val="24"/>
          <w:lang w:val="en-US"/>
        </w:rPr>
        <w:t xml:space="preserve">These analyses </w:t>
      </w:r>
      <w:r w:rsidR="000B6601" w:rsidRPr="00456628">
        <w:rPr>
          <w:rFonts w:ascii="Times New Roman" w:hAnsi="Times New Roman" w:cs="Times New Roman"/>
          <w:sz w:val="24"/>
          <w:szCs w:val="24"/>
          <w:lang w:val="en-US"/>
        </w:rPr>
        <w:t xml:space="preserve">also </w:t>
      </w:r>
      <w:r w:rsidR="00441FD6" w:rsidRPr="00456628">
        <w:rPr>
          <w:rFonts w:ascii="Times New Roman" w:hAnsi="Times New Roman" w:cs="Times New Roman"/>
          <w:sz w:val="24"/>
          <w:szCs w:val="24"/>
          <w:lang w:val="en-US"/>
        </w:rPr>
        <w:t xml:space="preserve">reveal the number of left-right statements as another factor that affects </w:t>
      </w:r>
      <w:r w:rsidR="0023644C" w:rsidRPr="00456628">
        <w:rPr>
          <w:rFonts w:ascii="Times New Roman" w:hAnsi="Times New Roman" w:cs="Times New Roman"/>
          <w:sz w:val="24"/>
          <w:szCs w:val="24"/>
          <w:lang w:val="en-US"/>
        </w:rPr>
        <w:t>OC</w:t>
      </w:r>
      <w:r w:rsidR="00283D48" w:rsidRPr="00456628">
        <w:rPr>
          <w:rFonts w:ascii="Times New Roman" w:hAnsi="Times New Roman" w:cs="Times New Roman"/>
          <w:sz w:val="24"/>
          <w:szCs w:val="24"/>
          <w:lang w:val="en-US"/>
        </w:rPr>
        <w:t>V</w:t>
      </w:r>
      <w:r w:rsidR="00441FD6" w:rsidRPr="00456628">
        <w:rPr>
          <w:rFonts w:ascii="Times New Roman" w:hAnsi="Times New Roman" w:cs="Times New Roman"/>
          <w:sz w:val="24"/>
          <w:szCs w:val="24"/>
          <w:lang w:val="en-US"/>
        </w:rPr>
        <w:t xml:space="preserve">. </w:t>
      </w:r>
      <w:r w:rsidR="003A6D40" w:rsidRPr="00456628">
        <w:rPr>
          <w:rFonts w:ascii="Times New Roman" w:hAnsi="Times New Roman" w:cs="Times New Roman"/>
          <w:sz w:val="24"/>
          <w:szCs w:val="24"/>
          <w:lang w:val="en-US"/>
        </w:rPr>
        <w:t xml:space="preserve">From the direct effect in </w:t>
      </w:r>
      <w:r w:rsidR="00686D27" w:rsidRPr="00456628">
        <w:rPr>
          <w:rFonts w:ascii="Times New Roman" w:hAnsi="Times New Roman" w:cs="Times New Roman"/>
          <w:sz w:val="24"/>
          <w:szCs w:val="24"/>
          <w:lang w:val="en-US"/>
        </w:rPr>
        <w:t>M</w:t>
      </w:r>
      <w:r w:rsidR="003A6D40" w:rsidRPr="00456628">
        <w:rPr>
          <w:rFonts w:ascii="Times New Roman" w:hAnsi="Times New Roman" w:cs="Times New Roman"/>
          <w:sz w:val="24"/>
          <w:szCs w:val="24"/>
          <w:lang w:val="en-US"/>
        </w:rPr>
        <w:t>odel</w:t>
      </w:r>
      <w:r w:rsidR="00686D27" w:rsidRPr="00456628">
        <w:rPr>
          <w:rFonts w:ascii="Times New Roman" w:hAnsi="Times New Roman" w:cs="Times New Roman"/>
          <w:sz w:val="24"/>
          <w:szCs w:val="24"/>
          <w:lang w:val="en-US"/>
        </w:rPr>
        <w:t xml:space="preserve"> 1</w:t>
      </w:r>
      <w:r w:rsidR="003A6D40" w:rsidRPr="00456628">
        <w:rPr>
          <w:rFonts w:ascii="Times New Roman" w:hAnsi="Times New Roman" w:cs="Times New Roman"/>
          <w:sz w:val="24"/>
          <w:szCs w:val="24"/>
          <w:lang w:val="en-US"/>
        </w:rPr>
        <w:t>, we find that opinion congruence measures that are strongly embedded in the left-right scale are m</w:t>
      </w:r>
      <w:r w:rsidR="00BE7E26" w:rsidRPr="00456628">
        <w:rPr>
          <w:rFonts w:ascii="Times New Roman" w:hAnsi="Times New Roman" w:cs="Times New Roman"/>
          <w:sz w:val="24"/>
          <w:szCs w:val="24"/>
          <w:lang w:val="en-US"/>
        </w:rPr>
        <w:t xml:space="preserve">ore reliable </w:t>
      </w:r>
      <w:r w:rsidR="00117B78" w:rsidRPr="00456628">
        <w:rPr>
          <w:rFonts w:ascii="Times New Roman" w:hAnsi="Times New Roman" w:cs="Times New Roman"/>
          <w:sz w:val="24"/>
          <w:szCs w:val="24"/>
          <w:lang w:val="en-US"/>
        </w:rPr>
        <w:t xml:space="preserve">than </w:t>
      </w:r>
      <w:r w:rsidR="00BE7E26" w:rsidRPr="00456628">
        <w:rPr>
          <w:rFonts w:ascii="Times New Roman" w:hAnsi="Times New Roman" w:cs="Times New Roman"/>
          <w:sz w:val="24"/>
          <w:szCs w:val="24"/>
          <w:lang w:val="en-US"/>
        </w:rPr>
        <w:t>those that are not, though the difference is not large.</w:t>
      </w:r>
    </w:p>
    <w:p w14:paraId="175B7349" w14:textId="35F80405" w:rsidR="0013529F" w:rsidRPr="00456628" w:rsidRDefault="00A012A1" w:rsidP="00647047">
      <w:pPr>
        <w:jc w:val="center"/>
        <w:rPr>
          <w:rFonts w:ascii="Times New Roman" w:hAnsi="Times New Roman" w:cs="Times New Roman"/>
          <w:sz w:val="24"/>
          <w:szCs w:val="24"/>
          <w:lang w:val="en-US"/>
        </w:rPr>
      </w:pPr>
      <w:r w:rsidRPr="00456628">
        <w:rPr>
          <w:rFonts w:ascii="Times New Roman" w:hAnsi="Times New Roman" w:cs="Times New Roman"/>
          <w:sz w:val="24"/>
          <w:szCs w:val="24"/>
          <w:lang w:val="en-US"/>
        </w:rPr>
        <w:t xml:space="preserve">[insert Figure </w:t>
      </w:r>
      <w:r w:rsidR="00870F74" w:rsidRPr="00456628">
        <w:rPr>
          <w:rFonts w:ascii="Times New Roman" w:hAnsi="Times New Roman" w:cs="Times New Roman"/>
          <w:sz w:val="24"/>
          <w:szCs w:val="24"/>
          <w:lang w:val="en-US"/>
        </w:rPr>
        <w:t>6</w:t>
      </w:r>
      <w:r w:rsidR="0013529F" w:rsidRPr="00456628">
        <w:rPr>
          <w:rFonts w:ascii="Times New Roman" w:hAnsi="Times New Roman" w:cs="Times New Roman"/>
          <w:sz w:val="24"/>
          <w:szCs w:val="24"/>
          <w:lang w:val="en-US"/>
        </w:rPr>
        <w:t xml:space="preserve"> here]</w:t>
      </w:r>
    </w:p>
    <w:p w14:paraId="06BEFCA7" w14:textId="77777777" w:rsidR="007753F2" w:rsidRPr="00456628" w:rsidRDefault="007753F2" w:rsidP="007753F2">
      <w:pPr>
        <w:rPr>
          <w:rFonts w:ascii="Times New Roman" w:hAnsi="Times New Roman" w:cs="Times New Roman"/>
          <w:sz w:val="24"/>
          <w:szCs w:val="24"/>
          <w:lang w:val="en-US"/>
        </w:rPr>
      </w:pPr>
    </w:p>
    <w:p w14:paraId="78D33142" w14:textId="5286223A" w:rsidR="00870F74" w:rsidRPr="00456628" w:rsidRDefault="00870F74" w:rsidP="003A6D40">
      <w:pPr>
        <w:rPr>
          <w:rFonts w:ascii="Times New Roman" w:hAnsi="Times New Roman" w:cs="Times New Roman"/>
          <w:b/>
          <w:sz w:val="24"/>
          <w:szCs w:val="24"/>
          <w:lang w:val="en-US"/>
        </w:rPr>
      </w:pPr>
      <w:r w:rsidRPr="00456628">
        <w:rPr>
          <w:rFonts w:ascii="Times New Roman" w:hAnsi="Times New Roman" w:cs="Times New Roman"/>
          <w:b/>
          <w:sz w:val="24"/>
          <w:szCs w:val="24"/>
          <w:lang w:val="en-US"/>
        </w:rPr>
        <w:t>Do sample size, diversity, and salience increase opinion congruence validity?</w:t>
      </w:r>
    </w:p>
    <w:p w14:paraId="75CBDF5D" w14:textId="2D15A7BE" w:rsidR="0091247C" w:rsidRPr="00456628" w:rsidRDefault="00870F74" w:rsidP="003A6D40">
      <w:pPr>
        <w:rPr>
          <w:rFonts w:ascii="Times New Roman" w:hAnsi="Times New Roman" w:cs="Times New Roman"/>
          <w:sz w:val="24"/>
          <w:szCs w:val="24"/>
          <w:lang w:val="en-US"/>
        </w:rPr>
      </w:pPr>
      <w:r w:rsidRPr="00456628">
        <w:rPr>
          <w:rFonts w:ascii="Times New Roman" w:hAnsi="Times New Roman" w:cs="Times New Roman"/>
          <w:sz w:val="24"/>
          <w:szCs w:val="24"/>
          <w:lang w:val="en-US"/>
        </w:rPr>
        <w:t xml:space="preserve">Our first three hypotheses predicted that increasing the </w:t>
      </w:r>
      <w:r w:rsidR="00EE10DD" w:rsidRPr="00456628">
        <w:rPr>
          <w:rFonts w:ascii="Times New Roman" w:hAnsi="Times New Roman" w:cs="Times New Roman"/>
          <w:sz w:val="24"/>
          <w:szCs w:val="24"/>
          <w:lang w:val="en-US"/>
        </w:rPr>
        <w:t>number of policy statements</w:t>
      </w:r>
      <w:r w:rsidRPr="00456628">
        <w:rPr>
          <w:rFonts w:ascii="Times New Roman" w:hAnsi="Times New Roman" w:cs="Times New Roman"/>
          <w:sz w:val="24"/>
          <w:szCs w:val="24"/>
          <w:lang w:val="en-US"/>
        </w:rPr>
        <w:t xml:space="preserve">, the diversity of the topics covered by the statements, and in the weighting of statements by their importance would increase the reliability of the opinion congruence estimates. In addition to reliability, their inclusion in the measurement of opinion agreement arguably makes the estimates more </w:t>
      </w:r>
      <w:r w:rsidRPr="00456628">
        <w:rPr>
          <w:rFonts w:ascii="Times New Roman" w:hAnsi="Times New Roman" w:cs="Times New Roman"/>
          <w:sz w:val="24"/>
          <w:szCs w:val="24"/>
          <w:lang w:val="en-US"/>
        </w:rPr>
        <w:lastRenderedPageBreak/>
        <w:t xml:space="preserve">encompassing and nuanced. In other words, it is possible that sample size, topic diversity, and </w:t>
      </w:r>
      <w:r w:rsidR="00EE10DD" w:rsidRPr="00456628">
        <w:rPr>
          <w:rFonts w:ascii="Times New Roman" w:hAnsi="Times New Roman" w:cs="Times New Roman"/>
          <w:sz w:val="24"/>
          <w:szCs w:val="24"/>
          <w:lang w:val="en-US"/>
        </w:rPr>
        <w:t>personal</w:t>
      </w:r>
      <w:r w:rsidRPr="00456628">
        <w:rPr>
          <w:rFonts w:ascii="Times New Roman" w:hAnsi="Times New Roman" w:cs="Times New Roman"/>
          <w:sz w:val="24"/>
          <w:szCs w:val="24"/>
          <w:lang w:val="en-US"/>
        </w:rPr>
        <w:t xml:space="preserve"> salience also improve the validity of opinion congruence. While a full validity examination is beyond the scope of the present study, we do present here an explorative analysis. Specifically, we examine whether </w:t>
      </w:r>
      <w:r w:rsidR="00EE10DD" w:rsidRPr="00456628">
        <w:rPr>
          <w:rFonts w:ascii="Times New Roman" w:hAnsi="Times New Roman" w:cs="Times New Roman"/>
          <w:sz w:val="24"/>
          <w:szCs w:val="24"/>
          <w:lang w:val="en-US"/>
        </w:rPr>
        <w:t xml:space="preserve">statement </w:t>
      </w:r>
      <w:r w:rsidRPr="00456628">
        <w:rPr>
          <w:rFonts w:ascii="Times New Roman" w:hAnsi="Times New Roman" w:cs="Times New Roman"/>
          <w:sz w:val="24"/>
          <w:szCs w:val="24"/>
          <w:lang w:val="en-US"/>
        </w:rPr>
        <w:t xml:space="preserve">sample size, topic diversity, and </w:t>
      </w:r>
      <w:r w:rsidR="00EE10DD" w:rsidRPr="00456628">
        <w:rPr>
          <w:rFonts w:ascii="Times New Roman" w:hAnsi="Times New Roman" w:cs="Times New Roman"/>
          <w:sz w:val="24"/>
          <w:szCs w:val="24"/>
          <w:lang w:val="en-US"/>
        </w:rPr>
        <w:t>personal</w:t>
      </w:r>
      <w:r w:rsidRPr="00456628">
        <w:rPr>
          <w:rFonts w:ascii="Times New Roman" w:hAnsi="Times New Roman" w:cs="Times New Roman"/>
          <w:sz w:val="24"/>
          <w:szCs w:val="24"/>
          <w:lang w:val="en-US"/>
        </w:rPr>
        <w:t xml:space="preserve"> salience increase the likelihood that one will find patterns of congruence that make sense. </w:t>
      </w:r>
    </w:p>
    <w:p w14:paraId="4DBF2F29" w14:textId="014677D2" w:rsidR="00870F74" w:rsidRPr="00456628" w:rsidRDefault="00870F74" w:rsidP="003A6D40">
      <w:pPr>
        <w:rPr>
          <w:rFonts w:ascii="Times New Roman" w:hAnsi="Times New Roman" w:cs="Times New Roman"/>
          <w:sz w:val="24"/>
          <w:szCs w:val="24"/>
          <w:lang w:val="en-US"/>
        </w:rPr>
      </w:pPr>
      <w:r w:rsidRPr="00456628">
        <w:rPr>
          <w:rFonts w:ascii="Times New Roman" w:hAnsi="Times New Roman" w:cs="Times New Roman"/>
          <w:sz w:val="24"/>
          <w:szCs w:val="24"/>
          <w:lang w:val="en-US"/>
        </w:rPr>
        <w:t xml:space="preserve">While we are aware that this reverses the scientific process, whereby </w:t>
      </w:r>
      <w:r w:rsidR="005B7A4F" w:rsidRPr="00456628">
        <w:rPr>
          <w:rFonts w:ascii="Times New Roman" w:hAnsi="Times New Roman" w:cs="Times New Roman"/>
          <w:sz w:val="24"/>
          <w:szCs w:val="24"/>
          <w:lang w:val="en-US"/>
        </w:rPr>
        <w:t>a hypothesis</w:t>
      </w:r>
      <w:r w:rsidRPr="00456628">
        <w:rPr>
          <w:rFonts w:ascii="Times New Roman" w:hAnsi="Times New Roman" w:cs="Times New Roman"/>
          <w:sz w:val="24"/>
          <w:szCs w:val="24"/>
          <w:lang w:val="en-US"/>
        </w:rPr>
        <w:t xml:space="preserve"> is used to examine </w:t>
      </w:r>
      <w:r w:rsidR="005B7A4F" w:rsidRPr="00456628">
        <w:rPr>
          <w:rFonts w:ascii="Times New Roman" w:hAnsi="Times New Roman" w:cs="Times New Roman"/>
          <w:sz w:val="24"/>
          <w:szCs w:val="24"/>
          <w:lang w:val="en-US"/>
        </w:rPr>
        <w:t>data</w:t>
      </w:r>
      <w:r w:rsidRPr="00456628">
        <w:rPr>
          <w:rFonts w:ascii="Times New Roman" w:hAnsi="Times New Roman" w:cs="Times New Roman"/>
          <w:sz w:val="24"/>
          <w:szCs w:val="24"/>
          <w:lang w:val="en-US"/>
        </w:rPr>
        <w:t xml:space="preserve"> </w:t>
      </w:r>
      <w:r w:rsidR="005B7A4F" w:rsidRPr="00456628">
        <w:rPr>
          <w:rFonts w:ascii="Times New Roman" w:hAnsi="Times New Roman" w:cs="Times New Roman"/>
          <w:sz w:val="24"/>
          <w:szCs w:val="24"/>
          <w:lang w:val="en-US"/>
        </w:rPr>
        <w:t>instead of the</w:t>
      </w:r>
      <w:r w:rsidR="00EE10DD" w:rsidRPr="00456628">
        <w:rPr>
          <w:rFonts w:ascii="Times New Roman" w:hAnsi="Times New Roman" w:cs="Times New Roman"/>
          <w:sz w:val="24"/>
          <w:szCs w:val="24"/>
          <w:lang w:val="en-US"/>
        </w:rPr>
        <w:t xml:space="preserve"> other way around, we believe at least one hypothesis could lend itself for this purpose. The finding that higher educated voters are more likely than lower educated voters to vote for the party they agree most with, in what has often been referred to as ‘correct voting’, has received widespread support in the literature </w:t>
      </w:r>
      <w:r w:rsidR="00EE10DD" w:rsidRPr="00456628">
        <w:rPr>
          <w:rFonts w:ascii="Times New Roman" w:hAnsi="Times New Roman" w:cs="Times New Roman"/>
          <w:sz w:val="24"/>
          <w:szCs w:val="24"/>
          <w:lang w:val="en-US"/>
        </w:rPr>
        <w:fldChar w:fldCharType="begin"/>
      </w:r>
      <w:r w:rsidR="00DA4357" w:rsidRPr="00456628">
        <w:rPr>
          <w:rFonts w:ascii="Times New Roman" w:hAnsi="Times New Roman" w:cs="Times New Roman"/>
          <w:sz w:val="24"/>
          <w:szCs w:val="24"/>
          <w:lang w:val="en-US"/>
        </w:rPr>
        <w:instrText xml:space="preserve"> ADDIN ZOTERO_ITEM CSL_CITATION {"citationID":"ymuNED4i","properties":{"formattedCitation":"(Aaldering 2017; Lau et al. 2014; Lesschaeve 2017a; Walgrave and Lesschaeve 2018)","plainCitation":"(Aaldering 2017; Lau et al. 2014; Lesschaeve 2017a; Walgrave and Lesschaeve 2018)","noteIndex":0},"citationItems":[{"id":"zNFxbYtK/trigTxvv","uris":["http://zotero.org/users/local/nnA3Jm4s/items/DP57BRU9"],"uri":["http://zotero.org/users/local/nnA3Jm4s/items/DP57BRU9"],"itemData":{"id":"5M8TKp0b/VdLa5FwR","type":"article-journal","container-title":"Political Studies","DOI":"10.1177/0032321715622788","ISSN":"0032-3217, 1467-9248","issue":"1_suppl","journalAbbreviation":"Political Studies","language":"en","page":"4-23","source":"DOI.org (Crossref)","title":"Political Representation and Educational Attainment: Evidence from the Netherlands (1994–2010)","title-short":"Political Representation and Educational Attainment","volume":"65","author":[{"family":"Aaldering","given":"Loes"}],"issued":{"date-parts":[["2017",4]]}}},{"id":360,"uris":["http://zotero.org/users/local/uk8r6OrS/items/LLPH988T"],"uri":["http://zotero.org/users/local/uk8r6OrS/items/LLPH988T"],"itemData":{"id":360,"type":"article-journal","container-title":"British Journal of Political Science","DOI":"10.1017/S0007123412000610","ISSN":"0007-1234, 1469-2112","issue":"02","language":"en","page":"239-259","source":"Crossref","title":"Correct Voting Across Thirty-Three Democracies: A Preliminary Analysis","title-short":"Correct Voting Across Thirty-Three Democracies","volume":"44","author":[{"family":"Lau","given":"Richard R."},{"family":"Patel","given":"Parina"},{"family":"Fahmy","given":"Dalia F."},{"family":"Kaufman","given":"Robert R."}],"issued":{"date-parts":[["2014",4]]}}},{"id":185,"uris":["http://zotero.org/users/local/uk8r6OrS/items/SKKAKFPL"],"uri":["http://zotero.org/users/local/uk8r6OrS/items/SKKAKFPL"],"itemData":{"id":185,"type":"article-journal","abstract":"Studies on the agreement, or congruence, between voters and parties have often found more congruence between higher educated voters and the parties for which they vote than between lower educated voters and their party selections. The literature offers two explanations for this finding. The first argues that lower educated voters vote ‘incorrectly’, selecting less congruent parties at the ballot box, despite the presence of a better alternative. The second posits that they lack policy offers for which to vote. This paper seeks to detangle these two explanations. Based on a dataset containing the positions of Belgian voters and parties on 23 policy statements, we find that inequality in opinion congruence is primarily the result of incorrect voting by lower educated voters. However, given Belgium’s political system—which increase the likelihood of policy offers attuned to lower educated voters, the education bias in parties’ policy offers is surprisingly high.","container-title":"Representation","DOI":"10.1080/00344893.2017.1333034","ISSN":"0034-4893, 1749-4001","issue":"2","language":"en","page":"153-166","source":"Crossref","title":"Inequality in Party-voter Opinion Congruence: A Matter of Choices Made or Choices Given?","title-short":"Inequality in Party-voter Opinion Congruence","volume":"53","author":[{"family":"Lesschaeve","given":"Christophe"}],"issued":{"date-parts":[["2017",4,3]]}}},{"id":554,"uris":["http://zotero.org/users/local/uk8r6OrS/items/DIXSKX9D"],"uri":["http://zotero.org/users/local/uk8r6OrS/items/DIXSKX9D"],"itemData":{"id":554,"type":"chapter","container-title":"Mind the Gap. Political participation and representation in Belgium","event-place":"Colchester","publisher":"ECPR Press","publisher-place":"Colchester","title":"Policy and Ideology Volatility During the Campaign","author":[{"family":"Walgrave","given":"Stefaan"},{"family":"Lesschaeve","given":"Christophe"}],"editor":[{"literal":"Kris Deschouwer"}],"issued":{"date-parts":[["2018"]]}}}],"schema":"https://github.com/citation-style-language/schema/raw/master/csl-citation.json"} </w:instrText>
      </w:r>
      <w:r w:rsidR="00EE10DD" w:rsidRPr="00456628">
        <w:rPr>
          <w:rFonts w:ascii="Times New Roman" w:hAnsi="Times New Roman" w:cs="Times New Roman"/>
          <w:sz w:val="24"/>
          <w:szCs w:val="24"/>
          <w:lang w:val="en-US"/>
        </w:rPr>
        <w:fldChar w:fldCharType="separate"/>
      </w:r>
      <w:r w:rsidR="00EE10DD" w:rsidRPr="00456628">
        <w:rPr>
          <w:rFonts w:ascii="Times New Roman" w:hAnsi="Times New Roman" w:cs="Times New Roman"/>
          <w:sz w:val="24"/>
          <w:szCs w:val="24"/>
          <w:lang w:val="en-US"/>
        </w:rPr>
        <w:t>(Aaldering 2017; Lau et al. 2014; Lesschaeve 2017a; Walgrave and Lesschaeve 2018)</w:t>
      </w:r>
      <w:r w:rsidR="00EE10DD" w:rsidRPr="00456628">
        <w:rPr>
          <w:rFonts w:ascii="Times New Roman" w:hAnsi="Times New Roman" w:cs="Times New Roman"/>
          <w:sz w:val="24"/>
          <w:szCs w:val="24"/>
          <w:lang w:val="en-US"/>
        </w:rPr>
        <w:fldChar w:fldCharType="end"/>
      </w:r>
      <w:r w:rsidR="00EE10DD" w:rsidRPr="00456628">
        <w:rPr>
          <w:rFonts w:ascii="Times New Roman" w:hAnsi="Times New Roman" w:cs="Times New Roman"/>
          <w:sz w:val="24"/>
          <w:szCs w:val="24"/>
          <w:lang w:val="en-US"/>
        </w:rPr>
        <w:t xml:space="preserve">. </w:t>
      </w:r>
      <w:r w:rsidRPr="00456628">
        <w:rPr>
          <w:rFonts w:ascii="Times New Roman" w:hAnsi="Times New Roman" w:cs="Times New Roman"/>
          <w:sz w:val="24"/>
          <w:szCs w:val="24"/>
          <w:lang w:val="en-US"/>
        </w:rPr>
        <w:t xml:space="preserve">As such, if </w:t>
      </w:r>
      <w:r w:rsidR="00EE10DD" w:rsidRPr="00456628">
        <w:rPr>
          <w:rFonts w:ascii="Times New Roman" w:hAnsi="Times New Roman" w:cs="Times New Roman"/>
          <w:sz w:val="24"/>
          <w:szCs w:val="24"/>
          <w:lang w:val="en-US"/>
        </w:rPr>
        <w:t>the number of policy statements</w:t>
      </w:r>
      <w:r w:rsidRPr="00456628">
        <w:rPr>
          <w:rFonts w:ascii="Times New Roman" w:hAnsi="Times New Roman" w:cs="Times New Roman"/>
          <w:sz w:val="24"/>
          <w:szCs w:val="24"/>
          <w:lang w:val="en-US"/>
        </w:rPr>
        <w:t xml:space="preserve">, topic diversity, and </w:t>
      </w:r>
      <w:r w:rsidR="00137D25" w:rsidRPr="00456628">
        <w:rPr>
          <w:rFonts w:ascii="Times New Roman" w:hAnsi="Times New Roman" w:cs="Times New Roman"/>
          <w:sz w:val="24"/>
          <w:szCs w:val="24"/>
          <w:lang w:val="en-US"/>
        </w:rPr>
        <w:t>personal</w:t>
      </w:r>
      <w:r w:rsidRPr="00456628">
        <w:rPr>
          <w:rFonts w:ascii="Times New Roman" w:hAnsi="Times New Roman" w:cs="Times New Roman"/>
          <w:sz w:val="24"/>
          <w:szCs w:val="24"/>
          <w:lang w:val="en-US"/>
        </w:rPr>
        <w:t xml:space="preserve"> salience</w:t>
      </w:r>
      <w:r w:rsidR="00EE10DD" w:rsidRPr="00456628">
        <w:rPr>
          <w:rFonts w:ascii="Times New Roman" w:hAnsi="Times New Roman" w:cs="Times New Roman"/>
          <w:sz w:val="24"/>
          <w:szCs w:val="24"/>
          <w:lang w:val="en-US"/>
        </w:rPr>
        <w:t xml:space="preserve"> </w:t>
      </w:r>
      <w:r w:rsidR="00245876" w:rsidRPr="00456628">
        <w:rPr>
          <w:rFonts w:ascii="Times New Roman" w:hAnsi="Times New Roman" w:cs="Times New Roman"/>
          <w:sz w:val="24"/>
          <w:szCs w:val="24"/>
          <w:lang w:val="en-US"/>
        </w:rPr>
        <w:t xml:space="preserve">not only improve the reliability of congruence estimates, but also their validity, then they should </w:t>
      </w:r>
      <w:r w:rsidR="00EE10DD" w:rsidRPr="00456628">
        <w:rPr>
          <w:rFonts w:ascii="Times New Roman" w:hAnsi="Times New Roman" w:cs="Times New Roman"/>
          <w:sz w:val="24"/>
          <w:szCs w:val="24"/>
          <w:lang w:val="en-US"/>
        </w:rPr>
        <w:t>increase</w:t>
      </w:r>
      <w:r w:rsidRPr="00456628">
        <w:rPr>
          <w:rFonts w:ascii="Times New Roman" w:hAnsi="Times New Roman" w:cs="Times New Roman"/>
          <w:sz w:val="24"/>
          <w:szCs w:val="24"/>
          <w:lang w:val="en-US"/>
        </w:rPr>
        <w:t xml:space="preserve"> the difference in correct voting</w:t>
      </w:r>
      <w:r w:rsidR="006837AE" w:rsidRPr="00456628">
        <w:rPr>
          <w:rFonts w:ascii="Times New Roman" w:hAnsi="Times New Roman" w:cs="Times New Roman"/>
          <w:sz w:val="24"/>
          <w:szCs w:val="24"/>
          <w:lang w:val="en-US"/>
        </w:rPr>
        <w:t xml:space="preserve"> between lower and higher educated</w:t>
      </w:r>
      <w:r w:rsidR="00EE10DD" w:rsidRPr="00456628">
        <w:rPr>
          <w:rFonts w:ascii="Times New Roman" w:hAnsi="Times New Roman" w:cs="Times New Roman"/>
          <w:sz w:val="24"/>
          <w:szCs w:val="24"/>
          <w:lang w:val="en-US"/>
        </w:rPr>
        <w:t>. We test these assertions in Table 2.</w:t>
      </w:r>
      <w:r w:rsidR="005464F7" w:rsidRPr="00456628">
        <w:rPr>
          <w:rStyle w:val="FootnoteReference"/>
          <w:rFonts w:ascii="Times New Roman" w:hAnsi="Times New Roman" w:cs="Times New Roman"/>
          <w:sz w:val="24"/>
          <w:szCs w:val="24"/>
          <w:lang w:val="en-US"/>
        </w:rPr>
        <w:footnoteReference w:id="10"/>
      </w:r>
      <w:r w:rsidRPr="00456628">
        <w:rPr>
          <w:rFonts w:ascii="Times New Roman" w:hAnsi="Times New Roman" w:cs="Times New Roman"/>
          <w:sz w:val="24"/>
          <w:szCs w:val="24"/>
          <w:lang w:val="en-US"/>
        </w:rPr>
        <w:t xml:space="preserve"> </w:t>
      </w:r>
      <w:r w:rsidR="002976CF" w:rsidRPr="00456628">
        <w:rPr>
          <w:rFonts w:ascii="Times New Roman" w:hAnsi="Times New Roman" w:cs="Times New Roman"/>
          <w:sz w:val="24"/>
          <w:szCs w:val="24"/>
          <w:lang w:val="en-US"/>
        </w:rPr>
        <w:t xml:space="preserve">The dependent variable in these analyses is </w:t>
      </w:r>
      <w:r w:rsidR="002976CF" w:rsidRPr="00456628">
        <w:rPr>
          <w:rFonts w:ascii="Times New Roman" w:hAnsi="Times New Roman" w:cs="Times New Roman"/>
          <w:i/>
          <w:sz w:val="24"/>
          <w:szCs w:val="24"/>
          <w:lang w:val="en-US"/>
        </w:rPr>
        <w:t>c</w:t>
      </w:r>
      <w:r w:rsidRPr="00456628">
        <w:rPr>
          <w:rFonts w:ascii="Times New Roman" w:hAnsi="Times New Roman" w:cs="Times New Roman"/>
          <w:i/>
          <w:sz w:val="24"/>
          <w:szCs w:val="24"/>
          <w:lang w:val="en-US"/>
        </w:rPr>
        <w:t>orrect voting</w:t>
      </w:r>
      <w:r w:rsidR="002976CF" w:rsidRPr="00456628">
        <w:rPr>
          <w:rFonts w:ascii="Times New Roman" w:hAnsi="Times New Roman" w:cs="Times New Roman"/>
          <w:sz w:val="24"/>
          <w:szCs w:val="24"/>
          <w:lang w:val="en-US"/>
        </w:rPr>
        <w:t>, which</w:t>
      </w:r>
      <w:r w:rsidRPr="00456628">
        <w:rPr>
          <w:rFonts w:ascii="Times New Roman" w:hAnsi="Times New Roman" w:cs="Times New Roman"/>
          <w:sz w:val="24"/>
          <w:szCs w:val="24"/>
          <w:lang w:val="en-US"/>
        </w:rPr>
        <w:t xml:space="preserve"> is </w:t>
      </w:r>
      <w:r w:rsidR="006837AE" w:rsidRPr="00456628">
        <w:rPr>
          <w:rFonts w:ascii="Times New Roman" w:hAnsi="Times New Roman" w:cs="Times New Roman"/>
          <w:sz w:val="24"/>
          <w:szCs w:val="24"/>
          <w:lang w:val="en-US"/>
        </w:rPr>
        <w:t xml:space="preserve">the </w:t>
      </w:r>
      <w:r w:rsidRPr="00456628">
        <w:rPr>
          <w:rFonts w:ascii="Times New Roman" w:hAnsi="Times New Roman" w:cs="Times New Roman"/>
          <w:sz w:val="24"/>
          <w:szCs w:val="24"/>
          <w:lang w:val="en-US"/>
        </w:rPr>
        <w:t>agreement between a voter and his/her vote intention for the 2014 elections, relative to the maximum degree of opinion congruence a voter could achieve, represented by the opinion congruence score of the party demonstrating the greatest agreement with the positions of a particular voter.</w:t>
      </w:r>
    </w:p>
    <w:p w14:paraId="589D91DE" w14:textId="52AF25A1" w:rsidR="00870F74" w:rsidRPr="00456628" w:rsidRDefault="00870F74" w:rsidP="00870F74">
      <w:pPr>
        <w:jc w:val="center"/>
        <w:rPr>
          <w:rFonts w:ascii="Times New Roman" w:hAnsi="Times New Roman" w:cs="Times New Roman"/>
          <w:sz w:val="24"/>
          <w:szCs w:val="24"/>
          <w:lang w:val="en-US"/>
        </w:rPr>
      </w:pPr>
      <w:r w:rsidRPr="00456628">
        <w:rPr>
          <w:rFonts w:ascii="Times New Roman" w:hAnsi="Times New Roman" w:cs="Times New Roman"/>
          <w:sz w:val="24"/>
          <w:szCs w:val="24"/>
          <w:lang w:val="en-US"/>
        </w:rPr>
        <w:t>[Insert Table 2 here]</w:t>
      </w:r>
    </w:p>
    <w:p w14:paraId="5BE49E51" w14:textId="20754E2C" w:rsidR="00870F74" w:rsidRPr="00456628" w:rsidRDefault="00870F74" w:rsidP="003A6D40">
      <w:pPr>
        <w:rPr>
          <w:rFonts w:ascii="Times New Roman" w:hAnsi="Times New Roman" w:cs="Times New Roman"/>
          <w:sz w:val="24"/>
          <w:szCs w:val="24"/>
          <w:lang w:val="en-US"/>
        </w:rPr>
      </w:pPr>
      <w:r w:rsidRPr="00456628">
        <w:rPr>
          <w:rFonts w:ascii="Times New Roman" w:hAnsi="Times New Roman" w:cs="Times New Roman"/>
          <w:sz w:val="24"/>
          <w:szCs w:val="24"/>
          <w:lang w:val="en-US"/>
        </w:rPr>
        <w:t>Model 1, which reports the direct effects of all variables on correct voting, confirms the findings of previous studies that higher educated voters are indeed more likely to vote for the party they agree with most. In addition,</w:t>
      </w:r>
      <w:r w:rsidR="00EE10DD" w:rsidRPr="00456628">
        <w:rPr>
          <w:rFonts w:ascii="Times New Roman" w:hAnsi="Times New Roman" w:cs="Times New Roman"/>
          <w:sz w:val="24"/>
          <w:szCs w:val="24"/>
          <w:lang w:val="en-US"/>
        </w:rPr>
        <w:t xml:space="preserve"> the model suggests that a greater numbers of policy statements</w:t>
      </w:r>
      <w:r w:rsidR="006671F9" w:rsidRPr="00456628">
        <w:rPr>
          <w:rFonts w:ascii="Times New Roman" w:hAnsi="Times New Roman" w:cs="Times New Roman"/>
          <w:sz w:val="24"/>
          <w:szCs w:val="24"/>
          <w:lang w:val="en-US"/>
        </w:rPr>
        <w:t>,</w:t>
      </w:r>
      <w:r w:rsidRPr="00456628">
        <w:rPr>
          <w:rFonts w:ascii="Times New Roman" w:hAnsi="Times New Roman" w:cs="Times New Roman"/>
          <w:sz w:val="24"/>
          <w:szCs w:val="24"/>
          <w:lang w:val="en-US"/>
        </w:rPr>
        <w:t xml:space="preserve"> and </w:t>
      </w:r>
      <w:r w:rsidR="006671F9" w:rsidRPr="00456628">
        <w:rPr>
          <w:rFonts w:ascii="Times New Roman" w:hAnsi="Times New Roman" w:cs="Times New Roman"/>
          <w:sz w:val="24"/>
          <w:szCs w:val="24"/>
          <w:lang w:val="en-US"/>
        </w:rPr>
        <w:t>a greater</w:t>
      </w:r>
      <w:r w:rsidRPr="00456628">
        <w:rPr>
          <w:rFonts w:ascii="Times New Roman" w:hAnsi="Times New Roman" w:cs="Times New Roman"/>
          <w:sz w:val="24"/>
          <w:szCs w:val="24"/>
          <w:lang w:val="en-US"/>
        </w:rPr>
        <w:t xml:space="preserve"> diversity </w:t>
      </w:r>
      <w:r w:rsidR="006671F9" w:rsidRPr="00456628">
        <w:rPr>
          <w:rFonts w:ascii="Times New Roman" w:hAnsi="Times New Roman" w:cs="Times New Roman"/>
          <w:sz w:val="24"/>
          <w:szCs w:val="24"/>
          <w:lang w:val="en-US"/>
        </w:rPr>
        <w:t>in</w:t>
      </w:r>
      <w:r w:rsidRPr="00456628">
        <w:rPr>
          <w:rFonts w:ascii="Times New Roman" w:hAnsi="Times New Roman" w:cs="Times New Roman"/>
          <w:sz w:val="24"/>
          <w:szCs w:val="24"/>
          <w:lang w:val="en-US"/>
        </w:rPr>
        <w:t xml:space="preserve"> the topics covered </w:t>
      </w:r>
      <w:r w:rsidR="006671F9" w:rsidRPr="00456628">
        <w:rPr>
          <w:rFonts w:ascii="Times New Roman" w:hAnsi="Times New Roman" w:cs="Times New Roman"/>
          <w:sz w:val="24"/>
          <w:szCs w:val="24"/>
          <w:lang w:val="en-US"/>
        </w:rPr>
        <w:t>substantially increase</w:t>
      </w:r>
      <w:r w:rsidR="00137D25" w:rsidRPr="00456628">
        <w:rPr>
          <w:rFonts w:ascii="Times New Roman" w:hAnsi="Times New Roman" w:cs="Times New Roman"/>
          <w:sz w:val="24"/>
          <w:szCs w:val="24"/>
          <w:lang w:val="en-US"/>
        </w:rPr>
        <w:t xml:space="preserve"> the estimates of correct voting</w:t>
      </w:r>
      <w:r w:rsidRPr="00456628">
        <w:rPr>
          <w:rFonts w:ascii="Times New Roman" w:hAnsi="Times New Roman" w:cs="Times New Roman"/>
          <w:sz w:val="24"/>
          <w:szCs w:val="24"/>
          <w:lang w:val="en-US"/>
        </w:rPr>
        <w:t xml:space="preserve">. Personal salience lowers estimates of correct voting, but the effect is not </w:t>
      </w:r>
      <w:r w:rsidR="006671F9" w:rsidRPr="00456628">
        <w:rPr>
          <w:rFonts w:ascii="Times New Roman" w:hAnsi="Times New Roman" w:cs="Times New Roman"/>
          <w:sz w:val="24"/>
          <w:szCs w:val="24"/>
          <w:lang w:val="en-US"/>
        </w:rPr>
        <w:t>sizeable</w:t>
      </w:r>
      <w:r w:rsidRPr="00456628">
        <w:rPr>
          <w:rFonts w:ascii="Times New Roman" w:hAnsi="Times New Roman" w:cs="Times New Roman"/>
          <w:sz w:val="24"/>
          <w:szCs w:val="24"/>
          <w:lang w:val="en-US"/>
        </w:rPr>
        <w:t xml:space="preserve">. Model 2, which interacts education level with sample size, topic diversity, and topic salience, shows that only topic diversity significantly increases the correct voting gap between the lower and higher educated. In addition to a significant moderation, the interaction effect is also substantial. Figure 7 plots the predicted values for correct voting for all values of topic diversity, for lower, middle, and higher </w:t>
      </w:r>
      <w:r w:rsidRPr="00456628">
        <w:rPr>
          <w:rFonts w:ascii="Times New Roman" w:hAnsi="Times New Roman" w:cs="Times New Roman"/>
          <w:sz w:val="24"/>
          <w:szCs w:val="24"/>
          <w:lang w:val="en-US"/>
        </w:rPr>
        <w:lastRenderedPageBreak/>
        <w:t>educated voters. It is clear that at low levels of topic diversity, correct voting hardly differs between the three groups, but that these differences grow substantially when the sample of statements covers a wider range of topics.</w:t>
      </w:r>
      <w:r w:rsidR="003B2252" w:rsidRPr="00456628">
        <w:rPr>
          <w:rFonts w:ascii="Times New Roman" w:hAnsi="Times New Roman" w:cs="Times New Roman"/>
          <w:sz w:val="24"/>
          <w:szCs w:val="24"/>
          <w:lang w:val="en-US"/>
        </w:rPr>
        <w:t xml:space="preserve"> </w:t>
      </w:r>
      <w:r w:rsidRPr="00456628">
        <w:rPr>
          <w:rFonts w:ascii="Times New Roman" w:hAnsi="Times New Roman" w:cs="Times New Roman"/>
          <w:sz w:val="24"/>
          <w:szCs w:val="24"/>
          <w:lang w:val="en-US"/>
        </w:rPr>
        <w:t xml:space="preserve">This strongly suggests that, in addition to increasing the reliability of the congruence estimates, topics diversity increases their validity, though the same cannot be said about </w:t>
      </w:r>
      <w:r w:rsidR="006671F9" w:rsidRPr="00456628">
        <w:rPr>
          <w:rFonts w:ascii="Times New Roman" w:hAnsi="Times New Roman" w:cs="Times New Roman"/>
          <w:sz w:val="24"/>
          <w:szCs w:val="24"/>
          <w:lang w:val="en-US"/>
        </w:rPr>
        <w:t>the number of policy statements</w:t>
      </w:r>
      <w:r w:rsidRPr="00456628">
        <w:rPr>
          <w:rFonts w:ascii="Times New Roman" w:hAnsi="Times New Roman" w:cs="Times New Roman"/>
          <w:sz w:val="24"/>
          <w:szCs w:val="24"/>
          <w:lang w:val="en-US"/>
        </w:rPr>
        <w:t xml:space="preserve"> and personal salience.</w:t>
      </w:r>
    </w:p>
    <w:p w14:paraId="00E70DC4" w14:textId="6D654AFF" w:rsidR="00870F74" w:rsidRPr="00456628" w:rsidRDefault="00870F74" w:rsidP="00870F74">
      <w:pPr>
        <w:spacing w:after="0"/>
        <w:jc w:val="center"/>
        <w:rPr>
          <w:rFonts w:ascii="Times New Roman" w:hAnsi="Times New Roman" w:cs="Times New Roman"/>
          <w:sz w:val="24"/>
          <w:szCs w:val="24"/>
          <w:lang w:val="en-US"/>
        </w:rPr>
      </w:pPr>
      <w:r w:rsidRPr="00456628">
        <w:rPr>
          <w:rFonts w:ascii="Times New Roman" w:hAnsi="Times New Roman" w:cs="Times New Roman"/>
          <w:sz w:val="24"/>
          <w:szCs w:val="24"/>
          <w:lang w:val="en-US"/>
        </w:rPr>
        <w:t>[insert Figure 7 here]</w:t>
      </w:r>
    </w:p>
    <w:p w14:paraId="58635CF2" w14:textId="77777777" w:rsidR="00870F74" w:rsidRPr="00456628" w:rsidRDefault="00870F74" w:rsidP="003A6D40">
      <w:pPr>
        <w:rPr>
          <w:rFonts w:ascii="Times New Roman" w:hAnsi="Times New Roman" w:cs="Times New Roman"/>
          <w:sz w:val="24"/>
          <w:szCs w:val="24"/>
          <w:lang w:val="en-US"/>
        </w:rPr>
      </w:pPr>
    </w:p>
    <w:p w14:paraId="27CF82BE" w14:textId="77777777" w:rsidR="00110C68" w:rsidRPr="00456628" w:rsidRDefault="00BF512E" w:rsidP="009C6283">
      <w:pPr>
        <w:spacing w:before="240"/>
        <w:rPr>
          <w:rFonts w:ascii="Times New Roman" w:hAnsi="Times New Roman" w:cs="Times New Roman"/>
          <w:b/>
          <w:sz w:val="24"/>
          <w:szCs w:val="24"/>
          <w:lang w:val="en-US"/>
        </w:rPr>
      </w:pPr>
      <w:r w:rsidRPr="00456628">
        <w:rPr>
          <w:rFonts w:ascii="Times New Roman" w:hAnsi="Times New Roman" w:cs="Times New Roman"/>
          <w:b/>
          <w:sz w:val="24"/>
          <w:szCs w:val="24"/>
          <w:lang w:val="en-US"/>
        </w:rPr>
        <w:t>Conclusion</w:t>
      </w:r>
    </w:p>
    <w:p w14:paraId="16CBC179" w14:textId="62C63A05" w:rsidR="000D0445" w:rsidRPr="00456628" w:rsidRDefault="00DF6C33" w:rsidP="000D0445">
      <w:pPr>
        <w:spacing w:before="240"/>
        <w:rPr>
          <w:rFonts w:ascii="Times New Roman" w:hAnsi="Times New Roman" w:cs="Times New Roman"/>
          <w:sz w:val="24"/>
          <w:szCs w:val="24"/>
          <w:lang w:val="en-US"/>
        </w:rPr>
      </w:pPr>
      <w:r w:rsidRPr="00456628">
        <w:rPr>
          <w:rFonts w:ascii="Times New Roman" w:hAnsi="Times New Roman" w:cs="Times New Roman"/>
          <w:sz w:val="24"/>
          <w:szCs w:val="24"/>
          <w:lang w:val="en-US"/>
        </w:rPr>
        <w:t xml:space="preserve">The goal of this paper was to get insights into how the opinion congruence between voters and parties is measured and contribute to its further development. Complementing existing </w:t>
      </w:r>
      <w:r w:rsidR="007A4A68" w:rsidRPr="00456628">
        <w:rPr>
          <w:rFonts w:ascii="Times New Roman" w:hAnsi="Times New Roman" w:cs="Times New Roman"/>
          <w:sz w:val="24"/>
          <w:szCs w:val="24"/>
          <w:lang w:val="en-US"/>
        </w:rPr>
        <w:t xml:space="preserve">studies on the validity of opinion congruence measures, this study examines which factors affect their reliability. Our results show </w:t>
      </w:r>
      <w:r w:rsidR="00BD655E" w:rsidRPr="00456628">
        <w:rPr>
          <w:rFonts w:ascii="Times New Roman" w:hAnsi="Times New Roman" w:cs="Times New Roman"/>
          <w:sz w:val="24"/>
          <w:szCs w:val="24"/>
          <w:lang w:val="en-US"/>
        </w:rPr>
        <w:t>that the number, the diversity, and the relation of policy statements to the left-right di</w:t>
      </w:r>
      <w:r w:rsidR="00736A09" w:rsidRPr="00456628">
        <w:rPr>
          <w:rFonts w:ascii="Times New Roman" w:hAnsi="Times New Roman" w:cs="Times New Roman"/>
          <w:sz w:val="24"/>
          <w:szCs w:val="24"/>
          <w:lang w:val="en-US"/>
        </w:rPr>
        <w:t xml:space="preserve">vide all substantially </w:t>
      </w:r>
      <w:r w:rsidR="00154C41" w:rsidRPr="00456628">
        <w:rPr>
          <w:rFonts w:ascii="Times New Roman" w:hAnsi="Times New Roman" w:cs="Times New Roman"/>
          <w:sz w:val="24"/>
          <w:szCs w:val="24"/>
          <w:lang w:val="en-US"/>
        </w:rPr>
        <w:t>a</w:t>
      </w:r>
      <w:r w:rsidR="00736A09" w:rsidRPr="00456628">
        <w:rPr>
          <w:rFonts w:ascii="Times New Roman" w:hAnsi="Times New Roman" w:cs="Times New Roman"/>
          <w:sz w:val="24"/>
          <w:szCs w:val="24"/>
          <w:lang w:val="en-US"/>
        </w:rPr>
        <w:t>ffect how</w:t>
      </w:r>
      <w:r w:rsidR="00BD655E" w:rsidRPr="00456628">
        <w:rPr>
          <w:rFonts w:ascii="Times New Roman" w:hAnsi="Times New Roman" w:cs="Times New Roman"/>
          <w:sz w:val="24"/>
          <w:szCs w:val="24"/>
          <w:lang w:val="en-US"/>
        </w:rPr>
        <w:t xml:space="preserve"> reliable congruence measures are. On the voter level, we found differences when distinguishing on the basis of political interest, but only when </w:t>
      </w:r>
      <w:r w:rsidR="00736A09" w:rsidRPr="00456628">
        <w:rPr>
          <w:rFonts w:ascii="Times New Roman" w:hAnsi="Times New Roman" w:cs="Times New Roman"/>
          <w:sz w:val="24"/>
          <w:szCs w:val="24"/>
          <w:lang w:val="en-US"/>
        </w:rPr>
        <w:t xml:space="preserve">few </w:t>
      </w:r>
      <w:r w:rsidR="00BD655E" w:rsidRPr="00456628">
        <w:rPr>
          <w:rFonts w:ascii="Times New Roman" w:hAnsi="Times New Roman" w:cs="Times New Roman"/>
          <w:sz w:val="24"/>
          <w:szCs w:val="24"/>
          <w:lang w:val="en-US"/>
        </w:rPr>
        <w:t>left-right policy statements were included. This last result is of particular importance to the strand in the literature that investigates diverging patterns of opinion congruence between groups of voters</w:t>
      </w:r>
      <w:r w:rsidR="00FF07AB" w:rsidRPr="00456628">
        <w:rPr>
          <w:rFonts w:ascii="Times New Roman" w:hAnsi="Times New Roman" w:cs="Times New Roman"/>
          <w:sz w:val="24"/>
          <w:szCs w:val="24"/>
          <w:lang w:val="en-US"/>
        </w:rPr>
        <w:t xml:space="preserve"> </w:t>
      </w:r>
      <w:r w:rsidR="00FF07AB" w:rsidRPr="00456628">
        <w:rPr>
          <w:rFonts w:ascii="Times New Roman" w:hAnsi="Times New Roman" w:cs="Times New Roman"/>
          <w:sz w:val="24"/>
          <w:szCs w:val="24"/>
          <w:lang w:val="en-US"/>
        </w:rPr>
        <w:fldChar w:fldCharType="begin"/>
      </w:r>
      <w:r w:rsidR="00FF07AB" w:rsidRPr="00456628">
        <w:rPr>
          <w:rFonts w:ascii="Times New Roman" w:hAnsi="Times New Roman" w:cs="Times New Roman"/>
          <w:sz w:val="24"/>
          <w:szCs w:val="24"/>
          <w:lang w:val="en-US"/>
        </w:rPr>
        <w:instrText xml:space="preserve"> ADDIN ZOTERO_ITEM CSL_CITATION {"citationID":"6i1Gd1BL","properties":{"formattedCitation":"(Giger, Rosset, and Bernauer 2012; Rosset and Stecker 2019)","plainCitation":"(Giger, Rosset, and Bernauer 2012; Rosset and Stecker 2019)","noteIndex":0},"citationItems":[{"id":369,"uris":["http://zotero.org/users/local/uk8r6OrS/items/2X7AQNRD"],"uri":["http://zotero.org/users/local/uk8r6OrS/items/2X7AQNRD"],"itemData":{"id":369,"type":"article-journal","container-title":"Representation","DOI":"10.1080/00344893.2012.653238","ISSN":"0034-4893, 1749-4001","issue":"1","language":"en","page":"47-61","source":"Crossref","title":"The Poor Political Representation of The Poor in a Comparative Perspective","volume":"48","author":[{"family":"Giger","given":"Nathalie"},{"family":"Rosset","given":"Jan"},{"family":"Bernauer","given":"Julian"}],"issued":{"date-parts":[["2012",4]]}}},{"id":814,"uris":["http://zotero.org/users/local/uk8r6OrS/items/CLWK5QSQ"],"uri":["http://zotero.org/users/local/uk8r6OrS/items/CLWK5QSQ"],"itemData":{"id":814,"type":"article-journal","abstract":"Abstract\n            This study analyses congruence across various issues in 16 European democracies. Making use of public opinion and expert survey data, our analyses show that congruence between the policy preferences of citizens and the stances of governments is much more complex than what is revealed by studies focusing on ideology solely. Size and directions of incongruence are larger and more systematic on specific issues than on the left–right scale. On redistribution, citizens are more to the left than their governments, while popular support for European integration is systematically lower among citizens than among their representatives. Moreover, the relatively poor are particularly underrepresented on redistribution, while the preferences of the relatively lower educated are not well reflected in government preferences in relation to European integration. We interpret these results as being partly linked to a representation gap with privileged social groups enjoying higher levels of congruence with their government.","container-title":"European Political Science Review","DOI":"10.1017/S1755773919000043","ISSN":"1755-7739, 1755-7747","issue":"02","journalAbbreviation":"Eur. Pol. Sci. Rev.","language":"en","page":"145-160","source":"DOI.org (Crossref)","title":"How well are citizens represented by their governments? Issue congruence and inequality in Europe","title-short":"How well are citizens represented by their governments?","volume":"11","author":[{"family":"Rosset","given":"Jan"},{"family":"Stecker","given":"Christian"}],"issued":{"date-parts":[["2019",5]]}}}],"schema":"https://github.com/citation-style-language/schema/raw/master/csl-citation.json"} </w:instrText>
      </w:r>
      <w:r w:rsidR="00FF07AB" w:rsidRPr="00456628">
        <w:rPr>
          <w:rFonts w:ascii="Times New Roman" w:hAnsi="Times New Roman" w:cs="Times New Roman"/>
          <w:sz w:val="24"/>
          <w:szCs w:val="24"/>
          <w:lang w:val="en-US"/>
        </w:rPr>
        <w:fldChar w:fldCharType="separate"/>
      </w:r>
      <w:r w:rsidR="00FF07AB" w:rsidRPr="00456628">
        <w:rPr>
          <w:rFonts w:ascii="Times New Roman" w:hAnsi="Times New Roman" w:cs="Times New Roman"/>
          <w:sz w:val="24"/>
          <w:szCs w:val="24"/>
          <w:lang w:val="en-US"/>
        </w:rPr>
        <w:t>(Giger, Rosset, and Bernauer 2012; Rosset and Stecker 2019)</w:t>
      </w:r>
      <w:r w:rsidR="00FF07AB" w:rsidRPr="00456628">
        <w:rPr>
          <w:rFonts w:ascii="Times New Roman" w:hAnsi="Times New Roman" w:cs="Times New Roman"/>
          <w:sz w:val="24"/>
          <w:szCs w:val="24"/>
          <w:lang w:val="en-US"/>
        </w:rPr>
        <w:fldChar w:fldCharType="end"/>
      </w:r>
      <w:r w:rsidR="00BD655E" w:rsidRPr="00456628">
        <w:rPr>
          <w:rFonts w:ascii="Times New Roman" w:hAnsi="Times New Roman" w:cs="Times New Roman"/>
          <w:sz w:val="24"/>
          <w:szCs w:val="24"/>
          <w:lang w:val="en-US"/>
        </w:rPr>
        <w:t>.</w:t>
      </w:r>
      <w:r w:rsidR="000D0445" w:rsidRPr="00456628">
        <w:rPr>
          <w:rFonts w:ascii="Times New Roman" w:hAnsi="Times New Roman" w:cs="Times New Roman"/>
          <w:sz w:val="24"/>
          <w:szCs w:val="24"/>
          <w:lang w:val="en-US"/>
        </w:rPr>
        <w:t xml:space="preserve"> </w:t>
      </w:r>
      <w:r w:rsidR="00736A09" w:rsidRPr="00456628">
        <w:rPr>
          <w:rFonts w:ascii="Times New Roman" w:hAnsi="Times New Roman" w:cs="Times New Roman"/>
          <w:sz w:val="24"/>
          <w:szCs w:val="24"/>
          <w:lang w:val="en-US"/>
        </w:rPr>
        <w:t>In short, our study shows that proper measures of opinion congruence should be based on numerous policy statements, that are spread across a wide range of policy domains, and that connect to the main political cleavages in the polity</w:t>
      </w:r>
      <w:r w:rsidR="006A0F4B" w:rsidRPr="00456628">
        <w:rPr>
          <w:rFonts w:ascii="Times New Roman" w:hAnsi="Times New Roman" w:cs="Times New Roman"/>
          <w:sz w:val="24"/>
          <w:szCs w:val="24"/>
          <w:lang w:val="en-US"/>
        </w:rPr>
        <w:t xml:space="preserve"> </w:t>
      </w:r>
      <w:r w:rsidR="006A0F4B" w:rsidRPr="00456628">
        <w:rPr>
          <w:rFonts w:ascii="Times New Roman" w:hAnsi="Times New Roman" w:cs="Times New Roman"/>
          <w:sz w:val="24"/>
          <w:szCs w:val="24"/>
          <w:lang w:val="en-US"/>
        </w:rPr>
        <w:fldChar w:fldCharType="begin"/>
      </w:r>
      <w:r w:rsidR="006A0F4B" w:rsidRPr="00456628">
        <w:rPr>
          <w:rFonts w:ascii="Times New Roman" w:hAnsi="Times New Roman" w:cs="Times New Roman"/>
          <w:sz w:val="24"/>
          <w:szCs w:val="24"/>
          <w:lang w:val="en-US"/>
        </w:rPr>
        <w:instrText xml:space="preserve"> ADDIN ZOTERO_ITEM CSL_CITATION {"citationID":"sMIKwcpZ","properties":{"formattedCitation":"(Lefevere and Walgrave 2015)","plainCitation":"(Lefevere and Walgrave 2015)","noteIndex":0},"citationItems":[{"id":364,"uris":["http://zotero.org/users/local/uk8r6OrS/items/SV83CJFL"],"uri":["http://zotero.org/users/local/uk8r6OrS/items/SV83CJFL"],"itemData":{"id":364,"type":"article-journal","container-title":"Revue internationale de politique comparée","DOI":"10.3917/ripc.222.0175","ISSN":"1370-0731, 1782-1533","issue":"2","language":"fr","page":"175","source":"Crossref","title":"L’importance du choix des affirmations dans les SAV : résultats de deux simulations","title-short":"L’importance du choix des affirmations dans les SAV","volume":"23","author":[{"family":"Lefevere","given":"Jonas"},{"family":"Walgrave","given":"Stefaan"}],"issued":{"date-parts":[["2015"]]}}}],"schema":"https://github.com/citation-style-language/schema/raw/master/csl-citation.json"} </w:instrText>
      </w:r>
      <w:r w:rsidR="006A0F4B" w:rsidRPr="00456628">
        <w:rPr>
          <w:rFonts w:ascii="Times New Roman" w:hAnsi="Times New Roman" w:cs="Times New Roman"/>
          <w:sz w:val="24"/>
          <w:szCs w:val="24"/>
          <w:lang w:val="en-US"/>
        </w:rPr>
        <w:fldChar w:fldCharType="separate"/>
      </w:r>
      <w:r w:rsidR="006A0F4B" w:rsidRPr="00456628">
        <w:rPr>
          <w:rFonts w:ascii="Times New Roman" w:hAnsi="Times New Roman" w:cs="Times New Roman"/>
          <w:sz w:val="24"/>
          <w:szCs w:val="24"/>
          <w:lang w:val="en-US"/>
        </w:rPr>
        <w:t>(Lefevere and Walgrave 2015)</w:t>
      </w:r>
      <w:r w:rsidR="006A0F4B" w:rsidRPr="00456628">
        <w:rPr>
          <w:rFonts w:ascii="Times New Roman" w:hAnsi="Times New Roman" w:cs="Times New Roman"/>
          <w:sz w:val="24"/>
          <w:szCs w:val="24"/>
          <w:lang w:val="en-US"/>
        </w:rPr>
        <w:fldChar w:fldCharType="end"/>
      </w:r>
      <w:r w:rsidR="00736A09" w:rsidRPr="00456628">
        <w:rPr>
          <w:rFonts w:ascii="Times New Roman" w:hAnsi="Times New Roman" w:cs="Times New Roman"/>
          <w:sz w:val="24"/>
          <w:szCs w:val="24"/>
          <w:lang w:val="en-US"/>
        </w:rPr>
        <w:t>.</w:t>
      </w:r>
    </w:p>
    <w:p w14:paraId="69ACB0F9" w14:textId="6A97EF6A" w:rsidR="00D3747D" w:rsidRPr="00456628" w:rsidRDefault="00D3747D" w:rsidP="000D0445">
      <w:pPr>
        <w:spacing w:before="240"/>
        <w:rPr>
          <w:rFonts w:ascii="Times New Roman" w:hAnsi="Times New Roman" w:cs="Times New Roman"/>
          <w:sz w:val="24"/>
          <w:szCs w:val="24"/>
          <w:lang w:val="en-US"/>
        </w:rPr>
      </w:pPr>
      <w:r w:rsidRPr="00456628">
        <w:rPr>
          <w:rFonts w:ascii="Times New Roman" w:hAnsi="Times New Roman" w:cs="Times New Roman"/>
          <w:sz w:val="24"/>
          <w:szCs w:val="24"/>
          <w:lang w:val="en-US"/>
        </w:rPr>
        <w:t xml:space="preserve">When it comes to making concrete </w:t>
      </w:r>
      <w:r w:rsidR="00792E5A" w:rsidRPr="00456628">
        <w:rPr>
          <w:rFonts w:ascii="Times New Roman" w:hAnsi="Times New Roman" w:cs="Times New Roman"/>
          <w:sz w:val="24"/>
          <w:szCs w:val="24"/>
          <w:lang w:val="en-US"/>
        </w:rPr>
        <w:t>recommendations</w:t>
      </w:r>
      <w:r w:rsidRPr="00456628">
        <w:rPr>
          <w:rFonts w:ascii="Times New Roman" w:hAnsi="Times New Roman" w:cs="Times New Roman"/>
          <w:sz w:val="24"/>
          <w:szCs w:val="24"/>
          <w:lang w:val="en-US"/>
        </w:rPr>
        <w:t xml:space="preserve"> to future</w:t>
      </w:r>
      <w:r w:rsidR="00792E5A" w:rsidRPr="00456628">
        <w:rPr>
          <w:rFonts w:ascii="Times New Roman" w:hAnsi="Times New Roman" w:cs="Times New Roman"/>
          <w:sz w:val="24"/>
          <w:szCs w:val="24"/>
          <w:lang w:val="en-US"/>
        </w:rPr>
        <w:t xml:space="preserve"> policy statement-based</w:t>
      </w:r>
      <w:r w:rsidRPr="00456628">
        <w:rPr>
          <w:rFonts w:ascii="Times New Roman" w:hAnsi="Times New Roman" w:cs="Times New Roman"/>
          <w:sz w:val="24"/>
          <w:szCs w:val="24"/>
          <w:lang w:val="en-US"/>
        </w:rPr>
        <w:t xml:space="preserve"> research on opinion</w:t>
      </w:r>
      <w:r w:rsidR="00792E5A" w:rsidRPr="00456628">
        <w:rPr>
          <w:rFonts w:ascii="Times New Roman" w:hAnsi="Times New Roman" w:cs="Times New Roman"/>
          <w:sz w:val="24"/>
          <w:szCs w:val="24"/>
          <w:lang w:val="en-US"/>
        </w:rPr>
        <w:t xml:space="preserve"> congruence, our ana</w:t>
      </w:r>
      <w:r w:rsidR="00870F74" w:rsidRPr="00456628">
        <w:rPr>
          <w:rFonts w:ascii="Times New Roman" w:hAnsi="Times New Roman" w:cs="Times New Roman"/>
          <w:sz w:val="24"/>
          <w:szCs w:val="24"/>
          <w:lang w:val="en-US"/>
        </w:rPr>
        <w:t>lyses show that after roughly 20</w:t>
      </w:r>
      <w:r w:rsidR="00792E5A" w:rsidRPr="00456628">
        <w:rPr>
          <w:rFonts w:ascii="Times New Roman" w:hAnsi="Times New Roman" w:cs="Times New Roman"/>
          <w:sz w:val="24"/>
          <w:szCs w:val="24"/>
          <w:lang w:val="en-US"/>
        </w:rPr>
        <w:t xml:space="preserve"> statements, the number of additional policy statements needed to make further meaningful improvements in </w:t>
      </w:r>
      <w:r w:rsidR="001E32B0" w:rsidRPr="00456628">
        <w:rPr>
          <w:rFonts w:ascii="Times New Roman" w:hAnsi="Times New Roman" w:cs="Times New Roman"/>
          <w:sz w:val="24"/>
          <w:szCs w:val="24"/>
          <w:lang w:val="en-US"/>
        </w:rPr>
        <w:t xml:space="preserve">opinion congruence </w:t>
      </w:r>
      <w:r w:rsidR="006671F9" w:rsidRPr="00456628">
        <w:rPr>
          <w:rFonts w:ascii="Times New Roman" w:hAnsi="Times New Roman" w:cs="Times New Roman"/>
          <w:sz w:val="24"/>
          <w:szCs w:val="24"/>
          <w:lang w:val="en-US"/>
        </w:rPr>
        <w:t>reliability</w:t>
      </w:r>
      <w:r w:rsidR="00792E5A" w:rsidRPr="00456628">
        <w:rPr>
          <w:rFonts w:ascii="Times New Roman" w:hAnsi="Times New Roman" w:cs="Times New Roman"/>
          <w:sz w:val="24"/>
          <w:szCs w:val="24"/>
          <w:lang w:val="en-US"/>
        </w:rPr>
        <w:t xml:space="preserve"> increases exponentially. Besides that, scholars should aim to make their sample of policy statements cover a wide range of policy domains, and they should </w:t>
      </w:r>
      <w:r w:rsidR="00F03EF8" w:rsidRPr="00456628">
        <w:rPr>
          <w:rFonts w:ascii="Times New Roman" w:hAnsi="Times New Roman" w:cs="Times New Roman"/>
          <w:sz w:val="24"/>
          <w:szCs w:val="24"/>
          <w:lang w:val="en-US"/>
        </w:rPr>
        <w:t xml:space="preserve">be </w:t>
      </w:r>
      <w:r w:rsidR="00792E5A" w:rsidRPr="00456628">
        <w:rPr>
          <w:rFonts w:ascii="Times New Roman" w:hAnsi="Times New Roman" w:cs="Times New Roman"/>
          <w:sz w:val="24"/>
          <w:szCs w:val="24"/>
          <w:lang w:val="en-US"/>
        </w:rPr>
        <w:t>cognizant of the possibility that the quality of their measure</w:t>
      </w:r>
      <w:r w:rsidR="006671F9" w:rsidRPr="00456628">
        <w:rPr>
          <w:rFonts w:ascii="Times New Roman" w:hAnsi="Times New Roman" w:cs="Times New Roman"/>
          <w:sz w:val="24"/>
          <w:szCs w:val="24"/>
          <w:lang w:val="en-US"/>
        </w:rPr>
        <w:t>s</w:t>
      </w:r>
      <w:r w:rsidR="00792E5A" w:rsidRPr="00456628">
        <w:rPr>
          <w:rFonts w:ascii="Times New Roman" w:hAnsi="Times New Roman" w:cs="Times New Roman"/>
          <w:sz w:val="24"/>
          <w:szCs w:val="24"/>
          <w:lang w:val="en-US"/>
        </w:rPr>
        <w:t xml:space="preserve"> differs between groups of respondents.</w:t>
      </w:r>
      <w:r w:rsidR="00137D25" w:rsidRPr="00456628">
        <w:rPr>
          <w:rFonts w:ascii="Times New Roman" w:hAnsi="Times New Roman" w:cs="Times New Roman"/>
          <w:sz w:val="24"/>
          <w:szCs w:val="24"/>
          <w:lang w:val="en-US"/>
        </w:rPr>
        <w:t xml:space="preserve"> Integrating salience in opinion congruence, however, does not meaningfully improve </w:t>
      </w:r>
      <w:r w:rsidR="006671F9" w:rsidRPr="00456628">
        <w:rPr>
          <w:rFonts w:ascii="Times New Roman" w:hAnsi="Times New Roman" w:cs="Times New Roman"/>
          <w:sz w:val="24"/>
          <w:szCs w:val="24"/>
          <w:lang w:val="en-US"/>
        </w:rPr>
        <w:t xml:space="preserve">the </w:t>
      </w:r>
      <w:r w:rsidR="00137D25" w:rsidRPr="00456628">
        <w:rPr>
          <w:rFonts w:ascii="Times New Roman" w:hAnsi="Times New Roman" w:cs="Times New Roman"/>
          <w:sz w:val="24"/>
          <w:szCs w:val="24"/>
          <w:lang w:val="en-US"/>
        </w:rPr>
        <w:t xml:space="preserve">reliability </w:t>
      </w:r>
      <w:r w:rsidR="006671F9" w:rsidRPr="00456628">
        <w:rPr>
          <w:rFonts w:ascii="Times New Roman" w:hAnsi="Times New Roman" w:cs="Times New Roman"/>
          <w:sz w:val="24"/>
          <w:szCs w:val="24"/>
          <w:lang w:val="en-US"/>
        </w:rPr>
        <w:t>and</w:t>
      </w:r>
      <w:r w:rsidR="00137D25" w:rsidRPr="00456628">
        <w:rPr>
          <w:rFonts w:ascii="Times New Roman" w:hAnsi="Times New Roman" w:cs="Times New Roman"/>
          <w:sz w:val="24"/>
          <w:szCs w:val="24"/>
          <w:lang w:val="en-US"/>
        </w:rPr>
        <w:t xml:space="preserve"> validity of</w:t>
      </w:r>
      <w:r w:rsidR="006671F9" w:rsidRPr="00456628">
        <w:rPr>
          <w:rFonts w:ascii="Times New Roman" w:hAnsi="Times New Roman" w:cs="Times New Roman"/>
          <w:sz w:val="24"/>
          <w:szCs w:val="24"/>
          <w:lang w:val="en-US"/>
        </w:rPr>
        <w:t xml:space="preserve"> the</w:t>
      </w:r>
      <w:r w:rsidR="00137D25" w:rsidRPr="00456628">
        <w:rPr>
          <w:rFonts w:ascii="Times New Roman" w:hAnsi="Times New Roman" w:cs="Times New Roman"/>
          <w:sz w:val="24"/>
          <w:szCs w:val="24"/>
          <w:lang w:val="en-US"/>
        </w:rPr>
        <w:t xml:space="preserve"> measures.</w:t>
      </w:r>
    </w:p>
    <w:p w14:paraId="252F8AB6" w14:textId="0D51C028" w:rsidR="00623632" w:rsidRPr="00456628" w:rsidRDefault="007A4A68" w:rsidP="000D0445">
      <w:pPr>
        <w:spacing w:before="240"/>
        <w:rPr>
          <w:rFonts w:ascii="Times New Roman" w:hAnsi="Times New Roman" w:cs="Times New Roman"/>
          <w:sz w:val="24"/>
          <w:szCs w:val="24"/>
          <w:lang w:val="en-US"/>
        </w:rPr>
      </w:pPr>
      <w:r w:rsidRPr="00456628">
        <w:rPr>
          <w:rFonts w:ascii="Times New Roman" w:hAnsi="Times New Roman" w:cs="Times New Roman"/>
          <w:sz w:val="24"/>
          <w:szCs w:val="24"/>
          <w:lang w:val="en-US"/>
        </w:rPr>
        <w:lastRenderedPageBreak/>
        <w:t xml:space="preserve">Though we think the evidence in this paper is compelling, this study is not without its limitations. </w:t>
      </w:r>
      <w:r w:rsidR="00736A09" w:rsidRPr="00456628">
        <w:rPr>
          <w:rFonts w:ascii="Times New Roman" w:hAnsi="Times New Roman" w:cs="Times New Roman"/>
          <w:sz w:val="24"/>
          <w:szCs w:val="24"/>
          <w:lang w:val="en-US"/>
        </w:rPr>
        <w:t>Other, more aggregate conceptualizations of opinion congruence</w:t>
      </w:r>
      <w:r w:rsidR="006A0F4B" w:rsidRPr="00456628">
        <w:rPr>
          <w:rFonts w:ascii="Times New Roman" w:hAnsi="Times New Roman" w:cs="Times New Roman"/>
          <w:sz w:val="24"/>
          <w:szCs w:val="24"/>
          <w:lang w:val="en-US"/>
        </w:rPr>
        <w:t xml:space="preserve"> </w:t>
      </w:r>
      <w:r w:rsidR="006A0F4B" w:rsidRPr="00456628">
        <w:rPr>
          <w:rFonts w:ascii="Times New Roman" w:hAnsi="Times New Roman" w:cs="Times New Roman"/>
          <w:sz w:val="24"/>
          <w:szCs w:val="24"/>
          <w:lang w:val="en-US"/>
        </w:rPr>
        <w:fldChar w:fldCharType="begin"/>
      </w:r>
      <w:r w:rsidR="006A0F4B" w:rsidRPr="00456628">
        <w:rPr>
          <w:rFonts w:ascii="Times New Roman" w:hAnsi="Times New Roman" w:cs="Times New Roman"/>
          <w:sz w:val="24"/>
          <w:szCs w:val="24"/>
          <w:lang w:val="en-US"/>
        </w:rPr>
        <w:instrText xml:space="preserve"> ADDIN ZOTERO_ITEM CSL_CITATION {"citationID":"qhBKix4B","properties":{"formattedCitation":"(Golder and Stramski 2010)","plainCitation":"(Golder and Stramski 2010)","noteIndex":0},"citationItems":[{"id":839,"uris":["http://zotero.org/users/local/uk8r6OrS/items/VFGCV5MN"],"uri":["http://zotero.org/users/local/uk8r6OrS/items/VFGCV5MN"],"itemData":{"id":839,"type":"article-journal","container-title":"American Journal of Political Science","DOI":"10.1111/j.1540-5907.2009.00420.x","ISSN":"00925853, 15405907","issue":"1","language":"en","page":"90-106","source":"DOI.org (Crossref)","title":"Ideological Congruence and Electoral Institutions","volume":"54","author":[{"family":"Golder","given":"Matt"},{"family":"Stramski","given":"Jacek"}],"issued":{"date-parts":[["2010",1]]}}}],"schema":"https://github.com/citation-style-language/schema/raw/master/csl-citation.json"} </w:instrText>
      </w:r>
      <w:r w:rsidR="006A0F4B" w:rsidRPr="00456628">
        <w:rPr>
          <w:rFonts w:ascii="Times New Roman" w:hAnsi="Times New Roman" w:cs="Times New Roman"/>
          <w:sz w:val="24"/>
          <w:szCs w:val="24"/>
          <w:lang w:val="en-US"/>
        </w:rPr>
        <w:fldChar w:fldCharType="separate"/>
      </w:r>
      <w:r w:rsidR="006A0F4B" w:rsidRPr="00456628">
        <w:rPr>
          <w:rFonts w:ascii="Times New Roman" w:hAnsi="Times New Roman" w:cs="Times New Roman"/>
          <w:sz w:val="24"/>
          <w:szCs w:val="24"/>
          <w:lang w:val="en-US"/>
        </w:rPr>
        <w:t>(Golder and Stramski 2010)</w:t>
      </w:r>
      <w:r w:rsidR="006A0F4B" w:rsidRPr="00456628">
        <w:rPr>
          <w:rFonts w:ascii="Times New Roman" w:hAnsi="Times New Roman" w:cs="Times New Roman"/>
          <w:sz w:val="24"/>
          <w:szCs w:val="24"/>
          <w:lang w:val="en-US"/>
        </w:rPr>
        <w:fldChar w:fldCharType="end"/>
      </w:r>
      <w:r w:rsidR="00736A09" w:rsidRPr="00456628">
        <w:rPr>
          <w:rFonts w:ascii="Times New Roman" w:hAnsi="Times New Roman" w:cs="Times New Roman"/>
          <w:sz w:val="24"/>
          <w:szCs w:val="24"/>
          <w:lang w:val="en-US"/>
        </w:rPr>
        <w:t>, might produce results different from the one’s reported here. In addition, o</w:t>
      </w:r>
      <w:r w:rsidRPr="00456628">
        <w:rPr>
          <w:rFonts w:ascii="Times New Roman" w:hAnsi="Times New Roman" w:cs="Times New Roman"/>
          <w:sz w:val="24"/>
          <w:szCs w:val="24"/>
          <w:lang w:val="en-US"/>
        </w:rPr>
        <w:t xml:space="preserve">ur study only looks at one country, and thus only to one party system. Would the same difference between parties and voters be found in other party systems? We are not sure. Specifically, in Belgium politics are structured by a strong linguistic divide, in addition to the classic left-right cleavage </w:t>
      </w:r>
      <w:r w:rsidRPr="00456628">
        <w:rPr>
          <w:rFonts w:ascii="Times New Roman" w:hAnsi="Times New Roman" w:cs="Times New Roman"/>
          <w:sz w:val="24"/>
          <w:szCs w:val="24"/>
          <w:lang w:val="en-US"/>
        </w:rPr>
        <w:fldChar w:fldCharType="begin"/>
      </w:r>
      <w:r w:rsidR="00DA4357" w:rsidRPr="00456628">
        <w:rPr>
          <w:rFonts w:ascii="Times New Roman" w:hAnsi="Times New Roman" w:cs="Times New Roman"/>
          <w:sz w:val="24"/>
          <w:szCs w:val="24"/>
          <w:lang w:val="en-US"/>
        </w:rPr>
        <w:instrText xml:space="preserve"> ADDIN ZOTERO_ITEM CSL_CITATION {"citationID":"LJIE68o0","properties":{"formattedCitation":"(Deschouwer 2012; Freire 2015)","plainCitation":"(Deschouwer 2012; Freire 2015)","noteIndex":0},"citationItems":[{"id":"zNFxbYtK/oWI3JY9W","uris":["http://zotero.org/users/5515793/items/JS3VYAXG"],"uri":["http://zotero.org/users/5515793/items/JS3VYAXG"],"itemData":{"id":"xeNzCqp9/UKA2Pcxj","type":"book","title":"The politics of Belgium: governing a divided society","publisher":"Macmillan International Higher Education","source":"Google Scholar","shortTitle":"The politics of Belgium","author":[{"family":"Deschouwer","given":"Kris"}],"issued":{"date-parts":[["2012"]]}}},{"id":"zNFxbYtK/156N1Nbd","uris":["http://zotero.org/users/2012883/items/87ANDC2H"],"uri":["http://zotero.org/users/2012883/items/87ANDC2H"],"itemData":{"id":"xeNzCqp9/n4YOZ7NO","type":"article-journal","title":"Left–right ideology as a dimension of identification and of competition*","container-title":"Journal of Political Ideologies","page":"43-68","volume":"20","issue":"1","source":"Taylor and Francis+NEJM","abstract":"There is some controversy about the dimensionality of the left–right (LR) distinction. Some authors argue for unidimensionality (LR structured by socio-economic issues). Other authors concede that socio-economic issues are of fundamental importance in shaping the LR divide, but nevertheless argue for multidimensionality. Considering these controversies, we define our two major goals: to test the dimensionality of LR voting alignments among the mass public in 21 countries at the individual level, and to test the differentiation of the dimensionality of the LR divide as a ‘dimension of identification’ and as a ‘dimension of competition’. Our main findings are as follows. First, as ‘dimension of identification’, LR voting has a multidimensional character: it is anchored in multiple sets of values orientations, both economic and non-economic. Second, the same cannot be said when we discuss it as a ‘dimension of political competition’: LR party-system polarization only has a significant and positive impact on left–right value voting for socio-economic values.","DOI":"10.1080/13569317.2015.991493","ISSN":"1356-9317","author":[{"family":"Freire","given":"André"}],"issued":{"date-parts":[["2015",1,2]]}}}],"schema":"https://github.com/citation-style-language/schema/raw/master/csl-citation.json"} </w:instrText>
      </w:r>
      <w:r w:rsidRPr="00456628">
        <w:rPr>
          <w:rFonts w:ascii="Times New Roman" w:hAnsi="Times New Roman" w:cs="Times New Roman"/>
          <w:sz w:val="24"/>
          <w:szCs w:val="24"/>
          <w:lang w:val="en-US"/>
        </w:rPr>
        <w:fldChar w:fldCharType="separate"/>
      </w:r>
      <w:r w:rsidRPr="00456628">
        <w:rPr>
          <w:rFonts w:ascii="Times New Roman" w:hAnsi="Times New Roman" w:cs="Times New Roman"/>
          <w:sz w:val="24"/>
          <w:szCs w:val="24"/>
          <w:lang w:val="en-US"/>
        </w:rPr>
        <w:t>(Deschouwer 2012; Freire 2015)</w:t>
      </w:r>
      <w:r w:rsidRPr="00456628">
        <w:rPr>
          <w:rFonts w:ascii="Times New Roman" w:hAnsi="Times New Roman" w:cs="Times New Roman"/>
          <w:sz w:val="24"/>
          <w:szCs w:val="24"/>
          <w:lang w:val="en-US"/>
        </w:rPr>
        <w:fldChar w:fldCharType="end"/>
      </w:r>
      <w:r w:rsidRPr="00456628">
        <w:rPr>
          <w:rFonts w:ascii="Times New Roman" w:hAnsi="Times New Roman" w:cs="Times New Roman"/>
          <w:sz w:val="24"/>
          <w:szCs w:val="24"/>
          <w:lang w:val="en-US"/>
        </w:rPr>
        <w:t xml:space="preserve">. It is possible that in countries with fewer cleavages, reliable congruence scores could be obtained with a lower number of policy statements. </w:t>
      </w:r>
      <w:r w:rsidR="00623632" w:rsidRPr="00456628">
        <w:rPr>
          <w:rFonts w:ascii="Times New Roman" w:hAnsi="Times New Roman" w:cs="Times New Roman"/>
          <w:sz w:val="24"/>
          <w:szCs w:val="24"/>
          <w:lang w:val="en-US"/>
        </w:rPr>
        <w:t>In addition, future research is needed to corroborate the findings presented here with other sources of party positions, such as manifesto data or candidate surveys.</w:t>
      </w:r>
    </w:p>
    <w:p w14:paraId="38680B93" w14:textId="0345BB4F" w:rsidR="007A4A68" w:rsidRPr="00456628" w:rsidRDefault="007A4A68" w:rsidP="000D0445">
      <w:pPr>
        <w:spacing w:before="240"/>
        <w:rPr>
          <w:rFonts w:ascii="Times New Roman" w:hAnsi="Times New Roman" w:cs="Times New Roman"/>
          <w:sz w:val="24"/>
          <w:szCs w:val="24"/>
          <w:lang w:val="en-US"/>
        </w:rPr>
      </w:pPr>
      <w:r w:rsidRPr="00456628">
        <w:rPr>
          <w:rFonts w:ascii="Times New Roman" w:hAnsi="Times New Roman" w:cs="Times New Roman"/>
          <w:sz w:val="24"/>
          <w:szCs w:val="24"/>
          <w:lang w:val="en-US"/>
        </w:rPr>
        <w:t>In sum, we do not claim that our results are just transposable to other political and party systems. However, the results shown in this study offer a useful way to start thinking more systematically about how to measure opinion congruence. Empirical science depends on reliable measures and refining those measures is an integral part of the scientific process. We believe to have presented an approach that can lead to improved estimates of the agreement between voters and political parties, contributing to our understanding of opinion congruence and democratic representation.</w:t>
      </w:r>
    </w:p>
    <w:p w14:paraId="1A065F82" w14:textId="77777777" w:rsidR="00F17A32" w:rsidRPr="00456628" w:rsidRDefault="00F17A32" w:rsidP="009C6283">
      <w:pPr>
        <w:spacing w:before="240"/>
        <w:rPr>
          <w:rFonts w:ascii="Times New Roman" w:hAnsi="Times New Roman" w:cs="Times New Roman"/>
          <w:b/>
          <w:sz w:val="24"/>
          <w:szCs w:val="24"/>
          <w:lang w:val="en-US"/>
        </w:rPr>
      </w:pPr>
    </w:p>
    <w:p w14:paraId="193F1794" w14:textId="1A35B8FC" w:rsidR="00AC2319" w:rsidRPr="00456628" w:rsidRDefault="00CC0990" w:rsidP="009C6283">
      <w:pPr>
        <w:spacing w:before="240"/>
        <w:rPr>
          <w:rFonts w:ascii="Times New Roman" w:hAnsi="Times New Roman" w:cs="Times New Roman"/>
          <w:b/>
          <w:sz w:val="24"/>
          <w:szCs w:val="24"/>
          <w:lang w:val="en-US"/>
        </w:rPr>
      </w:pPr>
      <w:r w:rsidRPr="00456628">
        <w:rPr>
          <w:rFonts w:ascii="Times New Roman" w:hAnsi="Times New Roman" w:cs="Times New Roman"/>
          <w:b/>
          <w:sz w:val="24"/>
          <w:szCs w:val="24"/>
          <w:lang w:val="en-US"/>
        </w:rPr>
        <w:t>Cited literature</w:t>
      </w:r>
    </w:p>
    <w:p w14:paraId="5D394299" w14:textId="77777777" w:rsidR="0056401A" w:rsidRPr="00456628" w:rsidRDefault="00CF1BAD" w:rsidP="0056401A">
      <w:pPr>
        <w:pStyle w:val="Bibliography"/>
        <w:rPr>
          <w:lang w:val="en-US"/>
        </w:rPr>
      </w:pPr>
      <w:r w:rsidRPr="00456628">
        <w:rPr>
          <w:lang w:val="en-US"/>
        </w:rPr>
        <w:fldChar w:fldCharType="begin"/>
      </w:r>
      <w:r w:rsidR="00DA4357" w:rsidRPr="00456628">
        <w:rPr>
          <w:lang w:val="en-US"/>
        </w:rPr>
        <w:instrText xml:space="preserve"> ADDIN ZOTERO_BIBL {"uncited":[],"omitted":[],"custom":[]} CSL_BIBLIOGRAPHY </w:instrText>
      </w:r>
      <w:r w:rsidRPr="00456628">
        <w:rPr>
          <w:lang w:val="en-US"/>
        </w:rPr>
        <w:fldChar w:fldCharType="separate"/>
      </w:r>
      <w:r w:rsidR="0056401A" w:rsidRPr="00456628">
        <w:rPr>
          <w:lang w:val="en-US"/>
        </w:rPr>
        <w:t xml:space="preserve">Aaldering, Loes. 2017. “Political Representation and Educational Attainment: Evidence from the Netherlands (1994–2010).” </w:t>
      </w:r>
      <w:r w:rsidR="0056401A" w:rsidRPr="00456628">
        <w:rPr>
          <w:i/>
          <w:iCs/>
          <w:lang w:val="en-US"/>
        </w:rPr>
        <w:t>Political Studies</w:t>
      </w:r>
      <w:r w:rsidR="0056401A" w:rsidRPr="00456628">
        <w:rPr>
          <w:lang w:val="en-US"/>
        </w:rPr>
        <w:t xml:space="preserve"> 65(1_suppl): 4–23.</w:t>
      </w:r>
    </w:p>
    <w:p w14:paraId="78BCD44D" w14:textId="77777777" w:rsidR="0056401A" w:rsidRPr="00456628" w:rsidRDefault="0056401A" w:rsidP="0056401A">
      <w:pPr>
        <w:pStyle w:val="Bibliography"/>
        <w:rPr>
          <w:lang w:val="en-US"/>
        </w:rPr>
      </w:pPr>
      <w:r w:rsidRPr="00456628">
        <w:rPr>
          <w:lang w:val="en-US"/>
        </w:rPr>
        <w:t xml:space="preserve">Achen, Christopher H. 1977. “Measuring Representation: Perils of the Correlation Coefficient.” </w:t>
      </w:r>
      <w:r w:rsidRPr="00456628">
        <w:rPr>
          <w:i/>
          <w:iCs/>
          <w:lang w:val="en-US"/>
        </w:rPr>
        <w:t>American Journal of Political Science</w:t>
      </w:r>
      <w:r w:rsidRPr="00456628">
        <w:rPr>
          <w:lang w:val="en-US"/>
        </w:rPr>
        <w:t xml:space="preserve"> 21(4): 805.</w:t>
      </w:r>
    </w:p>
    <w:p w14:paraId="7F297D50" w14:textId="77777777" w:rsidR="0056401A" w:rsidRPr="00456628" w:rsidRDefault="0056401A" w:rsidP="0056401A">
      <w:pPr>
        <w:pStyle w:val="Bibliography"/>
        <w:rPr>
          <w:lang w:val="en-US"/>
        </w:rPr>
      </w:pPr>
      <w:r w:rsidRPr="00456628">
        <w:rPr>
          <w:lang w:val="en-US"/>
        </w:rPr>
        <w:t xml:space="preserve">Andeweg, Rudy. 2011. “Approaching Perfect Policy Congruence: Measurement, Development, and Relevance for Political Representation.” In </w:t>
      </w:r>
      <w:r w:rsidRPr="00456628">
        <w:rPr>
          <w:i/>
          <w:iCs/>
          <w:lang w:val="en-US"/>
        </w:rPr>
        <w:t>How Democracy Works: Political Representation and Policy Congruence in Modern Societies</w:t>
      </w:r>
      <w:r w:rsidRPr="00456628">
        <w:rPr>
          <w:lang w:val="en-US"/>
        </w:rPr>
        <w:t>, eds. Martin Rosema, Bas Denters, and Kees Aarts. Amsterdam: Amsterdam University Press, 39–52.</w:t>
      </w:r>
    </w:p>
    <w:p w14:paraId="75B96344" w14:textId="77777777" w:rsidR="0056401A" w:rsidRPr="00456628" w:rsidRDefault="0056401A" w:rsidP="0056401A">
      <w:pPr>
        <w:pStyle w:val="Bibliography"/>
        <w:rPr>
          <w:lang w:val="en-US"/>
        </w:rPr>
      </w:pPr>
      <w:r w:rsidRPr="00456628">
        <w:rPr>
          <w:lang w:val="en-US"/>
        </w:rPr>
        <w:t xml:space="preserve">Andeweg, Rudy, and Jacques Thomassen. 2011. “Pathways to Party Unity: Sanctions, Loyalty, Homogeneity and Division of Labour in the Dutch Parliament.” </w:t>
      </w:r>
      <w:r w:rsidRPr="00456628">
        <w:rPr>
          <w:i/>
          <w:iCs/>
          <w:lang w:val="en-US"/>
        </w:rPr>
        <w:t>Party Politics</w:t>
      </w:r>
      <w:r w:rsidRPr="00456628">
        <w:rPr>
          <w:lang w:val="en-US"/>
        </w:rPr>
        <w:t xml:space="preserve"> 17(5): 655–72.</w:t>
      </w:r>
    </w:p>
    <w:p w14:paraId="6422159F" w14:textId="77777777" w:rsidR="0056401A" w:rsidRPr="00456628" w:rsidRDefault="0056401A" w:rsidP="0056401A">
      <w:pPr>
        <w:pStyle w:val="Bibliography"/>
        <w:rPr>
          <w:lang w:val="en-US"/>
        </w:rPr>
      </w:pPr>
      <w:r w:rsidRPr="00456628">
        <w:rPr>
          <w:lang w:val="en-US"/>
        </w:rPr>
        <w:t xml:space="preserve">Ansolabehere, Stephen, and Douglas Rivers. 2013. “Cooperative Survey Research.” </w:t>
      </w:r>
      <w:r w:rsidRPr="00456628">
        <w:rPr>
          <w:i/>
          <w:iCs/>
          <w:lang w:val="en-US"/>
        </w:rPr>
        <w:t>Annual Review of Political Science</w:t>
      </w:r>
      <w:r w:rsidRPr="00456628">
        <w:rPr>
          <w:lang w:val="en-US"/>
        </w:rPr>
        <w:t xml:space="preserve"> 16(1): 307–29.</w:t>
      </w:r>
    </w:p>
    <w:p w14:paraId="0AA46096" w14:textId="77777777" w:rsidR="0056401A" w:rsidRPr="00456628" w:rsidRDefault="0056401A" w:rsidP="0056401A">
      <w:pPr>
        <w:pStyle w:val="Bibliography"/>
        <w:rPr>
          <w:lang w:val="en-US"/>
        </w:rPr>
      </w:pPr>
      <w:r w:rsidRPr="00456628">
        <w:rPr>
          <w:lang w:val="en-US"/>
        </w:rPr>
        <w:lastRenderedPageBreak/>
        <w:t xml:space="preserve">Camp, Kirsten Van, Jonas Lefevere, and Stefaan Walgrave. 2014. “The Content and Formulation of Statements in Voting Applications: A Comparative Analysis of 26 VAAs.” In </w:t>
      </w:r>
      <w:r w:rsidRPr="00456628">
        <w:rPr>
          <w:i/>
          <w:iCs/>
          <w:lang w:val="en-US"/>
        </w:rPr>
        <w:t>Matching Voters with Parties and Candidates. Voting Advice Applications in a Comparative Perspective</w:t>
      </w:r>
      <w:r w:rsidRPr="00456628">
        <w:rPr>
          <w:lang w:val="en-US"/>
        </w:rPr>
        <w:t>, eds. Diego Garzia and Stefan Marschall. Colchester: ECPR Press, 11–32.</w:t>
      </w:r>
    </w:p>
    <w:p w14:paraId="5F1A1C94" w14:textId="77777777" w:rsidR="0056401A" w:rsidRPr="00456628" w:rsidRDefault="0056401A" w:rsidP="0056401A">
      <w:pPr>
        <w:pStyle w:val="Bibliography"/>
        <w:rPr>
          <w:lang w:val="en-US"/>
        </w:rPr>
      </w:pPr>
      <w:r w:rsidRPr="00456628">
        <w:rPr>
          <w:lang w:val="en-US"/>
        </w:rPr>
        <w:t xml:space="preserve">Campbell, Angus, Philip E. Converse, Warren E. Miller, and Donald E. Stokes. 1960. </w:t>
      </w:r>
      <w:r w:rsidRPr="00456628">
        <w:rPr>
          <w:i/>
          <w:iCs/>
          <w:lang w:val="en-US"/>
        </w:rPr>
        <w:t>The American Voter</w:t>
      </w:r>
      <w:r w:rsidRPr="00456628">
        <w:rPr>
          <w:lang w:val="en-US"/>
        </w:rPr>
        <w:t>. Unabridged ed. Chicago [Ill.]: University of Chicago Press.</w:t>
      </w:r>
    </w:p>
    <w:p w14:paraId="07C73B8D" w14:textId="77777777" w:rsidR="0056401A" w:rsidRPr="00456628" w:rsidRDefault="0056401A" w:rsidP="0056401A">
      <w:pPr>
        <w:pStyle w:val="Bibliography"/>
        <w:rPr>
          <w:lang w:val="en-US"/>
        </w:rPr>
      </w:pPr>
      <w:r w:rsidRPr="00456628">
        <w:rPr>
          <w:lang w:val="en-US"/>
        </w:rPr>
        <w:t xml:space="preserve">Ciuk, David J., and Berwood A. Yost. 2016. “The Effects of Issue Salience, Elite Influence, and Policy Content on Public Opinion.” </w:t>
      </w:r>
      <w:r w:rsidRPr="00456628">
        <w:rPr>
          <w:i/>
          <w:iCs/>
          <w:lang w:val="en-US"/>
        </w:rPr>
        <w:t>Political Communication</w:t>
      </w:r>
      <w:r w:rsidRPr="00456628">
        <w:rPr>
          <w:lang w:val="en-US"/>
        </w:rPr>
        <w:t xml:space="preserve"> 33(2): 328–45.</w:t>
      </w:r>
    </w:p>
    <w:p w14:paraId="01444547" w14:textId="77777777" w:rsidR="0056401A" w:rsidRPr="00456628" w:rsidRDefault="0056401A" w:rsidP="0056401A">
      <w:pPr>
        <w:pStyle w:val="Bibliography"/>
        <w:rPr>
          <w:lang w:val="en-US"/>
        </w:rPr>
      </w:pPr>
      <w:r w:rsidRPr="00456628">
        <w:rPr>
          <w:lang w:val="en-US"/>
        </w:rPr>
        <w:t xml:space="preserve">Converse, Philip E. 1964. “The Nature of Belief Systems in Mass Publics.” </w:t>
      </w:r>
      <w:r w:rsidRPr="00456628">
        <w:rPr>
          <w:i/>
          <w:iCs/>
          <w:lang w:val="en-US"/>
        </w:rPr>
        <w:t>Critical Review</w:t>
      </w:r>
      <w:r w:rsidRPr="00456628">
        <w:rPr>
          <w:lang w:val="en-US"/>
        </w:rPr>
        <w:t xml:space="preserve"> 18(1–3): 1–74.</w:t>
      </w:r>
    </w:p>
    <w:p w14:paraId="332258FC" w14:textId="77777777" w:rsidR="0056401A" w:rsidRPr="00456628" w:rsidRDefault="0056401A" w:rsidP="0056401A">
      <w:pPr>
        <w:pStyle w:val="Bibliography"/>
        <w:rPr>
          <w:lang w:val="en-US"/>
        </w:rPr>
      </w:pPr>
      <w:r w:rsidRPr="00456628">
        <w:rPr>
          <w:lang w:val="en-US"/>
        </w:rPr>
        <w:t xml:space="preserve">Dalton, Russell. 1988. </w:t>
      </w:r>
      <w:r w:rsidRPr="00456628">
        <w:rPr>
          <w:i/>
          <w:iCs/>
          <w:lang w:val="en-US"/>
        </w:rPr>
        <w:t>Citizen Politics in Western Democracies: Public Opinion and Political Parties in the United States, Great Britain, WestGermany, and France</w:t>
      </w:r>
      <w:r w:rsidRPr="00456628">
        <w:rPr>
          <w:lang w:val="en-US"/>
        </w:rPr>
        <w:t>. Chatham House Publishers.</w:t>
      </w:r>
    </w:p>
    <w:p w14:paraId="47BC8B1F" w14:textId="77777777" w:rsidR="0056401A" w:rsidRPr="00456628" w:rsidRDefault="0056401A" w:rsidP="0056401A">
      <w:pPr>
        <w:pStyle w:val="Bibliography"/>
        <w:rPr>
          <w:lang w:val="en-US"/>
        </w:rPr>
      </w:pPr>
      <w:r w:rsidRPr="00456628">
        <w:rPr>
          <w:lang w:val="en-US"/>
        </w:rPr>
        <w:t xml:space="preserve">Depauw, Sam. 2003. “Government Party Discipline in Parliamentary Democracies: The Cases of Belgium, France, and the United Kingdom in the 1990s.” </w:t>
      </w:r>
      <w:r w:rsidRPr="00456628">
        <w:rPr>
          <w:i/>
          <w:iCs/>
          <w:lang w:val="en-US"/>
        </w:rPr>
        <w:t>The Journal of Legislative Studies</w:t>
      </w:r>
      <w:r w:rsidRPr="00456628">
        <w:rPr>
          <w:lang w:val="en-US"/>
        </w:rPr>
        <w:t xml:space="preserve"> 9(4): 130–46.</w:t>
      </w:r>
    </w:p>
    <w:p w14:paraId="273205DC" w14:textId="77777777" w:rsidR="0056401A" w:rsidRPr="00456628" w:rsidRDefault="0056401A" w:rsidP="0056401A">
      <w:pPr>
        <w:pStyle w:val="Bibliography"/>
        <w:rPr>
          <w:lang w:val="en-US"/>
        </w:rPr>
      </w:pPr>
      <w:r w:rsidRPr="00456628">
        <w:rPr>
          <w:lang w:val="en-US"/>
        </w:rPr>
        <w:t xml:space="preserve">Deschouwer, Kris. 2012. </w:t>
      </w:r>
      <w:r w:rsidRPr="00456628">
        <w:rPr>
          <w:i/>
          <w:iCs/>
          <w:lang w:val="en-US"/>
        </w:rPr>
        <w:t>The Politics of Belgium: Governing a Divided Society</w:t>
      </w:r>
      <w:r w:rsidRPr="00456628">
        <w:rPr>
          <w:lang w:val="en-US"/>
        </w:rPr>
        <w:t>. Macmillan International Higher Education.</w:t>
      </w:r>
    </w:p>
    <w:p w14:paraId="45177FC5" w14:textId="77777777" w:rsidR="0056401A" w:rsidRPr="00456628" w:rsidRDefault="0056401A" w:rsidP="0056401A">
      <w:pPr>
        <w:pStyle w:val="Bibliography"/>
        <w:rPr>
          <w:lang w:val="en-US"/>
        </w:rPr>
      </w:pPr>
      <w:r w:rsidRPr="00456628">
        <w:rPr>
          <w:lang w:val="en-US"/>
        </w:rPr>
        <w:t xml:space="preserve">Djolov, George. 2013. “The Herfindahl-Hirschman Index as a Decision Guide to Business Concentration: A Statistical Exploration.” </w:t>
      </w:r>
      <w:r w:rsidRPr="00456628">
        <w:rPr>
          <w:i/>
          <w:iCs/>
          <w:lang w:val="en-US"/>
        </w:rPr>
        <w:t>Journal of Economic and Social Measurement</w:t>
      </w:r>
      <w:r w:rsidRPr="00456628">
        <w:rPr>
          <w:lang w:val="en-US"/>
        </w:rPr>
        <w:t xml:space="preserve"> 38(3): 201–27.</w:t>
      </w:r>
    </w:p>
    <w:p w14:paraId="318D80E8" w14:textId="77777777" w:rsidR="0056401A" w:rsidRPr="00456628" w:rsidRDefault="0056401A" w:rsidP="0056401A">
      <w:pPr>
        <w:pStyle w:val="Bibliography"/>
        <w:rPr>
          <w:lang w:val="en-US"/>
        </w:rPr>
      </w:pPr>
      <w:r w:rsidRPr="00456628">
        <w:rPr>
          <w:lang w:val="en-US"/>
        </w:rPr>
        <w:t xml:space="preserve">Fowler, Anthony, and Michele Margolis. 2014. “The Political Consequences of Uninformed Voters.” </w:t>
      </w:r>
      <w:r w:rsidRPr="00456628">
        <w:rPr>
          <w:i/>
          <w:iCs/>
          <w:lang w:val="en-US"/>
        </w:rPr>
        <w:t>Electoral Studies</w:t>
      </w:r>
      <w:r w:rsidRPr="00456628">
        <w:rPr>
          <w:lang w:val="en-US"/>
        </w:rPr>
        <w:t xml:space="preserve"> 34: 100–110.</w:t>
      </w:r>
    </w:p>
    <w:p w14:paraId="1C97240B" w14:textId="77777777" w:rsidR="0056401A" w:rsidRPr="00456628" w:rsidRDefault="0056401A" w:rsidP="0056401A">
      <w:pPr>
        <w:pStyle w:val="Bibliography"/>
        <w:rPr>
          <w:lang w:val="en-US"/>
        </w:rPr>
      </w:pPr>
      <w:r w:rsidRPr="00456628">
        <w:rPr>
          <w:lang w:val="en-US"/>
        </w:rPr>
        <w:t xml:space="preserve">Freire, André. 2015. “Left–Right Ideology as a Dimension of Identification and of Competition*.” </w:t>
      </w:r>
      <w:r w:rsidRPr="00456628">
        <w:rPr>
          <w:i/>
          <w:iCs/>
          <w:lang w:val="en-US"/>
        </w:rPr>
        <w:t>Journal of Political Ideologies</w:t>
      </w:r>
      <w:r w:rsidRPr="00456628">
        <w:rPr>
          <w:lang w:val="en-US"/>
        </w:rPr>
        <w:t xml:space="preserve"> 20(1): 43–68.</w:t>
      </w:r>
    </w:p>
    <w:p w14:paraId="6D4E72B7" w14:textId="77777777" w:rsidR="0056401A" w:rsidRPr="00456628" w:rsidRDefault="0056401A" w:rsidP="0056401A">
      <w:pPr>
        <w:pStyle w:val="Bibliography"/>
        <w:rPr>
          <w:lang w:val="en-US"/>
        </w:rPr>
      </w:pPr>
      <w:r w:rsidRPr="00456628">
        <w:rPr>
          <w:lang w:val="en-US"/>
        </w:rPr>
        <w:t xml:space="preserve">Freire, André, and Ana Belchior. 2013. “Ideological Representation in Portugal: MPs’–Electors’ Linkages in Terms of Left–Right Placement and Substantive Meaning.” </w:t>
      </w:r>
      <w:r w:rsidRPr="00456628">
        <w:rPr>
          <w:i/>
          <w:iCs/>
          <w:lang w:val="en-US"/>
        </w:rPr>
        <w:t>The Journal of Legislative Studies</w:t>
      </w:r>
      <w:r w:rsidRPr="00456628">
        <w:rPr>
          <w:lang w:val="en-US"/>
        </w:rPr>
        <w:t xml:space="preserve"> 19(1): 1–21.</w:t>
      </w:r>
    </w:p>
    <w:p w14:paraId="7593C393" w14:textId="77777777" w:rsidR="0056401A" w:rsidRPr="00456628" w:rsidRDefault="0056401A" w:rsidP="0056401A">
      <w:pPr>
        <w:pStyle w:val="Bibliography"/>
        <w:rPr>
          <w:lang w:val="en-US"/>
        </w:rPr>
      </w:pPr>
      <w:r w:rsidRPr="00456628">
        <w:rPr>
          <w:lang w:val="en-US"/>
        </w:rPr>
        <w:t xml:space="preserve">Gelman, Andrew, and Jennifer Hill. 2006. </w:t>
      </w:r>
      <w:r w:rsidRPr="00456628">
        <w:rPr>
          <w:i/>
          <w:iCs/>
          <w:lang w:val="en-US"/>
        </w:rPr>
        <w:t>Data Analysis Using Regression and Multilevel/Hierarchical Models</w:t>
      </w:r>
      <w:r w:rsidRPr="00456628">
        <w:rPr>
          <w:lang w:val="en-US"/>
        </w:rPr>
        <w:t>. Cambridge University Press.</w:t>
      </w:r>
    </w:p>
    <w:p w14:paraId="40C2CA39" w14:textId="77777777" w:rsidR="0056401A" w:rsidRPr="00456628" w:rsidRDefault="0056401A" w:rsidP="0056401A">
      <w:pPr>
        <w:pStyle w:val="Bibliography"/>
        <w:rPr>
          <w:lang w:val="en-US"/>
        </w:rPr>
      </w:pPr>
      <w:r w:rsidRPr="00456628">
        <w:rPr>
          <w:lang w:val="en-US"/>
        </w:rPr>
        <w:t xml:space="preserve">Gemenis, Kostas, and Carolien van Ham. 2014. “Comparing Methods for Estimating Parties’ Positions in Voting Advice Applications.” In </w:t>
      </w:r>
      <w:r w:rsidRPr="00456628">
        <w:rPr>
          <w:i/>
          <w:iCs/>
          <w:lang w:val="en-US"/>
        </w:rPr>
        <w:t>Matching Voters with Parties and Candidates: Voting Advice Applications in a Comparative Perspective</w:t>
      </w:r>
      <w:r w:rsidRPr="00456628">
        <w:rPr>
          <w:lang w:val="en-US"/>
        </w:rPr>
        <w:t>, eds. Diego Garzia and Stefan Marschall. Colchester: ECPR Press, 33–48.</w:t>
      </w:r>
    </w:p>
    <w:p w14:paraId="0BD4D53C" w14:textId="77777777" w:rsidR="0056401A" w:rsidRPr="00456628" w:rsidRDefault="0056401A" w:rsidP="0056401A">
      <w:pPr>
        <w:pStyle w:val="Bibliography"/>
        <w:rPr>
          <w:lang w:val="en-US"/>
        </w:rPr>
      </w:pPr>
      <w:r w:rsidRPr="00456628">
        <w:rPr>
          <w:lang w:val="en-US"/>
        </w:rPr>
        <w:t xml:space="preserve">Giger, Nathalie, and Zoe Lefkofridi. 2014. “Salience-Based Congruence Between Parties &amp; Their Voters: The Swiss Case.” </w:t>
      </w:r>
      <w:r w:rsidRPr="00456628">
        <w:rPr>
          <w:i/>
          <w:iCs/>
          <w:lang w:val="en-US"/>
        </w:rPr>
        <w:t>Swiss Political Science Review</w:t>
      </w:r>
      <w:r w:rsidRPr="00456628">
        <w:rPr>
          <w:lang w:val="en-US"/>
        </w:rPr>
        <w:t xml:space="preserve"> 20(2): 287–304.</w:t>
      </w:r>
    </w:p>
    <w:p w14:paraId="7F05212E" w14:textId="77777777" w:rsidR="0056401A" w:rsidRPr="00456628" w:rsidRDefault="0056401A" w:rsidP="0056401A">
      <w:pPr>
        <w:pStyle w:val="Bibliography"/>
        <w:rPr>
          <w:lang w:val="en-US"/>
        </w:rPr>
      </w:pPr>
      <w:r w:rsidRPr="00456628">
        <w:rPr>
          <w:lang w:val="en-US"/>
        </w:rPr>
        <w:t xml:space="preserve">Giger, Nathalie, Jan Rosset, and Julian Bernauer. 2012. “The Poor Political Representation of The Poor in a Comparative Perspective.” </w:t>
      </w:r>
      <w:r w:rsidRPr="00456628">
        <w:rPr>
          <w:i/>
          <w:iCs/>
          <w:lang w:val="en-US"/>
        </w:rPr>
        <w:t>Representation</w:t>
      </w:r>
      <w:r w:rsidRPr="00456628">
        <w:rPr>
          <w:lang w:val="en-US"/>
        </w:rPr>
        <w:t xml:space="preserve"> 48(1): 47–61.</w:t>
      </w:r>
    </w:p>
    <w:p w14:paraId="02D6DF5F" w14:textId="77777777" w:rsidR="0056401A" w:rsidRPr="00456628" w:rsidRDefault="0056401A" w:rsidP="0056401A">
      <w:pPr>
        <w:pStyle w:val="Bibliography"/>
        <w:rPr>
          <w:lang w:val="en-US"/>
        </w:rPr>
      </w:pPr>
      <w:r w:rsidRPr="00456628">
        <w:rPr>
          <w:lang w:val="en-US"/>
        </w:rPr>
        <w:lastRenderedPageBreak/>
        <w:t xml:space="preserve">Golder, Matt, and Jacek Stramski. 2010. “Ideological Congruence and Electoral Institutions.” </w:t>
      </w:r>
      <w:r w:rsidRPr="00456628">
        <w:rPr>
          <w:i/>
          <w:iCs/>
          <w:lang w:val="en-US"/>
        </w:rPr>
        <w:t>American Journal of Political Science</w:t>
      </w:r>
      <w:r w:rsidRPr="00456628">
        <w:rPr>
          <w:lang w:val="en-US"/>
        </w:rPr>
        <w:t xml:space="preserve"> 54(1): 90–106.</w:t>
      </w:r>
    </w:p>
    <w:p w14:paraId="0843E428" w14:textId="77777777" w:rsidR="0056401A" w:rsidRPr="00456628" w:rsidRDefault="0056401A" w:rsidP="0056401A">
      <w:pPr>
        <w:pStyle w:val="Bibliography"/>
        <w:rPr>
          <w:lang w:val="en-US"/>
        </w:rPr>
      </w:pPr>
      <w:r w:rsidRPr="00456628">
        <w:rPr>
          <w:lang w:val="en-US"/>
        </w:rPr>
        <w:t xml:space="preserve">Holmberg, Soren. 2000. “ISSUE AGREEMENT MATTERS.” In </w:t>
      </w:r>
      <w:r w:rsidRPr="00456628">
        <w:rPr>
          <w:i/>
          <w:iCs/>
          <w:lang w:val="en-US"/>
        </w:rPr>
        <w:t>Beyond Westminster and Congress: The Nordic Experience</w:t>
      </w:r>
      <w:r w:rsidRPr="00456628">
        <w:rPr>
          <w:lang w:val="en-US"/>
        </w:rPr>
        <w:t>, Ohio State University Press, 155.</w:t>
      </w:r>
    </w:p>
    <w:p w14:paraId="2F947F31" w14:textId="77777777" w:rsidR="0056401A" w:rsidRPr="00456628" w:rsidRDefault="0056401A" w:rsidP="0056401A">
      <w:pPr>
        <w:pStyle w:val="Bibliography"/>
        <w:rPr>
          <w:lang w:val="en-US"/>
        </w:rPr>
      </w:pPr>
      <w:r w:rsidRPr="00456628">
        <w:rPr>
          <w:lang w:val="en-US"/>
        </w:rPr>
        <w:t xml:space="preserve">Hooghe, Liesbet, Gary Marks, and Carole J. Wilson. 2002. “Does Left/Right Structure Party Positions on European Integration?” </w:t>
      </w:r>
      <w:r w:rsidRPr="00456628">
        <w:rPr>
          <w:i/>
          <w:iCs/>
          <w:lang w:val="en-US"/>
        </w:rPr>
        <w:t>Comparative Political Studies</w:t>
      </w:r>
      <w:r w:rsidRPr="00456628">
        <w:rPr>
          <w:lang w:val="en-US"/>
        </w:rPr>
        <w:t xml:space="preserve"> 35(8): 965–89.</w:t>
      </w:r>
    </w:p>
    <w:p w14:paraId="6EE04F28" w14:textId="77777777" w:rsidR="0056401A" w:rsidRPr="00456628" w:rsidRDefault="0056401A" w:rsidP="0056401A">
      <w:pPr>
        <w:pStyle w:val="Bibliography"/>
        <w:rPr>
          <w:lang w:val="en-US"/>
        </w:rPr>
      </w:pPr>
      <w:r w:rsidRPr="00456628">
        <w:rPr>
          <w:lang w:val="en-US"/>
        </w:rPr>
        <w:t xml:space="preserve">Inglehart, Ronald. 1990. </w:t>
      </w:r>
      <w:r w:rsidRPr="00456628">
        <w:rPr>
          <w:i/>
          <w:iCs/>
          <w:lang w:val="en-US"/>
        </w:rPr>
        <w:t>Culture Shift in Advanced Industrial Society</w:t>
      </w:r>
      <w:r w:rsidRPr="00456628">
        <w:rPr>
          <w:lang w:val="en-US"/>
        </w:rPr>
        <w:t>. Princeton, N.J: Princeton University Press.</w:t>
      </w:r>
    </w:p>
    <w:p w14:paraId="2E49B6B8" w14:textId="77777777" w:rsidR="0056401A" w:rsidRPr="00456628" w:rsidRDefault="0056401A" w:rsidP="0056401A">
      <w:pPr>
        <w:pStyle w:val="Bibliography"/>
        <w:rPr>
          <w:lang w:val="en-US"/>
        </w:rPr>
      </w:pPr>
      <w:r w:rsidRPr="00456628">
        <w:rPr>
          <w:lang w:val="en-US"/>
        </w:rPr>
        <w:t xml:space="preserve">Judd, Charles M., and James W. Downing. 1990. “Political Expertise and the Development of Attitude Consistency.” </w:t>
      </w:r>
      <w:r w:rsidRPr="00456628">
        <w:rPr>
          <w:i/>
          <w:iCs/>
          <w:lang w:val="en-US"/>
        </w:rPr>
        <w:t>Social Cognition</w:t>
      </w:r>
      <w:r w:rsidRPr="00456628">
        <w:rPr>
          <w:lang w:val="en-US"/>
        </w:rPr>
        <w:t xml:space="preserve"> 8(1): 104–24.</w:t>
      </w:r>
    </w:p>
    <w:p w14:paraId="5CF37268" w14:textId="77777777" w:rsidR="0056401A" w:rsidRPr="00456628" w:rsidRDefault="0056401A" w:rsidP="0056401A">
      <w:pPr>
        <w:pStyle w:val="Bibliography"/>
        <w:rPr>
          <w:lang w:val="en-US"/>
        </w:rPr>
      </w:pPr>
      <w:r w:rsidRPr="00456628">
        <w:rPr>
          <w:lang w:val="en-US"/>
        </w:rPr>
        <w:t xml:space="preserve">Kinder, Donald R. 2006. “Belief Systems Today.” </w:t>
      </w:r>
      <w:r w:rsidRPr="00456628">
        <w:rPr>
          <w:i/>
          <w:iCs/>
          <w:lang w:val="en-US"/>
        </w:rPr>
        <w:t>Critical Review</w:t>
      </w:r>
      <w:r w:rsidRPr="00456628">
        <w:rPr>
          <w:lang w:val="en-US"/>
        </w:rPr>
        <w:t xml:space="preserve"> 18(1–3): 197–216.</w:t>
      </w:r>
    </w:p>
    <w:p w14:paraId="0278D727" w14:textId="77777777" w:rsidR="0056401A" w:rsidRPr="00456628" w:rsidRDefault="0056401A" w:rsidP="0056401A">
      <w:pPr>
        <w:pStyle w:val="Bibliography"/>
        <w:rPr>
          <w:lang w:val="en-US"/>
        </w:rPr>
      </w:pPr>
      <w:r w:rsidRPr="00456628">
        <w:rPr>
          <w:lang w:val="en-US"/>
        </w:rPr>
        <w:t xml:space="preserve">Knutsen, Oddbjorn. 1995. “Value Orientations, Political Conflicts and Left-Right Identification: A Comparative Study.” </w:t>
      </w:r>
      <w:r w:rsidRPr="00456628">
        <w:rPr>
          <w:i/>
          <w:iCs/>
          <w:lang w:val="en-US"/>
        </w:rPr>
        <w:t>European Journal of Political Research</w:t>
      </w:r>
      <w:r w:rsidRPr="00456628">
        <w:rPr>
          <w:lang w:val="en-US"/>
        </w:rPr>
        <w:t xml:space="preserve"> 28(1): 63–93.</w:t>
      </w:r>
    </w:p>
    <w:p w14:paraId="70E29EB3" w14:textId="77777777" w:rsidR="0056401A" w:rsidRPr="00456628" w:rsidRDefault="0056401A" w:rsidP="0056401A">
      <w:pPr>
        <w:pStyle w:val="Bibliography"/>
        <w:rPr>
          <w:lang w:val="en-US"/>
        </w:rPr>
      </w:pPr>
      <w:r w:rsidRPr="00456628">
        <w:rPr>
          <w:lang w:val="en-US"/>
        </w:rPr>
        <w:t xml:space="preserve">Krosnick, Jon A. 1988. “The Role of Attitude Importance in Social Evaluation: A Study of Policy Preferences, Presidential Candidate Evaluations, and Voting Behavior.” </w:t>
      </w:r>
      <w:r w:rsidRPr="00456628">
        <w:rPr>
          <w:i/>
          <w:iCs/>
          <w:lang w:val="en-US"/>
        </w:rPr>
        <w:t>Journal of Personality and Social Psychology</w:t>
      </w:r>
      <w:r w:rsidRPr="00456628">
        <w:rPr>
          <w:lang w:val="en-US"/>
        </w:rPr>
        <w:t xml:space="preserve"> 55(2): 196–210.</w:t>
      </w:r>
    </w:p>
    <w:p w14:paraId="40EF2753" w14:textId="77777777" w:rsidR="0056401A" w:rsidRPr="00456628" w:rsidRDefault="0056401A" w:rsidP="0056401A">
      <w:pPr>
        <w:pStyle w:val="Bibliography"/>
        <w:rPr>
          <w:lang w:val="en-US"/>
        </w:rPr>
      </w:pPr>
      <w:r w:rsidRPr="00456628">
        <w:rPr>
          <w:lang w:val="en-US"/>
        </w:rPr>
        <w:t xml:space="preserve">———. 1990. “Government Policy and Citizen Passion: A Study of Issue Publics in Contemporary America.” </w:t>
      </w:r>
      <w:r w:rsidRPr="00456628">
        <w:rPr>
          <w:i/>
          <w:iCs/>
          <w:lang w:val="en-US"/>
        </w:rPr>
        <w:t>Political Behavior</w:t>
      </w:r>
      <w:r w:rsidRPr="00456628">
        <w:rPr>
          <w:lang w:val="en-US"/>
        </w:rPr>
        <w:t xml:space="preserve"> 12(1): 59–92.</w:t>
      </w:r>
    </w:p>
    <w:p w14:paraId="31C47418" w14:textId="77777777" w:rsidR="0056401A" w:rsidRPr="00456628" w:rsidRDefault="0056401A" w:rsidP="0056401A">
      <w:pPr>
        <w:pStyle w:val="Bibliography"/>
        <w:rPr>
          <w:lang w:val="en-US"/>
        </w:rPr>
      </w:pPr>
      <w:r w:rsidRPr="00456628">
        <w:rPr>
          <w:lang w:val="en-US"/>
        </w:rPr>
        <w:t xml:space="preserve">Kuklinski, James H., and Donald J. McCrone. 1980. “Policy Salience and the Causal Structure of Representation.” </w:t>
      </w:r>
      <w:r w:rsidRPr="00456628">
        <w:rPr>
          <w:i/>
          <w:iCs/>
          <w:lang w:val="en-US"/>
        </w:rPr>
        <w:t>American Politics Quarterly</w:t>
      </w:r>
      <w:r w:rsidRPr="00456628">
        <w:rPr>
          <w:lang w:val="en-US"/>
        </w:rPr>
        <w:t xml:space="preserve"> 8(2): 139–64.</w:t>
      </w:r>
    </w:p>
    <w:p w14:paraId="58A6877F" w14:textId="77777777" w:rsidR="0056401A" w:rsidRPr="00456628" w:rsidRDefault="0056401A" w:rsidP="0056401A">
      <w:pPr>
        <w:pStyle w:val="Bibliography"/>
        <w:rPr>
          <w:lang w:val="en-US"/>
        </w:rPr>
      </w:pPr>
      <w:r w:rsidRPr="00456628">
        <w:rPr>
          <w:lang w:val="en-US"/>
        </w:rPr>
        <w:t xml:space="preserve">Lau, Richard R., Parina Patel, Dalia F. Fahmy, and Robert R. Kaufman. 2014. “Correct Voting Across Thirty-Three Democracies: A Preliminary Analysis.” </w:t>
      </w:r>
      <w:r w:rsidRPr="00456628">
        <w:rPr>
          <w:i/>
          <w:iCs/>
          <w:lang w:val="en-US"/>
        </w:rPr>
        <w:t>British Journal of Political Science</w:t>
      </w:r>
      <w:r w:rsidRPr="00456628">
        <w:rPr>
          <w:lang w:val="en-US"/>
        </w:rPr>
        <w:t xml:space="preserve"> 44(02): 239–59.</w:t>
      </w:r>
    </w:p>
    <w:p w14:paraId="07A8F79F" w14:textId="77777777" w:rsidR="0056401A" w:rsidRPr="00456628" w:rsidRDefault="0056401A" w:rsidP="0056401A">
      <w:pPr>
        <w:pStyle w:val="Bibliography"/>
        <w:rPr>
          <w:lang w:val="en-US"/>
        </w:rPr>
      </w:pPr>
      <w:r w:rsidRPr="00456628">
        <w:rPr>
          <w:lang w:val="en-US"/>
        </w:rPr>
        <w:t xml:space="preserve">Lavine, Howard, John L. Sullivan, Eugene Borgida, and Cynthia J. Thomsen. 1996. “The Relationship of National and Personal Issue Salience to Attitude Accessibility on Foreign and Domestic Policy Issues.” </w:t>
      </w:r>
      <w:r w:rsidRPr="00456628">
        <w:rPr>
          <w:i/>
          <w:iCs/>
          <w:lang w:val="en-US"/>
        </w:rPr>
        <w:t>Political Psychology</w:t>
      </w:r>
      <w:r w:rsidRPr="00456628">
        <w:rPr>
          <w:lang w:val="en-US"/>
        </w:rPr>
        <w:t xml:space="preserve"> 17(2): 293.</w:t>
      </w:r>
    </w:p>
    <w:p w14:paraId="78303220" w14:textId="77777777" w:rsidR="0056401A" w:rsidRPr="00456628" w:rsidRDefault="0056401A" w:rsidP="0056401A">
      <w:pPr>
        <w:pStyle w:val="Bibliography"/>
        <w:rPr>
          <w:lang w:val="en-US"/>
        </w:rPr>
      </w:pPr>
      <w:r w:rsidRPr="00456628">
        <w:rPr>
          <w:lang w:val="en-US"/>
        </w:rPr>
        <w:t xml:space="preserve">Lavine, Howard, Cynthia J. Thomsen, and Marti Hope Gonzales. 1997. “The Development of Interattitudinal Consistency: The Shared-Consequences Model.” </w:t>
      </w:r>
      <w:r w:rsidRPr="00456628">
        <w:rPr>
          <w:i/>
          <w:iCs/>
          <w:lang w:val="en-US"/>
        </w:rPr>
        <w:t>Journal of Personality and Social Psychology</w:t>
      </w:r>
      <w:r w:rsidRPr="00456628">
        <w:rPr>
          <w:lang w:val="en-US"/>
        </w:rPr>
        <w:t xml:space="preserve"> 72(4): 735–49.</w:t>
      </w:r>
    </w:p>
    <w:p w14:paraId="6BFFEBA2" w14:textId="77777777" w:rsidR="0056401A" w:rsidRPr="00456628" w:rsidRDefault="0056401A" w:rsidP="0056401A">
      <w:pPr>
        <w:pStyle w:val="Bibliography"/>
        <w:rPr>
          <w:lang w:val="en-US"/>
        </w:rPr>
      </w:pPr>
      <w:r w:rsidRPr="00456628">
        <w:rPr>
          <w:lang w:val="en-US"/>
        </w:rPr>
        <w:t xml:space="preserve">Lefevere, Jonas, and Stefaan Walgrave. 2014. “A Perfect Match? The Impact of Statement Selection on Voting Advice Applications’ Ability to Match Voters and Parties.” </w:t>
      </w:r>
      <w:r w:rsidRPr="00456628">
        <w:rPr>
          <w:i/>
          <w:iCs/>
          <w:lang w:val="en-US"/>
        </w:rPr>
        <w:t>Electoral Studies</w:t>
      </w:r>
      <w:r w:rsidRPr="00456628">
        <w:rPr>
          <w:lang w:val="en-US"/>
        </w:rPr>
        <w:t xml:space="preserve"> 36: 252–62.</w:t>
      </w:r>
    </w:p>
    <w:p w14:paraId="53FFA95A" w14:textId="77777777" w:rsidR="0056401A" w:rsidRPr="00456628" w:rsidRDefault="0056401A" w:rsidP="0056401A">
      <w:pPr>
        <w:pStyle w:val="Bibliography"/>
        <w:rPr>
          <w:lang w:val="en-US"/>
        </w:rPr>
      </w:pPr>
      <w:r w:rsidRPr="00456628">
        <w:rPr>
          <w:lang w:val="en-US"/>
        </w:rPr>
        <w:t xml:space="preserve">———. 2015. “L’importance du choix des affirmations dans les SAV : résultats de deux simulations.” </w:t>
      </w:r>
      <w:r w:rsidRPr="00456628">
        <w:rPr>
          <w:i/>
          <w:iCs/>
          <w:lang w:val="en-US"/>
        </w:rPr>
        <w:t>Revue internationale de politique comparée</w:t>
      </w:r>
      <w:r w:rsidRPr="00456628">
        <w:rPr>
          <w:lang w:val="en-US"/>
        </w:rPr>
        <w:t xml:space="preserve"> 23(2): 175.</w:t>
      </w:r>
    </w:p>
    <w:p w14:paraId="1210B325" w14:textId="77777777" w:rsidR="0056401A" w:rsidRPr="00456628" w:rsidRDefault="0056401A" w:rsidP="0056401A">
      <w:pPr>
        <w:pStyle w:val="Bibliography"/>
        <w:rPr>
          <w:lang w:val="en-US"/>
        </w:rPr>
      </w:pPr>
      <w:r w:rsidRPr="00456628">
        <w:rPr>
          <w:lang w:val="en-US"/>
        </w:rPr>
        <w:lastRenderedPageBreak/>
        <w:t xml:space="preserve">Lefkofridi, Zoe, Markus Wagner, and Johanna E. Willmann. 2014. “Left-Authoritarians and Policy Representation in Western Europe: Electoral Choice across Ideological Dimensions.” </w:t>
      </w:r>
      <w:r w:rsidRPr="00456628">
        <w:rPr>
          <w:i/>
          <w:iCs/>
          <w:lang w:val="en-US"/>
        </w:rPr>
        <w:t>West European Politics</w:t>
      </w:r>
      <w:r w:rsidRPr="00456628">
        <w:rPr>
          <w:lang w:val="en-US"/>
        </w:rPr>
        <w:t xml:space="preserve"> 37(1): 65–90.</w:t>
      </w:r>
    </w:p>
    <w:p w14:paraId="25B556EE" w14:textId="77777777" w:rsidR="0056401A" w:rsidRPr="00456628" w:rsidRDefault="0056401A" w:rsidP="0056401A">
      <w:pPr>
        <w:pStyle w:val="Bibliography"/>
        <w:rPr>
          <w:lang w:val="en-US"/>
        </w:rPr>
      </w:pPr>
      <w:r w:rsidRPr="00456628">
        <w:rPr>
          <w:lang w:val="en-US"/>
        </w:rPr>
        <w:t xml:space="preserve">Lesschaeve, Christophe. 2017a. “Inequality in Party-Voter Opinion Congruence: A Matter of Choices Made or Choices Given?” </w:t>
      </w:r>
      <w:r w:rsidRPr="00456628">
        <w:rPr>
          <w:i/>
          <w:iCs/>
          <w:lang w:val="en-US"/>
        </w:rPr>
        <w:t>Representation</w:t>
      </w:r>
      <w:r w:rsidRPr="00456628">
        <w:rPr>
          <w:lang w:val="en-US"/>
        </w:rPr>
        <w:t xml:space="preserve"> 53(2): 153–66.</w:t>
      </w:r>
    </w:p>
    <w:p w14:paraId="38D49CB0" w14:textId="77777777" w:rsidR="0056401A" w:rsidRPr="00456628" w:rsidRDefault="0056401A" w:rsidP="0056401A">
      <w:pPr>
        <w:pStyle w:val="Bibliography"/>
        <w:rPr>
          <w:lang w:val="en-US"/>
        </w:rPr>
      </w:pPr>
      <w:r w:rsidRPr="00456628">
        <w:rPr>
          <w:lang w:val="en-US"/>
        </w:rPr>
        <w:t xml:space="preserve">———. 2017b. “The Predictive Power of the Left-Right Self-Placement Scale for the Policy Positions of Voters and Parties.” </w:t>
      </w:r>
      <w:r w:rsidRPr="00456628">
        <w:rPr>
          <w:i/>
          <w:iCs/>
          <w:lang w:val="en-US"/>
        </w:rPr>
        <w:t>West European Politics</w:t>
      </w:r>
      <w:r w:rsidRPr="00456628">
        <w:rPr>
          <w:lang w:val="en-US"/>
        </w:rPr>
        <w:t xml:space="preserve"> 40(2): 357–77.</w:t>
      </w:r>
    </w:p>
    <w:p w14:paraId="4F8BD691" w14:textId="77777777" w:rsidR="0056401A" w:rsidRPr="00456628" w:rsidRDefault="0056401A" w:rsidP="0056401A">
      <w:pPr>
        <w:pStyle w:val="Bibliography"/>
        <w:rPr>
          <w:lang w:val="en-US"/>
        </w:rPr>
      </w:pPr>
      <w:r w:rsidRPr="00456628">
        <w:rPr>
          <w:lang w:val="en-US"/>
        </w:rPr>
        <w:t xml:space="preserve">Lupu, Noam, and Zach Warner. 2017. “Mass–Elite Congruence and Representation in Argentina.” In </w:t>
      </w:r>
      <w:r w:rsidRPr="00456628">
        <w:rPr>
          <w:i/>
          <w:iCs/>
          <w:lang w:val="en-US"/>
        </w:rPr>
        <w:t>Malaise in Representation in Latin American Countries</w:t>
      </w:r>
      <w:r w:rsidRPr="00456628">
        <w:rPr>
          <w:lang w:val="en-US"/>
        </w:rPr>
        <w:t>, eds. Alfredo Joignant, Mauricio Morales, and Claudio Fuentes. New York: Palgrave Macmillan US, 281–302. http://link.springer.com/10.1057/978-1-137-59955-1_12 (February 14, 2020).</w:t>
      </w:r>
    </w:p>
    <w:p w14:paraId="42B34F38" w14:textId="77777777" w:rsidR="0056401A" w:rsidRPr="00456628" w:rsidRDefault="0056401A" w:rsidP="0056401A">
      <w:pPr>
        <w:pStyle w:val="Bibliography"/>
        <w:rPr>
          <w:lang w:val="en-US"/>
        </w:rPr>
      </w:pPr>
      <w:r w:rsidRPr="00456628">
        <w:rPr>
          <w:lang w:val="en-US"/>
        </w:rPr>
        <w:t xml:space="preserve">Milburn, Michael A. 1987. “Ideological Self-Schemata and Schematically Induced Attitude Consistency.” </w:t>
      </w:r>
      <w:r w:rsidRPr="00456628">
        <w:rPr>
          <w:i/>
          <w:iCs/>
          <w:lang w:val="en-US"/>
        </w:rPr>
        <w:t>Journal of Experimental Social Psychology</w:t>
      </w:r>
      <w:r w:rsidRPr="00456628">
        <w:rPr>
          <w:lang w:val="en-US"/>
        </w:rPr>
        <w:t xml:space="preserve"> 23(5): 383–98.</w:t>
      </w:r>
    </w:p>
    <w:p w14:paraId="73F2E950" w14:textId="77777777" w:rsidR="0056401A" w:rsidRPr="00456628" w:rsidRDefault="0056401A" w:rsidP="0056401A">
      <w:pPr>
        <w:pStyle w:val="Bibliography"/>
        <w:rPr>
          <w:lang w:val="en-US"/>
        </w:rPr>
      </w:pPr>
      <w:r w:rsidRPr="00456628">
        <w:rPr>
          <w:lang w:val="en-US"/>
        </w:rPr>
        <w:t xml:space="preserve">Miller, Warren E., and Donald E. Stokes. 1963. “Constituency Influence in Congress.” </w:t>
      </w:r>
      <w:r w:rsidRPr="00456628">
        <w:rPr>
          <w:i/>
          <w:iCs/>
          <w:lang w:val="en-US"/>
        </w:rPr>
        <w:t>American Political Science Review</w:t>
      </w:r>
      <w:r w:rsidRPr="00456628">
        <w:rPr>
          <w:lang w:val="en-US"/>
        </w:rPr>
        <w:t xml:space="preserve"> 57(01): 45–56.</w:t>
      </w:r>
    </w:p>
    <w:p w14:paraId="48ED9753" w14:textId="77777777" w:rsidR="0056401A" w:rsidRPr="00456628" w:rsidRDefault="0056401A" w:rsidP="0056401A">
      <w:pPr>
        <w:pStyle w:val="Bibliography"/>
        <w:rPr>
          <w:lang w:val="en-US"/>
        </w:rPr>
      </w:pPr>
      <w:r w:rsidRPr="00456628">
        <w:rPr>
          <w:lang w:val="en-US"/>
        </w:rPr>
        <w:t xml:space="preserve">Radelet, Steven, Michael Clemens, and Rikhil Bhavnani. 2005. “Aid and Growth.” </w:t>
      </w:r>
      <w:r w:rsidRPr="00456628">
        <w:rPr>
          <w:i/>
          <w:iCs/>
          <w:lang w:val="en-US"/>
        </w:rPr>
        <w:t>Finance and Development</w:t>
      </w:r>
      <w:r w:rsidRPr="00456628">
        <w:rPr>
          <w:lang w:val="en-US"/>
        </w:rPr>
        <w:t xml:space="preserve"> 42(3): 1–8.</w:t>
      </w:r>
    </w:p>
    <w:p w14:paraId="5DD32F54" w14:textId="77777777" w:rsidR="0056401A" w:rsidRPr="00456628" w:rsidRDefault="0056401A" w:rsidP="0056401A">
      <w:pPr>
        <w:pStyle w:val="Bibliography"/>
        <w:rPr>
          <w:lang w:val="en-US"/>
        </w:rPr>
      </w:pPr>
      <w:r w:rsidRPr="00456628">
        <w:rPr>
          <w:lang w:val="en-US"/>
        </w:rPr>
        <w:t xml:space="preserve">Romeijn, Jeroen. 2018. “Do Political Parties Listen to the(Ir) Public? Public Opinion–Party Linkage on Specific Policy Issues.” </w:t>
      </w:r>
      <w:r w:rsidRPr="00456628">
        <w:rPr>
          <w:i/>
          <w:iCs/>
          <w:lang w:val="en-US"/>
        </w:rPr>
        <w:t>Party Politics</w:t>
      </w:r>
      <w:r w:rsidRPr="00456628">
        <w:rPr>
          <w:lang w:val="en-US"/>
        </w:rPr>
        <w:t>: 135406881878734.</w:t>
      </w:r>
    </w:p>
    <w:p w14:paraId="09CBA41A" w14:textId="77777777" w:rsidR="0056401A" w:rsidRPr="00456628" w:rsidRDefault="0056401A" w:rsidP="0056401A">
      <w:pPr>
        <w:pStyle w:val="Bibliography"/>
        <w:rPr>
          <w:lang w:val="en-US"/>
        </w:rPr>
      </w:pPr>
      <w:r w:rsidRPr="00456628">
        <w:rPr>
          <w:lang w:val="en-US"/>
        </w:rPr>
        <w:t xml:space="preserve">Rosset, Jan, and Christian Stecker. 2019. “How Well Are Citizens Represented by Their Governments? Issue Congruence and Inequality in Europe.” </w:t>
      </w:r>
      <w:r w:rsidRPr="00456628">
        <w:rPr>
          <w:i/>
          <w:iCs/>
          <w:lang w:val="en-US"/>
        </w:rPr>
        <w:t>European Political Science Review</w:t>
      </w:r>
      <w:r w:rsidRPr="00456628">
        <w:rPr>
          <w:lang w:val="en-US"/>
        </w:rPr>
        <w:t xml:space="preserve"> 11(02): 145–60.</w:t>
      </w:r>
    </w:p>
    <w:p w14:paraId="64633337" w14:textId="77777777" w:rsidR="0056401A" w:rsidRPr="00456628" w:rsidRDefault="0056401A" w:rsidP="0056401A">
      <w:pPr>
        <w:pStyle w:val="Bibliography"/>
        <w:rPr>
          <w:lang w:val="en-US"/>
        </w:rPr>
      </w:pPr>
      <w:r w:rsidRPr="00456628">
        <w:rPr>
          <w:lang w:val="en-US"/>
        </w:rPr>
        <w:t xml:space="preserve">Ruedin, Didier. 2012. “Individual Representation: A Different Approach to Politial Representation.” </w:t>
      </w:r>
      <w:r w:rsidRPr="00456628">
        <w:rPr>
          <w:i/>
          <w:iCs/>
          <w:lang w:val="en-US"/>
        </w:rPr>
        <w:t>Representation</w:t>
      </w:r>
      <w:r w:rsidRPr="00456628">
        <w:rPr>
          <w:lang w:val="en-US"/>
        </w:rPr>
        <w:t xml:space="preserve"> 48(1): 115–29.</w:t>
      </w:r>
    </w:p>
    <w:p w14:paraId="4CB0A08B" w14:textId="77777777" w:rsidR="0056401A" w:rsidRPr="00456628" w:rsidRDefault="0056401A" w:rsidP="0056401A">
      <w:pPr>
        <w:pStyle w:val="Bibliography"/>
        <w:rPr>
          <w:lang w:val="en-US"/>
        </w:rPr>
      </w:pPr>
      <w:r w:rsidRPr="00456628">
        <w:rPr>
          <w:lang w:val="en-US"/>
        </w:rPr>
        <w:t xml:space="preserve">Schakel, Wouter, and Armen Hakhverdian. 2018a. “Ideological Congruence and Socio-Economic Inequality.” </w:t>
      </w:r>
      <w:r w:rsidRPr="00456628">
        <w:rPr>
          <w:i/>
          <w:iCs/>
          <w:lang w:val="en-US"/>
        </w:rPr>
        <w:t>European Political Science Review</w:t>
      </w:r>
      <w:r w:rsidRPr="00456628">
        <w:rPr>
          <w:lang w:val="en-US"/>
        </w:rPr>
        <w:t xml:space="preserve"> 10(3): 441–65.</w:t>
      </w:r>
    </w:p>
    <w:p w14:paraId="2F0BCCFD" w14:textId="77777777" w:rsidR="0056401A" w:rsidRPr="00456628" w:rsidRDefault="0056401A" w:rsidP="0056401A">
      <w:pPr>
        <w:pStyle w:val="Bibliography"/>
        <w:rPr>
          <w:lang w:val="en-US"/>
        </w:rPr>
      </w:pPr>
      <w:r w:rsidRPr="00456628">
        <w:rPr>
          <w:lang w:val="en-US"/>
        </w:rPr>
        <w:t xml:space="preserve">———. 2018b. “Ideological Congruence and Socio-Economic Inequality.” </w:t>
      </w:r>
      <w:r w:rsidRPr="00456628">
        <w:rPr>
          <w:i/>
          <w:iCs/>
          <w:lang w:val="en-US"/>
        </w:rPr>
        <w:t>European Political Science Review</w:t>
      </w:r>
      <w:r w:rsidRPr="00456628">
        <w:rPr>
          <w:lang w:val="en-US"/>
        </w:rPr>
        <w:t xml:space="preserve"> 10(3): 441–65.</w:t>
      </w:r>
    </w:p>
    <w:p w14:paraId="72C3CD3D" w14:textId="77777777" w:rsidR="0056401A" w:rsidRPr="00456628" w:rsidRDefault="0056401A" w:rsidP="0056401A">
      <w:pPr>
        <w:pStyle w:val="Bibliography"/>
        <w:rPr>
          <w:lang w:val="en-US"/>
        </w:rPr>
      </w:pPr>
      <w:r w:rsidRPr="00456628">
        <w:rPr>
          <w:lang w:val="en-US"/>
        </w:rPr>
        <w:t xml:space="preserve">Stimson, James A., Michael B. Mackuen, and Robert S. Erikson. 1995. “Dynamic Representation.” </w:t>
      </w:r>
      <w:r w:rsidRPr="00456628">
        <w:rPr>
          <w:i/>
          <w:iCs/>
          <w:lang w:val="en-US"/>
        </w:rPr>
        <w:t>American Political Science Review</w:t>
      </w:r>
      <w:r w:rsidRPr="00456628">
        <w:rPr>
          <w:lang w:val="en-US"/>
        </w:rPr>
        <w:t xml:space="preserve"> 89(3): 543–65.</w:t>
      </w:r>
    </w:p>
    <w:p w14:paraId="5CA59A5D" w14:textId="77777777" w:rsidR="0056401A" w:rsidRPr="00456628" w:rsidRDefault="0056401A" w:rsidP="0056401A">
      <w:pPr>
        <w:pStyle w:val="Bibliography"/>
        <w:rPr>
          <w:lang w:val="en-US"/>
        </w:rPr>
      </w:pPr>
      <w:r w:rsidRPr="00456628">
        <w:rPr>
          <w:lang w:val="en-US"/>
        </w:rPr>
        <w:t xml:space="preserve">Sturgis, Patrick, and Patten Smith. 2010. “Fictitious Issues Revisited: Political Interest, Knowledge and the Generation of Nonattitudes.” </w:t>
      </w:r>
      <w:r w:rsidRPr="00456628">
        <w:rPr>
          <w:i/>
          <w:iCs/>
          <w:lang w:val="en-US"/>
        </w:rPr>
        <w:t>Political Studies</w:t>
      </w:r>
      <w:r w:rsidRPr="00456628">
        <w:rPr>
          <w:lang w:val="en-US"/>
        </w:rPr>
        <w:t xml:space="preserve"> 58(1): 66–84.</w:t>
      </w:r>
    </w:p>
    <w:p w14:paraId="581FCFB4" w14:textId="77777777" w:rsidR="0056401A" w:rsidRPr="00456628" w:rsidRDefault="0056401A" w:rsidP="0056401A">
      <w:pPr>
        <w:pStyle w:val="Bibliography"/>
        <w:rPr>
          <w:lang w:val="en-US"/>
        </w:rPr>
      </w:pPr>
      <w:r w:rsidRPr="00456628">
        <w:rPr>
          <w:lang w:val="en-US"/>
        </w:rPr>
        <w:t xml:space="preserve">Thomassen, Jacques. 1994. “Empirical Research into Political Representation: Failing Democracy or Failing Models?” In </w:t>
      </w:r>
      <w:r w:rsidRPr="00456628">
        <w:rPr>
          <w:i/>
          <w:iCs/>
          <w:lang w:val="en-US"/>
        </w:rPr>
        <w:t>Elections at Home and Abroad: Essays in Honor of Warren Miller</w:t>
      </w:r>
      <w:r w:rsidRPr="00456628">
        <w:rPr>
          <w:lang w:val="en-US"/>
        </w:rPr>
        <w:t>, eds. M. Kent Jennings and Thomas E. Mann. Ann Arbor: The University of Michigan Press, 237–65.</w:t>
      </w:r>
    </w:p>
    <w:p w14:paraId="57701823" w14:textId="77777777" w:rsidR="0056401A" w:rsidRPr="00456628" w:rsidRDefault="0056401A" w:rsidP="0056401A">
      <w:pPr>
        <w:pStyle w:val="Bibliography"/>
        <w:rPr>
          <w:lang w:val="en-US"/>
        </w:rPr>
      </w:pPr>
      <w:r w:rsidRPr="00456628">
        <w:rPr>
          <w:lang w:val="en-US"/>
        </w:rPr>
        <w:lastRenderedPageBreak/>
        <w:t xml:space="preserve">———. 2012. “The Blind Corner of Political Representation.” </w:t>
      </w:r>
      <w:r w:rsidRPr="00456628">
        <w:rPr>
          <w:i/>
          <w:iCs/>
          <w:lang w:val="en-US"/>
        </w:rPr>
        <w:t>Representation</w:t>
      </w:r>
      <w:r w:rsidRPr="00456628">
        <w:rPr>
          <w:lang w:val="en-US"/>
        </w:rPr>
        <w:t xml:space="preserve"> 48(1): 13–27.</w:t>
      </w:r>
    </w:p>
    <w:p w14:paraId="025AD833" w14:textId="77777777" w:rsidR="0056401A" w:rsidRPr="00456628" w:rsidRDefault="0056401A" w:rsidP="0056401A">
      <w:pPr>
        <w:pStyle w:val="Bibliography"/>
        <w:rPr>
          <w:lang w:val="en-US"/>
        </w:rPr>
      </w:pPr>
      <w:r w:rsidRPr="00456628">
        <w:rPr>
          <w:lang w:val="en-US"/>
        </w:rPr>
        <w:t xml:space="preserve">Todosijević, Bojan. 2004. “The Hungarian Voter: Left–Right Dimension as a Clue to Policy Preferences.” </w:t>
      </w:r>
      <w:r w:rsidRPr="00456628">
        <w:rPr>
          <w:i/>
          <w:iCs/>
          <w:lang w:val="en-US"/>
        </w:rPr>
        <w:t>International Political Science Review</w:t>
      </w:r>
      <w:r w:rsidRPr="00456628">
        <w:rPr>
          <w:lang w:val="en-US"/>
        </w:rPr>
        <w:t xml:space="preserve"> 25(4): 411–33.</w:t>
      </w:r>
    </w:p>
    <w:p w14:paraId="7224DC10" w14:textId="77777777" w:rsidR="0056401A" w:rsidRPr="00456628" w:rsidRDefault="0056401A" w:rsidP="0056401A">
      <w:pPr>
        <w:pStyle w:val="Bibliography"/>
        <w:rPr>
          <w:lang w:val="en-US"/>
        </w:rPr>
      </w:pPr>
      <w:r w:rsidRPr="00456628">
        <w:rPr>
          <w:lang w:val="en-US"/>
        </w:rPr>
        <w:t xml:space="preserve">Wagner, Markus, and Outi Ruusuvirta. 2011. “Matching Voters to Parties: Voting Advice Applications and Models of Party Choice.” </w:t>
      </w:r>
      <w:r w:rsidRPr="00456628">
        <w:rPr>
          <w:i/>
          <w:iCs/>
          <w:lang w:val="en-US"/>
        </w:rPr>
        <w:t>Acta Politica</w:t>
      </w:r>
      <w:r w:rsidRPr="00456628">
        <w:rPr>
          <w:lang w:val="en-US"/>
        </w:rPr>
        <w:t xml:space="preserve"> 47(4): 400–422.</w:t>
      </w:r>
    </w:p>
    <w:p w14:paraId="0B1B5338" w14:textId="77777777" w:rsidR="0056401A" w:rsidRPr="00456628" w:rsidRDefault="0056401A" w:rsidP="0056401A">
      <w:pPr>
        <w:pStyle w:val="Bibliography"/>
        <w:rPr>
          <w:lang w:val="en-US"/>
        </w:rPr>
      </w:pPr>
      <w:r w:rsidRPr="00456628">
        <w:rPr>
          <w:lang w:val="en-US"/>
        </w:rPr>
        <w:t xml:space="preserve">Walczak, Agnieszka, and Wouter van der Brug. 2013. “Representation in the European Parliament: Factors Affecting the Attitude Congruence of Voters and Candidates in the EP Elections.” </w:t>
      </w:r>
      <w:r w:rsidRPr="00456628">
        <w:rPr>
          <w:i/>
          <w:iCs/>
          <w:lang w:val="en-US"/>
        </w:rPr>
        <w:t>European Union Politics</w:t>
      </w:r>
      <w:r w:rsidRPr="00456628">
        <w:rPr>
          <w:lang w:val="en-US"/>
        </w:rPr>
        <w:t xml:space="preserve"> 14(1): 3–22.</w:t>
      </w:r>
    </w:p>
    <w:p w14:paraId="32544A0F" w14:textId="77777777" w:rsidR="0056401A" w:rsidRPr="00456628" w:rsidRDefault="0056401A" w:rsidP="0056401A">
      <w:pPr>
        <w:pStyle w:val="Bibliography"/>
        <w:rPr>
          <w:lang w:val="en-US"/>
        </w:rPr>
      </w:pPr>
      <w:r w:rsidRPr="00456628">
        <w:rPr>
          <w:lang w:val="en-US"/>
        </w:rPr>
        <w:t xml:space="preserve">Walgrave, Stefaan, and Jonas Lefevere. 2013. “Ideology, Salience, and Complexity: Determinants of Policy Issue Incongruence between Voters and Parties.” </w:t>
      </w:r>
      <w:r w:rsidRPr="00456628">
        <w:rPr>
          <w:i/>
          <w:iCs/>
          <w:lang w:val="en-US"/>
        </w:rPr>
        <w:t>Journal of Elections, Public Opinion and Parties</w:t>
      </w:r>
      <w:r w:rsidRPr="00456628">
        <w:rPr>
          <w:lang w:val="en-US"/>
        </w:rPr>
        <w:t xml:space="preserve"> 23(4): 456–83.</w:t>
      </w:r>
    </w:p>
    <w:p w14:paraId="66A9FC8F" w14:textId="77777777" w:rsidR="0056401A" w:rsidRPr="00456628" w:rsidRDefault="0056401A" w:rsidP="0056401A">
      <w:pPr>
        <w:pStyle w:val="Bibliography"/>
        <w:rPr>
          <w:lang w:val="en-US"/>
        </w:rPr>
      </w:pPr>
      <w:r w:rsidRPr="00456628">
        <w:rPr>
          <w:lang w:val="en-US"/>
        </w:rPr>
        <w:t xml:space="preserve">Walgrave, Stefaan, and Christophe Lesschaeve. 2017. “The Matthew Effect in Electoral Campaigns: Increasing Policy Congruence Inequality during the Campaign.” </w:t>
      </w:r>
      <w:r w:rsidRPr="00456628">
        <w:rPr>
          <w:i/>
          <w:iCs/>
          <w:lang w:val="en-US"/>
        </w:rPr>
        <w:t>Electoral Studies</w:t>
      </w:r>
      <w:r w:rsidRPr="00456628">
        <w:rPr>
          <w:lang w:val="en-US"/>
        </w:rPr>
        <w:t xml:space="preserve"> 50: 1–14.</w:t>
      </w:r>
    </w:p>
    <w:p w14:paraId="224AF55C" w14:textId="77777777" w:rsidR="0056401A" w:rsidRPr="00456628" w:rsidRDefault="0056401A" w:rsidP="0056401A">
      <w:pPr>
        <w:pStyle w:val="Bibliography"/>
        <w:rPr>
          <w:lang w:val="en-US"/>
        </w:rPr>
      </w:pPr>
      <w:r w:rsidRPr="00456628">
        <w:rPr>
          <w:lang w:val="en-US"/>
        </w:rPr>
        <w:t xml:space="preserve">———. 2018. “Policy and Ideology Volatility During the Campaign.” In </w:t>
      </w:r>
      <w:r w:rsidRPr="00456628">
        <w:rPr>
          <w:i/>
          <w:iCs/>
          <w:lang w:val="en-US"/>
        </w:rPr>
        <w:t>Mind the Gap. Political Participation and Representation in Belgium</w:t>
      </w:r>
      <w:r w:rsidRPr="00456628">
        <w:rPr>
          <w:lang w:val="en-US"/>
        </w:rPr>
        <w:t>, ed. Kris Deschouwer. Colchester: ECPR Press.</w:t>
      </w:r>
    </w:p>
    <w:p w14:paraId="30B3841E" w14:textId="77777777" w:rsidR="0056401A" w:rsidRPr="00456628" w:rsidRDefault="0056401A" w:rsidP="0056401A">
      <w:pPr>
        <w:pStyle w:val="Bibliography"/>
        <w:rPr>
          <w:lang w:val="en-US"/>
        </w:rPr>
      </w:pPr>
      <w:r w:rsidRPr="00456628">
        <w:rPr>
          <w:lang w:val="en-US"/>
        </w:rPr>
        <w:t xml:space="preserve">Werner, Annika. 2020. “Representation in Western Europe: Connecting Party-Voter Congruence and Party Goals.” </w:t>
      </w:r>
      <w:r w:rsidRPr="00456628">
        <w:rPr>
          <w:i/>
          <w:iCs/>
          <w:lang w:val="en-US"/>
        </w:rPr>
        <w:t>The British Journal of Politics and International Relations</w:t>
      </w:r>
      <w:r w:rsidRPr="00456628">
        <w:rPr>
          <w:lang w:val="en-US"/>
        </w:rPr>
        <w:t xml:space="preserve"> 22(1): 122–42.</w:t>
      </w:r>
    </w:p>
    <w:p w14:paraId="71E0477D" w14:textId="77777777" w:rsidR="0056401A" w:rsidRPr="00456628" w:rsidRDefault="0056401A" w:rsidP="0056401A">
      <w:pPr>
        <w:pStyle w:val="Bibliography"/>
        <w:rPr>
          <w:lang w:val="en-US"/>
        </w:rPr>
      </w:pPr>
      <w:r w:rsidRPr="00456628">
        <w:rPr>
          <w:lang w:val="en-US"/>
        </w:rPr>
        <w:t xml:space="preserve">Zaller, John. 1992. </w:t>
      </w:r>
      <w:r w:rsidRPr="00456628">
        <w:rPr>
          <w:i/>
          <w:iCs/>
          <w:lang w:val="en-US"/>
        </w:rPr>
        <w:t>The Nature and Origins of Mass Opinion</w:t>
      </w:r>
      <w:r w:rsidRPr="00456628">
        <w:rPr>
          <w:lang w:val="en-US"/>
        </w:rPr>
        <w:t>. Cambridge [England] ; New York, NY, USA: Cambridge University Press.</w:t>
      </w:r>
    </w:p>
    <w:p w14:paraId="10E72A33" w14:textId="5BDD8087" w:rsidR="0013529F" w:rsidRPr="00456628" w:rsidRDefault="00CF1BAD" w:rsidP="009C6283">
      <w:pPr>
        <w:rPr>
          <w:rFonts w:ascii="Times New Roman" w:hAnsi="Times New Roman" w:cs="Times New Roman"/>
          <w:sz w:val="24"/>
          <w:szCs w:val="24"/>
          <w:lang w:val="en-US"/>
        </w:rPr>
      </w:pPr>
      <w:r w:rsidRPr="00456628">
        <w:rPr>
          <w:rFonts w:ascii="Times New Roman" w:hAnsi="Times New Roman" w:cs="Times New Roman"/>
          <w:sz w:val="24"/>
          <w:szCs w:val="24"/>
          <w:lang w:val="en-US"/>
        </w:rPr>
        <w:fldChar w:fldCharType="end"/>
      </w:r>
    </w:p>
    <w:p w14:paraId="22631D69" w14:textId="77777777" w:rsidR="0013529F" w:rsidRPr="00456628" w:rsidRDefault="0013529F">
      <w:pPr>
        <w:spacing w:line="259" w:lineRule="auto"/>
        <w:jc w:val="left"/>
        <w:rPr>
          <w:rFonts w:ascii="Times New Roman" w:hAnsi="Times New Roman" w:cs="Times New Roman"/>
          <w:sz w:val="24"/>
          <w:szCs w:val="24"/>
          <w:lang w:val="en-US"/>
        </w:rPr>
      </w:pPr>
      <w:r w:rsidRPr="00456628">
        <w:rPr>
          <w:rFonts w:ascii="Times New Roman" w:hAnsi="Times New Roman" w:cs="Times New Roman"/>
          <w:sz w:val="24"/>
          <w:szCs w:val="24"/>
          <w:lang w:val="en-US"/>
        </w:rPr>
        <w:br w:type="page"/>
      </w:r>
    </w:p>
    <w:p w14:paraId="259581F8" w14:textId="373CF1E4" w:rsidR="0013529F" w:rsidRPr="00456628" w:rsidRDefault="0013529F" w:rsidP="0013529F">
      <w:pPr>
        <w:spacing w:after="0"/>
        <w:rPr>
          <w:rFonts w:ascii="Times New Roman" w:hAnsi="Times New Roman" w:cs="Times New Roman"/>
          <w:sz w:val="24"/>
          <w:szCs w:val="24"/>
          <w:lang w:val="en-US"/>
        </w:rPr>
      </w:pPr>
      <w:r w:rsidRPr="00456628">
        <w:rPr>
          <w:rFonts w:ascii="Times New Roman" w:hAnsi="Times New Roman" w:cs="Times New Roman"/>
          <w:sz w:val="24"/>
          <w:szCs w:val="24"/>
          <w:lang w:val="en-US"/>
        </w:rPr>
        <w:lastRenderedPageBreak/>
        <w:t xml:space="preserve">Table </w:t>
      </w:r>
      <w:r w:rsidR="00283D48" w:rsidRPr="00456628">
        <w:rPr>
          <w:rFonts w:ascii="Times New Roman" w:hAnsi="Times New Roman" w:cs="Times New Roman"/>
          <w:sz w:val="24"/>
          <w:szCs w:val="24"/>
          <w:lang w:val="en-US"/>
        </w:rPr>
        <w:t>1: Analyses of OCV</w:t>
      </w:r>
    </w:p>
    <w:tbl>
      <w:tblPr>
        <w:tblW w:w="0" w:type="auto"/>
        <w:tblLook w:val="04A0" w:firstRow="1" w:lastRow="0" w:firstColumn="1" w:lastColumn="0" w:noHBand="0" w:noVBand="1"/>
      </w:tblPr>
      <w:tblGrid>
        <w:gridCol w:w="4115"/>
        <w:gridCol w:w="756"/>
        <w:gridCol w:w="636"/>
        <w:gridCol w:w="597"/>
        <w:gridCol w:w="756"/>
        <w:gridCol w:w="636"/>
        <w:gridCol w:w="597"/>
      </w:tblGrid>
      <w:tr w:rsidR="008A0F51" w:rsidRPr="00456628" w14:paraId="300DA001" w14:textId="77777777" w:rsidTr="008A0F51">
        <w:trPr>
          <w:trHeight w:val="315"/>
        </w:trPr>
        <w:tc>
          <w:tcPr>
            <w:tcW w:w="0" w:type="auto"/>
            <w:tcBorders>
              <w:top w:val="single" w:sz="8" w:space="0" w:color="auto"/>
              <w:left w:val="nil"/>
              <w:bottom w:val="nil"/>
              <w:right w:val="single" w:sz="8" w:space="0" w:color="auto"/>
            </w:tcBorders>
            <w:shd w:val="clear" w:color="auto" w:fill="auto"/>
            <w:noWrap/>
            <w:vAlign w:val="center"/>
            <w:hideMark/>
          </w:tcPr>
          <w:p w14:paraId="4CEFC452" w14:textId="77777777" w:rsidR="008A0F51" w:rsidRPr="00456628" w:rsidRDefault="008A0F51" w:rsidP="008A0F51">
            <w:pPr>
              <w:spacing w:after="0" w:line="240" w:lineRule="auto"/>
              <w:jc w:val="left"/>
              <w:rPr>
                <w:rFonts w:ascii="Times New Roman" w:eastAsia="Times New Roman" w:hAnsi="Times New Roman" w:cs="Times New Roman"/>
                <w:color w:val="44546A"/>
                <w:sz w:val="24"/>
                <w:szCs w:val="24"/>
                <w:lang w:val="en-US"/>
              </w:rPr>
            </w:pPr>
            <w:r w:rsidRPr="00456628">
              <w:rPr>
                <w:rFonts w:ascii="Times New Roman" w:eastAsia="Times New Roman" w:hAnsi="Times New Roman" w:cs="Times New Roman"/>
                <w:color w:val="44546A"/>
                <w:sz w:val="24"/>
                <w:szCs w:val="24"/>
                <w:lang w:val="en-US"/>
              </w:rPr>
              <w:t> </w:t>
            </w:r>
          </w:p>
        </w:tc>
        <w:tc>
          <w:tcPr>
            <w:tcW w:w="0" w:type="auto"/>
            <w:gridSpan w:val="3"/>
            <w:tcBorders>
              <w:top w:val="single" w:sz="8" w:space="0" w:color="auto"/>
              <w:left w:val="nil"/>
              <w:bottom w:val="nil"/>
              <w:right w:val="single" w:sz="8" w:space="0" w:color="000000"/>
            </w:tcBorders>
            <w:shd w:val="clear" w:color="auto" w:fill="auto"/>
            <w:noWrap/>
            <w:vAlign w:val="center"/>
            <w:hideMark/>
          </w:tcPr>
          <w:p w14:paraId="254B59E1"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Model 1</w:t>
            </w:r>
          </w:p>
        </w:tc>
        <w:tc>
          <w:tcPr>
            <w:tcW w:w="0" w:type="auto"/>
            <w:gridSpan w:val="3"/>
            <w:tcBorders>
              <w:top w:val="single" w:sz="8" w:space="0" w:color="auto"/>
              <w:left w:val="nil"/>
              <w:bottom w:val="nil"/>
              <w:right w:val="nil"/>
            </w:tcBorders>
            <w:shd w:val="clear" w:color="auto" w:fill="auto"/>
            <w:noWrap/>
            <w:vAlign w:val="center"/>
            <w:hideMark/>
          </w:tcPr>
          <w:p w14:paraId="56C3C947"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Model 2</w:t>
            </w:r>
          </w:p>
        </w:tc>
      </w:tr>
      <w:tr w:rsidR="008A0F51" w:rsidRPr="00456628" w14:paraId="63547D0E" w14:textId="77777777" w:rsidTr="008A0F51">
        <w:trPr>
          <w:trHeight w:val="330"/>
        </w:trPr>
        <w:tc>
          <w:tcPr>
            <w:tcW w:w="0" w:type="auto"/>
            <w:tcBorders>
              <w:top w:val="nil"/>
              <w:left w:val="nil"/>
              <w:bottom w:val="single" w:sz="8" w:space="0" w:color="auto"/>
              <w:right w:val="single" w:sz="8" w:space="0" w:color="auto"/>
            </w:tcBorders>
            <w:shd w:val="clear" w:color="auto" w:fill="auto"/>
            <w:noWrap/>
            <w:vAlign w:val="center"/>
            <w:hideMark/>
          </w:tcPr>
          <w:p w14:paraId="15C01FD5" w14:textId="77777777" w:rsidR="008A0F51" w:rsidRPr="00456628" w:rsidRDefault="008A0F51" w:rsidP="008A0F51">
            <w:pPr>
              <w:spacing w:after="0" w:line="240" w:lineRule="auto"/>
              <w:jc w:val="left"/>
              <w:rPr>
                <w:rFonts w:ascii="Times New Roman" w:eastAsia="Times New Roman" w:hAnsi="Times New Roman" w:cs="Times New Roman"/>
                <w:color w:val="44546A"/>
                <w:sz w:val="24"/>
                <w:szCs w:val="24"/>
                <w:lang w:val="en-US"/>
              </w:rPr>
            </w:pPr>
            <w:r w:rsidRPr="00456628">
              <w:rPr>
                <w:rFonts w:ascii="Times New Roman" w:eastAsia="Times New Roman" w:hAnsi="Times New Roman" w:cs="Times New Roman"/>
                <w:color w:val="44546A"/>
                <w:sz w:val="24"/>
                <w:szCs w:val="24"/>
                <w:lang w:val="en-US"/>
              </w:rPr>
              <w:t> </w:t>
            </w:r>
          </w:p>
        </w:tc>
        <w:tc>
          <w:tcPr>
            <w:tcW w:w="0" w:type="auto"/>
            <w:tcBorders>
              <w:top w:val="nil"/>
              <w:left w:val="nil"/>
              <w:bottom w:val="single" w:sz="8" w:space="0" w:color="auto"/>
              <w:right w:val="nil"/>
            </w:tcBorders>
            <w:shd w:val="clear" w:color="auto" w:fill="auto"/>
            <w:noWrap/>
            <w:vAlign w:val="center"/>
            <w:hideMark/>
          </w:tcPr>
          <w:p w14:paraId="0691DD37"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B</w:t>
            </w:r>
          </w:p>
        </w:tc>
        <w:tc>
          <w:tcPr>
            <w:tcW w:w="0" w:type="auto"/>
            <w:tcBorders>
              <w:top w:val="nil"/>
              <w:left w:val="nil"/>
              <w:bottom w:val="single" w:sz="8" w:space="0" w:color="auto"/>
              <w:right w:val="nil"/>
            </w:tcBorders>
            <w:shd w:val="clear" w:color="auto" w:fill="auto"/>
            <w:noWrap/>
            <w:vAlign w:val="center"/>
            <w:hideMark/>
          </w:tcPr>
          <w:p w14:paraId="24E02840"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S.E.</w:t>
            </w:r>
          </w:p>
        </w:tc>
        <w:tc>
          <w:tcPr>
            <w:tcW w:w="0" w:type="auto"/>
            <w:tcBorders>
              <w:top w:val="nil"/>
              <w:left w:val="nil"/>
              <w:bottom w:val="single" w:sz="8" w:space="0" w:color="auto"/>
              <w:right w:val="single" w:sz="8" w:space="0" w:color="auto"/>
            </w:tcBorders>
            <w:shd w:val="clear" w:color="auto" w:fill="auto"/>
            <w:noWrap/>
            <w:vAlign w:val="center"/>
            <w:hideMark/>
          </w:tcPr>
          <w:p w14:paraId="4674EB9A"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Sig.</w:t>
            </w:r>
          </w:p>
        </w:tc>
        <w:tc>
          <w:tcPr>
            <w:tcW w:w="0" w:type="auto"/>
            <w:tcBorders>
              <w:top w:val="nil"/>
              <w:left w:val="nil"/>
              <w:bottom w:val="single" w:sz="8" w:space="0" w:color="auto"/>
              <w:right w:val="nil"/>
            </w:tcBorders>
            <w:shd w:val="clear" w:color="auto" w:fill="auto"/>
            <w:noWrap/>
            <w:vAlign w:val="center"/>
            <w:hideMark/>
          </w:tcPr>
          <w:p w14:paraId="0E7F504F"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B</w:t>
            </w:r>
          </w:p>
        </w:tc>
        <w:tc>
          <w:tcPr>
            <w:tcW w:w="0" w:type="auto"/>
            <w:tcBorders>
              <w:top w:val="nil"/>
              <w:left w:val="nil"/>
              <w:bottom w:val="single" w:sz="8" w:space="0" w:color="auto"/>
              <w:right w:val="nil"/>
            </w:tcBorders>
            <w:shd w:val="clear" w:color="auto" w:fill="auto"/>
            <w:noWrap/>
            <w:vAlign w:val="center"/>
            <w:hideMark/>
          </w:tcPr>
          <w:p w14:paraId="4538A69D"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S.E.</w:t>
            </w:r>
          </w:p>
        </w:tc>
        <w:tc>
          <w:tcPr>
            <w:tcW w:w="0" w:type="auto"/>
            <w:tcBorders>
              <w:top w:val="nil"/>
              <w:left w:val="nil"/>
              <w:bottom w:val="single" w:sz="8" w:space="0" w:color="auto"/>
              <w:right w:val="nil"/>
            </w:tcBorders>
            <w:shd w:val="clear" w:color="auto" w:fill="auto"/>
            <w:noWrap/>
            <w:vAlign w:val="center"/>
            <w:hideMark/>
          </w:tcPr>
          <w:p w14:paraId="295CAC8E"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Sig.</w:t>
            </w:r>
          </w:p>
        </w:tc>
      </w:tr>
      <w:tr w:rsidR="008A0F51" w:rsidRPr="00456628" w14:paraId="1C39D530" w14:textId="77777777" w:rsidTr="008A0F51">
        <w:trPr>
          <w:trHeight w:val="315"/>
        </w:trPr>
        <w:tc>
          <w:tcPr>
            <w:tcW w:w="0" w:type="auto"/>
            <w:tcBorders>
              <w:top w:val="nil"/>
              <w:left w:val="nil"/>
              <w:bottom w:val="nil"/>
              <w:right w:val="single" w:sz="8" w:space="0" w:color="auto"/>
            </w:tcBorders>
            <w:shd w:val="clear" w:color="auto" w:fill="auto"/>
            <w:noWrap/>
            <w:vAlign w:val="center"/>
            <w:hideMark/>
          </w:tcPr>
          <w:p w14:paraId="3B4E6824" w14:textId="77777777" w:rsidR="008A0F51" w:rsidRPr="00456628" w:rsidRDefault="008A0F51" w:rsidP="008A0F51">
            <w:pPr>
              <w:spacing w:after="0" w:line="240" w:lineRule="auto"/>
              <w:jc w:val="left"/>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Number of policy statements (cube root)</w:t>
            </w:r>
          </w:p>
        </w:tc>
        <w:tc>
          <w:tcPr>
            <w:tcW w:w="0" w:type="auto"/>
            <w:tcBorders>
              <w:top w:val="nil"/>
              <w:left w:val="nil"/>
              <w:bottom w:val="nil"/>
              <w:right w:val="nil"/>
            </w:tcBorders>
            <w:shd w:val="clear" w:color="auto" w:fill="auto"/>
            <w:noWrap/>
            <w:vAlign w:val="center"/>
            <w:hideMark/>
          </w:tcPr>
          <w:p w14:paraId="49FDEFB0"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-7.92</w:t>
            </w:r>
          </w:p>
        </w:tc>
        <w:tc>
          <w:tcPr>
            <w:tcW w:w="0" w:type="auto"/>
            <w:tcBorders>
              <w:top w:val="nil"/>
              <w:left w:val="nil"/>
              <w:bottom w:val="nil"/>
              <w:right w:val="nil"/>
            </w:tcBorders>
            <w:shd w:val="clear" w:color="auto" w:fill="auto"/>
            <w:noWrap/>
            <w:vAlign w:val="center"/>
            <w:hideMark/>
          </w:tcPr>
          <w:p w14:paraId="2DE11F23"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0.02</w:t>
            </w:r>
          </w:p>
        </w:tc>
        <w:tc>
          <w:tcPr>
            <w:tcW w:w="0" w:type="auto"/>
            <w:tcBorders>
              <w:top w:val="nil"/>
              <w:left w:val="nil"/>
              <w:bottom w:val="nil"/>
              <w:right w:val="single" w:sz="8" w:space="0" w:color="auto"/>
            </w:tcBorders>
            <w:shd w:val="clear" w:color="auto" w:fill="auto"/>
            <w:noWrap/>
            <w:vAlign w:val="center"/>
            <w:hideMark/>
          </w:tcPr>
          <w:p w14:paraId="30744048"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w:t>
            </w:r>
          </w:p>
        </w:tc>
        <w:tc>
          <w:tcPr>
            <w:tcW w:w="0" w:type="auto"/>
            <w:tcBorders>
              <w:top w:val="nil"/>
              <w:left w:val="nil"/>
              <w:bottom w:val="nil"/>
              <w:right w:val="nil"/>
            </w:tcBorders>
            <w:shd w:val="clear" w:color="auto" w:fill="auto"/>
            <w:noWrap/>
            <w:vAlign w:val="center"/>
            <w:hideMark/>
          </w:tcPr>
          <w:p w14:paraId="76D2D754" w14:textId="37B72F07" w:rsidR="008A0F51" w:rsidRPr="00456628" w:rsidRDefault="00CA4600"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-7.91</w:t>
            </w:r>
          </w:p>
        </w:tc>
        <w:tc>
          <w:tcPr>
            <w:tcW w:w="0" w:type="auto"/>
            <w:tcBorders>
              <w:top w:val="nil"/>
              <w:left w:val="nil"/>
              <w:bottom w:val="nil"/>
              <w:right w:val="nil"/>
            </w:tcBorders>
            <w:shd w:val="clear" w:color="auto" w:fill="auto"/>
            <w:noWrap/>
            <w:vAlign w:val="center"/>
            <w:hideMark/>
          </w:tcPr>
          <w:p w14:paraId="119BB52B"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0.02</w:t>
            </w:r>
          </w:p>
        </w:tc>
        <w:tc>
          <w:tcPr>
            <w:tcW w:w="0" w:type="auto"/>
            <w:tcBorders>
              <w:top w:val="nil"/>
              <w:left w:val="nil"/>
              <w:bottom w:val="nil"/>
              <w:right w:val="nil"/>
            </w:tcBorders>
            <w:shd w:val="clear" w:color="auto" w:fill="auto"/>
            <w:noWrap/>
            <w:vAlign w:val="center"/>
            <w:hideMark/>
          </w:tcPr>
          <w:p w14:paraId="1D81EBA5"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w:t>
            </w:r>
          </w:p>
        </w:tc>
      </w:tr>
      <w:tr w:rsidR="008A0F51" w:rsidRPr="00456628" w14:paraId="2C5335AA" w14:textId="77777777" w:rsidTr="008A0F51">
        <w:trPr>
          <w:trHeight w:val="315"/>
        </w:trPr>
        <w:tc>
          <w:tcPr>
            <w:tcW w:w="0" w:type="auto"/>
            <w:tcBorders>
              <w:top w:val="nil"/>
              <w:left w:val="nil"/>
              <w:bottom w:val="nil"/>
              <w:right w:val="single" w:sz="8" w:space="0" w:color="auto"/>
            </w:tcBorders>
            <w:shd w:val="clear" w:color="auto" w:fill="auto"/>
            <w:noWrap/>
            <w:vAlign w:val="center"/>
            <w:hideMark/>
          </w:tcPr>
          <w:p w14:paraId="71B44769" w14:textId="77777777" w:rsidR="008A0F51" w:rsidRPr="00456628" w:rsidRDefault="008A0F51" w:rsidP="008A0F51">
            <w:pPr>
              <w:spacing w:after="0" w:line="240" w:lineRule="auto"/>
              <w:jc w:val="left"/>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Topic diversity (cube root)</w:t>
            </w:r>
          </w:p>
        </w:tc>
        <w:tc>
          <w:tcPr>
            <w:tcW w:w="0" w:type="auto"/>
            <w:tcBorders>
              <w:top w:val="nil"/>
              <w:left w:val="nil"/>
              <w:bottom w:val="nil"/>
              <w:right w:val="nil"/>
            </w:tcBorders>
            <w:shd w:val="clear" w:color="auto" w:fill="auto"/>
            <w:noWrap/>
            <w:vAlign w:val="center"/>
            <w:hideMark/>
          </w:tcPr>
          <w:p w14:paraId="2C247118"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-4.69</w:t>
            </w:r>
          </w:p>
        </w:tc>
        <w:tc>
          <w:tcPr>
            <w:tcW w:w="0" w:type="auto"/>
            <w:tcBorders>
              <w:top w:val="nil"/>
              <w:left w:val="nil"/>
              <w:bottom w:val="nil"/>
              <w:right w:val="nil"/>
            </w:tcBorders>
            <w:shd w:val="clear" w:color="auto" w:fill="auto"/>
            <w:noWrap/>
            <w:vAlign w:val="center"/>
            <w:hideMark/>
          </w:tcPr>
          <w:p w14:paraId="0D137991"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0.02</w:t>
            </w:r>
          </w:p>
        </w:tc>
        <w:tc>
          <w:tcPr>
            <w:tcW w:w="0" w:type="auto"/>
            <w:tcBorders>
              <w:top w:val="nil"/>
              <w:left w:val="nil"/>
              <w:bottom w:val="nil"/>
              <w:right w:val="single" w:sz="8" w:space="0" w:color="auto"/>
            </w:tcBorders>
            <w:shd w:val="clear" w:color="auto" w:fill="auto"/>
            <w:noWrap/>
            <w:vAlign w:val="center"/>
            <w:hideMark/>
          </w:tcPr>
          <w:p w14:paraId="3F2B6CF8"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w:t>
            </w:r>
          </w:p>
        </w:tc>
        <w:tc>
          <w:tcPr>
            <w:tcW w:w="0" w:type="auto"/>
            <w:tcBorders>
              <w:top w:val="nil"/>
              <w:left w:val="nil"/>
              <w:bottom w:val="nil"/>
              <w:right w:val="nil"/>
            </w:tcBorders>
            <w:shd w:val="clear" w:color="auto" w:fill="auto"/>
            <w:noWrap/>
            <w:vAlign w:val="center"/>
            <w:hideMark/>
          </w:tcPr>
          <w:p w14:paraId="00002FE7" w14:textId="2A42C3C9" w:rsidR="008A0F51" w:rsidRPr="00456628" w:rsidRDefault="00CA4600"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-4.70</w:t>
            </w:r>
          </w:p>
        </w:tc>
        <w:tc>
          <w:tcPr>
            <w:tcW w:w="0" w:type="auto"/>
            <w:tcBorders>
              <w:top w:val="nil"/>
              <w:left w:val="nil"/>
              <w:bottom w:val="nil"/>
              <w:right w:val="nil"/>
            </w:tcBorders>
            <w:shd w:val="clear" w:color="auto" w:fill="auto"/>
            <w:noWrap/>
            <w:vAlign w:val="center"/>
            <w:hideMark/>
          </w:tcPr>
          <w:p w14:paraId="223A612D"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0.02</w:t>
            </w:r>
          </w:p>
        </w:tc>
        <w:tc>
          <w:tcPr>
            <w:tcW w:w="0" w:type="auto"/>
            <w:tcBorders>
              <w:top w:val="nil"/>
              <w:left w:val="nil"/>
              <w:bottom w:val="nil"/>
              <w:right w:val="nil"/>
            </w:tcBorders>
            <w:shd w:val="clear" w:color="auto" w:fill="auto"/>
            <w:noWrap/>
            <w:vAlign w:val="center"/>
            <w:hideMark/>
          </w:tcPr>
          <w:p w14:paraId="34AEADED"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w:t>
            </w:r>
          </w:p>
        </w:tc>
      </w:tr>
      <w:tr w:rsidR="008A0F51" w:rsidRPr="00456628" w14:paraId="16A3460B" w14:textId="77777777" w:rsidTr="008A0F51">
        <w:trPr>
          <w:trHeight w:val="315"/>
        </w:trPr>
        <w:tc>
          <w:tcPr>
            <w:tcW w:w="0" w:type="auto"/>
            <w:tcBorders>
              <w:top w:val="nil"/>
              <w:left w:val="nil"/>
              <w:bottom w:val="nil"/>
              <w:right w:val="single" w:sz="8" w:space="0" w:color="auto"/>
            </w:tcBorders>
            <w:shd w:val="clear" w:color="auto" w:fill="auto"/>
            <w:noWrap/>
            <w:vAlign w:val="center"/>
            <w:hideMark/>
          </w:tcPr>
          <w:p w14:paraId="0F3E8910" w14:textId="77777777" w:rsidR="008A0F51" w:rsidRPr="00456628" w:rsidRDefault="008A0F51" w:rsidP="008A0F51">
            <w:pPr>
              <w:spacing w:after="0" w:line="240" w:lineRule="auto"/>
              <w:jc w:val="left"/>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Personal salience</w:t>
            </w:r>
          </w:p>
        </w:tc>
        <w:tc>
          <w:tcPr>
            <w:tcW w:w="0" w:type="auto"/>
            <w:tcBorders>
              <w:top w:val="nil"/>
              <w:left w:val="nil"/>
              <w:bottom w:val="nil"/>
              <w:right w:val="nil"/>
            </w:tcBorders>
            <w:shd w:val="clear" w:color="auto" w:fill="auto"/>
            <w:noWrap/>
            <w:vAlign w:val="center"/>
            <w:hideMark/>
          </w:tcPr>
          <w:p w14:paraId="6D1CD72B"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0.47</w:t>
            </w:r>
          </w:p>
        </w:tc>
        <w:tc>
          <w:tcPr>
            <w:tcW w:w="0" w:type="auto"/>
            <w:tcBorders>
              <w:top w:val="nil"/>
              <w:left w:val="nil"/>
              <w:bottom w:val="nil"/>
              <w:right w:val="nil"/>
            </w:tcBorders>
            <w:shd w:val="clear" w:color="auto" w:fill="auto"/>
            <w:noWrap/>
            <w:vAlign w:val="center"/>
            <w:hideMark/>
          </w:tcPr>
          <w:p w14:paraId="06777AD8"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0.02</w:t>
            </w:r>
          </w:p>
        </w:tc>
        <w:tc>
          <w:tcPr>
            <w:tcW w:w="0" w:type="auto"/>
            <w:tcBorders>
              <w:top w:val="nil"/>
              <w:left w:val="nil"/>
              <w:bottom w:val="nil"/>
              <w:right w:val="single" w:sz="8" w:space="0" w:color="auto"/>
            </w:tcBorders>
            <w:shd w:val="clear" w:color="auto" w:fill="auto"/>
            <w:noWrap/>
            <w:vAlign w:val="center"/>
            <w:hideMark/>
          </w:tcPr>
          <w:p w14:paraId="30B06B70"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w:t>
            </w:r>
          </w:p>
        </w:tc>
        <w:tc>
          <w:tcPr>
            <w:tcW w:w="0" w:type="auto"/>
            <w:tcBorders>
              <w:top w:val="nil"/>
              <w:left w:val="nil"/>
              <w:bottom w:val="nil"/>
              <w:right w:val="nil"/>
            </w:tcBorders>
            <w:shd w:val="clear" w:color="auto" w:fill="auto"/>
            <w:noWrap/>
            <w:vAlign w:val="center"/>
            <w:hideMark/>
          </w:tcPr>
          <w:p w14:paraId="7B167FA6"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0.47</w:t>
            </w:r>
          </w:p>
        </w:tc>
        <w:tc>
          <w:tcPr>
            <w:tcW w:w="0" w:type="auto"/>
            <w:tcBorders>
              <w:top w:val="nil"/>
              <w:left w:val="nil"/>
              <w:bottom w:val="nil"/>
              <w:right w:val="nil"/>
            </w:tcBorders>
            <w:shd w:val="clear" w:color="auto" w:fill="auto"/>
            <w:noWrap/>
            <w:vAlign w:val="center"/>
            <w:hideMark/>
          </w:tcPr>
          <w:p w14:paraId="292C0CF3"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0.02</w:t>
            </w:r>
          </w:p>
        </w:tc>
        <w:tc>
          <w:tcPr>
            <w:tcW w:w="0" w:type="auto"/>
            <w:tcBorders>
              <w:top w:val="nil"/>
              <w:left w:val="nil"/>
              <w:bottom w:val="nil"/>
              <w:right w:val="nil"/>
            </w:tcBorders>
            <w:shd w:val="clear" w:color="auto" w:fill="auto"/>
            <w:noWrap/>
            <w:vAlign w:val="center"/>
            <w:hideMark/>
          </w:tcPr>
          <w:p w14:paraId="19F993AE"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w:t>
            </w:r>
          </w:p>
        </w:tc>
      </w:tr>
      <w:tr w:rsidR="008A0F51" w:rsidRPr="00456628" w14:paraId="7956BC67" w14:textId="77777777" w:rsidTr="008A0F51">
        <w:trPr>
          <w:trHeight w:val="315"/>
        </w:trPr>
        <w:tc>
          <w:tcPr>
            <w:tcW w:w="0" w:type="auto"/>
            <w:tcBorders>
              <w:top w:val="nil"/>
              <w:left w:val="nil"/>
              <w:bottom w:val="nil"/>
              <w:right w:val="single" w:sz="8" w:space="0" w:color="auto"/>
            </w:tcBorders>
            <w:shd w:val="clear" w:color="auto" w:fill="auto"/>
            <w:noWrap/>
            <w:vAlign w:val="center"/>
            <w:hideMark/>
          </w:tcPr>
          <w:p w14:paraId="10C2C095" w14:textId="77777777" w:rsidR="008A0F51" w:rsidRPr="00456628" w:rsidRDefault="008A0F51" w:rsidP="008A0F51">
            <w:pPr>
              <w:spacing w:after="0" w:line="240" w:lineRule="auto"/>
              <w:jc w:val="left"/>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Political interest</w:t>
            </w:r>
          </w:p>
        </w:tc>
        <w:tc>
          <w:tcPr>
            <w:tcW w:w="0" w:type="auto"/>
            <w:tcBorders>
              <w:top w:val="nil"/>
              <w:left w:val="nil"/>
              <w:bottom w:val="nil"/>
              <w:right w:val="nil"/>
            </w:tcBorders>
            <w:shd w:val="clear" w:color="auto" w:fill="auto"/>
            <w:noWrap/>
            <w:vAlign w:val="center"/>
            <w:hideMark/>
          </w:tcPr>
          <w:p w14:paraId="1A62CA88"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-0.16</w:t>
            </w:r>
          </w:p>
        </w:tc>
        <w:tc>
          <w:tcPr>
            <w:tcW w:w="0" w:type="auto"/>
            <w:tcBorders>
              <w:top w:val="nil"/>
              <w:left w:val="nil"/>
              <w:bottom w:val="nil"/>
              <w:right w:val="nil"/>
            </w:tcBorders>
            <w:shd w:val="clear" w:color="auto" w:fill="auto"/>
            <w:noWrap/>
            <w:vAlign w:val="center"/>
            <w:hideMark/>
          </w:tcPr>
          <w:p w14:paraId="5B0071EF"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0.06</w:t>
            </w:r>
          </w:p>
        </w:tc>
        <w:tc>
          <w:tcPr>
            <w:tcW w:w="0" w:type="auto"/>
            <w:tcBorders>
              <w:top w:val="nil"/>
              <w:left w:val="nil"/>
              <w:bottom w:val="nil"/>
              <w:right w:val="single" w:sz="8" w:space="0" w:color="auto"/>
            </w:tcBorders>
            <w:shd w:val="clear" w:color="auto" w:fill="auto"/>
            <w:noWrap/>
            <w:vAlign w:val="center"/>
            <w:hideMark/>
          </w:tcPr>
          <w:p w14:paraId="3B1FD64F"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w:t>
            </w:r>
          </w:p>
        </w:tc>
        <w:tc>
          <w:tcPr>
            <w:tcW w:w="0" w:type="auto"/>
            <w:tcBorders>
              <w:top w:val="nil"/>
              <w:left w:val="nil"/>
              <w:bottom w:val="nil"/>
              <w:right w:val="nil"/>
            </w:tcBorders>
            <w:shd w:val="clear" w:color="auto" w:fill="auto"/>
            <w:noWrap/>
            <w:vAlign w:val="center"/>
            <w:hideMark/>
          </w:tcPr>
          <w:p w14:paraId="4F6D7189"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-0.61</w:t>
            </w:r>
          </w:p>
        </w:tc>
        <w:tc>
          <w:tcPr>
            <w:tcW w:w="0" w:type="auto"/>
            <w:tcBorders>
              <w:top w:val="nil"/>
              <w:left w:val="nil"/>
              <w:bottom w:val="nil"/>
              <w:right w:val="nil"/>
            </w:tcBorders>
            <w:shd w:val="clear" w:color="auto" w:fill="auto"/>
            <w:noWrap/>
            <w:vAlign w:val="center"/>
            <w:hideMark/>
          </w:tcPr>
          <w:p w14:paraId="34A970A2"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0.07</w:t>
            </w:r>
          </w:p>
        </w:tc>
        <w:tc>
          <w:tcPr>
            <w:tcW w:w="0" w:type="auto"/>
            <w:tcBorders>
              <w:top w:val="nil"/>
              <w:left w:val="nil"/>
              <w:bottom w:val="nil"/>
              <w:right w:val="nil"/>
            </w:tcBorders>
            <w:shd w:val="clear" w:color="auto" w:fill="auto"/>
            <w:noWrap/>
            <w:vAlign w:val="center"/>
            <w:hideMark/>
          </w:tcPr>
          <w:p w14:paraId="6352C4DA"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w:t>
            </w:r>
          </w:p>
        </w:tc>
      </w:tr>
      <w:tr w:rsidR="008A0F51" w:rsidRPr="00456628" w14:paraId="1B8B306C" w14:textId="77777777" w:rsidTr="008A0F51">
        <w:trPr>
          <w:trHeight w:val="315"/>
        </w:trPr>
        <w:tc>
          <w:tcPr>
            <w:tcW w:w="0" w:type="auto"/>
            <w:tcBorders>
              <w:top w:val="nil"/>
              <w:left w:val="nil"/>
              <w:bottom w:val="nil"/>
              <w:right w:val="single" w:sz="8" w:space="0" w:color="auto"/>
            </w:tcBorders>
            <w:shd w:val="clear" w:color="auto" w:fill="auto"/>
            <w:noWrap/>
            <w:vAlign w:val="center"/>
            <w:hideMark/>
          </w:tcPr>
          <w:p w14:paraId="0F86BA20" w14:textId="77777777" w:rsidR="008A0F51" w:rsidRPr="00456628" w:rsidRDefault="008A0F51" w:rsidP="008A0F51">
            <w:pPr>
              <w:spacing w:after="0" w:line="240" w:lineRule="auto"/>
              <w:jc w:val="left"/>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Left-right statements</w:t>
            </w:r>
          </w:p>
        </w:tc>
        <w:tc>
          <w:tcPr>
            <w:tcW w:w="0" w:type="auto"/>
            <w:tcBorders>
              <w:top w:val="nil"/>
              <w:left w:val="nil"/>
              <w:bottom w:val="nil"/>
              <w:right w:val="nil"/>
            </w:tcBorders>
            <w:shd w:val="clear" w:color="auto" w:fill="auto"/>
            <w:noWrap/>
            <w:vAlign w:val="center"/>
            <w:hideMark/>
          </w:tcPr>
          <w:p w14:paraId="3E9F1718"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-0.46</w:t>
            </w:r>
          </w:p>
        </w:tc>
        <w:tc>
          <w:tcPr>
            <w:tcW w:w="0" w:type="auto"/>
            <w:tcBorders>
              <w:top w:val="nil"/>
              <w:left w:val="nil"/>
              <w:bottom w:val="nil"/>
              <w:right w:val="nil"/>
            </w:tcBorders>
            <w:shd w:val="clear" w:color="auto" w:fill="auto"/>
            <w:noWrap/>
            <w:vAlign w:val="center"/>
            <w:hideMark/>
          </w:tcPr>
          <w:p w14:paraId="7845D9C5"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0.01</w:t>
            </w:r>
          </w:p>
        </w:tc>
        <w:tc>
          <w:tcPr>
            <w:tcW w:w="0" w:type="auto"/>
            <w:tcBorders>
              <w:top w:val="nil"/>
              <w:left w:val="nil"/>
              <w:bottom w:val="nil"/>
              <w:right w:val="single" w:sz="8" w:space="0" w:color="auto"/>
            </w:tcBorders>
            <w:shd w:val="clear" w:color="auto" w:fill="auto"/>
            <w:noWrap/>
            <w:vAlign w:val="center"/>
            <w:hideMark/>
          </w:tcPr>
          <w:p w14:paraId="2AC0438B"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w:t>
            </w:r>
          </w:p>
        </w:tc>
        <w:tc>
          <w:tcPr>
            <w:tcW w:w="0" w:type="auto"/>
            <w:tcBorders>
              <w:top w:val="nil"/>
              <w:left w:val="nil"/>
              <w:bottom w:val="nil"/>
              <w:right w:val="nil"/>
            </w:tcBorders>
            <w:shd w:val="clear" w:color="auto" w:fill="auto"/>
            <w:noWrap/>
            <w:vAlign w:val="center"/>
            <w:hideMark/>
          </w:tcPr>
          <w:p w14:paraId="2CEBF168"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-0.79</w:t>
            </w:r>
          </w:p>
        </w:tc>
        <w:tc>
          <w:tcPr>
            <w:tcW w:w="0" w:type="auto"/>
            <w:tcBorders>
              <w:top w:val="nil"/>
              <w:left w:val="nil"/>
              <w:bottom w:val="nil"/>
              <w:right w:val="nil"/>
            </w:tcBorders>
            <w:shd w:val="clear" w:color="auto" w:fill="auto"/>
            <w:noWrap/>
            <w:vAlign w:val="center"/>
            <w:hideMark/>
          </w:tcPr>
          <w:p w14:paraId="7298E850"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0.03</w:t>
            </w:r>
          </w:p>
        </w:tc>
        <w:tc>
          <w:tcPr>
            <w:tcW w:w="0" w:type="auto"/>
            <w:tcBorders>
              <w:top w:val="nil"/>
              <w:left w:val="nil"/>
              <w:bottom w:val="nil"/>
              <w:right w:val="nil"/>
            </w:tcBorders>
            <w:shd w:val="clear" w:color="auto" w:fill="auto"/>
            <w:noWrap/>
            <w:vAlign w:val="center"/>
            <w:hideMark/>
          </w:tcPr>
          <w:p w14:paraId="6F15347A"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w:t>
            </w:r>
          </w:p>
        </w:tc>
      </w:tr>
      <w:tr w:rsidR="008A0F51" w:rsidRPr="00456628" w14:paraId="2748067B" w14:textId="77777777" w:rsidTr="008A0F51">
        <w:trPr>
          <w:trHeight w:val="315"/>
        </w:trPr>
        <w:tc>
          <w:tcPr>
            <w:tcW w:w="0" w:type="auto"/>
            <w:tcBorders>
              <w:top w:val="nil"/>
              <w:left w:val="nil"/>
              <w:bottom w:val="nil"/>
              <w:right w:val="single" w:sz="8" w:space="0" w:color="auto"/>
            </w:tcBorders>
            <w:shd w:val="clear" w:color="auto" w:fill="auto"/>
            <w:noWrap/>
            <w:vAlign w:val="center"/>
            <w:hideMark/>
          </w:tcPr>
          <w:p w14:paraId="45CD5BB4" w14:textId="77777777" w:rsidR="008A0F51" w:rsidRPr="00456628" w:rsidRDefault="008A0F51" w:rsidP="008A0F51">
            <w:pPr>
              <w:spacing w:after="0" w:line="240" w:lineRule="auto"/>
              <w:jc w:val="left"/>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Policy domain difference</w:t>
            </w:r>
          </w:p>
        </w:tc>
        <w:tc>
          <w:tcPr>
            <w:tcW w:w="0" w:type="auto"/>
            <w:tcBorders>
              <w:top w:val="nil"/>
              <w:left w:val="nil"/>
              <w:bottom w:val="nil"/>
              <w:right w:val="nil"/>
            </w:tcBorders>
            <w:shd w:val="clear" w:color="auto" w:fill="auto"/>
            <w:noWrap/>
            <w:vAlign w:val="center"/>
            <w:hideMark/>
          </w:tcPr>
          <w:p w14:paraId="7243D244"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-0.28</w:t>
            </w:r>
          </w:p>
        </w:tc>
        <w:tc>
          <w:tcPr>
            <w:tcW w:w="0" w:type="auto"/>
            <w:tcBorders>
              <w:top w:val="nil"/>
              <w:left w:val="nil"/>
              <w:bottom w:val="nil"/>
              <w:right w:val="nil"/>
            </w:tcBorders>
            <w:shd w:val="clear" w:color="auto" w:fill="auto"/>
            <w:noWrap/>
            <w:vAlign w:val="center"/>
            <w:hideMark/>
          </w:tcPr>
          <w:p w14:paraId="2EE67EA7"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0.09</w:t>
            </w:r>
          </w:p>
        </w:tc>
        <w:tc>
          <w:tcPr>
            <w:tcW w:w="0" w:type="auto"/>
            <w:tcBorders>
              <w:top w:val="nil"/>
              <w:left w:val="nil"/>
              <w:bottom w:val="nil"/>
              <w:right w:val="single" w:sz="8" w:space="0" w:color="auto"/>
            </w:tcBorders>
            <w:shd w:val="clear" w:color="auto" w:fill="auto"/>
            <w:noWrap/>
            <w:vAlign w:val="center"/>
            <w:hideMark/>
          </w:tcPr>
          <w:p w14:paraId="5B95A18F"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w:t>
            </w:r>
          </w:p>
        </w:tc>
        <w:tc>
          <w:tcPr>
            <w:tcW w:w="0" w:type="auto"/>
            <w:tcBorders>
              <w:top w:val="nil"/>
              <w:left w:val="nil"/>
              <w:bottom w:val="nil"/>
              <w:right w:val="nil"/>
            </w:tcBorders>
            <w:shd w:val="clear" w:color="auto" w:fill="auto"/>
            <w:noWrap/>
            <w:vAlign w:val="center"/>
            <w:hideMark/>
          </w:tcPr>
          <w:p w14:paraId="1663E370" w14:textId="6C8EC2F7" w:rsidR="008A0F51" w:rsidRPr="00456628" w:rsidRDefault="00C15F45" w:rsidP="008A0F51">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-0.28</w:t>
            </w:r>
          </w:p>
        </w:tc>
        <w:tc>
          <w:tcPr>
            <w:tcW w:w="0" w:type="auto"/>
            <w:tcBorders>
              <w:top w:val="nil"/>
              <w:left w:val="nil"/>
              <w:bottom w:val="nil"/>
              <w:right w:val="nil"/>
            </w:tcBorders>
            <w:shd w:val="clear" w:color="auto" w:fill="auto"/>
            <w:noWrap/>
            <w:vAlign w:val="center"/>
            <w:hideMark/>
          </w:tcPr>
          <w:p w14:paraId="1118F62A"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0.01</w:t>
            </w:r>
          </w:p>
        </w:tc>
        <w:tc>
          <w:tcPr>
            <w:tcW w:w="0" w:type="auto"/>
            <w:tcBorders>
              <w:top w:val="nil"/>
              <w:left w:val="nil"/>
              <w:bottom w:val="nil"/>
              <w:right w:val="nil"/>
            </w:tcBorders>
            <w:shd w:val="clear" w:color="auto" w:fill="auto"/>
            <w:noWrap/>
            <w:vAlign w:val="center"/>
            <w:hideMark/>
          </w:tcPr>
          <w:p w14:paraId="05A85EC3"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w:t>
            </w:r>
          </w:p>
        </w:tc>
      </w:tr>
      <w:tr w:rsidR="008A0F51" w:rsidRPr="00456628" w14:paraId="15A8AD2F" w14:textId="77777777" w:rsidTr="008A0F51">
        <w:trPr>
          <w:trHeight w:val="315"/>
        </w:trPr>
        <w:tc>
          <w:tcPr>
            <w:tcW w:w="0" w:type="auto"/>
            <w:tcBorders>
              <w:top w:val="nil"/>
              <w:left w:val="nil"/>
              <w:bottom w:val="nil"/>
              <w:right w:val="single" w:sz="8" w:space="0" w:color="auto"/>
            </w:tcBorders>
            <w:shd w:val="clear" w:color="auto" w:fill="auto"/>
            <w:noWrap/>
            <w:vAlign w:val="center"/>
            <w:hideMark/>
          </w:tcPr>
          <w:p w14:paraId="112D5389" w14:textId="77777777" w:rsidR="008A0F51" w:rsidRPr="00456628" w:rsidRDefault="008A0F51" w:rsidP="008A0F51">
            <w:pPr>
              <w:spacing w:after="0" w:line="240" w:lineRule="auto"/>
              <w:jc w:val="left"/>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Political interest*Left-right statements</w:t>
            </w:r>
          </w:p>
        </w:tc>
        <w:tc>
          <w:tcPr>
            <w:tcW w:w="0" w:type="auto"/>
            <w:tcBorders>
              <w:top w:val="nil"/>
              <w:left w:val="nil"/>
              <w:bottom w:val="nil"/>
              <w:right w:val="nil"/>
            </w:tcBorders>
            <w:shd w:val="clear" w:color="auto" w:fill="auto"/>
            <w:noWrap/>
            <w:vAlign w:val="bottom"/>
            <w:hideMark/>
          </w:tcPr>
          <w:p w14:paraId="12EA60C0" w14:textId="77777777" w:rsidR="008A0F51" w:rsidRPr="00456628" w:rsidRDefault="008A0F51" w:rsidP="008A0F51">
            <w:pPr>
              <w:spacing w:after="0" w:line="240" w:lineRule="auto"/>
              <w:jc w:val="left"/>
              <w:rPr>
                <w:rFonts w:ascii="Times New Roman" w:eastAsia="Times New Roman" w:hAnsi="Times New Roman" w:cs="Times New Roman"/>
                <w:color w:val="000000"/>
                <w:sz w:val="24"/>
                <w:szCs w:val="24"/>
                <w:lang w:val="en-US"/>
              </w:rPr>
            </w:pPr>
          </w:p>
        </w:tc>
        <w:tc>
          <w:tcPr>
            <w:tcW w:w="0" w:type="auto"/>
            <w:tcBorders>
              <w:top w:val="nil"/>
              <w:left w:val="nil"/>
              <w:bottom w:val="nil"/>
              <w:right w:val="nil"/>
            </w:tcBorders>
            <w:shd w:val="clear" w:color="auto" w:fill="auto"/>
            <w:noWrap/>
            <w:vAlign w:val="bottom"/>
            <w:hideMark/>
          </w:tcPr>
          <w:p w14:paraId="448E5F25" w14:textId="77777777" w:rsidR="008A0F51" w:rsidRPr="00456628" w:rsidRDefault="008A0F51" w:rsidP="008A0F51">
            <w:pPr>
              <w:spacing w:after="0" w:line="240" w:lineRule="auto"/>
              <w:jc w:val="left"/>
              <w:rPr>
                <w:rFonts w:ascii="Times New Roman" w:eastAsia="Times New Roman" w:hAnsi="Times New Roman" w:cs="Times New Roman"/>
                <w:sz w:val="24"/>
                <w:szCs w:val="24"/>
                <w:lang w:val="en-US"/>
              </w:rPr>
            </w:pPr>
          </w:p>
        </w:tc>
        <w:tc>
          <w:tcPr>
            <w:tcW w:w="0" w:type="auto"/>
            <w:tcBorders>
              <w:top w:val="nil"/>
              <w:left w:val="nil"/>
              <w:bottom w:val="nil"/>
              <w:right w:val="single" w:sz="8" w:space="0" w:color="auto"/>
            </w:tcBorders>
            <w:shd w:val="clear" w:color="auto" w:fill="auto"/>
            <w:noWrap/>
            <w:vAlign w:val="center"/>
            <w:hideMark/>
          </w:tcPr>
          <w:p w14:paraId="24E4ED87" w14:textId="77777777" w:rsidR="008A0F51" w:rsidRPr="00456628" w:rsidRDefault="008A0F51" w:rsidP="008A0F51">
            <w:pPr>
              <w:spacing w:after="0" w:line="240" w:lineRule="auto"/>
              <w:jc w:val="left"/>
              <w:rPr>
                <w:rFonts w:ascii="Times New Roman" w:eastAsia="Times New Roman" w:hAnsi="Times New Roman" w:cs="Times New Roman"/>
                <w:color w:val="44546A"/>
                <w:sz w:val="24"/>
                <w:szCs w:val="24"/>
                <w:lang w:val="en-US"/>
              </w:rPr>
            </w:pPr>
            <w:r w:rsidRPr="00456628">
              <w:rPr>
                <w:rFonts w:ascii="Times New Roman" w:eastAsia="Times New Roman" w:hAnsi="Times New Roman" w:cs="Times New Roman"/>
                <w:color w:val="44546A"/>
                <w:sz w:val="24"/>
                <w:szCs w:val="24"/>
                <w:lang w:val="en-US"/>
              </w:rPr>
              <w:t> </w:t>
            </w:r>
          </w:p>
        </w:tc>
        <w:tc>
          <w:tcPr>
            <w:tcW w:w="0" w:type="auto"/>
            <w:tcBorders>
              <w:top w:val="nil"/>
              <w:left w:val="nil"/>
              <w:bottom w:val="nil"/>
              <w:right w:val="nil"/>
            </w:tcBorders>
            <w:shd w:val="clear" w:color="auto" w:fill="auto"/>
            <w:noWrap/>
            <w:vAlign w:val="center"/>
            <w:hideMark/>
          </w:tcPr>
          <w:p w14:paraId="7D791AC6" w14:textId="269DFF42" w:rsidR="008A0F51" w:rsidRPr="00456628" w:rsidRDefault="00C15F45" w:rsidP="00C15F45">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0.05</w:t>
            </w:r>
          </w:p>
        </w:tc>
        <w:tc>
          <w:tcPr>
            <w:tcW w:w="0" w:type="auto"/>
            <w:tcBorders>
              <w:top w:val="nil"/>
              <w:left w:val="nil"/>
              <w:bottom w:val="nil"/>
              <w:right w:val="nil"/>
            </w:tcBorders>
            <w:shd w:val="clear" w:color="auto" w:fill="auto"/>
            <w:noWrap/>
            <w:vAlign w:val="center"/>
            <w:hideMark/>
          </w:tcPr>
          <w:p w14:paraId="2A0509C1" w14:textId="2EEFBE86" w:rsidR="008A0F51" w:rsidRPr="00456628" w:rsidRDefault="00C15F45" w:rsidP="00C15F45">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0.01</w:t>
            </w:r>
          </w:p>
        </w:tc>
        <w:tc>
          <w:tcPr>
            <w:tcW w:w="0" w:type="auto"/>
            <w:tcBorders>
              <w:top w:val="nil"/>
              <w:left w:val="nil"/>
              <w:bottom w:val="nil"/>
              <w:right w:val="nil"/>
            </w:tcBorders>
            <w:shd w:val="clear" w:color="auto" w:fill="auto"/>
            <w:noWrap/>
            <w:vAlign w:val="center"/>
            <w:hideMark/>
          </w:tcPr>
          <w:p w14:paraId="1E53F347" w14:textId="708BFDB4" w:rsidR="008A0F51" w:rsidRPr="00456628" w:rsidRDefault="00C15F45" w:rsidP="00C15F45">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w:t>
            </w:r>
          </w:p>
        </w:tc>
      </w:tr>
      <w:tr w:rsidR="008A0F51" w:rsidRPr="00456628" w14:paraId="16B66E05" w14:textId="77777777" w:rsidTr="008A0F51">
        <w:trPr>
          <w:trHeight w:val="315"/>
        </w:trPr>
        <w:tc>
          <w:tcPr>
            <w:tcW w:w="0" w:type="auto"/>
            <w:tcBorders>
              <w:top w:val="nil"/>
              <w:left w:val="nil"/>
              <w:bottom w:val="nil"/>
              <w:right w:val="single" w:sz="8" w:space="0" w:color="auto"/>
            </w:tcBorders>
            <w:shd w:val="clear" w:color="auto" w:fill="auto"/>
            <w:noWrap/>
            <w:vAlign w:val="center"/>
            <w:hideMark/>
          </w:tcPr>
          <w:p w14:paraId="03089502" w14:textId="77777777" w:rsidR="008A0F51" w:rsidRPr="00456628" w:rsidRDefault="008A0F51" w:rsidP="008A0F51">
            <w:pPr>
              <w:spacing w:after="0" w:line="240" w:lineRule="auto"/>
              <w:jc w:val="left"/>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Lower education (ref. cat.)</w:t>
            </w:r>
          </w:p>
        </w:tc>
        <w:tc>
          <w:tcPr>
            <w:tcW w:w="0" w:type="auto"/>
            <w:tcBorders>
              <w:top w:val="nil"/>
              <w:left w:val="nil"/>
              <w:bottom w:val="nil"/>
              <w:right w:val="nil"/>
            </w:tcBorders>
            <w:shd w:val="clear" w:color="auto" w:fill="auto"/>
            <w:noWrap/>
            <w:vAlign w:val="center"/>
            <w:hideMark/>
          </w:tcPr>
          <w:p w14:paraId="7B49124A" w14:textId="77777777" w:rsidR="008A0F51" w:rsidRPr="00456628" w:rsidRDefault="008A0F51" w:rsidP="008A0F51">
            <w:pPr>
              <w:spacing w:after="0" w:line="240" w:lineRule="auto"/>
              <w:jc w:val="left"/>
              <w:rPr>
                <w:rFonts w:ascii="Times New Roman" w:eastAsia="Times New Roman" w:hAnsi="Times New Roman" w:cs="Times New Roman"/>
                <w:color w:val="000000"/>
                <w:sz w:val="24"/>
                <w:szCs w:val="24"/>
                <w:lang w:val="en-US"/>
              </w:rPr>
            </w:pPr>
          </w:p>
        </w:tc>
        <w:tc>
          <w:tcPr>
            <w:tcW w:w="0" w:type="auto"/>
            <w:tcBorders>
              <w:top w:val="nil"/>
              <w:left w:val="nil"/>
              <w:bottom w:val="nil"/>
              <w:right w:val="nil"/>
            </w:tcBorders>
            <w:shd w:val="clear" w:color="auto" w:fill="auto"/>
            <w:noWrap/>
            <w:vAlign w:val="bottom"/>
            <w:hideMark/>
          </w:tcPr>
          <w:p w14:paraId="3D4F934D" w14:textId="77777777" w:rsidR="008A0F51" w:rsidRPr="00456628" w:rsidRDefault="008A0F51" w:rsidP="008A0F51">
            <w:pPr>
              <w:spacing w:after="0" w:line="240" w:lineRule="auto"/>
              <w:jc w:val="left"/>
              <w:rPr>
                <w:rFonts w:ascii="Times New Roman" w:eastAsia="Times New Roman" w:hAnsi="Times New Roman" w:cs="Times New Roman"/>
                <w:sz w:val="24"/>
                <w:szCs w:val="24"/>
                <w:lang w:val="en-US"/>
              </w:rPr>
            </w:pPr>
          </w:p>
        </w:tc>
        <w:tc>
          <w:tcPr>
            <w:tcW w:w="0" w:type="auto"/>
            <w:tcBorders>
              <w:top w:val="nil"/>
              <w:left w:val="nil"/>
              <w:bottom w:val="nil"/>
              <w:right w:val="single" w:sz="8" w:space="0" w:color="auto"/>
            </w:tcBorders>
            <w:shd w:val="clear" w:color="auto" w:fill="auto"/>
            <w:noWrap/>
            <w:vAlign w:val="center"/>
            <w:hideMark/>
          </w:tcPr>
          <w:p w14:paraId="30D2C977" w14:textId="77777777" w:rsidR="008A0F51" w:rsidRPr="00456628" w:rsidRDefault="008A0F51" w:rsidP="008A0F51">
            <w:pPr>
              <w:spacing w:after="0" w:line="240" w:lineRule="auto"/>
              <w:jc w:val="left"/>
              <w:rPr>
                <w:rFonts w:ascii="Times New Roman" w:eastAsia="Times New Roman" w:hAnsi="Times New Roman" w:cs="Times New Roman"/>
                <w:color w:val="44546A"/>
                <w:sz w:val="24"/>
                <w:szCs w:val="24"/>
                <w:lang w:val="en-US"/>
              </w:rPr>
            </w:pPr>
            <w:r w:rsidRPr="00456628">
              <w:rPr>
                <w:rFonts w:ascii="Times New Roman" w:eastAsia="Times New Roman" w:hAnsi="Times New Roman" w:cs="Times New Roman"/>
                <w:color w:val="44546A"/>
                <w:sz w:val="24"/>
                <w:szCs w:val="24"/>
                <w:lang w:val="en-US"/>
              </w:rPr>
              <w:t> </w:t>
            </w:r>
          </w:p>
        </w:tc>
        <w:tc>
          <w:tcPr>
            <w:tcW w:w="0" w:type="auto"/>
            <w:tcBorders>
              <w:top w:val="nil"/>
              <w:left w:val="nil"/>
              <w:bottom w:val="nil"/>
              <w:right w:val="nil"/>
            </w:tcBorders>
            <w:shd w:val="clear" w:color="auto" w:fill="auto"/>
            <w:noWrap/>
            <w:vAlign w:val="center"/>
            <w:hideMark/>
          </w:tcPr>
          <w:p w14:paraId="2187A190" w14:textId="77777777" w:rsidR="008A0F51" w:rsidRPr="00456628" w:rsidRDefault="008A0F51" w:rsidP="00C15F45">
            <w:pPr>
              <w:spacing w:after="0" w:line="240" w:lineRule="auto"/>
              <w:jc w:val="center"/>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noWrap/>
            <w:vAlign w:val="bottom"/>
            <w:hideMark/>
          </w:tcPr>
          <w:p w14:paraId="6B4DE827" w14:textId="77777777" w:rsidR="008A0F51" w:rsidRPr="00456628" w:rsidRDefault="008A0F51" w:rsidP="00C15F45">
            <w:pPr>
              <w:spacing w:after="0" w:line="240" w:lineRule="auto"/>
              <w:jc w:val="center"/>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noWrap/>
            <w:vAlign w:val="bottom"/>
            <w:hideMark/>
          </w:tcPr>
          <w:p w14:paraId="26D00E04" w14:textId="77777777" w:rsidR="008A0F51" w:rsidRPr="00456628" w:rsidRDefault="008A0F51" w:rsidP="00C15F45">
            <w:pPr>
              <w:spacing w:after="0" w:line="240" w:lineRule="auto"/>
              <w:jc w:val="center"/>
              <w:rPr>
                <w:rFonts w:ascii="Times New Roman" w:eastAsia="Times New Roman" w:hAnsi="Times New Roman" w:cs="Times New Roman"/>
                <w:sz w:val="24"/>
                <w:szCs w:val="24"/>
                <w:lang w:val="en-US"/>
              </w:rPr>
            </w:pPr>
          </w:p>
        </w:tc>
      </w:tr>
      <w:tr w:rsidR="008A0F51" w:rsidRPr="00456628" w14:paraId="2F10E917" w14:textId="77777777" w:rsidTr="008A0F51">
        <w:trPr>
          <w:trHeight w:val="315"/>
        </w:trPr>
        <w:tc>
          <w:tcPr>
            <w:tcW w:w="0" w:type="auto"/>
            <w:tcBorders>
              <w:top w:val="nil"/>
              <w:left w:val="nil"/>
              <w:bottom w:val="nil"/>
              <w:right w:val="single" w:sz="8" w:space="0" w:color="auto"/>
            </w:tcBorders>
            <w:shd w:val="clear" w:color="auto" w:fill="auto"/>
            <w:noWrap/>
            <w:vAlign w:val="center"/>
            <w:hideMark/>
          </w:tcPr>
          <w:p w14:paraId="6FA782FD" w14:textId="77777777" w:rsidR="008A0F51" w:rsidRPr="00456628" w:rsidRDefault="008A0F51" w:rsidP="008A0F51">
            <w:pPr>
              <w:spacing w:after="0" w:line="240" w:lineRule="auto"/>
              <w:jc w:val="left"/>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Middle education</w:t>
            </w:r>
          </w:p>
        </w:tc>
        <w:tc>
          <w:tcPr>
            <w:tcW w:w="0" w:type="auto"/>
            <w:tcBorders>
              <w:top w:val="nil"/>
              <w:left w:val="nil"/>
              <w:bottom w:val="nil"/>
              <w:right w:val="nil"/>
            </w:tcBorders>
            <w:shd w:val="clear" w:color="auto" w:fill="auto"/>
            <w:noWrap/>
            <w:vAlign w:val="center"/>
            <w:hideMark/>
          </w:tcPr>
          <w:p w14:paraId="08592790"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-0.19</w:t>
            </w:r>
          </w:p>
        </w:tc>
        <w:tc>
          <w:tcPr>
            <w:tcW w:w="0" w:type="auto"/>
            <w:tcBorders>
              <w:top w:val="nil"/>
              <w:left w:val="nil"/>
              <w:bottom w:val="nil"/>
              <w:right w:val="nil"/>
            </w:tcBorders>
            <w:shd w:val="clear" w:color="auto" w:fill="auto"/>
            <w:noWrap/>
            <w:vAlign w:val="center"/>
            <w:hideMark/>
          </w:tcPr>
          <w:p w14:paraId="5F4F7855"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0.42</w:t>
            </w:r>
          </w:p>
        </w:tc>
        <w:tc>
          <w:tcPr>
            <w:tcW w:w="0" w:type="auto"/>
            <w:tcBorders>
              <w:top w:val="nil"/>
              <w:left w:val="nil"/>
              <w:bottom w:val="nil"/>
              <w:right w:val="single" w:sz="8" w:space="0" w:color="auto"/>
            </w:tcBorders>
            <w:shd w:val="clear" w:color="auto" w:fill="auto"/>
            <w:noWrap/>
            <w:vAlign w:val="center"/>
            <w:hideMark/>
          </w:tcPr>
          <w:p w14:paraId="06C8377D"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 </w:t>
            </w:r>
          </w:p>
        </w:tc>
        <w:tc>
          <w:tcPr>
            <w:tcW w:w="0" w:type="auto"/>
            <w:tcBorders>
              <w:top w:val="nil"/>
              <w:left w:val="nil"/>
              <w:bottom w:val="nil"/>
              <w:right w:val="nil"/>
            </w:tcBorders>
            <w:shd w:val="clear" w:color="auto" w:fill="auto"/>
            <w:noWrap/>
            <w:vAlign w:val="center"/>
            <w:hideMark/>
          </w:tcPr>
          <w:p w14:paraId="4A056B62"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-0.21</w:t>
            </w:r>
          </w:p>
        </w:tc>
        <w:tc>
          <w:tcPr>
            <w:tcW w:w="0" w:type="auto"/>
            <w:tcBorders>
              <w:top w:val="nil"/>
              <w:left w:val="nil"/>
              <w:bottom w:val="nil"/>
              <w:right w:val="nil"/>
            </w:tcBorders>
            <w:shd w:val="clear" w:color="auto" w:fill="auto"/>
            <w:noWrap/>
            <w:vAlign w:val="center"/>
            <w:hideMark/>
          </w:tcPr>
          <w:p w14:paraId="4CF5788D"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0.42</w:t>
            </w:r>
          </w:p>
        </w:tc>
        <w:tc>
          <w:tcPr>
            <w:tcW w:w="0" w:type="auto"/>
            <w:tcBorders>
              <w:top w:val="nil"/>
              <w:left w:val="nil"/>
              <w:bottom w:val="nil"/>
              <w:right w:val="nil"/>
            </w:tcBorders>
            <w:shd w:val="clear" w:color="auto" w:fill="auto"/>
            <w:noWrap/>
            <w:vAlign w:val="bottom"/>
            <w:hideMark/>
          </w:tcPr>
          <w:p w14:paraId="001E8CEC"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p>
        </w:tc>
      </w:tr>
      <w:tr w:rsidR="008A0F51" w:rsidRPr="00456628" w14:paraId="537CAC0D" w14:textId="77777777" w:rsidTr="008A0F51">
        <w:trPr>
          <w:trHeight w:val="315"/>
        </w:trPr>
        <w:tc>
          <w:tcPr>
            <w:tcW w:w="0" w:type="auto"/>
            <w:tcBorders>
              <w:top w:val="nil"/>
              <w:left w:val="nil"/>
              <w:bottom w:val="nil"/>
              <w:right w:val="single" w:sz="8" w:space="0" w:color="auto"/>
            </w:tcBorders>
            <w:shd w:val="clear" w:color="auto" w:fill="auto"/>
            <w:noWrap/>
            <w:vAlign w:val="center"/>
            <w:hideMark/>
          </w:tcPr>
          <w:p w14:paraId="36CAE968" w14:textId="77777777" w:rsidR="008A0F51" w:rsidRPr="00456628" w:rsidRDefault="008A0F51" w:rsidP="008A0F51">
            <w:pPr>
              <w:spacing w:after="0" w:line="240" w:lineRule="auto"/>
              <w:jc w:val="left"/>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Higher education</w:t>
            </w:r>
          </w:p>
        </w:tc>
        <w:tc>
          <w:tcPr>
            <w:tcW w:w="0" w:type="auto"/>
            <w:tcBorders>
              <w:top w:val="nil"/>
              <w:left w:val="nil"/>
              <w:bottom w:val="nil"/>
              <w:right w:val="nil"/>
            </w:tcBorders>
            <w:shd w:val="clear" w:color="auto" w:fill="auto"/>
            <w:noWrap/>
            <w:vAlign w:val="center"/>
            <w:hideMark/>
          </w:tcPr>
          <w:p w14:paraId="2168F8AD"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-0.68</w:t>
            </w:r>
          </w:p>
        </w:tc>
        <w:tc>
          <w:tcPr>
            <w:tcW w:w="0" w:type="auto"/>
            <w:tcBorders>
              <w:top w:val="nil"/>
              <w:left w:val="nil"/>
              <w:bottom w:val="nil"/>
              <w:right w:val="nil"/>
            </w:tcBorders>
            <w:shd w:val="clear" w:color="auto" w:fill="auto"/>
            <w:noWrap/>
            <w:vAlign w:val="center"/>
            <w:hideMark/>
          </w:tcPr>
          <w:p w14:paraId="5318B9AC"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0.43</w:t>
            </w:r>
          </w:p>
        </w:tc>
        <w:tc>
          <w:tcPr>
            <w:tcW w:w="0" w:type="auto"/>
            <w:tcBorders>
              <w:top w:val="nil"/>
              <w:left w:val="nil"/>
              <w:bottom w:val="nil"/>
              <w:right w:val="single" w:sz="8" w:space="0" w:color="auto"/>
            </w:tcBorders>
            <w:shd w:val="clear" w:color="auto" w:fill="auto"/>
            <w:noWrap/>
            <w:vAlign w:val="center"/>
            <w:hideMark/>
          </w:tcPr>
          <w:p w14:paraId="7697D77E"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 </w:t>
            </w:r>
          </w:p>
        </w:tc>
        <w:tc>
          <w:tcPr>
            <w:tcW w:w="0" w:type="auto"/>
            <w:tcBorders>
              <w:top w:val="nil"/>
              <w:left w:val="nil"/>
              <w:bottom w:val="nil"/>
              <w:right w:val="nil"/>
            </w:tcBorders>
            <w:shd w:val="clear" w:color="auto" w:fill="auto"/>
            <w:noWrap/>
            <w:vAlign w:val="center"/>
            <w:hideMark/>
          </w:tcPr>
          <w:p w14:paraId="3A32FF13"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-0.69</w:t>
            </w:r>
          </w:p>
        </w:tc>
        <w:tc>
          <w:tcPr>
            <w:tcW w:w="0" w:type="auto"/>
            <w:tcBorders>
              <w:top w:val="nil"/>
              <w:left w:val="nil"/>
              <w:bottom w:val="nil"/>
              <w:right w:val="nil"/>
            </w:tcBorders>
            <w:shd w:val="clear" w:color="auto" w:fill="auto"/>
            <w:noWrap/>
            <w:vAlign w:val="center"/>
            <w:hideMark/>
          </w:tcPr>
          <w:p w14:paraId="517050F2"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0.43</w:t>
            </w:r>
          </w:p>
        </w:tc>
        <w:tc>
          <w:tcPr>
            <w:tcW w:w="0" w:type="auto"/>
            <w:tcBorders>
              <w:top w:val="nil"/>
              <w:left w:val="nil"/>
              <w:bottom w:val="nil"/>
              <w:right w:val="nil"/>
            </w:tcBorders>
            <w:shd w:val="clear" w:color="auto" w:fill="auto"/>
            <w:noWrap/>
            <w:vAlign w:val="bottom"/>
            <w:hideMark/>
          </w:tcPr>
          <w:p w14:paraId="5CDE33F8"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p>
        </w:tc>
      </w:tr>
      <w:tr w:rsidR="008A0F51" w:rsidRPr="00456628" w14:paraId="1B79D248" w14:textId="77777777" w:rsidTr="008A0F51">
        <w:trPr>
          <w:trHeight w:val="315"/>
        </w:trPr>
        <w:tc>
          <w:tcPr>
            <w:tcW w:w="0" w:type="auto"/>
            <w:tcBorders>
              <w:top w:val="nil"/>
              <w:left w:val="nil"/>
              <w:bottom w:val="nil"/>
              <w:right w:val="single" w:sz="8" w:space="0" w:color="auto"/>
            </w:tcBorders>
            <w:shd w:val="clear" w:color="auto" w:fill="auto"/>
            <w:noWrap/>
            <w:vAlign w:val="center"/>
            <w:hideMark/>
          </w:tcPr>
          <w:p w14:paraId="70E14B55" w14:textId="77777777" w:rsidR="008A0F51" w:rsidRPr="00456628" w:rsidRDefault="008A0F51" w:rsidP="008A0F51">
            <w:pPr>
              <w:spacing w:after="0" w:line="240" w:lineRule="auto"/>
              <w:jc w:val="left"/>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Gender</w:t>
            </w:r>
          </w:p>
        </w:tc>
        <w:tc>
          <w:tcPr>
            <w:tcW w:w="0" w:type="auto"/>
            <w:tcBorders>
              <w:top w:val="nil"/>
              <w:left w:val="nil"/>
              <w:bottom w:val="nil"/>
              <w:right w:val="nil"/>
            </w:tcBorders>
            <w:shd w:val="clear" w:color="auto" w:fill="auto"/>
            <w:noWrap/>
            <w:vAlign w:val="center"/>
            <w:hideMark/>
          </w:tcPr>
          <w:p w14:paraId="0E13E934"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-0.26</w:t>
            </w:r>
          </w:p>
        </w:tc>
        <w:tc>
          <w:tcPr>
            <w:tcW w:w="0" w:type="auto"/>
            <w:tcBorders>
              <w:top w:val="nil"/>
              <w:left w:val="nil"/>
              <w:bottom w:val="nil"/>
              <w:right w:val="nil"/>
            </w:tcBorders>
            <w:shd w:val="clear" w:color="auto" w:fill="auto"/>
            <w:noWrap/>
            <w:vAlign w:val="center"/>
            <w:hideMark/>
          </w:tcPr>
          <w:p w14:paraId="2CE623F8"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0.27</w:t>
            </w:r>
          </w:p>
        </w:tc>
        <w:tc>
          <w:tcPr>
            <w:tcW w:w="0" w:type="auto"/>
            <w:tcBorders>
              <w:top w:val="nil"/>
              <w:left w:val="nil"/>
              <w:bottom w:val="nil"/>
              <w:right w:val="single" w:sz="8" w:space="0" w:color="auto"/>
            </w:tcBorders>
            <w:shd w:val="clear" w:color="auto" w:fill="auto"/>
            <w:noWrap/>
            <w:vAlign w:val="center"/>
            <w:hideMark/>
          </w:tcPr>
          <w:p w14:paraId="13FE9DCA"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 </w:t>
            </w:r>
          </w:p>
        </w:tc>
        <w:tc>
          <w:tcPr>
            <w:tcW w:w="0" w:type="auto"/>
            <w:tcBorders>
              <w:top w:val="nil"/>
              <w:left w:val="nil"/>
              <w:bottom w:val="nil"/>
              <w:right w:val="nil"/>
            </w:tcBorders>
            <w:shd w:val="clear" w:color="auto" w:fill="auto"/>
            <w:noWrap/>
            <w:vAlign w:val="center"/>
            <w:hideMark/>
          </w:tcPr>
          <w:p w14:paraId="29F806CE"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-0.26</w:t>
            </w:r>
          </w:p>
        </w:tc>
        <w:tc>
          <w:tcPr>
            <w:tcW w:w="0" w:type="auto"/>
            <w:tcBorders>
              <w:top w:val="nil"/>
              <w:left w:val="nil"/>
              <w:bottom w:val="nil"/>
              <w:right w:val="nil"/>
            </w:tcBorders>
            <w:shd w:val="clear" w:color="auto" w:fill="auto"/>
            <w:noWrap/>
            <w:vAlign w:val="center"/>
            <w:hideMark/>
          </w:tcPr>
          <w:p w14:paraId="2B29DE0F"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0.27</w:t>
            </w:r>
          </w:p>
        </w:tc>
        <w:tc>
          <w:tcPr>
            <w:tcW w:w="0" w:type="auto"/>
            <w:tcBorders>
              <w:top w:val="nil"/>
              <w:left w:val="nil"/>
              <w:bottom w:val="nil"/>
              <w:right w:val="nil"/>
            </w:tcBorders>
            <w:shd w:val="clear" w:color="auto" w:fill="auto"/>
            <w:noWrap/>
            <w:vAlign w:val="bottom"/>
            <w:hideMark/>
          </w:tcPr>
          <w:p w14:paraId="0038BB65"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p>
        </w:tc>
      </w:tr>
      <w:tr w:rsidR="008A0F51" w:rsidRPr="00456628" w14:paraId="2C0040BF" w14:textId="77777777" w:rsidTr="008A0F51">
        <w:trPr>
          <w:trHeight w:val="315"/>
        </w:trPr>
        <w:tc>
          <w:tcPr>
            <w:tcW w:w="0" w:type="auto"/>
            <w:tcBorders>
              <w:top w:val="nil"/>
              <w:left w:val="nil"/>
              <w:bottom w:val="nil"/>
              <w:right w:val="single" w:sz="8" w:space="0" w:color="auto"/>
            </w:tcBorders>
            <w:shd w:val="clear" w:color="auto" w:fill="auto"/>
            <w:noWrap/>
            <w:vAlign w:val="center"/>
            <w:hideMark/>
          </w:tcPr>
          <w:p w14:paraId="2B84DDAA" w14:textId="77777777" w:rsidR="008A0F51" w:rsidRPr="00456628" w:rsidRDefault="008A0F51" w:rsidP="008A0F51">
            <w:pPr>
              <w:spacing w:after="0" w:line="240" w:lineRule="auto"/>
              <w:jc w:val="left"/>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Age</w:t>
            </w:r>
          </w:p>
        </w:tc>
        <w:tc>
          <w:tcPr>
            <w:tcW w:w="0" w:type="auto"/>
            <w:tcBorders>
              <w:top w:val="nil"/>
              <w:left w:val="nil"/>
              <w:bottom w:val="nil"/>
              <w:right w:val="nil"/>
            </w:tcBorders>
            <w:shd w:val="clear" w:color="auto" w:fill="auto"/>
            <w:noWrap/>
            <w:vAlign w:val="center"/>
            <w:hideMark/>
          </w:tcPr>
          <w:p w14:paraId="23388BE4"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-0.01</w:t>
            </w:r>
          </w:p>
        </w:tc>
        <w:tc>
          <w:tcPr>
            <w:tcW w:w="0" w:type="auto"/>
            <w:tcBorders>
              <w:top w:val="nil"/>
              <w:left w:val="nil"/>
              <w:bottom w:val="nil"/>
              <w:right w:val="nil"/>
            </w:tcBorders>
            <w:shd w:val="clear" w:color="auto" w:fill="auto"/>
            <w:noWrap/>
            <w:vAlign w:val="center"/>
            <w:hideMark/>
          </w:tcPr>
          <w:p w14:paraId="4B5B6818"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0.01</w:t>
            </w:r>
          </w:p>
        </w:tc>
        <w:tc>
          <w:tcPr>
            <w:tcW w:w="0" w:type="auto"/>
            <w:tcBorders>
              <w:top w:val="nil"/>
              <w:left w:val="nil"/>
              <w:bottom w:val="nil"/>
              <w:right w:val="single" w:sz="8" w:space="0" w:color="auto"/>
            </w:tcBorders>
            <w:shd w:val="clear" w:color="auto" w:fill="auto"/>
            <w:noWrap/>
            <w:vAlign w:val="center"/>
            <w:hideMark/>
          </w:tcPr>
          <w:p w14:paraId="0CB53863"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 </w:t>
            </w:r>
          </w:p>
        </w:tc>
        <w:tc>
          <w:tcPr>
            <w:tcW w:w="0" w:type="auto"/>
            <w:tcBorders>
              <w:top w:val="nil"/>
              <w:left w:val="nil"/>
              <w:bottom w:val="nil"/>
              <w:right w:val="nil"/>
            </w:tcBorders>
            <w:shd w:val="clear" w:color="auto" w:fill="auto"/>
            <w:noWrap/>
            <w:vAlign w:val="center"/>
            <w:hideMark/>
          </w:tcPr>
          <w:p w14:paraId="1F40F560"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-0.01</w:t>
            </w:r>
          </w:p>
        </w:tc>
        <w:tc>
          <w:tcPr>
            <w:tcW w:w="0" w:type="auto"/>
            <w:tcBorders>
              <w:top w:val="nil"/>
              <w:left w:val="nil"/>
              <w:bottom w:val="nil"/>
              <w:right w:val="nil"/>
            </w:tcBorders>
            <w:shd w:val="clear" w:color="auto" w:fill="auto"/>
            <w:noWrap/>
            <w:vAlign w:val="center"/>
            <w:hideMark/>
          </w:tcPr>
          <w:p w14:paraId="1A121B53"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0.01</w:t>
            </w:r>
          </w:p>
        </w:tc>
        <w:tc>
          <w:tcPr>
            <w:tcW w:w="0" w:type="auto"/>
            <w:tcBorders>
              <w:top w:val="nil"/>
              <w:left w:val="nil"/>
              <w:bottom w:val="nil"/>
              <w:right w:val="nil"/>
            </w:tcBorders>
            <w:shd w:val="clear" w:color="auto" w:fill="auto"/>
            <w:noWrap/>
            <w:vAlign w:val="center"/>
            <w:hideMark/>
          </w:tcPr>
          <w:p w14:paraId="43AF0283"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p>
        </w:tc>
      </w:tr>
      <w:tr w:rsidR="008A0F51" w:rsidRPr="00456628" w14:paraId="11E35A7C" w14:textId="77777777" w:rsidTr="008A0F51">
        <w:trPr>
          <w:trHeight w:val="315"/>
        </w:trPr>
        <w:tc>
          <w:tcPr>
            <w:tcW w:w="0" w:type="auto"/>
            <w:tcBorders>
              <w:top w:val="nil"/>
              <w:left w:val="nil"/>
              <w:bottom w:val="nil"/>
              <w:right w:val="single" w:sz="8" w:space="0" w:color="auto"/>
            </w:tcBorders>
            <w:shd w:val="clear" w:color="auto" w:fill="auto"/>
            <w:noWrap/>
            <w:vAlign w:val="center"/>
            <w:hideMark/>
          </w:tcPr>
          <w:p w14:paraId="20C09B1B" w14:textId="77777777" w:rsidR="008A0F51" w:rsidRPr="00456628" w:rsidRDefault="008A0F51" w:rsidP="008A0F51">
            <w:pPr>
              <w:spacing w:after="0" w:line="240" w:lineRule="auto"/>
              <w:jc w:val="left"/>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Income</w:t>
            </w:r>
          </w:p>
        </w:tc>
        <w:tc>
          <w:tcPr>
            <w:tcW w:w="0" w:type="auto"/>
            <w:tcBorders>
              <w:top w:val="nil"/>
              <w:left w:val="nil"/>
              <w:bottom w:val="nil"/>
              <w:right w:val="nil"/>
            </w:tcBorders>
            <w:shd w:val="clear" w:color="auto" w:fill="auto"/>
            <w:noWrap/>
            <w:vAlign w:val="center"/>
            <w:hideMark/>
          </w:tcPr>
          <w:p w14:paraId="180B2BBC"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-0.01</w:t>
            </w:r>
          </w:p>
        </w:tc>
        <w:tc>
          <w:tcPr>
            <w:tcW w:w="0" w:type="auto"/>
            <w:tcBorders>
              <w:top w:val="nil"/>
              <w:left w:val="nil"/>
              <w:bottom w:val="nil"/>
              <w:right w:val="nil"/>
            </w:tcBorders>
            <w:shd w:val="clear" w:color="auto" w:fill="auto"/>
            <w:noWrap/>
            <w:vAlign w:val="center"/>
            <w:hideMark/>
          </w:tcPr>
          <w:p w14:paraId="7F99855D"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0.06</w:t>
            </w:r>
          </w:p>
        </w:tc>
        <w:tc>
          <w:tcPr>
            <w:tcW w:w="0" w:type="auto"/>
            <w:tcBorders>
              <w:top w:val="nil"/>
              <w:left w:val="nil"/>
              <w:bottom w:val="nil"/>
              <w:right w:val="single" w:sz="8" w:space="0" w:color="auto"/>
            </w:tcBorders>
            <w:shd w:val="clear" w:color="auto" w:fill="auto"/>
            <w:noWrap/>
            <w:vAlign w:val="center"/>
            <w:hideMark/>
          </w:tcPr>
          <w:p w14:paraId="3F9E3839"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 </w:t>
            </w:r>
          </w:p>
        </w:tc>
        <w:tc>
          <w:tcPr>
            <w:tcW w:w="0" w:type="auto"/>
            <w:tcBorders>
              <w:top w:val="nil"/>
              <w:left w:val="nil"/>
              <w:bottom w:val="nil"/>
              <w:right w:val="nil"/>
            </w:tcBorders>
            <w:shd w:val="clear" w:color="auto" w:fill="auto"/>
            <w:noWrap/>
            <w:vAlign w:val="center"/>
            <w:hideMark/>
          </w:tcPr>
          <w:p w14:paraId="33DFAADD"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-0.01</w:t>
            </w:r>
          </w:p>
        </w:tc>
        <w:tc>
          <w:tcPr>
            <w:tcW w:w="0" w:type="auto"/>
            <w:tcBorders>
              <w:top w:val="nil"/>
              <w:left w:val="nil"/>
              <w:bottom w:val="nil"/>
              <w:right w:val="nil"/>
            </w:tcBorders>
            <w:shd w:val="clear" w:color="auto" w:fill="auto"/>
            <w:noWrap/>
            <w:vAlign w:val="center"/>
            <w:hideMark/>
          </w:tcPr>
          <w:p w14:paraId="26AAB70E"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0.06</w:t>
            </w:r>
          </w:p>
        </w:tc>
        <w:tc>
          <w:tcPr>
            <w:tcW w:w="0" w:type="auto"/>
            <w:tcBorders>
              <w:top w:val="nil"/>
              <w:left w:val="nil"/>
              <w:bottom w:val="nil"/>
              <w:right w:val="nil"/>
            </w:tcBorders>
            <w:shd w:val="clear" w:color="auto" w:fill="auto"/>
            <w:noWrap/>
            <w:vAlign w:val="bottom"/>
            <w:hideMark/>
          </w:tcPr>
          <w:p w14:paraId="7E3D5499"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p>
        </w:tc>
      </w:tr>
      <w:tr w:rsidR="008A0F51" w:rsidRPr="00456628" w14:paraId="631CC0C8" w14:textId="77777777" w:rsidTr="008A0F51">
        <w:trPr>
          <w:trHeight w:val="330"/>
        </w:trPr>
        <w:tc>
          <w:tcPr>
            <w:tcW w:w="0" w:type="auto"/>
            <w:tcBorders>
              <w:top w:val="nil"/>
              <w:left w:val="nil"/>
              <w:bottom w:val="single" w:sz="8" w:space="0" w:color="auto"/>
              <w:right w:val="single" w:sz="8" w:space="0" w:color="auto"/>
            </w:tcBorders>
            <w:shd w:val="clear" w:color="auto" w:fill="auto"/>
            <w:noWrap/>
            <w:vAlign w:val="center"/>
            <w:hideMark/>
          </w:tcPr>
          <w:p w14:paraId="5A1305E9" w14:textId="77777777" w:rsidR="008A0F51" w:rsidRPr="00456628" w:rsidRDefault="008A0F51" w:rsidP="008A0F51">
            <w:pPr>
              <w:spacing w:after="0" w:line="240" w:lineRule="auto"/>
              <w:jc w:val="left"/>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Constant</w:t>
            </w:r>
          </w:p>
        </w:tc>
        <w:tc>
          <w:tcPr>
            <w:tcW w:w="0" w:type="auto"/>
            <w:tcBorders>
              <w:top w:val="nil"/>
              <w:left w:val="nil"/>
              <w:bottom w:val="single" w:sz="8" w:space="0" w:color="auto"/>
              <w:right w:val="nil"/>
            </w:tcBorders>
            <w:shd w:val="clear" w:color="auto" w:fill="auto"/>
            <w:noWrap/>
            <w:vAlign w:val="center"/>
            <w:hideMark/>
          </w:tcPr>
          <w:p w14:paraId="26D6A4B2"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64.59</w:t>
            </w:r>
          </w:p>
        </w:tc>
        <w:tc>
          <w:tcPr>
            <w:tcW w:w="0" w:type="auto"/>
            <w:tcBorders>
              <w:top w:val="nil"/>
              <w:left w:val="nil"/>
              <w:bottom w:val="single" w:sz="8" w:space="0" w:color="auto"/>
              <w:right w:val="nil"/>
            </w:tcBorders>
            <w:shd w:val="clear" w:color="auto" w:fill="auto"/>
            <w:noWrap/>
            <w:vAlign w:val="center"/>
            <w:hideMark/>
          </w:tcPr>
          <w:p w14:paraId="13790D78"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0.86</w:t>
            </w:r>
          </w:p>
        </w:tc>
        <w:tc>
          <w:tcPr>
            <w:tcW w:w="0" w:type="auto"/>
            <w:tcBorders>
              <w:top w:val="nil"/>
              <w:left w:val="nil"/>
              <w:bottom w:val="single" w:sz="8" w:space="0" w:color="auto"/>
              <w:right w:val="single" w:sz="8" w:space="0" w:color="auto"/>
            </w:tcBorders>
            <w:shd w:val="clear" w:color="auto" w:fill="auto"/>
            <w:noWrap/>
            <w:vAlign w:val="center"/>
            <w:hideMark/>
          </w:tcPr>
          <w:p w14:paraId="26066F0A"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w:t>
            </w:r>
          </w:p>
        </w:tc>
        <w:tc>
          <w:tcPr>
            <w:tcW w:w="0" w:type="auto"/>
            <w:tcBorders>
              <w:top w:val="nil"/>
              <w:left w:val="nil"/>
              <w:bottom w:val="single" w:sz="8" w:space="0" w:color="auto"/>
              <w:right w:val="nil"/>
            </w:tcBorders>
            <w:shd w:val="clear" w:color="auto" w:fill="auto"/>
            <w:noWrap/>
            <w:vAlign w:val="center"/>
            <w:hideMark/>
          </w:tcPr>
          <w:p w14:paraId="5FDEA02F" w14:textId="7FE07FCB" w:rsidR="008A0F51" w:rsidRPr="00456628" w:rsidRDefault="00C15F45"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67.31</w:t>
            </w:r>
          </w:p>
        </w:tc>
        <w:tc>
          <w:tcPr>
            <w:tcW w:w="0" w:type="auto"/>
            <w:tcBorders>
              <w:top w:val="nil"/>
              <w:left w:val="nil"/>
              <w:bottom w:val="single" w:sz="8" w:space="0" w:color="auto"/>
              <w:right w:val="nil"/>
            </w:tcBorders>
            <w:shd w:val="clear" w:color="auto" w:fill="auto"/>
            <w:noWrap/>
            <w:vAlign w:val="center"/>
            <w:hideMark/>
          </w:tcPr>
          <w:p w14:paraId="7AB404D6"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0.89</w:t>
            </w:r>
          </w:p>
        </w:tc>
        <w:tc>
          <w:tcPr>
            <w:tcW w:w="0" w:type="auto"/>
            <w:tcBorders>
              <w:top w:val="nil"/>
              <w:left w:val="nil"/>
              <w:bottom w:val="single" w:sz="8" w:space="0" w:color="auto"/>
              <w:right w:val="nil"/>
            </w:tcBorders>
            <w:shd w:val="clear" w:color="auto" w:fill="auto"/>
            <w:noWrap/>
            <w:vAlign w:val="center"/>
            <w:hideMark/>
          </w:tcPr>
          <w:p w14:paraId="672A76CF"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w:t>
            </w:r>
          </w:p>
        </w:tc>
      </w:tr>
      <w:tr w:rsidR="008A0F51" w:rsidRPr="00456628" w14:paraId="7C83BA4F" w14:textId="77777777" w:rsidTr="008A0F51">
        <w:trPr>
          <w:trHeight w:val="315"/>
        </w:trPr>
        <w:tc>
          <w:tcPr>
            <w:tcW w:w="0" w:type="auto"/>
            <w:tcBorders>
              <w:top w:val="nil"/>
              <w:left w:val="nil"/>
              <w:bottom w:val="nil"/>
              <w:right w:val="single" w:sz="8" w:space="0" w:color="auto"/>
            </w:tcBorders>
            <w:shd w:val="clear" w:color="auto" w:fill="auto"/>
            <w:noWrap/>
            <w:vAlign w:val="center"/>
            <w:hideMark/>
          </w:tcPr>
          <w:p w14:paraId="611CB3D6" w14:textId="77777777" w:rsidR="008A0F51" w:rsidRPr="00456628" w:rsidRDefault="008A0F51" w:rsidP="008A0F51">
            <w:pPr>
              <w:spacing w:after="0" w:line="240" w:lineRule="auto"/>
              <w:jc w:val="left"/>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Part controls</w:t>
            </w:r>
          </w:p>
        </w:tc>
        <w:tc>
          <w:tcPr>
            <w:tcW w:w="0" w:type="auto"/>
            <w:gridSpan w:val="3"/>
            <w:tcBorders>
              <w:top w:val="single" w:sz="8" w:space="0" w:color="auto"/>
              <w:left w:val="nil"/>
              <w:bottom w:val="nil"/>
              <w:right w:val="single" w:sz="8" w:space="0" w:color="000000"/>
            </w:tcBorders>
            <w:shd w:val="clear" w:color="auto" w:fill="auto"/>
            <w:vAlign w:val="center"/>
            <w:hideMark/>
          </w:tcPr>
          <w:p w14:paraId="252C0A43"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Yes</w:t>
            </w:r>
          </w:p>
        </w:tc>
        <w:tc>
          <w:tcPr>
            <w:tcW w:w="0" w:type="auto"/>
            <w:gridSpan w:val="3"/>
            <w:tcBorders>
              <w:top w:val="single" w:sz="8" w:space="0" w:color="auto"/>
              <w:left w:val="nil"/>
              <w:bottom w:val="nil"/>
              <w:right w:val="nil"/>
            </w:tcBorders>
            <w:shd w:val="clear" w:color="auto" w:fill="auto"/>
            <w:vAlign w:val="center"/>
            <w:hideMark/>
          </w:tcPr>
          <w:p w14:paraId="259266F0"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Yes</w:t>
            </w:r>
          </w:p>
        </w:tc>
      </w:tr>
      <w:tr w:rsidR="008A0F51" w:rsidRPr="00456628" w14:paraId="333CF9C1" w14:textId="77777777" w:rsidTr="008A0F51">
        <w:trPr>
          <w:trHeight w:val="315"/>
        </w:trPr>
        <w:tc>
          <w:tcPr>
            <w:tcW w:w="0" w:type="auto"/>
            <w:tcBorders>
              <w:top w:val="nil"/>
              <w:left w:val="nil"/>
              <w:bottom w:val="nil"/>
              <w:right w:val="single" w:sz="8" w:space="0" w:color="auto"/>
            </w:tcBorders>
            <w:shd w:val="clear" w:color="auto" w:fill="auto"/>
            <w:noWrap/>
            <w:vAlign w:val="center"/>
            <w:hideMark/>
          </w:tcPr>
          <w:p w14:paraId="648F6095" w14:textId="77777777" w:rsidR="008A0F51" w:rsidRPr="00456628" w:rsidRDefault="008A0F51" w:rsidP="008A0F51">
            <w:pPr>
              <w:spacing w:after="0" w:line="240" w:lineRule="auto"/>
              <w:jc w:val="left"/>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n (total/voters)</w:t>
            </w:r>
          </w:p>
        </w:tc>
        <w:tc>
          <w:tcPr>
            <w:tcW w:w="0" w:type="auto"/>
            <w:gridSpan w:val="3"/>
            <w:tcBorders>
              <w:top w:val="nil"/>
              <w:left w:val="nil"/>
              <w:bottom w:val="nil"/>
              <w:right w:val="single" w:sz="8" w:space="0" w:color="000000"/>
            </w:tcBorders>
            <w:shd w:val="clear" w:color="auto" w:fill="auto"/>
            <w:vAlign w:val="center"/>
            <w:hideMark/>
          </w:tcPr>
          <w:p w14:paraId="6B7925F1"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9,681,030/844</w:t>
            </w:r>
          </w:p>
        </w:tc>
        <w:tc>
          <w:tcPr>
            <w:tcW w:w="0" w:type="auto"/>
            <w:gridSpan w:val="3"/>
            <w:tcBorders>
              <w:top w:val="nil"/>
              <w:left w:val="nil"/>
              <w:bottom w:val="nil"/>
              <w:right w:val="nil"/>
            </w:tcBorders>
            <w:shd w:val="clear" w:color="auto" w:fill="auto"/>
            <w:vAlign w:val="center"/>
            <w:hideMark/>
          </w:tcPr>
          <w:p w14:paraId="21B18B62" w14:textId="77777777" w:rsidR="008A0F51" w:rsidRPr="00456628" w:rsidRDefault="008A0F51" w:rsidP="008A0F5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9,681,030/844</w:t>
            </w:r>
          </w:p>
        </w:tc>
      </w:tr>
      <w:tr w:rsidR="008A0F51" w:rsidRPr="00456628" w14:paraId="4F08C5A1" w14:textId="77777777" w:rsidTr="008A0F51">
        <w:trPr>
          <w:trHeight w:val="330"/>
        </w:trPr>
        <w:tc>
          <w:tcPr>
            <w:tcW w:w="0" w:type="auto"/>
            <w:tcBorders>
              <w:top w:val="nil"/>
              <w:left w:val="nil"/>
              <w:bottom w:val="single" w:sz="8" w:space="0" w:color="auto"/>
              <w:right w:val="single" w:sz="8" w:space="0" w:color="auto"/>
            </w:tcBorders>
            <w:shd w:val="clear" w:color="auto" w:fill="auto"/>
            <w:noWrap/>
            <w:vAlign w:val="center"/>
            <w:hideMark/>
          </w:tcPr>
          <w:p w14:paraId="45464212" w14:textId="77777777" w:rsidR="008A0F51" w:rsidRPr="00456628" w:rsidRDefault="008A0F51" w:rsidP="008A0F51">
            <w:pPr>
              <w:spacing w:after="0" w:line="240" w:lineRule="auto"/>
              <w:jc w:val="left"/>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 AIC</w:t>
            </w:r>
          </w:p>
        </w:tc>
        <w:tc>
          <w:tcPr>
            <w:tcW w:w="0" w:type="auto"/>
            <w:gridSpan w:val="3"/>
            <w:tcBorders>
              <w:top w:val="nil"/>
              <w:left w:val="nil"/>
              <w:bottom w:val="single" w:sz="8" w:space="0" w:color="auto"/>
              <w:right w:val="single" w:sz="8" w:space="0" w:color="000000"/>
            </w:tcBorders>
            <w:shd w:val="clear" w:color="auto" w:fill="auto"/>
            <w:vAlign w:val="center"/>
            <w:hideMark/>
          </w:tcPr>
          <w:p w14:paraId="33618807" w14:textId="5E4F551F" w:rsidR="008A0F51" w:rsidRPr="00456628" w:rsidRDefault="00320B21" w:rsidP="00320B2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-2,422,587</w:t>
            </w:r>
          </w:p>
        </w:tc>
        <w:tc>
          <w:tcPr>
            <w:tcW w:w="0" w:type="auto"/>
            <w:gridSpan w:val="3"/>
            <w:tcBorders>
              <w:top w:val="nil"/>
              <w:left w:val="nil"/>
              <w:bottom w:val="single" w:sz="8" w:space="0" w:color="auto"/>
              <w:right w:val="nil"/>
            </w:tcBorders>
            <w:shd w:val="clear" w:color="auto" w:fill="auto"/>
            <w:vAlign w:val="center"/>
            <w:hideMark/>
          </w:tcPr>
          <w:p w14:paraId="3FAC4611" w14:textId="5C276396" w:rsidR="008A0F51" w:rsidRPr="00456628" w:rsidRDefault="008A0F51" w:rsidP="00320B21">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-2,422,683</w:t>
            </w:r>
          </w:p>
        </w:tc>
      </w:tr>
      <w:tr w:rsidR="008A0F51" w:rsidRPr="00456628" w14:paraId="76768D01" w14:textId="77777777" w:rsidTr="008A0F51">
        <w:trPr>
          <w:trHeight w:val="300"/>
        </w:trPr>
        <w:tc>
          <w:tcPr>
            <w:tcW w:w="0" w:type="auto"/>
            <w:gridSpan w:val="7"/>
            <w:tcBorders>
              <w:top w:val="single" w:sz="8" w:space="0" w:color="auto"/>
              <w:left w:val="nil"/>
              <w:bottom w:val="nil"/>
              <w:right w:val="nil"/>
            </w:tcBorders>
            <w:shd w:val="clear" w:color="auto" w:fill="auto"/>
            <w:noWrap/>
            <w:vAlign w:val="center"/>
            <w:hideMark/>
          </w:tcPr>
          <w:p w14:paraId="1E9287F5" w14:textId="77777777" w:rsidR="008A0F51" w:rsidRPr="00456628" w:rsidRDefault="008A0F51" w:rsidP="008A0F51">
            <w:pPr>
              <w:spacing w:after="0" w:line="240" w:lineRule="auto"/>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Note: * = p ≤ 0.05; ** = p ≤ 0.01; *** = p ≤ 0.001</w:t>
            </w:r>
          </w:p>
        </w:tc>
      </w:tr>
    </w:tbl>
    <w:p w14:paraId="5035801A" w14:textId="77777777" w:rsidR="0013529F" w:rsidRPr="00456628" w:rsidRDefault="0013529F" w:rsidP="0013529F">
      <w:pPr>
        <w:spacing w:after="0"/>
        <w:rPr>
          <w:rFonts w:ascii="Times New Roman" w:hAnsi="Times New Roman" w:cs="Times New Roman"/>
          <w:sz w:val="24"/>
          <w:szCs w:val="24"/>
          <w:lang w:val="en-US"/>
        </w:rPr>
      </w:pPr>
    </w:p>
    <w:p w14:paraId="2F805038" w14:textId="77777777" w:rsidR="0013529F" w:rsidRPr="00456628" w:rsidRDefault="0013529F" w:rsidP="0013529F">
      <w:pPr>
        <w:spacing w:before="240" w:after="0"/>
        <w:rPr>
          <w:rFonts w:ascii="Times New Roman" w:hAnsi="Times New Roman" w:cs="Times New Roman"/>
          <w:sz w:val="24"/>
          <w:szCs w:val="24"/>
          <w:lang w:val="en-US"/>
        </w:rPr>
      </w:pPr>
    </w:p>
    <w:p w14:paraId="689247F6" w14:textId="5CB56573" w:rsidR="0013529F" w:rsidRPr="00456628" w:rsidRDefault="0013529F" w:rsidP="0013529F">
      <w:pPr>
        <w:spacing w:line="259" w:lineRule="auto"/>
        <w:jc w:val="left"/>
        <w:rPr>
          <w:rFonts w:ascii="Times New Roman" w:hAnsi="Times New Roman" w:cs="Times New Roman"/>
          <w:sz w:val="24"/>
          <w:szCs w:val="24"/>
          <w:lang w:val="en-US"/>
        </w:rPr>
      </w:pPr>
    </w:p>
    <w:p w14:paraId="325314D8" w14:textId="77777777" w:rsidR="00A012A1" w:rsidRPr="00456628" w:rsidRDefault="00A012A1" w:rsidP="0013529F">
      <w:pPr>
        <w:spacing w:before="240" w:after="0"/>
        <w:rPr>
          <w:rFonts w:ascii="Times New Roman" w:hAnsi="Times New Roman" w:cs="Times New Roman"/>
          <w:sz w:val="24"/>
          <w:szCs w:val="24"/>
          <w:lang w:val="en-US"/>
        </w:rPr>
        <w:sectPr w:rsidR="00A012A1" w:rsidRPr="00456628">
          <w:footerReference w:type="default" r:id="rId8"/>
          <w:pgSz w:w="12240" w:h="15840"/>
          <w:pgMar w:top="1440" w:right="1440" w:bottom="1440" w:left="1440" w:header="720" w:footer="720" w:gutter="0"/>
          <w:cols w:space="720"/>
          <w:docGrid w:linePitch="360"/>
        </w:sectPr>
      </w:pPr>
    </w:p>
    <w:p w14:paraId="35ECBAFC" w14:textId="4C7BC2E6" w:rsidR="00870F74" w:rsidRPr="00456628" w:rsidRDefault="00870F74" w:rsidP="00870F74">
      <w:pPr>
        <w:spacing w:after="0"/>
        <w:rPr>
          <w:rFonts w:ascii="Times New Roman" w:hAnsi="Times New Roman" w:cs="Times New Roman"/>
          <w:sz w:val="24"/>
          <w:szCs w:val="24"/>
          <w:lang w:val="en-US"/>
        </w:rPr>
      </w:pPr>
      <w:r w:rsidRPr="00456628">
        <w:rPr>
          <w:rFonts w:ascii="Times New Roman" w:hAnsi="Times New Roman" w:cs="Times New Roman"/>
          <w:sz w:val="24"/>
          <w:szCs w:val="24"/>
          <w:lang w:val="en-US"/>
        </w:rPr>
        <w:lastRenderedPageBreak/>
        <w:t>Table 2: Analyses of the correctness of voters’ party preferences</w:t>
      </w:r>
    </w:p>
    <w:tbl>
      <w:tblPr>
        <w:tblW w:w="0" w:type="auto"/>
        <w:tblLook w:val="04A0" w:firstRow="1" w:lastRow="0" w:firstColumn="1" w:lastColumn="0" w:noHBand="0" w:noVBand="1"/>
      </w:tblPr>
      <w:tblGrid>
        <w:gridCol w:w="6801"/>
        <w:gridCol w:w="756"/>
        <w:gridCol w:w="636"/>
        <w:gridCol w:w="597"/>
        <w:gridCol w:w="756"/>
        <w:gridCol w:w="636"/>
        <w:gridCol w:w="597"/>
      </w:tblGrid>
      <w:tr w:rsidR="00870F74" w:rsidRPr="00456628" w14:paraId="7A6E066F" w14:textId="77777777" w:rsidTr="00072481">
        <w:trPr>
          <w:trHeight w:val="315"/>
        </w:trPr>
        <w:tc>
          <w:tcPr>
            <w:tcW w:w="0" w:type="auto"/>
            <w:tcBorders>
              <w:top w:val="single" w:sz="8" w:space="0" w:color="auto"/>
              <w:left w:val="nil"/>
              <w:bottom w:val="nil"/>
              <w:right w:val="single" w:sz="8" w:space="0" w:color="auto"/>
            </w:tcBorders>
            <w:shd w:val="clear" w:color="auto" w:fill="auto"/>
            <w:noWrap/>
            <w:vAlign w:val="center"/>
            <w:hideMark/>
          </w:tcPr>
          <w:p w14:paraId="245ABAC2" w14:textId="77777777" w:rsidR="00870F74" w:rsidRPr="00456628" w:rsidRDefault="00870F74" w:rsidP="00870F74">
            <w:pPr>
              <w:spacing w:after="0" w:line="240" w:lineRule="auto"/>
              <w:jc w:val="left"/>
              <w:rPr>
                <w:rFonts w:ascii="Times New Roman" w:eastAsia="Times New Roman" w:hAnsi="Times New Roman" w:cs="Times New Roman"/>
                <w:color w:val="44546A"/>
                <w:sz w:val="24"/>
                <w:szCs w:val="24"/>
                <w:lang w:val="en-US"/>
              </w:rPr>
            </w:pPr>
            <w:r w:rsidRPr="00456628">
              <w:rPr>
                <w:rFonts w:ascii="Times New Roman" w:eastAsia="Times New Roman" w:hAnsi="Times New Roman" w:cs="Times New Roman"/>
                <w:color w:val="44546A"/>
                <w:sz w:val="24"/>
                <w:szCs w:val="24"/>
                <w:lang w:val="en-US"/>
              </w:rPr>
              <w:t> </w:t>
            </w:r>
          </w:p>
        </w:tc>
        <w:tc>
          <w:tcPr>
            <w:tcW w:w="0" w:type="auto"/>
            <w:gridSpan w:val="3"/>
            <w:tcBorders>
              <w:top w:val="single" w:sz="8" w:space="0" w:color="auto"/>
              <w:left w:val="nil"/>
              <w:bottom w:val="nil"/>
              <w:right w:val="single" w:sz="8" w:space="0" w:color="000000"/>
            </w:tcBorders>
            <w:shd w:val="clear" w:color="auto" w:fill="auto"/>
            <w:noWrap/>
            <w:vAlign w:val="center"/>
            <w:hideMark/>
          </w:tcPr>
          <w:p w14:paraId="47BB5747"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Model 1</w:t>
            </w:r>
          </w:p>
        </w:tc>
        <w:tc>
          <w:tcPr>
            <w:tcW w:w="0" w:type="auto"/>
            <w:gridSpan w:val="3"/>
            <w:tcBorders>
              <w:top w:val="single" w:sz="8" w:space="0" w:color="auto"/>
              <w:left w:val="nil"/>
              <w:bottom w:val="nil"/>
              <w:right w:val="nil"/>
            </w:tcBorders>
            <w:shd w:val="clear" w:color="auto" w:fill="auto"/>
            <w:noWrap/>
            <w:vAlign w:val="center"/>
            <w:hideMark/>
          </w:tcPr>
          <w:p w14:paraId="79101E79"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Model 2</w:t>
            </w:r>
          </w:p>
        </w:tc>
      </w:tr>
      <w:tr w:rsidR="00870F74" w:rsidRPr="00456628" w14:paraId="5C2078E2" w14:textId="77777777" w:rsidTr="00072481">
        <w:trPr>
          <w:trHeight w:val="330"/>
        </w:trPr>
        <w:tc>
          <w:tcPr>
            <w:tcW w:w="0" w:type="auto"/>
            <w:tcBorders>
              <w:top w:val="nil"/>
              <w:left w:val="nil"/>
              <w:bottom w:val="single" w:sz="8" w:space="0" w:color="auto"/>
              <w:right w:val="single" w:sz="8" w:space="0" w:color="auto"/>
            </w:tcBorders>
            <w:shd w:val="clear" w:color="auto" w:fill="auto"/>
            <w:noWrap/>
            <w:vAlign w:val="center"/>
            <w:hideMark/>
          </w:tcPr>
          <w:p w14:paraId="69F9C18A" w14:textId="77777777" w:rsidR="00870F74" w:rsidRPr="00456628" w:rsidRDefault="00870F74" w:rsidP="00870F74">
            <w:pPr>
              <w:spacing w:after="0" w:line="240" w:lineRule="auto"/>
              <w:jc w:val="left"/>
              <w:rPr>
                <w:rFonts w:ascii="Times New Roman" w:eastAsia="Times New Roman" w:hAnsi="Times New Roman" w:cs="Times New Roman"/>
                <w:color w:val="44546A"/>
                <w:sz w:val="24"/>
                <w:szCs w:val="24"/>
                <w:lang w:val="en-US"/>
              </w:rPr>
            </w:pPr>
            <w:r w:rsidRPr="00456628">
              <w:rPr>
                <w:rFonts w:ascii="Times New Roman" w:eastAsia="Times New Roman" w:hAnsi="Times New Roman" w:cs="Times New Roman"/>
                <w:color w:val="44546A"/>
                <w:sz w:val="24"/>
                <w:szCs w:val="24"/>
                <w:lang w:val="en-US"/>
              </w:rPr>
              <w:t> </w:t>
            </w:r>
          </w:p>
        </w:tc>
        <w:tc>
          <w:tcPr>
            <w:tcW w:w="0" w:type="auto"/>
            <w:tcBorders>
              <w:top w:val="nil"/>
              <w:left w:val="nil"/>
              <w:bottom w:val="single" w:sz="8" w:space="0" w:color="auto"/>
              <w:right w:val="nil"/>
            </w:tcBorders>
            <w:shd w:val="clear" w:color="auto" w:fill="auto"/>
            <w:noWrap/>
            <w:vAlign w:val="center"/>
            <w:hideMark/>
          </w:tcPr>
          <w:p w14:paraId="2D82B6A8"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B</w:t>
            </w:r>
          </w:p>
        </w:tc>
        <w:tc>
          <w:tcPr>
            <w:tcW w:w="0" w:type="auto"/>
            <w:tcBorders>
              <w:top w:val="nil"/>
              <w:left w:val="nil"/>
              <w:bottom w:val="single" w:sz="8" w:space="0" w:color="auto"/>
              <w:right w:val="nil"/>
            </w:tcBorders>
            <w:shd w:val="clear" w:color="auto" w:fill="auto"/>
            <w:noWrap/>
            <w:vAlign w:val="center"/>
            <w:hideMark/>
          </w:tcPr>
          <w:p w14:paraId="0AA6179D"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S.E.</w:t>
            </w:r>
          </w:p>
        </w:tc>
        <w:tc>
          <w:tcPr>
            <w:tcW w:w="0" w:type="auto"/>
            <w:tcBorders>
              <w:top w:val="nil"/>
              <w:left w:val="nil"/>
              <w:bottom w:val="single" w:sz="8" w:space="0" w:color="auto"/>
              <w:right w:val="single" w:sz="8" w:space="0" w:color="auto"/>
            </w:tcBorders>
            <w:shd w:val="clear" w:color="auto" w:fill="auto"/>
            <w:noWrap/>
            <w:vAlign w:val="center"/>
            <w:hideMark/>
          </w:tcPr>
          <w:p w14:paraId="20E48794"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Sig.</w:t>
            </w:r>
          </w:p>
        </w:tc>
        <w:tc>
          <w:tcPr>
            <w:tcW w:w="0" w:type="auto"/>
            <w:tcBorders>
              <w:top w:val="nil"/>
              <w:left w:val="nil"/>
              <w:bottom w:val="single" w:sz="8" w:space="0" w:color="auto"/>
              <w:right w:val="nil"/>
            </w:tcBorders>
            <w:shd w:val="clear" w:color="auto" w:fill="auto"/>
            <w:noWrap/>
            <w:vAlign w:val="center"/>
            <w:hideMark/>
          </w:tcPr>
          <w:p w14:paraId="7A31EC50"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B</w:t>
            </w:r>
          </w:p>
        </w:tc>
        <w:tc>
          <w:tcPr>
            <w:tcW w:w="0" w:type="auto"/>
            <w:tcBorders>
              <w:top w:val="nil"/>
              <w:left w:val="nil"/>
              <w:bottom w:val="single" w:sz="8" w:space="0" w:color="auto"/>
              <w:right w:val="nil"/>
            </w:tcBorders>
            <w:shd w:val="clear" w:color="auto" w:fill="auto"/>
            <w:noWrap/>
            <w:vAlign w:val="center"/>
            <w:hideMark/>
          </w:tcPr>
          <w:p w14:paraId="6843B810"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S.E.</w:t>
            </w:r>
          </w:p>
        </w:tc>
        <w:tc>
          <w:tcPr>
            <w:tcW w:w="0" w:type="auto"/>
            <w:tcBorders>
              <w:top w:val="nil"/>
              <w:left w:val="nil"/>
              <w:bottom w:val="single" w:sz="8" w:space="0" w:color="auto"/>
              <w:right w:val="nil"/>
            </w:tcBorders>
            <w:shd w:val="clear" w:color="auto" w:fill="auto"/>
            <w:noWrap/>
            <w:vAlign w:val="center"/>
            <w:hideMark/>
          </w:tcPr>
          <w:p w14:paraId="08F93986"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Sig.</w:t>
            </w:r>
          </w:p>
        </w:tc>
      </w:tr>
      <w:tr w:rsidR="00870F74" w:rsidRPr="00456628" w14:paraId="364C101B" w14:textId="77777777" w:rsidTr="00072481">
        <w:trPr>
          <w:trHeight w:val="315"/>
        </w:trPr>
        <w:tc>
          <w:tcPr>
            <w:tcW w:w="0" w:type="auto"/>
            <w:tcBorders>
              <w:top w:val="nil"/>
              <w:left w:val="nil"/>
              <w:bottom w:val="nil"/>
              <w:right w:val="single" w:sz="8" w:space="0" w:color="auto"/>
            </w:tcBorders>
            <w:shd w:val="clear" w:color="auto" w:fill="auto"/>
            <w:noWrap/>
            <w:vAlign w:val="center"/>
            <w:hideMark/>
          </w:tcPr>
          <w:p w14:paraId="64CA6093" w14:textId="77777777" w:rsidR="00870F74" w:rsidRPr="00456628" w:rsidRDefault="00870F74" w:rsidP="00870F74">
            <w:pPr>
              <w:spacing w:after="0" w:line="240" w:lineRule="auto"/>
              <w:jc w:val="left"/>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Number of policy statements (cube root)</w:t>
            </w:r>
          </w:p>
        </w:tc>
        <w:tc>
          <w:tcPr>
            <w:tcW w:w="0" w:type="auto"/>
            <w:tcBorders>
              <w:top w:val="nil"/>
              <w:left w:val="nil"/>
              <w:bottom w:val="nil"/>
              <w:right w:val="nil"/>
            </w:tcBorders>
            <w:shd w:val="clear" w:color="auto" w:fill="auto"/>
            <w:noWrap/>
            <w:vAlign w:val="center"/>
            <w:hideMark/>
          </w:tcPr>
          <w:p w14:paraId="42E7C583"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5.53</w:t>
            </w:r>
          </w:p>
        </w:tc>
        <w:tc>
          <w:tcPr>
            <w:tcW w:w="0" w:type="auto"/>
            <w:tcBorders>
              <w:top w:val="nil"/>
              <w:left w:val="nil"/>
              <w:bottom w:val="nil"/>
              <w:right w:val="nil"/>
            </w:tcBorders>
            <w:shd w:val="clear" w:color="auto" w:fill="auto"/>
            <w:noWrap/>
            <w:vAlign w:val="center"/>
            <w:hideMark/>
          </w:tcPr>
          <w:p w14:paraId="509111D3"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0.15</w:t>
            </w:r>
          </w:p>
        </w:tc>
        <w:tc>
          <w:tcPr>
            <w:tcW w:w="0" w:type="auto"/>
            <w:tcBorders>
              <w:top w:val="nil"/>
              <w:left w:val="nil"/>
              <w:bottom w:val="nil"/>
              <w:right w:val="single" w:sz="8" w:space="0" w:color="auto"/>
            </w:tcBorders>
            <w:shd w:val="clear" w:color="auto" w:fill="auto"/>
            <w:noWrap/>
            <w:vAlign w:val="center"/>
            <w:hideMark/>
          </w:tcPr>
          <w:p w14:paraId="6865A052"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w:t>
            </w:r>
          </w:p>
        </w:tc>
        <w:tc>
          <w:tcPr>
            <w:tcW w:w="0" w:type="auto"/>
            <w:tcBorders>
              <w:top w:val="nil"/>
              <w:left w:val="nil"/>
              <w:bottom w:val="nil"/>
              <w:right w:val="nil"/>
            </w:tcBorders>
            <w:shd w:val="clear" w:color="auto" w:fill="auto"/>
            <w:noWrap/>
            <w:vAlign w:val="center"/>
            <w:hideMark/>
          </w:tcPr>
          <w:p w14:paraId="1DC44D5F"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5.60</w:t>
            </w:r>
          </w:p>
        </w:tc>
        <w:tc>
          <w:tcPr>
            <w:tcW w:w="0" w:type="auto"/>
            <w:tcBorders>
              <w:top w:val="nil"/>
              <w:left w:val="nil"/>
              <w:bottom w:val="nil"/>
              <w:right w:val="nil"/>
            </w:tcBorders>
            <w:shd w:val="clear" w:color="auto" w:fill="auto"/>
            <w:noWrap/>
            <w:vAlign w:val="center"/>
            <w:hideMark/>
          </w:tcPr>
          <w:p w14:paraId="0ED8F85A"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0.22</w:t>
            </w:r>
          </w:p>
        </w:tc>
        <w:tc>
          <w:tcPr>
            <w:tcW w:w="0" w:type="auto"/>
            <w:tcBorders>
              <w:top w:val="nil"/>
              <w:left w:val="nil"/>
              <w:bottom w:val="nil"/>
              <w:right w:val="nil"/>
            </w:tcBorders>
            <w:shd w:val="clear" w:color="auto" w:fill="auto"/>
            <w:noWrap/>
            <w:vAlign w:val="center"/>
            <w:hideMark/>
          </w:tcPr>
          <w:p w14:paraId="34BC4912"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w:t>
            </w:r>
          </w:p>
        </w:tc>
      </w:tr>
      <w:tr w:rsidR="00870F74" w:rsidRPr="00456628" w14:paraId="74B1E858" w14:textId="77777777" w:rsidTr="00072481">
        <w:trPr>
          <w:trHeight w:val="315"/>
        </w:trPr>
        <w:tc>
          <w:tcPr>
            <w:tcW w:w="0" w:type="auto"/>
            <w:tcBorders>
              <w:top w:val="nil"/>
              <w:left w:val="nil"/>
              <w:bottom w:val="nil"/>
              <w:right w:val="single" w:sz="8" w:space="0" w:color="auto"/>
            </w:tcBorders>
            <w:shd w:val="clear" w:color="auto" w:fill="auto"/>
            <w:noWrap/>
            <w:vAlign w:val="center"/>
            <w:hideMark/>
          </w:tcPr>
          <w:p w14:paraId="1F12AA1C" w14:textId="77777777" w:rsidR="00870F74" w:rsidRPr="00456628" w:rsidRDefault="00870F74" w:rsidP="00870F74">
            <w:pPr>
              <w:spacing w:after="0" w:line="240" w:lineRule="auto"/>
              <w:jc w:val="left"/>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Topic diversity (cube root)</w:t>
            </w:r>
          </w:p>
        </w:tc>
        <w:tc>
          <w:tcPr>
            <w:tcW w:w="0" w:type="auto"/>
            <w:tcBorders>
              <w:top w:val="nil"/>
              <w:left w:val="nil"/>
              <w:bottom w:val="nil"/>
              <w:right w:val="nil"/>
            </w:tcBorders>
            <w:shd w:val="clear" w:color="auto" w:fill="auto"/>
            <w:noWrap/>
            <w:vAlign w:val="center"/>
            <w:hideMark/>
          </w:tcPr>
          <w:p w14:paraId="2A14C6E5"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3.87</w:t>
            </w:r>
          </w:p>
        </w:tc>
        <w:tc>
          <w:tcPr>
            <w:tcW w:w="0" w:type="auto"/>
            <w:tcBorders>
              <w:top w:val="nil"/>
              <w:left w:val="nil"/>
              <w:bottom w:val="nil"/>
              <w:right w:val="nil"/>
            </w:tcBorders>
            <w:shd w:val="clear" w:color="auto" w:fill="auto"/>
            <w:noWrap/>
            <w:vAlign w:val="center"/>
            <w:hideMark/>
          </w:tcPr>
          <w:p w14:paraId="7A1F070B"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0.07</w:t>
            </w:r>
          </w:p>
        </w:tc>
        <w:tc>
          <w:tcPr>
            <w:tcW w:w="0" w:type="auto"/>
            <w:tcBorders>
              <w:top w:val="nil"/>
              <w:left w:val="nil"/>
              <w:bottom w:val="nil"/>
              <w:right w:val="single" w:sz="8" w:space="0" w:color="auto"/>
            </w:tcBorders>
            <w:shd w:val="clear" w:color="auto" w:fill="auto"/>
            <w:noWrap/>
            <w:vAlign w:val="center"/>
            <w:hideMark/>
          </w:tcPr>
          <w:p w14:paraId="135E389F"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w:t>
            </w:r>
          </w:p>
        </w:tc>
        <w:tc>
          <w:tcPr>
            <w:tcW w:w="0" w:type="auto"/>
            <w:tcBorders>
              <w:top w:val="nil"/>
              <w:left w:val="nil"/>
              <w:bottom w:val="nil"/>
              <w:right w:val="nil"/>
            </w:tcBorders>
            <w:shd w:val="clear" w:color="auto" w:fill="auto"/>
            <w:noWrap/>
            <w:vAlign w:val="center"/>
            <w:hideMark/>
          </w:tcPr>
          <w:p w14:paraId="20AED68C"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2.84</w:t>
            </w:r>
          </w:p>
        </w:tc>
        <w:tc>
          <w:tcPr>
            <w:tcW w:w="0" w:type="auto"/>
            <w:tcBorders>
              <w:top w:val="nil"/>
              <w:left w:val="nil"/>
              <w:bottom w:val="nil"/>
              <w:right w:val="nil"/>
            </w:tcBorders>
            <w:shd w:val="clear" w:color="auto" w:fill="auto"/>
            <w:noWrap/>
            <w:vAlign w:val="center"/>
            <w:hideMark/>
          </w:tcPr>
          <w:p w14:paraId="6E6987D5"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0.14</w:t>
            </w:r>
          </w:p>
        </w:tc>
        <w:tc>
          <w:tcPr>
            <w:tcW w:w="0" w:type="auto"/>
            <w:tcBorders>
              <w:top w:val="nil"/>
              <w:left w:val="nil"/>
              <w:bottom w:val="nil"/>
              <w:right w:val="nil"/>
            </w:tcBorders>
            <w:shd w:val="clear" w:color="auto" w:fill="auto"/>
            <w:noWrap/>
            <w:vAlign w:val="center"/>
            <w:hideMark/>
          </w:tcPr>
          <w:p w14:paraId="618CE173"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w:t>
            </w:r>
          </w:p>
        </w:tc>
      </w:tr>
      <w:tr w:rsidR="00870F74" w:rsidRPr="00456628" w14:paraId="4FBFDB29" w14:textId="77777777" w:rsidTr="00072481">
        <w:trPr>
          <w:trHeight w:val="315"/>
        </w:trPr>
        <w:tc>
          <w:tcPr>
            <w:tcW w:w="0" w:type="auto"/>
            <w:tcBorders>
              <w:top w:val="nil"/>
              <w:left w:val="nil"/>
              <w:bottom w:val="nil"/>
              <w:right w:val="single" w:sz="8" w:space="0" w:color="auto"/>
            </w:tcBorders>
            <w:shd w:val="clear" w:color="auto" w:fill="auto"/>
            <w:noWrap/>
            <w:vAlign w:val="center"/>
            <w:hideMark/>
          </w:tcPr>
          <w:p w14:paraId="682B6390" w14:textId="77777777" w:rsidR="00870F74" w:rsidRPr="00456628" w:rsidRDefault="00870F74" w:rsidP="00870F74">
            <w:pPr>
              <w:spacing w:after="0" w:line="240" w:lineRule="auto"/>
              <w:jc w:val="left"/>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Personal salience</w:t>
            </w:r>
          </w:p>
        </w:tc>
        <w:tc>
          <w:tcPr>
            <w:tcW w:w="0" w:type="auto"/>
            <w:tcBorders>
              <w:top w:val="nil"/>
              <w:left w:val="nil"/>
              <w:bottom w:val="nil"/>
              <w:right w:val="nil"/>
            </w:tcBorders>
            <w:shd w:val="clear" w:color="auto" w:fill="auto"/>
            <w:noWrap/>
            <w:vAlign w:val="center"/>
            <w:hideMark/>
          </w:tcPr>
          <w:p w14:paraId="63978538"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-0.32</w:t>
            </w:r>
          </w:p>
        </w:tc>
        <w:tc>
          <w:tcPr>
            <w:tcW w:w="0" w:type="auto"/>
            <w:tcBorders>
              <w:top w:val="nil"/>
              <w:left w:val="nil"/>
              <w:bottom w:val="nil"/>
              <w:right w:val="nil"/>
            </w:tcBorders>
            <w:shd w:val="clear" w:color="auto" w:fill="auto"/>
            <w:noWrap/>
            <w:vAlign w:val="center"/>
            <w:hideMark/>
          </w:tcPr>
          <w:p w14:paraId="46DEA37D"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0.09</w:t>
            </w:r>
          </w:p>
        </w:tc>
        <w:tc>
          <w:tcPr>
            <w:tcW w:w="0" w:type="auto"/>
            <w:tcBorders>
              <w:top w:val="nil"/>
              <w:left w:val="nil"/>
              <w:bottom w:val="nil"/>
              <w:right w:val="single" w:sz="8" w:space="0" w:color="auto"/>
            </w:tcBorders>
            <w:shd w:val="clear" w:color="auto" w:fill="auto"/>
            <w:noWrap/>
            <w:vAlign w:val="center"/>
            <w:hideMark/>
          </w:tcPr>
          <w:p w14:paraId="6632CCB2"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w:t>
            </w:r>
          </w:p>
        </w:tc>
        <w:tc>
          <w:tcPr>
            <w:tcW w:w="0" w:type="auto"/>
            <w:tcBorders>
              <w:top w:val="nil"/>
              <w:left w:val="nil"/>
              <w:bottom w:val="nil"/>
              <w:right w:val="nil"/>
            </w:tcBorders>
            <w:shd w:val="clear" w:color="auto" w:fill="auto"/>
            <w:noWrap/>
            <w:vAlign w:val="center"/>
            <w:hideMark/>
          </w:tcPr>
          <w:p w14:paraId="45E3C425"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-0.11</w:t>
            </w:r>
          </w:p>
        </w:tc>
        <w:tc>
          <w:tcPr>
            <w:tcW w:w="0" w:type="auto"/>
            <w:tcBorders>
              <w:top w:val="nil"/>
              <w:left w:val="nil"/>
              <w:bottom w:val="nil"/>
              <w:right w:val="nil"/>
            </w:tcBorders>
            <w:shd w:val="clear" w:color="auto" w:fill="auto"/>
            <w:noWrap/>
            <w:vAlign w:val="center"/>
            <w:hideMark/>
          </w:tcPr>
          <w:p w14:paraId="4DE8A678"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0.20</w:t>
            </w:r>
          </w:p>
        </w:tc>
        <w:tc>
          <w:tcPr>
            <w:tcW w:w="0" w:type="auto"/>
            <w:tcBorders>
              <w:top w:val="nil"/>
              <w:left w:val="nil"/>
              <w:bottom w:val="nil"/>
              <w:right w:val="nil"/>
            </w:tcBorders>
            <w:shd w:val="clear" w:color="auto" w:fill="auto"/>
            <w:noWrap/>
            <w:vAlign w:val="center"/>
            <w:hideMark/>
          </w:tcPr>
          <w:p w14:paraId="71471A10" w14:textId="3668E63C"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p>
        </w:tc>
      </w:tr>
      <w:tr w:rsidR="00870F74" w:rsidRPr="00456628" w14:paraId="5D9386F1" w14:textId="77777777" w:rsidTr="00072481">
        <w:trPr>
          <w:trHeight w:val="315"/>
        </w:trPr>
        <w:tc>
          <w:tcPr>
            <w:tcW w:w="0" w:type="auto"/>
            <w:tcBorders>
              <w:top w:val="nil"/>
              <w:left w:val="nil"/>
              <w:bottom w:val="nil"/>
              <w:right w:val="single" w:sz="8" w:space="0" w:color="auto"/>
            </w:tcBorders>
            <w:shd w:val="clear" w:color="auto" w:fill="auto"/>
            <w:noWrap/>
            <w:vAlign w:val="center"/>
            <w:hideMark/>
          </w:tcPr>
          <w:p w14:paraId="0E479DC6" w14:textId="77777777" w:rsidR="00870F74" w:rsidRPr="00456628" w:rsidRDefault="00870F74" w:rsidP="00870F74">
            <w:pPr>
              <w:spacing w:after="0" w:line="240" w:lineRule="auto"/>
              <w:jc w:val="left"/>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Political interest</w:t>
            </w:r>
          </w:p>
        </w:tc>
        <w:tc>
          <w:tcPr>
            <w:tcW w:w="0" w:type="auto"/>
            <w:tcBorders>
              <w:top w:val="nil"/>
              <w:left w:val="nil"/>
              <w:bottom w:val="nil"/>
              <w:right w:val="nil"/>
            </w:tcBorders>
            <w:shd w:val="clear" w:color="auto" w:fill="auto"/>
            <w:noWrap/>
            <w:vAlign w:val="center"/>
            <w:hideMark/>
          </w:tcPr>
          <w:p w14:paraId="6C7C5B4A"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0.27</w:t>
            </w:r>
          </w:p>
        </w:tc>
        <w:tc>
          <w:tcPr>
            <w:tcW w:w="0" w:type="auto"/>
            <w:tcBorders>
              <w:top w:val="nil"/>
              <w:left w:val="nil"/>
              <w:bottom w:val="nil"/>
              <w:right w:val="nil"/>
            </w:tcBorders>
            <w:shd w:val="clear" w:color="auto" w:fill="auto"/>
            <w:noWrap/>
            <w:vAlign w:val="center"/>
            <w:hideMark/>
          </w:tcPr>
          <w:p w14:paraId="79C72615"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0.18</w:t>
            </w:r>
          </w:p>
        </w:tc>
        <w:tc>
          <w:tcPr>
            <w:tcW w:w="0" w:type="auto"/>
            <w:tcBorders>
              <w:top w:val="nil"/>
              <w:left w:val="nil"/>
              <w:bottom w:val="nil"/>
              <w:right w:val="single" w:sz="8" w:space="0" w:color="auto"/>
            </w:tcBorders>
            <w:shd w:val="clear" w:color="auto" w:fill="auto"/>
            <w:noWrap/>
            <w:vAlign w:val="center"/>
            <w:hideMark/>
          </w:tcPr>
          <w:p w14:paraId="680CEBBD" w14:textId="71555E84"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p>
        </w:tc>
        <w:tc>
          <w:tcPr>
            <w:tcW w:w="0" w:type="auto"/>
            <w:tcBorders>
              <w:top w:val="nil"/>
              <w:left w:val="nil"/>
              <w:bottom w:val="nil"/>
              <w:right w:val="nil"/>
            </w:tcBorders>
            <w:shd w:val="clear" w:color="auto" w:fill="auto"/>
            <w:noWrap/>
            <w:vAlign w:val="center"/>
            <w:hideMark/>
          </w:tcPr>
          <w:p w14:paraId="52BC9218"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0.34</w:t>
            </w:r>
          </w:p>
        </w:tc>
        <w:tc>
          <w:tcPr>
            <w:tcW w:w="0" w:type="auto"/>
            <w:tcBorders>
              <w:top w:val="nil"/>
              <w:left w:val="nil"/>
              <w:bottom w:val="nil"/>
              <w:right w:val="nil"/>
            </w:tcBorders>
            <w:shd w:val="clear" w:color="auto" w:fill="auto"/>
            <w:noWrap/>
            <w:vAlign w:val="center"/>
            <w:hideMark/>
          </w:tcPr>
          <w:p w14:paraId="273D73CB"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0.18</w:t>
            </w:r>
          </w:p>
        </w:tc>
        <w:tc>
          <w:tcPr>
            <w:tcW w:w="0" w:type="auto"/>
            <w:tcBorders>
              <w:top w:val="nil"/>
              <w:left w:val="nil"/>
              <w:bottom w:val="nil"/>
              <w:right w:val="nil"/>
            </w:tcBorders>
            <w:shd w:val="clear" w:color="auto" w:fill="auto"/>
            <w:noWrap/>
            <w:vAlign w:val="center"/>
            <w:hideMark/>
          </w:tcPr>
          <w:p w14:paraId="7B8FFAC0"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p>
        </w:tc>
      </w:tr>
      <w:tr w:rsidR="00870F74" w:rsidRPr="00456628" w14:paraId="2653F6A9" w14:textId="77777777" w:rsidTr="00072481">
        <w:trPr>
          <w:trHeight w:val="315"/>
        </w:trPr>
        <w:tc>
          <w:tcPr>
            <w:tcW w:w="0" w:type="auto"/>
            <w:tcBorders>
              <w:top w:val="nil"/>
              <w:left w:val="nil"/>
              <w:bottom w:val="nil"/>
              <w:right w:val="single" w:sz="8" w:space="0" w:color="auto"/>
            </w:tcBorders>
            <w:shd w:val="clear" w:color="auto" w:fill="auto"/>
            <w:noWrap/>
            <w:vAlign w:val="center"/>
            <w:hideMark/>
          </w:tcPr>
          <w:p w14:paraId="7FACBAAA" w14:textId="77777777" w:rsidR="00870F74" w:rsidRPr="00456628" w:rsidRDefault="00870F74" w:rsidP="00870F74">
            <w:pPr>
              <w:spacing w:after="0" w:line="240" w:lineRule="auto"/>
              <w:jc w:val="left"/>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Left-right statements</w:t>
            </w:r>
          </w:p>
        </w:tc>
        <w:tc>
          <w:tcPr>
            <w:tcW w:w="0" w:type="auto"/>
            <w:tcBorders>
              <w:top w:val="nil"/>
              <w:left w:val="nil"/>
              <w:bottom w:val="nil"/>
              <w:right w:val="nil"/>
            </w:tcBorders>
            <w:shd w:val="clear" w:color="auto" w:fill="auto"/>
            <w:noWrap/>
            <w:vAlign w:val="center"/>
            <w:hideMark/>
          </w:tcPr>
          <w:p w14:paraId="20821A46"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1.39</w:t>
            </w:r>
          </w:p>
        </w:tc>
        <w:tc>
          <w:tcPr>
            <w:tcW w:w="0" w:type="auto"/>
            <w:tcBorders>
              <w:top w:val="nil"/>
              <w:left w:val="nil"/>
              <w:bottom w:val="nil"/>
              <w:right w:val="nil"/>
            </w:tcBorders>
            <w:shd w:val="clear" w:color="auto" w:fill="auto"/>
            <w:noWrap/>
            <w:vAlign w:val="center"/>
            <w:hideMark/>
          </w:tcPr>
          <w:p w14:paraId="3A36B57D"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0.10</w:t>
            </w:r>
          </w:p>
        </w:tc>
        <w:tc>
          <w:tcPr>
            <w:tcW w:w="0" w:type="auto"/>
            <w:tcBorders>
              <w:top w:val="nil"/>
              <w:left w:val="nil"/>
              <w:bottom w:val="nil"/>
              <w:right w:val="single" w:sz="8" w:space="0" w:color="auto"/>
            </w:tcBorders>
            <w:shd w:val="clear" w:color="auto" w:fill="auto"/>
            <w:noWrap/>
            <w:vAlign w:val="center"/>
            <w:hideMark/>
          </w:tcPr>
          <w:p w14:paraId="5FDD4FE1"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w:t>
            </w:r>
          </w:p>
        </w:tc>
        <w:tc>
          <w:tcPr>
            <w:tcW w:w="0" w:type="auto"/>
            <w:tcBorders>
              <w:top w:val="nil"/>
              <w:left w:val="nil"/>
              <w:bottom w:val="nil"/>
              <w:right w:val="nil"/>
            </w:tcBorders>
            <w:shd w:val="clear" w:color="auto" w:fill="auto"/>
            <w:noWrap/>
            <w:vAlign w:val="center"/>
            <w:hideMark/>
          </w:tcPr>
          <w:p w14:paraId="484E51EA"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1.52</w:t>
            </w:r>
          </w:p>
        </w:tc>
        <w:tc>
          <w:tcPr>
            <w:tcW w:w="0" w:type="auto"/>
            <w:tcBorders>
              <w:top w:val="nil"/>
              <w:left w:val="nil"/>
              <w:bottom w:val="nil"/>
              <w:right w:val="nil"/>
            </w:tcBorders>
            <w:shd w:val="clear" w:color="auto" w:fill="auto"/>
            <w:noWrap/>
            <w:vAlign w:val="center"/>
            <w:hideMark/>
          </w:tcPr>
          <w:p w14:paraId="7FA95C6A"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0.10</w:t>
            </w:r>
          </w:p>
        </w:tc>
        <w:tc>
          <w:tcPr>
            <w:tcW w:w="0" w:type="auto"/>
            <w:tcBorders>
              <w:top w:val="nil"/>
              <w:left w:val="nil"/>
              <w:bottom w:val="nil"/>
              <w:right w:val="nil"/>
            </w:tcBorders>
            <w:shd w:val="clear" w:color="auto" w:fill="auto"/>
            <w:noWrap/>
            <w:vAlign w:val="center"/>
            <w:hideMark/>
          </w:tcPr>
          <w:p w14:paraId="1F4B499E"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w:t>
            </w:r>
          </w:p>
        </w:tc>
      </w:tr>
      <w:tr w:rsidR="00870F74" w:rsidRPr="00456628" w14:paraId="7752ABEB" w14:textId="77777777" w:rsidTr="00072481">
        <w:trPr>
          <w:trHeight w:val="315"/>
        </w:trPr>
        <w:tc>
          <w:tcPr>
            <w:tcW w:w="0" w:type="auto"/>
            <w:tcBorders>
              <w:top w:val="nil"/>
              <w:left w:val="nil"/>
              <w:bottom w:val="nil"/>
              <w:right w:val="single" w:sz="8" w:space="0" w:color="auto"/>
            </w:tcBorders>
            <w:shd w:val="clear" w:color="auto" w:fill="auto"/>
            <w:noWrap/>
            <w:vAlign w:val="center"/>
            <w:hideMark/>
          </w:tcPr>
          <w:p w14:paraId="7E2A7713" w14:textId="77777777" w:rsidR="00870F74" w:rsidRPr="00456628" w:rsidRDefault="00870F74" w:rsidP="00870F74">
            <w:pPr>
              <w:spacing w:after="0" w:line="240" w:lineRule="auto"/>
              <w:jc w:val="left"/>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Policy domain difference</w:t>
            </w:r>
          </w:p>
        </w:tc>
        <w:tc>
          <w:tcPr>
            <w:tcW w:w="0" w:type="auto"/>
            <w:tcBorders>
              <w:top w:val="nil"/>
              <w:left w:val="nil"/>
              <w:bottom w:val="nil"/>
              <w:right w:val="nil"/>
            </w:tcBorders>
            <w:shd w:val="clear" w:color="auto" w:fill="auto"/>
            <w:noWrap/>
            <w:vAlign w:val="center"/>
            <w:hideMark/>
          </w:tcPr>
          <w:p w14:paraId="3E271142"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-9.34</w:t>
            </w:r>
          </w:p>
        </w:tc>
        <w:tc>
          <w:tcPr>
            <w:tcW w:w="0" w:type="auto"/>
            <w:tcBorders>
              <w:top w:val="nil"/>
              <w:left w:val="nil"/>
              <w:bottom w:val="nil"/>
              <w:right w:val="nil"/>
            </w:tcBorders>
            <w:shd w:val="clear" w:color="auto" w:fill="auto"/>
            <w:noWrap/>
            <w:vAlign w:val="center"/>
            <w:hideMark/>
          </w:tcPr>
          <w:p w14:paraId="7BCDE677"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0.71</w:t>
            </w:r>
          </w:p>
        </w:tc>
        <w:tc>
          <w:tcPr>
            <w:tcW w:w="0" w:type="auto"/>
            <w:tcBorders>
              <w:top w:val="nil"/>
              <w:left w:val="nil"/>
              <w:bottom w:val="nil"/>
              <w:right w:val="single" w:sz="8" w:space="0" w:color="auto"/>
            </w:tcBorders>
            <w:shd w:val="clear" w:color="auto" w:fill="auto"/>
            <w:noWrap/>
            <w:vAlign w:val="center"/>
            <w:hideMark/>
          </w:tcPr>
          <w:p w14:paraId="250F6D1A"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w:t>
            </w:r>
          </w:p>
        </w:tc>
        <w:tc>
          <w:tcPr>
            <w:tcW w:w="0" w:type="auto"/>
            <w:tcBorders>
              <w:top w:val="nil"/>
              <w:left w:val="nil"/>
              <w:bottom w:val="nil"/>
              <w:right w:val="nil"/>
            </w:tcBorders>
            <w:shd w:val="clear" w:color="auto" w:fill="auto"/>
            <w:noWrap/>
            <w:vAlign w:val="center"/>
            <w:hideMark/>
          </w:tcPr>
          <w:p w14:paraId="5BD93A50"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-8.94</w:t>
            </w:r>
          </w:p>
        </w:tc>
        <w:tc>
          <w:tcPr>
            <w:tcW w:w="0" w:type="auto"/>
            <w:tcBorders>
              <w:top w:val="nil"/>
              <w:left w:val="nil"/>
              <w:bottom w:val="nil"/>
              <w:right w:val="nil"/>
            </w:tcBorders>
            <w:shd w:val="clear" w:color="auto" w:fill="auto"/>
            <w:noWrap/>
            <w:vAlign w:val="center"/>
            <w:hideMark/>
          </w:tcPr>
          <w:p w14:paraId="379EEDEC"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0.72</w:t>
            </w:r>
          </w:p>
        </w:tc>
        <w:tc>
          <w:tcPr>
            <w:tcW w:w="0" w:type="auto"/>
            <w:tcBorders>
              <w:top w:val="nil"/>
              <w:left w:val="nil"/>
              <w:bottom w:val="nil"/>
              <w:right w:val="nil"/>
            </w:tcBorders>
            <w:shd w:val="clear" w:color="auto" w:fill="auto"/>
            <w:noWrap/>
            <w:vAlign w:val="center"/>
            <w:hideMark/>
          </w:tcPr>
          <w:p w14:paraId="671A4EEC"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w:t>
            </w:r>
          </w:p>
        </w:tc>
      </w:tr>
      <w:tr w:rsidR="00870F74" w:rsidRPr="00456628" w14:paraId="2A658AFB" w14:textId="77777777" w:rsidTr="00072481">
        <w:trPr>
          <w:trHeight w:val="315"/>
        </w:trPr>
        <w:tc>
          <w:tcPr>
            <w:tcW w:w="0" w:type="auto"/>
            <w:tcBorders>
              <w:top w:val="nil"/>
              <w:left w:val="nil"/>
              <w:bottom w:val="nil"/>
              <w:right w:val="single" w:sz="8" w:space="0" w:color="auto"/>
            </w:tcBorders>
            <w:shd w:val="clear" w:color="auto" w:fill="auto"/>
            <w:noWrap/>
            <w:vAlign w:val="center"/>
            <w:hideMark/>
          </w:tcPr>
          <w:p w14:paraId="399A3DB3" w14:textId="77777777" w:rsidR="00870F74" w:rsidRPr="00456628" w:rsidRDefault="00870F74" w:rsidP="00870F74">
            <w:pPr>
              <w:spacing w:after="0" w:line="240" w:lineRule="auto"/>
              <w:jc w:val="left"/>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Lower education (ref. cat.)</w:t>
            </w:r>
          </w:p>
        </w:tc>
        <w:tc>
          <w:tcPr>
            <w:tcW w:w="0" w:type="auto"/>
            <w:tcBorders>
              <w:top w:val="nil"/>
              <w:left w:val="nil"/>
              <w:bottom w:val="nil"/>
              <w:right w:val="nil"/>
            </w:tcBorders>
            <w:shd w:val="clear" w:color="auto" w:fill="auto"/>
            <w:noWrap/>
            <w:vAlign w:val="center"/>
            <w:hideMark/>
          </w:tcPr>
          <w:p w14:paraId="6D3DC215"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p>
        </w:tc>
        <w:tc>
          <w:tcPr>
            <w:tcW w:w="0" w:type="auto"/>
            <w:tcBorders>
              <w:top w:val="nil"/>
              <w:left w:val="nil"/>
              <w:bottom w:val="nil"/>
              <w:right w:val="nil"/>
            </w:tcBorders>
            <w:shd w:val="clear" w:color="auto" w:fill="auto"/>
            <w:noWrap/>
            <w:vAlign w:val="bottom"/>
            <w:hideMark/>
          </w:tcPr>
          <w:p w14:paraId="754B9976"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p>
        </w:tc>
        <w:tc>
          <w:tcPr>
            <w:tcW w:w="0" w:type="auto"/>
            <w:tcBorders>
              <w:top w:val="nil"/>
              <w:left w:val="nil"/>
              <w:bottom w:val="nil"/>
              <w:right w:val="single" w:sz="8" w:space="0" w:color="auto"/>
            </w:tcBorders>
            <w:shd w:val="clear" w:color="auto" w:fill="auto"/>
            <w:noWrap/>
            <w:vAlign w:val="center"/>
            <w:hideMark/>
          </w:tcPr>
          <w:p w14:paraId="704B2B31" w14:textId="7317DC2B" w:rsidR="00870F74" w:rsidRPr="00456628" w:rsidRDefault="00870F74" w:rsidP="00870F74">
            <w:pPr>
              <w:spacing w:after="0" w:line="240" w:lineRule="auto"/>
              <w:jc w:val="center"/>
              <w:rPr>
                <w:rFonts w:ascii="Times New Roman" w:eastAsia="Times New Roman" w:hAnsi="Times New Roman" w:cs="Times New Roman"/>
                <w:color w:val="44546A"/>
                <w:sz w:val="24"/>
                <w:szCs w:val="24"/>
                <w:lang w:val="en-US"/>
              </w:rPr>
            </w:pPr>
          </w:p>
        </w:tc>
        <w:tc>
          <w:tcPr>
            <w:tcW w:w="0" w:type="auto"/>
            <w:tcBorders>
              <w:top w:val="nil"/>
              <w:left w:val="nil"/>
              <w:bottom w:val="nil"/>
              <w:right w:val="nil"/>
            </w:tcBorders>
            <w:shd w:val="clear" w:color="auto" w:fill="auto"/>
            <w:noWrap/>
            <w:vAlign w:val="center"/>
            <w:hideMark/>
          </w:tcPr>
          <w:p w14:paraId="0EC4E33A" w14:textId="77777777" w:rsidR="00870F74" w:rsidRPr="00456628" w:rsidRDefault="00870F74" w:rsidP="00870F74">
            <w:pPr>
              <w:spacing w:after="0" w:line="240" w:lineRule="auto"/>
              <w:jc w:val="center"/>
              <w:rPr>
                <w:rFonts w:ascii="Times New Roman" w:eastAsia="Times New Roman" w:hAnsi="Times New Roman" w:cs="Times New Roman"/>
                <w:color w:val="44546A"/>
                <w:sz w:val="24"/>
                <w:szCs w:val="24"/>
                <w:lang w:val="en-US"/>
              </w:rPr>
            </w:pPr>
          </w:p>
        </w:tc>
        <w:tc>
          <w:tcPr>
            <w:tcW w:w="0" w:type="auto"/>
            <w:tcBorders>
              <w:top w:val="nil"/>
              <w:left w:val="nil"/>
              <w:bottom w:val="nil"/>
              <w:right w:val="nil"/>
            </w:tcBorders>
            <w:shd w:val="clear" w:color="auto" w:fill="auto"/>
            <w:noWrap/>
            <w:vAlign w:val="bottom"/>
            <w:hideMark/>
          </w:tcPr>
          <w:p w14:paraId="324DD541"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noWrap/>
            <w:vAlign w:val="bottom"/>
            <w:hideMark/>
          </w:tcPr>
          <w:p w14:paraId="6EFAE664"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p>
        </w:tc>
      </w:tr>
      <w:tr w:rsidR="00870F74" w:rsidRPr="00456628" w14:paraId="434EB3AA" w14:textId="77777777" w:rsidTr="00072481">
        <w:trPr>
          <w:trHeight w:val="315"/>
        </w:trPr>
        <w:tc>
          <w:tcPr>
            <w:tcW w:w="0" w:type="auto"/>
            <w:tcBorders>
              <w:top w:val="nil"/>
              <w:left w:val="nil"/>
              <w:bottom w:val="nil"/>
              <w:right w:val="single" w:sz="8" w:space="0" w:color="auto"/>
            </w:tcBorders>
            <w:shd w:val="clear" w:color="auto" w:fill="auto"/>
            <w:noWrap/>
            <w:vAlign w:val="center"/>
            <w:hideMark/>
          </w:tcPr>
          <w:p w14:paraId="14919461" w14:textId="77777777" w:rsidR="00870F74" w:rsidRPr="00456628" w:rsidRDefault="00870F74" w:rsidP="00870F74">
            <w:pPr>
              <w:spacing w:after="0" w:line="240" w:lineRule="auto"/>
              <w:jc w:val="left"/>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Middle education</w:t>
            </w:r>
          </w:p>
        </w:tc>
        <w:tc>
          <w:tcPr>
            <w:tcW w:w="0" w:type="auto"/>
            <w:tcBorders>
              <w:top w:val="nil"/>
              <w:left w:val="nil"/>
              <w:bottom w:val="nil"/>
              <w:right w:val="nil"/>
            </w:tcBorders>
            <w:shd w:val="clear" w:color="auto" w:fill="auto"/>
            <w:noWrap/>
            <w:vAlign w:val="center"/>
            <w:hideMark/>
          </w:tcPr>
          <w:p w14:paraId="2FF614DF"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1.25</w:t>
            </w:r>
          </w:p>
        </w:tc>
        <w:tc>
          <w:tcPr>
            <w:tcW w:w="0" w:type="auto"/>
            <w:tcBorders>
              <w:top w:val="nil"/>
              <w:left w:val="nil"/>
              <w:bottom w:val="nil"/>
              <w:right w:val="nil"/>
            </w:tcBorders>
            <w:shd w:val="clear" w:color="auto" w:fill="auto"/>
            <w:noWrap/>
            <w:vAlign w:val="center"/>
            <w:hideMark/>
          </w:tcPr>
          <w:p w14:paraId="0E8B7B5E"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1.41</w:t>
            </w:r>
          </w:p>
        </w:tc>
        <w:tc>
          <w:tcPr>
            <w:tcW w:w="0" w:type="auto"/>
            <w:tcBorders>
              <w:top w:val="nil"/>
              <w:left w:val="nil"/>
              <w:bottom w:val="nil"/>
              <w:right w:val="single" w:sz="8" w:space="0" w:color="auto"/>
            </w:tcBorders>
            <w:shd w:val="clear" w:color="auto" w:fill="auto"/>
            <w:noWrap/>
            <w:vAlign w:val="center"/>
            <w:hideMark/>
          </w:tcPr>
          <w:p w14:paraId="18087C26" w14:textId="75666550"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p>
        </w:tc>
        <w:tc>
          <w:tcPr>
            <w:tcW w:w="0" w:type="auto"/>
            <w:tcBorders>
              <w:top w:val="nil"/>
              <w:left w:val="nil"/>
              <w:bottom w:val="nil"/>
              <w:right w:val="nil"/>
            </w:tcBorders>
            <w:shd w:val="clear" w:color="auto" w:fill="auto"/>
            <w:noWrap/>
            <w:vAlign w:val="center"/>
            <w:hideMark/>
          </w:tcPr>
          <w:p w14:paraId="188F7DB9"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-3.02</w:t>
            </w:r>
          </w:p>
        </w:tc>
        <w:tc>
          <w:tcPr>
            <w:tcW w:w="0" w:type="auto"/>
            <w:tcBorders>
              <w:top w:val="nil"/>
              <w:left w:val="nil"/>
              <w:bottom w:val="nil"/>
              <w:right w:val="nil"/>
            </w:tcBorders>
            <w:shd w:val="clear" w:color="auto" w:fill="auto"/>
            <w:noWrap/>
            <w:vAlign w:val="center"/>
            <w:hideMark/>
          </w:tcPr>
          <w:p w14:paraId="53D6D35C"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1.51</w:t>
            </w:r>
          </w:p>
        </w:tc>
        <w:tc>
          <w:tcPr>
            <w:tcW w:w="0" w:type="auto"/>
            <w:tcBorders>
              <w:top w:val="nil"/>
              <w:left w:val="nil"/>
              <w:bottom w:val="nil"/>
              <w:right w:val="nil"/>
            </w:tcBorders>
            <w:shd w:val="clear" w:color="auto" w:fill="auto"/>
            <w:noWrap/>
            <w:vAlign w:val="bottom"/>
            <w:hideMark/>
          </w:tcPr>
          <w:p w14:paraId="73775041"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w:t>
            </w:r>
          </w:p>
        </w:tc>
      </w:tr>
      <w:tr w:rsidR="00870F74" w:rsidRPr="00456628" w14:paraId="7E1D6B7B" w14:textId="77777777" w:rsidTr="00072481">
        <w:trPr>
          <w:trHeight w:val="315"/>
        </w:trPr>
        <w:tc>
          <w:tcPr>
            <w:tcW w:w="0" w:type="auto"/>
            <w:tcBorders>
              <w:top w:val="nil"/>
              <w:left w:val="nil"/>
              <w:bottom w:val="nil"/>
              <w:right w:val="single" w:sz="8" w:space="0" w:color="auto"/>
            </w:tcBorders>
            <w:shd w:val="clear" w:color="auto" w:fill="auto"/>
            <w:noWrap/>
            <w:vAlign w:val="center"/>
            <w:hideMark/>
          </w:tcPr>
          <w:p w14:paraId="3D4F69E2" w14:textId="77777777" w:rsidR="00870F74" w:rsidRPr="00456628" w:rsidRDefault="00870F74" w:rsidP="00870F74">
            <w:pPr>
              <w:spacing w:after="0" w:line="240" w:lineRule="auto"/>
              <w:jc w:val="left"/>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Higher education</w:t>
            </w:r>
          </w:p>
        </w:tc>
        <w:tc>
          <w:tcPr>
            <w:tcW w:w="0" w:type="auto"/>
            <w:tcBorders>
              <w:top w:val="nil"/>
              <w:left w:val="nil"/>
              <w:bottom w:val="nil"/>
              <w:right w:val="nil"/>
            </w:tcBorders>
            <w:shd w:val="clear" w:color="auto" w:fill="auto"/>
            <w:noWrap/>
            <w:vAlign w:val="center"/>
            <w:hideMark/>
          </w:tcPr>
          <w:p w14:paraId="2A9DD6DF"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2.92</w:t>
            </w:r>
          </w:p>
        </w:tc>
        <w:tc>
          <w:tcPr>
            <w:tcW w:w="0" w:type="auto"/>
            <w:tcBorders>
              <w:top w:val="nil"/>
              <w:left w:val="nil"/>
              <w:bottom w:val="nil"/>
              <w:right w:val="nil"/>
            </w:tcBorders>
            <w:shd w:val="clear" w:color="auto" w:fill="auto"/>
            <w:noWrap/>
            <w:vAlign w:val="center"/>
            <w:hideMark/>
          </w:tcPr>
          <w:p w14:paraId="044905B4"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1.43</w:t>
            </w:r>
          </w:p>
        </w:tc>
        <w:tc>
          <w:tcPr>
            <w:tcW w:w="0" w:type="auto"/>
            <w:tcBorders>
              <w:top w:val="nil"/>
              <w:left w:val="nil"/>
              <w:bottom w:val="nil"/>
              <w:right w:val="single" w:sz="8" w:space="0" w:color="auto"/>
            </w:tcBorders>
            <w:shd w:val="clear" w:color="auto" w:fill="auto"/>
            <w:noWrap/>
            <w:vAlign w:val="center"/>
            <w:hideMark/>
          </w:tcPr>
          <w:p w14:paraId="006C71F5"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w:t>
            </w:r>
          </w:p>
        </w:tc>
        <w:tc>
          <w:tcPr>
            <w:tcW w:w="0" w:type="auto"/>
            <w:tcBorders>
              <w:top w:val="nil"/>
              <w:left w:val="nil"/>
              <w:bottom w:val="nil"/>
              <w:right w:val="nil"/>
            </w:tcBorders>
            <w:shd w:val="clear" w:color="auto" w:fill="auto"/>
            <w:noWrap/>
            <w:vAlign w:val="center"/>
            <w:hideMark/>
          </w:tcPr>
          <w:p w14:paraId="5B5C73E2"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-0.76</w:t>
            </w:r>
          </w:p>
        </w:tc>
        <w:tc>
          <w:tcPr>
            <w:tcW w:w="0" w:type="auto"/>
            <w:tcBorders>
              <w:top w:val="nil"/>
              <w:left w:val="nil"/>
              <w:bottom w:val="nil"/>
              <w:right w:val="nil"/>
            </w:tcBorders>
            <w:shd w:val="clear" w:color="auto" w:fill="auto"/>
            <w:noWrap/>
            <w:vAlign w:val="center"/>
            <w:hideMark/>
          </w:tcPr>
          <w:p w14:paraId="04D68191"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1.54</w:t>
            </w:r>
          </w:p>
        </w:tc>
        <w:tc>
          <w:tcPr>
            <w:tcW w:w="0" w:type="auto"/>
            <w:tcBorders>
              <w:top w:val="nil"/>
              <w:left w:val="nil"/>
              <w:bottom w:val="nil"/>
              <w:right w:val="nil"/>
            </w:tcBorders>
            <w:shd w:val="clear" w:color="auto" w:fill="auto"/>
            <w:noWrap/>
            <w:vAlign w:val="bottom"/>
            <w:hideMark/>
          </w:tcPr>
          <w:p w14:paraId="34355C29" w14:textId="7449AC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p>
        </w:tc>
      </w:tr>
      <w:tr w:rsidR="00870F74" w:rsidRPr="00456628" w14:paraId="63967EC9" w14:textId="77777777" w:rsidTr="00072481">
        <w:trPr>
          <w:trHeight w:val="315"/>
        </w:trPr>
        <w:tc>
          <w:tcPr>
            <w:tcW w:w="0" w:type="auto"/>
            <w:tcBorders>
              <w:top w:val="nil"/>
              <w:left w:val="nil"/>
              <w:bottom w:val="nil"/>
              <w:right w:val="single" w:sz="8" w:space="0" w:color="auto"/>
            </w:tcBorders>
            <w:shd w:val="clear" w:color="auto" w:fill="auto"/>
            <w:noWrap/>
            <w:vAlign w:val="center"/>
            <w:hideMark/>
          </w:tcPr>
          <w:p w14:paraId="49B13EAD" w14:textId="77777777" w:rsidR="00870F74" w:rsidRPr="00456628" w:rsidRDefault="00870F74" w:rsidP="00870F74">
            <w:pPr>
              <w:spacing w:after="0" w:line="240" w:lineRule="auto"/>
              <w:jc w:val="left"/>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Gender</w:t>
            </w:r>
          </w:p>
        </w:tc>
        <w:tc>
          <w:tcPr>
            <w:tcW w:w="0" w:type="auto"/>
            <w:tcBorders>
              <w:top w:val="nil"/>
              <w:left w:val="nil"/>
              <w:bottom w:val="nil"/>
              <w:right w:val="nil"/>
            </w:tcBorders>
            <w:shd w:val="clear" w:color="auto" w:fill="auto"/>
            <w:noWrap/>
            <w:vAlign w:val="center"/>
            <w:hideMark/>
          </w:tcPr>
          <w:p w14:paraId="2FBE4964"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0.92</w:t>
            </w:r>
          </w:p>
        </w:tc>
        <w:tc>
          <w:tcPr>
            <w:tcW w:w="0" w:type="auto"/>
            <w:tcBorders>
              <w:top w:val="nil"/>
              <w:left w:val="nil"/>
              <w:bottom w:val="nil"/>
              <w:right w:val="nil"/>
            </w:tcBorders>
            <w:shd w:val="clear" w:color="auto" w:fill="auto"/>
            <w:noWrap/>
            <w:vAlign w:val="center"/>
            <w:hideMark/>
          </w:tcPr>
          <w:p w14:paraId="3212534D"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0.87</w:t>
            </w:r>
          </w:p>
        </w:tc>
        <w:tc>
          <w:tcPr>
            <w:tcW w:w="0" w:type="auto"/>
            <w:tcBorders>
              <w:top w:val="nil"/>
              <w:left w:val="nil"/>
              <w:bottom w:val="nil"/>
              <w:right w:val="single" w:sz="8" w:space="0" w:color="auto"/>
            </w:tcBorders>
            <w:shd w:val="clear" w:color="auto" w:fill="auto"/>
            <w:noWrap/>
            <w:vAlign w:val="center"/>
            <w:hideMark/>
          </w:tcPr>
          <w:p w14:paraId="04127FE0" w14:textId="496A3B8E"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p>
        </w:tc>
        <w:tc>
          <w:tcPr>
            <w:tcW w:w="0" w:type="auto"/>
            <w:tcBorders>
              <w:top w:val="nil"/>
              <w:left w:val="nil"/>
              <w:bottom w:val="nil"/>
              <w:right w:val="nil"/>
            </w:tcBorders>
            <w:shd w:val="clear" w:color="auto" w:fill="auto"/>
            <w:noWrap/>
            <w:vAlign w:val="center"/>
            <w:hideMark/>
          </w:tcPr>
          <w:p w14:paraId="54C0721D"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0.83</w:t>
            </w:r>
          </w:p>
        </w:tc>
        <w:tc>
          <w:tcPr>
            <w:tcW w:w="0" w:type="auto"/>
            <w:tcBorders>
              <w:top w:val="nil"/>
              <w:left w:val="nil"/>
              <w:bottom w:val="nil"/>
              <w:right w:val="nil"/>
            </w:tcBorders>
            <w:shd w:val="clear" w:color="auto" w:fill="auto"/>
            <w:noWrap/>
            <w:vAlign w:val="center"/>
            <w:hideMark/>
          </w:tcPr>
          <w:p w14:paraId="75E6B626"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0.88</w:t>
            </w:r>
          </w:p>
        </w:tc>
        <w:tc>
          <w:tcPr>
            <w:tcW w:w="0" w:type="auto"/>
            <w:tcBorders>
              <w:top w:val="nil"/>
              <w:left w:val="nil"/>
              <w:bottom w:val="nil"/>
              <w:right w:val="nil"/>
            </w:tcBorders>
            <w:shd w:val="clear" w:color="auto" w:fill="auto"/>
            <w:noWrap/>
            <w:vAlign w:val="bottom"/>
            <w:hideMark/>
          </w:tcPr>
          <w:p w14:paraId="2EE6B40F" w14:textId="0B7B86D6"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p>
        </w:tc>
      </w:tr>
      <w:tr w:rsidR="00870F74" w:rsidRPr="00456628" w14:paraId="7561F3EB" w14:textId="77777777" w:rsidTr="00072481">
        <w:trPr>
          <w:trHeight w:val="315"/>
        </w:trPr>
        <w:tc>
          <w:tcPr>
            <w:tcW w:w="0" w:type="auto"/>
            <w:tcBorders>
              <w:top w:val="nil"/>
              <w:left w:val="nil"/>
              <w:bottom w:val="nil"/>
              <w:right w:val="single" w:sz="8" w:space="0" w:color="auto"/>
            </w:tcBorders>
            <w:shd w:val="clear" w:color="auto" w:fill="auto"/>
            <w:noWrap/>
            <w:vAlign w:val="center"/>
            <w:hideMark/>
          </w:tcPr>
          <w:p w14:paraId="1F8ACEF8" w14:textId="77777777" w:rsidR="00870F74" w:rsidRPr="00456628" w:rsidRDefault="00870F74" w:rsidP="00870F74">
            <w:pPr>
              <w:spacing w:after="0" w:line="240" w:lineRule="auto"/>
              <w:jc w:val="left"/>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Age</w:t>
            </w:r>
          </w:p>
        </w:tc>
        <w:tc>
          <w:tcPr>
            <w:tcW w:w="0" w:type="auto"/>
            <w:tcBorders>
              <w:top w:val="nil"/>
              <w:left w:val="nil"/>
              <w:bottom w:val="nil"/>
              <w:right w:val="nil"/>
            </w:tcBorders>
            <w:shd w:val="clear" w:color="auto" w:fill="auto"/>
            <w:noWrap/>
            <w:vAlign w:val="center"/>
            <w:hideMark/>
          </w:tcPr>
          <w:p w14:paraId="2B32D3CA"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-0.02</w:t>
            </w:r>
          </w:p>
        </w:tc>
        <w:tc>
          <w:tcPr>
            <w:tcW w:w="0" w:type="auto"/>
            <w:tcBorders>
              <w:top w:val="nil"/>
              <w:left w:val="nil"/>
              <w:bottom w:val="nil"/>
              <w:right w:val="nil"/>
            </w:tcBorders>
            <w:shd w:val="clear" w:color="auto" w:fill="auto"/>
            <w:noWrap/>
            <w:vAlign w:val="center"/>
            <w:hideMark/>
          </w:tcPr>
          <w:p w14:paraId="57F3C21A"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0.03</w:t>
            </w:r>
          </w:p>
        </w:tc>
        <w:tc>
          <w:tcPr>
            <w:tcW w:w="0" w:type="auto"/>
            <w:tcBorders>
              <w:top w:val="nil"/>
              <w:left w:val="nil"/>
              <w:bottom w:val="nil"/>
              <w:right w:val="single" w:sz="8" w:space="0" w:color="auto"/>
            </w:tcBorders>
            <w:shd w:val="clear" w:color="auto" w:fill="auto"/>
            <w:noWrap/>
            <w:vAlign w:val="center"/>
            <w:hideMark/>
          </w:tcPr>
          <w:p w14:paraId="3D6A317E" w14:textId="1CF087D3"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p>
        </w:tc>
        <w:tc>
          <w:tcPr>
            <w:tcW w:w="0" w:type="auto"/>
            <w:tcBorders>
              <w:top w:val="nil"/>
              <w:left w:val="nil"/>
              <w:bottom w:val="nil"/>
              <w:right w:val="nil"/>
            </w:tcBorders>
            <w:shd w:val="clear" w:color="auto" w:fill="auto"/>
            <w:noWrap/>
            <w:vAlign w:val="center"/>
            <w:hideMark/>
          </w:tcPr>
          <w:p w14:paraId="2DF984A5"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-0.02</w:t>
            </w:r>
          </w:p>
        </w:tc>
        <w:tc>
          <w:tcPr>
            <w:tcW w:w="0" w:type="auto"/>
            <w:tcBorders>
              <w:top w:val="nil"/>
              <w:left w:val="nil"/>
              <w:bottom w:val="nil"/>
              <w:right w:val="nil"/>
            </w:tcBorders>
            <w:shd w:val="clear" w:color="auto" w:fill="auto"/>
            <w:noWrap/>
            <w:vAlign w:val="center"/>
            <w:hideMark/>
          </w:tcPr>
          <w:p w14:paraId="5862678F"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0.03</w:t>
            </w:r>
          </w:p>
        </w:tc>
        <w:tc>
          <w:tcPr>
            <w:tcW w:w="0" w:type="auto"/>
            <w:tcBorders>
              <w:top w:val="nil"/>
              <w:left w:val="nil"/>
              <w:bottom w:val="nil"/>
              <w:right w:val="nil"/>
            </w:tcBorders>
            <w:shd w:val="clear" w:color="auto" w:fill="auto"/>
            <w:noWrap/>
            <w:vAlign w:val="center"/>
            <w:hideMark/>
          </w:tcPr>
          <w:p w14:paraId="522BCCF0" w14:textId="52977973"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p>
        </w:tc>
      </w:tr>
      <w:tr w:rsidR="00870F74" w:rsidRPr="00456628" w14:paraId="170ACFF9" w14:textId="77777777" w:rsidTr="00072481">
        <w:trPr>
          <w:trHeight w:val="315"/>
        </w:trPr>
        <w:tc>
          <w:tcPr>
            <w:tcW w:w="0" w:type="auto"/>
            <w:tcBorders>
              <w:top w:val="nil"/>
              <w:left w:val="nil"/>
              <w:bottom w:val="nil"/>
              <w:right w:val="single" w:sz="8" w:space="0" w:color="auto"/>
            </w:tcBorders>
            <w:shd w:val="clear" w:color="auto" w:fill="auto"/>
            <w:noWrap/>
            <w:vAlign w:val="center"/>
            <w:hideMark/>
          </w:tcPr>
          <w:p w14:paraId="49D76B51" w14:textId="77777777" w:rsidR="00870F74" w:rsidRPr="00456628" w:rsidRDefault="00870F74" w:rsidP="00870F74">
            <w:pPr>
              <w:spacing w:after="0" w:line="240" w:lineRule="auto"/>
              <w:jc w:val="left"/>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Income</w:t>
            </w:r>
          </w:p>
        </w:tc>
        <w:tc>
          <w:tcPr>
            <w:tcW w:w="0" w:type="auto"/>
            <w:tcBorders>
              <w:top w:val="nil"/>
              <w:left w:val="nil"/>
              <w:bottom w:val="nil"/>
              <w:right w:val="nil"/>
            </w:tcBorders>
            <w:shd w:val="clear" w:color="auto" w:fill="auto"/>
            <w:noWrap/>
            <w:vAlign w:val="center"/>
            <w:hideMark/>
          </w:tcPr>
          <w:p w14:paraId="683CE075"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0.39</w:t>
            </w:r>
          </w:p>
        </w:tc>
        <w:tc>
          <w:tcPr>
            <w:tcW w:w="0" w:type="auto"/>
            <w:tcBorders>
              <w:top w:val="nil"/>
              <w:left w:val="nil"/>
              <w:bottom w:val="nil"/>
              <w:right w:val="nil"/>
            </w:tcBorders>
            <w:shd w:val="clear" w:color="auto" w:fill="auto"/>
            <w:noWrap/>
            <w:vAlign w:val="center"/>
            <w:hideMark/>
          </w:tcPr>
          <w:p w14:paraId="027BE723"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0.19</w:t>
            </w:r>
          </w:p>
        </w:tc>
        <w:tc>
          <w:tcPr>
            <w:tcW w:w="0" w:type="auto"/>
            <w:tcBorders>
              <w:top w:val="nil"/>
              <w:left w:val="nil"/>
              <w:bottom w:val="nil"/>
              <w:right w:val="single" w:sz="8" w:space="0" w:color="auto"/>
            </w:tcBorders>
            <w:shd w:val="clear" w:color="auto" w:fill="auto"/>
            <w:noWrap/>
            <w:vAlign w:val="center"/>
            <w:hideMark/>
          </w:tcPr>
          <w:p w14:paraId="665EDC24"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w:t>
            </w:r>
          </w:p>
        </w:tc>
        <w:tc>
          <w:tcPr>
            <w:tcW w:w="0" w:type="auto"/>
            <w:tcBorders>
              <w:top w:val="nil"/>
              <w:left w:val="nil"/>
              <w:bottom w:val="nil"/>
              <w:right w:val="nil"/>
            </w:tcBorders>
            <w:shd w:val="clear" w:color="auto" w:fill="auto"/>
            <w:noWrap/>
            <w:vAlign w:val="center"/>
            <w:hideMark/>
          </w:tcPr>
          <w:p w14:paraId="60303449"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0.42</w:t>
            </w:r>
          </w:p>
        </w:tc>
        <w:tc>
          <w:tcPr>
            <w:tcW w:w="0" w:type="auto"/>
            <w:tcBorders>
              <w:top w:val="nil"/>
              <w:left w:val="nil"/>
              <w:bottom w:val="nil"/>
              <w:right w:val="nil"/>
            </w:tcBorders>
            <w:shd w:val="clear" w:color="auto" w:fill="auto"/>
            <w:noWrap/>
            <w:vAlign w:val="center"/>
            <w:hideMark/>
          </w:tcPr>
          <w:p w14:paraId="3452B1E2"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0.19</w:t>
            </w:r>
          </w:p>
        </w:tc>
        <w:tc>
          <w:tcPr>
            <w:tcW w:w="0" w:type="auto"/>
            <w:tcBorders>
              <w:top w:val="nil"/>
              <w:left w:val="nil"/>
              <w:bottom w:val="nil"/>
              <w:right w:val="nil"/>
            </w:tcBorders>
            <w:shd w:val="clear" w:color="auto" w:fill="auto"/>
            <w:noWrap/>
            <w:vAlign w:val="bottom"/>
            <w:hideMark/>
          </w:tcPr>
          <w:p w14:paraId="637EEB03"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w:t>
            </w:r>
          </w:p>
        </w:tc>
      </w:tr>
      <w:tr w:rsidR="00870F74" w:rsidRPr="00456628" w14:paraId="51BC513A" w14:textId="77777777" w:rsidTr="00072481">
        <w:trPr>
          <w:trHeight w:val="315"/>
        </w:trPr>
        <w:tc>
          <w:tcPr>
            <w:tcW w:w="0" w:type="auto"/>
            <w:tcBorders>
              <w:top w:val="nil"/>
              <w:left w:val="nil"/>
              <w:bottom w:val="nil"/>
              <w:right w:val="single" w:sz="8" w:space="0" w:color="auto"/>
            </w:tcBorders>
            <w:shd w:val="clear" w:color="auto" w:fill="auto"/>
            <w:noWrap/>
            <w:vAlign w:val="center"/>
            <w:hideMark/>
          </w:tcPr>
          <w:p w14:paraId="14D93CEE" w14:textId="77777777" w:rsidR="00870F74" w:rsidRPr="00456628" w:rsidRDefault="00870F74" w:rsidP="00870F74">
            <w:pPr>
              <w:spacing w:after="0" w:line="240" w:lineRule="auto"/>
              <w:jc w:val="left"/>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Number of policy statements (cube root)*Lower education (ref. cat.)</w:t>
            </w:r>
          </w:p>
        </w:tc>
        <w:tc>
          <w:tcPr>
            <w:tcW w:w="0" w:type="auto"/>
            <w:tcBorders>
              <w:top w:val="nil"/>
              <w:left w:val="nil"/>
              <w:bottom w:val="nil"/>
              <w:right w:val="nil"/>
            </w:tcBorders>
            <w:shd w:val="clear" w:color="auto" w:fill="auto"/>
            <w:noWrap/>
            <w:vAlign w:val="center"/>
            <w:hideMark/>
          </w:tcPr>
          <w:p w14:paraId="6D033626"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p>
        </w:tc>
        <w:tc>
          <w:tcPr>
            <w:tcW w:w="0" w:type="auto"/>
            <w:tcBorders>
              <w:top w:val="nil"/>
              <w:left w:val="nil"/>
              <w:bottom w:val="nil"/>
              <w:right w:val="nil"/>
            </w:tcBorders>
            <w:shd w:val="clear" w:color="auto" w:fill="auto"/>
            <w:noWrap/>
            <w:vAlign w:val="center"/>
            <w:hideMark/>
          </w:tcPr>
          <w:p w14:paraId="2F4138C8"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p>
        </w:tc>
        <w:tc>
          <w:tcPr>
            <w:tcW w:w="0" w:type="auto"/>
            <w:tcBorders>
              <w:top w:val="nil"/>
              <w:left w:val="nil"/>
              <w:bottom w:val="nil"/>
              <w:right w:val="single" w:sz="8" w:space="0" w:color="auto"/>
            </w:tcBorders>
            <w:shd w:val="clear" w:color="auto" w:fill="auto"/>
            <w:noWrap/>
            <w:vAlign w:val="center"/>
            <w:hideMark/>
          </w:tcPr>
          <w:p w14:paraId="742C1690" w14:textId="181B1BC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p>
        </w:tc>
        <w:tc>
          <w:tcPr>
            <w:tcW w:w="0" w:type="auto"/>
            <w:tcBorders>
              <w:top w:val="nil"/>
              <w:left w:val="nil"/>
              <w:bottom w:val="nil"/>
              <w:right w:val="nil"/>
            </w:tcBorders>
            <w:shd w:val="clear" w:color="auto" w:fill="auto"/>
            <w:noWrap/>
            <w:vAlign w:val="center"/>
            <w:hideMark/>
          </w:tcPr>
          <w:p w14:paraId="5A6A7E35"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p>
        </w:tc>
        <w:tc>
          <w:tcPr>
            <w:tcW w:w="0" w:type="auto"/>
            <w:tcBorders>
              <w:top w:val="nil"/>
              <w:left w:val="nil"/>
              <w:bottom w:val="nil"/>
              <w:right w:val="nil"/>
            </w:tcBorders>
            <w:shd w:val="clear" w:color="auto" w:fill="auto"/>
            <w:noWrap/>
            <w:vAlign w:val="center"/>
            <w:hideMark/>
          </w:tcPr>
          <w:p w14:paraId="4278A6AC"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noWrap/>
            <w:vAlign w:val="bottom"/>
            <w:hideMark/>
          </w:tcPr>
          <w:p w14:paraId="299EF225"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p>
        </w:tc>
      </w:tr>
      <w:tr w:rsidR="00870F74" w:rsidRPr="00456628" w14:paraId="79D4B772" w14:textId="77777777" w:rsidTr="00072481">
        <w:trPr>
          <w:trHeight w:val="315"/>
        </w:trPr>
        <w:tc>
          <w:tcPr>
            <w:tcW w:w="0" w:type="auto"/>
            <w:tcBorders>
              <w:top w:val="nil"/>
              <w:left w:val="nil"/>
              <w:bottom w:val="nil"/>
              <w:right w:val="single" w:sz="8" w:space="0" w:color="auto"/>
            </w:tcBorders>
            <w:shd w:val="clear" w:color="auto" w:fill="auto"/>
            <w:noWrap/>
            <w:vAlign w:val="center"/>
            <w:hideMark/>
          </w:tcPr>
          <w:p w14:paraId="40850B77" w14:textId="77777777" w:rsidR="00870F74" w:rsidRPr="00456628" w:rsidRDefault="00870F74" w:rsidP="00870F74">
            <w:pPr>
              <w:spacing w:after="0" w:line="240" w:lineRule="auto"/>
              <w:jc w:val="left"/>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Number of policy statements (cube root)*Middle education</w:t>
            </w:r>
          </w:p>
        </w:tc>
        <w:tc>
          <w:tcPr>
            <w:tcW w:w="0" w:type="auto"/>
            <w:tcBorders>
              <w:top w:val="nil"/>
              <w:left w:val="nil"/>
              <w:bottom w:val="nil"/>
              <w:right w:val="nil"/>
            </w:tcBorders>
            <w:shd w:val="clear" w:color="auto" w:fill="auto"/>
            <w:noWrap/>
            <w:vAlign w:val="center"/>
            <w:hideMark/>
          </w:tcPr>
          <w:p w14:paraId="4B15B590"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p>
        </w:tc>
        <w:tc>
          <w:tcPr>
            <w:tcW w:w="0" w:type="auto"/>
            <w:tcBorders>
              <w:top w:val="nil"/>
              <w:left w:val="nil"/>
              <w:bottom w:val="nil"/>
              <w:right w:val="nil"/>
            </w:tcBorders>
            <w:shd w:val="clear" w:color="auto" w:fill="auto"/>
            <w:noWrap/>
            <w:vAlign w:val="center"/>
            <w:hideMark/>
          </w:tcPr>
          <w:p w14:paraId="1AE32D48"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p>
        </w:tc>
        <w:tc>
          <w:tcPr>
            <w:tcW w:w="0" w:type="auto"/>
            <w:tcBorders>
              <w:top w:val="nil"/>
              <w:left w:val="nil"/>
              <w:bottom w:val="nil"/>
              <w:right w:val="single" w:sz="8" w:space="0" w:color="auto"/>
            </w:tcBorders>
            <w:shd w:val="clear" w:color="auto" w:fill="auto"/>
            <w:noWrap/>
            <w:vAlign w:val="center"/>
            <w:hideMark/>
          </w:tcPr>
          <w:p w14:paraId="184CE013" w14:textId="63056374"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p>
        </w:tc>
        <w:tc>
          <w:tcPr>
            <w:tcW w:w="0" w:type="auto"/>
            <w:tcBorders>
              <w:top w:val="nil"/>
              <w:left w:val="nil"/>
              <w:bottom w:val="nil"/>
              <w:right w:val="nil"/>
            </w:tcBorders>
            <w:shd w:val="clear" w:color="auto" w:fill="auto"/>
            <w:noWrap/>
            <w:vAlign w:val="center"/>
            <w:hideMark/>
          </w:tcPr>
          <w:p w14:paraId="583D063A"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0.67</w:t>
            </w:r>
          </w:p>
        </w:tc>
        <w:tc>
          <w:tcPr>
            <w:tcW w:w="0" w:type="auto"/>
            <w:tcBorders>
              <w:top w:val="nil"/>
              <w:left w:val="nil"/>
              <w:bottom w:val="nil"/>
              <w:right w:val="nil"/>
            </w:tcBorders>
            <w:shd w:val="clear" w:color="auto" w:fill="auto"/>
            <w:noWrap/>
            <w:vAlign w:val="center"/>
            <w:hideMark/>
          </w:tcPr>
          <w:p w14:paraId="3824CA4B"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0.21</w:t>
            </w:r>
          </w:p>
        </w:tc>
        <w:tc>
          <w:tcPr>
            <w:tcW w:w="0" w:type="auto"/>
            <w:tcBorders>
              <w:top w:val="nil"/>
              <w:left w:val="nil"/>
              <w:bottom w:val="nil"/>
              <w:right w:val="nil"/>
            </w:tcBorders>
            <w:shd w:val="clear" w:color="auto" w:fill="auto"/>
            <w:noWrap/>
            <w:vAlign w:val="bottom"/>
            <w:hideMark/>
          </w:tcPr>
          <w:p w14:paraId="7671764F"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w:t>
            </w:r>
          </w:p>
        </w:tc>
      </w:tr>
      <w:tr w:rsidR="00870F74" w:rsidRPr="00456628" w14:paraId="2DA3A6D0" w14:textId="77777777" w:rsidTr="00072481">
        <w:trPr>
          <w:trHeight w:val="315"/>
        </w:trPr>
        <w:tc>
          <w:tcPr>
            <w:tcW w:w="0" w:type="auto"/>
            <w:tcBorders>
              <w:top w:val="nil"/>
              <w:left w:val="nil"/>
              <w:bottom w:val="nil"/>
              <w:right w:val="single" w:sz="8" w:space="0" w:color="auto"/>
            </w:tcBorders>
            <w:shd w:val="clear" w:color="auto" w:fill="auto"/>
            <w:noWrap/>
            <w:vAlign w:val="center"/>
            <w:hideMark/>
          </w:tcPr>
          <w:p w14:paraId="708E8F44" w14:textId="77777777" w:rsidR="00870F74" w:rsidRPr="00456628" w:rsidRDefault="00870F74" w:rsidP="00870F74">
            <w:pPr>
              <w:spacing w:after="0" w:line="240" w:lineRule="auto"/>
              <w:jc w:val="left"/>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Number of policy statements (cube root)*Higher education</w:t>
            </w:r>
          </w:p>
        </w:tc>
        <w:tc>
          <w:tcPr>
            <w:tcW w:w="0" w:type="auto"/>
            <w:tcBorders>
              <w:top w:val="nil"/>
              <w:left w:val="nil"/>
              <w:bottom w:val="nil"/>
              <w:right w:val="nil"/>
            </w:tcBorders>
            <w:shd w:val="clear" w:color="auto" w:fill="auto"/>
            <w:noWrap/>
            <w:vAlign w:val="center"/>
            <w:hideMark/>
          </w:tcPr>
          <w:p w14:paraId="281B117A"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p>
        </w:tc>
        <w:tc>
          <w:tcPr>
            <w:tcW w:w="0" w:type="auto"/>
            <w:tcBorders>
              <w:top w:val="nil"/>
              <w:left w:val="nil"/>
              <w:bottom w:val="nil"/>
              <w:right w:val="nil"/>
            </w:tcBorders>
            <w:shd w:val="clear" w:color="auto" w:fill="auto"/>
            <w:noWrap/>
            <w:vAlign w:val="center"/>
            <w:hideMark/>
          </w:tcPr>
          <w:p w14:paraId="317A2CD8"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p>
        </w:tc>
        <w:tc>
          <w:tcPr>
            <w:tcW w:w="0" w:type="auto"/>
            <w:tcBorders>
              <w:top w:val="nil"/>
              <w:left w:val="nil"/>
              <w:bottom w:val="nil"/>
              <w:right w:val="single" w:sz="8" w:space="0" w:color="auto"/>
            </w:tcBorders>
            <w:shd w:val="clear" w:color="auto" w:fill="auto"/>
            <w:noWrap/>
            <w:vAlign w:val="center"/>
            <w:hideMark/>
          </w:tcPr>
          <w:p w14:paraId="371724CC" w14:textId="60C541E4"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p>
        </w:tc>
        <w:tc>
          <w:tcPr>
            <w:tcW w:w="0" w:type="auto"/>
            <w:tcBorders>
              <w:top w:val="nil"/>
              <w:left w:val="nil"/>
              <w:bottom w:val="nil"/>
              <w:right w:val="nil"/>
            </w:tcBorders>
            <w:shd w:val="clear" w:color="auto" w:fill="auto"/>
            <w:noWrap/>
            <w:vAlign w:val="center"/>
            <w:hideMark/>
          </w:tcPr>
          <w:p w14:paraId="0DEB8725"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-0.30</w:t>
            </w:r>
          </w:p>
        </w:tc>
        <w:tc>
          <w:tcPr>
            <w:tcW w:w="0" w:type="auto"/>
            <w:tcBorders>
              <w:top w:val="nil"/>
              <w:left w:val="nil"/>
              <w:bottom w:val="nil"/>
              <w:right w:val="nil"/>
            </w:tcBorders>
            <w:shd w:val="clear" w:color="auto" w:fill="auto"/>
            <w:noWrap/>
            <w:vAlign w:val="center"/>
            <w:hideMark/>
          </w:tcPr>
          <w:p w14:paraId="1FAC5289"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0.21</w:t>
            </w:r>
          </w:p>
        </w:tc>
        <w:tc>
          <w:tcPr>
            <w:tcW w:w="0" w:type="auto"/>
            <w:tcBorders>
              <w:top w:val="nil"/>
              <w:left w:val="nil"/>
              <w:bottom w:val="nil"/>
              <w:right w:val="nil"/>
            </w:tcBorders>
            <w:shd w:val="clear" w:color="auto" w:fill="auto"/>
            <w:noWrap/>
            <w:vAlign w:val="bottom"/>
            <w:hideMark/>
          </w:tcPr>
          <w:p w14:paraId="30E71F2C" w14:textId="0A7D9F20"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p>
        </w:tc>
      </w:tr>
      <w:tr w:rsidR="00870F74" w:rsidRPr="00456628" w14:paraId="66615CFD" w14:textId="77777777" w:rsidTr="00072481">
        <w:trPr>
          <w:trHeight w:val="315"/>
        </w:trPr>
        <w:tc>
          <w:tcPr>
            <w:tcW w:w="0" w:type="auto"/>
            <w:tcBorders>
              <w:top w:val="nil"/>
              <w:left w:val="nil"/>
              <w:bottom w:val="nil"/>
              <w:right w:val="single" w:sz="8" w:space="0" w:color="auto"/>
            </w:tcBorders>
            <w:shd w:val="clear" w:color="auto" w:fill="auto"/>
            <w:noWrap/>
            <w:vAlign w:val="center"/>
            <w:hideMark/>
          </w:tcPr>
          <w:p w14:paraId="7A434C81" w14:textId="77777777" w:rsidR="00870F74" w:rsidRPr="00456628" w:rsidRDefault="00870F74" w:rsidP="00870F74">
            <w:pPr>
              <w:spacing w:after="0" w:line="240" w:lineRule="auto"/>
              <w:jc w:val="left"/>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Topic diversity (cube root)*Lower education (ref. cat.)</w:t>
            </w:r>
          </w:p>
        </w:tc>
        <w:tc>
          <w:tcPr>
            <w:tcW w:w="0" w:type="auto"/>
            <w:tcBorders>
              <w:top w:val="nil"/>
              <w:left w:val="nil"/>
              <w:bottom w:val="nil"/>
              <w:right w:val="nil"/>
            </w:tcBorders>
            <w:shd w:val="clear" w:color="auto" w:fill="auto"/>
            <w:noWrap/>
            <w:vAlign w:val="center"/>
            <w:hideMark/>
          </w:tcPr>
          <w:p w14:paraId="02DAF3FE"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p>
        </w:tc>
        <w:tc>
          <w:tcPr>
            <w:tcW w:w="0" w:type="auto"/>
            <w:tcBorders>
              <w:top w:val="nil"/>
              <w:left w:val="nil"/>
              <w:bottom w:val="nil"/>
              <w:right w:val="nil"/>
            </w:tcBorders>
            <w:shd w:val="clear" w:color="auto" w:fill="auto"/>
            <w:noWrap/>
            <w:vAlign w:val="center"/>
            <w:hideMark/>
          </w:tcPr>
          <w:p w14:paraId="24CF05F5"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p>
        </w:tc>
        <w:tc>
          <w:tcPr>
            <w:tcW w:w="0" w:type="auto"/>
            <w:tcBorders>
              <w:top w:val="nil"/>
              <w:left w:val="nil"/>
              <w:bottom w:val="nil"/>
              <w:right w:val="single" w:sz="8" w:space="0" w:color="auto"/>
            </w:tcBorders>
            <w:shd w:val="clear" w:color="auto" w:fill="auto"/>
            <w:noWrap/>
            <w:vAlign w:val="center"/>
            <w:hideMark/>
          </w:tcPr>
          <w:p w14:paraId="352441B4" w14:textId="104E3331"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p>
        </w:tc>
        <w:tc>
          <w:tcPr>
            <w:tcW w:w="0" w:type="auto"/>
            <w:tcBorders>
              <w:top w:val="nil"/>
              <w:left w:val="nil"/>
              <w:bottom w:val="nil"/>
              <w:right w:val="nil"/>
            </w:tcBorders>
            <w:shd w:val="clear" w:color="auto" w:fill="auto"/>
            <w:noWrap/>
            <w:vAlign w:val="center"/>
            <w:hideMark/>
          </w:tcPr>
          <w:p w14:paraId="4AF95BA0"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p>
        </w:tc>
        <w:tc>
          <w:tcPr>
            <w:tcW w:w="0" w:type="auto"/>
            <w:tcBorders>
              <w:top w:val="nil"/>
              <w:left w:val="nil"/>
              <w:bottom w:val="nil"/>
              <w:right w:val="nil"/>
            </w:tcBorders>
            <w:shd w:val="clear" w:color="auto" w:fill="auto"/>
            <w:noWrap/>
            <w:vAlign w:val="center"/>
            <w:hideMark/>
          </w:tcPr>
          <w:p w14:paraId="5B3CDCAB"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noWrap/>
            <w:vAlign w:val="bottom"/>
            <w:hideMark/>
          </w:tcPr>
          <w:p w14:paraId="48EA7A44"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p>
        </w:tc>
      </w:tr>
      <w:tr w:rsidR="00870F74" w:rsidRPr="00456628" w14:paraId="181D515F" w14:textId="77777777" w:rsidTr="00072481">
        <w:trPr>
          <w:trHeight w:val="315"/>
        </w:trPr>
        <w:tc>
          <w:tcPr>
            <w:tcW w:w="0" w:type="auto"/>
            <w:tcBorders>
              <w:top w:val="nil"/>
              <w:left w:val="nil"/>
              <w:bottom w:val="nil"/>
              <w:right w:val="single" w:sz="8" w:space="0" w:color="auto"/>
            </w:tcBorders>
            <w:shd w:val="clear" w:color="auto" w:fill="auto"/>
            <w:noWrap/>
            <w:vAlign w:val="center"/>
            <w:hideMark/>
          </w:tcPr>
          <w:p w14:paraId="40395164" w14:textId="77777777" w:rsidR="00870F74" w:rsidRPr="00456628" w:rsidRDefault="00870F74" w:rsidP="00870F74">
            <w:pPr>
              <w:spacing w:after="0" w:line="240" w:lineRule="auto"/>
              <w:jc w:val="left"/>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Topic diversity (cube root)*Middle education</w:t>
            </w:r>
          </w:p>
        </w:tc>
        <w:tc>
          <w:tcPr>
            <w:tcW w:w="0" w:type="auto"/>
            <w:tcBorders>
              <w:top w:val="nil"/>
              <w:left w:val="nil"/>
              <w:bottom w:val="nil"/>
              <w:right w:val="nil"/>
            </w:tcBorders>
            <w:shd w:val="clear" w:color="auto" w:fill="auto"/>
            <w:noWrap/>
            <w:vAlign w:val="center"/>
            <w:hideMark/>
          </w:tcPr>
          <w:p w14:paraId="71F4505A"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p>
        </w:tc>
        <w:tc>
          <w:tcPr>
            <w:tcW w:w="0" w:type="auto"/>
            <w:tcBorders>
              <w:top w:val="nil"/>
              <w:left w:val="nil"/>
              <w:bottom w:val="nil"/>
              <w:right w:val="nil"/>
            </w:tcBorders>
            <w:shd w:val="clear" w:color="auto" w:fill="auto"/>
            <w:noWrap/>
            <w:vAlign w:val="center"/>
            <w:hideMark/>
          </w:tcPr>
          <w:p w14:paraId="44BB8388"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p>
        </w:tc>
        <w:tc>
          <w:tcPr>
            <w:tcW w:w="0" w:type="auto"/>
            <w:tcBorders>
              <w:top w:val="nil"/>
              <w:left w:val="nil"/>
              <w:bottom w:val="nil"/>
              <w:right w:val="single" w:sz="8" w:space="0" w:color="auto"/>
            </w:tcBorders>
            <w:shd w:val="clear" w:color="auto" w:fill="auto"/>
            <w:noWrap/>
            <w:vAlign w:val="center"/>
            <w:hideMark/>
          </w:tcPr>
          <w:p w14:paraId="68B1D58A" w14:textId="230EAADB"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p>
        </w:tc>
        <w:tc>
          <w:tcPr>
            <w:tcW w:w="0" w:type="auto"/>
            <w:tcBorders>
              <w:top w:val="nil"/>
              <w:left w:val="nil"/>
              <w:bottom w:val="nil"/>
              <w:right w:val="nil"/>
            </w:tcBorders>
            <w:shd w:val="clear" w:color="auto" w:fill="auto"/>
            <w:noWrap/>
            <w:vAlign w:val="center"/>
            <w:hideMark/>
          </w:tcPr>
          <w:p w14:paraId="095A06DF"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0.85</w:t>
            </w:r>
          </w:p>
        </w:tc>
        <w:tc>
          <w:tcPr>
            <w:tcW w:w="0" w:type="auto"/>
            <w:tcBorders>
              <w:top w:val="nil"/>
              <w:left w:val="nil"/>
              <w:bottom w:val="nil"/>
              <w:right w:val="nil"/>
            </w:tcBorders>
            <w:shd w:val="clear" w:color="auto" w:fill="auto"/>
            <w:noWrap/>
            <w:vAlign w:val="center"/>
            <w:hideMark/>
          </w:tcPr>
          <w:p w14:paraId="5DC65687"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0.17</w:t>
            </w:r>
          </w:p>
        </w:tc>
        <w:tc>
          <w:tcPr>
            <w:tcW w:w="0" w:type="auto"/>
            <w:tcBorders>
              <w:top w:val="nil"/>
              <w:left w:val="nil"/>
              <w:bottom w:val="nil"/>
              <w:right w:val="nil"/>
            </w:tcBorders>
            <w:shd w:val="clear" w:color="auto" w:fill="auto"/>
            <w:noWrap/>
            <w:vAlign w:val="bottom"/>
            <w:hideMark/>
          </w:tcPr>
          <w:p w14:paraId="1CF257C1"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w:t>
            </w:r>
          </w:p>
        </w:tc>
      </w:tr>
      <w:tr w:rsidR="00870F74" w:rsidRPr="00456628" w14:paraId="5AF83821" w14:textId="77777777" w:rsidTr="00072481">
        <w:trPr>
          <w:trHeight w:val="315"/>
        </w:trPr>
        <w:tc>
          <w:tcPr>
            <w:tcW w:w="0" w:type="auto"/>
            <w:tcBorders>
              <w:top w:val="nil"/>
              <w:left w:val="nil"/>
              <w:bottom w:val="nil"/>
              <w:right w:val="single" w:sz="8" w:space="0" w:color="auto"/>
            </w:tcBorders>
            <w:shd w:val="clear" w:color="auto" w:fill="auto"/>
            <w:noWrap/>
            <w:vAlign w:val="center"/>
            <w:hideMark/>
          </w:tcPr>
          <w:p w14:paraId="37C75D37" w14:textId="77777777" w:rsidR="00870F74" w:rsidRPr="00456628" w:rsidRDefault="00870F74" w:rsidP="00870F74">
            <w:pPr>
              <w:spacing w:after="0" w:line="240" w:lineRule="auto"/>
              <w:jc w:val="left"/>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Topic diversity (cube root)*Higher education</w:t>
            </w:r>
          </w:p>
        </w:tc>
        <w:tc>
          <w:tcPr>
            <w:tcW w:w="0" w:type="auto"/>
            <w:tcBorders>
              <w:top w:val="nil"/>
              <w:left w:val="nil"/>
              <w:bottom w:val="nil"/>
              <w:right w:val="nil"/>
            </w:tcBorders>
            <w:shd w:val="clear" w:color="auto" w:fill="auto"/>
            <w:noWrap/>
            <w:vAlign w:val="center"/>
            <w:hideMark/>
          </w:tcPr>
          <w:p w14:paraId="764FC731"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p>
        </w:tc>
        <w:tc>
          <w:tcPr>
            <w:tcW w:w="0" w:type="auto"/>
            <w:tcBorders>
              <w:top w:val="nil"/>
              <w:left w:val="nil"/>
              <w:bottom w:val="nil"/>
              <w:right w:val="nil"/>
            </w:tcBorders>
            <w:shd w:val="clear" w:color="auto" w:fill="auto"/>
            <w:noWrap/>
            <w:vAlign w:val="center"/>
            <w:hideMark/>
          </w:tcPr>
          <w:p w14:paraId="6D999630"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p>
        </w:tc>
        <w:tc>
          <w:tcPr>
            <w:tcW w:w="0" w:type="auto"/>
            <w:tcBorders>
              <w:top w:val="nil"/>
              <w:left w:val="nil"/>
              <w:bottom w:val="nil"/>
              <w:right w:val="single" w:sz="8" w:space="0" w:color="auto"/>
            </w:tcBorders>
            <w:shd w:val="clear" w:color="auto" w:fill="auto"/>
            <w:noWrap/>
            <w:vAlign w:val="center"/>
            <w:hideMark/>
          </w:tcPr>
          <w:p w14:paraId="3823A527" w14:textId="04BD550D"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p>
        </w:tc>
        <w:tc>
          <w:tcPr>
            <w:tcW w:w="0" w:type="auto"/>
            <w:tcBorders>
              <w:top w:val="nil"/>
              <w:left w:val="nil"/>
              <w:bottom w:val="nil"/>
              <w:right w:val="nil"/>
            </w:tcBorders>
            <w:shd w:val="clear" w:color="auto" w:fill="auto"/>
            <w:noWrap/>
            <w:vAlign w:val="center"/>
            <w:hideMark/>
          </w:tcPr>
          <w:p w14:paraId="4A838A6E"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1.19</w:t>
            </w:r>
          </w:p>
        </w:tc>
        <w:tc>
          <w:tcPr>
            <w:tcW w:w="0" w:type="auto"/>
            <w:tcBorders>
              <w:top w:val="nil"/>
              <w:left w:val="nil"/>
              <w:bottom w:val="nil"/>
              <w:right w:val="nil"/>
            </w:tcBorders>
            <w:shd w:val="clear" w:color="auto" w:fill="auto"/>
            <w:noWrap/>
            <w:vAlign w:val="center"/>
            <w:hideMark/>
          </w:tcPr>
          <w:p w14:paraId="33627FD2"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0.17</w:t>
            </w:r>
          </w:p>
        </w:tc>
        <w:tc>
          <w:tcPr>
            <w:tcW w:w="0" w:type="auto"/>
            <w:tcBorders>
              <w:top w:val="nil"/>
              <w:left w:val="nil"/>
              <w:bottom w:val="nil"/>
              <w:right w:val="nil"/>
            </w:tcBorders>
            <w:shd w:val="clear" w:color="auto" w:fill="auto"/>
            <w:noWrap/>
            <w:vAlign w:val="bottom"/>
            <w:hideMark/>
          </w:tcPr>
          <w:p w14:paraId="64CE574E"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w:t>
            </w:r>
          </w:p>
        </w:tc>
      </w:tr>
      <w:tr w:rsidR="00870F74" w:rsidRPr="00456628" w14:paraId="0E571E8B" w14:textId="77777777" w:rsidTr="00072481">
        <w:trPr>
          <w:trHeight w:val="315"/>
        </w:trPr>
        <w:tc>
          <w:tcPr>
            <w:tcW w:w="0" w:type="auto"/>
            <w:tcBorders>
              <w:top w:val="nil"/>
              <w:left w:val="nil"/>
              <w:bottom w:val="nil"/>
              <w:right w:val="single" w:sz="8" w:space="0" w:color="auto"/>
            </w:tcBorders>
            <w:shd w:val="clear" w:color="auto" w:fill="auto"/>
            <w:noWrap/>
            <w:vAlign w:val="center"/>
            <w:hideMark/>
          </w:tcPr>
          <w:p w14:paraId="7F8E404C" w14:textId="77777777" w:rsidR="00870F74" w:rsidRPr="00456628" w:rsidRDefault="00870F74" w:rsidP="00870F74">
            <w:pPr>
              <w:spacing w:after="0" w:line="240" w:lineRule="auto"/>
              <w:jc w:val="left"/>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Personal salience*Lower education (ref. cat.)</w:t>
            </w:r>
          </w:p>
        </w:tc>
        <w:tc>
          <w:tcPr>
            <w:tcW w:w="0" w:type="auto"/>
            <w:tcBorders>
              <w:top w:val="nil"/>
              <w:left w:val="nil"/>
              <w:bottom w:val="nil"/>
              <w:right w:val="nil"/>
            </w:tcBorders>
            <w:shd w:val="clear" w:color="auto" w:fill="auto"/>
            <w:noWrap/>
            <w:vAlign w:val="center"/>
            <w:hideMark/>
          </w:tcPr>
          <w:p w14:paraId="0F459C8C"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p>
        </w:tc>
        <w:tc>
          <w:tcPr>
            <w:tcW w:w="0" w:type="auto"/>
            <w:tcBorders>
              <w:top w:val="nil"/>
              <w:left w:val="nil"/>
              <w:bottom w:val="nil"/>
              <w:right w:val="nil"/>
            </w:tcBorders>
            <w:shd w:val="clear" w:color="auto" w:fill="auto"/>
            <w:noWrap/>
            <w:vAlign w:val="center"/>
            <w:hideMark/>
          </w:tcPr>
          <w:p w14:paraId="7C9360ED"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p>
        </w:tc>
        <w:tc>
          <w:tcPr>
            <w:tcW w:w="0" w:type="auto"/>
            <w:tcBorders>
              <w:top w:val="nil"/>
              <w:left w:val="nil"/>
              <w:bottom w:val="nil"/>
              <w:right w:val="single" w:sz="8" w:space="0" w:color="auto"/>
            </w:tcBorders>
            <w:shd w:val="clear" w:color="auto" w:fill="auto"/>
            <w:noWrap/>
            <w:vAlign w:val="center"/>
            <w:hideMark/>
          </w:tcPr>
          <w:p w14:paraId="3CFA5B89" w14:textId="6E747DC1"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p>
        </w:tc>
        <w:tc>
          <w:tcPr>
            <w:tcW w:w="0" w:type="auto"/>
            <w:tcBorders>
              <w:top w:val="nil"/>
              <w:left w:val="nil"/>
              <w:bottom w:val="nil"/>
              <w:right w:val="nil"/>
            </w:tcBorders>
            <w:shd w:val="clear" w:color="auto" w:fill="auto"/>
            <w:noWrap/>
            <w:vAlign w:val="center"/>
            <w:hideMark/>
          </w:tcPr>
          <w:p w14:paraId="6B965EEC"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p>
        </w:tc>
        <w:tc>
          <w:tcPr>
            <w:tcW w:w="0" w:type="auto"/>
            <w:tcBorders>
              <w:top w:val="nil"/>
              <w:left w:val="nil"/>
              <w:bottom w:val="nil"/>
              <w:right w:val="nil"/>
            </w:tcBorders>
            <w:shd w:val="clear" w:color="auto" w:fill="auto"/>
            <w:noWrap/>
            <w:vAlign w:val="center"/>
            <w:hideMark/>
          </w:tcPr>
          <w:p w14:paraId="02C480DE"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noWrap/>
            <w:vAlign w:val="bottom"/>
            <w:hideMark/>
          </w:tcPr>
          <w:p w14:paraId="47908550"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p>
        </w:tc>
      </w:tr>
      <w:tr w:rsidR="00870F74" w:rsidRPr="00456628" w14:paraId="7344EF83" w14:textId="77777777" w:rsidTr="00072481">
        <w:trPr>
          <w:trHeight w:val="315"/>
        </w:trPr>
        <w:tc>
          <w:tcPr>
            <w:tcW w:w="0" w:type="auto"/>
            <w:tcBorders>
              <w:top w:val="nil"/>
              <w:left w:val="nil"/>
              <w:bottom w:val="nil"/>
              <w:right w:val="single" w:sz="8" w:space="0" w:color="auto"/>
            </w:tcBorders>
            <w:shd w:val="clear" w:color="auto" w:fill="auto"/>
            <w:noWrap/>
            <w:vAlign w:val="center"/>
            <w:hideMark/>
          </w:tcPr>
          <w:p w14:paraId="3F3B61C2" w14:textId="77777777" w:rsidR="00870F74" w:rsidRPr="00456628" w:rsidRDefault="00870F74" w:rsidP="00870F74">
            <w:pPr>
              <w:spacing w:after="0" w:line="240" w:lineRule="auto"/>
              <w:jc w:val="left"/>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Personal salience*Middle education</w:t>
            </w:r>
          </w:p>
        </w:tc>
        <w:tc>
          <w:tcPr>
            <w:tcW w:w="0" w:type="auto"/>
            <w:tcBorders>
              <w:top w:val="nil"/>
              <w:left w:val="nil"/>
              <w:bottom w:val="nil"/>
              <w:right w:val="nil"/>
            </w:tcBorders>
            <w:shd w:val="clear" w:color="auto" w:fill="auto"/>
            <w:noWrap/>
            <w:vAlign w:val="center"/>
            <w:hideMark/>
          </w:tcPr>
          <w:p w14:paraId="64223035"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p>
        </w:tc>
        <w:tc>
          <w:tcPr>
            <w:tcW w:w="0" w:type="auto"/>
            <w:tcBorders>
              <w:top w:val="nil"/>
              <w:left w:val="nil"/>
              <w:bottom w:val="nil"/>
              <w:right w:val="nil"/>
            </w:tcBorders>
            <w:shd w:val="clear" w:color="auto" w:fill="auto"/>
            <w:noWrap/>
            <w:vAlign w:val="center"/>
            <w:hideMark/>
          </w:tcPr>
          <w:p w14:paraId="0EA04E34"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p>
        </w:tc>
        <w:tc>
          <w:tcPr>
            <w:tcW w:w="0" w:type="auto"/>
            <w:tcBorders>
              <w:top w:val="nil"/>
              <w:left w:val="nil"/>
              <w:bottom w:val="nil"/>
              <w:right w:val="single" w:sz="8" w:space="0" w:color="auto"/>
            </w:tcBorders>
            <w:shd w:val="clear" w:color="auto" w:fill="auto"/>
            <w:noWrap/>
            <w:vAlign w:val="center"/>
            <w:hideMark/>
          </w:tcPr>
          <w:p w14:paraId="36E4D86A" w14:textId="06095180"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p>
        </w:tc>
        <w:tc>
          <w:tcPr>
            <w:tcW w:w="0" w:type="auto"/>
            <w:tcBorders>
              <w:top w:val="nil"/>
              <w:left w:val="nil"/>
              <w:bottom w:val="nil"/>
              <w:right w:val="nil"/>
            </w:tcBorders>
            <w:shd w:val="clear" w:color="auto" w:fill="auto"/>
            <w:noWrap/>
            <w:vAlign w:val="center"/>
            <w:hideMark/>
          </w:tcPr>
          <w:p w14:paraId="044F24D7"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-0.35</w:t>
            </w:r>
          </w:p>
        </w:tc>
        <w:tc>
          <w:tcPr>
            <w:tcW w:w="0" w:type="auto"/>
            <w:tcBorders>
              <w:top w:val="nil"/>
              <w:left w:val="nil"/>
              <w:bottom w:val="nil"/>
              <w:right w:val="nil"/>
            </w:tcBorders>
            <w:shd w:val="clear" w:color="auto" w:fill="auto"/>
            <w:noWrap/>
            <w:vAlign w:val="center"/>
            <w:hideMark/>
          </w:tcPr>
          <w:p w14:paraId="6B4506C6"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0.25</w:t>
            </w:r>
          </w:p>
        </w:tc>
        <w:tc>
          <w:tcPr>
            <w:tcW w:w="0" w:type="auto"/>
            <w:tcBorders>
              <w:top w:val="nil"/>
              <w:left w:val="nil"/>
              <w:bottom w:val="nil"/>
              <w:right w:val="nil"/>
            </w:tcBorders>
            <w:shd w:val="clear" w:color="auto" w:fill="auto"/>
            <w:noWrap/>
            <w:vAlign w:val="bottom"/>
            <w:hideMark/>
          </w:tcPr>
          <w:p w14:paraId="5221BC62"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p>
        </w:tc>
      </w:tr>
      <w:tr w:rsidR="00870F74" w:rsidRPr="00456628" w14:paraId="78273A71" w14:textId="77777777" w:rsidTr="00072481">
        <w:trPr>
          <w:trHeight w:val="315"/>
        </w:trPr>
        <w:tc>
          <w:tcPr>
            <w:tcW w:w="0" w:type="auto"/>
            <w:tcBorders>
              <w:top w:val="nil"/>
              <w:left w:val="nil"/>
              <w:bottom w:val="nil"/>
              <w:right w:val="single" w:sz="8" w:space="0" w:color="auto"/>
            </w:tcBorders>
            <w:shd w:val="clear" w:color="auto" w:fill="auto"/>
            <w:noWrap/>
            <w:vAlign w:val="center"/>
            <w:hideMark/>
          </w:tcPr>
          <w:p w14:paraId="36A574B8" w14:textId="77777777" w:rsidR="00870F74" w:rsidRPr="00456628" w:rsidRDefault="00870F74" w:rsidP="00870F74">
            <w:pPr>
              <w:spacing w:after="0" w:line="240" w:lineRule="auto"/>
              <w:jc w:val="left"/>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Personal salience*Higher education</w:t>
            </w:r>
          </w:p>
        </w:tc>
        <w:tc>
          <w:tcPr>
            <w:tcW w:w="0" w:type="auto"/>
            <w:tcBorders>
              <w:top w:val="nil"/>
              <w:left w:val="nil"/>
              <w:bottom w:val="nil"/>
              <w:right w:val="nil"/>
            </w:tcBorders>
            <w:shd w:val="clear" w:color="auto" w:fill="auto"/>
            <w:noWrap/>
            <w:vAlign w:val="center"/>
            <w:hideMark/>
          </w:tcPr>
          <w:p w14:paraId="047B81B3"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p>
        </w:tc>
        <w:tc>
          <w:tcPr>
            <w:tcW w:w="0" w:type="auto"/>
            <w:tcBorders>
              <w:top w:val="nil"/>
              <w:left w:val="nil"/>
              <w:bottom w:val="nil"/>
              <w:right w:val="nil"/>
            </w:tcBorders>
            <w:shd w:val="clear" w:color="auto" w:fill="auto"/>
            <w:noWrap/>
            <w:vAlign w:val="center"/>
            <w:hideMark/>
          </w:tcPr>
          <w:p w14:paraId="112B751D"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p>
        </w:tc>
        <w:tc>
          <w:tcPr>
            <w:tcW w:w="0" w:type="auto"/>
            <w:tcBorders>
              <w:top w:val="nil"/>
              <w:left w:val="nil"/>
              <w:bottom w:val="nil"/>
              <w:right w:val="single" w:sz="8" w:space="0" w:color="auto"/>
            </w:tcBorders>
            <w:shd w:val="clear" w:color="auto" w:fill="auto"/>
            <w:noWrap/>
            <w:vAlign w:val="center"/>
            <w:hideMark/>
          </w:tcPr>
          <w:p w14:paraId="4B389F25" w14:textId="2E883CB2"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p>
        </w:tc>
        <w:tc>
          <w:tcPr>
            <w:tcW w:w="0" w:type="auto"/>
            <w:tcBorders>
              <w:top w:val="nil"/>
              <w:left w:val="nil"/>
              <w:bottom w:val="nil"/>
              <w:right w:val="nil"/>
            </w:tcBorders>
            <w:shd w:val="clear" w:color="auto" w:fill="auto"/>
            <w:noWrap/>
            <w:vAlign w:val="center"/>
            <w:hideMark/>
          </w:tcPr>
          <w:p w14:paraId="563E1E77"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-0.09</w:t>
            </w:r>
          </w:p>
        </w:tc>
        <w:tc>
          <w:tcPr>
            <w:tcW w:w="0" w:type="auto"/>
            <w:tcBorders>
              <w:top w:val="nil"/>
              <w:left w:val="nil"/>
              <w:bottom w:val="nil"/>
              <w:right w:val="nil"/>
            </w:tcBorders>
            <w:shd w:val="clear" w:color="auto" w:fill="auto"/>
            <w:noWrap/>
            <w:vAlign w:val="center"/>
            <w:hideMark/>
          </w:tcPr>
          <w:p w14:paraId="282394C6"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0.25</w:t>
            </w:r>
          </w:p>
        </w:tc>
        <w:tc>
          <w:tcPr>
            <w:tcW w:w="0" w:type="auto"/>
            <w:tcBorders>
              <w:top w:val="nil"/>
              <w:left w:val="nil"/>
              <w:bottom w:val="nil"/>
              <w:right w:val="nil"/>
            </w:tcBorders>
            <w:shd w:val="clear" w:color="auto" w:fill="auto"/>
            <w:noWrap/>
            <w:vAlign w:val="bottom"/>
            <w:hideMark/>
          </w:tcPr>
          <w:p w14:paraId="780F25BA" w14:textId="77777777" w:rsidR="00870F74" w:rsidRPr="00456628" w:rsidRDefault="00870F74" w:rsidP="00870F74">
            <w:pPr>
              <w:spacing w:after="0" w:line="240" w:lineRule="auto"/>
              <w:jc w:val="center"/>
              <w:rPr>
                <w:rFonts w:ascii="Times New Roman" w:eastAsia="Times New Roman" w:hAnsi="Times New Roman" w:cs="Times New Roman"/>
                <w:sz w:val="24"/>
                <w:szCs w:val="24"/>
                <w:lang w:val="en-US"/>
              </w:rPr>
            </w:pPr>
          </w:p>
        </w:tc>
      </w:tr>
      <w:tr w:rsidR="00870F74" w:rsidRPr="00456628" w14:paraId="23C28E46" w14:textId="77777777" w:rsidTr="00072481">
        <w:trPr>
          <w:trHeight w:val="330"/>
        </w:trPr>
        <w:tc>
          <w:tcPr>
            <w:tcW w:w="0" w:type="auto"/>
            <w:tcBorders>
              <w:top w:val="nil"/>
              <w:left w:val="nil"/>
              <w:bottom w:val="single" w:sz="8" w:space="0" w:color="auto"/>
              <w:right w:val="single" w:sz="8" w:space="0" w:color="auto"/>
            </w:tcBorders>
            <w:shd w:val="clear" w:color="auto" w:fill="auto"/>
            <w:noWrap/>
            <w:vAlign w:val="center"/>
            <w:hideMark/>
          </w:tcPr>
          <w:p w14:paraId="13F9F438" w14:textId="77777777" w:rsidR="00870F74" w:rsidRPr="00456628" w:rsidRDefault="00870F74" w:rsidP="00870F74">
            <w:pPr>
              <w:spacing w:after="0" w:line="240" w:lineRule="auto"/>
              <w:jc w:val="left"/>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Constant</w:t>
            </w:r>
          </w:p>
        </w:tc>
        <w:tc>
          <w:tcPr>
            <w:tcW w:w="0" w:type="auto"/>
            <w:tcBorders>
              <w:top w:val="nil"/>
              <w:left w:val="nil"/>
              <w:bottom w:val="single" w:sz="8" w:space="0" w:color="auto"/>
              <w:right w:val="nil"/>
            </w:tcBorders>
            <w:shd w:val="clear" w:color="auto" w:fill="auto"/>
            <w:noWrap/>
            <w:vAlign w:val="center"/>
            <w:hideMark/>
          </w:tcPr>
          <w:p w14:paraId="771AC2DC"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35.81</w:t>
            </w:r>
          </w:p>
        </w:tc>
        <w:tc>
          <w:tcPr>
            <w:tcW w:w="0" w:type="auto"/>
            <w:tcBorders>
              <w:top w:val="nil"/>
              <w:left w:val="nil"/>
              <w:bottom w:val="single" w:sz="8" w:space="0" w:color="auto"/>
              <w:right w:val="nil"/>
            </w:tcBorders>
            <w:shd w:val="clear" w:color="auto" w:fill="auto"/>
            <w:noWrap/>
            <w:vAlign w:val="center"/>
            <w:hideMark/>
          </w:tcPr>
          <w:p w14:paraId="58B26CCE"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3.08</w:t>
            </w:r>
          </w:p>
        </w:tc>
        <w:tc>
          <w:tcPr>
            <w:tcW w:w="0" w:type="auto"/>
            <w:tcBorders>
              <w:top w:val="nil"/>
              <w:left w:val="nil"/>
              <w:bottom w:val="single" w:sz="8" w:space="0" w:color="auto"/>
              <w:right w:val="single" w:sz="8" w:space="0" w:color="auto"/>
            </w:tcBorders>
            <w:shd w:val="clear" w:color="auto" w:fill="auto"/>
            <w:noWrap/>
            <w:vAlign w:val="center"/>
            <w:hideMark/>
          </w:tcPr>
          <w:p w14:paraId="5004F07A"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w:t>
            </w:r>
          </w:p>
        </w:tc>
        <w:tc>
          <w:tcPr>
            <w:tcW w:w="0" w:type="auto"/>
            <w:tcBorders>
              <w:top w:val="nil"/>
              <w:left w:val="nil"/>
              <w:bottom w:val="single" w:sz="8" w:space="0" w:color="auto"/>
              <w:right w:val="nil"/>
            </w:tcBorders>
            <w:shd w:val="clear" w:color="auto" w:fill="auto"/>
            <w:noWrap/>
            <w:vAlign w:val="center"/>
            <w:hideMark/>
          </w:tcPr>
          <w:p w14:paraId="688A69C2"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37.54</w:t>
            </w:r>
          </w:p>
        </w:tc>
        <w:tc>
          <w:tcPr>
            <w:tcW w:w="0" w:type="auto"/>
            <w:tcBorders>
              <w:top w:val="nil"/>
              <w:left w:val="nil"/>
              <w:bottom w:val="single" w:sz="8" w:space="0" w:color="auto"/>
              <w:right w:val="nil"/>
            </w:tcBorders>
            <w:shd w:val="clear" w:color="auto" w:fill="auto"/>
            <w:noWrap/>
            <w:vAlign w:val="center"/>
            <w:hideMark/>
          </w:tcPr>
          <w:p w14:paraId="210837D5"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3.11</w:t>
            </w:r>
          </w:p>
        </w:tc>
        <w:tc>
          <w:tcPr>
            <w:tcW w:w="0" w:type="auto"/>
            <w:tcBorders>
              <w:top w:val="nil"/>
              <w:left w:val="nil"/>
              <w:bottom w:val="single" w:sz="8" w:space="0" w:color="auto"/>
              <w:right w:val="nil"/>
            </w:tcBorders>
            <w:shd w:val="clear" w:color="auto" w:fill="auto"/>
            <w:noWrap/>
            <w:vAlign w:val="center"/>
            <w:hideMark/>
          </w:tcPr>
          <w:p w14:paraId="53529FA0" w14:textId="7777777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w:t>
            </w:r>
          </w:p>
        </w:tc>
      </w:tr>
      <w:tr w:rsidR="00870F74" w:rsidRPr="00456628" w14:paraId="1E70386B" w14:textId="77777777" w:rsidTr="00072481">
        <w:trPr>
          <w:trHeight w:val="315"/>
        </w:trPr>
        <w:tc>
          <w:tcPr>
            <w:tcW w:w="0" w:type="auto"/>
            <w:tcBorders>
              <w:top w:val="nil"/>
              <w:left w:val="nil"/>
              <w:bottom w:val="nil"/>
              <w:right w:val="single" w:sz="8" w:space="0" w:color="auto"/>
            </w:tcBorders>
            <w:shd w:val="clear" w:color="auto" w:fill="auto"/>
            <w:noWrap/>
            <w:vAlign w:val="center"/>
            <w:hideMark/>
          </w:tcPr>
          <w:p w14:paraId="79D8E267" w14:textId="77777777" w:rsidR="00870F74" w:rsidRPr="00456628" w:rsidRDefault="00870F74" w:rsidP="00870F74">
            <w:pPr>
              <w:spacing w:after="0" w:line="240" w:lineRule="auto"/>
              <w:jc w:val="left"/>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n (total/voters)</w:t>
            </w:r>
          </w:p>
        </w:tc>
        <w:tc>
          <w:tcPr>
            <w:tcW w:w="0" w:type="auto"/>
            <w:gridSpan w:val="3"/>
            <w:tcBorders>
              <w:top w:val="nil"/>
              <w:left w:val="nil"/>
              <w:bottom w:val="nil"/>
              <w:right w:val="single" w:sz="8" w:space="0" w:color="000000"/>
            </w:tcBorders>
            <w:shd w:val="clear" w:color="auto" w:fill="auto"/>
            <w:vAlign w:val="center"/>
            <w:hideMark/>
          </w:tcPr>
          <w:p w14:paraId="1072747E" w14:textId="689C35D1" w:rsidR="00870F74" w:rsidRPr="00456628" w:rsidRDefault="002147A8"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1,408,950</w:t>
            </w:r>
            <w:r w:rsidR="004E58DD" w:rsidRPr="00456628">
              <w:rPr>
                <w:rFonts w:ascii="Times New Roman" w:eastAsia="Times New Roman" w:hAnsi="Times New Roman" w:cs="Times New Roman"/>
                <w:color w:val="000000"/>
                <w:sz w:val="24"/>
                <w:szCs w:val="24"/>
                <w:lang w:val="en-US"/>
              </w:rPr>
              <w:t>/685</w:t>
            </w:r>
            <w:r w:rsidR="00870F74" w:rsidRPr="00456628">
              <w:rPr>
                <w:rFonts w:ascii="Times New Roman" w:eastAsia="Times New Roman" w:hAnsi="Times New Roman" w:cs="Times New Roman"/>
                <w:color w:val="000000"/>
                <w:sz w:val="24"/>
                <w:szCs w:val="24"/>
                <w:lang w:val="en-US"/>
              </w:rPr>
              <w:t> </w:t>
            </w:r>
          </w:p>
        </w:tc>
        <w:tc>
          <w:tcPr>
            <w:tcW w:w="0" w:type="auto"/>
            <w:gridSpan w:val="3"/>
            <w:tcBorders>
              <w:top w:val="nil"/>
              <w:left w:val="nil"/>
              <w:bottom w:val="nil"/>
              <w:right w:val="nil"/>
            </w:tcBorders>
            <w:shd w:val="clear" w:color="auto" w:fill="auto"/>
            <w:vAlign w:val="center"/>
            <w:hideMark/>
          </w:tcPr>
          <w:p w14:paraId="11EBCEFB" w14:textId="76DBD65A"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 </w:t>
            </w:r>
            <w:r w:rsidR="002147A8" w:rsidRPr="00456628">
              <w:rPr>
                <w:rFonts w:ascii="Times New Roman" w:eastAsia="Times New Roman" w:hAnsi="Times New Roman" w:cs="Times New Roman"/>
                <w:color w:val="000000"/>
                <w:sz w:val="24"/>
                <w:szCs w:val="24"/>
                <w:lang w:val="en-US"/>
              </w:rPr>
              <w:t>1,408,950</w:t>
            </w:r>
            <w:r w:rsidR="004E58DD" w:rsidRPr="00456628">
              <w:rPr>
                <w:rFonts w:ascii="Times New Roman" w:eastAsia="Times New Roman" w:hAnsi="Times New Roman" w:cs="Times New Roman"/>
                <w:color w:val="000000"/>
                <w:sz w:val="24"/>
                <w:szCs w:val="24"/>
                <w:lang w:val="en-US"/>
              </w:rPr>
              <w:t>/685 </w:t>
            </w:r>
          </w:p>
        </w:tc>
      </w:tr>
      <w:tr w:rsidR="00870F74" w:rsidRPr="00456628" w14:paraId="3DF9401F" w14:textId="77777777" w:rsidTr="00072481">
        <w:trPr>
          <w:trHeight w:val="330"/>
        </w:trPr>
        <w:tc>
          <w:tcPr>
            <w:tcW w:w="0" w:type="auto"/>
            <w:tcBorders>
              <w:top w:val="nil"/>
              <w:left w:val="nil"/>
              <w:bottom w:val="single" w:sz="8" w:space="0" w:color="auto"/>
              <w:right w:val="single" w:sz="8" w:space="0" w:color="auto"/>
            </w:tcBorders>
            <w:shd w:val="clear" w:color="auto" w:fill="auto"/>
            <w:noWrap/>
            <w:vAlign w:val="center"/>
            <w:hideMark/>
          </w:tcPr>
          <w:p w14:paraId="5231346A" w14:textId="3073189E" w:rsidR="00870F74" w:rsidRPr="00456628" w:rsidRDefault="004E58DD" w:rsidP="00870F74">
            <w:pPr>
              <w:spacing w:after="0" w:line="240" w:lineRule="auto"/>
              <w:jc w:val="left"/>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nl-BE"/>
              </w:rPr>
              <w:t>∆ AIC</w:t>
            </w:r>
          </w:p>
        </w:tc>
        <w:tc>
          <w:tcPr>
            <w:tcW w:w="0" w:type="auto"/>
            <w:gridSpan w:val="3"/>
            <w:tcBorders>
              <w:top w:val="nil"/>
              <w:left w:val="nil"/>
              <w:bottom w:val="single" w:sz="8" w:space="0" w:color="auto"/>
              <w:right w:val="single" w:sz="8" w:space="0" w:color="000000"/>
            </w:tcBorders>
            <w:shd w:val="clear" w:color="auto" w:fill="auto"/>
            <w:vAlign w:val="center"/>
            <w:hideMark/>
          </w:tcPr>
          <w:p w14:paraId="44B4B4A7" w14:textId="7D5B2470"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 </w:t>
            </w:r>
            <w:r w:rsidR="00766853" w:rsidRPr="00456628">
              <w:rPr>
                <w:rFonts w:ascii="Times New Roman" w:eastAsia="Times New Roman" w:hAnsi="Times New Roman" w:cs="Times New Roman"/>
                <w:color w:val="000000"/>
                <w:sz w:val="24"/>
                <w:szCs w:val="24"/>
                <w:lang w:val="en-US"/>
              </w:rPr>
              <w:t>-234,514</w:t>
            </w:r>
          </w:p>
        </w:tc>
        <w:tc>
          <w:tcPr>
            <w:tcW w:w="0" w:type="auto"/>
            <w:gridSpan w:val="3"/>
            <w:tcBorders>
              <w:top w:val="nil"/>
              <w:left w:val="nil"/>
              <w:bottom w:val="single" w:sz="8" w:space="0" w:color="auto"/>
              <w:right w:val="nil"/>
            </w:tcBorders>
            <w:shd w:val="clear" w:color="auto" w:fill="auto"/>
            <w:vAlign w:val="center"/>
            <w:hideMark/>
          </w:tcPr>
          <w:p w14:paraId="638344F4" w14:textId="00D3D6A7" w:rsidR="00870F74" w:rsidRPr="00456628" w:rsidRDefault="00870F74" w:rsidP="00870F74">
            <w:pPr>
              <w:spacing w:after="0" w:line="240" w:lineRule="auto"/>
              <w:jc w:val="center"/>
              <w:rPr>
                <w:rFonts w:ascii="Times New Roman" w:eastAsia="Times New Roman" w:hAnsi="Times New Roman" w:cs="Times New Roman"/>
                <w:color w:val="000000"/>
                <w:sz w:val="24"/>
                <w:szCs w:val="24"/>
                <w:lang w:val="en-US"/>
              </w:rPr>
            </w:pPr>
            <w:r w:rsidRPr="00456628">
              <w:rPr>
                <w:rFonts w:ascii="Times New Roman" w:eastAsia="Times New Roman" w:hAnsi="Times New Roman" w:cs="Times New Roman"/>
                <w:color w:val="000000"/>
                <w:sz w:val="24"/>
                <w:szCs w:val="24"/>
                <w:lang w:val="en-US"/>
              </w:rPr>
              <w:t> </w:t>
            </w:r>
            <w:r w:rsidR="00766853" w:rsidRPr="00456628">
              <w:rPr>
                <w:rFonts w:ascii="Times New Roman" w:eastAsia="Times New Roman" w:hAnsi="Times New Roman" w:cs="Times New Roman"/>
                <w:color w:val="000000"/>
                <w:sz w:val="24"/>
                <w:szCs w:val="24"/>
                <w:lang w:val="en-US"/>
              </w:rPr>
              <w:t>-295,953</w:t>
            </w:r>
          </w:p>
        </w:tc>
      </w:tr>
      <w:tr w:rsidR="00870F74" w:rsidRPr="00456628" w14:paraId="7833035A" w14:textId="77777777" w:rsidTr="00072481">
        <w:trPr>
          <w:trHeight w:val="300"/>
        </w:trPr>
        <w:tc>
          <w:tcPr>
            <w:tcW w:w="0" w:type="auto"/>
            <w:gridSpan w:val="7"/>
            <w:tcBorders>
              <w:top w:val="single" w:sz="8" w:space="0" w:color="auto"/>
              <w:left w:val="nil"/>
              <w:bottom w:val="nil"/>
              <w:right w:val="nil"/>
            </w:tcBorders>
            <w:shd w:val="clear" w:color="auto" w:fill="auto"/>
            <w:noWrap/>
            <w:vAlign w:val="center"/>
            <w:hideMark/>
          </w:tcPr>
          <w:p w14:paraId="1E1DCC4A" w14:textId="77777777" w:rsidR="00870F74" w:rsidRPr="00456628" w:rsidRDefault="00870F74" w:rsidP="00870F74">
            <w:pPr>
              <w:spacing w:after="0" w:line="240" w:lineRule="auto"/>
              <w:rPr>
                <w:rFonts w:ascii="Times New Roman" w:eastAsia="Times New Roman" w:hAnsi="Times New Roman" w:cs="Times New Roman"/>
                <w:sz w:val="24"/>
                <w:szCs w:val="24"/>
                <w:lang w:val="en-US"/>
              </w:rPr>
            </w:pPr>
            <w:r w:rsidRPr="00456628">
              <w:rPr>
                <w:rFonts w:ascii="Times New Roman" w:eastAsia="Times New Roman" w:hAnsi="Times New Roman" w:cs="Times New Roman"/>
                <w:sz w:val="24"/>
                <w:szCs w:val="24"/>
                <w:lang w:val="en-US"/>
              </w:rPr>
              <w:t>Note: * = p ≤ 0.05; ** = p ≤ 0.01; *** = p ≤ 0.001</w:t>
            </w:r>
          </w:p>
        </w:tc>
      </w:tr>
    </w:tbl>
    <w:p w14:paraId="6DC5F61E" w14:textId="6D163D44" w:rsidR="00870F74" w:rsidRPr="00456628" w:rsidRDefault="00870F74">
      <w:pPr>
        <w:spacing w:line="259" w:lineRule="auto"/>
        <w:jc w:val="left"/>
        <w:rPr>
          <w:rFonts w:ascii="Times New Roman" w:hAnsi="Times New Roman" w:cs="Times New Roman"/>
          <w:sz w:val="24"/>
          <w:szCs w:val="24"/>
          <w:lang w:val="en-US"/>
        </w:rPr>
      </w:pPr>
      <w:r w:rsidRPr="00456628">
        <w:rPr>
          <w:rFonts w:ascii="Times New Roman" w:hAnsi="Times New Roman" w:cs="Times New Roman"/>
          <w:sz w:val="24"/>
          <w:szCs w:val="24"/>
          <w:lang w:val="en-US"/>
        </w:rPr>
        <w:br w:type="page"/>
      </w:r>
    </w:p>
    <w:p w14:paraId="0FAEAD70" w14:textId="112FB1D5" w:rsidR="00A012A1" w:rsidRPr="00456628" w:rsidRDefault="00A012A1" w:rsidP="0013529F">
      <w:pPr>
        <w:spacing w:before="240" w:after="0"/>
        <w:rPr>
          <w:rFonts w:ascii="Times New Roman" w:hAnsi="Times New Roman" w:cs="Times New Roman"/>
          <w:sz w:val="24"/>
          <w:szCs w:val="24"/>
          <w:lang w:val="en-US"/>
        </w:rPr>
      </w:pPr>
      <w:r w:rsidRPr="00456628">
        <w:rPr>
          <w:rFonts w:ascii="Times New Roman" w:hAnsi="Times New Roman" w:cs="Times New Roman"/>
          <w:noProof/>
          <w:sz w:val="24"/>
          <w:szCs w:val="24"/>
          <w:lang w:val="en-US"/>
        </w:rPr>
        <w:lastRenderedPageBreak/>
        <mc:AlternateContent>
          <mc:Choice Requires="wpc">
            <w:drawing>
              <wp:anchor distT="0" distB="0" distL="114300" distR="114300" simplePos="0" relativeHeight="251659264" behindDoc="1" locked="0" layoutInCell="1" allowOverlap="1" wp14:anchorId="268F93EE" wp14:editId="6D2ACFF3">
                <wp:simplePos x="0" y="0"/>
                <wp:positionH relativeFrom="page">
                  <wp:posOffset>914400</wp:posOffset>
                </wp:positionH>
                <wp:positionV relativeFrom="paragraph">
                  <wp:posOffset>422910</wp:posOffset>
                </wp:positionV>
                <wp:extent cx="7534910" cy="3710940"/>
                <wp:effectExtent l="0" t="0" r="8890" b="3810"/>
                <wp:wrapTight wrapText="bothSides">
                  <wp:wrapPolygon edited="0">
                    <wp:start x="0" y="0"/>
                    <wp:lineTo x="0" y="21511"/>
                    <wp:lineTo x="21571" y="21511"/>
                    <wp:lineTo x="21571" y="0"/>
                    <wp:lineTo x="0" y="0"/>
                  </wp:wrapPolygon>
                </wp:wrapTight>
                <wp:docPr id="17" name="Papier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5" name="Tekstvak 2"/>
                        <wps:cNvSpPr txBox="1"/>
                        <wps:spPr>
                          <a:xfrm>
                            <a:off x="3270270" y="347131"/>
                            <a:ext cx="2311457" cy="414869"/>
                          </a:xfrm>
                          <a:prstGeom prst="rect">
                            <a:avLst/>
                          </a:prstGeom>
                          <a:solidFill>
                            <a:schemeClr val="lt1"/>
                          </a:solidFill>
                          <a:ln w="6350">
                            <a:solidFill>
                              <a:prstClr val="black"/>
                            </a:solidFill>
                          </a:ln>
                        </wps:spPr>
                        <wps:txbx>
                          <w:txbxContent>
                            <w:p w14:paraId="06DFEB30" w14:textId="77777777" w:rsidR="0051534B" w:rsidRPr="00871B70" w:rsidRDefault="0051534B" w:rsidP="00A012A1">
                              <w:pPr>
                                <w:jc w:val="center"/>
                                <w:rPr>
                                  <w:sz w:val="20"/>
                                  <w:szCs w:val="20"/>
                                </w:rPr>
                              </w:pPr>
                              <w:r w:rsidRPr="00871B70">
                                <w:rPr>
                                  <w:sz w:val="20"/>
                                  <w:szCs w:val="20"/>
                                </w:rPr>
                                <w:t>List of</w:t>
                              </w:r>
                              <w:r>
                                <w:rPr>
                                  <w:sz w:val="20"/>
                                  <w:szCs w:val="20"/>
                                </w:rPr>
                                <w:t xml:space="preserve"> </w:t>
                              </w:r>
                              <w:r>
                                <w:rPr>
                                  <w:i/>
                                  <w:iCs/>
                                  <w:sz w:val="20"/>
                                  <w:szCs w:val="20"/>
                                </w:rPr>
                                <w:t>N</w:t>
                              </w:r>
                              <w:r w:rsidRPr="00871B70">
                                <w:rPr>
                                  <w:sz w:val="20"/>
                                  <w:szCs w:val="20"/>
                                </w:rPr>
                                <w:t xml:space="preserve"> 134 statements</w:t>
                              </w: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kstvak 2"/>
                        <wps:cNvSpPr txBox="1"/>
                        <wps:spPr>
                          <a:xfrm>
                            <a:off x="1543108" y="1077436"/>
                            <a:ext cx="2791812" cy="539682"/>
                          </a:xfrm>
                          <a:prstGeom prst="rect">
                            <a:avLst/>
                          </a:prstGeom>
                          <a:solidFill>
                            <a:schemeClr val="lt1"/>
                          </a:solidFill>
                          <a:ln w="6350">
                            <a:solidFill>
                              <a:prstClr val="black"/>
                            </a:solidFill>
                          </a:ln>
                        </wps:spPr>
                        <wps:txbx>
                          <w:txbxContent>
                            <w:p w14:paraId="6F93450F" w14:textId="77777777" w:rsidR="0051534B" w:rsidRPr="00754154" w:rsidRDefault="0051534B" w:rsidP="00A012A1">
                              <w:pPr>
                                <w:spacing w:line="256" w:lineRule="auto"/>
                                <w:jc w:val="center"/>
                                <w:rPr>
                                  <w:sz w:val="20"/>
                                  <w:szCs w:val="20"/>
                                  <w:lang w:val="en-US"/>
                                </w:rPr>
                              </w:pPr>
                              <w:r w:rsidRPr="00754154">
                                <w:rPr>
                                  <w:rFonts w:eastAsia="Calibri"/>
                                  <w:sz w:val="20"/>
                                  <w:szCs w:val="20"/>
                                  <w:lang w:val="en-US"/>
                                </w:rPr>
                                <w:t xml:space="preserve">Step 1: draw sample of </w:t>
                              </w:r>
                              <w:r w:rsidRPr="00754154">
                                <w:rPr>
                                  <w:rFonts w:eastAsia="Calibri"/>
                                  <w:i/>
                                  <w:iCs/>
                                  <w:sz w:val="20"/>
                                  <w:szCs w:val="20"/>
                                  <w:lang w:val="en-US"/>
                                </w:rPr>
                                <w:t>n</w:t>
                              </w:r>
                              <w:r w:rsidRPr="00754154">
                                <w:rPr>
                                  <w:rFonts w:eastAsia="Calibri"/>
                                  <w:sz w:val="20"/>
                                  <w:szCs w:val="20"/>
                                  <w:lang w:val="en-US"/>
                                </w:rPr>
                                <w:t xml:space="preserve"> statements from </w:t>
                              </w:r>
                              <w:r w:rsidRPr="00754154">
                                <w:rPr>
                                  <w:rFonts w:eastAsia="Calibri"/>
                                  <w:i/>
                                  <w:iCs/>
                                  <w:sz w:val="20"/>
                                  <w:szCs w:val="20"/>
                                  <w:lang w:val="en-US"/>
                                </w:rPr>
                                <w:t>N</w:t>
                              </w:r>
                              <w:r w:rsidRPr="00754154">
                                <w:rPr>
                                  <w:rFonts w:eastAsia="Calibri"/>
                                  <w:sz w:val="20"/>
                                  <w:szCs w:val="20"/>
                                  <w:lang w:val="en-US"/>
                                </w:rPr>
                                <w:t xml:space="preserve"> and calculate congruence using Formula 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Tekstvak 2"/>
                        <wps:cNvSpPr txBox="1"/>
                        <wps:spPr>
                          <a:xfrm>
                            <a:off x="4526399" y="1077436"/>
                            <a:ext cx="2793600" cy="540000"/>
                          </a:xfrm>
                          <a:prstGeom prst="rect">
                            <a:avLst/>
                          </a:prstGeom>
                          <a:solidFill>
                            <a:schemeClr val="lt1"/>
                          </a:solidFill>
                          <a:ln w="6350">
                            <a:solidFill>
                              <a:prstClr val="black"/>
                            </a:solidFill>
                          </a:ln>
                        </wps:spPr>
                        <wps:txbx>
                          <w:txbxContent>
                            <w:p w14:paraId="7F65CD66" w14:textId="77777777" w:rsidR="0051534B" w:rsidRPr="00754154" w:rsidRDefault="0051534B" w:rsidP="00A012A1">
                              <w:pPr>
                                <w:spacing w:line="254" w:lineRule="auto"/>
                                <w:jc w:val="center"/>
                                <w:rPr>
                                  <w:sz w:val="20"/>
                                  <w:szCs w:val="20"/>
                                  <w:lang w:val="en-US"/>
                                </w:rPr>
                              </w:pPr>
                              <w:r w:rsidRPr="00754154">
                                <w:rPr>
                                  <w:rFonts w:eastAsia="Calibri"/>
                                  <w:sz w:val="20"/>
                                  <w:szCs w:val="20"/>
                                  <w:lang w:val="en-US"/>
                                </w:rPr>
                                <w:t xml:space="preserve">Step 2: draw sample of </w:t>
                              </w:r>
                              <w:r w:rsidRPr="00754154">
                                <w:rPr>
                                  <w:rFonts w:eastAsia="Calibri"/>
                                  <w:i/>
                                  <w:iCs/>
                                  <w:sz w:val="20"/>
                                  <w:szCs w:val="20"/>
                                  <w:lang w:val="en-US"/>
                                </w:rPr>
                                <w:t>n</w:t>
                              </w:r>
                              <w:r w:rsidRPr="00754154">
                                <w:rPr>
                                  <w:rFonts w:eastAsia="Calibri"/>
                                  <w:sz w:val="20"/>
                                  <w:szCs w:val="20"/>
                                  <w:lang w:val="en-US"/>
                                </w:rPr>
                                <w:t xml:space="preserve"> statements from </w:t>
                              </w:r>
                              <w:r w:rsidRPr="00754154">
                                <w:rPr>
                                  <w:rFonts w:eastAsia="Calibri"/>
                                  <w:i/>
                                  <w:iCs/>
                                  <w:sz w:val="20"/>
                                  <w:szCs w:val="20"/>
                                  <w:lang w:val="en-US"/>
                                </w:rPr>
                                <w:t>N-n</w:t>
                              </w:r>
                              <w:r w:rsidRPr="00754154">
                                <w:rPr>
                                  <w:rFonts w:eastAsia="Calibri"/>
                                  <w:sz w:val="20"/>
                                  <w:szCs w:val="20"/>
                                  <w:lang w:val="en-US"/>
                                </w:rPr>
                                <w:t xml:space="preserve"> and calculate congruence using Formula 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 name="Tekstvak 2"/>
                        <wps:cNvSpPr txBox="1"/>
                        <wps:spPr>
                          <a:xfrm>
                            <a:off x="3270268" y="2161183"/>
                            <a:ext cx="2512463" cy="522750"/>
                          </a:xfrm>
                          <a:prstGeom prst="rect">
                            <a:avLst/>
                          </a:prstGeom>
                          <a:solidFill>
                            <a:schemeClr val="lt1"/>
                          </a:solidFill>
                          <a:ln w="6350">
                            <a:solidFill>
                              <a:prstClr val="black"/>
                            </a:solidFill>
                          </a:ln>
                        </wps:spPr>
                        <wps:txbx>
                          <w:txbxContent>
                            <w:p w14:paraId="48DEF6B5" w14:textId="601E7776" w:rsidR="0051534B" w:rsidRPr="00754154" w:rsidRDefault="0051534B" w:rsidP="00A012A1">
                              <w:pPr>
                                <w:spacing w:line="254" w:lineRule="auto"/>
                                <w:jc w:val="center"/>
                                <w:rPr>
                                  <w:sz w:val="20"/>
                                  <w:szCs w:val="20"/>
                                  <w:lang w:val="en-US"/>
                                </w:rPr>
                              </w:pPr>
                              <w:r w:rsidRPr="00754154">
                                <w:rPr>
                                  <w:rFonts w:eastAsia="Calibri"/>
                                  <w:sz w:val="20"/>
                                  <w:szCs w:val="20"/>
                                  <w:lang w:val="en-US"/>
                                </w:rPr>
                                <w:t xml:space="preserve">Step 3: calculate </w:t>
                              </w:r>
                              <w:r>
                                <w:rPr>
                                  <w:rFonts w:eastAsia="Calibri"/>
                                  <w:sz w:val="20"/>
                                  <w:szCs w:val="20"/>
                                  <w:lang w:val="en-US"/>
                                </w:rPr>
                                <w:t>opinion congruence variability</w:t>
                              </w:r>
                              <w:r w:rsidRPr="00754154">
                                <w:rPr>
                                  <w:rFonts w:eastAsia="Calibri"/>
                                  <w:sz w:val="20"/>
                                  <w:szCs w:val="20"/>
                                  <w:lang w:val="en-US"/>
                                </w:rPr>
                                <w:t xml:space="preserve"> using Formula 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 name="Rechte verbindingslijn met pijl 6"/>
                        <wps:cNvCnPr/>
                        <wps:spPr>
                          <a:xfrm flipH="1">
                            <a:off x="2939014" y="762000"/>
                            <a:ext cx="1486985" cy="273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 name="Rechte verbindingslijn met pijl 7"/>
                        <wps:cNvCnPr/>
                        <wps:spPr>
                          <a:xfrm>
                            <a:off x="4425999" y="762000"/>
                            <a:ext cx="1497200" cy="273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Rechte verbindingslijn met pijl 8"/>
                        <wps:cNvCnPr/>
                        <wps:spPr>
                          <a:xfrm>
                            <a:off x="2939014" y="1617118"/>
                            <a:ext cx="1486985" cy="5101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 name="Rechte verbindingslijn met pijl 9"/>
                        <wps:cNvCnPr/>
                        <wps:spPr>
                          <a:xfrm flipH="1">
                            <a:off x="4483100" y="1617436"/>
                            <a:ext cx="1440099" cy="5098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Tekstvak 12"/>
                        <wps:cNvSpPr txBox="1"/>
                        <wps:spPr>
                          <a:xfrm>
                            <a:off x="955887" y="668865"/>
                            <a:ext cx="448733" cy="1930400"/>
                          </a:xfrm>
                          <a:prstGeom prst="rect">
                            <a:avLst/>
                          </a:prstGeom>
                          <a:solidFill>
                            <a:schemeClr val="lt1"/>
                          </a:solidFill>
                          <a:ln w="6350">
                            <a:noFill/>
                          </a:ln>
                        </wps:spPr>
                        <wps:txbx>
                          <w:txbxContent>
                            <w:p w14:paraId="4423F5B4" w14:textId="77777777" w:rsidR="0051534B" w:rsidRPr="00071391" w:rsidRDefault="0051534B" w:rsidP="00A012A1">
                              <w:pPr>
                                <w:jc w:val="center"/>
                                <w:rPr>
                                  <w:sz w:val="20"/>
                                  <w:szCs w:val="20"/>
                                </w:rPr>
                              </w:pPr>
                              <w:r w:rsidRPr="00071391">
                                <w:rPr>
                                  <w:sz w:val="20"/>
                                  <w:szCs w:val="20"/>
                                </w:rPr>
                                <w:t>Step 4: Repeat step 1 to 3</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14" name="Pijl: gekromd rechts 11"/>
                        <wps:cNvSpPr/>
                        <wps:spPr>
                          <a:xfrm>
                            <a:off x="1320800" y="778932"/>
                            <a:ext cx="397933" cy="1820333"/>
                          </a:xfrm>
                          <a:prstGeom prst="curvedRight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ekstvak 12"/>
                        <wps:cNvSpPr txBox="1"/>
                        <wps:spPr>
                          <a:xfrm>
                            <a:off x="302262" y="694773"/>
                            <a:ext cx="543644" cy="1930400"/>
                          </a:xfrm>
                          <a:prstGeom prst="rect">
                            <a:avLst/>
                          </a:prstGeom>
                          <a:solidFill>
                            <a:schemeClr val="lt1"/>
                          </a:solidFill>
                          <a:ln w="6350">
                            <a:noFill/>
                          </a:ln>
                        </wps:spPr>
                        <wps:txbx>
                          <w:txbxContent>
                            <w:p w14:paraId="36104EBB" w14:textId="77777777" w:rsidR="0051534B" w:rsidRPr="00754154" w:rsidRDefault="0051534B" w:rsidP="00A012A1">
                              <w:pPr>
                                <w:spacing w:line="256" w:lineRule="auto"/>
                                <w:jc w:val="center"/>
                                <w:rPr>
                                  <w:szCs w:val="24"/>
                                  <w:lang w:val="en-US"/>
                                </w:rPr>
                              </w:pPr>
                              <w:r w:rsidRPr="00754154">
                                <w:rPr>
                                  <w:rFonts w:eastAsia="Calibri"/>
                                  <w:sz w:val="20"/>
                                  <w:szCs w:val="20"/>
                                  <w:lang w:val="en-US"/>
                                </w:rPr>
                                <w:t xml:space="preserve">Step 5: Repeat step 1 to 4 while increasing </w:t>
                              </w:r>
                              <w:r w:rsidRPr="00754154">
                                <w:rPr>
                                  <w:rFonts w:eastAsia="Calibri"/>
                                  <w:i/>
                                  <w:iCs/>
                                  <w:sz w:val="20"/>
                                  <w:szCs w:val="20"/>
                                  <w:lang w:val="en-US"/>
                                </w:rPr>
                                <w:t xml:space="preserve">n </w:t>
                              </w:r>
                              <w:r w:rsidRPr="00754154">
                                <w:rPr>
                                  <w:rFonts w:eastAsia="Calibri"/>
                                  <w:sz w:val="20"/>
                                  <w:szCs w:val="20"/>
                                  <w:lang w:val="en-US"/>
                                </w:rPr>
                                <w:t>to 66.</w:t>
                              </w:r>
                            </w:p>
                          </w:txbxContent>
                        </wps:txbx>
                        <wps:bodyPr rot="0" spcFirstLastPara="0" vert="vert270" wrap="square" lIns="91440" tIns="45720" rIns="91440" bIns="45720" numCol="1" spcCol="0" rtlCol="0" fromWordArt="0" anchor="t" anchorCtr="0" forceAA="0" compatLnSpc="1">
                          <a:prstTxWarp prst="textNoShape">
                            <a:avLst/>
                          </a:prstTxWarp>
                          <a:noAutofit/>
                        </wps:bodyPr>
                      </wps:wsp>
                      <wps:wsp>
                        <wps:cNvPr id="16" name="Pijl: gekromd rechts 13"/>
                        <wps:cNvSpPr/>
                        <wps:spPr>
                          <a:xfrm>
                            <a:off x="795020" y="485986"/>
                            <a:ext cx="499533" cy="2421467"/>
                          </a:xfrm>
                          <a:prstGeom prst="curvedRight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68F93EE" id="Papier 1" o:spid="_x0000_s1026" editas="canvas" style="position:absolute;left:0;text-align:left;margin-left:1in;margin-top:33.3pt;width:593.3pt;height:292.2pt;z-index:-251657216;mso-position-horizontal-relative:page;mso-width-relative:margin;mso-height-relative:margin" coordsize="75349,37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349;height:37109;visibility:visible;mso-wrap-style:square" filled="t">
                  <v:fill o:detectmouseclick="t"/>
                  <v:path o:connecttype="none"/>
                </v:shape>
                <v:shapetype id="_x0000_t202" coordsize="21600,21600" o:spt="202" path="m,l,21600r21600,l21600,xe">
                  <v:stroke joinstyle="miter"/>
                  <v:path gradientshapeok="t" o:connecttype="rect"/>
                </v:shapetype>
                <v:shape id="Tekstvak 2" o:spid="_x0000_s1028" type="#_x0000_t202" style="position:absolute;left:32702;top:3471;width:23115;height:4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06DFEB30" w14:textId="77777777" w:rsidR="0051534B" w:rsidRPr="00871B70" w:rsidRDefault="0051534B" w:rsidP="00A012A1">
                        <w:pPr>
                          <w:jc w:val="center"/>
                          <w:rPr>
                            <w:sz w:val="20"/>
                            <w:szCs w:val="20"/>
                          </w:rPr>
                        </w:pPr>
                        <w:r w:rsidRPr="00871B70">
                          <w:rPr>
                            <w:sz w:val="20"/>
                            <w:szCs w:val="20"/>
                          </w:rPr>
                          <w:t>List of</w:t>
                        </w:r>
                        <w:r>
                          <w:rPr>
                            <w:sz w:val="20"/>
                            <w:szCs w:val="20"/>
                          </w:rPr>
                          <w:t xml:space="preserve"> </w:t>
                        </w:r>
                        <w:r>
                          <w:rPr>
                            <w:i/>
                            <w:iCs/>
                            <w:sz w:val="20"/>
                            <w:szCs w:val="20"/>
                          </w:rPr>
                          <w:t>N</w:t>
                        </w:r>
                        <w:r w:rsidRPr="00871B70">
                          <w:rPr>
                            <w:sz w:val="20"/>
                            <w:szCs w:val="20"/>
                          </w:rPr>
                          <w:t xml:space="preserve"> 134 statements</w:t>
                        </w:r>
                        <w:r>
                          <w:rPr>
                            <w:sz w:val="20"/>
                            <w:szCs w:val="20"/>
                          </w:rPr>
                          <w:t xml:space="preserve"> </w:t>
                        </w:r>
                      </w:p>
                    </w:txbxContent>
                  </v:textbox>
                </v:shape>
                <v:shape id="Tekstvak 2" o:spid="_x0000_s1029" type="#_x0000_t202" style="position:absolute;left:15431;top:10774;width:27918;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6F93450F" w14:textId="77777777" w:rsidR="0051534B" w:rsidRPr="00754154" w:rsidRDefault="0051534B" w:rsidP="00A012A1">
                        <w:pPr>
                          <w:spacing w:line="256" w:lineRule="auto"/>
                          <w:jc w:val="center"/>
                          <w:rPr>
                            <w:sz w:val="20"/>
                            <w:szCs w:val="20"/>
                            <w:lang w:val="en-US"/>
                          </w:rPr>
                        </w:pPr>
                        <w:r w:rsidRPr="00754154">
                          <w:rPr>
                            <w:rFonts w:eastAsia="Calibri"/>
                            <w:sz w:val="20"/>
                            <w:szCs w:val="20"/>
                            <w:lang w:val="en-US"/>
                          </w:rPr>
                          <w:t xml:space="preserve">Step 1: draw sample of </w:t>
                        </w:r>
                        <w:r w:rsidRPr="00754154">
                          <w:rPr>
                            <w:rFonts w:eastAsia="Calibri"/>
                            <w:i/>
                            <w:iCs/>
                            <w:sz w:val="20"/>
                            <w:szCs w:val="20"/>
                            <w:lang w:val="en-US"/>
                          </w:rPr>
                          <w:t>n</w:t>
                        </w:r>
                        <w:r w:rsidRPr="00754154">
                          <w:rPr>
                            <w:rFonts w:eastAsia="Calibri"/>
                            <w:sz w:val="20"/>
                            <w:szCs w:val="20"/>
                            <w:lang w:val="en-US"/>
                          </w:rPr>
                          <w:t xml:space="preserve"> statements from </w:t>
                        </w:r>
                        <w:r w:rsidRPr="00754154">
                          <w:rPr>
                            <w:rFonts w:eastAsia="Calibri"/>
                            <w:i/>
                            <w:iCs/>
                            <w:sz w:val="20"/>
                            <w:szCs w:val="20"/>
                            <w:lang w:val="en-US"/>
                          </w:rPr>
                          <w:t>N</w:t>
                        </w:r>
                        <w:r w:rsidRPr="00754154">
                          <w:rPr>
                            <w:rFonts w:eastAsia="Calibri"/>
                            <w:sz w:val="20"/>
                            <w:szCs w:val="20"/>
                            <w:lang w:val="en-US"/>
                          </w:rPr>
                          <w:t xml:space="preserve"> and calculate congruence using Formula 1</w:t>
                        </w:r>
                      </w:p>
                    </w:txbxContent>
                  </v:textbox>
                </v:shape>
                <v:shape id="Tekstvak 2" o:spid="_x0000_s1030" type="#_x0000_t202" style="position:absolute;left:45263;top:10774;width:27936;height:5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7F65CD66" w14:textId="77777777" w:rsidR="0051534B" w:rsidRPr="00754154" w:rsidRDefault="0051534B" w:rsidP="00A012A1">
                        <w:pPr>
                          <w:spacing w:line="254" w:lineRule="auto"/>
                          <w:jc w:val="center"/>
                          <w:rPr>
                            <w:sz w:val="20"/>
                            <w:szCs w:val="20"/>
                            <w:lang w:val="en-US"/>
                          </w:rPr>
                        </w:pPr>
                        <w:r w:rsidRPr="00754154">
                          <w:rPr>
                            <w:rFonts w:eastAsia="Calibri"/>
                            <w:sz w:val="20"/>
                            <w:szCs w:val="20"/>
                            <w:lang w:val="en-US"/>
                          </w:rPr>
                          <w:t xml:space="preserve">Step 2: draw sample of </w:t>
                        </w:r>
                        <w:r w:rsidRPr="00754154">
                          <w:rPr>
                            <w:rFonts w:eastAsia="Calibri"/>
                            <w:i/>
                            <w:iCs/>
                            <w:sz w:val="20"/>
                            <w:szCs w:val="20"/>
                            <w:lang w:val="en-US"/>
                          </w:rPr>
                          <w:t>n</w:t>
                        </w:r>
                        <w:r w:rsidRPr="00754154">
                          <w:rPr>
                            <w:rFonts w:eastAsia="Calibri"/>
                            <w:sz w:val="20"/>
                            <w:szCs w:val="20"/>
                            <w:lang w:val="en-US"/>
                          </w:rPr>
                          <w:t xml:space="preserve"> statements from </w:t>
                        </w:r>
                        <w:r w:rsidRPr="00754154">
                          <w:rPr>
                            <w:rFonts w:eastAsia="Calibri"/>
                            <w:i/>
                            <w:iCs/>
                            <w:sz w:val="20"/>
                            <w:szCs w:val="20"/>
                            <w:lang w:val="en-US"/>
                          </w:rPr>
                          <w:t>N-n</w:t>
                        </w:r>
                        <w:r w:rsidRPr="00754154">
                          <w:rPr>
                            <w:rFonts w:eastAsia="Calibri"/>
                            <w:sz w:val="20"/>
                            <w:szCs w:val="20"/>
                            <w:lang w:val="en-US"/>
                          </w:rPr>
                          <w:t xml:space="preserve"> and calculate congruence using Formula 1</w:t>
                        </w:r>
                      </w:p>
                    </w:txbxContent>
                  </v:textbox>
                </v:shape>
                <v:shape id="Tekstvak 2" o:spid="_x0000_s1031" type="#_x0000_t202" style="position:absolute;left:32702;top:21611;width:25125;height:5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14:paraId="48DEF6B5" w14:textId="601E7776" w:rsidR="0051534B" w:rsidRPr="00754154" w:rsidRDefault="0051534B" w:rsidP="00A012A1">
                        <w:pPr>
                          <w:spacing w:line="254" w:lineRule="auto"/>
                          <w:jc w:val="center"/>
                          <w:rPr>
                            <w:sz w:val="20"/>
                            <w:szCs w:val="20"/>
                            <w:lang w:val="en-US"/>
                          </w:rPr>
                        </w:pPr>
                        <w:r w:rsidRPr="00754154">
                          <w:rPr>
                            <w:rFonts w:eastAsia="Calibri"/>
                            <w:sz w:val="20"/>
                            <w:szCs w:val="20"/>
                            <w:lang w:val="en-US"/>
                          </w:rPr>
                          <w:t xml:space="preserve">Step 3: calculate </w:t>
                        </w:r>
                        <w:r>
                          <w:rPr>
                            <w:rFonts w:eastAsia="Calibri"/>
                            <w:sz w:val="20"/>
                            <w:szCs w:val="20"/>
                            <w:lang w:val="en-US"/>
                          </w:rPr>
                          <w:t>opinion congruence variability</w:t>
                        </w:r>
                        <w:r w:rsidRPr="00754154">
                          <w:rPr>
                            <w:rFonts w:eastAsia="Calibri"/>
                            <w:sz w:val="20"/>
                            <w:szCs w:val="20"/>
                            <w:lang w:val="en-US"/>
                          </w:rPr>
                          <w:t xml:space="preserve"> using Formula 3.</w:t>
                        </w:r>
                      </w:p>
                    </w:txbxContent>
                  </v:textbox>
                </v:shape>
                <v:shapetype id="_x0000_t32" coordsize="21600,21600" o:spt="32" o:oned="t" path="m,l21600,21600e" filled="f">
                  <v:path arrowok="t" fillok="f" o:connecttype="none"/>
                  <o:lock v:ext="edit" shapetype="t"/>
                </v:shapetype>
                <v:shape id="Rechte verbindingslijn met pijl 6" o:spid="_x0000_s1032" type="#_x0000_t32" style="position:absolute;left:29390;top:7620;width:14869;height:27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" strokecolor="black [3200]" strokeweight=".5pt">
                  <v:stroke endarrow="block" joinstyle="miter"/>
                </v:shape>
                <v:shape id="Rechte verbindingslijn met pijl 7" o:spid="_x0000_s1033" type="#_x0000_t32" style="position:absolute;left:44259;top:7620;width:14972;height:27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" strokecolor="black [3200]" strokeweight=".5pt">
                  <v:stroke endarrow="block" joinstyle="miter"/>
                </v:shape>
                <v:shape id="Rechte verbindingslijn met pijl 8" o:spid="_x0000_s1034" type="#_x0000_t32" style="position:absolute;left:29390;top:16171;width:14869;height:51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" strokecolor="black [3200]" strokeweight=".5pt">
                  <v:stroke endarrow="block" joinstyle="miter"/>
                </v:shape>
                <v:shape id="Rechte verbindingslijn met pijl 9" o:spid="_x0000_s1035" type="#_x0000_t32" style="position:absolute;left:44831;top:16174;width:14400;height:50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" strokecolor="black [3200]" strokeweight=".5pt">
                  <v:stroke endarrow="block" joinstyle="miter"/>
                </v:shape>
                <v:shape id="Tekstvak 12" o:spid="_x0000_s1036" type="#_x0000_t202" style="position:absolute;left:9558;top:6688;width:4488;height:19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" fillcolor="white [3201]" stroked="f" strokeweight=".5pt">
                  <v:textbox style="layout-flow:vertical;mso-layout-flow-alt:bottom-to-top">
                    <w:txbxContent>
                      <w:p w14:paraId="4423F5B4" w14:textId="77777777" w:rsidR="0051534B" w:rsidRPr="00071391" w:rsidRDefault="0051534B" w:rsidP="00A012A1">
                        <w:pPr>
                          <w:jc w:val="center"/>
                          <w:rPr>
                            <w:sz w:val="20"/>
                            <w:szCs w:val="20"/>
                          </w:rPr>
                        </w:pPr>
                        <w:r w:rsidRPr="00071391">
                          <w:rPr>
                            <w:sz w:val="20"/>
                            <w:szCs w:val="20"/>
                          </w:rPr>
                          <w:t>Step 4: Repeat step 1 to 3</w:t>
                        </w:r>
                      </w:p>
                    </w:txbxContent>
                  </v:textbox>
                </v:shape>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Pijl: gekromd rechts 11" o:spid="_x0000_s1037" type="#_x0000_t102" style="position:absolute;left:13208;top:7789;width:3979;height:18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" adj="19239,21010,16200" fillcolor="#a5a5a5 [3206]" strokecolor="#525252 [1606]" strokeweight="1pt"/>
                <v:shape id="Tekstvak 12" o:spid="_x0000_s1038" type="#_x0000_t202" style="position:absolute;left:3022;top:6947;width:5437;height:19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" fillcolor="white [3201]" stroked="f" strokeweight=".5pt">
                  <v:textbox style="layout-flow:vertical;mso-layout-flow-alt:bottom-to-top">
                    <w:txbxContent>
                      <w:p w14:paraId="36104EBB" w14:textId="77777777" w:rsidR="0051534B" w:rsidRPr="00754154" w:rsidRDefault="0051534B" w:rsidP="00A012A1">
                        <w:pPr>
                          <w:spacing w:line="256" w:lineRule="auto"/>
                          <w:jc w:val="center"/>
                          <w:rPr>
                            <w:szCs w:val="24"/>
                            <w:lang w:val="en-US"/>
                          </w:rPr>
                        </w:pPr>
                        <w:r w:rsidRPr="00754154">
                          <w:rPr>
                            <w:rFonts w:eastAsia="Calibri"/>
                            <w:sz w:val="20"/>
                            <w:szCs w:val="20"/>
                            <w:lang w:val="en-US"/>
                          </w:rPr>
                          <w:t xml:space="preserve">Step 5: Repeat step 1 to 4 while increasing </w:t>
                        </w:r>
                        <w:r w:rsidRPr="00754154">
                          <w:rPr>
                            <w:rFonts w:eastAsia="Calibri"/>
                            <w:i/>
                            <w:iCs/>
                            <w:sz w:val="20"/>
                            <w:szCs w:val="20"/>
                            <w:lang w:val="en-US"/>
                          </w:rPr>
                          <w:t xml:space="preserve">n </w:t>
                        </w:r>
                        <w:r w:rsidRPr="00754154">
                          <w:rPr>
                            <w:rFonts w:eastAsia="Calibri"/>
                            <w:sz w:val="20"/>
                            <w:szCs w:val="20"/>
                            <w:lang w:val="en-US"/>
                          </w:rPr>
                          <w:t>to 66.</w:t>
                        </w:r>
                      </w:p>
                    </w:txbxContent>
                  </v:textbox>
                </v:shape>
                <v:shape id="Pijl: gekromd rechts 13" o:spid="_x0000_s1039" type="#_x0000_t102" style="position:absolute;left:7950;top:4859;width:4995;height:242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" adj="19372,21043,16200" fillcolor="#a5a5a5 [3206]" strokecolor="#525252 [1606]" strokeweight="1pt"/>
                <w10:wrap type="tight" anchorx="page"/>
              </v:group>
            </w:pict>
          </mc:Fallback>
        </mc:AlternateContent>
      </w:r>
      <w:r w:rsidRPr="00456628">
        <w:rPr>
          <w:rFonts w:ascii="Times New Roman" w:hAnsi="Times New Roman" w:cs="Times New Roman"/>
          <w:sz w:val="24"/>
          <w:szCs w:val="24"/>
          <w:lang w:val="en-US"/>
        </w:rPr>
        <w:t>Figure 1: Overview of the simulation process</w:t>
      </w:r>
    </w:p>
    <w:p w14:paraId="5F5C0D09" w14:textId="0A745E13" w:rsidR="00A012A1" w:rsidRPr="00456628" w:rsidRDefault="00A012A1" w:rsidP="0013529F">
      <w:pPr>
        <w:spacing w:before="240" w:after="0"/>
        <w:rPr>
          <w:rFonts w:ascii="Times New Roman" w:hAnsi="Times New Roman" w:cs="Times New Roman"/>
          <w:sz w:val="24"/>
          <w:szCs w:val="24"/>
          <w:lang w:val="en-US"/>
        </w:rPr>
      </w:pPr>
    </w:p>
    <w:p w14:paraId="2D49A8CA" w14:textId="53CFFF93" w:rsidR="00A012A1" w:rsidRPr="00456628" w:rsidRDefault="00A012A1" w:rsidP="0013529F">
      <w:pPr>
        <w:spacing w:before="240" w:after="0"/>
        <w:rPr>
          <w:rFonts w:ascii="Times New Roman" w:hAnsi="Times New Roman" w:cs="Times New Roman"/>
          <w:sz w:val="24"/>
          <w:szCs w:val="24"/>
          <w:lang w:val="en-US"/>
        </w:rPr>
      </w:pPr>
    </w:p>
    <w:p w14:paraId="6D8C84FD" w14:textId="7D6D8EBB" w:rsidR="00A012A1" w:rsidRPr="00456628" w:rsidRDefault="00A012A1" w:rsidP="0013529F">
      <w:pPr>
        <w:spacing w:before="240" w:after="0"/>
        <w:rPr>
          <w:rFonts w:ascii="Times New Roman" w:hAnsi="Times New Roman" w:cs="Times New Roman"/>
          <w:sz w:val="24"/>
          <w:szCs w:val="24"/>
          <w:lang w:val="en-US"/>
        </w:rPr>
      </w:pPr>
    </w:p>
    <w:p w14:paraId="6F09964A" w14:textId="29A89BD9" w:rsidR="00A012A1" w:rsidRPr="00456628" w:rsidRDefault="00A012A1" w:rsidP="0013529F">
      <w:pPr>
        <w:spacing w:before="240" w:after="0"/>
        <w:rPr>
          <w:rFonts w:ascii="Times New Roman" w:hAnsi="Times New Roman" w:cs="Times New Roman"/>
          <w:sz w:val="24"/>
          <w:szCs w:val="24"/>
          <w:lang w:val="en-US"/>
        </w:rPr>
      </w:pPr>
    </w:p>
    <w:p w14:paraId="446FAB80" w14:textId="423627EF" w:rsidR="00A012A1" w:rsidRPr="00456628" w:rsidRDefault="00A012A1" w:rsidP="0013529F">
      <w:pPr>
        <w:spacing w:before="240" w:after="0"/>
        <w:rPr>
          <w:rFonts w:ascii="Times New Roman" w:hAnsi="Times New Roman" w:cs="Times New Roman"/>
          <w:sz w:val="24"/>
          <w:szCs w:val="24"/>
          <w:lang w:val="en-US"/>
        </w:rPr>
      </w:pPr>
    </w:p>
    <w:p w14:paraId="32A6C9AD" w14:textId="189E65F9" w:rsidR="00A012A1" w:rsidRPr="00456628" w:rsidRDefault="00A012A1" w:rsidP="0013529F">
      <w:pPr>
        <w:spacing w:before="240" w:after="0"/>
        <w:rPr>
          <w:rFonts w:ascii="Times New Roman" w:hAnsi="Times New Roman" w:cs="Times New Roman"/>
          <w:sz w:val="24"/>
          <w:szCs w:val="24"/>
          <w:lang w:val="en-US"/>
        </w:rPr>
      </w:pPr>
    </w:p>
    <w:p w14:paraId="0FBACA84" w14:textId="654DAC28" w:rsidR="00A012A1" w:rsidRPr="00456628" w:rsidRDefault="00A012A1" w:rsidP="0013529F">
      <w:pPr>
        <w:spacing w:before="240" w:after="0"/>
        <w:rPr>
          <w:rFonts w:ascii="Times New Roman" w:hAnsi="Times New Roman" w:cs="Times New Roman"/>
          <w:sz w:val="24"/>
          <w:szCs w:val="24"/>
          <w:lang w:val="en-US"/>
        </w:rPr>
      </w:pPr>
    </w:p>
    <w:p w14:paraId="6FD261A1" w14:textId="6065FA6F" w:rsidR="00A012A1" w:rsidRPr="00456628" w:rsidRDefault="00A012A1" w:rsidP="0013529F">
      <w:pPr>
        <w:spacing w:before="240" w:after="0"/>
        <w:rPr>
          <w:rFonts w:ascii="Times New Roman" w:hAnsi="Times New Roman" w:cs="Times New Roman"/>
          <w:sz w:val="24"/>
          <w:szCs w:val="24"/>
          <w:lang w:val="en-US"/>
        </w:rPr>
      </w:pPr>
    </w:p>
    <w:p w14:paraId="4345520F" w14:textId="05DA0D77" w:rsidR="00A012A1" w:rsidRPr="00456628" w:rsidRDefault="00A012A1" w:rsidP="0013529F">
      <w:pPr>
        <w:spacing w:before="240" w:after="0"/>
        <w:rPr>
          <w:rFonts w:ascii="Times New Roman" w:hAnsi="Times New Roman" w:cs="Times New Roman"/>
          <w:sz w:val="24"/>
          <w:szCs w:val="24"/>
          <w:lang w:val="en-US"/>
        </w:rPr>
      </w:pPr>
    </w:p>
    <w:p w14:paraId="19433B31" w14:textId="0CA0F1F7" w:rsidR="00A012A1" w:rsidRPr="00456628" w:rsidRDefault="00A012A1" w:rsidP="00A012A1">
      <w:pPr>
        <w:spacing w:before="240" w:after="0"/>
        <w:jc w:val="left"/>
        <w:rPr>
          <w:rFonts w:ascii="Times New Roman" w:hAnsi="Times New Roman" w:cs="Times New Roman"/>
          <w:sz w:val="24"/>
          <w:szCs w:val="24"/>
          <w:lang w:val="en-US"/>
        </w:rPr>
      </w:pPr>
    </w:p>
    <w:p w14:paraId="156F439C" w14:textId="77777777" w:rsidR="00A012A1" w:rsidRPr="00456628" w:rsidRDefault="00A012A1" w:rsidP="00A012A1">
      <w:pPr>
        <w:spacing w:before="240" w:after="0"/>
        <w:jc w:val="left"/>
        <w:rPr>
          <w:rFonts w:ascii="Times New Roman" w:hAnsi="Times New Roman" w:cs="Times New Roman"/>
          <w:sz w:val="24"/>
          <w:szCs w:val="24"/>
          <w:lang w:val="en-US"/>
        </w:rPr>
        <w:sectPr w:rsidR="00A012A1" w:rsidRPr="00456628" w:rsidSect="00A012A1">
          <w:pgSz w:w="15840" w:h="12240" w:orient="landscape"/>
          <w:pgMar w:top="1440" w:right="1440" w:bottom="1440" w:left="1440" w:header="720" w:footer="720" w:gutter="0"/>
          <w:cols w:space="720"/>
          <w:docGrid w:linePitch="360"/>
        </w:sectPr>
      </w:pPr>
    </w:p>
    <w:p w14:paraId="4EDF9D7B" w14:textId="22534584" w:rsidR="0013529F" w:rsidRPr="00456628" w:rsidRDefault="0013529F" w:rsidP="0013529F">
      <w:pPr>
        <w:spacing w:before="240" w:after="0"/>
        <w:rPr>
          <w:rFonts w:ascii="Times New Roman" w:hAnsi="Times New Roman" w:cs="Times New Roman"/>
          <w:sz w:val="24"/>
          <w:szCs w:val="24"/>
          <w:lang w:val="en-US"/>
        </w:rPr>
      </w:pPr>
      <w:r w:rsidRPr="00456628">
        <w:rPr>
          <w:rFonts w:ascii="Times New Roman" w:hAnsi="Times New Roman" w:cs="Times New Roman"/>
          <w:sz w:val="24"/>
          <w:szCs w:val="24"/>
          <w:lang w:val="en-US"/>
        </w:rPr>
        <w:lastRenderedPageBreak/>
        <w:t xml:space="preserve">Figure </w:t>
      </w:r>
      <w:r w:rsidR="00A012A1" w:rsidRPr="00456628">
        <w:rPr>
          <w:rFonts w:ascii="Times New Roman" w:hAnsi="Times New Roman" w:cs="Times New Roman"/>
          <w:sz w:val="24"/>
          <w:szCs w:val="24"/>
          <w:lang w:val="en-US"/>
        </w:rPr>
        <w:t>2</w:t>
      </w:r>
      <w:r w:rsidRPr="00456628">
        <w:rPr>
          <w:rFonts w:ascii="Times New Roman" w:hAnsi="Times New Roman" w:cs="Times New Roman"/>
          <w:sz w:val="24"/>
          <w:szCs w:val="24"/>
          <w:lang w:val="en-US"/>
        </w:rPr>
        <w:t>: Marginal effects of the relation between the num</w:t>
      </w:r>
      <w:r w:rsidR="00283D48" w:rsidRPr="00456628">
        <w:rPr>
          <w:rFonts w:ascii="Times New Roman" w:hAnsi="Times New Roman" w:cs="Times New Roman"/>
          <w:sz w:val="24"/>
          <w:szCs w:val="24"/>
          <w:lang w:val="en-US"/>
        </w:rPr>
        <w:t>ber of policy statements and OCV</w:t>
      </w:r>
    </w:p>
    <w:p w14:paraId="73A94DD9" w14:textId="40088E00" w:rsidR="0013529F" w:rsidRPr="00456628" w:rsidRDefault="008712BB" w:rsidP="0013529F">
      <w:pPr>
        <w:spacing w:line="259" w:lineRule="auto"/>
        <w:jc w:val="left"/>
        <w:rPr>
          <w:rFonts w:ascii="Times New Roman" w:hAnsi="Times New Roman" w:cs="Times New Roman"/>
          <w:sz w:val="24"/>
          <w:szCs w:val="24"/>
          <w:lang w:val="en-US"/>
        </w:rPr>
      </w:pPr>
      <w:r w:rsidRPr="00456628">
        <w:rPr>
          <w:rFonts w:ascii="Times New Roman" w:eastAsia="Times New Roman" w:hAnsi="Times New Roman" w:cs="Times New Roman"/>
          <w:snapToGrid w:val="0"/>
          <w:color w:val="000000"/>
          <w:w w:val="0"/>
          <w:sz w:val="24"/>
          <w:szCs w:val="24"/>
          <w:u w:color="000000"/>
          <w:bdr w:val="none" w:sz="0" w:space="0" w:color="000000"/>
          <w:shd w:val="clear" w:color="000000" w:fill="000000"/>
          <w:lang w:val="x-none" w:eastAsia="x-none" w:bidi="x-none"/>
        </w:rPr>
        <w:t xml:space="preserve"> </w:t>
      </w:r>
      <w:r w:rsidRPr="00456628">
        <w:rPr>
          <w:rFonts w:ascii="Times New Roman" w:hAnsi="Times New Roman" w:cs="Times New Roman"/>
          <w:noProof/>
          <w:sz w:val="24"/>
          <w:szCs w:val="24"/>
          <w:lang w:val="en-US"/>
        </w:rPr>
        <w:drawing>
          <wp:inline distT="0" distB="0" distL="0" distR="0" wp14:anchorId="50EC0316" wp14:editId="42FB7EB2">
            <wp:extent cx="5943600" cy="3566160"/>
            <wp:effectExtent l="0" t="0" r="0" b="0"/>
            <wp:docPr id="20" name="Picture 20" descr="C:\Dropbox\Luxembourg\Papers\Statements selection and opinion congruence\20200212_new congruence paper\g.samplesi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opbox\Luxembourg\Papers\Statements selection and opinion congruence\20200212_new congruence paper\g.samplesiz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665DA823" w14:textId="77777777" w:rsidR="00870F74" w:rsidRPr="00456628" w:rsidRDefault="0013529F">
      <w:pPr>
        <w:spacing w:line="259" w:lineRule="auto"/>
        <w:jc w:val="left"/>
        <w:rPr>
          <w:rFonts w:ascii="Times New Roman" w:hAnsi="Times New Roman" w:cs="Times New Roman"/>
          <w:sz w:val="24"/>
          <w:szCs w:val="24"/>
          <w:lang w:val="en-US"/>
        </w:rPr>
      </w:pPr>
      <w:r w:rsidRPr="00456628">
        <w:rPr>
          <w:rFonts w:ascii="Times New Roman" w:hAnsi="Times New Roman" w:cs="Times New Roman"/>
          <w:sz w:val="24"/>
          <w:szCs w:val="24"/>
          <w:lang w:val="en-US"/>
        </w:rPr>
        <w:br w:type="page"/>
      </w:r>
    </w:p>
    <w:p w14:paraId="1F3DC481" w14:textId="70624B83" w:rsidR="00870F74" w:rsidRPr="00456628" w:rsidRDefault="00870F74" w:rsidP="00870F74">
      <w:pPr>
        <w:spacing w:before="240" w:after="0"/>
        <w:rPr>
          <w:rFonts w:ascii="Times New Roman" w:hAnsi="Times New Roman" w:cs="Times New Roman"/>
          <w:sz w:val="24"/>
          <w:szCs w:val="24"/>
          <w:lang w:val="en-AU"/>
        </w:rPr>
      </w:pPr>
      <w:r w:rsidRPr="00456628">
        <w:rPr>
          <w:rFonts w:ascii="Times New Roman" w:hAnsi="Times New Roman" w:cs="Times New Roman"/>
          <w:sz w:val="24"/>
          <w:szCs w:val="24"/>
          <w:lang w:val="en-AU"/>
        </w:rPr>
        <w:lastRenderedPageBreak/>
        <w:t xml:space="preserve">Figure 3: </w:t>
      </w:r>
      <w:r w:rsidRPr="00456628">
        <w:rPr>
          <w:rFonts w:ascii="Times New Roman" w:hAnsi="Times New Roman" w:cs="Times New Roman"/>
          <w:sz w:val="24"/>
          <w:szCs w:val="24"/>
          <w:lang w:val="en-US"/>
        </w:rPr>
        <w:t xml:space="preserve">Marginal effects of the relation between the statement sample size and </w:t>
      </w:r>
      <w:r w:rsidR="001E32B0" w:rsidRPr="00456628">
        <w:rPr>
          <w:rFonts w:ascii="Times New Roman" w:hAnsi="Times New Roman" w:cs="Times New Roman"/>
          <w:sz w:val="24"/>
          <w:szCs w:val="24"/>
          <w:lang w:val="en-US"/>
        </w:rPr>
        <w:t xml:space="preserve">OCV </w:t>
      </w:r>
      <w:r w:rsidRPr="00456628">
        <w:rPr>
          <w:rFonts w:ascii="Times New Roman" w:hAnsi="Times New Roman" w:cs="Times New Roman"/>
          <w:sz w:val="24"/>
          <w:szCs w:val="24"/>
          <w:lang w:val="en-US"/>
        </w:rPr>
        <w:t xml:space="preserve">through </w:t>
      </w:r>
      <w:r w:rsidRPr="00456628">
        <w:rPr>
          <w:rFonts w:ascii="Times New Roman" w:hAnsi="Times New Roman" w:cs="Times New Roman"/>
          <w:sz w:val="24"/>
          <w:szCs w:val="24"/>
          <w:lang w:val="en-AU"/>
        </w:rPr>
        <w:t>segmented multilevel regression</w:t>
      </w:r>
    </w:p>
    <w:p w14:paraId="262A37E7" w14:textId="1BAA10A9" w:rsidR="00870F74" w:rsidRPr="00456628" w:rsidRDefault="00870F74">
      <w:pPr>
        <w:spacing w:line="259" w:lineRule="auto"/>
        <w:jc w:val="left"/>
        <w:rPr>
          <w:rFonts w:ascii="Times New Roman" w:hAnsi="Times New Roman" w:cs="Times New Roman"/>
          <w:sz w:val="24"/>
          <w:szCs w:val="24"/>
          <w:lang w:val="en-US"/>
        </w:rPr>
      </w:pPr>
      <w:r w:rsidRPr="00456628">
        <w:rPr>
          <w:rFonts w:ascii="Times New Roman" w:hAnsi="Times New Roman" w:cs="Times New Roman"/>
          <w:noProof/>
          <w:sz w:val="24"/>
          <w:szCs w:val="24"/>
          <w:lang w:val="en-US"/>
        </w:rPr>
        <w:drawing>
          <wp:inline distT="0" distB="0" distL="0" distR="0" wp14:anchorId="0F5BDDBC" wp14:editId="2BF3298E">
            <wp:extent cx="5943600" cy="3566160"/>
            <wp:effectExtent l="0" t="0" r="0" b="0"/>
            <wp:docPr id="19" name="Picture 19" descr="C:\Dropbox\Luxembourg\Papers\Statements selection and opinion congruence\20200212_new congruence paper\g.samplesize_seg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ropbox\Luxembourg\Papers\Statements selection and opinion congruence\20200212_new congruence paper\g.samplesize_segm.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411C79B0" w14:textId="48A612C0" w:rsidR="00870F74" w:rsidRPr="00456628" w:rsidRDefault="00870F74">
      <w:pPr>
        <w:spacing w:line="259" w:lineRule="auto"/>
        <w:jc w:val="left"/>
        <w:rPr>
          <w:rFonts w:ascii="Times New Roman" w:hAnsi="Times New Roman" w:cs="Times New Roman"/>
          <w:sz w:val="24"/>
          <w:szCs w:val="24"/>
          <w:lang w:val="en-US"/>
        </w:rPr>
      </w:pPr>
      <w:r w:rsidRPr="00456628">
        <w:rPr>
          <w:rFonts w:ascii="Times New Roman" w:hAnsi="Times New Roman" w:cs="Times New Roman"/>
          <w:sz w:val="24"/>
          <w:szCs w:val="24"/>
          <w:lang w:val="en-US"/>
        </w:rPr>
        <w:br w:type="page"/>
      </w:r>
    </w:p>
    <w:p w14:paraId="7C753884" w14:textId="589D23B5" w:rsidR="0013529F" w:rsidRPr="00456628" w:rsidRDefault="0013529F" w:rsidP="0013529F">
      <w:pPr>
        <w:spacing w:before="240" w:after="0"/>
        <w:rPr>
          <w:rFonts w:ascii="Times New Roman" w:hAnsi="Times New Roman" w:cs="Times New Roman"/>
          <w:sz w:val="24"/>
          <w:szCs w:val="24"/>
          <w:lang w:val="en-US"/>
        </w:rPr>
      </w:pPr>
      <w:r w:rsidRPr="00456628">
        <w:rPr>
          <w:rFonts w:ascii="Times New Roman" w:hAnsi="Times New Roman" w:cs="Times New Roman"/>
          <w:sz w:val="24"/>
          <w:szCs w:val="24"/>
          <w:lang w:val="en-US"/>
        </w:rPr>
        <w:lastRenderedPageBreak/>
        <w:t xml:space="preserve">Figure </w:t>
      </w:r>
      <w:r w:rsidR="00870F74" w:rsidRPr="00456628">
        <w:rPr>
          <w:rFonts w:ascii="Times New Roman" w:hAnsi="Times New Roman" w:cs="Times New Roman"/>
          <w:sz w:val="24"/>
          <w:szCs w:val="24"/>
          <w:lang w:val="en-US"/>
        </w:rPr>
        <w:t>4</w:t>
      </w:r>
      <w:r w:rsidRPr="00456628">
        <w:rPr>
          <w:rFonts w:ascii="Times New Roman" w:hAnsi="Times New Roman" w:cs="Times New Roman"/>
          <w:sz w:val="24"/>
          <w:szCs w:val="24"/>
          <w:lang w:val="en-US"/>
        </w:rPr>
        <w:t>: Marginal effects of the relation between topic diversity and</w:t>
      </w:r>
      <w:r w:rsidR="00283D48" w:rsidRPr="00456628">
        <w:rPr>
          <w:rFonts w:ascii="Times New Roman" w:hAnsi="Times New Roman" w:cs="Times New Roman"/>
          <w:sz w:val="24"/>
          <w:szCs w:val="24"/>
          <w:lang w:val="en-US"/>
        </w:rPr>
        <w:t xml:space="preserve"> OCV</w:t>
      </w:r>
    </w:p>
    <w:p w14:paraId="38060927" w14:textId="6A50CD93" w:rsidR="0013529F" w:rsidRPr="00456628" w:rsidRDefault="008712BB" w:rsidP="0013529F">
      <w:pPr>
        <w:rPr>
          <w:rFonts w:ascii="Times New Roman" w:hAnsi="Times New Roman" w:cs="Times New Roman"/>
          <w:sz w:val="24"/>
          <w:szCs w:val="24"/>
          <w:lang w:val="en-US"/>
        </w:rPr>
      </w:pPr>
      <w:r w:rsidRPr="00456628">
        <w:rPr>
          <w:rFonts w:ascii="Times New Roman" w:eastAsia="Times New Roman" w:hAnsi="Times New Roman" w:cs="Times New Roman"/>
          <w:snapToGrid w:val="0"/>
          <w:color w:val="000000"/>
          <w:w w:val="0"/>
          <w:sz w:val="24"/>
          <w:szCs w:val="24"/>
          <w:u w:color="000000"/>
          <w:bdr w:val="none" w:sz="0" w:space="0" w:color="000000"/>
          <w:shd w:val="clear" w:color="000000" w:fill="000000"/>
          <w:lang w:val="x-none" w:eastAsia="x-none" w:bidi="x-none"/>
        </w:rPr>
        <w:t xml:space="preserve"> </w:t>
      </w:r>
      <w:r w:rsidRPr="00456628">
        <w:rPr>
          <w:rFonts w:ascii="Times New Roman" w:hAnsi="Times New Roman" w:cs="Times New Roman"/>
          <w:noProof/>
          <w:sz w:val="24"/>
          <w:szCs w:val="24"/>
          <w:lang w:val="en-US"/>
        </w:rPr>
        <w:drawing>
          <wp:inline distT="0" distB="0" distL="0" distR="0" wp14:anchorId="08C95D8D" wp14:editId="1D27DA32">
            <wp:extent cx="5943600" cy="3566160"/>
            <wp:effectExtent l="0" t="0" r="0" b="0"/>
            <wp:docPr id="22" name="Picture 22" descr="C:\Dropbox\Luxembourg\Papers\Statements selection and opinion congruence\20200212_new congruence paper\g.h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ropbox\Luxembourg\Papers\Statements selection and opinion congruence\20200212_new congruence paper\g.hhi.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5A99F7E8" w14:textId="77777777" w:rsidR="0013529F" w:rsidRPr="00456628" w:rsidRDefault="0013529F" w:rsidP="0013529F">
      <w:pPr>
        <w:spacing w:line="259" w:lineRule="auto"/>
        <w:jc w:val="left"/>
        <w:rPr>
          <w:rFonts w:ascii="Times New Roman" w:hAnsi="Times New Roman" w:cs="Times New Roman"/>
          <w:sz w:val="24"/>
          <w:szCs w:val="24"/>
          <w:lang w:val="en-US"/>
        </w:rPr>
      </w:pPr>
      <w:r w:rsidRPr="00456628">
        <w:rPr>
          <w:rFonts w:ascii="Times New Roman" w:hAnsi="Times New Roman" w:cs="Times New Roman"/>
          <w:sz w:val="24"/>
          <w:szCs w:val="24"/>
          <w:lang w:val="en-US"/>
        </w:rPr>
        <w:br w:type="page"/>
      </w:r>
    </w:p>
    <w:p w14:paraId="5FC857D8" w14:textId="0D86AAD1" w:rsidR="0013529F" w:rsidRPr="00456628" w:rsidRDefault="00870F74" w:rsidP="0013529F">
      <w:pPr>
        <w:spacing w:before="240" w:after="0"/>
        <w:rPr>
          <w:rFonts w:ascii="Times New Roman" w:hAnsi="Times New Roman" w:cs="Times New Roman"/>
          <w:sz w:val="24"/>
          <w:szCs w:val="24"/>
          <w:lang w:val="en-US"/>
        </w:rPr>
      </w:pPr>
      <w:r w:rsidRPr="00456628">
        <w:rPr>
          <w:rFonts w:ascii="Times New Roman" w:hAnsi="Times New Roman" w:cs="Times New Roman"/>
          <w:sz w:val="24"/>
          <w:szCs w:val="24"/>
          <w:lang w:val="en-US"/>
        </w:rPr>
        <w:lastRenderedPageBreak/>
        <w:t>Figure 5</w:t>
      </w:r>
      <w:r w:rsidR="0013529F" w:rsidRPr="00456628">
        <w:rPr>
          <w:rFonts w:ascii="Times New Roman" w:hAnsi="Times New Roman" w:cs="Times New Roman"/>
          <w:sz w:val="24"/>
          <w:szCs w:val="24"/>
          <w:lang w:val="en-US"/>
        </w:rPr>
        <w:t xml:space="preserve">: Density of the </w:t>
      </w:r>
      <w:r w:rsidR="001E32B0" w:rsidRPr="00456628">
        <w:rPr>
          <w:rFonts w:ascii="Times New Roman" w:hAnsi="Times New Roman" w:cs="Times New Roman"/>
          <w:sz w:val="24"/>
          <w:szCs w:val="24"/>
          <w:lang w:val="en-US"/>
        </w:rPr>
        <w:t xml:space="preserve">OCV </w:t>
      </w:r>
      <w:r w:rsidR="0013529F" w:rsidRPr="00456628">
        <w:rPr>
          <w:rFonts w:ascii="Times New Roman" w:hAnsi="Times New Roman" w:cs="Times New Roman"/>
          <w:sz w:val="24"/>
          <w:szCs w:val="24"/>
          <w:lang w:val="en-US"/>
        </w:rPr>
        <w:t>distribution for the weighted and unweighted calculation.</w:t>
      </w:r>
    </w:p>
    <w:p w14:paraId="23DEEE22" w14:textId="2A8F97A3" w:rsidR="0013529F" w:rsidRPr="00456628" w:rsidRDefault="003B2252" w:rsidP="0013529F">
      <w:pPr>
        <w:spacing w:after="0"/>
        <w:rPr>
          <w:rFonts w:ascii="Times New Roman" w:hAnsi="Times New Roman" w:cs="Times New Roman"/>
          <w:sz w:val="24"/>
          <w:szCs w:val="24"/>
          <w:lang w:val="en-US"/>
        </w:rPr>
      </w:pPr>
      <w:r w:rsidRPr="00456628">
        <w:rPr>
          <w:rFonts w:ascii="Times New Roman" w:hAnsi="Times New Roman" w:cs="Times New Roman"/>
          <w:noProof/>
          <w:sz w:val="24"/>
          <w:szCs w:val="24"/>
          <w:lang w:val="en-US"/>
        </w:rPr>
        <w:drawing>
          <wp:inline distT="0" distB="0" distL="0" distR="0" wp14:anchorId="3C28FB9E" wp14:editId="6DA06B9D">
            <wp:extent cx="5943600" cy="3566160"/>
            <wp:effectExtent l="0" t="0" r="0" b="0"/>
            <wp:docPr id="26" name="Picture 26" descr="C:\Dropbox\Luxembourg\Papers\Statements selection and opinion congruence\20200212_new congruence paper\g.weigh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ropbox\Luxembourg\Papers\Statements selection and opinion congruence\20200212_new congruence paper\g.weighte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1E51EE6D" w14:textId="6C5C00DE" w:rsidR="0013529F" w:rsidRPr="00456628" w:rsidRDefault="0013529F">
      <w:pPr>
        <w:spacing w:line="259" w:lineRule="auto"/>
        <w:jc w:val="left"/>
        <w:rPr>
          <w:rFonts w:ascii="Times New Roman" w:hAnsi="Times New Roman" w:cs="Times New Roman"/>
          <w:sz w:val="24"/>
          <w:szCs w:val="24"/>
          <w:lang w:val="en-AU"/>
        </w:rPr>
      </w:pPr>
      <w:r w:rsidRPr="00456628">
        <w:rPr>
          <w:rFonts w:ascii="Times New Roman" w:hAnsi="Times New Roman" w:cs="Times New Roman"/>
          <w:sz w:val="24"/>
          <w:szCs w:val="24"/>
          <w:lang w:val="en-AU"/>
        </w:rPr>
        <w:br w:type="page"/>
      </w:r>
    </w:p>
    <w:p w14:paraId="6A84CFBE" w14:textId="4C0D4269" w:rsidR="0013529F" w:rsidRPr="00456628" w:rsidRDefault="00870F74" w:rsidP="00394C0E">
      <w:pPr>
        <w:spacing w:after="0"/>
        <w:rPr>
          <w:rFonts w:ascii="Times New Roman" w:hAnsi="Times New Roman" w:cs="Times New Roman"/>
          <w:sz w:val="24"/>
          <w:szCs w:val="24"/>
          <w:lang w:val="en-US"/>
        </w:rPr>
      </w:pPr>
      <w:r w:rsidRPr="00456628">
        <w:rPr>
          <w:rFonts w:ascii="Times New Roman" w:hAnsi="Times New Roman" w:cs="Times New Roman"/>
          <w:sz w:val="24"/>
          <w:szCs w:val="24"/>
          <w:lang w:val="en-US"/>
        </w:rPr>
        <w:lastRenderedPageBreak/>
        <w:t>Figure 6</w:t>
      </w:r>
      <w:r w:rsidR="0013529F" w:rsidRPr="00456628">
        <w:rPr>
          <w:rFonts w:ascii="Times New Roman" w:hAnsi="Times New Roman" w:cs="Times New Roman"/>
          <w:sz w:val="24"/>
          <w:szCs w:val="24"/>
          <w:lang w:val="en-US"/>
        </w:rPr>
        <w:t>: Conditionality of the difference between high and politically interested voters on the number of left-right policy statements</w:t>
      </w:r>
    </w:p>
    <w:p w14:paraId="33B9996D" w14:textId="6795D48D" w:rsidR="00394C0E" w:rsidRPr="00456628" w:rsidRDefault="00394C0E" w:rsidP="00394C0E">
      <w:pPr>
        <w:spacing w:after="0"/>
        <w:rPr>
          <w:rFonts w:ascii="Times New Roman" w:hAnsi="Times New Roman" w:cs="Times New Roman"/>
          <w:sz w:val="24"/>
          <w:szCs w:val="24"/>
          <w:lang w:val="en-US"/>
        </w:rPr>
      </w:pPr>
      <w:r w:rsidRPr="00456628">
        <w:rPr>
          <w:rFonts w:ascii="Times New Roman" w:hAnsi="Times New Roman" w:cs="Times New Roman"/>
          <w:noProof/>
          <w:sz w:val="24"/>
          <w:szCs w:val="24"/>
          <w:lang w:val="en-US"/>
        </w:rPr>
        <w:drawing>
          <wp:inline distT="0" distB="0" distL="0" distR="0" wp14:anchorId="7A08043A" wp14:editId="1A1B711D">
            <wp:extent cx="5943600" cy="3566160"/>
            <wp:effectExtent l="0" t="0" r="0" b="0"/>
            <wp:docPr id="1" name="Picture 1" descr="C:\Dropbox\Luxembourg\Papers\Statements selection and opinion congruence\20200212_new congruence paper\g.pinter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opbox\Luxembourg\Papers\Statements selection and opinion congruence\20200212_new congruence paper\g.pinteres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209A3412" w14:textId="6D3B5615" w:rsidR="00870F74" w:rsidRPr="00456628" w:rsidRDefault="00870F74">
      <w:pPr>
        <w:spacing w:line="259" w:lineRule="auto"/>
        <w:jc w:val="left"/>
        <w:rPr>
          <w:rFonts w:ascii="Times New Roman" w:hAnsi="Times New Roman" w:cs="Times New Roman"/>
          <w:sz w:val="24"/>
          <w:szCs w:val="24"/>
          <w:lang w:val="en-AU"/>
        </w:rPr>
      </w:pPr>
      <w:r w:rsidRPr="00456628">
        <w:rPr>
          <w:rFonts w:ascii="Times New Roman" w:hAnsi="Times New Roman" w:cs="Times New Roman"/>
          <w:sz w:val="24"/>
          <w:szCs w:val="24"/>
          <w:lang w:val="en-AU"/>
        </w:rPr>
        <w:br w:type="page"/>
      </w:r>
    </w:p>
    <w:p w14:paraId="18625047" w14:textId="113ADDD7" w:rsidR="002F56E0" w:rsidRPr="00456628" w:rsidRDefault="00870F74" w:rsidP="00870F74">
      <w:pPr>
        <w:spacing w:after="0"/>
        <w:rPr>
          <w:rFonts w:ascii="Times New Roman" w:hAnsi="Times New Roman" w:cs="Times New Roman"/>
          <w:sz w:val="24"/>
          <w:szCs w:val="24"/>
          <w:lang w:val="en-AU"/>
        </w:rPr>
      </w:pPr>
      <w:r w:rsidRPr="00456628">
        <w:rPr>
          <w:rFonts w:ascii="Times New Roman" w:hAnsi="Times New Roman" w:cs="Times New Roman"/>
          <w:sz w:val="24"/>
          <w:szCs w:val="24"/>
          <w:lang w:val="en-AU"/>
        </w:rPr>
        <w:lastRenderedPageBreak/>
        <w:t>Figure 7: Correct voting, education level, and topic diversity</w:t>
      </w:r>
    </w:p>
    <w:p w14:paraId="3670D51A" w14:textId="363FAB7B" w:rsidR="00870F74" w:rsidRPr="00250D10" w:rsidRDefault="00870F74" w:rsidP="009C6283">
      <w:pPr>
        <w:rPr>
          <w:rFonts w:ascii="Times New Roman" w:hAnsi="Times New Roman" w:cs="Times New Roman"/>
          <w:sz w:val="24"/>
          <w:szCs w:val="24"/>
          <w:lang w:val="en-AU"/>
        </w:rPr>
      </w:pPr>
      <w:r w:rsidRPr="00456628">
        <w:rPr>
          <w:rFonts w:ascii="Times New Roman" w:hAnsi="Times New Roman" w:cs="Times New Roman"/>
          <w:noProof/>
          <w:sz w:val="24"/>
          <w:szCs w:val="24"/>
          <w:lang w:val="en-US"/>
        </w:rPr>
        <w:drawing>
          <wp:inline distT="0" distB="0" distL="0" distR="0" wp14:anchorId="594016B3" wp14:editId="3D887A47">
            <wp:extent cx="5943600" cy="3566160"/>
            <wp:effectExtent l="0" t="0" r="0" b="0"/>
            <wp:docPr id="18" name="Picture 18" descr="C:\Dropbox\Luxembourg\Papers\Statements selection and opinion congruence\20200212_new congruence paper\g.hhi-e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opbox\Luxembourg\Papers\Statements selection and opinion congruence\20200212_new congruence paper\g.hhi-edu.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bookmarkStart w:id="0" w:name="_GoBack"/>
      <w:bookmarkEnd w:id="0"/>
    </w:p>
    <w:sectPr w:rsidR="00870F74" w:rsidRPr="00250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69A81" w14:textId="77777777" w:rsidR="00583362" w:rsidRDefault="00583362" w:rsidP="00EB0921">
      <w:pPr>
        <w:spacing w:after="0" w:line="240" w:lineRule="auto"/>
      </w:pPr>
      <w:r>
        <w:separator/>
      </w:r>
    </w:p>
  </w:endnote>
  <w:endnote w:type="continuationSeparator" w:id="0">
    <w:p w14:paraId="40413323" w14:textId="77777777" w:rsidR="00583362" w:rsidRDefault="00583362" w:rsidP="00EB0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504099"/>
      <w:docPartObj>
        <w:docPartGallery w:val="Page Numbers (Bottom of Page)"/>
        <w:docPartUnique/>
      </w:docPartObj>
    </w:sdtPr>
    <w:sdtEndPr>
      <w:rPr>
        <w:noProof/>
      </w:rPr>
    </w:sdtEndPr>
    <w:sdtContent>
      <w:p w14:paraId="5C31DCAE" w14:textId="1D2A586A" w:rsidR="0051534B" w:rsidRDefault="0051534B">
        <w:pPr>
          <w:pStyle w:val="Footer"/>
          <w:jc w:val="right"/>
        </w:pPr>
        <w:r>
          <w:fldChar w:fldCharType="begin"/>
        </w:r>
        <w:r>
          <w:instrText xml:space="preserve"> PAGE   \* MERGEFORMAT </w:instrText>
        </w:r>
        <w:r>
          <w:fldChar w:fldCharType="separate"/>
        </w:r>
        <w:r w:rsidR="00456628">
          <w:rPr>
            <w:noProof/>
          </w:rPr>
          <w:t>2</w:t>
        </w:r>
        <w:r>
          <w:rPr>
            <w:noProof/>
          </w:rPr>
          <w:fldChar w:fldCharType="end"/>
        </w:r>
      </w:p>
    </w:sdtContent>
  </w:sdt>
  <w:p w14:paraId="7FEBDED1" w14:textId="77777777" w:rsidR="0051534B" w:rsidRDefault="00515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21619" w14:textId="77777777" w:rsidR="00583362" w:rsidRDefault="00583362" w:rsidP="00EB0921">
      <w:pPr>
        <w:spacing w:after="0" w:line="240" w:lineRule="auto"/>
      </w:pPr>
      <w:r>
        <w:separator/>
      </w:r>
    </w:p>
  </w:footnote>
  <w:footnote w:type="continuationSeparator" w:id="0">
    <w:p w14:paraId="186ABE22" w14:textId="77777777" w:rsidR="00583362" w:rsidRDefault="00583362" w:rsidP="00EB0921">
      <w:pPr>
        <w:spacing w:after="0" w:line="240" w:lineRule="auto"/>
      </w:pPr>
      <w:r>
        <w:continuationSeparator/>
      </w:r>
    </w:p>
  </w:footnote>
  <w:footnote w:id="1">
    <w:p w14:paraId="432D6316" w14:textId="4B122BD6" w:rsidR="0051534B" w:rsidRPr="00575123" w:rsidRDefault="0051534B">
      <w:pPr>
        <w:pStyle w:val="FootnoteText"/>
        <w:rPr>
          <w:rFonts w:ascii="Times New Roman" w:hAnsi="Times New Roman" w:cs="Times New Roman"/>
          <w:highlight w:val="green"/>
          <w:lang w:val="en-US"/>
        </w:rPr>
      </w:pPr>
      <w:r w:rsidRPr="00575123">
        <w:rPr>
          <w:rStyle w:val="FootnoteReference"/>
          <w:rFonts w:ascii="Times New Roman" w:hAnsi="Times New Roman" w:cs="Times New Roman"/>
          <w:highlight w:val="green"/>
        </w:rPr>
        <w:footnoteRef/>
      </w:r>
      <w:r w:rsidRPr="00575123">
        <w:rPr>
          <w:rFonts w:ascii="Times New Roman" w:hAnsi="Times New Roman" w:cs="Times New Roman"/>
          <w:highlight w:val="green"/>
          <w:lang w:val="en-US"/>
        </w:rPr>
        <w:t xml:space="preserve"> We acknowledge that many studies examine opinion congruence on specific issues rather than congruence across a wide range of issues. While obviously more limited, the findings presented here should still be of interest, such as those regarding the number of policy statements. In addition, many scholarly endeavors remain concerned with a global assessments of the opinion congruence between voters and elites in their research questions</w:t>
      </w:r>
      <w:r w:rsidRPr="00575123">
        <w:rPr>
          <w:rFonts w:ascii="Times New Roman" w:hAnsi="Times New Roman" w:cs="Times New Roman"/>
          <w:highlight w:val="green"/>
          <w:lang w:val="en-US"/>
        </w:rPr>
        <w:fldChar w:fldCharType="begin"/>
      </w:r>
      <w:r w:rsidRPr="00575123">
        <w:rPr>
          <w:rFonts w:ascii="Times New Roman" w:hAnsi="Times New Roman" w:cs="Times New Roman"/>
          <w:highlight w:val="green"/>
          <w:lang w:val="en-US"/>
        </w:rPr>
        <w:instrText xml:space="preserve"> ADDIN ZOTERO_ITEM CSL_CITATION {"citationID":"1xt7C5RN","properties":{"formattedCitation":"(Romeijn 2018; Schakel and Hakhverdian 2018a; Werner 2020)","plainCitation":"(Romeijn 2018; Schakel and Hakhverdian 2018a; Werner 2020)","noteIndex":1},"citationItems":[{"id":1328,"uris":["http://zotero.org/users/local/uk8r6OrS/items/8H89Q7H8"],"uri":["http://zotero.org/users/local/uk8r6OrS/items/8H89Q7H8"],"itemData":{"id":1328,"type":"article-journal","container-title":"Party Politics","DOI":"10.1177/1354068818787346","ISSN":"1354-0688, 1460-3683","journalAbbreviation":"Party Politics","language":"en","page":"135406881878734","source":"DOI.org (Crossref)","title":"Do political parties listen to the(ir) public? Public opinion–party linkage on specific policy issues","title-short":"Do political parties listen to the(ir) public?","author":[{"family":"Romeijn","given":"Jeroen"}],"issued":{"date-parts":[["2018",7,16]]}}},{"id":846,"uris":["http://zotero.org/users/local/uk8r6OrS/items/HVXC5Q2R"],"uri":["http://zotero.org/users/local/uk8r6OrS/items/HVXC5Q2R"],"itemData":{"id":846,"type":"article-journal","abstract":"This study examines whether or not political representation in the Netherlands is biased toward the rich and higher educated by comparing the political orientations of members of parliament to those of the electorate. The analyses reveal stark differences in the representation of different socio-economic groups. The political views of elected national representatives are far more similar to those of rich, higher educated citizens than to those with less income and education. Moreover, a longitudinal analysis reveals that inequalities in political representation have actually grown in recent years. We also show that the use of measures of ideological self-identification might to lead to highly misleading results regarding the nature of political representation as opposed to the use of issue items. We conclude that, despite a highly proportional electoral system, the views which are represented in the Dutch lower house of parliament contain major distortions of the views of the broader electorate.","container-title":"European Political Science Review","DOI":"10.1017/S1755773918000036","ISSN":"1755-7739, 1755-7747","issue":"3","journalAbbreviation":"Eur. Pol. Sci. Rev.","language":"en","page":"441-465","source":"DOI.org (Crossref)","title":"Ideological congruence and socio-economic inequality","volume":"10","author":[{"family":"Schakel","given":"Wouter"},{"family":"Hakhverdian","given":"Armen"}],"issued":{"date-parts":[["2018",8]]}}},{"id":1330,"uris":["http://zotero.org/users/local/uk8r6OrS/items/MEWQJUM5"],"uri":["http://zotero.org/users/local/uk8r6OrS/items/MEWQJUM5"],"itemData":{"id":1330,"type":"article-journal","abstract":"One of the most common critiques of political parties is that they no longer represent the interests of their voters. On one hand, representation literature tasks all parties equally to ensure high ideological congruence with their voters. On the other hand, party behaviour literature acknowledges that parties have legitimately different primary goals, in particular vote-maximisation or policy-seeking. Thus, this article analyses whether ideological congruence depends on the general goals that parties pursue. Furthermore, this article proposes a novel, distribution-based measure of party-voter ideological congruence that reduces the loss of voter information stemming from the many-to-one data relationship. This measure is applied to 470 data points from parties in 10 Western European countries from 1970 to 2009. The article finds that vote-maximising parties create higher levels of congruence than policy-seeking parties. On this basis, the article calls for evaluations of party behaviour considering party-type specificity.","container-title":"The British Journal of Politics and International Relations","DOI":"10.1177/1369148119873102","ISSN":"1369-1481, 1467-856X","issue":"1","journalAbbreviation":"The British Journal of Politics and International Relations","language":"en","page":"122-142","source":"DOI.org (Crossref)","title":"Representation in Western Europe: Connecting party-voter congruence and party goals","title-short":"Representation in Western Europe","volume":"22","author":[{"family":"Werner","given":"Annika"}],"issued":{"date-parts":[["2020",2]]}}}],"schema":"https://github.com/citation-style-language/schema/raw/master/csl-citation.json"} </w:instrText>
      </w:r>
      <w:r w:rsidRPr="00575123">
        <w:rPr>
          <w:rFonts w:ascii="Times New Roman" w:hAnsi="Times New Roman" w:cs="Times New Roman"/>
          <w:highlight w:val="green"/>
          <w:lang w:val="en-US"/>
        </w:rPr>
        <w:fldChar w:fldCharType="end"/>
      </w:r>
      <w:r w:rsidRPr="00575123">
        <w:rPr>
          <w:rFonts w:ascii="Times New Roman" w:hAnsi="Times New Roman" w:cs="Times New Roman"/>
          <w:highlight w:val="green"/>
          <w:lang w:val="en-US"/>
        </w:rPr>
        <w:t xml:space="preserve"> </w:t>
      </w:r>
      <w:r w:rsidRPr="00575123">
        <w:rPr>
          <w:rFonts w:ascii="Times New Roman" w:hAnsi="Times New Roman" w:cs="Times New Roman"/>
          <w:highlight w:val="green"/>
          <w:lang w:val="en-US"/>
        </w:rPr>
        <w:fldChar w:fldCharType="begin"/>
      </w:r>
      <w:r w:rsidRPr="00575123">
        <w:rPr>
          <w:rFonts w:ascii="Times New Roman" w:hAnsi="Times New Roman" w:cs="Times New Roman"/>
          <w:highlight w:val="green"/>
          <w:lang w:val="en-US"/>
        </w:rPr>
        <w:instrText xml:space="preserve"> ADDIN ZOTERO_ITEM CSL_CITATION {"citationID":"AQQxE59g","properties":{"formattedCitation":"(Romeijn 2018; Schakel and Hakhverdian 2018b; Walgrave and Lesschaeve 2017; Werner 2020)","plainCitation":"(Romeijn 2018; Schakel and Hakhverdian 2018b; Walgrave and Lesschaeve 2017; Werner 2020)","noteIndex":1},"citationItems":[{"id":1328,"uris":["http://zotero.org/users/local/uk8r6OrS/items/8H89Q7H8"],"uri":["http://zotero.org/users/local/uk8r6OrS/items/8H89Q7H8"],"itemData":{"id":1328,"type":"article-journal","container-title":"Party Politics","DOI":"10.1177/1354068818787346","ISSN":"1354-0688, 1460-3683","journalAbbreviation":"Party Politics","language":"en","page":"135406881878734","source":"DOI.org (Crossref)","title":"Do political parties listen to the(ir) public? Public opinion–party linkage on specific policy issues","title-short":"Do political parties listen to the(ir) public?","author":[{"family":"Romeijn","given":"Jeroen"}],"issued":{"date-parts":[["2018",7,16]]}}},{"id":"zNFxbYtK/5uUVAzVS","uris":["http://zotero.org/users/local/nnA3Jm4s/items/KV66NGIM"],"uri":["http://zotero.org/users/local/nnA3Jm4s/items/KV66NGIM"],"itemData":{"id":"zNFxbYtK/5uUVAzVS","type":"article-journal","abstract":"This study examines whether or not political representation in the Netherlands is biased toward the rich and higher educated by comparing the political orientations of members of parliament to those of the electorate. The analyses reveal stark differences in the representation of different socio-economic groups. The political views of elected national representatives are far more similar to those of rich, higher educated citizens than to those with less income and education. Moreover, a longitudinal analysis reveals that inequalities in political representation have actually grown in recent years. We also show that the use of measures of ideological self-identification might to lead to highly misleading results regarding the nature of political representation as opposed to the use of issue items. We conclude that, despite a highly proportional electoral system, the views which are represented in the Dutch lower house of parliament contain major distortions of the views of the broader electorate.","container-title":"European Political Science Review","DOI":"10.1017/S1755773918000036","ISSN":"1755-7739, 1755-7747","issue":"3","journalAbbreviation":"Eur. Pol. Sci. Rev.","language":"en","page":"441-465","source":"DOI.org (Crossref)","title":"Ideological congruence and socio-economic inequality","volume":"10","author":[{"family":"Schakel","given":"Wouter"},{"family":"Hakhverdian","given":"Armen"}],"issued":{"date-parts":[["2018",8]]}}},{"id":564,"uris":["http://zotero.org/users/local/uk8r6OrS/items/WRTVWIKE"],"uri":["http://zotero.org/users/local/uk8r6OrS/items/WRTVWIKE"],"itemData":{"id":564,"type":"article-journal","container-title":"Electoral Studies","DOI":"10.1016/j.electstud.2017.09.001","ISSN":"02613794","journalAbbreviation":"Electoral Studies","language":"en","page":"1-14","source":"DOI.org (Crossref)","title":"The Matthew effect in electoral campaigns: Increasing policy congruence inequality during the campaign","title-short":"The Matthew effect in electoral campaigns","volume":"50","author":[{"family":"Walgrave","given":"Stefaan"},{"family":"Lesschaeve","given":"Christophe"}],"issued":{"date-parts":[["2017",12]]}}},{"id":1330,"uris":["http://zotero.org/users/local/uk8r6OrS/items/MEWQJUM5"],"uri":["http://zotero.org/users/local/uk8r6OrS/items/MEWQJUM5"],"itemData":{"id":1330,"type":"article-journal","abstract":"One of the most common critiques of political parties is that they no longer represent the interests of their voters. On one hand, representation literature tasks all parties equally to ensure high ideological congruence with their voters. On the other hand, party behaviour literature acknowledges that parties have legitimately different primary goals, in particular vote-maximisation or policy-seeking. Thus, this article analyses whether ideological congruence depends on the general goals that parties pursue. Furthermore, this article proposes a novel, distribution-based measure of party-voter ideological congruence that reduces the loss of voter information stemming from the many-to-one data relationship. This measure is applied to 470 data points from parties in 10 Western European countries from 1970 to 2009. The article finds that vote-maximising parties create higher levels of congruence than policy-seeking parties. On this basis, the article calls for evaluations of party behaviour considering party-type specificity.","container-title":"The British Journal of Politics and International Relations","DOI":"10.1177/1369148119873102","ISSN":"1369-1481, 1467-856X","issue":"1","journalAbbreviation":"The British Journal of Politics and International Relations","language":"en","page":"122-142","source":"DOI.org (Crossref)","title":"Representation in Western Europe: Connecting party-voter congruence and party goals","title-short":"Representation in Western Europe","volume":"22","author":[{"family":"Werner","given":"Annika"}],"issued":{"date-parts":[["2020",2]]}}}],"schema":"https://github.com/citation-style-language/schema/raw/master/csl-citation.json"} </w:instrText>
      </w:r>
      <w:r w:rsidRPr="00575123">
        <w:rPr>
          <w:rFonts w:ascii="Times New Roman" w:hAnsi="Times New Roman" w:cs="Times New Roman"/>
          <w:highlight w:val="green"/>
          <w:lang w:val="en-US"/>
        </w:rPr>
        <w:fldChar w:fldCharType="separate"/>
      </w:r>
      <w:r w:rsidRPr="00575123">
        <w:rPr>
          <w:rFonts w:ascii="Times New Roman" w:hAnsi="Times New Roman" w:cs="Times New Roman"/>
          <w:highlight w:val="green"/>
          <w:lang w:val="en-US"/>
        </w:rPr>
        <w:t>(Romeijn 2018; Schakel and Hakhverdian 2018b; Walgrave and Lesschaeve 2017; Werner 2020)</w:t>
      </w:r>
      <w:r w:rsidRPr="00575123">
        <w:rPr>
          <w:rFonts w:ascii="Times New Roman" w:hAnsi="Times New Roman" w:cs="Times New Roman"/>
          <w:highlight w:val="green"/>
          <w:lang w:val="en-US"/>
        </w:rPr>
        <w:fldChar w:fldCharType="end"/>
      </w:r>
      <w:r w:rsidRPr="00575123">
        <w:rPr>
          <w:rFonts w:ascii="Times New Roman" w:hAnsi="Times New Roman" w:cs="Times New Roman"/>
          <w:highlight w:val="green"/>
          <w:lang w:val="en-US"/>
        </w:rPr>
        <w:t xml:space="preserve">. It is primarily in the efforts to make those global measurements better that </w:t>
      </w:r>
      <w:r w:rsidR="00001B74" w:rsidRPr="00575123">
        <w:rPr>
          <w:rFonts w:ascii="Times New Roman" w:hAnsi="Times New Roman" w:cs="Times New Roman"/>
          <w:highlight w:val="green"/>
          <w:lang w:val="en-US"/>
        </w:rPr>
        <w:t xml:space="preserve">the </w:t>
      </w:r>
      <w:r w:rsidRPr="00575123">
        <w:rPr>
          <w:rFonts w:ascii="Times New Roman" w:hAnsi="Times New Roman" w:cs="Times New Roman"/>
          <w:highlight w:val="green"/>
          <w:lang w:val="en-US"/>
        </w:rPr>
        <w:t>contributions of this article should be viewed.</w:t>
      </w:r>
    </w:p>
  </w:footnote>
  <w:footnote w:id="2">
    <w:p w14:paraId="5E601CBA" w14:textId="4C4B030E" w:rsidR="0051534B" w:rsidRPr="0051534B" w:rsidRDefault="0051534B">
      <w:pPr>
        <w:pStyle w:val="FootnoteText"/>
        <w:rPr>
          <w:lang w:val="en-US"/>
        </w:rPr>
      </w:pPr>
      <w:r w:rsidRPr="00575123">
        <w:rPr>
          <w:rStyle w:val="FootnoteReference"/>
          <w:rFonts w:ascii="Times New Roman" w:hAnsi="Times New Roman" w:cs="Times New Roman"/>
          <w:highlight w:val="green"/>
        </w:rPr>
        <w:footnoteRef/>
      </w:r>
      <w:r w:rsidRPr="00575123">
        <w:rPr>
          <w:rFonts w:ascii="Times New Roman" w:hAnsi="Times New Roman" w:cs="Times New Roman"/>
          <w:highlight w:val="green"/>
          <w:lang w:val="en-US"/>
        </w:rPr>
        <w:t xml:space="preserve"> This definition thus excludes issues on which there is a broad social consensus. Including them would make the actual level opinion congruence by definition very high and render it an almost useless concept.</w:t>
      </w:r>
    </w:p>
  </w:footnote>
  <w:footnote w:id="3">
    <w:p w14:paraId="1F76CC41" w14:textId="72D9BBD6" w:rsidR="0051534B" w:rsidRPr="00250D10" w:rsidRDefault="0051534B">
      <w:pPr>
        <w:pStyle w:val="FootnoteText"/>
        <w:rPr>
          <w:rFonts w:ascii="Times New Roman" w:hAnsi="Times New Roman" w:cs="Times New Roman"/>
          <w:lang w:val="en-US"/>
        </w:rPr>
      </w:pPr>
      <w:r w:rsidRPr="00250D10">
        <w:rPr>
          <w:rStyle w:val="FootnoteReference"/>
          <w:rFonts w:ascii="Times New Roman" w:hAnsi="Times New Roman" w:cs="Times New Roman"/>
          <w:highlight w:val="yellow"/>
        </w:rPr>
        <w:footnoteRef/>
      </w:r>
      <w:r w:rsidRPr="00250D10">
        <w:rPr>
          <w:rFonts w:ascii="Times New Roman" w:hAnsi="Times New Roman" w:cs="Times New Roman"/>
          <w:highlight w:val="yellow"/>
          <w:lang w:val="en-US"/>
        </w:rPr>
        <w:t xml:space="preserve"> See Table A1 in the Appendix for a comparison between the sample and Flemish population.</w:t>
      </w:r>
    </w:p>
  </w:footnote>
  <w:footnote w:id="4">
    <w:p w14:paraId="31BA7A67" w14:textId="4A1E546F" w:rsidR="00A96FEA" w:rsidRPr="00A96FEA" w:rsidRDefault="00A96FEA">
      <w:pPr>
        <w:pStyle w:val="FootnoteText"/>
        <w:rPr>
          <w:rFonts w:ascii="Times New Roman" w:hAnsi="Times New Roman" w:cs="Times New Roman"/>
          <w:lang w:val="en-US"/>
        </w:rPr>
      </w:pPr>
      <w:r w:rsidRPr="00A96FEA">
        <w:rPr>
          <w:rStyle w:val="FootnoteReference"/>
          <w:rFonts w:ascii="Times New Roman" w:hAnsi="Times New Roman" w:cs="Times New Roman"/>
          <w:highlight w:val="green"/>
        </w:rPr>
        <w:footnoteRef/>
      </w:r>
      <w:r w:rsidRPr="00A96FEA">
        <w:rPr>
          <w:rFonts w:ascii="Times New Roman" w:hAnsi="Times New Roman" w:cs="Times New Roman"/>
          <w:highlight w:val="green"/>
          <w:lang w:val="en-US"/>
        </w:rPr>
        <w:t xml:space="preserve"> While these efforts were largely successful, some statements inevitably touched upon more divisive issues than others. </w:t>
      </w:r>
      <w:r>
        <w:rPr>
          <w:rFonts w:ascii="Times New Roman" w:hAnsi="Times New Roman" w:cs="Times New Roman"/>
          <w:highlight w:val="green"/>
          <w:lang w:val="en-US"/>
        </w:rPr>
        <w:t>Therefore</w:t>
      </w:r>
      <w:r w:rsidRPr="00A96FEA">
        <w:rPr>
          <w:rFonts w:ascii="Times New Roman" w:hAnsi="Times New Roman" w:cs="Times New Roman"/>
          <w:highlight w:val="green"/>
          <w:lang w:val="en-US"/>
        </w:rPr>
        <w:t xml:space="preserve">, we ran two robustness checks. </w:t>
      </w:r>
      <w:r>
        <w:rPr>
          <w:rFonts w:ascii="Times New Roman" w:hAnsi="Times New Roman" w:cs="Times New Roman"/>
          <w:highlight w:val="green"/>
          <w:lang w:val="en-US"/>
        </w:rPr>
        <w:t>In a first</w:t>
      </w:r>
      <w:r w:rsidRPr="00A96FEA">
        <w:rPr>
          <w:rFonts w:ascii="Times New Roman" w:hAnsi="Times New Roman" w:cs="Times New Roman"/>
          <w:highlight w:val="green"/>
          <w:lang w:val="en-US"/>
        </w:rPr>
        <w:t xml:space="preserve">, we limited our analyses to congruence scores calculated on the basis of only those statements where at least </w:t>
      </w:r>
      <w:r>
        <w:rPr>
          <w:rFonts w:ascii="Times New Roman" w:hAnsi="Times New Roman" w:cs="Times New Roman"/>
          <w:highlight w:val="green"/>
          <w:lang w:val="en-US"/>
        </w:rPr>
        <w:t>two</w:t>
      </w:r>
      <w:r w:rsidRPr="00A96FEA">
        <w:rPr>
          <w:rFonts w:ascii="Times New Roman" w:hAnsi="Times New Roman" w:cs="Times New Roman"/>
          <w:highlight w:val="green"/>
          <w:lang w:val="en-US"/>
        </w:rPr>
        <w:t xml:space="preserve"> out of six parties had a different opinion than the other four. A second check limited the statements to those where </w:t>
      </w:r>
      <w:r>
        <w:rPr>
          <w:rFonts w:ascii="Times New Roman" w:hAnsi="Times New Roman" w:cs="Times New Roman"/>
          <w:highlight w:val="green"/>
          <w:lang w:val="en-US"/>
        </w:rPr>
        <w:t>the majority opinion</w:t>
      </w:r>
      <w:r w:rsidR="00001B74">
        <w:rPr>
          <w:rFonts w:ascii="Times New Roman" w:hAnsi="Times New Roman" w:cs="Times New Roman"/>
          <w:highlight w:val="green"/>
          <w:lang w:val="en-US"/>
        </w:rPr>
        <w:t xml:space="preserve"> among voters</w:t>
      </w:r>
      <w:r w:rsidRPr="00A96FEA">
        <w:rPr>
          <w:rFonts w:ascii="Times New Roman" w:hAnsi="Times New Roman" w:cs="Times New Roman"/>
          <w:highlight w:val="green"/>
          <w:lang w:val="en-US"/>
        </w:rPr>
        <w:t xml:space="preserve"> (in our sample) </w:t>
      </w:r>
      <w:r>
        <w:rPr>
          <w:rFonts w:ascii="Times New Roman" w:hAnsi="Times New Roman" w:cs="Times New Roman"/>
          <w:highlight w:val="green"/>
          <w:lang w:val="en-US"/>
        </w:rPr>
        <w:t>did not exceed 75%</w:t>
      </w:r>
      <w:r w:rsidRPr="00A96FEA">
        <w:rPr>
          <w:rFonts w:ascii="Times New Roman" w:hAnsi="Times New Roman" w:cs="Times New Roman"/>
          <w:highlight w:val="green"/>
          <w:lang w:val="en-US"/>
        </w:rPr>
        <w:t>. Both analyses, reported in Tables A10 and A11 confirm the findings reported in the main analyses.</w:t>
      </w:r>
    </w:p>
  </w:footnote>
  <w:footnote w:id="5">
    <w:p w14:paraId="5B37D3A5" w14:textId="46153A6E" w:rsidR="0051534B" w:rsidRPr="00250D10" w:rsidRDefault="0051534B">
      <w:pPr>
        <w:pStyle w:val="FootnoteText"/>
        <w:rPr>
          <w:rFonts w:ascii="Times New Roman" w:hAnsi="Times New Roman" w:cs="Times New Roman"/>
          <w:lang w:val="en-US"/>
        </w:rPr>
      </w:pPr>
      <w:r w:rsidRPr="00250D10">
        <w:rPr>
          <w:rStyle w:val="FootnoteReference"/>
          <w:rFonts w:ascii="Times New Roman" w:hAnsi="Times New Roman" w:cs="Times New Roman"/>
          <w:highlight w:val="yellow"/>
        </w:rPr>
        <w:footnoteRef/>
      </w:r>
      <w:r w:rsidRPr="00250D10">
        <w:rPr>
          <w:rFonts w:ascii="Times New Roman" w:hAnsi="Times New Roman" w:cs="Times New Roman"/>
          <w:highlight w:val="yellow"/>
          <w:lang w:val="en-US"/>
        </w:rPr>
        <w:t xml:space="preserve"> To test whether the survey length and the large number of statements lead to survey fatigue despite the two wave design, we repeated the analyses for only the policy statements asked in the first wave. The results, reported in Table A3 in the Appendix, are substantially identical.</w:t>
      </w:r>
      <w:r w:rsidRPr="00250D10">
        <w:rPr>
          <w:rFonts w:ascii="Times New Roman" w:hAnsi="Times New Roman" w:cs="Times New Roman"/>
          <w:lang w:val="en-US"/>
        </w:rPr>
        <w:t xml:space="preserve"> </w:t>
      </w:r>
    </w:p>
  </w:footnote>
  <w:footnote w:id="6">
    <w:p w14:paraId="1F4C40F4" w14:textId="32E49CF7" w:rsidR="0051534B" w:rsidRPr="00250D10" w:rsidRDefault="0051534B">
      <w:pPr>
        <w:pStyle w:val="FootnoteText"/>
        <w:rPr>
          <w:rFonts w:ascii="Times New Roman" w:hAnsi="Times New Roman" w:cs="Times New Roman"/>
          <w:lang w:val="en-US"/>
        </w:rPr>
      </w:pPr>
      <w:r w:rsidRPr="00250D10">
        <w:rPr>
          <w:rStyle w:val="FootnoteReference"/>
          <w:rFonts w:ascii="Times New Roman" w:hAnsi="Times New Roman" w:cs="Times New Roman"/>
        </w:rPr>
        <w:footnoteRef/>
      </w:r>
      <w:r w:rsidRPr="00250D10">
        <w:rPr>
          <w:rFonts w:ascii="Times New Roman" w:hAnsi="Times New Roman" w:cs="Times New Roman"/>
          <w:lang w:val="en-US"/>
        </w:rPr>
        <w:t xml:space="preserve"> We acknowledge that this is but one of several conceptualizations of voter-party opinion congruence </w:t>
      </w:r>
      <w:r w:rsidRPr="00250D10">
        <w:rPr>
          <w:rFonts w:ascii="Times New Roman" w:hAnsi="Times New Roman" w:cs="Times New Roman"/>
          <w:lang w:val="en-US"/>
        </w:rPr>
        <w:fldChar w:fldCharType="begin"/>
      </w:r>
      <w:r>
        <w:rPr>
          <w:rFonts w:ascii="Times New Roman" w:hAnsi="Times New Roman" w:cs="Times New Roman"/>
          <w:lang w:val="en-US"/>
        </w:rPr>
        <w:instrText xml:space="preserve"> ADDIN ZOTERO_ITEM CSL_CITATION {"citationID":"BGvjcQq6","properties":{"formattedCitation":"(Golder and Stramski 2010; Ruedin 2012)","plainCitation":"(Golder and Stramski 2010; Ruedin 2012)","noteIndex":4},"citationItems":[{"id":839,"uris":["http://zotero.org/users/local/uk8r6OrS/items/VFGCV5MN"],"uri":["http://zotero.org/users/local/uk8r6OrS/items/VFGCV5MN"],"itemData":{"id":839,"type":"article-journal","container-title":"American Journal of Political Science","DOI":"10.1111/j.1540-5907.2009.00420.x","ISSN":"00925853, 15405907","issue":"1","language":"en","page":"90-106","source":"DOI.org (Crossref)","title":"Ideological Congruence and Electoral Institutions","volume":"54","author":[{"family":"Golder","given":"Matt"},{"family":"Stramski","given":"Jacek"}],"issued":{"date-parts":[["2010",1]]}}},{"id":810,"uris":["http://zotero.org/users/local/uk8r6OrS/items/6IN3A4XB"],"uri":["http://zotero.org/users/local/uk8r6OrS/items/6IN3A4XB"],"itemData":{"id":810,"type":"article-journal","container-title":"Representation","DOI":"10.1080/00344893.2012.653248","ISSN":"0034-4893, 1749-4001","issue":"1","journalAbbreviation":"Representation","language":"en","page":"115-129","source":"DOI.org (Crossref)","title":"Individual Representation: A Different Approach to Politial Representation","title-short":"INDIVIDUAL REPRESENTATION","volume":"48","author":[{"family":"Ruedin","given":"Didier"}],"issued":{"date-parts":[["2012",4]]}}}],"schema":"https://github.com/citation-style-language/schema/raw/master/csl-citation.json"} </w:instrText>
      </w:r>
      <w:r w:rsidRPr="00250D10">
        <w:rPr>
          <w:rFonts w:ascii="Times New Roman" w:hAnsi="Times New Roman" w:cs="Times New Roman"/>
          <w:lang w:val="en-US"/>
        </w:rPr>
        <w:fldChar w:fldCharType="separate"/>
      </w:r>
      <w:r w:rsidRPr="00250D10">
        <w:rPr>
          <w:rFonts w:ascii="Times New Roman" w:hAnsi="Times New Roman" w:cs="Times New Roman"/>
          <w:lang w:val="en-US"/>
        </w:rPr>
        <w:t>(Golder and Stramski 2010; Ruedin 2012)</w:t>
      </w:r>
      <w:r w:rsidRPr="00250D10">
        <w:rPr>
          <w:rFonts w:ascii="Times New Roman" w:hAnsi="Times New Roman" w:cs="Times New Roman"/>
          <w:lang w:val="en-US"/>
        </w:rPr>
        <w:fldChar w:fldCharType="end"/>
      </w:r>
      <w:r w:rsidRPr="00250D10">
        <w:rPr>
          <w:rFonts w:ascii="Times New Roman" w:hAnsi="Times New Roman" w:cs="Times New Roman"/>
          <w:lang w:val="en-US"/>
        </w:rPr>
        <w:t xml:space="preserve">, though it is the one most frequently encountered in the literature. Extending the analyses to other conceptualizations is, however, beyond the scope of this study. </w:t>
      </w:r>
    </w:p>
  </w:footnote>
  <w:footnote w:id="7">
    <w:p w14:paraId="25D8D9EE" w14:textId="2A5C9152" w:rsidR="0051534B" w:rsidRPr="00250D10" w:rsidRDefault="0051534B" w:rsidP="00DB32B8">
      <w:pPr>
        <w:pStyle w:val="FootnoteText"/>
        <w:rPr>
          <w:rFonts w:ascii="Times New Roman" w:hAnsi="Times New Roman" w:cs="Times New Roman"/>
          <w:lang w:val="en-US"/>
        </w:rPr>
      </w:pPr>
      <w:r w:rsidRPr="00250D10">
        <w:rPr>
          <w:rStyle w:val="FootnoteReference"/>
          <w:rFonts w:ascii="Times New Roman" w:hAnsi="Times New Roman" w:cs="Times New Roman"/>
        </w:rPr>
        <w:footnoteRef/>
      </w:r>
      <w:r w:rsidRPr="00250D10">
        <w:rPr>
          <w:rFonts w:ascii="Times New Roman" w:hAnsi="Times New Roman" w:cs="Times New Roman"/>
          <w:lang w:val="en-US"/>
        </w:rPr>
        <w:t xml:space="preserve"> All codings were done by the authors. A second coding indicated this coding to be reliable (Kippendorf’s Alpha of 0.83).</w:t>
      </w:r>
    </w:p>
  </w:footnote>
  <w:footnote w:id="8">
    <w:p w14:paraId="2F36C936" w14:textId="00A371C6" w:rsidR="0051534B" w:rsidRPr="00250D10" w:rsidRDefault="0051534B">
      <w:pPr>
        <w:pStyle w:val="FootnoteText"/>
        <w:rPr>
          <w:rFonts w:ascii="Times New Roman" w:hAnsi="Times New Roman" w:cs="Times New Roman"/>
          <w:lang w:val="en-US"/>
        </w:rPr>
      </w:pPr>
      <w:r w:rsidRPr="00250D10">
        <w:rPr>
          <w:rStyle w:val="FootnoteReference"/>
          <w:rFonts w:ascii="Times New Roman" w:hAnsi="Times New Roman" w:cs="Times New Roman"/>
          <w:highlight w:val="yellow"/>
        </w:rPr>
        <w:footnoteRef/>
      </w:r>
      <w:r w:rsidRPr="00250D10">
        <w:rPr>
          <w:rFonts w:ascii="Times New Roman" w:hAnsi="Times New Roman" w:cs="Times New Roman"/>
          <w:highlight w:val="yellow"/>
          <w:lang w:val="en-US"/>
        </w:rPr>
        <w:t xml:space="preserve"> The maximum possible value is the size of the statement sample times two.</w:t>
      </w:r>
    </w:p>
  </w:footnote>
  <w:footnote w:id="9">
    <w:p w14:paraId="34130476" w14:textId="3B22DEB2" w:rsidR="0051534B" w:rsidRPr="00250D10" w:rsidRDefault="0051534B">
      <w:pPr>
        <w:pStyle w:val="FootnoteText"/>
        <w:rPr>
          <w:rFonts w:ascii="Times New Roman" w:hAnsi="Times New Roman" w:cs="Times New Roman"/>
          <w:lang w:val="en-US"/>
        </w:rPr>
      </w:pPr>
      <w:r w:rsidRPr="00250D10">
        <w:rPr>
          <w:rStyle w:val="FootnoteReference"/>
          <w:rFonts w:ascii="Times New Roman" w:hAnsi="Times New Roman" w:cs="Times New Roman"/>
          <w:highlight w:val="yellow"/>
        </w:rPr>
        <w:footnoteRef/>
      </w:r>
      <w:r w:rsidRPr="00250D10">
        <w:rPr>
          <w:rFonts w:ascii="Times New Roman" w:hAnsi="Times New Roman" w:cs="Times New Roman"/>
          <w:highlight w:val="yellow"/>
          <w:lang w:val="en-US"/>
        </w:rPr>
        <w:t xml:space="preserve"> To assess the robustness of the findings presented in Table 1, we conducted three additional analyses. First, we tested whether the results hold when OCV is aggregated across the entire sample of voters. The results, reported in the Appendix in Table A7, confirm the findings of Table 1. In addition, we tested whether similar results are found when we limit the analyses to statements belonging to one ideological dimensi</w:t>
      </w:r>
      <w:r>
        <w:rPr>
          <w:rFonts w:ascii="Times New Roman" w:hAnsi="Times New Roman" w:cs="Times New Roman"/>
          <w:highlight w:val="yellow"/>
          <w:lang w:val="en-US"/>
        </w:rPr>
        <w:t>on (economic or cultural). This</w:t>
      </w:r>
      <w:r w:rsidRPr="00250D10">
        <w:rPr>
          <w:rFonts w:ascii="Times New Roman" w:hAnsi="Times New Roman" w:cs="Times New Roman"/>
          <w:highlight w:val="yellow"/>
          <w:lang w:val="en-US"/>
        </w:rPr>
        <w:t xml:space="preserve"> proved to be the case, as is reported in Table A8 in the Appendix. Third, we tested and confirmed in Table A9 in the Appendix that the results hold the analyses are run for each of the six political parties separately.</w:t>
      </w:r>
    </w:p>
  </w:footnote>
  <w:footnote w:id="10">
    <w:p w14:paraId="587111BD" w14:textId="1D2BD9D1" w:rsidR="0051534B" w:rsidRPr="00250D10" w:rsidRDefault="0051534B">
      <w:pPr>
        <w:pStyle w:val="FootnoteText"/>
        <w:rPr>
          <w:rFonts w:ascii="Times New Roman" w:hAnsi="Times New Roman" w:cs="Times New Roman"/>
          <w:lang w:val="en-US"/>
        </w:rPr>
      </w:pPr>
      <w:r w:rsidRPr="00250D10">
        <w:rPr>
          <w:rStyle w:val="FootnoteReference"/>
          <w:rFonts w:ascii="Times New Roman" w:hAnsi="Times New Roman" w:cs="Times New Roman"/>
          <w:highlight w:val="yellow"/>
        </w:rPr>
        <w:footnoteRef/>
      </w:r>
      <w:r w:rsidRPr="00250D10">
        <w:rPr>
          <w:rFonts w:ascii="Times New Roman" w:hAnsi="Times New Roman" w:cs="Times New Roman"/>
          <w:highlight w:val="yellow"/>
          <w:lang w:val="en-US"/>
        </w:rPr>
        <w:t xml:space="preserve"> These analyses are performed on only the opinion congruence estimates of the first statement sample (step 1 in Figure 1). However, the results are similar if the estimates of the second sample are used.</w:t>
      </w:r>
      <w:r w:rsidRPr="00250D10">
        <w:rPr>
          <w:rFonts w:ascii="Times New Roman" w:hAnsi="Times New Roman" w:cs="Times New Roman"/>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F85F6F"/>
    <w:multiLevelType w:val="hybridMultilevel"/>
    <w:tmpl w:val="1B52955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796"/>
    <w:rsid w:val="00000FF1"/>
    <w:rsid w:val="00001B74"/>
    <w:rsid w:val="0000236D"/>
    <w:rsid w:val="0000752C"/>
    <w:rsid w:val="00011C99"/>
    <w:rsid w:val="0002628A"/>
    <w:rsid w:val="000301FB"/>
    <w:rsid w:val="000316DB"/>
    <w:rsid w:val="000333AD"/>
    <w:rsid w:val="0003528D"/>
    <w:rsid w:val="0003648D"/>
    <w:rsid w:val="00044AAA"/>
    <w:rsid w:val="000468F0"/>
    <w:rsid w:val="00061683"/>
    <w:rsid w:val="00063404"/>
    <w:rsid w:val="00072481"/>
    <w:rsid w:val="0007278D"/>
    <w:rsid w:val="00076836"/>
    <w:rsid w:val="00082AB1"/>
    <w:rsid w:val="000836A8"/>
    <w:rsid w:val="0009676F"/>
    <w:rsid w:val="000A0EFA"/>
    <w:rsid w:val="000A2459"/>
    <w:rsid w:val="000A764F"/>
    <w:rsid w:val="000B3D04"/>
    <w:rsid w:val="000B6601"/>
    <w:rsid w:val="000B6A4B"/>
    <w:rsid w:val="000B7BA3"/>
    <w:rsid w:val="000C1CFA"/>
    <w:rsid w:val="000D0445"/>
    <w:rsid w:val="000D059E"/>
    <w:rsid w:val="000D449C"/>
    <w:rsid w:val="000D7C0A"/>
    <w:rsid w:val="000E64C3"/>
    <w:rsid w:val="000E7418"/>
    <w:rsid w:val="000F35FA"/>
    <w:rsid w:val="000F6608"/>
    <w:rsid w:val="0010247D"/>
    <w:rsid w:val="001052A0"/>
    <w:rsid w:val="00107DAF"/>
    <w:rsid w:val="00110C68"/>
    <w:rsid w:val="00112576"/>
    <w:rsid w:val="001149B9"/>
    <w:rsid w:val="00114C18"/>
    <w:rsid w:val="00114D67"/>
    <w:rsid w:val="00115F84"/>
    <w:rsid w:val="00117B78"/>
    <w:rsid w:val="00123B57"/>
    <w:rsid w:val="00123C68"/>
    <w:rsid w:val="001243A9"/>
    <w:rsid w:val="00124A68"/>
    <w:rsid w:val="0013037A"/>
    <w:rsid w:val="001343BC"/>
    <w:rsid w:val="0013529F"/>
    <w:rsid w:val="00137D25"/>
    <w:rsid w:val="0015016C"/>
    <w:rsid w:val="0015285F"/>
    <w:rsid w:val="0015410D"/>
    <w:rsid w:val="00154C41"/>
    <w:rsid w:val="0015624E"/>
    <w:rsid w:val="00161833"/>
    <w:rsid w:val="001676FF"/>
    <w:rsid w:val="00195CE0"/>
    <w:rsid w:val="00196626"/>
    <w:rsid w:val="001972A2"/>
    <w:rsid w:val="001A4AF4"/>
    <w:rsid w:val="001A7EF4"/>
    <w:rsid w:val="001B1041"/>
    <w:rsid w:val="001B49BF"/>
    <w:rsid w:val="001B7CB0"/>
    <w:rsid w:val="001C1C91"/>
    <w:rsid w:val="001C3889"/>
    <w:rsid w:val="001C41C2"/>
    <w:rsid w:val="001D0827"/>
    <w:rsid w:val="001D142A"/>
    <w:rsid w:val="001D534E"/>
    <w:rsid w:val="001E32B0"/>
    <w:rsid w:val="001E4483"/>
    <w:rsid w:val="001E78C0"/>
    <w:rsid w:val="001F4D4B"/>
    <w:rsid w:val="001F500B"/>
    <w:rsid w:val="001F555B"/>
    <w:rsid w:val="002059DA"/>
    <w:rsid w:val="0021436E"/>
    <w:rsid w:val="002147A8"/>
    <w:rsid w:val="00214E08"/>
    <w:rsid w:val="00215B40"/>
    <w:rsid w:val="002175C3"/>
    <w:rsid w:val="00224109"/>
    <w:rsid w:val="0023644C"/>
    <w:rsid w:val="00241936"/>
    <w:rsid w:val="00241EB2"/>
    <w:rsid w:val="00243C57"/>
    <w:rsid w:val="00243D4D"/>
    <w:rsid w:val="00243D87"/>
    <w:rsid w:val="00244D29"/>
    <w:rsid w:val="00245876"/>
    <w:rsid w:val="00245C52"/>
    <w:rsid w:val="00250D10"/>
    <w:rsid w:val="00252DCB"/>
    <w:rsid w:val="0025509A"/>
    <w:rsid w:val="00255D94"/>
    <w:rsid w:val="00256E32"/>
    <w:rsid w:val="00260C7C"/>
    <w:rsid w:val="00261F98"/>
    <w:rsid w:val="00265EEF"/>
    <w:rsid w:val="00272697"/>
    <w:rsid w:val="00277BD9"/>
    <w:rsid w:val="00281979"/>
    <w:rsid w:val="00282130"/>
    <w:rsid w:val="00283986"/>
    <w:rsid w:val="00283D48"/>
    <w:rsid w:val="00285391"/>
    <w:rsid w:val="00285FF0"/>
    <w:rsid w:val="0028614D"/>
    <w:rsid w:val="002866E3"/>
    <w:rsid w:val="002874AA"/>
    <w:rsid w:val="002914A0"/>
    <w:rsid w:val="002962B4"/>
    <w:rsid w:val="002976CF"/>
    <w:rsid w:val="00297C4F"/>
    <w:rsid w:val="002B167C"/>
    <w:rsid w:val="002B216F"/>
    <w:rsid w:val="002B5493"/>
    <w:rsid w:val="002B68A5"/>
    <w:rsid w:val="002B75D6"/>
    <w:rsid w:val="002B7728"/>
    <w:rsid w:val="002C0949"/>
    <w:rsid w:val="002C0BFF"/>
    <w:rsid w:val="002D5B7F"/>
    <w:rsid w:val="002D680F"/>
    <w:rsid w:val="002E2547"/>
    <w:rsid w:val="002E4F8F"/>
    <w:rsid w:val="002F0925"/>
    <w:rsid w:val="002F1F9A"/>
    <w:rsid w:val="002F2405"/>
    <w:rsid w:val="002F56E0"/>
    <w:rsid w:val="0030736B"/>
    <w:rsid w:val="0031566C"/>
    <w:rsid w:val="00320B21"/>
    <w:rsid w:val="0032236F"/>
    <w:rsid w:val="003225CA"/>
    <w:rsid w:val="00323770"/>
    <w:rsid w:val="0032424D"/>
    <w:rsid w:val="0032460D"/>
    <w:rsid w:val="003320F4"/>
    <w:rsid w:val="0033247B"/>
    <w:rsid w:val="003354D9"/>
    <w:rsid w:val="0033736B"/>
    <w:rsid w:val="00341782"/>
    <w:rsid w:val="00352BAB"/>
    <w:rsid w:val="00353EAA"/>
    <w:rsid w:val="0035472F"/>
    <w:rsid w:val="003551AC"/>
    <w:rsid w:val="00370AE7"/>
    <w:rsid w:val="0037143E"/>
    <w:rsid w:val="003715E0"/>
    <w:rsid w:val="0037289C"/>
    <w:rsid w:val="00381918"/>
    <w:rsid w:val="00382961"/>
    <w:rsid w:val="003945D5"/>
    <w:rsid w:val="00394C0E"/>
    <w:rsid w:val="003A2E8B"/>
    <w:rsid w:val="003A67A1"/>
    <w:rsid w:val="003A6D40"/>
    <w:rsid w:val="003A7D8B"/>
    <w:rsid w:val="003B2252"/>
    <w:rsid w:val="003B4C15"/>
    <w:rsid w:val="003B53AF"/>
    <w:rsid w:val="003B6C86"/>
    <w:rsid w:val="003C08F7"/>
    <w:rsid w:val="003C0AF9"/>
    <w:rsid w:val="003C2D7A"/>
    <w:rsid w:val="003C49F7"/>
    <w:rsid w:val="003C4BEB"/>
    <w:rsid w:val="003C5050"/>
    <w:rsid w:val="003C7F97"/>
    <w:rsid w:val="003D252C"/>
    <w:rsid w:val="003E0A28"/>
    <w:rsid w:val="003E0BB6"/>
    <w:rsid w:val="003E2377"/>
    <w:rsid w:val="003F346A"/>
    <w:rsid w:val="004047BE"/>
    <w:rsid w:val="00421129"/>
    <w:rsid w:val="00426948"/>
    <w:rsid w:val="004273E6"/>
    <w:rsid w:val="00427FE7"/>
    <w:rsid w:val="004357A4"/>
    <w:rsid w:val="00437C50"/>
    <w:rsid w:val="00441B02"/>
    <w:rsid w:val="00441C34"/>
    <w:rsid w:val="00441FD6"/>
    <w:rsid w:val="00442CBC"/>
    <w:rsid w:val="00443698"/>
    <w:rsid w:val="00446810"/>
    <w:rsid w:val="00446B8D"/>
    <w:rsid w:val="00452A2D"/>
    <w:rsid w:val="00452C42"/>
    <w:rsid w:val="0045489A"/>
    <w:rsid w:val="00454B7A"/>
    <w:rsid w:val="00456628"/>
    <w:rsid w:val="004620AA"/>
    <w:rsid w:val="00462881"/>
    <w:rsid w:val="004648EB"/>
    <w:rsid w:val="00465A15"/>
    <w:rsid w:val="0046667D"/>
    <w:rsid w:val="0047316F"/>
    <w:rsid w:val="004734ED"/>
    <w:rsid w:val="00483AB1"/>
    <w:rsid w:val="00485748"/>
    <w:rsid w:val="0048741F"/>
    <w:rsid w:val="00490C71"/>
    <w:rsid w:val="0049141B"/>
    <w:rsid w:val="004928B5"/>
    <w:rsid w:val="00493D59"/>
    <w:rsid w:val="00496752"/>
    <w:rsid w:val="004A0E4F"/>
    <w:rsid w:val="004A1BE6"/>
    <w:rsid w:val="004A3436"/>
    <w:rsid w:val="004A3563"/>
    <w:rsid w:val="004B0D13"/>
    <w:rsid w:val="004C39BD"/>
    <w:rsid w:val="004E5895"/>
    <w:rsid w:val="004E58DD"/>
    <w:rsid w:val="004F2CA6"/>
    <w:rsid w:val="004F54BE"/>
    <w:rsid w:val="004F6835"/>
    <w:rsid w:val="00502199"/>
    <w:rsid w:val="005139CD"/>
    <w:rsid w:val="0051534B"/>
    <w:rsid w:val="00516A2F"/>
    <w:rsid w:val="005220E3"/>
    <w:rsid w:val="005243B6"/>
    <w:rsid w:val="005269B8"/>
    <w:rsid w:val="00540D69"/>
    <w:rsid w:val="005464F7"/>
    <w:rsid w:val="005471A2"/>
    <w:rsid w:val="0054738B"/>
    <w:rsid w:val="00547D9F"/>
    <w:rsid w:val="005502D4"/>
    <w:rsid w:val="005519BB"/>
    <w:rsid w:val="0055582C"/>
    <w:rsid w:val="00561908"/>
    <w:rsid w:val="0056401A"/>
    <w:rsid w:val="00565A74"/>
    <w:rsid w:val="00567F60"/>
    <w:rsid w:val="005746B8"/>
    <w:rsid w:val="00575123"/>
    <w:rsid w:val="00576180"/>
    <w:rsid w:val="005800D6"/>
    <w:rsid w:val="005808AD"/>
    <w:rsid w:val="00580DA4"/>
    <w:rsid w:val="00581A5F"/>
    <w:rsid w:val="00583362"/>
    <w:rsid w:val="00584C61"/>
    <w:rsid w:val="00585988"/>
    <w:rsid w:val="00592769"/>
    <w:rsid w:val="005941EB"/>
    <w:rsid w:val="0059675D"/>
    <w:rsid w:val="005A309F"/>
    <w:rsid w:val="005A4BC1"/>
    <w:rsid w:val="005A785E"/>
    <w:rsid w:val="005B29E8"/>
    <w:rsid w:val="005B4C5A"/>
    <w:rsid w:val="005B5F76"/>
    <w:rsid w:val="005B7A4F"/>
    <w:rsid w:val="005C1C83"/>
    <w:rsid w:val="005C6012"/>
    <w:rsid w:val="005C6173"/>
    <w:rsid w:val="005C7591"/>
    <w:rsid w:val="005D2685"/>
    <w:rsid w:val="005D6235"/>
    <w:rsid w:val="005D7BA8"/>
    <w:rsid w:val="005E4CE5"/>
    <w:rsid w:val="005F343B"/>
    <w:rsid w:val="005F5431"/>
    <w:rsid w:val="005F7505"/>
    <w:rsid w:val="00621FDC"/>
    <w:rsid w:val="0062339D"/>
    <w:rsid w:val="00623632"/>
    <w:rsid w:val="00631426"/>
    <w:rsid w:val="006359DD"/>
    <w:rsid w:val="00637A4D"/>
    <w:rsid w:val="006406B7"/>
    <w:rsid w:val="006441D3"/>
    <w:rsid w:val="00646C73"/>
    <w:rsid w:val="00647047"/>
    <w:rsid w:val="00651E2E"/>
    <w:rsid w:val="006523D3"/>
    <w:rsid w:val="00652658"/>
    <w:rsid w:val="00652A3F"/>
    <w:rsid w:val="00652CE2"/>
    <w:rsid w:val="00657B2E"/>
    <w:rsid w:val="00664753"/>
    <w:rsid w:val="00666BB5"/>
    <w:rsid w:val="006671F9"/>
    <w:rsid w:val="0067549F"/>
    <w:rsid w:val="00680BDD"/>
    <w:rsid w:val="006837AE"/>
    <w:rsid w:val="00684338"/>
    <w:rsid w:val="00686D27"/>
    <w:rsid w:val="006900D5"/>
    <w:rsid w:val="006933AA"/>
    <w:rsid w:val="00696E53"/>
    <w:rsid w:val="00697C71"/>
    <w:rsid w:val="006A0F4B"/>
    <w:rsid w:val="006A3171"/>
    <w:rsid w:val="006B225C"/>
    <w:rsid w:val="006B3D63"/>
    <w:rsid w:val="006B486C"/>
    <w:rsid w:val="006B50C6"/>
    <w:rsid w:val="006B5858"/>
    <w:rsid w:val="006C6544"/>
    <w:rsid w:val="006D0AFF"/>
    <w:rsid w:val="006D6971"/>
    <w:rsid w:val="006E48F5"/>
    <w:rsid w:val="006F0E57"/>
    <w:rsid w:val="006F40CD"/>
    <w:rsid w:val="006F43BA"/>
    <w:rsid w:val="006F6419"/>
    <w:rsid w:val="00700BA3"/>
    <w:rsid w:val="00704197"/>
    <w:rsid w:val="00707DE7"/>
    <w:rsid w:val="007149E2"/>
    <w:rsid w:val="0072253C"/>
    <w:rsid w:val="00724D35"/>
    <w:rsid w:val="00730C8C"/>
    <w:rsid w:val="007321C6"/>
    <w:rsid w:val="00736A09"/>
    <w:rsid w:val="00737D82"/>
    <w:rsid w:val="00740AAA"/>
    <w:rsid w:val="00746CBB"/>
    <w:rsid w:val="00753913"/>
    <w:rsid w:val="00753D4E"/>
    <w:rsid w:val="00756D4C"/>
    <w:rsid w:val="00756D9C"/>
    <w:rsid w:val="00760A36"/>
    <w:rsid w:val="00761D8C"/>
    <w:rsid w:val="00766853"/>
    <w:rsid w:val="007670B2"/>
    <w:rsid w:val="00772C77"/>
    <w:rsid w:val="007753F2"/>
    <w:rsid w:val="0077697A"/>
    <w:rsid w:val="0078101D"/>
    <w:rsid w:val="00782624"/>
    <w:rsid w:val="00792E5A"/>
    <w:rsid w:val="00797A98"/>
    <w:rsid w:val="007A27F1"/>
    <w:rsid w:val="007A3A46"/>
    <w:rsid w:val="007A4A68"/>
    <w:rsid w:val="007A6E83"/>
    <w:rsid w:val="007B4A59"/>
    <w:rsid w:val="007C0785"/>
    <w:rsid w:val="007C283B"/>
    <w:rsid w:val="007C4700"/>
    <w:rsid w:val="007C7892"/>
    <w:rsid w:val="007E677C"/>
    <w:rsid w:val="007E7731"/>
    <w:rsid w:val="007F22C3"/>
    <w:rsid w:val="007F516F"/>
    <w:rsid w:val="007F5E7A"/>
    <w:rsid w:val="007F6469"/>
    <w:rsid w:val="00802C9A"/>
    <w:rsid w:val="00803A7A"/>
    <w:rsid w:val="00804DA1"/>
    <w:rsid w:val="008064A5"/>
    <w:rsid w:val="00807E60"/>
    <w:rsid w:val="00824EE3"/>
    <w:rsid w:val="00826379"/>
    <w:rsid w:val="00831FE6"/>
    <w:rsid w:val="00833FC3"/>
    <w:rsid w:val="00837A71"/>
    <w:rsid w:val="008419EF"/>
    <w:rsid w:val="00844359"/>
    <w:rsid w:val="0084482A"/>
    <w:rsid w:val="0084608A"/>
    <w:rsid w:val="00851C20"/>
    <w:rsid w:val="0085691C"/>
    <w:rsid w:val="00857BA1"/>
    <w:rsid w:val="00860A97"/>
    <w:rsid w:val="008617DE"/>
    <w:rsid w:val="00862AB0"/>
    <w:rsid w:val="008656CF"/>
    <w:rsid w:val="00870F74"/>
    <w:rsid w:val="008712BB"/>
    <w:rsid w:val="00872633"/>
    <w:rsid w:val="0087327F"/>
    <w:rsid w:val="00876A63"/>
    <w:rsid w:val="0089164B"/>
    <w:rsid w:val="00892C57"/>
    <w:rsid w:val="0089549D"/>
    <w:rsid w:val="008A0D2F"/>
    <w:rsid w:val="008A0F51"/>
    <w:rsid w:val="008B70A6"/>
    <w:rsid w:val="008D32B8"/>
    <w:rsid w:val="008D415A"/>
    <w:rsid w:val="008E14E8"/>
    <w:rsid w:val="008E422A"/>
    <w:rsid w:val="008E6408"/>
    <w:rsid w:val="00900AD0"/>
    <w:rsid w:val="00900DFD"/>
    <w:rsid w:val="009030CF"/>
    <w:rsid w:val="009073B5"/>
    <w:rsid w:val="009104F9"/>
    <w:rsid w:val="0091247C"/>
    <w:rsid w:val="00922667"/>
    <w:rsid w:val="009239A0"/>
    <w:rsid w:val="00931803"/>
    <w:rsid w:val="00931941"/>
    <w:rsid w:val="00933B84"/>
    <w:rsid w:val="0094025C"/>
    <w:rsid w:val="00941BE6"/>
    <w:rsid w:val="009420E5"/>
    <w:rsid w:val="0094290D"/>
    <w:rsid w:val="00945A58"/>
    <w:rsid w:val="009462AB"/>
    <w:rsid w:val="009570C4"/>
    <w:rsid w:val="009669BA"/>
    <w:rsid w:val="009730E3"/>
    <w:rsid w:val="009757E1"/>
    <w:rsid w:val="009803E4"/>
    <w:rsid w:val="009811F7"/>
    <w:rsid w:val="00986A5E"/>
    <w:rsid w:val="00987AFB"/>
    <w:rsid w:val="0099043B"/>
    <w:rsid w:val="00990D23"/>
    <w:rsid w:val="009920FD"/>
    <w:rsid w:val="00994AE0"/>
    <w:rsid w:val="009A1B38"/>
    <w:rsid w:val="009A1E62"/>
    <w:rsid w:val="009A33C4"/>
    <w:rsid w:val="009A3B4C"/>
    <w:rsid w:val="009A4F2C"/>
    <w:rsid w:val="009A74DC"/>
    <w:rsid w:val="009B069B"/>
    <w:rsid w:val="009B7A4D"/>
    <w:rsid w:val="009C1B92"/>
    <w:rsid w:val="009C5764"/>
    <w:rsid w:val="009C6283"/>
    <w:rsid w:val="009C6811"/>
    <w:rsid w:val="009D1DFD"/>
    <w:rsid w:val="009D43F6"/>
    <w:rsid w:val="009D4AFE"/>
    <w:rsid w:val="009D6481"/>
    <w:rsid w:val="009D6CE6"/>
    <w:rsid w:val="009E09A0"/>
    <w:rsid w:val="009E3DFC"/>
    <w:rsid w:val="009E7F6E"/>
    <w:rsid w:val="009F7DA9"/>
    <w:rsid w:val="00A012A1"/>
    <w:rsid w:val="00A01B71"/>
    <w:rsid w:val="00A03F82"/>
    <w:rsid w:val="00A05261"/>
    <w:rsid w:val="00A073D5"/>
    <w:rsid w:val="00A15ADE"/>
    <w:rsid w:val="00A16615"/>
    <w:rsid w:val="00A25214"/>
    <w:rsid w:val="00A27F82"/>
    <w:rsid w:val="00A36DDE"/>
    <w:rsid w:val="00A41FA9"/>
    <w:rsid w:val="00A454F5"/>
    <w:rsid w:val="00A5218A"/>
    <w:rsid w:val="00A54808"/>
    <w:rsid w:val="00A56283"/>
    <w:rsid w:val="00A63792"/>
    <w:rsid w:val="00A65DDC"/>
    <w:rsid w:val="00A7361E"/>
    <w:rsid w:val="00A75805"/>
    <w:rsid w:val="00A762D1"/>
    <w:rsid w:val="00A96FEA"/>
    <w:rsid w:val="00A97180"/>
    <w:rsid w:val="00AA11BF"/>
    <w:rsid w:val="00AA13B0"/>
    <w:rsid w:val="00AA6EF1"/>
    <w:rsid w:val="00AA7931"/>
    <w:rsid w:val="00AB30DD"/>
    <w:rsid w:val="00AB380A"/>
    <w:rsid w:val="00AB45AA"/>
    <w:rsid w:val="00AB5648"/>
    <w:rsid w:val="00AC2319"/>
    <w:rsid w:val="00AC256A"/>
    <w:rsid w:val="00AC5D55"/>
    <w:rsid w:val="00AD0F99"/>
    <w:rsid w:val="00AD15EF"/>
    <w:rsid w:val="00AD17F7"/>
    <w:rsid w:val="00AD4FD6"/>
    <w:rsid w:val="00AD64C8"/>
    <w:rsid w:val="00AD7E08"/>
    <w:rsid w:val="00AE1DC0"/>
    <w:rsid w:val="00AF1182"/>
    <w:rsid w:val="00AF199F"/>
    <w:rsid w:val="00AF1EC3"/>
    <w:rsid w:val="00AF7DC4"/>
    <w:rsid w:val="00B01645"/>
    <w:rsid w:val="00B13C97"/>
    <w:rsid w:val="00B1766F"/>
    <w:rsid w:val="00B17B17"/>
    <w:rsid w:val="00B22107"/>
    <w:rsid w:val="00B22DA6"/>
    <w:rsid w:val="00B2371E"/>
    <w:rsid w:val="00B3069F"/>
    <w:rsid w:val="00B31736"/>
    <w:rsid w:val="00B338B4"/>
    <w:rsid w:val="00B34D87"/>
    <w:rsid w:val="00B362DB"/>
    <w:rsid w:val="00B447A2"/>
    <w:rsid w:val="00B45D4F"/>
    <w:rsid w:val="00B46E7A"/>
    <w:rsid w:val="00B47106"/>
    <w:rsid w:val="00B51137"/>
    <w:rsid w:val="00B532C3"/>
    <w:rsid w:val="00B54B39"/>
    <w:rsid w:val="00B554F3"/>
    <w:rsid w:val="00B65DE3"/>
    <w:rsid w:val="00B704D7"/>
    <w:rsid w:val="00B74091"/>
    <w:rsid w:val="00B77AA4"/>
    <w:rsid w:val="00B82B2C"/>
    <w:rsid w:val="00B94754"/>
    <w:rsid w:val="00BA0F51"/>
    <w:rsid w:val="00BA32D9"/>
    <w:rsid w:val="00BA5A36"/>
    <w:rsid w:val="00BA78A0"/>
    <w:rsid w:val="00BB24C0"/>
    <w:rsid w:val="00BB2920"/>
    <w:rsid w:val="00BB7942"/>
    <w:rsid w:val="00BC038A"/>
    <w:rsid w:val="00BC1164"/>
    <w:rsid w:val="00BC7676"/>
    <w:rsid w:val="00BC78A4"/>
    <w:rsid w:val="00BD40AE"/>
    <w:rsid w:val="00BD655E"/>
    <w:rsid w:val="00BD7BDD"/>
    <w:rsid w:val="00BE0632"/>
    <w:rsid w:val="00BE1EC7"/>
    <w:rsid w:val="00BE2FAF"/>
    <w:rsid w:val="00BE4776"/>
    <w:rsid w:val="00BE697F"/>
    <w:rsid w:val="00BE7E26"/>
    <w:rsid w:val="00BF039D"/>
    <w:rsid w:val="00BF1DDA"/>
    <w:rsid w:val="00BF3533"/>
    <w:rsid w:val="00BF35F9"/>
    <w:rsid w:val="00BF512E"/>
    <w:rsid w:val="00BF56D8"/>
    <w:rsid w:val="00C0405D"/>
    <w:rsid w:val="00C11713"/>
    <w:rsid w:val="00C11C76"/>
    <w:rsid w:val="00C1306B"/>
    <w:rsid w:val="00C146BA"/>
    <w:rsid w:val="00C158F3"/>
    <w:rsid w:val="00C15F45"/>
    <w:rsid w:val="00C302F0"/>
    <w:rsid w:val="00C33A39"/>
    <w:rsid w:val="00C3429D"/>
    <w:rsid w:val="00C36902"/>
    <w:rsid w:val="00C40762"/>
    <w:rsid w:val="00C4312B"/>
    <w:rsid w:val="00C445B6"/>
    <w:rsid w:val="00C446C4"/>
    <w:rsid w:val="00C47005"/>
    <w:rsid w:val="00C500EA"/>
    <w:rsid w:val="00C50AD1"/>
    <w:rsid w:val="00C60BAB"/>
    <w:rsid w:val="00C7301C"/>
    <w:rsid w:val="00C74A5F"/>
    <w:rsid w:val="00C77BA7"/>
    <w:rsid w:val="00C81103"/>
    <w:rsid w:val="00C81A30"/>
    <w:rsid w:val="00C834BA"/>
    <w:rsid w:val="00C83752"/>
    <w:rsid w:val="00C84A9A"/>
    <w:rsid w:val="00C85052"/>
    <w:rsid w:val="00C9201F"/>
    <w:rsid w:val="00C95116"/>
    <w:rsid w:val="00C97A91"/>
    <w:rsid w:val="00CA1241"/>
    <w:rsid w:val="00CA4391"/>
    <w:rsid w:val="00CA4600"/>
    <w:rsid w:val="00CA6F85"/>
    <w:rsid w:val="00CB093D"/>
    <w:rsid w:val="00CB0C6F"/>
    <w:rsid w:val="00CC0990"/>
    <w:rsid w:val="00CC2D9A"/>
    <w:rsid w:val="00CD011E"/>
    <w:rsid w:val="00CE0478"/>
    <w:rsid w:val="00CE2C0E"/>
    <w:rsid w:val="00CE6748"/>
    <w:rsid w:val="00CE7D69"/>
    <w:rsid w:val="00CF1BAD"/>
    <w:rsid w:val="00CF2FF0"/>
    <w:rsid w:val="00CF51B5"/>
    <w:rsid w:val="00CF595E"/>
    <w:rsid w:val="00D00A20"/>
    <w:rsid w:val="00D07B67"/>
    <w:rsid w:val="00D10154"/>
    <w:rsid w:val="00D14C31"/>
    <w:rsid w:val="00D158D0"/>
    <w:rsid w:val="00D16608"/>
    <w:rsid w:val="00D20571"/>
    <w:rsid w:val="00D21D4F"/>
    <w:rsid w:val="00D246B1"/>
    <w:rsid w:val="00D252A2"/>
    <w:rsid w:val="00D326AF"/>
    <w:rsid w:val="00D32FEE"/>
    <w:rsid w:val="00D35BC7"/>
    <w:rsid w:val="00D3747D"/>
    <w:rsid w:val="00D37851"/>
    <w:rsid w:val="00D40367"/>
    <w:rsid w:val="00D40F13"/>
    <w:rsid w:val="00D45ED6"/>
    <w:rsid w:val="00D46F79"/>
    <w:rsid w:val="00D4737E"/>
    <w:rsid w:val="00D567CA"/>
    <w:rsid w:val="00D6504D"/>
    <w:rsid w:val="00D65907"/>
    <w:rsid w:val="00D7650E"/>
    <w:rsid w:val="00D77438"/>
    <w:rsid w:val="00D81A6A"/>
    <w:rsid w:val="00D87F94"/>
    <w:rsid w:val="00D91F1E"/>
    <w:rsid w:val="00D92F95"/>
    <w:rsid w:val="00D941C7"/>
    <w:rsid w:val="00D97BE0"/>
    <w:rsid w:val="00DA0242"/>
    <w:rsid w:val="00DA3394"/>
    <w:rsid w:val="00DA4357"/>
    <w:rsid w:val="00DA5A14"/>
    <w:rsid w:val="00DA6789"/>
    <w:rsid w:val="00DB32B8"/>
    <w:rsid w:val="00DB6EF1"/>
    <w:rsid w:val="00DC4D17"/>
    <w:rsid w:val="00DC763B"/>
    <w:rsid w:val="00DD093D"/>
    <w:rsid w:val="00DD1A77"/>
    <w:rsid w:val="00DD240E"/>
    <w:rsid w:val="00DD2D90"/>
    <w:rsid w:val="00DE24B4"/>
    <w:rsid w:val="00DE7621"/>
    <w:rsid w:val="00DF2EF8"/>
    <w:rsid w:val="00DF659E"/>
    <w:rsid w:val="00DF6C33"/>
    <w:rsid w:val="00DF7F0B"/>
    <w:rsid w:val="00E0218C"/>
    <w:rsid w:val="00E05378"/>
    <w:rsid w:val="00E079EC"/>
    <w:rsid w:val="00E1558B"/>
    <w:rsid w:val="00E20796"/>
    <w:rsid w:val="00E20C9E"/>
    <w:rsid w:val="00E212CC"/>
    <w:rsid w:val="00E21D9D"/>
    <w:rsid w:val="00E222DD"/>
    <w:rsid w:val="00E2520B"/>
    <w:rsid w:val="00E25779"/>
    <w:rsid w:val="00E33BF4"/>
    <w:rsid w:val="00E351F2"/>
    <w:rsid w:val="00E44C84"/>
    <w:rsid w:val="00E4515C"/>
    <w:rsid w:val="00E47866"/>
    <w:rsid w:val="00E51DD6"/>
    <w:rsid w:val="00E52C44"/>
    <w:rsid w:val="00E57C45"/>
    <w:rsid w:val="00E616D8"/>
    <w:rsid w:val="00E7592F"/>
    <w:rsid w:val="00E8257C"/>
    <w:rsid w:val="00E85F67"/>
    <w:rsid w:val="00E86FBD"/>
    <w:rsid w:val="00E91C19"/>
    <w:rsid w:val="00E91EE0"/>
    <w:rsid w:val="00EA4B71"/>
    <w:rsid w:val="00EA5EDF"/>
    <w:rsid w:val="00EA69FB"/>
    <w:rsid w:val="00EA6EA5"/>
    <w:rsid w:val="00EB0921"/>
    <w:rsid w:val="00EB3011"/>
    <w:rsid w:val="00EC26C1"/>
    <w:rsid w:val="00EC71E7"/>
    <w:rsid w:val="00ED4181"/>
    <w:rsid w:val="00ED4619"/>
    <w:rsid w:val="00ED551A"/>
    <w:rsid w:val="00EE10DD"/>
    <w:rsid w:val="00EE2EEF"/>
    <w:rsid w:val="00EE3164"/>
    <w:rsid w:val="00EE4554"/>
    <w:rsid w:val="00EE78F6"/>
    <w:rsid w:val="00EF0883"/>
    <w:rsid w:val="00F03967"/>
    <w:rsid w:val="00F03EF8"/>
    <w:rsid w:val="00F11410"/>
    <w:rsid w:val="00F13456"/>
    <w:rsid w:val="00F168F9"/>
    <w:rsid w:val="00F17A32"/>
    <w:rsid w:val="00F24713"/>
    <w:rsid w:val="00F32EB2"/>
    <w:rsid w:val="00F35D89"/>
    <w:rsid w:val="00F369FF"/>
    <w:rsid w:val="00F4147B"/>
    <w:rsid w:val="00F42B5C"/>
    <w:rsid w:val="00F44136"/>
    <w:rsid w:val="00F4507D"/>
    <w:rsid w:val="00F51856"/>
    <w:rsid w:val="00F5460E"/>
    <w:rsid w:val="00F641FF"/>
    <w:rsid w:val="00F71244"/>
    <w:rsid w:val="00F73E45"/>
    <w:rsid w:val="00F76652"/>
    <w:rsid w:val="00F83651"/>
    <w:rsid w:val="00F842DF"/>
    <w:rsid w:val="00F861BF"/>
    <w:rsid w:val="00F90F39"/>
    <w:rsid w:val="00F95179"/>
    <w:rsid w:val="00F9597B"/>
    <w:rsid w:val="00F97088"/>
    <w:rsid w:val="00F975EC"/>
    <w:rsid w:val="00FA694C"/>
    <w:rsid w:val="00FA76EF"/>
    <w:rsid w:val="00FA78F6"/>
    <w:rsid w:val="00FB1EB1"/>
    <w:rsid w:val="00FB6E4D"/>
    <w:rsid w:val="00FC0C6F"/>
    <w:rsid w:val="00FC17BC"/>
    <w:rsid w:val="00FC2888"/>
    <w:rsid w:val="00FC6228"/>
    <w:rsid w:val="00FC7333"/>
    <w:rsid w:val="00FD3D08"/>
    <w:rsid w:val="00FD7BB0"/>
    <w:rsid w:val="00FE0669"/>
    <w:rsid w:val="00FF021A"/>
    <w:rsid w:val="00FF07AB"/>
    <w:rsid w:val="00FF7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A2739"/>
  <w15:docId w15:val="{E111109A-6219-479A-A882-2444F07AD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color w:val="44546A" w:themeColor="text2"/>
        <w:sz w:val="18"/>
        <w:szCs w:val="1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796"/>
    <w:pPr>
      <w:spacing w:line="360" w:lineRule="auto"/>
      <w:jc w:val="both"/>
    </w:pPr>
    <w:rPr>
      <w:rFonts w:asciiTheme="minorHAnsi" w:hAnsiTheme="minorHAnsi"/>
      <w:color w:val="auto"/>
      <w:sz w:val="22"/>
      <w:szCs w:val="22"/>
      <w:lang w:val="nl-NL"/>
    </w:rPr>
  </w:style>
  <w:style w:type="paragraph" w:styleId="Heading1">
    <w:name w:val="heading 1"/>
    <w:basedOn w:val="Normal"/>
    <w:next w:val="Normal"/>
    <w:link w:val="Heading1Char"/>
    <w:uiPriority w:val="9"/>
    <w:qFormat/>
    <w:rsid w:val="007225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0796"/>
    <w:pPr>
      <w:spacing w:after="0" w:line="240" w:lineRule="auto"/>
    </w:pPr>
    <w:rPr>
      <w:rFonts w:asciiTheme="minorHAnsi" w:hAnsiTheme="minorHAnsi"/>
      <w:color w:val="auto"/>
      <w:sz w:val="22"/>
      <w:szCs w:val="22"/>
      <w:lang w:val="nl-NL"/>
    </w:rPr>
  </w:style>
  <w:style w:type="paragraph" w:styleId="Title">
    <w:name w:val="Title"/>
    <w:basedOn w:val="Normal"/>
    <w:next w:val="Normal"/>
    <w:link w:val="TitleChar"/>
    <w:uiPriority w:val="10"/>
    <w:qFormat/>
    <w:rsid w:val="00E2079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796"/>
    <w:rPr>
      <w:rFonts w:asciiTheme="majorHAnsi" w:eastAsiaTheme="majorEastAsia" w:hAnsiTheme="majorHAnsi" w:cstheme="majorBidi"/>
      <w:color w:val="auto"/>
      <w:spacing w:val="-10"/>
      <w:kern w:val="28"/>
      <w:sz w:val="56"/>
      <w:szCs w:val="56"/>
      <w:lang w:val="nl-NL"/>
    </w:rPr>
  </w:style>
  <w:style w:type="paragraph" w:styleId="Caption">
    <w:name w:val="caption"/>
    <w:basedOn w:val="Normal"/>
    <w:next w:val="Normal"/>
    <w:uiPriority w:val="35"/>
    <w:unhideWhenUsed/>
    <w:qFormat/>
    <w:rsid w:val="00502199"/>
    <w:pPr>
      <w:spacing w:after="200" w:line="240" w:lineRule="auto"/>
    </w:pPr>
    <w:rPr>
      <w:i/>
      <w:iCs/>
      <w:color w:val="44546A" w:themeColor="text2"/>
      <w:sz w:val="18"/>
      <w:szCs w:val="18"/>
    </w:rPr>
  </w:style>
  <w:style w:type="paragraph" w:styleId="FootnoteText">
    <w:name w:val="footnote text"/>
    <w:basedOn w:val="Normal"/>
    <w:link w:val="FootnoteTextChar"/>
    <w:uiPriority w:val="99"/>
    <w:unhideWhenUsed/>
    <w:rsid w:val="00112576"/>
    <w:pPr>
      <w:spacing w:after="0" w:line="240" w:lineRule="auto"/>
    </w:pPr>
    <w:rPr>
      <w:sz w:val="20"/>
      <w:szCs w:val="20"/>
    </w:rPr>
  </w:style>
  <w:style w:type="character" w:customStyle="1" w:styleId="FootnoteTextChar">
    <w:name w:val="Footnote Text Char"/>
    <w:basedOn w:val="DefaultParagraphFont"/>
    <w:link w:val="FootnoteText"/>
    <w:uiPriority w:val="99"/>
    <w:rsid w:val="00112576"/>
    <w:rPr>
      <w:rFonts w:asciiTheme="minorHAnsi" w:hAnsiTheme="minorHAnsi"/>
      <w:color w:val="auto"/>
      <w:sz w:val="20"/>
      <w:szCs w:val="20"/>
      <w:lang w:val="nl-NL"/>
    </w:rPr>
  </w:style>
  <w:style w:type="character" w:styleId="FootnoteReference">
    <w:name w:val="footnote reference"/>
    <w:basedOn w:val="DefaultParagraphFont"/>
    <w:uiPriority w:val="99"/>
    <w:semiHidden/>
    <w:unhideWhenUsed/>
    <w:rsid w:val="00112576"/>
    <w:rPr>
      <w:vertAlign w:val="superscript"/>
    </w:rPr>
  </w:style>
  <w:style w:type="character" w:customStyle="1" w:styleId="Heading1Char">
    <w:name w:val="Heading 1 Char"/>
    <w:basedOn w:val="DefaultParagraphFont"/>
    <w:link w:val="Heading1"/>
    <w:uiPriority w:val="9"/>
    <w:rsid w:val="0072253C"/>
    <w:rPr>
      <w:rFonts w:asciiTheme="majorHAnsi" w:eastAsiaTheme="majorEastAsia" w:hAnsiTheme="majorHAnsi" w:cstheme="majorBidi"/>
      <w:color w:val="2E74B5" w:themeColor="accent1" w:themeShade="BF"/>
      <w:sz w:val="32"/>
      <w:szCs w:val="32"/>
      <w:lang w:val="nl-NL"/>
    </w:rPr>
  </w:style>
  <w:style w:type="paragraph" w:styleId="Bibliography">
    <w:name w:val="Bibliography"/>
    <w:basedOn w:val="Normal"/>
    <w:next w:val="Normal"/>
    <w:uiPriority w:val="37"/>
    <w:unhideWhenUsed/>
    <w:rsid w:val="00CF1BAD"/>
    <w:pPr>
      <w:spacing w:after="240" w:line="240" w:lineRule="auto"/>
      <w:ind w:left="720" w:hanging="720"/>
    </w:pPr>
  </w:style>
  <w:style w:type="paragraph" w:styleId="Header">
    <w:name w:val="header"/>
    <w:basedOn w:val="Normal"/>
    <w:link w:val="HeaderChar"/>
    <w:uiPriority w:val="99"/>
    <w:unhideWhenUsed/>
    <w:rsid w:val="007C0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785"/>
    <w:rPr>
      <w:rFonts w:asciiTheme="minorHAnsi" w:hAnsiTheme="minorHAnsi"/>
      <w:color w:val="auto"/>
      <w:sz w:val="22"/>
      <w:szCs w:val="22"/>
      <w:lang w:val="nl-NL"/>
    </w:rPr>
  </w:style>
  <w:style w:type="paragraph" w:styleId="Footer">
    <w:name w:val="footer"/>
    <w:basedOn w:val="Normal"/>
    <w:link w:val="FooterChar"/>
    <w:uiPriority w:val="99"/>
    <w:unhideWhenUsed/>
    <w:rsid w:val="007C0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785"/>
    <w:rPr>
      <w:rFonts w:asciiTheme="minorHAnsi" w:hAnsiTheme="minorHAnsi"/>
      <w:color w:val="auto"/>
      <w:sz w:val="22"/>
      <w:szCs w:val="22"/>
      <w:lang w:val="nl-NL"/>
    </w:rPr>
  </w:style>
  <w:style w:type="paragraph" w:styleId="BalloonText">
    <w:name w:val="Balloon Text"/>
    <w:basedOn w:val="Normal"/>
    <w:link w:val="BalloonTextChar"/>
    <w:uiPriority w:val="99"/>
    <w:semiHidden/>
    <w:unhideWhenUsed/>
    <w:rsid w:val="00C158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8F3"/>
    <w:rPr>
      <w:rFonts w:ascii="Segoe UI" w:hAnsi="Segoe UI" w:cs="Segoe UI"/>
      <w:color w:val="auto"/>
      <w:lang w:val="nl-NL"/>
    </w:rPr>
  </w:style>
  <w:style w:type="character" w:styleId="CommentReference">
    <w:name w:val="annotation reference"/>
    <w:basedOn w:val="DefaultParagraphFont"/>
    <w:uiPriority w:val="99"/>
    <w:semiHidden/>
    <w:unhideWhenUsed/>
    <w:rsid w:val="000B7BA3"/>
    <w:rPr>
      <w:sz w:val="16"/>
      <w:szCs w:val="16"/>
    </w:rPr>
  </w:style>
  <w:style w:type="paragraph" w:styleId="CommentText">
    <w:name w:val="annotation text"/>
    <w:basedOn w:val="Normal"/>
    <w:link w:val="CommentTextChar"/>
    <w:uiPriority w:val="99"/>
    <w:unhideWhenUsed/>
    <w:rsid w:val="000B7BA3"/>
    <w:pPr>
      <w:spacing w:line="240" w:lineRule="auto"/>
    </w:pPr>
    <w:rPr>
      <w:sz w:val="20"/>
      <w:szCs w:val="20"/>
    </w:rPr>
  </w:style>
  <w:style w:type="character" w:customStyle="1" w:styleId="CommentTextChar">
    <w:name w:val="Comment Text Char"/>
    <w:basedOn w:val="DefaultParagraphFont"/>
    <w:link w:val="CommentText"/>
    <w:uiPriority w:val="99"/>
    <w:rsid w:val="000B7BA3"/>
    <w:rPr>
      <w:rFonts w:asciiTheme="minorHAnsi" w:hAnsiTheme="minorHAnsi"/>
      <w:color w:val="auto"/>
      <w:sz w:val="20"/>
      <w:szCs w:val="20"/>
      <w:lang w:val="nl-NL"/>
    </w:rPr>
  </w:style>
  <w:style w:type="paragraph" w:styleId="CommentSubject">
    <w:name w:val="annotation subject"/>
    <w:basedOn w:val="CommentText"/>
    <w:next w:val="CommentText"/>
    <w:link w:val="CommentSubjectChar"/>
    <w:uiPriority w:val="99"/>
    <w:semiHidden/>
    <w:unhideWhenUsed/>
    <w:rsid w:val="000B7BA3"/>
    <w:rPr>
      <w:b/>
      <w:bCs/>
    </w:rPr>
  </w:style>
  <w:style w:type="character" w:customStyle="1" w:styleId="CommentSubjectChar">
    <w:name w:val="Comment Subject Char"/>
    <w:basedOn w:val="CommentTextChar"/>
    <w:link w:val="CommentSubject"/>
    <w:uiPriority w:val="99"/>
    <w:semiHidden/>
    <w:rsid w:val="000B7BA3"/>
    <w:rPr>
      <w:rFonts w:asciiTheme="minorHAnsi" w:hAnsiTheme="minorHAnsi"/>
      <w:b/>
      <w:bCs/>
      <w:color w:val="auto"/>
      <w:sz w:val="20"/>
      <w:szCs w:val="20"/>
      <w:lang w:val="nl-NL"/>
    </w:rPr>
  </w:style>
  <w:style w:type="character" w:styleId="PlaceholderText">
    <w:name w:val="Placeholder Text"/>
    <w:basedOn w:val="DefaultParagraphFont"/>
    <w:uiPriority w:val="99"/>
    <w:semiHidden/>
    <w:rsid w:val="005269B8"/>
    <w:rPr>
      <w:color w:val="808080"/>
    </w:rPr>
  </w:style>
  <w:style w:type="paragraph" w:styleId="Revision">
    <w:name w:val="Revision"/>
    <w:hidden/>
    <w:uiPriority w:val="99"/>
    <w:semiHidden/>
    <w:rsid w:val="00844359"/>
    <w:pPr>
      <w:spacing w:after="0" w:line="240" w:lineRule="auto"/>
    </w:pPr>
    <w:rPr>
      <w:rFonts w:asciiTheme="minorHAnsi" w:hAnsiTheme="minorHAnsi"/>
      <w:color w:val="auto"/>
      <w:sz w:val="22"/>
      <w:szCs w:val="22"/>
      <w:lang w:val="nl-NL"/>
    </w:rPr>
  </w:style>
  <w:style w:type="character" w:styleId="EndnoteReference">
    <w:name w:val="endnote reference"/>
    <w:basedOn w:val="DefaultParagraphFont"/>
    <w:uiPriority w:val="99"/>
    <w:semiHidden/>
    <w:unhideWhenUsed/>
    <w:rsid w:val="00A521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5344">
      <w:bodyDiv w:val="1"/>
      <w:marLeft w:val="0"/>
      <w:marRight w:val="0"/>
      <w:marTop w:val="0"/>
      <w:marBottom w:val="0"/>
      <w:divBdr>
        <w:top w:val="none" w:sz="0" w:space="0" w:color="auto"/>
        <w:left w:val="none" w:sz="0" w:space="0" w:color="auto"/>
        <w:bottom w:val="none" w:sz="0" w:space="0" w:color="auto"/>
        <w:right w:val="none" w:sz="0" w:space="0" w:color="auto"/>
      </w:divBdr>
    </w:div>
    <w:div w:id="65761798">
      <w:bodyDiv w:val="1"/>
      <w:marLeft w:val="0"/>
      <w:marRight w:val="0"/>
      <w:marTop w:val="0"/>
      <w:marBottom w:val="0"/>
      <w:divBdr>
        <w:top w:val="none" w:sz="0" w:space="0" w:color="auto"/>
        <w:left w:val="none" w:sz="0" w:space="0" w:color="auto"/>
        <w:bottom w:val="none" w:sz="0" w:space="0" w:color="auto"/>
        <w:right w:val="none" w:sz="0" w:space="0" w:color="auto"/>
      </w:divBdr>
    </w:div>
    <w:div w:id="82385572">
      <w:bodyDiv w:val="1"/>
      <w:marLeft w:val="0"/>
      <w:marRight w:val="0"/>
      <w:marTop w:val="0"/>
      <w:marBottom w:val="0"/>
      <w:divBdr>
        <w:top w:val="none" w:sz="0" w:space="0" w:color="auto"/>
        <w:left w:val="none" w:sz="0" w:space="0" w:color="auto"/>
        <w:bottom w:val="none" w:sz="0" w:space="0" w:color="auto"/>
        <w:right w:val="none" w:sz="0" w:space="0" w:color="auto"/>
      </w:divBdr>
    </w:div>
    <w:div w:id="222955330">
      <w:bodyDiv w:val="1"/>
      <w:marLeft w:val="0"/>
      <w:marRight w:val="0"/>
      <w:marTop w:val="0"/>
      <w:marBottom w:val="0"/>
      <w:divBdr>
        <w:top w:val="none" w:sz="0" w:space="0" w:color="auto"/>
        <w:left w:val="none" w:sz="0" w:space="0" w:color="auto"/>
        <w:bottom w:val="none" w:sz="0" w:space="0" w:color="auto"/>
        <w:right w:val="none" w:sz="0" w:space="0" w:color="auto"/>
      </w:divBdr>
    </w:div>
    <w:div w:id="329407834">
      <w:bodyDiv w:val="1"/>
      <w:marLeft w:val="0"/>
      <w:marRight w:val="0"/>
      <w:marTop w:val="0"/>
      <w:marBottom w:val="0"/>
      <w:divBdr>
        <w:top w:val="none" w:sz="0" w:space="0" w:color="auto"/>
        <w:left w:val="none" w:sz="0" w:space="0" w:color="auto"/>
        <w:bottom w:val="none" w:sz="0" w:space="0" w:color="auto"/>
        <w:right w:val="none" w:sz="0" w:space="0" w:color="auto"/>
      </w:divBdr>
    </w:div>
    <w:div w:id="446506674">
      <w:bodyDiv w:val="1"/>
      <w:marLeft w:val="0"/>
      <w:marRight w:val="0"/>
      <w:marTop w:val="0"/>
      <w:marBottom w:val="0"/>
      <w:divBdr>
        <w:top w:val="none" w:sz="0" w:space="0" w:color="auto"/>
        <w:left w:val="none" w:sz="0" w:space="0" w:color="auto"/>
        <w:bottom w:val="none" w:sz="0" w:space="0" w:color="auto"/>
        <w:right w:val="none" w:sz="0" w:space="0" w:color="auto"/>
      </w:divBdr>
    </w:div>
    <w:div w:id="681518168">
      <w:bodyDiv w:val="1"/>
      <w:marLeft w:val="0"/>
      <w:marRight w:val="0"/>
      <w:marTop w:val="0"/>
      <w:marBottom w:val="0"/>
      <w:divBdr>
        <w:top w:val="none" w:sz="0" w:space="0" w:color="auto"/>
        <w:left w:val="none" w:sz="0" w:space="0" w:color="auto"/>
        <w:bottom w:val="none" w:sz="0" w:space="0" w:color="auto"/>
        <w:right w:val="none" w:sz="0" w:space="0" w:color="auto"/>
      </w:divBdr>
    </w:div>
    <w:div w:id="957952996">
      <w:bodyDiv w:val="1"/>
      <w:marLeft w:val="0"/>
      <w:marRight w:val="0"/>
      <w:marTop w:val="0"/>
      <w:marBottom w:val="0"/>
      <w:divBdr>
        <w:top w:val="none" w:sz="0" w:space="0" w:color="auto"/>
        <w:left w:val="none" w:sz="0" w:space="0" w:color="auto"/>
        <w:bottom w:val="none" w:sz="0" w:space="0" w:color="auto"/>
        <w:right w:val="none" w:sz="0" w:space="0" w:color="auto"/>
      </w:divBdr>
    </w:div>
    <w:div w:id="1003750039">
      <w:bodyDiv w:val="1"/>
      <w:marLeft w:val="0"/>
      <w:marRight w:val="0"/>
      <w:marTop w:val="0"/>
      <w:marBottom w:val="0"/>
      <w:divBdr>
        <w:top w:val="none" w:sz="0" w:space="0" w:color="auto"/>
        <w:left w:val="none" w:sz="0" w:space="0" w:color="auto"/>
        <w:bottom w:val="none" w:sz="0" w:space="0" w:color="auto"/>
        <w:right w:val="none" w:sz="0" w:space="0" w:color="auto"/>
      </w:divBdr>
    </w:div>
    <w:div w:id="1172529421">
      <w:bodyDiv w:val="1"/>
      <w:marLeft w:val="0"/>
      <w:marRight w:val="0"/>
      <w:marTop w:val="0"/>
      <w:marBottom w:val="0"/>
      <w:divBdr>
        <w:top w:val="none" w:sz="0" w:space="0" w:color="auto"/>
        <w:left w:val="none" w:sz="0" w:space="0" w:color="auto"/>
        <w:bottom w:val="none" w:sz="0" w:space="0" w:color="auto"/>
        <w:right w:val="none" w:sz="0" w:space="0" w:color="auto"/>
      </w:divBdr>
    </w:div>
    <w:div w:id="1297296788">
      <w:bodyDiv w:val="1"/>
      <w:marLeft w:val="0"/>
      <w:marRight w:val="0"/>
      <w:marTop w:val="0"/>
      <w:marBottom w:val="0"/>
      <w:divBdr>
        <w:top w:val="none" w:sz="0" w:space="0" w:color="auto"/>
        <w:left w:val="none" w:sz="0" w:space="0" w:color="auto"/>
        <w:bottom w:val="none" w:sz="0" w:space="0" w:color="auto"/>
        <w:right w:val="none" w:sz="0" w:space="0" w:color="auto"/>
      </w:divBdr>
    </w:div>
    <w:div w:id="1933973444">
      <w:bodyDiv w:val="1"/>
      <w:marLeft w:val="0"/>
      <w:marRight w:val="0"/>
      <w:marTop w:val="0"/>
      <w:marBottom w:val="0"/>
      <w:divBdr>
        <w:top w:val="none" w:sz="0" w:space="0" w:color="auto"/>
        <w:left w:val="none" w:sz="0" w:space="0" w:color="auto"/>
        <w:bottom w:val="none" w:sz="0" w:space="0" w:color="auto"/>
        <w:right w:val="none" w:sz="0" w:space="0" w:color="auto"/>
      </w:divBdr>
    </w:div>
    <w:div w:id="1935748540">
      <w:bodyDiv w:val="1"/>
      <w:marLeft w:val="0"/>
      <w:marRight w:val="0"/>
      <w:marTop w:val="0"/>
      <w:marBottom w:val="0"/>
      <w:divBdr>
        <w:top w:val="none" w:sz="0" w:space="0" w:color="auto"/>
        <w:left w:val="none" w:sz="0" w:space="0" w:color="auto"/>
        <w:bottom w:val="none" w:sz="0" w:space="0" w:color="auto"/>
        <w:right w:val="none" w:sz="0" w:space="0" w:color="auto"/>
      </w:divBdr>
    </w:div>
    <w:div w:id="198365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31981-F552-47FD-B29C-1EA9654AC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17338</Words>
  <Characters>98830</Characters>
  <Application>Microsoft Office Word</Application>
  <DocSecurity>0</DocSecurity>
  <Lines>823</Lines>
  <Paragraphs>231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Luxembourg</Company>
  <LinksUpToDate>false</LinksUpToDate>
  <CharactersWithSpaces>115937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LESSCHAEVE</dc:creator>
  <cp:keywords/>
  <dc:description/>
  <cp:lastModifiedBy>Christophe LESSCHAEVE</cp:lastModifiedBy>
  <cp:revision>2</cp:revision>
  <dcterms:created xsi:type="dcterms:W3CDTF">2021-10-22T09:16:00Z</dcterms:created>
  <dcterms:modified xsi:type="dcterms:W3CDTF">2021-10-22T09:16:00Z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id="zNFxbYtK"/&gt;&lt;style id="http://www.zotero.org/styles/american-political-science-association" locale="en-US" hasBibliography="1" bibliographyStyleHasBeenSet="1"/&gt;&lt;prefs&gt;&lt;pref name="fieldType" valu</vt:lpwstr>
  </property>
  <property fmtid="{D5CDD505-2E9C-101B-9397-08002B2CF9AE}" pid="3" name="ZOTERO_PREF_2">
    <vt:lpwstr>e="Field"/&gt;&lt;/prefs&gt;&lt;/data&gt;</vt:lpwstr>
  </property>
</Properties>
</file>