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6E8" w:rsidRPr="00907F75" w:rsidRDefault="000746E8" w:rsidP="000746E8">
      <w:pPr>
        <w:spacing w:line="276" w:lineRule="auto"/>
        <w:jc w:val="center"/>
        <w:rPr>
          <w:rFonts w:ascii="Garamond" w:hAnsi="Garamond" w:cs="Times New Roman"/>
          <w:lang w:val="fr-CH"/>
        </w:rPr>
      </w:pPr>
      <w:r w:rsidRPr="00907F75">
        <w:rPr>
          <w:rFonts w:ascii="Garamond" w:hAnsi="Garamond" w:cs="Times New Roman"/>
          <w:lang w:val="fr-CH"/>
        </w:rPr>
        <w:t xml:space="preserve">De l’événement de style au style comme événement : dynamique et </w:t>
      </w:r>
      <w:proofErr w:type="spellStart"/>
      <w:r w:rsidRPr="00907F75">
        <w:rPr>
          <w:rFonts w:ascii="Garamond" w:hAnsi="Garamond" w:cs="Times New Roman"/>
          <w:lang w:val="fr-CH"/>
        </w:rPr>
        <w:t>tensivité</w:t>
      </w:r>
      <w:proofErr w:type="spellEnd"/>
      <w:r w:rsidRPr="00907F75">
        <w:rPr>
          <w:rFonts w:ascii="Garamond" w:hAnsi="Garamond" w:cs="Times New Roman"/>
          <w:lang w:val="fr-CH"/>
        </w:rPr>
        <w:br/>
      </w:r>
    </w:p>
    <w:p w:rsidR="000746E8" w:rsidRDefault="000746E8" w:rsidP="000746E8">
      <w:pPr>
        <w:spacing w:line="276" w:lineRule="auto"/>
        <w:jc w:val="center"/>
        <w:rPr>
          <w:rFonts w:ascii="Garamond" w:hAnsi="Garamond" w:cs="Times New Roman"/>
          <w:lang w:val="fr-CH"/>
        </w:rPr>
      </w:pPr>
      <w:r w:rsidRPr="00907F75">
        <w:rPr>
          <w:rFonts w:ascii="Garamond" w:hAnsi="Garamond" w:cs="Times New Roman"/>
          <w:lang w:val="fr-CH"/>
        </w:rPr>
        <w:t>Marion Colas-Blaise (Université du Luxembourg)</w:t>
      </w:r>
    </w:p>
    <w:p w:rsidR="003A7FF5" w:rsidRDefault="003A7FF5" w:rsidP="000746E8">
      <w:pPr>
        <w:spacing w:line="276" w:lineRule="auto"/>
        <w:jc w:val="center"/>
        <w:rPr>
          <w:rFonts w:ascii="Garamond" w:hAnsi="Garamond" w:cs="Times New Roman"/>
          <w:lang w:val="fr-CH"/>
        </w:rPr>
      </w:pPr>
    </w:p>
    <w:p w:rsidR="003A7FF5" w:rsidRPr="003A7FF5" w:rsidRDefault="003A7FF5" w:rsidP="003A7FF5">
      <w:pPr>
        <w:spacing w:line="276" w:lineRule="auto"/>
        <w:jc w:val="both"/>
        <w:rPr>
          <w:rFonts w:ascii="Garamond" w:hAnsi="Garamond"/>
          <w:lang w:val="fr-CH"/>
        </w:rPr>
      </w:pPr>
      <w:r w:rsidRPr="003A7FF5">
        <w:rPr>
          <w:rFonts w:ascii="Garamond" w:hAnsi="Garamond"/>
          <w:lang w:val="fr-CH"/>
        </w:rPr>
        <w:t xml:space="preserve">Résumé </w:t>
      </w:r>
    </w:p>
    <w:p w:rsidR="003A7FF5" w:rsidRPr="003A7FF5" w:rsidRDefault="003A7FF5" w:rsidP="003A7FF5">
      <w:pPr>
        <w:spacing w:line="276" w:lineRule="auto"/>
        <w:jc w:val="both"/>
        <w:rPr>
          <w:rFonts w:ascii="Garamond" w:hAnsi="Garamond"/>
          <w:lang w:val="fr-CH"/>
        </w:rPr>
      </w:pPr>
    </w:p>
    <w:p w:rsidR="003A7FF5" w:rsidRPr="003A7FF5" w:rsidRDefault="003A7FF5" w:rsidP="003A7FF5">
      <w:pPr>
        <w:spacing w:line="276" w:lineRule="auto"/>
        <w:jc w:val="both"/>
        <w:rPr>
          <w:rFonts w:ascii="Garamond" w:hAnsi="Garamond"/>
          <w:lang w:val="fr-CH"/>
        </w:rPr>
      </w:pPr>
      <w:r w:rsidRPr="003A7FF5">
        <w:rPr>
          <w:rFonts w:ascii="Garamond" w:hAnsi="Garamond"/>
          <w:lang w:val="fr-CH"/>
        </w:rPr>
        <w:t xml:space="preserve">Il s’agit, dans cet article, de réfléchir </w:t>
      </w:r>
      <w:r w:rsidR="0091337F">
        <w:rPr>
          <w:rFonts w:ascii="Garamond" w:hAnsi="Garamond"/>
          <w:lang w:val="fr-CH"/>
        </w:rPr>
        <w:t>à l’événement de style</w:t>
      </w:r>
      <w:r w:rsidRPr="003A7FF5">
        <w:rPr>
          <w:rFonts w:ascii="Garamond" w:hAnsi="Garamond"/>
          <w:lang w:val="fr-CH"/>
        </w:rPr>
        <w:t>, en mettant la notion d’écart, revisitée, en relation avec une double logique, concessive et implicative, qui sous-tend respectivement l’impertinence et l’</w:t>
      </w:r>
      <w:proofErr w:type="spellStart"/>
      <w:r w:rsidRPr="003A7FF5">
        <w:rPr>
          <w:rFonts w:ascii="Garamond" w:hAnsi="Garamond"/>
          <w:lang w:val="fr-CH"/>
        </w:rPr>
        <w:t>hyperpertinence</w:t>
      </w:r>
      <w:proofErr w:type="spellEnd"/>
      <w:r w:rsidRPr="003A7FF5">
        <w:rPr>
          <w:rFonts w:ascii="Garamond" w:hAnsi="Garamond"/>
          <w:lang w:val="fr-CH"/>
        </w:rPr>
        <w:t>. Dans ce contexte, le mérite de la notion de saillance réside dans la mise en avant d’une appréhension sensible de l’événement de sens, dont l</w:t>
      </w:r>
      <w:proofErr w:type="gramStart"/>
      <w:r w:rsidRPr="003A7FF5">
        <w:rPr>
          <w:rFonts w:ascii="Garamond" w:hAnsi="Garamond"/>
          <w:lang w:val="fr-CH"/>
        </w:rPr>
        <w:t>’«</w:t>
      </w:r>
      <w:proofErr w:type="gramEnd"/>
      <w:r w:rsidRPr="003A7FF5">
        <w:rPr>
          <w:rFonts w:ascii="Garamond" w:hAnsi="Garamond"/>
          <w:lang w:val="fr-CH"/>
        </w:rPr>
        <w:t xml:space="preserve"> énergétique du mot » </w:t>
      </w:r>
      <w:proofErr w:type="spellStart"/>
      <w:r w:rsidRPr="003A7FF5">
        <w:rPr>
          <w:rFonts w:ascii="Garamond" w:hAnsi="Garamond"/>
          <w:lang w:val="fr-CH"/>
        </w:rPr>
        <w:t>italiqué</w:t>
      </w:r>
      <w:proofErr w:type="spellEnd"/>
      <w:r w:rsidRPr="003A7FF5">
        <w:rPr>
          <w:rFonts w:ascii="Garamond" w:hAnsi="Garamond"/>
          <w:lang w:val="fr-CH"/>
        </w:rPr>
        <w:t xml:space="preserve"> selon Julien Gracq peut être une manifestation. Conjointement, il est possible de penser le style comme événement, en mettant en avant trois composantes du style : outre la pratique </w:t>
      </w:r>
      <w:proofErr w:type="spellStart"/>
      <w:r w:rsidRPr="003A7FF5">
        <w:rPr>
          <w:rFonts w:ascii="Garamond" w:hAnsi="Garamond"/>
          <w:lang w:val="fr-CH"/>
        </w:rPr>
        <w:t>textualisante</w:t>
      </w:r>
      <w:proofErr w:type="spellEnd"/>
      <w:r w:rsidRPr="003A7FF5">
        <w:rPr>
          <w:rFonts w:ascii="Garamond" w:hAnsi="Garamond"/>
          <w:lang w:val="fr-CH"/>
        </w:rPr>
        <w:t xml:space="preserve">, la praxis énonciative, par exemple générique, et l’expérience sensible. Le style constitue alors un événement dans l’exacte mesure où il est porté par une forme de vie.  </w:t>
      </w:r>
    </w:p>
    <w:p w:rsidR="003A7FF5" w:rsidRPr="003A7FF5" w:rsidRDefault="003A7FF5" w:rsidP="003A7FF5">
      <w:pPr>
        <w:spacing w:line="276" w:lineRule="auto"/>
        <w:jc w:val="both"/>
        <w:rPr>
          <w:rFonts w:ascii="Garamond" w:hAnsi="Garamond"/>
          <w:lang w:val="fr-CH"/>
        </w:rPr>
      </w:pPr>
    </w:p>
    <w:p w:rsidR="003A7FF5" w:rsidRPr="003A7FF5" w:rsidRDefault="003A7FF5" w:rsidP="003A7FF5">
      <w:pPr>
        <w:spacing w:line="276" w:lineRule="auto"/>
        <w:jc w:val="both"/>
        <w:rPr>
          <w:rFonts w:ascii="Garamond" w:hAnsi="Garamond"/>
          <w:lang w:val="fr-CH"/>
        </w:rPr>
      </w:pPr>
      <w:r w:rsidRPr="003A7FF5">
        <w:rPr>
          <w:rFonts w:ascii="Garamond" w:hAnsi="Garamond"/>
          <w:lang w:val="fr-CH"/>
        </w:rPr>
        <w:t xml:space="preserve">Mots-clefs : impertinence, </w:t>
      </w:r>
      <w:proofErr w:type="spellStart"/>
      <w:r w:rsidRPr="003A7FF5">
        <w:rPr>
          <w:rFonts w:ascii="Garamond" w:hAnsi="Garamond"/>
          <w:lang w:val="fr-CH"/>
        </w:rPr>
        <w:t>hyperpertinence</w:t>
      </w:r>
      <w:proofErr w:type="spellEnd"/>
      <w:r w:rsidRPr="003A7FF5">
        <w:rPr>
          <w:rFonts w:ascii="Garamond" w:hAnsi="Garamond"/>
          <w:lang w:val="fr-CH"/>
        </w:rPr>
        <w:t>, saillance, expérience, forme de vie</w:t>
      </w:r>
    </w:p>
    <w:p w:rsidR="003A7FF5" w:rsidRPr="003A7FF5" w:rsidRDefault="003A7FF5" w:rsidP="003A7FF5">
      <w:pPr>
        <w:spacing w:line="276" w:lineRule="auto"/>
        <w:jc w:val="both"/>
        <w:rPr>
          <w:rFonts w:ascii="Garamond" w:hAnsi="Garamond" w:cs="Times New Roman"/>
          <w:lang w:val="fr-CH"/>
        </w:rPr>
      </w:pPr>
    </w:p>
    <w:p w:rsidR="003A7FF5" w:rsidRDefault="003A7FF5" w:rsidP="000746E8">
      <w:pPr>
        <w:spacing w:line="276" w:lineRule="auto"/>
        <w:jc w:val="center"/>
        <w:rPr>
          <w:rFonts w:ascii="Garamond" w:hAnsi="Garamond" w:cs="Times New Roman"/>
          <w:lang w:val="fr-CH"/>
        </w:rPr>
      </w:pPr>
    </w:p>
    <w:p w:rsidR="000746E8" w:rsidRPr="00907F75" w:rsidRDefault="000746E8" w:rsidP="003A7FF5">
      <w:pPr>
        <w:spacing w:line="276" w:lineRule="auto"/>
        <w:ind w:firstLine="284"/>
        <w:jc w:val="both"/>
        <w:rPr>
          <w:rFonts w:ascii="Garamond" w:hAnsi="Garamond" w:cs="Times New Roman"/>
          <w:lang w:val="fr-CH"/>
        </w:rPr>
      </w:pPr>
      <w:r w:rsidRPr="00907F75">
        <w:rPr>
          <w:rFonts w:ascii="Garamond" w:hAnsi="Garamond" w:cs="Times New Roman"/>
          <w:lang w:val="fr-CH"/>
        </w:rPr>
        <w:t xml:space="preserve">Qu’est-ce qui « fait événement » dans le texte littéraire ? Comment approcher le style </w:t>
      </w:r>
      <w:r w:rsidRPr="00907F75">
        <w:rPr>
          <w:rFonts w:ascii="Garamond" w:hAnsi="Garamond" w:cs="Times New Roman"/>
          <w:i/>
          <w:lang w:val="fr-CH"/>
        </w:rPr>
        <w:t xml:space="preserve">comme </w:t>
      </w:r>
      <w:r w:rsidRPr="00907F75">
        <w:rPr>
          <w:rFonts w:ascii="Garamond" w:hAnsi="Garamond" w:cs="Times New Roman"/>
          <w:lang w:val="fr-CH"/>
        </w:rPr>
        <w:t xml:space="preserve">événement ? D’entrée, on peut esquisser une théorie de l’événement « transversale » aux différentes disciplines, sémiotique, linguistique, littéraire, sociologique, philosophique… qui s’en sont emparées, en considérant </w:t>
      </w:r>
      <w:r w:rsidR="003C613C">
        <w:rPr>
          <w:rFonts w:ascii="Garamond" w:hAnsi="Garamond" w:cs="Times New Roman"/>
          <w:lang w:val="fr-CH"/>
        </w:rPr>
        <w:t>que l’événement</w:t>
      </w:r>
      <w:r w:rsidRPr="00907F75">
        <w:rPr>
          <w:rFonts w:ascii="Garamond" w:hAnsi="Garamond" w:cs="Times New Roman"/>
          <w:lang w:val="fr-CH"/>
        </w:rPr>
        <w:t xml:space="preserve"> se détache sur un fond (la norme, le contexte, un ordre canonique ou une praxis discursive), voire rompt avec lui, qu’il donne lieu à un accent d’intensité (saillance) et qu’il affecte vivement.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Ces propos liminaires permettent de dégager trois paramètres. D’abord, la pensée de l’événement implique la prise en considération d’une différence ou d’un écart, plus ou moins spectaculaires, l’événement, </w:t>
      </w:r>
      <w:proofErr w:type="spellStart"/>
      <w:r w:rsidRPr="00907F75">
        <w:rPr>
          <w:rFonts w:ascii="Garamond" w:hAnsi="Garamond" w:cs="Times New Roman"/>
          <w:lang w:val="fr-CH"/>
        </w:rPr>
        <w:t>extra-ordinaire</w:t>
      </w:r>
      <w:proofErr w:type="spellEnd"/>
      <w:r w:rsidRPr="00907F75">
        <w:rPr>
          <w:rFonts w:ascii="Garamond" w:hAnsi="Garamond" w:cs="Times New Roman"/>
          <w:lang w:val="fr-CH"/>
        </w:rPr>
        <w:t>, relevant d’une logique de la rupture (articulation du continu avec le discontinu). Ensuite, si l’événement est lié au surgissement d’une forme, celui-ci peut être envisagé du point de vue du résultat produit (saillance par rapport à un fond) ou d’une dynamique (par exemple, le rythme conçu comme une distribution en acte d’accents et d’</w:t>
      </w:r>
      <w:proofErr w:type="spellStart"/>
      <w:r w:rsidRPr="00907F75">
        <w:rPr>
          <w:rFonts w:ascii="Garamond" w:hAnsi="Garamond" w:cs="Times New Roman"/>
          <w:lang w:val="fr-CH"/>
        </w:rPr>
        <w:t>inaccents</w:t>
      </w:r>
      <w:proofErr w:type="spellEnd"/>
      <w:r w:rsidRPr="00907F75">
        <w:rPr>
          <w:rFonts w:ascii="Garamond" w:hAnsi="Garamond" w:cs="Times New Roman"/>
          <w:lang w:val="fr-CH"/>
        </w:rPr>
        <w:t xml:space="preserve">). Enfin, on peut supposer que l’événement concerne une instance non seulement cognitive mais sensible et </w:t>
      </w:r>
      <w:proofErr w:type="spellStart"/>
      <w:r w:rsidRPr="00907F75">
        <w:rPr>
          <w:rFonts w:ascii="Garamond" w:hAnsi="Garamond" w:cs="Times New Roman"/>
          <w:lang w:val="fr-CH"/>
        </w:rPr>
        <w:t>percevante</w:t>
      </w:r>
      <w:proofErr w:type="spellEnd"/>
      <w:r w:rsidRPr="00907F75">
        <w:rPr>
          <w:rFonts w:ascii="Garamond" w:hAnsi="Garamond" w:cs="Times New Roman"/>
          <w:lang w:val="fr-CH"/>
        </w:rPr>
        <w:t xml:space="preserve">, ceci en production et en réception (intention </w:t>
      </w:r>
      <w:r w:rsidRPr="00907F75">
        <w:rPr>
          <w:rFonts w:ascii="Garamond" w:hAnsi="Garamond" w:cs="Times New Roman"/>
          <w:i/>
          <w:lang w:val="fr-CH"/>
        </w:rPr>
        <w:t xml:space="preserve">vs </w:t>
      </w:r>
      <w:r w:rsidRPr="00907F75">
        <w:rPr>
          <w:rFonts w:ascii="Garamond" w:hAnsi="Garamond" w:cs="Times New Roman"/>
          <w:lang w:val="fr-CH"/>
        </w:rPr>
        <w:t>attention) : souvent imprévisible, l’événement ne laisse pas indifférent et il faut en étudier les corrélats thymiques ou passionnels</w:t>
      </w:r>
      <w:r w:rsidRPr="00907F75">
        <w:rPr>
          <w:rStyle w:val="Appelnotedebasdep"/>
          <w:rFonts w:ascii="Garamond" w:hAnsi="Garamond" w:cs="Times New Roman"/>
          <w:lang w:val="fr-CH"/>
        </w:rPr>
        <w:footnoteReference w:id="1"/>
      </w:r>
      <w:r w:rsidRPr="00907F75">
        <w:rPr>
          <w:rFonts w:ascii="Garamond" w:hAnsi="Garamond" w:cs="Times New Roman"/>
          <w:lang w:val="fr-CH"/>
        </w:rPr>
        <w:t xml:space="preserv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Mais la question de départ reste intacte : si tout un pan de la littérature romanesque a confirmé les liens privilégiés entre l’événement et le récit (</w:t>
      </w:r>
      <w:proofErr w:type="spellStart"/>
      <w:r w:rsidRPr="00907F75">
        <w:rPr>
          <w:rFonts w:ascii="Garamond" w:hAnsi="Garamond" w:cs="Times New Roman"/>
          <w:lang w:val="fr-CH"/>
        </w:rPr>
        <w:t>Baroni</w:t>
      </w:r>
      <w:proofErr w:type="spellEnd"/>
      <w:r w:rsidRPr="00907F75">
        <w:rPr>
          <w:rFonts w:ascii="Garamond" w:hAnsi="Garamond" w:cs="Times New Roman"/>
          <w:lang w:val="fr-CH"/>
        </w:rPr>
        <w:t xml:space="preserve"> 2012), en quoi l’événement concerne-t-il le style, plus particulièrement ici le style littéraire ?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Notre réflexion se développera le long de ces lignes. La tâche peut paraître malaisée, pour plusieurs raisons.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lastRenderedPageBreak/>
        <w:t xml:space="preserve">Quand nous souhaitons capter l’événement de style, ne risquons-nous pas de rencontrer les problèmes posés, traditionnellement, par une pensée de la marque (marqué </w:t>
      </w:r>
      <w:r w:rsidRPr="00907F75">
        <w:rPr>
          <w:rFonts w:ascii="Garamond" w:hAnsi="Garamond" w:cs="Times New Roman"/>
          <w:i/>
          <w:lang w:val="fr-CH"/>
        </w:rPr>
        <w:t>vs</w:t>
      </w:r>
      <w:r w:rsidRPr="00907F75">
        <w:rPr>
          <w:rFonts w:ascii="Garamond" w:hAnsi="Garamond" w:cs="Times New Roman"/>
          <w:lang w:val="fr-CH"/>
        </w:rPr>
        <w:t xml:space="preserve"> non marqué)</w:t>
      </w:r>
      <w:r w:rsidR="00404DC8">
        <w:rPr>
          <w:rStyle w:val="Appelnotedebasdep"/>
          <w:rFonts w:ascii="Garamond" w:hAnsi="Garamond" w:cs="Times New Roman"/>
          <w:lang w:val="fr-CH"/>
        </w:rPr>
        <w:footnoteReference w:id="2"/>
      </w:r>
      <w:r w:rsidR="00404DC8">
        <w:rPr>
          <w:rFonts w:ascii="Garamond" w:hAnsi="Garamond" w:cs="Times New Roman"/>
          <w:lang w:val="fr-CH"/>
        </w:rPr>
        <w:t xml:space="preserve">. Mais aussi, </w:t>
      </w:r>
      <w:r w:rsidR="00380C5C">
        <w:rPr>
          <w:rFonts w:ascii="Garamond" w:hAnsi="Garamond" w:cs="Times New Roman"/>
          <w:lang w:val="fr-CH"/>
        </w:rPr>
        <w:t xml:space="preserve">y </w:t>
      </w:r>
      <w:proofErr w:type="spellStart"/>
      <w:r w:rsidR="00380C5C">
        <w:rPr>
          <w:rFonts w:ascii="Garamond" w:hAnsi="Garamond" w:cs="Times New Roman"/>
          <w:lang w:val="fr-CH"/>
        </w:rPr>
        <w:t>a-t-il</w:t>
      </w:r>
      <w:proofErr w:type="spellEnd"/>
      <w:r w:rsidR="00380C5C">
        <w:rPr>
          <w:rFonts w:ascii="Garamond" w:hAnsi="Garamond" w:cs="Times New Roman"/>
          <w:lang w:val="fr-CH"/>
        </w:rPr>
        <w:t xml:space="preserve"> un risque que, </w:t>
      </w:r>
      <w:r w:rsidRPr="00907F75">
        <w:rPr>
          <w:rFonts w:ascii="Garamond" w:hAnsi="Garamond" w:cs="Times New Roman"/>
          <w:lang w:val="fr-CH"/>
        </w:rPr>
        <w:t xml:space="preserve">selon le point de vue adopté, tout </w:t>
      </w:r>
      <w:r w:rsidR="00380C5C">
        <w:rPr>
          <w:rFonts w:ascii="Garamond" w:hAnsi="Garamond" w:cs="Times New Roman"/>
          <w:lang w:val="fr-CH"/>
        </w:rPr>
        <w:t>fasse</w:t>
      </w:r>
      <w:r w:rsidRPr="00907F75">
        <w:rPr>
          <w:rFonts w:ascii="Garamond" w:hAnsi="Garamond" w:cs="Times New Roman"/>
          <w:lang w:val="fr-CH"/>
        </w:rPr>
        <w:t xml:space="preserve"> événement, au même titre que tout </w:t>
      </w:r>
      <w:r w:rsidR="00380C5C">
        <w:rPr>
          <w:rFonts w:ascii="Garamond" w:hAnsi="Garamond" w:cs="Times New Roman"/>
          <w:lang w:val="fr-CH"/>
        </w:rPr>
        <w:t>s</w:t>
      </w:r>
      <w:r w:rsidR="00EA6CB0">
        <w:rPr>
          <w:rFonts w:ascii="Garamond" w:hAnsi="Garamond" w:cs="Times New Roman"/>
          <w:lang w:val="fr-CH"/>
        </w:rPr>
        <w:t>erait</w:t>
      </w:r>
      <w:r w:rsidRPr="00907F75">
        <w:rPr>
          <w:rFonts w:ascii="Garamond" w:hAnsi="Garamond" w:cs="Times New Roman"/>
          <w:lang w:val="fr-CH"/>
        </w:rPr>
        <w:t xml:space="preserve"> marque ? </w:t>
      </w:r>
      <w:r w:rsidR="00404DC8">
        <w:rPr>
          <w:rFonts w:ascii="Garamond" w:hAnsi="Garamond" w:cs="Times New Roman"/>
          <w:lang w:val="fr-CH"/>
        </w:rPr>
        <w:t>I</w:t>
      </w:r>
      <w:r w:rsidRPr="00907F75">
        <w:rPr>
          <w:rFonts w:ascii="Garamond" w:hAnsi="Garamond" w:cs="Times New Roman"/>
          <w:lang w:val="fr-CH"/>
        </w:rPr>
        <w:t xml:space="preserve">l y a plus. L’événement de style nous confronte d’emblée avec un certain nombre de questions particulièrement épineuses, qui ont suscité des réponses multiples, à partir de cadres théoriques différents, défiant tout traitement unitaire : celle du singulier et du générique (Gérard &amp; </w:t>
      </w:r>
      <w:proofErr w:type="spellStart"/>
      <w:r w:rsidRPr="00907F75">
        <w:rPr>
          <w:rFonts w:ascii="Garamond" w:hAnsi="Garamond" w:cs="Times New Roman"/>
          <w:lang w:val="fr-CH"/>
        </w:rPr>
        <w:t>Wulf</w:t>
      </w:r>
      <w:proofErr w:type="spellEnd"/>
      <w:r w:rsidRPr="00907F75">
        <w:rPr>
          <w:rFonts w:ascii="Garamond" w:hAnsi="Garamond" w:cs="Times New Roman"/>
          <w:lang w:val="fr-CH"/>
        </w:rPr>
        <w:t xml:space="preserve"> 2010), de l’individuel et du collectif ; celle du discontinu et du continu, du </w:t>
      </w:r>
      <w:proofErr w:type="spellStart"/>
      <w:r w:rsidRPr="00907F75">
        <w:rPr>
          <w:rFonts w:ascii="Garamond" w:hAnsi="Garamond" w:cs="Times New Roman"/>
          <w:lang w:val="fr-CH"/>
        </w:rPr>
        <w:t>stylème</w:t>
      </w:r>
      <w:proofErr w:type="spellEnd"/>
      <w:r w:rsidRPr="00907F75">
        <w:rPr>
          <w:rFonts w:ascii="Garamond" w:hAnsi="Garamond" w:cs="Times New Roman"/>
          <w:lang w:val="fr-CH"/>
        </w:rPr>
        <w:t xml:space="preserve"> localisable et du style diffus, dont la dimension est textuelle ; celle du </w:t>
      </w:r>
      <w:proofErr w:type="spellStart"/>
      <w:r w:rsidRPr="00907F75">
        <w:rPr>
          <w:rFonts w:ascii="Garamond" w:hAnsi="Garamond" w:cs="Times New Roman"/>
          <w:lang w:val="fr-CH"/>
        </w:rPr>
        <w:t>stylème</w:t>
      </w:r>
      <w:proofErr w:type="spellEnd"/>
      <w:r w:rsidRPr="00907F75">
        <w:rPr>
          <w:rFonts w:ascii="Garamond" w:hAnsi="Garamond" w:cs="Times New Roman"/>
          <w:lang w:val="fr-CH"/>
        </w:rPr>
        <w:t xml:space="preserve"> perçu en réception et du processus ou flux en production.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Plus largement, l’événement qui est dit, représenté, </w:t>
      </w:r>
      <w:proofErr w:type="spellStart"/>
      <w:r w:rsidRPr="00907F75">
        <w:rPr>
          <w:rFonts w:ascii="Garamond" w:hAnsi="Garamond" w:cs="Times New Roman"/>
          <w:lang w:val="fr-CH"/>
        </w:rPr>
        <w:t>a-t-il</w:t>
      </w:r>
      <w:proofErr w:type="spellEnd"/>
      <w:r w:rsidRPr="00907F75">
        <w:rPr>
          <w:rFonts w:ascii="Garamond" w:hAnsi="Garamond" w:cs="Times New Roman"/>
          <w:lang w:val="fr-CH"/>
        </w:rPr>
        <w:t xml:space="preserve"> déjà eu lieu (Alexandre 2004 : 15) ?  Mais dans ce cas, comment accéder au flux qui le porte et le fait surgir ? Il faudra voir sous quelles conditions il est possible de restituer le </w:t>
      </w:r>
      <w:r w:rsidRPr="00907F75">
        <w:rPr>
          <w:rFonts w:ascii="Garamond" w:hAnsi="Garamond" w:cs="Times New Roman"/>
          <w:i/>
          <w:lang w:val="fr-CH"/>
        </w:rPr>
        <w:t>geste d’énonciatio</w:t>
      </w:r>
      <w:r w:rsidRPr="00907F75">
        <w:rPr>
          <w:rFonts w:ascii="Garamond" w:hAnsi="Garamond" w:cs="Times New Roman"/>
          <w:lang w:val="fr-CH"/>
        </w:rPr>
        <w:t>n qui laisse des traces dans le texte.</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 </w:t>
      </w:r>
      <w:r w:rsidR="00FF2ABC">
        <w:rPr>
          <w:rFonts w:ascii="Garamond" w:hAnsi="Garamond" w:cs="Times New Roman"/>
          <w:lang w:val="fr-CH"/>
        </w:rPr>
        <w:t>Ensuite</w:t>
      </w:r>
      <w:r w:rsidRPr="00907F75">
        <w:rPr>
          <w:rFonts w:ascii="Garamond" w:hAnsi="Garamond" w:cs="Times New Roman"/>
          <w:lang w:val="fr-CH"/>
        </w:rPr>
        <w:t xml:space="preserve">, si l’intensité de l’événement est graduable, existe-t-il une typologie des événements de style, ou encore, l’événement de style est-il informé par des régimes de sens différents ? </w:t>
      </w:r>
    </w:p>
    <w:p w:rsidR="000746E8" w:rsidRPr="00907F75" w:rsidRDefault="00FF2ABC" w:rsidP="000746E8">
      <w:pPr>
        <w:spacing w:line="276" w:lineRule="auto"/>
        <w:ind w:firstLine="284"/>
        <w:jc w:val="both"/>
        <w:rPr>
          <w:rFonts w:ascii="Garamond" w:hAnsi="Garamond" w:cs="Times New Roman"/>
          <w:lang w:val="fr-CH"/>
        </w:rPr>
      </w:pPr>
      <w:r>
        <w:rPr>
          <w:rFonts w:ascii="Garamond" w:hAnsi="Garamond" w:cs="Times New Roman"/>
          <w:lang w:val="fr-CH"/>
        </w:rPr>
        <w:t>Enfin</w:t>
      </w:r>
      <w:r w:rsidR="000746E8" w:rsidRPr="00907F75">
        <w:rPr>
          <w:rFonts w:ascii="Garamond" w:hAnsi="Garamond" w:cs="Times New Roman"/>
          <w:lang w:val="fr-CH"/>
        </w:rPr>
        <w:t xml:space="preserve">, comment penser le style </w:t>
      </w:r>
      <w:r w:rsidR="000746E8" w:rsidRPr="00907F75">
        <w:rPr>
          <w:rFonts w:ascii="Garamond" w:hAnsi="Garamond" w:cs="Times New Roman"/>
          <w:i/>
          <w:lang w:val="fr-CH"/>
        </w:rPr>
        <w:t>comme</w:t>
      </w:r>
      <w:r w:rsidR="000746E8" w:rsidRPr="00907F75">
        <w:rPr>
          <w:rFonts w:ascii="Garamond" w:hAnsi="Garamond" w:cs="Times New Roman"/>
          <w:lang w:val="fr-CH"/>
        </w:rPr>
        <w:t xml:space="preserve"> événement ou </w:t>
      </w:r>
      <w:proofErr w:type="spellStart"/>
      <w:r w:rsidR="000746E8" w:rsidRPr="00907F75">
        <w:rPr>
          <w:rFonts w:ascii="Garamond" w:hAnsi="Garamond" w:cs="Times New Roman"/>
          <w:lang w:val="fr-CH"/>
        </w:rPr>
        <w:t>événementialité</w:t>
      </w:r>
      <w:proofErr w:type="spellEnd"/>
      <w:r w:rsidR="000746E8" w:rsidRPr="00907F75">
        <w:rPr>
          <w:rFonts w:ascii="Garamond" w:hAnsi="Garamond" w:cs="Times New Roman"/>
          <w:lang w:val="fr-CH"/>
        </w:rPr>
        <w:t> ? Est-il sous-tendu par des valeurs, des choix d’action, des passions, bref, par une ou plusieurs formes de vie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Face à ce champ de questionnement, notre objectif sera de montrer comment une approche stylistique fondée sur l’idée du flux et d</w:t>
      </w:r>
      <w:r w:rsidR="008718BA">
        <w:rPr>
          <w:rFonts w:ascii="Garamond" w:hAnsi="Garamond" w:cs="Times New Roman"/>
          <w:lang w:val="fr-CH"/>
        </w:rPr>
        <w:t>u</w:t>
      </w:r>
      <w:r w:rsidRPr="00907F75">
        <w:rPr>
          <w:rFonts w:ascii="Garamond" w:hAnsi="Garamond" w:cs="Times New Roman"/>
          <w:lang w:val="fr-CH"/>
        </w:rPr>
        <w:t xml:space="preserve"> mouvement, en relation avec la notion de geste </w:t>
      </w:r>
      <w:proofErr w:type="spellStart"/>
      <w:r w:rsidRPr="00907F75">
        <w:rPr>
          <w:rFonts w:ascii="Garamond" w:hAnsi="Garamond" w:cs="Times New Roman"/>
          <w:lang w:val="fr-CH"/>
        </w:rPr>
        <w:t>corporéifié</w:t>
      </w:r>
      <w:proofErr w:type="spellEnd"/>
      <w:r w:rsidRPr="00907F75">
        <w:rPr>
          <w:rFonts w:ascii="Garamond" w:hAnsi="Garamond" w:cs="Times New Roman"/>
          <w:lang w:val="fr-CH"/>
        </w:rPr>
        <w:t xml:space="preserve">, peut rendre attentif à des événements de style plus ponctuels (microanalyse) et à une </w:t>
      </w:r>
      <w:proofErr w:type="spellStart"/>
      <w:r w:rsidRPr="00907F75">
        <w:rPr>
          <w:rFonts w:ascii="Garamond" w:hAnsi="Garamond" w:cs="Times New Roman"/>
          <w:lang w:val="fr-CH"/>
        </w:rPr>
        <w:t>événementialité</w:t>
      </w:r>
      <w:proofErr w:type="spellEnd"/>
      <w:r w:rsidRPr="00907F75">
        <w:rPr>
          <w:rFonts w:ascii="Garamond" w:hAnsi="Garamond" w:cs="Times New Roman"/>
          <w:lang w:val="fr-CH"/>
        </w:rPr>
        <w:t xml:space="preserve"> plus diffuse (macroanalyse). En cela, il faudra </w:t>
      </w:r>
      <w:r w:rsidR="008718BA">
        <w:rPr>
          <w:rFonts w:ascii="Garamond" w:hAnsi="Garamond" w:cs="Times New Roman"/>
          <w:lang w:val="fr-CH"/>
        </w:rPr>
        <w:t xml:space="preserve">essayer de </w:t>
      </w:r>
      <w:r w:rsidRPr="00907F75">
        <w:rPr>
          <w:rFonts w:ascii="Garamond" w:hAnsi="Garamond" w:cs="Times New Roman"/>
          <w:lang w:val="fr-CH"/>
        </w:rPr>
        <w:t xml:space="preserve">dépasser le flou notionnel dont s’entoure le terme « style » traditionnellement, comme le rappelle Bernard </w:t>
      </w:r>
      <w:proofErr w:type="spellStart"/>
      <w:r w:rsidRPr="00907F75">
        <w:rPr>
          <w:rFonts w:ascii="Garamond" w:hAnsi="Garamond" w:cs="Times New Roman"/>
          <w:lang w:val="fr-CH"/>
        </w:rPr>
        <w:t>Vouilloux</w:t>
      </w:r>
      <w:proofErr w:type="spellEnd"/>
      <w:r w:rsidRPr="00907F75">
        <w:rPr>
          <w:rFonts w:ascii="Garamond" w:hAnsi="Garamond" w:cs="Times New Roman"/>
          <w:lang w:val="fr-CH"/>
        </w:rPr>
        <w:t xml:space="preserve"> (2008)</w:t>
      </w:r>
      <w:r w:rsidR="00D165EA">
        <w:rPr>
          <w:rStyle w:val="Appelnotedebasdep"/>
          <w:rFonts w:ascii="Garamond" w:hAnsi="Garamond" w:cs="Times New Roman"/>
          <w:lang w:val="fr-CH"/>
        </w:rPr>
        <w:footnoteReference w:id="3"/>
      </w:r>
      <w:r w:rsidRPr="00907F75">
        <w:rPr>
          <w:rFonts w:ascii="Garamond" w:hAnsi="Garamond" w:cs="Times New Roman"/>
          <w:lang w:val="fr-CH"/>
        </w:rPr>
        <w:t>, au profit d’une approche spécifique, tributaire d’un cade théorique et épistémologique particulier. Celle-ci se précisera au croisement de la sémiotique (</w:t>
      </w:r>
      <w:proofErr w:type="spellStart"/>
      <w:r w:rsidRPr="00907F75">
        <w:rPr>
          <w:rFonts w:ascii="Garamond" w:hAnsi="Garamond" w:cs="Times New Roman"/>
          <w:lang w:val="fr-CH"/>
        </w:rPr>
        <w:t>tensive</w:t>
      </w:r>
      <w:proofErr w:type="spellEnd"/>
      <w:r w:rsidRPr="00907F75">
        <w:rPr>
          <w:rFonts w:ascii="Garamond" w:hAnsi="Garamond" w:cs="Times New Roman"/>
          <w:lang w:val="fr-CH"/>
        </w:rPr>
        <w:t xml:space="preserve"> et de la perception), de la linguistique textuelle et discursive ou </w:t>
      </w:r>
      <w:proofErr w:type="spellStart"/>
      <w:r w:rsidRPr="00907F75">
        <w:rPr>
          <w:rFonts w:ascii="Garamond" w:hAnsi="Garamond" w:cs="Times New Roman"/>
          <w:lang w:val="fr-CH"/>
        </w:rPr>
        <w:t>morphodynamique</w:t>
      </w:r>
      <w:proofErr w:type="spellEnd"/>
      <w:r w:rsidRPr="00907F75">
        <w:rPr>
          <w:rFonts w:ascii="Garamond" w:hAnsi="Garamond" w:cs="Times New Roman"/>
          <w:lang w:val="fr-CH"/>
        </w:rPr>
        <w:t xml:space="preserve"> telle que peut la concevoir </w:t>
      </w:r>
      <w:proofErr w:type="spellStart"/>
      <w:r w:rsidRPr="00907F75">
        <w:rPr>
          <w:rFonts w:ascii="Garamond" w:hAnsi="Garamond" w:cs="Times New Roman"/>
          <w:lang w:val="fr-CH"/>
        </w:rPr>
        <w:t>Rastier</w:t>
      </w:r>
      <w:proofErr w:type="spellEnd"/>
      <w:r w:rsidRPr="00907F75">
        <w:rPr>
          <w:rFonts w:ascii="Garamond" w:hAnsi="Garamond" w:cs="Times New Roman"/>
          <w:lang w:val="fr-CH"/>
        </w:rPr>
        <w:t xml:space="preserve">, et de différentes stylistiques. Cela supposera que la portée des approches définissant le style par exemple par les traits de singularisation du dire, au niveau </w:t>
      </w:r>
      <w:proofErr w:type="spellStart"/>
      <w:r w:rsidRPr="00907F75">
        <w:rPr>
          <w:rFonts w:ascii="Garamond" w:hAnsi="Garamond" w:cs="Times New Roman"/>
          <w:lang w:val="fr-CH"/>
        </w:rPr>
        <w:t>microtextuel</w:t>
      </w:r>
      <w:proofErr w:type="spellEnd"/>
      <w:r w:rsidRPr="00907F75">
        <w:rPr>
          <w:rFonts w:ascii="Garamond" w:hAnsi="Garamond" w:cs="Times New Roman"/>
          <w:lang w:val="fr-CH"/>
        </w:rPr>
        <w:t xml:space="preserve">, ou de valeur esthétique, au niveau </w:t>
      </w:r>
      <w:proofErr w:type="spellStart"/>
      <w:r w:rsidRPr="00907F75">
        <w:rPr>
          <w:rFonts w:ascii="Garamond" w:hAnsi="Garamond" w:cs="Times New Roman"/>
          <w:lang w:val="fr-CH"/>
        </w:rPr>
        <w:t>macrotextuel</w:t>
      </w:r>
      <w:proofErr w:type="spellEnd"/>
      <w:r w:rsidRPr="00907F75">
        <w:rPr>
          <w:rFonts w:ascii="Garamond" w:hAnsi="Garamond" w:cs="Times New Roman"/>
          <w:lang w:val="fr-CH"/>
        </w:rPr>
        <w:t>, soit réévaluée en fonction d’un contexte épistémologique et d’une visée, également pragmatique, particuliers.</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Tels sont les défis que nous viserons à relever, en déclinant notre propos en trois temps. D’abord, nous chercherons à cerner l’événement de style en convoquant plusieurs théories du style et en réinterrogeant les notions d’écart, d’</w:t>
      </w:r>
      <w:proofErr w:type="spellStart"/>
      <w:r w:rsidRPr="00907F75">
        <w:rPr>
          <w:rFonts w:ascii="Garamond" w:hAnsi="Garamond" w:cs="Times New Roman"/>
          <w:lang w:val="fr-CH"/>
        </w:rPr>
        <w:t>hyperpertinence</w:t>
      </w:r>
      <w:proofErr w:type="spellEnd"/>
      <w:r w:rsidRPr="00907F75">
        <w:rPr>
          <w:rFonts w:ascii="Garamond" w:hAnsi="Garamond" w:cs="Times New Roman"/>
          <w:lang w:val="fr-CH"/>
        </w:rPr>
        <w:t xml:space="preserve"> </w:t>
      </w:r>
      <w:r w:rsidR="008718BA">
        <w:rPr>
          <w:rFonts w:ascii="Garamond" w:hAnsi="Garamond" w:cs="Times New Roman"/>
          <w:lang w:val="fr-CH"/>
        </w:rPr>
        <w:t>et d’</w:t>
      </w:r>
      <w:r w:rsidRPr="00907F75">
        <w:rPr>
          <w:rFonts w:ascii="Garamond" w:hAnsi="Garamond" w:cs="Times New Roman"/>
          <w:lang w:val="fr-CH"/>
        </w:rPr>
        <w:t xml:space="preserve">impertinence, de saillance et de stratification du discours (entrée en compétition de contenus coprésents relégués à des niveaux de profondeur différents). Ensuite, prenant appui sur </w:t>
      </w:r>
      <w:r w:rsidRPr="00907F75">
        <w:rPr>
          <w:rFonts w:ascii="Garamond" w:hAnsi="Garamond" w:cs="Times New Roman"/>
          <w:i/>
          <w:lang w:val="fr-CH"/>
        </w:rPr>
        <w:t xml:space="preserve">Un balcon en forêt </w:t>
      </w:r>
      <w:r w:rsidRPr="00907F75">
        <w:rPr>
          <w:rFonts w:ascii="Garamond" w:hAnsi="Garamond" w:cs="Times New Roman"/>
          <w:lang w:val="fr-CH"/>
        </w:rPr>
        <w:t>de Julien Gracq</w:t>
      </w:r>
      <w:r w:rsidR="008718BA">
        <w:rPr>
          <w:rFonts w:ascii="Garamond" w:hAnsi="Garamond" w:cs="Times New Roman"/>
          <w:lang w:val="fr-CH"/>
        </w:rPr>
        <w:t xml:space="preserve"> (1958)</w:t>
      </w:r>
      <w:r w:rsidRPr="00907F75">
        <w:rPr>
          <w:rFonts w:ascii="Garamond" w:hAnsi="Garamond" w:cs="Times New Roman"/>
          <w:lang w:val="fr-CH"/>
        </w:rPr>
        <w:t xml:space="preserve">, nous mettrons ces hypothèses à l‘épreuve de cas concrets. En particulier, nous nous demanderons en quoi le mot </w:t>
      </w:r>
      <w:proofErr w:type="spellStart"/>
      <w:r w:rsidRPr="00907F75">
        <w:rPr>
          <w:rFonts w:ascii="Garamond" w:hAnsi="Garamond" w:cs="Times New Roman"/>
          <w:lang w:val="fr-CH"/>
        </w:rPr>
        <w:t>italiqué</w:t>
      </w:r>
      <w:proofErr w:type="spellEnd"/>
      <w:r w:rsidRPr="00907F75">
        <w:rPr>
          <w:rFonts w:ascii="Garamond" w:hAnsi="Garamond" w:cs="Times New Roman"/>
          <w:lang w:val="fr-CH"/>
        </w:rPr>
        <w:t xml:space="preserve">, lié à une véritable « énergétique » (Gracq 1948), peut faire événement dans le texte, en impulsant une dynamique. Pour rendre compte du mouvement et du flux, nous viserons à articuler une logique concessive avec une logique implicative et le devenir avec l’advenir, le survenir et le parvenir. Pour terminer, nous esquisserons une théorie du style </w:t>
      </w:r>
      <w:r w:rsidRPr="00907F75">
        <w:rPr>
          <w:rFonts w:ascii="Garamond" w:hAnsi="Garamond" w:cs="Times New Roman"/>
          <w:i/>
          <w:lang w:val="fr-CH"/>
        </w:rPr>
        <w:t>comme</w:t>
      </w:r>
      <w:r w:rsidRPr="00907F75">
        <w:rPr>
          <w:rFonts w:ascii="Garamond" w:hAnsi="Garamond" w:cs="Times New Roman"/>
          <w:lang w:val="fr-CH"/>
        </w:rPr>
        <w:t xml:space="preserve"> événement ou, mieux, </w:t>
      </w:r>
      <w:proofErr w:type="spellStart"/>
      <w:r w:rsidRPr="00907F75">
        <w:rPr>
          <w:rFonts w:ascii="Garamond" w:hAnsi="Garamond" w:cs="Times New Roman"/>
          <w:lang w:val="fr-CH"/>
        </w:rPr>
        <w:t>événementialité</w:t>
      </w:r>
      <w:proofErr w:type="spellEnd"/>
      <w:r w:rsidRPr="00907F75">
        <w:rPr>
          <w:rFonts w:ascii="Garamond" w:hAnsi="Garamond" w:cs="Times New Roman"/>
          <w:lang w:val="fr-CH"/>
        </w:rPr>
        <w:t xml:space="preserve">, du point de vue d’une phénoménalité de la </w:t>
      </w:r>
      <w:r w:rsidRPr="00907F75">
        <w:rPr>
          <w:rFonts w:ascii="Garamond" w:hAnsi="Garamond" w:cs="Times New Roman"/>
          <w:i/>
          <w:lang w:val="fr-CH"/>
        </w:rPr>
        <w:t>Gestalt</w:t>
      </w:r>
      <w:r w:rsidRPr="00907F75">
        <w:rPr>
          <w:rFonts w:ascii="Garamond" w:hAnsi="Garamond" w:cs="Times New Roman"/>
          <w:lang w:val="fr-CH"/>
        </w:rPr>
        <w:t xml:space="preserve">, mais aussi en creusant </w:t>
      </w:r>
      <w:r w:rsidRPr="00907F75">
        <w:rPr>
          <w:rFonts w:ascii="Garamond" w:hAnsi="Garamond" w:cs="Times New Roman"/>
          <w:lang w:val="fr-CH"/>
        </w:rPr>
        <w:lastRenderedPageBreak/>
        <w:t xml:space="preserve">l’idée de la </w:t>
      </w:r>
      <w:proofErr w:type="spellStart"/>
      <w:r w:rsidRPr="00907F75">
        <w:rPr>
          <w:rFonts w:ascii="Garamond" w:hAnsi="Garamond" w:cs="Times New Roman"/>
          <w:i/>
          <w:lang w:val="fr-CH"/>
        </w:rPr>
        <w:t>Gestaltung</w:t>
      </w:r>
      <w:proofErr w:type="spellEnd"/>
      <w:r w:rsidRPr="00907F75">
        <w:rPr>
          <w:rFonts w:ascii="Garamond" w:hAnsi="Garamond" w:cs="Times New Roman"/>
          <w:lang w:val="fr-CH"/>
        </w:rPr>
        <w:t xml:space="preserve">, la notion de geste de création et de réception, en relation avec une forme de vie.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1. La notion de l’écart réévaluée</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Comment distinguer le fait de langue du fait de style ? Cette question préliminaire nous conduit à envisager un continuum avec deux positions polaires ou encore un champ dont les faits de langue occupent les marges et les faits de style la zone centrale, la différence entre les deux étant de degré plutôt que de nature (Colas-Blaise 2008). Sans développer la question ici, on peut introduire plusieurs critères, qui engagent d’emblée des conceptions du style déterminées, non exclusives les unes des autres : celle de la parole singulière, mais aussi de la typicité de la singularité stylistique (Jenny 1</w:t>
      </w:r>
      <w:r w:rsidR="008718BA">
        <w:rPr>
          <w:rFonts w:ascii="Garamond" w:hAnsi="Garamond" w:cs="Times New Roman"/>
          <w:lang w:val="fr-CH"/>
        </w:rPr>
        <w:t>99</w:t>
      </w:r>
      <w:r w:rsidRPr="00907F75">
        <w:rPr>
          <w:rFonts w:ascii="Garamond" w:hAnsi="Garamond" w:cs="Times New Roman"/>
          <w:lang w:val="fr-CH"/>
        </w:rPr>
        <w:t>3) ; celle qui confère au style un pouvoir identifiant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1999) ; celle qui met en avant l’</w:t>
      </w:r>
      <w:proofErr w:type="spellStart"/>
      <w:r w:rsidRPr="00907F75">
        <w:rPr>
          <w:rFonts w:ascii="Garamond" w:hAnsi="Garamond" w:cs="Times New Roman"/>
          <w:lang w:val="fr-CH"/>
        </w:rPr>
        <w:t>esthéticité</w:t>
      </w:r>
      <w:proofErr w:type="spellEnd"/>
      <w:r w:rsidRPr="00907F75">
        <w:rPr>
          <w:rFonts w:ascii="Garamond" w:hAnsi="Garamond" w:cs="Times New Roman"/>
          <w:lang w:val="fr-CH"/>
        </w:rPr>
        <w:t xml:space="preserve"> ou l’</w:t>
      </w:r>
      <w:proofErr w:type="spellStart"/>
      <w:r w:rsidRPr="00907F75">
        <w:rPr>
          <w:rFonts w:ascii="Garamond" w:hAnsi="Garamond" w:cs="Times New Roman"/>
          <w:lang w:val="fr-CH"/>
        </w:rPr>
        <w:t>artisticité</w:t>
      </w:r>
      <w:proofErr w:type="spellEnd"/>
      <w:r w:rsidRPr="00907F75">
        <w:rPr>
          <w:rFonts w:ascii="Garamond" w:hAnsi="Garamond" w:cs="Times New Roman"/>
          <w:lang w:val="fr-CH"/>
        </w:rPr>
        <w:t xml:space="preserve"> de l’</w:t>
      </w:r>
      <w:proofErr w:type="spellStart"/>
      <w:r w:rsidRPr="00907F75">
        <w:rPr>
          <w:rFonts w:ascii="Garamond" w:hAnsi="Garamond" w:cs="Times New Roman"/>
          <w:lang w:val="fr-CH"/>
        </w:rPr>
        <w:t>oeuvre</w:t>
      </w:r>
      <w:proofErr w:type="spellEnd"/>
      <w:r w:rsidRPr="00907F75">
        <w:rPr>
          <w:rFonts w:ascii="Garamond" w:hAnsi="Garamond" w:cs="Times New Roman"/>
          <w:lang w:val="fr-CH"/>
        </w:rPr>
        <w:t xml:space="preserve"> (</w:t>
      </w:r>
      <w:proofErr w:type="spellStart"/>
      <w:r w:rsidRPr="00907F75">
        <w:rPr>
          <w:rFonts w:ascii="Garamond" w:hAnsi="Garamond" w:cs="Times New Roman"/>
          <w:lang w:val="fr-CH"/>
        </w:rPr>
        <w:t>Rastier</w:t>
      </w:r>
      <w:proofErr w:type="spellEnd"/>
      <w:r w:rsidRPr="00907F75">
        <w:rPr>
          <w:rFonts w:ascii="Garamond" w:hAnsi="Garamond" w:cs="Times New Roman"/>
          <w:lang w:val="fr-CH"/>
        </w:rPr>
        <w:t xml:space="preserve"> 2001) ; celle qui mise sur la nécessité de l’interprétation, quand la stylistique veut être une herméneutique (</w:t>
      </w:r>
      <w:proofErr w:type="spellStart"/>
      <w:r w:rsidRPr="00907F75">
        <w:rPr>
          <w:rFonts w:ascii="Garamond" w:hAnsi="Garamond" w:cs="Times New Roman"/>
          <w:lang w:val="fr-CH"/>
        </w:rPr>
        <w:t>Spitzer</w:t>
      </w:r>
      <w:proofErr w:type="spellEnd"/>
      <w:r w:rsidRPr="00907F75">
        <w:rPr>
          <w:rFonts w:ascii="Garamond" w:hAnsi="Garamond" w:cs="Times New Roman"/>
          <w:lang w:val="fr-CH"/>
        </w:rPr>
        <w:t> ; pour une discussion, cf. Philippe 2005).</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Tout fait de style est-il un événement de style ? Si, selon Philippe (2005 : 77), « il n’est pas nécessaire d’observer une quelconque rupture d’une norme ou d’un standard langagier pour que le sentiment de ce qu’il est convenu d’appeler un </w:t>
      </w:r>
      <w:proofErr w:type="spellStart"/>
      <w:r w:rsidRPr="00907F75">
        <w:rPr>
          <w:rFonts w:ascii="Garamond" w:hAnsi="Garamond" w:cs="Times New Roman"/>
          <w:lang w:val="fr-CH"/>
        </w:rPr>
        <w:t>stylème</w:t>
      </w:r>
      <w:proofErr w:type="spellEnd"/>
      <w:r w:rsidRPr="00907F75">
        <w:rPr>
          <w:rFonts w:ascii="Garamond" w:hAnsi="Garamond" w:cs="Times New Roman"/>
          <w:lang w:val="fr-CH"/>
        </w:rPr>
        <w:t xml:space="preserve"> apparaisse », nous faisons l’hypothèse que l’événement de style réclame une théorie de l’écart qui fasse la part belle au surgissement ponctuel du nouveau, à l’irrégularité vive et à la déchirure du texte, c’est-à-dire à une forme de décalage ou de déviation par rapport à une norme, un fond ou un contexte qui ne soit pas tributaire de la seule « surreprésentation statistique » (</w:t>
      </w:r>
      <w:r w:rsidRPr="00907F75">
        <w:rPr>
          <w:rFonts w:ascii="Garamond" w:hAnsi="Garamond" w:cs="Times New Roman"/>
          <w:i/>
          <w:lang w:val="fr-CH"/>
        </w:rPr>
        <w:t>idem</w:t>
      </w:r>
      <w:r w:rsidRPr="00907F75">
        <w:rPr>
          <w:rFonts w:ascii="Garamond" w:hAnsi="Garamond" w:cs="Times New Roman"/>
          <w:lang w:val="fr-CH"/>
        </w:rPr>
        <w:t xml:space="preserve">) et qui suscite la surprise ou une impression d’étrangeté. Tout événement de style serait donc un fait de style, l’inverse n’étant pas nécessairement vrai. C’est ce que laisse entendre la définition du « fait de style » proposée par Adam (1994 : 19) :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pStyle w:val="NormalWeb"/>
        <w:spacing w:before="0" w:beforeAutospacing="0" w:after="120" w:afterAutospacing="0" w:line="276" w:lineRule="auto"/>
        <w:jc w:val="both"/>
        <w:rPr>
          <w:rFonts w:ascii="Garamond" w:eastAsia="Times New Roman" w:hAnsi="Garamond"/>
          <w:sz w:val="24"/>
          <w:szCs w:val="24"/>
          <w:lang w:val="fr-FR"/>
        </w:rPr>
      </w:pPr>
      <w:r w:rsidRPr="00907F75">
        <w:rPr>
          <w:rFonts w:ascii="Garamond" w:eastAsia="Times New Roman" w:hAnsi="Garamond"/>
          <w:sz w:val="24"/>
          <w:szCs w:val="24"/>
          <w:lang w:val="fr-FR"/>
        </w:rPr>
        <w:t xml:space="preserve">Par rapport </w:t>
      </w:r>
      <w:proofErr w:type="spellStart"/>
      <w:r w:rsidRPr="00907F75">
        <w:rPr>
          <w:rFonts w:ascii="Garamond" w:eastAsia="Times New Roman" w:hAnsi="Garamond"/>
          <w:sz w:val="24"/>
          <w:szCs w:val="24"/>
          <w:lang w:val="fr-FR"/>
        </w:rPr>
        <w:t>a</w:t>
      </w:r>
      <w:proofErr w:type="spellEnd"/>
      <w:r w:rsidRPr="00907F75">
        <w:rPr>
          <w:rFonts w:ascii="Garamond" w:eastAsia="Times New Roman" w:hAnsi="Garamond"/>
          <w:sz w:val="24"/>
          <w:szCs w:val="24"/>
          <w:lang w:val="fr-FR"/>
        </w:rPr>
        <w:t xml:space="preserve">̀ la reprise d’un ensemble de traits </w:t>
      </w:r>
      <w:proofErr w:type="spellStart"/>
      <w:r w:rsidRPr="00907F75">
        <w:rPr>
          <w:rFonts w:ascii="Garamond" w:eastAsia="Times New Roman" w:hAnsi="Garamond"/>
          <w:sz w:val="24"/>
          <w:szCs w:val="24"/>
          <w:lang w:val="fr-FR"/>
        </w:rPr>
        <w:t>microlinguistiques</w:t>
      </w:r>
      <w:proofErr w:type="spellEnd"/>
      <w:r w:rsidRPr="00907F75">
        <w:rPr>
          <w:rFonts w:ascii="Garamond" w:eastAsia="Times New Roman" w:hAnsi="Garamond"/>
          <w:sz w:val="24"/>
          <w:szCs w:val="24"/>
          <w:lang w:val="fr-FR"/>
        </w:rPr>
        <w:t xml:space="preserve"> qui </w:t>
      </w:r>
      <w:proofErr w:type="spellStart"/>
      <w:r w:rsidRPr="00907F75">
        <w:rPr>
          <w:rFonts w:ascii="Garamond" w:eastAsia="Times New Roman" w:hAnsi="Garamond"/>
          <w:sz w:val="24"/>
          <w:szCs w:val="24"/>
          <w:lang w:val="fr-FR"/>
        </w:rPr>
        <w:t>caractérise</w:t>
      </w:r>
      <w:proofErr w:type="spellEnd"/>
      <w:r w:rsidRPr="00907F75">
        <w:rPr>
          <w:rFonts w:ascii="Garamond" w:eastAsia="Times New Roman" w:hAnsi="Garamond"/>
          <w:sz w:val="24"/>
          <w:szCs w:val="24"/>
          <w:lang w:val="fr-FR"/>
        </w:rPr>
        <w:t xml:space="preserve">, selon moi, un style, je </w:t>
      </w:r>
      <w:proofErr w:type="spellStart"/>
      <w:r w:rsidRPr="00907F75">
        <w:rPr>
          <w:rFonts w:ascii="Garamond" w:eastAsia="Times New Roman" w:hAnsi="Garamond"/>
          <w:sz w:val="24"/>
          <w:szCs w:val="24"/>
          <w:lang w:val="fr-FR"/>
        </w:rPr>
        <w:t>définirai</w:t>
      </w:r>
      <w:proofErr w:type="spellEnd"/>
      <w:r w:rsidRPr="00907F75">
        <w:rPr>
          <w:rFonts w:ascii="Garamond" w:eastAsia="Times New Roman" w:hAnsi="Garamond"/>
          <w:sz w:val="24"/>
          <w:szCs w:val="24"/>
          <w:lang w:val="fr-FR"/>
        </w:rPr>
        <w:t xml:space="preserve"> un fait de style comme un fait ponctuel de texture attendu ou inattendu au regard du style d’une œuvre, d’un auteur, d’un genre ou d’une </w:t>
      </w:r>
      <w:proofErr w:type="spellStart"/>
      <w:r w:rsidRPr="00907F75">
        <w:rPr>
          <w:rFonts w:ascii="Garamond" w:eastAsia="Times New Roman" w:hAnsi="Garamond"/>
          <w:sz w:val="24"/>
          <w:szCs w:val="24"/>
          <w:lang w:val="fr-FR"/>
        </w:rPr>
        <w:t>école</w:t>
      </w:r>
      <w:proofErr w:type="spellEnd"/>
      <w:r w:rsidRPr="00907F75">
        <w:rPr>
          <w:rFonts w:ascii="Garamond" w:eastAsia="Times New Roman" w:hAnsi="Garamond"/>
          <w:sz w:val="24"/>
          <w:szCs w:val="24"/>
          <w:lang w:val="fr-FR"/>
        </w:rPr>
        <w:t xml:space="preserve"> </w:t>
      </w:r>
      <w:proofErr w:type="spellStart"/>
      <w:r w:rsidRPr="00907F75">
        <w:rPr>
          <w:rFonts w:ascii="Garamond" w:eastAsia="Times New Roman" w:hAnsi="Garamond"/>
          <w:sz w:val="24"/>
          <w:szCs w:val="24"/>
          <w:lang w:val="fr-FR"/>
        </w:rPr>
        <w:t>donnés</w:t>
      </w:r>
      <w:proofErr w:type="spellEnd"/>
      <w:r w:rsidRPr="00907F75">
        <w:rPr>
          <w:rFonts w:ascii="Garamond" w:eastAsia="Times New Roman" w:hAnsi="Garamond"/>
          <w:sz w:val="24"/>
          <w:szCs w:val="24"/>
          <w:lang w:val="fr-FR"/>
        </w:rPr>
        <w:t xml:space="preserve">. Un fait de style est donc le produit </w:t>
      </w:r>
      <w:proofErr w:type="spellStart"/>
      <w:r w:rsidRPr="00907F75">
        <w:rPr>
          <w:rFonts w:ascii="Garamond" w:eastAsia="Times New Roman" w:hAnsi="Garamond"/>
          <w:sz w:val="24"/>
          <w:szCs w:val="24"/>
          <w:lang w:val="fr-FR"/>
        </w:rPr>
        <w:t>perc</w:t>
      </w:r>
      <w:r w:rsidRPr="00907F75">
        <w:rPr>
          <w:rFonts w:ascii="Times New Roman" w:eastAsia="Times New Roman" w:hAnsi="Times New Roman"/>
          <w:sz w:val="24"/>
          <w:szCs w:val="24"/>
          <w:lang w:val="fr-FR"/>
        </w:rPr>
        <w:t>̧</w:t>
      </w:r>
      <w:r w:rsidRPr="00907F75">
        <w:rPr>
          <w:rFonts w:ascii="Garamond" w:eastAsia="Times New Roman" w:hAnsi="Garamond"/>
          <w:sz w:val="24"/>
          <w:szCs w:val="24"/>
          <w:lang w:val="fr-FR"/>
        </w:rPr>
        <w:t>u</w:t>
      </w:r>
      <w:proofErr w:type="spellEnd"/>
      <w:r w:rsidRPr="00907F75">
        <w:rPr>
          <w:rFonts w:ascii="Garamond" w:eastAsia="Times New Roman" w:hAnsi="Garamond"/>
          <w:sz w:val="24"/>
          <w:szCs w:val="24"/>
          <w:lang w:val="fr-FR"/>
        </w:rPr>
        <w:t xml:space="preserve"> d’une </w:t>
      </w:r>
      <w:proofErr w:type="spellStart"/>
      <w:r w:rsidRPr="00907F75">
        <w:rPr>
          <w:rFonts w:ascii="Garamond" w:eastAsia="Times New Roman" w:hAnsi="Garamond"/>
          <w:sz w:val="24"/>
          <w:szCs w:val="24"/>
          <w:lang w:val="fr-FR"/>
        </w:rPr>
        <w:t>récurrence</w:t>
      </w:r>
      <w:proofErr w:type="spellEnd"/>
      <w:r w:rsidRPr="00907F75">
        <w:rPr>
          <w:rFonts w:ascii="Garamond" w:eastAsia="Times New Roman" w:hAnsi="Garamond"/>
          <w:sz w:val="24"/>
          <w:szCs w:val="24"/>
          <w:lang w:val="fr-FR"/>
        </w:rPr>
        <w:t xml:space="preserve"> ou d’un contraste, d’une </w:t>
      </w:r>
      <w:proofErr w:type="spellStart"/>
      <w:r w:rsidRPr="00907F75">
        <w:rPr>
          <w:rFonts w:ascii="Garamond" w:eastAsia="Times New Roman" w:hAnsi="Garamond"/>
          <w:sz w:val="24"/>
          <w:szCs w:val="24"/>
          <w:lang w:val="fr-FR"/>
        </w:rPr>
        <w:t>différence</w:t>
      </w:r>
      <w:proofErr w:type="spellEnd"/>
      <w:r w:rsidRPr="00907F75">
        <w:rPr>
          <w:rFonts w:ascii="Garamond" w:eastAsia="Times New Roman" w:hAnsi="Garamond"/>
          <w:sz w:val="24"/>
          <w:szCs w:val="24"/>
          <w:lang w:val="fr-FR"/>
        </w:rPr>
        <w:t xml:space="preserve"> par rapport </w:t>
      </w:r>
      <w:proofErr w:type="spellStart"/>
      <w:r w:rsidRPr="00907F75">
        <w:rPr>
          <w:rFonts w:ascii="Garamond" w:eastAsia="Times New Roman" w:hAnsi="Garamond"/>
          <w:sz w:val="24"/>
          <w:szCs w:val="24"/>
          <w:lang w:val="fr-FR"/>
        </w:rPr>
        <w:t>a</w:t>
      </w:r>
      <w:proofErr w:type="spellEnd"/>
      <w:r w:rsidRPr="00907F75">
        <w:rPr>
          <w:rFonts w:ascii="Garamond" w:eastAsia="Times New Roman" w:hAnsi="Garamond"/>
          <w:sz w:val="24"/>
          <w:szCs w:val="24"/>
          <w:lang w:val="fr-FR"/>
        </w:rPr>
        <w:t xml:space="preserve">̀ des </w:t>
      </w:r>
      <w:proofErr w:type="spellStart"/>
      <w:r w:rsidRPr="00907F75">
        <w:rPr>
          <w:rFonts w:ascii="Garamond" w:eastAsia="Times New Roman" w:hAnsi="Garamond"/>
          <w:sz w:val="24"/>
          <w:szCs w:val="24"/>
          <w:lang w:val="fr-FR"/>
        </w:rPr>
        <w:t>régularités</w:t>
      </w:r>
      <w:proofErr w:type="spellEnd"/>
      <w:r w:rsidRPr="00907F75">
        <w:rPr>
          <w:rFonts w:ascii="Garamond" w:eastAsia="Times New Roman" w:hAnsi="Garamond"/>
          <w:sz w:val="24"/>
          <w:szCs w:val="24"/>
          <w:lang w:val="fr-FR"/>
        </w:rPr>
        <w:t xml:space="preserve"> micro-linguistiques </w:t>
      </w:r>
      <w:proofErr w:type="spellStart"/>
      <w:r w:rsidRPr="00907F75">
        <w:rPr>
          <w:rFonts w:ascii="Garamond" w:eastAsia="Times New Roman" w:hAnsi="Garamond"/>
          <w:sz w:val="24"/>
          <w:szCs w:val="24"/>
          <w:lang w:val="fr-FR"/>
        </w:rPr>
        <w:t>observées</w:t>
      </w:r>
      <w:proofErr w:type="spellEnd"/>
      <w:r w:rsidRPr="00907F75">
        <w:rPr>
          <w:rFonts w:ascii="Garamond" w:eastAsia="Times New Roman" w:hAnsi="Garamond"/>
          <w:sz w:val="24"/>
          <w:szCs w:val="24"/>
          <w:lang w:val="fr-FR"/>
        </w:rPr>
        <w:t xml:space="preserve"> et attendues d’un texte, d’un auteur, d’une </w:t>
      </w:r>
      <w:proofErr w:type="spellStart"/>
      <w:r w:rsidRPr="00907F75">
        <w:rPr>
          <w:rFonts w:ascii="Garamond" w:eastAsia="Times New Roman" w:hAnsi="Garamond"/>
          <w:sz w:val="24"/>
          <w:szCs w:val="24"/>
          <w:lang w:val="fr-FR"/>
        </w:rPr>
        <w:t>école</w:t>
      </w:r>
      <w:proofErr w:type="spellEnd"/>
      <w:r w:rsidRPr="00907F75">
        <w:rPr>
          <w:rFonts w:ascii="Garamond" w:eastAsia="Times New Roman" w:hAnsi="Garamond"/>
          <w:sz w:val="24"/>
          <w:szCs w:val="24"/>
          <w:lang w:val="fr-FR"/>
        </w:rPr>
        <w:t xml:space="preserve">, d’un genre.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Alors que l’idiolecte et le style, qui se forment à l‘entrecroisement des déterminations historiques et d’un mouvement de singularisation par une instance d’énonciation, comprennent des régularités qui transcendent l’occurrence située, l’événement de style nous confronterait à cette unicité ou irréductibilité </w:t>
      </w:r>
      <w:proofErr w:type="spellStart"/>
      <w:r w:rsidRPr="00907F75">
        <w:rPr>
          <w:rFonts w:ascii="Garamond" w:hAnsi="Garamond" w:cs="Times New Roman"/>
          <w:lang w:val="fr-CH"/>
        </w:rPr>
        <w:t>occurrentielle</w:t>
      </w:r>
      <w:proofErr w:type="spellEnd"/>
      <w:r w:rsidRPr="00907F75">
        <w:rPr>
          <w:rFonts w:ascii="Garamond" w:hAnsi="Garamond" w:cs="Times New Roman"/>
          <w:lang w:val="fr-CH"/>
        </w:rPr>
        <w:t>, dans l’instant – cette « complication », si l’on se reporte au modèle narratif, ou cette « bizarrerie », au sens où l’entend Baudelaire (</w:t>
      </w:r>
      <w:proofErr w:type="spellStart"/>
      <w:r w:rsidRPr="00907F75">
        <w:rPr>
          <w:rFonts w:ascii="Garamond" w:hAnsi="Garamond" w:cs="Times New Roman"/>
          <w:lang w:val="fr-CH"/>
        </w:rPr>
        <w:t>Zilberberg</w:t>
      </w:r>
      <w:proofErr w:type="spellEnd"/>
      <w:r w:rsidRPr="00907F75">
        <w:rPr>
          <w:rFonts w:ascii="Garamond" w:hAnsi="Garamond" w:cs="Times New Roman"/>
          <w:lang w:val="fr-CH"/>
        </w:rPr>
        <w:t xml:space="preserve"> 2008) –, qui exclut la répétition et, du coup, ne devient vraiment </w:t>
      </w:r>
      <w:proofErr w:type="spellStart"/>
      <w:r w:rsidRPr="00907F75">
        <w:rPr>
          <w:rFonts w:ascii="Garamond" w:hAnsi="Garamond" w:cs="Times New Roman"/>
          <w:lang w:val="fr-CH"/>
        </w:rPr>
        <w:t>identifiante</w:t>
      </w:r>
      <w:proofErr w:type="spellEnd"/>
      <w:r w:rsidRPr="00907F75">
        <w:rPr>
          <w:rFonts w:ascii="Garamond" w:hAnsi="Garamond" w:cs="Times New Roman"/>
          <w:lang w:val="fr-CH"/>
        </w:rPr>
        <w:t xml:space="preserve"> qu’à condition de perdre en intensité disruptive, de se prêter à l’exemplification selon Goodman</w:t>
      </w:r>
      <w:r w:rsidRPr="00907F75">
        <w:rPr>
          <w:rStyle w:val="Appelnotedebasdep"/>
          <w:rFonts w:ascii="Garamond" w:hAnsi="Garamond" w:cs="Times New Roman"/>
          <w:lang w:val="fr-CH"/>
        </w:rPr>
        <w:footnoteReference w:id="4"/>
      </w:r>
      <w:r w:rsidRPr="00907F75">
        <w:rPr>
          <w:rFonts w:ascii="Garamond" w:hAnsi="Garamond" w:cs="Times New Roman"/>
          <w:lang w:val="fr-CH"/>
        </w:rPr>
        <w:t xml:space="preserve"> et d’être requalifié en fait de style. Le singulier est alors lié à l’innovation (Gérard &amp; </w:t>
      </w:r>
      <w:proofErr w:type="spellStart"/>
      <w:r w:rsidRPr="00907F75">
        <w:rPr>
          <w:rFonts w:ascii="Garamond" w:hAnsi="Garamond" w:cs="Times New Roman"/>
          <w:lang w:val="fr-CH"/>
        </w:rPr>
        <w:t>Wulf</w:t>
      </w:r>
      <w:proofErr w:type="spellEnd"/>
      <w:r w:rsidRPr="00907F75">
        <w:rPr>
          <w:rFonts w:ascii="Garamond" w:hAnsi="Garamond" w:cs="Times New Roman"/>
          <w:lang w:val="fr-CH"/>
        </w:rPr>
        <w:t xml:space="preserve"> 2010 : 91), à l’invention créatrice qui, en se stabilisant et en se diffusant, fait perdre à l’événement de son acuité. </w:t>
      </w:r>
    </w:p>
    <w:p w:rsidR="000746E8" w:rsidRPr="00907F75" w:rsidRDefault="000746E8" w:rsidP="000746E8">
      <w:pPr>
        <w:spacing w:line="276" w:lineRule="auto"/>
        <w:ind w:firstLine="284"/>
        <w:jc w:val="both"/>
        <w:rPr>
          <w:rFonts w:ascii="Garamond" w:eastAsia="Times New Roman" w:hAnsi="Garamond" w:cs="Times New Roman"/>
          <w:lang w:val="fr-CH" w:eastAsia="fr-FR"/>
        </w:rPr>
      </w:pPr>
      <w:r w:rsidRPr="00907F75">
        <w:rPr>
          <w:rFonts w:ascii="Garamond" w:hAnsi="Garamond" w:cs="Times New Roman"/>
          <w:lang w:val="fr-CH"/>
        </w:rPr>
        <w:t>Les enjeux sont considérables : franchissons-nous la limite même qui fait dire à Genette (1991 : 136) que</w:t>
      </w:r>
    </w:p>
    <w:p w:rsidR="000746E8" w:rsidRPr="00907F75" w:rsidRDefault="000746E8" w:rsidP="000746E8">
      <w:pPr>
        <w:spacing w:line="276" w:lineRule="auto"/>
        <w:ind w:firstLine="360"/>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proofErr w:type="gramStart"/>
      <w:r w:rsidRPr="00907F75">
        <w:rPr>
          <w:rFonts w:ascii="Garamond" w:hAnsi="Garamond" w:cs="Times New Roman"/>
          <w:lang w:val="fr-CH"/>
        </w:rPr>
        <w:t>même</w:t>
      </w:r>
      <w:proofErr w:type="gramEnd"/>
      <w:r w:rsidRPr="00907F75">
        <w:rPr>
          <w:rFonts w:ascii="Garamond" w:hAnsi="Garamond" w:cs="Times New Roman"/>
          <w:lang w:val="fr-CH"/>
        </w:rPr>
        <w:t xml:space="preserve"> le style le plus radicalement original ne peut être identifié sans construction d’un modèle plus ou moins commun (c’est l’étymon </w:t>
      </w:r>
      <w:proofErr w:type="spellStart"/>
      <w:r w:rsidRPr="00907F75">
        <w:rPr>
          <w:rFonts w:ascii="Garamond" w:hAnsi="Garamond" w:cs="Times New Roman"/>
          <w:lang w:val="fr-CH"/>
        </w:rPr>
        <w:t>spitzérien</w:t>
      </w:r>
      <w:proofErr w:type="spellEnd"/>
      <w:r w:rsidRPr="00907F75">
        <w:rPr>
          <w:rFonts w:ascii="Garamond" w:hAnsi="Garamond" w:cs="Times New Roman"/>
          <w:lang w:val="fr-CH"/>
        </w:rPr>
        <w:t>) à tous ses traits caractéristiques [...]. Les qualifications stylistiques ne sont donc jamais purement immanentes, mais toujours transcendantes et typiques. [...] la singularité stylistique n’est pas l’identité numérique d’un individu, mais l’identité spécifique d’un type, éventuellement sans antécédents mais susceptible d’une infinité d’applications ultérieures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Comment l’événement de sens signifie-t-il ? Comment en rendre compte ? Irait-il jusqu’à défier toute construction du sens fondée sur le repérage de régularités, de </w:t>
      </w:r>
      <w:r w:rsidRPr="00907F75">
        <w:rPr>
          <w:rFonts w:ascii="Garamond" w:hAnsi="Garamond" w:cs="Times New Roman"/>
          <w:i/>
          <w:lang w:val="fr-CH"/>
        </w:rPr>
        <w:t>patterns</w:t>
      </w:r>
      <w:r w:rsidRPr="00907F75">
        <w:rPr>
          <w:rFonts w:ascii="Garamond" w:hAnsi="Garamond" w:cs="Times New Roman"/>
          <w:lang w:val="fr-CH"/>
        </w:rPr>
        <w:t xml:space="preserve"> ? Quelles approches théoriques et méthodologiques faut-il privilégier ?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Articulant le point de vue de la production avec celui de la réception, une approche énonciative de la dynamique textuelle ou discursive avec une approche stylistique (stylistique de l’écart)</w:t>
      </w:r>
      <w:r w:rsidRPr="00907F75">
        <w:rPr>
          <w:rStyle w:val="Appelnotedebasdep"/>
          <w:rFonts w:ascii="Garamond" w:hAnsi="Garamond" w:cs="Times New Roman"/>
          <w:lang w:val="fr-CH"/>
        </w:rPr>
        <w:footnoteReference w:id="5"/>
      </w:r>
      <w:r w:rsidRPr="00907F75">
        <w:rPr>
          <w:rFonts w:ascii="Garamond" w:hAnsi="Garamond" w:cs="Times New Roman"/>
          <w:lang w:val="fr-CH"/>
        </w:rPr>
        <w:t xml:space="preserve"> ou idiolectale</w:t>
      </w:r>
      <w:r w:rsidRPr="00907F75">
        <w:rPr>
          <w:rStyle w:val="Appelnotedebasdep"/>
          <w:rFonts w:ascii="Garamond" w:hAnsi="Garamond" w:cs="Times New Roman"/>
          <w:lang w:val="fr-CH"/>
        </w:rPr>
        <w:footnoteReference w:id="6"/>
      </w:r>
      <w:r w:rsidRPr="00907F75">
        <w:rPr>
          <w:rFonts w:ascii="Garamond" w:hAnsi="Garamond" w:cs="Times New Roman"/>
          <w:lang w:val="fr-CH"/>
        </w:rPr>
        <w:t xml:space="preserve"> et la subjectivation par mise en avant de l’appropriation de la langue par le locuteur avec l’objectivation qui renvoie au tissu textuel, nous revisiterons la théorie de l’écart classique qui, au cours des cinquante dernières années, a fait l’objet de critiques fréquentes. À cet effet, nous nous attarderons successivement sur le couple invariant </w:t>
      </w:r>
      <w:r w:rsidRPr="00907F75">
        <w:rPr>
          <w:rFonts w:ascii="Garamond" w:hAnsi="Garamond" w:cs="Times New Roman"/>
          <w:i/>
          <w:lang w:val="fr-CH"/>
        </w:rPr>
        <w:t xml:space="preserve">vs </w:t>
      </w:r>
      <w:r w:rsidRPr="00907F75">
        <w:rPr>
          <w:rFonts w:ascii="Garamond" w:hAnsi="Garamond" w:cs="Times New Roman"/>
          <w:lang w:val="fr-CH"/>
        </w:rPr>
        <w:t xml:space="preserve">variante, sur la notion de pertinence définie </w:t>
      </w:r>
      <w:proofErr w:type="spellStart"/>
      <w:r w:rsidRPr="00907F75">
        <w:rPr>
          <w:rFonts w:ascii="Garamond" w:hAnsi="Garamond" w:cs="Times New Roman"/>
          <w:lang w:val="fr-CH"/>
        </w:rPr>
        <w:t>co</w:t>
      </w:r>
      <w:proofErr w:type="spellEnd"/>
      <w:r w:rsidRPr="00907F75">
        <w:rPr>
          <w:rFonts w:ascii="Garamond" w:hAnsi="Garamond" w:cs="Times New Roman"/>
          <w:lang w:val="fr-CH"/>
        </w:rPr>
        <w:t xml:space="preserve">(n)textuellement ainsi que sur celle de saillance.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Comme le souligne </w:t>
      </w:r>
      <w:proofErr w:type="spellStart"/>
      <w:r w:rsidRPr="00907F75">
        <w:rPr>
          <w:rFonts w:ascii="Garamond" w:hAnsi="Garamond" w:cs="Times New Roman"/>
          <w:lang w:val="fr-CH"/>
        </w:rPr>
        <w:t>Gueunier</w:t>
      </w:r>
      <w:proofErr w:type="spellEnd"/>
      <w:r w:rsidRPr="00907F75">
        <w:rPr>
          <w:rFonts w:ascii="Garamond" w:hAnsi="Garamond" w:cs="Times New Roman"/>
          <w:lang w:val="fr-CH"/>
        </w:rPr>
        <w:t xml:space="preserve"> (1969), l’écart se définit traditionnellement par rapport au </w:t>
      </w:r>
      <w:proofErr w:type="gramStart"/>
      <w:r w:rsidRPr="00907F75">
        <w:rPr>
          <w:rFonts w:ascii="Garamond" w:hAnsi="Garamond" w:cs="Times New Roman"/>
          <w:lang w:val="fr-CH"/>
        </w:rPr>
        <w:t>code  de</w:t>
      </w:r>
      <w:proofErr w:type="gramEnd"/>
      <w:r w:rsidRPr="00907F75">
        <w:rPr>
          <w:rFonts w:ascii="Garamond" w:hAnsi="Garamond" w:cs="Times New Roman"/>
          <w:lang w:val="fr-CH"/>
        </w:rPr>
        <w:t xml:space="preserve"> la langue, au niveau « non marqué » de la parole ou aux lois régissant le fonctionnement du contexte. Les problèmes suscités concernent, respectivement, i) la représentativité et la portée de ce type d’infractions ou encore la nature idiolectale du discours propre à une </w:t>
      </w:r>
      <w:proofErr w:type="spellStart"/>
      <w:r w:rsidRPr="00907F75">
        <w:rPr>
          <w:rFonts w:ascii="Garamond" w:hAnsi="Garamond" w:cs="Times New Roman"/>
          <w:lang w:val="fr-CH"/>
        </w:rPr>
        <w:t>oeuvre</w:t>
      </w:r>
      <w:proofErr w:type="spellEnd"/>
      <w:r w:rsidRPr="00907F75">
        <w:rPr>
          <w:rFonts w:ascii="Garamond" w:hAnsi="Garamond" w:cs="Times New Roman"/>
          <w:lang w:val="fr-CH"/>
        </w:rPr>
        <w:t xml:space="preserve"> littéraire donnée, ii) la reconnaissance, au niveau de la parole, d’un « usage moyen » sous-tendu par l’opposition marqué </w:t>
      </w:r>
      <w:r w:rsidRPr="00907F75">
        <w:rPr>
          <w:rFonts w:ascii="Garamond" w:hAnsi="Garamond" w:cs="Times New Roman"/>
          <w:i/>
          <w:lang w:val="fr-CH"/>
        </w:rPr>
        <w:t>vs</w:t>
      </w:r>
      <w:r w:rsidRPr="00907F75">
        <w:rPr>
          <w:rFonts w:ascii="Garamond" w:hAnsi="Garamond" w:cs="Times New Roman"/>
          <w:lang w:val="fr-CH"/>
        </w:rPr>
        <w:t xml:space="preserve"> non marqué – selon </w:t>
      </w:r>
      <w:proofErr w:type="spellStart"/>
      <w:r w:rsidRPr="00907F75">
        <w:rPr>
          <w:rFonts w:ascii="Garamond" w:hAnsi="Garamond" w:cs="Times New Roman"/>
          <w:lang w:val="fr-CH"/>
        </w:rPr>
        <w:t>Gueunier</w:t>
      </w:r>
      <w:proofErr w:type="spellEnd"/>
      <w:r w:rsidRPr="00907F75">
        <w:rPr>
          <w:rFonts w:ascii="Garamond" w:hAnsi="Garamond" w:cs="Times New Roman"/>
          <w:lang w:val="fr-CH"/>
        </w:rPr>
        <w:t xml:space="preserve"> (</w:t>
      </w:r>
      <w:r w:rsidRPr="00907F75">
        <w:rPr>
          <w:rFonts w:ascii="Garamond" w:hAnsi="Garamond" w:cs="Times New Roman"/>
          <w:i/>
          <w:lang w:val="fr-CH"/>
        </w:rPr>
        <w:t>ibid</w:t>
      </w:r>
      <w:r w:rsidRPr="00907F75">
        <w:rPr>
          <w:rFonts w:ascii="Garamond" w:hAnsi="Garamond" w:cs="Times New Roman"/>
          <w:lang w:val="fr-CH"/>
        </w:rPr>
        <w:t xml:space="preserve">. : 38), tout élément de parole porte une marque </w:t>
      </w:r>
      <w:r w:rsidR="003C613C" w:rsidRPr="00907F75">
        <w:rPr>
          <w:rFonts w:ascii="Garamond" w:hAnsi="Garamond" w:cs="Times New Roman"/>
          <w:lang w:val="fr-CH"/>
        </w:rPr>
        <w:t>–</w:t>
      </w:r>
      <w:r w:rsidRPr="00907F75">
        <w:rPr>
          <w:rFonts w:ascii="Garamond" w:hAnsi="Garamond" w:cs="Times New Roman"/>
          <w:lang w:val="fr-CH"/>
        </w:rPr>
        <w:t xml:space="preserve">, mais aussi une survalorisation de la déviance au détriment de l’ensemble et iii) une illusoire antécédence du texte par rapport au repérage des écarts, alors même qu’il faut considérer la manière dont la fonction poétique peut </w:t>
      </w:r>
      <w:r w:rsidRPr="00907F75">
        <w:rPr>
          <w:rFonts w:ascii="Garamond" w:hAnsi="Garamond" w:cs="Times New Roman"/>
          <w:i/>
          <w:lang w:val="fr-CH"/>
        </w:rPr>
        <w:t>constituer</w:t>
      </w:r>
      <w:r w:rsidRPr="00907F75">
        <w:rPr>
          <w:rFonts w:ascii="Garamond" w:hAnsi="Garamond" w:cs="Times New Roman"/>
          <w:lang w:val="fr-CH"/>
        </w:rPr>
        <w:t xml:space="preserve"> l’« essentiel du texte », ce dernier perdant aussi, en raison de sa nature dialogique, son caractère de « totalité monolithique » (</w:t>
      </w:r>
      <w:r w:rsidRPr="00907F75">
        <w:rPr>
          <w:rFonts w:ascii="Garamond" w:hAnsi="Garamond" w:cs="Times New Roman"/>
          <w:i/>
          <w:lang w:val="fr-CH"/>
        </w:rPr>
        <w:t>ibid</w:t>
      </w:r>
      <w:r w:rsidRPr="00907F75">
        <w:rPr>
          <w:rFonts w:ascii="Garamond" w:hAnsi="Garamond" w:cs="Times New Roman"/>
          <w:lang w:val="fr-CH"/>
        </w:rPr>
        <w:t xml:space="preserve">. : 44).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On voit mieux quelles sont les demandes qui nous sont adressées. Les critiques formulées à l’encontre de la théorie de l’écart classique nous réorientent vers la prise en considération d’une dynamique textuelle et discursive. En particulier, en quoi l’événement de style comme écart devient-il un </w:t>
      </w:r>
      <w:r w:rsidRPr="00907F75">
        <w:rPr>
          <w:rFonts w:ascii="Garamond" w:hAnsi="Garamond" w:cs="Times New Roman"/>
          <w:i/>
          <w:lang w:val="fr-CH"/>
        </w:rPr>
        <w:t>événement textuel</w:t>
      </w:r>
      <w:r w:rsidRPr="00907F75">
        <w:rPr>
          <w:rFonts w:ascii="Garamond" w:hAnsi="Garamond" w:cs="Times New Roman"/>
          <w:lang w:val="fr-CH"/>
        </w:rPr>
        <w:t xml:space="preserve"> ou </w:t>
      </w:r>
      <w:r w:rsidRPr="00907F75">
        <w:rPr>
          <w:rFonts w:ascii="Garamond" w:hAnsi="Garamond" w:cs="Times New Roman"/>
          <w:i/>
          <w:lang w:val="fr-CH"/>
        </w:rPr>
        <w:t xml:space="preserve">discursif </w:t>
      </w:r>
      <w:r w:rsidRPr="00907F75">
        <w:rPr>
          <w:rFonts w:ascii="Garamond" w:hAnsi="Garamond" w:cs="Times New Roman"/>
          <w:lang w:val="fr-CH"/>
        </w:rPr>
        <w:t xml:space="preserve">en contribuant à la production d’un tout de sens ? D’une part, il renforce la cohésion selon une perspective </w:t>
      </w:r>
      <w:proofErr w:type="spellStart"/>
      <w:r w:rsidRPr="00907F75">
        <w:rPr>
          <w:rFonts w:ascii="Garamond" w:hAnsi="Garamond" w:cs="Times New Roman"/>
          <w:lang w:val="fr-CH"/>
        </w:rPr>
        <w:t>méréologique</w:t>
      </w:r>
      <w:proofErr w:type="spellEnd"/>
      <w:r w:rsidRPr="00907F75">
        <w:rPr>
          <w:rFonts w:ascii="Garamond" w:hAnsi="Garamond" w:cs="Times New Roman"/>
          <w:lang w:val="fr-CH"/>
        </w:rPr>
        <w:t xml:space="preserve"> (partie / tout, localité / globalité). Soit il est ponctuel et discontinu, soit il se déploie dans l’étendue spatio-temporelle de l’énoncé (il est supporté par le </w:t>
      </w:r>
      <w:proofErr w:type="spellStart"/>
      <w:r w:rsidRPr="00907F75">
        <w:rPr>
          <w:rFonts w:ascii="Garamond" w:hAnsi="Garamond" w:cs="Times New Roman"/>
          <w:lang w:val="fr-CH"/>
        </w:rPr>
        <w:t>co</w:t>
      </w:r>
      <w:proofErr w:type="spellEnd"/>
      <w:r w:rsidRPr="00907F75">
        <w:rPr>
          <w:rFonts w:ascii="Garamond" w:hAnsi="Garamond" w:cs="Times New Roman"/>
          <w:lang w:val="fr-CH"/>
        </w:rPr>
        <w:t xml:space="preserve">(n)texte). D’autre part, il se détermine par rapport à des formations textuelles et discursives antérieures, qu’il convoque pour mieux les renouveler et les </w:t>
      </w:r>
      <w:proofErr w:type="spellStart"/>
      <w:r w:rsidRPr="00907F75">
        <w:rPr>
          <w:rFonts w:ascii="Garamond" w:hAnsi="Garamond" w:cs="Times New Roman"/>
          <w:lang w:val="fr-CH"/>
        </w:rPr>
        <w:t>réénoncer</w:t>
      </w:r>
      <w:proofErr w:type="spellEnd"/>
      <w:r w:rsidRPr="00907F75">
        <w:rPr>
          <w:rFonts w:ascii="Garamond" w:hAnsi="Garamond" w:cs="Times New Roman"/>
          <w:lang w:val="fr-CH"/>
        </w:rPr>
        <w:t xml:space="preserve">. Il agit ainsi au niveau de la cohérence de l’ensemble.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Un pas est franchi par </w:t>
      </w:r>
      <w:proofErr w:type="spellStart"/>
      <w:r w:rsidRPr="00907F75">
        <w:rPr>
          <w:rFonts w:ascii="Garamond" w:hAnsi="Garamond" w:cs="Times New Roman"/>
          <w:lang w:val="fr-CH"/>
        </w:rPr>
        <w:t>Riffaterre</w:t>
      </w:r>
      <w:proofErr w:type="spellEnd"/>
      <w:r w:rsidRPr="00907F75">
        <w:rPr>
          <w:rStyle w:val="Appelnotedebasdep"/>
          <w:rFonts w:ascii="Garamond" w:hAnsi="Garamond" w:cs="Times New Roman"/>
          <w:lang w:val="fr-CH"/>
        </w:rPr>
        <w:footnoteReference w:id="7"/>
      </w:r>
      <w:r w:rsidRPr="00907F75">
        <w:rPr>
          <w:rFonts w:ascii="Garamond" w:hAnsi="Garamond" w:cs="Times New Roman"/>
          <w:lang w:val="fr-CH"/>
        </w:rPr>
        <w:t> : non seulement le style est-il le « texte même » (1979 : 8), mais il propose de distinguer le contexte intérieur et le contexte extérieur, le « contexte qui crée l’opposition constitutive du procédé stylistique (micro-contexte) et celui qui modifie cette opposition en l’intensifiant ou en l’affaiblissant (</w:t>
      </w:r>
      <w:proofErr w:type="spellStart"/>
      <w:r w:rsidRPr="00907F75">
        <w:rPr>
          <w:rFonts w:ascii="Garamond" w:hAnsi="Garamond" w:cs="Times New Roman"/>
          <w:lang w:val="fr-CH"/>
        </w:rPr>
        <w:t>macro-contexte</w:t>
      </w:r>
      <w:proofErr w:type="spellEnd"/>
      <w:r w:rsidRPr="00907F75">
        <w:rPr>
          <w:rFonts w:ascii="Garamond" w:hAnsi="Garamond" w:cs="Times New Roman"/>
          <w:lang w:val="fr-CH"/>
        </w:rPr>
        <w:t xml:space="preserve">) » (1960 : 208). À condition de </w:t>
      </w:r>
      <w:r w:rsidRPr="00907F75">
        <w:rPr>
          <w:rFonts w:ascii="Garamond" w:hAnsi="Garamond" w:cs="Times New Roman"/>
          <w:lang w:val="fr-CH"/>
        </w:rPr>
        <w:lastRenderedPageBreak/>
        <w:t xml:space="preserve">réévaluer l’étendue du </w:t>
      </w:r>
      <w:proofErr w:type="spellStart"/>
      <w:r w:rsidRPr="00907F75">
        <w:rPr>
          <w:rFonts w:ascii="Garamond" w:hAnsi="Garamond" w:cs="Times New Roman"/>
          <w:lang w:val="fr-CH"/>
        </w:rPr>
        <w:t>macro-contexte</w:t>
      </w:r>
      <w:proofErr w:type="spellEnd"/>
      <w:r w:rsidRPr="00907F75">
        <w:rPr>
          <w:rFonts w:ascii="Garamond" w:hAnsi="Garamond" w:cs="Times New Roman"/>
          <w:lang w:val="fr-CH"/>
        </w:rPr>
        <w:t xml:space="preserve"> au point d’englober, </w:t>
      </w:r>
      <w:proofErr w:type="spellStart"/>
      <w:r w:rsidRPr="00907F75">
        <w:rPr>
          <w:rFonts w:ascii="Garamond" w:hAnsi="Garamond" w:cs="Times New Roman"/>
          <w:lang w:val="fr-CH"/>
        </w:rPr>
        <w:t>au delà</w:t>
      </w:r>
      <w:proofErr w:type="spellEnd"/>
      <w:r w:rsidRPr="00907F75">
        <w:rPr>
          <w:rFonts w:ascii="Garamond" w:hAnsi="Garamond" w:cs="Times New Roman"/>
          <w:lang w:val="fr-CH"/>
        </w:rPr>
        <w:t xml:space="preserve"> même des patterns repérables dans l’énoncé, les formations discursives antécédentes, par exemple génériques, qui sont constitutives de la praxis énonciative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2003</w:t>
      </w:r>
      <w:r w:rsidR="003C613C">
        <w:rPr>
          <w:rFonts w:ascii="Garamond" w:hAnsi="Garamond" w:cs="Times New Roman"/>
          <w:lang w:val="fr-CH"/>
        </w:rPr>
        <w:t>a</w:t>
      </w:r>
      <w:r w:rsidRPr="00907F75">
        <w:rPr>
          <w:rFonts w:ascii="Garamond" w:hAnsi="Garamond" w:cs="Times New Roman"/>
          <w:lang w:val="fr-CH"/>
        </w:rPr>
        <w:t xml:space="preserve"> [1998]), on peut concevoir le passage du « procédé stylistique » à l’événement de style à travers une amplification du contraste</w:t>
      </w:r>
      <w:r w:rsidRPr="00907F75">
        <w:rPr>
          <w:rStyle w:val="Appelnotedebasdep"/>
          <w:rFonts w:ascii="Garamond" w:hAnsi="Garamond" w:cs="Times New Roman"/>
          <w:lang w:val="fr-CH"/>
        </w:rPr>
        <w:footnoteReference w:id="8"/>
      </w:r>
      <w:r w:rsidRPr="00907F75">
        <w:rPr>
          <w:rFonts w:ascii="Garamond" w:hAnsi="Garamond" w:cs="Times New Roman"/>
          <w:lang w:val="fr-CH"/>
        </w:rPr>
        <w:t xml:space="preserve"> entre éléments marqués et non marqués, l’accroissement de l’imprévisibilité, un renforcement de la mise en relief et de l’« emphase (expressive, affective ou esthétique) » (</w:t>
      </w:r>
      <w:proofErr w:type="spellStart"/>
      <w:r w:rsidRPr="00907F75">
        <w:rPr>
          <w:rFonts w:ascii="Garamond" w:hAnsi="Garamond" w:cs="Times New Roman"/>
          <w:lang w:val="fr-CH"/>
        </w:rPr>
        <w:t>Riffaterre</w:t>
      </w:r>
      <w:proofErr w:type="spellEnd"/>
      <w:r w:rsidRPr="00907F75">
        <w:rPr>
          <w:rFonts w:ascii="Garamond" w:hAnsi="Garamond" w:cs="Times New Roman"/>
          <w:lang w:val="fr-CH"/>
        </w:rPr>
        <w:t xml:space="preserve"> 1959 : 155), bref, à travers une intensification. Parlera-t-on, à la suite de Hardy (1969 : 92), d’un « surcodage » et de saillies ?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La sémiotique </w:t>
      </w:r>
      <w:proofErr w:type="spellStart"/>
      <w:r w:rsidRPr="00907F75">
        <w:rPr>
          <w:rFonts w:ascii="Garamond" w:hAnsi="Garamond" w:cs="Times New Roman"/>
          <w:lang w:val="fr-CH"/>
        </w:rPr>
        <w:t>tensive</w:t>
      </w:r>
      <w:proofErr w:type="spellEnd"/>
      <w:r w:rsidRPr="00907F75">
        <w:rPr>
          <w:rFonts w:ascii="Garamond" w:hAnsi="Garamond" w:cs="Times New Roman"/>
          <w:lang w:val="fr-CH"/>
        </w:rPr>
        <w:t xml:space="preserve">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&amp; </w:t>
      </w:r>
      <w:proofErr w:type="spellStart"/>
      <w:r w:rsidRPr="00907F75">
        <w:rPr>
          <w:rFonts w:ascii="Garamond" w:hAnsi="Garamond" w:cs="Times New Roman"/>
          <w:lang w:val="fr-CH"/>
        </w:rPr>
        <w:t>Zilberberg</w:t>
      </w:r>
      <w:proofErr w:type="spellEnd"/>
      <w:r w:rsidRPr="00907F75">
        <w:rPr>
          <w:rFonts w:ascii="Garamond" w:hAnsi="Garamond" w:cs="Times New Roman"/>
          <w:lang w:val="fr-CH"/>
        </w:rPr>
        <w:t xml:space="preserve"> 1998), qui dégage les corrélations, en sens converse ou inverse, entre les deux gradients de l’intensité et de l’</w:t>
      </w:r>
      <w:proofErr w:type="spellStart"/>
      <w:r w:rsidRPr="00907F75">
        <w:rPr>
          <w:rFonts w:ascii="Garamond" w:hAnsi="Garamond" w:cs="Times New Roman"/>
          <w:lang w:val="fr-CH"/>
        </w:rPr>
        <w:t>extensité</w:t>
      </w:r>
      <w:proofErr w:type="spellEnd"/>
      <w:r w:rsidRPr="00907F75">
        <w:rPr>
          <w:rFonts w:ascii="Garamond" w:hAnsi="Garamond" w:cs="Times New Roman"/>
          <w:lang w:val="fr-CH"/>
        </w:rPr>
        <w:t xml:space="preserve"> (étendue spatio-temporelle) nous permet de mieux évaluer l’</w:t>
      </w:r>
      <w:proofErr w:type="spellStart"/>
      <w:r w:rsidRPr="00907F75">
        <w:rPr>
          <w:rFonts w:ascii="Garamond" w:hAnsi="Garamond" w:cs="Times New Roman"/>
          <w:lang w:val="fr-CH"/>
        </w:rPr>
        <w:t>entre-jeu</w:t>
      </w:r>
      <w:proofErr w:type="spellEnd"/>
      <w:r w:rsidRPr="00907F75">
        <w:rPr>
          <w:rFonts w:ascii="Garamond" w:hAnsi="Garamond" w:cs="Times New Roman"/>
          <w:lang w:val="fr-CH"/>
        </w:rPr>
        <w:t xml:space="preserve"> du cotexte et du contexte et leur implication dans la production de l’événement de style. Des contractions et des expansions dans la durée sont régies par des phénomènes de tempo, des accélérations et des ralentissements, et des variations de tonicité (tonique </w:t>
      </w:r>
      <w:r w:rsidRPr="00907F75">
        <w:rPr>
          <w:rFonts w:ascii="Garamond" w:hAnsi="Garamond" w:cs="Times New Roman"/>
          <w:i/>
          <w:lang w:val="fr-CH"/>
        </w:rPr>
        <w:t>vs</w:t>
      </w:r>
      <w:r w:rsidRPr="00907F75">
        <w:rPr>
          <w:rFonts w:ascii="Garamond" w:hAnsi="Garamond" w:cs="Times New Roman"/>
          <w:lang w:val="fr-CH"/>
        </w:rPr>
        <w:t xml:space="preserve"> atone). Nous empruntons à Gaudin et </w:t>
      </w:r>
      <w:proofErr w:type="spellStart"/>
      <w:r w:rsidRPr="00907F75">
        <w:rPr>
          <w:rFonts w:ascii="Garamond" w:hAnsi="Garamond" w:cs="Times New Roman"/>
          <w:lang w:val="fr-CH"/>
        </w:rPr>
        <w:t>Salvan</w:t>
      </w:r>
      <w:proofErr w:type="spellEnd"/>
      <w:r w:rsidRPr="00907F75">
        <w:rPr>
          <w:rFonts w:ascii="Garamond" w:hAnsi="Garamond" w:cs="Times New Roman"/>
          <w:lang w:val="fr-CH"/>
        </w:rPr>
        <w:t xml:space="preserve"> (not. 2013) la notion d’</w:t>
      </w:r>
      <w:proofErr w:type="spellStart"/>
      <w:r w:rsidRPr="00907F75">
        <w:rPr>
          <w:rFonts w:ascii="Garamond" w:hAnsi="Garamond" w:cs="Times New Roman"/>
          <w:lang w:val="fr-CH"/>
        </w:rPr>
        <w:t>hyperpertinence</w:t>
      </w:r>
      <w:proofErr w:type="spellEnd"/>
      <w:r w:rsidRPr="00907F75">
        <w:rPr>
          <w:rFonts w:ascii="Garamond" w:hAnsi="Garamond" w:cs="Times New Roman"/>
          <w:lang w:val="fr-CH"/>
        </w:rPr>
        <w:t xml:space="preserve"> dont nous vérifions la valeur opératoire </w:t>
      </w:r>
      <w:proofErr w:type="spellStart"/>
      <w:r w:rsidRPr="00907F75">
        <w:rPr>
          <w:rFonts w:ascii="Garamond" w:hAnsi="Garamond" w:cs="Times New Roman"/>
          <w:lang w:val="fr-CH"/>
        </w:rPr>
        <w:t>au delà</w:t>
      </w:r>
      <w:proofErr w:type="spellEnd"/>
      <w:r w:rsidRPr="00907F75">
        <w:rPr>
          <w:rFonts w:ascii="Garamond" w:hAnsi="Garamond" w:cs="Times New Roman"/>
          <w:lang w:val="fr-CH"/>
        </w:rPr>
        <w:t xml:space="preserve"> de la </w:t>
      </w:r>
      <w:proofErr w:type="spellStart"/>
      <w:r w:rsidRPr="00907F75">
        <w:rPr>
          <w:rFonts w:ascii="Garamond" w:hAnsi="Garamond" w:cs="Times New Roman"/>
          <w:lang w:val="fr-CH"/>
        </w:rPr>
        <w:t>figuralité</w:t>
      </w:r>
      <w:proofErr w:type="spellEnd"/>
      <w:r w:rsidRPr="00907F75">
        <w:rPr>
          <w:rFonts w:ascii="Garamond" w:hAnsi="Garamond" w:cs="Times New Roman"/>
          <w:lang w:val="fr-CH"/>
        </w:rPr>
        <w:t xml:space="preserve"> et à partir d’un autre cadre théorique. On peut faire correspondre l’</w:t>
      </w:r>
      <w:proofErr w:type="spellStart"/>
      <w:r w:rsidRPr="00907F75">
        <w:rPr>
          <w:rFonts w:ascii="Garamond" w:hAnsi="Garamond" w:cs="Times New Roman"/>
          <w:i/>
          <w:lang w:val="fr-CH"/>
        </w:rPr>
        <w:t>hyperpertinence</w:t>
      </w:r>
      <w:proofErr w:type="spellEnd"/>
      <w:r w:rsidRPr="00907F75">
        <w:rPr>
          <w:rFonts w:ascii="Garamond" w:hAnsi="Garamond" w:cs="Times New Roman"/>
          <w:i/>
          <w:lang w:val="fr-CH"/>
        </w:rPr>
        <w:t xml:space="preserve"> </w:t>
      </w:r>
      <w:r w:rsidRPr="00907F75">
        <w:rPr>
          <w:rFonts w:ascii="Garamond" w:hAnsi="Garamond" w:cs="Times New Roman"/>
          <w:lang w:val="fr-CH"/>
        </w:rPr>
        <w:t>à la montée de l’intensité</w:t>
      </w:r>
      <w:r w:rsidR="00540D09">
        <w:rPr>
          <w:rFonts w:ascii="Garamond" w:hAnsi="Garamond" w:cs="Times New Roman"/>
          <w:lang w:val="fr-CH"/>
        </w:rPr>
        <w:t xml:space="preserve"> (intensité forte)</w:t>
      </w:r>
      <w:r w:rsidRPr="00907F75">
        <w:rPr>
          <w:rFonts w:ascii="Garamond" w:hAnsi="Garamond" w:cs="Times New Roman"/>
          <w:lang w:val="fr-CH"/>
        </w:rPr>
        <w:t xml:space="preserve">, l’intensification qui rend possible la rupture résultant de la convergence entre le cotexte et le contexte (étendue forte). La </w:t>
      </w:r>
      <w:r w:rsidRPr="00907F75">
        <w:rPr>
          <w:rFonts w:ascii="Garamond" w:hAnsi="Garamond" w:cs="Times New Roman"/>
          <w:i/>
          <w:lang w:val="fr-CH"/>
        </w:rPr>
        <w:t>pertinence</w:t>
      </w:r>
      <w:r w:rsidRPr="00907F75">
        <w:rPr>
          <w:rFonts w:ascii="Garamond" w:hAnsi="Garamond" w:cs="Times New Roman"/>
          <w:lang w:val="fr-CH"/>
        </w:rPr>
        <w:t xml:space="preserve">, en revanche, se signale par un affaiblissement de l’intensité ; en ce sens, le fait de style, inscrit dans l’étendue de l’énoncé, </w:t>
      </w:r>
      <w:proofErr w:type="gramStart"/>
      <w:r w:rsidRPr="00907F75">
        <w:rPr>
          <w:rFonts w:ascii="Garamond" w:hAnsi="Garamond" w:cs="Times New Roman"/>
          <w:lang w:val="fr-CH"/>
        </w:rPr>
        <w:t>reste en</w:t>
      </w:r>
      <w:proofErr w:type="gramEnd"/>
      <w:r w:rsidRPr="00907F75">
        <w:rPr>
          <w:rFonts w:ascii="Garamond" w:hAnsi="Garamond" w:cs="Times New Roman"/>
          <w:lang w:val="fr-CH"/>
        </w:rPr>
        <w:t xml:space="preserve"> deçà de l’éclat. Si l’</w:t>
      </w:r>
      <w:proofErr w:type="spellStart"/>
      <w:r w:rsidRPr="00907F75">
        <w:rPr>
          <w:rFonts w:ascii="Garamond" w:hAnsi="Garamond" w:cs="Times New Roman"/>
          <w:i/>
          <w:lang w:val="fr-CH"/>
        </w:rPr>
        <w:t>hypopertinence</w:t>
      </w:r>
      <w:proofErr w:type="spellEnd"/>
      <w:r w:rsidRPr="00907F75">
        <w:rPr>
          <w:rFonts w:ascii="Garamond" w:hAnsi="Garamond" w:cs="Times New Roman"/>
          <w:lang w:val="fr-CH"/>
        </w:rPr>
        <w:t xml:space="preserve"> se caractérise par des degrés d’intensité et d’</w:t>
      </w:r>
      <w:proofErr w:type="spellStart"/>
      <w:r w:rsidRPr="00907F75">
        <w:rPr>
          <w:rFonts w:ascii="Garamond" w:hAnsi="Garamond" w:cs="Times New Roman"/>
          <w:lang w:val="fr-CH"/>
        </w:rPr>
        <w:t>extensité</w:t>
      </w:r>
      <w:proofErr w:type="spellEnd"/>
      <w:r w:rsidRPr="00907F75">
        <w:rPr>
          <w:rFonts w:ascii="Garamond" w:hAnsi="Garamond" w:cs="Times New Roman"/>
          <w:lang w:val="fr-CH"/>
        </w:rPr>
        <w:t xml:space="preserve"> faibles, l’</w:t>
      </w:r>
      <w:r w:rsidRPr="00907F75">
        <w:rPr>
          <w:rFonts w:ascii="Garamond" w:hAnsi="Garamond" w:cs="Times New Roman"/>
          <w:i/>
          <w:lang w:val="fr-CH"/>
        </w:rPr>
        <w:t>impertinenc</w:t>
      </w:r>
      <w:r w:rsidRPr="00907F75">
        <w:rPr>
          <w:rFonts w:ascii="Garamond" w:hAnsi="Garamond" w:cs="Times New Roman"/>
          <w:lang w:val="fr-CH"/>
        </w:rPr>
        <w:t xml:space="preserve">e, notamment au sens où l’entend </w:t>
      </w:r>
      <w:proofErr w:type="spellStart"/>
      <w:r w:rsidRPr="00907F75">
        <w:rPr>
          <w:rFonts w:ascii="Garamond" w:hAnsi="Garamond" w:cs="Times New Roman"/>
          <w:lang w:val="fr-CH"/>
        </w:rPr>
        <w:t>Ricoeur</w:t>
      </w:r>
      <w:proofErr w:type="spellEnd"/>
      <w:r w:rsidRPr="00907F75">
        <w:rPr>
          <w:rFonts w:ascii="Garamond" w:hAnsi="Garamond" w:cs="Times New Roman"/>
          <w:lang w:val="fr-CH"/>
        </w:rPr>
        <w:t xml:space="preserve"> (1975), correspond à une rupture par rapport au cotexte et au contexte qui, de surcroît, peuvent être divergents. </w:t>
      </w:r>
    </w:p>
    <w:p w:rsidR="003C613C" w:rsidRDefault="000746E8" w:rsidP="000746E8">
      <w:pPr>
        <w:pStyle w:val="Notedebasdepage"/>
        <w:spacing w:line="276" w:lineRule="auto"/>
        <w:ind w:firstLine="284"/>
        <w:jc w:val="both"/>
        <w:rPr>
          <w:rFonts w:ascii="Garamond" w:hAnsi="Garamond" w:cs="Times New Roman"/>
          <w:sz w:val="24"/>
          <w:szCs w:val="24"/>
        </w:rPr>
      </w:pPr>
      <w:r w:rsidRPr="00907F75">
        <w:rPr>
          <w:rFonts w:ascii="Garamond" w:hAnsi="Garamond" w:cs="Times New Roman"/>
          <w:sz w:val="24"/>
          <w:szCs w:val="24"/>
          <w:lang w:val="fr-CH"/>
        </w:rPr>
        <w:t xml:space="preserve">Cette description de quatre positions polaires peut paraître abstraite ; dans la deuxième partie, elle sera mise à l’épreuve d’un cas concret (le mot </w:t>
      </w:r>
      <w:proofErr w:type="spellStart"/>
      <w:r w:rsidRPr="00907F75">
        <w:rPr>
          <w:rFonts w:ascii="Garamond" w:hAnsi="Garamond" w:cs="Times New Roman"/>
          <w:sz w:val="24"/>
          <w:szCs w:val="24"/>
          <w:lang w:val="fr-CH"/>
        </w:rPr>
        <w:t>italiqué</w:t>
      </w:r>
      <w:proofErr w:type="spellEnd"/>
      <w:r w:rsidRPr="00907F75">
        <w:rPr>
          <w:rFonts w:ascii="Garamond" w:hAnsi="Garamond" w:cs="Times New Roman"/>
          <w:sz w:val="24"/>
          <w:szCs w:val="24"/>
          <w:lang w:val="fr-CH"/>
        </w:rPr>
        <w:t xml:space="preserve"> chez Julien Gracq). Qu’il suffise, pour l’instant, de noter que l’événement de style tel que nous cherchons à le définir correspond soit à l’</w:t>
      </w:r>
      <w:proofErr w:type="spellStart"/>
      <w:r w:rsidRPr="00907F75">
        <w:rPr>
          <w:rFonts w:ascii="Garamond" w:hAnsi="Garamond" w:cs="Times New Roman"/>
          <w:sz w:val="24"/>
          <w:szCs w:val="24"/>
          <w:lang w:val="fr-CH"/>
        </w:rPr>
        <w:t>hyperpertinence</w:t>
      </w:r>
      <w:proofErr w:type="spellEnd"/>
      <w:r w:rsidRPr="00907F75">
        <w:rPr>
          <w:rFonts w:ascii="Garamond" w:hAnsi="Garamond" w:cs="Times New Roman"/>
          <w:sz w:val="24"/>
          <w:szCs w:val="24"/>
          <w:lang w:val="fr-CH"/>
        </w:rPr>
        <w:t xml:space="preserve">, soit à l’impertinence, en vertu de deux logiques différentes. Dans le premier cas, l’énoncé et le contexte négocient une tension ascendante vers un pic d’intensité, selon une logique que </w:t>
      </w:r>
      <w:proofErr w:type="spellStart"/>
      <w:r w:rsidRPr="00907F75">
        <w:rPr>
          <w:rFonts w:ascii="Garamond" w:hAnsi="Garamond" w:cs="Times New Roman"/>
          <w:sz w:val="24"/>
          <w:szCs w:val="24"/>
          <w:lang w:val="fr-CH"/>
        </w:rPr>
        <w:t>Zilberberg</w:t>
      </w:r>
      <w:proofErr w:type="spellEnd"/>
      <w:r w:rsidRPr="00907F75">
        <w:rPr>
          <w:rFonts w:ascii="Garamond" w:hAnsi="Garamond" w:cs="Times New Roman"/>
          <w:sz w:val="24"/>
          <w:szCs w:val="24"/>
          <w:lang w:val="fr-CH"/>
        </w:rPr>
        <w:t xml:space="preserve"> (2012) appelle implicative (</w:t>
      </w:r>
      <w:r w:rsidRPr="00907F75">
        <w:rPr>
          <w:rFonts w:ascii="Garamond" w:hAnsi="Garamond" w:cs="Times New Roman"/>
          <w:i/>
          <w:sz w:val="24"/>
          <w:szCs w:val="24"/>
          <w:lang w:val="fr-CH"/>
        </w:rPr>
        <w:t>si x, alors y</w:t>
      </w:r>
      <w:r w:rsidRPr="00907F75">
        <w:rPr>
          <w:rFonts w:ascii="Garamond" w:hAnsi="Garamond" w:cs="Times New Roman"/>
          <w:sz w:val="24"/>
          <w:szCs w:val="24"/>
          <w:lang w:val="fr-CH"/>
        </w:rPr>
        <w:t xml:space="preserve">). La direction est ascendante. Dans le deuxième cas, l’événement de style est impromptu, il a la force de l’éclat que rien ne prépare au niveau du </w:t>
      </w:r>
      <w:proofErr w:type="spellStart"/>
      <w:r w:rsidRPr="00907F75">
        <w:rPr>
          <w:rFonts w:ascii="Garamond" w:hAnsi="Garamond" w:cs="Times New Roman"/>
          <w:sz w:val="24"/>
          <w:szCs w:val="24"/>
          <w:lang w:val="fr-CH"/>
        </w:rPr>
        <w:t>co</w:t>
      </w:r>
      <w:proofErr w:type="spellEnd"/>
      <w:r w:rsidRPr="00907F75">
        <w:rPr>
          <w:rFonts w:ascii="Garamond" w:hAnsi="Garamond" w:cs="Times New Roman"/>
          <w:sz w:val="24"/>
          <w:szCs w:val="24"/>
          <w:lang w:val="fr-CH"/>
        </w:rPr>
        <w:t xml:space="preserve">(n)texte, dont l’action est annulée. La logique est concessive, l’événement de style se déclarant dans sa soudaineté </w:t>
      </w:r>
      <w:r w:rsidRPr="00907F75">
        <w:rPr>
          <w:rFonts w:ascii="Garamond" w:hAnsi="Garamond" w:cs="Times New Roman"/>
          <w:i/>
          <w:sz w:val="24"/>
          <w:szCs w:val="24"/>
          <w:lang w:val="fr-CH"/>
        </w:rPr>
        <w:t>contre</w:t>
      </w:r>
      <w:r w:rsidRPr="00907F75">
        <w:rPr>
          <w:rFonts w:ascii="Garamond" w:hAnsi="Garamond" w:cs="Times New Roman"/>
          <w:sz w:val="24"/>
          <w:szCs w:val="24"/>
          <w:lang w:val="fr-CH"/>
        </w:rPr>
        <w:t xml:space="preserve"> le cotexte et le contexte (</w:t>
      </w:r>
      <w:r w:rsidRPr="00907F75">
        <w:rPr>
          <w:rFonts w:ascii="Garamond" w:hAnsi="Garamond" w:cs="Times New Roman"/>
          <w:i/>
          <w:sz w:val="24"/>
          <w:szCs w:val="24"/>
          <w:lang w:val="fr-CH"/>
        </w:rPr>
        <w:t>x bien que y)</w:t>
      </w:r>
      <w:r w:rsidRPr="00907F75">
        <w:rPr>
          <w:rFonts w:ascii="Garamond" w:hAnsi="Garamond" w:cs="Times New Roman"/>
          <w:sz w:val="24"/>
          <w:szCs w:val="24"/>
          <w:lang w:val="fr-CH"/>
        </w:rPr>
        <w:t xml:space="preserve">. La direction est décadente. </w:t>
      </w:r>
      <w:proofErr w:type="spellStart"/>
      <w:r w:rsidRPr="00907F75">
        <w:rPr>
          <w:rFonts w:ascii="Garamond" w:hAnsi="Garamond" w:cs="Times New Roman"/>
          <w:sz w:val="24"/>
          <w:szCs w:val="24"/>
        </w:rPr>
        <w:t>Zilberberg</w:t>
      </w:r>
      <w:proofErr w:type="spellEnd"/>
      <w:r w:rsidRPr="00907F75">
        <w:rPr>
          <w:rFonts w:ascii="Garamond" w:hAnsi="Garamond" w:cs="Times New Roman"/>
          <w:sz w:val="24"/>
          <w:szCs w:val="24"/>
        </w:rPr>
        <w:t xml:space="preserve"> (2008) définit l</w:t>
      </w:r>
      <w:proofErr w:type="gramStart"/>
      <w:r w:rsidRPr="00907F75">
        <w:rPr>
          <w:rFonts w:ascii="Garamond" w:hAnsi="Garamond" w:cs="Times New Roman"/>
          <w:sz w:val="24"/>
          <w:szCs w:val="24"/>
        </w:rPr>
        <w:t>’</w:t>
      </w:r>
      <w:r w:rsidR="003C613C">
        <w:rPr>
          <w:rFonts w:ascii="Garamond" w:hAnsi="Garamond" w:cs="Times New Roman"/>
          <w:sz w:val="24"/>
          <w:szCs w:val="24"/>
        </w:rPr>
        <w:t>«</w:t>
      </w:r>
      <w:proofErr w:type="gramEnd"/>
      <w:r w:rsidR="003C613C">
        <w:rPr>
          <w:rFonts w:ascii="Garamond" w:hAnsi="Garamond" w:cs="Times New Roman"/>
          <w:sz w:val="24"/>
          <w:szCs w:val="24"/>
        </w:rPr>
        <w:t> </w:t>
      </w:r>
      <w:r w:rsidRPr="00907F75">
        <w:rPr>
          <w:rFonts w:ascii="Garamond" w:hAnsi="Garamond" w:cs="Times New Roman"/>
          <w:sz w:val="24"/>
          <w:szCs w:val="24"/>
        </w:rPr>
        <w:t>événement</w:t>
      </w:r>
      <w:r w:rsidR="003C613C">
        <w:rPr>
          <w:rFonts w:ascii="Garamond" w:hAnsi="Garamond" w:cs="Times New Roman"/>
          <w:sz w:val="24"/>
          <w:szCs w:val="24"/>
        </w:rPr>
        <w:t> »</w:t>
      </w:r>
      <w:r w:rsidRPr="00907F75">
        <w:rPr>
          <w:rFonts w:ascii="Garamond" w:hAnsi="Garamond" w:cs="Times New Roman"/>
          <w:sz w:val="24"/>
          <w:szCs w:val="24"/>
        </w:rPr>
        <w:t xml:space="preserve"> par le mode de jonction de la concession et le mode d’existence de la saisie, l’« exercice » correspondant au mode de jonction de l’implication et au mode d’existence de la visée. </w:t>
      </w:r>
    </w:p>
    <w:p w:rsidR="000746E8" w:rsidRPr="00907F75" w:rsidRDefault="000746E8" w:rsidP="000746E8">
      <w:pPr>
        <w:pStyle w:val="Notedebasdepage"/>
        <w:spacing w:line="276" w:lineRule="auto"/>
        <w:ind w:firstLine="284"/>
        <w:jc w:val="both"/>
        <w:rPr>
          <w:rFonts w:ascii="Garamond" w:hAnsi="Garamond" w:cs="Times New Roman"/>
          <w:sz w:val="24"/>
          <w:szCs w:val="24"/>
        </w:rPr>
      </w:pPr>
      <w:r w:rsidRPr="00907F75">
        <w:rPr>
          <w:rFonts w:ascii="Garamond" w:hAnsi="Garamond" w:cs="Times New Roman"/>
          <w:sz w:val="24"/>
          <w:szCs w:val="24"/>
        </w:rPr>
        <w:t xml:space="preserve">Tout en considérant que l’événement est de l’ordre de l’inattendu et concentre sur lui les valences paroxystiques de tempo et de tonicité, nous proposons, quant à nous, d’étendre la notion. Nous avançons que, </w:t>
      </w:r>
      <w:r w:rsidRPr="00907F75">
        <w:rPr>
          <w:rFonts w:ascii="Garamond" w:hAnsi="Garamond" w:cs="Times New Roman"/>
          <w:sz w:val="24"/>
          <w:szCs w:val="24"/>
          <w:lang w:val="fr-CH"/>
        </w:rPr>
        <w:t>si l’événement est associé à une intensification particulière, celle-ci peut être tributaire de deux modes de jonction : celui du survenir, mais aussi celui du parvenir. Nous proposons ainsi de concevoir</w:t>
      </w:r>
      <w:r w:rsidRPr="00907F75">
        <w:rPr>
          <w:rFonts w:ascii="Garamond" w:hAnsi="Garamond" w:cs="Times New Roman"/>
          <w:sz w:val="24"/>
          <w:szCs w:val="24"/>
        </w:rPr>
        <w:t xml:space="preserve"> une double modalité </w:t>
      </w:r>
      <w:r w:rsidRPr="00907F75">
        <w:rPr>
          <w:rFonts w:ascii="Garamond" w:hAnsi="Garamond" w:cs="Times New Roman"/>
          <w:i/>
          <w:sz w:val="24"/>
          <w:szCs w:val="24"/>
        </w:rPr>
        <w:t xml:space="preserve">in </w:t>
      </w:r>
      <w:r w:rsidR="003C613C">
        <w:rPr>
          <w:rFonts w:ascii="Garamond" w:hAnsi="Garamond" w:cs="Times New Roman"/>
          <w:i/>
          <w:sz w:val="24"/>
          <w:szCs w:val="24"/>
        </w:rPr>
        <w:t xml:space="preserve">absentia </w:t>
      </w:r>
      <w:r w:rsidR="003C613C" w:rsidRPr="003C613C">
        <w:rPr>
          <w:rFonts w:ascii="Garamond" w:hAnsi="Garamond" w:cs="Times New Roman"/>
          <w:sz w:val="24"/>
          <w:szCs w:val="24"/>
        </w:rPr>
        <w:t>et</w:t>
      </w:r>
      <w:r w:rsidR="003C613C">
        <w:rPr>
          <w:rFonts w:ascii="Garamond" w:hAnsi="Garamond" w:cs="Times New Roman"/>
          <w:i/>
          <w:sz w:val="24"/>
          <w:szCs w:val="24"/>
        </w:rPr>
        <w:t xml:space="preserve"> in </w:t>
      </w:r>
      <w:proofErr w:type="spellStart"/>
      <w:r w:rsidRPr="00907F75">
        <w:rPr>
          <w:rFonts w:ascii="Garamond" w:hAnsi="Garamond" w:cs="Times New Roman"/>
          <w:i/>
          <w:sz w:val="24"/>
          <w:szCs w:val="24"/>
        </w:rPr>
        <w:t>praesentia</w:t>
      </w:r>
      <w:proofErr w:type="spellEnd"/>
      <w:r w:rsidRPr="00907F75">
        <w:rPr>
          <w:rFonts w:ascii="Garamond" w:hAnsi="Garamond" w:cs="Times New Roman"/>
          <w:sz w:val="24"/>
          <w:szCs w:val="24"/>
        </w:rPr>
        <w:t>, interprétant ainsi l’expression « attente de l’inattendu » (Greimas 198</w:t>
      </w:r>
      <w:r w:rsidR="00CE0D3C">
        <w:rPr>
          <w:rFonts w:ascii="Garamond" w:hAnsi="Garamond" w:cs="Times New Roman"/>
          <w:sz w:val="24"/>
          <w:szCs w:val="24"/>
        </w:rPr>
        <w:t>7</w:t>
      </w:r>
      <w:r w:rsidRPr="00907F75">
        <w:rPr>
          <w:rFonts w:ascii="Garamond" w:hAnsi="Garamond" w:cs="Times New Roman"/>
          <w:sz w:val="24"/>
          <w:szCs w:val="24"/>
        </w:rPr>
        <w:t xml:space="preserve">). Il devient ainsi possible de prévoir, à côté de l’événement qui est rupture et imprévisibilité pures, dans l’instant, la possibilité d’un événement préparé au niveau du </w:t>
      </w:r>
      <w:proofErr w:type="spellStart"/>
      <w:r w:rsidRPr="00907F75">
        <w:rPr>
          <w:rFonts w:ascii="Garamond" w:hAnsi="Garamond" w:cs="Times New Roman"/>
          <w:sz w:val="24"/>
          <w:szCs w:val="24"/>
        </w:rPr>
        <w:t>co</w:t>
      </w:r>
      <w:proofErr w:type="spellEnd"/>
      <w:r w:rsidRPr="00907F75">
        <w:rPr>
          <w:rFonts w:ascii="Garamond" w:hAnsi="Garamond" w:cs="Times New Roman"/>
          <w:sz w:val="24"/>
          <w:szCs w:val="24"/>
        </w:rPr>
        <w:t>(n)texte (il éclate quand l’intensification est maximale).</w:t>
      </w:r>
    </w:p>
    <w:p w:rsidR="00397ECA" w:rsidRPr="00397ECA" w:rsidRDefault="000746E8" w:rsidP="00C6255D">
      <w:pPr>
        <w:pStyle w:val="Notedebasdepage"/>
        <w:spacing w:line="276" w:lineRule="auto"/>
        <w:ind w:firstLine="284"/>
        <w:jc w:val="both"/>
        <w:rPr>
          <w:rFonts w:ascii="Garamond" w:hAnsi="Garamond" w:cs="Times New Roman"/>
          <w:sz w:val="24"/>
          <w:szCs w:val="24"/>
        </w:rPr>
      </w:pPr>
      <w:r w:rsidRPr="00907F75">
        <w:rPr>
          <w:rFonts w:ascii="Garamond" w:hAnsi="Garamond" w:cs="Times New Roman"/>
          <w:sz w:val="24"/>
          <w:szCs w:val="24"/>
        </w:rPr>
        <w:lastRenderedPageBreak/>
        <w:t xml:space="preserve">Considérons aussi </w:t>
      </w:r>
      <w:proofErr w:type="spellStart"/>
      <w:r w:rsidRPr="00907F75">
        <w:rPr>
          <w:rFonts w:ascii="Garamond" w:hAnsi="Garamond" w:cs="Times New Roman"/>
          <w:sz w:val="24"/>
          <w:szCs w:val="24"/>
        </w:rPr>
        <w:t>Fontanille</w:t>
      </w:r>
      <w:proofErr w:type="spellEnd"/>
      <w:r w:rsidRPr="00907F75">
        <w:rPr>
          <w:rFonts w:ascii="Garamond" w:hAnsi="Garamond" w:cs="Times New Roman"/>
          <w:sz w:val="24"/>
          <w:szCs w:val="24"/>
        </w:rPr>
        <w:t xml:space="preserve"> (1999 : 196, 199) : l’événement de style correspond à l’individualité et à l’audace, mais il peut être associé également au tempérament et à la persévérance. </w:t>
      </w:r>
      <w:r w:rsidR="00397ECA" w:rsidRPr="00397ECA">
        <w:rPr>
          <w:rFonts w:ascii="Garamond" w:hAnsi="Garamond" w:cs="Times New Roman"/>
          <w:sz w:val="24"/>
          <w:szCs w:val="24"/>
        </w:rPr>
        <w:t xml:space="preserve">Du point de vue des « identités textuelles », l’individualité est celle des « effets inouïs » et éclatants ; elle attire l’attention. Le tempérament correspond aux « schèmes et procédés stylistiques typiques d’un auteur, largement diffusés dans son </w:t>
      </w:r>
      <w:proofErr w:type="spellStart"/>
      <w:r w:rsidR="00397ECA" w:rsidRPr="00397ECA">
        <w:rPr>
          <w:rFonts w:ascii="Garamond" w:hAnsi="Garamond" w:cs="Times New Roman"/>
          <w:sz w:val="24"/>
          <w:szCs w:val="24"/>
        </w:rPr>
        <w:t>oeuvre</w:t>
      </w:r>
      <w:proofErr w:type="spellEnd"/>
      <w:r w:rsidR="00397ECA" w:rsidRPr="00397ECA">
        <w:rPr>
          <w:rFonts w:ascii="Garamond" w:hAnsi="Garamond" w:cs="Times New Roman"/>
          <w:sz w:val="24"/>
          <w:szCs w:val="24"/>
        </w:rPr>
        <w:t xml:space="preserve"> » </w:t>
      </w:r>
      <w:r w:rsidR="00397ECA" w:rsidRPr="00397ECA">
        <w:rPr>
          <w:rFonts w:ascii="Garamond" w:hAnsi="Garamond" w:cs="Times New Roman"/>
          <w:i/>
          <w:sz w:val="24"/>
          <w:szCs w:val="24"/>
        </w:rPr>
        <w:t>(ibid</w:t>
      </w:r>
      <w:r w:rsidR="00397ECA" w:rsidRPr="00397ECA">
        <w:rPr>
          <w:rFonts w:ascii="Garamond" w:hAnsi="Garamond" w:cs="Times New Roman"/>
          <w:sz w:val="24"/>
          <w:szCs w:val="24"/>
        </w:rPr>
        <w:t>. : 196). Du point de vue des « identités discursives », l’audace « frappe par la singularité d’une innovation ostensiblement assumée », la persévérance caractérisant la « fidélité à soi-même, qui s’efforce d’exploiter l’innovation en toutes directions, d’en explorer en somme la déclinaison ». Nous mettons alors l’individualité et l’audace en relation avec l’impertinence, le tempérament et la persévérance signifiant sous le régime de l’</w:t>
      </w:r>
      <w:proofErr w:type="spellStart"/>
      <w:r w:rsidR="00397ECA" w:rsidRPr="00397ECA">
        <w:rPr>
          <w:rFonts w:ascii="Garamond" w:hAnsi="Garamond" w:cs="Times New Roman"/>
          <w:sz w:val="24"/>
          <w:szCs w:val="24"/>
        </w:rPr>
        <w:t>hyperpertinence</w:t>
      </w:r>
      <w:proofErr w:type="spellEnd"/>
      <w:r w:rsidR="00397ECA" w:rsidRPr="00397ECA">
        <w:rPr>
          <w:rFonts w:ascii="Garamond" w:hAnsi="Garamond" w:cs="Times New Roman"/>
          <w:sz w:val="24"/>
          <w:szCs w:val="24"/>
        </w:rPr>
        <w:t xml:space="preserve">. </w:t>
      </w:r>
      <w:proofErr w:type="spellStart"/>
      <w:r w:rsidR="00397ECA" w:rsidRPr="00397ECA">
        <w:rPr>
          <w:rFonts w:ascii="Garamond" w:hAnsi="Garamond" w:cs="Times New Roman"/>
          <w:sz w:val="24"/>
          <w:szCs w:val="24"/>
        </w:rPr>
        <w:t>Fontanille</w:t>
      </w:r>
      <w:proofErr w:type="spellEnd"/>
      <w:r w:rsidR="00397ECA" w:rsidRPr="00397ECA">
        <w:rPr>
          <w:rFonts w:ascii="Garamond" w:hAnsi="Garamond" w:cs="Times New Roman"/>
          <w:sz w:val="24"/>
          <w:szCs w:val="24"/>
        </w:rPr>
        <w:t xml:space="preserve"> distingue </w:t>
      </w:r>
      <w:proofErr w:type="gramStart"/>
      <w:r w:rsidR="00397ECA" w:rsidRPr="00397ECA">
        <w:rPr>
          <w:rFonts w:ascii="Garamond" w:hAnsi="Garamond" w:cs="Times New Roman"/>
          <w:sz w:val="24"/>
          <w:szCs w:val="24"/>
        </w:rPr>
        <w:t>deux autres positions correspondant</w:t>
      </w:r>
      <w:proofErr w:type="gramEnd"/>
      <w:r w:rsidR="00397ECA" w:rsidRPr="00397ECA">
        <w:rPr>
          <w:rFonts w:ascii="Garamond" w:hAnsi="Garamond" w:cs="Times New Roman"/>
          <w:sz w:val="24"/>
          <w:szCs w:val="24"/>
        </w:rPr>
        <w:t>, pour nous, à l’</w:t>
      </w:r>
      <w:proofErr w:type="spellStart"/>
      <w:r w:rsidR="00397ECA" w:rsidRPr="00397ECA">
        <w:rPr>
          <w:rFonts w:ascii="Garamond" w:hAnsi="Garamond" w:cs="Times New Roman"/>
          <w:sz w:val="24"/>
          <w:szCs w:val="24"/>
        </w:rPr>
        <w:t>hypopertinence</w:t>
      </w:r>
      <w:proofErr w:type="spellEnd"/>
      <w:r w:rsidR="00397ECA" w:rsidRPr="00397ECA">
        <w:rPr>
          <w:rFonts w:ascii="Garamond" w:hAnsi="Garamond" w:cs="Times New Roman"/>
          <w:sz w:val="24"/>
          <w:szCs w:val="24"/>
        </w:rPr>
        <w:t xml:space="preserve"> et à la pertinence. </w:t>
      </w:r>
      <w:r w:rsidR="00C6255D">
        <w:rPr>
          <w:rFonts w:ascii="Garamond" w:hAnsi="Garamond" w:cs="Times New Roman"/>
          <w:sz w:val="24"/>
          <w:szCs w:val="24"/>
        </w:rPr>
        <w:t>D’un côté</w:t>
      </w:r>
      <w:r w:rsidR="00397ECA" w:rsidRPr="00397ECA">
        <w:rPr>
          <w:rFonts w:ascii="Garamond" w:hAnsi="Garamond" w:cs="Times New Roman"/>
          <w:sz w:val="24"/>
          <w:szCs w:val="24"/>
        </w:rPr>
        <w:t xml:space="preserve">, dans le cas </w:t>
      </w:r>
      <w:r w:rsidR="00CE0D3C">
        <w:rPr>
          <w:rFonts w:ascii="Garamond" w:hAnsi="Garamond" w:cs="Times New Roman"/>
          <w:sz w:val="24"/>
          <w:szCs w:val="24"/>
        </w:rPr>
        <w:t xml:space="preserve">de </w:t>
      </w:r>
      <w:r w:rsidR="00397ECA" w:rsidRPr="00397ECA">
        <w:rPr>
          <w:rFonts w:ascii="Garamond" w:hAnsi="Garamond" w:cs="Times New Roman"/>
          <w:sz w:val="24"/>
          <w:szCs w:val="24"/>
        </w:rPr>
        <w:t>la singularité de l’hapax</w:t>
      </w:r>
      <w:r w:rsidR="00CE0D3C">
        <w:rPr>
          <w:rFonts w:ascii="Garamond" w:hAnsi="Garamond" w:cs="Times New Roman"/>
          <w:sz w:val="24"/>
          <w:szCs w:val="24"/>
        </w:rPr>
        <w:t xml:space="preserve"> </w:t>
      </w:r>
      <w:r w:rsidR="00397ECA" w:rsidRPr="00397ECA">
        <w:rPr>
          <w:rFonts w:ascii="Garamond" w:hAnsi="Garamond" w:cs="Times New Roman"/>
          <w:sz w:val="24"/>
          <w:szCs w:val="24"/>
        </w:rPr>
        <w:t>(« identités textuelles ») et de la tendance (« identités discursives »), l’intensité de l’effet styli</w:t>
      </w:r>
      <w:r w:rsidR="00734EF3">
        <w:rPr>
          <w:rFonts w:ascii="Garamond" w:hAnsi="Garamond" w:cs="Times New Roman"/>
          <w:sz w:val="24"/>
          <w:szCs w:val="24"/>
        </w:rPr>
        <w:t>sti</w:t>
      </w:r>
      <w:r w:rsidR="00397ECA" w:rsidRPr="00397ECA">
        <w:rPr>
          <w:rFonts w:ascii="Garamond" w:hAnsi="Garamond" w:cs="Times New Roman"/>
          <w:sz w:val="24"/>
          <w:szCs w:val="24"/>
        </w:rPr>
        <w:t>que et de l’innovation</w:t>
      </w:r>
      <w:r w:rsidR="00734EF3">
        <w:rPr>
          <w:rFonts w:ascii="Garamond" w:hAnsi="Garamond" w:cs="Times New Roman"/>
          <w:sz w:val="24"/>
          <w:szCs w:val="24"/>
        </w:rPr>
        <w:t>, d’une part,</w:t>
      </w:r>
      <w:r w:rsidR="00397ECA" w:rsidRPr="00397ECA">
        <w:rPr>
          <w:rFonts w:ascii="Garamond" w:hAnsi="Garamond" w:cs="Times New Roman"/>
          <w:sz w:val="24"/>
          <w:szCs w:val="24"/>
        </w:rPr>
        <w:t xml:space="preserve"> et la distribution de l’effet stylistique et la stabilité dans le temps</w:t>
      </w:r>
      <w:r w:rsidR="00734EF3">
        <w:rPr>
          <w:rFonts w:ascii="Garamond" w:hAnsi="Garamond" w:cs="Times New Roman"/>
          <w:sz w:val="24"/>
          <w:szCs w:val="24"/>
        </w:rPr>
        <w:t>, d’autre part,</w:t>
      </w:r>
      <w:r w:rsidR="00397ECA" w:rsidRPr="00397ECA">
        <w:rPr>
          <w:rFonts w:ascii="Garamond" w:hAnsi="Garamond" w:cs="Times New Roman"/>
          <w:sz w:val="24"/>
          <w:szCs w:val="24"/>
        </w:rPr>
        <w:t xml:space="preserve"> sont faibles. De l’autre, dans le cas de l’originalité (« identités textuelles ») et de la constance (« identités discursives »), l’intensité de l’effet stylistique et de l’innovation sont faibles, la distribution de l’effet stylistique et la stabilité dans le temps </w:t>
      </w:r>
      <w:r w:rsidR="00CE0D3C">
        <w:rPr>
          <w:rFonts w:ascii="Garamond" w:hAnsi="Garamond" w:cs="Times New Roman"/>
          <w:sz w:val="24"/>
          <w:szCs w:val="24"/>
        </w:rPr>
        <w:t>étant</w:t>
      </w:r>
      <w:r w:rsidR="00397ECA" w:rsidRPr="00397ECA">
        <w:rPr>
          <w:rFonts w:ascii="Garamond" w:hAnsi="Garamond" w:cs="Times New Roman"/>
          <w:sz w:val="24"/>
          <w:szCs w:val="24"/>
        </w:rPr>
        <w:t xml:space="preserve"> fortes. </w:t>
      </w:r>
    </w:p>
    <w:p w:rsidR="000746E8" w:rsidRPr="00907F75" w:rsidRDefault="000746E8" w:rsidP="00397ECA">
      <w:pPr>
        <w:pStyle w:val="Notedebasdepage"/>
        <w:spacing w:line="276" w:lineRule="auto"/>
        <w:ind w:firstLine="284"/>
        <w:jc w:val="both"/>
        <w:rPr>
          <w:rFonts w:ascii="Garamond" w:hAnsi="Garamond" w:cs="Times New Roman"/>
          <w:sz w:val="24"/>
          <w:szCs w:val="24"/>
        </w:rPr>
      </w:pPr>
      <w:r w:rsidRPr="00907F75">
        <w:rPr>
          <w:rFonts w:ascii="Garamond" w:hAnsi="Garamond" w:cs="Times New Roman"/>
          <w:sz w:val="24"/>
          <w:szCs w:val="24"/>
          <w:lang w:val="fr-CH"/>
        </w:rPr>
        <w:t xml:space="preserve">Dans la foulée, la notion d’écart mérite elle-même d’être reconsidérée. Gaudin et </w:t>
      </w:r>
      <w:proofErr w:type="spellStart"/>
      <w:r w:rsidRPr="00907F75">
        <w:rPr>
          <w:rFonts w:ascii="Garamond" w:hAnsi="Garamond" w:cs="Times New Roman"/>
          <w:sz w:val="24"/>
          <w:szCs w:val="24"/>
          <w:lang w:val="fr-CH"/>
        </w:rPr>
        <w:t>Salvan</w:t>
      </w:r>
      <w:proofErr w:type="spellEnd"/>
      <w:r w:rsidRPr="00907F75">
        <w:rPr>
          <w:rFonts w:ascii="Garamond" w:hAnsi="Garamond" w:cs="Times New Roman"/>
          <w:sz w:val="24"/>
          <w:szCs w:val="24"/>
          <w:lang w:val="fr-CH"/>
        </w:rPr>
        <w:t xml:space="preserve"> (2013 : 17) s’interrogent sur un rapprochement possible avec l’impertinence : « [...] si le jugement d’impertinence, condition de leur saillance, est nécessaire à l’identification de ces figures [l’alliance de mots, l’oxymore, le pléonasme, l’hypallage, le zeugma], il a l’inconvénient d’arrêter le processus d’interprétation au seul ressentiment d’incongruité, lui-même trop souvent indûment assimilé à un “écart” ». Nous proposons de garder la notion d’écart, dûment revue, pour l’impertinence, et de parler, à propos de l’</w:t>
      </w:r>
      <w:proofErr w:type="spellStart"/>
      <w:r w:rsidRPr="00907F75">
        <w:rPr>
          <w:rFonts w:ascii="Garamond" w:hAnsi="Garamond" w:cs="Times New Roman"/>
          <w:sz w:val="24"/>
          <w:szCs w:val="24"/>
          <w:lang w:val="fr-CH"/>
        </w:rPr>
        <w:t>hyperpertinence</w:t>
      </w:r>
      <w:proofErr w:type="spellEnd"/>
      <w:r w:rsidRPr="00907F75">
        <w:rPr>
          <w:rFonts w:ascii="Garamond" w:hAnsi="Garamond" w:cs="Times New Roman"/>
          <w:sz w:val="24"/>
          <w:szCs w:val="24"/>
          <w:lang w:val="fr-CH"/>
        </w:rPr>
        <w:t xml:space="preserve">, </w:t>
      </w:r>
      <w:proofErr w:type="gramStart"/>
      <w:r w:rsidRPr="00907F75">
        <w:rPr>
          <w:rFonts w:ascii="Garamond" w:hAnsi="Garamond" w:cs="Times New Roman"/>
          <w:sz w:val="24"/>
          <w:szCs w:val="24"/>
          <w:lang w:val="fr-CH"/>
        </w:rPr>
        <w:t xml:space="preserve">d’un  </w:t>
      </w:r>
      <w:proofErr w:type="spellStart"/>
      <w:r w:rsidRPr="00907F75">
        <w:rPr>
          <w:rFonts w:ascii="Garamond" w:hAnsi="Garamond" w:cs="Times New Roman"/>
          <w:i/>
          <w:sz w:val="24"/>
          <w:szCs w:val="24"/>
          <w:lang w:val="fr-CH"/>
        </w:rPr>
        <w:t>écart</w:t>
      </w:r>
      <w:proofErr w:type="gramEnd"/>
      <w:r w:rsidRPr="00907F75">
        <w:rPr>
          <w:rFonts w:ascii="Garamond" w:hAnsi="Garamond" w:cs="Times New Roman"/>
          <w:i/>
          <w:sz w:val="24"/>
          <w:szCs w:val="24"/>
          <w:lang w:val="fr-CH"/>
        </w:rPr>
        <w:t>-emen</w:t>
      </w:r>
      <w:r w:rsidRPr="00907F75">
        <w:rPr>
          <w:rFonts w:ascii="Garamond" w:hAnsi="Garamond" w:cs="Times New Roman"/>
          <w:sz w:val="24"/>
          <w:szCs w:val="24"/>
          <w:lang w:val="fr-CH"/>
        </w:rPr>
        <w:t>t</w:t>
      </w:r>
      <w:proofErr w:type="spellEnd"/>
      <w:r w:rsidRPr="00907F75">
        <w:rPr>
          <w:rFonts w:ascii="Garamond" w:hAnsi="Garamond" w:cs="Times New Roman"/>
          <w:sz w:val="24"/>
          <w:szCs w:val="24"/>
          <w:lang w:val="fr-CH"/>
        </w:rPr>
        <w:t>, qui se réalise au cours d’un processus et qui, s’opposant à la différenciation et à l’adoption d’une position en surplomb</w:t>
      </w:r>
      <w:r w:rsidRPr="00907F75">
        <w:rPr>
          <w:rStyle w:val="Appelnotedebasdep"/>
          <w:rFonts w:ascii="Garamond" w:hAnsi="Garamond" w:cs="Times New Roman"/>
          <w:sz w:val="24"/>
          <w:szCs w:val="24"/>
          <w:lang w:val="fr-CH"/>
        </w:rPr>
        <w:footnoteReference w:id="9"/>
      </w:r>
      <w:r w:rsidRPr="00907F75">
        <w:rPr>
          <w:rFonts w:ascii="Garamond" w:hAnsi="Garamond" w:cs="Times New Roman"/>
          <w:sz w:val="24"/>
          <w:szCs w:val="24"/>
          <w:lang w:val="fr-CH"/>
        </w:rPr>
        <w:t xml:space="preserve">, permet de creuser un intervalle. </w:t>
      </w:r>
    </w:p>
    <w:p w:rsidR="00CE0D3C"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Ainsi, la notion d’</w:t>
      </w:r>
      <w:proofErr w:type="spellStart"/>
      <w:r w:rsidRPr="00907F75">
        <w:rPr>
          <w:rFonts w:ascii="Garamond" w:hAnsi="Garamond" w:cs="Times New Roman"/>
          <w:lang w:val="fr-CH"/>
        </w:rPr>
        <w:t>hyperpertinence</w:t>
      </w:r>
      <w:proofErr w:type="spellEnd"/>
      <w:r w:rsidRPr="00907F75">
        <w:rPr>
          <w:rFonts w:ascii="Garamond" w:hAnsi="Garamond" w:cs="Times New Roman"/>
          <w:lang w:val="fr-CH"/>
        </w:rPr>
        <w:t xml:space="preserve">, revisitée à la lumière de la sémiotique </w:t>
      </w:r>
      <w:proofErr w:type="spellStart"/>
      <w:r w:rsidRPr="00907F75">
        <w:rPr>
          <w:rFonts w:ascii="Garamond" w:hAnsi="Garamond" w:cs="Times New Roman"/>
          <w:lang w:val="fr-CH"/>
        </w:rPr>
        <w:t>tensive</w:t>
      </w:r>
      <w:proofErr w:type="spellEnd"/>
      <w:r w:rsidRPr="00907F75">
        <w:rPr>
          <w:rFonts w:ascii="Garamond" w:hAnsi="Garamond" w:cs="Times New Roman"/>
          <w:lang w:val="fr-CH"/>
        </w:rPr>
        <w:t xml:space="preserve"> ou encore de la </w:t>
      </w:r>
      <w:proofErr w:type="spellStart"/>
      <w:r w:rsidRPr="00907F75">
        <w:rPr>
          <w:rFonts w:ascii="Garamond" w:hAnsi="Garamond" w:cs="Times New Roman"/>
          <w:lang w:val="fr-CH"/>
        </w:rPr>
        <w:t>morphodynamique</w:t>
      </w:r>
      <w:proofErr w:type="spellEnd"/>
      <w:r w:rsidRPr="00907F75">
        <w:rPr>
          <w:rFonts w:ascii="Garamond" w:hAnsi="Garamond" w:cs="Times New Roman"/>
          <w:lang w:val="fr-CH"/>
        </w:rPr>
        <w:t xml:space="preserve"> de </w:t>
      </w:r>
      <w:proofErr w:type="spellStart"/>
      <w:r w:rsidRPr="00907F75">
        <w:rPr>
          <w:rFonts w:ascii="Garamond" w:hAnsi="Garamond" w:cs="Times New Roman"/>
          <w:lang w:val="fr-CH"/>
        </w:rPr>
        <w:t>Rastier</w:t>
      </w:r>
      <w:proofErr w:type="spellEnd"/>
      <w:r w:rsidRPr="00907F75">
        <w:rPr>
          <w:rFonts w:ascii="Garamond" w:hAnsi="Garamond" w:cs="Times New Roman"/>
          <w:lang w:val="fr-CH"/>
        </w:rPr>
        <w:t xml:space="preserve"> (2006), qui est sensible aux transformations entre fonds (par exemple isotopiques), entre formes sémantiques ou entre fonds et formes, permet d’explorer plus avant le versant de la production </w:t>
      </w:r>
      <w:proofErr w:type="spellStart"/>
      <w:r w:rsidRPr="00907F75">
        <w:rPr>
          <w:rFonts w:ascii="Garamond" w:hAnsi="Garamond" w:cs="Times New Roman"/>
          <w:lang w:val="fr-CH"/>
        </w:rPr>
        <w:t>sémiosique</w:t>
      </w:r>
      <w:proofErr w:type="spellEnd"/>
      <w:r w:rsidRPr="00907F75">
        <w:rPr>
          <w:rFonts w:ascii="Garamond" w:hAnsi="Garamond" w:cs="Times New Roman"/>
          <w:lang w:val="fr-CH"/>
        </w:rPr>
        <w:t xml:space="preserv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Il apparaît, au terme de ces quelques investigations, que, pourvu que l’on fasse dialoguer des approches et des cadres théoriques différents – stylistique (</w:t>
      </w:r>
      <w:r w:rsidR="00C6255D">
        <w:rPr>
          <w:rFonts w:ascii="Garamond" w:hAnsi="Garamond" w:cs="Times New Roman"/>
          <w:lang w:val="fr-CH"/>
        </w:rPr>
        <w:t xml:space="preserve">entre autres </w:t>
      </w:r>
      <w:r w:rsidRPr="00907F75">
        <w:rPr>
          <w:rFonts w:ascii="Garamond" w:hAnsi="Garamond" w:cs="Times New Roman"/>
          <w:lang w:val="fr-CH"/>
        </w:rPr>
        <w:t xml:space="preserve">stylistique de l’écart), sémiotique, </w:t>
      </w:r>
      <w:proofErr w:type="spellStart"/>
      <w:r w:rsidRPr="00907F75">
        <w:rPr>
          <w:rFonts w:ascii="Garamond" w:hAnsi="Garamond" w:cs="Times New Roman"/>
          <w:lang w:val="fr-CH"/>
        </w:rPr>
        <w:t>morphodynamique</w:t>
      </w:r>
      <w:proofErr w:type="spellEnd"/>
      <w:r w:rsidRPr="00907F75">
        <w:rPr>
          <w:rFonts w:ascii="Garamond" w:hAnsi="Garamond" w:cs="Times New Roman"/>
          <w:lang w:val="fr-CH"/>
        </w:rPr>
        <w:t xml:space="preserve"> –, la notion d’écart/</w:t>
      </w:r>
      <w:proofErr w:type="spellStart"/>
      <w:r w:rsidRPr="00907F75">
        <w:rPr>
          <w:rFonts w:ascii="Garamond" w:hAnsi="Garamond" w:cs="Times New Roman"/>
          <w:lang w:val="fr-CH"/>
        </w:rPr>
        <w:t>écart-ement</w:t>
      </w:r>
      <w:proofErr w:type="spellEnd"/>
      <w:r w:rsidRPr="00907F75">
        <w:rPr>
          <w:rFonts w:ascii="Garamond" w:hAnsi="Garamond" w:cs="Times New Roman"/>
          <w:lang w:val="fr-CH"/>
        </w:rPr>
        <w:t xml:space="preserve"> permet non seulement de distinguer deux types d’événements de style, deux régimes de sens, mais encore d’explorer le double versant, énonciatif et stylistique ou idiolectal. Si l’événement de style peut être repéré en réception, c’est-à-dire circonscrit et localisé, il paraît important, également, d’en épouser le mouvement, de considérer la continuité diffuse, le flux qui le porte et qui, comme le note </w:t>
      </w:r>
      <w:proofErr w:type="spellStart"/>
      <w:r w:rsidRPr="00907F75">
        <w:rPr>
          <w:rFonts w:ascii="Garamond" w:hAnsi="Garamond" w:cs="Times New Roman"/>
          <w:lang w:val="fr-CH"/>
        </w:rPr>
        <w:t>Herschberg</w:t>
      </w:r>
      <w:proofErr w:type="spellEnd"/>
      <w:r w:rsidRPr="00907F75">
        <w:rPr>
          <w:rFonts w:ascii="Garamond" w:hAnsi="Garamond" w:cs="Times New Roman"/>
          <w:lang w:val="fr-CH"/>
        </w:rPr>
        <w:t xml:space="preserve"> Pierrot (2005 : 42), « invite à étudier le détail de l’</w:t>
      </w:r>
      <w:proofErr w:type="spellStart"/>
      <w:r w:rsidRPr="00907F75">
        <w:rPr>
          <w:rFonts w:ascii="Garamond" w:hAnsi="Garamond" w:cs="Times New Roman"/>
          <w:lang w:val="fr-CH"/>
        </w:rPr>
        <w:t>oeuvre</w:t>
      </w:r>
      <w:proofErr w:type="spellEnd"/>
      <w:r w:rsidRPr="00907F75">
        <w:rPr>
          <w:rFonts w:ascii="Garamond" w:hAnsi="Garamond" w:cs="Times New Roman"/>
          <w:lang w:val="fr-CH"/>
        </w:rPr>
        <w:t xml:space="preserve"> dans une visée dynamique, transformationnelle ». En </w:t>
      </w:r>
      <w:r w:rsidRPr="00907F75">
        <w:rPr>
          <w:rFonts w:ascii="Garamond" w:hAnsi="Garamond" w:cs="Times New Roman"/>
          <w:lang w:val="fr-CH"/>
        </w:rPr>
        <w:lastRenderedPageBreak/>
        <w:t>particulier, il faut être sensible à une rythmique portée par la distribution des accents et des in-accents (</w:t>
      </w:r>
      <w:proofErr w:type="spellStart"/>
      <w:r w:rsidRPr="00907F75">
        <w:rPr>
          <w:rFonts w:ascii="Garamond" w:hAnsi="Garamond" w:cs="Times New Roman"/>
          <w:lang w:val="fr-CH"/>
        </w:rPr>
        <w:t>Zilberberg</w:t>
      </w:r>
      <w:proofErr w:type="spellEnd"/>
      <w:r w:rsidRPr="00907F75">
        <w:rPr>
          <w:rFonts w:ascii="Garamond" w:hAnsi="Garamond" w:cs="Times New Roman"/>
          <w:lang w:val="fr-CH"/>
        </w:rPr>
        <w:t xml:space="preserve"> 2006 : 91), par la répétition et la différence (Deleuze 1968)</w:t>
      </w:r>
      <w:r w:rsidRPr="00907F75">
        <w:rPr>
          <w:rStyle w:val="Appelnotedebasdep"/>
          <w:rFonts w:ascii="Garamond" w:hAnsi="Garamond" w:cs="Times New Roman"/>
          <w:lang w:val="fr-CH"/>
        </w:rPr>
        <w:footnoteReference w:id="10"/>
      </w:r>
      <w:r w:rsidRPr="00907F75">
        <w:rPr>
          <w:rFonts w:ascii="Garamond" w:hAnsi="Garamond" w:cs="Times New Roman"/>
          <w:lang w:val="fr-CH"/>
        </w:rPr>
        <w:t>.</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On se donne ainsi les moyens de repenser le couple invariant </w:t>
      </w:r>
      <w:r w:rsidRPr="00907F75">
        <w:rPr>
          <w:rFonts w:ascii="Garamond" w:hAnsi="Garamond" w:cs="Times New Roman"/>
          <w:i/>
          <w:lang w:val="fr-CH"/>
        </w:rPr>
        <w:t>vs</w:t>
      </w:r>
      <w:r w:rsidRPr="00907F75">
        <w:rPr>
          <w:rFonts w:ascii="Garamond" w:hAnsi="Garamond" w:cs="Times New Roman"/>
          <w:lang w:val="fr-CH"/>
        </w:rPr>
        <w:t xml:space="preserve"> variante, </w:t>
      </w:r>
      <w:proofErr w:type="spellStart"/>
      <w:r w:rsidRPr="00907F75">
        <w:rPr>
          <w:rFonts w:ascii="Garamond" w:hAnsi="Garamond" w:cs="Times New Roman"/>
          <w:lang w:val="fr-CH"/>
        </w:rPr>
        <w:t>au delà</w:t>
      </w:r>
      <w:proofErr w:type="spellEnd"/>
      <w:r w:rsidRPr="00907F75">
        <w:rPr>
          <w:rFonts w:ascii="Garamond" w:hAnsi="Garamond" w:cs="Times New Roman"/>
          <w:lang w:val="fr-CH"/>
        </w:rPr>
        <w:t xml:space="preserve"> de l’idée de la substitution qui laisserait croire à une synonymie là où, selon </w:t>
      </w:r>
      <w:proofErr w:type="spellStart"/>
      <w:r w:rsidRPr="00907F75">
        <w:rPr>
          <w:rFonts w:ascii="Garamond" w:hAnsi="Garamond" w:cs="Times New Roman"/>
          <w:lang w:val="fr-CH"/>
        </w:rPr>
        <w:t>Riffaterre</w:t>
      </w:r>
      <w:proofErr w:type="spellEnd"/>
      <w:r w:rsidRPr="00907F75">
        <w:rPr>
          <w:rFonts w:ascii="Garamond" w:hAnsi="Garamond" w:cs="Times New Roman"/>
          <w:lang w:val="fr-CH"/>
        </w:rPr>
        <w:t xml:space="preserve">, le sens du mot est nécessairement altéré par ce qui le précède et ce qui le suit (« rétroaction »). Sans doute le degré de l’altération peut-il être mesuré. Mais une fois encore, il faut distinguer deux cas de figure. D’une part, l’impertinence sanctionne la rupture par rapport à des formes discursives existantes, par rapport à un fond, par exemple générique, qui est transformé et </w:t>
      </w:r>
      <w:proofErr w:type="spellStart"/>
      <w:r w:rsidRPr="00907F75">
        <w:rPr>
          <w:rFonts w:ascii="Garamond" w:hAnsi="Garamond" w:cs="Times New Roman"/>
          <w:lang w:val="fr-CH"/>
        </w:rPr>
        <w:t>réénoncé</w:t>
      </w:r>
      <w:proofErr w:type="spellEnd"/>
      <w:r w:rsidRPr="00907F75">
        <w:rPr>
          <w:rFonts w:ascii="Garamond" w:hAnsi="Garamond" w:cs="Times New Roman"/>
          <w:lang w:val="fr-CH"/>
        </w:rPr>
        <w:t>. L’invariant est ainsi converti en une variante, qui se profile sur un fond plus général, voire ouvre sur la culture tout entière. D’autre part, l’</w:t>
      </w:r>
      <w:proofErr w:type="spellStart"/>
      <w:r w:rsidRPr="00907F75">
        <w:rPr>
          <w:rFonts w:ascii="Garamond" w:hAnsi="Garamond" w:cs="Times New Roman"/>
          <w:lang w:val="fr-CH"/>
        </w:rPr>
        <w:t>hyperpertinence</w:t>
      </w:r>
      <w:proofErr w:type="spellEnd"/>
      <w:r w:rsidRPr="00907F75">
        <w:rPr>
          <w:rFonts w:ascii="Garamond" w:hAnsi="Garamond" w:cs="Times New Roman"/>
          <w:lang w:val="fr-CH"/>
        </w:rPr>
        <w:t xml:space="preserve"> vérifie le principe de la variabilité intrinsèque</w:t>
      </w:r>
      <w:r w:rsidRPr="00907F75">
        <w:rPr>
          <w:rStyle w:val="Appelnotedebasdep"/>
          <w:rFonts w:ascii="Garamond" w:hAnsi="Garamond" w:cs="Times New Roman"/>
          <w:lang w:val="fr-CH"/>
        </w:rPr>
        <w:footnoteReference w:id="11"/>
      </w:r>
      <w:r w:rsidRPr="00907F75">
        <w:rPr>
          <w:rFonts w:ascii="Garamond" w:hAnsi="Garamond" w:cs="Times New Roman"/>
          <w:lang w:val="fr-CH"/>
        </w:rPr>
        <w:t xml:space="preserve"> au plan syntagmatique, qui résulte </w:t>
      </w:r>
      <w:r w:rsidR="002078AC">
        <w:rPr>
          <w:rFonts w:ascii="Garamond" w:hAnsi="Garamond" w:cs="Times New Roman"/>
          <w:lang w:val="fr-CH"/>
        </w:rPr>
        <w:t xml:space="preserve">d’une déformation </w:t>
      </w:r>
      <w:r w:rsidRPr="00907F75">
        <w:rPr>
          <w:rFonts w:ascii="Garamond" w:hAnsi="Garamond" w:cs="Times New Roman"/>
          <w:lang w:val="fr-CH"/>
        </w:rPr>
        <w:t xml:space="preserve">affectant des strates de signification (thymique, </w:t>
      </w:r>
      <w:r w:rsidR="002078AC">
        <w:rPr>
          <w:rFonts w:ascii="Garamond" w:hAnsi="Garamond" w:cs="Times New Roman"/>
          <w:lang w:val="fr-CH"/>
        </w:rPr>
        <w:t xml:space="preserve">sensible et perceptive, </w:t>
      </w:r>
      <w:r w:rsidRPr="00907F75">
        <w:rPr>
          <w:rFonts w:ascii="Garamond" w:hAnsi="Garamond" w:cs="Times New Roman"/>
          <w:lang w:val="fr-CH"/>
        </w:rPr>
        <w:t xml:space="preserve">sémantico-syntaxique, narrative...) superposées. Chaque variante ne vaut que comme telle, par rapport à d’autres variantes qu’il est possible de ressaisir sur l’axe paradigmatique. On peut formuler la théorie de l’écart ou du contraste par rapport à un </w:t>
      </w:r>
      <w:proofErr w:type="spellStart"/>
      <w:r w:rsidRPr="00907F75">
        <w:rPr>
          <w:rFonts w:ascii="Garamond" w:hAnsi="Garamond" w:cs="Times New Roman"/>
          <w:lang w:val="fr-CH"/>
        </w:rPr>
        <w:t>co</w:t>
      </w:r>
      <w:proofErr w:type="spellEnd"/>
      <w:r w:rsidRPr="00907F75">
        <w:rPr>
          <w:rFonts w:ascii="Garamond" w:hAnsi="Garamond" w:cs="Times New Roman"/>
          <w:lang w:val="fr-CH"/>
        </w:rPr>
        <w:t>(n)texte autrement, en considérant que l’événement de sens présuppose le choix et l’actualisation d’une virtualité, prélevée sur un ensemble de virtualités. Adoptant la perspective de la rhétorique, le Groupe µ (1995 : 30) note ainsi : « Chaque acte rhétorique est en effet une exploration de potentialités du monde sémiotique : il rend de nouveaux découpages accessibles à de nouveaux partenaires de l’échange sémiotique ».  Ce principe de variabilité reçoit l’éclairage de la sémiotique morpho-dynamique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2003</w:t>
      </w:r>
      <w:r w:rsidR="00996D0A">
        <w:rPr>
          <w:rFonts w:ascii="Garamond" w:hAnsi="Garamond" w:cs="Times New Roman"/>
          <w:lang w:val="fr-CH"/>
        </w:rPr>
        <w:t>b</w:t>
      </w:r>
      <w:r w:rsidRPr="00907F75">
        <w:rPr>
          <w:rFonts w:ascii="Garamond" w:hAnsi="Garamond" w:cs="Times New Roman"/>
          <w:lang w:val="fr-CH"/>
        </w:rPr>
        <w:t xml:space="preserve"> : 122) :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 xml:space="preserve">Cette propriété découle d’un postulat fondateur de toute sémiotique morpho-dynamique : tout univers sémiotique présuppose au minimum un domaine spatio-temporel caractérisé par une diffusion inorganisée de l’énergie : un « espace </w:t>
      </w:r>
      <w:proofErr w:type="spellStart"/>
      <w:r w:rsidRPr="00907F75">
        <w:rPr>
          <w:rFonts w:ascii="Garamond" w:hAnsi="Garamond" w:cs="Times New Roman"/>
          <w:lang w:val="fr-CH"/>
        </w:rPr>
        <w:t>tensif</w:t>
      </w:r>
      <w:proofErr w:type="spellEnd"/>
      <w:r w:rsidRPr="00907F75">
        <w:rPr>
          <w:rFonts w:ascii="Garamond" w:hAnsi="Garamond" w:cs="Times New Roman"/>
          <w:lang w:val="fr-CH"/>
        </w:rPr>
        <w:t xml:space="preserve"> », en quelque sorte ; puisque la force et les tensions sont premières, et sous-jacentes à quelque articulation catégorielle que ce soit, il en découle que la variation n’est pas une propriété secondaire des invariants, mais au contraire que les invariants forment des zones de fixation et de stabilisation sur le fond d’une variation généralisée.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Ainsi, sans nier les spécificités des différentes approches convoquées ici, on constate une convergence générale</w:t>
      </w:r>
      <w:r w:rsidR="00996D0A">
        <w:rPr>
          <w:rFonts w:ascii="Garamond" w:hAnsi="Garamond" w:cs="Times New Roman"/>
          <w:lang w:val="fr-CH"/>
        </w:rPr>
        <w:t xml:space="preserve"> </w:t>
      </w:r>
      <w:r w:rsidRPr="00907F75">
        <w:rPr>
          <w:rFonts w:ascii="Garamond" w:hAnsi="Garamond" w:cs="Times New Roman"/>
          <w:lang w:val="fr-CH"/>
        </w:rPr>
        <w:t xml:space="preserve">en faveur du mouvement, de la </w:t>
      </w:r>
      <w:proofErr w:type="spellStart"/>
      <w:r w:rsidRPr="00907F75">
        <w:rPr>
          <w:rFonts w:ascii="Garamond" w:hAnsi="Garamond" w:cs="Times New Roman"/>
          <w:lang w:val="fr-CH"/>
        </w:rPr>
        <w:t>tensivité</w:t>
      </w:r>
      <w:proofErr w:type="spellEnd"/>
      <w:r w:rsidRPr="00907F75">
        <w:rPr>
          <w:rFonts w:ascii="Garamond" w:hAnsi="Garamond" w:cs="Times New Roman"/>
          <w:lang w:val="fr-CH"/>
        </w:rPr>
        <w:t xml:space="preserve"> et de l’intensification.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Mais poussons la réflexion plus avant. L’approche du style que nous proposons s’assortit d’une conception dialogique du texte ou du discours. Si l’on suit </w:t>
      </w:r>
      <w:proofErr w:type="spellStart"/>
      <w:r w:rsidRPr="00907F75">
        <w:rPr>
          <w:rFonts w:ascii="Garamond" w:hAnsi="Garamond" w:cs="Times New Roman"/>
          <w:lang w:val="fr-CH"/>
        </w:rPr>
        <w:t>Rastier</w:t>
      </w:r>
      <w:proofErr w:type="spellEnd"/>
      <w:r w:rsidRPr="00907F75">
        <w:rPr>
          <w:rFonts w:ascii="Garamond" w:hAnsi="Garamond" w:cs="Times New Roman"/>
          <w:lang w:val="fr-CH"/>
        </w:rPr>
        <w:t xml:space="preserve">, ce dialogisme repose sur les interactions transformationnelles entre formes, entre fonds ou entre le fond et la forme. La sémiotique </w:t>
      </w:r>
      <w:proofErr w:type="spellStart"/>
      <w:r w:rsidRPr="00907F75">
        <w:rPr>
          <w:rFonts w:ascii="Garamond" w:hAnsi="Garamond" w:cs="Times New Roman"/>
          <w:lang w:val="fr-CH"/>
        </w:rPr>
        <w:t>greimassienne</w:t>
      </w:r>
      <w:proofErr w:type="spellEnd"/>
      <w:r w:rsidRPr="00907F75">
        <w:rPr>
          <w:rFonts w:ascii="Garamond" w:hAnsi="Garamond" w:cs="Times New Roman"/>
          <w:lang w:val="fr-CH"/>
        </w:rPr>
        <w:t xml:space="preserve"> met en avant la stratification du discours, son épaisseur, en distinguant, </w:t>
      </w:r>
      <w:r w:rsidRPr="00907F75">
        <w:rPr>
          <w:rFonts w:ascii="Garamond" w:hAnsi="Garamond" w:cs="Times New Roman"/>
          <w:lang w:val="fr-CH"/>
        </w:rPr>
        <w:lastRenderedPageBreak/>
        <w:t xml:space="preserve">notamment dans le cas des figures du discours, différentes strates où se logent des contenus pourvus de modes d’existence différents. Prenons la figure de l’ironie traitée par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{2003</w:t>
      </w:r>
      <w:r w:rsidR="004A1A03">
        <w:rPr>
          <w:rFonts w:ascii="Garamond" w:hAnsi="Garamond" w:cs="Times New Roman"/>
          <w:lang w:val="fr-CH"/>
        </w:rPr>
        <w:t>a</w:t>
      </w:r>
      <w:r w:rsidRPr="00907F75">
        <w:rPr>
          <w:rFonts w:ascii="Garamond" w:hAnsi="Garamond" w:cs="Times New Roman"/>
          <w:lang w:val="fr-CH"/>
        </w:rPr>
        <w:t> [1998] : 141) : dans « C’est malin ! », le contenu positif est saisissable, dans la mesure où il est exprimé (réalisé dans la matérialité de l’énoncé), mais très faiblement visé et donc potentialisé. Le contenu négatif, pour sa part, est actualisé, c’est-à-dire faiblement saisissable, puisque non exprimé, mais fortement visé. L’événement de style puise son intensité dans cette compétition entre les contenus, indéfiniment relancée.</w:t>
      </w:r>
    </w:p>
    <w:p w:rsidR="000746E8" w:rsidRPr="00907F75" w:rsidRDefault="000746E8" w:rsidP="000746E8">
      <w:pPr>
        <w:spacing w:line="276" w:lineRule="auto"/>
        <w:ind w:firstLine="284"/>
        <w:jc w:val="both"/>
        <w:rPr>
          <w:rFonts w:ascii="Garamond" w:hAnsi="Garamond" w:cs="Times New Roman"/>
        </w:rPr>
      </w:pPr>
      <w:r w:rsidRPr="00907F75">
        <w:rPr>
          <w:rFonts w:ascii="Garamond" w:hAnsi="Garamond" w:cs="Times New Roman"/>
          <w:lang w:val="fr-CH"/>
        </w:rPr>
        <w:t xml:space="preserve">Enfin, en quoi la notion de saillance, fréquente dans les écrits sur le style et le </w:t>
      </w:r>
      <w:proofErr w:type="spellStart"/>
      <w:r w:rsidRPr="00907F75">
        <w:rPr>
          <w:rFonts w:ascii="Garamond" w:hAnsi="Garamond" w:cs="Times New Roman"/>
          <w:lang w:val="fr-CH"/>
        </w:rPr>
        <w:t>stylème</w:t>
      </w:r>
      <w:proofErr w:type="spellEnd"/>
      <w:r w:rsidRPr="00907F75">
        <w:rPr>
          <w:rFonts w:ascii="Garamond" w:hAnsi="Garamond" w:cs="Times New Roman"/>
          <w:lang w:val="fr-CH"/>
        </w:rPr>
        <w:t xml:space="preserve">, fait-elle avancer la réflexion ? Elle introduit une composante supplémentaire. D’une part, selon </w:t>
      </w:r>
      <w:proofErr w:type="spellStart"/>
      <w:r w:rsidRPr="00907F75">
        <w:rPr>
          <w:rFonts w:ascii="Garamond" w:hAnsi="Garamond" w:cs="Times New Roman"/>
          <w:lang w:val="fr-CH"/>
        </w:rPr>
        <w:t>Lagrandin</w:t>
      </w:r>
      <w:proofErr w:type="spellEnd"/>
      <w:r w:rsidRPr="00907F75">
        <w:rPr>
          <w:rFonts w:ascii="Garamond" w:hAnsi="Garamond" w:cs="Times New Roman"/>
          <w:lang w:val="fr-CH"/>
        </w:rPr>
        <w:t xml:space="preserve"> (2004), elle est liée à l’émergence d’une figure sur un fond. D’autre part, s’il est vrai que la notion de saillance pose maints problèmes, qui en rendent l’identification souvent difficile, les paramètres mobilisés pouvant paraître antithétiques, elle appelle à un déplacement d’accent sur le versant sensible de la perception, en plus du versant cognitif. C’est en cela qu’elle permet, ici, de faire avancer le débat. Selon </w:t>
      </w:r>
      <w:proofErr w:type="spellStart"/>
      <w:r w:rsidRPr="00907F75">
        <w:rPr>
          <w:rFonts w:ascii="Garamond" w:hAnsi="Garamond" w:cs="Times New Roman"/>
          <w:lang w:val="fr-CH"/>
        </w:rPr>
        <w:t>Lagrandin</w:t>
      </w:r>
      <w:proofErr w:type="spellEnd"/>
      <w:r w:rsidRPr="00907F75">
        <w:rPr>
          <w:rFonts w:ascii="Garamond" w:hAnsi="Garamond" w:cs="Times New Roman"/>
          <w:lang w:val="fr-CH"/>
        </w:rPr>
        <w:t xml:space="preserve">, </w:t>
      </w:r>
      <w:r w:rsidRPr="00907F75">
        <w:rPr>
          <w:rFonts w:ascii="Garamond" w:hAnsi="Garamond" w:cs="Times New Roman"/>
        </w:rPr>
        <w:t>la pertinence relève des « processus cognitifs supérieurs (représentation mentale, raisonnement, jugement, décision, résolution de problèmes » (</w:t>
      </w:r>
      <w:r w:rsidRPr="00907F75">
        <w:rPr>
          <w:rFonts w:ascii="Garamond" w:hAnsi="Garamond" w:cs="Times New Roman"/>
          <w:i/>
        </w:rPr>
        <w:t>ibid</w:t>
      </w:r>
      <w:r w:rsidRPr="00907F75">
        <w:rPr>
          <w:rFonts w:ascii="Garamond" w:hAnsi="Garamond" w:cs="Times New Roman"/>
        </w:rPr>
        <w:t>.), alors que la saillance concerne les « processus cognitifs inférieurs (attention, perception, mémoire) ». Nous avançons l’idée d’une pertinence sensible, quand le sens de l’énoncé est « immédiatement perceptible », « avant tout processus complexe de raisonnement » (</w:t>
      </w:r>
      <w:r w:rsidR="00996D0A" w:rsidRPr="00996D0A">
        <w:rPr>
          <w:rFonts w:ascii="Garamond" w:hAnsi="Garamond" w:cs="Times New Roman"/>
          <w:i/>
        </w:rPr>
        <w:t>ibid</w:t>
      </w:r>
      <w:r w:rsidR="00996D0A">
        <w:rPr>
          <w:rFonts w:ascii="Garamond" w:hAnsi="Garamond" w:cs="Times New Roman"/>
        </w:rPr>
        <w:t>.</w:t>
      </w:r>
      <w:r w:rsidRPr="00907F75">
        <w:rPr>
          <w:rFonts w:ascii="Garamond" w:hAnsi="Garamond" w:cs="Times New Roman"/>
        </w:rPr>
        <w:t xml:space="preserve">). Plus précisément, souhaitant construire une analogie entre la saillance linguistique et la saillance visuelle. </w:t>
      </w:r>
      <w:proofErr w:type="spellStart"/>
      <w:r w:rsidRPr="00907F75">
        <w:rPr>
          <w:rFonts w:ascii="Garamond" w:hAnsi="Garamond" w:cs="Times New Roman"/>
        </w:rPr>
        <w:t>Lagrandin</w:t>
      </w:r>
      <w:proofErr w:type="spellEnd"/>
      <w:r w:rsidRPr="00907F75">
        <w:rPr>
          <w:rFonts w:ascii="Garamond" w:hAnsi="Garamond" w:cs="Times New Roman"/>
        </w:rPr>
        <w:t xml:space="preserve"> (2011 : 68) propose des critères physiques constatables objectivement, des critères physiologiques et psychologiques subjectifs et des critères culturels. </w:t>
      </w:r>
    </w:p>
    <w:p w:rsidR="000746E8" w:rsidRPr="00907F75" w:rsidRDefault="000746E8" w:rsidP="000746E8">
      <w:pPr>
        <w:spacing w:line="276" w:lineRule="auto"/>
        <w:ind w:firstLine="284"/>
        <w:jc w:val="both"/>
        <w:rPr>
          <w:rFonts w:ascii="Garamond" w:hAnsi="Garamond" w:cs="Times New Roman"/>
        </w:rPr>
      </w:pPr>
      <w:r w:rsidRPr="00907F75">
        <w:rPr>
          <w:rFonts w:ascii="Garamond" w:hAnsi="Garamond" w:cs="Times New Roman"/>
        </w:rPr>
        <w:t>Résumant cette théorie à grands traits, on notera l’attention accordée aux données perceptives et matérielles, qu’il s’agisse de la catégorie des objets (par exemple, la catégorie des chaises, leur forme et leur couleur, leur taille, le matériau ou texture, ou l’orientation dans l’espace (</w:t>
      </w:r>
      <w:r w:rsidRPr="00907F75">
        <w:rPr>
          <w:rFonts w:ascii="Garamond" w:hAnsi="Garamond" w:cs="Times New Roman"/>
          <w:i/>
        </w:rPr>
        <w:t>ibid</w:t>
      </w:r>
      <w:r w:rsidRPr="00907F75">
        <w:rPr>
          <w:rFonts w:ascii="Garamond" w:hAnsi="Garamond" w:cs="Times New Roman"/>
        </w:rPr>
        <w:t>. : 70)) ou, sur le versant de la linguistique, de l’accent prosodique ou de la typographie (par exemple, l’italique et les caractères gras), qui en constituent un analogon</w:t>
      </w:r>
      <w:r w:rsidRPr="00907F75">
        <w:rPr>
          <w:rStyle w:val="Appelnotedebasdep"/>
          <w:rFonts w:ascii="Garamond" w:hAnsi="Garamond" w:cs="Times New Roman"/>
        </w:rPr>
        <w:footnoteReference w:id="12"/>
      </w:r>
      <w:r w:rsidRPr="00907F75">
        <w:rPr>
          <w:rFonts w:ascii="Garamond" w:hAnsi="Garamond" w:cs="Times New Roman"/>
        </w:rPr>
        <w:t>. On y ajoutera, au titre des critères physiologiques et psychologiques, la situation dans l’espace (par exemple, dans la phrase, la proximité de l’objet par rapport au sujet), tout comme les modalités du traitement des données perceptives (de bas ou de haut niveau, en fonction de la « préparation attentionnelle ») avec ou sans le concours de la mémoire. Enfin, les critères culturels sont liés à une familiarité individuelle ou collective, qui peut entrer en résonance avec un investissement affectif ou émotionnel particulier.</w:t>
      </w:r>
    </w:p>
    <w:p w:rsidR="000746E8" w:rsidRPr="00907F75" w:rsidRDefault="000746E8" w:rsidP="000746E8">
      <w:pPr>
        <w:spacing w:line="276" w:lineRule="auto"/>
        <w:ind w:firstLine="284"/>
        <w:jc w:val="both"/>
        <w:rPr>
          <w:rFonts w:ascii="Garamond" w:hAnsi="Garamond" w:cs="Times New Roman"/>
        </w:rPr>
      </w:pPr>
      <w:r w:rsidRPr="00907F75">
        <w:rPr>
          <w:rFonts w:ascii="Garamond" w:hAnsi="Garamond" w:cs="Times New Roman"/>
        </w:rPr>
        <w:t xml:space="preserve">Deux points méritent alors considération. D’abord, l’expérience sensible et perceptive liée à la production et à la réception de l’événement de style est indissociable des propriétés matérielles du texte. Enfin, l’expression « familiarité individuelle ou collective » retient notre attention : on est en effet face à une complexité, comme en témoigne aussi l’attribution paradoxale de la saillance au thème et au topique, mais également à leurs opposés. Ainsi, la saillance caractériserait d’abord le fait de style, qui admet l’idée du pattern ou modèle déposé dans la mémoire et celle de la surreprésentation. On peut en conclure que seul un certain type de saillance, doté d’un coefficient </w:t>
      </w:r>
      <w:r w:rsidRPr="00907F75">
        <w:rPr>
          <w:rFonts w:ascii="Garamond" w:hAnsi="Garamond" w:cs="Times New Roman"/>
        </w:rPr>
        <w:lastRenderedPageBreak/>
        <w:t>de tonicité élevé et caractérisé par la nouveauté, la singularité et l’in</w:t>
      </w:r>
      <w:r w:rsidR="00996D0A">
        <w:rPr>
          <w:rFonts w:ascii="Garamond" w:hAnsi="Garamond" w:cs="Times New Roman"/>
        </w:rPr>
        <w:t>vention,</w:t>
      </w:r>
      <w:r w:rsidRPr="00907F75">
        <w:rPr>
          <w:rFonts w:ascii="Garamond" w:hAnsi="Garamond" w:cs="Times New Roman"/>
        </w:rPr>
        <w:t xml:space="preserve"> entre dans la définition de l’événement de style. </w:t>
      </w:r>
    </w:p>
    <w:p w:rsidR="000746E8" w:rsidRPr="00907F75" w:rsidRDefault="000746E8" w:rsidP="000746E8">
      <w:pPr>
        <w:spacing w:line="276" w:lineRule="auto"/>
        <w:ind w:firstLine="284"/>
        <w:jc w:val="both"/>
        <w:rPr>
          <w:rFonts w:ascii="Garamond" w:hAnsi="Garamond" w:cs="Times New Roman"/>
        </w:rPr>
      </w:pPr>
      <w:r w:rsidRPr="00907F75">
        <w:rPr>
          <w:rFonts w:ascii="Garamond" w:hAnsi="Garamond" w:cs="Times New Roman"/>
        </w:rPr>
        <w:t xml:space="preserve">Dans la deuxième partie, nous mettrons à l’épreuve d’un cas concret l’idée d’une double logique </w:t>
      </w:r>
      <w:proofErr w:type="spellStart"/>
      <w:r w:rsidRPr="00907F75">
        <w:rPr>
          <w:rFonts w:ascii="Garamond" w:hAnsi="Garamond" w:cs="Times New Roman"/>
        </w:rPr>
        <w:t>tensive</w:t>
      </w:r>
      <w:proofErr w:type="spellEnd"/>
      <w:r w:rsidRPr="00907F75">
        <w:rPr>
          <w:rFonts w:ascii="Garamond" w:hAnsi="Garamond" w:cs="Times New Roman"/>
        </w:rPr>
        <w:t xml:space="preserve"> ascendante et descendante, mais aussi d’une approche de l’événement de </w:t>
      </w:r>
      <w:proofErr w:type="gramStart"/>
      <w:r w:rsidRPr="00907F75">
        <w:rPr>
          <w:rFonts w:ascii="Garamond" w:hAnsi="Garamond" w:cs="Times New Roman"/>
        </w:rPr>
        <w:t>style attentive</w:t>
      </w:r>
      <w:proofErr w:type="gramEnd"/>
      <w:r w:rsidRPr="00907F75">
        <w:rPr>
          <w:rFonts w:ascii="Garamond" w:hAnsi="Garamond" w:cs="Times New Roman"/>
        </w:rPr>
        <w:t xml:space="preserve"> aux propriétés sensibles et matérielles du texte.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2. L’italique ou l</w:t>
      </w:r>
      <w:proofErr w:type="gramStart"/>
      <w:r w:rsidRPr="00907F75">
        <w:rPr>
          <w:rFonts w:ascii="Garamond" w:hAnsi="Garamond" w:cs="Times New Roman"/>
          <w:lang w:val="fr-CH"/>
        </w:rPr>
        <w:t>’«</w:t>
      </w:r>
      <w:proofErr w:type="gramEnd"/>
      <w:r w:rsidRPr="00907F75">
        <w:rPr>
          <w:rFonts w:ascii="Garamond" w:hAnsi="Garamond" w:cs="Times New Roman"/>
          <w:lang w:val="fr-CH"/>
        </w:rPr>
        <w:t> énergétique du mot »</w:t>
      </w:r>
    </w:p>
    <w:p w:rsidR="000746E8" w:rsidRPr="00907F75" w:rsidRDefault="000746E8" w:rsidP="000746E8">
      <w:pPr>
        <w:spacing w:line="276" w:lineRule="auto"/>
        <w:jc w:val="both"/>
        <w:rPr>
          <w:rFonts w:ascii="Garamond" w:hAnsi="Garamond" w:cs="Times New Roman"/>
          <w:lang w:val="fr-CH"/>
        </w:rPr>
      </w:pPr>
    </w:p>
    <w:p w:rsidR="003B0CB9" w:rsidRDefault="000746E8" w:rsidP="003B0CB9">
      <w:pPr>
        <w:spacing w:line="276" w:lineRule="auto"/>
        <w:ind w:firstLine="284"/>
        <w:jc w:val="both"/>
        <w:rPr>
          <w:rFonts w:ascii="Garamond" w:hAnsi="Garamond" w:cs="Times New Roman"/>
          <w:lang w:val="fr-CH"/>
        </w:rPr>
      </w:pPr>
      <w:r w:rsidRPr="00907F75">
        <w:rPr>
          <w:rFonts w:ascii="Garamond" w:hAnsi="Garamond" w:cs="Times New Roman"/>
          <w:lang w:val="fr-CH"/>
        </w:rPr>
        <w:t xml:space="preserve">Comme le montre </w:t>
      </w:r>
      <w:proofErr w:type="spellStart"/>
      <w:r w:rsidRPr="00907F75">
        <w:rPr>
          <w:rFonts w:ascii="Garamond" w:hAnsi="Garamond" w:cs="Times New Roman"/>
          <w:lang w:val="fr-CH"/>
        </w:rPr>
        <w:t>Narjoux</w:t>
      </w:r>
      <w:proofErr w:type="spellEnd"/>
      <w:r w:rsidRPr="00907F75">
        <w:rPr>
          <w:rFonts w:ascii="Garamond" w:hAnsi="Garamond" w:cs="Times New Roman"/>
          <w:lang w:val="fr-CH"/>
        </w:rPr>
        <w:t xml:space="preserve"> (2007), l’italique se charge dans </w:t>
      </w:r>
      <w:r w:rsidRPr="00907F75">
        <w:rPr>
          <w:rFonts w:ascii="Garamond" w:hAnsi="Garamond" w:cs="Times New Roman"/>
          <w:i/>
          <w:lang w:val="fr-CH"/>
        </w:rPr>
        <w:t>Un balcon en forêt</w:t>
      </w:r>
      <w:r w:rsidRPr="00907F75">
        <w:rPr>
          <w:rFonts w:ascii="Garamond" w:hAnsi="Garamond" w:cs="Times New Roman"/>
          <w:lang w:val="fr-CH"/>
        </w:rPr>
        <w:t xml:space="preserve"> de valeurs contraires : s’il s’agit, à la base, d’un marqueur expressif, qui peut traduire une présence accrue de l’instance d’énonciation (Compagnon 1979), la </w:t>
      </w:r>
      <w:proofErr w:type="spellStart"/>
      <w:r w:rsidRPr="00907F75">
        <w:rPr>
          <w:rFonts w:ascii="Garamond" w:hAnsi="Garamond" w:cs="Times New Roman"/>
          <w:lang w:val="fr-CH"/>
        </w:rPr>
        <w:t>scription</w:t>
      </w:r>
      <w:proofErr w:type="spellEnd"/>
      <w:r w:rsidRPr="00907F75">
        <w:rPr>
          <w:rFonts w:ascii="Garamond" w:hAnsi="Garamond" w:cs="Times New Roman"/>
          <w:lang w:val="fr-CH"/>
        </w:rPr>
        <w:t xml:space="preserve"> italique peut également indiquer une différence, le mot autre ou de </w:t>
      </w:r>
      <w:proofErr w:type="gramStart"/>
      <w:r w:rsidRPr="00907F75">
        <w:rPr>
          <w:rFonts w:ascii="Garamond" w:hAnsi="Garamond" w:cs="Times New Roman"/>
          <w:lang w:val="fr-CH"/>
        </w:rPr>
        <w:t>l’Autre  –</w:t>
      </w:r>
      <w:proofErr w:type="gramEnd"/>
      <w:r w:rsidRPr="00907F75">
        <w:rPr>
          <w:rFonts w:ascii="Garamond" w:hAnsi="Garamond" w:cs="Times New Roman"/>
          <w:lang w:val="fr-CH"/>
        </w:rPr>
        <w:t xml:space="preserve"> une non-coïncidence du dire, comme dirait </w:t>
      </w:r>
      <w:proofErr w:type="spellStart"/>
      <w:r w:rsidRPr="00907F75">
        <w:rPr>
          <w:rFonts w:ascii="Garamond" w:hAnsi="Garamond" w:cs="Times New Roman"/>
          <w:lang w:val="fr-CH"/>
        </w:rPr>
        <w:t>Authier-Revuz</w:t>
      </w:r>
      <w:proofErr w:type="spellEnd"/>
      <w:r w:rsidRPr="00907F75">
        <w:rPr>
          <w:rFonts w:ascii="Garamond" w:hAnsi="Garamond" w:cs="Times New Roman"/>
          <w:lang w:val="fr-CH"/>
        </w:rPr>
        <w:t xml:space="preserve">. La </w:t>
      </w:r>
      <w:proofErr w:type="spellStart"/>
      <w:r w:rsidRPr="00907F75">
        <w:rPr>
          <w:rFonts w:ascii="Garamond" w:hAnsi="Garamond" w:cs="Times New Roman"/>
          <w:lang w:val="fr-CH"/>
        </w:rPr>
        <w:t>scription</w:t>
      </w:r>
      <w:proofErr w:type="spellEnd"/>
      <w:r w:rsidRPr="00907F75">
        <w:rPr>
          <w:rFonts w:ascii="Garamond" w:hAnsi="Garamond" w:cs="Times New Roman"/>
          <w:lang w:val="fr-CH"/>
        </w:rPr>
        <w:t xml:space="preserve"> italique peut ainsi témoigner d’un geste d’appropriation quand le terme convoqué appartient à un sociolecte, signifie à l’intérieur d’une expression figée et devient soudain porteur d’une modalisation</w:t>
      </w:r>
      <w:r w:rsidR="004A1A03">
        <w:rPr>
          <w:rFonts w:ascii="Garamond" w:hAnsi="Garamond" w:cs="Times New Roman"/>
          <w:lang w:val="fr-CH"/>
        </w:rPr>
        <w:t xml:space="preserve"> par exemple</w:t>
      </w:r>
      <w:r w:rsidRPr="00907F75">
        <w:rPr>
          <w:rFonts w:ascii="Garamond" w:hAnsi="Garamond" w:cs="Times New Roman"/>
          <w:lang w:val="fr-CH"/>
        </w:rPr>
        <w:t xml:space="preserve"> ironique</w:t>
      </w:r>
      <w:r w:rsidRPr="00907F75">
        <w:rPr>
          <w:rStyle w:val="Appelnotedebasdep"/>
          <w:rFonts w:ascii="Garamond" w:hAnsi="Garamond" w:cs="Times New Roman"/>
          <w:lang w:val="fr-CH"/>
        </w:rPr>
        <w:footnoteReference w:id="13"/>
      </w:r>
      <w:r w:rsidRPr="00907F75">
        <w:rPr>
          <w:rFonts w:ascii="Garamond" w:hAnsi="Garamond" w:cs="Times New Roman"/>
          <w:lang w:val="fr-CH"/>
        </w:rPr>
        <w:t xml:space="preserve">. Souvent, l’italique attire l’attention sur une inadéquation du mot au réel auquel il est censé renvoyer et sur les efforts de celui qui vise la véridicité. </w:t>
      </w:r>
      <w:r w:rsidR="003B0CB9">
        <w:rPr>
          <w:rFonts w:ascii="Garamond" w:hAnsi="Garamond" w:cs="Times New Roman"/>
          <w:lang w:val="fr-CH"/>
        </w:rPr>
        <w:t xml:space="preserve">Elle peut </w:t>
      </w:r>
      <w:r w:rsidR="003B0CB9" w:rsidRPr="00907F75">
        <w:rPr>
          <w:rFonts w:ascii="Garamond" w:hAnsi="Garamond" w:cs="Times New Roman"/>
          <w:lang w:val="fr-CH"/>
        </w:rPr>
        <w:t>donne</w:t>
      </w:r>
      <w:r w:rsidR="003B0CB9">
        <w:rPr>
          <w:rFonts w:ascii="Garamond" w:hAnsi="Garamond" w:cs="Times New Roman"/>
          <w:lang w:val="fr-CH"/>
        </w:rPr>
        <w:t>r</w:t>
      </w:r>
      <w:r w:rsidR="003B0CB9" w:rsidRPr="00907F75">
        <w:rPr>
          <w:rFonts w:ascii="Garamond" w:hAnsi="Garamond" w:cs="Times New Roman"/>
          <w:lang w:val="fr-CH"/>
        </w:rPr>
        <w:t xml:space="preserve"> lieu à une multiplication des possibles. Gracq note dans </w:t>
      </w:r>
      <w:r w:rsidR="003B0CB9" w:rsidRPr="00907F75">
        <w:rPr>
          <w:rFonts w:ascii="Garamond" w:hAnsi="Garamond" w:cs="Times New Roman"/>
          <w:i/>
          <w:lang w:val="fr-CH"/>
        </w:rPr>
        <w:t>André Breton</w:t>
      </w:r>
      <w:r w:rsidR="003B0CB9" w:rsidRPr="00907F75">
        <w:rPr>
          <w:rStyle w:val="Appelnotedebasdep"/>
          <w:rFonts w:ascii="Garamond" w:hAnsi="Garamond" w:cs="Times New Roman"/>
          <w:lang w:val="fr-CH"/>
        </w:rPr>
        <w:footnoteReference w:id="14"/>
      </w:r>
      <w:r w:rsidR="003B0CB9" w:rsidRPr="00907F75">
        <w:rPr>
          <w:rFonts w:ascii="Garamond" w:hAnsi="Garamond" w:cs="Times New Roman"/>
          <w:lang w:val="fr-CH"/>
        </w:rPr>
        <w:t xml:space="preserve"> que l’</w:t>
      </w:r>
      <w:proofErr w:type="spellStart"/>
      <w:r w:rsidR="003B0CB9" w:rsidRPr="00907F75">
        <w:rPr>
          <w:rFonts w:ascii="Garamond" w:hAnsi="Garamond" w:cs="Times New Roman"/>
          <w:lang w:val="fr-CH"/>
        </w:rPr>
        <w:t>italicisation</w:t>
      </w:r>
      <w:proofErr w:type="spellEnd"/>
      <w:r w:rsidR="003B0CB9" w:rsidRPr="00907F75">
        <w:rPr>
          <w:rFonts w:ascii="Garamond" w:hAnsi="Garamond" w:cs="Times New Roman"/>
          <w:lang w:val="fr-CH"/>
        </w:rPr>
        <w:t xml:space="preserve"> rend attentif à l</w:t>
      </w:r>
      <w:proofErr w:type="gramStart"/>
      <w:r w:rsidR="003B0CB9" w:rsidRPr="00907F75">
        <w:rPr>
          <w:rFonts w:ascii="Garamond" w:hAnsi="Garamond" w:cs="Times New Roman"/>
          <w:lang w:val="fr-CH"/>
        </w:rPr>
        <w:t>’«</w:t>
      </w:r>
      <w:proofErr w:type="gramEnd"/>
      <w:r w:rsidR="003B0CB9" w:rsidRPr="00907F75">
        <w:rPr>
          <w:rFonts w:ascii="Garamond" w:hAnsi="Garamond" w:cs="Times New Roman"/>
          <w:lang w:val="fr-CH"/>
        </w:rPr>
        <w:t> énergie latente en puissance dans le vocable, en libérant par des moyens inédits le noyau interne vivant de la croûte inerte agglutinée à sa surface, au sortir d’un abus de trop routinières manipulations [...] » (</w:t>
      </w:r>
      <w:r w:rsidR="002F5280">
        <w:rPr>
          <w:rFonts w:ascii="Garamond" w:hAnsi="Garamond" w:cs="Times New Roman"/>
          <w:lang w:val="fr-CH"/>
        </w:rPr>
        <w:t>1977 [</w:t>
      </w:r>
      <w:r w:rsidR="003B0CB9" w:rsidRPr="00907F75">
        <w:rPr>
          <w:rFonts w:ascii="Garamond" w:hAnsi="Garamond" w:cs="Times New Roman"/>
          <w:lang w:val="fr-CH"/>
        </w:rPr>
        <w:t>1948</w:t>
      </w:r>
      <w:r w:rsidR="002F5280">
        <w:rPr>
          <w:rFonts w:ascii="Garamond" w:hAnsi="Garamond" w:cs="Times New Roman"/>
          <w:lang w:val="fr-CH"/>
        </w:rPr>
        <w:t>]</w:t>
      </w:r>
      <w:r w:rsidR="003B0CB9" w:rsidRPr="00907F75">
        <w:rPr>
          <w:rFonts w:ascii="Garamond" w:hAnsi="Garamond" w:cs="Times New Roman"/>
          <w:lang w:val="fr-CH"/>
        </w:rPr>
        <w:t xml:space="preserve"> : 186). D’où sans doute </w:t>
      </w:r>
      <w:r w:rsidR="003B0CB9">
        <w:rPr>
          <w:rFonts w:ascii="Garamond" w:hAnsi="Garamond" w:cs="Times New Roman"/>
          <w:lang w:val="fr-CH"/>
        </w:rPr>
        <w:t>un</w:t>
      </w:r>
      <w:r w:rsidR="003B0CB9" w:rsidRPr="00907F75">
        <w:rPr>
          <w:rFonts w:ascii="Garamond" w:hAnsi="Garamond" w:cs="Times New Roman"/>
          <w:lang w:val="fr-CH"/>
        </w:rPr>
        <w:t xml:space="preserve"> effet de « </w:t>
      </w:r>
      <w:proofErr w:type="spellStart"/>
      <w:r w:rsidR="003B0CB9" w:rsidRPr="00907F75">
        <w:rPr>
          <w:rFonts w:ascii="Garamond" w:hAnsi="Garamond" w:cs="Times New Roman"/>
          <w:lang w:val="fr-CH"/>
        </w:rPr>
        <w:t>sursémiotisation</w:t>
      </w:r>
      <w:proofErr w:type="spellEnd"/>
      <w:r w:rsidR="003B0CB9" w:rsidRPr="00907F75">
        <w:rPr>
          <w:rFonts w:ascii="Garamond" w:hAnsi="Garamond" w:cs="Times New Roman"/>
          <w:lang w:val="fr-CH"/>
        </w:rPr>
        <w:t xml:space="preserve"> de certaines composantes textuelles » que </w:t>
      </w:r>
      <w:proofErr w:type="spellStart"/>
      <w:r w:rsidR="003B0CB9" w:rsidRPr="00907F75">
        <w:rPr>
          <w:rFonts w:ascii="Garamond" w:hAnsi="Garamond" w:cs="Times New Roman"/>
          <w:lang w:val="fr-CH"/>
        </w:rPr>
        <w:t>Yocaris</w:t>
      </w:r>
      <w:proofErr w:type="spellEnd"/>
      <w:r w:rsidR="003B0CB9" w:rsidRPr="00907F75">
        <w:rPr>
          <w:rFonts w:ascii="Garamond" w:hAnsi="Garamond" w:cs="Times New Roman"/>
          <w:lang w:val="fr-CH"/>
        </w:rPr>
        <w:t xml:space="preserve"> (2016 : 173) étudie dans une perspective intégrative attentive à l’accroissement du « potentiel référentiel » dans le texte littéraire</w:t>
      </w:r>
      <w:r w:rsidR="003B0CB9" w:rsidRPr="00907F75">
        <w:rPr>
          <w:rStyle w:val="Appelnotedebasdep"/>
          <w:rFonts w:ascii="Garamond" w:hAnsi="Garamond" w:cs="Times New Roman"/>
          <w:lang w:val="fr-CH"/>
        </w:rPr>
        <w:footnoteReference w:id="15"/>
      </w:r>
      <w:r w:rsidR="003B0CB9" w:rsidRPr="00907F75">
        <w:rPr>
          <w:rFonts w:ascii="Garamond" w:hAnsi="Garamond" w:cs="Times New Roman"/>
          <w:lang w:val="fr-CH"/>
        </w:rPr>
        <w:t xml:space="preserve">. </w:t>
      </w:r>
      <w:r w:rsidRPr="00907F75">
        <w:rPr>
          <w:rFonts w:ascii="Garamond" w:hAnsi="Garamond" w:cs="Times New Roman"/>
          <w:lang w:val="fr-CH"/>
        </w:rPr>
        <w:t xml:space="preserve">En ce sens, la </w:t>
      </w:r>
      <w:proofErr w:type="spellStart"/>
      <w:r w:rsidRPr="00907F75">
        <w:rPr>
          <w:rFonts w:ascii="Garamond" w:hAnsi="Garamond" w:cs="Times New Roman"/>
          <w:lang w:val="fr-CH"/>
        </w:rPr>
        <w:t>scription</w:t>
      </w:r>
      <w:proofErr w:type="spellEnd"/>
      <w:r w:rsidRPr="00907F75">
        <w:rPr>
          <w:rFonts w:ascii="Garamond" w:hAnsi="Garamond" w:cs="Times New Roman"/>
          <w:lang w:val="fr-CH"/>
        </w:rPr>
        <w:t xml:space="preserve"> italique reflète, au niveau du signifiant, le rapport ambigu que le personnage appelé Grange noue avec le monde qui l’entoure</w:t>
      </w:r>
      <w:r w:rsidR="003B0CB9">
        <w:rPr>
          <w:rFonts w:ascii="Garamond" w:hAnsi="Garamond" w:cs="Times New Roman"/>
          <w:lang w:val="fr-CH"/>
        </w:rPr>
        <w:t>.</w:t>
      </w:r>
      <w:r w:rsidRPr="00907F75">
        <w:rPr>
          <w:rFonts w:ascii="Garamond" w:hAnsi="Garamond" w:cs="Times New Roman"/>
          <w:lang w:val="fr-CH"/>
        </w:rPr>
        <w:t> </w:t>
      </w:r>
      <w:r w:rsidR="003B0CB9">
        <w:rPr>
          <w:rFonts w:ascii="Garamond" w:hAnsi="Garamond" w:cs="Times New Roman"/>
          <w:lang w:val="fr-CH"/>
        </w:rPr>
        <w:t>Il</w:t>
      </w:r>
      <w:r w:rsidR="003B0CB9" w:rsidRPr="00907F75">
        <w:rPr>
          <w:rFonts w:ascii="Garamond" w:hAnsi="Garamond" w:cs="Times New Roman"/>
          <w:lang w:val="fr-CH"/>
        </w:rPr>
        <w:t xml:space="preserve"> opte pour une position </w:t>
      </w:r>
      <w:r w:rsidR="003B0CB9" w:rsidRPr="00907F75">
        <w:rPr>
          <w:rFonts w:ascii="Garamond" w:hAnsi="Garamond" w:cs="Times New Roman"/>
          <w:i/>
          <w:lang w:val="fr-CH"/>
        </w:rPr>
        <w:t>en décalage</w:t>
      </w:r>
      <w:r w:rsidR="003B0CB9" w:rsidRPr="00907F75">
        <w:rPr>
          <w:rFonts w:ascii="Garamond" w:hAnsi="Garamond" w:cs="Times New Roman"/>
          <w:lang w:val="fr-CH"/>
        </w:rPr>
        <w:t xml:space="preserve"> par rapport à la guerre, largement ouverte sur les potentialités du sens</w:t>
      </w:r>
      <w:r w:rsidR="003B0CB9">
        <w:rPr>
          <w:rFonts w:ascii="Garamond" w:hAnsi="Garamond" w:cs="Times New Roman"/>
          <w:lang w:val="fr-CH"/>
        </w:rPr>
        <w:t>. M</w:t>
      </w:r>
      <w:r w:rsidRPr="00907F75">
        <w:rPr>
          <w:rFonts w:ascii="Garamond" w:hAnsi="Garamond" w:cs="Times New Roman"/>
          <w:lang w:val="fr-CH"/>
        </w:rPr>
        <w:t xml:space="preserve">ême si, surtout à la fin du roman, il est </w:t>
      </w:r>
      <w:proofErr w:type="spellStart"/>
      <w:r w:rsidRPr="00907F75">
        <w:rPr>
          <w:rFonts w:ascii="Garamond" w:hAnsi="Garamond" w:cs="Times New Roman"/>
          <w:lang w:val="fr-CH"/>
        </w:rPr>
        <w:t>dé-bordé</w:t>
      </w:r>
      <w:proofErr w:type="spellEnd"/>
      <w:r w:rsidRPr="00907F75">
        <w:rPr>
          <w:rFonts w:ascii="Garamond" w:hAnsi="Garamond" w:cs="Times New Roman"/>
          <w:lang w:val="fr-CH"/>
        </w:rPr>
        <w:t>, le monde se soustrayant à son emprise, il se livre au « braconnage mental » et</w:t>
      </w:r>
      <w:r w:rsidR="00017A72">
        <w:rPr>
          <w:rFonts w:ascii="Garamond" w:hAnsi="Garamond" w:cs="Times New Roman"/>
          <w:lang w:val="fr-CH"/>
        </w:rPr>
        <w:t>,</w:t>
      </w:r>
      <w:r w:rsidRPr="00907F75">
        <w:rPr>
          <w:rFonts w:ascii="Garamond" w:hAnsi="Garamond" w:cs="Times New Roman"/>
          <w:lang w:val="fr-CH"/>
        </w:rPr>
        <w:t xml:space="preserve"> désertant la guerre, il cherche à reconstruire le monde de l’intérieur, en creusant un intervalle, en instaurant un battement, qui procure l’illusion d’une paix provisoire. </w:t>
      </w:r>
    </w:p>
    <w:p w:rsidR="000746E8" w:rsidRPr="00907F75" w:rsidRDefault="000746E8" w:rsidP="003B0CB9">
      <w:pPr>
        <w:spacing w:line="276" w:lineRule="auto"/>
        <w:ind w:firstLine="284"/>
        <w:jc w:val="both"/>
        <w:rPr>
          <w:rFonts w:ascii="Garamond" w:hAnsi="Garamond" w:cs="Times New Roman"/>
          <w:lang w:val="fr-CH"/>
        </w:rPr>
      </w:pPr>
      <w:r w:rsidRPr="00907F75">
        <w:rPr>
          <w:rFonts w:ascii="Garamond" w:hAnsi="Garamond" w:cs="Times New Roman"/>
          <w:lang w:val="fr-CH"/>
        </w:rPr>
        <w:t>Dans le cas de l’</w:t>
      </w:r>
      <w:proofErr w:type="spellStart"/>
      <w:r w:rsidRPr="00907F75">
        <w:rPr>
          <w:rFonts w:ascii="Garamond" w:hAnsi="Garamond" w:cs="Times New Roman"/>
          <w:lang w:val="fr-CH"/>
        </w:rPr>
        <w:t>italicisation</w:t>
      </w:r>
      <w:proofErr w:type="spellEnd"/>
      <w:r w:rsidRPr="00907F75">
        <w:rPr>
          <w:rFonts w:ascii="Garamond" w:hAnsi="Garamond" w:cs="Times New Roman"/>
          <w:lang w:val="fr-CH"/>
        </w:rPr>
        <w:t>, il ne suffit pas, nous dit Gracq, de pointer une hétérogénéité, de parler de l</w:t>
      </w:r>
      <w:proofErr w:type="gramStart"/>
      <w:r w:rsidRPr="00907F75">
        <w:rPr>
          <w:rFonts w:ascii="Garamond" w:hAnsi="Garamond" w:cs="Times New Roman"/>
          <w:lang w:val="fr-CH"/>
        </w:rPr>
        <w:t>’«</w:t>
      </w:r>
      <w:proofErr w:type="gramEnd"/>
      <w:r w:rsidRPr="00907F75">
        <w:rPr>
          <w:rFonts w:ascii="Garamond" w:hAnsi="Garamond" w:cs="Times New Roman"/>
          <w:lang w:val="fr-CH"/>
        </w:rPr>
        <w:t xml:space="preserve"> introduction à force », dans le langage, d’un « corps étranger que son fonctionnement normal </w:t>
      </w:r>
      <w:proofErr w:type="spellStart"/>
      <w:r w:rsidRPr="00907F75">
        <w:rPr>
          <w:rFonts w:ascii="Garamond" w:hAnsi="Garamond" w:cs="Times New Roman"/>
          <w:lang w:val="fr-CH"/>
        </w:rPr>
        <w:t>ten</w:t>
      </w:r>
      <w:proofErr w:type="spellEnd"/>
      <w:r w:rsidRPr="00907F75">
        <w:rPr>
          <w:rFonts w:ascii="Garamond" w:hAnsi="Garamond" w:cs="Times New Roman"/>
          <w:lang w:val="fr-CH"/>
        </w:rPr>
        <w:t>[d] par nature à expulser » (</w:t>
      </w:r>
      <w:r w:rsidR="002F5280">
        <w:rPr>
          <w:rFonts w:ascii="Garamond" w:hAnsi="Garamond" w:cs="Times New Roman"/>
          <w:lang w:val="fr-CH"/>
        </w:rPr>
        <w:t>1977 [</w:t>
      </w:r>
      <w:r w:rsidRPr="00907F75">
        <w:rPr>
          <w:rFonts w:ascii="Garamond" w:hAnsi="Garamond" w:cs="Times New Roman"/>
          <w:lang w:val="fr-CH"/>
        </w:rPr>
        <w:t>1948</w:t>
      </w:r>
      <w:r w:rsidR="002F5280">
        <w:rPr>
          <w:rFonts w:ascii="Garamond" w:hAnsi="Garamond" w:cs="Times New Roman"/>
          <w:lang w:val="fr-CH"/>
        </w:rPr>
        <w:t>]</w:t>
      </w:r>
      <w:r w:rsidRPr="00907F75">
        <w:rPr>
          <w:rFonts w:ascii="Garamond" w:hAnsi="Garamond" w:cs="Times New Roman"/>
          <w:lang w:val="fr-CH"/>
        </w:rPr>
        <w:t xml:space="preserve"> : 184). Cela supposerait une homogénéité de base, une « unité formelle de valeur », alors qu’il faut être sensible à des différences qualitatives. L’italique serait-elle, invariablement, la marque de l’événement de style ? Il y a à cela deux conditions, qui paraissent non négociables : il faut que le mot </w:t>
      </w:r>
      <w:proofErr w:type="spellStart"/>
      <w:r w:rsidRPr="00907F75">
        <w:rPr>
          <w:rFonts w:ascii="Garamond" w:hAnsi="Garamond" w:cs="Times New Roman"/>
          <w:lang w:val="fr-CH"/>
        </w:rPr>
        <w:t>italiqué</w:t>
      </w:r>
      <w:proofErr w:type="spellEnd"/>
      <w:r w:rsidRPr="00907F75">
        <w:rPr>
          <w:rFonts w:ascii="Garamond" w:hAnsi="Garamond" w:cs="Times New Roman"/>
          <w:lang w:val="fr-CH"/>
        </w:rPr>
        <w:t xml:space="preserve"> se charge d’un « coefficient algébrique fait pour multiplier magiquement sa puissance, le faire littéralement exploser » et qu’il se « trouve d’un trait de plume mystérieusement affecté » (</w:t>
      </w:r>
      <w:r w:rsidRPr="00907F75">
        <w:rPr>
          <w:rFonts w:ascii="Garamond" w:hAnsi="Garamond" w:cs="Times New Roman"/>
          <w:i/>
          <w:lang w:val="fr-CH"/>
        </w:rPr>
        <w:t>idem</w:t>
      </w:r>
      <w:r w:rsidRPr="00907F75">
        <w:rPr>
          <w:rFonts w:ascii="Garamond" w:hAnsi="Garamond" w:cs="Times New Roman"/>
          <w:lang w:val="fr-CH"/>
        </w:rPr>
        <w:t xml:space="preserv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lastRenderedPageBreak/>
        <w:t>On avancera ainsi que le pouvoir de l’</w:t>
      </w:r>
      <w:proofErr w:type="spellStart"/>
      <w:r w:rsidRPr="00907F75">
        <w:rPr>
          <w:rFonts w:ascii="Garamond" w:hAnsi="Garamond" w:cs="Times New Roman"/>
          <w:lang w:val="fr-CH"/>
        </w:rPr>
        <w:t>italicisation</w:t>
      </w:r>
      <w:proofErr w:type="spellEnd"/>
      <w:r w:rsidRPr="00907F75">
        <w:rPr>
          <w:rFonts w:ascii="Garamond" w:hAnsi="Garamond" w:cs="Times New Roman"/>
          <w:lang w:val="fr-CH"/>
        </w:rPr>
        <w:t xml:space="preserve"> est variable : l’italique peut être l’équivalent du guillemetage et signaler un emprunt, un dire second, une inadéquation. Elle contribue dans ce cas au </w:t>
      </w:r>
      <w:r w:rsidRPr="00907F75">
        <w:rPr>
          <w:rFonts w:ascii="Garamond" w:hAnsi="Garamond" w:cs="Times New Roman"/>
          <w:i/>
          <w:lang w:val="fr-CH"/>
        </w:rPr>
        <w:t>devenir</w:t>
      </w:r>
      <w:r w:rsidRPr="00907F75">
        <w:rPr>
          <w:rFonts w:ascii="Garamond" w:hAnsi="Garamond" w:cs="Times New Roman"/>
          <w:lang w:val="fr-CH"/>
        </w:rPr>
        <w:t xml:space="preserve"> du texte, qui tend à l’absorber (homogénéisation partielle) et à la mettre au service de son déroulé (le devenir est placé sous le signe de la pertinence entrevue </w:t>
      </w:r>
      <w:r w:rsidRPr="00907F75">
        <w:rPr>
          <w:rFonts w:ascii="Garamond" w:hAnsi="Garamond" w:cs="Times New Roman"/>
          <w:i/>
          <w:lang w:val="fr-CH"/>
        </w:rPr>
        <w:t>supra</w:t>
      </w:r>
      <w:r w:rsidRPr="00907F75">
        <w:rPr>
          <w:rFonts w:ascii="Garamond" w:hAnsi="Garamond" w:cs="Times New Roman"/>
          <w:lang w:val="fr-CH"/>
        </w:rPr>
        <w:t xml:space="preserve">, avec une intensité faible et une </w:t>
      </w:r>
      <w:proofErr w:type="spellStart"/>
      <w:r w:rsidRPr="00907F75">
        <w:rPr>
          <w:rFonts w:ascii="Garamond" w:hAnsi="Garamond" w:cs="Times New Roman"/>
          <w:lang w:val="fr-CH"/>
        </w:rPr>
        <w:t>extensité</w:t>
      </w:r>
      <w:proofErr w:type="spellEnd"/>
      <w:r w:rsidRPr="00907F75">
        <w:rPr>
          <w:rFonts w:ascii="Garamond" w:hAnsi="Garamond" w:cs="Times New Roman"/>
          <w:lang w:val="fr-CH"/>
        </w:rPr>
        <w:t xml:space="preserve"> maximale). Mais elle peut aussi donner lieu à un événement de style, en vertu des régimes du survenir et du parvenir. Le régime du </w:t>
      </w:r>
      <w:r w:rsidRPr="00907F75">
        <w:rPr>
          <w:rFonts w:ascii="Garamond" w:hAnsi="Garamond" w:cs="Times New Roman"/>
          <w:i/>
          <w:lang w:val="fr-CH"/>
        </w:rPr>
        <w:t>survenir</w:t>
      </w:r>
      <w:r w:rsidRPr="00907F75">
        <w:rPr>
          <w:rFonts w:ascii="Garamond" w:hAnsi="Garamond" w:cs="Times New Roman"/>
          <w:lang w:val="fr-CH"/>
        </w:rPr>
        <w:t xml:space="preserve"> renvoie à l’événement de style qui se déclare dans l’instant, de manière impromptue (impertinence ; intensité vive, </w:t>
      </w:r>
      <w:proofErr w:type="spellStart"/>
      <w:r w:rsidRPr="00907F75">
        <w:rPr>
          <w:rFonts w:ascii="Garamond" w:hAnsi="Garamond" w:cs="Times New Roman"/>
          <w:lang w:val="fr-CH"/>
        </w:rPr>
        <w:t>extensité</w:t>
      </w:r>
      <w:proofErr w:type="spellEnd"/>
      <w:r w:rsidRPr="00907F75">
        <w:rPr>
          <w:rFonts w:ascii="Garamond" w:hAnsi="Garamond" w:cs="Times New Roman"/>
          <w:lang w:val="fr-CH"/>
        </w:rPr>
        <w:t xml:space="preserve"> faible). Ce cas de figure est commenté par Gracq lui-même qui, empruntant à Breton l’expression « mot-précipice », note que, dans certains de ses emplois, l’italique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proofErr w:type="gramStart"/>
      <w:r w:rsidRPr="00907F75">
        <w:rPr>
          <w:rFonts w:ascii="Garamond" w:hAnsi="Garamond" w:cs="Times New Roman"/>
          <w:lang w:val="fr-CH"/>
        </w:rPr>
        <w:t>dénonce</w:t>
      </w:r>
      <w:proofErr w:type="gramEnd"/>
      <w:r w:rsidRPr="00907F75">
        <w:rPr>
          <w:rFonts w:ascii="Garamond" w:hAnsi="Garamond" w:cs="Times New Roman"/>
          <w:lang w:val="fr-CH"/>
        </w:rPr>
        <w:t xml:space="preserve"> une espèce de rébellion instantanée du mot qui, mû par sa force propre d’inertie, échappe soudain par la tangente à la courbe de la phrase et se met à graviter tout seul, nous procurant cette même sensation brutale de réveil (ou de sommeil ?) </w:t>
      </w:r>
      <w:r w:rsidRPr="00907F75">
        <w:rPr>
          <w:rFonts w:ascii="Garamond" w:hAnsi="Garamond" w:cs="Times New Roman"/>
          <w:i/>
          <w:lang w:val="fr-CH"/>
        </w:rPr>
        <w:t>en sursaut</w:t>
      </w:r>
      <w:r w:rsidRPr="00907F75">
        <w:rPr>
          <w:rFonts w:ascii="Garamond" w:hAnsi="Garamond" w:cs="Times New Roman"/>
          <w:lang w:val="fr-CH"/>
        </w:rPr>
        <w:t xml:space="preserve"> que passent pour provoquer les hypnotiseurs (et il s’agit bien en effet d’une espèce de passe rapide) (</w:t>
      </w:r>
      <w:r w:rsidRPr="00907F75">
        <w:rPr>
          <w:rFonts w:ascii="Garamond" w:hAnsi="Garamond" w:cs="Times New Roman"/>
          <w:i/>
          <w:lang w:val="fr-CH"/>
        </w:rPr>
        <w:t>ibid.</w:t>
      </w:r>
      <w:r w:rsidRPr="00907F75">
        <w:rPr>
          <w:rFonts w:ascii="Garamond" w:hAnsi="Garamond" w:cs="Times New Roman"/>
          <w:lang w:val="fr-CH"/>
        </w:rPr>
        <w:t xml:space="preserve"> : 187).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Quant au régime du </w:t>
      </w:r>
      <w:r w:rsidRPr="00907F75">
        <w:rPr>
          <w:rFonts w:ascii="Garamond" w:hAnsi="Garamond" w:cs="Times New Roman"/>
          <w:i/>
          <w:lang w:val="fr-CH"/>
        </w:rPr>
        <w:t>parvenir</w:t>
      </w:r>
      <w:r w:rsidRPr="00907F75">
        <w:rPr>
          <w:rFonts w:ascii="Garamond" w:hAnsi="Garamond" w:cs="Times New Roman"/>
          <w:lang w:val="fr-CH"/>
        </w:rPr>
        <w:t xml:space="preserve">, il suppose un degré d’harmonisation du dire à travers l’intégration du mot </w:t>
      </w:r>
      <w:proofErr w:type="spellStart"/>
      <w:r w:rsidRPr="00907F75">
        <w:rPr>
          <w:rFonts w:ascii="Garamond" w:hAnsi="Garamond" w:cs="Times New Roman"/>
          <w:lang w:val="fr-CH"/>
        </w:rPr>
        <w:t>italiqué</w:t>
      </w:r>
      <w:proofErr w:type="spellEnd"/>
      <w:r w:rsidRPr="00907F75">
        <w:rPr>
          <w:rFonts w:ascii="Garamond" w:hAnsi="Garamond" w:cs="Times New Roman"/>
          <w:lang w:val="fr-CH"/>
        </w:rPr>
        <w:t xml:space="preserve"> dans le fil de la phrase et du texte :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 xml:space="preserve">[...] le mot souligné s’incorpore désormais étroitement à la phrase qu’il irradie souvent d’un bout à l’autre, lui confère seul son sens supérieur et son achèvement, mais encore il y représente le passage d’un flux galvanique, d’une secousse nerveuse qui la vivifie et la transfigure, il y porte tous les caractères d’une véritable </w:t>
      </w:r>
      <w:r w:rsidRPr="00907F75">
        <w:rPr>
          <w:rFonts w:ascii="Garamond" w:hAnsi="Garamond" w:cs="Times New Roman"/>
          <w:i/>
          <w:lang w:val="fr-CH"/>
        </w:rPr>
        <w:t>sublimation</w:t>
      </w:r>
      <w:r w:rsidRPr="00907F75">
        <w:rPr>
          <w:rFonts w:ascii="Garamond" w:hAnsi="Garamond" w:cs="Times New Roman"/>
          <w:lang w:val="fr-CH"/>
        </w:rPr>
        <w:t xml:space="preserve"> (</w:t>
      </w:r>
      <w:r w:rsidRPr="00907F75">
        <w:rPr>
          <w:rFonts w:ascii="Garamond" w:hAnsi="Garamond" w:cs="Times New Roman"/>
          <w:i/>
          <w:lang w:val="fr-CH"/>
        </w:rPr>
        <w:t>ibid.</w:t>
      </w:r>
      <w:r w:rsidRPr="00907F75">
        <w:rPr>
          <w:rFonts w:ascii="Garamond" w:hAnsi="Garamond" w:cs="Times New Roman"/>
          <w:lang w:val="fr-CH"/>
        </w:rPr>
        <w:t xml:space="preserve"> : 185).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Mais l’on entrevoit un troisième régime : celui de l’</w:t>
      </w:r>
      <w:r w:rsidRPr="00907F75">
        <w:rPr>
          <w:rFonts w:ascii="Garamond" w:hAnsi="Garamond" w:cs="Times New Roman"/>
          <w:i/>
          <w:lang w:val="fr-CH"/>
        </w:rPr>
        <w:t>advenir</w:t>
      </w:r>
      <w:r w:rsidRPr="00907F75">
        <w:rPr>
          <w:rFonts w:ascii="Garamond" w:hAnsi="Garamond" w:cs="Times New Roman"/>
          <w:lang w:val="fr-CH"/>
        </w:rPr>
        <w:t>. Il se caractérise par l’avènement du sens, son affleurement, quand le sens émerge à partir du sensible. L’advenir est alors associé à l’</w:t>
      </w:r>
      <w:proofErr w:type="spellStart"/>
      <w:r w:rsidRPr="00907F75">
        <w:rPr>
          <w:rFonts w:ascii="Garamond" w:hAnsi="Garamond" w:cs="Times New Roman"/>
          <w:lang w:val="fr-CH"/>
        </w:rPr>
        <w:t>hypopertinence</w:t>
      </w:r>
      <w:proofErr w:type="spellEnd"/>
      <w:r w:rsidRPr="00907F75">
        <w:rPr>
          <w:rFonts w:ascii="Garamond" w:hAnsi="Garamond" w:cs="Times New Roman"/>
          <w:lang w:val="fr-CH"/>
        </w:rPr>
        <w:t xml:space="preserve"> (intensité et </w:t>
      </w:r>
      <w:proofErr w:type="spellStart"/>
      <w:r w:rsidRPr="00907F75">
        <w:rPr>
          <w:rFonts w:ascii="Garamond" w:hAnsi="Garamond" w:cs="Times New Roman"/>
          <w:lang w:val="fr-CH"/>
        </w:rPr>
        <w:t>extensité</w:t>
      </w:r>
      <w:proofErr w:type="spellEnd"/>
      <w:r w:rsidRPr="00907F75">
        <w:rPr>
          <w:rFonts w:ascii="Garamond" w:hAnsi="Garamond" w:cs="Times New Roman"/>
          <w:lang w:val="fr-CH"/>
        </w:rPr>
        <w:t xml:space="preserve"> faibles).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Cependant, on peut </w:t>
      </w:r>
      <w:r w:rsidR="003B0CB9">
        <w:rPr>
          <w:rFonts w:ascii="Garamond" w:hAnsi="Garamond" w:cs="Times New Roman"/>
          <w:lang w:val="fr-CH"/>
        </w:rPr>
        <w:t>pousser</w:t>
      </w:r>
      <w:r w:rsidRPr="00907F75">
        <w:rPr>
          <w:rFonts w:ascii="Garamond" w:hAnsi="Garamond" w:cs="Times New Roman"/>
          <w:lang w:val="fr-CH"/>
        </w:rPr>
        <w:t xml:space="preserve"> la réflexion plus avant : le soubassement sensible entre dans la définition même de l’événement de style, selon des degrés variables</w:t>
      </w:r>
      <w:r w:rsidR="003B0CB9">
        <w:rPr>
          <w:rFonts w:ascii="Garamond" w:hAnsi="Garamond" w:cs="Times New Roman"/>
          <w:lang w:val="fr-CH"/>
        </w:rPr>
        <w:t xml:space="preserve"> </w:t>
      </w:r>
      <w:r w:rsidRPr="00907F75">
        <w:rPr>
          <w:rFonts w:ascii="Garamond" w:hAnsi="Garamond" w:cs="Times New Roman"/>
          <w:lang w:val="fr-CH"/>
        </w:rPr>
        <w:t xml:space="preserve">et quel que soit le régime de sens </w:t>
      </w:r>
      <w:r w:rsidR="00017A72">
        <w:rPr>
          <w:rFonts w:ascii="Garamond" w:hAnsi="Garamond" w:cs="Times New Roman"/>
          <w:lang w:val="fr-CH"/>
        </w:rPr>
        <w:t xml:space="preserve">(concessif ou implicatif) </w:t>
      </w:r>
      <w:r w:rsidRPr="00907F75">
        <w:rPr>
          <w:rFonts w:ascii="Garamond" w:hAnsi="Garamond" w:cs="Times New Roman"/>
          <w:lang w:val="fr-CH"/>
        </w:rPr>
        <w:t>retenu. L’événement est un événement de style pour autant que l’on considère que la pratique du style comprend, outre la composante praxique (par exemple générique), une composante sensible, expérientielle, définissant le rapport d’une instance à l’espace, au temps et à l’A(a)</w:t>
      </w:r>
      <w:proofErr w:type="spellStart"/>
      <w:r w:rsidRPr="00907F75">
        <w:rPr>
          <w:rFonts w:ascii="Garamond" w:hAnsi="Garamond" w:cs="Times New Roman"/>
          <w:lang w:val="fr-CH"/>
        </w:rPr>
        <w:t>utre</w:t>
      </w:r>
      <w:proofErr w:type="spellEnd"/>
      <w:r w:rsidRPr="00907F75">
        <w:rPr>
          <w:rFonts w:ascii="Garamond" w:hAnsi="Garamond" w:cs="Times New Roman"/>
          <w:lang w:val="fr-CH"/>
        </w:rPr>
        <w:t xml:space="preserve"> (Colas-Blaise 2012). En ce sens, le mot en italique peut être moins une marque d’énonciation au sens classique du terme qu’une empreinte, et cela à un double titre. D’une part, dans sa matérialité plastique l’italique mime la </w:t>
      </w:r>
      <w:proofErr w:type="spellStart"/>
      <w:r w:rsidRPr="00907F75">
        <w:rPr>
          <w:rFonts w:ascii="Garamond" w:hAnsi="Garamond" w:cs="Times New Roman"/>
          <w:lang w:val="fr-CH"/>
        </w:rPr>
        <w:t>scription</w:t>
      </w:r>
      <w:proofErr w:type="spellEnd"/>
      <w:r w:rsidRPr="00907F75">
        <w:rPr>
          <w:rFonts w:ascii="Garamond" w:hAnsi="Garamond" w:cs="Times New Roman"/>
          <w:lang w:val="fr-CH"/>
        </w:rPr>
        <w:t xml:space="preserve"> manuelle, le geste corporalisé : « L’écriture, écrit Barthes (1981 : 184), c’est la main, c’est donc le corps : ses pulsions, ses contrôles, ses rythmes, ses pesées, ses glissements, ses complications, ses fuites [...] ». D’où l’</w:t>
      </w:r>
      <w:proofErr w:type="spellStart"/>
      <w:r w:rsidRPr="00907F75">
        <w:rPr>
          <w:rFonts w:ascii="Garamond" w:hAnsi="Garamond" w:cs="Times New Roman"/>
          <w:lang w:val="fr-CH"/>
        </w:rPr>
        <w:t>entre-jeu</w:t>
      </w:r>
      <w:proofErr w:type="spellEnd"/>
      <w:r w:rsidRPr="00907F75">
        <w:rPr>
          <w:rFonts w:ascii="Garamond" w:hAnsi="Garamond" w:cs="Times New Roman"/>
          <w:lang w:val="fr-CH"/>
        </w:rPr>
        <w:t xml:space="preserve"> des pressions exercées sur le papier et des résistances que ce dernier y oppose, d’où l’attention portée à la plasticité du graphème, </w:t>
      </w:r>
      <w:proofErr w:type="spellStart"/>
      <w:r w:rsidRPr="00907F75">
        <w:rPr>
          <w:rFonts w:ascii="Garamond" w:hAnsi="Garamond" w:cs="Times New Roman"/>
          <w:lang w:val="fr-CH"/>
        </w:rPr>
        <w:t>au delà</w:t>
      </w:r>
      <w:proofErr w:type="spellEnd"/>
      <w:r w:rsidRPr="00907F75">
        <w:rPr>
          <w:rFonts w:ascii="Garamond" w:hAnsi="Garamond" w:cs="Times New Roman"/>
          <w:lang w:val="fr-CH"/>
        </w:rPr>
        <w:t xml:space="preserve"> de la seule fonction de démarcation et de segmentation (distinguer la lettre </w:t>
      </w:r>
      <w:r w:rsidRPr="00907F75">
        <w:rPr>
          <w:rFonts w:ascii="Garamond" w:hAnsi="Garamond" w:cs="Times New Roman"/>
          <w:i/>
          <w:lang w:val="fr-CH"/>
        </w:rPr>
        <w:t>m</w:t>
      </w:r>
      <w:r w:rsidRPr="00907F75">
        <w:rPr>
          <w:rFonts w:ascii="Garamond" w:hAnsi="Garamond" w:cs="Times New Roman"/>
          <w:lang w:val="fr-CH"/>
        </w:rPr>
        <w:t xml:space="preserve"> de la lettre </w:t>
      </w:r>
      <w:r w:rsidRPr="00907F75">
        <w:rPr>
          <w:rFonts w:ascii="Garamond" w:hAnsi="Garamond" w:cs="Times New Roman"/>
          <w:i/>
          <w:lang w:val="fr-CH"/>
        </w:rPr>
        <w:t>n</w:t>
      </w:r>
      <w:r w:rsidRPr="00907F75">
        <w:rPr>
          <w:rFonts w:ascii="Garamond" w:hAnsi="Garamond" w:cs="Times New Roman"/>
          <w:lang w:val="fr-CH"/>
        </w:rPr>
        <w:t xml:space="preserve">, par exemple). D’autre part, l’italique témoigne d’une pratique langagière qui </w:t>
      </w:r>
      <w:r w:rsidRPr="00907F75">
        <w:rPr>
          <w:rFonts w:ascii="Garamond" w:hAnsi="Garamond" w:cs="Times New Roman"/>
          <w:i/>
          <w:lang w:val="fr-CH"/>
        </w:rPr>
        <w:t>indique</w:t>
      </w:r>
      <w:r w:rsidRPr="00907F75">
        <w:rPr>
          <w:rFonts w:ascii="Garamond" w:hAnsi="Garamond" w:cs="Times New Roman"/>
          <w:lang w:val="fr-CH"/>
        </w:rPr>
        <w:t xml:space="preserve">, plutôt que de seulement exprimer ou dire :  ce qu’elle indique, c’est une « tension », une « tentative, seul désir de </w:t>
      </w:r>
      <w:proofErr w:type="spellStart"/>
      <w:r w:rsidRPr="00907F75">
        <w:rPr>
          <w:rFonts w:ascii="Garamond" w:hAnsi="Garamond" w:cs="Times New Roman"/>
          <w:lang w:val="fr-CH"/>
        </w:rPr>
        <w:t>sémiose</w:t>
      </w:r>
      <w:proofErr w:type="spellEnd"/>
      <w:r w:rsidRPr="00907F75">
        <w:rPr>
          <w:rFonts w:ascii="Garamond" w:hAnsi="Garamond" w:cs="Times New Roman"/>
          <w:lang w:val="fr-CH"/>
        </w:rPr>
        <w:t>, en vue d’apprivoiser l’inapprivoisable » (</w:t>
      </w:r>
      <w:proofErr w:type="spellStart"/>
      <w:r w:rsidRPr="00907F75">
        <w:rPr>
          <w:rFonts w:ascii="Garamond" w:hAnsi="Garamond" w:cs="Times New Roman"/>
          <w:lang w:val="fr-CH"/>
        </w:rPr>
        <w:t>Molinié</w:t>
      </w:r>
      <w:proofErr w:type="spellEnd"/>
      <w:r w:rsidRPr="00907F75">
        <w:rPr>
          <w:rFonts w:ascii="Garamond" w:hAnsi="Garamond" w:cs="Times New Roman"/>
          <w:lang w:val="fr-CH"/>
        </w:rPr>
        <w:t xml:space="preserve"> 2005 : 121). À un premier stade, le mot </w:t>
      </w:r>
      <w:proofErr w:type="spellStart"/>
      <w:r w:rsidRPr="00907F75">
        <w:rPr>
          <w:rFonts w:ascii="Garamond" w:hAnsi="Garamond" w:cs="Times New Roman"/>
          <w:lang w:val="fr-CH"/>
        </w:rPr>
        <w:t>italiqué</w:t>
      </w:r>
      <w:proofErr w:type="spellEnd"/>
      <w:r w:rsidRPr="00907F75">
        <w:rPr>
          <w:rFonts w:ascii="Garamond" w:hAnsi="Garamond" w:cs="Times New Roman"/>
          <w:lang w:val="fr-CH"/>
        </w:rPr>
        <w:t xml:space="preserve"> </w:t>
      </w:r>
      <w:r w:rsidRPr="00907F75">
        <w:rPr>
          <w:rFonts w:ascii="Garamond" w:hAnsi="Garamond" w:cs="Times New Roman"/>
          <w:i/>
          <w:lang w:val="fr-CH"/>
        </w:rPr>
        <w:t>présente,</w:t>
      </w:r>
      <w:r w:rsidRPr="00907F75">
        <w:rPr>
          <w:rFonts w:ascii="Garamond" w:hAnsi="Garamond" w:cs="Times New Roman"/>
          <w:lang w:val="fr-CH"/>
        </w:rPr>
        <w:t xml:space="preserve"> échappant encore à l’emprise du langage symbolique qui contribue, à travers sa structure, ses codifications soigneusement réglées et sa grammaire, à représenter une réalité. Il présente à titre d’hypothèse, en ouvrant sur un nombre de possibles, en rétablissant la « puissance » du mot.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lastRenderedPageBreak/>
        <w:t xml:space="preserve">On peut emprunter au </w:t>
      </w:r>
      <w:r w:rsidRPr="00907F75">
        <w:rPr>
          <w:rFonts w:ascii="Garamond" w:hAnsi="Garamond" w:cs="Times New Roman"/>
          <w:i/>
          <w:lang w:val="fr-CH"/>
        </w:rPr>
        <w:t>Balcon en forêt</w:t>
      </w:r>
      <w:r w:rsidRPr="00907F75">
        <w:rPr>
          <w:rFonts w:ascii="Garamond" w:hAnsi="Garamond" w:cs="Times New Roman"/>
          <w:lang w:val="fr-CH"/>
        </w:rPr>
        <w:t xml:space="preserve"> ces exemples :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(1) </w:t>
      </w:r>
      <w:r w:rsidRPr="00907F75">
        <w:rPr>
          <w:rFonts w:ascii="Garamond" w:hAnsi="Garamond" w:cs="Times New Roman"/>
          <w:lang w:val="fr-CH"/>
        </w:rPr>
        <w:t xml:space="preserve">Grange se demandait, un peu piqué, si elle [Mona] s’était vraiment aperçue qu’il marchait derrière elle : quelquefois elle s’arrêtait de côté sur le bord du chemin et partait d’un rire de bien-être, [...], puis, des minutes entières, elle semblait l’avoir oublié, reprenait son sautillement de jeune bohémienne et de dénicheuse de nids – et tout à coup elle paraissait extraordinairement seule, </w:t>
      </w:r>
      <w:r w:rsidRPr="00907F75">
        <w:rPr>
          <w:rFonts w:ascii="Garamond" w:hAnsi="Garamond" w:cs="Times New Roman"/>
          <w:i/>
          <w:lang w:val="fr-CH"/>
        </w:rPr>
        <w:t>à son affaire</w:t>
      </w:r>
      <w:r w:rsidRPr="00907F75">
        <w:rPr>
          <w:rFonts w:ascii="Garamond" w:hAnsi="Garamond" w:cs="Times New Roman"/>
          <w:lang w:val="fr-CH"/>
        </w:rPr>
        <w:t>, à la manière d’un chaton qui se détourne de vous pour un peloton de fil (p. 54).</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(2) </w:t>
      </w:r>
      <w:r w:rsidRPr="00907F75">
        <w:rPr>
          <w:rFonts w:ascii="Garamond" w:hAnsi="Garamond" w:cs="Times New Roman"/>
          <w:lang w:val="fr-CH"/>
        </w:rPr>
        <w:t xml:space="preserve">– J’ai un </w:t>
      </w:r>
      <w:r w:rsidRPr="00907F75">
        <w:rPr>
          <w:rFonts w:ascii="Garamond" w:hAnsi="Garamond" w:cs="Times New Roman"/>
          <w:i/>
          <w:lang w:val="fr-CH"/>
        </w:rPr>
        <w:t>livret de famille</w:t>
      </w:r>
      <w:r w:rsidRPr="00907F75">
        <w:rPr>
          <w:rFonts w:ascii="Garamond" w:hAnsi="Garamond" w:cs="Times New Roman"/>
          <w:lang w:val="fr-CH"/>
        </w:rPr>
        <w:t> ! reprit-elle [Mona] avec un transport enfantin, et, fouillant dans la poche intérieure de sa pèlerine, elle en retira comme d’une cheminée de Noël un petit carnet à en-tête officiel et aux pages cornées (p. 58).</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Dans le premier exemple (1), la construction détachée en italique</w:t>
      </w:r>
      <w:r w:rsidR="003B0CB9" w:rsidRPr="00907F75">
        <w:rPr>
          <w:rStyle w:val="Appelnotedebasdep"/>
          <w:rFonts w:ascii="Garamond" w:hAnsi="Garamond" w:cs="Times New Roman"/>
          <w:lang w:val="fr-CH"/>
        </w:rPr>
        <w:footnoteReference w:id="16"/>
      </w:r>
      <w:r w:rsidRPr="00907F75">
        <w:rPr>
          <w:rFonts w:ascii="Garamond" w:hAnsi="Garamond" w:cs="Times New Roman"/>
          <w:lang w:val="fr-CH"/>
        </w:rPr>
        <w:t>, « à son affaire », concentre l’attention sur elle dans un passage qui représente les perceptions/pensées de Grange à travers un compte rendu en style indirect libre</w:t>
      </w:r>
      <w:r w:rsidRPr="00907F75">
        <w:rPr>
          <w:rStyle w:val="Appelnotedebasdep"/>
          <w:rFonts w:ascii="Garamond" w:hAnsi="Garamond" w:cs="Times New Roman"/>
          <w:lang w:val="fr-CH"/>
        </w:rPr>
        <w:footnoteReference w:id="17"/>
      </w:r>
      <w:r w:rsidRPr="00907F75">
        <w:rPr>
          <w:rFonts w:ascii="Garamond" w:hAnsi="Garamond" w:cs="Times New Roman"/>
          <w:lang w:val="fr-CH"/>
        </w:rPr>
        <w:t>. Ce dernier est introduit par le deux-points, il donne lieu à un mouvement d’</w:t>
      </w:r>
      <w:proofErr w:type="spellStart"/>
      <w:r w:rsidRPr="00907F75">
        <w:rPr>
          <w:rFonts w:ascii="Garamond" w:hAnsi="Garamond" w:cs="Times New Roman"/>
          <w:lang w:val="fr-CH"/>
        </w:rPr>
        <w:t>aspectualisation</w:t>
      </w:r>
      <w:proofErr w:type="spellEnd"/>
      <w:r w:rsidRPr="00907F75">
        <w:rPr>
          <w:rFonts w:ascii="Garamond" w:hAnsi="Garamond" w:cs="Times New Roman"/>
          <w:lang w:val="fr-CH"/>
        </w:rPr>
        <w:t xml:space="preserve">, c’est-à-dire de progression de la vision au second plan, mais il est aussi confirmé par le verbe </w:t>
      </w:r>
      <w:r w:rsidR="00017A72">
        <w:rPr>
          <w:rFonts w:ascii="Garamond" w:hAnsi="Garamond" w:cs="Times New Roman"/>
          <w:lang w:val="fr-CH"/>
        </w:rPr>
        <w:t>« </w:t>
      </w:r>
      <w:r w:rsidRPr="00017A72">
        <w:rPr>
          <w:rFonts w:ascii="Garamond" w:hAnsi="Garamond" w:cs="Times New Roman"/>
          <w:lang w:val="fr-CH"/>
        </w:rPr>
        <w:t>sembler</w:t>
      </w:r>
      <w:r w:rsidR="00017A72" w:rsidRPr="00017A72">
        <w:rPr>
          <w:rFonts w:ascii="Garamond" w:hAnsi="Garamond" w:cs="Times New Roman"/>
          <w:lang w:val="fr-CH"/>
        </w:rPr>
        <w:t> »</w:t>
      </w:r>
      <w:r w:rsidRPr="00907F75">
        <w:rPr>
          <w:rFonts w:ascii="Garamond" w:hAnsi="Garamond" w:cs="Times New Roman"/>
          <w:i/>
          <w:lang w:val="fr-CH"/>
        </w:rPr>
        <w:t xml:space="preserve"> </w:t>
      </w:r>
      <w:r w:rsidRPr="00907F75">
        <w:rPr>
          <w:rFonts w:ascii="Garamond" w:hAnsi="Garamond" w:cs="Times New Roman"/>
          <w:lang w:val="fr-CH"/>
        </w:rPr>
        <w:t xml:space="preserve">qui traduit le mode épistémique de la non-certitude, par des </w:t>
      </w:r>
      <w:proofErr w:type="spellStart"/>
      <w:r w:rsidRPr="00907F75">
        <w:rPr>
          <w:rFonts w:ascii="Garamond" w:hAnsi="Garamond" w:cs="Times New Roman"/>
          <w:lang w:val="fr-CH"/>
        </w:rPr>
        <w:t>subjectivèmes</w:t>
      </w:r>
      <w:proofErr w:type="spellEnd"/>
      <w:r w:rsidRPr="00907F75">
        <w:rPr>
          <w:rFonts w:ascii="Garamond" w:hAnsi="Garamond" w:cs="Times New Roman"/>
          <w:lang w:val="fr-CH"/>
        </w:rPr>
        <w:t xml:space="preserve"> (notamment des métaphores), ainsi que par le tiret ouvrant, ce rupteur souligné par « tout à coup »</w:t>
      </w:r>
      <w:r w:rsidR="008E7B3E">
        <w:rPr>
          <w:rFonts w:ascii="Garamond" w:hAnsi="Garamond" w:cs="Times New Roman"/>
          <w:lang w:val="fr-CH"/>
        </w:rPr>
        <w:t>,</w:t>
      </w:r>
      <w:r w:rsidRPr="00907F75">
        <w:rPr>
          <w:rFonts w:ascii="Garamond" w:hAnsi="Garamond" w:cs="Times New Roman"/>
          <w:lang w:val="fr-CH"/>
        </w:rPr>
        <w:t xml:space="preserve"> qui permet à la pensée </w:t>
      </w:r>
      <w:r w:rsidR="008E7B3E">
        <w:rPr>
          <w:rFonts w:ascii="Garamond" w:hAnsi="Garamond" w:cs="Times New Roman"/>
          <w:lang w:val="fr-CH"/>
        </w:rPr>
        <w:t xml:space="preserve">de Grange </w:t>
      </w:r>
      <w:r w:rsidRPr="00907F75">
        <w:rPr>
          <w:rFonts w:ascii="Garamond" w:hAnsi="Garamond" w:cs="Times New Roman"/>
          <w:lang w:val="fr-CH"/>
        </w:rPr>
        <w:t xml:space="preserve">de s’échapper et de prendre le large. Tout porte à croire que l’expression figée « à son affaire », de par son détachement, est laissée « une seconde comme en suspens », de façon à libérer son « pouvoir de suggestion pure », comme « en </w:t>
      </w:r>
      <w:r w:rsidRPr="00907F75">
        <w:rPr>
          <w:rFonts w:ascii="Garamond" w:hAnsi="Garamond" w:cs="Times New Roman"/>
          <w:i/>
          <w:lang w:val="fr-CH"/>
        </w:rPr>
        <w:t>gros plan</w:t>
      </w:r>
      <w:r w:rsidRPr="00907F75">
        <w:rPr>
          <w:rFonts w:ascii="Garamond" w:hAnsi="Garamond" w:cs="Times New Roman"/>
          <w:lang w:val="fr-CH"/>
        </w:rPr>
        <w:t xml:space="preserve"> », (Gracq </w:t>
      </w:r>
      <w:r w:rsidR="002F5280">
        <w:rPr>
          <w:rFonts w:ascii="Garamond" w:hAnsi="Garamond" w:cs="Times New Roman"/>
          <w:lang w:val="fr-CH"/>
        </w:rPr>
        <w:t>1977 [</w:t>
      </w:r>
      <w:r w:rsidRPr="00907F75">
        <w:rPr>
          <w:rFonts w:ascii="Garamond" w:hAnsi="Garamond" w:cs="Times New Roman"/>
          <w:lang w:val="fr-CH"/>
        </w:rPr>
        <w:t>1948</w:t>
      </w:r>
      <w:r w:rsidR="002F5280">
        <w:rPr>
          <w:rFonts w:ascii="Garamond" w:hAnsi="Garamond" w:cs="Times New Roman"/>
          <w:lang w:val="fr-CH"/>
        </w:rPr>
        <w:t>]</w:t>
      </w:r>
      <w:r w:rsidRPr="00907F75">
        <w:rPr>
          <w:rFonts w:ascii="Garamond" w:hAnsi="Garamond" w:cs="Times New Roman"/>
          <w:lang w:val="fr-CH"/>
        </w:rPr>
        <w:t xml:space="preserve"> : 188). Il y a plus : mimétiquement, tout se passe comme si l’armature syntaxique se rompait pour laisser affleurer à la surface du langage la « pensée concrète », celle de cette femme-plante qui vit en communion totale avec la nature. </w:t>
      </w:r>
      <w:proofErr w:type="spellStart"/>
      <w:r w:rsidRPr="00907F75">
        <w:rPr>
          <w:rFonts w:ascii="Garamond" w:hAnsi="Garamond" w:cs="Times New Roman"/>
          <w:lang w:val="fr-CH"/>
        </w:rPr>
        <w:t>Au delà</w:t>
      </w:r>
      <w:proofErr w:type="spellEnd"/>
      <w:r w:rsidRPr="00907F75">
        <w:rPr>
          <w:rFonts w:ascii="Garamond" w:hAnsi="Garamond" w:cs="Times New Roman"/>
          <w:lang w:val="fr-CH"/>
        </w:rPr>
        <w:t xml:space="preserve"> de ce cas concret, l’italique devient emblématique de tout une réflexion sur le langage et sur sa capacité non seulement à dire ou à exprimer, mais à « mimer » (</w:t>
      </w:r>
      <w:r w:rsidRPr="00907F75">
        <w:rPr>
          <w:rFonts w:ascii="Garamond" w:hAnsi="Garamond" w:cs="Times New Roman"/>
          <w:i/>
          <w:lang w:val="fr-CH"/>
        </w:rPr>
        <w:t>ibid. </w:t>
      </w:r>
      <w:r w:rsidRPr="00907F75">
        <w:rPr>
          <w:rFonts w:ascii="Garamond" w:hAnsi="Garamond" w:cs="Times New Roman"/>
          <w:lang w:val="fr-CH"/>
        </w:rPr>
        <w:t>: 181) une parole originaire ou à livrer la « pensée ainsi révélée à elle-même » (</w:t>
      </w:r>
      <w:r w:rsidRPr="00907F75">
        <w:rPr>
          <w:rFonts w:ascii="Garamond" w:hAnsi="Garamond" w:cs="Times New Roman"/>
          <w:i/>
          <w:lang w:val="fr-CH"/>
        </w:rPr>
        <w:t>ibid</w:t>
      </w:r>
      <w:r w:rsidRPr="00907F75">
        <w:rPr>
          <w:rFonts w:ascii="Garamond" w:hAnsi="Garamond" w:cs="Times New Roman"/>
          <w:lang w:val="fr-CH"/>
        </w:rPr>
        <w:t xml:space="preserve">. : 192). Gracq est particulièrement explicite sur ce point :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Tous les problèmes de style que s’est posés Breton, toutes les solutions qu’il leur a données, ne prennent leur sens que dans cette seule perspective : le langage constituant par ses automatismes indurés, ses mécanismes invétérés le moyen de domestication le plus efficace dont dispose la logique sur la pensée non rationnalisée, parce qu’il est l’unique moyen dont nous disposions pour la capter à sa source – parce qu’il est seul apte à la déformer dans l’</w:t>
      </w:r>
      <w:proofErr w:type="spellStart"/>
      <w:r w:rsidRPr="00907F75">
        <w:rPr>
          <w:rFonts w:ascii="Garamond" w:hAnsi="Garamond" w:cs="Times New Roman"/>
          <w:i/>
          <w:lang w:val="fr-CH"/>
        </w:rPr>
        <w:t>oeuf</w:t>
      </w:r>
      <w:proofErr w:type="spellEnd"/>
      <w:r w:rsidRPr="00907F75">
        <w:rPr>
          <w:rFonts w:ascii="Garamond" w:hAnsi="Garamond" w:cs="Times New Roman"/>
          <w:lang w:val="fr-CH"/>
        </w:rPr>
        <w:t xml:space="preserve">, comment est-il possible d’éviter que son intervention nécessaire transforme à chaque instant l’expression de la pensée vive en une </w:t>
      </w:r>
      <w:r w:rsidRPr="00907F75">
        <w:rPr>
          <w:rFonts w:ascii="Garamond" w:hAnsi="Garamond" w:cs="Times New Roman"/>
          <w:i/>
          <w:lang w:val="fr-CH"/>
        </w:rPr>
        <w:t xml:space="preserve">épure </w:t>
      </w:r>
      <w:r w:rsidRPr="00907F75">
        <w:rPr>
          <w:rFonts w:ascii="Garamond" w:hAnsi="Garamond" w:cs="Times New Roman"/>
          <w:lang w:val="fr-CH"/>
        </w:rPr>
        <w:t xml:space="preserve">logique sans vie et sans portée communicative – comment est-il possible de capter de façon intelligible, transmissible, la pensée </w:t>
      </w:r>
      <w:r w:rsidRPr="00907F75">
        <w:rPr>
          <w:rFonts w:ascii="Garamond" w:hAnsi="Garamond" w:cs="Times New Roman"/>
          <w:i/>
          <w:lang w:val="fr-CH"/>
        </w:rPr>
        <w:t xml:space="preserve">concrète </w:t>
      </w:r>
      <w:r w:rsidRPr="00907F75">
        <w:rPr>
          <w:rFonts w:ascii="Garamond" w:hAnsi="Garamond" w:cs="Times New Roman"/>
          <w:lang w:val="fr-CH"/>
        </w:rPr>
        <w:t>(au sens hégélien) avec son ton de voix, – son timbre singulier, ses charges affectives instables, son épanchement de cataracte, son mélange intime de « mouvements divers » ? (</w:t>
      </w:r>
      <w:proofErr w:type="gramStart"/>
      <w:r w:rsidRPr="00907F75">
        <w:rPr>
          <w:rFonts w:ascii="Garamond" w:hAnsi="Garamond" w:cs="Times New Roman"/>
          <w:i/>
          <w:lang w:val="fr-CH"/>
        </w:rPr>
        <w:t>ibid</w:t>
      </w:r>
      <w:r w:rsidRPr="00907F75">
        <w:rPr>
          <w:rFonts w:ascii="Garamond" w:hAnsi="Garamond" w:cs="Times New Roman"/>
          <w:lang w:val="fr-CH"/>
        </w:rPr>
        <w:t>.</w:t>
      </w:r>
      <w:proofErr w:type="gramEnd"/>
      <w:r w:rsidRPr="00907F75">
        <w:rPr>
          <w:rFonts w:ascii="Garamond" w:hAnsi="Garamond" w:cs="Times New Roman"/>
          <w:lang w:val="fr-CH"/>
        </w:rPr>
        <w:t> : 179-180).</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lastRenderedPageBreak/>
        <w:t xml:space="preserve">Gracq déclare son cadre théorique : Hegel. Si l’on admet que la pensée est informée par le langage plutôt que de lui préexister, déjà formée, l’on peut aussi rappeler l’opposition merleau-pontienne entre la « parole parlante » et la « parole parlée » </w:t>
      </w:r>
      <w:r w:rsidR="008E7B3E">
        <w:rPr>
          <w:rFonts w:ascii="Garamond" w:hAnsi="Garamond" w:cs="Times New Roman"/>
          <w:lang w:val="fr-CH"/>
        </w:rPr>
        <w:t xml:space="preserve">(Merleau-Ponty 1945/1996 : 229) </w:t>
      </w:r>
      <w:r w:rsidRPr="00907F75">
        <w:rPr>
          <w:rFonts w:ascii="Garamond" w:hAnsi="Garamond" w:cs="Times New Roman"/>
          <w:lang w:val="fr-CH"/>
        </w:rPr>
        <w:t>et supposer comme un pré-langage, une parole originaire – un « </w:t>
      </w:r>
      <w:r w:rsidRPr="00907F75">
        <w:rPr>
          <w:rFonts w:ascii="Garamond" w:hAnsi="Garamond" w:cs="Times New Roman"/>
          <w:i/>
          <w:lang w:val="fr-CH"/>
        </w:rPr>
        <w:t>premier jet</w:t>
      </w:r>
      <w:r w:rsidRPr="00907F75">
        <w:rPr>
          <w:rFonts w:ascii="Garamond" w:hAnsi="Garamond" w:cs="Times New Roman"/>
          <w:lang w:val="fr-CH"/>
        </w:rPr>
        <w:t> », dirait sans doute Gracq (</w:t>
      </w:r>
      <w:r w:rsidR="008E7B3E" w:rsidRPr="008E7B3E">
        <w:rPr>
          <w:rFonts w:ascii="Garamond" w:hAnsi="Garamond" w:cs="Times New Roman"/>
          <w:lang w:val="fr-CH"/>
        </w:rPr>
        <w:t>19</w:t>
      </w:r>
      <w:r w:rsidR="002F5280">
        <w:rPr>
          <w:rFonts w:ascii="Garamond" w:hAnsi="Garamond" w:cs="Times New Roman"/>
          <w:lang w:val="fr-CH"/>
        </w:rPr>
        <w:t>77 [19</w:t>
      </w:r>
      <w:r w:rsidR="008E7B3E" w:rsidRPr="008E7B3E">
        <w:rPr>
          <w:rFonts w:ascii="Garamond" w:hAnsi="Garamond" w:cs="Times New Roman"/>
          <w:lang w:val="fr-CH"/>
        </w:rPr>
        <w:t>48</w:t>
      </w:r>
      <w:r w:rsidR="002F5280">
        <w:rPr>
          <w:rFonts w:ascii="Garamond" w:hAnsi="Garamond" w:cs="Times New Roman"/>
          <w:lang w:val="fr-CH"/>
        </w:rPr>
        <w:t>]</w:t>
      </w:r>
      <w:r w:rsidRPr="008E7B3E">
        <w:rPr>
          <w:rFonts w:ascii="Garamond" w:hAnsi="Garamond" w:cs="Times New Roman"/>
          <w:lang w:val="fr-CH"/>
        </w:rPr>
        <w:t> </w:t>
      </w:r>
      <w:r w:rsidRPr="00907F75">
        <w:rPr>
          <w:rFonts w:ascii="Garamond" w:hAnsi="Garamond" w:cs="Times New Roman"/>
          <w:lang w:val="fr-CH"/>
        </w:rPr>
        <w:t xml:space="preserve">: 192) – qui n’est pas disciplinée par le langage symbolique, mais s’ouvre à l’appréhension sensible. Celle-ci peut être celle du mot </w:t>
      </w:r>
      <w:proofErr w:type="spellStart"/>
      <w:r w:rsidRPr="00907F75">
        <w:rPr>
          <w:rFonts w:ascii="Garamond" w:hAnsi="Garamond" w:cs="Times New Roman"/>
          <w:lang w:val="fr-CH"/>
        </w:rPr>
        <w:t>italiqué</w:t>
      </w:r>
      <w:proofErr w:type="spellEnd"/>
      <w:r w:rsidRPr="00907F75">
        <w:rPr>
          <w:rFonts w:ascii="Garamond" w:hAnsi="Garamond" w:cs="Times New Roman"/>
          <w:lang w:val="fr-CH"/>
        </w:rPr>
        <w:t xml:space="preserve"> lui-même : le corrélat thymique de l’événement de style relève de la « force de </w:t>
      </w:r>
      <w:r w:rsidRPr="00907F75">
        <w:rPr>
          <w:rFonts w:ascii="Garamond" w:hAnsi="Garamond" w:cs="Times New Roman"/>
          <w:i/>
          <w:lang w:val="fr-CH"/>
        </w:rPr>
        <w:t xml:space="preserve">happement </w:t>
      </w:r>
      <w:r w:rsidRPr="00907F75">
        <w:rPr>
          <w:rFonts w:ascii="Garamond" w:hAnsi="Garamond" w:cs="Times New Roman"/>
          <w:lang w:val="fr-CH"/>
        </w:rPr>
        <w:t>brutale de la trouvaille de mot » (</w:t>
      </w:r>
      <w:r w:rsidRPr="00907F75">
        <w:rPr>
          <w:rFonts w:ascii="Garamond" w:hAnsi="Garamond" w:cs="Times New Roman"/>
          <w:i/>
          <w:lang w:val="fr-CH"/>
        </w:rPr>
        <w:t>ibid</w:t>
      </w:r>
      <w:r w:rsidRPr="00907F75">
        <w:rPr>
          <w:rFonts w:ascii="Garamond" w:hAnsi="Garamond" w:cs="Times New Roman"/>
          <w:lang w:val="fr-CH"/>
        </w:rPr>
        <w:t>. : 192) ; l’événement dans l’instant sidère</w:t>
      </w:r>
      <w:r w:rsidR="008E7B3E">
        <w:rPr>
          <w:rFonts w:ascii="Garamond" w:hAnsi="Garamond" w:cs="Times New Roman"/>
          <w:lang w:val="fr-CH"/>
        </w:rPr>
        <w:t xml:space="preserve">, </w:t>
      </w:r>
      <w:r w:rsidRPr="00907F75">
        <w:rPr>
          <w:rFonts w:ascii="Garamond" w:hAnsi="Garamond" w:cs="Times New Roman"/>
          <w:lang w:val="fr-CH"/>
        </w:rPr>
        <w:t xml:space="preserve">l’instance d’énonciation, en réception, mais peut-être aussi en production, est affectée vivement, subjuguée. Le mot lui-même </w:t>
      </w:r>
      <w:proofErr w:type="spellStart"/>
      <w:r w:rsidRPr="00907F75">
        <w:rPr>
          <w:rFonts w:ascii="Garamond" w:hAnsi="Garamond" w:cs="Times New Roman"/>
          <w:lang w:val="fr-CH"/>
        </w:rPr>
        <w:t>corporéifié</w:t>
      </w:r>
      <w:proofErr w:type="spellEnd"/>
      <w:r w:rsidRPr="00907F75">
        <w:rPr>
          <w:rFonts w:ascii="Garamond" w:hAnsi="Garamond" w:cs="Times New Roman"/>
          <w:lang w:val="fr-CH"/>
        </w:rPr>
        <w:t xml:space="preserve"> « </w:t>
      </w:r>
      <w:r w:rsidRPr="00907F75">
        <w:rPr>
          <w:rFonts w:ascii="Garamond" w:hAnsi="Garamond" w:cs="Times New Roman"/>
          <w:i/>
          <w:lang w:val="fr-CH"/>
        </w:rPr>
        <w:t>fond</w:t>
      </w:r>
      <w:r w:rsidRPr="00907F75">
        <w:rPr>
          <w:rFonts w:ascii="Garamond" w:hAnsi="Garamond" w:cs="Times New Roman"/>
          <w:lang w:val="fr-CH"/>
        </w:rPr>
        <w:t xml:space="preserve"> à l’improviste » (</w:t>
      </w:r>
      <w:r w:rsidRPr="00907F75">
        <w:rPr>
          <w:rFonts w:ascii="Garamond" w:hAnsi="Garamond" w:cs="Times New Roman"/>
          <w:i/>
          <w:lang w:val="fr-CH"/>
        </w:rPr>
        <w:t>ibid</w:t>
      </w:r>
      <w:r w:rsidRPr="00907F75">
        <w:rPr>
          <w:rFonts w:ascii="Garamond" w:hAnsi="Garamond" w:cs="Times New Roman"/>
          <w:lang w:val="fr-CH"/>
        </w:rPr>
        <w:t>. : 188) et, instantanément, fait « perdre pied » (</w:t>
      </w:r>
      <w:r w:rsidRPr="00907F75">
        <w:rPr>
          <w:rFonts w:ascii="Garamond" w:hAnsi="Garamond" w:cs="Times New Roman"/>
          <w:i/>
          <w:lang w:val="fr-CH"/>
        </w:rPr>
        <w:t>ibid</w:t>
      </w:r>
      <w:r w:rsidRPr="00907F75">
        <w:rPr>
          <w:rFonts w:ascii="Garamond" w:hAnsi="Garamond" w:cs="Times New Roman"/>
          <w:lang w:val="fr-CH"/>
        </w:rPr>
        <w:t>. :  187). Il unit aussi ceux qui se trouvent « en prise » sur une « longueur d’onde singulière » (</w:t>
      </w:r>
      <w:r w:rsidRPr="00907F75">
        <w:rPr>
          <w:rFonts w:ascii="Garamond" w:hAnsi="Garamond" w:cs="Times New Roman"/>
          <w:i/>
          <w:lang w:val="fr-CH"/>
        </w:rPr>
        <w:t>ibid</w:t>
      </w:r>
      <w:r w:rsidRPr="00907F75">
        <w:rPr>
          <w:rFonts w:ascii="Garamond" w:hAnsi="Garamond" w:cs="Times New Roman"/>
          <w:lang w:val="fr-CH"/>
        </w:rPr>
        <w:t xml:space="preserve">. : 189), dans une justesse retrouvée.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L’exemple (2) ajoute un élément de taille : la force </w:t>
      </w:r>
      <w:proofErr w:type="spellStart"/>
      <w:r w:rsidRPr="00907F75">
        <w:rPr>
          <w:rFonts w:ascii="Garamond" w:hAnsi="Garamond" w:cs="Times New Roman"/>
          <w:lang w:val="fr-CH"/>
        </w:rPr>
        <w:t>italicisante</w:t>
      </w:r>
      <w:proofErr w:type="spellEnd"/>
      <w:r w:rsidRPr="00907F75">
        <w:rPr>
          <w:rFonts w:ascii="Garamond" w:hAnsi="Garamond" w:cs="Times New Roman"/>
          <w:lang w:val="fr-CH"/>
        </w:rPr>
        <w:t xml:space="preserve"> est décuplée quand elle s’applique à un mot banal ou à une locution usagée (</w:t>
      </w:r>
      <w:r w:rsidRPr="00907F75">
        <w:rPr>
          <w:rFonts w:ascii="Garamond" w:hAnsi="Garamond" w:cs="Times New Roman"/>
          <w:i/>
          <w:lang w:val="fr-CH"/>
        </w:rPr>
        <w:t>ibid</w:t>
      </w:r>
      <w:r w:rsidRPr="00907F75">
        <w:rPr>
          <w:rFonts w:ascii="Garamond" w:hAnsi="Garamond" w:cs="Times New Roman"/>
          <w:lang w:val="fr-CH"/>
        </w:rPr>
        <w:t xml:space="preserve">. : 189), en instaurant un contraste ou écart fort entre le sens figé, </w:t>
      </w:r>
      <w:proofErr w:type="spellStart"/>
      <w:r w:rsidRPr="00907F75">
        <w:rPr>
          <w:rFonts w:ascii="Garamond" w:hAnsi="Garamond" w:cs="Times New Roman"/>
          <w:lang w:val="fr-CH"/>
        </w:rPr>
        <w:t>endoxal</w:t>
      </w:r>
      <w:proofErr w:type="spellEnd"/>
      <w:r w:rsidRPr="00907F75">
        <w:rPr>
          <w:rFonts w:ascii="Garamond" w:hAnsi="Garamond" w:cs="Times New Roman"/>
          <w:lang w:val="fr-CH"/>
        </w:rPr>
        <w:t xml:space="preserve"> ou </w:t>
      </w:r>
      <w:proofErr w:type="spellStart"/>
      <w:r w:rsidRPr="00907F75">
        <w:rPr>
          <w:rFonts w:ascii="Garamond" w:hAnsi="Garamond" w:cs="Times New Roman"/>
          <w:lang w:val="fr-CH"/>
        </w:rPr>
        <w:t>sociolectal</w:t>
      </w:r>
      <w:proofErr w:type="spellEnd"/>
      <w:r w:rsidRPr="00907F75">
        <w:rPr>
          <w:rFonts w:ascii="Garamond" w:hAnsi="Garamond" w:cs="Times New Roman"/>
          <w:lang w:val="fr-CH"/>
        </w:rPr>
        <w:t xml:space="preserve"> du mot, et sa </w:t>
      </w:r>
      <w:proofErr w:type="spellStart"/>
      <w:r w:rsidRPr="00907F75">
        <w:rPr>
          <w:rFonts w:ascii="Garamond" w:hAnsi="Garamond" w:cs="Times New Roman"/>
          <w:lang w:val="fr-CH"/>
        </w:rPr>
        <w:t>resémantisation</w:t>
      </w:r>
      <w:proofErr w:type="spellEnd"/>
      <w:r w:rsidRPr="00907F75">
        <w:rPr>
          <w:rFonts w:ascii="Garamond" w:hAnsi="Garamond" w:cs="Times New Roman"/>
          <w:lang w:val="fr-CH"/>
        </w:rPr>
        <w:t xml:space="preserve"> singulière. On voit ainsi que l’événement de style réside moins dans le hapax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1999) que dans le renouvellement de fond, qui trouve son ancrage dans la praxis énonciative. L’expression « livret de famille » renvoie à un sociolecte administratif que le personnage manie avec fierté et naïveté, en révélant son caractère d’étrangeté, le décalage par rapport à la situation. Elle devient emblématique de ce monde de l’entre-deux, entre la guerre et la paix, où le sens routinier des mots est à la fois préservé, car entreposé dans la mémoire, potentialisé, et questionné</w:t>
      </w:r>
      <w:r w:rsidR="008E7B3E">
        <w:rPr>
          <w:rFonts w:ascii="Garamond" w:hAnsi="Garamond" w:cs="Times New Roman"/>
          <w:lang w:val="fr-CH"/>
        </w:rPr>
        <w:t xml:space="preserve"> vivement</w:t>
      </w:r>
      <w:r w:rsidRPr="00907F75">
        <w:rPr>
          <w:rFonts w:ascii="Garamond" w:hAnsi="Garamond" w:cs="Times New Roman"/>
          <w:lang w:val="fr-CH"/>
        </w:rPr>
        <w:t xml:space="preserv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Ailleurs, le lecteur participe à la « genèse même de la phrase » (Gracq </w:t>
      </w:r>
      <w:r w:rsidR="002F5280">
        <w:rPr>
          <w:rFonts w:ascii="Garamond" w:hAnsi="Garamond" w:cs="Times New Roman"/>
          <w:lang w:val="fr-CH"/>
        </w:rPr>
        <w:t>1977 [</w:t>
      </w:r>
      <w:r w:rsidRPr="00907F75">
        <w:rPr>
          <w:rFonts w:ascii="Garamond" w:hAnsi="Garamond" w:cs="Times New Roman"/>
          <w:lang w:val="fr-CH"/>
        </w:rPr>
        <w:t>1948</w:t>
      </w:r>
      <w:r w:rsidR="002F5280">
        <w:rPr>
          <w:rFonts w:ascii="Garamond" w:hAnsi="Garamond" w:cs="Times New Roman"/>
          <w:lang w:val="fr-CH"/>
        </w:rPr>
        <w:t>]</w:t>
      </w:r>
      <w:r w:rsidRPr="00907F75">
        <w:rPr>
          <w:rFonts w:ascii="Garamond" w:hAnsi="Garamond" w:cs="Times New Roman"/>
          <w:lang w:val="fr-CH"/>
        </w:rPr>
        <w:t> : 191), où la « </w:t>
      </w:r>
      <w:r w:rsidRPr="00907F75">
        <w:rPr>
          <w:rFonts w:ascii="Garamond" w:hAnsi="Garamond" w:cs="Times New Roman"/>
          <w:i/>
          <w:lang w:val="fr-CH"/>
        </w:rPr>
        <w:t>trouvaille de mot </w:t>
      </w:r>
      <w:r w:rsidRPr="00907F75">
        <w:rPr>
          <w:rFonts w:ascii="Garamond" w:hAnsi="Garamond" w:cs="Times New Roman"/>
          <w:lang w:val="fr-CH"/>
        </w:rPr>
        <w:t>» vient ponctuer, « illuminer » et mettre un terme au « tâtonnement » (</w:t>
      </w:r>
      <w:r w:rsidRPr="00907F75">
        <w:rPr>
          <w:rFonts w:ascii="Garamond" w:hAnsi="Garamond" w:cs="Times New Roman"/>
          <w:i/>
          <w:lang w:val="fr-CH"/>
        </w:rPr>
        <w:t>ibid</w:t>
      </w:r>
      <w:r w:rsidRPr="00907F75">
        <w:rPr>
          <w:rFonts w:ascii="Garamond" w:hAnsi="Garamond" w:cs="Times New Roman"/>
          <w:lang w:val="fr-CH"/>
        </w:rPr>
        <w:t xml:space="preserve">. : 191). Nous retrouvons ainsi le régime du </w:t>
      </w:r>
      <w:r w:rsidRPr="00907F75">
        <w:rPr>
          <w:rFonts w:ascii="Garamond" w:hAnsi="Garamond" w:cs="Times New Roman"/>
          <w:i/>
          <w:lang w:val="fr-CH"/>
        </w:rPr>
        <w:t>parvenir</w:t>
      </w:r>
      <w:r w:rsidRPr="00907F75">
        <w:rPr>
          <w:rFonts w:ascii="Garamond" w:hAnsi="Garamond" w:cs="Times New Roman"/>
          <w:lang w:val="fr-CH"/>
        </w:rPr>
        <w:t xml:space="preserve"> qui, à l’instar de l’</w:t>
      </w:r>
      <w:proofErr w:type="spellStart"/>
      <w:r w:rsidRPr="00907F75">
        <w:rPr>
          <w:rFonts w:ascii="Garamond" w:hAnsi="Garamond" w:cs="Times New Roman"/>
          <w:lang w:val="fr-CH"/>
        </w:rPr>
        <w:t>hyperpertinence</w:t>
      </w:r>
      <w:proofErr w:type="spellEnd"/>
      <w:r w:rsidRPr="00907F75">
        <w:rPr>
          <w:rFonts w:ascii="Garamond" w:hAnsi="Garamond" w:cs="Times New Roman"/>
          <w:lang w:val="fr-CH"/>
        </w:rPr>
        <w:t xml:space="preserve">, combine une intensité forte avec un accaparement de la durée et de l’espace de l’énoncé. La tension est ascendante, vers un pic d’intensité, avant que l’énergie ainsi accumulée ne se répande dans la dernière partie de l’énoncé.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Les exemples sont légion. Il en va ainsi de l’îlot textuel, quand le mot </w:t>
      </w:r>
      <w:proofErr w:type="spellStart"/>
      <w:r w:rsidRPr="00907F75">
        <w:rPr>
          <w:rFonts w:ascii="Garamond" w:hAnsi="Garamond" w:cs="Times New Roman"/>
          <w:lang w:val="fr-CH"/>
        </w:rPr>
        <w:t>italiqué</w:t>
      </w:r>
      <w:proofErr w:type="spellEnd"/>
      <w:r w:rsidRPr="00907F75">
        <w:rPr>
          <w:rFonts w:ascii="Garamond" w:hAnsi="Garamond" w:cs="Times New Roman"/>
          <w:lang w:val="fr-CH"/>
        </w:rPr>
        <w:t xml:space="preserve"> est inséré dans un discours indirect, pour autant qu’il ne s’agit pas seulement d’une expression </w:t>
      </w:r>
      <w:proofErr w:type="spellStart"/>
      <w:r w:rsidRPr="00907F75">
        <w:rPr>
          <w:rFonts w:ascii="Garamond" w:hAnsi="Garamond" w:cs="Times New Roman"/>
          <w:lang w:val="fr-CH"/>
        </w:rPr>
        <w:t>sociolectale</w:t>
      </w:r>
      <w:proofErr w:type="spellEnd"/>
      <w:r w:rsidRPr="00907F75">
        <w:rPr>
          <w:rFonts w:ascii="Garamond" w:hAnsi="Garamond" w:cs="Times New Roman"/>
          <w:lang w:val="fr-CH"/>
        </w:rPr>
        <w:t xml:space="preserve"> ou conventionnelle figée (un nom propre, par exemple). Ainsi, dans (3), l’effet produit par la mise en italique de « incident technique » est faible, même s’il s’agit de </w:t>
      </w:r>
      <w:proofErr w:type="spellStart"/>
      <w:r w:rsidRPr="00907F75">
        <w:rPr>
          <w:rFonts w:ascii="Garamond" w:hAnsi="Garamond" w:cs="Times New Roman"/>
          <w:lang w:val="fr-CH"/>
        </w:rPr>
        <w:t>resémantiser</w:t>
      </w:r>
      <w:proofErr w:type="spellEnd"/>
      <w:r w:rsidRPr="00907F75">
        <w:rPr>
          <w:rFonts w:ascii="Garamond" w:hAnsi="Garamond" w:cs="Times New Roman"/>
          <w:lang w:val="fr-CH"/>
        </w:rPr>
        <w:t xml:space="preserve"> l’expression en contexte</w:t>
      </w:r>
      <w:r>
        <w:rPr>
          <w:rFonts w:ascii="Garamond" w:hAnsi="Garamond" w:cs="Times New Roman"/>
          <w:lang w:val="fr-CH"/>
        </w:rPr>
        <w:t> :</w:t>
      </w:r>
      <w:r w:rsidRPr="00907F75">
        <w:rPr>
          <w:rFonts w:ascii="Garamond" w:hAnsi="Garamond" w:cs="Times New Roman"/>
          <w:lang w:val="fr-CH"/>
        </w:rPr>
        <w:t xml:space="preserve"> </w:t>
      </w:r>
      <w:r>
        <w:rPr>
          <w:rFonts w:ascii="Garamond" w:hAnsi="Garamond" w:cs="Times New Roman"/>
          <w:lang w:val="fr-CH"/>
        </w:rPr>
        <w:t xml:space="preserve"> </w:t>
      </w:r>
      <w:r w:rsidRPr="00907F75">
        <w:rPr>
          <w:rFonts w:ascii="Garamond" w:hAnsi="Garamond" w:cs="Times New Roman"/>
          <w:lang w:val="fr-CH"/>
        </w:rPr>
        <w:t xml:space="preserve">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(3) </w:t>
      </w:r>
      <w:r w:rsidRPr="00907F75">
        <w:rPr>
          <w:rFonts w:ascii="Garamond" w:hAnsi="Garamond" w:cs="Times New Roman"/>
          <w:lang w:val="fr-CH"/>
        </w:rPr>
        <w:t xml:space="preserve">Tous deux étaient </w:t>
      </w:r>
      <w:r w:rsidRPr="00907F75">
        <w:rPr>
          <w:rFonts w:ascii="Garamond" w:hAnsi="Garamond" w:cs="Times New Roman"/>
          <w:i/>
          <w:lang w:val="fr-CH"/>
        </w:rPr>
        <w:t>de gauche</w:t>
      </w:r>
      <w:r w:rsidRPr="00907F75">
        <w:rPr>
          <w:rFonts w:ascii="Garamond" w:hAnsi="Garamond" w:cs="Times New Roman"/>
          <w:lang w:val="fr-CH"/>
        </w:rPr>
        <w:t xml:space="preserve">, et les discussions politiques allaient chaudement : les grèves de 36, le Front Populaire, passaient dans la salle basse avec le bruit de la Grande Armée dans les souvenirs </w:t>
      </w:r>
      <w:proofErr w:type="gramStart"/>
      <w:r w:rsidRPr="00907F75">
        <w:rPr>
          <w:rFonts w:ascii="Garamond" w:hAnsi="Garamond" w:cs="Times New Roman"/>
          <w:lang w:val="fr-CH"/>
        </w:rPr>
        <w:t>des demi-solde</w:t>
      </w:r>
      <w:proofErr w:type="gramEnd"/>
      <w:r w:rsidRPr="00907F75">
        <w:rPr>
          <w:rFonts w:ascii="Garamond" w:hAnsi="Garamond" w:cs="Times New Roman"/>
          <w:lang w:val="fr-CH"/>
        </w:rPr>
        <w:t xml:space="preserve"> : on eût dit que la guerre n’était qu’un </w:t>
      </w:r>
      <w:r w:rsidRPr="00907F75">
        <w:rPr>
          <w:rFonts w:ascii="Garamond" w:hAnsi="Garamond" w:cs="Times New Roman"/>
          <w:i/>
          <w:lang w:val="fr-CH"/>
        </w:rPr>
        <w:t>incident technique</w:t>
      </w:r>
      <w:r w:rsidRPr="00907F75">
        <w:rPr>
          <w:rFonts w:ascii="Garamond" w:hAnsi="Garamond" w:cs="Times New Roman"/>
          <w:lang w:val="fr-CH"/>
        </w:rPr>
        <w:t xml:space="preserve"> comme à la radio, un rideau lâché par un machinisme farfelu sur l’instant le plus passionnant de la pièce (p. 36-37).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Le pronom indéfini « on » (« on eût dit que...) règle la pensée/parole du personnage sur un dire et un PDV collectifs, impersonnels (qui peuvent comprendre ceux du Locuteur/Énonciateur premier L/E). En vertu d’une des interprétations possibles, on peut avancer que le compte rendu au style indirect au mode hypothétique est relayé par un compte rendu au style indirect libre, dont témoignent la comparaison, l’emprunt à un registre familier (« farfelu ») ainsi que le </w:t>
      </w:r>
      <w:proofErr w:type="spellStart"/>
      <w:r w:rsidRPr="00907F75">
        <w:rPr>
          <w:rFonts w:ascii="Garamond" w:hAnsi="Garamond" w:cs="Times New Roman"/>
          <w:lang w:val="fr-CH"/>
        </w:rPr>
        <w:t>subjectivème</w:t>
      </w:r>
      <w:proofErr w:type="spellEnd"/>
      <w:r w:rsidRPr="00907F75">
        <w:rPr>
          <w:rFonts w:ascii="Garamond" w:hAnsi="Garamond" w:cs="Times New Roman"/>
          <w:lang w:val="fr-CH"/>
        </w:rPr>
        <w:t xml:space="preserve"> « le plus passionnant ».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On y ajoutera toutes ces expressions introductrices qui ne se contentent pas de construire/dénommer une « réalité », mais qui s’intègrent dans le mouvement argumentatif </w:t>
      </w:r>
      <w:r w:rsidRPr="00907F75">
        <w:rPr>
          <w:rFonts w:ascii="Garamond" w:hAnsi="Garamond" w:cs="Times New Roman"/>
          <w:lang w:val="fr-CH"/>
        </w:rPr>
        <w:lastRenderedPageBreak/>
        <w:t>(adhésion, réserve, nuance, rectification...) de celui qui en use et indiquent le positionnement dans le temps (</w:t>
      </w:r>
      <w:proofErr w:type="spellStart"/>
      <w:r w:rsidRPr="00907F75">
        <w:rPr>
          <w:rFonts w:ascii="Garamond" w:hAnsi="Garamond" w:cs="Times New Roman"/>
          <w:lang w:val="fr-CH"/>
        </w:rPr>
        <w:t>aspectualisation</w:t>
      </w:r>
      <w:proofErr w:type="spellEnd"/>
      <w:r w:rsidRPr="00907F75">
        <w:rPr>
          <w:rFonts w:ascii="Garamond" w:hAnsi="Garamond" w:cs="Times New Roman"/>
          <w:lang w:val="fr-CH"/>
        </w:rPr>
        <w:t> : par exemple bilan, phase terminative). Se hissant au niveau méta-énonciatif, elles peuvent préparer et commenter l’emploi autonymique de l’expression en italique, en indiquant son degré d’adéquation à, ou de coïncidence avec, la « réalité » :</w:t>
      </w: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ab/>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(4) </w:t>
      </w:r>
      <w:r w:rsidRPr="00907F75">
        <w:rPr>
          <w:rFonts w:ascii="Garamond" w:hAnsi="Garamond" w:cs="Times New Roman"/>
          <w:lang w:val="fr-CH"/>
        </w:rPr>
        <w:t xml:space="preserve">En songeant aux avatars de son petit monde, Grange, vaguement attendri, n’était pas loin de le trouver en somme </w:t>
      </w:r>
      <w:r w:rsidRPr="00907F75">
        <w:rPr>
          <w:rFonts w:ascii="Garamond" w:hAnsi="Garamond" w:cs="Times New Roman"/>
          <w:i/>
          <w:lang w:val="fr-CH"/>
        </w:rPr>
        <w:t>bien casé</w:t>
      </w:r>
      <w:r w:rsidRPr="00907F75">
        <w:rPr>
          <w:rFonts w:ascii="Garamond" w:hAnsi="Garamond" w:cs="Times New Roman"/>
          <w:lang w:val="fr-CH"/>
        </w:rPr>
        <w:t xml:space="preserve"> (p. 113).</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(5) </w:t>
      </w:r>
      <w:r w:rsidRPr="00907F75">
        <w:rPr>
          <w:rFonts w:ascii="Garamond" w:hAnsi="Garamond" w:cs="Times New Roman"/>
          <w:lang w:val="fr-CH"/>
        </w:rPr>
        <w:t xml:space="preserve">On eût dit que la caillasse de la route avait été charruée sur toute sa largeur : c’était une sorte de </w:t>
      </w:r>
      <w:r w:rsidRPr="00907F75">
        <w:rPr>
          <w:rFonts w:ascii="Garamond" w:hAnsi="Garamond" w:cs="Times New Roman"/>
          <w:i/>
          <w:lang w:val="fr-CH"/>
        </w:rPr>
        <w:t>reg</w:t>
      </w:r>
      <w:r w:rsidRPr="00907F75">
        <w:rPr>
          <w:rFonts w:ascii="Garamond" w:hAnsi="Garamond" w:cs="Times New Roman"/>
          <w:lang w:val="fr-CH"/>
        </w:rPr>
        <w:t xml:space="preserve"> saharien [...] (p. 16),</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(6) </w:t>
      </w:r>
      <w:r w:rsidRPr="00907F75">
        <w:rPr>
          <w:rFonts w:ascii="Garamond" w:hAnsi="Garamond" w:cs="Times New Roman"/>
          <w:lang w:val="fr-CH"/>
        </w:rPr>
        <w:t xml:space="preserve">La luge était à la vérité un traîneau assez grossier, une espèce de </w:t>
      </w:r>
      <w:r w:rsidRPr="00907F75">
        <w:rPr>
          <w:rFonts w:ascii="Garamond" w:hAnsi="Garamond" w:cs="Times New Roman"/>
          <w:i/>
          <w:lang w:val="fr-CH"/>
        </w:rPr>
        <w:t>schlitte</w:t>
      </w:r>
      <w:r w:rsidRPr="00907F75">
        <w:rPr>
          <w:rFonts w:ascii="Garamond" w:hAnsi="Garamond" w:cs="Times New Roman"/>
          <w:lang w:val="fr-CH"/>
        </w:rPr>
        <w:t xml:space="preserve"> qui avait dû servir l’hiver au halage des fagots dans la forêt (p. 118). </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(7) </w:t>
      </w:r>
      <w:r w:rsidRPr="00907F75">
        <w:rPr>
          <w:rFonts w:ascii="Garamond" w:hAnsi="Garamond" w:cs="Times New Roman"/>
          <w:lang w:val="fr-CH"/>
        </w:rPr>
        <w:t xml:space="preserve">[...] on n’attendait rien, sinon, déjà vaguement pressentie, cette sensation finale de chute libre qui fauche le ventre dans les mauvais rêves et qui, si on eût cherché à la préciser – mais on ne s’en sentait pas l’envie – se fût appelée peut-être le </w:t>
      </w:r>
      <w:r w:rsidRPr="00907F75">
        <w:rPr>
          <w:rFonts w:ascii="Garamond" w:hAnsi="Garamond" w:cs="Times New Roman"/>
          <w:i/>
          <w:lang w:val="fr-CH"/>
        </w:rPr>
        <w:t>bout du rouleau</w:t>
      </w:r>
      <w:r w:rsidRPr="00907F75">
        <w:rPr>
          <w:rFonts w:ascii="Garamond" w:hAnsi="Garamond" w:cs="Times New Roman"/>
          <w:lang w:val="fr-CH"/>
        </w:rPr>
        <w:t xml:space="preserve"> (p. 93).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Dans l’exemple (4) se mêlent le PDV du personnage, avec ses accentuations particulières (« en somme » indiquerait le basculement – annoncé par « vaguement attendri » – vers le compte rendu en discours indirect libre) et le souci de la rectitude du dire. L’expression « bien casé » fait résonner l’acception conventionnelle avec une acception contextuelle davantage en prise sur l’univers particulier construit par le roman (il s’agit de se construire une « case » dans un milieu inhospitalier). Alors que</w:t>
      </w:r>
      <w:r w:rsidR="002F5280">
        <w:rPr>
          <w:rFonts w:ascii="Garamond" w:hAnsi="Garamond" w:cs="Times New Roman"/>
          <w:lang w:val="fr-CH"/>
        </w:rPr>
        <w:t xml:space="preserve"> </w:t>
      </w:r>
      <w:r w:rsidRPr="00907F75">
        <w:rPr>
          <w:rFonts w:ascii="Garamond" w:hAnsi="Garamond" w:cs="Times New Roman"/>
          <w:lang w:val="fr-CH"/>
        </w:rPr>
        <w:t xml:space="preserve">dans (5) et (6) l’italique est voulue entre autres par l’emprunt à une langue étrangère, dont l’efficacité est elle-même commentée et évaluée (« une sorte de », « une espèce de »), l’exemple (7) rend explicite le passage au niveau </w:t>
      </w:r>
      <w:proofErr w:type="spellStart"/>
      <w:r w:rsidRPr="00907F75">
        <w:rPr>
          <w:rFonts w:ascii="Garamond" w:hAnsi="Garamond" w:cs="Times New Roman"/>
          <w:lang w:val="fr-CH"/>
        </w:rPr>
        <w:t>méta-linguistique</w:t>
      </w:r>
      <w:proofErr w:type="spellEnd"/>
      <w:r w:rsidRPr="00907F75">
        <w:rPr>
          <w:rFonts w:ascii="Garamond" w:hAnsi="Garamond" w:cs="Times New Roman"/>
          <w:lang w:val="fr-CH"/>
        </w:rPr>
        <w:t xml:space="preserve"> et méta-énonciatif où l’évidence des dénominations les plus routinières est questionnée (modalisation épistémique dont témoigne « peut-être ») et où celles-ci se trouvent </w:t>
      </w:r>
      <w:proofErr w:type="spellStart"/>
      <w:r w:rsidRPr="00907F75">
        <w:rPr>
          <w:rFonts w:ascii="Garamond" w:hAnsi="Garamond" w:cs="Times New Roman"/>
          <w:lang w:val="fr-CH"/>
        </w:rPr>
        <w:t>resémantisées</w:t>
      </w:r>
      <w:proofErr w:type="spellEnd"/>
      <w:r w:rsidRPr="00907F75">
        <w:rPr>
          <w:rFonts w:ascii="Garamond" w:hAnsi="Garamond" w:cs="Times New Roman"/>
          <w:lang w:val="fr-CH"/>
        </w:rPr>
        <w:t xml:space="preserve"> en contexte.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La justesse du mot est affirmée comme un objectif à atteindre et valorisée en conséquence, comme dans (8), (9) ou (10) :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(8) </w:t>
      </w:r>
      <w:r w:rsidRPr="00907F75">
        <w:rPr>
          <w:rFonts w:ascii="Garamond" w:hAnsi="Garamond" w:cs="Times New Roman"/>
          <w:lang w:val="fr-CH"/>
        </w:rPr>
        <w:t>« </w:t>
      </w:r>
      <w:proofErr w:type="spellStart"/>
      <w:r w:rsidRPr="00907F75">
        <w:rPr>
          <w:rFonts w:ascii="Garamond" w:hAnsi="Garamond" w:cs="Times New Roman"/>
          <w:i/>
          <w:lang w:val="fr-CH"/>
        </w:rPr>
        <w:t>Weird</w:t>
      </w:r>
      <w:proofErr w:type="spellEnd"/>
      <w:r w:rsidRPr="00907F75">
        <w:rPr>
          <w:rFonts w:ascii="Garamond" w:hAnsi="Garamond" w:cs="Times New Roman"/>
          <w:lang w:val="fr-CH"/>
        </w:rPr>
        <w:t xml:space="preserve"> », songea-t-il : le français ici n’avait pas de mot (p. 141). </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w:t>
      </w:r>
      <w:proofErr w:type="gramStart"/>
      <w:r>
        <w:rPr>
          <w:rFonts w:ascii="Garamond" w:hAnsi="Garamond" w:cs="Times New Roman"/>
          <w:lang w:val="fr-CH"/>
        </w:rPr>
        <w:t>9)</w:t>
      </w:r>
      <w:r w:rsidRPr="00907F75">
        <w:rPr>
          <w:rFonts w:ascii="Garamond" w:hAnsi="Garamond" w:cs="Times New Roman"/>
          <w:lang w:val="fr-CH"/>
        </w:rPr>
        <w:t>[...]</w:t>
      </w:r>
      <w:proofErr w:type="gramEnd"/>
      <w:r w:rsidRPr="00907F75">
        <w:rPr>
          <w:rFonts w:ascii="Garamond" w:hAnsi="Garamond" w:cs="Times New Roman"/>
          <w:lang w:val="fr-CH"/>
        </w:rPr>
        <w:t xml:space="preserve"> c’était l’essai d’un explosif mystérieux : la </w:t>
      </w:r>
      <w:r w:rsidRPr="00907F75">
        <w:rPr>
          <w:rFonts w:ascii="Garamond" w:hAnsi="Garamond" w:cs="Times New Roman"/>
          <w:i/>
          <w:lang w:val="fr-CH"/>
        </w:rPr>
        <w:t>poudre à Turpin</w:t>
      </w:r>
      <w:r w:rsidRPr="00907F75">
        <w:rPr>
          <w:rFonts w:ascii="Garamond" w:hAnsi="Garamond" w:cs="Times New Roman"/>
          <w:lang w:val="fr-CH"/>
        </w:rPr>
        <w:t xml:space="preserve"> (p. 191). </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(10) </w:t>
      </w:r>
      <w:r w:rsidRPr="00907F75">
        <w:rPr>
          <w:rFonts w:ascii="Garamond" w:hAnsi="Garamond" w:cs="Times New Roman"/>
          <w:lang w:val="fr-CH"/>
        </w:rPr>
        <w:t xml:space="preserve">On sentait que le jour de la déclaration de guerre il avait arboré le ton troupier comme on passe une fleur à sa boutonnière le matin du </w:t>
      </w:r>
      <w:r w:rsidRPr="00907F75">
        <w:rPr>
          <w:rFonts w:ascii="Garamond" w:hAnsi="Garamond" w:cs="Times New Roman"/>
          <w:i/>
          <w:lang w:val="fr-CH"/>
        </w:rPr>
        <w:t>plus beau jour de sa vie</w:t>
      </w:r>
      <w:r w:rsidRPr="00907F75">
        <w:rPr>
          <w:rFonts w:ascii="Garamond" w:hAnsi="Garamond" w:cs="Times New Roman"/>
          <w:lang w:val="fr-CH"/>
        </w:rPr>
        <w:t xml:space="preserve"> – le mariage ne s’était pas consommé, et la fleur sentait mauvais au nez de tout le monde, sauf au sien (p. 43).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On voit ici que la tension peut être décadente, l’énergie accumulée à la base de l’événement de style se déversant ensuite dans la phrase (explication ou justification dans (8) ; impertinence, logique concessive) ou ascendante, l’intensité se nouant progressivement en direction de son pic (9) ; </w:t>
      </w:r>
      <w:proofErr w:type="spellStart"/>
      <w:r w:rsidRPr="00907F75">
        <w:rPr>
          <w:rFonts w:ascii="Garamond" w:hAnsi="Garamond" w:cs="Times New Roman"/>
          <w:lang w:val="fr-CH"/>
        </w:rPr>
        <w:t>hyperpertinence</w:t>
      </w:r>
      <w:proofErr w:type="spellEnd"/>
      <w:r w:rsidRPr="00907F75">
        <w:rPr>
          <w:rFonts w:ascii="Garamond" w:hAnsi="Garamond" w:cs="Times New Roman"/>
          <w:lang w:val="fr-CH"/>
        </w:rPr>
        <w:t xml:space="preserve">, logique implicative). Ou encore, tension ascendante et décadente se combinent (10), quand l’expression figée et </w:t>
      </w:r>
      <w:proofErr w:type="spellStart"/>
      <w:r w:rsidRPr="00907F75">
        <w:rPr>
          <w:rFonts w:ascii="Garamond" w:hAnsi="Garamond" w:cs="Times New Roman"/>
          <w:lang w:val="fr-CH"/>
        </w:rPr>
        <w:t>resémantisée</w:t>
      </w:r>
      <w:proofErr w:type="spellEnd"/>
      <w:r w:rsidRPr="00907F75">
        <w:rPr>
          <w:rFonts w:ascii="Garamond" w:hAnsi="Garamond" w:cs="Times New Roman"/>
          <w:lang w:val="fr-CH"/>
        </w:rPr>
        <w:t xml:space="preserve"> non seulement marque un sommet d’intensité, longuement préparé (« on passe une fleur à sa boutonnière... »), mais encore se trouve développée et explicitée au moment de la reprise après la rupture symbolisée par le tiret (métaphore filée : « le mariage ne s’était pas consommé... »), qui laisse le champ libre à la pensée et au dire. Dans (11),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(11) </w:t>
      </w:r>
      <w:r w:rsidRPr="00907F75">
        <w:rPr>
          <w:rFonts w:ascii="Garamond" w:hAnsi="Garamond" w:cs="Times New Roman"/>
          <w:lang w:val="fr-CH"/>
        </w:rPr>
        <w:t xml:space="preserve">[...] il devait y avoir dans le monde des </w:t>
      </w:r>
      <w:r w:rsidRPr="00907F75">
        <w:rPr>
          <w:rFonts w:ascii="Garamond" w:hAnsi="Garamond" w:cs="Times New Roman"/>
          <w:i/>
          <w:lang w:val="fr-CH"/>
        </w:rPr>
        <w:t>défauts</w:t>
      </w:r>
      <w:r w:rsidRPr="00907F75">
        <w:rPr>
          <w:rFonts w:ascii="Garamond" w:hAnsi="Garamond" w:cs="Times New Roman"/>
          <w:lang w:val="fr-CH"/>
        </w:rPr>
        <w:t xml:space="preserve">, des veines inconnues, où il suffisait une fois de se glisser (p. 211). </w:t>
      </w:r>
    </w:p>
    <w:p w:rsidR="000746E8" w:rsidRPr="00907F75" w:rsidRDefault="000746E8" w:rsidP="000746E8">
      <w:pPr>
        <w:spacing w:line="276" w:lineRule="auto"/>
        <w:jc w:val="both"/>
        <w:rPr>
          <w:rFonts w:ascii="Garamond" w:hAnsi="Garamond" w:cs="Times New Roman"/>
          <w:lang w:val="fr-CH"/>
        </w:rPr>
      </w:pPr>
    </w:p>
    <w:p w:rsidR="00385F15" w:rsidRPr="00907F75" w:rsidRDefault="00385F15" w:rsidP="00385F15">
      <w:pPr>
        <w:spacing w:line="276" w:lineRule="auto"/>
        <w:jc w:val="both"/>
        <w:rPr>
          <w:rFonts w:ascii="Garamond" w:hAnsi="Garamond" w:cs="Times New Roman"/>
          <w:lang w:val="fr-CH"/>
        </w:rPr>
      </w:pPr>
      <w:proofErr w:type="gramStart"/>
      <w:r w:rsidRPr="00907F75">
        <w:rPr>
          <w:rFonts w:ascii="Garamond" w:hAnsi="Garamond" w:cs="Times New Roman"/>
          <w:lang w:val="fr-CH"/>
        </w:rPr>
        <w:t>on</w:t>
      </w:r>
      <w:proofErr w:type="gramEnd"/>
      <w:r w:rsidRPr="00907F75">
        <w:rPr>
          <w:rFonts w:ascii="Garamond" w:hAnsi="Garamond" w:cs="Times New Roman"/>
          <w:lang w:val="fr-CH"/>
        </w:rPr>
        <w:t xml:space="preserve"> constate une même volonté de précision, d’éclaircissement mais aussi d’ajustement à travers une mise en parallèle imparfaitement synonymique, pour un même poste syntaxique, qui rétroactivement restitue au terme « défaut » son acception concrète : « détail irrégulier, partie imparfaite, défectueuse dans une matière ou un ouvrage » (</w:t>
      </w:r>
      <w:r w:rsidRPr="00907F75">
        <w:rPr>
          <w:rFonts w:ascii="Garamond" w:hAnsi="Garamond" w:cs="Times New Roman"/>
          <w:i/>
          <w:lang w:val="fr-CH"/>
        </w:rPr>
        <w:t>Petit Robert</w:t>
      </w:r>
      <w:r w:rsidRPr="00907F75">
        <w:rPr>
          <w:rFonts w:ascii="Garamond" w:hAnsi="Garamond" w:cs="Times New Roman"/>
          <w:lang w:val="fr-CH"/>
        </w:rPr>
        <w:t xml:space="preserve">) :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Ciblant l’italique chez Julien Gracq, nous avons essayé, dans les lignes qui précèdent, de confirmer la distinction entre deux types d’événements de style, en rapport avec les régimes du survenir et du parvenir. Nous avons vu qu’il est possible d’en prévoir un troisième, sur le mode de l’advenir, quand la « pensée concrète » affleure à la surface de la phrase, détachée du </w:t>
      </w:r>
      <w:proofErr w:type="spellStart"/>
      <w:r w:rsidRPr="00907F75">
        <w:rPr>
          <w:rFonts w:ascii="Garamond" w:hAnsi="Garamond" w:cs="Times New Roman"/>
          <w:lang w:val="fr-CH"/>
        </w:rPr>
        <w:t>co</w:t>
      </w:r>
      <w:proofErr w:type="spellEnd"/>
      <w:r w:rsidRPr="00907F75">
        <w:rPr>
          <w:rFonts w:ascii="Garamond" w:hAnsi="Garamond" w:cs="Times New Roman"/>
          <w:lang w:val="fr-CH"/>
        </w:rPr>
        <w:t xml:space="preserve">(n)texte et résistant encore à la prise en charge par le langage symbolique (ex. 1) Nous voyons à quel point l’événement de style se décide au croisement du sémantique, du pragmatique et du syntaxique. Nous proposons en effet de faire du syntagme détaché </w:t>
      </w:r>
      <w:r w:rsidR="00385F15">
        <w:rPr>
          <w:rFonts w:ascii="Garamond" w:hAnsi="Garamond" w:cs="Times New Roman"/>
          <w:lang w:val="fr-CH"/>
        </w:rPr>
        <w:t xml:space="preserve">« à son affaire » </w:t>
      </w:r>
      <w:r w:rsidRPr="00907F75">
        <w:rPr>
          <w:rFonts w:ascii="Garamond" w:hAnsi="Garamond" w:cs="Times New Roman"/>
          <w:lang w:val="fr-CH"/>
        </w:rPr>
        <w:t xml:space="preserve">une manifestation possible de ce style présentatif antéprédicatif (Combe 1991), plutôt que représentatif, dont relèvent par exemple le participe présent et le participe passé dans une perspective guillaumienne. </w:t>
      </w: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Enfin, dans un troisième et dernier temps, nous approcherons le style </w:t>
      </w:r>
      <w:r w:rsidRPr="00907F75">
        <w:rPr>
          <w:rFonts w:ascii="Garamond" w:hAnsi="Garamond" w:cs="Times New Roman"/>
          <w:i/>
          <w:lang w:val="fr-CH"/>
        </w:rPr>
        <w:t>comme événement</w:t>
      </w:r>
      <w:r w:rsidRPr="00907F75">
        <w:rPr>
          <w:rFonts w:ascii="Garamond" w:hAnsi="Garamond" w:cs="Times New Roman"/>
          <w:lang w:val="fr-CH"/>
        </w:rPr>
        <w:t xml:space="preserve">. </w:t>
      </w:r>
    </w:p>
    <w:p w:rsidR="000746E8" w:rsidRPr="00907F75" w:rsidRDefault="000746E8" w:rsidP="000746E8">
      <w:pPr>
        <w:spacing w:line="276" w:lineRule="auto"/>
        <w:ind w:left="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sidRPr="00907F75">
        <w:rPr>
          <w:rFonts w:ascii="Garamond" w:hAnsi="Garamond" w:cs="Times New Roman"/>
          <w:lang w:val="fr-CH"/>
        </w:rPr>
        <w:t xml:space="preserve">3. Le style comme événement </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284"/>
        <w:jc w:val="both"/>
        <w:rPr>
          <w:rFonts w:ascii="Garamond" w:hAnsi="Garamond" w:cs="Times New Roman"/>
          <w:lang w:val="fr-CH"/>
        </w:rPr>
      </w:pPr>
      <w:r w:rsidRPr="00907F75">
        <w:rPr>
          <w:rFonts w:ascii="Garamond" w:hAnsi="Garamond" w:cs="Times New Roman"/>
          <w:lang w:val="fr-CH"/>
        </w:rPr>
        <w:t xml:space="preserve">Dans quels cas le style peut-il être appréhendé comme un événement ? On peut réunir quatre conditions au moins : </w:t>
      </w:r>
    </w:p>
    <w:p w:rsidR="000746E8" w:rsidRPr="00907F75" w:rsidRDefault="000746E8" w:rsidP="000746E8">
      <w:pPr>
        <w:spacing w:line="276" w:lineRule="auto"/>
        <w:ind w:firstLine="284"/>
        <w:jc w:val="both"/>
        <w:rPr>
          <w:rFonts w:ascii="Garamond" w:hAnsi="Garamond" w:cs="Times New Roman"/>
          <w:lang w:val="fr-CH"/>
        </w:rPr>
      </w:pP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i) </w:t>
      </w:r>
      <w:r w:rsidRPr="00907F75">
        <w:rPr>
          <w:rFonts w:ascii="Garamond" w:hAnsi="Garamond" w:cs="Times New Roman"/>
          <w:lang w:val="fr-CH"/>
        </w:rPr>
        <w:t>il faut que soit considérée la stylisation plutôt que le seul résultat ;</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ii) </w:t>
      </w:r>
      <w:r w:rsidRPr="00907F75">
        <w:rPr>
          <w:rFonts w:ascii="Garamond" w:hAnsi="Garamond" w:cs="Times New Roman"/>
          <w:lang w:val="fr-CH"/>
        </w:rPr>
        <w:t xml:space="preserve">l’accent doit être mis sur une organisation de sens à la fois généralisable et déformable dont peut rendre compte une approche </w:t>
      </w:r>
      <w:proofErr w:type="spellStart"/>
      <w:r w:rsidRPr="00907F75">
        <w:rPr>
          <w:rFonts w:ascii="Garamond" w:hAnsi="Garamond" w:cs="Times New Roman"/>
          <w:lang w:val="fr-CH"/>
        </w:rPr>
        <w:t>dynamiciste</w:t>
      </w:r>
      <w:proofErr w:type="spellEnd"/>
      <w:r w:rsidRPr="00907F75">
        <w:rPr>
          <w:rFonts w:ascii="Garamond" w:hAnsi="Garamond" w:cs="Times New Roman"/>
          <w:lang w:val="fr-CH"/>
        </w:rPr>
        <w:t xml:space="preserve"> ; </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iii) </w:t>
      </w:r>
      <w:r w:rsidRPr="00907F75">
        <w:rPr>
          <w:rFonts w:ascii="Garamond" w:hAnsi="Garamond" w:cs="Times New Roman"/>
          <w:lang w:val="fr-CH"/>
        </w:rPr>
        <w:t xml:space="preserve">il importe que la stylisation porte la marque – la trace, l’empreinte – du geste sensible, du </w:t>
      </w:r>
      <w:r w:rsidRPr="00907F75">
        <w:rPr>
          <w:rFonts w:ascii="Garamond" w:hAnsi="Garamond" w:cs="Times New Roman"/>
        </w:rPr>
        <w:t xml:space="preserve">« geste du mouvant », comme dirait </w:t>
      </w:r>
      <w:proofErr w:type="spellStart"/>
      <w:r w:rsidRPr="00907F75">
        <w:rPr>
          <w:rFonts w:ascii="Garamond" w:hAnsi="Garamond" w:cs="Times New Roman"/>
        </w:rPr>
        <w:t>Maldiney</w:t>
      </w:r>
      <w:proofErr w:type="spellEnd"/>
      <w:r w:rsidRPr="00907F75">
        <w:rPr>
          <w:rFonts w:ascii="Garamond" w:hAnsi="Garamond" w:cs="Times New Roman"/>
        </w:rPr>
        <w:t xml:space="preserve"> (2012 [1973] : 211), qui produit du spectaculaire, inséparable d’un degré de réflexivité ;  </w:t>
      </w:r>
    </w:p>
    <w:p w:rsidR="000746E8" w:rsidRPr="00907F75" w:rsidRDefault="000746E8" w:rsidP="000746E8">
      <w:pPr>
        <w:spacing w:line="276" w:lineRule="auto"/>
        <w:jc w:val="both"/>
        <w:rPr>
          <w:rFonts w:ascii="Garamond" w:hAnsi="Garamond" w:cs="Times New Roman"/>
          <w:lang w:val="fr-CH"/>
        </w:rPr>
      </w:pPr>
      <w:r>
        <w:rPr>
          <w:rFonts w:ascii="Garamond" w:hAnsi="Garamond" w:cs="Times New Roman"/>
          <w:lang w:val="fr-CH"/>
        </w:rPr>
        <w:t xml:space="preserve">iv) </w:t>
      </w:r>
      <w:r w:rsidRPr="00907F75">
        <w:rPr>
          <w:rFonts w:ascii="Garamond" w:hAnsi="Garamond" w:cs="Times New Roman"/>
          <w:lang w:val="fr-CH"/>
        </w:rPr>
        <w:t xml:space="preserve">quand le style s’articule avec l’idiolecte, il faut viser la dimension </w:t>
      </w:r>
      <w:proofErr w:type="spellStart"/>
      <w:r w:rsidRPr="00907F75">
        <w:rPr>
          <w:rFonts w:ascii="Garamond" w:hAnsi="Garamond" w:cs="Times New Roman"/>
          <w:lang w:val="fr-CH"/>
        </w:rPr>
        <w:t>singulatrice</w:t>
      </w:r>
      <w:proofErr w:type="spellEnd"/>
      <w:r w:rsidRPr="00907F75">
        <w:rPr>
          <w:rFonts w:ascii="Garamond" w:hAnsi="Garamond" w:cs="Times New Roman"/>
          <w:lang w:val="fr-CH"/>
        </w:rPr>
        <w:t xml:space="preserve"> esthétisante. </w:t>
      </w:r>
    </w:p>
    <w:p w:rsidR="000746E8" w:rsidRPr="00907F75" w:rsidRDefault="000746E8" w:rsidP="000746E8">
      <w:pPr>
        <w:pStyle w:val="Paragraphedeliste"/>
        <w:spacing w:line="276" w:lineRule="auto"/>
        <w:ind w:left="1080"/>
        <w:jc w:val="both"/>
        <w:rPr>
          <w:rFonts w:ascii="Garamond" w:hAnsi="Garamond" w:cs="Times New Roman"/>
          <w:lang w:val="fr-CH"/>
        </w:rPr>
      </w:pP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Le style ou l’idiolecte qui, à des degrés divers, tendent à la fois du côté de l’individuel et du collectif, du singulier et du générique, du spécifique et du régulier, constituent un événement de sens dans l’exacte mesure où ils bouleversent les traditions discursives et les politiques du dire, où ils créent de la valeur à travers de nouveaux possibles et infléchissent les circuits de diffusion.</w:t>
      </w: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 xml:space="preserve">Par certains biais, on retrouve la conception du style comme </w:t>
      </w:r>
      <w:r w:rsidRPr="00907F75">
        <w:rPr>
          <w:rFonts w:ascii="Garamond" w:hAnsi="Garamond" w:cs="Times New Roman"/>
          <w:i/>
          <w:lang w:val="fr-CH"/>
        </w:rPr>
        <w:t>Gestalt,</w:t>
      </w:r>
      <w:r w:rsidRPr="00907F75">
        <w:rPr>
          <w:rFonts w:ascii="Garamond" w:hAnsi="Garamond" w:cs="Times New Roman"/>
          <w:lang w:val="fr-CH"/>
        </w:rPr>
        <w:t xml:space="preserve"> proposée par </w:t>
      </w:r>
      <w:proofErr w:type="spellStart"/>
      <w:r w:rsidRPr="00907F75">
        <w:rPr>
          <w:rFonts w:ascii="Garamond" w:hAnsi="Garamond" w:cs="Times New Roman"/>
          <w:lang w:val="fr-CH"/>
        </w:rPr>
        <w:t>Arnheim</w:t>
      </w:r>
      <w:proofErr w:type="spellEnd"/>
      <w:r w:rsidRPr="00907F75">
        <w:rPr>
          <w:rFonts w:ascii="Garamond" w:hAnsi="Garamond" w:cs="Times New Roman"/>
          <w:lang w:val="fr-CH"/>
        </w:rPr>
        <w:t xml:space="preserve"> (1981), la stylisation consistant alors dans une mise en forme ou </w:t>
      </w:r>
      <w:proofErr w:type="spellStart"/>
      <w:r w:rsidRPr="00907F75">
        <w:rPr>
          <w:rFonts w:ascii="Garamond" w:hAnsi="Garamond" w:cs="Times New Roman"/>
          <w:i/>
          <w:lang w:val="fr-CH"/>
        </w:rPr>
        <w:t>Gestaltung</w:t>
      </w:r>
      <w:proofErr w:type="spellEnd"/>
      <w:r w:rsidRPr="00907F75">
        <w:rPr>
          <w:rFonts w:ascii="Garamond" w:hAnsi="Garamond" w:cs="Times New Roman"/>
          <w:lang w:val="fr-CH"/>
        </w:rPr>
        <w:t xml:space="preserve">. Pour </w:t>
      </w:r>
      <w:proofErr w:type="spellStart"/>
      <w:r w:rsidRPr="00907F75">
        <w:rPr>
          <w:rFonts w:ascii="Garamond" w:hAnsi="Garamond" w:cs="Times New Roman"/>
          <w:lang w:val="fr-CH"/>
        </w:rPr>
        <w:t>Arnheim</w:t>
      </w:r>
      <w:proofErr w:type="spellEnd"/>
      <w:r w:rsidRPr="00907F75">
        <w:rPr>
          <w:rFonts w:ascii="Garamond" w:hAnsi="Garamond" w:cs="Times New Roman"/>
          <w:lang w:val="fr-CH"/>
        </w:rPr>
        <w:t xml:space="preserve">, la théorie de la </w:t>
      </w:r>
      <w:r w:rsidRPr="00907F75">
        <w:rPr>
          <w:rFonts w:ascii="Garamond" w:hAnsi="Garamond" w:cs="Times New Roman"/>
          <w:i/>
          <w:lang w:val="fr-CH"/>
        </w:rPr>
        <w:t>Gestalt</w:t>
      </w:r>
      <w:r w:rsidRPr="00907F75">
        <w:rPr>
          <w:rFonts w:ascii="Garamond" w:hAnsi="Garamond" w:cs="Times New Roman"/>
          <w:lang w:val="fr-CH"/>
        </w:rPr>
        <w:t xml:space="preserve"> fournit les éléments d’une approche dynamique de la structure conçue comme un champ de forces interagissant, se regroupant ou se séparant, entrant en compétition les unes avec les autres. Il faut, pour cela, que le global ne soit plus considéré comme la somme des parties et que l’identité se marie avec le changement, que la structure reste constante ou qu’elle soit altérée. L’histoire de l’art – et nous étendons cette remarque aux genres littéraires </w:t>
      </w:r>
      <w:proofErr w:type="gramStart"/>
      <w:r w:rsidRPr="00907F75">
        <w:rPr>
          <w:rFonts w:ascii="Garamond" w:hAnsi="Garamond" w:cs="Times New Roman"/>
          <w:lang w:val="fr-CH"/>
        </w:rPr>
        <w:t>-  peut</w:t>
      </w:r>
      <w:proofErr w:type="gramEnd"/>
      <w:r w:rsidRPr="00907F75">
        <w:rPr>
          <w:rFonts w:ascii="Garamond" w:hAnsi="Garamond" w:cs="Times New Roman"/>
          <w:lang w:val="fr-CH"/>
        </w:rPr>
        <w:t xml:space="preserve"> ainsi être décrite comme un « flux d’événements » au gré des tendances (</w:t>
      </w:r>
      <w:r w:rsidRPr="00907F75">
        <w:rPr>
          <w:rFonts w:ascii="Garamond" w:hAnsi="Garamond" w:cs="Times New Roman"/>
          <w:i/>
          <w:lang w:val="fr-CH"/>
        </w:rPr>
        <w:t>trends</w:t>
      </w:r>
      <w:r w:rsidRPr="00907F75">
        <w:rPr>
          <w:rFonts w:ascii="Garamond" w:hAnsi="Garamond" w:cs="Times New Roman"/>
          <w:lang w:val="fr-CH"/>
        </w:rPr>
        <w:t xml:space="preserve"> ou </w:t>
      </w:r>
      <w:proofErr w:type="spellStart"/>
      <w:r w:rsidRPr="00907F75">
        <w:rPr>
          <w:rFonts w:ascii="Garamond" w:hAnsi="Garamond" w:cs="Times New Roman"/>
          <w:i/>
          <w:lang w:val="fr-CH"/>
        </w:rPr>
        <w:t>strands</w:t>
      </w:r>
      <w:proofErr w:type="spellEnd"/>
      <w:r w:rsidRPr="00907F75">
        <w:rPr>
          <w:rFonts w:ascii="Garamond" w:hAnsi="Garamond" w:cs="Times New Roman"/>
          <w:lang w:val="fr-CH"/>
        </w:rPr>
        <w:t>) dominantes ou dominées, qui produit des « entités » tangibles, dotées de degrés différents de complexité et de persistance (</w:t>
      </w:r>
      <w:r w:rsidRPr="00907F75">
        <w:rPr>
          <w:rFonts w:ascii="Garamond" w:hAnsi="Garamond" w:cs="Times New Roman"/>
          <w:i/>
          <w:lang w:val="fr-CH"/>
        </w:rPr>
        <w:t>ibid</w:t>
      </w:r>
      <w:r w:rsidRPr="00907F75">
        <w:rPr>
          <w:rFonts w:ascii="Garamond" w:hAnsi="Garamond" w:cs="Times New Roman"/>
          <w:lang w:val="fr-CH"/>
        </w:rPr>
        <w:t xml:space="preserve">. : 285). </w:t>
      </w: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 xml:space="preserve">Une approche de la </w:t>
      </w:r>
      <w:r w:rsidRPr="00907F75">
        <w:rPr>
          <w:rFonts w:ascii="Garamond" w:hAnsi="Garamond" w:cs="Times New Roman"/>
          <w:i/>
          <w:lang w:val="fr-CH"/>
        </w:rPr>
        <w:t>Gestalt</w:t>
      </w:r>
      <w:r w:rsidRPr="00907F75">
        <w:rPr>
          <w:rFonts w:ascii="Garamond" w:hAnsi="Garamond" w:cs="Times New Roman"/>
          <w:lang w:val="fr-CH"/>
        </w:rPr>
        <w:t xml:space="preserve"> permet de dépasser la dichotomie </w:t>
      </w:r>
      <w:r w:rsidR="008F4D76">
        <w:rPr>
          <w:rFonts w:ascii="Garamond" w:hAnsi="Garamond" w:cs="Times New Roman"/>
          <w:lang w:val="fr-CH"/>
        </w:rPr>
        <w:t>« </w:t>
      </w:r>
      <w:r w:rsidRPr="00907F75">
        <w:rPr>
          <w:rFonts w:ascii="Garamond" w:hAnsi="Garamond" w:cs="Times New Roman"/>
          <w:lang w:val="fr-CH"/>
        </w:rPr>
        <w:t xml:space="preserve">régularité </w:t>
      </w:r>
      <w:r w:rsidRPr="00907F75">
        <w:rPr>
          <w:rFonts w:ascii="Garamond" w:hAnsi="Garamond" w:cs="Times New Roman"/>
          <w:i/>
          <w:lang w:val="fr-CH"/>
        </w:rPr>
        <w:t xml:space="preserve">vs </w:t>
      </w:r>
      <w:r w:rsidRPr="00907F75">
        <w:rPr>
          <w:rFonts w:ascii="Garamond" w:hAnsi="Garamond" w:cs="Times New Roman"/>
          <w:lang w:val="fr-CH"/>
        </w:rPr>
        <w:t>singularité</w:t>
      </w:r>
      <w:r w:rsidR="008F4D76">
        <w:rPr>
          <w:rFonts w:ascii="Garamond" w:hAnsi="Garamond" w:cs="Times New Roman"/>
          <w:lang w:val="fr-CH"/>
        </w:rPr>
        <w:t> »</w:t>
      </w:r>
      <w:r w:rsidRPr="00907F75">
        <w:rPr>
          <w:rFonts w:ascii="Garamond" w:hAnsi="Garamond" w:cs="Times New Roman"/>
          <w:lang w:val="fr-CH"/>
        </w:rPr>
        <w:t xml:space="preserve"> à un double niveau : celui de la cohérence qui se définit par rapport au contexte (et à la praxis </w:t>
      </w:r>
      <w:r w:rsidRPr="00907F75">
        <w:rPr>
          <w:rFonts w:ascii="Garamond" w:hAnsi="Garamond" w:cs="Times New Roman"/>
          <w:lang w:val="fr-CH"/>
        </w:rPr>
        <w:lastRenderedPageBreak/>
        <w:t xml:space="preserve">énonciative, entre autres générique) ; celui de la cohésion ou adéquation </w:t>
      </w:r>
      <w:proofErr w:type="spellStart"/>
      <w:r w:rsidRPr="00907F75">
        <w:rPr>
          <w:rFonts w:ascii="Garamond" w:hAnsi="Garamond" w:cs="Times New Roman"/>
          <w:lang w:val="fr-CH"/>
        </w:rPr>
        <w:t>cotextuelle</w:t>
      </w:r>
      <w:proofErr w:type="spellEnd"/>
      <w:r w:rsidRPr="00907F75">
        <w:rPr>
          <w:rFonts w:ascii="Garamond" w:hAnsi="Garamond" w:cs="Times New Roman"/>
          <w:lang w:val="fr-CH"/>
        </w:rPr>
        <w:t>. Aux deux niveaux</w:t>
      </w:r>
      <w:r w:rsidR="00385F15">
        <w:rPr>
          <w:rFonts w:ascii="Garamond" w:hAnsi="Garamond" w:cs="Times New Roman"/>
          <w:lang w:val="fr-CH"/>
        </w:rPr>
        <w:t>,</w:t>
      </w:r>
      <w:r w:rsidRPr="00907F75">
        <w:rPr>
          <w:rFonts w:ascii="Garamond" w:hAnsi="Garamond" w:cs="Times New Roman"/>
          <w:lang w:val="fr-CH"/>
        </w:rPr>
        <w:t xml:space="preserve"> il faut envisager une variation continue. On ajoutera à cela que la configuration </w:t>
      </w:r>
      <w:proofErr w:type="spellStart"/>
      <w:r w:rsidRPr="00907F75">
        <w:rPr>
          <w:rFonts w:ascii="Garamond" w:hAnsi="Garamond" w:cs="Times New Roman"/>
          <w:lang w:val="fr-CH"/>
        </w:rPr>
        <w:t>gestaltique</w:t>
      </w:r>
      <w:proofErr w:type="spellEnd"/>
      <w:r w:rsidRPr="00907F75">
        <w:rPr>
          <w:rFonts w:ascii="Garamond" w:hAnsi="Garamond" w:cs="Times New Roman"/>
          <w:lang w:val="fr-CH"/>
        </w:rPr>
        <w:t xml:space="preserve"> est un antidote puissant contre une conception atomiste ou </w:t>
      </w:r>
      <w:proofErr w:type="spellStart"/>
      <w:r w:rsidRPr="00907F75">
        <w:rPr>
          <w:rFonts w:ascii="Garamond" w:hAnsi="Garamond" w:cs="Times New Roman"/>
          <w:lang w:val="fr-CH"/>
        </w:rPr>
        <w:t>ponctualiste</w:t>
      </w:r>
      <w:proofErr w:type="spellEnd"/>
      <w:r w:rsidRPr="00907F75">
        <w:rPr>
          <w:rFonts w:ascii="Garamond" w:hAnsi="Garamond" w:cs="Times New Roman"/>
          <w:lang w:val="fr-CH"/>
        </w:rPr>
        <w:t xml:space="preserve"> du style, en attirant l’attention sur des regroupements privilégiés. Si les « meilleures formes de regroupement » se caractérisent par la régularité et l’unité, par la simplicité et l’harmonie, en vertu de la « loi de la prégnance »</w:t>
      </w:r>
      <w:r w:rsidRPr="00907F75">
        <w:rPr>
          <w:rStyle w:val="Appelnotedebasdep"/>
          <w:rFonts w:ascii="Garamond" w:hAnsi="Garamond" w:cs="Times New Roman"/>
          <w:lang w:val="fr-CH"/>
        </w:rPr>
        <w:footnoteReference w:id="18"/>
      </w:r>
      <w:r w:rsidRPr="00907F75">
        <w:rPr>
          <w:rFonts w:ascii="Garamond" w:hAnsi="Garamond" w:cs="Times New Roman"/>
          <w:lang w:val="fr-CH"/>
        </w:rPr>
        <w:t xml:space="preserve">, si la « bonne forme » met en branle la mémoire et convoque le critère de la familiarité, toute </w:t>
      </w:r>
      <w:r w:rsidRPr="00907F75">
        <w:rPr>
          <w:rFonts w:ascii="Garamond" w:hAnsi="Garamond" w:cs="Times New Roman"/>
          <w:i/>
          <w:lang w:val="fr-CH"/>
        </w:rPr>
        <w:t xml:space="preserve">Gestalt </w:t>
      </w:r>
      <w:r w:rsidRPr="00907F75">
        <w:rPr>
          <w:rFonts w:ascii="Garamond" w:hAnsi="Garamond" w:cs="Times New Roman"/>
          <w:lang w:val="fr-CH"/>
        </w:rPr>
        <w:t xml:space="preserve">tend aussi vers la déviation et sa déformation. Concrètement, dans une perspective phénoménologique </w:t>
      </w:r>
      <w:proofErr w:type="spellStart"/>
      <w:r w:rsidRPr="00907F75">
        <w:rPr>
          <w:rFonts w:ascii="Garamond" w:hAnsi="Garamond" w:cs="Times New Roman"/>
          <w:lang w:val="fr-CH"/>
        </w:rPr>
        <w:t>dynamiciste</w:t>
      </w:r>
      <w:proofErr w:type="spellEnd"/>
      <w:r w:rsidRPr="00907F75">
        <w:rPr>
          <w:rFonts w:ascii="Garamond" w:hAnsi="Garamond" w:cs="Times New Roman"/>
          <w:lang w:val="fr-CH"/>
        </w:rPr>
        <w:t xml:space="preserve">, il s’agira moins de relier l’italique au tiret simple ou double (Colas-Blaise 2009), en constatant leur coprésence fréquente dans les textes de Julien Gracq, que de dégager le mouvement </w:t>
      </w:r>
      <w:proofErr w:type="spellStart"/>
      <w:r w:rsidRPr="00907F75">
        <w:rPr>
          <w:rFonts w:ascii="Garamond" w:hAnsi="Garamond" w:cs="Times New Roman"/>
          <w:lang w:val="fr-CH"/>
        </w:rPr>
        <w:t>sémiosique</w:t>
      </w:r>
      <w:proofErr w:type="spellEnd"/>
      <w:r w:rsidRPr="00907F75">
        <w:rPr>
          <w:rFonts w:ascii="Garamond" w:hAnsi="Garamond" w:cs="Times New Roman"/>
          <w:lang w:val="fr-CH"/>
        </w:rPr>
        <w:t xml:space="preserve"> qui les sous-tend</w:t>
      </w:r>
      <w:r w:rsidR="00385F15">
        <w:rPr>
          <w:rFonts w:ascii="Garamond" w:hAnsi="Garamond" w:cs="Times New Roman"/>
          <w:lang w:val="fr-CH"/>
        </w:rPr>
        <w:t>. Il faut être sensible non seulement aux</w:t>
      </w:r>
      <w:r w:rsidRPr="00907F75">
        <w:rPr>
          <w:rFonts w:ascii="Garamond" w:hAnsi="Garamond" w:cs="Times New Roman"/>
          <w:lang w:val="fr-CH"/>
        </w:rPr>
        <w:t xml:space="preserve"> relations qui </w:t>
      </w:r>
      <w:r w:rsidRPr="00907F75">
        <w:rPr>
          <w:rFonts w:ascii="Garamond" w:hAnsi="Garamond" w:cs="Times New Roman"/>
          <w:i/>
          <w:lang w:val="fr-CH"/>
        </w:rPr>
        <w:t>produisent</w:t>
      </w:r>
      <w:r w:rsidRPr="00907F75">
        <w:rPr>
          <w:rFonts w:ascii="Garamond" w:hAnsi="Garamond" w:cs="Times New Roman"/>
          <w:lang w:val="fr-CH"/>
        </w:rPr>
        <w:t xml:space="preserve"> les </w:t>
      </w:r>
      <w:proofErr w:type="spellStart"/>
      <w:r w:rsidRPr="00907F75">
        <w:rPr>
          <w:rFonts w:ascii="Garamond" w:hAnsi="Garamond" w:cs="Times New Roman"/>
          <w:lang w:val="fr-CH"/>
        </w:rPr>
        <w:t>stylèmes</w:t>
      </w:r>
      <w:proofErr w:type="spellEnd"/>
      <w:r w:rsidRPr="00907F75">
        <w:rPr>
          <w:rFonts w:ascii="Garamond" w:hAnsi="Garamond" w:cs="Times New Roman"/>
          <w:lang w:val="fr-CH"/>
        </w:rPr>
        <w:t xml:space="preserve">, </w:t>
      </w:r>
      <w:r w:rsidR="00385F15">
        <w:rPr>
          <w:rFonts w:ascii="Garamond" w:hAnsi="Garamond" w:cs="Times New Roman"/>
          <w:lang w:val="fr-CH"/>
        </w:rPr>
        <w:t xml:space="preserve">mais encore à celles qui </w:t>
      </w:r>
      <w:r w:rsidRPr="00907F75">
        <w:rPr>
          <w:rFonts w:ascii="Garamond" w:hAnsi="Garamond" w:cs="Times New Roman"/>
          <w:lang w:val="fr-CH"/>
        </w:rPr>
        <w:t>confèrent au style sa tonalité, un « ton de voix »</w:t>
      </w:r>
      <w:r w:rsidR="008F4D76">
        <w:rPr>
          <w:rStyle w:val="Appelnotedebasdep"/>
          <w:rFonts w:ascii="Garamond" w:hAnsi="Garamond" w:cs="Times New Roman"/>
          <w:lang w:val="fr-CH"/>
        </w:rPr>
        <w:footnoteReference w:id="19"/>
      </w:r>
      <w:r w:rsidRPr="00907F75">
        <w:rPr>
          <w:rFonts w:ascii="Garamond" w:hAnsi="Garamond" w:cs="Times New Roman"/>
          <w:lang w:val="fr-CH"/>
        </w:rPr>
        <w:t>, comme dirait Gracq, plus diffus</w:t>
      </w:r>
      <w:r w:rsidR="00385F15">
        <w:rPr>
          <w:rFonts w:ascii="Garamond" w:hAnsi="Garamond" w:cs="Times New Roman"/>
          <w:lang w:val="fr-CH"/>
        </w:rPr>
        <w:t>. P</w:t>
      </w:r>
      <w:r w:rsidRPr="00907F75">
        <w:rPr>
          <w:rFonts w:ascii="Garamond" w:hAnsi="Garamond" w:cs="Times New Roman"/>
          <w:lang w:val="fr-CH"/>
        </w:rPr>
        <w:t xml:space="preserve">arler du style comme événement, c'est envisager une </w:t>
      </w:r>
      <w:proofErr w:type="spellStart"/>
      <w:r w:rsidRPr="00385F15">
        <w:rPr>
          <w:rFonts w:ascii="Garamond" w:hAnsi="Garamond" w:cs="Times New Roman"/>
          <w:i/>
          <w:lang w:val="fr-CH"/>
        </w:rPr>
        <w:t>événementialité</w:t>
      </w:r>
      <w:proofErr w:type="spellEnd"/>
      <w:r w:rsidRPr="00907F75">
        <w:rPr>
          <w:rFonts w:ascii="Garamond" w:hAnsi="Garamond" w:cs="Times New Roman"/>
          <w:lang w:val="fr-CH"/>
        </w:rPr>
        <w:t xml:space="preserve"> dans un contexte sociohistorique et culturel qui à la fois la détermine et est déterminé en retour. </w:t>
      </w: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 xml:space="preserve">Un dernier pas mérite d’être franchi : penser le style comme événement, c’est restituer le style de vie ou la forme de vie qui le sous-tend. Plutôt que le style de vie au sens </w:t>
      </w:r>
      <w:proofErr w:type="spellStart"/>
      <w:r w:rsidRPr="00907F75">
        <w:rPr>
          <w:rFonts w:ascii="Garamond" w:hAnsi="Garamond" w:cs="Times New Roman"/>
          <w:lang w:val="fr-CH"/>
        </w:rPr>
        <w:t>bourdieusien</w:t>
      </w:r>
      <w:proofErr w:type="spellEnd"/>
      <w:r w:rsidRPr="00907F75">
        <w:rPr>
          <w:rFonts w:ascii="Garamond" w:hAnsi="Garamond" w:cs="Times New Roman"/>
          <w:lang w:val="fr-CH"/>
        </w:rPr>
        <w:t xml:space="preserve"> du terme, qui statue sur une réalité </w:t>
      </w:r>
      <w:r w:rsidRPr="00907F75">
        <w:rPr>
          <w:rFonts w:ascii="Garamond" w:hAnsi="Garamond" w:cs="Times New Roman"/>
          <w:i/>
          <w:lang w:val="fr-CH"/>
        </w:rPr>
        <w:t>a posteriori</w:t>
      </w:r>
      <w:r>
        <w:rPr>
          <w:rFonts w:ascii="Garamond" w:hAnsi="Garamond" w:cs="Times New Roman"/>
          <w:lang w:val="fr-CH"/>
        </w:rPr>
        <w:t xml:space="preserve"> </w:t>
      </w:r>
      <w:r w:rsidRPr="00907F75">
        <w:rPr>
          <w:rFonts w:ascii="Garamond" w:hAnsi="Garamond" w:cs="Times New Roman"/>
          <w:lang w:val="fr-CH"/>
        </w:rPr>
        <w:t>(Colas-Blaise 2015)</w:t>
      </w:r>
      <w:r>
        <w:rPr>
          <w:rFonts w:ascii="Garamond" w:hAnsi="Garamond" w:cs="Times New Roman"/>
          <w:lang w:val="fr-CH"/>
        </w:rPr>
        <w:t xml:space="preserve">, </w:t>
      </w:r>
      <w:r w:rsidRPr="00907F75">
        <w:rPr>
          <w:rFonts w:ascii="Garamond" w:hAnsi="Garamond" w:cs="Times New Roman"/>
          <w:lang w:val="fr-CH"/>
        </w:rPr>
        <w:t>nous visons ici la congruence d’une syntagmatique et de valeurs, de passions, d’actions, de choix modaux...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2015). Il est possible d’en suivre, d’un point de vue </w:t>
      </w:r>
      <w:proofErr w:type="spellStart"/>
      <w:r w:rsidRPr="00907F75">
        <w:rPr>
          <w:rFonts w:ascii="Garamond" w:hAnsi="Garamond" w:cs="Times New Roman"/>
          <w:lang w:val="fr-CH"/>
        </w:rPr>
        <w:t>dynamiciste</w:t>
      </w:r>
      <w:proofErr w:type="spellEnd"/>
      <w:r w:rsidRPr="00907F75">
        <w:rPr>
          <w:rFonts w:ascii="Garamond" w:hAnsi="Garamond" w:cs="Times New Roman"/>
          <w:lang w:val="fr-CH"/>
        </w:rPr>
        <w:t xml:space="preserve"> élargi, les apparitions et les disparitions, l’entrée en compétition avec d’autres formes de vie, auxquelles la forme de vue se superpose </w:t>
      </w:r>
      <w:proofErr w:type="gramStart"/>
      <w:r w:rsidRPr="00907F75">
        <w:rPr>
          <w:rFonts w:ascii="Garamond" w:hAnsi="Garamond" w:cs="Times New Roman"/>
          <w:lang w:val="fr-CH"/>
        </w:rPr>
        <w:t>ou</w:t>
      </w:r>
      <w:proofErr w:type="gramEnd"/>
      <w:r w:rsidRPr="00907F75">
        <w:rPr>
          <w:rFonts w:ascii="Garamond" w:hAnsi="Garamond" w:cs="Times New Roman"/>
          <w:lang w:val="fr-CH"/>
        </w:rPr>
        <w:t xml:space="preserve"> qu’elle relaie. En l’occurrence, on peut déceler dans les romans de Julien Gracq une forme de vie bâtie sur l’attente d’un événement – l’attaque par les chars, le coup de semonce du </w:t>
      </w:r>
      <w:proofErr w:type="spellStart"/>
      <w:r w:rsidRPr="00907F75">
        <w:rPr>
          <w:rFonts w:ascii="Garamond" w:hAnsi="Garamond" w:cs="Times New Roman"/>
          <w:lang w:val="fr-CH"/>
        </w:rPr>
        <w:t>Farghestan</w:t>
      </w:r>
      <w:proofErr w:type="spellEnd"/>
      <w:r w:rsidRPr="00907F75">
        <w:rPr>
          <w:rFonts w:ascii="Garamond" w:hAnsi="Garamond" w:cs="Times New Roman"/>
          <w:lang w:val="fr-CH"/>
        </w:rPr>
        <w:t xml:space="preserve"> dans </w:t>
      </w:r>
      <w:r w:rsidRPr="00907F75">
        <w:rPr>
          <w:rFonts w:ascii="Garamond" w:hAnsi="Garamond" w:cs="Times New Roman"/>
          <w:i/>
          <w:lang w:val="fr-CH"/>
        </w:rPr>
        <w:t>Un Rivage des Syrtes</w:t>
      </w:r>
      <w:r w:rsidRPr="00907F75">
        <w:rPr>
          <w:rFonts w:ascii="Garamond" w:hAnsi="Garamond" w:cs="Times New Roman"/>
          <w:lang w:val="fr-CH"/>
        </w:rPr>
        <w:t xml:space="preserve">... – qui correspond à une cristallisation du sens dans la mort. L’événement au sens narratologique du terme, qu’il soit ponctuel ou préparé dans la durée, est alors mimé, au niveau de la phrase, par la </w:t>
      </w:r>
      <w:proofErr w:type="spellStart"/>
      <w:r w:rsidRPr="00907F75">
        <w:rPr>
          <w:rFonts w:ascii="Garamond" w:hAnsi="Garamond" w:cs="Times New Roman"/>
          <w:lang w:val="fr-CH"/>
        </w:rPr>
        <w:t>scription</w:t>
      </w:r>
      <w:proofErr w:type="spellEnd"/>
      <w:r w:rsidRPr="00907F75">
        <w:rPr>
          <w:rFonts w:ascii="Garamond" w:hAnsi="Garamond" w:cs="Times New Roman"/>
          <w:lang w:val="fr-CH"/>
        </w:rPr>
        <w:t xml:space="preserve"> italique qui déchire le tissu textuel. </w:t>
      </w: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Si le style comme événement est informé par une forme de vie, c’est dans l’exacte mesure où la composante pratique (</w:t>
      </w:r>
      <w:r w:rsidR="00385F15">
        <w:rPr>
          <w:rFonts w:ascii="Garamond" w:hAnsi="Garamond" w:cs="Times New Roman"/>
          <w:lang w:val="fr-CH"/>
        </w:rPr>
        <w:t>la stylisation</w:t>
      </w:r>
      <w:r w:rsidRPr="00907F75">
        <w:rPr>
          <w:rFonts w:ascii="Garamond" w:hAnsi="Garamond" w:cs="Times New Roman"/>
          <w:lang w:val="fr-CH"/>
        </w:rPr>
        <w:t xml:space="preserve"> comme pratique </w:t>
      </w:r>
      <w:proofErr w:type="spellStart"/>
      <w:r w:rsidRPr="00907F75">
        <w:rPr>
          <w:rFonts w:ascii="Garamond" w:hAnsi="Garamond" w:cs="Times New Roman"/>
          <w:lang w:val="fr-CH"/>
        </w:rPr>
        <w:t>textualisante</w:t>
      </w:r>
      <w:proofErr w:type="spellEnd"/>
      <w:r w:rsidRPr="00907F75">
        <w:rPr>
          <w:rFonts w:ascii="Garamond" w:hAnsi="Garamond" w:cs="Times New Roman"/>
          <w:lang w:val="fr-CH"/>
        </w:rPr>
        <w:t xml:space="preserve"> (</w:t>
      </w:r>
      <w:proofErr w:type="spellStart"/>
      <w:r w:rsidRPr="00907F75">
        <w:rPr>
          <w:rFonts w:ascii="Garamond" w:hAnsi="Garamond" w:cs="Times New Roman"/>
          <w:lang w:val="fr-CH"/>
        </w:rPr>
        <w:t>Fontanille</w:t>
      </w:r>
      <w:proofErr w:type="spellEnd"/>
      <w:r w:rsidRPr="00907F75">
        <w:rPr>
          <w:rFonts w:ascii="Garamond" w:hAnsi="Garamond" w:cs="Times New Roman"/>
          <w:lang w:val="fr-CH"/>
        </w:rPr>
        <w:t xml:space="preserve"> 2008)) intègre une dimension praxique (« praxis énonciative », par exemple générique) et une dimension expérientielle sensible (Colas-Blaise 2012). Considérons d’abord le rapport au temps. Le style comme événement n’existe comme tel qu’en nouant ensemble dans l’expérience du présent de l’écriture la rétention du passé (par exemple, à travers la convocation de formations discursives antécédentes) et la </w:t>
      </w:r>
      <w:proofErr w:type="spellStart"/>
      <w:r w:rsidRPr="00907F75">
        <w:rPr>
          <w:rFonts w:ascii="Garamond" w:hAnsi="Garamond" w:cs="Times New Roman"/>
          <w:lang w:val="fr-CH"/>
        </w:rPr>
        <w:t>protention</w:t>
      </w:r>
      <w:proofErr w:type="spellEnd"/>
      <w:r w:rsidRPr="00907F75">
        <w:rPr>
          <w:rFonts w:ascii="Garamond" w:hAnsi="Garamond" w:cs="Times New Roman"/>
          <w:lang w:val="fr-CH"/>
        </w:rPr>
        <w:t xml:space="preserve"> qui engage le futur. En ce sens, pour que l’expérience de l’écriture soit « fondamentalement expérience d’événement » (Romano 1998 : 198), il faut que le style nous « (</w:t>
      </w:r>
      <w:proofErr w:type="spellStart"/>
      <w:r w:rsidRPr="00907F75">
        <w:rPr>
          <w:rFonts w:ascii="Garamond" w:hAnsi="Garamond" w:cs="Times New Roman"/>
          <w:lang w:val="fr-CH"/>
        </w:rPr>
        <w:t>re</w:t>
      </w:r>
      <w:proofErr w:type="spellEnd"/>
      <w:r w:rsidRPr="00907F75">
        <w:rPr>
          <w:rFonts w:ascii="Garamond" w:hAnsi="Garamond" w:cs="Times New Roman"/>
          <w:lang w:val="fr-CH"/>
        </w:rPr>
        <w:t>)mette en jeu »</w:t>
      </w:r>
      <w:r w:rsidRPr="00907F75">
        <w:rPr>
          <w:rStyle w:val="Appelnotedebasdep"/>
          <w:rFonts w:ascii="Garamond" w:hAnsi="Garamond" w:cs="Times New Roman"/>
          <w:lang w:val="fr-CH"/>
        </w:rPr>
        <w:footnoteReference w:id="20"/>
      </w:r>
      <w:r w:rsidRPr="00907F75">
        <w:rPr>
          <w:rFonts w:ascii="Garamond" w:hAnsi="Garamond" w:cs="Times New Roman"/>
          <w:lang w:val="fr-CH"/>
        </w:rPr>
        <w:t xml:space="preserve"> et reconfigure notre présent. </w:t>
      </w:r>
      <w:r w:rsidR="00B37087">
        <w:rPr>
          <w:rFonts w:ascii="Garamond" w:hAnsi="Garamond" w:cs="Times New Roman"/>
          <w:lang w:val="fr-CH"/>
        </w:rPr>
        <w:t>Selon Romano, l’événement</w:t>
      </w:r>
      <w:r w:rsidRPr="00907F75">
        <w:rPr>
          <w:rFonts w:ascii="Garamond" w:hAnsi="Garamond" w:cs="Times New Roman"/>
          <w:lang w:val="fr-CH"/>
        </w:rPr>
        <w:t xml:space="preserve"> </w:t>
      </w:r>
      <w:proofErr w:type="gramStart"/>
      <w:r w:rsidR="00B37087">
        <w:rPr>
          <w:rFonts w:ascii="Garamond" w:hAnsi="Garamond" w:cs="Times New Roman"/>
          <w:lang w:val="fr-CH"/>
        </w:rPr>
        <w:t>« </w:t>
      </w:r>
      <w:r w:rsidRPr="00907F75">
        <w:rPr>
          <w:rFonts w:ascii="Garamond" w:hAnsi="Garamond" w:cs="Times New Roman"/>
          <w:lang w:val="fr-CH"/>
        </w:rPr>
        <w:t xml:space="preserve"> n’est</w:t>
      </w:r>
      <w:proofErr w:type="gramEnd"/>
      <w:r w:rsidRPr="00907F75">
        <w:rPr>
          <w:rFonts w:ascii="Garamond" w:hAnsi="Garamond" w:cs="Times New Roman"/>
          <w:lang w:val="fr-CH"/>
        </w:rPr>
        <w:t xml:space="preserve"> pas possible avant que d’être actuel, mais son actualisation le rend (rétrospectivement) possible en </w:t>
      </w:r>
      <w:proofErr w:type="spellStart"/>
      <w:r w:rsidRPr="00907F75">
        <w:rPr>
          <w:rFonts w:ascii="Garamond" w:hAnsi="Garamond" w:cs="Times New Roman"/>
          <w:lang w:val="fr-CH"/>
        </w:rPr>
        <w:t>possibilisant</w:t>
      </w:r>
      <w:proofErr w:type="spellEnd"/>
      <w:r w:rsidRPr="00907F75">
        <w:rPr>
          <w:rFonts w:ascii="Garamond" w:hAnsi="Garamond" w:cs="Times New Roman"/>
          <w:lang w:val="fr-CH"/>
        </w:rPr>
        <w:t xml:space="preserve"> à nouveaux frais, c’est-à-dire en reconfigurant nos possibles en totalité, faisant vaciller le sol qui supporte notre existence quotidienne » (2010 : 7-8). Il faut alors que le style comme événement puisse être abordé autrement que rétrospectivement, à partir du résultat produit : nous avons essayé </w:t>
      </w:r>
      <w:r w:rsidRPr="00907F75">
        <w:rPr>
          <w:rFonts w:ascii="Garamond" w:hAnsi="Garamond" w:cs="Times New Roman"/>
          <w:lang w:val="fr-CH"/>
        </w:rPr>
        <w:lastRenderedPageBreak/>
        <w:t xml:space="preserve">de montrer sous quelles conditions il est possible et nécessaire de saisir le mouvement de la stylisation. </w:t>
      </w: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 xml:space="preserve">Considérons la dimension expérientielle davantage, en partant encore de l’italique et du tiret. Comme nous l’avons suggéré, ils manifestent au niveau de l’énoncé non seulement une densification qui se traduit par des couches de profondeur où se logent des contenus (potentialisés et actualisés) en compétition, mais encore une échappée de la « pensée concrète » (Gracq) </w:t>
      </w:r>
      <w:proofErr w:type="spellStart"/>
      <w:r w:rsidRPr="00907F75">
        <w:rPr>
          <w:rFonts w:ascii="Garamond" w:hAnsi="Garamond" w:cs="Times New Roman"/>
          <w:lang w:val="fr-CH"/>
        </w:rPr>
        <w:t>anté-prédicative</w:t>
      </w:r>
      <w:proofErr w:type="spellEnd"/>
      <w:r w:rsidRPr="00907F75">
        <w:rPr>
          <w:rFonts w:ascii="Garamond" w:hAnsi="Garamond" w:cs="Times New Roman"/>
          <w:lang w:val="fr-CH"/>
        </w:rPr>
        <w:t xml:space="preserve">, d’une parole originaire en amont du dire qui se moule sur les cadres du langage symbolique. Selon </w:t>
      </w:r>
      <w:proofErr w:type="spellStart"/>
      <w:r w:rsidRPr="00907F75">
        <w:rPr>
          <w:rFonts w:ascii="Garamond" w:hAnsi="Garamond" w:cs="Times New Roman"/>
          <w:lang w:val="fr-CH"/>
        </w:rPr>
        <w:t>Visetti</w:t>
      </w:r>
      <w:proofErr w:type="spellEnd"/>
      <w:r w:rsidRPr="00907F75">
        <w:rPr>
          <w:rFonts w:ascii="Garamond" w:hAnsi="Garamond" w:cs="Times New Roman"/>
          <w:lang w:val="fr-CH"/>
        </w:rPr>
        <w:t xml:space="preserve"> et Rosenthal (2010 : 25), quand la perception comme </w:t>
      </w:r>
      <w:proofErr w:type="spellStart"/>
      <w:r w:rsidRPr="00907F75">
        <w:rPr>
          <w:rFonts w:ascii="Garamond" w:hAnsi="Garamond" w:cs="Times New Roman"/>
          <w:lang w:val="fr-CH"/>
        </w:rPr>
        <w:t>sémiose</w:t>
      </w:r>
      <w:proofErr w:type="spellEnd"/>
      <w:r w:rsidRPr="00907F75">
        <w:rPr>
          <w:rFonts w:ascii="Garamond" w:hAnsi="Garamond" w:cs="Times New Roman"/>
          <w:lang w:val="fr-CH"/>
        </w:rPr>
        <w:t xml:space="preserve"> est abordée dans une perspective </w:t>
      </w:r>
      <w:proofErr w:type="spellStart"/>
      <w:r w:rsidRPr="00907F75">
        <w:rPr>
          <w:rFonts w:ascii="Garamond" w:hAnsi="Garamond" w:cs="Times New Roman"/>
          <w:lang w:val="fr-CH"/>
        </w:rPr>
        <w:t>sémiogénétique</w:t>
      </w:r>
      <w:proofErr w:type="spellEnd"/>
      <w:r w:rsidRPr="00907F75">
        <w:rPr>
          <w:rFonts w:ascii="Garamond" w:hAnsi="Garamond" w:cs="Times New Roman"/>
          <w:lang w:val="fr-CH"/>
        </w:rPr>
        <w:t xml:space="preserve">, elle est « expressivité originaire du sensible ». À travers le style comme événement, l’on voit comment l’expressivité peut être pensée à travers la déviation et la modification, quand l’esthésie se met au service de l’esthétique. </w:t>
      </w: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 xml:space="preserve">Enfin, grâce, notamment, à l’italique et au tiret pris dans le flux de la parole, la relance du sens se trouve mise en scène, </w:t>
      </w:r>
      <w:proofErr w:type="spellStart"/>
      <w:r w:rsidRPr="00907F75">
        <w:rPr>
          <w:rFonts w:ascii="Garamond" w:hAnsi="Garamond" w:cs="Times New Roman"/>
          <w:lang w:val="fr-CH"/>
        </w:rPr>
        <w:t>spectacularisée</w:t>
      </w:r>
      <w:proofErr w:type="spellEnd"/>
      <w:r w:rsidRPr="00907F75">
        <w:rPr>
          <w:rFonts w:ascii="Garamond" w:hAnsi="Garamond" w:cs="Times New Roman"/>
          <w:lang w:val="fr-CH"/>
        </w:rPr>
        <w:t xml:space="preserve">, </w:t>
      </w:r>
      <w:r w:rsidRPr="00907F75">
        <w:rPr>
          <w:rFonts w:ascii="Garamond" w:hAnsi="Garamond" w:cs="Times New Roman"/>
          <w:i/>
          <w:lang w:val="fr-CH"/>
        </w:rPr>
        <w:t>montrée,</w:t>
      </w:r>
      <w:r w:rsidRPr="00907F75">
        <w:rPr>
          <w:rFonts w:ascii="Garamond" w:hAnsi="Garamond" w:cs="Times New Roman"/>
          <w:lang w:val="fr-CH"/>
        </w:rPr>
        <w:t xml:space="preserve"> c’est-à-dire visée dans sa constitution même, à la faveur d’un repli réflexif. Le style comme événement est aussi « le versant perceptible du discours, qui par définition l’accompagne de part en part sans interruption ni fluctuation » (Genette 1991 : 135).</w:t>
      </w:r>
    </w:p>
    <w:p w:rsidR="000746E8" w:rsidRPr="00907F75" w:rsidRDefault="000746E8" w:rsidP="000746E8">
      <w:pPr>
        <w:spacing w:line="276" w:lineRule="auto"/>
        <w:jc w:val="both"/>
        <w:rPr>
          <w:rFonts w:ascii="Garamond" w:hAnsi="Garamond" w:cs="Times New Roman"/>
          <w:lang w:val="fr-CH"/>
        </w:rPr>
      </w:pP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 xml:space="preserve">Pour conclure, nous pouvons avancer que l’événement, qu’il s’agisse de l’événement de style pensé par rapport à son </w:t>
      </w:r>
      <w:proofErr w:type="spellStart"/>
      <w:r w:rsidRPr="00907F75">
        <w:rPr>
          <w:rFonts w:ascii="Garamond" w:hAnsi="Garamond" w:cs="Times New Roman"/>
          <w:lang w:val="fr-CH"/>
        </w:rPr>
        <w:t>co</w:t>
      </w:r>
      <w:proofErr w:type="spellEnd"/>
      <w:r w:rsidRPr="00907F75">
        <w:rPr>
          <w:rFonts w:ascii="Garamond" w:hAnsi="Garamond" w:cs="Times New Roman"/>
          <w:lang w:val="fr-CH"/>
        </w:rPr>
        <w:t xml:space="preserve">(n)texte ou du style comme événement, en relation avec un style ou une forme de vie, gagne à être appréhendé d’un point de vue </w:t>
      </w:r>
      <w:proofErr w:type="spellStart"/>
      <w:r w:rsidRPr="00907F75">
        <w:rPr>
          <w:rFonts w:ascii="Garamond" w:hAnsi="Garamond" w:cs="Times New Roman"/>
          <w:lang w:val="fr-CH"/>
        </w:rPr>
        <w:t>dynamiciste</w:t>
      </w:r>
      <w:proofErr w:type="spellEnd"/>
      <w:r w:rsidRPr="00907F75">
        <w:rPr>
          <w:rFonts w:ascii="Garamond" w:hAnsi="Garamond" w:cs="Times New Roman"/>
          <w:lang w:val="fr-CH"/>
        </w:rPr>
        <w:t xml:space="preserve">, en production et en réception, qui dégage des corrélations entre les axes graduels de l’intensité et de l’étendue et restitue le soubassement sensible de la perception et du langage symbolique. Ainsi, différents régimes – de l’advenir, du survenir et du parvenir – ont pu être dégagés, qui se moulent sur des logiques implicative et concessive. </w:t>
      </w:r>
    </w:p>
    <w:p w:rsidR="00385F1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 xml:space="preserve">On se demandera alors dans quelle mesure la prise en considération de l’événement réclame une certaine conception du style comme processus et flux et témoigne, en définitive, de choix épistémologiques eux-mêmes tributaires de politiques du dire et de l’évolution des cadres théoriques et méthodologiques de la recherche dans un certain contexte sociohistorique et culturel. Des théories du style d’inspiration structuraliste se confronteraient ainsi à une approche </w:t>
      </w:r>
      <w:proofErr w:type="spellStart"/>
      <w:r w:rsidRPr="00907F75">
        <w:rPr>
          <w:rFonts w:ascii="Garamond" w:hAnsi="Garamond" w:cs="Times New Roman"/>
          <w:lang w:val="fr-CH"/>
        </w:rPr>
        <w:t>dynamiciste</w:t>
      </w:r>
      <w:proofErr w:type="spellEnd"/>
      <w:r w:rsidRPr="00907F75">
        <w:rPr>
          <w:rFonts w:ascii="Garamond" w:hAnsi="Garamond" w:cs="Times New Roman"/>
          <w:lang w:val="fr-CH"/>
        </w:rPr>
        <w:t xml:space="preserve"> qui témoigne du déplacement d’accent, ces dernières années, sur le sensible et sur la </w:t>
      </w:r>
      <w:proofErr w:type="spellStart"/>
      <w:r w:rsidRPr="00907F75">
        <w:rPr>
          <w:rFonts w:ascii="Garamond" w:hAnsi="Garamond" w:cs="Times New Roman"/>
          <w:lang w:val="fr-CH"/>
        </w:rPr>
        <w:t>corporéification</w:t>
      </w:r>
      <w:proofErr w:type="spellEnd"/>
      <w:r w:rsidRPr="00907F75">
        <w:rPr>
          <w:rFonts w:ascii="Garamond" w:hAnsi="Garamond" w:cs="Times New Roman"/>
          <w:lang w:val="fr-CH"/>
        </w:rPr>
        <w:t xml:space="preserve"> du signe, ou encore sur la formation et le devenir des formes signifiantes. </w:t>
      </w:r>
    </w:p>
    <w:p w:rsidR="000746E8" w:rsidRPr="00907F75" w:rsidRDefault="000746E8" w:rsidP="000746E8">
      <w:pPr>
        <w:spacing w:line="276" w:lineRule="auto"/>
        <w:ind w:firstLine="360"/>
        <w:jc w:val="both"/>
        <w:rPr>
          <w:rFonts w:ascii="Garamond" w:hAnsi="Garamond" w:cs="Times New Roman"/>
          <w:lang w:val="fr-CH"/>
        </w:rPr>
      </w:pPr>
      <w:r w:rsidRPr="00907F75">
        <w:rPr>
          <w:rFonts w:ascii="Garamond" w:hAnsi="Garamond" w:cs="Times New Roman"/>
          <w:lang w:val="fr-CH"/>
        </w:rPr>
        <w:t>Étape ultime, c’est la stylistique elle-même qui, « pour répondre à l’effraction singulière que constitue un style », doit « faire événement dans sa propre parole » : « il faut nécessairement que la stylistique ait du style » (Jenny 1993 : 124). </w:t>
      </w:r>
    </w:p>
    <w:p w:rsidR="000746E8" w:rsidRPr="00907F75" w:rsidRDefault="000746E8" w:rsidP="000746E8">
      <w:pPr>
        <w:spacing w:line="276" w:lineRule="auto"/>
        <w:ind w:firstLine="360"/>
        <w:jc w:val="both"/>
        <w:rPr>
          <w:rFonts w:ascii="Garamond" w:hAnsi="Garamond" w:cs="Times New Roman"/>
          <w:lang w:val="fr-CH"/>
        </w:rPr>
      </w:pPr>
    </w:p>
    <w:p w:rsidR="000746E8" w:rsidRPr="003A7FF5" w:rsidRDefault="000746E8" w:rsidP="00EA6CB0">
      <w:pPr>
        <w:spacing w:line="276" w:lineRule="auto"/>
        <w:jc w:val="both"/>
        <w:rPr>
          <w:rFonts w:ascii="Garamond" w:hAnsi="Garamond" w:cs="Times New Roman"/>
          <w:lang w:val="fr-LU"/>
        </w:rPr>
      </w:pPr>
      <w:r w:rsidRPr="003A7FF5">
        <w:rPr>
          <w:rFonts w:ascii="Garamond" w:hAnsi="Garamond" w:cs="Times New Roman"/>
          <w:lang w:val="fr-LU"/>
        </w:rPr>
        <w:t xml:space="preserve">Bibliographie </w:t>
      </w:r>
    </w:p>
    <w:p w:rsidR="000746E8" w:rsidRPr="00907F75" w:rsidRDefault="000746E8" w:rsidP="00EA6CB0">
      <w:pPr>
        <w:pStyle w:val="NormalWeb"/>
        <w:spacing w:after="120" w:afterAutospacing="0" w:line="276" w:lineRule="auto"/>
        <w:jc w:val="both"/>
        <w:rPr>
          <w:rFonts w:ascii="Garamond" w:eastAsia="Times New Roman" w:hAnsi="Garamond"/>
          <w:sz w:val="24"/>
          <w:szCs w:val="24"/>
        </w:rPr>
      </w:pPr>
      <w:r w:rsidRPr="00907F75">
        <w:rPr>
          <w:rFonts w:ascii="Garamond" w:hAnsi="Garamond"/>
          <w:sz w:val="24"/>
          <w:szCs w:val="24"/>
          <w:lang w:val="fr-CH"/>
        </w:rPr>
        <w:t xml:space="preserve">Adam, </w:t>
      </w:r>
      <w:r>
        <w:rPr>
          <w:rFonts w:ascii="Garamond" w:hAnsi="Garamond"/>
          <w:sz w:val="24"/>
          <w:szCs w:val="24"/>
          <w:lang w:val="fr-CH"/>
        </w:rPr>
        <w:t>J</w:t>
      </w:r>
      <w:proofErr w:type="spellStart"/>
      <w:r>
        <w:rPr>
          <w:rFonts w:ascii="Garamond" w:eastAsia="Times New Roman" w:hAnsi="Garamond"/>
          <w:sz w:val="24"/>
          <w:szCs w:val="24"/>
        </w:rPr>
        <w:t>ean-Michel</w:t>
      </w:r>
      <w:proofErr w:type="spellEnd"/>
      <w:r>
        <w:rPr>
          <w:rFonts w:ascii="Garamond" w:eastAsia="Times New Roman" w:hAnsi="Garamond"/>
          <w:sz w:val="24"/>
          <w:szCs w:val="24"/>
        </w:rPr>
        <w:t xml:space="preserve"> (1994) : </w:t>
      </w:r>
      <w:r w:rsidRPr="00907F75">
        <w:rPr>
          <w:rFonts w:ascii="Garamond" w:eastAsia="Times New Roman" w:hAnsi="Garamond"/>
          <w:sz w:val="24"/>
          <w:szCs w:val="24"/>
        </w:rPr>
        <w:t xml:space="preserve">« Style et fait de style : un exemple rimbaldien », </w:t>
      </w:r>
      <w:r w:rsidRPr="00907F75">
        <w:rPr>
          <w:rFonts w:ascii="Garamond" w:eastAsia="Times New Roman" w:hAnsi="Garamond"/>
          <w:i/>
          <w:sz w:val="24"/>
          <w:szCs w:val="24"/>
        </w:rPr>
        <w:t xml:space="preserve">in </w:t>
      </w:r>
      <w:r>
        <w:rPr>
          <w:rFonts w:ascii="Garamond" w:eastAsia="Times New Roman" w:hAnsi="Garamond"/>
          <w:sz w:val="24"/>
          <w:szCs w:val="24"/>
        </w:rPr>
        <w:t xml:space="preserve">G. Molinié </w:t>
      </w:r>
      <w:r w:rsidRPr="00907F75">
        <w:rPr>
          <w:rFonts w:ascii="Garamond" w:eastAsia="Times New Roman" w:hAnsi="Garamond"/>
          <w:sz w:val="24"/>
          <w:szCs w:val="24"/>
        </w:rPr>
        <w:t xml:space="preserve">&amp; </w:t>
      </w:r>
      <w:r>
        <w:rPr>
          <w:rFonts w:ascii="Garamond" w:eastAsia="Times New Roman" w:hAnsi="Garamond"/>
          <w:sz w:val="24"/>
          <w:szCs w:val="24"/>
        </w:rPr>
        <w:t xml:space="preserve">P. </w:t>
      </w:r>
      <w:proofErr w:type="spellStart"/>
      <w:r>
        <w:rPr>
          <w:rFonts w:ascii="Garamond" w:eastAsia="Times New Roman" w:hAnsi="Garamond"/>
          <w:sz w:val="24"/>
          <w:szCs w:val="24"/>
        </w:rPr>
        <w:t>Cahne</w:t>
      </w:r>
      <w:proofErr w:type="spellEnd"/>
      <w:r>
        <w:rPr>
          <w:rFonts w:ascii="Garamond" w:eastAsia="Times New Roman" w:hAnsi="Garamond"/>
          <w:sz w:val="24"/>
          <w:szCs w:val="24"/>
        </w:rPr>
        <w:t xml:space="preserve">́ </w:t>
      </w:r>
      <w:r w:rsidRPr="00907F75">
        <w:rPr>
          <w:rFonts w:ascii="Garamond" w:eastAsia="Times New Roman" w:hAnsi="Garamond"/>
          <w:sz w:val="24"/>
          <w:szCs w:val="24"/>
        </w:rPr>
        <w:t>(</w:t>
      </w:r>
      <w:proofErr w:type="spellStart"/>
      <w:r w:rsidRPr="00907F75">
        <w:rPr>
          <w:rFonts w:ascii="Garamond" w:eastAsia="Times New Roman" w:hAnsi="Garamond"/>
          <w:sz w:val="24"/>
          <w:szCs w:val="24"/>
        </w:rPr>
        <w:t>éds</w:t>
      </w:r>
      <w:proofErr w:type="spellEnd"/>
      <w:r w:rsidRPr="00907F75">
        <w:rPr>
          <w:rFonts w:ascii="Garamond" w:eastAsia="Times New Roman" w:hAnsi="Garamond"/>
          <w:sz w:val="24"/>
          <w:szCs w:val="24"/>
        </w:rPr>
        <w:t xml:space="preserve">), </w:t>
      </w:r>
      <w:r w:rsidRPr="00907F75">
        <w:rPr>
          <w:rFonts w:ascii="Garamond" w:eastAsia="Times New Roman" w:hAnsi="Garamond"/>
          <w:i/>
          <w:sz w:val="24"/>
          <w:szCs w:val="24"/>
        </w:rPr>
        <w:t xml:space="preserve">Qu’est-ce que le </w:t>
      </w:r>
      <w:proofErr w:type="gramStart"/>
      <w:r w:rsidRPr="00907F75">
        <w:rPr>
          <w:rFonts w:ascii="Garamond" w:eastAsia="Times New Roman" w:hAnsi="Garamond"/>
          <w:i/>
          <w:sz w:val="24"/>
          <w:szCs w:val="24"/>
        </w:rPr>
        <w:t>style</w:t>
      </w:r>
      <w:r w:rsidRPr="00907F75">
        <w:rPr>
          <w:rFonts w:ascii="Garamond" w:eastAsia="Times New Roman" w:hAnsi="Garamond"/>
          <w:sz w:val="24"/>
          <w:szCs w:val="24"/>
        </w:rPr>
        <w:t xml:space="preserve"> ?,</w:t>
      </w:r>
      <w:proofErr w:type="gramEnd"/>
      <w:r w:rsidRPr="00907F75">
        <w:rPr>
          <w:rFonts w:ascii="Garamond" w:eastAsia="Times New Roman" w:hAnsi="Garamond"/>
          <w:sz w:val="24"/>
          <w:szCs w:val="24"/>
        </w:rPr>
        <w:t xml:space="preserve"> Paris, PUF, </w:t>
      </w:r>
      <w:r>
        <w:rPr>
          <w:rFonts w:ascii="Garamond" w:eastAsia="Times New Roman" w:hAnsi="Garamond"/>
          <w:sz w:val="24"/>
          <w:szCs w:val="24"/>
        </w:rPr>
        <w:t>p</w:t>
      </w:r>
      <w:r w:rsidRPr="00907F75">
        <w:rPr>
          <w:rFonts w:ascii="Garamond" w:eastAsia="Times New Roman" w:hAnsi="Garamond"/>
          <w:sz w:val="24"/>
          <w:szCs w:val="24"/>
        </w:rPr>
        <w:t xml:space="preserve">. 15-43.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sidRPr="00907F75">
        <w:rPr>
          <w:rFonts w:ascii="Garamond" w:hAnsi="Garamond" w:cs="Times New Roman"/>
          <w:sz w:val="24"/>
          <w:szCs w:val="24"/>
          <w:lang w:val="fr-CH"/>
        </w:rPr>
        <w:t>Alexandre, D</w:t>
      </w:r>
      <w:r>
        <w:rPr>
          <w:rFonts w:ascii="Garamond" w:hAnsi="Garamond" w:cs="Times New Roman"/>
          <w:sz w:val="24"/>
          <w:szCs w:val="24"/>
          <w:lang w:val="fr-CH"/>
        </w:rPr>
        <w:t>idier</w:t>
      </w:r>
      <w:r w:rsidRPr="00907F75">
        <w:rPr>
          <w:rFonts w:ascii="Garamond" w:hAnsi="Garamond" w:cs="Times New Roman"/>
          <w:sz w:val="24"/>
          <w:szCs w:val="24"/>
          <w:lang w:val="fr-CH"/>
        </w:rPr>
        <w:t>, Frédéric, M</w:t>
      </w:r>
      <w:r>
        <w:rPr>
          <w:rFonts w:ascii="Garamond" w:hAnsi="Garamond" w:cs="Times New Roman"/>
          <w:sz w:val="24"/>
          <w:szCs w:val="24"/>
          <w:lang w:val="fr-CH"/>
        </w:rPr>
        <w:t>adeleine</w:t>
      </w:r>
      <w:r w:rsidRPr="00907F75">
        <w:rPr>
          <w:rFonts w:ascii="Garamond" w:hAnsi="Garamond" w:cs="Times New Roman"/>
          <w:sz w:val="24"/>
          <w:szCs w:val="24"/>
          <w:lang w:val="fr-CH"/>
        </w:rPr>
        <w:t>, Parent, S</w:t>
      </w:r>
      <w:r>
        <w:rPr>
          <w:rFonts w:ascii="Garamond" w:hAnsi="Garamond" w:cs="Times New Roman"/>
          <w:sz w:val="24"/>
          <w:szCs w:val="24"/>
          <w:lang w:val="fr-CH"/>
        </w:rPr>
        <w:t>abrina,</w:t>
      </w:r>
      <w:r w:rsidRPr="00907F75">
        <w:rPr>
          <w:rFonts w:ascii="Garamond" w:hAnsi="Garamond" w:cs="Times New Roman"/>
          <w:sz w:val="24"/>
          <w:szCs w:val="24"/>
          <w:lang w:val="fr-CH"/>
        </w:rPr>
        <w:t xml:space="preserve"> Touret, M</w:t>
      </w:r>
      <w:r>
        <w:rPr>
          <w:rFonts w:ascii="Garamond" w:hAnsi="Garamond" w:cs="Times New Roman"/>
          <w:sz w:val="24"/>
          <w:szCs w:val="24"/>
          <w:lang w:val="fr-CH"/>
        </w:rPr>
        <w:t>ichèle (</w:t>
      </w:r>
      <w:proofErr w:type="spellStart"/>
      <w:r>
        <w:rPr>
          <w:rFonts w:ascii="Garamond" w:hAnsi="Garamond" w:cs="Times New Roman"/>
          <w:sz w:val="24"/>
          <w:szCs w:val="24"/>
          <w:lang w:val="fr-CH"/>
        </w:rPr>
        <w:t>dirs</w:t>
      </w:r>
      <w:proofErr w:type="spellEnd"/>
      <w:r>
        <w:rPr>
          <w:rFonts w:ascii="Garamond" w:hAnsi="Garamond" w:cs="Times New Roman"/>
          <w:sz w:val="24"/>
          <w:szCs w:val="24"/>
          <w:lang w:val="fr-CH"/>
        </w:rPr>
        <w:t>) (2004)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Que se passe-t-il ? Événements, sciences humaines et littérature</w:t>
      </w:r>
      <w:r w:rsidRPr="00907F75">
        <w:rPr>
          <w:rFonts w:ascii="Garamond" w:hAnsi="Garamond" w:cs="Times New Roman"/>
          <w:sz w:val="24"/>
          <w:szCs w:val="24"/>
          <w:lang w:val="fr-CH"/>
        </w:rPr>
        <w:t xml:space="preserve">, Rennes, Presses universitaires de Rennes. </w:t>
      </w:r>
    </w:p>
    <w:p w:rsidR="000746E8" w:rsidRPr="00907F75" w:rsidRDefault="000746E8" w:rsidP="00EA6CB0">
      <w:pPr>
        <w:pStyle w:val="Notedebasdepage"/>
        <w:spacing w:after="120" w:line="276" w:lineRule="auto"/>
        <w:jc w:val="both"/>
        <w:rPr>
          <w:rFonts w:ascii="Garamond" w:hAnsi="Garamond" w:cs="Times New Roman"/>
          <w:sz w:val="24"/>
          <w:szCs w:val="24"/>
          <w:lang w:val="en-US"/>
        </w:rPr>
      </w:pPr>
      <w:proofErr w:type="spellStart"/>
      <w:r>
        <w:rPr>
          <w:rFonts w:ascii="Garamond" w:hAnsi="Garamond" w:cs="Times New Roman"/>
          <w:sz w:val="24"/>
          <w:szCs w:val="24"/>
          <w:lang w:val="en-US"/>
        </w:rPr>
        <w:t>Arnheim</w:t>
      </w:r>
      <w:proofErr w:type="spellEnd"/>
      <w:r>
        <w:rPr>
          <w:rFonts w:ascii="Garamond" w:hAnsi="Garamond" w:cs="Times New Roman"/>
          <w:sz w:val="24"/>
          <w:szCs w:val="24"/>
          <w:lang w:val="en-US"/>
        </w:rPr>
        <w:t xml:space="preserve">, Rudolf (1981): </w:t>
      </w:r>
      <w:r w:rsidRPr="00907F75">
        <w:rPr>
          <w:rFonts w:ascii="Garamond" w:hAnsi="Garamond" w:cs="Times New Roman"/>
          <w:sz w:val="24"/>
          <w:szCs w:val="24"/>
          <w:lang w:val="en-US"/>
        </w:rPr>
        <w:t xml:space="preserve">« Style as a Gestalt Problem », </w:t>
      </w:r>
      <w:r w:rsidRPr="00907F75">
        <w:rPr>
          <w:rFonts w:ascii="Garamond" w:hAnsi="Garamond" w:cs="Times New Roman"/>
          <w:i/>
          <w:sz w:val="24"/>
          <w:szCs w:val="24"/>
          <w:lang w:val="en-US"/>
        </w:rPr>
        <w:t>Journal of Aesthetics and Art Criticism</w:t>
      </w:r>
      <w:r w:rsidRPr="00907F75">
        <w:rPr>
          <w:rFonts w:ascii="Garamond" w:hAnsi="Garamond" w:cs="Times New Roman"/>
          <w:sz w:val="24"/>
          <w:szCs w:val="24"/>
          <w:lang w:val="en-US"/>
        </w:rPr>
        <w:t>, vol. 39, n</w:t>
      </w:r>
      <w:r w:rsidRPr="00907F75">
        <w:rPr>
          <w:rFonts w:ascii="Garamond" w:hAnsi="Garamond" w:cs="Times New Roman"/>
          <w:sz w:val="24"/>
          <w:szCs w:val="24"/>
          <w:vertAlign w:val="superscript"/>
          <w:lang w:val="en-US"/>
        </w:rPr>
        <w:t xml:space="preserve">o </w:t>
      </w:r>
      <w:r>
        <w:rPr>
          <w:rFonts w:ascii="Garamond" w:hAnsi="Garamond" w:cs="Times New Roman"/>
          <w:sz w:val="24"/>
          <w:szCs w:val="24"/>
          <w:lang w:val="en-US"/>
        </w:rPr>
        <w:t>3, p</w:t>
      </w:r>
      <w:r w:rsidRPr="00907F75">
        <w:rPr>
          <w:rFonts w:ascii="Garamond" w:hAnsi="Garamond" w:cs="Times New Roman"/>
          <w:sz w:val="24"/>
          <w:szCs w:val="24"/>
          <w:lang w:val="en-US"/>
        </w:rPr>
        <w:t>. 281-289.</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lastRenderedPageBreak/>
        <w:t>Baroni</w:t>
      </w:r>
      <w:proofErr w:type="spellEnd"/>
      <w:r>
        <w:rPr>
          <w:rFonts w:ascii="Garamond" w:hAnsi="Garamond" w:cs="Times New Roman"/>
          <w:sz w:val="24"/>
          <w:szCs w:val="24"/>
          <w:lang w:val="fr-CH"/>
        </w:rPr>
        <w:t>, Raphaël (</w:t>
      </w:r>
      <w:r w:rsidRPr="00907F75">
        <w:rPr>
          <w:rFonts w:ascii="Garamond" w:hAnsi="Garamond" w:cs="Times New Roman"/>
          <w:sz w:val="24"/>
          <w:szCs w:val="24"/>
          <w:lang w:val="fr-CH"/>
        </w:rPr>
        <w:t>2012</w:t>
      </w:r>
      <w:r>
        <w:rPr>
          <w:rFonts w:ascii="Garamond" w:hAnsi="Garamond" w:cs="Times New Roman"/>
          <w:sz w:val="24"/>
          <w:szCs w:val="24"/>
          <w:lang w:val="fr-CH"/>
        </w:rPr>
        <w:t>) :</w:t>
      </w:r>
      <w:r w:rsidRPr="00907F75">
        <w:rPr>
          <w:rFonts w:ascii="Garamond" w:hAnsi="Garamond" w:cs="Times New Roman"/>
          <w:sz w:val="24"/>
          <w:szCs w:val="24"/>
          <w:lang w:val="fr-CH"/>
        </w:rPr>
        <w:t xml:space="preserve"> « L’événement, le récit et la littérature. Entretien avec Raphaël </w:t>
      </w:r>
      <w:proofErr w:type="spellStart"/>
      <w:r w:rsidRPr="00907F75">
        <w:rPr>
          <w:rFonts w:ascii="Garamond" w:hAnsi="Garamond" w:cs="Times New Roman"/>
          <w:sz w:val="24"/>
          <w:szCs w:val="24"/>
          <w:lang w:val="fr-CH"/>
        </w:rPr>
        <w:t>Baroni</w:t>
      </w:r>
      <w:proofErr w:type="spellEnd"/>
      <w:r w:rsidRPr="00907F75">
        <w:rPr>
          <w:rFonts w:ascii="Garamond" w:hAnsi="Garamond" w:cs="Times New Roman"/>
          <w:sz w:val="24"/>
          <w:szCs w:val="24"/>
          <w:lang w:val="fr-CH"/>
        </w:rPr>
        <w:t xml:space="preserve"> », </w:t>
      </w:r>
      <w:r w:rsidRPr="00907F75">
        <w:rPr>
          <w:rFonts w:ascii="Garamond" w:hAnsi="Garamond" w:cs="Times New Roman"/>
          <w:i/>
          <w:sz w:val="24"/>
          <w:szCs w:val="24"/>
          <w:lang w:val="fr-CH"/>
        </w:rPr>
        <w:t xml:space="preserve">in </w:t>
      </w:r>
      <w:r w:rsidRPr="00907F75">
        <w:rPr>
          <w:rFonts w:ascii="Garamond" w:hAnsi="Garamond" w:cs="Times New Roman"/>
          <w:sz w:val="24"/>
          <w:szCs w:val="24"/>
          <w:lang w:val="fr-CH"/>
        </w:rPr>
        <w:t xml:space="preserve">M.-L. </w:t>
      </w:r>
      <w:proofErr w:type="spellStart"/>
      <w:r w:rsidRPr="00907F75">
        <w:rPr>
          <w:rFonts w:ascii="Garamond" w:hAnsi="Garamond" w:cs="Times New Roman"/>
          <w:sz w:val="24"/>
          <w:szCs w:val="24"/>
          <w:lang w:val="fr-CH"/>
        </w:rPr>
        <w:t>Acquier</w:t>
      </w:r>
      <w:proofErr w:type="spellEnd"/>
      <w:r w:rsidRPr="00907F75">
        <w:rPr>
          <w:rFonts w:ascii="Garamond" w:hAnsi="Garamond" w:cs="Times New Roman"/>
          <w:sz w:val="24"/>
          <w:szCs w:val="24"/>
          <w:lang w:val="fr-CH"/>
        </w:rPr>
        <w:t xml:space="preserve">, P. </w:t>
      </w:r>
      <w:proofErr w:type="spellStart"/>
      <w:r w:rsidRPr="00907F75">
        <w:rPr>
          <w:rFonts w:ascii="Garamond" w:hAnsi="Garamond" w:cs="Times New Roman"/>
          <w:sz w:val="24"/>
          <w:szCs w:val="24"/>
          <w:lang w:val="fr-CH"/>
        </w:rPr>
        <w:t>Merlo</w:t>
      </w:r>
      <w:proofErr w:type="spellEnd"/>
      <w:r w:rsidRPr="00907F75">
        <w:rPr>
          <w:rFonts w:ascii="Garamond" w:hAnsi="Garamond" w:cs="Times New Roman"/>
          <w:sz w:val="24"/>
          <w:szCs w:val="24"/>
          <w:lang w:val="fr-CH"/>
        </w:rPr>
        <w:t xml:space="preserve"> (</w:t>
      </w:r>
      <w:proofErr w:type="spellStart"/>
      <w:r w:rsidRPr="00907F75">
        <w:rPr>
          <w:rFonts w:ascii="Garamond" w:hAnsi="Garamond" w:cs="Times New Roman"/>
          <w:sz w:val="24"/>
          <w:szCs w:val="24"/>
          <w:lang w:val="fr-CH"/>
        </w:rPr>
        <w:t>dirs</w:t>
      </w:r>
      <w:proofErr w:type="spellEnd"/>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La relation de la littérature à l’événement (XIXe-XXIe siècles),</w:t>
      </w:r>
      <w:r w:rsidRPr="00907F75">
        <w:rPr>
          <w:rFonts w:ascii="Garamond" w:hAnsi="Garamond" w:cs="Times New Roman"/>
          <w:sz w:val="24"/>
          <w:szCs w:val="24"/>
          <w:lang w:val="fr-CH"/>
        </w:rPr>
        <w:t xml:space="preserve"> Paris, </w:t>
      </w:r>
      <w:proofErr w:type="spellStart"/>
      <w:r w:rsidRPr="00907F75">
        <w:rPr>
          <w:rFonts w:ascii="Garamond" w:hAnsi="Garamond" w:cs="Times New Roman"/>
          <w:sz w:val="24"/>
          <w:szCs w:val="24"/>
          <w:lang w:val="fr-CH"/>
        </w:rPr>
        <w:t>L’Harmattan</w:t>
      </w:r>
      <w:proofErr w:type="spellEnd"/>
      <w:r w:rsidRPr="00907F75">
        <w:rPr>
          <w:rFonts w:ascii="Garamond" w:hAnsi="Garamond" w:cs="Times New Roman"/>
          <w:sz w:val="24"/>
          <w:szCs w:val="24"/>
          <w:lang w:val="fr-CH"/>
        </w:rPr>
        <w:t>, pp. 265-284.</w:t>
      </w:r>
    </w:p>
    <w:p w:rsidR="000746E8"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Barthes, Roland (1981)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Le grain de la voix</w:t>
      </w:r>
      <w:r w:rsidRPr="00907F75">
        <w:rPr>
          <w:rFonts w:ascii="Garamond" w:hAnsi="Garamond" w:cs="Times New Roman"/>
          <w:sz w:val="24"/>
          <w:szCs w:val="24"/>
          <w:lang w:val="fr-CH"/>
        </w:rPr>
        <w:t>, Paris, Seuil.</w:t>
      </w:r>
    </w:p>
    <w:p w:rsidR="00EA6CB0" w:rsidRDefault="00AD732E" w:rsidP="00EA6CB0">
      <w:pPr>
        <w:spacing w:after="120" w:line="276" w:lineRule="auto"/>
        <w:rPr>
          <w:rFonts w:ascii="Garamond" w:eastAsia="Times New Roman" w:hAnsi="Garamond" w:cs="Times New Roman"/>
          <w:lang w:val="fr-LU" w:eastAsia="fr-FR"/>
        </w:rPr>
      </w:pPr>
      <w:r w:rsidRPr="00AD732E">
        <w:rPr>
          <w:rFonts w:ascii="Garamond" w:eastAsia="Times New Roman" w:hAnsi="Garamond" w:cs="Times New Roman"/>
          <w:color w:val="1F1F1F"/>
          <w:lang w:val="fr-LU" w:eastAsia="fr-FR"/>
        </w:rPr>
        <w:t>Bordas</w:t>
      </w:r>
      <w:r w:rsidR="00D165EA" w:rsidRPr="00D165EA">
        <w:rPr>
          <w:rFonts w:ascii="Garamond" w:eastAsia="Times New Roman" w:hAnsi="Garamond" w:cs="Times New Roman"/>
          <w:color w:val="1F1F1F"/>
          <w:lang w:val="fr-LU" w:eastAsia="fr-FR"/>
        </w:rPr>
        <w:t>, É</w:t>
      </w:r>
      <w:r w:rsidRPr="00AD732E">
        <w:rPr>
          <w:rFonts w:ascii="Garamond" w:eastAsia="Times New Roman" w:hAnsi="Garamond" w:cs="Times New Roman"/>
          <w:color w:val="1F1F1F"/>
          <w:lang w:val="fr-LU" w:eastAsia="fr-FR"/>
        </w:rPr>
        <w:t>ric</w:t>
      </w:r>
      <w:r w:rsidR="00D165EA" w:rsidRPr="00D165EA">
        <w:rPr>
          <w:rFonts w:ascii="Garamond" w:eastAsia="Times New Roman" w:hAnsi="Garamond" w:cs="Times New Roman"/>
          <w:color w:val="1F1F1F"/>
          <w:lang w:val="fr-LU" w:eastAsia="fr-FR"/>
        </w:rPr>
        <w:t xml:space="preserve"> (2008)</w:t>
      </w:r>
      <w:r w:rsidRPr="00AD732E">
        <w:rPr>
          <w:rFonts w:ascii="Garamond" w:eastAsia="Times New Roman" w:hAnsi="Garamond" w:cs="Times New Roman"/>
          <w:color w:val="1F1F1F"/>
          <w:lang w:val="fr-LU" w:eastAsia="fr-FR"/>
        </w:rPr>
        <w:t> :</w:t>
      </w:r>
      <w:r w:rsidR="00D165EA" w:rsidRPr="00AD732E">
        <w:rPr>
          <w:rFonts w:ascii="Garamond" w:eastAsia="Times New Roman" w:hAnsi="Garamond" w:cs="Times New Roman"/>
          <w:color w:val="1F1F1F"/>
          <w:lang w:val="fr-LU" w:eastAsia="fr-FR"/>
        </w:rPr>
        <w:t> </w:t>
      </w:r>
      <w:r w:rsidR="00D165EA" w:rsidRPr="00AD732E">
        <w:rPr>
          <w:rFonts w:ascii="Garamond" w:eastAsia="Times New Roman" w:hAnsi="Garamond" w:cs="Times New Roman"/>
          <w:i/>
          <w:iCs/>
          <w:color w:val="1F1F1F"/>
          <w:lang w:val="fr-LU" w:eastAsia="fr-FR"/>
        </w:rPr>
        <w:t>« Style ». Un mot et des discours</w:t>
      </w:r>
      <w:r w:rsidRPr="00AD732E">
        <w:rPr>
          <w:rFonts w:ascii="Garamond" w:eastAsia="Times New Roman" w:hAnsi="Garamond" w:cs="Times New Roman"/>
          <w:color w:val="1F1F1F"/>
          <w:lang w:val="fr-LU" w:eastAsia="fr-FR"/>
        </w:rPr>
        <w:t>,</w:t>
      </w:r>
      <w:r w:rsidR="00D165EA" w:rsidRPr="00D165EA">
        <w:rPr>
          <w:rFonts w:ascii="Garamond" w:eastAsia="Times New Roman" w:hAnsi="Garamond" w:cs="Times New Roman"/>
          <w:color w:val="1F1F1F"/>
          <w:lang w:val="fr-LU" w:eastAsia="fr-FR"/>
        </w:rPr>
        <w:t xml:space="preserve"> Paris</w:t>
      </w:r>
      <w:r w:rsidRPr="00AD732E">
        <w:rPr>
          <w:rFonts w:ascii="Garamond" w:eastAsia="Times New Roman" w:hAnsi="Garamond" w:cs="Times New Roman"/>
          <w:color w:val="1F1F1F"/>
          <w:lang w:val="fr-LU" w:eastAsia="fr-FR"/>
        </w:rPr>
        <w:t xml:space="preserve">, </w:t>
      </w:r>
      <w:proofErr w:type="spellStart"/>
      <w:r w:rsidR="00D165EA" w:rsidRPr="00D165EA">
        <w:rPr>
          <w:rFonts w:ascii="Garamond" w:eastAsia="Times New Roman" w:hAnsi="Garamond" w:cs="Times New Roman"/>
          <w:color w:val="1F1F1F"/>
          <w:lang w:val="fr-LU" w:eastAsia="fr-FR"/>
        </w:rPr>
        <w:t>Kimé</w:t>
      </w:r>
      <w:proofErr w:type="spellEnd"/>
      <w:r w:rsidR="00D165EA" w:rsidRPr="00D165EA">
        <w:rPr>
          <w:rFonts w:ascii="Garamond" w:eastAsia="Times New Roman" w:hAnsi="Garamond" w:cs="Times New Roman"/>
          <w:color w:val="1F1F1F"/>
          <w:lang w:val="fr-LU" w:eastAsia="fr-FR"/>
        </w:rPr>
        <w:t>.</w:t>
      </w:r>
    </w:p>
    <w:p w:rsidR="000746E8" w:rsidRPr="00EA6CB0" w:rsidRDefault="000746E8" w:rsidP="00EA6CB0">
      <w:pPr>
        <w:spacing w:after="120" w:line="276" w:lineRule="auto"/>
        <w:rPr>
          <w:rFonts w:ascii="Garamond" w:eastAsia="Times New Roman" w:hAnsi="Garamond" w:cs="Times New Roman"/>
          <w:lang w:val="fr-LU" w:eastAsia="fr-FR"/>
        </w:rPr>
      </w:pPr>
      <w:r>
        <w:rPr>
          <w:rFonts w:ascii="Garamond" w:hAnsi="Garamond" w:cs="Times New Roman"/>
          <w:lang w:val="fr-CH"/>
        </w:rPr>
        <w:t>Colas-Blaise, Marion (2008) :</w:t>
      </w:r>
      <w:r w:rsidRPr="00907F75">
        <w:rPr>
          <w:rFonts w:ascii="Garamond" w:hAnsi="Garamond" w:cs="Times New Roman"/>
          <w:lang w:val="fr-CH"/>
        </w:rPr>
        <w:t xml:space="preserve"> « Comment articuler la linguistique et la sémiostylistique ? Le champ stylistique à l’épreuve de la matérialité de l’écrit », </w:t>
      </w:r>
      <w:r w:rsidRPr="00907F75">
        <w:rPr>
          <w:rFonts w:ascii="Garamond" w:hAnsi="Garamond" w:cs="Times New Roman"/>
          <w:i/>
          <w:lang w:val="fr-CH"/>
        </w:rPr>
        <w:t xml:space="preserve">in </w:t>
      </w:r>
      <w:r>
        <w:rPr>
          <w:rFonts w:ascii="Garamond" w:hAnsi="Garamond" w:cs="Times New Roman"/>
          <w:lang w:val="fr-CH"/>
        </w:rPr>
        <w:t xml:space="preserve">J. </w:t>
      </w:r>
      <w:r w:rsidRPr="00907F75">
        <w:rPr>
          <w:rFonts w:ascii="Garamond" w:eastAsia="Times New Roman" w:hAnsi="Garamond" w:cs="Times New Roman"/>
        </w:rPr>
        <w:t>Dura</w:t>
      </w:r>
      <w:r>
        <w:rPr>
          <w:rFonts w:ascii="Garamond" w:eastAsia="Times New Roman" w:hAnsi="Garamond" w:cs="Times New Roman"/>
        </w:rPr>
        <w:t>nd, B. Habert</w:t>
      </w:r>
      <w:r w:rsidRPr="00907F75">
        <w:rPr>
          <w:rFonts w:ascii="Garamond" w:eastAsia="Times New Roman" w:hAnsi="Garamond" w:cs="Times New Roman"/>
        </w:rPr>
        <w:t xml:space="preserve">, </w:t>
      </w:r>
      <w:r>
        <w:rPr>
          <w:rFonts w:ascii="Garamond" w:eastAsia="Times New Roman" w:hAnsi="Garamond" w:cs="Times New Roman"/>
        </w:rPr>
        <w:t xml:space="preserve">B. Laks </w:t>
      </w:r>
      <w:r w:rsidRPr="00907F75">
        <w:rPr>
          <w:rFonts w:ascii="Garamond" w:eastAsia="Times New Roman" w:hAnsi="Garamond" w:cs="Times New Roman"/>
        </w:rPr>
        <w:t>(</w:t>
      </w:r>
      <w:proofErr w:type="spellStart"/>
      <w:r w:rsidRPr="00907F75">
        <w:rPr>
          <w:rFonts w:ascii="Garamond" w:eastAsia="Times New Roman" w:hAnsi="Garamond" w:cs="Times New Roman"/>
        </w:rPr>
        <w:t>éds</w:t>
      </w:r>
      <w:proofErr w:type="spellEnd"/>
      <w:r w:rsidRPr="00907F75">
        <w:rPr>
          <w:rFonts w:ascii="Garamond" w:eastAsia="Times New Roman" w:hAnsi="Garamond" w:cs="Times New Roman"/>
        </w:rPr>
        <w:t xml:space="preserve">), </w:t>
      </w:r>
      <w:proofErr w:type="spellStart"/>
      <w:r w:rsidRPr="00907F75">
        <w:rPr>
          <w:rFonts w:ascii="Garamond" w:eastAsia="Times New Roman" w:hAnsi="Garamond" w:cs="Times New Roman"/>
          <w:i/>
        </w:rPr>
        <w:t>Congrès</w:t>
      </w:r>
      <w:proofErr w:type="spellEnd"/>
      <w:r w:rsidRPr="00907F75">
        <w:rPr>
          <w:rFonts w:ascii="Garamond" w:eastAsia="Times New Roman" w:hAnsi="Garamond" w:cs="Times New Roman"/>
          <w:i/>
        </w:rPr>
        <w:t xml:space="preserve"> Mondial de Linguistique </w:t>
      </w:r>
      <w:proofErr w:type="spellStart"/>
      <w:r w:rsidRPr="00907F75">
        <w:rPr>
          <w:rFonts w:ascii="Garamond" w:eastAsia="Times New Roman" w:hAnsi="Garamond" w:cs="Times New Roman"/>
          <w:i/>
        </w:rPr>
        <w:t>Franc</w:t>
      </w:r>
      <w:r w:rsidRPr="00907F75">
        <w:rPr>
          <w:rFonts w:ascii="Times New Roman" w:eastAsia="Times New Roman" w:hAnsi="Times New Roman" w:cs="Times New Roman"/>
          <w:i/>
        </w:rPr>
        <w:t>̧</w:t>
      </w:r>
      <w:r w:rsidRPr="00907F75">
        <w:rPr>
          <w:rFonts w:ascii="Garamond" w:eastAsia="Times New Roman" w:hAnsi="Garamond" w:cs="Times New Roman"/>
          <w:i/>
        </w:rPr>
        <w:t>aise</w:t>
      </w:r>
      <w:proofErr w:type="spellEnd"/>
      <w:r w:rsidRPr="00907F75">
        <w:rPr>
          <w:rFonts w:ascii="Garamond" w:eastAsia="Times New Roman" w:hAnsi="Garamond" w:cs="Times New Roman"/>
        </w:rPr>
        <w:t xml:space="preserve"> - CMLF'08, </w:t>
      </w:r>
      <w:r w:rsidRPr="00907F75">
        <w:rPr>
          <w:rFonts w:ascii="Garamond" w:hAnsi="Garamond" w:cs="Times New Roman"/>
          <w:noProof/>
        </w:rPr>
        <w:t xml:space="preserve">Paris, Jouve, 2008. </w:t>
      </w:r>
    </w:p>
    <w:p w:rsidR="000746E8" w:rsidRPr="00907F75" w:rsidRDefault="000746E8" w:rsidP="00EA6CB0">
      <w:pPr>
        <w:spacing w:after="120" w:line="276" w:lineRule="auto"/>
        <w:jc w:val="both"/>
        <w:rPr>
          <w:rFonts w:ascii="Garamond" w:hAnsi="Garamond" w:cs="Times New Roman"/>
          <w:lang w:val="fr-CH"/>
        </w:rPr>
      </w:pPr>
      <w:r>
        <w:rPr>
          <w:rFonts w:ascii="Garamond" w:hAnsi="Garamond" w:cs="Times New Roman"/>
          <w:lang w:val="fr-CH"/>
        </w:rPr>
        <w:t>Colas-Blaise, Marion (2009) :</w:t>
      </w:r>
      <w:r w:rsidRPr="00907F75">
        <w:rPr>
          <w:rFonts w:ascii="Garamond" w:hAnsi="Garamond" w:cs="Times New Roman"/>
          <w:lang w:val="fr-CH"/>
        </w:rPr>
        <w:t xml:space="preserve"> « Comment opère le double tiret ? Éléments pour une grammaire du décrochement chez Julien Gracq », </w:t>
      </w:r>
      <w:r w:rsidRPr="00907F75">
        <w:rPr>
          <w:rFonts w:ascii="Garamond" w:hAnsi="Garamond" w:cs="Times New Roman"/>
          <w:i/>
          <w:lang w:val="fr-CH"/>
        </w:rPr>
        <w:t>in</w:t>
      </w:r>
      <w:r w:rsidRPr="00907F75">
        <w:rPr>
          <w:rFonts w:ascii="Garamond" w:hAnsi="Garamond" w:cs="Times New Roman"/>
          <w:lang w:val="fr-CH"/>
        </w:rPr>
        <w:t xml:space="preserve"> D. </w:t>
      </w:r>
      <w:proofErr w:type="spellStart"/>
      <w:r w:rsidRPr="00907F75">
        <w:rPr>
          <w:rFonts w:ascii="Garamond" w:hAnsi="Garamond" w:cs="Times New Roman"/>
          <w:lang w:val="fr-CH"/>
        </w:rPr>
        <w:t>Apothéloz</w:t>
      </w:r>
      <w:proofErr w:type="spellEnd"/>
      <w:r w:rsidRPr="00907F75">
        <w:rPr>
          <w:rFonts w:ascii="Garamond" w:hAnsi="Garamond" w:cs="Times New Roman"/>
          <w:lang w:val="fr-CH"/>
        </w:rPr>
        <w:t>, B. Combette</w:t>
      </w:r>
      <w:r>
        <w:rPr>
          <w:rFonts w:ascii="Garamond" w:hAnsi="Garamond" w:cs="Times New Roman"/>
          <w:lang w:val="fr-CH"/>
        </w:rPr>
        <w:t>s</w:t>
      </w:r>
      <w:r w:rsidRPr="00907F75">
        <w:rPr>
          <w:rFonts w:ascii="Garamond" w:hAnsi="Garamond" w:cs="Times New Roman"/>
          <w:lang w:val="fr-CH"/>
        </w:rPr>
        <w:t>, F. Neveu (</w:t>
      </w:r>
      <w:proofErr w:type="spellStart"/>
      <w:r w:rsidRPr="00907F75">
        <w:rPr>
          <w:rFonts w:ascii="Garamond" w:hAnsi="Garamond" w:cs="Times New Roman"/>
          <w:lang w:val="fr-CH"/>
        </w:rPr>
        <w:t>dirs</w:t>
      </w:r>
      <w:proofErr w:type="spellEnd"/>
      <w:r w:rsidRPr="00907F75">
        <w:rPr>
          <w:rFonts w:ascii="Garamond" w:hAnsi="Garamond" w:cs="Times New Roman"/>
          <w:lang w:val="fr-CH"/>
        </w:rPr>
        <w:t xml:space="preserve">), </w:t>
      </w:r>
      <w:r w:rsidRPr="00907F75">
        <w:rPr>
          <w:rFonts w:ascii="Garamond" w:hAnsi="Garamond" w:cs="Times New Roman"/>
          <w:i/>
          <w:lang w:val="fr-CH"/>
        </w:rPr>
        <w:t>Les linguistiques du détachemen</w:t>
      </w:r>
      <w:r>
        <w:rPr>
          <w:rFonts w:ascii="Garamond" w:hAnsi="Garamond" w:cs="Times New Roman"/>
          <w:lang w:val="fr-CH"/>
        </w:rPr>
        <w:t>t, Berne, Peter Lang, p</w:t>
      </w:r>
      <w:r w:rsidRPr="00907F75">
        <w:rPr>
          <w:rFonts w:ascii="Garamond" w:hAnsi="Garamond" w:cs="Times New Roman"/>
          <w:lang w:val="fr-CH"/>
        </w:rPr>
        <w:t xml:space="preserve">.189- 202. </w:t>
      </w:r>
    </w:p>
    <w:p w:rsidR="000746E8" w:rsidRPr="00907F75" w:rsidRDefault="000746E8" w:rsidP="00EA6CB0">
      <w:pPr>
        <w:spacing w:after="120" w:line="276" w:lineRule="auto"/>
        <w:jc w:val="both"/>
        <w:rPr>
          <w:rFonts w:ascii="Garamond" w:eastAsia="Times New Roman" w:hAnsi="Garamond" w:cs="Times New Roman"/>
          <w:lang w:val="fr-LU" w:eastAsia="fr-FR"/>
        </w:rPr>
      </w:pPr>
      <w:r w:rsidRPr="00907F75">
        <w:rPr>
          <w:rFonts w:ascii="Garamond" w:hAnsi="Garamond" w:cs="Times New Roman"/>
          <w:lang w:val="fr-LU"/>
        </w:rPr>
        <w:t xml:space="preserve">Colas-Blaise, </w:t>
      </w:r>
      <w:r>
        <w:rPr>
          <w:rFonts w:ascii="Garamond" w:hAnsi="Garamond" w:cs="Times New Roman"/>
          <w:lang w:val="fr-LU"/>
        </w:rPr>
        <w:t>Marion (2012) :</w:t>
      </w:r>
      <w:r w:rsidRPr="00907F75">
        <w:rPr>
          <w:rFonts w:ascii="Garamond" w:hAnsi="Garamond" w:cs="Times New Roman"/>
          <w:lang w:val="fr-LU"/>
        </w:rPr>
        <w:t xml:space="preserve"> </w:t>
      </w:r>
      <w:r w:rsidRPr="00907F75">
        <w:rPr>
          <w:rFonts w:ascii="Garamond" w:eastAsia="Times New Roman" w:hAnsi="Garamond" w:cs="Times New Roman"/>
          <w:color w:val="000000"/>
          <w:shd w:val="clear" w:color="auto" w:fill="FFFFFF"/>
          <w:lang w:val="fr-LU" w:eastAsia="fr-FR"/>
        </w:rPr>
        <w:t xml:space="preserve">«Forme de vie et formes de vie»,  </w:t>
      </w:r>
      <w:r w:rsidRPr="00907F75">
        <w:rPr>
          <w:rFonts w:ascii="Garamond" w:eastAsia="Times New Roman" w:hAnsi="Garamond" w:cs="Times New Roman"/>
          <w:i/>
          <w:color w:val="000000"/>
          <w:shd w:val="clear" w:color="auto" w:fill="FFFFFF"/>
          <w:lang w:val="fr-LU" w:eastAsia="fr-FR"/>
        </w:rPr>
        <w:t>Actes sémiotiques</w:t>
      </w:r>
      <w:r w:rsidRPr="00907F75">
        <w:rPr>
          <w:rFonts w:ascii="Garamond" w:eastAsia="Times New Roman" w:hAnsi="Garamond" w:cs="Times New Roman"/>
          <w:color w:val="000000"/>
          <w:shd w:val="clear" w:color="auto" w:fill="FFFFFF"/>
          <w:lang w:val="fr-LU" w:eastAsia="fr-FR"/>
        </w:rPr>
        <w:t>, n° 115. Disponible sur : &lt;http://epublications.unilim.fr</w:t>
      </w:r>
      <w:r>
        <w:rPr>
          <w:rFonts w:ascii="Garamond" w:eastAsia="Times New Roman" w:hAnsi="Garamond" w:cs="Times New Roman"/>
          <w:color w:val="000000"/>
          <w:shd w:val="clear" w:color="auto" w:fill="FFFFFF"/>
          <w:lang w:val="fr-LU" w:eastAsia="fr-FR"/>
        </w:rPr>
        <w:t>/revues/as/2631&gt; (consulté le 15/08</w:t>
      </w:r>
      <w:r w:rsidRPr="00907F75">
        <w:rPr>
          <w:rFonts w:ascii="Garamond" w:eastAsia="Times New Roman" w:hAnsi="Garamond" w:cs="Times New Roman"/>
          <w:color w:val="000000"/>
          <w:shd w:val="clear" w:color="auto" w:fill="FFFFFF"/>
          <w:lang w:val="fr-LU" w:eastAsia="fr-FR"/>
        </w:rPr>
        <w:t>/2018).</w:t>
      </w:r>
    </w:p>
    <w:p w:rsidR="000746E8" w:rsidRPr="00907F75" w:rsidRDefault="000746E8" w:rsidP="00EA6CB0">
      <w:pPr>
        <w:pStyle w:val="Notedebasdepage"/>
        <w:spacing w:after="120" w:line="276" w:lineRule="auto"/>
        <w:jc w:val="both"/>
        <w:rPr>
          <w:rFonts w:ascii="Garamond" w:hAnsi="Garamond" w:cs="Times New Roman"/>
          <w:sz w:val="24"/>
          <w:szCs w:val="24"/>
          <w:lang w:val="fr-LU"/>
        </w:rPr>
      </w:pPr>
      <w:r>
        <w:rPr>
          <w:rFonts w:ascii="Garamond" w:hAnsi="Garamond" w:cs="Times New Roman"/>
          <w:sz w:val="24"/>
          <w:szCs w:val="24"/>
          <w:lang w:val="fr-LU"/>
        </w:rPr>
        <w:t>Colas-Blaise, Marion</w:t>
      </w:r>
      <w:r w:rsidRPr="00907F75">
        <w:rPr>
          <w:rFonts w:ascii="Garamond" w:hAnsi="Garamond" w:cs="Times New Roman"/>
          <w:sz w:val="24"/>
          <w:szCs w:val="24"/>
          <w:lang w:val="fr-LU"/>
        </w:rPr>
        <w:t xml:space="preserve"> </w:t>
      </w:r>
      <w:r>
        <w:rPr>
          <w:rFonts w:ascii="Garamond" w:hAnsi="Garamond" w:cs="Times New Roman"/>
          <w:sz w:val="24"/>
          <w:szCs w:val="24"/>
          <w:lang w:val="fr-LU"/>
        </w:rPr>
        <w:t>(</w:t>
      </w:r>
      <w:r w:rsidRPr="00907F75">
        <w:rPr>
          <w:rFonts w:ascii="Garamond" w:hAnsi="Garamond" w:cs="Times New Roman"/>
          <w:sz w:val="24"/>
          <w:szCs w:val="24"/>
          <w:lang w:val="fr-LU"/>
        </w:rPr>
        <w:t>2015</w:t>
      </w:r>
      <w:r>
        <w:rPr>
          <w:rFonts w:ascii="Garamond" w:hAnsi="Garamond" w:cs="Times New Roman"/>
          <w:sz w:val="24"/>
          <w:szCs w:val="24"/>
          <w:lang w:val="fr-LU"/>
        </w:rPr>
        <w:t xml:space="preserve">) : </w:t>
      </w:r>
      <w:r w:rsidRPr="00907F75">
        <w:rPr>
          <w:rFonts w:ascii="Garamond" w:hAnsi="Garamond" w:cs="Times New Roman"/>
          <w:sz w:val="24"/>
          <w:szCs w:val="24"/>
          <w:lang w:val="fr-LU"/>
        </w:rPr>
        <w:t xml:space="preserve">« Est-ce que le style, c’est l’homme ? Du lexème </w:t>
      </w:r>
      <w:r w:rsidRPr="00907F75">
        <w:rPr>
          <w:rFonts w:ascii="Garamond" w:hAnsi="Garamond" w:cs="Times New Roman"/>
          <w:i/>
          <w:sz w:val="24"/>
          <w:szCs w:val="24"/>
          <w:lang w:val="fr-LU"/>
        </w:rPr>
        <w:t>style</w:t>
      </w:r>
      <w:r w:rsidRPr="00907F75">
        <w:rPr>
          <w:rFonts w:ascii="Garamond" w:hAnsi="Garamond" w:cs="Times New Roman"/>
          <w:sz w:val="24"/>
          <w:szCs w:val="24"/>
          <w:lang w:val="fr-LU"/>
        </w:rPr>
        <w:t xml:space="preserve"> à la forme de vie : entre sémiotique et sociologie », </w:t>
      </w:r>
      <w:r w:rsidRPr="00907F75">
        <w:rPr>
          <w:rFonts w:ascii="Garamond" w:hAnsi="Garamond" w:cs="Times New Roman"/>
          <w:i/>
          <w:sz w:val="24"/>
          <w:szCs w:val="24"/>
          <w:lang w:val="fr-LU"/>
        </w:rPr>
        <w:t>in</w:t>
      </w:r>
      <w:r w:rsidRPr="00907F75">
        <w:rPr>
          <w:rFonts w:ascii="Garamond" w:hAnsi="Garamond" w:cs="Times New Roman"/>
          <w:sz w:val="24"/>
          <w:szCs w:val="24"/>
          <w:lang w:val="fr-LU"/>
        </w:rPr>
        <w:t xml:space="preserve"> É. Bordas, G. </w:t>
      </w:r>
      <w:proofErr w:type="spellStart"/>
      <w:r w:rsidRPr="00907F75">
        <w:rPr>
          <w:rFonts w:ascii="Garamond" w:hAnsi="Garamond" w:cs="Times New Roman"/>
          <w:sz w:val="24"/>
          <w:szCs w:val="24"/>
          <w:lang w:val="fr-LU"/>
        </w:rPr>
        <w:t>Molinié</w:t>
      </w:r>
      <w:proofErr w:type="spellEnd"/>
      <w:r w:rsidRPr="00907F75">
        <w:rPr>
          <w:rFonts w:ascii="Garamond" w:hAnsi="Garamond" w:cs="Times New Roman"/>
          <w:sz w:val="24"/>
          <w:szCs w:val="24"/>
          <w:lang w:val="fr-LU"/>
        </w:rPr>
        <w:t xml:space="preserve"> (</w:t>
      </w:r>
      <w:proofErr w:type="spellStart"/>
      <w:r w:rsidRPr="00907F75">
        <w:rPr>
          <w:rFonts w:ascii="Garamond" w:hAnsi="Garamond" w:cs="Times New Roman"/>
          <w:sz w:val="24"/>
          <w:szCs w:val="24"/>
          <w:lang w:val="fr-LU"/>
        </w:rPr>
        <w:t>dirs</w:t>
      </w:r>
      <w:proofErr w:type="spellEnd"/>
      <w:r w:rsidRPr="00907F75">
        <w:rPr>
          <w:rFonts w:ascii="Garamond" w:hAnsi="Garamond" w:cs="Times New Roman"/>
          <w:sz w:val="24"/>
          <w:szCs w:val="24"/>
          <w:lang w:val="fr-LU"/>
        </w:rPr>
        <w:t xml:space="preserve">.), </w:t>
      </w:r>
      <w:r w:rsidRPr="00907F75">
        <w:rPr>
          <w:rFonts w:ascii="Garamond" w:hAnsi="Garamond" w:cs="Times New Roman"/>
          <w:i/>
          <w:sz w:val="24"/>
          <w:szCs w:val="24"/>
          <w:lang w:val="fr-LU"/>
        </w:rPr>
        <w:t>Style, langue et société</w:t>
      </w:r>
      <w:r w:rsidRPr="00907F75">
        <w:rPr>
          <w:rFonts w:ascii="Garamond" w:hAnsi="Garamond" w:cs="Times New Roman"/>
          <w:sz w:val="24"/>
          <w:szCs w:val="24"/>
          <w:lang w:val="fr-LU"/>
        </w:rPr>
        <w:t>, Paris, H</w:t>
      </w:r>
      <w:r>
        <w:rPr>
          <w:rFonts w:ascii="Garamond" w:hAnsi="Garamond" w:cs="Times New Roman"/>
          <w:sz w:val="24"/>
          <w:szCs w:val="24"/>
          <w:lang w:val="fr-LU"/>
        </w:rPr>
        <w:t>onoré Champion, p. 21-32.</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Combe, Dominique</w:t>
      </w:r>
      <w:r w:rsidRPr="00907F75">
        <w:rPr>
          <w:rFonts w:ascii="Garamond" w:hAnsi="Garamond" w:cs="Times New Roman"/>
          <w:sz w:val="24"/>
          <w:szCs w:val="24"/>
          <w:lang w:val="fr-CH"/>
        </w:rPr>
        <w:t xml:space="preserve"> </w:t>
      </w:r>
      <w:r>
        <w:rPr>
          <w:rFonts w:ascii="Garamond" w:hAnsi="Garamond" w:cs="Times New Roman"/>
          <w:sz w:val="24"/>
          <w:szCs w:val="24"/>
          <w:lang w:val="fr-CH"/>
        </w:rPr>
        <w:t>(1991)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La pensée et le style</w:t>
      </w:r>
      <w:r w:rsidRPr="00907F75">
        <w:rPr>
          <w:rFonts w:ascii="Garamond" w:hAnsi="Garamond" w:cs="Times New Roman"/>
          <w:sz w:val="24"/>
          <w:szCs w:val="24"/>
          <w:lang w:val="fr-CH"/>
        </w:rPr>
        <w:t xml:space="preserve">, Paris, Éditions universitaires.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Combettes, Bernard</w:t>
      </w:r>
      <w:r w:rsidRPr="00907F75">
        <w:rPr>
          <w:rFonts w:ascii="Garamond" w:hAnsi="Garamond" w:cs="Times New Roman"/>
          <w:sz w:val="24"/>
          <w:szCs w:val="24"/>
          <w:lang w:val="fr-CH"/>
        </w:rPr>
        <w:t xml:space="preserve"> </w:t>
      </w:r>
      <w:r>
        <w:rPr>
          <w:rFonts w:ascii="Garamond" w:hAnsi="Garamond" w:cs="Times New Roman"/>
          <w:sz w:val="24"/>
          <w:szCs w:val="24"/>
          <w:lang w:val="fr-CH"/>
        </w:rPr>
        <w:t>(1998)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Les constructions détachées en français</w:t>
      </w:r>
      <w:r w:rsidRPr="00907F75">
        <w:rPr>
          <w:rFonts w:ascii="Garamond" w:hAnsi="Garamond" w:cs="Times New Roman"/>
          <w:sz w:val="24"/>
          <w:szCs w:val="24"/>
          <w:lang w:val="fr-CH"/>
        </w:rPr>
        <w:t xml:space="preserve">, Paris, Ophrys.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sidRPr="00907F75">
        <w:rPr>
          <w:rFonts w:ascii="Garamond" w:hAnsi="Garamond" w:cs="Times New Roman"/>
          <w:sz w:val="24"/>
          <w:szCs w:val="24"/>
          <w:lang w:val="fr-CH"/>
        </w:rPr>
        <w:t>Compagnon, A</w:t>
      </w:r>
      <w:r>
        <w:rPr>
          <w:rFonts w:ascii="Garamond" w:hAnsi="Garamond" w:cs="Times New Roman"/>
          <w:sz w:val="24"/>
          <w:szCs w:val="24"/>
          <w:lang w:val="fr-CH"/>
        </w:rPr>
        <w:t>ntoine</w:t>
      </w:r>
      <w:r w:rsidRPr="00907F75">
        <w:rPr>
          <w:rFonts w:ascii="Garamond" w:hAnsi="Garamond" w:cs="Times New Roman"/>
          <w:sz w:val="24"/>
          <w:szCs w:val="24"/>
          <w:lang w:val="fr-CH"/>
        </w:rPr>
        <w:t xml:space="preserve"> </w:t>
      </w:r>
      <w:r>
        <w:rPr>
          <w:rFonts w:ascii="Garamond" w:hAnsi="Garamond" w:cs="Times New Roman"/>
          <w:sz w:val="24"/>
          <w:szCs w:val="24"/>
          <w:lang w:val="fr-CH"/>
        </w:rPr>
        <w:t>(1979)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La Seconde Main ou le travail de la citation</w:t>
      </w:r>
      <w:r w:rsidRPr="00907F75">
        <w:rPr>
          <w:rFonts w:ascii="Garamond" w:hAnsi="Garamond" w:cs="Times New Roman"/>
          <w:sz w:val="24"/>
          <w:szCs w:val="24"/>
          <w:lang w:val="fr-CH"/>
        </w:rPr>
        <w:t xml:space="preserve">, Paris, Seuil.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sidRPr="00907F75">
        <w:rPr>
          <w:rFonts w:ascii="Garamond" w:hAnsi="Garamond" w:cs="Times New Roman"/>
          <w:sz w:val="24"/>
          <w:szCs w:val="24"/>
          <w:lang w:val="fr-CH"/>
        </w:rPr>
        <w:t>Compagnon, A</w:t>
      </w:r>
      <w:r>
        <w:rPr>
          <w:rFonts w:ascii="Garamond" w:hAnsi="Garamond" w:cs="Times New Roman"/>
          <w:sz w:val="24"/>
          <w:szCs w:val="24"/>
          <w:lang w:val="fr-CH"/>
        </w:rPr>
        <w:t>ntoine (1997) :</w:t>
      </w:r>
      <w:r w:rsidRPr="00907F75">
        <w:rPr>
          <w:rFonts w:ascii="Garamond" w:hAnsi="Garamond" w:cs="Times New Roman"/>
          <w:sz w:val="24"/>
          <w:szCs w:val="24"/>
          <w:lang w:val="fr-CH"/>
        </w:rPr>
        <w:t xml:space="preserve"> « Chassez le style par la porte, il rentrera par la fenêtre », </w:t>
      </w:r>
      <w:r w:rsidRPr="00907F75">
        <w:rPr>
          <w:rFonts w:ascii="Garamond" w:hAnsi="Garamond" w:cs="Times New Roman"/>
          <w:i/>
          <w:sz w:val="24"/>
          <w:szCs w:val="24"/>
          <w:lang w:val="fr-CH"/>
        </w:rPr>
        <w:t>Littérature</w:t>
      </w:r>
      <w:r w:rsidRPr="00907F75">
        <w:rPr>
          <w:rFonts w:ascii="Garamond" w:hAnsi="Garamond" w:cs="Times New Roman"/>
          <w:sz w:val="24"/>
          <w:szCs w:val="24"/>
          <w:lang w:val="fr-CH"/>
        </w:rPr>
        <w:t>, n</w:t>
      </w:r>
      <w:r w:rsidRPr="00907F75">
        <w:rPr>
          <w:rFonts w:ascii="Garamond" w:hAnsi="Garamond" w:cs="Times New Roman"/>
          <w:sz w:val="24"/>
          <w:szCs w:val="24"/>
          <w:vertAlign w:val="superscript"/>
          <w:lang w:val="fr-CH"/>
        </w:rPr>
        <w:t>o</w:t>
      </w:r>
      <w:r w:rsidRPr="00907F75">
        <w:rPr>
          <w:rFonts w:ascii="Garamond" w:hAnsi="Garamond" w:cs="Times New Roman"/>
          <w:sz w:val="24"/>
          <w:szCs w:val="24"/>
          <w:lang w:val="fr-CH"/>
        </w:rPr>
        <w:t xml:space="preserve"> 105, p. 5-13.</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Deleuze, Gilles</w:t>
      </w:r>
      <w:r w:rsidRPr="00907F75">
        <w:rPr>
          <w:rFonts w:ascii="Garamond" w:hAnsi="Garamond" w:cs="Times New Roman"/>
          <w:sz w:val="24"/>
          <w:szCs w:val="24"/>
          <w:lang w:val="fr-CH"/>
        </w:rPr>
        <w:t xml:space="preserve"> </w:t>
      </w:r>
      <w:r>
        <w:rPr>
          <w:rFonts w:ascii="Garamond" w:hAnsi="Garamond" w:cs="Times New Roman"/>
          <w:sz w:val="24"/>
          <w:szCs w:val="24"/>
          <w:lang w:val="fr-CH"/>
        </w:rPr>
        <w:t>(1968)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Différence et répétition</w:t>
      </w:r>
      <w:r w:rsidRPr="00907F75">
        <w:rPr>
          <w:rFonts w:ascii="Garamond" w:hAnsi="Garamond" w:cs="Times New Roman"/>
          <w:sz w:val="24"/>
          <w:szCs w:val="24"/>
          <w:lang w:val="fr-CH"/>
        </w:rPr>
        <w:t xml:space="preserve">, Paris, PUF.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Fontanille</w:t>
      </w:r>
      <w:proofErr w:type="spellEnd"/>
      <w:r>
        <w:rPr>
          <w:rFonts w:ascii="Garamond" w:hAnsi="Garamond" w:cs="Times New Roman"/>
          <w:sz w:val="24"/>
          <w:szCs w:val="24"/>
          <w:lang w:val="fr-CH"/>
        </w:rPr>
        <w:t>, Jacques</w:t>
      </w:r>
      <w:r w:rsidRPr="00907F75">
        <w:rPr>
          <w:rFonts w:ascii="Garamond" w:hAnsi="Garamond" w:cs="Times New Roman"/>
          <w:sz w:val="24"/>
          <w:szCs w:val="24"/>
          <w:lang w:val="fr-CH"/>
        </w:rPr>
        <w:t xml:space="preserve"> </w:t>
      </w:r>
      <w:r>
        <w:rPr>
          <w:rFonts w:ascii="Garamond" w:hAnsi="Garamond" w:cs="Times New Roman"/>
          <w:sz w:val="24"/>
          <w:szCs w:val="24"/>
          <w:lang w:val="fr-CH"/>
        </w:rPr>
        <w:t>(1999)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Sémiotique et littérature. Essais de méthode</w:t>
      </w:r>
      <w:r w:rsidRPr="00907F75">
        <w:rPr>
          <w:rFonts w:ascii="Garamond" w:hAnsi="Garamond" w:cs="Times New Roman"/>
          <w:sz w:val="24"/>
          <w:szCs w:val="24"/>
          <w:lang w:val="fr-CH"/>
        </w:rPr>
        <w:t xml:space="preserve">, Paris, PUF.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Fontanille</w:t>
      </w:r>
      <w:proofErr w:type="spellEnd"/>
      <w:r>
        <w:rPr>
          <w:rFonts w:ascii="Garamond" w:hAnsi="Garamond" w:cs="Times New Roman"/>
          <w:sz w:val="24"/>
          <w:szCs w:val="24"/>
          <w:lang w:val="fr-CH"/>
        </w:rPr>
        <w:t>, Jacques</w:t>
      </w:r>
      <w:r w:rsidRPr="00907F75">
        <w:rPr>
          <w:rFonts w:ascii="Garamond" w:hAnsi="Garamond" w:cs="Times New Roman"/>
          <w:sz w:val="24"/>
          <w:szCs w:val="24"/>
          <w:lang w:val="fr-CH"/>
        </w:rPr>
        <w:t xml:space="preserve"> </w:t>
      </w:r>
      <w:r>
        <w:rPr>
          <w:rFonts w:ascii="Garamond" w:hAnsi="Garamond" w:cs="Times New Roman"/>
          <w:sz w:val="24"/>
          <w:szCs w:val="24"/>
          <w:lang w:val="fr-CH"/>
        </w:rPr>
        <w:t>(</w:t>
      </w:r>
      <w:r w:rsidRPr="00907F75">
        <w:rPr>
          <w:rFonts w:ascii="Garamond" w:hAnsi="Garamond" w:cs="Times New Roman"/>
          <w:sz w:val="24"/>
          <w:szCs w:val="24"/>
          <w:lang w:val="fr-CH"/>
        </w:rPr>
        <w:t>2003a [1998]</w:t>
      </w:r>
      <w:r>
        <w:rPr>
          <w:rFonts w:ascii="Garamond" w:hAnsi="Garamond" w:cs="Times New Roman"/>
          <w:sz w:val="24"/>
          <w:szCs w:val="24"/>
          <w:lang w:val="fr-CH"/>
        </w:rPr>
        <w:t>) :</w:t>
      </w:r>
      <w:r w:rsidR="00B37087">
        <w:rPr>
          <w:rFonts w:ascii="Garamond" w:hAnsi="Garamond" w:cs="Times New Roman"/>
          <w:sz w:val="24"/>
          <w:szCs w:val="24"/>
          <w:lang w:val="fr-CH"/>
        </w:rPr>
        <w:t> </w:t>
      </w:r>
      <w:r w:rsidRPr="00907F75">
        <w:rPr>
          <w:rFonts w:ascii="Garamond" w:hAnsi="Garamond" w:cs="Times New Roman"/>
          <w:i/>
          <w:sz w:val="24"/>
          <w:szCs w:val="24"/>
          <w:lang w:val="fr-CH"/>
        </w:rPr>
        <w:t>Sémiotique du discours</w:t>
      </w:r>
      <w:r w:rsidRPr="00907F75">
        <w:rPr>
          <w:rFonts w:ascii="Garamond" w:hAnsi="Garamond" w:cs="Times New Roman"/>
          <w:sz w:val="24"/>
          <w:szCs w:val="24"/>
          <w:lang w:val="fr-CH"/>
        </w:rPr>
        <w:t xml:space="preserve">, Limoges, </w:t>
      </w:r>
      <w:proofErr w:type="spellStart"/>
      <w:r w:rsidRPr="00907F75">
        <w:rPr>
          <w:rFonts w:ascii="Garamond" w:hAnsi="Garamond" w:cs="Times New Roman"/>
          <w:sz w:val="24"/>
          <w:szCs w:val="24"/>
          <w:lang w:val="fr-CH"/>
        </w:rPr>
        <w:t>Pulim</w:t>
      </w:r>
      <w:proofErr w:type="spellEnd"/>
      <w:r w:rsidRPr="00907F75">
        <w:rPr>
          <w:rFonts w:ascii="Garamond" w:hAnsi="Garamond" w:cs="Times New Roman"/>
          <w:sz w:val="24"/>
          <w:szCs w:val="24"/>
          <w:lang w:val="fr-CH"/>
        </w:rPr>
        <w:t xml:space="preserve">. </w:t>
      </w:r>
    </w:p>
    <w:p w:rsidR="000746E8"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Fontanille</w:t>
      </w:r>
      <w:proofErr w:type="spellEnd"/>
      <w:r>
        <w:rPr>
          <w:rFonts w:ascii="Garamond" w:hAnsi="Garamond" w:cs="Times New Roman"/>
          <w:sz w:val="24"/>
          <w:szCs w:val="24"/>
          <w:lang w:val="fr-CH"/>
        </w:rPr>
        <w:t>, Jacques (</w:t>
      </w:r>
      <w:r w:rsidRPr="00907F75">
        <w:rPr>
          <w:rFonts w:ascii="Garamond" w:hAnsi="Garamond" w:cs="Times New Roman"/>
          <w:sz w:val="24"/>
          <w:szCs w:val="24"/>
          <w:lang w:val="fr-CH"/>
        </w:rPr>
        <w:t>2003</w:t>
      </w:r>
      <w:r>
        <w:rPr>
          <w:rFonts w:ascii="Garamond" w:hAnsi="Garamond" w:cs="Times New Roman"/>
          <w:sz w:val="24"/>
          <w:szCs w:val="24"/>
          <w:lang w:val="fr-CH"/>
        </w:rPr>
        <w:t>b) :</w:t>
      </w:r>
      <w:r w:rsidRPr="00907F75">
        <w:rPr>
          <w:rFonts w:ascii="Garamond" w:hAnsi="Garamond" w:cs="Times New Roman"/>
          <w:sz w:val="24"/>
          <w:szCs w:val="24"/>
          <w:lang w:val="fr-CH"/>
        </w:rPr>
        <w:t xml:space="preserve"> « Énonciation et modélisation », </w:t>
      </w:r>
      <w:r w:rsidRPr="00907F75">
        <w:rPr>
          <w:rFonts w:ascii="Garamond" w:hAnsi="Garamond" w:cs="Times New Roman"/>
          <w:i/>
          <w:sz w:val="24"/>
          <w:szCs w:val="24"/>
          <w:lang w:val="fr-CH"/>
        </w:rPr>
        <w:t>Modèles linguistiques</w:t>
      </w:r>
      <w:r>
        <w:rPr>
          <w:rFonts w:ascii="Garamond" w:hAnsi="Garamond" w:cs="Times New Roman"/>
          <w:sz w:val="24"/>
          <w:szCs w:val="24"/>
          <w:lang w:val="fr-CH"/>
        </w:rPr>
        <w:t>, t. XXIV, fasc. 1, p</w:t>
      </w:r>
      <w:r w:rsidRPr="00907F75">
        <w:rPr>
          <w:rFonts w:ascii="Garamond" w:hAnsi="Garamond" w:cs="Times New Roman"/>
          <w:sz w:val="24"/>
          <w:szCs w:val="24"/>
          <w:lang w:val="fr-CH"/>
        </w:rPr>
        <w:t xml:space="preserve">. 109-133. </w:t>
      </w:r>
    </w:p>
    <w:p w:rsidR="00B37087" w:rsidRPr="00907F75" w:rsidRDefault="00B37087"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Fontanille</w:t>
      </w:r>
      <w:proofErr w:type="spellEnd"/>
      <w:r>
        <w:rPr>
          <w:rFonts w:ascii="Garamond" w:hAnsi="Garamond" w:cs="Times New Roman"/>
          <w:sz w:val="24"/>
          <w:szCs w:val="24"/>
          <w:lang w:val="fr-CH"/>
        </w:rPr>
        <w:t xml:space="preserve">, Jacques (2008) : </w:t>
      </w:r>
      <w:r w:rsidRPr="00B37087">
        <w:rPr>
          <w:rFonts w:ascii="Garamond" w:hAnsi="Garamond" w:cs="Times New Roman"/>
          <w:i/>
          <w:sz w:val="24"/>
          <w:szCs w:val="24"/>
          <w:lang w:val="fr-CH"/>
        </w:rPr>
        <w:t>Pratiques sémiotiques</w:t>
      </w:r>
      <w:r>
        <w:rPr>
          <w:rFonts w:ascii="Garamond" w:hAnsi="Garamond" w:cs="Times New Roman"/>
          <w:sz w:val="24"/>
          <w:szCs w:val="24"/>
          <w:lang w:val="fr-CH"/>
        </w:rPr>
        <w:t xml:space="preserve">, Paris, PUF. </w:t>
      </w:r>
    </w:p>
    <w:p w:rsidR="000746E8"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Fontanille</w:t>
      </w:r>
      <w:proofErr w:type="spellEnd"/>
      <w:r>
        <w:rPr>
          <w:rFonts w:ascii="Garamond" w:hAnsi="Garamond" w:cs="Times New Roman"/>
          <w:sz w:val="24"/>
          <w:szCs w:val="24"/>
          <w:lang w:val="fr-CH"/>
        </w:rPr>
        <w:t>, Jacques (2015)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Formes de vie</w:t>
      </w:r>
      <w:r w:rsidRPr="00907F75">
        <w:rPr>
          <w:rFonts w:ascii="Garamond" w:hAnsi="Garamond" w:cs="Times New Roman"/>
          <w:sz w:val="24"/>
          <w:szCs w:val="24"/>
          <w:lang w:val="fr-CH"/>
        </w:rPr>
        <w:t>, Liège, Presses universitaires de Liège.</w:t>
      </w:r>
    </w:p>
    <w:p w:rsidR="000F3A6A" w:rsidRPr="00907F75" w:rsidRDefault="000F3A6A"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Fontanille</w:t>
      </w:r>
      <w:proofErr w:type="spellEnd"/>
      <w:r>
        <w:rPr>
          <w:rFonts w:ascii="Garamond" w:hAnsi="Garamond" w:cs="Times New Roman"/>
          <w:sz w:val="24"/>
          <w:szCs w:val="24"/>
          <w:lang w:val="fr-CH"/>
        </w:rPr>
        <w:t xml:space="preserve">, Jacques, </w:t>
      </w:r>
      <w:proofErr w:type="spellStart"/>
      <w:r>
        <w:rPr>
          <w:rFonts w:ascii="Garamond" w:hAnsi="Garamond" w:cs="Times New Roman"/>
          <w:sz w:val="24"/>
          <w:szCs w:val="24"/>
          <w:lang w:val="fr-CH"/>
        </w:rPr>
        <w:t>Zilberberg</w:t>
      </w:r>
      <w:proofErr w:type="spellEnd"/>
      <w:r>
        <w:rPr>
          <w:rFonts w:ascii="Garamond" w:hAnsi="Garamond" w:cs="Times New Roman"/>
          <w:sz w:val="24"/>
          <w:szCs w:val="24"/>
          <w:lang w:val="fr-CH"/>
        </w:rPr>
        <w:t>, Claude</w:t>
      </w:r>
      <w:r w:rsidR="00AD732E">
        <w:rPr>
          <w:rFonts w:ascii="Garamond" w:hAnsi="Garamond" w:cs="Times New Roman"/>
          <w:sz w:val="24"/>
          <w:szCs w:val="24"/>
          <w:lang w:val="fr-CH"/>
        </w:rPr>
        <w:t xml:space="preserve"> (</w:t>
      </w:r>
      <w:r>
        <w:rPr>
          <w:rFonts w:ascii="Garamond" w:hAnsi="Garamond" w:cs="Times New Roman"/>
          <w:sz w:val="24"/>
          <w:szCs w:val="24"/>
          <w:lang w:val="fr-CH"/>
        </w:rPr>
        <w:t>1998</w:t>
      </w:r>
      <w:r w:rsidR="00AD732E">
        <w:rPr>
          <w:rFonts w:ascii="Garamond" w:hAnsi="Garamond" w:cs="Times New Roman"/>
          <w:sz w:val="24"/>
          <w:szCs w:val="24"/>
          <w:lang w:val="fr-CH"/>
        </w:rPr>
        <w:t>) :</w:t>
      </w:r>
      <w:r>
        <w:rPr>
          <w:rFonts w:ascii="Garamond" w:hAnsi="Garamond" w:cs="Times New Roman"/>
          <w:sz w:val="24"/>
          <w:szCs w:val="24"/>
          <w:lang w:val="fr-CH"/>
        </w:rPr>
        <w:t xml:space="preserve"> </w:t>
      </w:r>
      <w:r w:rsidRPr="000F3A6A">
        <w:rPr>
          <w:rFonts w:ascii="Garamond" w:hAnsi="Garamond" w:cs="Times New Roman"/>
          <w:i/>
          <w:sz w:val="24"/>
          <w:szCs w:val="24"/>
          <w:lang w:val="fr-CH"/>
        </w:rPr>
        <w:t>Tension et signification</w:t>
      </w:r>
      <w:r>
        <w:rPr>
          <w:rFonts w:ascii="Garamond" w:hAnsi="Garamond" w:cs="Times New Roman"/>
          <w:sz w:val="24"/>
          <w:szCs w:val="24"/>
          <w:lang w:val="fr-CH"/>
        </w:rPr>
        <w:t xml:space="preserve">, </w:t>
      </w:r>
      <w:proofErr w:type="spellStart"/>
      <w:r>
        <w:rPr>
          <w:rFonts w:ascii="Garamond" w:hAnsi="Garamond" w:cs="Times New Roman"/>
          <w:sz w:val="24"/>
          <w:szCs w:val="24"/>
          <w:lang w:val="fr-CH"/>
        </w:rPr>
        <w:t>Hayen</w:t>
      </w:r>
      <w:proofErr w:type="spellEnd"/>
      <w:r>
        <w:rPr>
          <w:rFonts w:ascii="Garamond" w:hAnsi="Garamond" w:cs="Times New Roman"/>
          <w:sz w:val="24"/>
          <w:szCs w:val="24"/>
          <w:lang w:val="fr-CH"/>
        </w:rPr>
        <w:t xml:space="preserve">, Pierre </w:t>
      </w:r>
      <w:proofErr w:type="spellStart"/>
      <w:r>
        <w:rPr>
          <w:rFonts w:ascii="Garamond" w:hAnsi="Garamond" w:cs="Times New Roman"/>
          <w:sz w:val="24"/>
          <w:szCs w:val="24"/>
          <w:lang w:val="fr-CH"/>
        </w:rPr>
        <w:t>Mardaga</w:t>
      </w:r>
      <w:proofErr w:type="spellEnd"/>
      <w:r>
        <w:rPr>
          <w:rFonts w:ascii="Garamond" w:hAnsi="Garamond" w:cs="Times New Roman"/>
          <w:sz w:val="24"/>
          <w:szCs w:val="24"/>
          <w:lang w:val="fr-CH"/>
        </w:rPr>
        <w:t xml:space="preserve">.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Gaudin, Lucile,</w:t>
      </w:r>
      <w:r w:rsidRPr="00907F75">
        <w:rPr>
          <w:rFonts w:ascii="Garamond" w:hAnsi="Garamond" w:cs="Times New Roman"/>
          <w:sz w:val="24"/>
          <w:szCs w:val="24"/>
          <w:lang w:val="fr-CH"/>
        </w:rPr>
        <w:t xml:space="preserve"> </w:t>
      </w:r>
      <w:proofErr w:type="spellStart"/>
      <w:r w:rsidRPr="00907F75">
        <w:rPr>
          <w:rFonts w:ascii="Garamond" w:hAnsi="Garamond" w:cs="Times New Roman"/>
          <w:sz w:val="24"/>
          <w:szCs w:val="24"/>
          <w:lang w:val="fr-CH"/>
        </w:rPr>
        <w:t>Salvan</w:t>
      </w:r>
      <w:proofErr w:type="spellEnd"/>
      <w:r>
        <w:rPr>
          <w:rFonts w:ascii="Garamond" w:hAnsi="Garamond" w:cs="Times New Roman"/>
          <w:sz w:val="24"/>
          <w:szCs w:val="24"/>
          <w:lang w:val="fr-CH"/>
        </w:rPr>
        <w:t>, Geneviève</w:t>
      </w:r>
      <w:r w:rsidRPr="00907F75">
        <w:rPr>
          <w:rFonts w:ascii="Garamond" w:hAnsi="Garamond" w:cs="Times New Roman"/>
          <w:sz w:val="24"/>
          <w:szCs w:val="24"/>
          <w:lang w:val="fr-CH"/>
        </w:rPr>
        <w:t xml:space="preserve"> </w:t>
      </w:r>
      <w:r>
        <w:rPr>
          <w:rFonts w:ascii="Garamond" w:hAnsi="Garamond" w:cs="Times New Roman"/>
          <w:sz w:val="24"/>
          <w:szCs w:val="24"/>
          <w:lang w:val="fr-CH"/>
        </w:rPr>
        <w:t>(2013) :</w:t>
      </w:r>
      <w:r w:rsidRPr="00907F75">
        <w:rPr>
          <w:rFonts w:ascii="Garamond" w:hAnsi="Garamond" w:cs="Times New Roman"/>
          <w:sz w:val="24"/>
          <w:szCs w:val="24"/>
          <w:lang w:val="fr-CH"/>
        </w:rPr>
        <w:t xml:space="preserve"> « Contextualisation et </w:t>
      </w:r>
      <w:proofErr w:type="spellStart"/>
      <w:r w:rsidRPr="00907F75">
        <w:rPr>
          <w:rFonts w:ascii="Garamond" w:hAnsi="Garamond" w:cs="Times New Roman"/>
          <w:sz w:val="24"/>
          <w:szCs w:val="24"/>
          <w:lang w:val="fr-CH"/>
        </w:rPr>
        <w:t>hyperpertinence</w:t>
      </w:r>
      <w:proofErr w:type="spellEnd"/>
      <w:r w:rsidRPr="00907F75">
        <w:rPr>
          <w:rFonts w:ascii="Garamond" w:hAnsi="Garamond" w:cs="Times New Roman"/>
          <w:sz w:val="24"/>
          <w:szCs w:val="24"/>
          <w:lang w:val="fr-CH"/>
        </w:rPr>
        <w:t xml:space="preserve"> figurale », </w:t>
      </w:r>
      <w:r w:rsidRPr="00907F75">
        <w:rPr>
          <w:rFonts w:ascii="Garamond" w:hAnsi="Garamond" w:cs="Times New Roman"/>
          <w:i/>
          <w:sz w:val="24"/>
          <w:szCs w:val="24"/>
          <w:lang w:val="fr-CH"/>
        </w:rPr>
        <w:t>Le discours et la langue</w:t>
      </w:r>
      <w:r w:rsidRPr="00907F75">
        <w:rPr>
          <w:rFonts w:ascii="Garamond" w:hAnsi="Garamond" w:cs="Times New Roman"/>
          <w:sz w:val="24"/>
          <w:szCs w:val="24"/>
          <w:lang w:val="fr-CH"/>
        </w:rPr>
        <w:t>, t. 4.</w:t>
      </w:r>
      <w:r w:rsidR="00B37087">
        <w:rPr>
          <w:rFonts w:ascii="Garamond" w:hAnsi="Garamond" w:cs="Times New Roman"/>
          <w:sz w:val="24"/>
          <w:szCs w:val="24"/>
          <w:lang w:val="fr-CH"/>
        </w:rPr>
        <w:t xml:space="preserve"> </w:t>
      </w:r>
      <w:r w:rsidRPr="00907F75">
        <w:rPr>
          <w:rFonts w:ascii="Garamond" w:hAnsi="Garamond" w:cs="Times New Roman"/>
          <w:sz w:val="24"/>
          <w:szCs w:val="24"/>
          <w:lang w:val="fr-CH"/>
        </w:rPr>
        <w:t xml:space="preserve">2, </w:t>
      </w:r>
      <w:r>
        <w:rPr>
          <w:rFonts w:ascii="Garamond" w:hAnsi="Garamond" w:cs="Times New Roman"/>
          <w:sz w:val="24"/>
          <w:szCs w:val="24"/>
          <w:lang w:val="fr-CH"/>
        </w:rPr>
        <w:t>p</w:t>
      </w:r>
      <w:r w:rsidRPr="00907F75">
        <w:rPr>
          <w:rFonts w:ascii="Garamond" w:hAnsi="Garamond" w:cs="Times New Roman"/>
          <w:sz w:val="24"/>
          <w:szCs w:val="24"/>
          <w:lang w:val="fr-CH"/>
        </w:rPr>
        <w:t>. 17-24.</w:t>
      </w:r>
    </w:p>
    <w:p w:rsidR="00B37087" w:rsidRPr="00907F75" w:rsidRDefault="00B37087"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Genette, Gérard (</w:t>
      </w:r>
      <w:r w:rsidRPr="00907F75">
        <w:rPr>
          <w:rFonts w:ascii="Garamond" w:hAnsi="Garamond" w:cs="Times New Roman"/>
          <w:sz w:val="24"/>
          <w:szCs w:val="24"/>
          <w:lang w:val="fr-CH"/>
        </w:rPr>
        <w:t>1991</w:t>
      </w:r>
      <w:r>
        <w:rPr>
          <w:rFonts w:ascii="Garamond" w:hAnsi="Garamond" w:cs="Times New Roman"/>
          <w:sz w:val="24"/>
          <w:szCs w:val="24"/>
          <w:lang w:val="fr-CH"/>
        </w:rPr>
        <w:t xml:space="preserve">) : </w:t>
      </w:r>
      <w:r w:rsidRPr="00907F75">
        <w:rPr>
          <w:rFonts w:ascii="Garamond" w:hAnsi="Garamond" w:cs="Times New Roman"/>
          <w:i/>
          <w:sz w:val="24"/>
          <w:szCs w:val="24"/>
          <w:lang w:val="fr-CH"/>
        </w:rPr>
        <w:t>Fiction et diction</w:t>
      </w:r>
      <w:r w:rsidRPr="00907F75">
        <w:rPr>
          <w:rFonts w:ascii="Garamond" w:hAnsi="Garamond" w:cs="Times New Roman"/>
          <w:sz w:val="24"/>
          <w:szCs w:val="24"/>
          <w:lang w:val="fr-CH"/>
        </w:rPr>
        <w:t xml:space="preserve">, Paris, Seuil.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Gérard, Christophe</w:t>
      </w:r>
      <w:r w:rsidRPr="00907F75">
        <w:rPr>
          <w:rFonts w:ascii="Garamond" w:hAnsi="Garamond" w:cs="Times New Roman"/>
          <w:sz w:val="24"/>
          <w:szCs w:val="24"/>
          <w:lang w:val="fr-CH"/>
        </w:rPr>
        <w:t xml:space="preserve"> </w:t>
      </w:r>
      <w:r>
        <w:rPr>
          <w:rFonts w:ascii="Garamond" w:hAnsi="Garamond" w:cs="Times New Roman"/>
          <w:sz w:val="24"/>
          <w:szCs w:val="24"/>
          <w:lang w:val="fr-CH"/>
        </w:rPr>
        <w:t>(2004) :</w:t>
      </w:r>
      <w:r w:rsidRPr="00907F75">
        <w:rPr>
          <w:rFonts w:ascii="Garamond" w:hAnsi="Garamond" w:cs="Times New Roman"/>
          <w:sz w:val="24"/>
          <w:szCs w:val="24"/>
          <w:lang w:val="fr-CH"/>
        </w:rPr>
        <w:t xml:space="preserve"> « </w:t>
      </w:r>
      <w:r w:rsidRPr="00907F75">
        <w:rPr>
          <w:rFonts w:ascii="Garamond" w:eastAsia="Times New Roman" w:hAnsi="Garamond" w:cs="Times New Roman"/>
          <w:sz w:val="24"/>
          <w:szCs w:val="24"/>
        </w:rPr>
        <w:t xml:space="preserve">Contribution à une </w:t>
      </w:r>
      <w:proofErr w:type="spellStart"/>
      <w:r w:rsidRPr="00907F75">
        <w:rPr>
          <w:rFonts w:ascii="Garamond" w:eastAsia="Times New Roman" w:hAnsi="Garamond" w:cs="Times New Roman"/>
          <w:sz w:val="24"/>
          <w:szCs w:val="24"/>
        </w:rPr>
        <w:t>sémantique</w:t>
      </w:r>
      <w:proofErr w:type="spellEnd"/>
      <w:r w:rsidRPr="00907F75">
        <w:rPr>
          <w:rFonts w:ascii="Garamond" w:eastAsia="Times New Roman" w:hAnsi="Garamond" w:cs="Times New Roman"/>
          <w:sz w:val="24"/>
          <w:szCs w:val="24"/>
        </w:rPr>
        <w:t xml:space="preserve"> </w:t>
      </w:r>
      <w:proofErr w:type="spellStart"/>
      <w:r w:rsidRPr="00907F75">
        <w:rPr>
          <w:rFonts w:ascii="Garamond" w:eastAsia="Times New Roman" w:hAnsi="Garamond" w:cs="Times New Roman"/>
          <w:sz w:val="24"/>
          <w:szCs w:val="24"/>
        </w:rPr>
        <w:t>interprétative</w:t>
      </w:r>
      <w:proofErr w:type="spellEnd"/>
      <w:r w:rsidRPr="00907F75">
        <w:rPr>
          <w:rFonts w:ascii="Garamond" w:eastAsia="Times New Roman" w:hAnsi="Garamond" w:cs="Times New Roman"/>
          <w:sz w:val="24"/>
          <w:szCs w:val="24"/>
        </w:rPr>
        <w:t xml:space="preserve"> des styles : </w:t>
      </w:r>
      <w:proofErr w:type="spellStart"/>
      <w:r w:rsidRPr="00907F75">
        <w:rPr>
          <w:rFonts w:ascii="Garamond" w:eastAsia="Times New Roman" w:hAnsi="Garamond" w:cs="Times New Roman"/>
          <w:sz w:val="24"/>
          <w:szCs w:val="24"/>
        </w:rPr>
        <w:t>Étude</w:t>
      </w:r>
      <w:proofErr w:type="spellEnd"/>
      <w:r w:rsidRPr="00907F75">
        <w:rPr>
          <w:rFonts w:ascii="Garamond" w:eastAsia="Times New Roman" w:hAnsi="Garamond" w:cs="Times New Roman"/>
          <w:sz w:val="24"/>
          <w:szCs w:val="24"/>
        </w:rPr>
        <w:t xml:space="preserve"> de deux œuvres de la </w:t>
      </w:r>
      <w:proofErr w:type="spellStart"/>
      <w:r w:rsidRPr="00907F75">
        <w:rPr>
          <w:rFonts w:ascii="Garamond" w:eastAsia="Times New Roman" w:hAnsi="Garamond" w:cs="Times New Roman"/>
          <w:sz w:val="24"/>
          <w:szCs w:val="24"/>
        </w:rPr>
        <w:t>modernite</w:t>
      </w:r>
      <w:proofErr w:type="spellEnd"/>
      <w:r w:rsidRPr="00907F75">
        <w:rPr>
          <w:rFonts w:ascii="Garamond" w:eastAsia="Times New Roman" w:hAnsi="Garamond" w:cs="Times New Roman"/>
          <w:sz w:val="24"/>
          <w:szCs w:val="24"/>
        </w:rPr>
        <w:t xml:space="preserve">́ </w:t>
      </w:r>
      <w:proofErr w:type="spellStart"/>
      <w:r w:rsidRPr="00907F75">
        <w:rPr>
          <w:rFonts w:ascii="Garamond" w:eastAsia="Times New Roman" w:hAnsi="Garamond" w:cs="Times New Roman"/>
          <w:sz w:val="24"/>
          <w:szCs w:val="24"/>
        </w:rPr>
        <w:t>poétique</w:t>
      </w:r>
      <w:proofErr w:type="spellEnd"/>
      <w:r w:rsidRPr="00907F75">
        <w:rPr>
          <w:rFonts w:ascii="Garamond" w:eastAsia="Times New Roman" w:hAnsi="Garamond" w:cs="Times New Roman"/>
          <w:sz w:val="24"/>
          <w:szCs w:val="24"/>
        </w:rPr>
        <w:t xml:space="preserve"> : Jacques Dupin et </w:t>
      </w:r>
      <w:proofErr w:type="spellStart"/>
      <w:r w:rsidRPr="00907F75">
        <w:rPr>
          <w:rFonts w:ascii="Garamond" w:eastAsia="Times New Roman" w:hAnsi="Garamond" w:cs="Times New Roman"/>
          <w:sz w:val="24"/>
          <w:szCs w:val="24"/>
        </w:rPr>
        <w:t>Gérard</w:t>
      </w:r>
      <w:proofErr w:type="spellEnd"/>
      <w:r w:rsidRPr="00907F75">
        <w:rPr>
          <w:rFonts w:ascii="Garamond" w:eastAsia="Times New Roman" w:hAnsi="Garamond" w:cs="Times New Roman"/>
          <w:sz w:val="24"/>
          <w:szCs w:val="24"/>
        </w:rPr>
        <w:t xml:space="preserve"> Macé », </w:t>
      </w:r>
      <w:r w:rsidRPr="00907F75">
        <w:rPr>
          <w:rFonts w:ascii="Garamond" w:eastAsia="Times New Roman" w:hAnsi="Garamond"/>
          <w:sz w:val="24"/>
          <w:szCs w:val="24"/>
        </w:rPr>
        <w:t xml:space="preserve">HAL </w:t>
      </w:r>
      <w:r w:rsidRPr="00B37087">
        <w:rPr>
          <w:rFonts w:ascii="Garamond" w:eastAsia="Times New Roman" w:hAnsi="Garamond" w:cs="Times New Roman"/>
          <w:i/>
          <w:sz w:val="24"/>
          <w:szCs w:val="24"/>
        </w:rPr>
        <w:t xml:space="preserve">Sciences de l’Homme et </w:t>
      </w:r>
      <w:r w:rsidRPr="00B37087">
        <w:rPr>
          <w:rFonts w:ascii="Garamond" w:eastAsia="Times New Roman" w:hAnsi="Garamond"/>
          <w:i/>
          <w:sz w:val="24"/>
          <w:szCs w:val="24"/>
        </w:rPr>
        <w:t xml:space="preserve">de la </w:t>
      </w:r>
      <w:proofErr w:type="spellStart"/>
      <w:r w:rsidRPr="00B37087">
        <w:rPr>
          <w:rFonts w:ascii="Garamond" w:eastAsia="Times New Roman" w:hAnsi="Garamond" w:cs="Times New Roman"/>
          <w:i/>
          <w:sz w:val="24"/>
          <w:szCs w:val="24"/>
        </w:rPr>
        <w:t>Sociéte</w:t>
      </w:r>
      <w:proofErr w:type="spellEnd"/>
      <w:r w:rsidRPr="00B37087">
        <w:rPr>
          <w:rFonts w:ascii="Garamond" w:eastAsia="Times New Roman" w:hAnsi="Garamond" w:cs="Times New Roman"/>
          <w:i/>
          <w:sz w:val="24"/>
          <w:szCs w:val="24"/>
        </w:rPr>
        <w:t>́</w:t>
      </w:r>
      <w:r w:rsidRPr="00907F75">
        <w:rPr>
          <w:rFonts w:ascii="Garamond" w:eastAsia="Times New Roman" w:hAnsi="Garamond" w:cs="Times New Roman"/>
          <w:i/>
          <w:sz w:val="24"/>
          <w:szCs w:val="24"/>
        </w:rPr>
        <w:t xml:space="preserve">, </w:t>
      </w:r>
      <w:proofErr w:type="spellStart"/>
      <w:r w:rsidRPr="00907F75">
        <w:rPr>
          <w:rFonts w:ascii="Garamond" w:eastAsia="Times New Roman" w:hAnsi="Garamond" w:cs="Times New Roman"/>
          <w:sz w:val="24"/>
          <w:szCs w:val="24"/>
        </w:rPr>
        <w:t>Universite</w:t>
      </w:r>
      <w:proofErr w:type="spellEnd"/>
      <w:r w:rsidRPr="00907F75">
        <w:rPr>
          <w:rFonts w:ascii="Garamond" w:eastAsia="Times New Roman" w:hAnsi="Garamond" w:cs="Times New Roman"/>
          <w:sz w:val="24"/>
          <w:szCs w:val="24"/>
        </w:rPr>
        <w:t xml:space="preserve">́ de Toulouse 2 Le Mirail. Disponible sur : &lt;tel-01093043&gt; </w:t>
      </w:r>
      <w:r w:rsidRPr="00907F75">
        <w:rPr>
          <w:rFonts w:ascii="Garamond" w:eastAsia="Times New Roman" w:hAnsi="Garamond"/>
          <w:sz w:val="24"/>
          <w:szCs w:val="24"/>
        </w:rPr>
        <w:t xml:space="preserve">(consulté le 15/08/2018). </w:t>
      </w:r>
    </w:p>
    <w:p w:rsidR="000746E8"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lastRenderedPageBreak/>
        <w:t xml:space="preserve">Gérard, Christophe, </w:t>
      </w:r>
      <w:proofErr w:type="spellStart"/>
      <w:r>
        <w:rPr>
          <w:rFonts w:ascii="Garamond" w:hAnsi="Garamond" w:cs="Times New Roman"/>
          <w:sz w:val="24"/>
          <w:szCs w:val="24"/>
          <w:lang w:val="fr-CH"/>
        </w:rPr>
        <w:t>Wulf</w:t>
      </w:r>
      <w:proofErr w:type="spellEnd"/>
      <w:r>
        <w:rPr>
          <w:rFonts w:ascii="Garamond" w:hAnsi="Garamond" w:cs="Times New Roman"/>
          <w:sz w:val="24"/>
          <w:szCs w:val="24"/>
          <w:lang w:val="fr-CH"/>
        </w:rPr>
        <w:t>, Judith</w:t>
      </w:r>
      <w:r w:rsidRPr="00907F75">
        <w:rPr>
          <w:rFonts w:ascii="Garamond" w:hAnsi="Garamond" w:cs="Times New Roman"/>
          <w:sz w:val="24"/>
          <w:szCs w:val="24"/>
          <w:lang w:val="fr-CH"/>
        </w:rPr>
        <w:t xml:space="preserve"> </w:t>
      </w:r>
      <w:r>
        <w:rPr>
          <w:rFonts w:ascii="Garamond" w:hAnsi="Garamond" w:cs="Times New Roman"/>
          <w:sz w:val="24"/>
          <w:szCs w:val="24"/>
          <w:lang w:val="fr-CH"/>
        </w:rPr>
        <w:t>(2010) :</w:t>
      </w:r>
      <w:r w:rsidRPr="00907F75">
        <w:rPr>
          <w:rFonts w:ascii="Garamond" w:hAnsi="Garamond" w:cs="Times New Roman"/>
          <w:sz w:val="24"/>
          <w:szCs w:val="24"/>
          <w:lang w:val="fr-CH"/>
        </w:rPr>
        <w:t xml:space="preserve"> « Le singulier : perspectives théoriques et historiques », </w:t>
      </w:r>
      <w:r w:rsidRPr="00907F75">
        <w:rPr>
          <w:rFonts w:ascii="Garamond" w:hAnsi="Garamond" w:cs="Times New Roman"/>
          <w:i/>
          <w:sz w:val="24"/>
          <w:szCs w:val="24"/>
          <w:lang w:val="fr-CH"/>
        </w:rPr>
        <w:t>in</w:t>
      </w:r>
      <w:r w:rsidRPr="00907F75">
        <w:rPr>
          <w:rFonts w:ascii="Garamond" w:hAnsi="Garamond" w:cs="Times New Roman"/>
          <w:sz w:val="24"/>
          <w:szCs w:val="24"/>
          <w:lang w:val="fr-CH"/>
        </w:rPr>
        <w:t xml:space="preserve"> L. </w:t>
      </w:r>
      <w:proofErr w:type="spellStart"/>
      <w:r w:rsidRPr="00907F75">
        <w:rPr>
          <w:rFonts w:ascii="Garamond" w:hAnsi="Garamond" w:cs="Times New Roman"/>
          <w:sz w:val="24"/>
          <w:szCs w:val="24"/>
          <w:lang w:val="fr-CH"/>
        </w:rPr>
        <w:t>B</w:t>
      </w:r>
      <w:r w:rsidR="00B37087">
        <w:rPr>
          <w:rFonts w:ascii="Garamond" w:hAnsi="Garamond" w:cs="Times New Roman"/>
          <w:sz w:val="24"/>
          <w:szCs w:val="24"/>
          <w:lang w:val="fr-CH"/>
        </w:rPr>
        <w:t>o</w:t>
      </w:r>
      <w:r w:rsidRPr="00907F75">
        <w:rPr>
          <w:rFonts w:ascii="Garamond" w:hAnsi="Garamond" w:cs="Times New Roman"/>
          <w:sz w:val="24"/>
          <w:szCs w:val="24"/>
          <w:lang w:val="fr-CH"/>
        </w:rPr>
        <w:t>ugault</w:t>
      </w:r>
      <w:proofErr w:type="spellEnd"/>
      <w:r w:rsidRPr="00907F75">
        <w:rPr>
          <w:rFonts w:ascii="Garamond" w:hAnsi="Garamond" w:cs="Times New Roman"/>
          <w:sz w:val="24"/>
          <w:szCs w:val="24"/>
          <w:lang w:val="fr-CH"/>
        </w:rPr>
        <w:t xml:space="preserve">, J. </w:t>
      </w:r>
      <w:proofErr w:type="spellStart"/>
      <w:r w:rsidRPr="00907F75">
        <w:rPr>
          <w:rFonts w:ascii="Garamond" w:hAnsi="Garamond" w:cs="Times New Roman"/>
          <w:sz w:val="24"/>
          <w:szCs w:val="24"/>
          <w:lang w:val="fr-CH"/>
        </w:rPr>
        <w:t>Wulf</w:t>
      </w:r>
      <w:proofErr w:type="spellEnd"/>
      <w:r w:rsidRPr="00907F75">
        <w:rPr>
          <w:rFonts w:ascii="Garamond" w:hAnsi="Garamond" w:cs="Times New Roman"/>
          <w:sz w:val="24"/>
          <w:szCs w:val="24"/>
          <w:lang w:val="fr-CH"/>
        </w:rPr>
        <w:t xml:space="preserve"> (</w:t>
      </w:r>
      <w:proofErr w:type="spellStart"/>
      <w:r w:rsidRPr="00907F75">
        <w:rPr>
          <w:rFonts w:ascii="Garamond" w:hAnsi="Garamond" w:cs="Times New Roman"/>
          <w:sz w:val="24"/>
          <w:szCs w:val="24"/>
          <w:lang w:val="fr-CH"/>
        </w:rPr>
        <w:t>dirs</w:t>
      </w:r>
      <w:proofErr w:type="spellEnd"/>
      <w:r w:rsidRPr="00907F75">
        <w:rPr>
          <w:rFonts w:ascii="Garamond" w:hAnsi="Garamond" w:cs="Times New Roman"/>
          <w:sz w:val="24"/>
          <w:szCs w:val="24"/>
          <w:lang w:val="fr-CH"/>
        </w:rPr>
        <w:t xml:space="preserve">), </w:t>
      </w:r>
      <w:proofErr w:type="gramStart"/>
      <w:r w:rsidRPr="00907F75">
        <w:rPr>
          <w:rFonts w:ascii="Garamond" w:hAnsi="Garamond" w:cs="Times New Roman"/>
          <w:i/>
          <w:sz w:val="24"/>
          <w:szCs w:val="24"/>
          <w:lang w:val="fr-CH"/>
        </w:rPr>
        <w:t>Stylistiques ?</w:t>
      </w:r>
      <w:r w:rsidRPr="00907F75">
        <w:rPr>
          <w:rFonts w:ascii="Garamond" w:hAnsi="Garamond" w:cs="Times New Roman"/>
          <w:sz w:val="24"/>
          <w:szCs w:val="24"/>
          <w:lang w:val="fr-CH"/>
        </w:rPr>
        <w:t>,</w:t>
      </w:r>
      <w:proofErr w:type="gramEnd"/>
      <w:r w:rsidRPr="00907F75">
        <w:rPr>
          <w:rFonts w:ascii="Garamond" w:hAnsi="Garamond" w:cs="Times New Roman"/>
          <w:sz w:val="24"/>
          <w:szCs w:val="24"/>
          <w:lang w:val="fr-CH"/>
        </w:rPr>
        <w:t xml:space="preserve"> Rennes, Presses universitaires de Rennes, </w:t>
      </w:r>
      <w:r>
        <w:rPr>
          <w:rFonts w:ascii="Garamond" w:hAnsi="Garamond" w:cs="Times New Roman"/>
          <w:sz w:val="24"/>
          <w:szCs w:val="24"/>
          <w:lang w:val="fr-CH"/>
        </w:rPr>
        <w:t>p</w:t>
      </w:r>
      <w:r w:rsidRPr="00907F75">
        <w:rPr>
          <w:rFonts w:ascii="Garamond" w:hAnsi="Garamond" w:cs="Times New Roman"/>
          <w:sz w:val="24"/>
          <w:szCs w:val="24"/>
          <w:lang w:val="fr-CH"/>
        </w:rPr>
        <w:t xml:space="preserve">. 73-96. </w:t>
      </w:r>
    </w:p>
    <w:p w:rsidR="00B37087" w:rsidRPr="00907F75" w:rsidRDefault="00B37087"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Goodman, Nelson</w:t>
      </w:r>
      <w:r w:rsidR="003C0318">
        <w:rPr>
          <w:rFonts w:ascii="Garamond" w:hAnsi="Garamond" w:cs="Times New Roman"/>
          <w:sz w:val="24"/>
          <w:szCs w:val="24"/>
          <w:lang w:val="fr-CH"/>
        </w:rPr>
        <w:t xml:space="preserve"> (</w:t>
      </w:r>
      <w:r>
        <w:rPr>
          <w:rFonts w:ascii="Garamond" w:hAnsi="Garamond" w:cs="Times New Roman"/>
          <w:sz w:val="24"/>
          <w:szCs w:val="24"/>
          <w:lang w:val="fr-CH"/>
        </w:rPr>
        <w:t>1998</w:t>
      </w:r>
      <w:r w:rsidR="003C0318">
        <w:rPr>
          <w:rFonts w:ascii="Garamond" w:hAnsi="Garamond" w:cs="Times New Roman"/>
          <w:sz w:val="24"/>
          <w:szCs w:val="24"/>
          <w:lang w:val="fr-CH"/>
        </w:rPr>
        <w:t xml:space="preserve"> [1976]) : </w:t>
      </w:r>
      <w:r w:rsidRPr="003C0318">
        <w:rPr>
          <w:rFonts w:ascii="Garamond" w:hAnsi="Garamond" w:cs="Times New Roman"/>
          <w:i/>
          <w:sz w:val="24"/>
          <w:szCs w:val="24"/>
          <w:lang w:val="fr-CH"/>
        </w:rPr>
        <w:t>Lang</w:t>
      </w:r>
      <w:r w:rsidR="00830C47">
        <w:rPr>
          <w:rFonts w:ascii="Garamond" w:hAnsi="Garamond" w:cs="Times New Roman"/>
          <w:i/>
          <w:sz w:val="24"/>
          <w:szCs w:val="24"/>
          <w:lang w:val="fr-CH"/>
        </w:rPr>
        <w:t>ag</w:t>
      </w:r>
      <w:bookmarkStart w:id="0" w:name="_GoBack"/>
      <w:bookmarkEnd w:id="0"/>
      <w:r w:rsidRPr="003C0318">
        <w:rPr>
          <w:rFonts w:ascii="Garamond" w:hAnsi="Garamond" w:cs="Times New Roman"/>
          <w:i/>
          <w:sz w:val="24"/>
          <w:szCs w:val="24"/>
          <w:lang w:val="fr-CH"/>
        </w:rPr>
        <w:t>es de l’art. Une approche de la théorie des symboles</w:t>
      </w:r>
      <w:r>
        <w:rPr>
          <w:rFonts w:ascii="Garamond" w:hAnsi="Garamond" w:cs="Times New Roman"/>
          <w:sz w:val="24"/>
          <w:szCs w:val="24"/>
          <w:lang w:val="fr-CH"/>
        </w:rPr>
        <w:t>,</w:t>
      </w:r>
      <w:r w:rsidR="003C0318">
        <w:rPr>
          <w:rFonts w:ascii="Garamond" w:hAnsi="Garamond" w:cs="Times New Roman"/>
          <w:sz w:val="24"/>
          <w:szCs w:val="24"/>
          <w:lang w:val="fr-CH"/>
        </w:rPr>
        <w:t xml:space="preserve"> Nîmes, Jacqueline Chambon. </w:t>
      </w:r>
    </w:p>
    <w:p w:rsidR="00B37087" w:rsidRDefault="00B37087"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Gracq, Julien (</w:t>
      </w:r>
      <w:r w:rsidRPr="00907F75">
        <w:rPr>
          <w:rFonts w:ascii="Garamond" w:hAnsi="Garamond" w:cs="Times New Roman"/>
          <w:sz w:val="24"/>
          <w:szCs w:val="24"/>
          <w:lang w:val="fr-CH"/>
        </w:rPr>
        <w:t>1958</w:t>
      </w:r>
      <w:r>
        <w:rPr>
          <w:rFonts w:ascii="Garamond" w:hAnsi="Garamond" w:cs="Times New Roman"/>
          <w:sz w:val="24"/>
          <w:szCs w:val="24"/>
          <w:lang w:val="fr-CH"/>
        </w:rPr>
        <w:t xml:space="preserve">) : </w:t>
      </w:r>
      <w:r w:rsidRPr="00907F75">
        <w:rPr>
          <w:rFonts w:ascii="Garamond" w:hAnsi="Garamond" w:cs="Times New Roman"/>
          <w:i/>
          <w:sz w:val="24"/>
          <w:szCs w:val="24"/>
          <w:lang w:val="fr-CH"/>
        </w:rPr>
        <w:t>Un balcon en forêt</w:t>
      </w:r>
      <w:r w:rsidRPr="00907F75">
        <w:rPr>
          <w:rFonts w:ascii="Garamond" w:hAnsi="Garamond" w:cs="Times New Roman"/>
          <w:sz w:val="24"/>
          <w:szCs w:val="24"/>
          <w:lang w:val="fr-CH"/>
        </w:rPr>
        <w:t>, Paris, J. Corti.</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Gracq, Julien (</w:t>
      </w:r>
      <w:r w:rsidR="00B37087">
        <w:rPr>
          <w:rFonts w:ascii="Garamond" w:hAnsi="Garamond" w:cs="Times New Roman"/>
          <w:sz w:val="24"/>
          <w:szCs w:val="24"/>
          <w:lang w:val="fr-CH"/>
        </w:rPr>
        <w:t>1977 [</w:t>
      </w:r>
      <w:r w:rsidRPr="00907F75">
        <w:rPr>
          <w:rFonts w:ascii="Garamond" w:hAnsi="Garamond" w:cs="Times New Roman"/>
          <w:sz w:val="24"/>
          <w:szCs w:val="24"/>
          <w:lang w:val="fr-CH"/>
        </w:rPr>
        <w:t>1948</w:t>
      </w:r>
      <w:r w:rsidR="00B37087">
        <w:rPr>
          <w:rFonts w:ascii="Garamond" w:hAnsi="Garamond" w:cs="Times New Roman"/>
          <w:sz w:val="24"/>
          <w:szCs w:val="24"/>
          <w:lang w:val="fr-CH"/>
        </w:rPr>
        <w:t>]</w:t>
      </w:r>
      <w:r>
        <w:rPr>
          <w:rFonts w:ascii="Garamond" w:hAnsi="Garamond" w:cs="Times New Roman"/>
          <w:sz w:val="24"/>
          <w:szCs w:val="24"/>
          <w:lang w:val="fr-CH"/>
        </w:rPr>
        <w:t xml:space="preserve">) : </w:t>
      </w:r>
      <w:r w:rsidRPr="00907F75">
        <w:rPr>
          <w:rFonts w:ascii="Garamond" w:hAnsi="Garamond" w:cs="Times New Roman"/>
          <w:i/>
          <w:sz w:val="24"/>
          <w:szCs w:val="24"/>
          <w:lang w:val="fr-CH"/>
        </w:rPr>
        <w:t>André Breton</w:t>
      </w:r>
      <w:r w:rsidRPr="00907F75">
        <w:rPr>
          <w:rFonts w:ascii="Garamond" w:hAnsi="Garamond" w:cs="Times New Roman"/>
          <w:sz w:val="24"/>
          <w:szCs w:val="24"/>
          <w:lang w:val="fr-CH"/>
        </w:rPr>
        <w:t xml:space="preserve">, Paris, J. Corti. </w:t>
      </w:r>
    </w:p>
    <w:p w:rsidR="000F3A6A" w:rsidRPr="000F3A6A" w:rsidRDefault="000F3A6A" w:rsidP="00EA6CB0">
      <w:pPr>
        <w:pStyle w:val="Notedebasdepage"/>
        <w:spacing w:after="120" w:line="276" w:lineRule="auto"/>
        <w:jc w:val="both"/>
        <w:rPr>
          <w:rFonts w:ascii="Garamond" w:hAnsi="Garamond" w:cs="Times New Roman"/>
          <w:sz w:val="24"/>
          <w:szCs w:val="24"/>
          <w:lang w:val="fr-LU"/>
        </w:rPr>
      </w:pPr>
      <w:r w:rsidRPr="000F3A6A">
        <w:rPr>
          <w:rFonts w:ascii="Garamond" w:hAnsi="Garamond" w:cs="Times New Roman"/>
          <w:sz w:val="24"/>
          <w:szCs w:val="24"/>
          <w:lang w:val="fr-LU"/>
        </w:rPr>
        <w:t xml:space="preserve">Greimas, </w:t>
      </w:r>
      <w:proofErr w:type="spellStart"/>
      <w:r w:rsidRPr="000F3A6A">
        <w:rPr>
          <w:rFonts w:ascii="Garamond" w:hAnsi="Garamond" w:cs="Times New Roman"/>
          <w:sz w:val="24"/>
          <w:szCs w:val="24"/>
          <w:lang w:val="fr-LU"/>
        </w:rPr>
        <w:t>Algirdas</w:t>
      </w:r>
      <w:proofErr w:type="spellEnd"/>
      <w:r w:rsidRPr="000F3A6A">
        <w:rPr>
          <w:rFonts w:ascii="Garamond" w:hAnsi="Garamond" w:cs="Times New Roman"/>
          <w:sz w:val="24"/>
          <w:szCs w:val="24"/>
          <w:lang w:val="fr-LU"/>
        </w:rPr>
        <w:t xml:space="preserve"> Julien</w:t>
      </w:r>
      <w:r w:rsidR="00AD732E">
        <w:rPr>
          <w:rFonts w:ascii="Garamond" w:hAnsi="Garamond" w:cs="Times New Roman"/>
          <w:sz w:val="24"/>
          <w:szCs w:val="24"/>
          <w:lang w:val="fr-LU"/>
        </w:rPr>
        <w:t xml:space="preserve"> (1</w:t>
      </w:r>
      <w:r w:rsidRPr="000F3A6A">
        <w:rPr>
          <w:rFonts w:ascii="Garamond" w:hAnsi="Garamond" w:cs="Times New Roman"/>
          <w:sz w:val="24"/>
          <w:szCs w:val="24"/>
          <w:lang w:val="fr-LU"/>
        </w:rPr>
        <w:t>98</w:t>
      </w:r>
      <w:r w:rsidR="00AD732E">
        <w:rPr>
          <w:rFonts w:ascii="Garamond" w:hAnsi="Garamond" w:cs="Times New Roman"/>
          <w:sz w:val="24"/>
          <w:szCs w:val="24"/>
          <w:lang w:val="fr-LU"/>
        </w:rPr>
        <w:t>7) :</w:t>
      </w:r>
      <w:r w:rsidRPr="000F3A6A">
        <w:rPr>
          <w:rFonts w:ascii="Garamond" w:hAnsi="Garamond" w:cs="Times New Roman"/>
          <w:sz w:val="24"/>
          <w:szCs w:val="24"/>
          <w:lang w:val="fr-LU"/>
        </w:rPr>
        <w:t xml:space="preserve"> </w:t>
      </w:r>
      <w:r w:rsidRPr="000F3A6A">
        <w:rPr>
          <w:rFonts w:ascii="Garamond" w:hAnsi="Garamond" w:cs="Times New Roman"/>
          <w:i/>
          <w:sz w:val="24"/>
          <w:szCs w:val="24"/>
          <w:lang w:val="fr-LU"/>
        </w:rPr>
        <w:t>De l’imperfection</w:t>
      </w:r>
      <w:r w:rsidRPr="000F3A6A">
        <w:rPr>
          <w:rFonts w:ascii="Garamond" w:hAnsi="Garamond" w:cs="Times New Roman"/>
          <w:sz w:val="24"/>
          <w:szCs w:val="24"/>
          <w:lang w:val="fr-LU"/>
        </w:rPr>
        <w:t xml:space="preserve">, </w:t>
      </w:r>
      <w:r>
        <w:rPr>
          <w:rFonts w:ascii="Garamond" w:hAnsi="Garamond" w:cs="Times New Roman"/>
          <w:sz w:val="24"/>
          <w:szCs w:val="24"/>
          <w:lang w:val="fr-LU"/>
        </w:rPr>
        <w:t xml:space="preserve">Périgueux, </w:t>
      </w:r>
      <w:proofErr w:type="spellStart"/>
      <w:r w:rsidRPr="000F3A6A">
        <w:rPr>
          <w:rFonts w:ascii="Garamond" w:hAnsi="Garamond" w:cs="Times New Roman"/>
          <w:sz w:val="24"/>
          <w:szCs w:val="24"/>
          <w:lang w:val="fr-LU"/>
        </w:rPr>
        <w:t>Fanl</w:t>
      </w:r>
      <w:r>
        <w:rPr>
          <w:rFonts w:ascii="Garamond" w:hAnsi="Garamond" w:cs="Times New Roman"/>
          <w:sz w:val="24"/>
          <w:szCs w:val="24"/>
          <w:lang w:val="fr-LU"/>
        </w:rPr>
        <w:t>ac</w:t>
      </w:r>
      <w:proofErr w:type="spellEnd"/>
      <w:r>
        <w:rPr>
          <w:rFonts w:ascii="Garamond" w:hAnsi="Garamond" w:cs="Times New Roman"/>
          <w:sz w:val="24"/>
          <w:szCs w:val="24"/>
          <w:lang w:val="fr-LU"/>
        </w:rPr>
        <w:t xml:space="preserve">.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Groupe µ (1995) :</w:t>
      </w:r>
      <w:r w:rsidRPr="00907F75">
        <w:rPr>
          <w:rFonts w:ascii="Garamond" w:hAnsi="Garamond" w:cs="Times New Roman"/>
          <w:sz w:val="24"/>
          <w:szCs w:val="24"/>
          <w:lang w:val="fr-CH"/>
        </w:rPr>
        <w:t xml:space="preserve"> « Style et communication visuelle. Un produit de transformation », </w:t>
      </w:r>
      <w:r w:rsidRPr="00907F75">
        <w:rPr>
          <w:rFonts w:ascii="Garamond" w:hAnsi="Garamond" w:cs="Times New Roman"/>
          <w:i/>
          <w:sz w:val="24"/>
          <w:szCs w:val="24"/>
          <w:lang w:val="fr-CH"/>
        </w:rPr>
        <w:t>Protée</w:t>
      </w:r>
      <w:r w:rsidRPr="00907F75">
        <w:rPr>
          <w:rFonts w:ascii="Garamond" w:hAnsi="Garamond" w:cs="Times New Roman"/>
          <w:sz w:val="24"/>
          <w:szCs w:val="24"/>
          <w:lang w:val="fr-CH"/>
        </w:rPr>
        <w:t>, vol. 23, n</w:t>
      </w:r>
      <w:r w:rsidRPr="00907F75">
        <w:rPr>
          <w:rFonts w:ascii="Garamond" w:hAnsi="Garamond" w:cs="Times New Roman"/>
          <w:sz w:val="24"/>
          <w:szCs w:val="24"/>
          <w:vertAlign w:val="superscript"/>
          <w:lang w:val="fr-CH"/>
        </w:rPr>
        <w:t>o</w:t>
      </w:r>
      <w:r>
        <w:rPr>
          <w:rFonts w:ascii="Garamond" w:hAnsi="Garamond" w:cs="Times New Roman"/>
          <w:sz w:val="24"/>
          <w:szCs w:val="24"/>
          <w:lang w:val="fr-CH"/>
        </w:rPr>
        <w:t xml:space="preserve"> 2, p</w:t>
      </w:r>
      <w:r w:rsidRPr="00907F75">
        <w:rPr>
          <w:rFonts w:ascii="Garamond" w:hAnsi="Garamond" w:cs="Times New Roman"/>
          <w:sz w:val="24"/>
          <w:szCs w:val="24"/>
          <w:lang w:val="fr-CH"/>
        </w:rPr>
        <w:t>. 29-36.</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sidRPr="00907F75">
        <w:rPr>
          <w:rFonts w:ascii="Garamond" w:hAnsi="Garamond" w:cs="Times New Roman"/>
          <w:sz w:val="24"/>
          <w:szCs w:val="24"/>
          <w:lang w:val="fr-CH"/>
        </w:rPr>
        <w:t>Gueunier</w:t>
      </w:r>
      <w:proofErr w:type="spellEnd"/>
      <w:r w:rsidRPr="00907F75">
        <w:rPr>
          <w:rFonts w:ascii="Garamond" w:hAnsi="Garamond" w:cs="Times New Roman"/>
          <w:sz w:val="24"/>
          <w:szCs w:val="24"/>
          <w:lang w:val="fr-CH"/>
        </w:rPr>
        <w:t>, N</w:t>
      </w:r>
      <w:r>
        <w:rPr>
          <w:rFonts w:ascii="Garamond" w:hAnsi="Garamond" w:cs="Times New Roman"/>
          <w:sz w:val="24"/>
          <w:szCs w:val="24"/>
          <w:lang w:val="fr-CH"/>
        </w:rPr>
        <w:t>icole (1969) :</w:t>
      </w:r>
      <w:r w:rsidR="003C0318">
        <w:rPr>
          <w:rFonts w:ascii="Garamond" w:hAnsi="Garamond" w:cs="Times New Roman"/>
          <w:sz w:val="24"/>
          <w:szCs w:val="24"/>
          <w:lang w:val="fr-CH"/>
        </w:rPr>
        <w:t> </w:t>
      </w:r>
      <w:r w:rsidRPr="00907F75">
        <w:rPr>
          <w:rFonts w:ascii="Garamond" w:hAnsi="Garamond" w:cs="Times New Roman"/>
          <w:sz w:val="24"/>
          <w:szCs w:val="24"/>
          <w:lang w:val="fr-CH"/>
        </w:rPr>
        <w:t xml:space="preserve">« La pertinence de la notion d’écart en stylistique », </w:t>
      </w:r>
      <w:r w:rsidRPr="00907F75">
        <w:rPr>
          <w:rFonts w:ascii="Garamond" w:hAnsi="Garamond" w:cs="Times New Roman"/>
          <w:i/>
          <w:sz w:val="24"/>
          <w:szCs w:val="24"/>
          <w:lang w:val="fr-CH"/>
        </w:rPr>
        <w:t>Langue française</w:t>
      </w:r>
      <w:r w:rsidRPr="00907F75">
        <w:rPr>
          <w:rFonts w:ascii="Garamond" w:hAnsi="Garamond" w:cs="Times New Roman"/>
          <w:sz w:val="24"/>
          <w:szCs w:val="24"/>
          <w:lang w:val="fr-CH"/>
        </w:rPr>
        <w:t>, n</w:t>
      </w:r>
      <w:r w:rsidRPr="00907F75">
        <w:rPr>
          <w:rFonts w:ascii="Garamond" w:hAnsi="Garamond" w:cs="Times New Roman"/>
          <w:sz w:val="24"/>
          <w:szCs w:val="24"/>
          <w:vertAlign w:val="superscript"/>
          <w:lang w:val="fr-CH"/>
        </w:rPr>
        <w:t xml:space="preserve">o </w:t>
      </w:r>
      <w:r w:rsidRPr="00907F75">
        <w:rPr>
          <w:rFonts w:ascii="Garamond" w:hAnsi="Garamond" w:cs="Times New Roman"/>
          <w:sz w:val="24"/>
          <w:szCs w:val="24"/>
          <w:lang w:val="fr-CH"/>
        </w:rPr>
        <w:t xml:space="preserve">3, p. 34-45.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sidRPr="00907F75">
        <w:rPr>
          <w:rFonts w:ascii="Garamond" w:hAnsi="Garamond" w:cs="Times New Roman"/>
          <w:sz w:val="24"/>
          <w:szCs w:val="24"/>
          <w:lang w:val="fr-CH"/>
        </w:rPr>
        <w:t>Hardy, A</w:t>
      </w:r>
      <w:r>
        <w:rPr>
          <w:rFonts w:ascii="Garamond" w:hAnsi="Garamond" w:cs="Times New Roman"/>
          <w:sz w:val="24"/>
          <w:szCs w:val="24"/>
          <w:lang w:val="fr-CH"/>
        </w:rPr>
        <w:t>lain (1969) :</w:t>
      </w:r>
      <w:r w:rsidRPr="00907F75">
        <w:rPr>
          <w:rFonts w:ascii="Garamond" w:hAnsi="Garamond" w:cs="Times New Roman"/>
          <w:sz w:val="24"/>
          <w:szCs w:val="24"/>
          <w:lang w:val="fr-CH"/>
        </w:rPr>
        <w:t xml:space="preserve"> « Théorie et méthode stylistiques de M. </w:t>
      </w:r>
      <w:proofErr w:type="spellStart"/>
      <w:r w:rsidRPr="00907F75">
        <w:rPr>
          <w:rFonts w:ascii="Garamond" w:hAnsi="Garamond" w:cs="Times New Roman"/>
          <w:sz w:val="24"/>
          <w:szCs w:val="24"/>
          <w:lang w:val="fr-CH"/>
        </w:rPr>
        <w:t>Riffaterre</w:t>
      </w:r>
      <w:proofErr w:type="spellEnd"/>
      <w:r w:rsidRPr="00907F75">
        <w:rPr>
          <w:rFonts w:ascii="Garamond" w:hAnsi="Garamond" w:cs="Times New Roman"/>
          <w:sz w:val="24"/>
          <w:szCs w:val="24"/>
          <w:lang w:val="fr-CH"/>
        </w:rPr>
        <w:t xml:space="preserve"> », </w:t>
      </w:r>
      <w:r w:rsidRPr="00907F75">
        <w:rPr>
          <w:rFonts w:ascii="Garamond" w:hAnsi="Garamond" w:cs="Times New Roman"/>
          <w:i/>
          <w:sz w:val="24"/>
          <w:szCs w:val="24"/>
          <w:lang w:val="fr-CH"/>
        </w:rPr>
        <w:t>Langue française</w:t>
      </w:r>
      <w:r w:rsidRPr="00907F75">
        <w:rPr>
          <w:rFonts w:ascii="Garamond" w:hAnsi="Garamond" w:cs="Times New Roman"/>
          <w:sz w:val="24"/>
          <w:szCs w:val="24"/>
          <w:lang w:val="fr-CH"/>
        </w:rPr>
        <w:t>, n</w:t>
      </w:r>
      <w:r w:rsidRPr="00907F75">
        <w:rPr>
          <w:rFonts w:ascii="Garamond" w:hAnsi="Garamond" w:cs="Times New Roman"/>
          <w:sz w:val="24"/>
          <w:szCs w:val="24"/>
          <w:vertAlign w:val="superscript"/>
          <w:lang w:val="fr-CH"/>
        </w:rPr>
        <w:t>o</w:t>
      </w:r>
      <w:r>
        <w:rPr>
          <w:rFonts w:ascii="Garamond" w:hAnsi="Garamond" w:cs="Times New Roman"/>
          <w:sz w:val="24"/>
          <w:szCs w:val="24"/>
          <w:lang w:val="fr-CH"/>
        </w:rPr>
        <w:t xml:space="preserve"> 3, p</w:t>
      </w:r>
      <w:r w:rsidRPr="00907F75">
        <w:rPr>
          <w:rFonts w:ascii="Garamond" w:hAnsi="Garamond" w:cs="Times New Roman"/>
          <w:sz w:val="24"/>
          <w:szCs w:val="24"/>
          <w:lang w:val="fr-CH"/>
        </w:rPr>
        <w:t xml:space="preserve">. 90-96.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Herschberg</w:t>
      </w:r>
      <w:proofErr w:type="spellEnd"/>
      <w:r>
        <w:rPr>
          <w:rFonts w:ascii="Garamond" w:hAnsi="Garamond" w:cs="Times New Roman"/>
          <w:sz w:val="24"/>
          <w:szCs w:val="24"/>
          <w:lang w:val="fr-CH"/>
        </w:rPr>
        <w:t xml:space="preserve"> Pierrot, Anne</w:t>
      </w:r>
      <w:r w:rsidRPr="00907F75">
        <w:rPr>
          <w:rFonts w:ascii="Garamond" w:hAnsi="Garamond" w:cs="Times New Roman"/>
          <w:sz w:val="24"/>
          <w:szCs w:val="24"/>
          <w:lang w:val="fr-CH"/>
        </w:rPr>
        <w:t xml:space="preserve"> </w:t>
      </w:r>
      <w:r>
        <w:rPr>
          <w:rFonts w:ascii="Garamond" w:hAnsi="Garamond" w:cs="Times New Roman"/>
          <w:sz w:val="24"/>
          <w:szCs w:val="24"/>
          <w:lang w:val="fr-CH"/>
        </w:rPr>
        <w:t>(2005)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Le style en mouvement. Littérature et art</w:t>
      </w:r>
      <w:r w:rsidRPr="00907F75">
        <w:rPr>
          <w:rFonts w:ascii="Garamond" w:hAnsi="Garamond" w:cs="Times New Roman"/>
          <w:sz w:val="24"/>
          <w:szCs w:val="24"/>
          <w:lang w:val="fr-CH"/>
        </w:rPr>
        <w:t xml:space="preserve">, Paris, Belin.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Jaubert, Ann</w:t>
      </w:r>
      <w:r w:rsidR="000F3A6A">
        <w:rPr>
          <w:rFonts w:ascii="Garamond" w:hAnsi="Garamond" w:cs="Times New Roman"/>
          <w:sz w:val="24"/>
          <w:szCs w:val="24"/>
          <w:lang w:val="fr-CH"/>
        </w:rPr>
        <w:t>a</w:t>
      </w:r>
      <w:r>
        <w:rPr>
          <w:rFonts w:ascii="Garamond" w:hAnsi="Garamond" w:cs="Times New Roman"/>
          <w:sz w:val="24"/>
          <w:szCs w:val="24"/>
          <w:lang w:val="fr-CH"/>
        </w:rPr>
        <w:t xml:space="preserve"> (2007) :</w:t>
      </w:r>
      <w:r w:rsidRPr="00907F75">
        <w:rPr>
          <w:rFonts w:ascii="Garamond" w:hAnsi="Garamond" w:cs="Times New Roman"/>
          <w:sz w:val="24"/>
          <w:szCs w:val="24"/>
          <w:lang w:val="fr-CH"/>
        </w:rPr>
        <w:t xml:space="preserve"> « De la diagonale du style. Étapes d’une appropriation de la langue », </w:t>
      </w:r>
      <w:r w:rsidRPr="00907F75">
        <w:rPr>
          <w:rFonts w:ascii="Garamond" w:hAnsi="Garamond" w:cs="Times New Roman"/>
          <w:i/>
          <w:sz w:val="24"/>
          <w:szCs w:val="24"/>
          <w:lang w:val="fr-CH"/>
        </w:rPr>
        <w:t>Pratiques</w:t>
      </w:r>
      <w:r w:rsidRPr="00907F75">
        <w:rPr>
          <w:rFonts w:ascii="Garamond" w:hAnsi="Garamond" w:cs="Times New Roman"/>
          <w:sz w:val="24"/>
          <w:szCs w:val="24"/>
          <w:lang w:val="fr-CH"/>
        </w:rPr>
        <w:t>, n</w:t>
      </w:r>
      <w:r w:rsidRPr="00907F75">
        <w:rPr>
          <w:rFonts w:ascii="Garamond" w:hAnsi="Garamond" w:cs="Times New Roman"/>
          <w:sz w:val="24"/>
          <w:szCs w:val="24"/>
          <w:vertAlign w:val="superscript"/>
          <w:lang w:val="fr-CH"/>
        </w:rPr>
        <w:t>o</w:t>
      </w:r>
      <w:r>
        <w:rPr>
          <w:rFonts w:ascii="Garamond" w:hAnsi="Garamond" w:cs="Times New Roman"/>
          <w:sz w:val="24"/>
          <w:szCs w:val="24"/>
          <w:lang w:val="fr-CH"/>
        </w:rPr>
        <w:t xml:space="preserve"> 135-136, p</w:t>
      </w:r>
      <w:r w:rsidRPr="00907F75">
        <w:rPr>
          <w:rFonts w:ascii="Garamond" w:hAnsi="Garamond" w:cs="Times New Roman"/>
          <w:sz w:val="24"/>
          <w:szCs w:val="24"/>
          <w:lang w:val="fr-CH"/>
        </w:rPr>
        <w:t>. 47-62.</w:t>
      </w:r>
    </w:p>
    <w:p w:rsidR="000F3A6A" w:rsidRDefault="000746E8" w:rsidP="00EA6CB0">
      <w:pPr>
        <w:pStyle w:val="Notedebasdepage"/>
        <w:spacing w:after="120" w:line="276" w:lineRule="auto"/>
        <w:jc w:val="both"/>
        <w:rPr>
          <w:rFonts w:ascii="Garamond" w:hAnsi="Garamond" w:cs="Times New Roman"/>
          <w:sz w:val="24"/>
          <w:szCs w:val="24"/>
          <w:lang w:val="fr-CH"/>
        </w:rPr>
      </w:pPr>
      <w:r>
        <w:rPr>
          <w:rFonts w:ascii="Garamond" w:hAnsi="Garamond" w:cs="Times New Roman"/>
          <w:sz w:val="24"/>
          <w:szCs w:val="24"/>
          <w:lang w:val="fr-CH"/>
        </w:rPr>
        <w:t>Jenny, Laurent (1993) :</w:t>
      </w:r>
      <w:r w:rsidRPr="00907F75">
        <w:rPr>
          <w:rFonts w:ascii="Garamond" w:hAnsi="Garamond" w:cs="Times New Roman"/>
          <w:sz w:val="24"/>
          <w:szCs w:val="24"/>
          <w:lang w:val="fr-CH"/>
        </w:rPr>
        <w:t xml:space="preserve"> « L’objet singulier de la stylistique », </w:t>
      </w:r>
      <w:r w:rsidRPr="00907F75">
        <w:rPr>
          <w:rFonts w:ascii="Garamond" w:hAnsi="Garamond" w:cs="Times New Roman"/>
          <w:i/>
          <w:sz w:val="24"/>
          <w:szCs w:val="24"/>
          <w:lang w:val="fr-CH"/>
        </w:rPr>
        <w:t>Littérature</w:t>
      </w:r>
      <w:r w:rsidRPr="00907F75">
        <w:rPr>
          <w:rFonts w:ascii="Garamond" w:hAnsi="Garamond" w:cs="Times New Roman"/>
          <w:sz w:val="24"/>
          <w:szCs w:val="24"/>
          <w:lang w:val="fr-CH"/>
        </w:rPr>
        <w:t>, n</w:t>
      </w:r>
      <w:r w:rsidRPr="00907F75">
        <w:rPr>
          <w:rFonts w:ascii="Garamond" w:hAnsi="Garamond" w:cs="Times New Roman"/>
          <w:sz w:val="24"/>
          <w:szCs w:val="24"/>
          <w:vertAlign w:val="superscript"/>
          <w:lang w:val="fr-CH"/>
        </w:rPr>
        <w:t>o</w:t>
      </w:r>
      <w:r>
        <w:rPr>
          <w:rFonts w:ascii="Garamond" w:hAnsi="Garamond" w:cs="Times New Roman"/>
          <w:sz w:val="24"/>
          <w:szCs w:val="24"/>
          <w:lang w:val="fr-CH"/>
        </w:rPr>
        <w:t xml:space="preserve"> 89, p</w:t>
      </w:r>
      <w:r w:rsidRPr="00907F75">
        <w:rPr>
          <w:rFonts w:ascii="Garamond" w:hAnsi="Garamond" w:cs="Times New Roman"/>
          <w:sz w:val="24"/>
          <w:szCs w:val="24"/>
          <w:lang w:val="fr-CH"/>
        </w:rPr>
        <w:t>. 113-124.</w:t>
      </w:r>
    </w:p>
    <w:p w:rsidR="000F3A6A" w:rsidRPr="00907F75" w:rsidRDefault="000F3A6A" w:rsidP="00EA6CB0">
      <w:pPr>
        <w:pStyle w:val="Notedebasdepage"/>
        <w:spacing w:after="120" w:line="276" w:lineRule="auto"/>
        <w:jc w:val="both"/>
        <w:rPr>
          <w:rFonts w:ascii="Garamond" w:eastAsia="Times New Roman" w:hAnsi="Garamond" w:cs="Times New Roman"/>
          <w:sz w:val="24"/>
          <w:szCs w:val="24"/>
          <w:lang w:val="fr-LU" w:eastAsia="fr-FR"/>
        </w:rPr>
      </w:pPr>
      <w:r w:rsidRPr="00907F75">
        <w:rPr>
          <w:rFonts w:ascii="Garamond" w:eastAsia="Times New Roman" w:hAnsi="Garamond" w:cs="Times New Roman"/>
          <w:sz w:val="24"/>
          <w:szCs w:val="24"/>
          <w:lang w:val="fr-LU" w:eastAsia="fr-FR"/>
        </w:rPr>
        <w:t>Jullien, F</w:t>
      </w:r>
      <w:r>
        <w:rPr>
          <w:rFonts w:ascii="Garamond" w:eastAsia="Times New Roman" w:hAnsi="Garamond" w:cs="Times New Roman"/>
          <w:sz w:val="24"/>
          <w:szCs w:val="24"/>
          <w:lang w:val="fr-LU" w:eastAsia="fr-FR"/>
        </w:rPr>
        <w:t>rançois (2012) :</w:t>
      </w:r>
      <w:r w:rsidRPr="00907F75">
        <w:rPr>
          <w:rFonts w:ascii="Garamond" w:eastAsia="Times New Roman" w:hAnsi="Garamond" w:cs="Times New Roman"/>
          <w:sz w:val="24"/>
          <w:szCs w:val="24"/>
          <w:lang w:val="fr-LU" w:eastAsia="fr-FR"/>
        </w:rPr>
        <w:t xml:space="preserve"> </w:t>
      </w:r>
      <w:r w:rsidRPr="00907F75">
        <w:rPr>
          <w:rFonts w:ascii="Garamond" w:eastAsia="Times New Roman" w:hAnsi="Garamond" w:cs="Times New Roman"/>
          <w:i/>
          <w:sz w:val="24"/>
          <w:szCs w:val="24"/>
          <w:lang w:val="fr-LU" w:eastAsia="fr-FR"/>
        </w:rPr>
        <w:t>L’</w:t>
      </w:r>
      <w:proofErr w:type="spellStart"/>
      <w:r w:rsidRPr="00907F75">
        <w:rPr>
          <w:rFonts w:ascii="Garamond" w:eastAsia="Times New Roman" w:hAnsi="Garamond" w:cs="Times New Roman"/>
          <w:i/>
          <w:sz w:val="24"/>
          <w:szCs w:val="24"/>
          <w:lang w:val="fr-LU" w:eastAsia="fr-FR"/>
        </w:rPr>
        <w:t>écart</w:t>
      </w:r>
      <w:proofErr w:type="spellEnd"/>
      <w:r w:rsidRPr="00907F75">
        <w:rPr>
          <w:rFonts w:ascii="Garamond" w:eastAsia="Times New Roman" w:hAnsi="Garamond" w:cs="Times New Roman"/>
          <w:i/>
          <w:sz w:val="24"/>
          <w:szCs w:val="24"/>
          <w:lang w:val="fr-LU" w:eastAsia="fr-FR"/>
        </w:rPr>
        <w:t xml:space="preserve"> et l’</w:t>
      </w:r>
      <w:proofErr w:type="spellStart"/>
      <w:r w:rsidRPr="00907F75">
        <w:rPr>
          <w:rFonts w:ascii="Garamond" w:eastAsia="Times New Roman" w:hAnsi="Garamond" w:cs="Times New Roman"/>
          <w:i/>
          <w:sz w:val="24"/>
          <w:szCs w:val="24"/>
          <w:lang w:val="fr-LU" w:eastAsia="fr-FR"/>
        </w:rPr>
        <w:t>entre</w:t>
      </w:r>
      <w:proofErr w:type="spellEnd"/>
      <w:r w:rsidRPr="00907F75">
        <w:rPr>
          <w:rFonts w:ascii="Garamond" w:eastAsia="Times New Roman" w:hAnsi="Garamond" w:cs="Times New Roman"/>
          <w:i/>
          <w:sz w:val="24"/>
          <w:szCs w:val="24"/>
          <w:lang w:val="fr-LU" w:eastAsia="fr-FR"/>
        </w:rPr>
        <w:t>. Ou comment penser l’</w:t>
      </w:r>
      <w:proofErr w:type="spellStart"/>
      <w:r w:rsidRPr="00907F75">
        <w:rPr>
          <w:rFonts w:ascii="Garamond" w:eastAsia="Times New Roman" w:hAnsi="Garamond" w:cs="Times New Roman"/>
          <w:i/>
          <w:sz w:val="24"/>
          <w:szCs w:val="24"/>
          <w:lang w:val="fr-LU" w:eastAsia="fr-FR"/>
        </w:rPr>
        <w:t>altérite</w:t>
      </w:r>
      <w:proofErr w:type="spellEnd"/>
      <w:r w:rsidRPr="00907F75">
        <w:rPr>
          <w:rFonts w:ascii="Garamond" w:eastAsia="Times New Roman" w:hAnsi="Garamond" w:cs="Times New Roman"/>
          <w:i/>
          <w:sz w:val="24"/>
          <w:szCs w:val="24"/>
          <w:lang w:val="fr-LU" w:eastAsia="fr-FR"/>
        </w:rPr>
        <w:t>́</w:t>
      </w:r>
      <w:r w:rsidRPr="00907F75">
        <w:rPr>
          <w:rFonts w:ascii="Garamond" w:eastAsia="Times New Roman" w:hAnsi="Garamond" w:cs="Times New Roman"/>
          <w:sz w:val="24"/>
          <w:szCs w:val="24"/>
          <w:lang w:val="fr-LU" w:eastAsia="fr-FR"/>
        </w:rPr>
        <w:t>. FMSH-WP-20</w:t>
      </w:r>
      <w:r>
        <w:rPr>
          <w:rFonts w:ascii="Garamond" w:eastAsia="Times New Roman" w:hAnsi="Garamond" w:cs="Times New Roman"/>
          <w:sz w:val="24"/>
          <w:szCs w:val="24"/>
          <w:lang w:val="fr-LU" w:eastAsia="fr-FR"/>
        </w:rPr>
        <w:t xml:space="preserve">12-03. </w:t>
      </w:r>
      <w:r w:rsidR="003C0318">
        <w:rPr>
          <w:rFonts w:ascii="Garamond" w:eastAsia="Times New Roman" w:hAnsi="Garamond" w:cs="Times New Roman"/>
          <w:sz w:val="24"/>
          <w:szCs w:val="24"/>
          <w:lang w:val="fr-LU" w:eastAsia="fr-FR"/>
        </w:rPr>
        <w:t xml:space="preserve">Disponible sur : </w:t>
      </w:r>
      <w:r>
        <w:rPr>
          <w:rFonts w:ascii="Garamond" w:eastAsia="Times New Roman" w:hAnsi="Garamond" w:cs="Times New Roman"/>
          <w:sz w:val="24"/>
          <w:szCs w:val="24"/>
          <w:lang w:val="fr-LU" w:eastAsia="fr-FR"/>
        </w:rPr>
        <w:t>&lt;</w:t>
      </w:r>
      <w:proofErr w:type="spellStart"/>
      <w:r>
        <w:rPr>
          <w:rFonts w:ascii="Garamond" w:eastAsia="Times New Roman" w:hAnsi="Garamond" w:cs="Times New Roman"/>
          <w:sz w:val="24"/>
          <w:szCs w:val="24"/>
          <w:lang w:val="fr-LU" w:eastAsia="fr-FR"/>
        </w:rPr>
        <w:t>halshs</w:t>
      </w:r>
      <w:proofErr w:type="spellEnd"/>
      <w:r>
        <w:rPr>
          <w:rFonts w:ascii="Garamond" w:eastAsia="Times New Roman" w:hAnsi="Garamond" w:cs="Times New Roman"/>
          <w:sz w:val="24"/>
          <w:szCs w:val="24"/>
          <w:lang w:val="fr-LU" w:eastAsia="fr-FR"/>
        </w:rPr>
        <w:t xml:space="preserve">- 00677232&gt; (consulté le 15/08/2018). </w:t>
      </w:r>
    </w:p>
    <w:p w:rsidR="000746E8" w:rsidRPr="000F3A6A"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sz w:val="24"/>
          <w:szCs w:val="24"/>
          <w:lang w:val="fr-CH"/>
        </w:rPr>
        <w:t>Lagrandin</w:t>
      </w:r>
      <w:proofErr w:type="spellEnd"/>
      <w:r>
        <w:rPr>
          <w:rFonts w:ascii="Garamond" w:hAnsi="Garamond"/>
          <w:sz w:val="24"/>
          <w:szCs w:val="24"/>
          <w:lang w:val="fr-CH"/>
        </w:rPr>
        <w:t>, Frédéric (</w:t>
      </w:r>
      <w:r>
        <w:rPr>
          <w:rFonts w:ascii="Garamond" w:eastAsia="Times New Roman" w:hAnsi="Garamond"/>
          <w:sz w:val="24"/>
          <w:szCs w:val="24"/>
        </w:rPr>
        <w:t xml:space="preserve">2004) : </w:t>
      </w:r>
      <w:r w:rsidRPr="00907F75">
        <w:rPr>
          <w:rFonts w:ascii="Garamond" w:eastAsia="Times New Roman" w:hAnsi="Garamond"/>
          <w:sz w:val="24"/>
          <w:szCs w:val="24"/>
        </w:rPr>
        <w:t xml:space="preserve">« Saillance physique et saillance cognitive », </w:t>
      </w:r>
      <w:r w:rsidRPr="00907F75">
        <w:rPr>
          <w:rFonts w:ascii="Garamond" w:eastAsia="Times New Roman" w:hAnsi="Garamond"/>
          <w:i/>
          <w:iCs/>
          <w:sz w:val="24"/>
          <w:szCs w:val="24"/>
        </w:rPr>
        <w:t xml:space="preserve">Cognition, </w:t>
      </w:r>
      <w:proofErr w:type="spellStart"/>
      <w:r w:rsidRPr="00907F75">
        <w:rPr>
          <w:rFonts w:ascii="Garamond" w:eastAsia="Times New Roman" w:hAnsi="Garamond"/>
          <w:i/>
          <w:iCs/>
          <w:sz w:val="24"/>
          <w:szCs w:val="24"/>
        </w:rPr>
        <w:t>Représentation</w:t>
      </w:r>
      <w:proofErr w:type="spellEnd"/>
      <w:r w:rsidRPr="00907F75">
        <w:rPr>
          <w:rFonts w:ascii="Garamond" w:eastAsia="Times New Roman" w:hAnsi="Garamond"/>
          <w:i/>
          <w:iCs/>
          <w:sz w:val="24"/>
          <w:szCs w:val="24"/>
        </w:rPr>
        <w:t xml:space="preserve">, Langage (CORELA) </w:t>
      </w:r>
      <w:r w:rsidRPr="00907F75">
        <w:rPr>
          <w:rFonts w:ascii="Garamond" w:eastAsia="Times New Roman" w:hAnsi="Garamond"/>
          <w:sz w:val="24"/>
          <w:szCs w:val="24"/>
        </w:rPr>
        <w:t>2(2)</w:t>
      </w:r>
      <w:r w:rsidR="003C0318">
        <w:rPr>
          <w:rFonts w:ascii="Garamond" w:eastAsia="Times New Roman" w:hAnsi="Garamond"/>
          <w:sz w:val="24"/>
          <w:szCs w:val="24"/>
        </w:rPr>
        <w:t>. Disponible sur : &lt;</w:t>
      </w:r>
      <w:hyperlink r:id="rId7" w:history="1">
        <w:r w:rsidR="003C0318" w:rsidRPr="003C0318">
          <w:rPr>
            <w:rStyle w:val="Lienhypertexte"/>
            <w:rFonts w:ascii="Garamond" w:eastAsia="Times New Roman" w:hAnsi="Garamond"/>
            <w:color w:val="000000" w:themeColor="text1"/>
            <w:sz w:val="24"/>
            <w:szCs w:val="24"/>
            <w:u w:val="none"/>
          </w:rPr>
          <w:t>http://edel.univ-poitiers.fr/corela</w:t>
        </w:r>
      </w:hyperlink>
      <w:r w:rsidR="003C0318" w:rsidRPr="003C0318">
        <w:rPr>
          <w:rStyle w:val="Lienhypertexte"/>
          <w:rFonts w:ascii="Garamond" w:eastAsia="Times New Roman" w:hAnsi="Garamond"/>
          <w:color w:val="000000" w:themeColor="text1"/>
          <w:sz w:val="24"/>
          <w:szCs w:val="24"/>
          <w:u w:val="none"/>
        </w:rPr>
        <w:t>&gt;</w:t>
      </w:r>
      <w:r>
        <w:rPr>
          <w:rFonts w:ascii="Garamond" w:eastAsia="Times New Roman" w:hAnsi="Garamond"/>
          <w:sz w:val="24"/>
          <w:szCs w:val="24"/>
        </w:rPr>
        <w:t xml:space="preserve"> (consulté le 15/08/2018).</w:t>
      </w:r>
    </w:p>
    <w:p w:rsidR="000746E8" w:rsidRPr="00907F75" w:rsidRDefault="000746E8" w:rsidP="00EA6CB0">
      <w:pPr>
        <w:spacing w:after="120" w:line="276" w:lineRule="auto"/>
        <w:jc w:val="both"/>
        <w:rPr>
          <w:rFonts w:ascii="Garamond" w:eastAsia="Times New Roman" w:hAnsi="Garamond" w:cs="Times New Roman"/>
          <w:color w:val="000000"/>
          <w:lang w:val="fr-LU" w:eastAsia="fr-FR"/>
        </w:rPr>
      </w:pPr>
      <w:proofErr w:type="spellStart"/>
      <w:r>
        <w:rPr>
          <w:rFonts w:ascii="Garamond" w:hAnsi="Garamond" w:cs="Times New Roman"/>
          <w:lang w:val="fr-CH"/>
        </w:rPr>
        <w:t>Lagrandin</w:t>
      </w:r>
      <w:proofErr w:type="spellEnd"/>
      <w:r>
        <w:rPr>
          <w:rFonts w:ascii="Garamond" w:hAnsi="Garamond" w:cs="Times New Roman"/>
          <w:lang w:val="fr-CH"/>
        </w:rPr>
        <w:t>, Frédéric</w:t>
      </w:r>
      <w:r w:rsidRPr="00907F75">
        <w:rPr>
          <w:rFonts w:ascii="Garamond" w:hAnsi="Garamond" w:cs="Times New Roman"/>
          <w:lang w:val="fr-CH"/>
        </w:rPr>
        <w:t xml:space="preserve"> </w:t>
      </w:r>
      <w:r>
        <w:rPr>
          <w:rFonts w:ascii="Garamond" w:hAnsi="Garamond" w:cs="Times New Roman"/>
          <w:lang w:val="fr-CH"/>
        </w:rPr>
        <w:t>(2011) :</w:t>
      </w:r>
      <w:r w:rsidRPr="00907F75">
        <w:rPr>
          <w:rFonts w:ascii="Garamond" w:hAnsi="Garamond" w:cs="Times New Roman"/>
          <w:lang w:val="fr-CH"/>
        </w:rPr>
        <w:t xml:space="preserve"> « </w:t>
      </w:r>
      <w:r w:rsidRPr="00907F75">
        <w:rPr>
          <w:rFonts w:ascii="Garamond" w:eastAsia="Times New Roman" w:hAnsi="Garamond" w:cs="Times New Roman"/>
          <w:bCs/>
          <w:color w:val="000000"/>
          <w:lang w:val="fr-LU" w:eastAsia="fr-FR"/>
        </w:rPr>
        <w:t>De la saillance visuelle à la saillance linguistique »</w:t>
      </w:r>
      <w:r w:rsidRPr="00907F75">
        <w:rPr>
          <w:rFonts w:ascii="Garamond" w:eastAsia="Times New Roman" w:hAnsi="Garamond" w:cs="Times New Roman"/>
          <w:b/>
          <w:bCs/>
          <w:color w:val="000000"/>
          <w:lang w:val="fr-LU" w:eastAsia="fr-FR"/>
        </w:rPr>
        <w:t>,</w:t>
      </w:r>
      <w:r w:rsidRPr="00907F75">
        <w:rPr>
          <w:rFonts w:ascii="Garamond" w:eastAsia="Times New Roman" w:hAnsi="Garamond" w:cs="Times New Roman"/>
          <w:color w:val="000000"/>
          <w:lang w:val="fr-LU" w:eastAsia="fr-FR"/>
        </w:rPr>
        <w:t> </w:t>
      </w:r>
      <w:r w:rsidRPr="00907F75">
        <w:rPr>
          <w:rFonts w:ascii="Garamond" w:eastAsia="Times New Roman" w:hAnsi="Garamond" w:cs="Times New Roman"/>
          <w:color w:val="000000"/>
          <w:lang w:val="fr-LU" w:eastAsia="fr-FR"/>
        </w:rPr>
        <w:br/>
      </w:r>
      <w:r w:rsidRPr="007F0F07">
        <w:rPr>
          <w:rFonts w:ascii="Garamond" w:eastAsia="Times New Roman" w:hAnsi="Garamond" w:cs="Times New Roman"/>
          <w:i/>
          <w:color w:val="000000"/>
          <w:lang w:val="fr-LU" w:eastAsia="fr-FR"/>
        </w:rPr>
        <w:t>in</w:t>
      </w:r>
      <w:r w:rsidRPr="00907F75">
        <w:rPr>
          <w:rFonts w:ascii="Garamond" w:eastAsia="Times New Roman" w:hAnsi="Garamond" w:cs="Times New Roman"/>
          <w:color w:val="000000"/>
          <w:lang w:val="fr-LU" w:eastAsia="fr-FR"/>
        </w:rPr>
        <w:t xml:space="preserve"> </w:t>
      </w:r>
      <w:r>
        <w:rPr>
          <w:rFonts w:ascii="Garamond" w:eastAsia="Times New Roman" w:hAnsi="Garamond" w:cs="Times New Roman"/>
          <w:color w:val="000000"/>
          <w:lang w:val="fr-LU" w:eastAsia="fr-FR"/>
        </w:rPr>
        <w:t xml:space="preserve">O. </w:t>
      </w:r>
      <w:proofErr w:type="spellStart"/>
      <w:r>
        <w:rPr>
          <w:rFonts w:ascii="Garamond" w:eastAsia="Times New Roman" w:hAnsi="Garamond" w:cs="Times New Roman"/>
          <w:color w:val="000000"/>
          <w:lang w:val="fr-LU" w:eastAsia="fr-FR"/>
        </w:rPr>
        <w:t>Inkova</w:t>
      </w:r>
      <w:proofErr w:type="spellEnd"/>
      <w:r>
        <w:rPr>
          <w:rFonts w:ascii="Garamond" w:eastAsia="Times New Roman" w:hAnsi="Garamond" w:cs="Times New Roman"/>
          <w:color w:val="000000"/>
          <w:lang w:val="fr-LU" w:eastAsia="fr-FR"/>
        </w:rPr>
        <w:t xml:space="preserve"> </w:t>
      </w:r>
      <w:r w:rsidRPr="00907F75">
        <w:rPr>
          <w:rFonts w:ascii="Garamond" w:eastAsia="Times New Roman" w:hAnsi="Garamond" w:cs="Times New Roman"/>
          <w:color w:val="000000"/>
          <w:lang w:val="fr-LU" w:eastAsia="fr-FR"/>
        </w:rPr>
        <w:t>(éd.), </w:t>
      </w:r>
      <w:r w:rsidRPr="00907F75">
        <w:rPr>
          <w:rFonts w:ascii="Garamond" w:eastAsia="Times New Roman" w:hAnsi="Garamond" w:cs="Times New Roman"/>
          <w:i/>
          <w:iCs/>
          <w:color w:val="000000"/>
          <w:lang w:val="fr-LU" w:eastAsia="fr-FR"/>
        </w:rPr>
        <w:t xml:space="preserve">Saillance. Aspects linguistiques et communicatifs de la mise en évidence dans un texte, </w:t>
      </w:r>
      <w:r w:rsidR="000F3A6A">
        <w:rPr>
          <w:rFonts w:ascii="Garamond" w:eastAsia="Times New Roman" w:hAnsi="Garamond" w:cs="Times New Roman"/>
          <w:iCs/>
          <w:color w:val="000000"/>
          <w:lang w:val="fr-LU" w:eastAsia="fr-FR"/>
        </w:rPr>
        <w:t xml:space="preserve">vol. 1, </w:t>
      </w:r>
      <w:r w:rsidRPr="000F3A6A">
        <w:rPr>
          <w:rFonts w:ascii="Garamond" w:eastAsia="Times New Roman" w:hAnsi="Garamond" w:cs="Times New Roman"/>
          <w:i/>
          <w:color w:val="000000"/>
          <w:lang w:val="fr-LU" w:eastAsia="fr-FR"/>
        </w:rPr>
        <w:t>Annales Littéraires de l'Université de Franche-Comté</w:t>
      </w:r>
      <w:r w:rsidRPr="00907F75">
        <w:rPr>
          <w:rFonts w:ascii="Garamond" w:eastAsia="Times New Roman" w:hAnsi="Garamond" w:cs="Times New Roman"/>
          <w:color w:val="000000"/>
          <w:lang w:val="fr-LU" w:eastAsia="fr-FR"/>
        </w:rPr>
        <w:t>,</w:t>
      </w:r>
      <w:r>
        <w:rPr>
          <w:rFonts w:ascii="Garamond" w:eastAsia="Times New Roman" w:hAnsi="Garamond" w:cs="Times New Roman"/>
          <w:color w:val="000000"/>
          <w:lang w:val="fr-LU" w:eastAsia="fr-FR"/>
        </w:rPr>
        <w:t xml:space="preserve"> n° 897, p</w:t>
      </w:r>
      <w:r w:rsidRPr="00907F75">
        <w:rPr>
          <w:rFonts w:ascii="Garamond" w:eastAsia="Times New Roman" w:hAnsi="Garamond" w:cs="Times New Roman"/>
          <w:color w:val="000000"/>
          <w:lang w:val="fr-LU" w:eastAsia="fr-FR"/>
        </w:rPr>
        <w:t>. 67-83.</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sidRPr="00907F75">
        <w:rPr>
          <w:rFonts w:ascii="Garamond" w:hAnsi="Garamond" w:cs="Times New Roman"/>
          <w:sz w:val="24"/>
          <w:szCs w:val="24"/>
          <w:lang w:val="fr-CH"/>
        </w:rPr>
        <w:t>Londei</w:t>
      </w:r>
      <w:proofErr w:type="spellEnd"/>
      <w:r w:rsidRPr="00907F75">
        <w:rPr>
          <w:rFonts w:ascii="Garamond" w:hAnsi="Garamond" w:cs="Times New Roman"/>
          <w:sz w:val="24"/>
          <w:szCs w:val="24"/>
          <w:lang w:val="fr-CH"/>
        </w:rPr>
        <w:t>, D</w:t>
      </w:r>
      <w:r>
        <w:rPr>
          <w:rFonts w:ascii="Garamond" w:hAnsi="Garamond" w:cs="Times New Roman"/>
          <w:sz w:val="24"/>
          <w:szCs w:val="24"/>
          <w:lang w:val="fr-CH"/>
        </w:rPr>
        <w:t>anielle,</w:t>
      </w:r>
      <w:r w:rsidRPr="00907F75">
        <w:rPr>
          <w:rFonts w:ascii="Garamond" w:hAnsi="Garamond" w:cs="Times New Roman"/>
          <w:sz w:val="24"/>
          <w:szCs w:val="24"/>
          <w:lang w:val="fr-CH"/>
        </w:rPr>
        <w:t xml:space="preserve"> </w:t>
      </w:r>
      <w:proofErr w:type="spellStart"/>
      <w:r w:rsidRPr="00907F75">
        <w:rPr>
          <w:rFonts w:ascii="Garamond" w:hAnsi="Garamond" w:cs="Times New Roman"/>
          <w:sz w:val="24"/>
          <w:szCs w:val="24"/>
          <w:lang w:val="fr-CH"/>
        </w:rPr>
        <w:t>Moirand</w:t>
      </w:r>
      <w:proofErr w:type="spellEnd"/>
      <w:r w:rsidRPr="00907F75">
        <w:rPr>
          <w:rFonts w:ascii="Garamond" w:hAnsi="Garamond" w:cs="Times New Roman"/>
          <w:sz w:val="24"/>
          <w:szCs w:val="24"/>
          <w:lang w:val="fr-CH"/>
        </w:rPr>
        <w:t>, S</w:t>
      </w:r>
      <w:r>
        <w:rPr>
          <w:rFonts w:ascii="Garamond" w:hAnsi="Garamond" w:cs="Times New Roman"/>
          <w:sz w:val="24"/>
          <w:szCs w:val="24"/>
          <w:lang w:val="fr-CH"/>
        </w:rPr>
        <w:t>ophie,</w:t>
      </w:r>
      <w:r w:rsidRPr="00907F75">
        <w:rPr>
          <w:rFonts w:ascii="Garamond" w:hAnsi="Garamond" w:cs="Times New Roman"/>
          <w:sz w:val="24"/>
          <w:szCs w:val="24"/>
          <w:lang w:val="fr-CH"/>
        </w:rPr>
        <w:t xml:space="preserve"> </w:t>
      </w:r>
      <w:proofErr w:type="spellStart"/>
      <w:r w:rsidRPr="00907F75">
        <w:rPr>
          <w:rFonts w:ascii="Garamond" w:hAnsi="Garamond" w:cs="Times New Roman"/>
          <w:sz w:val="24"/>
          <w:szCs w:val="24"/>
          <w:lang w:val="fr-CH"/>
        </w:rPr>
        <w:t>Reboul</w:t>
      </w:r>
      <w:proofErr w:type="spellEnd"/>
      <w:r w:rsidRPr="00907F75">
        <w:rPr>
          <w:rFonts w:ascii="Garamond" w:hAnsi="Garamond" w:cs="Times New Roman"/>
          <w:sz w:val="24"/>
          <w:szCs w:val="24"/>
          <w:lang w:val="fr-CH"/>
        </w:rPr>
        <w:t>-Touré, S</w:t>
      </w:r>
      <w:r>
        <w:rPr>
          <w:rFonts w:ascii="Garamond" w:hAnsi="Garamond" w:cs="Times New Roman"/>
          <w:sz w:val="24"/>
          <w:szCs w:val="24"/>
          <w:lang w:val="fr-CH"/>
        </w:rPr>
        <w:t>andrine,</w:t>
      </w:r>
      <w:r w:rsidRPr="00907F75">
        <w:rPr>
          <w:rFonts w:ascii="Garamond" w:hAnsi="Garamond" w:cs="Times New Roman"/>
          <w:sz w:val="24"/>
          <w:szCs w:val="24"/>
          <w:lang w:val="fr-CH"/>
        </w:rPr>
        <w:t xml:space="preserve"> Reggiani, </w:t>
      </w:r>
      <w:proofErr w:type="spellStart"/>
      <w:r w:rsidRPr="00907F75">
        <w:rPr>
          <w:rFonts w:ascii="Garamond" w:hAnsi="Garamond" w:cs="Times New Roman"/>
          <w:sz w:val="24"/>
          <w:szCs w:val="24"/>
          <w:lang w:val="fr-CH"/>
        </w:rPr>
        <w:t>L</w:t>
      </w:r>
      <w:r>
        <w:rPr>
          <w:rFonts w:ascii="Garamond" w:hAnsi="Garamond" w:cs="Times New Roman"/>
          <w:sz w:val="24"/>
          <w:szCs w:val="24"/>
          <w:lang w:val="fr-CH"/>
        </w:rPr>
        <w:t>icia</w:t>
      </w:r>
      <w:proofErr w:type="spellEnd"/>
      <w:r>
        <w:rPr>
          <w:rFonts w:ascii="Garamond" w:hAnsi="Garamond" w:cs="Times New Roman"/>
          <w:sz w:val="24"/>
          <w:szCs w:val="24"/>
          <w:lang w:val="fr-CH"/>
        </w:rPr>
        <w:t xml:space="preserve"> (</w:t>
      </w:r>
      <w:proofErr w:type="spellStart"/>
      <w:r>
        <w:rPr>
          <w:rFonts w:ascii="Garamond" w:hAnsi="Garamond" w:cs="Times New Roman"/>
          <w:sz w:val="24"/>
          <w:szCs w:val="24"/>
          <w:lang w:val="fr-CH"/>
        </w:rPr>
        <w:t>éds</w:t>
      </w:r>
      <w:proofErr w:type="spellEnd"/>
      <w:r>
        <w:rPr>
          <w:rFonts w:ascii="Garamond" w:hAnsi="Garamond" w:cs="Times New Roman"/>
          <w:sz w:val="24"/>
          <w:szCs w:val="24"/>
          <w:lang w:val="fr-CH"/>
        </w:rPr>
        <w:t>) (</w:t>
      </w:r>
      <w:r w:rsidRPr="00907F75">
        <w:rPr>
          <w:rFonts w:ascii="Garamond" w:hAnsi="Garamond" w:cs="Times New Roman"/>
          <w:sz w:val="24"/>
          <w:szCs w:val="24"/>
          <w:lang w:val="fr-CH"/>
        </w:rPr>
        <w:t>2013</w:t>
      </w:r>
      <w:r>
        <w:rPr>
          <w:rFonts w:ascii="Garamond" w:hAnsi="Garamond" w:cs="Times New Roman"/>
          <w:sz w:val="24"/>
          <w:szCs w:val="24"/>
          <w:lang w:val="fr-CH"/>
        </w:rPr>
        <w:t xml:space="preserve">) : </w:t>
      </w:r>
      <w:r w:rsidRPr="00907F75">
        <w:rPr>
          <w:rFonts w:ascii="Garamond" w:hAnsi="Garamond" w:cs="Times New Roman"/>
          <w:i/>
          <w:sz w:val="24"/>
          <w:szCs w:val="24"/>
          <w:lang w:val="fr-CH"/>
        </w:rPr>
        <w:t>Dire l‘événement. Langage, mémoire, société</w:t>
      </w:r>
      <w:r w:rsidRPr="00907F75">
        <w:rPr>
          <w:rFonts w:ascii="Garamond" w:hAnsi="Garamond" w:cs="Times New Roman"/>
          <w:sz w:val="24"/>
          <w:szCs w:val="24"/>
          <w:lang w:val="fr-CH"/>
        </w:rPr>
        <w:t>, Paris, Presses Sorbonne Nouvelle.</w:t>
      </w:r>
    </w:p>
    <w:p w:rsidR="000746E8" w:rsidRDefault="000746E8" w:rsidP="00EA6CB0">
      <w:pPr>
        <w:pStyle w:val="Notedebasdepage"/>
        <w:tabs>
          <w:tab w:val="left" w:pos="6800"/>
        </w:tabs>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Maldiney</w:t>
      </w:r>
      <w:proofErr w:type="spellEnd"/>
      <w:r>
        <w:rPr>
          <w:rFonts w:ascii="Garamond" w:hAnsi="Garamond" w:cs="Times New Roman"/>
          <w:sz w:val="24"/>
          <w:szCs w:val="24"/>
          <w:lang w:val="fr-CH"/>
        </w:rPr>
        <w:t>, Henri (</w:t>
      </w:r>
      <w:r w:rsidRPr="00907F75">
        <w:rPr>
          <w:rFonts w:ascii="Garamond" w:hAnsi="Garamond" w:cs="Times New Roman"/>
          <w:sz w:val="24"/>
          <w:szCs w:val="24"/>
          <w:lang w:val="fr-CH"/>
        </w:rPr>
        <w:t>2012 [1973]</w:t>
      </w:r>
      <w:r>
        <w:rPr>
          <w:rFonts w:ascii="Garamond" w:hAnsi="Garamond" w:cs="Times New Roman"/>
          <w:sz w:val="24"/>
          <w:szCs w:val="24"/>
          <w:lang w:val="fr-CH"/>
        </w:rPr>
        <w:t>) :</w:t>
      </w:r>
      <w:r w:rsidRPr="00907F75">
        <w:rPr>
          <w:rFonts w:ascii="Garamond" w:hAnsi="Garamond" w:cs="Times New Roman"/>
          <w:sz w:val="24"/>
          <w:szCs w:val="24"/>
          <w:lang w:val="fr-CH"/>
        </w:rPr>
        <w:t xml:space="preserve"> </w:t>
      </w:r>
      <w:r w:rsidRPr="00907F75">
        <w:rPr>
          <w:rFonts w:ascii="Garamond" w:hAnsi="Garamond" w:cs="Times New Roman"/>
          <w:i/>
          <w:sz w:val="24"/>
          <w:szCs w:val="24"/>
          <w:lang w:val="fr-CH"/>
        </w:rPr>
        <w:t>Regard, parole, espace</w:t>
      </w:r>
      <w:r w:rsidRPr="00907F75">
        <w:rPr>
          <w:rFonts w:ascii="Garamond" w:hAnsi="Garamond" w:cs="Times New Roman"/>
          <w:sz w:val="24"/>
          <w:szCs w:val="24"/>
          <w:lang w:val="fr-CH"/>
        </w:rPr>
        <w:t xml:space="preserve">, Paris, Cerf. </w:t>
      </w:r>
      <w:r w:rsidR="003C0318">
        <w:rPr>
          <w:rFonts w:ascii="Garamond" w:hAnsi="Garamond" w:cs="Times New Roman"/>
          <w:sz w:val="24"/>
          <w:szCs w:val="24"/>
          <w:lang w:val="fr-CH"/>
        </w:rPr>
        <w:tab/>
      </w:r>
    </w:p>
    <w:p w:rsidR="003C0318" w:rsidRDefault="003C0318" w:rsidP="00EA6CB0">
      <w:pPr>
        <w:pStyle w:val="Notedebasdepage"/>
        <w:tabs>
          <w:tab w:val="left" w:pos="6800"/>
        </w:tabs>
        <w:spacing w:after="120" w:line="276" w:lineRule="auto"/>
        <w:jc w:val="both"/>
        <w:rPr>
          <w:rFonts w:ascii="Garamond" w:hAnsi="Garamond" w:cs="Times New Roman"/>
          <w:sz w:val="24"/>
          <w:szCs w:val="24"/>
          <w:lang w:val="fr-CH"/>
        </w:rPr>
      </w:pPr>
      <w:r>
        <w:rPr>
          <w:rFonts w:ascii="Garamond" w:hAnsi="Garamond" w:cs="Times New Roman"/>
          <w:sz w:val="24"/>
          <w:szCs w:val="24"/>
          <w:lang w:val="fr-CH"/>
        </w:rPr>
        <w:t xml:space="preserve">Merleau-Ponty, Maurice (1996 [1945]) : </w:t>
      </w:r>
      <w:r w:rsidRPr="003C0318">
        <w:rPr>
          <w:rFonts w:ascii="Garamond" w:hAnsi="Garamond" w:cs="Times New Roman"/>
          <w:i/>
          <w:sz w:val="24"/>
          <w:szCs w:val="24"/>
          <w:lang w:val="fr-CH"/>
        </w:rPr>
        <w:t>Phénoménologie de la perception</w:t>
      </w:r>
      <w:r>
        <w:rPr>
          <w:rFonts w:ascii="Garamond" w:hAnsi="Garamond" w:cs="Times New Roman"/>
          <w:sz w:val="24"/>
          <w:szCs w:val="24"/>
          <w:lang w:val="fr-CH"/>
        </w:rPr>
        <w:t xml:space="preserve">, Paris, Gallimard. </w:t>
      </w:r>
    </w:p>
    <w:p w:rsidR="003C0318" w:rsidRPr="003C0318" w:rsidRDefault="003C0318" w:rsidP="00EA6CB0">
      <w:pPr>
        <w:pStyle w:val="Notedebasdepage"/>
        <w:tabs>
          <w:tab w:val="left" w:pos="6800"/>
        </w:tabs>
        <w:spacing w:after="120" w:line="276" w:lineRule="auto"/>
        <w:jc w:val="both"/>
        <w:rPr>
          <w:rFonts w:ascii="Garamond" w:hAnsi="Garamond" w:cs="Times New Roman"/>
          <w:sz w:val="24"/>
          <w:szCs w:val="24"/>
          <w:lang w:val="fr-LU"/>
        </w:rPr>
      </w:pPr>
      <w:r w:rsidRPr="003C0318">
        <w:rPr>
          <w:rFonts w:ascii="Garamond" w:hAnsi="Garamond" w:cs="Times New Roman"/>
          <w:sz w:val="24"/>
          <w:szCs w:val="24"/>
          <w:lang w:val="fr-LU"/>
        </w:rPr>
        <w:t xml:space="preserve">Metz, Christian (1991) : </w:t>
      </w:r>
      <w:r w:rsidRPr="003C0318">
        <w:rPr>
          <w:rFonts w:ascii="Garamond" w:hAnsi="Garamond" w:cs="Times New Roman"/>
          <w:i/>
          <w:sz w:val="24"/>
          <w:szCs w:val="24"/>
          <w:lang w:val="fr-LU"/>
        </w:rPr>
        <w:t>L’énonciation impersonnelle ou le site du cinéma</w:t>
      </w:r>
      <w:r>
        <w:rPr>
          <w:rFonts w:ascii="Garamond" w:hAnsi="Garamond" w:cs="Times New Roman"/>
          <w:sz w:val="24"/>
          <w:szCs w:val="24"/>
          <w:lang w:val="fr-LU"/>
        </w:rPr>
        <w:t xml:space="preserve">, Paris, Méridiens </w:t>
      </w:r>
      <w:proofErr w:type="spellStart"/>
      <w:r>
        <w:rPr>
          <w:rFonts w:ascii="Garamond" w:hAnsi="Garamond" w:cs="Times New Roman"/>
          <w:sz w:val="24"/>
          <w:szCs w:val="24"/>
          <w:lang w:val="fr-LU"/>
        </w:rPr>
        <w:t>Klincksieck</w:t>
      </w:r>
      <w:proofErr w:type="spellEnd"/>
      <w:r>
        <w:rPr>
          <w:rFonts w:ascii="Garamond" w:hAnsi="Garamond" w:cs="Times New Roman"/>
          <w:sz w:val="24"/>
          <w:szCs w:val="24"/>
          <w:lang w:val="fr-LU"/>
        </w:rPr>
        <w:t xml:space="preserve">.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sidRPr="003C0318">
        <w:rPr>
          <w:rFonts w:ascii="Garamond" w:hAnsi="Garamond" w:cs="Times New Roman"/>
          <w:sz w:val="24"/>
          <w:szCs w:val="24"/>
          <w:lang w:val="en-US"/>
        </w:rPr>
        <w:t>Molinié</w:t>
      </w:r>
      <w:proofErr w:type="spellEnd"/>
      <w:r w:rsidRPr="003C0318">
        <w:rPr>
          <w:rFonts w:ascii="Garamond" w:hAnsi="Garamond" w:cs="Times New Roman"/>
          <w:sz w:val="24"/>
          <w:szCs w:val="24"/>
          <w:lang w:val="en-US"/>
        </w:rPr>
        <w:t>, Georges (2005</w:t>
      </w:r>
      <w:proofErr w:type="gramStart"/>
      <w:r w:rsidRPr="003C0318">
        <w:rPr>
          <w:rFonts w:ascii="Garamond" w:hAnsi="Garamond" w:cs="Times New Roman"/>
          <w:sz w:val="24"/>
          <w:szCs w:val="24"/>
          <w:lang w:val="en-US"/>
        </w:rPr>
        <w:t>)</w:t>
      </w:r>
      <w:r w:rsidR="00404DC8">
        <w:rPr>
          <w:rFonts w:ascii="Garamond" w:hAnsi="Garamond" w:cs="Times New Roman"/>
          <w:sz w:val="24"/>
          <w:szCs w:val="24"/>
          <w:lang w:val="en-US"/>
        </w:rPr>
        <w:t> </w:t>
      </w:r>
      <w:r w:rsidRPr="003C0318">
        <w:rPr>
          <w:rFonts w:ascii="Garamond" w:hAnsi="Garamond" w:cs="Times New Roman"/>
          <w:sz w:val="24"/>
          <w:szCs w:val="24"/>
          <w:lang w:val="en-US"/>
        </w:rPr>
        <w:t>:</w:t>
      </w:r>
      <w:proofErr w:type="gramEnd"/>
      <w:r w:rsidRPr="003C0318">
        <w:rPr>
          <w:rFonts w:ascii="Garamond" w:hAnsi="Garamond" w:cs="Times New Roman"/>
          <w:sz w:val="24"/>
          <w:szCs w:val="24"/>
          <w:lang w:val="en-US"/>
        </w:rPr>
        <w:t xml:space="preserve"> </w:t>
      </w:r>
      <w:r w:rsidRPr="003C0318">
        <w:rPr>
          <w:rFonts w:ascii="Garamond" w:hAnsi="Garamond" w:cs="Times New Roman"/>
          <w:i/>
          <w:sz w:val="24"/>
          <w:szCs w:val="24"/>
          <w:lang w:val="en-US"/>
        </w:rPr>
        <w:t xml:space="preserve">Hermès </w:t>
      </w:r>
      <w:proofErr w:type="spellStart"/>
      <w:r w:rsidRPr="003C0318">
        <w:rPr>
          <w:rFonts w:ascii="Garamond" w:hAnsi="Garamond" w:cs="Times New Roman"/>
          <w:i/>
          <w:sz w:val="24"/>
          <w:szCs w:val="24"/>
          <w:lang w:val="en-US"/>
        </w:rPr>
        <w:t>mutilé</w:t>
      </w:r>
      <w:proofErr w:type="spellEnd"/>
      <w:r w:rsidRPr="003C0318">
        <w:rPr>
          <w:rFonts w:ascii="Garamond" w:hAnsi="Garamond" w:cs="Times New Roman"/>
          <w:i/>
          <w:sz w:val="24"/>
          <w:szCs w:val="24"/>
          <w:lang w:val="en-US"/>
        </w:rPr>
        <w:t xml:space="preserve">. </w:t>
      </w:r>
      <w:r w:rsidRPr="00907F75">
        <w:rPr>
          <w:rFonts w:ascii="Garamond" w:hAnsi="Garamond" w:cs="Times New Roman"/>
          <w:i/>
          <w:sz w:val="24"/>
          <w:szCs w:val="24"/>
          <w:lang w:val="fr-CH"/>
        </w:rPr>
        <w:t>Vers une herméneutique matérielle</w:t>
      </w:r>
      <w:r w:rsidRPr="00907F75">
        <w:rPr>
          <w:rFonts w:ascii="Garamond" w:hAnsi="Garamond" w:cs="Times New Roman"/>
          <w:sz w:val="24"/>
          <w:szCs w:val="24"/>
          <w:lang w:val="fr-CH"/>
        </w:rPr>
        <w:t xml:space="preserve">, Paris, Honoré Champion. </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Molinié</w:t>
      </w:r>
      <w:proofErr w:type="spellEnd"/>
      <w:r>
        <w:rPr>
          <w:rFonts w:ascii="Garamond" w:hAnsi="Garamond" w:cs="Times New Roman"/>
          <w:sz w:val="24"/>
          <w:szCs w:val="24"/>
          <w:lang w:val="fr-CH"/>
        </w:rPr>
        <w:t>, Georges</w:t>
      </w:r>
      <w:r w:rsidRPr="00907F75">
        <w:rPr>
          <w:rFonts w:ascii="Garamond" w:hAnsi="Garamond" w:cs="Times New Roman"/>
          <w:sz w:val="24"/>
          <w:szCs w:val="24"/>
          <w:lang w:val="fr-CH"/>
        </w:rPr>
        <w:t xml:space="preserve"> </w:t>
      </w:r>
      <w:r>
        <w:rPr>
          <w:rFonts w:ascii="Garamond" w:hAnsi="Garamond" w:cs="Times New Roman"/>
          <w:sz w:val="24"/>
          <w:szCs w:val="24"/>
          <w:lang w:val="fr-CH"/>
        </w:rPr>
        <w:t>(2010) :</w:t>
      </w:r>
      <w:r w:rsidRPr="00907F75">
        <w:rPr>
          <w:rFonts w:ascii="Garamond" w:hAnsi="Garamond" w:cs="Times New Roman"/>
          <w:sz w:val="24"/>
          <w:szCs w:val="24"/>
          <w:lang w:val="fr-CH"/>
        </w:rPr>
        <w:t xml:space="preserve"> « Pratique et herméneutique », </w:t>
      </w:r>
      <w:r w:rsidRPr="00907F75">
        <w:rPr>
          <w:rFonts w:ascii="Garamond" w:hAnsi="Garamond" w:cs="Times New Roman"/>
          <w:i/>
          <w:sz w:val="24"/>
          <w:szCs w:val="24"/>
          <w:lang w:val="fr-CH"/>
        </w:rPr>
        <w:t>in</w:t>
      </w:r>
      <w:r w:rsidRPr="00907F75">
        <w:rPr>
          <w:rFonts w:ascii="Garamond" w:hAnsi="Garamond" w:cs="Times New Roman"/>
          <w:sz w:val="24"/>
          <w:szCs w:val="24"/>
          <w:lang w:val="fr-CH"/>
        </w:rPr>
        <w:t xml:space="preserve"> L. </w:t>
      </w:r>
      <w:proofErr w:type="spellStart"/>
      <w:r w:rsidRPr="00907F75">
        <w:rPr>
          <w:rFonts w:ascii="Garamond" w:hAnsi="Garamond" w:cs="Times New Roman"/>
          <w:sz w:val="24"/>
          <w:szCs w:val="24"/>
          <w:lang w:val="fr-CH"/>
        </w:rPr>
        <w:t>B</w:t>
      </w:r>
      <w:r w:rsidR="003C0318">
        <w:rPr>
          <w:rFonts w:ascii="Garamond" w:hAnsi="Garamond" w:cs="Times New Roman"/>
          <w:sz w:val="24"/>
          <w:szCs w:val="24"/>
          <w:lang w:val="fr-CH"/>
        </w:rPr>
        <w:t>o</w:t>
      </w:r>
      <w:r w:rsidRPr="00907F75">
        <w:rPr>
          <w:rFonts w:ascii="Garamond" w:hAnsi="Garamond" w:cs="Times New Roman"/>
          <w:sz w:val="24"/>
          <w:szCs w:val="24"/>
          <w:lang w:val="fr-CH"/>
        </w:rPr>
        <w:t>ugault</w:t>
      </w:r>
      <w:proofErr w:type="spellEnd"/>
      <w:r w:rsidRPr="00907F75">
        <w:rPr>
          <w:rFonts w:ascii="Garamond" w:hAnsi="Garamond" w:cs="Times New Roman"/>
          <w:sz w:val="24"/>
          <w:szCs w:val="24"/>
          <w:lang w:val="fr-CH"/>
        </w:rPr>
        <w:t xml:space="preserve">, J. </w:t>
      </w:r>
      <w:proofErr w:type="spellStart"/>
      <w:r w:rsidRPr="00907F75">
        <w:rPr>
          <w:rFonts w:ascii="Garamond" w:hAnsi="Garamond" w:cs="Times New Roman"/>
          <w:sz w:val="24"/>
          <w:szCs w:val="24"/>
          <w:lang w:val="fr-CH"/>
        </w:rPr>
        <w:t>Wulf</w:t>
      </w:r>
      <w:proofErr w:type="spellEnd"/>
      <w:r w:rsidRPr="00907F75">
        <w:rPr>
          <w:rFonts w:ascii="Garamond" w:hAnsi="Garamond" w:cs="Times New Roman"/>
          <w:sz w:val="24"/>
          <w:szCs w:val="24"/>
          <w:lang w:val="fr-CH"/>
        </w:rPr>
        <w:t xml:space="preserve"> (</w:t>
      </w:r>
      <w:proofErr w:type="spellStart"/>
      <w:r w:rsidRPr="00907F75">
        <w:rPr>
          <w:rFonts w:ascii="Garamond" w:hAnsi="Garamond" w:cs="Times New Roman"/>
          <w:sz w:val="24"/>
          <w:szCs w:val="24"/>
          <w:lang w:val="fr-CH"/>
        </w:rPr>
        <w:t>dirs</w:t>
      </w:r>
      <w:proofErr w:type="spellEnd"/>
      <w:r w:rsidRPr="00907F75">
        <w:rPr>
          <w:rFonts w:ascii="Garamond" w:hAnsi="Garamond" w:cs="Times New Roman"/>
          <w:sz w:val="24"/>
          <w:szCs w:val="24"/>
          <w:lang w:val="fr-CH"/>
        </w:rPr>
        <w:t xml:space="preserve">), </w:t>
      </w:r>
      <w:proofErr w:type="gramStart"/>
      <w:r w:rsidRPr="00907F75">
        <w:rPr>
          <w:rFonts w:ascii="Garamond" w:hAnsi="Garamond" w:cs="Times New Roman"/>
          <w:i/>
          <w:sz w:val="24"/>
          <w:szCs w:val="24"/>
          <w:lang w:val="fr-CH"/>
        </w:rPr>
        <w:t>Stylistiques ?</w:t>
      </w:r>
      <w:r w:rsidRPr="00907F75">
        <w:rPr>
          <w:rFonts w:ascii="Garamond" w:hAnsi="Garamond" w:cs="Times New Roman"/>
          <w:sz w:val="24"/>
          <w:szCs w:val="24"/>
          <w:lang w:val="fr-CH"/>
        </w:rPr>
        <w:t>,</w:t>
      </w:r>
      <w:proofErr w:type="gramEnd"/>
      <w:r w:rsidRPr="00907F75">
        <w:rPr>
          <w:rFonts w:ascii="Garamond" w:hAnsi="Garamond" w:cs="Times New Roman"/>
          <w:sz w:val="24"/>
          <w:szCs w:val="24"/>
          <w:lang w:val="fr-CH"/>
        </w:rPr>
        <w:t xml:space="preserve"> Rennes, Pres</w:t>
      </w:r>
      <w:r>
        <w:rPr>
          <w:rFonts w:ascii="Garamond" w:hAnsi="Garamond" w:cs="Times New Roman"/>
          <w:sz w:val="24"/>
          <w:szCs w:val="24"/>
          <w:lang w:val="fr-CH"/>
        </w:rPr>
        <w:t>ses universitaires de Rennes, p</w:t>
      </w:r>
      <w:r w:rsidRPr="00907F75">
        <w:rPr>
          <w:rFonts w:ascii="Garamond" w:hAnsi="Garamond" w:cs="Times New Roman"/>
          <w:sz w:val="24"/>
          <w:szCs w:val="24"/>
          <w:lang w:val="fr-CH"/>
        </w:rPr>
        <w:t>. 15-19.</w:t>
      </w:r>
    </w:p>
    <w:p w:rsidR="000746E8" w:rsidRPr="00907F75" w:rsidRDefault="000746E8" w:rsidP="00EA6CB0">
      <w:pPr>
        <w:pStyle w:val="Notedebasdepage"/>
        <w:spacing w:after="120" w:line="276" w:lineRule="auto"/>
        <w:jc w:val="both"/>
        <w:rPr>
          <w:rFonts w:ascii="Garamond" w:hAnsi="Garamond" w:cs="Times New Roman"/>
          <w:sz w:val="24"/>
          <w:szCs w:val="24"/>
          <w:lang w:val="fr-CH"/>
        </w:rPr>
      </w:pPr>
      <w:proofErr w:type="spellStart"/>
      <w:r>
        <w:rPr>
          <w:rFonts w:ascii="Garamond" w:hAnsi="Garamond" w:cs="Times New Roman"/>
          <w:sz w:val="24"/>
          <w:szCs w:val="24"/>
          <w:lang w:val="fr-CH"/>
        </w:rPr>
        <w:t>Narjoux</w:t>
      </w:r>
      <w:proofErr w:type="spellEnd"/>
      <w:r>
        <w:rPr>
          <w:rFonts w:ascii="Garamond" w:hAnsi="Garamond" w:cs="Times New Roman"/>
          <w:sz w:val="24"/>
          <w:szCs w:val="24"/>
          <w:lang w:val="fr-CH"/>
        </w:rPr>
        <w:t>, Cécile (2007/4) :</w:t>
      </w:r>
      <w:r w:rsidRPr="00907F75">
        <w:rPr>
          <w:rFonts w:ascii="Garamond" w:hAnsi="Garamond" w:cs="Times New Roman"/>
          <w:sz w:val="24"/>
          <w:szCs w:val="24"/>
          <w:lang w:val="fr-CH"/>
        </w:rPr>
        <w:t xml:space="preserve"> « “Une énergétique du mot”. Italique et guillemets dans </w:t>
      </w:r>
      <w:r w:rsidRPr="000F3A6A">
        <w:rPr>
          <w:rFonts w:ascii="Garamond" w:hAnsi="Garamond" w:cs="Times New Roman"/>
          <w:i/>
          <w:sz w:val="24"/>
          <w:szCs w:val="24"/>
          <w:lang w:val="fr-CH"/>
        </w:rPr>
        <w:t>Un balcon en forêt</w:t>
      </w:r>
      <w:r w:rsidRPr="00907F75">
        <w:rPr>
          <w:rFonts w:ascii="Garamond" w:hAnsi="Garamond" w:cs="Times New Roman"/>
          <w:sz w:val="24"/>
          <w:szCs w:val="24"/>
          <w:lang w:val="fr-CH"/>
        </w:rPr>
        <w:t xml:space="preserve"> », </w:t>
      </w:r>
      <w:r w:rsidRPr="00907F75">
        <w:rPr>
          <w:rFonts w:ascii="Garamond" w:hAnsi="Garamond" w:cs="Times New Roman"/>
          <w:i/>
          <w:sz w:val="24"/>
          <w:szCs w:val="24"/>
          <w:lang w:val="fr-CH"/>
        </w:rPr>
        <w:t>Poétiqu</w:t>
      </w:r>
      <w:r w:rsidRPr="00907F75">
        <w:rPr>
          <w:rFonts w:ascii="Garamond" w:hAnsi="Garamond" w:cs="Times New Roman"/>
          <w:sz w:val="24"/>
          <w:szCs w:val="24"/>
          <w:lang w:val="fr-CH"/>
        </w:rPr>
        <w:t>e, n</w:t>
      </w:r>
      <w:r w:rsidRPr="00907F75">
        <w:rPr>
          <w:rFonts w:ascii="Garamond" w:hAnsi="Garamond" w:cs="Times New Roman"/>
          <w:sz w:val="24"/>
          <w:szCs w:val="24"/>
          <w:vertAlign w:val="superscript"/>
          <w:lang w:val="fr-CH"/>
        </w:rPr>
        <w:t xml:space="preserve">o </w:t>
      </w:r>
      <w:r>
        <w:rPr>
          <w:rFonts w:ascii="Garamond" w:hAnsi="Garamond" w:cs="Times New Roman"/>
          <w:sz w:val="24"/>
          <w:szCs w:val="24"/>
          <w:lang w:val="fr-CH"/>
        </w:rPr>
        <w:t>152, p</w:t>
      </w:r>
      <w:r w:rsidRPr="00907F75">
        <w:rPr>
          <w:rFonts w:ascii="Garamond" w:hAnsi="Garamond" w:cs="Times New Roman"/>
          <w:sz w:val="24"/>
          <w:szCs w:val="24"/>
          <w:lang w:val="fr-CH"/>
        </w:rPr>
        <w:t xml:space="preserve">. 479-505. </w:t>
      </w:r>
    </w:p>
    <w:p w:rsidR="00D165EA" w:rsidRPr="00D165EA" w:rsidRDefault="00D165EA" w:rsidP="00EA6CB0">
      <w:pPr>
        <w:spacing w:before="168" w:after="168" w:line="276" w:lineRule="auto"/>
        <w:rPr>
          <w:rFonts w:ascii="Garamond" w:eastAsia="Times New Roman" w:hAnsi="Garamond" w:cs="Times New Roman"/>
          <w:color w:val="1F1F1F"/>
          <w:lang w:val="fr-LU" w:eastAsia="fr-FR"/>
        </w:rPr>
      </w:pPr>
      <w:proofErr w:type="spellStart"/>
      <w:r w:rsidRPr="00D165EA">
        <w:rPr>
          <w:rFonts w:ascii="Garamond" w:eastAsia="Times New Roman" w:hAnsi="Garamond" w:cs="Times New Roman"/>
          <w:color w:val="1F1F1F"/>
          <w:lang w:val="fr-LU" w:eastAsia="fr-FR"/>
        </w:rPr>
        <w:t>Petitjean</w:t>
      </w:r>
      <w:proofErr w:type="spellEnd"/>
      <w:r w:rsidRPr="00D165EA">
        <w:rPr>
          <w:rFonts w:ascii="Garamond" w:eastAsia="Times New Roman" w:hAnsi="Garamond" w:cs="Times New Roman"/>
          <w:color w:val="1F1F1F"/>
          <w:lang w:val="fr-LU" w:eastAsia="fr-FR"/>
        </w:rPr>
        <w:t xml:space="preserve">, André, </w:t>
      </w:r>
      <w:proofErr w:type="spellStart"/>
      <w:r w:rsidRPr="00D165EA">
        <w:rPr>
          <w:rFonts w:ascii="Garamond" w:eastAsia="Times New Roman" w:hAnsi="Garamond" w:cs="Times New Roman"/>
          <w:color w:val="1F1F1F"/>
          <w:lang w:val="fr-LU" w:eastAsia="fr-FR"/>
        </w:rPr>
        <w:t>Rabatel</w:t>
      </w:r>
      <w:proofErr w:type="spellEnd"/>
      <w:r w:rsidRPr="00D165EA">
        <w:rPr>
          <w:rFonts w:ascii="Garamond" w:eastAsia="Times New Roman" w:hAnsi="Garamond" w:cs="Times New Roman"/>
          <w:color w:val="1F1F1F"/>
          <w:lang w:val="fr-LU" w:eastAsia="fr-FR"/>
        </w:rPr>
        <w:t>, Alain</w:t>
      </w:r>
      <w:r w:rsidR="00AD732E">
        <w:rPr>
          <w:rFonts w:ascii="Garamond" w:eastAsia="Times New Roman" w:hAnsi="Garamond" w:cs="Times New Roman"/>
          <w:color w:val="1F1F1F"/>
          <w:lang w:val="fr-LU" w:eastAsia="fr-FR"/>
        </w:rPr>
        <w:t xml:space="preserve"> (</w:t>
      </w:r>
      <w:r w:rsidRPr="00D165EA">
        <w:rPr>
          <w:rFonts w:ascii="Garamond" w:eastAsia="Times New Roman" w:hAnsi="Garamond" w:cs="Times New Roman"/>
          <w:color w:val="1F1F1F"/>
          <w:lang w:val="fr-LU" w:eastAsia="fr-FR"/>
        </w:rPr>
        <w:t>2007</w:t>
      </w:r>
      <w:r w:rsidR="00AD732E">
        <w:rPr>
          <w:rFonts w:ascii="Garamond" w:eastAsia="Times New Roman" w:hAnsi="Garamond" w:cs="Times New Roman"/>
          <w:color w:val="1F1F1F"/>
          <w:lang w:val="fr-LU" w:eastAsia="fr-FR"/>
        </w:rPr>
        <w:t>) :</w:t>
      </w:r>
      <w:r w:rsidRPr="00D165EA">
        <w:rPr>
          <w:rFonts w:ascii="Garamond" w:eastAsia="Times New Roman" w:hAnsi="Garamond" w:cs="Times New Roman"/>
          <w:color w:val="1F1F1F"/>
          <w:lang w:val="fr-LU" w:eastAsia="fr-FR"/>
        </w:rPr>
        <w:t xml:space="preserve"> « Le style en questions »</w:t>
      </w:r>
      <w:r>
        <w:rPr>
          <w:rFonts w:ascii="Garamond" w:eastAsia="Times New Roman" w:hAnsi="Garamond" w:cs="Times New Roman"/>
          <w:color w:val="1F1F1F"/>
          <w:lang w:val="fr-LU" w:eastAsia="fr-FR"/>
        </w:rPr>
        <w:t>,</w:t>
      </w:r>
      <w:r w:rsidRPr="00D165EA">
        <w:rPr>
          <w:rFonts w:ascii="Garamond" w:eastAsia="Times New Roman" w:hAnsi="Garamond" w:cs="Times New Roman"/>
          <w:color w:val="1F1F1F"/>
          <w:lang w:val="fr-LU" w:eastAsia="fr-FR"/>
        </w:rPr>
        <w:t xml:space="preserve"> </w:t>
      </w:r>
      <w:r w:rsidRPr="00D165EA">
        <w:rPr>
          <w:rFonts w:ascii="Garamond" w:eastAsia="Times New Roman" w:hAnsi="Garamond" w:cs="Times New Roman"/>
          <w:i/>
          <w:iCs/>
          <w:color w:val="1F1F1F"/>
          <w:lang w:val="fr-LU" w:eastAsia="fr-FR"/>
        </w:rPr>
        <w:t xml:space="preserve">Pratiques, </w:t>
      </w:r>
      <w:r w:rsidRPr="00D165EA">
        <w:rPr>
          <w:rFonts w:ascii="Garamond" w:eastAsia="Times New Roman" w:hAnsi="Garamond" w:cs="Times New Roman"/>
          <w:iCs/>
          <w:color w:val="1F1F1F"/>
          <w:lang w:val="fr-LU" w:eastAsia="fr-FR"/>
        </w:rPr>
        <w:t>n</w:t>
      </w:r>
      <w:r w:rsidRPr="00D165EA">
        <w:rPr>
          <w:rFonts w:ascii="Garamond" w:eastAsia="Times New Roman" w:hAnsi="Garamond" w:cs="Times New Roman"/>
          <w:iCs/>
          <w:color w:val="1F1F1F"/>
          <w:vertAlign w:val="superscript"/>
          <w:lang w:val="fr-LU" w:eastAsia="fr-FR"/>
        </w:rPr>
        <w:t>os</w:t>
      </w:r>
      <w:r w:rsidRPr="00D165EA">
        <w:rPr>
          <w:rFonts w:ascii="Garamond" w:eastAsia="Times New Roman" w:hAnsi="Garamond" w:cs="Times New Roman"/>
          <w:iCs/>
          <w:color w:val="1F1F1F"/>
          <w:lang w:val="fr-LU" w:eastAsia="fr-FR"/>
        </w:rPr>
        <w:t xml:space="preserve"> 135-136</w:t>
      </w:r>
      <w:r w:rsidRPr="00D165EA">
        <w:rPr>
          <w:rFonts w:ascii="Garamond" w:eastAsia="Times New Roman" w:hAnsi="Garamond" w:cs="Times New Roman"/>
          <w:color w:val="1F1F1F"/>
          <w:lang w:val="fr-LU" w:eastAsia="fr-FR"/>
        </w:rPr>
        <w:t>, p. 3-14.</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r w:rsidRPr="00907F75">
        <w:rPr>
          <w:rFonts w:ascii="Garamond" w:eastAsia="Times New Roman" w:hAnsi="Garamond" w:cs="Times New Roman"/>
          <w:sz w:val="24"/>
          <w:szCs w:val="24"/>
          <w:lang w:val="fr-LU" w:eastAsia="fr-FR"/>
        </w:rPr>
        <w:lastRenderedPageBreak/>
        <w:t xml:space="preserve">Philippe, </w:t>
      </w:r>
      <w:r>
        <w:rPr>
          <w:rFonts w:ascii="Garamond" w:eastAsia="Times New Roman" w:hAnsi="Garamond" w:cs="Times New Roman"/>
          <w:sz w:val="24"/>
          <w:szCs w:val="24"/>
          <w:lang w:val="fr-LU" w:eastAsia="fr-FR"/>
        </w:rPr>
        <w:t>Gilles</w:t>
      </w:r>
      <w:r w:rsidRPr="00907F75">
        <w:rPr>
          <w:rFonts w:ascii="Garamond" w:eastAsia="Times New Roman" w:hAnsi="Garamond" w:cs="Times New Roman"/>
          <w:sz w:val="24"/>
          <w:szCs w:val="24"/>
          <w:lang w:val="fr-LU" w:eastAsia="fr-FR"/>
        </w:rPr>
        <w:t xml:space="preserve"> </w:t>
      </w:r>
      <w:r>
        <w:rPr>
          <w:rFonts w:ascii="Garamond" w:eastAsia="Times New Roman" w:hAnsi="Garamond" w:cs="Times New Roman"/>
          <w:sz w:val="24"/>
          <w:szCs w:val="24"/>
          <w:lang w:val="fr-LU" w:eastAsia="fr-FR"/>
        </w:rPr>
        <w:t>(2005) :</w:t>
      </w:r>
      <w:r w:rsidRPr="00907F75">
        <w:rPr>
          <w:rFonts w:ascii="Garamond" w:eastAsia="Times New Roman" w:hAnsi="Garamond" w:cs="Times New Roman"/>
          <w:sz w:val="24"/>
          <w:szCs w:val="24"/>
          <w:lang w:val="fr-LU" w:eastAsia="fr-FR"/>
        </w:rPr>
        <w:t xml:space="preserve"> « Traitement stylistique et traitement idiolectal des singularités langagières, </w:t>
      </w:r>
      <w:r w:rsidRPr="00907F75">
        <w:rPr>
          <w:rFonts w:ascii="Garamond" w:eastAsia="Times New Roman" w:hAnsi="Garamond" w:cs="Times New Roman"/>
          <w:i/>
          <w:sz w:val="24"/>
          <w:szCs w:val="24"/>
          <w:lang w:val="fr-LU" w:eastAsia="fr-FR"/>
        </w:rPr>
        <w:t xml:space="preserve">Cahiers de </w:t>
      </w:r>
      <w:proofErr w:type="spellStart"/>
      <w:r w:rsidRPr="00907F75">
        <w:rPr>
          <w:rFonts w:ascii="Garamond" w:eastAsia="Times New Roman" w:hAnsi="Garamond" w:cs="Times New Roman"/>
          <w:i/>
          <w:sz w:val="24"/>
          <w:szCs w:val="24"/>
          <w:lang w:val="fr-LU" w:eastAsia="fr-FR"/>
        </w:rPr>
        <w:t>praxématique</w:t>
      </w:r>
      <w:proofErr w:type="spellEnd"/>
      <w:r w:rsidR="00EA6CB0">
        <w:rPr>
          <w:rFonts w:ascii="Garamond" w:eastAsia="Times New Roman" w:hAnsi="Garamond" w:cs="Times New Roman"/>
          <w:sz w:val="24"/>
          <w:szCs w:val="24"/>
          <w:lang w:val="fr-LU" w:eastAsia="fr-FR"/>
        </w:rPr>
        <w:t xml:space="preserve">. </w:t>
      </w:r>
      <w:r w:rsidR="003C0318">
        <w:rPr>
          <w:rFonts w:ascii="Garamond" w:eastAsia="Times New Roman" w:hAnsi="Garamond" w:cs="Times New Roman"/>
          <w:sz w:val="24"/>
          <w:szCs w:val="24"/>
          <w:lang w:val="fr-LU" w:eastAsia="fr-FR"/>
        </w:rPr>
        <w:t>Disponible sur</w:t>
      </w:r>
      <w:r w:rsidRPr="00907F75">
        <w:rPr>
          <w:rFonts w:ascii="Garamond" w:eastAsia="Times New Roman" w:hAnsi="Garamond" w:cs="Times New Roman"/>
          <w:sz w:val="24"/>
          <w:szCs w:val="24"/>
          <w:lang w:val="fr-LU" w:eastAsia="fr-FR"/>
        </w:rPr>
        <w:t xml:space="preserve"> : </w:t>
      </w:r>
      <w:r w:rsidR="000F3A6A" w:rsidRPr="003C0318">
        <w:rPr>
          <w:rFonts w:ascii="Garamond" w:eastAsia="Times New Roman" w:hAnsi="Garamond" w:cs="Times New Roman"/>
          <w:color w:val="000000" w:themeColor="text1"/>
          <w:sz w:val="24"/>
          <w:szCs w:val="24"/>
          <w:lang w:val="fr-LU" w:eastAsia="fr-FR"/>
        </w:rPr>
        <w:t>&lt;</w:t>
      </w:r>
      <w:hyperlink r:id="rId8" w:history="1">
        <w:r w:rsidR="000F3A6A" w:rsidRPr="003C0318">
          <w:rPr>
            <w:rStyle w:val="Lienhypertexte"/>
            <w:rFonts w:ascii="Garamond" w:eastAsia="Times New Roman" w:hAnsi="Garamond" w:cs="Times New Roman"/>
            <w:color w:val="000000" w:themeColor="text1"/>
            <w:sz w:val="24"/>
            <w:szCs w:val="24"/>
            <w:u w:val="none"/>
            <w:lang w:val="fr-LU" w:eastAsia="fr-FR"/>
          </w:rPr>
          <w:t>http://praxematique.revues.org/1659</w:t>
        </w:r>
      </w:hyperlink>
      <w:r w:rsidRPr="003C0318">
        <w:rPr>
          <w:rFonts w:ascii="Garamond" w:eastAsia="Times New Roman" w:hAnsi="Garamond" w:cs="Times New Roman"/>
          <w:color w:val="000000" w:themeColor="text1"/>
          <w:sz w:val="24"/>
          <w:szCs w:val="24"/>
          <w:lang w:val="fr-LU" w:eastAsia="fr-FR"/>
        </w:rPr>
        <w:t xml:space="preserve">&gt; </w:t>
      </w:r>
      <w:r>
        <w:rPr>
          <w:rFonts w:ascii="Garamond" w:eastAsia="Times New Roman" w:hAnsi="Garamond" w:cs="Times New Roman"/>
          <w:sz w:val="24"/>
          <w:szCs w:val="24"/>
          <w:lang w:val="fr-LU" w:eastAsia="fr-FR"/>
        </w:rPr>
        <w:t>(consulté le 15/08/2018).</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sidRPr="00907F75">
        <w:rPr>
          <w:rFonts w:ascii="Garamond" w:eastAsia="Times New Roman" w:hAnsi="Garamond" w:cs="Times New Roman"/>
          <w:sz w:val="24"/>
          <w:szCs w:val="24"/>
          <w:lang w:val="fr-LU" w:eastAsia="fr-FR"/>
        </w:rPr>
        <w:t>Rabatel</w:t>
      </w:r>
      <w:proofErr w:type="spellEnd"/>
      <w:r w:rsidRPr="00907F75">
        <w:rPr>
          <w:rFonts w:ascii="Garamond" w:eastAsia="Times New Roman" w:hAnsi="Garamond" w:cs="Times New Roman"/>
          <w:sz w:val="24"/>
          <w:szCs w:val="24"/>
          <w:lang w:val="fr-LU" w:eastAsia="fr-FR"/>
        </w:rPr>
        <w:t>, A</w:t>
      </w:r>
      <w:r>
        <w:rPr>
          <w:rFonts w:ascii="Garamond" w:eastAsia="Times New Roman" w:hAnsi="Garamond" w:cs="Times New Roman"/>
          <w:sz w:val="24"/>
          <w:szCs w:val="24"/>
          <w:lang w:val="fr-LU" w:eastAsia="fr-FR"/>
        </w:rPr>
        <w:t>lain (2007) :</w:t>
      </w:r>
      <w:r w:rsidRPr="00907F75">
        <w:rPr>
          <w:rFonts w:ascii="Garamond" w:eastAsia="Times New Roman" w:hAnsi="Garamond" w:cs="Times New Roman"/>
          <w:sz w:val="24"/>
          <w:szCs w:val="24"/>
          <w:lang w:val="fr-LU" w:eastAsia="fr-FR"/>
        </w:rPr>
        <w:t xml:space="preserve"> « La dialectique du singulier et du social dans les processus de singularisation : style(s), id</w:t>
      </w:r>
      <w:r w:rsidR="003C0318">
        <w:rPr>
          <w:rFonts w:ascii="Garamond" w:eastAsia="Times New Roman" w:hAnsi="Garamond" w:cs="Times New Roman"/>
          <w:sz w:val="24"/>
          <w:szCs w:val="24"/>
          <w:lang w:val="fr-LU" w:eastAsia="fr-FR"/>
        </w:rPr>
        <w:t>i</w:t>
      </w:r>
      <w:r w:rsidRPr="00907F75">
        <w:rPr>
          <w:rFonts w:ascii="Garamond" w:eastAsia="Times New Roman" w:hAnsi="Garamond" w:cs="Times New Roman"/>
          <w:sz w:val="24"/>
          <w:szCs w:val="24"/>
          <w:lang w:val="fr-LU" w:eastAsia="fr-FR"/>
        </w:rPr>
        <w:t xml:space="preserve">olecte, ethos », </w:t>
      </w:r>
      <w:r w:rsidRPr="00907F75">
        <w:rPr>
          <w:rFonts w:ascii="Garamond" w:eastAsia="Times New Roman" w:hAnsi="Garamond" w:cs="Times New Roman"/>
          <w:i/>
          <w:sz w:val="24"/>
          <w:szCs w:val="24"/>
          <w:lang w:val="fr-LU" w:eastAsia="fr-FR"/>
        </w:rPr>
        <w:t>Pratiques</w:t>
      </w:r>
      <w:r w:rsidRPr="00907F75">
        <w:rPr>
          <w:rFonts w:ascii="Garamond" w:eastAsia="Times New Roman" w:hAnsi="Garamond" w:cs="Times New Roman"/>
          <w:sz w:val="24"/>
          <w:szCs w:val="24"/>
          <w:lang w:val="fr-LU" w:eastAsia="fr-FR"/>
        </w:rPr>
        <w:t>, n</w:t>
      </w:r>
      <w:r w:rsidRPr="00907F75">
        <w:rPr>
          <w:rFonts w:ascii="Garamond" w:eastAsia="Times New Roman" w:hAnsi="Garamond" w:cs="Times New Roman"/>
          <w:sz w:val="24"/>
          <w:szCs w:val="24"/>
          <w:vertAlign w:val="superscript"/>
          <w:lang w:val="fr-LU" w:eastAsia="fr-FR"/>
        </w:rPr>
        <w:t>o</w:t>
      </w:r>
      <w:r>
        <w:rPr>
          <w:rFonts w:ascii="Garamond" w:eastAsia="Times New Roman" w:hAnsi="Garamond" w:cs="Times New Roman"/>
          <w:sz w:val="24"/>
          <w:szCs w:val="24"/>
          <w:lang w:val="fr-LU" w:eastAsia="fr-FR"/>
        </w:rPr>
        <w:t xml:space="preserve"> 135-136, p</w:t>
      </w:r>
      <w:r w:rsidRPr="00907F75">
        <w:rPr>
          <w:rFonts w:ascii="Garamond" w:eastAsia="Times New Roman" w:hAnsi="Garamond" w:cs="Times New Roman"/>
          <w:sz w:val="24"/>
          <w:szCs w:val="24"/>
          <w:lang w:val="fr-LU" w:eastAsia="fr-FR"/>
        </w:rPr>
        <w:t xml:space="preserve">. 15-34.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Pr>
          <w:rFonts w:ascii="Garamond" w:eastAsia="Times New Roman" w:hAnsi="Garamond" w:cs="Times New Roman"/>
          <w:sz w:val="24"/>
          <w:szCs w:val="24"/>
          <w:lang w:val="fr-LU" w:eastAsia="fr-FR"/>
        </w:rPr>
        <w:t>Rabatel</w:t>
      </w:r>
      <w:proofErr w:type="spellEnd"/>
      <w:r>
        <w:rPr>
          <w:rFonts w:ascii="Garamond" w:eastAsia="Times New Roman" w:hAnsi="Garamond" w:cs="Times New Roman"/>
          <w:sz w:val="24"/>
          <w:szCs w:val="24"/>
          <w:lang w:val="fr-LU" w:eastAsia="fr-FR"/>
        </w:rPr>
        <w:t>, Alain</w:t>
      </w:r>
      <w:r w:rsidRPr="00907F75">
        <w:rPr>
          <w:rFonts w:ascii="Garamond" w:eastAsia="Times New Roman" w:hAnsi="Garamond" w:cs="Times New Roman"/>
          <w:sz w:val="24"/>
          <w:szCs w:val="24"/>
          <w:lang w:val="fr-LU" w:eastAsia="fr-FR"/>
        </w:rPr>
        <w:t xml:space="preserve"> </w:t>
      </w:r>
      <w:r>
        <w:rPr>
          <w:rFonts w:ascii="Garamond" w:eastAsia="Times New Roman" w:hAnsi="Garamond" w:cs="Times New Roman"/>
          <w:sz w:val="24"/>
          <w:szCs w:val="24"/>
          <w:lang w:val="fr-LU" w:eastAsia="fr-FR"/>
        </w:rPr>
        <w:t>(2008/4) :</w:t>
      </w:r>
      <w:r w:rsidRPr="00907F75">
        <w:rPr>
          <w:rFonts w:ascii="Garamond" w:eastAsia="Times New Roman" w:hAnsi="Garamond" w:cs="Times New Roman"/>
          <w:sz w:val="24"/>
          <w:szCs w:val="24"/>
          <w:lang w:val="fr-LU" w:eastAsia="fr-FR"/>
        </w:rPr>
        <w:t xml:space="preserve"> « Figures et points de vue en confrontation », </w:t>
      </w:r>
      <w:r w:rsidRPr="00907F75">
        <w:rPr>
          <w:rFonts w:ascii="Garamond" w:eastAsia="Times New Roman" w:hAnsi="Garamond" w:cs="Times New Roman"/>
          <w:i/>
          <w:sz w:val="24"/>
          <w:szCs w:val="24"/>
          <w:lang w:val="fr-LU" w:eastAsia="fr-FR"/>
        </w:rPr>
        <w:t>Langue française</w:t>
      </w:r>
      <w:r w:rsidRPr="00907F75">
        <w:rPr>
          <w:rFonts w:ascii="Garamond" w:eastAsia="Times New Roman" w:hAnsi="Garamond" w:cs="Times New Roman"/>
          <w:sz w:val="24"/>
          <w:szCs w:val="24"/>
          <w:lang w:val="fr-LU" w:eastAsia="fr-FR"/>
        </w:rPr>
        <w:t>, n</w:t>
      </w:r>
      <w:r w:rsidRPr="00907F75">
        <w:rPr>
          <w:rFonts w:ascii="Garamond" w:eastAsia="Times New Roman" w:hAnsi="Garamond" w:cs="Times New Roman"/>
          <w:sz w:val="24"/>
          <w:szCs w:val="24"/>
          <w:vertAlign w:val="superscript"/>
          <w:lang w:val="fr-LU" w:eastAsia="fr-FR"/>
        </w:rPr>
        <w:t>o</w:t>
      </w:r>
      <w:r>
        <w:rPr>
          <w:rFonts w:ascii="Garamond" w:eastAsia="Times New Roman" w:hAnsi="Garamond" w:cs="Times New Roman"/>
          <w:sz w:val="24"/>
          <w:szCs w:val="24"/>
          <w:lang w:val="fr-LU" w:eastAsia="fr-FR"/>
        </w:rPr>
        <w:t xml:space="preserve"> 160, p</w:t>
      </w:r>
      <w:r w:rsidRPr="00907F75">
        <w:rPr>
          <w:rFonts w:ascii="Garamond" w:eastAsia="Times New Roman" w:hAnsi="Garamond" w:cs="Times New Roman"/>
          <w:sz w:val="24"/>
          <w:szCs w:val="24"/>
          <w:lang w:val="fr-LU" w:eastAsia="fr-FR"/>
        </w:rPr>
        <w:t>. 3-17.</w:t>
      </w:r>
    </w:p>
    <w:p w:rsidR="000746E8" w:rsidRDefault="00AD732E" w:rsidP="00EA6CB0">
      <w:pPr>
        <w:spacing w:after="120" w:line="276" w:lineRule="auto"/>
        <w:jc w:val="both"/>
        <w:rPr>
          <w:rFonts w:ascii="Garamond" w:eastAsia="Times New Roman" w:hAnsi="Garamond" w:cs="Times New Roman"/>
          <w:lang w:val="fr-LU" w:eastAsia="fr-FR"/>
        </w:rPr>
      </w:pPr>
      <w:proofErr w:type="spellStart"/>
      <w:r w:rsidRPr="00AD732E">
        <w:rPr>
          <w:rFonts w:ascii="Garamond" w:eastAsia="Times New Roman" w:hAnsi="Garamond" w:cs="Times New Roman"/>
          <w:color w:val="1F1F1F"/>
          <w:lang w:val="fr-LU" w:eastAsia="fr-FR"/>
        </w:rPr>
        <w:t>Rastier</w:t>
      </w:r>
      <w:proofErr w:type="spellEnd"/>
      <w:r w:rsidRPr="00AD732E">
        <w:rPr>
          <w:rFonts w:ascii="Garamond" w:eastAsia="Times New Roman" w:hAnsi="Garamond" w:cs="Times New Roman"/>
          <w:color w:val="1F1F1F"/>
          <w:lang w:val="fr-LU" w:eastAsia="fr-FR"/>
        </w:rPr>
        <w:t>, François</w:t>
      </w:r>
      <w:r>
        <w:rPr>
          <w:rFonts w:ascii="Garamond" w:eastAsia="Times New Roman" w:hAnsi="Garamond" w:cs="Times New Roman"/>
          <w:color w:val="1F1F1F"/>
          <w:lang w:val="fr-LU" w:eastAsia="fr-FR"/>
        </w:rPr>
        <w:t xml:space="preserve"> (</w:t>
      </w:r>
      <w:r w:rsidRPr="00AD732E">
        <w:rPr>
          <w:rFonts w:ascii="Garamond" w:eastAsia="Times New Roman" w:hAnsi="Garamond" w:cs="Times New Roman"/>
          <w:color w:val="1F1F1F"/>
          <w:lang w:val="fr-LU" w:eastAsia="fr-FR"/>
        </w:rPr>
        <w:t>200</w:t>
      </w:r>
      <w:r>
        <w:rPr>
          <w:rFonts w:ascii="Garamond" w:eastAsia="Times New Roman" w:hAnsi="Garamond" w:cs="Times New Roman"/>
          <w:color w:val="1F1F1F"/>
          <w:lang w:val="fr-LU" w:eastAsia="fr-FR"/>
        </w:rPr>
        <w:t xml:space="preserve">1) : </w:t>
      </w:r>
      <w:r w:rsidRPr="00AD732E">
        <w:rPr>
          <w:rFonts w:ascii="Garamond" w:eastAsia="Times New Roman" w:hAnsi="Garamond" w:cs="Times New Roman"/>
          <w:color w:val="1F1F1F"/>
          <w:lang w:val="fr-LU" w:eastAsia="fr-FR"/>
        </w:rPr>
        <w:t xml:space="preserve"> « </w:t>
      </w:r>
      <w:r>
        <w:rPr>
          <w:rFonts w:ascii="Garamond" w:eastAsia="Times New Roman" w:hAnsi="Garamond" w:cs="Times New Roman"/>
          <w:color w:val="1F1F1F"/>
          <w:lang w:val="fr-LU" w:eastAsia="fr-FR"/>
        </w:rPr>
        <w:t xml:space="preserve"> Vers u</w:t>
      </w:r>
      <w:r w:rsidRPr="00D165EA">
        <w:rPr>
          <w:rFonts w:ascii="Garamond" w:eastAsia="Times New Roman" w:hAnsi="Garamond" w:cs="Times New Roman"/>
          <w:color w:val="1F1F1F"/>
          <w:lang w:val="fr-LU" w:eastAsia="fr-FR"/>
        </w:rPr>
        <w:t>ne linguistique des styles</w:t>
      </w:r>
      <w:r w:rsidRPr="00AD732E">
        <w:rPr>
          <w:rFonts w:ascii="Garamond" w:eastAsia="Times New Roman" w:hAnsi="Garamond" w:cs="Times New Roman"/>
          <w:color w:val="1F1F1F"/>
          <w:lang w:val="fr-LU" w:eastAsia="fr-FR"/>
        </w:rPr>
        <w:t xml:space="preserve"> », </w:t>
      </w:r>
      <w:r w:rsidRPr="00AD732E">
        <w:rPr>
          <w:rFonts w:ascii="Garamond" w:eastAsia="Times New Roman" w:hAnsi="Garamond" w:cs="Times New Roman"/>
          <w:i/>
          <w:iCs/>
          <w:color w:val="1F1F1F"/>
          <w:lang w:val="fr-LU" w:eastAsia="fr-FR"/>
        </w:rPr>
        <w:t>Texto ! </w:t>
      </w:r>
      <w:r w:rsidR="003C0318">
        <w:rPr>
          <w:rFonts w:ascii="Garamond" w:eastAsia="Times New Roman" w:hAnsi="Garamond" w:cs="Times New Roman"/>
          <w:color w:val="1F1F1F"/>
          <w:lang w:val="fr-LU" w:eastAsia="fr-FR"/>
        </w:rPr>
        <w:t>Disponible sur :</w:t>
      </w:r>
      <w:r w:rsidRPr="00D165EA">
        <w:rPr>
          <w:rFonts w:ascii="Garamond" w:eastAsia="Times New Roman" w:hAnsi="Garamond" w:cs="Times New Roman"/>
          <w:color w:val="1F1F1F"/>
          <w:lang w:val="fr-LU" w:eastAsia="fr-FR"/>
        </w:rPr>
        <w:t xml:space="preserve"> &lt;http://www. revue-texto.net/</w:t>
      </w:r>
      <w:proofErr w:type="spellStart"/>
      <w:r w:rsidRPr="00D165EA">
        <w:rPr>
          <w:rFonts w:ascii="Garamond" w:eastAsia="Times New Roman" w:hAnsi="Garamond" w:cs="Times New Roman"/>
          <w:color w:val="1F1F1F"/>
          <w:lang w:val="fr-LU" w:eastAsia="fr-FR"/>
        </w:rPr>
        <w:t>Inedits</w:t>
      </w:r>
      <w:proofErr w:type="spellEnd"/>
      <w:r w:rsidRPr="00D165EA">
        <w:rPr>
          <w:rFonts w:ascii="Garamond" w:eastAsia="Times New Roman" w:hAnsi="Garamond" w:cs="Times New Roman"/>
          <w:color w:val="1F1F1F"/>
          <w:lang w:val="fr-LU" w:eastAsia="fr-FR"/>
        </w:rPr>
        <w:t>/</w:t>
      </w:r>
      <w:proofErr w:type="spellStart"/>
      <w:r w:rsidRPr="00D165EA">
        <w:rPr>
          <w:rFonts w:ascii="Garamond" w:eastAsia="Times New Roman" w:hAnsi="Garamond" w:cs="Times New Roman"/>
          <w:color w:val="1F1F1F"/>
          <w:lang w:val="fr-LU" w:eastAsia="fr-FR"/>
        </w:rPr>
        <w:t>Rastier</w:t>
      </w:r>
      <w:proofErr w:type="spellEnd"/>
      <w:r w:rsidRPr="00D165EA">
        <w:rPr>
          <w:rFonts w:ascii="Garamond" w:eastAsia="Times New Roman" w:hAnsi="Garamond" w:cs="Times New Roman"/>
          <w:color w:val="1F1F1F"/>
          <w:lang w:val="fr-LU" w:eastAsia="fr-FR"/>
        </w:rPr>
        <w:t>/Rastier_Ling-de-style.html&gt; (</w:t>
      </w:r>
      <w:r w:rsidR="00EA6CB0">
        <w:rPr>
          <w:rFonts w:ascii="Garamond" w:eastAsia="Times New Roman" w:hAnsi="Garamond" w:cs="Times New Roman"/>
          <w:color w:val="1F1F1F"/>
          <w:lang w:val="fr-LU" w:eastAsia="fr-FR"/>
        </w:rPr>
        <w:t>c</w:t>
      </w:r>
      <w:r w:rsidRPr="00D165EA">
        <w:rPr>
          <w:rFonts w:ascii="Garamond" w:eastAsia="Times New Roman" w:hAnsi="Garamond" w:cs="Times New Roman"/>
          <w:color w:val="1F1F1F"/>
          <w:lang w:val="fr-LU" w:eastAsia="fr-FR"/>
        </w:rPr>
        <w:t>onsulté </w:t>
      </w:r>
      <w:r w:rsidRPr="00AD732E">
        <w:rPr>
          <w:rFonts w:ascii="Garamond" w:eastAsia="Times New Roman" w:hAnsi="Garamond" w:cs="Times New Roman"/>
          <w:color w:val="1F1F1F"/>
          <w:lang w:val="fr-LU" w:eastAsia="fr-FR"/>
        </w:rPr>
        <w:t>le 15/08/2018</w:t>
      </w:r>
      <w:r w:rsidRPr="00D165EA">
        <w:rPr>
          <w:rFonts w:ascii="Garamond" w:eastAsia="Times New Roman" w:hAnsi="Garamond" w:cs="Times New Roman"/>
          <w:color w:val="1F1F1F"/>
          <w:lang w:val="fr-LU" w:eastAsia="fr-FR"/>
        </w:rPr>
        <w:t>)</w:t>
      </w:r>
      <w:r>
        <w:rPr>
          <w:rFonts w:ascii="Garamond" w:eastAsia="Times New Roman" w:hAnsi="Garamond" w:cs="Times New Roman"/>
          <w:color w:val="1F1F1F"/>
          <w:lang w:val="fr-LU" w:eastAsia="fr-FR"/>
        </w:rPr>
        <w:t xml:space="preserve"> (</w:t>
      </w:r>
      <w:proofErr w:type="spellStart"/>
      <w:r w:rsidR="000746E8">
        <w:rPr>
          <w:rFonts w:ascii="Garamond" w:eastAsia="Times New Roman" w:hAnsi="Garamond" w:cs="Times New Roman"/>
          <w:lang w:val="fr-LU" w:eastAsia="fr-FR"/>
        </w:rPr>
        <w:t>Rastier</w:t>
      </w:r>
      <w:proofErr w:type="spellEnd"/>
      <w:r w:rsidR="000746E8">
        <w:rPr>
          <w:rFonts w:ascii="Garamond" w:eastAsia="Times New Roman" w:hAnsi="Garamond" w:cs="Times New Roman"/>
          <w:lang w:val="fr-LU" w:eastAsia="fr-FR"/>
        </w:rPr>
        <w:t xml:space="preserve">, François </w:t>
      </w:r>
      <w:r>
        <w:rPr>
          <w:rFonts w:ascii="Garamond" w:eastAsia="Times New Roman" w:hAnsi="Garamond" w:cs="Times New Roman"/>
          <w:lang w:val="fr-LU" w:eastAsia="fr-FR"/>
        </w:rPr>
        <w:t xml:space="preserve">(2001) </w:t>
      </w:r>
      <w:r w:rsidR="000746E8">
        <w:rPr>
          <w:rFonts w:ascii="Garamond" w:eastAsia="Times New Roman" w:hAnsi="Garamond" w:cs="Times New Roman"/>
          <w:lang w:val="fr-LU" w:eastAsia="fr-FR"/>
        </w:rPr>
        <w:t xml:space="preserve">: </w:t>
      </w:r>
      <w:r w:rsidR="000746E8" w:rsidRPr="00907F75">
        <w:rPr>
          <w:rFonts w:ascii="Garamond" w:eastAsia="Times New Roman" w:hAnsi="Garamond" w:cs="Times New Roman"/>
          <w:lang w:val="fr-LU" w:eastAsia="fr-FR"/>
        </w:rPr>
        <w:t xml:space="preserve">« Vers une linguistique des styles », </w:t>
      </w:r>
      <w:r w:rsidR="000746E8" w:rsidRPr="00907F75">
        <w:rPr>
          <w:rFonts w:ascii="Garamond" w:eastAsia="Times New Roman" w:hAnsi="Garamond" w:cs="Times New Roman"/>
          <w:i/>
          <w:lang w:val="fr-LU" w:eastAsia="fr-FR"/>
        </w:rPr>
        <w:t>L’information grammaticale</w:t>
      </w:r>
      <w:r w:rsidR="000746E8" w:rsidRPr="00907F75">
        <w:rPr>
          <w:rFonts w:ascii="Garamond" w:eastAsia="Times New Roman" w:hAnsi="Garamond" w:cs="Times New Roman"/>
          <w:lang w:val="fr-LU" w:eastAsia="fr-FR"/>
        </w:rPr>
        <w:t>, n</w:t>
      </w:r>
      <w:r w:rsidR="000746E8" w:rsidRPr="00907F75">
        <w:rPr>
          <w:rFonts w:ascii="Garamond" w:eastAsia="Times New Roman" w:hAnsi="Garamond" w:cs="Times New Roman"/>
          <w:vertAlign w:val="superscript"/>
          <w:lang w:val="fr-LU" w:eastAsia="fr-FR"/>
        </w:rPr>
        <w:t xml:space="preserve">o </w:t>
      </w:r>
      <w:r w:rsidR="000746E8">
        <w:rPr>
          <w:rFonts w:ascii="Garamond" w:eastAsia="Times New Roman" w:hAnsi="Garamond" w:cs="Times New Roman"/>
          <w:lang w:val="fr-LU" w:eastAsia="fr-FR"/>
        </w:rPr>
        <w:t>89, p</w:t>
      </w:r>
      <w:r w:rsidR="000746E8" w:rsidRPr="00907F75">
        <w:rPr>
          <w:rFonts w:ascii="Garamond" w:eastAsia="Times New Roman" w:hAnsi="Garamond" w:cs="Times New Roman"/>
          <w:lang w:val="fr-LU" w:eastAsia="fr-FR"/>
        </w:rPr>
        <w:t>. 3-6</w:t>
      </w:r>
      <w:r>
        <w:rPr>
          <w:rFonts w:ascii="Garamond" w:eastAsia="Times New Roman" w:hAnsi="Garamond" w:cs="Times New Roman"/>
          <w:lang w:val="fr-LU" w:eastAsia="fr-FR"/>
        </w:rPr>
        <w:t>)</w:t>
      </w:r>
      <w:r w:rsidR="000746E8" w:rsidRPr="00907F75">
        <w:rPr>
          <w:rFonts w:ascii="Garamond" w:eastAsia="Times New Roman" w:hAnsi="Garamond" w:cs="Times New Roman"/>
          <w:lang w:val="fr-LU" w:eastAsia="fr-FR"/>
        </w:rPr>
        <w:t xml:space="preserve">.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sidRPr="00907F75">
        <w:rPr>
          <w:rFonts w:ascii="Garamond" w:eastAsia="Times New Roman" w:hAnsi="Garamond" w:cs="Times New Roman"/>
          <w:sz w:val="24"/>
          <w:szCs w:val="24"/>
          <w:lang w:val="fr-LU" w:eastAsia="fr-FR"/>
        </w:rPr>
        <w:t>Rastier</w:t>
      </w:r>
      <w:proofErr w:type="spellEnd"/>
      <w:r>
        <w:rPr>
          <w:rFonts w:ascii="Garamond" w:eastAsia="Times New Roman" w:hAnsi="Garamond" w:cs="Times New Roman"/>
          <w:sz w:val="24"/>
          <w:szCs w:val="24"/>
          <w:lang w:val="fr-LU" w:eastAsia="fr-FR"/>
        </w:rPr>
        <w:t>, François</w:t>
      </w:r>
      <w:r w:rsidRPr="00907F75">
        <w:rPr>
          <w:rFonts w:ascii="Garamond" w:eastAsia="Times New Roman" w:hAnsi="Garamond" w:cs="Times New Roman"/>
          <w:sz w:val="24"/>
          <w:szCs w:val="24"/>
          <w:lang w:val="fr-LU" w:eastAsia="fr-FR"/>
        </w:rPr>
        <w:t xml:space="preserve"> </w:t>
      </w:r>
      <w:r>
        <w:rPr>
          <w:rFonts w:ascii="Garamond" w:eastAsia="Times New Roman" w:hAnsi="Garamond" w:cs="Times New Roman"/>
          <w:sz w:val="24"/>
          <w:szCs w:val="24"/>
          <w:lang w:val="fr-LU" w:eastAsia="fr-FR"/>
        </w:rPr>
        <w:t>(</w:t>
      </w:r>
      <w:r w:rsidRPr="00907F75">
        <w:rPr>
          <w:rFonts w:ascii="Garamond" w:eastAsia="Times New Roman" w:hAnsi="Garamond" w:cs="Times New Roman"/>
          <w:sz w:val="24"/>
          <w:szCs w:val="24"/>
          <w:lang w:val="fr-LU" w:eastAsia="fr-FR"/>
        </w:rPr>
        <w:t>2006/3</w:t>
      </w:r>
      <w:r>
        <w:rPr>
          <w:rFonts w:ascii="Garamond" w:eastAsia="Times New Roman" w:hAnsi="Garamond" w:cs="Times New Roman"/>
          <w:sz w:val="24"/>
          <w:szCs w:val="24"/>
          <w:lang w:val="fr-LU" w:eastAsia="fr-FR"/>
        </w:rPr>
        <w:t xml:space="preserve">) : </w:t>
      </w:r>
      <w:r w:rsidRPr="00907F75">
        <w:rPr>
          <w:rFonts w:ascii="Garamond" w:eastAsia="Times New Roman" w:hAnsi="Garamond" w:cs="Times New Roman"/>
          <w:sz w:val="24"/>
          <w:szCs w:val="24"/>
          <w:lang w:val="fr-LU" w:eastAsia="fr-FR"/>
        </w:rPr>
        <w:t xml:space="preserve">« Formes sémantiques et textualité », </w:t>
      </w:r>
      <w:r w:rsidRPr="00907F75">
        <w:rPr>
          <w:rFonts w:ascii="Garamond" w:eastAsia="Times New Roman" w:hAnsi="Garamond" w:cs="Times New Roman"/>
          <w:i/>
          <w:sz w:val="24"/>
          <w:szCs w:val="24"/>
          <w:lang w:val="fr-LU" w:eastAsia="fr-FR"/>
        </w:rPr>
        <w:t>Langages</w:t>
      </w:r>
      <w:r w:rsidRPr="00907F75">
        <w:rPr>
          <w:rFonts w:ascii="Garamond" w:eastAsia="Times New Roman" w:hAnsi="Garamond" w:cs="Times New Roman"/>
          <w:sz w:val="24"/>
          <w:szCs w:val="24"/>
          <w:lang w:val="fr-LU" w:eastAsia="fr-FR"/>
        </w:rPr>
        <w:t>, n</w:t>
      </w:r>
      <w:r w:rsidRPr="00907F75">
        <w:rPr>
          <w:rFonts w:ascii="Garamond" w:eastAsia="Times New Roman" w:hAnsi="Garamond" w:cs="Times New Roman"/>
          <w:sz w:val="24"/>
          <w:szCs w:val="24"/>
          <w:vertAlign w:val="superscript"/>
          <w:lang w:val="fr-LU" w:eastAsia="fr-FR"/>
        </w:rPr>
        <w:t>o</w:t>
      </w:r>
      <w:r>
        <w:rPr>
          <w:rFonts w:ascii="Garamond" w:eastAsia="Times New Roman" w:hAnsi="Garamond" w:cs="Times New Roman"/>
          <w:sz w:val="24"/>
          <w:szCs w:val="24"/>
          <w:lang w:val="fr-LU" w:eastAsia="fr-FR"/>
        </w:rPr>
        <w:t xml:space="preserve"> 163, p</w:t>
      </w:r>
      <w:r w:rsidRPr="00907F75">
        <w:rPr>
          <w:rFonts w:ascii="Garamond" w:eastAsia="Times New Roman" w:hAnsi="Garamond" w:cs="Times New Roman"/>
          <w:sz w:val="24"/>
          <w:szCs w:val="24"/>
          <w:lang w:val="fr-LU" w:eastAsia="fr-FR"/>
        </w:rPr>
        <w:t xml:space="preserve">. 99-114.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Pr>
          <w:rFonts w:ascii="Garamond" w:eastAsia="Times New Roman" w:hAnsi="Garamond" w:cs="Times New Roman"/>
          <w:sz w:val="24"/>
          <w:szCs w:val="24"/>
          <w:lang w:val="fr-LU" w:eastAsia="fr-FR"/>
        </w:rPr>
        <w:t>Ricoeur</w:t>
      </w:r>
      <w:proofErr w:type="spellEnd"/>
      <w:r>
        <w:rPr>
          <w:rFonts w:ascii="Garamond" w:eastAsia="Times New Roman" w:hAnsi="Garamond" w:cs="Times New Roman"/>
          <w:sz w:val="24"/>
          <w:szCs w:val="24"/>
          <w:lang w:val="fr-LU" w:eastAsia="fr-FR"/>
        </w:rPr>
        <w:t>, Paul</w:t>
      </w:r>
      <w:r w:rsidRPr="00907F75">
        <w:rPr>
          <w:rFonts w:ascii="Garamond" w:eastAsia="Times New Roman" w:hAnsi="Garamond" w:cs="Times New Roman"/>
          <w:sz w:val="24"/>
          <w:szCs w:val="24"/>
          <w:lang w:val="fr-LU" w:eastAsia="fr-FR"/>
        </w:rPr>
        <w:t xml:space="preserve"> </w:t>
      </w:r>
      <w:r>
        <w:rPr>
          <w:rFonts w:ascii="Garamond" w:eastAsia="Times New Roman" w:hAnsi="Garamond" w:cs="Times New Roman"/>
          <w:sz w:val="24"/>
          <w:szCs w:val="24"/>
          <w:lang w:val="fr-LU" w:eastAsia="fr-FR"/>
        </w:rPr>
        <w:t>(</w:t>
      </w:r>
      <w:r w:rsidRPr="00907F75">
        <w:rPr>
          <w:rFonts w:ascii="Garamond" w:eastAsia="Times New Roman" w:hAnsi="Garamond" w:cs="Times New Roman"/>
          <w:sz w:val="24"/>
          <w:szCs w:val="24"/>
          <w:lang w:val="fr-LU" w:eastAsia="fr-FR"/>
        </w:rPr>
        <w:t>1975</w:t>
      </w:r>
      <w:r>
        <w:rPr>
          <w:rFonts w:ascii="Garamond" w:eastAsia="Times New Roman" w:hAnsi="Garamond" w:cs="Times New Roman"/>
          <w:sz w:val="24"/>
          <w:szCs w:val="24"/>
          <w:lang w:val="fr-LU" w:eastAsia="fr-FR"/>
        </w:rPr>
        <w:t>) :</w:t>
      </w:r>
      <w:r w:rsidRPr="00907F75">
        <w:rPr>
          <w:rFonts w:ascii="Garamond" w:eastAsia="Times New Roman" w:hAnsi="Garamond" w:cs="Times New Roman"/>
          <w:sz w:val="24"/>
          <w:szCs w:val="24"/>
          <w:lang w:val="fr-LU" w:eastAsia="fr-FR"/>
        </w:rPr>
        <w:t xml:space="preserve"> </w:t>
      </w:r>
      <w:r w:rsidRPr="00907F75">
        <w:rPr>
          <w:rFonts w:ascii="Garamond" w:eastAsia="Times New Roman" w:hAnsi="Garamond" w:cs="Times New Roman"/>
          <w:i/>
          <w:sz w:val="24"/>
          <w:szCs w:val="24"/>
          <w:lang w:val="fr-LU" w:eastAsia="fr-FR"/>
        </w:rPr>
        <w:t>La métaphore vive</w:t>
      </w:r>
      <w:r w:rsidRPr="00907F75">
        <w:rPr>
          <w:rFonts w:ascii="Garamond" w:eastAsia="Times New Roman" w:hAnsi="Garamond" w:cs="Times New Roman"/>
          <w:sz w:val="24"/>
          <w:szCs w:val="24"/>
          <w:lang w:val="fr-LU" w:eastAsia="fr-FR"/>
        </w:rPr>
        <w:t xml:space="preserve">, Paris, Seuil.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en-US" w:eastAsia="fr-FR"/>
        </w:rPr>
      </w:pPr>
      <w:proofErr w:type="spellStart"/>
      <w:r>
        <w:rPr>
          <w:rFonts w:ascii="Garamond" w:eastAsia="Times New Roman" w:hAnsi="Garamond" w:cs="Times New Roman"/>
          <w:sz w:val="24"/>
          <w:szCs w:val="24"/>
          <w:lang w:val="en-US" w:eastAsia="fr-FR"/>
        </w:rPr>
        <w:t>Riffaterre</w:t>
      </w:r>
      <w:proofErr w:type="spellEnd"/>
      <w:r>
        <w:rPr>
          <w:rFonts w:ascii="Garamond" w:eastAsia="Times New Roman" w:hAnsi="Garamond" w:cs="Times New Roman"/>
          <w:sz w:val="24"/>
          <w:szCs w:val="24"/>
          <w:lang w:val="en-US" w:eastAsia="fr-FR"/>
        </w:rPr>
        <w:t>, Michael</w:t>
      </w:r>
      <w:r w:rsidRPr="00907F75">
        <w:rPr>
          <w:rFonts w:ascii="Garamond" w:eastAsia="Times New Roman" w:hAnsi="Garamond" w:cs="Times New Roman"/>
          <w:sz w:val="24"/>
          <w:szCs w:val="24"/>
          <w:lang w:val="en-US" w:eastAsia="fr-FR"/>
        </w:rPr>
        <w:t xml:space="preserve"> </w:t>
      </w:r>
      <w:r>
        <w:rPr>
          <w:rFonts w:ascii="Garamond" w:eastAsia="Times New Roman" w:hAnsi="Garamond" w:cs="Times New Roman"/>
          <w:sz w:val="24"/>
          <w:szCs w:val="24"/>
          <w:lang w:val="en-US" w:eastAsia="fr-FR"/>
        </w:rPr>
        <w:t>(1959</w:t>
      </w:r>
      <w:proofErr w:type="gramStart"/>
      <w:r>
        <w:rPr>
          <w:rFonts w:ascii="Garamond" w:eastAsia="Times New Roman" w:hAnsi="Garamond" w:cs="Times New Roman"/>
          <w:sz w:val="24"/>
          <w:szCs w:val="24"/>
          <w:lang w:val="en-US" w:eastAsia="fr-FR"/>
        </w:rPr>
        <w:t>) :</w:t>
      </w:r>
      <w:proofErr w:type="gramEnd"/>
      <w:r w:rsidRPr="00907F75">
        <w:rPr>
          <w:rFonts w:ascii="Garamond" w:eastAsia="Times New Roman" w:hAnsi="Garamond" w:cs="Times New Roman"/>
          <w:sz w:val="24"/>
          <w:szCs w:val="24"/>
          <w:lang w:val="en-US" w:eastAsia="fr-FR"/>
        </w:rPr>
        <w:t xml:space="preserve"> « Criteria for style analysis », </w:t>
      </w:r>
      <w:r w:rsidRPr="00907F75">
        <w:rPr>
          <w:rFonts w:ascii="Garamond" w:eastAsia="Times New Roman" w:hAnsi="Garamond" w:cs="Times New Roman"/>
          <w:i/>
          <w:sz w:val="24"/>
          <w:szCs w:val="24"/>
          <w:lang w:val="en-US" w:eastAsia="fr-FR"/>
        </w:rPr>
        <w:t>Word</w:t>
      </w:r>
      <w:r w:rsidRPr="00907F75">
        <w:rPr>
          <w:rFonts w:ascii="Garamond" w:eastAsia="Times New Roman" w:hAnsi="Garamond" w:cs="Times New Roman"/>
          <w:sz w:val="24"/>
          <w:szCs w:val="24"/>
          <w:lang w:val="en-US" w:eastAsia="fr-FR"/>
        </w:rPr>
        <w:t xml:space="preserve">, </w:t>
      </w:r>
      <w:r>
        <w:rPr>
          <w:rFonts w:ascii="Garamond" w:eastAsia="Times New Roman" w:hAnsi="Garamond" w:cs="Times New Roman"/>
          <w:sz w:val="24"/>
          <w:szCs w:val="24"/>
          <w:lang w:val="en-US" w:eastAsia="fr-FR"/>
        </w:rPr>
        <w:t>n</w:t>
      </w:r>
      <w:r w:rsidRPr="007F0F07">
        <w:rPr>
          <w:rFonts w:ascii="Garamond" w:eastAsia="Times New Roman" w:hAnsi="Garamond" w:cs="Times New Roman"/>
          <w:sz w:val="24"/>
          <w:szCs w:val="24"/>
          <w:vertAlign w:val="superscript"/>
          <w:lang w:val="en-US" w:eastAsia="fr-FR"/>
        </w:rPr>
        <w:t>o</w:t>
      </w:r>
      <w:r>
        <w:rPr>
          <w:rFonts w:ascii="Garamond" w:eastAsia="Times New Roman" w:hAnsi="Garamond" w:cs="Times New Roman"/>
          <w:sz w:val="24"/>
          <w:szCs w:val="24"/>
          <w:lang w:val="en-US" w:eastAsia="fr-FR"/>
        </w:rPr>
        <w:t xml:space="preserve"> 15, p</w:t>
      </w:r>
      <w:r w:rsidRPr="00907F75">
        <w:rPr>
          <w:rFonts w:ascii="Garamond" w:eastAsia="Times New Roman" w:hAnsi="Garamond" w:cs="Times New Roman"/>
          <w:sz w:val="24"/>
          <w:szCs w:val="24"/>
          <w:lang w:val="en-US" w:eastAsia="fr-FR"/>
        </w:rPr>
        <w:t xml:space="preserve">. 154-174.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en-US" w:eastAsia="fr-FR"/>
        </w:rPr>
      </w:pPr>
      <w:proofErr w:type="spellStart"/>
      <w:r>
        <w:rPr>
          <w:rFonts w:ascii="Garamond" w:eastAsia="Times New Roman" w:hAnsi="Garamond" w:cs="Times New Roman"/>
          <w:sz w:val="24"/>
          <w:szCs w:val="24"/>
          <w:lang w:val="en-US" w:eastAsia="fr-FR"/>
        </w:rPr>
        <w:t>Riffaterre</w:t>
      </w:r>
      <w:proofErr w:type="spellEnd"/>
      <w:r>
        <w:rPr>
          <w:rFonts w:ascii="Garamond" w:eastAsia="Times New Roman" w:hAnsi="Garamond" w:cs="Times New Roman"/>
          <w:sz w:val="24"/>
          <w:szCs w:val="24"/>
          <w:lang w:val="en-US" w:eastAsia="fr-FR"/>
        </w:rPr>
        <w:t>, Michael (1960</w:t>
      </w:r>
      <w:proofErr w:type="gramStart"/>
      <w:r>
        <w:rPr>
          <w:rFonts w:ascii="Garamond" w:eastAsia="Times New Roman" w:hAnsi="Garamond" w:cs="Times New Roman"/>
          <w:sz w:val="24"/>
          <w:szCs w:val="24"/>
          <w:lang w:val="en-US" w:eastAsia="fr-FR"/>
        </w:rPr>
        <w:t>) :</w:t>
      </w:r>
      <w:proofErr w:type="gramEnd"/>
      <w:r>
        <w:rPr>
          <w:rFonts w:ascii="Garamond" w:eastAsia="Times New Roman" w:hAnsi="Garamond" w:cs="Times New Roman"/>
          <w:sz w:val="24"/>
          <w:szCs w:val="24"/>
          <w:lang w:val="en-US" w:eastAsia="fr-FR"/>
        </w:rPr>
        <w:t xml:space="preserve"> </w:t>
      </w:r>
      <w:r w:rsidRPr="00907F75">
        <w:rPr>
          <w:rFonts w:ascii="Garamond" w:eastAsia="Times New Roman" w:hAnsi="Garamond" w:cs="Times New Roman"/>
          <w:sz w:val="24"/>
          <w:szCs w:val="24"/>
          <w:lang w:val="en-US" w:eastAsia="fr-FR"/>
        </w:rPr>
        <w:t xml:space="preserve">« Stylistic Context », </w:t>
      </w:r>
      <w:r w:rsidRPr="00907F75">
        <w:rPr>
          <w:rFonts w:ascii="Garamond" w:eastAsia="Times New Roman" w:hAnsi="Garamond" w:cs="Times New Roman"/>
          <w:i/>
          <w:sz w:val="24"/>
          <w:szCs w:val="24"/>
          <w:lang w:val="en-US" w:eastAsia="fr-FR"/>
        </w:rPr>
        <w:t>Word</w:t>
      </w:r>
      <w:r>
        <w:rPr>
          <w:rFonts w:ascii="Garamond" w:eastAsia="Times New Roman" w:hAnsi="Garamond" w:cs="Times New Roman"/>
          <w:sz w:val="24"/>
          <w:szCs w:val="24"/>
          <w:lang w:val="en-US" w:eastAsia="fr-FR"/>
        </w:rPr>
        <w:t>, n</w:t>
      </w:r>
      <w:r w:rsidRPr="007F0F07">
        <w:rPr>
          <w:rFonts w:ascii="Garamond" w:eastAsia="Times New Roman" w:hAnsi="Garamond" w:cs="Times New Roman"/>
          <w:sz w:val="24"/>
          <w:szCs w:val="24"/>
          <w:vertAlign w:val="superscript"/>
          <w:lang w:val="en-US" w:eastAsia="fr-FR"/>
        </w:rPr>
        <w:t>o</w:t>
      </w:r>
      <w:r>
        <w:rPr>
          <w:rFonts w:ascii="Garamond" w:eastAsia="Times New Roman" w:hAnsi="Garamond" w:cs="Times New Roman"/>
          <w:sz w:val="24"/>
          <w:szCs w:val="24"/>
          <w:lang w:val="en-US" w:eastAsia="fr-FR"/>
        </w:rPr>
        <w:t xml:space="preserve"> 16, p</w:t>
      </w:r>
      <w:r w:rsidRPr="00907F75">
        <w:rPr>
          <w:rFonts w:ascii="Garamond" w:eastAsia="Times New Roman" w:hAnsi="Garamond" w:cs="Times New Roman"/>
          <w:sz w:val="24"/>
          <w:szCs w:val="24"/>
          <w:lang w:val="en-US" w:eastAsia="fr-FR"/>
        </w:rPr>
        <w:t>. 207-218.</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sidRPr="00907F75">
        <w:rPr>
          <w:rFonts w:ascii="Garamond" w:eastAsia="Times New Roman" w:hAnsi="Garamond" w:cs="Times New Roman"/>
          <w:sz w:val="24"/>
          <w:szCs w:val="24"/>
          <w:lang w:val="fr-LU" w:eastAsia="fr-FR"/>
        </w:rPr>
        <w:t>Riffaterre</w:t>
      </w:r>
      <w:proofErr w:type="spellEnd"/>
      <w:r w:rsidRPr="00907F75">
        <w:rPr>
          <w:rFonts w:ascii="Garamond" w:eastAsia="Times New Roman" w:hAnsi="Garamond" w:cs="Times New Roman"/>
          <w:sz w:val="24"/>
          <w:szCs w:val="24"/>
          <w:lang w:val="fr-LU" w:eastAsia="fr-FR"/>
        </w:rPr>
        <w:t>, M</w:t>
      </w:r>
      <w:r>
        <w:rPr>
          <w:rFonts w:ascii="Garamond" w:eastAsia="Times New Roman" w:hAnsi="Garamond" w:cs="Times New Roman"/>
          <w:sz w:val="24"/>
          <w:szCs w:val="24"/>
          <w:lang w:val="fr-LU" w:eastAsia="fr-FR"/>
        </w:rPr>
        <w:t>ichael (1971) :</w:t>
      </w:r>
      <w:r w:rsidRPr="00907F75">
        <w:rPr>
          <w:rFonts w:ascii="Garamond" w:eastAsia="Times New Roman" w:hAnsi="Garamond" w:cs="Times New Roman"/>
          <w:sz w:val="24"/>
          <w:szCs w:val="24"/>
          <w:lang w:val="fr-LU" w:eastAsia="fr-FR"/>
        </w:rPr>
        <w:t xml:space="preserve"> </w:t>
      </w:r>
      <w:r w:rsidRPr="00907F75">
        <w:rPr>
          <w:rFonts w:ascii="Garamond" w:eastAsia="Times New Roman" w:hAnsi="Garamond" w:cs="Times New Roman"/>
          <w:i/>
          <w:sz w:val="24"/>
          <w:szCs w:val="24"/>
          <w:lang w:val="fr-LU" w:eastAsia="fr-FR"/>
        </w:rPr>
        <w:t>Essais de stylistique structurale</w:t>
      </w:r>
      <w:r w:rsidRPr="00907F75">
        <w:rPr>
          <w:rFonts w:ascii="Garamond" w:eastAsia="Times New Roman" w:hAnsi="Garamond" w:cs="Times New Roman"/>
          <w:sz w:val="24"/>
          <w:szCs w:val="24"/>
          <w:lang w:val="fr-LU" w:eastAsia="fr-FR"/>
        </w:rPr>
        <w:t>, Paris, Flammarion.</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Pr>
          <w:rFonts w:ascii="Garamond" w:eastAsia="Times New Roman" w:hAnsi="Garamond" w:cs="Times New Roman"/>
          <w:sz w:val="24"/>
          <w:szCs w:val="24"/>
          <w:lang w:val="fr-LU" w:eastAsia="fr-FR"/>
        </w:rPr>
        <w:t>Riffaterre</w:t>
      </w:r>
      <w:proofErr w:type="spellEnd"/>
      <w:r>
        <w:rPr>
          <w:rFonts w:ascii="Garamond" w:eastAsia="Times New Roman" w:hAnsi="Garamond" w:cs="Times New Roman"/>
          <w:sz w:val="24"/>
          <w:szCs w:val="24"/>
          <w:lang w:val="fr-LU" w:eastAsia="fr-FR"/>
        </w:rPr>
        <w:t>, Michael</w:t>
      </w:r>
      <w:r w:rsidRPr="00907F75">
        <w:rPr>
          <w:rFonts w:ascii="Garamond" w:eastAsia="Times New Roman" w:hAnsi="Garamond" w:cs="Times New Roman"/>
          <w:sz w:val="24"/>
          <w:szCs w:val="24"/>
          <w:lang w:val="fr-LU" w:eastAsia="fr-FR"/>
        </w:rPr>
        <w:t xml:space="preserve"> </w:t>
      </w:r>
      <w:r>
        <w:rPr>
          <w:rFonts w:ascii="Garamond" w:eastAsia="Times New Roman" w:hAnsi="Garamond" w:cs="Times New Roman"/>
          <w:sz w:val="24"/>
          <w:szCs w:val="24"/>
          <w:lang w:val="fr-LU" w:eastAsia="fr-FR"/>
        </w:rPr>
        <w:t>(</w:t>
      </w:r>
      <w:r w:rsidRPr="00907F75">
        <w:rPr>
          <w:rFonts w:ascii="Garamond" w:eastAsia="Times New Roman" w:hAnsi="Garamond" w:cs="Times New Roman"/>
          <w:sz w:val="24"/>
          <w:szCs w:val="24"/>
          <w:lang w:val="fr-LU" w:eastAsia="fr-FR"/>
        </w:rPr>
        <w:t>1979</w:t>
      </w:r>
      <w:r>
        <w:rPr>
          <w:rFonts w:ascii="Garamond" w:eastAsia="Times New Roman" w:hAnsi="Garamond" w:cs="Times New Roman"/>
          <w:sz w:val="24"/>
          <w:szCs w:val="24"/>
          <w:lang w:val="fr-LU" w:eastAsia="fr-FR"/>
        </w:rPr>
        <w:t xml:space="preserve">) : </w:t>
      </w:r>
      <w:r w:rsidRPr="00907F75">
        <w:rPr>
          <w:rFonts w:ascii="Garamond" w:eastAsia="Times New Roman" w:hAnsi="Garamond" w:cs="Times New Roman"/>
          <w:i/>
          <w:sz w:val="24"/>
          <w:szCs w:val="24"/>
          <w:lang w:val="fr-LU" w:eastAsia="fr-FR"/>
        </w:rPr>
        <w:t>La production du texte</w:t>
      </w:r>
      <w:r w:rsidRPr="00907F75">
        <w:rPr>
          <w:rFonts w:ascii="Garamond" w:eastAsia="Times New Roman" w:hAnsi="Garamond" w:cs="Times New Roman"/>
          <w:sz w:val="24"/>
          <w:szCs w:val="24"/>
          <w:lang w:val="fr-LU" w:eastAsia="fr-FR"/>
        </w:rPr>
        <w:t xml:space="preserve">, Paris, Seuil. </w:t>
      </w:r>
    </w:p>
    <w:p w:rsidR="000F3A6A" w:rsidRDefault="000F3A6A" w:rsidP="00EA6CB0">
      <w:pPr>
        <w:pStyle w:val="Notedebasdepage"/>
        <w:spacing w:after="120" w:line="276" w:lineRule="auto"/>
        <w:jc w:val="both"/>
        <w:rPr>
          <w:rFonts w:ascii="Garamond" w:eastAsia="Times New Roman" w:hAnsi="Garamond" w:cs="Times New Roman"/>
          <w:sz w:val="24"/>
          <w:szCs w:val="24"/>
          <w:lang w:val="fr-LU" w:eastAsia="fr-FR"/>
        </w:rPr>
      </w:pPr>
      <w:r>
        <w:rPr>
          <w:rFonts w:ascii="Garamond" w:eastAsia="Times New Roman" w:hAnsi="Garamond" w:cs="Times New Roman"/>
          <w:sz w:val="24"/>
          <w:szCs w:val="24"/>
          <w:lang w:val="fr-LU" w:eastAsia="fr-FR"/>
        </w:rPr>
        <w:t xml:space="preserve">Romano, Claude, 1998, </w:t>
      </w:r>
      <w:r w:rsidRPr="000F3A6A">
        <w:rPr>
          <w:rFonts w:ascii="Garamond" w:eastAsia="Times New Roman" w:hAnsi="Garamond" w:cs="Times New Roman"/>
          <w:i/>
          <w:sz w:val="24"/>
          <w:szCs w:val="24"/>
          <w:lang w:val="fr-LU" w:eastAsia="fr-FR"/>
        </w:rPr>
        <w:t>L’événement et le monde</w:t>
      </w:r>
      <w:r>
        <w:rPr>
          <w:rFonts w:ascii="Garamond" w:eastAsia="Times New Roman" w:hAnsi="Garamond" w:cs="Times New Roman"/>
          <w:sz w:val="24"/>
          <w:szCs w:val="24"/>
          <w:lang w:val="fr-LU" w:eastAsia="fr-FR"/>
        </w:rPr>
        <w:t xml:space="preserve">, Paris, </w:t>
      </w:r>
      <w:r w:rsidR="003C0318">
        <w:rPr>
          <w:rFonts w:ascii="Garamond" w:eastAsia="Times New Roman" w:hAnsi="Garamond" w:cs="Times New Roman"/>
          <w:sz w:val="24"/>
          <w:szCs w:val="24"/>
          <w:lang w:val="fr-LU" w:eastAsia="fr-FR"/>
        </w:rPr>
        <w:t>PUF.</w:t>
      </w:r>
      <w:r>
        <w:rPr>
          <w:rFonts w:ascii="Garamond" w:eastAsia="Times New Roman" w:hAnsi="Garamond" w:cs="Times New Roman"/>
          <w:sz w:val="24"/>
          <w:szCs w:val="24"/>
          <w:lang w:val="fr-LU" w:eastAsia="fr-FR"/>
        </w:rPr>
        <w:t xml:space="preserve"> </w:t>
      </w:r>
    </w:p>
    <w:p w:rsidR="000F3A6A" w:rsidRPr="00907F75" w:rsidRDefault="000F3A6A" w:rsidP="00EA6CB0">
      <w:pPr>
        <w:pStyle w:val="Notedebasdepage"/>
        <w:spacing w:after="120" w:line="276" w:lineRule="auto"/>
        <w:jc w:val="both"/>
        <w:rPr>
          <w:rFonts w:ascii="Garamond" w:eastAsia="Times New Roman" w:hAnsi="Garamond" w:cs="Times New Roman"/>
          <w:sz w:val="24"/>
          <w:szCs w:val="24"/>
          <w:lang w:val="fr-LU" w:eastAsia="fr-FR"/>
        </w:rPr>
      </w:pPr>
      <w:r>
        <w:rPr>
          <w:rFonts w:ascii="Garamond" w:eastAsia="Times New Roman" w:hAnsi="Garamond" w:cs="Times New Roman"/>
          <w:sz w:val="24"/>
          <w:szCs w:val="24"/>
          <w:lang w:val="fr-LU" w:eastAsia="fr-FR"/>
        </w:rPr>
        <w:t xml:space="preserve">Romano, Claude, 2010, </w:t>
      </w:r>
      <w:r w:rsidRPr="000F3A6A">
        <w:rPr>
          <w:rFonts w:ascii="Garamond" w:eastAsia="Times New Roman" w:hAnsi="Garamond" w:cs="Times New Roman"/>
          <w:i/>
          <w:sz w:val="24"/>
          <w:szCs w:val="24"/>
          <w:lang w:val="fr-LU" w:eastAsia="fr-FR"/>
        </w:rPr>
        <w:t>L’aventure temporelle</w:t>
      </w:r>
      <w:r>
        <w:rPr>
          <w:rFonts w:ascii="Garamond" w:eastAsia="Times New Roman" w:hAnsi="Garamond" w:cs="Times New Roman"/>
          <w:sz w:val="24"/>
          <w:szCs w:val="24"/>
          <w:lang w:val="fr-LU" w:eastAsia="fr-FR"/>
        </w:rPr>
        <w:t xml:space="preserve">, Paris, </w:t>
      </w:r>
      <w:r w:rsidR="003C0318">
        <w:rPr>
          <w:rFonts w:ascii="Garamond" w:eastAsia="Times New Roman" w:hAnsi="Garamond" w:cs="Times New Roman"/>
          <w:sz w:val="24"/>
          <w:szCs w:val="24"/>
          <w:lang w:val="fr-LU" w:eastAsia="fr-FR"/>
        </w:rPr>
        <w:t>PUF.</w:t>
      </w:r>
      <w:r>
        <w:rPr>
          <w:rFonts w:ascii="Garamond" w:eastAsia="Times New Roman" w:hAnsi="Garamond" w:cs="Times New Roman"/>
          <w:sz w:val="24"/>
          <w:szCs w:val="24"/>
          <w:lang w:val="fr-LU" w:eastAsia="fr-FR"/>
        </w:rPr>
        <w:t xml:space="preserve">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r>
        <w:rPr>
          <w:rFonts w:ascii="Garamond" w:eastAsia="Times New Roman" w:hAnsi="Garamond" w:cs="Times New Roman"/>
          <w:sz w:val="24"/>
          <w:szCs w:val="24"/>
          <w:lang w:val="fr-LU" w:eastAsia="fr-FR"/>
        </w:rPr>
        <w:t>Saint-Martin, Fernande</w:t>
      </w:r>
      <w:r w:rsidRPr="00907F75">
        <w:rPr>
          <w:rFonts w:ascii="Garamond" w:eastAsia="Times New Roman" w:hAnsi="Garamond" w:cs="Times New Roman"/>
          <w:sz w:val="24"/>
          <w:szCs w:val="24"/>
          <w:lang w:val="fr-LU" w:eastAsia="fr-FR"/>
        </w:rPr>
        <w:t xml:space="preserve"> </w:t>
      </w:r>
      <w:r>
        <w:rPr>
          <w:rFonts w:ascii="Garamond" w:eastAsia="Times New Roman" w:hAnsi="Garamond" w:cs="Times New Roman"/>
          <w:sz w:val="24"/>
          <w:szCs w:val="24"/>
          <w:lang w:val="fr-LU" w:eastAsia="fr-FR"/>
        </w:rPr>
        <w:t>(1990) :</w:t>
      </w:r>
      <w:r w:rsidRPr="00907F75">
        <w:rPr>
          <w:rFonts w:ascii="Garamond" w:eastAsia="Times New Roman" w:hAnsi="Garamond" w:cs="Times New Roman"/>
          <w:sz w:val="24"/>
          <w:szCs w:val="24"/>
          <w:lang w:val="fr-LU" w:eastAsia="fr-FR"/>
        </w:rPr>
        <w:t xml:space="preserve"> </w:t>
      </w:r>
      <w:r w:rsidRPr="00907F75">
        <w:rPr>
          <w:rFonts w:ascii="Garamond" w:eastAsia="Times New Roman" w:hAnsi="Garamond" w:cs="Times New Roman"/>
          <w:i/>
          <w:sz w:val="24"/>
          <w:szCs w:val="24"/>
          <w:lang w:val="fr-LU" w:eastAsia="fr-FR"/>
        </w:rPr>
        <w:t>La théorie de la gestalt et l’art visuel</w:t>
      </w:r>
      <w:r w:rsidRPr="00907F75">
        <w:rPr>
          <w:rFonts w:ascii="Garamond" w:eastAsia="Times New Roman" w:hAnsi="Garamond" w:cs="Times New Roman"/>
          <w:sz w:val="24"/>
          <w:szCs w:val="24"/>
          <w:lang w:val="fr-LU" w:eastAsia="fr-FR"/>
        </w:rPr>
        <w:t xml:space="preserve">, Québec, Presses de l’Université du Québec.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Pr>
          <w:rFonts w:ascii="Garamond" w:eastAsia="Times New Roman" w:hAnsi="Garamond" w:cs="Times New Roman"/>
          <w:sz w:val="24"/>
          <w:szCs w:val="24"/>
          <w:lang w:val="fr-LU" w:eastAsia="fr-FR"/>
        </w:rPr>
        <w:t>Visetti</w:t>
      </w:r>
      <w:proofErr w:type="spellEnd"/>
      <w:r>
        <w:rPr>
          <w:rFonts w:ascii="Garamond" w:eastAsia="Times New Roman" w:hAnsi="Garamond" w:cs="Times New Roman"/>
          <w:sz w:val="24"/>
          <w:szCs w:val="24"/>
          <w:lang w:val="fr-LU" w:eastAsia="fr-FR"/>
        </w:rPr>
        <w:t>, Yves-Marie</w:t>
      </w:r>
      <w:r w:rsidRPr="00907F75">
        <w:rPr>
          <w:rFonts w:ascii="Garamond" w:eastAsia="Times New Roman" w:hAnsi="Garamond" w:cs="Times New Roman"/>
          <w:sz w:val="24"/>
          <w:szCs w:val="24"/>
          <w:lang w:val="fr-LU" w:eastAsia="fr-FR"/>
        </w:rPr>
        <w:t>, Rosenthal,</w:t>
      </w:r>
      <w:r>
        <w:rPr>
          <w:rFonts w:ascii="Garamond" w:eastAsia="Times New Roman" w:hAnsi="Garamond" w:cs="Times New Roman"/>
          <w:sz w:val="24"/>
          <w:szCs w:val="24"/>
          <w:lang w:val="fr-LU" w:eastAsia="fr-FR"/>
        </w:rPr>
        <w:t xml:space="preserve"> Victor (2010/4) :</w:t>
      </w:r>
      <w:r w:rsidRPr="00907F75">
        <w:rPr>
          <w:rFonts w:ascii="Garamond" w:eastAsia="Times New Roman" w:hAnsi="Garamond" w:cs="Times New Roman"/>
          <w:sz w:val="24"/>
          <w:szCs w:val="24"/>
          <w:lang w:val="fr-LU" w:eastAsia="fr-FR"/>
        </w:rPr>
        <w:t xml:space="preserve"> « Expression et </w:t>
      </w:r>
      <w:proofErr w:type="spellStart"/>
      <w:r w:rsidRPr="00907F75">
        <w:rPr>
          <w:rFonts w:ascii="Garamond" w:eastAsia="Times New Roman" w:hAnsi="Garamond" w:cs="Times New Roman"/>
          <w:sz w:val="24"/>
          <w:szCs w:val="24"/>
          <w:lang w:val="fr-LU" w:eastAsia="fr-FR"/>
        </w:rPr>
        <w:t>sémiose</w:t>
      </w:r>
      <w:proofErr w:type="spellEnd"/>
      <w:r w:rsidRPr="00907F75">
        <w:rPr>
          <w:rFonts w:ascii="Garamond" w:eastAsia="Times New Roman" w:hAnsi="Garamond" w:cs="Times New Roman"/>
          <w:sz w:val="24"/>
          <w:szCs w:val="24"/>
          <w:lang w:val="fr-LU" w:eastAsia="fr-FR"/>
        </w:rPr>
        <w:t xml:space="preserve"> pour une phénoménologie sémiotique », </w:t>
      </w:r>
      <w:r w:rsidRPr="00907F75">
        <w:rPr>
          <w:rFonts w:ascii="Garamond" w:eastAsia="Times New Roman" w:hAnsi="Garamond" w:cs="Times New Roman"/>
          <w:i/>
          <w:sz w:val="24"/>
          <w:szCs w:val="24"/>
          <w:lang w:val="fr-LU" w:eastAsia="fr-FR"/>
        </w:rPr>
        <w:t>Rue Descartes</w:t>
      </w:r>
      <w:r w:rsidRPr="00907F75">
        <w:rPr>
          <w:rFonts w:ascii="Garamond" w:eastAsia="Times New Roman" w:hAnsi="Garamond" w:cs="Times New Roman"/>
          <w:sz w:val="24"/>
          <w:szCs w:val="24"/>
          <w:lang w:val="fr-LU" w:eastAsia="fr-FR"/>
        </w:rPr>
        <w:t>, n</w:t>
      </w:r>
      <w:r w:rsidRPr="00907F75">
        <w:rPr>
          <w:rFonts w:ascii="Garamond" w:eastAsia="Times New Roman" w:hAnsi="Garamond" w:cs="Times New Roman"/>
          <w:sz w:val="24"/>
          <w:szCs w:val="24"/>
          <w:vertAlign w:val="superscript"/>
          <w:lang w:val="fr-LU" w:eastAsia="fr-FR"/>
        </w:rPr>
        <w:t>o</w:t>
      </w:r>
      <w:r w:rsidRPr="00907F75">
        <w:rPr>
          <w:rFonts w:ascii="Garamond" w:eastAsia="Times New Roman" w:hAnsi="Garamond" w:cs="Times New Roman"/>
          <w:sz w:val="24"/>
          <w:szCs w:val="24"/>
          <w:lang w:val="fr-LU" w:eastAsia="fr-FR"/>
        </w:rPr>
        <w:t xml:space="preserve"> 70, p. 24-60.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Pr>
          <w:rFonts w:ascii="Garamond" w:eastAsia="Times New Roman" w:hAnsi="Garamond" w:cs="Times New Roman"/>
          <w:sz w:val="24"/>
          <w:szCs w:val="24"/>
          <w:lang w:val="fr-LU" w:eastAsia="fr-FR"/>
        </w:rPr>
        <w:t>Vouilloux</w:t>
      </w:r>
      <w:proofErr w:type="spellEnd"/>
      <w:r>
        <w:rPr>
          <w:rFonts w:ascii="Garamond" w:eastAsia="Times New Roman" w:hAnsi="Garamond" w:cs="Times New Roman"/>
          <w:sz w:val="24"/>
          <w:szCs w:val="24"/>
          <w:lang w:val="fr-LU" w:eastAsia="fr-FR"/>
        </w:rPr>
        <w:t>, Bernard (2008/2) :</w:t>
      </w:r>
      <w:r w:rsidRPr="00907F75">
        <w:rPr>
          <w:rFonts w:ascii="Garamond" w:eastAsia="Times New Roman" w:hAnsi="Garamond" w:cs="Times New Roman"/>
          <w:sz w:val="24"/>
          <w:szCs w:val="24"/>
          <w:lang w:val="fr-LU" w:eastAsia="fr-FR"/>
        </w:rPr>
        <w:t xml:space="preserve"> « La portée du style », </w:t>
      </w:r>
      <w:r w:rsidRPr="00907F75">
        <w:rPr>
          <w:rFonts w:ascii="Garamond" w:eastAsia="Times New Roman" w:hAnsi="Garamond" w:cs="Times New Roman"/>
          <w:i/>
          <w:sz w:val="24"/>
          <w:szCs w:val="24"/>
          <w:lang w:val="fr-LU" w:eastAsia="fr-FR"/>
        </w:rPr>
        <w:t>Poétique</w:t>
      </w:r>
      <w:r w:rsidRPr="00907F75">
        <w:rPr>
          <w:rFonts w:ascii="Garamond" w:eastAsia="Times New Roman" w:hAnsi="Garamond" w:cs="Times New Roman"/>
          <w:sz w:val="24"/>
          <w:szCs w:val="24"/>
          <w:lang w:val="fr-LU" w:eastAsia="fr-FR"/>
        </w:rPr>
        <w:t>, n</w:t>
      </w:r>
      <w:r w:rsidRPr="00907F75">
        <w:rPr>
          <w:rFonts w:ascii="Garamond" w:eastAsia="Times New Roman" w:hAnsi="Garamond" w:cs="Times New Roman"/>
          <w:sz w:val="24"/>
          <w:szCs w:val="24"/>
          <w:vertAlign w:val="superscript"/>
          <w:lang w:val="fr-LU" w:eastAsia="fr-FR"/>
        </w:rPr>
        <w:t>o</w:t>
      </w:r>
      <w:r>
        <w:rPr>
          <w:rFonts w:ascii="Garamond" w:eastAsia="Times New Roman" w:hAnsi="Garamond" w:cs="Times New Roman"/>
          <w:sz w:val="24"/>
          <w:szCs w:val="24"/>
          <w:lang w:val="fr-LU" w:eastAsia="fr-FR"/>
        </w:rPr>
        <w:t xml:space="preserve"> 154, p</w:t>
      </w:r>
      <w:r w:rsidRPr="00907F75">
        <w:rPr>
          <w:rFonts w:ascii="Garamond" w:eastAsia="Times New Roman" w:hAnsi="Garamond" w:cs="Times New Roman"/>
          <w:sz w:val="24"/>
          <w:szCs w:val="24"/>
          <w:lang w:val="fr-LU" w:eastAsia="fr-FR"/>
        </w:rPr>
        <w:t>. 197-223.</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Pr>
          <w:rFonts w:ascii="Garamond" w:eastAsia="Times New Roman" w:hAnsi="Garamond" w:cs="Times New Roman"/>
          <w:sz w:val="24"/>
          <w:szCs w:val="24"/>
          <w:lang w:val="fr-LU" w:eastAsia="fr-FR"/>
        </w:rPr>
        <w:t>Yocaris</w:t>
      </w:r>
      <w:proofErr w:type="spellEnd"/>
      <w:r>
        <w:rPr>
          <w:rFonts w:ascii="Garamond" w:eastAsia="Times New Roman" w:hAnsi="Garamond" w:cs="Times New Roman"/>
          <w:sz w:val="24"/>
          <w:szCs w:val="24"/>
          <w:lang w:val="fr-LU" w:eastAsia="fr-FR"/>
        </w:rPr>
        <w:t xml:space="preserve">, </w:t>
      </w:r>
      <w:proofErr w:type="spellStart"/>
      <w:r>
        <w:rPr>
          <w:rFonts w:ascii="Garamond" w:eastAsia="Times New Roman" w:hAnsi="Garamond" w:cs="Times New Roman"/>
          <w:sz w:val="24"/>
          <w:szCs w:val="24"/>
          <w:lang w:val="fr-LU" w:eastAsia="fr-FR"/>
        </w:rPr>
        <w:t>Ilias</w:t>
      </w:r>
      <w:proofErr w:type="spellEnd"/>
      <w:r w:rsidRPr="00907F75">
        <w:rPr>
          <w:rFonts w:ascii="Garamond" w:eastAsia="Times New Roman" w:hAnsi="Garamond" w:cs="Times New Roman"/>
          <w:sz w:val="24"/>
          <w:szCs w:val="24"/>
          <w:lang w:val="fr-LU" w:eastAsia="fr-FR"/>
        </w:rPr>
        <w:t xml:space="preserve"> </w:t>
      </w:r>
      <w:r>
        <w:rPr>
          <w:rFonts w:ascii="Garamond" w:eastAsia="Times New Roman" w:hAnsi="Garamond" w:cs="Times New Roman"/>
          <w:sz w:val="24"/>
          <w:szCs w:val="24"/>
          <w:lang w:val="fr-LU" w:eastAsia="fr-FR"/>
        </w:rPr>
        <w:t>(2016) :</w:t>
      </w:r>
      <w:r w:rsidRPr="00907F75">
        <w:rPr>
          <w:rFonts w:ascii="Garamond" w:eastAsia="Times New Roman" w:hAnsi="Garamond" w:cs="Times New Roman"/>
          <w:sz w:val="24"/>
          <w:szCs w:val="24"/>
          <w:lang w:val="fr-LU" w:eastAsia="fr-FR"/>
        </w:rPr>
        <w:t xml:space="preserve"> </w:t>
      </w:r>
      <w:r w:rsidRPr="00907F75">
        <w:rPr>
          <w:rFonts w:ascii="Garamond" w:eastAsia="Times New Roman" w:hAnsi="Garamond" w:cs="Times New Roman"/>
          <w:i/>
          <w:sz w:val="24"/>
          <w:szCs w:val="24"/>
          <w:lang w:val="fr-LU" w:eastAsia="fr-FR"/>
        </w:rPr>
        <w:t xml:space="preserve">Style et </w:t>
      </w:r>
      <w:proofErr w:type="spellStart"/>
      <w:r w:rsidRPr="00907F75">
        <w:rPr>
          <w:rFonts w:ascii="Garamond" w:eastAsia="Times New Roman" w:hAnsi="Garamond" w:cs="Times New Roman"/>
          <w:i/>
          <w:sz w:val="24"/>
          <w:szCs w:val="24"/>
          <w:lang w:val="fr-LU" w:eastAsia="fr-FR"/>
        </w:rPr>
        <w:t>sémiosis</w:t>
      </w:r>
      <w:proofErr w:type="spellEnd"/>
      <w:r w:rsidRPr="00907F75">
        <w:rPr>
          <w:rFonts w:ascii="Garamond" w:eastAsia="Times New Roman" w:hAnsi="Garamond" w:cs="Times New Roman"/>
          <w:i/>
          <w:sz w:val="24"/>
          <w:szCs w:val="24"/>
          <w:lang w:val="fr-LU" w:eastAsia="fr-FR"/>
        </w:rPr>
        <w:t xml:space="preserve"> littéraire</w:t>
      </w:r>
      <w:r w:rsidRPr="00907F75">
        <w:rPr>
          <w:rFonts w:ascii="Garamond" w:eastAsia="Times New Roman" w:hAnsi="Garamond" w:cs="Times New Roman"/>
          <w:sz w:val="24"/>
          <w:szCs w:val="24"/>
          <w:lang w:val="fr-LU" w:eastAsia="fr-FR"/>
        </w:rPr>
        <w:t xml:space="preserve">, Paris, Classiques Garnier.  </w:t>
      </w:r>
    </w:p>
    <w:p w:rsidR="000746E8" w:rsidRPr="00907F75" w:rsidRDefault="000746E8" w:rsidP="00EA6CB0">
      <w:pPr>
        <w:pStyle w:val="Notedebasdepage"/>
        <w:spacing w:after="120" w:line="276" w:lineRule="auto"/>
        <w:jc w:val="both"/>
        <w:rPr>
          <w:rFonts w:ascii="Garamond" w:eastAsia="Times New Roman" w:hAnsi="Garamond" w:cs="Times New Roman"/>
          <w:sz w:val="24"/>
          <w:szCs w:val="24"/>
          <w:lang w:val="fr-LU" w:eastAsia="fr-FR"/>
        </w:rPr>
      </w:pPr>
      <w:proofErr w:type="spellStart"/>
      <w:r w:rsidRPr="00907F75">
        <w:rPr>
          <w:rFonts w:ascii="Garamond" w:eastAsia="Times New Roman" w:hAnsi="Garamond" w:cs="Times New Roman"/>
          <w:sz w:val="24"/>
          <w:szCs w:val="24"/>
          <w:lang w:val="fr-LU" w:eastAsia="fr-FR"/>
        </w:rPr>
        <w:t>Zilberberg</w:t>
      </w:r>
      <w:proofErr w:type="spellEnd"/>
      <w:r w:rsidRPr="00907F75">
        <w:rPr>
          <w:rFonts w:ascii="Garamond" w:eastAsia="Times New Roman" w:hAnsi="Garamond" w:cs="Times New Roman"/>
          <w:sz w:val="24"/>
          <w:szCs w:val="24"/>
          <w:lang w:val="fr-LU" w:eastAsia="fr-FR"/>
        </w:rPr>
        <w:t>, C</w:t>
      </w:r>
      <w:r>
        <w:rPr>
          <w:rFonts w:ascii="Garamond" w:eastAsia="Times New Roman" w:hAnsi="Garamond" w:cs="Times New Roman"/>
          <w:sz w:val="24"/>
          <w:szCs w:val="24"/>
          <w:lang w:val="fr-LU" w:eastAsia="fr-FR"/>
        </w:rPr>
        <w:t>laude (</w:t>
      </w:r>
      <w:r w:rsidRPr="00907F75">
        <w:rPr>
          <w:rFonts w:ascii="Garamond" w:eastAsia="Times New Roman" w:hAnsi="Garamond" w:cs="Times New Roman"/>
          <w:sz w:val="24"/>
          <w:szCs w:val="24"/>
          <w:lang w:val="fr-LU" w:eastAsia="fr-FR"/>
        </w:rPr>
        <w:t>2006</w:t>
      </w:r>
      <w:r>
        <w:rPr>
          <w:rFonts w:ascii="Garamond" w:eastAsia="Times New Roman" w:hAnsi="Garamond" w:cs="Times New Roman"/>
          <w:sz w:val="24"/>
          <w:szCs w:val="24"/>
          <w:lang w:val="fr-LU" w:eastAsia="fr-FR"/>
        </w:rPr>
        <w:t xml:space="preserve">) : </w:t>
      </w:r>
      <w:r w:rsidRPr="00907F75">
        <w:rPr>
          <w:rFonts w:ascii="Garamond" w:hAnsi="Garamond" w:cs="Times New Roman"/>
          <w:i/>
          <w:sz w:val="24"/>
          <w:szCs w:val="24"/>
          <w:lang w:val="fr-CH"/>
        </w:rPr>
        <w:t>É</w:t>
      </w:r>
      <w:proofErr w:type="spellStart"/>
      <w:r w:rsidRPr="00907F75">
        <w:rPr>
          <w:rFonts w:ascii="Garamond" w:eastAsia="Times New Roman" w:hAnsi="Garamond" w:cs="Times New Roman"/>
          <w:i/>
          <w:sz w:val="24"/>
          <w:szCs w:val="24"/>
          <w:lang w:val="fr-LU" w:eastAsia="fr-FR"/>
        </w:rPr>
        <w:t>léments</w:t>
      </w:r>
      <w:proofErr w:type="spellEnd"/>
      <w:r w:rsidRPr="00907F75">
        <w:rPr>
          <w:rFonts w:ascii="Garamond" w:eastAsia="Times New Roman" w:hAnsi="Garamond" w:cs="Times New Roman"/>
          <w:i/>
          <w:sz w:val="24"/>
          <w:szCs w:val="24"/>
          <w:lang w:val="fr-LU" w:eastAsia="fr-FR"/>
        </w:rPr>
        <w:t xml:space="preserve"> de grammaire </w:t>
      </w:r>
      <w:proofErr w:type="spellStart"/>
      <w:r w:rsidRPr="00907F75">
        <w:rPr>
          <w:rFonts w:ascii="Garamond" w:eastAsia="Times New Roman" w:hAnsi="Garamond" w:cs="Times New Roman"/>
          <w:i/>
          <w:sz w:val="24"/>
          <w:szCs w:val="24"/>
          <w:lang w:val="fr-LU" w:eastAsia="fr-FR"/>
        </w:rPr>
        <w:t>tensive</w:t>
      </w:r>
      <w:proofErr w:type="spellEnd"/>
      <w:r w:rsidRPr="00907F75">
        <w:rPr>
          <w:rFonts w:ascii="Garamond" w:eastAsia="Times New Roman" w:hAnsi="Garamond" w:cs="Times New Roman"/>
          <w:sz w:val="24"/>
          <w:szCs w:val="24"/>
          <w:lang w:val="fr-LU" w:eastAsia="fr-FR"/>
        </w:rPr>
        <w:t xml:space="preserve">, Limoges, </w:t>
      </w:r>
      <w:proofErr w:type="spellStart"/>
      <w:r w:rsidRPr="00907F75">
        <w:rPr>
          <w:rFonts w:ascii="Garamond" w:eastAsia="Times New Roman" w:hAnsi="Garamond" w:cs="Times New Roman"/>
          <w:sz w:val="24"/>
          <w:szCs w:val="24"/>
          <w:lang w:val="fr-LU" w:eastAsia="fr-FR"/>
        </w:rPr>
        <w:t>Pulim</w:t>
      </w:r>
      <w:proofErr w:type="spellEnd"/>
      <w:r w:rsidRPr="00907F75">
        <w:rPr>
          <w:rFonts w:ascii="Garamond" w:eastAsia="Times New Roman" w:hAnsi="Garamond" w:cs="Times New Roman"/>
          <w:sz w:val="24"/>
          <w:szCs w:val="24"/>
          <w:lang w:val="fr-LU" w:eastAsia="fr-FR"/>
        </w:rPr>
        <w:t xml:space="preserve">. </w:t>
      </w:r>
    </w:p>
    <w:p w:rsidR="000746E8" w:rsidRPr="00907F75" w:rsidRDefault="000746E8" w:rsidP="00EA6CB0">
      <w:pPr>
        <w:spacing w:after="120" w:line="276" w:lineRule="auto"/>
        <w:jc w:val="both"/>
        <w:rPr>
          <w:rFonts w:ascii="Garamond" w:eastAsia="Times New Roman" w:hAnsi="Garamond" w:cs="Times New Roman"/>
          <w:color w:val="000000"/>
          <w:shd w:val="clear" w:color="auto" w:fill="FFFFFF"/>
          <w:lang w:val="fr-LU" w:eastAsia="fr-FR"/>
        </w:rPr>
      </w:pPr>
      <w:proofErr w:type="spellStart"/>
      <w:r>
        <w:rPr>
          <w:rFonts w:ascii="Garamond" w:eastAsia="Times New Roman" w:hAnsi="Garamond" w:cs="Times New Roman"/>
          <w:lang w:val="fr-LU" w:eastAsia="fr-FR"/>
        </w:rPr>
        <w:t>Zilberberg</w:t>
      </w:r>
      <w:proofErr w:type="spellEnd"/>
      <w:r>
        <w:rPr>
          <w:rFonts w:ascii="Garamond" w:eastAsia="Times New Roman" w:hAnsi="Garamond" w:cs="Times New Roman"/>
          <w:lang w:val="fr-LU" w:eastAsia="fr-FR"/>
        </w:rPr>
        <w:t>, Claude 2008) :</w:t>
      </w:r>
      <w:r w:rsidRPr="00907F75">
        <w:rPr>
          <w:rFonts w:ascii="Garamond" w:eastAsia="Times New Roman" w:hAnsi="Garamond" w:cs="Times New Roman"/>
          <w:lang w:val="fr-LU" w:eastAsia="fr-FR"/>
        </w:rPr>
        <w:t xml:space="preserve"> </w:t>
      </w:r>
      <w:r w:rsidRPr="00907F75">
        <w:rPr>
          <w:rFonts w:ascii="Garamond" w:eastAsia="Times New Roman" w:hAnsi="Garamond" w:cs="Times New Roman"/>
          <w:color w:val="000000"/>
          <w:shd w:val="clear" w:color="auto" w:fill="FFFFFF"/>
          <w:lang w:val="fr-LU" w:eastAsia="fr-FR"/>
        </w:rPr>
        <w:t>« Pour saluer l’événement »,</w:t>
      </w:r>
      <w:r w:rsidRPr="00907F75">
        <w:rPr>
          <w:rFonts w:ascii="Garamond" w:eastAsia="Times New Roman" w:hAnsi="Garamond" w:cs="Times New Roman"/>
          <w:b/>
          <w:bCs/>
          <w:color w:val="000000"/>
          <w:lang w:val="fr-LU" w:eastAsia="fr-FR"/>
        </w:rPr>
        <w:t xml:space="preserve"> </w:t>
      </w:r>
      <w:r w:rsidRPr="00907F75">
        <w:rPr>
          <w:rFonts w:ascii="Garamond" w:eastAsia="Times New Roman" w:hAnsi="Garamond" w:cs="Times New Roman"/>
          <w:i/>
          <w:color w:val="000000"/>
          <w:shd w:val="clear" w:color="auto" w:fill="FFFFFF"/>
          <w:lang w:val="fr-LU" w:eastAsia="fr-FR"/>
        </w:rPr>
        <w:t>Actes sémiotiques</w:t>
      </w:r>
      <w:r w:rsidRPr="00907F75">
        <w:rPr>
          <w:rFonts w:ascii="Garamond" w:eastAsia="Times New Roman" w:hAnsi="Garamond" w:cs="Times New Roman"/>
          <w:color w:val="000000"/>
          <w:shd w:val="clear" w:color="auto" w:fill="FFFFFF"/>
          <w:lang w:val="fr-LU" w:eastAsia="fr-FR"/>
        </w:rPr>
        <w:t>, n° 111. Disponible sur : &lt;http://epublications.unilim.fr/revues/as/1601&gt; (consulté le 15/08/2018).</w:t>
      </w:r>
    </w:p>
    <w:p w:rsidR="000746E8" w:rsidRPr="00907F75" w:rsidRDefault="000746E8" w:rsidP="00EA6CB0">
      <w:pPr>
        <w:spacing w:after="120" w:line="276" w:lineRule="auto"/>
        <w:jc w:val="both"/>
        <w:rPr>
          <w:rFonts w:ascii="Garamond" w:eastAsia="Times New Roman" w:hAnsi="Garamond" w:cs="Times New Roman"/>
          <w:lang w:val="fr-LU" w:eastAsia="fr-FR"/>
        </w:rPr>
      </w:pPr>
      <w:proofErr w:type="spellStart"/>
      <w:r>
        <w:rPr>
          <w:rFonts w:ascii="Garamond" w:eastAsia="Times New Roman" w:hAnsi="Garamond" w:cs="Times New Roman"/>
          <w:color w:val="000000"/>
          <w:shd w:val="clear" w:color="auto" w:fill="FFFFFF"/>
          <w:lang w:val="fr-LU" w:eastAsia="fr-FR"/>
        </w:rPr>
        <w:t>Zilberberg</w:t>
      </w:r>
      <w:proofErr w:type="spellEnd"/>
      <w:r>
        <w:rPr>
          <w:rFonts w:ascii="Garamond" w:eastAsia="Times New Roman" w:hAnsi="Garamond" w:cs="Times New Roman"/>
          <w:color w:val="000000"/>
          <w:shd w:val="clear" w:color="auto" w:fill="FFFFFF"/>
          <w:lang w:val="fr-LU" w:eastAsia="fr-FR"/>
        </w:rPr>
        <w:t>, Claude (2012) :</w:t>
      </w:r>
      <w:r w:rsidRPr="00907F75">
        <w:rPr>
          <w:rFonts w:ascii="Garamond" w:eastAsia="Times New Roman" w:hAnsi="Garamond" w:cs="Times New Roman"/>
          <w:color w:val="000000"/>
          <w:shd w:val="clear" w:color="auto" w:fill="FFFFFF"/>
          <w:lang w:val="fr-LU" w:eastAsia="fr-FR"/>
        </w:rPr>
        <w:t xml:space="preserve"> </w:t>
      </w:r>
      <w:r w:rsidRPr="00907F75">
        <w:rPr>
          <w:rFonts w:ascii="Garamond" w:eastAsia="Times New Roman" w:hAnsi="Garamond" w:cs="Times New Roman"/>
          <w:i/>
          <w:color w:val="000000"/>
          <w:shd w:val="clear" w:color="auto" w:fill="FFFFFF"/>
          <w:lang w:val="fr-LU" w:eastAsia="fr-FR"/>
        </w:rPr>
        <w:t xml:space="preserve">La structure </w:t>
      </w:r>
      <w:proofErr w:type="spellStart"/>
      <w:r w:rsidRPr="00907F75">
        <w:rPr>
          <w:rFonts w:ascii="Garamond" w:eastAsia="Times New Roman" w:hAnsi="Garamond" w:cs="Times New Roman"/>
          <w:i/>
          <w:color w:val="000000"/>
          <w:shd w:val="clear" w:color="auto" w:fill="FFFFFF"/>
          <w:lang w:val="fr-LU" w:eastAsia="fr-FR"/>
        </w:rPr>
        <w:t>tensive</w:t>
      </w:r>
      <w:proofErr w:type="spellEnd"/>
      <w:r w:rsidRPr="00907F75">
        <w:rPr>
          <w:rFonts w:ascii="Garamond" w:eastAsia="Times New Roman" w:hAnsi="Garamond" w:cs="Times New Roman"/>
          <w:color w:val="000000"/>
          <w:shd w:val="clear" w:color="auto" w:fill="FFFFFF"/>
          <w:lang w:val="fr-LU" w:eastAsia="fr-FR"/>
        </w:rPr>
        <w:t xml:space="preserve"> suivi de </w:t>
      </w:r>
      <w:r w:rsidRPr="00907F75">
        <w:rPr>
          <w:rFonts w:ascii="Garamond" w:eastAsia="Times New Roman" w:hAnsi="Garamond" w:cs="Times New Roman"/>
          <w:i/>
          <w:color w:val="000000"/>
          <w:shd w:val="clear" w:color="auto" w:fill="FFFFFF"/>
          <w:lang w:val="fr-LU" w:eastAsia="fr-FR"/>
        </w:rPr>
        <w:t>Note sur la structure des paradigmes</w:t>
      </w:r>
      <w:r w:rsidRPr="00907F75">
        <w:rPr>
          <w:rFonts w:ascii="Garamond" w:eastAsia="Times New Roman" w:hAnsi="Garamond" w:cs="Times New Roman"/>
          <w:color w:val="000000"/>
          <w:shd w:val="clear" w:color="auto" w:fill="FFFFFF"/>
          <w:lang w:val="fr-LU" w:eastAsia="fr-FR"/>
        </w:rPr>
        <w:t xml:space="preserve"> et de </w:t>
      </w:r>
      <w:r w:rsidRPr="00907F75">
        <w:rPr>
          <w:rFonts w:ascii="Garamond" w:eastAsia="Times New Roman" w:hAnsi="Garamond" w:cs="Times New Roman"/>
          <w:i/>
          <w:color w:val="000000"/>
          <w:shd w:val="clear" w:color="auto" w:fill="FFFFFF"/>
          <w:lang w:val="fr-LU" w:eastAsia="fr-FR"/>
        </w:rPr>
        <w:t>Sur la dualité de la poétique</w:t>
      </w:r>
      <w:r w:rsidRPr="00907F75">
        <w:rPr>
          <w:rFonts w:ascii="Garamond" w:eastAsia="Times New Roman" w:hAnsi="Garamond" w:cs="Times New Roman"/>
          <w:color w:val="000000"/>
          <w:shd w:val="clear" w:color="auto" w:fill="FFFFFF"/>
          <w:lang w:val="fr-LU" w:eastAsia="fr-FR"/>
        </w:rPr>
        <w:t xml:space="preserve">, Liège, Presses universitaires de Liège. </w:t>
      </w:r>
    </w:p>
    <w:p w:rsidR="000746E8" w:rsidRPr="00907F75" w:rsidRDefault="000746E8" w:rsidP="00EA6CB0">
      <w:pPr>
        <w:pStyle w:val="Notedebasdepage"/>
        <w:spacing w:after="120" w:line="276" w:lineRule="auto"/>
        <w:jc w:val="both"/>
        <w:rPr>
          <w:rFonts w:ascii="Garamond" w:hAnsi="Garamond" w:cs="Times New Roman"/>
          <w:sz w:val="24"/>
          <w:szCs w:val="24"/>
          <w:lang w:val="fr-LU"/>
        </w:rPr>
      </w:pPr>
    </w:p>
    <w:p w:rsidR="000746E8" w:rsidRPr="00907F75" w:rsidRDefault="000746E8" w:rsidP="00EA6CB0">
      <w:pPr>
        <w:spacing w:after="120" w:line="276" w:lineRule="auto"/>
        <w:jc w:val="both"/>
        <w:rPr>
          <w:rFonts w:ascii="Garamond" w:hAnsi="Garamond" w:cs="Times New Roman"/>
          <w:lang w:val="fr-CH"/>
        </w:rPr>
      </w:pPr>
    </w:p>
    <w:p w:rsidR="000746E8" w:rsidRPr="00907F75" w:rsidRDefault="000746E8" w:rsidP="00EA6CB0">
      <w:pPr>
        <w:spacing w:after="120" w:line="276" w:lineRule="auto"/>
        <w:jc w:val="both"/>
        <w:rPr>
          <w:rFonts w:ascii="Garamond" w:hAnsi="Garamond" w:cs="Times New Roman"/>
          <w:lang w:val="fr-CH"/>
        </w:rPr>
      </w:pPr>
    </w:p>
    <w:p w:rsidR="000746E8" w:rsidRPr="00907F75" w:rsidRDefault="000746E8" w:rsidP="00EA6CB0">
      <w:pPr>
        <w:spacing w:after="120" w:line="276" w:lineRule="auto"/>
        <w:jc w:val="both"/>
        <w:rPr>
          <w:rFonts w:ascii="Garamond" w:hAnsi="Garamond" w:cs="Times New Roman"/>
          <w:lang w:val="fr-CH"/>
        </w:rPr>
      </w:pPr>
    </w:p>
    <w:p w:rsidR="000746E8" w:rsidRPr="00907F75" w:rsidRDefault="000746E8" w:rsidP="00EA6CB0">
      <w:pPr>
        <w:spacing w:after="120" w:line="276" w:lineRule="auto"/>
        <w:ind w:firstLine="360"/>
        <w:jc w:val="both"/>
        <w:rPr>
          <w:rFonts w:ascii="Garamond" w:hAnsi="Garamond" w:cs="Times New Roman"/>
          <w:lang w:val="fr-CH"/>
        </w:rPr>
      </w:pPr>
    </w:p>
    <w:p w:rsidR="000746E8" w:rsidRPr="00907F75" w:rsidRDefault="000746E8" w:rsidP="00EA6CB0">
      <w:pPr>
        <w:spacing w:after="120" w:line="276" w:lineRule="auto"/>
        <w:ind w:firstLine="360"/>
        <w:jc w:val="both"/>
        <w:rPr>
          <w:rFonts w:ascii="Garamond" w:hAnsi="Garamond" w:cs="Times New Roman"/>
          <w:lang w:val="fr-CH"/>
        </w:rPr>
      </w:pPr>
    </w:p>
    <w:p w:rsidR="000746E8" w:rsidRPr="00907F75" w:rsidRDefault="000746E8" w:rsidP="00EA6CB0">
      <w:pPr>
        <w:spacing w:after="120" w:line="276" w:lineRule="auto"/>
        <w:ind w:firstLine="360"/>
        <w:jc w:val="both"/>
        <w:rPr>
          <w:rFonts w:ascii="Garamond" w:hAnsi="Garamond" w:cs="Times New Roman"/>
          <w:lang w:val="fr-CH"/>
        </w:rPr>
      </w:pPr>
    </w:p>
    <w:p w:rsidR="000746E8" w:rsidRPr="00907F75" w:rsidRDefault="000746E8" w:rsidP="00EA6CB0">
      <w:pPr>
        <w:spacing w:after="120" w:line="276" w:lineRule="auto"/>
        <w:ind w:firstLine="360"/>
        <w:jc w:val="both"/>
        <w:rPr>
          <w:rFonts w:ascii="Garamond" w:hAnsi="Garamond" w:cs="Times New Roman"/>
          <w:lang w:val="fr-CH"/>
        </w:rPr>
      </w:pPr>
    </w:p>
    <w:p w:rsidR="008A77B9" w:rsidRPr="000746E8" w:rsidRDefault="008A77B9" w:rsidP="00EA6CB0">
      <w:pPr>
        <w:spacing w:line="276" w:lineRule="auto"/>
        <w:rPr>
          <w:lang w:val="fr-CH"/>
        </w:rPr>
      </w:pPr>
    </w:p>
    <w:sectPr w:rsidR="008A77B9" w:rsidRPr="000746E8" w:rsidSect="0078610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10" w:rsidRDefault="00FC0410" w:rsidP="000746E8">
      <w:r>
        <w:separator/>
      </w:r>
    </w:p>
  </w:endnote>
  <w:endnote w:type="continuationSeparator" w:id="0">
    <w:p w:rsidR="00FC0410" w:rsidRDefault="00FC0410" w:rsidP="0007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10" w:rsidRDefault="00FC0410" w:rsidP="000746E8">
      <w:r>
        <w:separator/>
      </w:r>
    </w:p>
  </w:footnote>
  <w:footnote w:type="continuationSeparator" w:id="0">
    <w:p w:rsidR="00FC0410" w:rsidRDefault="00FC0410" w:rsidP="000746E8">
      <w:r>
        <w:continuationSeparator/>
      </w:r>
    </w:p>
  </w:footnote>
  <w:footnote w:id="1">
    <w:p w:rsidR="000746E8" w:rsidRPr="00907F75" w:rsidRDefault="000746E8" w:rsidP="000746E8">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Cf. </w:t>
      </w:r>
      <w:proofErr w:type="spellStart"/>
      <w:r w:rsidRPr="00907F75">
        <w:rPr>
          <w:rFonts w:ascii="Garamond" w:hAnsi="Garamond" w:cs="Times New Roman"/>
        </w:rPr>
        <w:t>Molinié</w:t>
      </w:r>
      <w:proofErr w:type="spellEnd"/>
      <w:r w:rsidRPr="00907F75">
        <w:rPr>
          <w:rFonts w:ascii="Garamond" w:hAnsi="Garamond" w:cs="Times New Roman"/>
        </w:rPr>
        <w:t xml:space="preserve"> (2010 : 16) au sujet de l</w:t>
      </w:r>
      <w:proofErr w:type="gramStart"/>
      <w:r w:rsidRPr="00907F75">
        <w:rPr>
          <w:rFonts w:ascii="Garamond" w:hAnsi="Garamond" w:cs="Times New Roman"/>
        </w:rPr>
        <w:t>’«</w:t>
      </w:r>
      <w:proofErr w:type="gramEnd"/>
      <w:r w:rsidRPr="00907F75">
        <w:rPr>
          <w:rFonts w:ascii="Garamond" w:hAnsi="Garamond" w:cs="Times New Roman"/>
        </w:rPr>
        <w:t xml:space="preserve"> événement-rencontre qui génère au moins la sensation minimale de l’éventualité de l’érection d’un corps esthétique, de sa possibilité, de sa </w:t>
      </w:r>
      <w:proofErr w:type="spellStart"/>
      <w:r w:rsidRPr="00907F75">
        <w:rPr>
          <w:rFonts w:ascii="Garamond" w:hAnsi="Garamond" w:cs="Times New Roman"/>
        </w:rPr>
        <w:t>dispositionnalité</w:t>
      </w:r>
      <w:proofErr w:type="spellEnd"/>
      <w:r w:rsidRPr="00907F75">
        <w:rPr>
          <w:rFonts w:ascii="Garamond" w:hAnsi="Garamond" w:cs="Times New Roman"/>
        </w:rPr>
        <w:t xml:space="preserve"> ». </w:t>
      </w:r>
    </w:p>
  </w:footnote>
  <w:footnote w:id="2">
    <w:p w:rsidR="00404DC8" w:rsidRPr="00404DC8" w:rsidRDefault="00404DC8" w:rsidP="00404DC8">
      <w:pPr>
        <w:pStyle w:val="Notedebasdepage"/>
        <w:jc w:val="both"/>
        <w:rPr>
          <w:rFonts w:ascii="Garamond" w:hAnsi="Garamond"/>
        </w:rPr>
      </w:pPr>
      <w:r w:rsidRPr="00404DC8">
        <w:rPr>
          <w:rStyle w:val="Appelnotedebasdep"/>
          <w:rFonts w:ascii="Garamond" w:hAnsi="Garamond"/>
        </w:rPr>
        <w:footnoteRef/>
      </w:r>
      <w:r w:rsidRPr="00404DC8">
        <w:rPr>
          <w:rFonts w:ascii="Garamond" w:hAnsi="Garamond"/>
        </w:rPr>
        <w:t xml:space="preserve"> Pour une discussion de la notion de marque, cf. Genette (1991 : 134) : si « certains éléments sont plus marqués que d’autres », il faut éviter « une esthétique maniériste pour laquelle le style le plus remarquable (au double sens du mot) sera le plus chargé de traits ».</w:t>
      </w:r>
    </w:p>
  </w:footnote>
  <w:footnote w:id="3">
    <w:p w:rsidR="00D165EA" w:rsidRPr="00D165EA" w:rsidRDefault="00D165EA" w:rsidP="00D165EA">
      <w:pPr>
        <w:pStyle w:val="Notedebasdepage"/>
        <w:jc w:val="both"/>
        <w:rPr>
          <w:rFonts w:ascii="Garamond" w:hAnsi="Garamond"/>
        </w:rPr>
      </w:pPr>
      <w:r w:rsidRPr="00D165EA">
        <w:rPr>
          <w:rStyle w:val="Appelnotedebasdep"/>
          <w:rFonts w:ascii="Garamond" w:hAnsi="Garamond"/>
        </w:rPr>
        <w:footnoteRef/>
      </w:r>
      <w:r w:rsidRPr="00D165EA">
        <w:rPr>
          <w:rFonts w:ascii="Garamond" w:hAnsi="Garamond"/>
        </w:rPr>
        <w:t xml:space="preserve"> Voir aussi </w:t>
      </w:r>
      <w:proofErr w:type="spellStart"/>
      <w:r w:rsidRPr="00D165EA">
        <w:rPr>
          <w:rFonts w:ascii="Garamond" w:hAnsi="Garamond"/>
        </w:rPr>
        <w:t>Rastier</w:t>
      </w:r>
      <w:proofErr w:type="spellEnd"/>
      <w:r w:rsidRPr="00D165EA">
        <w:rPr>
          <w:rFonts w:ascii="Garamond" w:hAnsi="Garamond"/>
        </w:rPr>
        <w:t xml:space="preserve"> (2001 : 167) : la notion de style « peut</w:t>
      </w:r>
      <w:r>
        <w:rPr>
          <w:rFonts w:ascii="Garamond" w:hAnsi="Garamond"/>
        </w:rPr>
        <w:t xml:space="preserve"> </w:t>
      </w:r>
      <w:r w:rsidRPr="00D165EA">
        <w:rPr>
          <w:rFonts w:ascii="Garamond" w:hAnsi="Garamond"/>
        </w:rPr>
        <w:t>être par bonheur utilisée partout sans jamais se compromettre ». On est confronté à l</w:t>
      </w:r>
      <w:proofErr w:type="gramStart"/>
      <w:r w:rsidRPr="00D165EA">
        <w:rPr>
          <w:rFonts w:ascii="Garamond" w:hAnsi="Garamond"/>
        </w:rPr>
        <w:t>’«</w:t>
      </w:r>
      <w:proofErr w:type="gramEnd"/>
      <w:r w:rsidRPr="00D165EA">
        <w:rPr>
          <w:rFonts w:ascii="Garamond" w:hAnsi="Garamond"/>
        </w:rPr>
        <w:t> élasticité définitionnelle » (</w:t>
      </w:r>
      <w:proofErr w:type="spellStart"/>
      <w:r w:rsidRPr="00D165EA">
        <w:rPr>
          <w:rFonts w:ascii="Garamond" w:hAnsi="Garamond"/>
        </w:rPr>
        <w:t>Petitjean</w:t>
      </w:r>
      <w:proofErr w:type="spellEnd"/>
      <w:r w:rsidRPr="00D165EA">
        <w:rPr>
          <w:rFonts w:ascii="Garamond" w:hAnsi="Garamond"/>
        </w:rPr>
        <w:t xml:space="preserve"> &amp; </w:t>
      </w:r>
      <w:proofErr w:type="spellStart"/>
      <w:r w:rsidRPr="00D165EA">
        <w:rPr>
          <w:rFonts w:ascii="Garamond" w:hAnsi="Garamond"/>
        </w:rPr>
        <w:t>Rabatel</w:t>
      </w:r>
      <w:proofErr w:type="spellEnd"/>
      <w:r w:rsidRPr="00D165EA">
        <w:rPr>
          <w:rFonts w:ascii="Garamond" w:hAnsi="Garamond"/>
        </w:rPr>
        <w:t xml:space="preserve"> 2007 : 6), sinon à  une « illusion définitionnelle » (Bordas 2008 : 133). </w:t>
      </w:r>
    </w:p>
  </w:footnote>
  <w:footnote w:id="4">
    <w:p w:rsidR="000746E8" w:rsidRPr="00907F75" w:rsidRDefault="000746E8" w:rsidP="000746E8">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Selon Goodman (1991 : 112) un mot, par exemple, peut « symboliser une classe à laquelle il appartient, et dont en retour le prédicat s’applique à lui – autrement dit le dénote », cette classe pouvant être un style d’auteur, mais aussi un genre de discours. </w:t>
      </w:r>
    </w:p>
  </w:footnote>
  <w:footnote w:id="5">
    <w:p w:rsidR="000746E8" w:rsidRPr="00907F75" w:rsidRDefault="000746E8" w:rsidP="000746E8">
      <w:pPr>
        <w:pStyle w:val="Notedebasdepage"/>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Pour des théorisations de l’écart, cf. </w:t>
      </w:r>
      <w:proofErr w:type="spellStart"/>
      <w:r w:rsidRPr="00907F75">
        <w:rPr>
          <w:rFonts w:ascii="Garamond" w:hAnsi="Garamond" w:cs="Times New Roman"/>
        </w:rPr>
        <w:t>Rabatel</w:t>
      </w:r>
      <w:proofErr w:type="spellEnd"/>
      <w:r w:rsidRPr="00907F75">
        <w:rPr>
          <w:rFonts w:ascii="Garamond" w:hAnsi="Garamond" w:cs="Times New Roman"/>
        </w:rPr>
        <w:t xml:space="preserve"> (2008 : 4-6). </w:t>
      </w:r>
    </w:p>
  </w:footnote>
  <w:footnote w:id="6">
    <w:p w:rsidR="000746E8" w:rsidRPr="00907F75" w:rsidRDefault="000746E8" w:rsidP="000746E8">
      <w:pPr>
        <w:pStyle w:val="Notedebasdepage"/>
        <w:jc w:val="both"/>
        <w:rPr>
          <w:rFonts w:ascii="Garamond" w:hAnsi="Garamond" w:cs="Times New Roman"/>
          <w:lang w:val="fr-CH"/>
        </w:rPr>
      </w:pPr>
      <w:r w:rsidRPr="00907F75">
        <w:rPr>
          <w:rStyle w:val="Appelnotedebasdep"/>
          <w:rFonts w:ascii="Garamond" w:hAnsi="Garamond" w:cs="Times New Roman"/>
        </w:rPr>
        <w:footnoteRef/>
      </w:r>
      <w:r w:rsidRPr="00907F75">
        <w:rPr>
          <w:rFonts w:ascii="Garamond" w:hAnsi="Garamond" w:cs="Times New Roman"/>
        </w:rPr>
        <w:t xml:space="preserve"> </w:t>
      </w:r>
      <w:r w:rsidRPr="00907F75">
        <w:rPr>
          <w:rFonts w:ascii="Garamond" w:hAnsi="Garamond" w:cs="Times New Roman"/>
          <w:lang w:val="fr-CH"/>
        </w:rPr>
        <w:t xml:space="preserve">Pour une définition de l’idiolecte rendant compte de la « subjectivité » et de la « tension </w:t>
      </w:r>
      <w:proofErr w:type="spellStart"/>
      <w:r w:rsidRPr="00907F75">
        <w:rPr>
          <w:rFonts w:ascii="Garamond" w:hAnsi="Garamond" w:cs="Times New Roman"/>
          <w:lang w:val="fr-CH"/>
        </w:rPr>
        <w:t>singularisante</w:t>
      </w:r>
      <w:proofErr w:type="spellEnd"/>
      <w:r w:rsidRPr="00907F75">
        <w:rPr>
          <w:rFonts w:ascii="Garamond" w:hAnsi="Garamond" w:cs="Times New Roman"/>
          <w:lang w:val="fr-CH"/>
        </w:rPr>
        <w:t xml:space="preserve"> », cf. </w:t>
      </w:r>
      <w:proofErr w:type="spellStart"/>
      <w:r w:rsidRPr="00907F75">
        <w:rPr>
          <w:rFonts w:ascii="Garamond" w:hAnsi="Garamond" w:cs="Times New Roman"/>
          <w:lang w:val="fr-CH"/>
        </w:rPr>
        <w:t>Rabatel</w:t>
      </w:r>
      <w:proofErr w:type="spellEnd"/>
      <w:r w:rsidRPr="00907F75">
        <w:rPr>
          <w:rFonts w:ascii="Garamond" w:hAnsi="Garamond" w:cs="Times New Roman"/>
          <w:lang w:val="fr-CH"/>
        </w:rPr>
        <w:t xml:space="preserve"> (2007 : 27). </w:t>
      </w:r>
    </w:p>
  </w:footnote>
  <w:footnote w:id="7">
    <w:p w:rsidR="000746E8" w:rsidRPr="00907F75" w:rsidRDefault="000746E8" w:rsidP="000746E8">
      <w:pPr>
        <w:pStyle w:val="Notedebasdepage"/>
        <w:rPr>
          <w:rFonts w:ascii="Garamond" w:hAnsi="Garamond" w:cs="Times New Roman"/>
          <w:lang w:val="fr-CH"/>
        </w:rPr>
      </w:pPr>
      <w:r w:rsidRPr="00907F75">
        <w:rPr>
          <w:rStyle w:val="Appelnotedebasdep"/>
          <w:rFonts w:ascii="Garamond" w:hAnsi="Garamond" w:cs="Times New Roman"/>
        </w:rPr>
        <w:footnoteRef/>
      </w:r>
      <w:r w:rsidRPr="00907F75">
        <w:rPr>
          <w:rFonts w:ascii="Garamond" w:hAnsi="Garamond" w:cs="Times New Roman"/>
        </w:rPr>
        <w:t xml:space="preserve"> </w:t>
      </w:r>
      <w:r w:rsidRPr="00907F75">
        <w:rPr>
          <w:rFonts w:ascii="Garamond" w:hAnsi="Garamond" w:cs="Times New Roman"/>
          <w:lang w:val="fr-CH"/>
        </w:rPr>
        <w:t xml:space="preserve">Philippe </w:t>
      </w:r>
      <w:r w:rsidR="003C613C">
        <w:rPr>
          <w:rFonts w:ascii="Garamond" w:hAnsi="Garamond" w:cs="Times New Roman"/>
          <w:lang w:val="fr-CH"/>
        </w:rPr>
        <w:t xml:space="preserve">(2005) </w:t>
      </w:r>
      <w:r w:rsidRPr="00907F75">
        <w:rPr>
          <w:rFonts w:ascii="Garamond" w:hAnsi="Garamond" w:cs="Times New Roman"/>
          <w:lang w:val="fr-CH"/>
        </w:rPr>
        <w:t xml:space="preserve">critique le fait que </w:t>
      </w:r>
      <w:proofErr w:type="spellStart"/>
      <w:r w:rsidRPr="00907F75">
        <w:rPr>
          <w:rFonts w:ascii="Garamond" w:hAnsi="Garamond" w:cs="Times New Roman"/>
          <w:lang w:val="fr-CH"/>
        </w:rPr>
        <w:t>Riffaterre</w:t>
      </w:r>
      <w:proofErr w:type="spellEnd"/>
      <w:r w:rsidRPr="00907F75">
        <w:rPr>
          <w:rFonts w:ascii="Garamond" w:hAnsi="Garamond" w:cs="Times New Roman"/>
          <w:lang w:val="fr-CH"/>
        </w:rPr>
        <w:t xml:space="preserve"> vise à la fois le versant de la réception et </w:t>
      </w:r>
      <w:r w:rsidR="00540D09">
        <w:rPr>
          <w:rFonts w:ascii="Garamond" w:hAnsi="Garamond" w:cs="Times New Roman"/>
          <w:lang w:val="fr-CH"/>
        </w:rPr>
        <w:t xml:space="preserve">celui </w:t>
      </w:r>
      <w:r w:rsidRPr="00907F75">
        <w:rPr>
          <w:rFonts w:ascii="Garamond" w:hAnsi="Garamond" w:cs="Times New Roman"/>
          <w:lang w:val="fr-CH"/>
        </w:rPr>
        <w:t>de la production</w:t>
      </w:r>
      <w:r w:rsidR="00540D09">
        <w:rPr>
          <w:rFonts w:ascii="Garamond" w:hAnsi="Garamond" w:cs="Times New Roman"/>
          <w:lang w:val="fr-CH"/>
        </w:rPr>
        <w:t>.</w:t>
      </w:r>
    </w:p>
  </w:footnote>
  <w:footnote w:id="8">
    <w:p w:rsidR="000746E8" w:rsidRPr="00907F75" w:rsidRDefault="000746E8" w:rsidP="000746E8">
      <w:pPr>
        <w:pStyle w:val="Notedebasdepage"/>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Au sujet du contraste, voir plus particulièrement Gérard (2004). </w:t>
      </w:r>
    </w:p>
  </w:footnote>
  <w:footnote w:id="9">
    <w:p w:rsidR="000746E8" w:rsidRPr="00907F75" w:rsidRDefault="000746E8" w:rsidP="000746E8">
      <w:pPr>
        <w:jc w:val="both"/>
        <w:rPr>
          <w:rFonts w:ascii="Garamond" w:eastAsia="Times New Roman" w:hAnsi="Garamond" w:cs="Times New Roman"/>
          <w:sz w:val="20"/>
          <w:szCs w:val="20"/>
          <w:lang w:val="fr-LU" w:eastAsia="fr-FR"/>
        </w:rPr>
      </w:pPr>
      <w:r w:rsidRPr="00907F75">
        <w:rPr>
          <w:rStyle w:val="Appelnotedebasdep"/>
          <w:rFonts w:ascii="Garamond" w:hAnsi="Garamond"/>
        </w:rPr>
        <w:footnoteRef/>
      </w:r>
      <w:r w:rsidRPr="00907F75">
        <w:rPr>
          <w:rFonts w:ascii="Garamond" w:hAnsi="Garamond"/>
        </w:rPr>
        <w:t xml:space="preserve"> </w:t>
      </w:r>
      <w:r w:rsidRPr="00907F75">
        <w:rPr>
          <w:rFonts w:ascii="Garamond" w:hAnsi="Garamond" w:cs="Times New Roman"/>
          <w:sz w:val="20"/>
          <w:szCs w:val="20"/>
        </w:rPr>
        <w:t xml:space="preserve">On trouve une approche tensionnelle de l’écart chez Jullien (2012 : 7) : </w:t>
      </w:r>
      <w:proofErr w:type="gramStart"/>
      <w:r w:rsidRPr="00907F75">
        <w:rPr>
          <w:rFonts w:ascii="Garamond" w:hAnsi="Garamond" w:cs="Times New Roman"/>
          <w:sz w:val="20"/>
          <w:szCs w:val="20"/>
        </w:rPr>
        <w:t>«  [...]</w:t>
      </w:r>
      <w:proofErr w:type="gramEnd"/>
      <w:r w:rsidRPr="00907F75">
        <w:rPr>
          <w:rFonts w:ascii="Garamond" w:hAnsi="Garamond" w:cs="Times New Roman"/>
          <w:sz w:val="20"/>
          <w:szCs w:val="20"/>
        </w:rPr>
        <w:t xml:space="preserve"> </w:t>
      </w:r>
      <w:r w:rsidRPr="00907F75">
        <w:rPr>
          <w:rFonts w:ascii="Garamond" w:eastAsia="Times New Roman" w:hAnsi="Garamond" w:cs="Times New Roman"/>
          <w:sz w:val="20"/>
          <w:szCs w:val="20"/>
          <w:lang w:val="fr-LU" w:eastAsia="fr-FR"/>
        </w:rPr>
        <w:t>l’</w:t>
      </w:r>
      <w:proofErr w:type="spellStart"/>
      <w:r w:rsidRPr="00907F75">
        <w:rPr>
          <w:rFonts w:ascii="Garamond" w:eastAsia="Times New Roman" w:hAnsi="Garamond" w:cs="Times New Roman"/>
          <w:sz w:val="20"/>
          <w:szCs w:val="20"/>
          <w:lang w:val="fr-LU" w:eastAsia="fr-FR"/>
        </w:rPr>
        <w:t>écart</w:t>
      </w:r>
      <w:proofErr w:type="spellEnd"/>
      <w:r w:rsidRPr="00907F75">
        <w:rPr>
          <w:rFonts w:ascii="Garamond" w:eastAsia="Times New Roman" w:hAnsi="Garamond" w:cs="Times New Roman"/>
          <w:sz w:val="20"/>
          <w:szCs w:val="20"/>
          <w:lang w:val="fr-LU" w:eastAsia="fr-FR"/>
        </w:rPr>
        <w:t xml:space="preserve"> ne porte pas </w:t>
      </w:r>
      <w:proofErr w:type="spellStart"/>
      <w:r w:rsidRPr="00907F75">
        <w:rPr>
          <w:rFonts w:ascii="Garamond" w:eastAsia="Times New Roman" w:hAnsi="Garamond" w:cs="Times New Roman"/>
          <w:sz w:val="20"/>
          <w:szCs w:val="20"/>
          <w:lang w:val="fr-LU" w:eastAsia="fr-FR"/>
        </w:rPr>
        <w:t>a</w:t>
      </w:r>
      <w:proofErr w:type="spellEnd"/>
      <w:r w:rsidRPr="00907F75">
        <w:rPr>
          <w:rFonts w:ascii="Garamond" w:eastAsia="Times New Roman" w:hAnsi="Garamond" w:cs="Times New Roman"/>
          <w:sz w:val="20"/>
          <w:szCs w:val="20"/>
          <w:lang w:val="fr-LU" w:eastAsia="fr-FR"/>
        </w:rPr>
        <w:t xml:space="preserve">̀ s’arroger une position de surplomb à partir de laquelle il y aurait </w:t>
      </w:r>
      <w:proofErr w:type="spellStart"/>
      <w:r w:rsidRPr="00907F75">
        <w:rPr>
          <w:rFonts w:ascii="Garamond" w:eastAsia="Times New Roman" w:hAnsi="Garamond" w:cs="Times New Roman"/>
          <w:sz w:val="20"/>
          <w:szCs w:val="20"/>
          <w:lang w:val="fr-LU" w:eastAsia="fr-FR"/>
        </w:rPr>
        <w:t>a</w:t>
      </w:r>
      <w:proofErr w:type="spellEnd"/>
      <w:r w:rsidRPr="00907F75">
        <w:rPr>
          <w:rFonts w:ascii="Garamond" w:eastAsia="Times New Roman" w:hAnsi="Garamond" w:cs="Times New Roman"/>
          <w:sz w:val="20"/>
          <w:szCs w:val="20"/>
          <w:lang w:val="fr-LU" w:eastAsia="fr-FR"/>
        </w:rPr>
        <w:t xml:space="preserve">̀ ranger des </w:t>
      </w:r>
      <w:proofErr w:type="spellStart"/>
      <w:r w:rsidRPr="00907F75">
        <w:rPr>
          <w:rFonts w:ascii="Garamond" w:eastAsia="Times New Roman" w:hAnsi="Garamond" w:cs="Times New Roman"/>
          <w:sz w:val="20"/>
          <w:szCs w:val="20"/>
          <w:lang w:val="fr-LU" w:eastAsia="fr-FR"/>
        </w:rPr>
        <w:t>différences</w:t>
      </w:r>
      <w:proofErr w:type="spellEnd"/>
      <w:r w:rsidRPr="00907F75">
        <w:rPr>
          <w:rFonts w:ascii="Garamond" w:eastAsia="Times New Roman" w:hAnsi="Garamond" w:cs="Times New Roman"/>
          <w:sz w:val="20"/>
          <w:szCs w:val="20"/>
          <w:lang w:val="fr-LU" w:eastAsia="fr-FR"/>
        </w:rPr>
        <w:t>. [...] l’</w:t>
      </w:r>
      <w:proofErr w:type="spellStart"/>
      <w:r w:rsidRPr="00907F75">
        <w:rPr>
          <w:rFonts w:ascii="Garamond" w:eastAsia="Times New Roman" w:hAnsi="Garamond" w:cs="Times New Roman"/>
          <w:sz w:val="20"/>
          <w:szCs w:val="20"/>
          <w:lang w:val="fr-LU" w:eastAsia="fr-FR"/>
        </w:rPr>
        <w:t>écart</w:t>
      </w:r>
      <w:proofErr w:type="spellEnd"/>
      <w:r w:rsidRPr="00907F75">
        <w:rPr>
          <w:rFonts w:ascii="Garamond" w:eastAsia="Times New Roman" w:hAnsi="Garamond" w:cs="Times New Roman"/>
          <w:sz w:val="20"/>
          <w:szCs w:val="20"/>
          <w:lang w:val="fr-LU" w:eastAsia="fr-FR"/>
        </w:rPr>
        <w:t xml:space="preserve"> </w:t>
      </w:r>
      <w:proofErr w:type="spellStart"/>
      <w:r w:rsidRPr="00907F75">
        <w:rPr>
          <w:rFonts w:ascii="Garamond" w:eastAsia="Times New Roman" w:hAnsi="Garamond" w:cs="Times New Roman"/>
          <w:sz w:val="20"/>
          <w:szCs w:val="20"/>
          <w:lang w:val="fr-LU" w:eastAsia="fr-FR"/>
        </w:rPr>
        <w:t>relève</w:t>
      </w:r>
      <w:proofErr w:type="spellEnd"/>
      <w:r w:rsidRPr="00907F75">
        <w:rPr>
          <w:rFonts w:ascii="Garamond" w:eastAsia="Times New Roman" w:hAnsi="Garamond" w:cs="Times New Roman"/>
          <w:sz w:val="20"/>
          <w:szCs w:val="20"/>
          <w:lang w:val="fr-LU" w:eastAsia="fr-FR"/>
        </w:rPr>
        <w:t xml:space="preserve"> d’une logique d’immanence, de part en part, et n’en </w:t>
      </w:r>
      <w:proofErr w:type="spellStart"/>
      <w:r w:rsidRPr="00907F75">
        <w:rPr>
          <w:rFonts w:ascii="Garamond" w:eastAsia="Times New Roman" w:hAnsi="Garamond" w:cs="Times New Roman"/>
          <w:sz w:val="20"/>
          <w:szCs w:val="20"/>
          <w:lang w:val="fr-LU" w:eastAsia="fr-FR"/>
        </w:rPr>
        <w:t>déborde</w:t>
      </w:r>
      <w:proofErr w:type="spellEnd"/>
      <w:r w:rsidRPr="00907F75">
        <w:rPr>
          <w:rFonts w:ascii="Garamond" w:eastAsia="Times New Roman" w:hAnsi="Garamond" w:cs="Times New Roman"/>
          <w:sz w:val="20"/>
          <w:szCs w:val="20"/>
          <w:lang w:val="fr-LU" w:eastAsia="fr-FR"/>
        </w:rPr>
        <w:t xml:space="preserve"> d’aucun </w:t>
      </w:r>
      <w:proofErr w:type="spellStart"/>
      <w:r w:rsidRPr="00907F75">
        <w:rPr>
          <w:rFonts w:ascii="Garamond" w:eastAsia="Times New Roman" w:hAnsi="Garamond" w:cs="Times New Roman"/>
          <w:sz w:val="20"/>
          <w:szCs w:val="20"/>
          <w:lang w:val="fr-LU" w:eastAsia="fr-FR"/>
        </w:rPr>
        <w:t>co</w:t>
      </w:r>
      <w:r w:rsidRPr="00907F75">
        <w:rPr>
          <w:rFonts w:ascii="Times New Roman" w:eastAsia="Times New Roman" w:hAnsi="Times New Roman" w:cs="Times New Roman"/>
          <w:sz w:val="20"/>
          <w:szCs w:val="20"/>
          <w:lang w:val="fr-LU" w:eastAsia="fr-FR"/>
        </w:rPr>
        <w:t>̂</w:t>
      </w:r>
      <w:r w:rsidRPr="00907F75">
        <w:rPr>
          <w:rFonts w:ascii="Garamond" w:eastAsia="Times New Roman" w:hAnsi="Garamond" w:cs="Times New Roman"/>
          <w:sz w:val="20"/>
          <w:szCs w:val="20"/>
          <w:lang w:val="fr-LU" w:eastAsia="fr-FR"/>
        </w:rPr>
        <w:t>te</w:t>
      </w:r>
      <w:proofErr w:type="spellEnd"/>
      <w:r w:rsidRPr="00907F75">
        <w:rPr>
          <w:rFonts w:ascii="Garamond" w:eastAsia="Times New Roman" w:hAnsi="Garamond" w:cs="Times New Roman"/>
          <w:sz w:val="20"/>
          <w:szCs w:val="20"/>
          <w:lang w:val="fr-LU" w:eastAsia="fr-FR"/>
        </w:rPr>
        <w:t xml:space="preserve">́, sans donc donner </w:t>
      </w:r>
      <w:proofErr w:type="spellStart"/>
      <w:r w:rsidRPr="00907F75">
        <w:rPr>
          <w:rFonts w:ascii="Garamond" w:eastAsia="Times New Roman" w:hAnsi="Garamond" w:cs="Times New Roman"/>
          <w:sz w:val="20"/>
          <w:szCs w:val="20"/>
          <w:lang w:val="fr-LU" w:eastAsia="fr-FR"/>
        </w:rPr>
        <w:t>a</w:t>
      </w:r>
      <w:proofErr w:type="spellEnd"/>
      <w:r w:rsidRPr="00907F75">
        <w:rPr>
          <w:rFonts w:ascii="Garamond" w:eastAsia="Times New Roman" w:hAnsi="Garamond" w:cs="Times New Roman"/>
          <w:sz w:val="20"/>
          <w:szCs w:val="20"/>
          <w:lang w:val="fr-LU" w:eastAsia="fr-FR"/>
        </w:rPr>
        <w:t>̀ postuler. De plus, ne relevant pas</w:t>
      </w:r>
      <w:r w:rsidRPr="00B81476">
        <w:rPr>
          <w:rFonts w:ascii="Times New Roman" w:eastAsia="Times New Roman" w:hAnsi="Times New Roman" w:cs="Times New Roman"/>
          <w:sz w:val="20"/>
          <w:szCs w:val="20"/>
          <w:lang w:val="fr-LU" w:eastAsia="fr-FR"/>
        </w:rPr>
        <w:t xml:space="preserve"> </w:t>
      </w:r>
      <w:r w:rsidRPr="00907F75">
        <w:rPr>
          <w:rFonts w:ascii="Garamond" w:eastAsia="Times New Roman" w:hAnsi="Garamond" w:cs="Times New Roman"/>
          <w:sz w:val="20"/>
          <w:szCs w:val="20"/>
          <w:lang w:val="fr-LU" w:eastAsia="fr-FR"/>
        </w:rPr>
        <w:t>de l’</w:t>
      </w:r>
      <w:proofErr w:type="spellStart"/>
      <w:r w:rsidRPr="00907F75">
        <w:rPr>
          <w:rFonts w:ascii="Garamond" w:eastAsia="Times New Roman" w:hAnsi="Garamond" w:cs="Times New Roman"/>
          <w:sz w:val="20"/>
          <w:szCs w:val="20"/>
          <w:lang w:val="fr-LU" w:eastAsia="fr-FR"/>
        </w:rPr>
        <w:t>établissement</w:t>
      </w:r>
      <w:proofErr w:type="spellEnd"/>
      <w:r w:rsidRPr="00907F75">
        <w:rPr>
          <w:rFonts w:ascii="Garamond" w:eastAsia="Times New Roman" w:hAnsi="Garamond" w:cs="Times New Roman"/>
          <w:sz w:val="20"/>
          <w:szCs w:val="20"/>
          <w:lang w:val="fr-LU" w:eastAsia="fr-FR"/>
        </w:rPr>
        <w:t xml:space="preserve"> d’une distinction, mais </w:t>
      </w:r>
      <w:proofErr w:type="spellStart"/>
      <w:r w:rsidRPr="00907F75">
        <w:rPr>
          <w:rFonts w:ascii="Garamond" w:eastAsia="Times New Roman" w:hAnsi="Garamond" w:cs="Times New Roman"/>
          <w:sz w:val="20"/>
          <w:szCs w:val="20"/>
          <w:lang w:val="fr-LU" w:eastAsia="fr-FR"/>
        </w:rPr>
        <w:t>procédant</w:t>
      </w:r>
      <w:proofErr w:type="spellEnd"/>
      <w:r w:rsidRPr="00907F75">
        <w:rPr>
          <w:rFonts w:ascii="Garamond" w:eastAsia="Times New Roman" w:hAnsi="Garamond" w:cs="Times New Roman"/>
          <w:sz w:val="20"/>
          <w:szCs w:val="20"/>
          <w:lang w:val="fr-LU" w:eastAsia="fr-FR"/>
        </w:rPr>
        <w:t xml:space="preserve"> d’une distance, il s’agit là d’un concept qui, faisant entendre le mouvement de </w:t>
      </w:r>
      <w:proofErr w:type="spellStart"/>
      <w:r w:rsidRPr="00907F75">
        <w:rPr>
          <w:rFonts w:ascii="Garamond" w:eastAsia="Times New Roman" w:hAnsi="Garamond" w:cs="Times New Roman"/>
          <w:sz w:val="20"/>
          <w:szCs w:val="20"/>
          <w:lang w:val="fr-LU" w:eastAsia="fr-FR"/>
        </w:rPr>
        <w:t>séparation</w:t>
      </w:r>
      <w:proofErr w:type="spellEnd"/>
      <w:r w:rsidRPr="00907F75">
        <w:rPr>
          <w:rFonts w:ascii="Garamond" w:eastAsia="Times New Roman" w:hAnsi="Garamond" w:cs="Times New Roman"/>
          <w:sz w:val="20"/>
          <w:szCs w:val="20"/>
          <w:lang w:val="fr-LU" w:eastAsia="fr-FR"/>
        </w:rPr>
        <w:t xml:space="preserve"> dont il est né, n’est pas tant analytique que dynamique, </w:t>
      </w:r>
      <w:proofErr w:type="spellStart"/>
      <w:r w:rsidRPr="00907F75">
        <w:rPr>
          <w:rFonts w:ascii="Garamond" w:eastAsia="Times New Roman" w:hAnsi="Garamond" w:cs="Times New Roman"/>
          <w:sz w:val="20"/>
          <w:szCs w:val="20"/>
          <w:lang w:val="fr-LU" w:eastAsia="fr-FR"/>
        </w:rPr>
        <w:t>procédant</w:t>
      </w:r>
      <w:proofErr w:type="spellEnd"/>
      <w:r w:rsidRPr="00907F75">
        <w:rPr>
          <w:rFonts w:ascii="Garamond" w:eastAsia="Times New Roman" w:hAnsi="Garamond" w:cs="Times New Roman"/>
          <w:sz w:val="20"/>
          <w:szCs w:val="20"/>
          <w:lang w:val="fr-LU" w:eastAsia="fr-FR"/>
        </w:rPr>
        <w:t xml:space="preserve"> d’un </w:t>
      </w:r>
      <w:proofErr w:type="spellStart"/>
      <w:r w:rsidRPr="00907F75">
        <w:rPr>
          <w:rFonts w:ascii="Garamond" w:eastAsia="Times New Roman" w:hAnsi="Garamond" w:cs="Times New Roman"/>
          <w:sz w:val="20"/>
          <w:szCs w:val="20"/>
          <w:lang w:val="fr-LU" w:eastAsia="fr-FR"/>
        </w:rPr>
        <w:t>auto-déploiement</w:t>
      </w:r>
      <w:proofErr w:type="spellEnd"/>
      <w:r w:rsidRPr="00907F75">
        <w:rPr>
          <w:rFonts w:ascii="Garamond" w:eastAsia="Times New Roman" w:hAnsi="Garamond" w:cs="Times New Roman"/>
          <w:sz w:val="20"/>
          <w:szCs w:val="20"/>
          <w:lang w:val="fr-LU" w:eastAsia="fr-FR"/>
        </w:rPr>
        <w:t>. Le propre de l’</w:t>
      </w:r>
      <w:proofErr w:type="spellStart"/>
      <w:r w:rsidRPr="00907F75">
        <w:rPr>
          <w:rFonts w:ascii="Garamond" w:eastAsia="Times New Roman" w:hAnsi="Garamond" w:cs="Times New Roman"/>
          <w:sz w:val="20"/>
          <w:szCs w:val="20"/>
          <w:lang w:val="fr-LU" w:eastAsia="fr-FR"/>
        </w:rPr>
        <w:t>écart</w:t>
      </w:r>
      <w:proofErr w:type="spellEnd"/>
      <w:r w:rsidRPr="00907F75">
        <w:rPr>
          <w:rFonts w:ascii="Garamond" w:eastAsia="Times New Roman" w:hAnsi="Garamond" w:cs="Times New Roman"/>
          <w:sz w:val="20"/>
          <w:szCs w:val="20"/>
          <w:lang w:val="fr-LU" w:eastAsia="fr-FR"/>
        </w:rPr>
        <w:t xml:space="preserve"> – et c’est là pour moi l’essentiel – c’est qu’il n’est, par suite, pas proprement</w:t>
      </w:r>
      <w:r w:rsidRPr="00907F75">
        <w:rPr>
          <w:rFonts w:ascii="Garamond" w:eastAsia="Times New Roman" w:hAnsi="Garamond" w:cs="Times New Roman"/>
          <w:sz w:val="22"/>
          <w:szCs w:val="22"/>
          <w:lang w:val="fr-LU" w:eastAsia="fr-FR"/>
        </w:rPr>
        <w:t xml:space="preserve"> </w:t>
      </w:r>
      <w:r w:rsidRPr="00907F75">
        <w:rPr>
          <w:rFonts w:ascii="Garamond" w:eastAsia="Times New Roman" w:hAnsi="Garamond" w:cs="Times New Roman"/>
          <w:sz w:val="20"/>
          <w:szCs w:val="20"/>
          <w:lang w:val="fr-LU" w:eastAsia="fr-FR"/>
        </w:rPr>
        <w:t xml:space="preserve">aspectuel ou descriptif, comme l’est la </w:t>
      </w:r>
      <w:proofErr w:type="spellStart"/>
      <w:r w:rsidRPr="00907F75">
        <w:rPr>
          <w:rFonts w:ascii="Garamond" w:eastAsia="Times New Roman" w:hAnsi="Garamond" w:cs="Times New Roman"/>
          <w:sz w:val="20"/>
          <w:szCs w:val="20"/>
          <w:lang w:val="fr-LU" w:eastAsia="fr-FR"/>
        </w:rPr>
        <w:t>différence</w:t>
      </w:r>
      <w:proofErr w:type="spellEnd"/>
      <w:r w:rsidRPr="00907F75">
        <w:rPr>
          <w:rFonts w:ascii="Garamond" w:eastAsia="Times New Roman" w:hAnsi="Garamond" w:cs="Times New Roman"/>
          <w:sz w:val="20"/>
          <w:szCs w:val="20"/>
          <w:lang w:val="fr-LU" w:eastAsia="fr-FR"/>
        </w:rPr>
        <w:t xml:space="preserve">, mais </w:t>
      </w:r>
      <w:r w:rsidRPr="00907F75">
        <w:rPr>
          <w:rFonts w:ascii="Garamond" w:eastAsia="Times New Roman" w:hAnsi="Garamond" w:cs="Times New Roman"/>
          <w:i/>
          <w:iCs/>
          <w:sz w:val="20"/>
          <w:szCs w:val="20"/>
          <w:lang w:val="fr-LU" w:eastAsia="fr-FR"/>
        </w:rPr>
        <w:t xml:space="preserve">productif </w:t>
      </w:r>
      <w:r w:rsidRPr="00907F75">
        <w:rPr>
          <w:rFonts w:ascii="Garamond" w:eastAsia="Times New Roman" w:hAnsi="Garamond" w:cs="Times New Roman"/>
          <w:sz w:val="20"/>
          <w:szCs w:val="20"/>
          <w:lang w:val="fr-LU" w:eastAsia="fr-FR"/>
        </w:rPr>
        <w:t xml:space="preserve">– et ce dans la mesure </w:t>
      </w:r>
      <w:proofErr w:type="spellStart"/>
      <w:r w:rsidRPr="00907F75">
        <w:rPr>
          <w:rFonts w:ascii="Garamond" w:eastAsia="Times New Roman" w:hAnsi="Garamond" w:cs="Times New Roman"/>
          <w:sz w:val="20"/>
          <w:szCs w:val="20"/>
          <w:lang w:val="fr-LU" w:eastAsia="fr-FR"/>
        </w:rPr>
        <w:t>me</w:t>
      </w:r>
      <w:r w:rsidRPr="00907F75">
        <w:rPr>
          <w:rFonts w:ascii="Times New Roman" w:eastAsia="Times New Roman" w:hAnsi="Times New Roman" w:cs="Times New Roman"/>
          <w:sz w:val="20"/>
          <w:szCs w:val="20"/>
          <w:lang w:val="fr-LU" w:eastAsia="fr-FR"/>
        </w:rPr>
        <w:t>̂</w:t>
      </w:r>
      <w:r w:rsidRPr="00907F75">
        <w:rPr>
          <w:rFonts w:ascii="Garamond" w:eastAsia="Times New Roman" w:hAnsi="Garamond" w:cs="Times New Roman"/>
          <w:sz w:val="20"/>
          <w:szCs w:val="20"/>
          <w:lang w:val="fr-LU" w:eastAsia="fr-FR"/>
        </w:rPr>
        <w:t>me</w:t>
      </w:r>
      <w:proofErr w:type="spellEnd"/>
      <w:r w:rsidRPr="00907F75">
        <w:rPr>
          <w:rFonts w:ascii="Garamond" w:eastAsia="Times New Roman" w:hAnsi="Garamond" w:cs="Times New Roman"/>
          <w:sz w:val="20"/>
          <w:szCs w:val="20"/>
          <w:lang w:val="fr-LU" w:eastAsia="fr-FR"/>
        </w:rPr>
        <w:t xml:space="preserve"> où il met en tension ce qu’il a </w:t>
      </w:r>
      <w:proofErr w:type="spellStart"/>
      <w:r w:rsidRPr="00907F75">
        <w:rPr>
          <w:rFonts w:ascii="Garamond" w:eastAsia="Times New Roman" w:hAnsi="Garamond" w:cs="Times New Roman"/>
          <w:sz w:val="20"/>
          <w:szCs w:val="20"/>
          <w:lang w:val="fr-LU" w:eastAsia="fr-FR"/>
        </w:rPr>
        <w:t>sépare</w:t>
      </w:r>
      <w:proofErr w:type="spellEnd"/>
      <w:r w:rsidRPr="00907F75">
        <w:rPr>
          <w:rFonts w:ascii="Garamond" w:eastAsia="Times New Roman" w:hAnsi="Garamond" w:cs="Times New Roman"/>
          <w:sz w:val="20"/>
          <w:szCs w:val="20"/>
          <w:lang w:val="fr-LU" w:eastAsia="fr-FR"/>
        </w:rPr>
        <w:t xml:space="preserve">́. </w:t>
      </w:r>
      <w:r w:rsidRPr="00907F75">
        <w:rPr>
          <w:rFonts w:ascii="Garamond" w:eastAsia="Times New Roman" w:hAnsi="Garamond" w:cs="Times New Roman"/>
          <w:i/>
          <w:iCs/>
          <w:sz w:val="20"/>
          <w:szCs w:val="20"/>
          <w:lang w:val="fr-LU" w:eastAsia="fr-FR"/>
        </w:rPr>
        <w:t xml:space="preserve">Mettre en tension </w:t>
      </w:r>
      <w:r w:rsidRPr="00907F75">
        <w:rPr>
          <w:rFonts w:ascii="Garamond" w:eastAsia="Times New Roman" w:hAnsi="Garamond" w:cs="Times New Roman"/>
          <w:sz w:val="20"/>
          <w:szCs w:val="20"/>
          <w:lang w:val="fr-LU" w:eastAsia="fr-FR"/>
        </w:rPr>
        <w:t xml:space="preserve">: c’est </w:t>
      </w:r>
      <w:proofErr w:type="spellStart"/>
      <w:r w:rsidRPr="00907F75">
        <w:rPr>
          <w:rFonts w:ascii="Garamond" w:eastAsia="Times New Roman" w:hAnsi="Garamond" w:cs="Times New Roman"/>
          <w:sz w:val="20"/>
          <w:szCs w:val="20"/>
          <w:lang w:val="fr-LU" w:eastAsia="fr-FR"/>
        </w:rPr>
        <w:t>a</w:t>
      </w:r>
      <w:proofErr w:type="spellEnd"/>
      <w:r w:rsidRPr="00907F75">
        <w:rPr>
          <w:rFonts w:ascii="Garamond" w:eastAsia="Times New Roman" w:hAnsi="Garamond" w:cs="Times New Roman"/>
          <w:sz w:val="20"/>
          <w:szCs w:val="20"/>
          <w:lang w:val="fr-LU" w:eastAsia="fr-FR"/>
        </w:rPr>
        <w:t>̀ quoi l’</w:t>
      </w:r>
      <w:proofErr w:type="spellStart"/>
      <w:r w:rsidRPr="00907F75">
        <w:rPr>
          <w:rFonts w:ascii="Garamond" w:eastAsia="Times New Roman" w:hAnsi="Garamond" w:cs="Times New Roman"/>
          <w:sz w:val="20"/>
          <w:szCs w:val="20"/>
          <w:lang w:val="fr-LU" w:eastAsia="fr-FR"/>
        </w:rPr>
        <w:t>écart</w:t>
      </w:r>
      <w:proofErr w:type="spellEnd"/>
      <w:r w:rsidRPr="00907F75">
        <w:rPr>
          <w:rFonts w:ascii="Garamond" w:eastAsia="Times New Roman" w:hAnsi="Garamond" w:cs="Times New Roman"/>
          <w:sz w:val="20"/>
          <w:szCs w:val="20"/>
          <w:lang w:val="fr-LU" w:eastAsia="fr-FR"/>
        </w:rPr>
        <w:t xml:space="preserve"> doit d’</w:t>
      </w:r>
      <w:proofErr w:type="spellStart"/>
      <w:r w:rsidRPr="00907F75">
        <w:rPr>
          <w:rFonts w:ascii="Garamond" w:eastAsia="Times New Roman" w:hAnsi="Garamond" w:cs="Times New Roman"/>
          <w:sz w:val="20"/>
          <w:szCs w:val="20"/>
          <w:lang w:val="fr-LU" w:eastAsia="fr-FR"/>
        </w:rPr>
        <w:t>opérer</w:t>
      </w:r>
      <w:proofErr w:type="spellEnd"/>
      <w:r w:rsidRPr="00907F75">
        <w:rPr>
          <w:rFonts w:ascii="Garamond" w:eastAsia="Times New Roman" w:hAnsi="Garamond" w:cs="Times New Roman"/>
          <w:sz w:val="20"/>
          <w:szCs w:val="20"/>
          <w:lang w:val="fr-LU" w:eastAsia="fr-FR"/>
        </w:rPr>
        <w:t> ».</w:t>
      </w:r>
    </w:p>
  </w:footnote>
  <w:footnote w:id="10">
    <w:p w:rsidR="000746E8" w:rsidRPr="00907F75" w:rsidRDefault="000746E8" w:rsidP="000746E8">
      <w:pPr>
        <w:jc w:val="both"/>
        <w:rPr>
          <w:rFonts w:ascii="Garamond" w:hAnsi="Garamond" w:cs="Times New Roman"/>
          <w:sz w:val="20"/>
          <w:szCs w:val="20"/>
          <w:lang w:val="fr-CH"/>
        </w:rPr>
      </w:pPr>
      <w:r w:rsidRPr="00907F75">
        <w:rPr>
          <w:rStyle w:val="Appelnotedebasdep"/>
          <w:rFonts w:ascii="Garamond" w:hAnsi="Garamond" w:cs="Times New Roman"/>
          <w:sz w:val="20"/>
          <w:szCs w:val="20"/>
        </w:rPr>
        <w:footnoteRef/>
      </w:r>
      <w:r w:rsidRPr="00907F75">
        <w:rPr>
          <w:rFonts w:ascii="Garamond" w:hAnsi="Garamond" w:cs="Times New Roman"/>
          <w:sz w:val="20"/>
          <w:szCs w:val="20"/>
        </w:rPr>
        <w:t xml:space="preserve"> Cf. Deleuze (1968 : 32-33) : la « répétition-mesure est une division régulière du temps, un retour isochrone d’éléments identiques. Mais une durée n’existe que déterminée par un accent tonique, commandée par des intensités. On se tromperait sur la fonction des accents si l’on disait qu’ils se reproduisent à intervalles égaux ».</w:t>
      </w:r>
    </w:p>
  </w:footnote>
  <w:footnote w:id="11">
    <w:p w:rsidR="000746E8" w:rsidRPr="00907F75" w:rsidRDefault="000746E8" w:rsidP="000746E8">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Compagnon (1997 : 9) se demande comment penser « un écart sans référence à une norme, une variation sans invariant sous-jacent », sans « degré zéro » (</w:t>
      </w:r>
      <w:proofErr w:type="spellStart"/>
      <w:r w:rsidRPr="00907F75">
        <w:rPr>
          <w:rFonts w:ascii="Garamond" w:hAnsi="Garamond" w:cs="Times New Roman"/>
        </w:rPr>
        <w:t>Riffaterre</w:t>
      </w:r>
      <w:proofErr w:type="spellEnd"/>
      <w:r w:rsidRPr="00907F75">
        <w:rPr>
          <w:rFonts w:ascii="Garamond" w:hAnsi="Garamond" w:cs="Times New Roman"/>
        </w:rPr>
        <w:t xml:space="preserve"> 1971 : 30). Tel est également le dessein de </w:t>
      </w:r>
      <w:proofErr w:type="spellStart"/>
      <w:r w:rsidRPr="00907F75">
        <w:rPr>
          <w:rFonts w:ascii="Garamond" w:hAnsi="Garamond" w:cs="Times New Roman"/>
        </w:rPr>
        <w:t>Gueunier</w:t>
      </w:r>
      <w:proofErr w:type="spellEnd"/>
      <w:r w:rsidRPr="00907F75">
        <w:rPr>
          <w:rFonts w:ascii="Garamond" w:hAnsi="Garamond" w:cs="Times New Roman"/>
        </w:rPr>
        <w:t xml:space="preserve"> (1969 : 45), quand elle évoque la variation interne à l’</w:t>
      </w:r>
      <w:proofErr w:type="spellStart"/>
      <w:r w:rsidRPr="00907F75">
        <w:rPr>
          <w:rFonts w:ascii="Garamond" w:hAnsi="Garamond" w:cs="Times New Roman"/>
        </w:rPr>
        <w:t>oeuvre</w:t>
      </w:r>
      <w:proofErr w:type="spellEnd"/>
      <w:r w:rsidRPr="00907F75">
        <w:rPr>
          <w:rFonts w:ascii="Garamond" w:hAnsi="Garamond" w:cs="Times New Roman"/>
        </w:rPr>
        <w:t xml:space="preserve"> et pense la variation par rapport à l’ensemble des écrits d’un auteur ou d’un corpus plus vaste : « Dans une perspective sémiologique, plutôt qu’en termes d’écarts, il faudrait penser en termes de variables. La description de l’</w:t>
      </w:r>
      <w:proofErr w:type="spellStart"/>
      <w:r w:rsidRPr="00907F75">
        <w:rPr>
          <w:rFonts w:ascii="Garamond" w:hAnsi="Garamond" w:cs="Times New Roman"/>
        </w:rPr>
        <w:t>oeuvre</w:t>
      </w:r>
      <w:proofErr w:type="spellEnd"/>
      <w:r w:rsidRPr="00907F75">
        <w:rPr>
          <w:rFonts w:ascii="Garamond" w:hAnsi="Garamond" w:cs="Times New Roman"/>
        </w:rPr>
        <w:t xml:space="preserve"> littéraire serait alors celle d’un système ouvert de variables. Les deux perspectives sont bien différentes : l’écart se définit par rapport à un code, mais dans le cas qui nous occupe, la variable ne se définit pas par rapport à un invariant, mais par rapport à d’autres variables. [...] Ce qui importe [...] à la stylistique et à la sémiotique littéraire, c’est moins le rapport variable/invariant (qui est en somme le même pour tous les poèmes d’amour) que le rapport de telle série de variables (par exemple un ou des poèmes de Ronsard) à une infinité d’autres séries [...] ». Un tel élargissement est rendu possible grâce à la capacité de l’idiosyncrasie à la généralisation. Voir aussi Genette (1991 : 136) au sujet de la construction d’un « modèle plus ou moins commun ». </w:t>
      </w:r>
    </w:p>
  </w:footnote>
  <w:footnote w:id="12">
    <w:p w:rsidR="000746E8" w:rsidRPr="00907F75" w:rsidRDefault="000746E8" w:rsidP="000746E8">
      <w:pPr>
        <w:jc w:val="both"/>
        <w:rPr>
          <w:rFonts w:ascii="Garamond" w:hAnsi="Garamond" w:cs="Times New Roman"/>
          <w:sz w:val="20"/>
          <w:szCs w:val="20"/>
        </w:rPr>
      </w:pPr>
      <w:r w:rsidRPr="00907F75">
        <w:rPr>
          <w:rFonts w:ascii="Garamond" w:hAnsi="Garamond" w:cs="Times New Roman"/>
          <w:sz w:val="20"/>
          <w:szCs w:val="20"/>
          <w:vertAlign w:val="superscript"/>
        </w:rPr>
        <w:t>11</w:t>
      </w:r>
      <w:r w:rsidRPr="00907F75">
        <w:rPr>
          <w:rFonts w:ascii="Garamond" w:hAnsi="Garamond" w:cs="Times New Roman"/>
          <w:sz w:val="20"/>
          <w:szCs w:val="20"/>
        </w:rPr>
        <w:t xml:space="preserve"> Cf. aussi les constructions topicalisées et le placement en des endroits stratégiques</w:t>
      </w:r>
      <w:r w:rsidR="004A1A03">
        <w:rPr>
          <w:rFonts w:ascii="Garamond" w:hAnsi="Garamond" w:cs="Times New Roman"/>
          <w:sz w:val="20"/>
          <w:szCs w:val="20"/>
        </w:rPr>
        <w:t xml:space="preserve"> (</w:t>
      </w:r>
      <w:r w:rsidRPr="00907F75">
        <w:rPr>
          <w:rFonts w:ascii="Garamond" w:hAnsi="Garamond" w:cs="Times New Roman"/>
          <w:sz w:val="20"/>
          <w:szCs w:val="20"/>
        </w:rPr>
        <w:t>à l’instar du cadre de l’image et de l’effet de centration,</w:t>
      </w:r>
      <w:r w:rsidR="004A1A03">
        <w:rPr>
          <w:rFonts w:ascii="Garamond" w:hAnsi="Garamond" w:cs="Times New Roman"/>
          <w:sz w:val="20"/>
          <w:szCs w:val="20"/>
        </w:rPr>
        <w:t>)</w:t>
      </w:r>
      <w:r w:rsidRPr="00907F75">
        <w:rPr>
          <w:rFonts w:ascii="Garamond" w:hAnsi="Garamond" w:cs="Times New Roman"/>
          <w:sz w:val="20"/>
          <w:szCs w:val="20"/>
        </w:rPr>
        <w:t xml:space="preserve"> ou encore la hiérarchisation dans le texte verbal, qui est fonction, essentiellement, du positionnement des entités (surtout en début de phrase et en détachement ; rapprochement avec la hiérarchisation par le cadrage), de l’ordre des mots (rapprochement avec la hiérarchisation par les plans), des mécanismes de la </w:t>
      </w:r>
      <w:proofErr w:type="spellStart"/>
      <w:r w:rsidRPr="00907F75">
        <w:rPr>
          <w:rFonts w:ascii="Garamond" w:hAnsi="Garamond" w:cs="Times New Roman"/>
          <w:sz w:val="20"/>
          <w:szCs w:val="20"/>
        </w:rPr>
        <w:t>référenciation</w:t>
      </w:r>
      <w:proofErr w:type="spellEnd"/>
      <w:r w:rsidRPr="00907F75">
        <w:rPr>
          <w:rFonts w:ascii="Garamond" w:hAnsi="Garamond" w:cs="Times New Roman"/>
          <w:sz w:val="20"/>
          <w:szCs w:val="20"/>
        </w:rPr>
        <w:t xml:space="preserve"> et de la détermination (rapprochement avec la hiérarchisation par la mise au point) et des mises en relief (rapprochement avec la hiérarchisation par la lumière).</w:t>
      </w:r>
    </w:p>
  </w:footnote>
  <w:footnote w:id="13">
    <w:p w:rsidR="000746E8" w:rsidRPr="00907F75" w:rsidRDefault="000746E8" w:rsidP="000746E8">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Au sujet d’une double appropriation négociant le passage de la langue à S1 </w:t>
      </w:r>
      <w:r w:rsidRPr="00907F75">
        <w:rPr>
          <w:rFonts w:ascii="Garamond" w:hAnsi="Garamond" w:cs="Times New Roman"/>
          <w:i/>
        </w:rPr>
        <w:t>un</w:t>
      </w:r>
      <w:r w:rsidRPr="00907F75">
        <w:rPr>
          <w:rFonts w:ascii="Garamond" w:hAnsi="Garamond" w:cs="Times New Roman"/>
        </w:rPr>
        <w:t xml:space="preserve"> style, à S2 </w:t>
      </w:r>
      <w:r w:rsidRPr="00907F75">
        <w:rPr>
          <w:rFonts w:ascii="Garamond" w:hAnsi="Garamond" w:cs="Times New Roman"/>
          <w:i/>
        </w:rPr>
        <w:t>du</w:t>
      </w:r>
      <w:r w:rsidRPr="00907F75">
        <w:rPr>
          <w:rFonts w:ascii="Garamond" w:hAnsi="Garamond" w:cs="Times New Roman"/>
        </w:rPr>
        <w:t xml:space="preserve"> style et à S3 </w:t>
      </w:r>
      <w:r w:rsidRPr="00907F75">
        <w:rPr>
          <w:rFonts w:ascii="Garamond" w:hAnsi="Garamond" w:cs="Times New Roman"/>
          <w:i/>
        </w:rPr>
        <w:t>le</w:t>
      </w:r>
      <w:r w:rsidRPr="00907F75">
        <w:rPr>
          <w:rFonts w:ascii="Garamond" w:hAnsi="Garamond" w:cs="Times New Roman"/>
        </w:rPr>
        <w:t xml:space="preserve"> style, cf. Jaubert (2007). </w:t>
      </w:r>
    </w:p>
  </w:footnote>
  <w:footnote w:id="14">
    <w:p w:rsidR="003B0CB9" w:rsidRPr="00907F75" w:rsidRDefault="003B0CB9" w:rsidP="003B0CB9">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Nous tissons un parallèle entre l’usage que Breton fait de l’italique et la pratique gracquienne. À travers le recours fréquent aux italiques, les analyses gracquiennes de l’écriture de Breton se moulent stylistiquement sur la prose de ce dernier et mettent pour ainsi dire en abyme la teneur même des propos.   </w:t>
      </w:r>
    </w:p>
  </w:footnote>
  <w:footnote w:id="15">
    <w:p w:rsidR="003B0CB9" w:rsidRPr="00907F75" w:rsidRDefault="003B0CB9" w:rsidP="003B0CB9">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Se situant à l’entrecroisement de la linguistique textuelle, de la pragmatique, de la philosophie du langage ou de l’histoire de l’art, </w:t>
      </w:r>
      <w:proofErr w:type="spellStart"/>
      <w:r w:rsidRPr="00907F75">
        <w:rPr>
          <w:rFonts w:ascii="Garamond" w:hAnsi="Garamond" w:cs="Times New Roman"/>
        </w:rPr>
        <w:t>Yocaris</w:t>
      </w:r>
      <w:proofErr w:type="spellEnd"/>
      <w:r w:rsidRPr="00907F75">
        <w:rPr>
          <w:rFonts w:ascii="Garamond" w:hAnsi="Garamond" w:cs="Times New Roman"/>
        </w:rPr>
        <w:t xml:space="preserve"> (2016) définit l’événement dans une perspective multidimensionnelle, à travers l’interaction </w:t>
      </w:r>
      <w:r w:rsidR="000A5708">
        <w:rPr>
          <w:rFonts w:ascii="Garamond" w:hAnsi="Garamond" w:cs="Times New Roman"/>
        </w:rPr>
        <w:t>de</w:t>
      </w:r>
      <w:r w:rsidRPr="00907F75">
        <w:rPr>
          <w:rFonts w:ascii="Garamond" w:hAnsi="Garamond" w:cs="Times New Roman"/>
        </w:rPr>
        <w:t xml:space="preserve"> différentes composantes du texte, le lien avec la praxis énonciative, l’ancrage dans un cadre socioculturel et historique donné ou le contexte énonciatif en production et en réception. </w:t>
      </w:r>
    </w:p>
  </w:footnote>
  <w:footnote w:id="16">
    <w:p w:rsidR="003B0CB9" w:rsidRPr="00907F75" w:rsidRDefault="003B0CB9" w:rsidP="003B0CB9">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On peut rappeler certaines propriétés de la construction détachée (Combettes 1998) : apport en quête d’un support, prédication seconde, hésitation avec une valeur adverbiale concernant l’ensemble de la phrase. Voir aussi Colas-Blaise </w:t>
      </w:r>
      <w:r>
        <w:rPr>
          <w:rFonts w:ascii="Garamond" w:hAnsi="Garamond" w:cs="Times New Roman"/>
        </w:rPr>
        <w:t xml:space="preserve">(2009). </w:t>
      </w:r>
    </w:p>
  </w:footnote>
  <w:footnote w:id="17">
    <w:p w:rsidR="000746E8" w:rsidRPr="00907F75" w:rsidRDefault="000746E8" w:rsidP="000746E8">
      <w:pPr>
        <w:pStyle w:val="Notedebasdepage"/>
        <w:jc w:val="both"/>
        <w:rPr>
          <w:rFonts w:ascii="Garamond" w:hAnsi="Garamond" w:cs="Times New Roman"/>
        </w:rPr>
      </w:pPr>
      <w:r w:rsidRPr="00907F75">
        <w:rPr>
          <w:rStyle w:val="Appelnotedebasdep"/>
          <w:rFonts w:ascii="Garamond" w:hAnsi="Garamond"/>
        </w:rPr>
        <w:footnoteRef/>
      </w:r>
      <w:r w:rsidRPr="00907F75">
        <w:rPr>
          <w:rFonts w:ascii="Garamond" w:hAnsi="Garamond"/>
        </w:rPr>
        <w:t xml:space="preserve"> </w:t>
      </w:r>
      <w:r w:rsidRPr="00907F75">
        <w:rPr>
          <w:rFonts w:ascii="Garamond" w:hAnsi="Garamond" w:cs="Times New Roman"/>
        </w:rPr>
        <w:t xml:space="preserve">Cf. </w:t>
      </w:r>
      <w:proofErr w:type="spellStart"/>
      <w:r w:rsidRPr="00907F75">
        <w:rPr>
          <w:rFonts w:ascii="Garamond" w:hAnsi="Garamond" w:cs="Times New Roman"/>
        </w:rPr>
        <w:t>Rabatel</w:t>
      </w:r>
      <w:proofErr w:type="spellEnd"/>
      <w:r w:rsidRPr="00907F75">
        <w:rPr>
          <w:rFonts w:ascii="Garamond" w:hAnsi="Garamond" w:cs="Times New Roman"/>
        </w:rPr>
        <w:t xml:space="preserve"> (2008) pour une définition du point de vue </w:t>
      </w:r>
      <w:r w:rsidR="00017A72">
        <w:rPr>
          <w:rFonts w:ascii="Garamond" w:hAnsi="Garamond" w:cs="Times New Roman"/>
        </w:rPr>
        <w:t>(</w:t>
      </w:r>
      <w:r w:rsidRPr="00907F75">
        <w:rPr>
          <w:rFonts w:ascii="Garamond" w:hAnsi="Garamond" w:cs="Times New Roman"/>
        </w:rPr>
        <w:t>PDV</w:t>
      </w:r>
      <w:r w:rsidR="00017A72">
        <w:rPr>
          <w:rFonts w:ascii="Garamond" w:hAnsi="Garamond" w:cs="Times New Roman"/>
        </w:rPr>
        <w:t>)</w:t>
      </w:r>
      <w:r w:rsidRPr="00907F75">
        <w:rPr>
          <w:rFonts w:ascii="Garamond" w:hAnsi="Garamond" w:cs="Times New Roman"/>
        </w:rPr>
        <w:t xml:space="preserve"> et pour la distinction entre le Locuteur/</w:t>
      </w:r>
      <w:r w:rsidR="00385F15" w:rsidRPr="00385F15">
        <w:rPr>
          <w:rFonts w:ascii="Garamond" w:hAnsi="Garamond"/>
        </w:rPr>
        <w:t>É</w:t>
      </w:r>
      <w:r w:rsidRPr="00907F75">
        <w:rPr>
          <w:rFonts w:ascii="Garamond" w:hAnsi="Garamond" w:cs="Times New Roman"/>
        </w:rPr>
        <w:t xml:space="preserve">nonciateur </w:t>
      </w:r>
      <w:r w:rsidR="003B0CB9">
        <w:rPr>
          <w:rFonts w:ascii="Garamond" w:hAnsi="Garamond" w:cs="Times New Roman"/>
        </w:rPr>
        <w:t>premier</w:t>
      </w:r>
      <w:r w:rsidRPr="00907F75">
        <w:rPr>
          <w:rFonts w:ascii="Garamond" w:hAnsi="Garamond" w:cs="Times New Roman"/>
        </w:rPr>
        <w:t xml:space="preserve"> L/E et les locuteurs et/ou énonciateurs </w:t>
      </w:r>
      <w:r w:rsidR="003B0CB9">
        <w:rPr>
          <w:rFonts w:ascii="Garamond" w:hAnsi="Garamond" w:cs="Times New Roman"/>
        </w:rPr>
        <w:t>seconds</w:t>
      </w:r>
      <w:r w:rsidRPr="00907F75">
        <w:rPr>
          <w:rFonts w:ascii="Garamond" w:hAnsi="Garamond" w:cs="Times New Roman"/>
        </w:rPr>
        <w:t xml:space="preserve"> l2/e2.</w:t>
      </w:r>
    </w:p>
    <w:p w:rsidR="000746E8" w:rsidRPr="001F608C" w:rsidRDefault="000746E8" w:rsidP="000746E8">
      <w:pPr>
        <w:pStyle w:val="Notedebasdepage"/>
      </w:pPr>
    </w:p>
  </w:footnote>
  <w:footnote w:id="18">
    <w:p w:rsidR="000746E8" w:rsidRPr="00907F75" w:rsidRDefault="000746E8" w:rsidP="000746E8">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La proximité, la similitude, la direction commune, la clôture et la bonne continuité constituent autant de paramètres intervenant dans l’organisation de la </w:t>
      </w:r>
      <w:r w:rsidRPr="00907F75">
        <w:rPr>
          <w:rFonts w:ascii="Garamond" w:hAnsi="Garamond" w:cs="Times New Roman"/>
          <w:i/>
        </w:rPr>
        <w:t>Gestalt</w:t>
      </w:r>
      <w:r w:rsidRPr="00907F75">
        <w:rPr>
          <w:rFonts w:ascii="Garamond" w:hAnsi="Garamond" w:cs="Times New Roman"/>
        </w:rPr>
        <w:t xml:space="preserve">. Cf. aussi Saint-Martin (1990 : 80-81). </w:t>
      </w:r>
    </w:p>
  </w:footnote>
  <w:footnote w:id="19">
    <w:p w:rsidR="008F4D76" w:rsidRPr="008F4D76" w:rsidRDefault="008F4D76" w:rsidP="008F4D76">
      <w:pPr>
        <w:pStyle w:val="Notedebasdepage"/>
        <w:jc w:val="both"/>
        <w:rPr>
          <w:rFonts w:ascii="Garamond" w:hAnsi="Garamond"/>
        </w:rPr>
      </w:pPr>
      <w:r w:rsidRPr="008F4D76">
        <w:rPr>
          <w:rStyle w:val="Appelnotedebasdep"/>
          <w:rFonts w:ascii="Garamond" w:hAnsi="Garamond"/>
        </w:rPr>
        <w:footnoteRef/>
      </w:r>
      <w:r w:rsidRPr="008F4D76">
        <w:rPr>
          <w:rFonts w:ascii="Garamond" w:hAnsi="Garamond"/>
        </w:rPr>
        <w:t xml:space="preserve"> Cf. aussi Metz (1995 : 156) au sujet du style comme « qualité omniprésente et plus ou moins </w:t>
      </w:r>
      <w:proofErr w:type="spellStart"/>
      <w:r w:rsidRPr="008F4D76">
        <w:rPr>
          <w:rFonts w:ascii="Garamond" w:hAnsi="Garamond"/>
        </w:rPr>
        <w:t>illocalisable</w:t>
      </w:r>
      <w:proofErr w:type="spellEnd"/>
      <w:r w:rsidRPr="008F4D76">
        <w:rPr>
          <w:rFonts w:ascii="Garamond" w:hAnsi="Garamond"/>
        </w:rPr>
        <w:t xml:space="preserve"> », qui </w:t>
      </w:r>
      <w:r>
        <w:rPr>
          <w:rFonts w:ascii="Garamond" w:hAnsi="Garamond"/>
        </w:rPr>
        <w:t xml:space="preserve">souvent </w:t>
      </w:r>
      <w:r w:rsidRPr="008F4D76">
        <w:rPr>
          <w:rFonts w:ascii="Garamond" w:hAnsi="Garamond"/>
        </w:rPr>
        <w:t xml:space="preserve">« colore tout d’un seul geste ». </w:t>
      </w:r>
    </w:p>
  </w:footnote>
  <w:footnote w:id="20">
    <w:p w:rsidR="000746E8" w:rsidRPr="00907F75" w:rsidRDefault="000746E8" w:rsidP="000746E8">
      <w:pPr>
        <w:pStyle w:val="Notedebasdepage"/>
        <w:jc w:val="both"/>
        <w:rPr>
          <w:rFonts w:ascii="Garamond" w:hAnsi="Garamond" w:cs="Times New Roman"/>
        </w:rPr>
      </w:pPr>
      <w:r w:rsidRPr="00907F75">
        <w:rPr>
          <w:rStyle w:val="Appelnotedebasdep"/>
          <w:rFonts w:ascii="Garamond" w:hAnsi="Garamond" w:cs="Times New Roman"/>
        </w:rPr>
        <w:footnoteRef/>
      </w:r>
      <w:r w:rsidRPr="00907F75">
        <w:rPr>
          <w:rFonts w:ascii="Garamond" w:hAnsi="Garamond" w:cs="Times New Roman"/>
        </w:rPr>
        <w:t xml:space="preserve"> Cf. la définition de </w:t>
      </w:r>
      <w:r w:rsidR="008F4D76">
        <w:rPr>
          <w:rFonts w:ascii="Garamond" w:hAnsi="Garamond" w:cs="Times New Roman"/>
        </w:rPr>
        <w:t>l’expérience</w:t>
      </w:r>
      <w:r w:rsidRPr="00907F75">
        <w:rPr>
          <w:rFonts w:ascii="Garamond" w:hAnsi="Garamond" w:cs="Times New Roman"/>
        </w:rPr>
        <w:t xml:space="preserve"> selon Romano (1998 : 194-195) comme « cette épreuve nécessairement unique, </w:t>
      </w:r>
      <w:proofErr w:type="spellStart"/>
      <w:r w:rsidRPr="00907F75">
        <w:rPr>
          <w:rFonts w:ascii="Garamond" w:hAnsi="Garamond" w:cs="Times New Roman"/>
        </w:rPr>
        <w:t>irrépétable</w:t>
      </w:r>
      <w:proofErr w:type="spellEnd"/>
      <w:r w:rsidRPr="00907F75">
        <w:rPr>
          <w:rFonts w:ascii="Garamond" w:hAnsi="Garamond" w:cs="Times New Roman"/>
        </w:rPr>
        <w:t>, en laquelle je suis en jeu moi-même et dont je ressors, à chaque fois changé : ce qui primer</w:t>
      </w:r>
      <w:r w:rsidR="00385F15">
        <w:rPr>
          <w:rFonts w:ascii="Garamond" w:hAnsi="Garamond" w:cs="Times New Roman"/>
        </w:rPr>
        <w:t>,</w:t>
      </w:r>
      <w:r w:rsidRPr="00907F75">
        <w:rPr>
          <w:rFonts w:ascii="Garamond" w:hAnsi="Garamond" w:cs="Times New Roman"/>
        </w:rPr>
        <w:t xml:space="preserve"> ici, n’est pas l’idée d’acquis, mais au contraire celle d’une mise à l’épreuve qui est en même temps transformation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4BE1"/>
    <w:multiLevelType w:val="hybridMultilevel"/>
    <w:tmpl w:val="056665D8"/>
    <w:lvl w:ilvl="0" w:tplc="82F8CF3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0E36AEB"/>
    <w:multiLevelType w:val="hybridMultilevel"/>
    <w:tmpl w:val="7F8CBAA0"/>
    <w:lvl w:ilvl="0" w:tplc="D4D823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4D5375"/>
    <w:multiLevelType w:val="hybridMultilevel"/>
    <w:tmpl w:val="49C67ECC"/>
    <w:lvl w:ilvl="0" w:tplc="C480E9A6">
      <w:start w:val="1"/>
      <w:numFmt w:val="bullet"/>
      <w:lvlText w:val=""/>
      <w:lvlJc w:val="left"/>
      <w:pPr>
        <w:ind w:left="644" w:hanging="360"/>
      </w:pPr>
      <w:rPr>
        <w:rFonts w:ascii="Wingdings" w:eastAsiaTheme="minorHAnsi" w:hAnsi="Wingdings"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45F21A6E"/>
    <w:multiLevelType w:val="multilevel"/>
    <w:tmpl w:val="60A61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1375D"/>
    <w:multiLevelType w:val="hybridMultilevel"/>
    <w:tmpl w:val="A8DA5800"/>
    <w:lvl w:ilvl="0" w:tplc="33AE225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AF18B4"/>
    <w:multiLevelType w:val="multilevel"/>
    <w:tmpl w:val="C704A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F87024"/>
    <w:multiLevelType w:val="hybridMultilevel"/>
    <w:tmpl w:val="165C1B22"/>
    <w:lvl w:ilvl="0" w:tplc="01E2A854">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6FF26FED"/>
    <w:multiLevelType w:val="hybridMultilevel"/>
    <w:tmpl w:val="FF9479A0"/>
    <w:lvl w:ilvl="0" w:tplc="53728C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71AA4D81"/>
    <w:multiLevelType w:val="hybridMultilevel"/>
    <w:tmpl w:val="FF9479A0"/>
    <w:lvl w:ilvl="0" w:tplc="53728C9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4"/>
  </w:num>
  <w:num w:numId="2">
    <w:abstractNumId w:val="1"/>
  </w:num>
  <w:num w:numId="3">
    <w:abstractNumId w:val="8"/>
  </w:num>
  <w:num w:numId="4">
    <w:abstractNumId w:val="7"/>
  </w:num>
  <w:num w:numId="5">
    <w:abstractNumId w:val="6"/>
  </w:num>
  <w:num w:numId="6">
    <w:abstractNumId w:val="0"/>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E8"/>
    <w:rsid w:val="00017A72"/>
    <w:rsid w:val="000746E8"/>
    <w:rsid w:val="000A5708"/>
    <w:rsid w:val="000F168F"/>
    <w:rsid w:val="000F3A6A"/>
    <w:rsid w:val="002078AC"/>
    <w:rsid w:val="002F5280"/>
    <w:rsid w:val="00380C5C"/>
    <w:rsid w:val="00385F15"/>
    <w:rsid w:val="003955B6"/>
    <w:rsid w:val="00397ECA"/>
    <w:rsid w:val="003A7FF5"/>
    <w:rsid w:val="003B0CB9"/>
    <w:rsid w:val="003C0318"/>
    <w:rsid w:val="003C613C"/>
    <w:rsid w:val="00404DC8"/>
    <w:rsid w:val="004A1A03"/>
    <w:rsid w:val="00540D09"/>
    <w:rsid w:val="005A1DAF"/>
    <w:rsid w:val="00734EF3"/>
    <w:rsid w:val="0078610D"/>
    <w:rsid w:val="00830C47"/>
    <w:rsid w:val="008718BA"/>
    <w:rsid w:val="008A77B9"/>
    <w:rsid w:val="008E7B3E"/>
    <w:rsid w:val="008F4D76"/>
    <w:rsid w:val="0091337F"/>
    <w:rsid w:val="00996D0A"/>
    <w:rsid w:val="00AD732E"/>
    <w:rsid w:val="00B37087"/>
    <w:rsid w:val="00B46BF6"/>
    <w:rsid w:val="00C6255D"/>
    <w:rsid w:val="00CA0037"/>
    <w:rsid w:val="00CE0D3C"/>
    <w:rsid w:val="00D165EA"/>
    <w:rsid w:val="00E60936"/>
    <w:rsid w:val="00EA6CB0"/>
    <w:rsid w:val="00FC0410"/>
    <w:rsid w:val="00FF2AB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1AE16"/>
  <w15:chartTrackingRefBased/>
  <w15:docId w15:val="{2E12CDC5-32D1-6E48-A276-5ED9F9EC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6E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46E8"/>
    <w:pPr>
      <w:ind w:left="720"/>
      <w:contextualSpacing/>
    </w:pPr>
  </w:style>
  <w:style w:type="paragraph" w:styleId="Notedebasdepage">
    <w:name w:val="footnote text"/>
    <w:aliases w:val=" Carattere,Carattere,Note de bas de pageGL"/>
    <w:basedOn w:val="Normal"/>
    <w:link w:val="NotedebasdepageCar"/>
    <w:unhideWhenUsed/>
    <w:rsid w:val="000746E8"/>
    <w:rPr>
      <w:sz w:val="20"/>
      <w:szCs w:val="20"/>
    </w:rPr>
  </w:style>
  <w:style w:type="character" w:customStyle="1" w:styleId="NotedebasdepageCar">
    <w:name w:val="Note de bas de page Car"/>
    <w:aliases w:val=" Carattere Car,Carattere Car,Note de bas de pageGL Car"/>
    <w:basedOn w:val="Policepardfaut"/>
    <w:link w:val="Notedebasdepage"/>
    <w:rsid w:val="000746E8"/>
    <w:rPr>
      <w:sz w:val="20"/>
      <w:szCs w:val="20"/>
      <w:lang w:val="fr-FR"/>
    </w:rPr>
  </w:style>
  <w:style w:type="character" w:styleId="Appelnotedebasdep">
    <w:name w:val="footnote reference"/>
    <w:basedOn w:val="Policepardfaut"/>
    <w:uiPriority w:val="99"/>
    <w:unhideWhenUsed/>
    <w:rsid w:val="000746E8"/>
    <w:rPr>
      <w:vertAlign w:val="superscript"/>
    </w:rPr>
  </w:style>
  <w:style w:type="paragraph" w:styleId="NormalWeb">
    <w:name w:val="Normal (Web)"/>
    <w:basedOn w:val="Normal"/>
    <w:uiPriority w:val="99"/>
    <w:unhideWhenUsed/>
    <w:rsid w:val="000746E8"/>
    <w:pPr>
      <w:spacing w:before="100" w:beforeAutospacing="1" w:after="100" w:afterAutospacing="1"/>
    </w:pPr>
    <w:rPr>
      <w:rFonts w:ascii="Times" w:eastAsiaTheme="minorEastAsia" w:hAnsi="Times" w:cs="Times New Roman"/>
      <w:sz w:val="20"/>
      <w:szCs w:val="20"/>
      <w:lang w:val="fr-LU" w:eastAsia="fr-FR"/>
    </w:rPr>
  </w:style>
  <w:style w:type="paragraph" w:styleId="En-tte">
    <w:name w:val="header"/>
    <w:basedOn w:val="Normal"/>
    <w:link w:val="En-tteCar"/>
    <w:uiPriority w:val="99"/>
    <w:unhideWhenUsed/>
    <w:rsid w:val="000746E8"/>
    <w:pPr>
      <w:tabs>
        <w:tab w:val="center" w:pos="4536"/>
        <w:tab w:val="right" w:pos="9072"/>
      </w:tabs>
    </w:pPr>
  </w:style>
  <w:style w:type="character" w:customStyle="1" w:styleId="En-tteCar">
    <w:name w:val="En-tête Car"/>
    <w:basedOn w:val="Policepardfaut"/>
    <w:link w:val="En-tte"/>
    <w:uiPriority w:val="99"/>
    <w:rsid w:val="000746E8"/>
    <w:rPr>
      <w:lang w:val="fr-FR"/>
    </w:rPr>
  </w:style>
  <w:style w:type="paragraph" w:styleId="Pieddepage">
    <w:name w:val="footer"/>
    <w:basedOn w:val="Normal"/>
    <w:link w:val="PieddepageCar"/>
    <w:uiPriority w:val="99"/>
    <w:unhideWhenUsed/>
    <w:rsid w:val="000746E8"/>
    <w:pPr>
      <w:tabs>
        <w:tab w:val="center" w:pos="4536"/>
        <w:tab w:val="right" w:pos="9072"/>
      </w:tabs>
    </w:pPr>
  </w:style>
  <w:style w:type="character" w:customStyle="1" w:styleId="PieddepageCar">
    <w:name w:val="Pied de page Car"/>
    <w:basedOn w:val="Policepardfaut"/>
    <w:link w:val="Pieddepage"/>
    <w:uiPriority w:val="99"/>
    <w:rsid w:val="000746E8"/>
    <w:rPr>
      <w:lang w:val="fr-FR"/>
    </w:rPr>
  </w:style>
  <w:style w:type="character" w:customStyle="1" w:styleId="apple-converted-space">
    <w:name w:val="apple-converted-space"/>
    <w:basedOn w:val="Policepardfaut"/>
    <w:rsid w:val="000746E8"/>
  </w:style>
  <w:style w:type="character" w:styleId="CitationHTML">
    <w:name w:val="HTML Cite"/>
    <w:basedOn w:val="Policepardfaut"/>
    <w:uiPriority w:val="99"/>
    <w:semiHidden/>
    <w:unhideWhenUsed/>
    <w:rsid w:val="000746E8"/>
    <w:rPr>
      <w:i/>
      <w:iCs/>
    </w:rPr>
  </w:style>
  <w:style w:type="paragraph" w:customStyle="1" w:styleId="action-menu-item">
    <w:name w:val="action-menu-item"/>
    <w:basedOn w:val="Normal"/>
    <w:rsid w:val="000746E8"/>
    <w:pPr>
      <w:spacing w:before="100" w:beforeAutospacing="1" w:after="100" w:afterAutospacing="1"/>
    </w:pPr>
    <w:rPr>
      <w:rFonts w:ascii="Times New Roman" w:eastAsia="Times New Roman" w:hAnsi="Times New Roman" w:cs="Times New Roman"/>
      <w:lang w:val="fr-LU" w:eastAsia="fr-FR"/>
    </w:rPr>
  </w:style>
  <w:style w:type="character" w:customStyle="1" w:styleId="majuscule">
    <w:name w:val="majuscule"/>
    <w:basedOn w:val="Policepardfaut"/>
    <w:rsid w:val="000746E8"/>
  </w:style>
  <w:style w:type="character" w:styleId="lev">
    <w:name w:val="Strong"/>
    <w:basedOn w:val="Policepardfaut"/>
    <w:uiPriority w:val="22"/>
    <w:qFormat/>
    <w:rsid w:val="000746E8"/>
    <w:rPr>
      <w:b/>
      <w:bCs/>
    </w:rPr>
  </w:style>
  <w:style w:type="character" w:styleId="Accentuation">
    <w:name w:val="Emphasis"/>
    <w:basedOn w:val="Policepardfaut"/>
    <w:uiPriority w:val="20"/>
    <w:qFormat/>
    <w:rsid w:val="000746E8"/>
    <w:rPr>
      <w:i/>
      <w:iCs/>
    </w:rPr>
  </w:style>
  <w:style w:type="character" w:styleId="Lienhypertexte">
    <w:name w:val="Hyperlink"/>
    <w:basedOn w:val="Policepardfaut"/>
    <w:uiPriority w:val="99"/>
    <w:unhideWhenUsed/>
    <w:rsid w:val="000746E8"/>
    <w:rPr>
      <w:color w:val="0563C1" w:themeColor="hyperlink"/>
      <w:u w:val="single"/>
    </w:rPr>
  </w:style>
  <w:style w:type="character" w:styleId="Mentionnonrsolue">
    <w:name w:val="Unresolved Mention"/>
    <w:basedOn w:val="Policepardfaut"/>
    <w:uiPriority w:val="99"/>
    <w:semiHidden/>
    <w:unhideWhenUsed/>
    <w:rsid w:val="000746E8"/>
    <w:rPr>
      <w:color w:val="605E5C"/>
      <w:shd w:val="clear" w:color="auto" w:fill="E1DFDD"/>
    </w:rPr>
  </w:style>
  <w:style w:type="character" w:styleId="Lienhypertextesuivivisit">
    <w:name w:val="FollowedHyperlink"/>
    <w:basedOn w:val="Policepardfaut"/>
    <w:uiPriority w:val="99"/>
    <w:semiHidden/>
    <w:unhideWhenUsed/>
    <w:rsid w:val="000F3A6A"/>
    <w:rPr>
      <w:color w:val="954F72" w:themeColor="followedHyperlink"/>
      <w:u w:val="single"/>
    </w:rPr>
  </w:style>
  <w:style w:type="paragraph" w:customStyle="1" w:styleId="biblio">
    <w:name w:val="biblio"/>
    <w:basedOn w:val="Normal"/>
    <w:rsid w:val="00D165EA"/>
    <w:pPr>
      <w:spacing w:before="100" w:beforeAutospacing="1" w:after="100" w:afterAutospacing="1"/>
    </w:pPr>
    <w:rPr>
      <w:rFonts w:ascii="Times New Roman" w:eastAsia="Times New Roman" w:hAnsi="Times New Roman" w:cs="Times New Roman"/>
      <w:lang w:val="fr-LU"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68429">
      <w:bodyDiv w:val="1"/>
      <w:marLeft w:val="0"/>
      <w:marRight w:val="0"/>
      <w:marTop w:val="0"/>
      <w:marBottom w:val="0"/>
      <w:divBdr>
        <w:top w:val="none" w:sz="0" w:space="0" w:color="auto"/>
        <w:left w:val="none" w:sz="0" w:space="0" w:color="auto"/>
        <w:bottom w:val="none" w:sz="0" w:space="0" w:color="auto"/>
        <w:right w:val="none" w:sz="0" w:space="0" w:color="auto"/>
      </w:divBdr>
      <w:divsChild>
        <w:div w:id="661852385">
          <w:marLeft w:val="0"/>
          <w:marRight w:val="0"/>
          <w:marTop w:val="0"/>
          <w:marBottom w:val="0"/>
          <w:divBdr>
            <w:top w:val="none" w:sz="0" w:space="0" w:color="auto"/>
            <w:left w:val="none" w:sz="0" w:space="0" w:color="auto"/>
            <w:bottom w:val="none" w:sz="0" w:space="0" w:color="auto"/>
            <w:right w:val="none" w:sz="0" w:space="0" w:color="auto"/>
          </w:divBdr>
        </w:div>
      </w:divsChild>
    </w:div>
    <w:div w:id="1532569899">
      <w:bodyDiv w:val="1"/>
      <w:marLeft w:val="0"/>
      <w:marRight w:val="0"/>
      <w:marTop w:val="0"/>
      <w:marBottom w:val="0"/>
      <w:divBdr>
        <w:top w:val="none" w:sz="0" w:space="0" w:color="auto"/>
        <w:left w:val="none" w:sz="0" w:space="0" w:color="auto"/>
        <w:bottom w:val="none" w:sz="0" w:space="0" w:color="auto"/>
        <w:right w:val="none" w:sz="0" w:space="0" w:color="auto"/>
      </w:divBdr>
    </w:div>
    <w:div w:id="153938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xematique.revues.org/1659" TargetMode="External"/><Relationship Id="rId3" Type="http://schemas.openxmlformats.org/officeDocument/2006/relationships/settings" Target="settings.xml"/><Relationship Id="rId7" Type="http://schemas.openxmlformats.org/officeDocument/2006/relationships/hyperlink" Target="http://edel.univ-poitiers.fr/core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9944</Words>
  <Characters>53601</Characters>
  <Application>Microsoft Office Word</Application>
  <DocSecurity>0</DocSecurity>
  <Lines>765</Lines>
  <Paragraphs>186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Marion</cp:lastModifiedBy>
  <cp:revision>2</cp:revision>
  <dcterms:created xsi:type="dcterms:W3CDTF">2018-11-15T17:17:00Z</dcterms:created>
  <dcterms:modified xsi:type="dcterms:W3CDTF">2018-11-15T17:17:00Z</dcterms:modified>
</cp:coreProperties>
</file>