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58F" w:rsidRPr="007241C7" w:rsidRDefault="004A758F" w:rsidP="007241C7">
      <w:pPr>
        <w:pStyle w:val="DH-Title"/>
      </w:pPr>
      <w:r w:rsidRPr="00B048CF">
        <w:rPr>
          <w:lang w:val="en-US"/>
        </w:rPr>
        <w:t xml:space="preserve">DH Text Submission </w:t>
      </w:r>
      <w:r w:rsidRPr="007241C7">
        <w:t>Guidelines</w:t>
      </w:r>
    </w:p>
    <w:p w:rsidR="00637D84" w:rsidRPr="00637D84" w:rsidRDefault="00637D84" w:rsidP="00637D84">
      <w:pPr>
        <w:shd w:val="clear" w:color="auto" w:fill="F2F2F2" w:themeFill="background1" w:themeFillShade="F2"/>
        <w:rPr>
          <w:rFonts w:cs="Arial"/>
          <w:sz w:val="20"/>
          <w:szCs w:val="20"/>
          <w:lang w:val="en-US"/>
        </w:rPr>
      </w:pPr>
      <w:r w:rsidRPr="00637D84">
        <w:rPr>
          <w:rFonts w:cs="Arial"/>
          <w:sz w:val="20"/>
          <w:szCs w:val="20"/>
          <w:lang w:val="en-US"/>
        </w:rPr>
        <w:t>This is the template for abstract submissions to the annual Digital Humanities conference of ADHO. Please read and observe these guidelines closely in order to facilitate the file conversion for the edition of the Conference Proceedings. The guidelines included here are a subset of more complete instructions you can find online at</w:t>
      </w:r>
      <w:r>
        <w:rPr>
          <w:rFonts w:cs="Arial"/>
          <w:sz w:val="20"/>
          <w:szCs w:val="20"/>
          <w:lang w:val="en-US"/>
        </w:rPr>
        <w:t>: https://dh2018.adho.org/</w:t>
      </w:r>
      <w:r w:rsidRPr="00637D84">
        <w:rPr>
          <w:rFonts w:cs="Arial"/>
          <w:sz w:val="20"/>
          <w:szCs w:val="20"/>
          <w:lang w:val="en-US"/>
        </w:rPr>
        <w:t>.</w:t>
      </w:r>
    </w:p>
    <w:p w:rsidR="00637D84" w:rsidRDefault="00637D84" w:rsidP="00637D84">
      <w:pPr>
        <w:shd w:val="clear" w:color="auto" w:fill="F2F2F2" w:themeFill="background1" w:themeFillShade="F2"/>
        <w:rPr>
          <w:rFonts w:cs="Arial"/>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sz w:val="20"/>
          <w:szCs w:val="20"/>
          <w:lang w:val="en-US"/>
        </w:rPr>
        <w:t>The template consists of sections with light grey background that cannot be edited and will be processed automatically during the TEI-conversion. The other sections are where you insert the content of your submission.</w:t>
      </w:r>
    </w:p>
    <w:p w:rsidR="00637D84" w:rsidRPr="00637D84" w:rsidRDefault="00637D84" w:rsidP="00637D84">
      <w:pPr>
        <w:shd w:val="clear" w:color="auto" w:fill="F2F2F2" w:themeFill="background1" w:themeFillShade="F2"/>
        <w:rPr>
          <w:rFonts w:cs="Arial"/>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sz w:val="20"/>
          <w:szCs w:val="20"/>
          <w:lang w:val="en-US"/>
        </w:rPr>
        <w:t>Below, you will find the three editable main sections of this document:</w:t>
      </w:r>
    </w:p>
    <w:p w:rsidR="00637D84" w:rsidRPr="00637D84" w:rsidRDefault="00637D84" w:rsidP="00637D84">
      <w:pPr>
        <w:shd w:val="clear" w:color="auto" w:fill="F2F2F2" w:themeFill="background1" w:themeFillShade="F2"/>
        <w:rPr>
          <w:rFonts w:cs="Arial"/>
          <w:sz w:val="20"/>
          <w:szCs w:val="20"/>
          <w:lang w:val="en-US"/>
        </w:rPr>
      </w:pPr>
    </w:p>
    <w:p w:rsidR="00637D84" w:rsidRDefault="00637D84" w:rsidP="00637D84">
      <w:pPr>
        <w:pStyle w:val="ListParagraph"/>
        <w:numPr>
          <w:ilvl w:val="0"/>
          <w:numId w:val="21"/>
        </w:numPr>
        <w:shd w:val="clear" w:color="auto" w:fill="F2F2F2" w:themeFill="background1" w:themeFillShade="F2"/>
        <w:rPr>
          <w:rFonts w:cs="Arial"/>
          <w:sz w:val="20"/>
          <w:szCs w:val="20"/>
          <w:lang w:val="en-US"/>
        </w:rPr>
      </w:pPr>
      <w:r w:rsidRPr="00637D84">
        <w:rPr>
          <w:rFonts w:cs="Arial"/>
          <w:sz w:val="20"/>
          <w:szCs w:val="20"/>
          <w:lang w:val="en-US"/>
        </w:rPr>
        <w:t>Subtitle: section for an optional subtitle</w:t>
      </w:r>
    </w:p>
    <w:p w:rsidR="00637D84" w:rsidRDefault="00637D84" w:rsidP="00637D84">
      <w:pPr>
        <w:pStyle w:val="ListParagraph"/>
        <w:numPr>
          <w:ilvl w:val="0"/>
          <w:numId w:val="21"/>
        </w:numPr>
        <w:shd w:val="clear" w:color="auto" w:fill="F2F2F2" w:themeFill="background1" w:themeFillShade="F2"/>
        <w:rPr>
          <w:rFonts w:cs="Arial"/>
          <w:sz w:val="20"/>
          <w:szCs w:val="20"/>
          <w:lang w:val="en-US"/>
        </w:rPr>
      </w:pPr>
      <w:r w:rsidRPr="00637D84">
        <w:rPr>
          <w:rFonts w:cs="Arial"/>
          <w:sz w:val="20"/>
          <w:szCs w:val="20"/>
          <w:lang w:val="en-US"/>
        </w:rPr>
        <w:t>Body: section for the chapters of your paper</w:t>
      </w:r>
    </w:p>
    <w:p w:rsidR="00637D84" w:rsidRPr="00637D84" w:rsidRDefault="00637D84" w:rsidP="00637D84">
      <w:pPr>
        <w:pStyle w:val="ListParagraph"/>
        <w:numPr>
          <w:ilvl w:val="0"/>
          <w:numId w:val="21"/>
        </w:numPr>
        <w:shd w:val="clear" w:color="auto" w:fill="F2F2F2" w:themeFill="background1" w:themeFillShade="F2"/>
        <w:rPr>
          <w:rFonts w:cs="Arial"/>
          <w:sz w:val="20"/>
          <w:szCs w:val="20"/>
          <w:lang w:val="en-US"/>
        </w:rPr>
      </w:pPr>
      <w:r w:rsidRPr="00637D84">
        <w:rPr>
          <w:rFonts w:cs="Arial"/>
          <w:sz w:val="20"/>
          <w:szCs w:val="20"/>
          <w:lang w:val="en-US"/>
        </w:rPr>
        <w:t>References: section for the bibliographic references.</w:t>
      </w:r>
    </w:p>
    <w:p w:rsidR="00637D84" w:rsidRDefault="00637D84" w:rsidP="00637D84">
      <w:pPr>
        <w:shd w:val="clear" w:color="auto" w:fill="F2F2F2" w:themeFill="background1" w:themeFillShade="F2"/>
        <w:rPr>
          <w:rFonts w:cs="Arial"/>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sz w:val="20"/>
          <w:szCs w:val="20"/>
          <w:lang w:val="en-US"/>
        </w:rPr>
        <w:t>Please avoid pasting richly-formatted text into these sections and only use the paragraph styles provided by this template named „DH-[Stylename]“:</w:t>
      </w:r>
    </w:p>
    <w:p w:rsidR="00637D84" w:rsidRPr="00637D84" w:rsidRDefault="00637D84" w:rsidP="00637D84">
      <w:pPr>
        <w:shd w:val="clear" w:color="auto" w:fill="F2F2F2" w:themeFill="background1" w:themeFillShade="F2"/>
        <w:rPr>
          <w:rFonts w:cs="Arial"/>
          <w:sz w:val="20"/>
          <w:szCs w:val="20"/>
          <w:lang w:val="en-US"/>
        </w:rPr>
      </w:pPr>
    </w:p>
    <w:p w:rsidR="00637D84" w:rsidRDefault="00637D84" w:rsidP="00637D84">
      <w:pPr>
        <w:pStyle w:val="ListParagraph"/>
        <w:numPr>
          <w:ilvl w:val="0"/>
          <w:numId w:val="22"/>
        </w:numPr>
        <w:shd w:val="clear" w:color="auto" w:fill="F2F2F2" w:themeFill="background1" w:themeFillShade="F2"/>
        <w:rPr>
          <w:rFonts w:cs="Arial"/>
          <w:sz w:val="20"/>
          <w:szCs w:val="20"/>
          <w:lang w:val="en-US"/>
        </w:rPr>
      </w:pPr>
      <w:r w:rsidRPr="00637D84">
        <w:rPr>
          <w:rFonts w:cs="Arial"/>
          <w:sz w:val="20"/>
          <w:szCs w:val="20"/>
          <w:lang w:val="en-US"/>
        </w:rPr>
        <w:t>DH-Default</w:t>
      </w:r>
    </w:p>
    <w:p w:rsidR="00637D84" w:rsidRDefault="00637D84" w:rsidP="00637D84">
      <w:pPr>
        <w:pStyle w:val="ListParagraph"/>
        <w:numPr>
          <w:ilvl w:val="0"/>
          <w:numId w:val="22"/>
        </w:numPr>
        <w:shd w:val="clear" w:color="auto" w:fill="F2F2F2" w:themeFill="background1" w:themeFillShade="F2"/>
        <w:rPr>
          <w:rFonts w:cs="Arial"/>
          <w:sz w:val="20"/>
          <w:szCs w:val="20"/>
          <w:lang w:val="en-US"/>
        </w:rPr>
      </w:pPr>
      <w:r w:rsidRPr="00637D84">
        <w:rPr>
          <w:rFonts w:cs="Arial"/>
          <w:sz w:val="20"/>
          <w:szCs w:val="20"/>
          <w:lang w:val="en-US"/>
        </w:rPr>
        <w:t>DH-Subtitle</w:t>
      </w:r>
    </w:p>
    <w:p w:rsidR="00637D84" w:rsidRDefault="00637D84" w:rsidP="00637D84">
      <w:pPr>
        <w:pStyle w:val="ListParagraph"/>
        <w:numPr>
          <w:ilvl w:val="0"/>
          <w:numId w:val="22"/>
        </w:numPr>
        <w:shd w:val="clear" w:color="auto" w:fill="F2F2F2" w:themeFill="background1" w:themeFillShade="F2"/>
        <w:rPr>
          <w:rFonts w:cs="Arial"/>
          <w:sz w:val="20"/>
          <w:szCs w:val="20"/>
          <w:lang w:val="en-US"/>
        </w:rPr>
      </w:pPr>
      <w:r w:rsidRPr="00637D84">
        <w:rPr>
          <w:rFonts w:cs="Arial"/>
          <w:sz w:val="20"/>
          <w:szCs w:val="20"/>
          <w:lang w:val="en-US"/>
        </w:rPr>
        <w:t>DH-Heading1</w:t>
      </w:r>
    </w:p>
    <w:p w:rsidR="00637D84" w:rsidRDefault="00637D84" w:rsidP="00637D84">
      <w:pPr>
        <w:pStyle w:val="ListParagraph"/>
        <w:numPr>
          <w:ilvl w:val="0"/>
          <w:numId w:val="22"/>
        </w:numPr>
        <w:shd w:val="clear" w:color="auto" w:fill="F2F2F2" w:themeFill="background1" w:themeFillShade="F2"/>
        <w:rPr>
          <w:rFonts w:cs="Arial"/>
          <w:sz w:val="20"/>
          <w:szCs w:val="20"/>
          <w:lang w:val="en-US"/>
        </w:rPr>
      </w:pPr>
      <w:r w:rsidRPr="00637D84">
        <w:rPr>
          <w:rFonts w:cs="Arial"/>
          <w:sz w:val="20"/>
          <w:szCs w:val="20"/>
          <w:lang w:val="en-US"/>
        </w:rPr>
        <w:t>DH-Heading2</w:t>
      </w:r>
    </w:p>
    <w:p w:rsidR="00637D84" w:rsidRDefault="00637D84" w:rsidP="00637D84">
      <w:pPr>
        <w:pStyle w:val="ListParagraph"/>
        <w:numPr>
          <w:ilvl w:val="0"/>
          <w:numId w:val="22"/>
        </w:numPr>
        <w:shd w:val="clear" w:color="auto" w:fill="F2F2F2" w:themeFill="background1" w:themeFillShade="F2"/>
        <w:rPr>
          <w:rFonts w:cs="Arial"/>
          <w:sz w:val="20"/>
          <w:szCs w:val="20"/>
          <w:lang w:val="en-US"/>
        </w:rPr>
      </w:pPr>
      <w:r w:rsidRPr="00637D84">
        <w:rPr>
          <w:rFonts w:cs="Arial"/>
          <w:sz w:val="20"/>
          <w:szCs w:val="20"/>
          <w:lang w:val="en-US"/>
        </w:rPr>
        <w:t>DH-Heading3</w:t>
      </w:r>
    </w:p>
    <w:p w:rsidR="00637D84" w:rsidRPr="00637D84" w:rsidRDefault="00637D84" w:rsidP="00637D84">
      <w:pPr>
        <w:pStyle w:val="ListParagraph"/>
        <w:numPr>
          <w:ilvl w:val="0"/>
          <w:numId w:val="22"/>
        </w:numPr>
        <w:shd w:val="clear" w:color="auto" w:fill="F2F2F2" w:themeFill="background1" w:themeFillShade="F2"/>
        <w:rPr>
          <w:rFonts w:cs="Arial"/>
          <w:sz w:val="20"/>
          <w:szCs w:val="20"/>
          <w:lang w:val="en-US"/>
        </w:rPr>
      </w:pPr>
      <w:r w:rsidRPr="00637D84">
        <w:rPr>
          <w:rFonts w:cs="Arial"/>
          <w:sz w:val="20"/>
          <w:szCs w:val="20"/>
          <w:lang w:val="en-US"/>
        </w:rPr>
        <w:t>DH-Quotation</w:t>
      </w:r>
    </w:p>
    <w:p w:rsidR="00637D84" w:rsidRDefault="00637D84" w:rsidP="00637D84">
      <w:pPr>
        <w:shd w:val="clear" w:color="auto" w:fill="F2F2F2" w:themeFill="background1" w:themeFillShade="F2"/>
        <w:rPr>
          <w:rFonts w:cs="Arial"/>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sz w:val="20"/>
          <w:szCs w:val="20"/>
          <w:lang w:val="en-US"/>
        </w:rPr>
        <w:t xml:space="preserve">Also supported are links, lists and tables. Please avoid wide tables with lots of cell content. In addition, we support the following character level styles: </w:t>
      </w:r>
    </w:p>
    <w:p w:rsidR="00637D84" w:rsidRPr="00637D84" w:rsidRDefault="00637D84" w:rsidP="00637D84">
      <w:pPr>
        <w:shd w:val="clear" w:color="auto" w:fill="F2F2F2" w:themeFill="background1" w:themeFillShade="F2"/>
        <w:rPr>
          <w:rFonts w:cs="Arial"/>
          <w:sz w:val="20"/>
          <w:szCs w:val="20"/>
          <w:lang w:val="en-US"/>
        </w:rPr>
      </w:pPr>
    </w:p>
    <w:p w:rsidR="00637D84" w:rsidRDefault="00637D84" w:rsidP="00637D84">
      <w:pPr>
        <w:pStyle w:val="ListParagraph"/>
        <w:numPr>
          <w:ilvl w:val="0"/>
          <w:numId w:val="23"/>
        </w:numPr>
        <w:shd w:val="clear" w:color="auto" w:fill="F2F2F2" w:themeFill="background1" w:themeFillShade="F2"/>
        <w:rPr>
          <w:rFonts w:cs="Arial"/>
          <w:sz w:val="20"/>
          <w:szCs w:val="20"/>
          <w:lang w:val="en-US"/>
        </w:rPr>
      </w:pPr>
      <w:r w:rsidRPr="00637D84">
        <w:rPr>
          <w:rFonts w:cs="Arial"/>
          <w:sz w:val="20"/>
          <w:szCs w:val="20"/>
          <w:lang w:val="en-US"/>
        </w:rPr>
        <w:t>Bold (to be used, sparingly, for emphasis)</w:t>
      </w:r>
    </w:p>
    <w:p w:rsidR="00637D84" w:rsidRDefault="00637D84" w:rsidP="00637D84">
      <w:pPr>
        <w:pStyle w:val="ListParagraph"/>
        <w:numPr>
          <w:ilvl w:val="0"/>
          <w:numId w:val="23"/>
        </w:numPr>
        <w:shd w:val="clear" w:color="auto" w:fill="F2F2F2" w:themeFill="background1" w:themeFillShade="F2"/>
        <w:rPr>
          <w:rFonts w:cs="Arial"/>
          <w:sz w:val="20"/>
          <w:szCs w:val="20"/>
          <w:lang w:val="en-US"/>
        </w:rPr>
      </w:pPr>
      <w:r w:rsidRPr="00637D84">
        <w:rPr>
          <w:rFonts w:cs="Arial"/>
          <w:sz w:val="20"/>
          <w:szCs w:val="20"/>
          <w:lang w:val="en-US"/>
        </w:rPr>
        <w:t>Italics (to be used for titles)</w:t>
      </w:r>
    </w:p>
    <w:p w:rsidR="00637D84" w:rsidRPr="00637D84" w:rsidRDefault="00637D84" w:rsidP="00637D84">
      <w:pPr>
        <w:shd w:val="clear" w:color="auto" w:fill="F2F2F2" w:themeFill="background1" w:themeFillShade="F2"/>
        <w:rPr>
          <w:rFonts w:cs="Arial"/>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sz w:val="20"/>
          <w:szCs w:val="20"/>
          <w:lang w:val="en-US"/>
        </w:rPr>
        <w:t>Please observe the following additional indications:</w:t>
      </w:r>
    </w:p>
    <w:p w:rsidR="00637D84" w:rsidRPr="00637D84" w:rsidRDefault="00637D84" w:rsidP="00637D84">
      <w:pPr>
        <w:shd w:val="clear" w:color="auto" w:fill="F2F2F2" w:themeFill="background1" w:themeFillShade="F2"/>
        <w:rPr>
          <w:rFonts w:cs="Arial"/>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b/>
          <w:sz w:val="20"/>
          <w:szCs w:val="20"/>
          <w:lang w:val="en-US"/>
        </w:rPr>
        <w:t>Images:</w:t>
      </w:r>
      <w:r w:rsidRPr="00637D84">
        <w:rPr>
          <w:rFonts w:cs="Arial"/>
          <w:sz w:val="20"/>
          <w:szCs w:val="20"/>
          <w:lang w:val="en-US"/>
        </w:rPr>
        <w:t xml:space="preserve"> Accepted image file formats are PNG, JPEG and SVG. For PNG and JPEG images the minimum image width is 1000 pixels.</w:t>
      </w:r>
    </w:p>
    <w:p w:rsidR="00637D84" w:rsidRPr="00637D84" w:rsidRDefault="00637D84" w:rsidP="00637D84">
      <w:pPr>
        <w:shd w:val="clear" w:color="auto" w:fill="F2F2F2" w:themeFill="background1" w:themeFillShade="F2"/>
        <w:rPr>
          <w:rFonts w:cs="Arial"/>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b/>
          <w:sz w:val="20"/>
          <w:szCs w:val="20"/>
          <w:lang w:val="en-US"/>
        </w:rPr>
        <w:t>Quotations</w:t>
      </w:r>
      <w:r w:rsidRPr="00637D84">
        <w:rPr>
          <w:rFonts w:cs="Arial"/>
          <w:sz w:val="20"/>
          <w:szCs w:val="20"/>
          <w:lang w:val="en-US"/>
        </w:rPr>
        <w:t xml:space="preserve"> of 5 or more lines should be in the "DH-Quotation" block quote format. For short quotations within the text, single quotation marks should be used.</w:t>
      </w:r>
    </w:p>
    <w:p w:rsidR="00637D84" w:rsidRPr="00637D84" w:rsidRDefault="00637D84" w:rsidP="00637D84">
      <w:pPr>
        <w:shd w:val="clear" w:color="auto" w:fill="F2F2F2" w:themeFill="background1" w:themeFillShade="F2"/>
        <w:rPr>
          <w:rFonts w:cs="Arial"/>
          <w:b/>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b/>
          <w:sz w:val="20"/>
          <w:szCs w:val="20"/>
          <w:lang w:val="en-US"/>
        </w:rPr>
        <w:t>Program code or mathematical formulae</w:t>
      </w:r>
      <w:r w:rsidRPr="00637D84">
        <w:rPr>
          <w:rFonts w:cs="Arial"/>
          <w:sz w:val="20"/>
          <w:szCs w:val="20"/>
          <w:lang w:val="en-US"/>
        </w:rPr>
        <w:t xml:space="preserve"> should appear as images.</w:t>
      </w:r>
    </w:p>
    <w:p w:rsidR="00637D84" w:rsidRPr="00637D84" w:rsidRDefault="00637D84" w:rsidP="00637D84">
      <w:pPr>
        <w:shd w:val="clear" w:color="auto" w:fill="F2F2F2" w:themeFill="background1" w:themeFillShade="F2"/>
        <w:rPr>
          <w:rFonts w:cs="Arial"/>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b/>
          <w:sz w:val="20"/>
          <w:szCs w:val="20"/>
          <w:lang w:val="en-US"/>
        </w:rPr>
        <w:t xml:space="preserve">Notes </w:t>
      </w:r>
      <w:r w:rsidRPr="00637D84">
        <w:rPr>
          <w:rFonts w:cs="Arial"/>
          <w:sz w:val="20"/>
          <w:szCs w:val="20"/>
          <w:lang w:val="en-US"/>
        </w:rPr>
        <w:t xml:space="preserve">should be used only for comments, not for bibliographic citations. </w:t>
      </w:r>
    </w:p>
    <w:p w:rsidR="00637D84" w:rsidRPr="00637D84" w:rsidRDefault="00637D84" w:rsidP="00637D84">
      <w:pPr>
        <w:shd w:val="clear" w:color="auto" w:fill="F2F2F2" w:themeFill="background1" w:themeFillShade="F2"/>
        <w:rPr>
          <w:rFonts w:cs="Arial"/>
          <w:b/>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b/>
          <w:sz w:val="20"/>
          <w:szCs w:val="20"/>
          <w:lang w:val="en-US"/>
        </w:rPr>
        <w:t>Bibliographic references</w:t>
      </w:r>
      <w:r w:rsidRPr="00637D84">
        <w:rPr>
          <w:rFonts w:cs="Arial"/>
          <w:sz w:val="20"/>
          <w:szCs w:val="20"/>
          <w:lang w:val="en-US"/>
        </w:rPr>
        <w:t xml:space="preserve"> should be made inline using the author's name and year of publication, e.g. (Bloggs, 1990; Bloggs et al., 1991). </w:t>
      </w:r>
    </w:p>
    <w:p w:rsidR="00637D84" w:rsidRPr="00637D84" w:rsidRDefault="00637D84" w:rsidP="00637D84">
      <w:pPr>
        <w:shd w:val="clear" w:color="auto" w:fill="F2F2F2" w:themeFill="background1" w:themeFillShade="F2"/>
        <w:rPr>
          <w:rFonts w:cs="Arial"/>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b/>
          <w:sz w:val="20"/>
          <w:szCs w:val="20"/>
          <w:lang w:val="en-US"/>
        </w:rPr>
        <w:t>References section:</w:t>
      </w:r>
      <w:r w:rsidRPr="00637D84">
        <w:rPr>
          <w:rFonts w:cs="Arial"/>
          <w:sz w:val="20"/>
          <w:szCs w:val="20"/>
          <w:lang w:val="en-US"/>
        </w:rPr>
        <w:t xml:space="preserve"> The works cited should be listed in the "References" section at the end of the article. The list should be in alphabetical order by author. Where an author has more than one publication, they should be arranged in chronological order. </w:t>
      </w:r>
    </w:p>
    <w:p w:rsidR="00637D84" w:rsidRPr="00637D84" w:rsidRDefault="00637D84" w:rsidP="00637D84">
      <w:pPr>
        <w:shd w:val="clear" w:color="auto" w:fill="F2F2F2" w:themeFill="background1" w:themeFillShade="F2"/>
        <w:rPr>
          <w:rFonts w:cs="Arial"/>
          <w:sz w:val="20"/>
          <w:szCs w:val="20"/>
          <w:lang w:val="en-US"/>
        </w:rPr>
      </w:pPr>
    </w:p>
    <w:p w:rsidR="00637D84" w:rsidRDefault="00637D84" w:rsidP="00637D84">
      <w:pPr>
        <w:shd w:val="clear" w:color="auto" w:fill="F2F2F2" w:themeFill="background1" w:themeFillShade="F2"/>
        <w:rPr>
          <w:rFonts w:cs="Arial"/>
          <w:sz w:val="20"/>
          <w:szCs w:val="20"/>
          <w:lang w:val="en-US"/>
        </w:rPr>
      </w:pPr>
      <w:r w:rsidRPr="00637D84">
        <w:rPr>
          <w:rFonts w:cs="Arial"/>
          <w:b/>
          <w:sz w:val="20"/>
          <w:szCs w:val="20"/>
          <w:lang w:val="en-US"/>
        </w:rPr>
        <w:t>Citation style:</w:t>
      </w:r>
      <w:r w:rsidRPr="00637D84">
        <w:rPr>
          <w:rFonts w:cs="Arial"/>
          <w:sz w:val="20"/>
          <w:szCs w:val="20"/>
          <w:lang w:val="en-US"/>
        </w:rPr>
        <w:t xml:space="preserve"> Please follow the citati</w:t>
      </w:r>
      <w:r>
        <w:rPr>
          <w:rFonts w:cs="Arial"/>
          <w:sz w:val="20"/>
          <w:szCs w:val="20"/>
          <w:lang w:val="en-US"/>
        </w:rPr>
        <w:t>on style of the DSH journal at:</w:t>
      </w:r>
    </w:p>
    <w:p w:rsidR="00637D84" w:rsidRDefault="00637D84" w:rsidP="00637D84">
      <w:pPr>
        <w:shd w:val="clear" w:color="auto" w:fill="F2F2F2" w:themeFill="background1" w:themeFillShade="F2"/>
        <w:rPr>
          <w:rFonts w:cs="Arial"/>
          <w:sz w:val="20"/>
          <w:szCs w:val="20"/>
          <w:lang w:val="en-US"/>
        </w:rPr>
      </w:pPr>
      <w:r w:rsidRPr="00637D84">
        <w:rPr>
          <w:rFonts w:cs="Arial"/>
          <w:sz w:val="20"/>
          <w:szCs w:val="20"/>
          <w:lang w:val="en-US"/>
        </w:rPr>
        <w:t xml:space="preserve">http://dsh.oxfordjournals.org/for_authors/index.html. We provide a CSL file for use with reference managers such as Zotero. See </w:t>
      </w:r>
      <w:r>
        <w:rPr>
          <w:rFonts w:cs="Arial"/>
          <w:sz w:val="20"/>
          <w:szCs w:val="20"/>
          <w:lang w:val="en-US"/>
        </w:rPr>
        <w:t>the file and instructions here:</w:t>
      </w:r>
    </w:p>
    <w:p w:rsidR="00637D84" w:rsidRDefault="00637D84" w:rsidP="00637D84">
      <w:pPr>
        <w:shd w:val="clear" w:color="auto" w:fill="F2F2F2" w:themeFill="background1" w:themeFillShade="F2"/>
        <w:rPr>
          <w:rFonts w:cs="Arial"/>
          <w:sz w:val="20"/>
          <w:szCs w:val="20"/>
          <w:lang w:val="en-US"/>
        </w:rPr>
      </w:pPr>
      <w:r w:rsidRPr="00637D84">
        <w:rPr>
          <w:rFonts w:cs="Arial"/>
          <w:sz w:val="20"/>
          <w:szCs w:val="20"/>
          <w:lang w:val="en-US"/>
        </w:rPr>
        <w:t>https://github.com/computationalstylistics/DHAbstracts_biblio_st</w:t>
      </w:r>
      <w:r>
        <w:rPr>
          <w:rFonts w:cs="Arial"/>
          <w:sz w:val="20"/>
          <w:szCs w:val="20"/>
          <w:lang w:val="en-US"/>
        </w:rPr>
        <w:t>yle.</w:t>
      </w:r>
    </w:p>
    <w:p w:rsidR="00E50BBB" w:rsidRDefault="00637D84" w:rsidP="00637D84">
      <w:pPr>
        <w:shd w:val="clear" w:color="auto" w:fill="F2F2F2" w:themeFill="background1" w:themeFillShade="F2"/>
        <w:rPr>
          <w:rFonts w:cs="Arial"/>
          <w:sz w:val="20"/>
          <w:szCs w:val="20"/>
          <w:lang w:val="en-US"/>
        </w:rPr>
      </w:pPr>
      <w:r w:rsidRPr="00637D84">
        <w:rPr>
          <w:rFonts w:cs="Arial"/>
          <w:sz w:val="20"/>
          <w:szCs w:val="20"/>
          <w:lang w:val="en-US"/>
        </w:rPr>
        <w:t>Some examples are given below.</w:t>
      </w:r>
    </w:p>
    <w:p w:rsidR="00637D84" w:rsidRDefault="00637D84">
      <w:pPr>
        <w:suppressAutoHyphens w:val="0"/>
        <w:jc w:val="left"/>
        <w:rPr>
          <w:rStyle w:val="Strong"/>
          <w:sz w:val="20"/>
          <w:szCs w:val="20"/>
          <w:lang w:val="en-GB"/>
        </w:rPr>
      </w:pPr>
      <w:r>
        <w:rPr>
          <w:rStyle w:val="Strong"/>
          <w:sz w:val="20"/>
          <w:szCs w:val="20"/>
          <w:lang w:val="en-GB"/>
        </w:rPr>
        <w:br w:type="page"/>
      </w:r>
    </w:p>
    <w:p w:rsidR="00637D84" w:rsidRPr="00637D84" w:rsidRDefault="00637D84" w:rsidP="00637D84">
      <w:pPr>
        <w:shd w:val="clear" w:color="auto" w:fill="F2F2F2" w:themeFill="background1" w:themeFillShade="F2"/>
        <w:rPr>
          <w:bCs/>
          <w:sz w:val="18"/>
          <w:szCs w:val="18"/>
          <w:lang w:val="en-GB"/>
        </w:rPr>
      </w:pPr>
      <w:r w:rsidRPr="00637D84">
        <w:rPr>
          <w:b/>
          <w:bCs/>
          <w:sz w:val="18"/>
          <w:szCs w:val="18"/>
          <w:lang w:val="en-GB"/>
        </w:rPr>
        <w:lastRenderedPageBreak/>
        <w:t>Biber, D.</w:t>
      </w:r>
      <w:r w:rsidRPr="00637D84">
        <w:rPr>
          <w:bCs/>
          <w:sz w:val="18"/>
          <w:szCs w:val="18"/>
          <w:lang w:val="en-GB"/>
        </w:rPr>
        <w:t xml:space="preserve"> (1988). </w:t>
      </w:r>
      <w:r w:rsidRPr="00637D84">
        <w:rPr>
          <w:bCs/>
          <w:i/>
          <w:iCs/>
          <w:sz w:val="18"/>
          <w:szCs w:val="18"/>
          <w:lang w:val="en-GB"/>
        </w:rPr>
        <w:t>Variation Across Speech and Writing.</w:t>
      </w:r>
      <w:r w:rsidRPr="00637D84">
        <w:rPr>
          <w:bCs/>
          <w:sz w:val="18"/>
          <w:szCs w:val="18"/>
          <w:lang w:val="en-GB"/>
        </w:rPr>
        <w:t xml:space="preserve"> Cambridge: Cambridge University Press.</w:t>
      </w:r>
    </w:p>
    <w:p w:rsidR="00637D84" w:rsidRPr="00637D84" w:rsidRDefault="00637D84" w:rsidP="00637D84">
      <w:pPr>
        <w:shd w:val="clear" w:color="auto" w:fill="F2F2F2" w:themeFill="background1" w:themeFillShade="F2"/>
        <w:rPr>
          <w:bCs/>
          <w:sz w:val="18"/>
          <w:szCs w:val="18"/>
          <w:lang w:val="en-GB"/>
        </w:rPr>
      </w:pPr>
      <w:r w:rsidRPr="00637D84">
        <w:rPr>
          <w:b/>
          <w:bCs/>
          <w:sz w:val="18"/>
          <w:szCs w:val="18"/>
          <w:lang w:val="en-GB"/>
        </w:rPr>
        <w:t>Calzolari, N.</w:t>
      </w:r>
      <w:r w:rsidRPr="00637D84">
        <w:rPr>
          <w:bCs/>
          <w:sz w:val="18"/>
          <w:szCs w:val="18"/>
          <w:lang w:val="en-GB"/>
        </w:rPr>
        <w:t xml:space="preserve"> (1989). A typology of English text. In Batori, I. S., Lenders, W. and Putschke, W. (eds), </w:t>
      </w:r>
      <w:r w:rsidRPr="00637D84">
        <w:rPr>
          <w:bCs/>
          <w:i/>
          <w:iCs/>
          <w:sz w:val="18"/>
          <w:szCs w:val="18"/>
          <w:lang w:val="en-GB"/>
        </w:rPr>
        <w:t>Computational Linguistics.</w:t>
      </w:r>
      <w:r w:rsidRPr="00637D84">
        <w:rPr>
          <w:bCs/>
          <w:sz w:val="18"/>
          <w:szCs w:val="18"/>
          <w:lang w:val="en-GB"/>
        </w:rPr>
        <w:t xml:space="preserve"> New York: ACM Press, pp. 510-19.</w:t>
      </w:r>
    </w:p>
    <w:p w:rsidR="00637D84" w:rsidRPr="00637D84" w:rsidRDefault="00637D84" w:rsidP="00637D84">
      <w:pPr>
        <w:shd w:val="clear" w:color="auto" w:fill="F2F2F2" w:themeFill="background1" w:themeFillShade="F2"/>
        <w:rPr>
          <w:bCs/>
          <w:sz w:val="18"/>
          <w:szCs w:val="18"/>
          <w:lang w:val="en-GB"/>
        </w:rPr>
      </w:pPr>
      <w:r w:rsidRPr="00637D84">
        <w:rPr>
          <w:b/>
          <w:bCs/>
          <w:sz w:val="18"/>
          <w:szCs w:val="18"/>
          <w:lang w:val="en-GB"/>
        </w:rPr>
        <w:t>Oostdijk, N.</w:t>
      </w:r>
      <w:r w:rsidRPr="00637D84">
        <w:rPr>
          <w:bCs/>
          <w:sz w:val="18"/>
          <w:szCs w:val="18"/>
          <w:lang w:val="en-GB"/>
        </w:rPr>
        <w:t xml:space="preserve"> (1988). A corpus linguistic approach to linguistic variation</w:t>
      </w:r>
      <w:r w:rsidRPr="00637D84">
        <w:rPr>
          <w:bCs/>
          <w:i/>
          <w:sz w:val="18"/>
          <w:szCs w:val="18"/>
          <w:lang w:val="en-GB"/>
        </w:rPr>
        <w:t>. Literary and Linguistic Computing,</w:t>
      </w:r>
      <w:r w:rsidRPr="00637D84">
        <w:rPr>
          <w:bCs/>
          <w:sz w:val="18"/>
          <w:szCs w:val="18"/>
          <w:lang w:val="en-GB"/>
        </w:rPr>
        <w:t xml:space="preserve"> </w:t>
      </w:r>
      <w:r w:rsidRPr="00637D84">
        <w:rPr>
          <w:b/>
          <w:bCs/>
          <w:sz w:val="18"/>
          <w:szCs w:val="18"/>
          <w:lang w:val="en-GB"/>
        </w:rPr>
        <w:t>3</w:t>
      </w:r>
      <w:r w:rsidRPr="00637D84">
        <w:rPr>
          <w:bCs/>
          <w:sz w:val="18"/>
          <w:szCs w:val="18"/>
          <w:lang w:val="en-GB"/>
        </w:rPr>
        <w:t>: 12-25.</w:t>
      </w:r>
    </w:p>
    <w:p w:rsidR="00637D84" w:rsidRPr="00637D84" w:rsidRDefault="00637D84" w:rsidP="00637D84">
      <w:pPr>
        <w:shd w:val="clear" w:color="auto" w:fill="F2F2F2" w:themeFill="background1" w:themeFillShade="F2"/>
        <w:rPr>
          <w:bCs/>
          <w:sz w:val="18"/>
          <w:szCs w:val="18"/>
          <w:lang w:val="en-GB"/>
        </w:rPr>
      </w:pPr>
      <w:r w:rsidRPr="00637D84">
        <w:rPr>
          <w:b/>
          <w:bCs/>
          <w:sz w:val="18"/>
          <w:szCs w:val="18"/>
          <w:lang w:val="en-GB"/>
        </w:rPr>
        <w:t>Richardson, S. D. and Braden-Harder, L.</w:t>
      </w:r>
      <w:r w:rsidRPr="00637D84">
        <w:rPr>
          <w:bCs/>
          <w:sz w:val="18"/>
          <w:szCs w:val="18"/>
          <w:lang w:val="en-GB"/>
        </w:rPr>
        <w:t xml:space="preserve"> (1988). </w:t>
      </w:r>
      <w:r w:rsidRPr="00526D9E">
        <w:rPr>
          <w:bCs/>
          <w:i/>
          <w:sz w:val="18"/>
          <w:szCs w:val="18"/>
          <w:lang w:val="en-GB"/>
        </w:rPr>
        <w:t xml:space="preserve">The experience of developing a large-scale natural language text processing system: CRITIQUE. </w:t>
      </w:r>
      <w:r w:rsidRPr="00526D9E">
        <w:rPr>
          <w:bCs/>
          <w:i/>
          <w:iCs/>
          <w:sz w:val="18"/>
          <w:szCs w:val="18"/>
          <w:lang w:val="en-GB"/>
        </w:rPr>
        <w:t>Proceedings of the Second Conference on Applied Natural Language Processing,</w:t>
      </w:r>
      <w:r w:rsidRPr="00526D9E">
        <w:rPr>
          <w:bCs/>
          <w:i/>
          <w:sz w:val="18"/>
          <w:szCs w:val="18"/>
          <w:lang w:val="en-GB"/>
        </w:rPr>
        <w:t xml:space="preserve"> </w:t>
      </w:r>
      <w:r w:rsidRPr="00637D84">
        <w:rPr>
          <w:bCs/>
          <w:sz w:val="18"/>
          <w:szCs w:val="18"/>
          <w:lang w:val="en-GB"/>
        </w:rPr>
        <w:t>Austin, TX, February 1988.</w:t>
      </w:r>
    </w:p>
    <w:p w:rsidR="00BE1C78" w:rsidRPr="00637D84" w:rsidRDefault="00637D84" w:rsidP="00392E03">
      <w:pPr>
        <w:shd w:val="clear" w:color="auto" w:fill="F2F2F2" w:themeFill="background1" w:themeFillShade="F2"/>
        <w:rPr>
          <w:bCs/>
          <w:sz w:val="18"/>
          <w:szCs w:val="18"/>
          <w:lang w:val="en-GB"/>
        </w:rPr>
      </w:pPr>
      <w:r w:rsidRPr="00637D84">
        <w:rPr>
          <w:b/>
          <w:bCs/>
          <w:sz w:val="18"/>
          <w:szCs w:val="18"/>
          <w:lang w:val="en-GB"/>
        </w:rPr>
        <w:t>Garfinkel, M. S. and Weiss, S. C.</w:t>
      </w:r>
      <w:r w:rsidRPr="00637D84">
        <w:rPr>
          <w:bCs/>
          <w:sz w:val="18"/>
          <w:szCs w:val="18"/>
          <w:lang w:val="en-GB"/>
        </w:rPr>
        <w:t xml:space="preserve"> (1999). In the court of history, Ehlers v. Bush. </w:t>
      </w:r>
      <w:r w:rsidRPr="00526D9E">
        <w:rPr>
          <w:bCs/>
          <w:i/>
          <w:iCs/>
          <w:sz w:val="18"/>
          <w:szCs w:val="18"/>
          <w:lang w:val="en-GB"/>
        </w:rPr>
        <w:t>Recent Science Newsletter,</w:t>
      </w:r>
      <w:r w:rsidRPr="00526D9E">
        <w:rPr>
          <w:bCs/>
          <w:i/>
          <w:sz w:val="18"/>
          <w:szCs w:val="18"/>
          <w:lang w:val="en-GB"/>
        </w:rPr>
        <w:t xml:space="preserve"> </w:t>
      </w:r>
      <w:r w:rsidRPr="00637D84">
        <w:rPr>
          <w:b/>
          <w:bCs/>
          <w:sz w:val="18"/>
          <w:szCs w:val="18"/>
          <w:lang w:val="en-GB"/>
        </w:rPr>
        <w:t>1</w:t>
      </w:r>
      <w:r w:rsidRPr="00637D84">
        <w:rPr>
          <w:bCs/>
          <w:sz w:val="18"/>
          <w:szCs w:val="18"/>
          <w:lang w:val="en-GB"/>
        </w:rPr>
        <w:t>(1): 6-7, http://web.archive.org/web/20030604160332/recentscience.gwu.edu/RSN/ (accessed 27 February 2004).</w:t>
      </w:r>
    </w:p>
    <w:p w:rsidR="00BE1C78" w:rsidRPr="00B048CF" w:rsidRDefault="00BE1C78" w:rsidP="0095185A">
      <w:pPr>
        <w:rPr>
          <w:lang w:val="en-US"/>
        </w:rPr>
        <w:sectPr w:rsidR="00BE1C78" w:rsidRPr="00B048CF">
          <w:pgSz w:w="11906" w:h="16838"/>
          <w:pgMar w:top="1417" w:right="1417" w:bottom="1134" w:left="1417" w:header="720" w:footer="720" w:gutter="0"/>
          <w:cols w:space="720"/>
          <w:docGrid w:linePitch="240" w:charSpace="-2049"/>
        </w:sectPr>
      </w:pPr>
    </w:p>
    <w:p w:rsidR="00391EEA" w:rsidRDefault="008B0261" w:rsidP="00391EEA">
      <w:pPr>
        <w:shd w:val="clear" w:color="auto" w:fill="F2F2F2" w:themeFill="background1" w:themeFillShade="F2"/>
        <w:jc w:val="center"/>
      </w:pPr>
      <w:r w:rsidRPr="00391EEA">
        <w:lastRenderedPageBreak/>
        <w:t xml:space="preserve">The main title of your contribution </w:t>
      </w:r>
      <w:r>
        <w:t xml:space="preserve">– </w:t>
      </w:r>
      <w:r w:rsidRPr="006F6972">
        <w:rPr>
          <w:color w:val="FF0000"/>
        </w:rPr>
        <w:t xml:space="preserve">this </w:t>
      </w:r>
      <w:r>
        <w:rPr>
          <w:color w:val="FF0000"/>
        </w:rPr>
        <w:t>field</w:t>
      </w:r>
      <w:r w:rsidRPr="006F6972">
        <w:rPr>
          <w:color w:val="FF0000"/>
        </w:rPr>
        <w:t xml:space="preserve"> cannot be edited</w:t>
      </w:r>
    </w:p>
    <w:p w:rsidR="004A758F" w:rsidRPr="00790800" w:rsidRDefault="004A758F" w:rsidP="002B5FFB">
      <w:pPr>
        <w:pStyle w:val="DH-Title"/>
        <w:rPr>
          <w:lang w:val="en-US"/>
        </w:rPr>
      </w:pPr>
      <w:r w:rsidRPr="00790800">
        <w:rPr>
          <w:lang w:val="en-US"/>
        </w:rPr>
        <w:t>Building Bridges Across Heritage Silos</w:t>
      </w:r>
    </w:p>
    <w:p w:rsidR="00391EEA" w:rsidRPr="00391EEA" w:rsidRDefault="008B0261" w:rsidP="00391EEA">
      <w:pPr>
        <w:shd w:val="clear" w:color="auto" w:fill="F2F2F2" w:themeFill="background1" w:themeFillShade="F2"/>
        <w:jc w:val="center"/>
      </w:pPr>
      <w:r w:rsidRPr="00391EEA">
        <w:t>Add a subtitle (optional):</w:t>
      </w:r>
    </w:p>
    <w:p w:rsidR="00E42BF9" w:rsidRPr="00B048CF" w:rsidRDefault="00E42BF9" w:rsidP="002B5FFB">
      <w:pPr>
        <w:pStyle w:val="DH-Subtitle"/>
        <w:rPr>
          <w:lang w:val="en-US"/>
        </w:rPr>
        <w:sectPr w:rsidR="00E42BF9" w:rsidRPr="00B048CF">
          <w:pgSz w:w="11906" w:h="16838"/>
          <w:pgMar w:top="1417" w:right="1417" w:bottom="1134" w:left="1417" w:header="720" w:footer="720" w:gutter="0"/>
          <w:cols w:space="720"/>
          <w:docGrid w:linePitch="240" w:charSpace="-2049"/>
        </w:sectPr>
      </w:pPr>
    </w:p>
    <w:p w:rsidR="00527BDD" w:rsidRDefault="00527BDD" w:rsidP="00E42BF9">
      <w:pPr>
        <w:pStyle w:val="DH-Subtitle"/>
        <w:rPr>
          <w:lang w:val="en-US"/>
        </w:rPr>
      </w:pPr>
      <w:permStart w:id="1607629987" w:edGrp="everyone"/>
    </w:p>
    <w:p w:rsidR="00E42BF9" w:rsidRDefault="00E42BF9" w:rsidP="00E42BF9">
      <w:pPr>
        <w:pStyle w:val="DH-Subtitle"/>
        <w:rPr>
          <w:lang w:val="en-US"/>
        </w:rPr>
      </w:pPr>
    </w:p>
    <w:permEnd w:id="1607629987"/>
    <w:p w:rsidR="00E42BF9" w:rsidRDefault="00E42BF9" w:rsidP="00E42BF9">
      <w:pPr>
        <w:pStyle w:val="DH-Subtitle"/>
        <w:rPr>
          <w:lang w:val="en-US"/>
        </w:rPr>
      </w:pPr>
    </w:p>
    <w:p w:rsidR="00BE1C78" w:rsidRPr="00790800" w:rsidRDefault="004A758F" w:rsidP="002B5FFB">
      <w:pPr>
        <w:pStyle w:val="DH-AuthorAffiliation"/>
        <w:rPr>
          <w:lang w:val="en-US"/>
        </w:rPr>
      </w:pPr>
      <w:r w:rsidRPr="004C37A9">
        <w:rPr>
          <w:lang w:val="en-US"/>
        </w:rPr>
        <w:t>Kalliopi Kontiza (Kalliopi.Kontiza@ng-london.org.uk), The National Gallery, United Kingdom</w:t>
      </w:r>
    </w:p>
    <w:p w:rsidR="00BE1C78" w:rsidRPr="00790800" w:rsidRDefault="004A758F" w:rsidP="002B5FFB">
      <w:pPr>
        <w:pStyle w:val="DH-AuthorAffiliation"/>
        <w:rPr>
          <w:lang w:val="en-US"/>
        </w:rPr>
      </w:pPr>
      <w:r w:rsidRPr="004C37A9">
        <w:rPr>
          <w:lang w:val="en-US"/>
        </w:rPr>
        <w:t>Catherine Jones (Catherine.jones@uni.lu), University of Luxembourg, Luxembοurg</w:t>
      </w:r>
    </w:p>
    <w:p w:rsidR="00BE1C78" w:rsidRPr="00790800" w:rsidRDefault="004A758F" w:rsidP="002B5FFB">
      <w:pPr>
        <w:pStyle w:val="DH-AuthorAffiliation"/>
        <w:rPr>
          <w:lang w:val="en-US"/>
        </w:rPr>
      </w:pPr>
      <w:r w:rsidRPr="004C37A9">
        <w:rPr>
          <w:lang w:val="en-US"/>
        </w:rPr>
        <w:t>Joseph Padfield (Joseph.Padfield@ng-london.org.uk), The National Gallery, United Kingdom</w:t>
      </w:r>
    </w:p>
    <w:p w:rsidR="00BE1C78" w:rsidRPr="00790800" w:rsidRDefault="004A758F" w:rsidP="002B5FFB">
      <w:pPr>
        <w:pStyle w:val="DH-AuthorAffiliation"/>
        <w:rPr>
          <w:lang w:val="en-US"/>
        </w:rPr>
      </w:pPr>
      <w:r w:rsidRPr="004C37A9">
        <w:rPr>
          <w:lang w:val="en-US"/>
        </w:rPr>
        <w:t>Ioanna Lykourentzou (ioanna.lykourentzou@list.lu), Luxembourg Institute of Science and Technology, Luxembοurg</w:t>
      </w:r>
    </w:p>
    <w:p w:rsidR="00391EEA" w:rsidRDefault="008B0261" w:rsidP="00391EEA">
      <w:pPr>
        <w:shd w:val="clear" w:color="auto" w:fill="F2F2F2" w:themeFill="background1" w:themeFillShade="F2"/>
        <w:jc w:val="center"/>
      </w:pPr>
      <w:r w:rsidRPr="00391EEA">
        <w:t xml:space="preserve">Author information – </w:t>
      </w:r>
      <w:r w:rsidRPr="00391EEA">
        <w:rPr>
          <w:color w:val="FF0000"/>
        </w:rPr>
        <w:t>this field cannot be edited</w:t>
      </w:r>
    </w:p>
    <w:p w:rsidR="00E42BF9" w:rsidRPr="004C37A9" w:rsidRDefault="00E42BF9" w:rsidP="00E42BF9">
      <w:pPr>
        <w:pStyle w:val="DH-Default"/>
        <w:shd w:val="clear" w:color="auto" w:fill="F2F2F2" w:themeFill="background1" w:themeFillShade="F2"/>
        <w:rPr>
          <w:lang w:val="en-US"/>
        </w:rPr>
      </w:pPr>
    </w:p>
    <w:p w:rsidR="00391EEA" w:rsidRPr="00391EEA" w:rsidRDefault="008B0261" w:rsidP="00391EEA">
      <w:pPr>
        <w:shd w:val="clear" w:color="auto" w:fill="F2F2F2" w:themeFill="background1" w:themeFillShade="F2"/>
        <w:jc w:val="center"/>
      </w:pPr>
      <w:r w:rsidRPr="00391EEA">
        <w:t>Main body – enter your text and images here:</w:t>
      </w:r>
    </w:p>
    <w:p w:rsidR="00652F1A" w:rsidRDefault="00652F1A" w:rsidP="003724E7">
      <w:pPr>
        <w:pStyle w:val="DH-Heading1"/>
      </w:pPr>
      <w:permStart w:id="1076646601" w:edGrp="everyone"/>
      <w:r>
        <w:t xml:space="preserve">Building Bridges aCROSS CULTural Heritage Silos. </w:t>
      </w:r>
    </w:p>
    <w:p w:rsidR="00780D1E" w:rsidRDefault="00652F1A" w:rsidP="00780D1E">
      <w:pPr>
        <w:pStyle w:val="DH-Default"/>
      </w:pPr>
      <w:r>
        <w:t xml:space="preserve">This research considers how best to cross the divides that exist between: (1) disparate practices between research fields (2) disparate interpretations of shared cultural heritage by the public and (3) disparate cultural heritage objects. </w:t>
      </w:r>
    </w:p>
    <w:p w:rsidR="00B31B2B" w:rsidRDefault="00B31B2B" w:rsidP="00B31B2B">
      <w:pPr>
        <w:pStyle w:val="DH-Default"/>
        <w:keepNext/>
      </w:pPr>
      <w:r>
        <w:rPr>
          <w:noProof/>
          <w:lang w:val="en-GB" w:eastAsia="en-GB"/>
        </w:rPr>
        <w:drawing>
          <wp:inline distT="0" distB="0" distL="0" distR="0" wp14:anchorId="2BF4B1AE" wp14:editId="6551310E">
            <wp:extent cx="5760720"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p>
    <w:p w:rsidR="00E925B4" w:rsidRDefault="00B31B2B" w:rsidP="00B31B2B">
      <w:pPr>
        <w:pStyle w:val="Caption"/>
        <w:jc w:val="left"/>
      </w:pPr>
      <w:r>
        <w:t xml:space="preserve">Figure </w:t>
      </w:r>
      <w:r w:rsidR="00917B21">
        <w:fldChar w:fldCharType="begin"/>
      </w:r>
      <w:r w:rsidR="00917B21">
        <w:instrText xml:space="preserve"> SEQ Figure \* ARABIC </w:instrText>
      </w:r>
      <w:r w:rsidR="00917B21">
        <w:fldChar w:fldCharType="separate"/>
      </w:r>
      <w:r w:rsidR="00715AD9">
        <w:rPr>
          <w:noProof/>
        </w:rPr>
        <w:t>1</w:t>
      </w:r>
      <w:r w:rsidR="00917B21">
        <w:rPr>
          <w:noProof/>
        </w:rPr>
        <w:fldChar w:fldCharType="end"/>
      </w:r>
      <w:r w:rsidRPr="00F23BB6">
        <w:t>The C</w:t>
      </w:r>
      <w:r>
        <w:t>rossCult</w:t>
      </w:r>
      <w:r w:rsidRPr="00F23BB6">
        <w:t xml:space="preserve"> Consortium and Partners</w:t>
      </w:r>
    </w:p>
    <w:p w:rsidR="00780D1E" w:rsidRDefault="00780D1E" w:rsidP="003724E7">
      <w:pPr>
        <w:pStyle w:val="DH-Heading1"/>
      </w:pPr>
      <w:r>
        <w:t>Building bridges across disciplines.</w:t>
      </w:r>
    </w:p>
    <w:p w:rsidR="00780D1E" w:rsidRDefault="00780D1E" w:rsidP="00780D1E">
      <w:pPr>
        <w:pStyle w:val="DH-Default"/>
      </w:pPr>
      <w:r>
        <w:t xml:space="preserve">Within the field of heritage research there still remain, to this day, many silos between researchers in sciences or the humanities, professionals, practitioners and information </w:t>
      </w:r>
      <w:r>
        <w:lastRenderedPageBreak/>
        <w:t>technologists. In this poster we consider how best to bridge these gaps between the disciplines. We present, as a demonstrator, an H</w:t>
      </w:r>
      <w:r w:rsidR="00D34718">
        <w:t>2020 project named CrossCult (</w:t>
      </w:r>
      <w:hyperlink r:id="rId10" w:history="1">
        <w:r w:rsidR="007D3D1D" w:rsidRPr="00C2613D">
          <w:rPr>
            <w:rStyle w:val="Hyperlink"/>
          </w:rPr>
          <w:t>http://www.crosscult.eu</w:t>
        </w:r>
      </w:hyperlink>
      <w:r w:rsidR="00D34718">
        <w:t>)</w:t>
      </w:r>
      <w:r>
        <w:t>. The project brings together inter-disciplinary researchers including: Social scientists, Data and Information scientists, Heritage and Digital Heritage Scientists, Engineering, Humanities and Digital Humanities (Archaeologists and Digital Archaeologists, Linguists, Museum Professionals), Practitioners (Conservators, Curators), and Information Technologies (Backend and Front end and app Developers, Programmers, Semantic Web specialists, Gamers). We achieve collaboration and discussion through shared common goals and research objectives, and we support dialogue through tools. When possible, we use open source technology to support us for Communication, Programming, Data Structuring/Editing, Visualisation, Conceptual Mapping. We follow standards to be compatible with other people's work, produce reusable research outputs and collaborate with other European projects towards the same goal.</w:t>
      </w:r>
    </w:p>
    <w:p w:rsidR="00B31B2B" w:rsidRDefault="00B31B2B" w:rsidP="00B31B2B">
      <w:pPr>
        <w:pStyle w:val="DH-Default"/>
        <w:keepNext/>
      </w:pPr>
      <w:r>
        <w:rPr>
          <w:noProof/>
          <w:lang w:val="en-GB" w:eastAsia="en-GB"/>
        </w:rPr>
        <w:drawing>
          <wp:inline distT="0" distB="0" distL="0" distR="0" wp14:anchorId="76D3E5E9" wp14:editId="3A281734">
            <wp:extent cx="5760720" cy="3239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p>
    <w:p w:rsidR="00B31B2B" w:rsidRDefault="00B31B2B" w:rsidP="00B31B2B">
      <w:pPr>
        <w:pStyle w:val="Caption"/>
        <w:jc w:val="left"/>
      </w:pPr>
      <w:r>
        <w:t xml:space="preserve">Figure </w:t>
      </w:r>
      <w:fldSimple w:instr=" SEQ Figure \* ARABIC ">
        <w:r w:rsidR="00715AD9">
          <w:rPr>
            <w:noProof/>
          </w:rPr>
          <w:t>2</w:t>
        </w:r>
      </w:fldSimple>
      <w:r>
        <w:t xml:space="preserve"> </w:t>
      </w:r>
      <w:r w:rsidRPr="000E7301">
        <w:t>Reusing existing tools and Standards</w:t>
      </w:r>
    </w:p>
    <w:p w:rsidR="00780D1E" w:rsidRDefault="00780D1E" w:rsidP="003724E7">
      <w:pPr>
        <w:pStyle w:val="DH-Heading1"/>
      </w:pPr>
      <w:r>
        <w:t>Building bridges across members of the public.</w:t>
      </w:r>
    </w:p>
    <w:p w:rsidR="00780D1E" w:rsidRDefault="00780D1E" w:rsidP="00780D1E">
      <w:pPr>
        <w:pStyle w:val="DH-Default"/>
      </w:pPr>
      <w:r>
        <w:t>The challenge also extends beyond researchers and continues into the lived experience</w:t>
      </w:r>
      <w:r w:rsidR="00B31B2B">
        <w:t xml:space="preserve"> of our shared Heritage. </w:t>
      </w:r>
      <w:r>
        <w:t>It raises the challenge of how CROSSCultures can challenge siloed opinions and interpretations of Cultural Heritage</w:t>
      </w:r>
      <w:r w:rsidR="00522FFD">
        <w:t xml:space="preserve"> (Lykourentzou et al., 2016)</w:t>
      </w:r>
      <w:r w:rsidR="00B31B2B">
        <w:t xml:space="preserve">. </w:t>
      </w:r>
      <w:r>
        <w:t>At the heart of this project is the desire to build bridges between disciplines to explore innovative practices that can present historic knowledge to non-specialist audiences in an engaging way. European history is an exciting mesh of interrelated facts and events, interpretations and narratives tha</w:t>
      </w:r>
      <w:r w:rsidR="00B31B2B">
        <w:t xml:space="preserve">t cross countries and cultures. </w:t>
      </w:r>
      <w:r>
        <w:t xml:space="preserve">However, public history is a challenging practice </w:t>
      </w:r>
      <w:r>
        <w:lastRenderedPageBreak/>
        <w:t>that must be mindful of the audiences, their interests and goals; in this research we are concerned with</w:t>
      </w:r>
      <w:r w:rsidR="00522FFD">
        <w:t xml:space="preserve"> the museum or the city visitor (Vasilakis et al., 2016)</w:t>
      </w:r>
      <w:r>
        <w:t>.</w:t>
      </w:r>
    </w:p>
    <w:p w:rsidR="00780D1E" w:rsidRDefault="00780D1E" w:rsidP="003724E7">
      <w:pPr>
        <w:pStyle w:val="DH-Heading1"/>
      </w:pPr>
      <w:r>
        <w:t>Building bridges across cultural objects.</w:t>
      </w:r>
    </w:p>
    <w:p w:rsidR="00780D1E" w:rsidRDefault="00780D1E" w:rsidP="00780D1E">
      <w:pPr>
        <w:pStyle w:val="DH-Default"/>
      </w:pPr>
      <w:r>
        <w:t xml:space="preserve">The final challenge we explore is how to build bridges between disparate objects of our common Heritage. We use heritage objects and historical resources to trigger reflection, individually and collectively, on European history and to showcase the importance to bridge the past and its connection to the present </w:t>
      </w:r>
      <w:r w:rsidR="00522FFD">
        <w:t>(</w:t>
      </w:r>
      <w:r w:rsidR="005345C9" w:rsidRPr="005345C9">
        <w:t>ERCIM News</w:t>
      </w:r>
      <w:r w:rsidR="005345C9">
        <w:t>, 2017</w:t>
      </w:r>
      <w:r w:rsidR="00522FFD">
        <w:t>)</w:t>
      </w:r>
      <w:r>
        <w:t>.</w:t>
      </w:r>
    </w:p>
    <w:p w:rsidR="00B31B2B" w:rsidRDefault="00780D1E" w:rsidP="00780D1E">
      <w:pPr>
        <w:pStyle w:val="DH-Default"/>
      </w:pPr>
      <w:r>
        <w:t xml:space="preserve">Using the CROSSCULT project we demonstrate how we are can address the three challenges by developing around four use cases: from large museums to small ones, and from indoors to outdoors. In this presentation, we discuss two of the project’s four pilots (Pilot 1 and Pilot 4), which highlight the comparison between the </w:t>
      </w:r>
      <w:r w:rsidRPr="00B31B2B">
        <w:rPr>
          <w:i/>
          <w:iCs/>
        </w:rPr>
        <w:t>Indoor and Outdoor Exhibition</w:t>
      </w:r>
      <w:r>
        <w:t>; in the first case with the museum/gallery and its paintings and in the second case with the city and its geo-located Places of Interest (POIs)</w:t>
      </w:r>
      <w:r>
        <w:rPr>
          <w:i/>
        </w:rPr>
        <w:t>.</w:t>
      </w:r>
      <w:r>
        <w:t xml:space="preserve"> The exhibits (both POIs and paintings) are represented as semantically structured data, linked through our Knowledge Base</w:t>
      </w:r>
      <w:r w:rsidR="005345C9">
        <w:t xml:space="preserve"> (</w:t>
      </w:r>
      <w:r w:rsidR="005345C9">
        <w:rPr>
          <w:color w:val="000000"/>
        </w:rPr>
        <w:t>Vlachidis et al., 2017</w:t>
      </w:r>
      <w:r w:rsidR="005345C9">
        <w:t xml:space="preserve">). </w:t>
      </w:r>
      <w:r>
        <w:t>They are our stepping stones to create stories that connect one item to the other, and invite the user (gallery visitor or city traveller) to discover them. The POIs are either discovered outside (in Pilot 4) and can lead to the museum/gallery or vice versa (Pilot 1), eventually bridging the outdoors with the indoors and creating a seamless cultural discovery experience.</w:t>
      </w:r>
    </w:p>
    <w:p w:rsidR="00B31B2B" w:rsidRDefault="00B31B2B" w:rsidP="00B31B2B">
      <w:pPr>
        <w:pStyle w:val="DH-Default"/>
        <w:keepNext/>
      </w:pPr>
      <w:r>
        <w:rPr>
          <w:noProof/>
          <w:lang w:val="en-GB" w:eastAsia="en-GB"/>
        </w:rPr>
        <w:lastRenderedPageBreak/>
        <w:drawing>
          <wp:inline distT="0" distB="0" distL="0" distR="0" wp14:anchorId="2F0EED99" wp14:editId="6ABDD9E6">
            <wp:extent cx="5760720" cy="419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198620"/>
                    </a:xfrm>
                    <a:prstGeom prst="rect">
                      <a:avLst/>
                    </a:prstGeom>
                  </pic:spPr>
                </pic:pic>
              </a:graphicData>
            </a:graphic>
          </wp:inline>
        </w:drawing>
      </w:r>
    </w:p>
    <w:p w:rsidR="00B31B2B" w:rsidRDefault="00B31B2B" w:rsidP="00B31B2B">
      <w:pPr>
        <w:pStyle w:val="Caption"/>
        <w:jc w:val="left"/>
      </w:pPr>
      <w:r>
        <w:t xml:space="preserve">Figure </w:t>
      </w:r>
      <w:r w:rsidR="00917B21">
        <w:fldChar w:fldCharType="begin"/>
      </w:r>
      <w:r w:rsidR="00917B21">
        <w:instrText xml:space="preserve"> SEQ Figure \* ARABIC </w:instrText>
      </w:r>
      <w:r w:rsidR="00917B21">
        <w:fldChar w:fldCharType="separate"/>
      </w:r>
      <w:r w:rsidR="00715AD9">
        <w:rPr>
          <w:noProof/>
        </w:rPr>
        <w:t>3</w:t>
      </w:r>
      <w:r w:rsidR="00917B21">
        <w:rPr>
          <w:noProof/>
        </w:rPr>
        <w:fldChar w:fldCharType="end"/>
      </w:r>
      <w:r>
        <w:t xml:space="preserve"> </w:t>
      </w:r>
      <w:r w:rsidRPr="00256E10">
        <w:t>CrossCult H2020 project – Overview of the four pilots and their supporting technologies</w:t>
      </w:r>
    </w:p>
    <w:p w:rsidR="00780D1E" w:rsidRDefault="00D34718" w:rsidP="003724E7">
      <w:pPr>
        <w:pStyle w:val="DH-Heading2"/>
      </w:pPr>
      <w:r>
        <w:t>Pilot 1: Large multi-thematic venue - The National Gallery London- Building narratives through personalisation.</w:t>
      </w:r>
    </w:p>
    <w:p w:rsidR="00D34718" w:rsidRDefault="00D34718" w:rsidP="00D34718">
      <w:pPr>
        <w:pStyle w:val="DH-Default"/>
      </w:pPr>
      <w:r>
        <w:t>We use the gallery’s large collection to offer the visitors personalised stories that highlight the connections among people, places and events across European history, through art. Semantic reasoning, recommender systems and path routing optimisation are employed to ensure that each visitor will be navigated through the conceptually linked exhibits that interest them the most, while avoiding congested spaces as much as possible. The experience combines technologies, balancing in a unique way individual visitor needs with museum-wide objectives, can be extended and customised to serve the needs of various other large venues across Europe.</w:t>
      </w:r>
    </w:p>
    <w:p w:rsidR="00D34718" w:rsidRPr="00D34718" w:rsidRDefault="00D34718" w:rsidP="003724E7">
      <w:pPr>
        <w:pStyle w:val="DH-Heading2"/>
      </w:pPr>
      <w:r>
        <w:t>Pilot 4: Multiple cities - City of Valletta in Malta and City of Luxembourg. Building narratives through location based gaming and crowdsourcing.</w:t>
      </w:r>
    </w:p>
    <w:p w:rsidR="00527BDD" w:rsidRDefault="00D34718" w:rsidP="00D34718">
      <w:pPr>
        <w:pStyle w:val="DH-Default"/>
      </w:pPr>
      <w:r>
        <w:t xml:space="preserve">Pilot 4 takes place outdoors in the two cities to trigger reflection through urban discovery. Focusing on the topic of migration, past for Malta and present for Luxembourg, and using the technologies of location-based services, urban informatics and crowdsourcing, it invites people to walk the two cities, discover and share stories. Visitors and residents engage in </w:t>
      </w:r>
      <w:r>
        <w:lastRenderedPageBreak/>
        <w:t xml:space="preserve">comparative reflection that challenges their perception on topics touched by migration such as identity, quality of life, traditions, integration and sense of belonging </w:t>
      </w:r>
      <w:r w:rsidR="005345C9">
        <w:t>(</w:t>
      </w:r>
      <w:r w:rsidR="005345C9" w:rsidRPr="005345C9">
        <w:rPr>
          <w:color w:val="000000"/>
          <w:lang w:val="en-GB"/>
        </w:rPr>
        <w:t>Jones et al.</w:t>
      </w:r>
      <w:r w:rsidR="005345C9">
        <w:rPr>
          <w:color w:val="000000"/>
          <w:lang w:val="en-GB"/>
        </w:rPr>
        <w:t>, 2017</w:t>
      </w:r>
      <w:r w:rsidR="005345C9">
        <w:t>)</w:t>
      </w:r>
      <w:r>
        <w:t xml:space="preserve">.  </w:t>
      </w:r>
    </w:p>
    <w:p w:rsidR="00D34718" w:rsidRPr="008546CF" w:rsidRDefault="00D34718" w:rsidP="008546CF">
      <w:pPr>
        <w:pStyle w:val="DH-Default"/>
        <w:rPr>
          <w:color w:val="000000"/>
        </w:rPr>
      </w:pPr>
      <w:r w:rsidRPr="008546CF">
        <w:rPr>
          <w:color w:val="000000"/>
        </w:rPr>
        <w:t>Acknowledgements:</w:t>
      </w:r>
    </w:p>
    <w:p w:rsidR="00D34718" w:rsidRPr="00D34718" w:rsidRDefault="00D34718" w:rsidP="00D34718">
      <w:pPr>
        <w:pStyle w:val="DH-Default"/>
      </w:pPr>
      <w:r>
        <w:t>The work described in this presentation has received funding support from European Union's Horizon 2020 research and innovation programme under grant agreement no 693150.</w:t>
      </w:r>
    </w:p>
    <w:permEnd w:id="1076646601"/>
    <w:p w:rsidR="00E42BF9" w:rsidRPr="00790800" w:rsidRDefault="00E42BF9" w:rsidP="00E42BF9">
      <w:pPr>
        <w:pStyle w:val="DH-Default"/>
        <w:rPr>
          <w:lang w:val="en-US"/>
        </w:rPr>
      </w:pPr>
    </w:p>
    <w:p w:rsidR="00550D0C" w:rsidRDefault="0075503D" w:rsidP="00550D0C">
      <w:pPr>
        <w:pStyle w:val="DH-BibliographyHeading"/>
        <w:rPr>
          <w:lang w:val="en-US"/>
        </w:rPr>
      </w:pPr>
      <w:r w:rsidRPr="00790800">
        <w:rPr>
          <w:lang w:val="en-US"/>
        </w:rPr>
        <w:t>References</w:t>
      </w:r>
    </w:p>
    <w:p w:rsidR="00391EEA" w:rsidRPr="00391EEA" w:rsidRDefault="008B0261" w:rsidP="00391EEA">
      <w:pPr>
        <w:shd w:val="clear" w:color="auto" w:fill="F2F2F2" w:themeFill="background1" w:themeFillShade="F2"/>
        <w:jc w:val="center"/>
      </w:pPr>
      <w:r w:rsidRPr="00391EEA">
        <w:t>Enter your references here:</w:t>
      </w:r>
    </w:p>
    <w:p w:rsidR="00F3764A" w:rsidRDefault="00F3764A" w:rsidP="00F3764A">
      <w:pPr>
        <w:pStyle w:val="DH-Default"/>
      </w:pPr>
      <w:permStart w:id="1345917931" w:edGrp="everyone"/>
      <w:r w:rsidRPr="005345C9">
        <w:t>ERCIM News</w:t>
      </w:r>
      <w:r>
        <w:t xml:space="preserve">. (2017, October) </w:t>
      </w:r>
      <w:r w:rsidRPr="005345C9">
        <w:t>Reinterpreting European History Through Technology: The CrossCult Project</w:t>
      </w:r>
      <w:r>
        <w:t xml:space="preserve">. Retrieved from </w:t>
      </w:r>
      <w:hyperlink r:id="rId13" w:history="1">
        <w:r w:rsidRPr="00C2613D">
          <w:rPr>
            <w:rStyle w:val="Hyperlink"/>
          </w:rPr>
          <w:t>https://ercim-news.ercim.eu/en111/special/reinterpreting-european-history-through-technology-the-crosscult-project</w:t>
        </w:r>
      </w:hyperlink>
      <w:r>
        <w:t xml:space="preserve"> (accessed 02 May 2018)</w:t>
      </w:r>
    </w:p>
    <w:p w:rsidR="00F3764A" w:rsidRDefault="00F3764A" w:rsidP="00F3764A">
      <w:pPr>
        <w:pStyle w:val="DH-Default"/>
        <w:rPr>
          <w:color w:val="000000"/>
          <w:lang w:val="en-GB"/>
        </w:rPr>
      </w:pPr>
      <w:r w:rsidRPr="00AD69DA">
        <w:rPr>
          <w:color w:val="000000"/>
          <w:lang w:val="fr-FR"/>
        </w:rPr>
        <w:t xml:space="preserve">Jones, C. E., Liapis, A., Lykourentzou, I., Guido, D. (2017). </w:t>
      </w:r>
      <w:proofErr w:type="gramStart"/>
      <w:r w:rsidRPr="00AD69DA">
        <w:rPr>
          <w:color w:val="000000"/>
          <w:lang w:val="en-GB"/>
        </w:rPr>
        <w:t>Board Game Prototyping to Co-Design a Bet</w:t>
      </w:r>
      <w:r>
        <w:rPr>
          <w:color w:val="000000"/>
          <w:lang w:val="en-GB"/>
        </w:rPr>
        <w:t>ter Location-Based Digital Game.</w:t>
      </w:r>
      <w:proofErr w:type="gramEnd"/>
      <w:r>
        <w:rPr>
          <w:color w:val="000000"/>
          <w:lang w:val="en-GB"/>
        </w:rPr>
        <w:t xml:space="preserve"> </w:t>
      </w:r>
      <w:r w:rsidRPr="00CA6194">
        <w:rPr>
          <w:i/>
          <w:color w:val="000000"/>
          <w:lang w:val="en-GB"/>
        </w:rPr>
        <w:t>Proceedings of the 2017 CHI Conference Extended Abstracts on Human Factors in Computing Systems</w:t>
      </w:r>
      <w:r>
        <w:rPr>
          <w:color w:val="000000"/>
          <w:lang w:val="en-GB"/>
        </w:rPr>
        <w:t>. ACM Press, New York</w:t>
      </w:r>
      <w:r w:rsidRPr="00CA6194">
        <w:rPr>
          <w:color w:val="000000"/>
          <w:lang w:val="en-GB"/>
        </w:rPr>
        <w:t>, USA</w:t>
      </w:r>
      <w:r>
        <w:rPr>
          <w:color w:val="000000"/>
          <w:lang w:val="en-GB"/>
        </w:rPr>
        <w:t>, pp. 1055-</w:t>
      </w:r>
      <w:r w:rsidRPr="00CA6194">
        <w:rPr>
          <w:color w:val="000000"/>
          <w:lang w:val="en-GB"/>
        </w:rPr>
        <w:t>64</w:t>
      </w:r>
      <w:r>
        <w:rPr>
          <w:color w:val="000000"/>
          <w:lang w:val="en-GB"/>
        </w:rPr>
        <w:t>. Available from:</w:t>
      </w:r>
      <w:r w:rsidRPr="00F3764A">
        <w:t xml:space="preserve"> </w:t>
      </w:r>
      <w:hyperlink r:id="rId14" w:history="1">
        <w:r w:rsidRPr="00C2613D">
          <w:rPr>
            <w:rStyle w:val="Hyperlink"/>
          </w:rPr>
          <w:t>https://doi.org/10.1145/3027063.3053348</w:t>
        </w:r>
      </w:hyperlink>
      <w:r>
        <w:t xml:space="preserve"> </w:t>
      </w:r>
      <w:r>
        <w:rPr>
          <w:color w:val="000000"/>
          <w:lang w:val="en-GB"/>
        </w:rPr>
        <w:t xml:space="preserve"> </w:t>
      </w:r>
    </w:p>
    <w:p w:rsidR="00D34718" w:rsidRDefault="00D34718" w:rsidP="00D34718">
      <w:pPr>
        <w:pStyle w:val="DH-Default"/>
      </w:pPr>
      <w:r>
        <w:t>Lykourentzou</w:t>
      </w:r>
      <w:r w:rsidR="00AD02CA">
        <w:t xml:space="preserve">, I., Naudet Y., Vandenabeele, L. (2016). </w:t>
      </w:r>
      <w:r>
        <w:t>Reflecting on European History with the Help of Te</w:t>
      </w:r>
      <w:r w:rsidR="00AD02CA">
        <w:t xml:space="preserve">chnology: The CrossCult Project. </w:t>
      </w:r>
      <w:r w:rsidR="00AD02CA" w:rsidRPr="00F3764A">
        <w:rPr>
          <w:i/>
        </w:rPr>
        <w:t>Proceedings of the Eurographics Workshop on Graphics and Cultural Heritage</w:t>
      </w:r>
      <w:r w:rsidR="00AD02CA">
        <w:t xml:space="preserve">. </w:t>
      </w:r>
      <w:r w:rsidR="00AD02CA" w:rsidRPr="00AD02CA">
        <w:t>The Eurographics Association</w:t>
      </w:r>
      <w:r w:rsidR="00AD02CA">
        <w:t>, pp. 67-70.</w:t>
      </w:r>
      <w:r w:rsidR="00F3764A">
        <w:t xml:space="preserve"> Available from</w:t>
      </w:r>
      <w:r w:rsidR="00B879FA">
        <w:t xml:space="preserve">: </w:t>
      </w:r>
      <w:hyperlink r:id="rId15" w:history="1">
        <w:r w:rsidR="00B879FA" w:rsidRPr="00C2613D">
          <w:rPr>
            <w:rStyle w:val="Hyperlink"/>
          </w:rPr>
          <w:t>https://doi.org/10.2312/gch.20161384</w:t>
        </w:r>
      </w:hyperlink>
      <w:r w:rsidR="00B879FA">
        <w:t xml:space="preserve"> </w:t>
      </w:r>
    </w:p>
    <w:p w:rsidR="00B879FA" w:rsidRDefault="00B879FA" w:rsidP="00D34718">
      <w:pPr>
        <w:pStyle w:val="DH-Default"/>
      </w:pPr>
      <w:r>
        <w:t xml:space="preserve">Vassilakis, C., Antoniou, A., Lepouras, G., Wallace, M., Lykourentzou, I., Naudet, Y., 2016. Interconnecting Objects, Visitors, Sites and (Hi)Stories Across Cultural and Historical Concepts: The CrossCult Project, in: Ioannides, M., Fink, E., Moropoulou, A., Hagedorn-Saupe, M., Fresa, A., Liestøl, G., Rajcic, V., Grussenmeyer, P. (eds.), </w:t>
      </w:r>
      <w:r w:rsidRPr="00B879FA">
        <w:rPr>
          <w:i/>
        </w:rPr>
        <w:t>Digital Heritage. Progress in Cultural Heritage: Documentation, Preservation, and Protection</w:t>
      </w:r>
      <w:r>
        <w:t>. Springer International Publishing, Cham, pp. 501–10.</w:t>
      </w:r>
      <w:r w:rsidR="00F3764A">
        <w:t xml:space="preserve"> Available from:</w:t>
      </w:r>
      <w:r w:rsidR="00F3764A" w:rsidRPr="00F3764A">
        <w:t xml:space="preserve"> </w:t>
      </w:r>
      <w:hyperlink r:id="rId16" w:history="1">
        <w:r w:rsidR="00F3764A" w:rsidRPr="00C2613D">
          <w:rPr>
            <w:rStyle w:val="Hyperlink"/>
          </w:rPr>
          <w:t>https://doi.org/10.1007/978-3-319-48496-9_39</w:t>
        </w:r>
      </w:hyperlink>
      <w:r w:rsidR="00F3764A">
        <w:t xml:space="preserve"> </w:t>
      </w:r>
    </w:p>
    <w:p w:rsidR="00527BDD" w:rsidRPr="00F3764A" w:rsidRDefault="00D34718" w:rsidP="004C37A9">
      <w:pPr>
        <w:pStyle w:val="DH-Default"/>
      </w:pPr>
      <w:r>
        <w:rPr>
          <w:color w:val="000000"/>
        </w:rPr>
        <w:t>Vlachidis</w:t>
      </w:r>
      <w:r w:rsidR="00116648">
        <w:rPr>
          <w:color w:val="000000"/>
        </w:rPr>
        <w:t xml:space="preserve">, A., </w:t>
      </w:r>
      <w:r w:rsidR="00116648" w:rsidRPr="00116648">
        <w:rPr>
          <w:color w:val="000000"/>
        </w:rPr>
        <w:t>Bikakis</w:t>
      </w:r>
      <w:r w:rsidR="00116648">
        <w:rPr>
          <w:color w:val="000000"/>
        </w:rPr>
        <w:t xml:space="preserve">, A., </w:t>
      </w:r>
      <w:r w:rsidR="00116648" w:rsidRPr="00116648">
        <w:rPr>
          <w:color w:val="000000"/>
        </w:rPr>
        <w:t>Kyriaki-Manessi</w:t>
      </w:r>
      <w:r w:rsidR="00116648">
        <w:rPr>
          <w:color w:val="000000"/>
        </w:rPr>
        <w:t xml:space="preserve">, D., </w:t>
      </w:r>
      <w:r w:rsidR="00116648" w:rsidRPr="00116648">
        <w:rPr>
          <w:color w:val="000000"/>
        </w:rPr>
        <w:t>Triantafyllou</w:t>
      </w:r>
      <w:r w:rsidR="00116648">
        <w:rPr>
          <w:color w:val="000000"/>
        </w:rPr>
        <w:t xml:space="preserve">, I., </w:t>
      </w:r>
      <w:r w:rsidR="00116648" w:rsidRPr="00116648">
        <w:rPr>
          <w:color w:val="000000"/>
        </w:rPr>
        <w:t>Padfield</w:t>
      </w:r>
      <w:r w:rsidR="00116648">
        <w:rPr>
          <w:color w:val="000000"/>
        </w:rPr>
        <w:t>, J., Kontiza, K. (</w:t>
      </w:r>
      <w:r w:rsidR="00AD69DA">
        <w:rPr>
          <w:color w:val="000000"/>
        </w:rPr>
        <w:t>2017</w:t>
      </w:r>
      <w:r w:rsidR="00116648">
        <w:rPr>
          <w:color w:val="000000"/>
        </w:rPr>
        <w:t xml:space="preserve">). </w:t>
      </w:r>
      <w:r>
        <w:rPr>
          <w:color w:val="000000"/>
        </w:rPr>
        <w:t>Semantic Representation and Enrichment of Cultural Heritage Information for Fostering Reinterpretation and Ref</w:t>
      </w:r>
      <w:r w:rsidR="00116648">
        <w:rPr>
          <w:color w:val="000000"/>
        </w:rPr>
        <w:t>l</w:t>
      </w:r>
      <w:r w:rsidR="00B827CA">
        <w:rPr>
          <w:color w:val="000000"/>
        </w:rPr>
        <w:t xml:space="preserve">ection on the European History. </w:t>
      </w:r>
      <w:r w:rsidR="00CA6194">
        <w:rPr>
          <w:i/>
          <w:color w:val="000000"/>
        </w:rPr>
        <w:t>Paper</w:t>
      </w:r>
      <w:r w:rsidR="00AD69DA" w:rsidRPr="00AD69DA">
        <w:rPr>
          <w:i/>
          <w:color w:val="000000"/>
        </w:rPr>
        <w:t xml:space="preserve"> presented to </w:t>
      </w:r>
      <w:r w:rsidR="00B827CA" w:rsidRPr="00AD69DA">
        <w:rPr>
          <w:i/>
          <w:color w:val="000000"/>
        </w:rPr>
        <w:t xml:space="preserve"> the</w:t>
      </w:r>
      <w:r w:rsidRPr="00AD69DA">
        <w:rPr>
          <w:i/>
          <w:color w:val="000000"/>
        </w:rPr>
        <w:t xml:space="preserve"> </w:t>
      </w:r>
      <w:r w:rsidR="00B827CA" w:rsidRPr="00AD69DA">
        <w:rPr>
          <w:i/>
        </w:rPr>
        <w:t>final Conference of the Marie Skodowska-Curie Initial Training Network for Digital Cultural Heritage, ITN-DCH 2017</w:t>
      </w:r>
      <w:r w:rsidR="00CA6194">
        <w:t>.</w:t>
      </w:r>
      <w:r w:rsidR="00B827CA">
        <w:t xml:space="preserve"> Olimje, Slovenia, </w:t>
      </w:r>
      <w:r w:rsidR="00AD69DA">
        <w:t xml:space="preserve">23–25 </w:t>
      </w:r>
      <w:r w:rsidR="00B827CA">
        <w:t>May</w:t>
      </w:r>
      <w:r w:rsidR="00AD69DA">
        <w:t>.</w:t>
      </w:r>
    </w:p>
    <w:permEnd w:id="1345917931"/>
    <w:p w:rsidR="00790800" w:rsidRPr="00790800" w:rsidRDefault="00790800" w:rsidP="004C37A9">
      <w:pPr>
        <w:pStyle w:val="DH-Default"/>
        <w:rPr>
          <w:lang w:val="en-US"/>
        </w:rPr>
      </w:pPr>
    </w:p>
    <w:p w:rsidR="00790800" w:rsidRDefault="002472A7" w:rsidP="0095185A">
      <w:pPr>
        <w:shd w:val="clear" w:color="auto" w:fill="F2F2F2" w:themeFill="background1" w:themeFillShade="F2"/>
        <w:rPr>
          <w:lang w:val="en-US"/>
        </w:rPr>
      </w:pPr>
      <w:r w:rsidRPr="002472A7">
        <w:rPr>
          <w:lang w:val="en-US"/>
        </w:rPr>
        <w:t>Finished editing your document?</w:t>
      </w:r>
    </w:p>
    <w:p w:rsidR="002472A7" w:rsidRDefault="002472A7" w:rsidP="002472A7">
      <w:pPr>
        <w:pStyle w:val="ListParagraph"/>
        <w:numPr>
          <w:ilvl w:val="0"/>
          <w:numId w:val="20"/>
        </w:numPr>
        <w:shd w:val="clear" w:color="auto" w:fill="F2F2F2" w:themeFill="background1" w:themeFillShade="F2"/>
        <w:rPr>
          <w:lang w:val="en-US"/>
        </w:rPr>
      </w:pPr>
      <w:r w:rsidRPr="002472A7">
        <w:rPr>
          <w:lang w:val="en-US"/>
        </w:rPr>
        <w:t>MAKE SURE TO SAVE THIS FILE UNDER A NEW FILE NAME!</w:t>
      </w:r>
    </w:p>
    <w:p w:rsidR="002472A7" w:rsidRDefault="002472A7" w:rsidP="002472A7">
      <w:pPr>
        <w:pStyle w:val="ListParagraph"/>
        <w:numPr>
          <w:ilvl w:val="0"/>
          <w:numId w:val="20"/>
        </w:numPr>
        <w:shd w:val="clear" w:color="auto" w:fill="F2F2F2" w:themeFill="background1" w:themeFillShade="F2"/>
        <w:rPr>
          <w:lang w:val="en-US"/>
        </w:rPr>
      </w:pPr>
      <w:r>
        <w:rPr>
          <w:lang w:val="en-US"/>
        </w:rPr>
        <w:t>Go back to the DHConValidator to upload &amp; convert your file and check the output.</w:t>
      </w:r>
    </w:p>
    <w:p w:rsidR="002472A7" w:rsidRDefault="002472A7" w:rsidP="002472A7">
      <w:pPr>
        <w:shd w:val="clear" w:color="auto" w:fill="F2F2F2" w:themeFill="background1" w:themeFillShade="F2"/>
        <w:rPr>
          <w:lang w:val="en-US"/>
        </w:rPr>
      </w:pPr>
    </w:p>
    <w:p w:rsidR="002472A7" w:rsidRPr="002472A7" w:rsidRDefault="002472A7" w:rsidP="002472A7">
      <w:pPr>
        <w:shd w:val="clear" w:color="auto" w:fill="F2F2F2" w:themeFill="background1" w:themeFillShade="F2"/>
        <w:rPr>
          <w:lang w:val="en-US"/>
        </w:rPr>
      </w:pPr>
      <w:r>
        <w:rPr>
          <w:lang w:val="en-US"/>
        </w:rPr>
        <w:lastRenderedPageBreak/>
        <w:t xml:space="preserve">Click </w:t>
      </w:r>
      <w:hyperlink r:id="rId17" w:anchor="!converter" w:history="1">
        <w:r w:rsidRPr="002472A7">
          <w:rPr>
            <w:rStyle w:val="Hyperlink"/>
            <w:lang w:val="en-US"/>
          </w:rPr>
          <w:t>HERE</w:t>
        </w:r>
      </w:hyperlink>
      <w:r w:rsidRPr="002472A7">
        <w:rPr>
          <w:lang w:val="en-US"/>
        </w:rPr>
        <w:t xml:space="preserve"> to return to the DH ConValidator.</w:t>
      </w:r>
    </w:p>
    <w:p w:rsidR="002472A7" w:rsidRPr="00707112" w:rsidRDefault="002472A7" w:rsidP="0095185A">
      <w:pPr>
        <w:shd w:val="clear" w:color="auto" w:fill="F2F2F2" w:themeFill="background1" w:themeFillShade="F2"/>
        <w:rPr>
          <w:lang w:val="en-US"/>
        </w:rPr>
      </w:pPr>
      <w:bookmarkStart w:id="0" w:name="_GoBack"/>
      <w:bookmarkEnd w:id="0"/>
    </w:p>
    <w:sectPr w:rsidR="002472A7" w:rsidRPr="00707112">
      <w:type w:val="continuous"/>
      <w:pgSz w:w="11906" w:h="16838"/>
      <w:pgMar w:top="1417" w:right="1417" w:bottom="1134" w:left="1417" w:header="720" w:footer="720" w:gutter="0"/>
      <w:cols w:space="72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B21" w:rsidRDefault="00917B21">
      <w:r>
        <w:separator/>
      </w:r>
    </w:p>
  </w:endnote>
  <w:endnote w:type="continuationSeparator" w:id="0">
    <w:p w:rsidR="00917B21" w:rsidRDefault="00917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B21" w:rsidRDefault="00917B21">
      <w:r>
        <w:separator/>
      </w:r>
    </w:p>
  </w:footnote>
  <w:footnote w:type="continuationSeparator" w:id="0">
    <w:p w:rsidR="00917B21" w:rsidRDefault="00917B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7C83CE"/>
    <w:lvl w:ilvl="0">
      <w:start w:val="1"/>
      <w:numFmt w:val="decimal"/>
      <w:lvlText w:val="%1."/>
      <w:lvlJc w:val="left"/>
      <w:pPr>
        <w:tabs>
          <w:tab w:val="num" w:pos="1492"/>
        </w:tabs>
        <w:ind w:left="1492" w:hanging="360"/>
      </w:pPr>
    </w:lvl>
  </w:abstractNum>
  <w:abstractNum w:abstractNumId="1">
    <w:nsid w:val="FFFFFF7D"/>
    <w:multiLevelType w:val="singleLevel"/>
    <w:tmpl w:val="5492B95E"/>
    <w:lvl w:ilvl="0">
      <w:start w:val="1"/>
      <w:numFmt w:val="decimal"/>
      <w:lvlText w:val="%1."/>
      <w:lvlJc w:val="left"/>
      <w:pPr>
        <w:tabs>
          <w:tab w:val="num" w:pos="1209"/>
        </w:tabs>
        <w:ind w:left="1209" w:hanging="360"/>
      </w:pPr>
    </w:lvl>
  </w:abstractNum>
  <w:abstractNum w:abstractNumId="2">
    <w:nsid w:val="FFFFFF7E"/>
    <w:multiLevelType w:val="singleLevel"/>
    <w:tmpl w:val="A6FCB41C"/>
    <w:lvl w:ilvl="0">
      <w:start w:val="1"/>
      <w:numFmt w:val="decimal"/>
      <w:lvlText w:val="%1."/>
      <w:lvlJc w:val="left"/>
      <w:pPr>
        <w:tabs>
          <w:tab w:val="num" w:pos="926"/>
        </w:tabs>
        <w:ind w:left="926" w:hanging="360"/>
      </w:pPr>
    </w:lvl>
  </w:abstractNum>
  <w:abstractNum w:abstractNumId="3">
    <w:nsid w:val="FFFFFF7F"/>
    <w:multiLevelType w:val="singleLevel"/>
    <w:tmpl w:val="A6F0C136"/>
    <w:lvl w:ilvl="0">
      <w:start w:val="1"/>
      <w:numFmt w:val="decimal"/>
      <w:lvlText w:val="%1."/>
      <w:lvlJc w:val="left"/>
      <w:pPr>
        <w:tabs>
          <w:tab w:val="num" w:pos="643"/>
        </w:tabs>
        <w:ind w:left="643" w:hanging="360"/>
      </w:pPr>
    </w:lvl>
  </w:abstractNum>
  <w:abstractNum w:abstractNumId="4">
    <w:nsid w:val="FFFFFF80"/>
    <w:multiLevelType w:val="singleLevel"/>
    <w:tmpl w:val="6D4EB8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26D6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82C9E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4E71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53C21DC"/>
    <w:lvl w:ilvl="0">
      <w:start w:val="1"/>
      <w:numFmt w:val="decimal"/>
      <w:pStyle w:val="ListNumber"/>
      <w:lvlText w:val="%1."/>
      <w:lvlJc w:val="left"/>
      <w:pPr>
        <w:tabs>
          <w:tab w:val="num" w:pos="360"/>
        </w:tabs>
        <w:ind w:left="360" w:hanging="360"/>
      </w:pPr>
    </w:lvl>
  </w:abstractNum>
  <w:abstractNum w:abstractNumId="9">
    <w:nsid w:val="FFFFFF89"/>
    <w:multiLevelType w:val="singleLevel"/>
    <w:tmpl w:val="4426D38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0FF06BE"/>
    <w:multiLevelType w:val="hybridMultilevel"/>
    <w:tmpl w:val="A11A0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C3D3066"/>
    <w:multiLevelType w:val="hybridMultilevel"/>
    <w:tmpl w:val="06729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28457BB"/>
    <w:multiLevelType w:val="hybridMultilevel"/>
    <w:tmpl w:val="BE8A6D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5015B88"/>
    <w:multiLevelType w:val="hybridMultilevel"/>
    <w:tmpl w:val="127686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2B46811"/>
    <w:multiLevelType w:val="hybridMultilevel"/>
    <w:tmpl w:val="22A21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70E605C"/>
    <w:multiLevelType w:val="hybridMultilevel"/>
    <w:tmpl w:val="0CD25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04C6A33"/>
    <w:multiLevelType w:val="hybridMultilevel"/>
    <w:tmpl w:val="C59454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3D4587B"/>
    <w:multiLevelType w:val="hybridMultilevel"/>
    <w:tmpl w:val="E15E787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6CC4AE4"/>
    <w:multiLevelType w:val="hybridMultilevel"/>
    <w:tmpl w:val="8CE6E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3"/>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5"/>
  </w:num>
  <w:num w:numId="16">
    <w:abstractNumId w:val="16"/>
  </w:num>
  <w:num w:numId="17">
    <w:abstractNumId w:val="14"/>
  </w:num>
  <w:num w:numId="18">
    <w:abstractNumId w:val="18"/>
  </w:num>
  <w:num w:numId="19">
    <w:abstractNumId w:val="20"/>
  </w:num>
  <w:num w:numId="20">
    <w:abstractNumId w:val="17"/>
  </w:num>
  <w:num w:numId="21">
    <w:abstractNumId w:val="21"/>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ocumentProtection w:edit="readOnly" w:enforcement="1"/>
  <w:autoFormatOverride/>
  <w:styleLockTheme/>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pos w:val="sectEnd"/>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608"/>
    <w:rsid w:val="00050969"/>
    <w:rsid w:val="0006782B"/>
    <w:rsid w:val="000C08AA"/>
    <w:rsid w:val="00116648"/>
    <w:rsid w:val="0013550C"/>
    <w:rsid w:val="001C461A"/>
    <w:rsid w:val="00214608"/>
    <w:rsid w:val="002472A7"/>
    <w:rsid w:val="002504DE"/>
    <w:rsid w:val="0029080D"/>
    <w:rsid w:val="002A6D6C"/>
    <w:rsid w:val="002B5FFB"/>
    <w:rsid w:val="00354657"/>
    <w:rsid w:val="003724E7"/>
    <w:rsid w:val="00392E03"/>
    <w:rsid w:val="003A210C"/>
    <w:rsid w:val="00477014"/>
    <w:rsid w:val="00486E40"/>
    <w:rsid w:val="004A5ACD"/>
    <w:rsid w:val="004A758F"/>
    <w:rsid w:val="004C37A9"/>
    <w:rsid w:val="00511CE9"/>
    <w:rsid w:val="00514277"/>
    <w:rsid w:val="00522FFD"/>
    <w:rsid w:val="00525541"/>
    <w:rsid w:val="00526D9E"/>
    <w:rsid w:val="00527BDD"/>
    <w:rsid w:val="005345C9"/>
    <w:rsid w:val="00536B84"/>
    <w:rsid w:val="00550D0C"/>
    <w:rsid w:val="00583D8C"/>
    <w:rsid w:val="00637D84"/>
    <w:rsid w:val="00652F1A"/>
    <w:rsid w:val="00672780"/>
    <w:rsid w:val="00681C4E"/>
    <w:rsid w:val="006B1DC0"/>
    <w:rsid w:val="006F3D17"/>
    <w:rsid w:val="00707112"/>
    <w:rsid w:val="00715AD9"/>
    <w:rsid w:val="007241C7"/>
    <w:rsid w:val="0073387F"/>
    <w:rsid w:val="0075503D"/>
    <w:rsid w:val="00761005"/>
    <w:rsid w:val="00761487"/>
    <w:rsid w:val="00780D1E"/>
    <w:rsid w:val="0078680D"/>
    <w:rsid w:val="00790800"/>
    <w:rsid w:val="007C3039"/>
    <w:rsid w:val="007C502F"/>
    <w:rsid w:val="007D3D1D"/>
    <w:rsid w:val="007E2CE1"/>
    <w:rsid w:val="0082290E"/>
    <w:rsid w:val="008546CF"/>
    <w:rsid w:val="00860A4C"/>
    <w:rsid w:val="008B0261"/>
    <w:rsid w:val="00917B21"/>
    <w:rsid w:val="0095185A"/>
    <w:rsid w:val="00A01A03"/>
    <w:rsid w:val="00A25D16"/>
    <w:rsid w:val="00A568DB"/>
    <w:rsid w:val="00A60C71"/>
    <w:rsid w:val="00A73FD5"/>
    <w:rsid w:val="00A83B71"/>
    <w:rsid w:val="00AD02CA"/>
    <w:rsid w:val="00AD69DA"/>
    <w:rsid w:val="00AD6A70"/>
    <w:rsid w:val="00AE532F"/>
    <w:rsid w:val="00B048CF"/>
    <w:rsid w:val="00B30FCC"/>
    <w:rsid w:val="00B31B2B"/>
    <w:rsid w:val="00B72194"/>
    <w:rsid w:val="00B82563"/>
    <w:rsid w:val="00B827CA"/>
    <w:rsid w:val="00B879FA"/>
    <w:rsid w:val="00BD5C7C"/>
    <w:rsid w:val="00BE1C78"/>
    <w:rsid w:val="00C10B2F"/>
    <w:rsid w:val="00CA6194"/>
    <w:rsid w:val="00CC3362"/>
    <w:rsid w:val="00D34718"/>
    <w:rsid w:val="00D436FE"/>
    <w:rsid w:val="00D7014B"/>
    <w:rsid w:val="00DA7234"/>
    <w:rsid w:val="00DE44F8"/>
    <w:rsid w:val="00E268EE"/>
    <w:rsid w:val="00E32434"/>
    <w:rsid w:val="00E42BF9"/>
    <w:rsid w:val="00E505E9"/>
    <w:rsid w:val="00E50BBB"/>
    <w:rsid w:val="00E72785"/>
    <w:rsid w:val="00E925B4"/>
    <w:rsid w:val="00F3764A"/>
    <w:rsid w:val="00F938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de-DE" w:eastAsia="de-DE"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0"/>
    <w:lsdException w:name="caption" w:uiPriority="35" w:qFormat="1"/>
    <w:lsdException w:name="endnote reference" w:locked="0"/>
    <w:lsdException w:name="endnote text" w:locked="0"/>
    <w:lsdException w:name="List Bullet" w:locked="0"/>
    <w:lsdException w:name="List Number" w:locked="0" w:semiHidden="0" w:unhideWhenUsed="0"/>
    <w:lsdException w:name="List 4" w:semiHidden="0" w:unhideWhenUsed="0"/>
    <w:lsdException w:name="List 5" w:semiHidden="0" w:unhideWhenUsed="0"/>
    <w:lsdException w:name="Title" w:semiHidden="0" w:uiPriority="10" w:unhideWhenUsed="0" w:qFormat="1"/>
    <w:lsdException w:name="Default Paragraph Font" w:locked="0"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locked="0"/>
    <w:lsdException w:name="Strong" w:locked="0" w:semiHidden="0" w:uiPriority="0"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locked="0" w:uiPriority="71" w:unhideWhenUsed="0"/>
    <w:lsdException w:name="List Paragraph" w:locked="0"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locked="0"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locked="0"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A01A03"/>
    <w:pPr>
      <w:suppressAutoHyphens/>
      <w:jc w:val="both"/>
    </w:pPr>
  </w:style>
  <w:style w:type="paragraph" w:styleId="Heading1">
    <w:name w:val="heading 1"/>
    <w:basedOn w:val="Heading"/>
    <w:next w:val="BodyText"/>
    <w:qFormat/>
    <w:locked/>
    <w:pPr>
      <w:numPr>
        <w:numId w:val="1"/>
      </w:numPr>
      <w:outlineLvl w:val="0"/>
    </w:pPr>
  </w:style>
  <w:style w:type="paragraph" w:styleId="Heading2">
    <w:name w:val="heading 2"/>
    <w:basedOn w:val="Heading"/>
    <w:next w:val="BodyText"/>
    <w:qFormat/>
    <w:locked/>
    <w:pPr>
      <w:numPr>
        <w:ilvl w:val="1"/>
        <w:numId w:val="1"/>
      </w:numPr>
      <w:outlineLvl w:val="1"/>
    </w:pPr>
  </w:style>
  <w:style w:type="paragraph" w:styleId="Heading3">
    <w:name w:val="heading 3"/>
    <w:basedOn w:val="Heading"/>
    <w:next w:val="BodyText"/>
    <w:qFormat/>
    <w:locked/>
    <w:pPr>
      <w:numPr>
        <w:ilvl w:val="2"/>
        <w:numId w:val="1"/>
      </w:numPr>
      <w:spacing w:before="1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locked/>
  </w:style>
  <w:style w:type="character" w:customStyle="1" w:styleId="Absatz-Standardschriftart2">
    <w:name w:val="Absatz-Standardschriftart2"/>
    <w:locked/>
  </w:style>
  <w:style w:type="paragraph" w:customStyle="1" w:styleId="FarbigeSchattierung-Akzent11">
    <w:name w:val="Farbige Schattierung - Akzent 11"/>
    <w:hidden/>
    <w:uiPriority w:val="99"/>
    <w:semiHidden/>
    <w:rsid w:val="00681C4E"/>
  </w:style>
  <w:style w:type="character" w:customStyle="1" w:styleId="FunotentextZeichen">
    <w:name w:val="Fußnotentext Zeichen"/>
    <w:basedOn w:val="Absatz-Standardschriftart1"/>
    <w:locked/>
  </w:style>
  <w:style w:type="character" w:customStyle="1" w:styleId="Funotenzeichen1">
    <w:name w:val="Fußnotenzeichen1"/>
    <w:locked/>
    <w:rPr>
      <w:vertAlign w:val="superscript"/>
    </w:rPr>
  </w:style>
  <w:style w:type="character" w:customStyle="1" w:styleId="ListLabel1">
    <w:name w:val="ListLabel 1"/>
    <w:locked/>
    <w:rPr>
      <w:sz w:val="20"/>
    </w:rPr>
  </w:style>
  <w:style w:type="character" w:customStyle="1" w:styleId="FootnoteCharacters">
    <w:name w:val="Footnote Characters"/>
    <w:locked/>
  </w:style>
  <w:style w:type="character" w:styleId="FootnoteReference">
    <w:name w:val="footnote reference"/>
    <w:locked/>
    <w:rPr>
      <w:vertAlign w:val="superscript"/>
    </w:rPr>
  </w:style>
  <w:style w:type="character" w:customStyle="1" w:styleId="NumberingSymbols">
    <w:name w:val="Numbering Symbols"/>
    <w:locked/>
  </w:style>
  <w:style w:type="character" w:customStyle="1" w:styleId="Bullets">
    <w:name w:val="Bullets"/>
    <w:locked/>
  </w:style>
  <w:style w:type="character" w:styleId="Emphasis">
    <w:name w:val="Emphasis"/>
    <w:qFormat/>
    <w:locked/>
    <w:rPr>
      <w:i/>
      <w:iCs/>
    </w:rPr>
  </w:style>
  <w:style w:type="character" w:customStyle="1" w:styleId="EndnoteCharacters">
    <w:name w:val="Endnote Characters"/>
    <w:locked/>
  </w:style>
  <w:style w:type="character" w:styleId="EndnoteReference">
    <w:name w:val="endnote reference"/>
    <w:rPr>
      <w:vertAlign w:val="superscript"/>
    </w:rPr>
  </w:style>
  <w:style w:type="character" w:styleId="Strong">
    <w:name w:val="Strong"/>
    <w:qFormat/>
    <w:rPr>
      <w:b/>
      <w:bCs/>
    </w:rPr>
  </w:style>
  <w:style w:type="paragraph" w:customStyle="1" w:styleId="Heading">
    <w:name w:val="Heading"/>
    <w:basedOn w:val="Normal"/>
    <w:next w:val="BodyText"/>
    <w:locked/>
    <w:pPr>
      <w:keepNext/>
      <w:spacing w:before="240" w:after="120"/>
    </w:pPr>
  </w:style>
  <w:style w:type="paragraph" w:styleId="BodyText">
    <w:name w:val="Body Text"/>
    <w:basedOn w:val="Normal"/>
    <w:link w:val="BodyTextChar"/>
    <w:locked/>
    <w:pPr>
      <w:spacing w:after="140" w:line="288" w:lineRule="auto"/>
    </w:pPr>
  </w:style>
  <w:style w:type="paragraph" w:styleId="List">
    <w:name w:val="List"/>
    <w:basedOn w:val="BodyText"/>
    <w:locked/>
    <w:rPr>
      <w:rFonts w:cs="Lucida Sans"/>
    </w:rPr>
  </w:style>
  <w:style w:type="paragraph" w:styleId="Caption">
    <w:name w:val="caption"/>
    <w:basedOn w:val="Normal"/>
    <w:qFormat/>
    <w:locked/>
    <w:pPr>
      <w:suppressLineNumbers/>
      <w:spacing w:before="120" w:after="120"/>
    </w:pPr>
  </w:style>
  <w:style w:type="paragraph" w:customStyle="1" w:styleId="Index">
    <w:name w:val="Index"/>
    <w:basedOn w:val="Normal"/>
    <w:locked/>
    <w:pPr>
      <w:suppressLineNumbers/>
    </w:pPr>
    <w:rPr>
      <w:rFonts w:cs="Lucida Sans"/>
    </w:rPr>
  </w:style>
  <w:style w:type="paragraph" w:customStyle="1" w:styleId="DH-Default">
    <w:name w:val="DH-Default"/>
    <w:basedOn w:val="Normal"/>
    <w:rsid w:val="00514277"/>
    <w:pPr>
      <w:spacing w:before="113" w:line="360" w:lineRule="auto"/>
      <w:jc w:val="left"/>
    </w:pPr>
  </w:style>
  <w:style w:type="paragraph" w:customStyle="1" w:styleId="DH-Quotation">
    <w:name w:val="DH-Quotation"/>
    <w:basedOn w:val="DH-Default"/>
    <w:pPr>
      <w:spacing w:before="240" w:after="240" w:line="240" w:lineRule="auto"/>
      <w:ind w:left="567" w:right="567"/>
    </w:pPr>
  </w:style>
  <w:style w:type="paragraph" w:customStyle="1" w:styleId="DH-BibliographyHeading">
    <w:name w:val="DH-BibliographyHeading"/>
    <w:basedOn w:val="DH-Heading"/>
    <w:next w:val="DH-Default"/>
    <w:locked/>
    <w:rsid w:val="002B5FFB"/>
    <w:pPr>
      <w:shd w:val="clear" w:color="auto" w:fill="F2F2F2" w:themeFill="background1" w:themeFillShade="F2"/>
      <w:spacing w:before="120" w:after="0"/>
      <w:ind w:left="567" w:hanging="567"/>
    </w:pPr>
  </w:style>
  <w:style w:type="paragraph" w:customStyle="1" w:styleId="DH-Heading">
    <w:name w:val="DH-Heading"/>
    <w:basedOn w:val="DH-Default"/>
    <w:next w:val="DH-Default"/>
    <w:rsid w:val="00BE1C78"/>
    <w:pPr>
      <w:spacing w:before="238" w:after="119" w:line="240" w:lineRule="auto"/>
      <w:ind w:left="284" w:hanging="284"/>
    </w:pPr>
    <w:rPr>
      <w:b/>
      <w:sz w:val="28"/>
    </w:rPr>
  </w:style>
  <w:style w:type="paragraph" w:customStyle="1" w:styleId="DH-Heading2">
    <w:name w:val="DH-Heading2"/>
    <w:basedOn w:val="DH-Heading"/>
    <w:next w:val="DH-Default"/>
    <w:pPr>
      <w:ind w:left="0" w:firstLine="0"/>
    </w:pPr>
    <w:rPr>
      <w:sz w:val="24"/>
    </w:rPr>
  </w:style>
  <w:style w:type="paragraph" w:customStyle="1" w:styleId="DH-AuthorAffiliation">
    <w:name w:val="DH-AuthorAffiliation"/>
    <w:basedOn w:val="DH-Default"/>
    <w:locked/>
    <w:rsid w:val="002B5FFB"/>
    <w:pPr>
      <w:shd w:val="clear" w:color="auto" w:fill="F2F2F2" w:themeFill="background1" w:themeFillShade="F2"/>
      <w:spacing w:before="0"/>
    </w:pPr>
  </w:style>
  <w:style w:type="paragraph" w:styleId="FootnoteText">
    <w:name w:val="footnote text"/>
    <w:basedOn w:val="Normal"/>
    <w:locked/>
  </w:style>
  <w:style w:type="paragraph" w:styleId="EnvelopeReturn">
    <w:name w:val="envelope return"/>
    <w:basedOn w:val="Normal"/>
    <w:locked/>
    <w:pPr>
      <w:suppressLineNumbers/>
      <w:spacing w:after="60"/>
    </w:pPr>
  </w:style>
  <w:style w:type="paragraph" w:styleId="Title">
    <w:name w:val="Title"/>
    <w:basedOn w:val="Heading"/>
    <w:next w:val="Subtitle"/>
    <w:qFormat/>
    <w:locked/>
    <w:pPr>
      <w:jc w:val="center"/>
    </w:pPr>
  </w:style>
  <w:style w:type="paragraph" w:styleId="Subtitle">
    <w:name w:val="Subtitle"/>
    <w:basedOn w:val="Heading"/>
    <w:next w:val="BodyText"/>
    <w:qFormat/>
    <w:locked/>
    <w:pPr>
      <w:jc w:val="center"/>
    </w:pPr>
  </w:style>
  <w:style w:type="paragraph" w:styleId="BodyTextIndent">
    <w:name w:val="Body Text Indent"/>
    <w:basedOn w:val="BodyText"/>
    <w:link w:val="BodyTextIndentChar"/>
    <w:locked/>
    <w:pPr>
      <w:spacing w:after="0"/>
      <w:ind w:left="283"/>
    </w:pPr>
  </w:style>
  <w:style w:type="paragraph" w:customStyle="1" w:styleId="Quotations">
    <w:name w:val="Quotations"/>
    <w:basedOn w:val="Normal"/>
    <w:locked/>
    <w:pPr>
      <w:spacing w:after="283"/>
      <w:ind w:left="567" w:right="567"/>
    </w:pPr>
  </w:style>
  <w:style w:type="paragraph" w:customStyle="1" w:styleId="DH-Heading3">
    <w:name w:val="DH-Heading3"/>
    <w:basedOn w:val="DH-Heading"/>
    <w:next w:val="DH-Default"/>
    <w:rsid w:val="00BE1C78"/>
    <w:pPr>
      <w:ind w:left="0" w:firstLine="0"/>
    </w:pPr>
    <w:rPr>
      <w:b w:val="0"/>
      <w:i/>
      <w:sz w:val="24"/>
    </w:rPr>
  </w:style>
  <w:style w:type="paragraph" w:customStyle="1" w:styleId="DH-Heading1">
    <w:name w:val="DH-Heading1"/>
    <w:basedOn w:val="DH-Heading"/>
    <w:next w:val="DH-Default"/>
    <w:pPr>
      <w:ind w:left="0" w:firstLine="0"/>
    </w:pPr>
  </w:style>
  <w:style w:type="paragraph" w:customStyle="1" w:styleId="DH-Title">
    <w:name w:val="DH-Title"/>
    <w:basedOn w:val="DH-Heading"/>
    <w:rsid w:val="002B5FFB"/>
    <w:pPr>
      <w:shd w:val="clear" w:color="auto" w:fill="F2F2F2" w:themeFill="background1" w:themeFillShade="F2"/>
      <w:spacing w:before="0"/>
      <w:ind w:left="0" w:firstLine="0"/>
      <w:jc w:val="center"/>
    </w:pPr>
  </w:style>
  <w:style w:type="paragraph" w:customStyle="1" w:styleId="DH-Subtitle">
    <w:name w:val="DH-Subtitle"/>
    <w:basedOn w:val="DH-Heading"/>
    <w:rsid w:val="00BE1C78"/>
    <w:pPr>
      <w:ind w:left="0" w:firstLine="0"/>
      <w:jc w:val="center"/>
    </w:pPr>
    <w:rPr>
      <w:b w:val="0"/>
      <w:i/>
      <w:sz w:val="24"/>
    </w:rPr>
  </w:style>
  <w:style w:type="paragraph" w:styleId="EndnoteText">
    <w:name w:val="endnote text"/>
    <w:basedOn w:val="Normal"/>
    <w:pPr>
      <w:suppressLineNumbers/>
      <w:ind w:left="339" w:hanging="339"/>
    </w:pPr>
    <w:rPr>
      <w:sz w:val="20"/>
      <w:szCs w:val="20"/>
    </w:rPr>
  </w:style>
  <w:style w:type="paragraph" w:customStyle="1" w:styleId="ListContents">
    <w:name w:val="List Contents"/>
    <w:basedOn w:val="Normal"/>
    <w:locked/>
    <w:pPr>
      <w:ind w:left="567"/>
    </w:pPr>
  </w:style>
  <w:style w:type="paragraph" w:styleId="Header">
    <w:name w:val="header"/>
    <w:basedOn w:val="Normal"/>
    <w:link w:val="HeaderChar"/>
    <w:uiPriority w:val="99"/>
    <w:locked/>
    <w:rsid w:val="00BE1C78"/>
    <w:pPr>
      <w:tabs>
        <w:tab w:val="center" w:pos="4536"/>
        <w:tab w:val="right" w:pos="9072"/>
      </w:tabs>
    </w:pPr>
  </w:style>
  <w:style w:type="character" w:customStyle="1" w:styleId="HeaderChar">
    <w:name w:val="Header Char"/>
    <w:basedOn w:val="DefaultParagraphFont"/>
    <w:link w:val="Header"/>
    <w:uiPriority w:val="99"/>
    <w:rsid w:val="00DE44F8"/>
  </w:style>
  <w:style w:type="paragraph" w:styleId="Footer">
    <w:name w:val="footer"/>
    <w:basedOn w:val="Normal"/>
    <w:link w:val="FooterChar"/>
    <w:uiPriority w:val="99"/>
    <w:rsid w:val="00BE1C78"/>
    <w:pPr>
      <w:tabs>
        <w:tab w:val="center" w:pos="4536"/>
        <w:tab w:val="right" w:pos="9072"/>
      </w:tabs>
    </w:pPr>
  </w:style>
  <w:style w:type="character" w:customStyle="1" w:styleId="FooterChar">
    <w:name w:val="Footer Char"/>
    <w:basedOn w:val="DefaultParagraphFont"/>
    <w:link w:val="Footer"/>
    <w:uiPriority w:val="99"/>
    <w:rsid w:val="00DE44F8"/>
  </w:style>
  <w:style w:type="paragraph" w:styleId="BalloonText">
    <w:name w:val="Balloon Text"/>
    <w:basedOn w:val="Normal"/>
    <w:link w:val="BalloonTextChar"/>
    <w:uiPriority w:val="99"/>
    <w:locked/>
    <w:rsid w:val="00681C4E"/>
    <w:rPr>
      <w:rFonts w:ascii="Lucida Grande" w:hAnsi="Lucida Grande" w:cs="Lucida Grande"/>
      <w:sz w:val="18"/>
      <w:szCs w:val="18"/>
    </w:rPr>
  </w:style>
  <w:style w:type="character" w:customStyle="1" w:styleId="BalloonTextChar">
    <w:name w:val="Balloon Text Char"/>
    <w:link w:val="BalloonText"/>
    <w:uiPriority w:val="99"/>
    <w:rsid w:val="00DE44F8"/>
    <w:rPr>
      <w:rFonts w:ascii="Lucida Grande" w:hAnsi="Lucida Grande" w:cs="Lucida Grande"/>
      <w:sz w:val="18"/>
      <w:szCs w:val="18"/>
    </w:rPr>
  </w:style>
  <w:style w:type="paragraph" w:styleId="ListParagraph">
    <w:name w:val="List Paragraph"/>
    <w:basedOn w:val="Normal"/>
    <w:uiPriority w:val="72"/>
    <w:qFormat/>
    <w:rsid w:val="0013550C"/>
    <w:pPr>
      <w:ind w:left="720"/>
      <w:contextualSpacing/>
    </w:pPr>
  </w:style>
  <w:style w:type="paragraph" w:styleId="ListNumber">
    <w:name w:val="List Number"/>
    <w:basedOn w:val="Normal"/>
    <w:uiPriority w:val="99"/>
    <w:rsid w:val="00DE44F8"/>
    <w:pPr>
      <w:numPr>
        <w:numId w:val="6"/>
      </w:numPr>
      <w:contextualSpacing/>
    </w:pPr>
  </w:style>
  <w:style w:type="paragraph" w:styleId="ListBullet">
    <w:name w:val="List Bullet"/>
    <w:basedOn w:val="Normal"/>
    <w:uiPriority w:val="99"/>
    <w:rsid w:val="00DE44F8"/>
    <w:pPr>
      <w:numPr>
        <w:numId w:val="5"/>
      </w:numPr>
      <w:contextualSpacing/>
    </w:pPr>
  </w:style>
  <w:style w:type="paragraph" w:styleId="NoteHeading">
    <w:name w:val="Note Heading"/>
    <w:basedOn w:val="Normal"/>
    <w:next w:val="Normal"/>
    <w:link w:val="NoteHeadingChar"/>
    <w:uiPriority w:val="99"/>
    <w:locked/>
    <w:rsid w:val="00DE44F8"/>
  </w:style>
  <w:style w:type="character" w:customStyle="1" w:styleId="NoteHeadingChar">
    <w:name w:val="Note Heading Char"/>
    <w:basedOn w:val="DefaultParagraphFont"/>
    <w:link w:val="NoteHeading"/>
    <w:uiPriority w:val="99"/>
    <w:rsid w:val="00DE44F8"/>
  </w:style>
  <w:style w:type="character" w:customStyle="1" w:styleId="BodyTextChar">
    <w:name w:val="Body Text Char"/>
    <w:basedOn w:val="DefaultParagraphFont"/>
    <w:link w:val="BodyText"/>
    <w:rsid w:val="00A01A03"/>
  </w:style>
  <w:style w:type="character" w:customStyle="1" w:styleId="BodyTextIndentChar">
    <w:name w:val="Body Text Indent Char"/>
    <w:basedOn w:val="BodyTextChar"/>
    <w:link w:val="BodyTextIndent"/>
    <w:rsid w:val="00A01A03"/>
  </w:style>
  <w:style w:type="character" w:styleId="Hyperlink">
    <w:name w:val="Hyperlink"/>
    <w:basedOn w:val="DefaultParagraphFont"/>
    <w:uiPriority w:val="99"/>
    <w:unhideWhenUsed/>
    <w:rsid w:val="002472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de-DE" w:eastAsia="de-DE"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0"/>
    <w:lsdException w:name="caption" w:uiPriority="35" w:qFormat="1"/>
    <w:lsdException w:name="endnote reference" w:locked="0"/>
    <w:lsdException w:name="endnote text" w:locked="0"/>
    <w:lsdException w:name="List Bullet" w:locked="0"/>
    <w:lsdException w:name="List Number" w:locked="0" w:semiHidden="0" w:unhideWhenUsed="0"/>
    <w:lsdException w:name="List 4" w:semiHidden="0" w:unhideWhenUsed="0"/>
    <w:lsdException w:name="List 5" w:semiHidden="0" w:unhideWhenUsed="0"/>
    <w:lsdException w:name="Title" w:semiHidden="0" w:uiPriority="10" w:unhideWhenUsed="0" w:qFormat="1"/>
    <w:lsdException w:name="Default Paragraph Font" w:locked="0"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locked="0"/>
    <w:lsdException w:name="Strong" w:locked="0" w:semiHidden="0" w:uiPriority="0"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locked="0" w:uiPriority="71" w:unhideWhenUsed="0"/>
    <w:lsdException w:name="List Paragraph" w:locked="0"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locked="0"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locked="0"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A01A03"/>
    <w:pPr>
      <w:suppressAutoHyphens/>
      <w:jc w:val="both"/>
    </w:pPr>
  </w:style>
  <w:style w:type="paragraph" w:styleId="Heading1">
    <w:name w:val="heading 1"/>
    <w:basedOn w:val="Heading"/>
    <w:next w:val="BodyText"/>
    <w:qFormat/>
    <w:locked/>
    <w:pPr>
      <w:numPr>
        <w:numId w:val="1"/>
      </w:numPr>
      <w:outlineLvl w:val="0"/>
    </w:pPr>
  </w:style>
  <w:style w:type="paragraph" w:styleId="Heading2">
    <w:name w:val="heading 2"/>
    <w:basedOn w:val="Heading"/>
    <w:next w:val="BodyText"/>
    <w:qFormat/>
    <w:locked/>
    <w:pPr>
      <w:numPr>
        <w:ilvl w:val="1"/>
        <w:numId w:val="1"/>
      </w:numPr>
      <w:outlineLvl w:val="1"/>
    </w:pPr>
  </w:style>
  <w:style w:type="paragraph" w:styleId="Heading3">
    <w:name w:val="heading 3"/>
    <w:basedOn w:val="Heading"/>
    <w:next w:val="BodyText"/>
    <w:qFormat/>
    <w:locked/>
    <w:pPr>
      <w:numPr>
        <w:ilvl w:val="2"/>
        <w:numId w:val="1"/>
      </w:numPr>
      <w:spacing w:before="1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locked/>
  </w:style>
  <w:style w:type="character" w:customStyle="1" w:styleId="Absatz-Standardschriftart2">
    <w:name w:val="Absatz-Standardschriftart2"/>
    <w:locked/>
  </w:style>
  <w:style w:type="paragraph" w:customStyle="1" w:styleId="FarbigeSchattierung-Akzent11">
    <w:name w:val="Farbige Schattierung - Akzent 11"/>
    <w:hidden/>
    <w:uiPriority w:val="99"/>
    <w:semiHidden/>
    <w:rsid w:val="00681C4E"/>
  </w:style>
  <w:style w:type="character" w:customStyle="1" w:styleId="FunotentextZeichen">
    <w:name w:val="Fußnotentext Zeichen"/>
    <w:basedOn w:val="Absatz-Standardschriftart1"/>
    <w:locked/>
  </w:style>
  <w:style w:type="character" w:customStyle="1" w:styleId="Funotenzeichen1">
    <w:name w:val="Fußnotenzeichen1"/>
    <w:locked/>
    <w:rPr>
      <w:vertAlign w:val="superscript"/>
    </w:rPr>
  </w:style>
  <w:style w:type="character" w:customStyle="1" w:styleId="ListLabel1">
    <w:name w:val="ListLabel 1"/>
    <w:locked/>
    <w:rPr>
      <w:sz w:val="20"/>
    </w:rPr>
  </w:style>
  <w:style w:type="character" w:customStyle="1" w:styleId="FootnoteCharacters">
    <w:name w:val="Footnote Characters"/>
    <w:locked/>
  </w:style>
  <w:style w:type="character" w:styleId="FootnoteReference">
    <w:name w:val="footnote reference"/>
    <w:locked/>
    <w:rPr>
      <w:vertAlign w:val="superscript"/>
    </w:rPr>
  </w:style>
  <w:style w:type="character" w:customStyle="1" w:styleId="NumberingSymbols">
    <w:name w:val="Numbering Symbols"/>
    <w:locked/>
  </w:style>
  <w:style w:type="character" w:customStyle="1" w:styleId="Bullets">
    <w:name w:val="Bullets"/>
    <w:locked/>
  </w:style>
  <w:style w:type="character" w:styleId="Emphasis">
    <w:name w:val="Emphasis"/>
    <w:qFormat/>
    <w:locked/>
    <w:rPr>
      <w:i/>
      <w:iCs/>
    </w:rPr>
  </w:style>
  <w:style w:type="character" w:customStyle="1" w:styleId="EndnoteCharacters">
    <w:name w:val="Endnote Characters"/>
    <w:locked/>
  </w:style>
  <w:style w:type="character" w:styleId="EndnoteReference">
    <w:name w:val="endnote reference"/>
    <w:rPr>
      <w:vertAlign w:val="superscript"/>
    </w:rPr>
  </w:style>
  <w:style w:type="character" w:styleId="Strong">
    <w:name w:val="Strong"/>
    <w:qFormat/>
    <w:rPr>
      <w:b/>
      <w:bCs/>
    </w:rPr>
  </w:style>
  <w:style w:type="paragraph" w:customStyle="1" w:styleId="Heading">
    <w:name w:val="Heading"/>
    <w:basedOn w:val="Normal"/>
    <w:next w:val="BodyText"/>
    <w:locked/>
    <w:pPr>
      <w:keepNext/>
      <w:spacing w:before="240" w:after="120"/>
    </w:pPr>
  </w:style>
  <w:style w:type="paragraph" w:styleId="BodyText">
    <w:name w:val="Body Text"/>
    <w:basedOn w:val="Normal"/>
    <w:link w:val="BodyTextChar"/>
    <w:locked/>
    <w:pPr>
      <w:spacing w:after="140" w:line="288" w:lineRule="auto"/>
    </w:pPr>
  </w:style>
  <w:style w:type="paragraph" w:styleId="List">
    <w:name w:val="List"/>
    <w:basedOn w:val="BodyText"/>
    <w:locked/>
    <w:rPr>
      <w:rFonts w:cs="Lucida Sans"/>
    </w:rPr>
  </w:style>
  <w:style w:type="paragraph" w:styleId="Caption">
    <w:name w:val="caption"/>
    <w:basedOn w:val="Normal"/>
    <w:qFormat/>
    <w:locked/>
    <w:pPr>
      <w:suppressLineNumbers/>
      <w:spacing w:before="120" w:after="120"/>
    </w:pPr>
  </w:style>
  <w:style w:type="paragraph" w:customStyle="1" w:styleId="Index">
    <w:name w:val="Index"/>
    <w:basedOn w:val="Normal"/>
    <w:locked/>
    <w:pPr>
      <w:suppressLineNumbers/>
    </w:pPr>
    <w:rPr>
      <w:rFonts w:cs="Lucida Sans"/>
    </w:rPr>
  </w:style>
  <w:style w:type="paragraph" w:customStyle="1" w:styleId="DH-Default">
    <w:name w:val="DH-Default"/>
    <w:basedOn w:val="Normal"/>
    <w:rsid w:val="00514277"/>
    <w:pPr>
      <w:spacing w:before="113" w:line="360" w:lineRule="auto"/>
      <w:jc w:val="left"/>
    </w:pPr>
  </w:style>
  <w:style w:type="paragraph" w:customStyle="1" w:styleId="DH-Quotation">
    <w:name w:val="DH-Quotation"/>
    <w:basedOn w:val="DH-Default"/>
    <w:pPr>
      <w:spacing w:before="240" w:after="240" w:line="240" w:lineRule="auto"/>
      <w:ind w:left="567" w:right="567"/>
    </w:pPr>
  </w:style>
  <w:style w:type="paragraph" w:customStyle="1" w:styleId="DH-BibliographyHeading">
    <w:name w:val="DH-BibliographyHeading"/>
    <w:basedOn w:val="DH-Heading"/>
    <w:next w:val="DH-Default"/>
    <w:locked/>
    <w:rsid w:val="002B5FFB"/>
    <w:pPr>
      <w:shd w:val="clear" w:color="auto" w:fill="F2F2F2" w:themeFill="background1" w:themeFillShade="F2"/>
      <w:spacing w:before="120" w:after="0"/>
      <w:ind w:left="567" w:hanging="567"/>
    </w:pPr>
  </w:style>
  <w:style w:type="paragraph" w:customStyle="1" w:styleId="DH-Heading">
    <w:name w:val="DH-Heading"/>
    <w:basedOn w:val="DH-Default"/>
    <w:next w:val="DH-Default"/>
    <w:rsid w:val="00BE1C78"/>
    <w:pPr>
      <w:spacing w:before="238" w:after="119" w:line="240" w:lineRule="auto"/>
      <w:ind w:left="284" w:hanging="284"/>
    </w:pPr>
    <w:rPr>
      <w:b/>
      <w:sz w:val="28"/>
    </w:rPr>
  </w:style>
  <w:style w:type="paragraph" w:customStyle="1" w:styleId="DH-Heading2">
    <w:name w:val="DH-Heading2"/>
    <w:basedOn w:val="DH-Heading"/>
    <w:next w:val="DH-Default"/>
    <w:pPr>
      <w:ind w:left="0" w:firstLine="0"/>
    </w:pPr>
    <w:rPr>
      <w:sz w:val="24"/>
    </w:rPr>
  </w:style>
  <w:style w:type="paragraph" w:customStyle="1" w:styleId="DH-AuthorAffiliation">
    <w:name w:val="DH-AuthorAffiliation"/>
    <w:basedOn w:val="DH-Default"/>
    <w:locked/>
    <w:rsid w:val="002B5FFB"/>
    <w:pPr>
      <w:shd w:val="clear" w:color="auto" w:fill="F2F2F2" w:themeFill="background1" w:themeFillShade="F2"/>
      <w:spacing w:before="0"/>
    </w:pPr>
  </w:style>
  <w:style w:type="paragraph" w:styleId="FootnoteText">
    <w:name w:val="footnote text"/>
    <w:basedOn w:val="Normal"/>
    <w:locked/>
  </w:style>
  <w:style w:type="paragraph" w:styleId="EnvelopeReturn">
    <w:name w:val="envelope return"/>
    <w:basedOn w:val="Normal"/>
    <w:locked/>
    <w:pPr>
      <w:suppressLineNumbers/>
      <w:spacing w:after="60"/>
    </w:pPr>
  </w:style>
  <w:style w:type="paragraph" w:styleId="Title">
    <w:name w:val="Title"/>
    <w:basedOn w:val="Heading"/>
    <w:next w:val="Subtitle"/>
    <w:qFormat/>
    <w:locked/>
    <w:pPr>
      <w:jc w:val="center"/>
    </w:pPr>
  </w:style>
  <w:style w:type="paragraph" w:styleId="Subtitle">
    <w:name w:val="Subtitle"/>
    <w:basedOn w:val="Heading"/>
    <w:next w:val="BodyText"/>
    <w:qFormat/>
    <w:locked/>
    <w:pPr>
      <w:jc w:val="center"/>
    </w:pPr>
  </w:style>
  <w:style w:type="paragraph" w:styleId="BodyTextIndent">
    <w:name w:val="Body Text Indent"/>
    <w:basedOn w:val="BodyText"/>
    <w:link w:val="BodyTextIndentChar"/>
    <w:locked/>
    <w:pPr>
      <w:spacing w:after="0"/>
      <w:ind w:left="283"/>
    </w:pPr>
  </w:style>
  <w:style w:type="paragraph" w:customStyle="1" w:styleId="Quotations">
    <w:name w:val="Quotations"/>
    <w:basedOn w:val="Normal"/>
    <w:locked/>
    <w:pPr>
      <w:spacing w:after="283"/>
      <w:ind w:left="567" w:right="567"/>
    </w:pPr>
  </w:style>
  <w:style w:type="paragraph" w:customStyle="1" w:styleId="DH-Heading3">
    <w:name w:val="DH-Heading3"/>
    <w:basedOn w:val="DH-Heading"/>
    <w:next w:val="DH-Default"/>
    <w:rsid w:val="00BE1C78"/>
    <w:pPr>
      <w:ind w:left="0" w:firstLine="0"/>
    </w:pPr>
    <w:rPr>
      <w:b w:val="0"/>
      <w:i/>
      <w:sz w:val="24"/>
    </w:rPr>
  </w:style>
  <w:style w:type="paragraph" w:customStyle="1" w:styleId="DH-Heading1">
    <w:name w:val="DH-Heading1"/>
    <w:basedOn w:val="DH-Heading"/>
    <w:next w:val="DH-Default"/>
    <w:pPr>
      <w:ind w:left="0" w:firstLine="0"/>
    </w:pPr>
  </w:style>
  <w:style w:type="paragraph" w:customStyle="1" w:styleId="DH-Title">
    <w:name w:val="DH-Title"/>
    <w:basedOn w:val="DH-Heading"/>
    <w:rsid w:val="002B5FFB"/>
    <w:pPr>
      <w:shd w:val="clear" w:color="auto" w:fill="F2F2F2" w:themeFill="background1" w:themeFillShade="F2"/>
      <w:spacing w:before="0"/>
      <w:ind w:left="0" w:firstLine="0"/>
      <w:jc w:val="center"/>
    </w:pPr>
  </w:style>
  <w:style w:type="paragraph" w:customStyle="1" w:styleId="DH-Subtitle">
    <w:name w:val="DH-Subtitle"/>
    <w:basedOn w:val="DH-Heading"/>
    <w:rsid w:val="00BE1C78"/>
    <w:pPr>
      <w:ind w:left="0" w:firstLine="0"/>
      <w:jc w:val="center"/>
    </w:pPr>
    <w:rPr>
      <w:b w:val="0"/>
      <w:i/>
      <w:sz w:val="24"/>
    </w:rPr>
  </w:style>
  <w:style w:type="paragraph" w:styleId="EndnoteText">
    <w:name w:val="endnote text"/>
    <w:basedOn w:val="Normal"/>
    <w:pPr>
      <w:suppressLineNumbers/>
      <w:ind w:left="339" w:hanging="339"/>
    </w:pPr>
    <w:rPr>
      <w:sz w:val="20"/>
      <w:szCs w:val="20"/>
    </w:rPr>
  </w:style>
  <w:style w:type="paragraph" w:customStyle="1" w:styleId="ListContents">
    <w:name w:val="List Contents"/>
    <w:basedOn w:val="Normal"/>
    <w:locked/>
    <w:pPr>
      <w:ind w:left="567"/>
    </w:pPr>
  </w:style>
  <w:style w:type="paragraph" w:styleId="Header">
    <w:name w:val="header"/>
    <w:basedOn w:val="Normal"/>
    <w:link w:val="HeaderChar"/>
    <w:uiPriority w:val="99"/>
    <w:locked/>
    <w:rsid w:val="00BE1C78"/>
    <w:pPr>
      <w:tabs>
        <w:tab w:val="center" w:pos="4536"/>
        <w:tab w:val="right" w:pos="9072"/>
      </w:tabs>
    </w:pPr>
  </w:style>
  <w:style w:type="character" w:customStyle="1" w:styleId="HeaderChar">
    <w:name w:val="Header Char"/>
    <w:basedOn w:val="DefaultParagraphFont"/>
    <w:link w:val="Header"/>
    <w:uiPriority w:val="99"/>
    <w:rsid w:val="00DE44F8"/>
  </w:style>
  <w:style w:type="paragraph" w:styleId="Footer">
    <w:name w:val="footer"/>
    <w:basedOn w:val="Normal"/>
    <w:link w:val="FooterChar"/>
    <w:uiPriority w:val="99"/>
    <w:rsid w:val="00BE1C78"/>
    <w:pPr>
      <w:tabs>
        <w:tab w:val="center" w:pos="4536"/>
        <w:tab w:val="right" w:pos="9072"/>
      </w:tabs>
    </w:pPr>
  </w:style>
  <w:style w:type="character" w:customStyle="1" w:styleId="FooterChar">
    <w:name w:val="Footer Char"/>
    <w:basedOn w:val="DefaultParagraphFont"/>
    <w:link w:val="Footer"/>
    <w:uiPriority w:val="99"/>
    <w:rsid w:val="00DE44F8"/>
  </w:style>
  <w:style w:type="paragraph" w:styleId="BalloonText">
    <w:name w:val="Balloon Text"/>
    <w:basedOn w:val="Normal"/>
    <w:link w:val="BalloonTextChar"/>
    <w:uiPriority w:val="99"/>
    <w:locked/>
    <w:rsid w:val="00681C4E"/>
    <w:rPr>
      <w:rFonts w:ascii="Lucida Grande" w:hAnsi="Lucida Grande" w:cs="Lucida Grande"/>
      <w:sz w:val="18"/>
      <w:szCs w:val="18"/>
    </w:rPr>
  </w:style>
  <w:style w:type="character" w:customStyle="1" w:styleId="BalloonTextChar">
    <w:name w:val="Balloon Text Char"/>
    <w:link w:val="BalloonText"/>
    <w:uiPriority w:val="99"/>
    <w:rsid w:val="00DE44F8"/>
    <w:rPr>
      <w:rFonts w:ascii="Lucida Grande" w:hAnsi="Lucida Grande" w:cs="Lucida Grande"/>
      <w:sz w:val="18"/>
      <w:szCs w:val="18"/>
    </w:rPr>
  </w:style>
  <w:style w:type="paragraph" w:styleId="ListParagraph">
    <w:name w:val="List Paragraph"/>
    <w:basedOn w:val="Normal"/>
    <w:uiPriority w:val="72"/>
    <w:qFormat/>
    <w:rsid w:val="0013550C"/>
    <w:pPr>
      <w:ind w:left="720"/>
      <w:contextualSpacing/>
    </w:pPr>
  </w:style>
  <w:style w:type="paragraph" w:styleId="ListNumber">
    <w:name w:val="List Number"/>
    <w:basedOn w:val="Normal"/>
    <w:uiPriority w:val="99"/>
    <w:rsid w:val="00DE44F8"/>
    <w:pPr>
      <w:numPr>
        <w:numId w:val="6"/>
      </w:numPr>
      <w:contextualSpacing/>
    </w:pPr>
  </w:style>
  <w:style w:type="paragraph" w:styleId="ListBullet">
    <w:name w:val="List Bullet"/>
    <w:basedOn w:val="Normal"/>
    <w:uiPriority w:val="99"/>
    <w:rsid w:val="00DE44F8"/>
    <w:pPr>
      <w:numPr>
        <w:numId w:val="5"/>
      </w:numPr>
      <w:contextualSpacing/>
    </w:pPr>
  </w:style>
  <w:style w:type="paragraph" w:styleId="NoteHeading">
    <w:name w:val="Note Heading"/>
    <w:basedOn w:val="Normal"/>
    <w:next w:val="Normal"/>
    <w:link w:val="NoteHeadingChar"/>
    <w:uiPriority w:val="99"/>
    <w:locked/>
    <w:rsid w:val="00DE44F8"/>
  </w:style>
  <w:style w:type="character" w:customStyle="1" w:styleId="NoteHeadingChar">
    <w:name w:val="Note Heading Char"/>
    <w:basedOn w:val="DefaultParagraphFont"/>
    <w:link w:val="NoteHeading"/>
    <w:uiPriority w:val="99"/>
    <w:rsid w:val="00DE44F8"/>
  </w:style>
  <w:style w:type="character" w:customStyle="1" w:styleId="BodyTextChar">
    <w:name w:val="Body Text Char"/>
    <w:basedOn w:val="DefaultParagraphFont"/>
    <w:link w:val="BodyText"/>
    <w:rsid w:val="00A01A03"/>
  </w:style>
  <w:style w:type="character" w:customStyle="1" w:styleId="BodyTextIndentChar">
    <w:name w:val="Body Text Indent Char"/>
    <w:basedOn w:val="BodyTextChar"/>
    <w:link w:val="BodyTextIndent"/>
    <w:rsid w:val="00A01A03"/>
  </w:style>
  <w:style w:type="character" w:styleId="Hyperlink">
    <w:name w:val="Hyperlink"/>
    <w:basedOn w:val="DefaultParagraphFont"/>
    <w:uiPriority w:val="99"/>
    <w:unhideWhenUsed/>
    <w:rsid w:val="002472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90047">
      <w:bodyDiv w:val="1"/>
      <w:marLeft w:val="0"/>
      <w:marRight w:val="0"/>
      <w:marTop w:val="0"/>
      <w:marBottom w:val="0"/>
      <w:divBdr>
        <w:top w:val="none" w:sz="0" w:space="0" w:color="auto"/>
        <w:left w:val="none" w:sz="0" w:space="0" w:color="auto"/>
        <w:bottom w:val="none" w:sz="0" w:space="0" w:color="auto"/>
        <w:right w:val="none" w:sz="0" w:space="0" w:color="auto"/>
      </w:divBdr>
    </w:div>
    <w:div w:id="124474377">
      <w:bodyDiv w:val="1"/>
      <w:marLeft w:val="0"/>
      <w:marRight w:val="0"/>
      <w:marTop w:val="0"/>
      <w:marBottom w:val="0"/>
      <w:divBdr>
        <w:top w:val="none" w:sz="0" w:space="0" w:color="auto"/>
        <w:left w:val="none" w:sz="0" w:space="0" w:color="auto"/>
        <w:bottom w:val="none" w:sz="0" w:space="0" w:color="auto"/>
        <w:right w:val="none" w:sz="0" w:space="0" w:color="auto"/>
      </w:divBdr>
    </w:div>
    <w:div w:id="142700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rcim-news.ercim.eu/en111/special/reinterpreting-european-history-through-technology-the-crosscult-projec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adho.org/dhconvalidator-2018popup/DHConvalidatorServices" TargetMode="External"/><Relationship Id="rId2" Type="http://schemas.openxmlformats.org/officeDocument/2006/relationships/numbering" Target="numbering.xml"/><Relationship Id="rId16" Type="http://schemas.openxmlformats.org/officeDocument/2006/relationships/hyperlink" Target="https://doi.org/10.1007/978-3-319-48496-9_3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doi.org/10.2312/gch.20161384" TargetMode="External"/><Relationship Id="rId10" Type="http://schemas.openxmlformats.org/officeDocument/2006/relationships/hyperlink" Target="http://www.crosscult.e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1145/3027063.305334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st\docx\DH_template_v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FB380-40E6-451A-A087-5D8F4604B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DH_template_v2</Template>
  <TotalTime>13</TotalTime>
  <Pages>8</Pages>
  <Words>1826</Words>
  <Characters>10410</Characters>
  <Application>Microsoft Office Word</Application>
  <DocSecurity>8</DocSecurity>
  <Lines>86</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dc:creator>
  <cp:lastModifiedBy>Kontiza, Kalliopi</cp:lastModifiedBy>
  <cp:revision>7</cp:revision>
  <cp:lastPrinted>2018-05-02T13:51:00Z</cp:lastPrinted>
  <dcterms:created xsi:type="dcterms:W3CDTF">2018-05-02T13:35:00Z</dcterms:created>
  <dcterms:modified xsi:type="dcterms:W3CDTF">2018-05-02T13:52:00Z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UHH</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fToolPaperID">
    <vt:lpwstr>522</vt:lpwstr>
  </property>
  <property fmtid="{D5CDD505-2E9C-101B-9397-08002B2CF9AE}" pid="10" name="SubmissionLanguage">
    <vt:lpwstr>ENGLISH</vt:lpwstr>
  </property>
</Properties>
</file>