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66" w:rsidRPr="007C732C" w:rsidRDefault="00780A36" w:rsidP="00993127">
      <w:pPr>
        <w:spacing w:before="100" w:after="100" w:line="240" w:lineRule="auto"/>
        <w:jc w:val="center"/>
        <w:rPr>
          <w:rFonts w:ascii="Times New Roman" w:eastAsia="Calibri" w:hAnsi="Times New Roman" w:cs="Times New Roman"/>
          <w:b/>
          <w:i/>
          <w:sz w:val="32"/>
        </w:rPr>
      </w:pPr>
      <w:bookmarkStart w:id="0" w:name="_GoBack"/>
      <w:r w:rsidRPr="007C732C">
        <w:rPr>
          <w:rFonts w:ascii="Times New Roman" w:eastAsia="Calibri" w:hAnsi="Times New Roman" w:cs="Times New Roman"/>
          <w:b/>
          <w:i/>
          <w:sz w:val="32"/>
        </w:rPr>
        <w:t>Préface</w:t>
      </w:r>
    </w:p>
    <w:p w:rsidR="00993127" w:rsidRPr="007C732C" w:rsidRDefault="00993127">
      <w:pPr>
        <w:spacing w:before="100" w:after="100" w:line="240" w:lineRule="auto"/>
        <w:rPr>
          <w:rFonts w:ascii="Times New Roman" w:eastAsia="Calibri" w:hAnsi="Times New Roman" w:cs="Times New Roman"/>
          <w:sz w:val="24"/>
        </w:rPr>
      </w:pPr>
    </w:p>
    <w:p w:rsidR="00993127" w:rsidRPr="007C732C" w:rsidRDefault="00993127" w:rsidP="00993127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</w:p>
    <w:p w:rsidR="00993966" w:rsidRPr="007C732C" w:rsidRDefault="00780A36" w:rsidP="00993127">
      <w:pPr>
        <w:spacing w:after="120" w:line="280" w:lineRule="exact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7C732C">
        <w:rPr>
          <w:rFonts w:ascii="Times New Roman" w:eastAsia="Calibri" w:hAnsi="Times New Roman" w:cs="Times New Roman"/>
          <w:sz w:val="24"/>
        </w:rPr>
        <w:t>Après</w:t>
      </w:r>
      <w:r w:rsidRPr="007C732C">
        <w:rPr>
          <w:rFonts w:ascii="Times New Roman" w:eastAsia="Calibri" w:hAnsi="Times New Roman" w:cs="Times New Roman"/>
          <w:i/>
          <w:sz w:val="24"/>
        </w:rPr>
        <w:t xml:space="preserve"> Courir dans la chair des murs </w:t>
      </w:r>
      <w:r w:rsidRPr="007C732C">
        <w:rPr>
          <w:rFonts w:ascii="Times New Roman" w:eastAsia="Calibri" w:hAnsi="Times New Roman" w:cs="Times New Roman"/>
          <w:sz w:val="24"/>
        </w:rPr>
        <w:t>(2016)</w:t>
      </w:r>
      <w:r w:rsidRPr="007C732C">
        <w:rPr>
          <w:rFonts w:ascii="Times New Roman" w:eastAsia="Calibri" w:hAnsi="Times New Roman" w:cs="Times New Roman"/>
          <w:i/>
          <w:sz w:val="24"/>
        </w:rPr>
        <w:t xml:space="preserve"> </w:t>
      </w:r>
      <w:r w:rsidRPr="007C732C">
        <w:rPr>
          <w:rFonts w:ascii="Times New Roman" w:eastAsia="Calibri" w:hAnsi="Times New Roman" w:cs="Times New Roman"/>
          <w:sz w:val="24"/>
        </w:rPr>
        <w:t>et</w:t>
      </w:r>
      <w:r w:rsidRPr="007C732C">
        <w:rPr>
          <w:rFonts w:ascii="Times New Roman" w:eastAsia="Calibri" w:hAnsi="Times New Roman" w:cs="Times New Roman"/>
          <w:i/>
          <w:sz w:val="24"/>
        </w:rPr>
        <w:t xml:space="preserve"> La clémence du sable </w:t>
      </w:r>
      <w:r w:rsidRPr="007C732C">
        <w:rPr>
          <w:rFonts w:ascii="Times New Roman" w:eastAsia="Calibri" w:hAnsi="Times New Roman" w:cs="Times New Roman"/>
          <w:sz w:val="24"/>
        </w:rPr>
        <w:t xml:space="preserve">(2017), Simon-Gabriel Bonnot nous convie à un voyage vers de nouveaux rivages, vers ces énigmatiques </w:t>
      </w:r>
      <w:r w:rsidRPr="007C732C">
        <w:rPr>
          <w:rFonts w:ascii="Times New Roman" w:eastAsia="Calibri" w:hAnsi="Times New Roman" w:cs="Times New Roman"/>
          <w:i/>
          <w:sz w:val="24"/>
        </w:rPr>
        <w:t>Barbelés de la lune</w:t>
      </w:r>
      <w:r w:rsidRPr="007C732C">
        <w:rPr>
          <w:rFonts w:ascii="Times New Roman" w:eastAsia="Calibri" w:hAnsi="Times New Roman" w:cs="Times New Roman"/>
          <w:sz w:val="24"/>
        </w:rPr>
        <w:t xml:space="preserve"> que le recueil entier ne suffira pas à élucider. Le titre âpre, contondant, annonce une meurtrissure, une fêlure cosmique, un envoûtement </w:t>
      </w:r>
      <w:proofErr w:type="spellStart"/>
      <w:r w:rsidRPr="007C732C">
        <w:rPr>
          <w:rFonts w:ascii="Times New Roman" w:eastAsia="Calibri" w:hAnsi="Times New Roman" w:cs="Times New Roman"/>
          <w:sz w:val="24"/>
        </w:rPr>
        <w:t>lycanthropique</w:t>
      </w:r>
      <w:proofErr w:type="spellEnd"/>
      <w:r w:rsidRPr="007C732C">
        <w:rPr>
          <w:rFonts w:ascii="Times New Roman" w:eastAsia="Calibri" w:hAnsi="Times New Roman" w:cs="Times New Roman"/>
          <w:sz w:val="24"/>
        </w:rPr>
        <w:t>.</w:t>
      </w:r>
      <w:r w:rsidR="00993127" w:rsidRPr="007C732C">
        <w:rPr>
          <w:rFonts w:ascii="Times New Roman" w:eastAsia="Calibri" w:hAnsi="Times New Roman" w:cs="Times New Roman"/>
          <w:sz w:val="24"/>
        </w:rPr>
        <w:t xml:space="preserve"> </w:t>
      </w:r>
      <w:r w:rsidRPr="007C732C">
        <w:rPr>
          <w:rFonts w:ascii="Times New Roman" w:eastAsia="Calibri" w:hAnsi="Times New Roman" w:cs="Times New Roman"/>
          <w:sz w:val="24"/>
        </w:rPr>
        <w:t>Il n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en est rien. Les « coups de couteau » et les « plaies » qui émaillent le texte ne sont pas des blessures par où le moi intime s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épancherait, mais tantôt des entailles d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une plume incisive, inexorable, dans la chair du monde, dans « la peau des jours » (p. 38), tantôt des lézardes existentielles sublimées en images éthérées : « Et si je voulais ailer ma peine/ Avec des cerfs-volants – / Je le ferais avec beaucoup de douceur » (p. 60).</w:t>
      </w:r>
    </w:p>
    <w:p w:rsidR="00993966" w:rsidRPr="007C732C" w:rsidRDefault="00780A36" w:rsidP="00993127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7C732C">
        <w:rPr>
          <w:rFonts w:ascii="Times New Roman" w:eastAsia="Calibri" w:hAnsi="Times New Roman" w:cs="Times New Roman"/>
          <w:sz w:val="24"/>
        </w:rPr>
        <w:t>Comme dans les recueils précédents, la parole pose une évidence, le monde à l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état brut. De dépouillement en dépouillement (« sans », « aucun », « ne plus », «</w:t>
      </w:r>
      <w:r w:rsidR="00993127" w:rsidRPr="007C732C">
        <w:rPr>
          <w:rFonts w:ascii="Times New Roman" w:eastAsia="Calibri" w:hAnsi="Times New Roman" w:cs="Times New Roman"/>
          <w:sz w:val="24"/>
        </w:rPr>
        <w:t xml:space="preserve"> </w:t>
      </w:r>
      <w:r w:rsidRPr="007C732C">
        <w:rPr>
          <w:rFonts w:ascii="Times New Roman" w:eastAsia="Calibri" w:hAnsi="Times New Roman" w:cs="Times New Roman"/>
          <w:sz w:val="24"/>
        </w:rPr>
        <w:t>absenté », « inutile », « manquer », « nier », « seul », « jeûne », « muet », « loin »</w:t>
      </w:r>
      <w:r w:rsidR="00993127" w:rsidRPr="007C732C">
        <w:rPr>
          <w:rFonts w:ascii="Times New Roman" w:eastAsia="Calibri" w:hAnsi="Times New Roman" w:cs="Times New Roman"/>
          <w:sz w:val="24"/>
        </w:rPr>
        <w:t>,</w:t>
      </w:r>
      <w:r w:rsidRPr="007C732C">
        <w:rPr>
          <w:rFonts w:ascii="Times New Roman" w:eastAsia="Calibri" w:hAnsi="Times New Roman" w:cs="Times New Roman"/>
          <w:sz w:val="24"/>
        </w:rPr>
        <w:t xml:space="preserve"> « je m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en suis défait », « saigné à blanc »), le poète délesté de tout lyrisme et de tout apprêt, s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avance et prélève par petites touches des pépites du réel. Son regard caresse les bouches, les mains, les yeux, les seins. Sa plume rencontre une araignée, une touffe d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herbe, un coquelicot, une fontaine sèche, un caillou. Et surtout, sa voix s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inscrit en faux contre le grand, le superflu, les prétentions tonitruantes et le clinquant.  Elle s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attarde et montre qu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il est d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autant plus licite et urgent de ralentir la cadence que le monde fuit autour de nous, happé par des priorités et usurpé par des forces aliénantes.</w:t>
      </w:r>
      <w:r w:rsidR="00993127" w:rsidRPr="007C732C">
        <w:rPr>
          <w:rFonts w:ascii="Times New Roman" w:eastAsia="Calibri" w:hAnsi="Times New Roman" w:cs="Times New Roman"/>
          <w:sz w:val="24"/>
        </w:rPr>
        <w:t xml:space="preserve"> </w:t>
      </w:r>
      <w:r w:rsidRPr="007C732C">
        <w:rPr>
          <w:rFonts w:ascii="Times New Roman" w:eastAsia="Calibri" w:hAnsi="Times New Roman" w:cs="Times New Roman"/>
          <w:sz w:val="24"/>
        </w:rPr>
        <w:t>Faisant fi du rythme effréné de nos existences, à l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 xml:space="preserve">écart des feux de la rampe, </w:t>
      </w:r>
      <w:r w:rsidRPr="007C732C">
        <w:rPr>
          <w:rFonts w:ascii="Times New Roman" w:eastAsia="Calibri" w:hAnsi="Times New Roman" w:cs="Times New Roman"/>
          <w:i/>
          <w:sz w:val="24"/>
        </w:rPr>
        <w:t xml:space="preserve">Les barbelés </w:t>
      </w:r>
      <w:r w:rsidR="00993127" w:rsidRPr="007C732C">
        <w:rPr>
          <w:rFonts w:ascii="Times New Roman" w:eastAsia="Calibri" w:hAnsi="Times New Roman" w:cs="Times New Roman"/>
          <w:i/>
          <w:sz w:val="24"/>
        </w:rPr>
        <w:t>de la lune</w:t>
      </w:r>
      <w:r w:rsidRPr="007C732C">
        <w:rPr>
          <w:rFonts w:ascii="Times New Roman" w:eastAsia="Calibri" w:hAnsi="Times New Roman" w:cs="Times New Roman"/>
          <w:sz w:val="24"/>
        </w:rPr>
        <w:t xml:space="preserve"> nous entraîne dans des clairières insoupçonnées, un cabaret, un hypermarché, une vieille école publique, une plage, une usine, toujours nimbés de silence et de paix.</w:t>
      </w:r>
    </w:p>
    <w:p w:rsidR="00993966" w:rsidRPr="007C732C" w:rsidRDefault="00780A36" w:rsidP="00993127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7C732C">
        <w:rPr>
          <w:rFonts w:ascii="Times New Roman" w:eastAsia="Calibri" w:hAnsi="Times New Roman" w:cs="Times New Roman"/>
          <w:sz w:val="24"/>
        </w:rPr>
        <w:t>Si une certaine lassitude semble envahir l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écriture (« la poésie me lasse » p. 49), c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est pour prendre un nouvel élan et laisser éclore des métamorphoses entre l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humain, le végétal, l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animal et le minéral et dès lors relancer l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imaginaire.  Une réminiscence à Henri Michaux rivalise avec un écho de Francis Ponge.  Edmond Jabès est là aussi, tapi en filigrane, avec « ses mots gorgés de silence ». L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univers n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est pas oblitéré : il est ausculté à travers un verre grossissant qui enjoint le réel, parfois indomptable, à se livrer à lui, à l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instar des premiers photographes qui astreignaient leurs sujets à un temps de pose interminable. L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esthétique de Simon-Gabriel Bonnot enlève la pellicule des choses pour les célébrer dans toute leur nudité, mettant au grand jour « un obus sous un pied de lierre » (p. 20). Les éléments s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érigent toutefois en retour comme pour opposer résistance à ce qui ne serait que verbe, mot ou parole</w:t>
      </w:r>
      <w:r w:rsidR="00993127" w:rsidRPr="007C732C">
        <w:rPr>
          <w:rFonts w:ascii="Times New Roman" w:eastAsia="Calibri" w:hAnsi="Times New Roman" w:cs="Times New Roman"/>
          <w:sz w:val="24"/>
        </w:rPr>
        <w:t> </w:t>
      </w:r>
      <w:r w:rsidRPr="007C732C">
        <w:rPr>
          <w:rFonts w:ascii="Times New Roman" w:eastAsia="Calibri" w:hAnsi="Times New Roman" w:cs="Times New Roman"/>
          <w:sz w:val="24"/>
        </w:rPr>
        <w:t>: « Le soleil accable l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étang, le durcit à l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extrême » (p. 22), « Les végétaux réclament / Une terre sans maître » (p. 37).  Fourbu</w:t>
      </w:r>
      <w:r w:rsidR="007C732C" w:rsidRPr="007C732C">
        <w:rPr>
          <w:rFonts w:ascii="Times New Roman" w:eastAsia="Calibri" w:hAnsi="Times New Roman" w:cs="Times New Roman"/>
          <w:sz w:val="24"/>
        </w:rPr>
        <w:t xml:space="preserve">s, </w:t>
      </w:r>
      <w:r w:rsidRPr="007C732C">
        <w:rPr>
          <w:rFonts w:ascii="Times New Roman" w:eastAsia="Calibri" w:hAnsi="Times New Roman" w:cs="Times New Roman"/>
          <w:sz w:val="24"/>
        </w:rPr>
        <w:t>assoiffés, les choses et les êtres finiront pourtant par acquiescer, par s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abreuver d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 xml:space="preserve">une encre </w:t>
      </w:r>
      <w:proofErr w:type="gramStart"/>
      <w:r w:rsidRPr="007C732C">
        <w:rPr>
          <w:rFonts w:ascii="Times New Roman" w:eastAsia="Calibri" w:hAnsi="Times New Roman" w:cs="Times New Roman"/>
          <w:sz w:val="24"/>
        </w:rPr>
        <w:t>régénérante  :</w:t>
      </w:r>
      <w:proofErr w:type="gramEnd"/>
      <w:r w:rsidRPr="007C732C">
        <w:rPr>
          <w:rFonts w:ascii="Times New Roman" w:eastAsia="Calibri" w:hAnsi="Times New Roman" w:cs="Times New Roman"/>
          <w:sz w:val="24"/>
        </w:rPr>
        <w:t xml:space="preserve">  « Et l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eau s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est mise à couler » (p. 25), « Les bouches de l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air laissent / Couler un lait épais » (p. 28), « Je tire le vin du langage mort » (p. 29), « Un monde se refait dans les eaux / Circulant jusqu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à l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irrigation de la rose » (p. 55).</w:t>
      </w:r>
    </w:p>
    <w:p w:rsidR="00993966" w:rsidRPr="007C732C" w:rsidRDefault="00780A36" w:rsidP="00993127">
      <w:pPr>
        <w:spacing w:after="120" w:line="280" w:lineRule="exact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7C732C">
        <w:rPr>
          <w:rFonts w:ascii="Times New Roman" w:eastAsia="Calibri" w:hAnsi="Times New Roman" w:cs="Times New Roman"/>
          <w:sz w:val="24"/>
        </w:rPr>
        <w:lastRenderedPageBreak/>
        <w:t>Il arrive que le poème ébauche un semblant de récit. Or celui-ci ne sera jamais entièrement lisible ou prévisible, toujours emporté vers l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insolite ou le non-figuratif. Ailleurs c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est un érotisme délicat qui traverse certaines pièces d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 xml:space="preserve">une onde </w:t>
      </w:r>
      <w:proofErr w:type="spellStart"/>
      <w:r w:rsidRPr="007C732C">
        <w:rPr>
          <w:rFonts w:ascii="Times New Roman" w:eastAsia="Calibri" w:hAnsi="Times New Roman" w:cs="Times New Roman"/>
          <w:sz w:val="24"/>
        </w:rPr>
        <w:t>tressaillante</w:t>
      </w:r>
      <w:proofErr w:type="spellEnd"/>
      <w:r w:rsidRPr="007C732C">
        <w:rPr>
          <w:rFonts w:ascii="Times New Roman" w:eastAsia="Calibri" w:hAnsi="Times New Roman" w:cs="Times New Roman"/>
          <w:sz w:val="24"/>
        </w:rPr>
        <w:t xml:space="preserve"> : « La limite d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un corps est sa beauté/ On ne la franchit pas comme les portes d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une ville qu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 xml:space="preserve">on assiège » (p. 34).  Là encore, le propos dément toute attente univoque. La section finale </w:t>
      </w:r>
      <w:r w:rsidRPr="007C732C">
        <w:rPr>
          <w:rFonts w:ascii="Times New Roman" w:eastAsia="Calibri" w:hAnsi="Times New Roman" w:cs="Times New Roman"/>
          <w:i/>
          <w:sz w:val="24"/>
        </w:rPr>
        <w:t xml:space="preserve">Eros trompé </w:t>
      </w:r>
      <w:r w:rsidRPr="007C732C">
        <w:rPr>
          <w:rFonts w:ascii="Times New Roman" w:eastAsia="Calibri" w:hAnsi="Times New Roman" w:cs="Times New Roman"/>
          <w:sz w:val="24"/>
        </w:rPr>
        <w:t>a beau proclamer ouvertement l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étreinte, elle ne fera qu</w:t>
      </w:r>
      <w:proofErr w:type="gramStart"/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«</w:t>
      </w:r>
      <w:proofErr w:type="gramEnd"/>
      <w:r w:rsidRPr="007C732C">
        <w:rPr>
          <w:rFonts w:ascii="Times New Roman" w:eastAsia="Calibri" w:hAnsi="Times New Roman" w:cs="Times New Roman"/>
          <w:sz w:val="24"/>
        </w:rPr>
        <w:t> ensemence[r] l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azur » (p. 58), « épouser l</w:t>
      </w:r>
      <w:r w:rsidR="00993127" w:rsidRPr="007C732C">
        <w:rPr>
          <w:rFonts w:ascii="Times New Roman" w:eastAsia="Calibri" w:hAnsi="Times New Roman" w:cs="Times New Roman"/>
          <w:sz w:val="24"/>
        </w:rPr>
        <w:t>’</w:t>
      </w:r>
      <w:r w:rsidRPr="007C732C">
        <w:rPr>
          <w:rFonts w:ascii="Times New Roman" w:eastAsia="Calibri" w:hAnsi="Times New Roman" w:cs="Times New Roman"/>
          <w:sz w:val="24"/>
        </w:rPr>
        <w:t>énigme » (p. 59) ou commémorer les épousailles entre la vie et la mort.</w:t>
      </w:r>
    </w:p>
    <w:p w:rsidR="00993966" w:rsidRPr="007C732C" w:rsidRDefault="00993127" w:rsidP="00993127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7C732C">
        <w:rPr>
          <w:rFonts w:ascii="Times New Roman" w:eastAsia="Calibri" w:hAnsi="Times New Roman" w:cs="Times New Roman"/>
          <w:sz w:val="24"/>
        </w:rPr>
        <w:t>À</w:t>
      </w:r>
      <w:r w:rsidR="00780A36" w:rsidRPr="007C732C">
        <w:rPr>
          <w:rFonts w:ascii="Times New Roman" w:eastAsia="Calibri" w:hAnsi="Times New Roman" w:cs="Times New Roman"/>
          <w:sz w:val="24"/>
        </w:rPr>
        <w:t xml:space="preserve"> l</w:t>
      </w:r>
      <w:r w:rsidRPr="007C732C">
        <w:rPr>
          <w:rFonts w:ascii="Times New Roman" w:eastAsia="Calibri" w:hAnsi="Times New Roman" w:cs="Times New Roman"/>
          <w:sz w:val="24"/>
        </w:rPr>
        <w:t>’</w:t>
      </w:r>
      <w:r w:rsidR="00780A36" w:rsidRPr="007C732C">
        <w:rPr>
          <w:rFonts w:ascii="Times New Roman" w:eastAsia="Calibri" w:hAnsi="Times New Roman" w:cs="Times New Roman"/>
          <w:sz w:val="24"/>
        </w:rPr>
        <w:t>issue d</w:t>
      </w:r>
      <w:r w:rsidRPr="007C732C">
        <w:rPr>
          <w:rFonts w:ascii="Times New Roman" w:eastAsia="Calibri" w:hAnsi="Times New Roman" w:cs="Times New Roman"/>
          <w:sz w:val="24"/>
        </w:rPr>
        <w:t>’</w:t>
      </w:r>
      <w:r w:rsidR="00780A36" w:rsidRPr="007C732C">
        <w:rPr>
          <w:rFonts w:ascii="Times New Roman" w:eastAsia="Calibri" w:hAnsi="Times New Roman" w:cs="Times New Roman"/>
          <w:sz w:val="24"/>
        </w:rPr>
        <w:t>une lecture à la fois interloquée par la beauté de l</w:t>
      </w:r>
      <w:r w:rsidRPr="007C732C">
        <w:rPr>
          <w:rFonts w:ascii="Times New Roman" w:eastAsia="Calibri" w:hAnsi="Times New Roman" w:cs="Times New Roman"/>
          <w:sz w:val="24"/>
        </w:rPr>
        <w:t>’</w:t>
      </w:r>
      <w:r w:rsidR="00780A36" w:rsidRPr="007C732C">
        <w:rPr>
          <w:rFonts w:ascii="Times New Roman" w:eastAsia="Calibri" w:hAnsi="Times New Roman" w:cs="Times New Roman"/>
          <w:sz w:val="24"/>
        </w:rPr>
        <w:t>écriture et ravie d</w:t>
      </w:r>
      <w:r w:rsidRPr="007C732C">
        <w:rPr>
          <w:rFonts w:ascii="Times New Roman" w:eastAsia="Calibri" w:hAnsi="Times New Roman" w:cs="Times New Roman"/>
          <w:sz w:val="24"/>
        </w:rPr>
        <w:t>’</w:t>
      </w:r>
      <w:r w:rsidR="00780A36" w:rsidRPr="007C732C">
        <w:rPr>
          <w:rFonts w:ascii="Times New Roman" w:eastAsia="Calibri" w:hAnsi="Times New Roman" w:cs="Times New Roman"/>
          <w:sz w:val="24"/>
        </w:rPr>
        <w:t>avoir pu accompagner l</w:t>
      </w:r>
      <w:r w:rsidRPr="007C732C">
        <w:rPr>
          <w:rFonts w:ascii="Times New Roman" w:eastAsia="Calibri" w:hAnsi="Times New Roman" w:cs="Times New Roman"/>
          <w:sz w:val="24"/>
        </w:rPr>
        <w:t>’</w:t>
      </w:r>
      <w:r w:rsidR="00780A36" w:rsidRPr="007C732C">
        <w:rPr>
          <w:rFonts w:ascii="Times New Roman" w:eastAsia="Calibri" w:hAnsi="Times New Roman" w:cs="Times New Roman"/>
          <w:sz w:val="24"/>
        </w:rPr>
        <w:t xml:space="preserve">auteur dans les </w:t>
      </w:r>
      <w:r w:rsidRPr="007C732C">
        <w:rPr>
          <w:rFonts w:ascii="Times New Roman" w:eastAsia="Calibri" w:hAnsi="Times New Roman" w:cs="Times New Roman"/>
          <w:sz w:val="24"/>
        </w:rPr>
        <w:t>« </w:t>
      </w:r>
      <w:r w:rsidR="00780A36" w:rsidRPr="007C732C">
        <w:rPr>
          <w:rFonts w:ascii="Times New Roman" w:eastAsia="Calibri" w:hAnsi="Times New Roman" w:cs="Times New Roman"/>
          <w:sz w:val="24"/>
        </w:rPr>
        <w:t>divins méandres</w:t>
      </w:r>
      <w:r w:rsidRPr="007C732C">
        <w:rPr>
          <w:rFonts w:ascii="Times New Roman" w:eastAsia="Calibri" w:hAnsi="Times New Roman" w:cs="Times New Roman"/>
          <w:sz w:val="24"/>
        </w:rPr>
        <w:t> »</w:t>
      </w:r>
      <w:r w:rsidR="00780A36" w:rsidRPr="007C732C">
        <w:rPr>
          <w:rFonts w:ascii="Times New Roman" w:eastAsia="Calibri" w:hAnsi="Times New Roman" w:cs="Times New Roman"/>
          <w:sz w:val="24"/>
        </w:rPr>
        <w:t xml:space="preserve"> (Aragon) de la création poétique, l</w:t>
      </w:r>
      <w:r w:rsidRPr="007C732C">
        <w:rPr>
          <w:rFonts w:ascii="Times New Roman" w:eastAsia="Calibri" w:hAnsi="Times New Roman" w:cs="Times New Roman"/>
          <w:sz w:val="24"/>
        </w:rPr>
        <w:t>’</w:t>
      </w:r>
      <w:r w:rsidR="00780A36" w:rsidRPr="007C732C">
        <w:rPr>
          <w:rFonts w:ascii="Times New Roman" w:eastAsia="Calibri" w:hAnsi="Times New Roman" w:cs="Times New Roman"/>
          <w:sz w:val="24"/>
        </w:rPr>
        <w:t>on comprend que les « barbelés » sont là pour préserver la lune avec son éclairage argenté plus que blafard contre l</w:t>
      </w:r>
      <w:r w:rsidRPr="007C732C">
        <w:rPr>
          <w:rFonts w:ascii="Times New Roman" w:eastAsia="Calibri" w:hAnsi="Times New Roman" w:cs="Times New Roman"/>
          <w:sz w:val="24"/>
        </w:rPr>
        <w:t>’</w:t>
      </w:r>
      <w:r w:rsidR="00780A36" w:rsidRPr="007C732C">
        <w:rPr>
          <w:rFonts w:ascii="Times New Roman" w:eastAsia="Calibri" w:hAnsi="Times New Roman" w:cs="Times New Roman"/>
          <w:sz w:val="24"/>
        </w:rPr>
        <w:t>extinction de toute beauté, de toute foi en la poésie pure.  La troisième livraison de ce jeune écrivain plus que prometteur est l</w:t>
      </w:r>
      <w:r w:rsidRPr="007C732C">
        <w:rPr>
          <w:rFonts w:ascii="Times New Roman" w:eastAsia="Calibri" w:hAnsi="Times New Roman" w:cs="Times New Roman"/>
          <w:sz w:val="24"/>
        </w:rPr>
        <w:t>’œuvre</w:t>
      </w:r>
      <w:r w:rsidR="00780A36" w:rsidRPr="007C732C">
        <w:rPr>
          <w:rFonts w:ascii="Times New Roman" w:eastAsia="Calibri" w:hAnsi="Times New Roman" w:cs="Times New Roman"/>
          <w:sz w:val="24"/>
        </w:rPr>
        <w:t xml:space="preserve"> ni d</w:t>
      </w:r>
      <w:r w:rsidRPr="007C732C">
        <w:rPr>
          <w:rFonts w:ascii="Times New Roman" w:eastAsia="Calibri" w:hAnsi="Times New Roman" w:cs="Times New Roman"/>
          <w:sz w:val="24"/>
        </w:rPr>
        <w:t>’</w:t>
      </w:r>
      <w:r w:rsidR="00780A36" w:rsidRPr="007C732C">
        <w:rPr>
          <w:rFonts w:ascii="Times New Roman" w:eastAsia="Calibri" w:hAnsi="Times New Roman" w:cs="Times New Roman"/>
          <w:sz w:val="24"/>
        </w:rPr>
        <w:t>un alchimiste passe-muraille (</w:t>
      </w:r>
      <w:r w:rsidR="00780A36" w:rsidRPr="007C732C">
        <w:rPr>
          <w:rFonts w:ascii="Times New Roman" w:eastAsia="Calibri" w:hAnsi="Times New Roman" w:cs="Times New Roman"/>
          <w:i/>
          <w:sz w:val="24"/>
        </w:rPr>
        <w:t>Courir dans la chair des murs</w:t>
      </w:r>
      <w:r w:rsidR="00780A36" w:rsidRPr="007C732C">
        <w:rPr>
          <w:rFonts w:ascii="Times New Roman" w:eastAsia="Calibri" w:hAnsi="Times New Roman" w:cs="Times New Roman"/>
          <w:sz w:val="24"/>
        </w:rPr>
        <w:t>), ni d</w:t>
      </w:r>
      <w:r w:rsidRPr="007C732C">
        <w:rPr>
          <w:rFonts w:ascii="Times New Roman" w:eastAsia="Calibri" w:hAnsi="Times New Roman" w:cs="Times New Roman"/>
          <w:sz w:val="24"/>
        </w:rPr>
        <w:t>’</w:t>
      </w:r>
      <w:r w:rsidR="00780A36" w:rsidRPr="007C732C">
        <w:rPr>
          <w:rFonts w:ascii="Times New Roman" w:eastAsia="Calibri" w:hAnsi="Times New Roman" w:cs="Times New Roman"/>
          <w:sz w:val="24"/>
        </w:rPr>
        <w:t>un orfèvre qui cisèle sa matière première (</w:t>
      </w:r>
      <w:r w:rsidRPr="007C732C">
        <w:rPr>
          <w:rFonts w:ascii="Times New Roman" w:eastAsia="Calibri" w:hAnsi="Times New Roman" w:cs="Times New Roman"/>
          <w:sz w:val="24"/>
        </w:rPr>
        <w:t>« </w:t>
      </w:r>
      <w:r w:rsidR="00780A36" w:rsidRPr="007C732C">
        <w:rPr>
          <w:rFonts w:ascii="Times New Roman" w:eastAsia="Calibri" w:hAnsi="Times New Roman" w:cs="Times New Roman"/>
          <w:sz w:val="24"/>
        </w:rPr>
        <w:t>Il y a des lettres sous ma peau/ comme des pondaisons d</w:t>
      </w:r>
      <w:r w:rsidRPr="007C732C">
        <w:rPr>
          <w:rFonts w:ascii="Times New Roman" w:eastAsia="Calibri" w:hAnsi="Times New Roman" w:cs="Times New Roman"/>
          <w:sz w:val="24"/>
        </w:rPr>
        <w:t>’</w:t>
      </w:r>
      <w:r w:rsidR="00780A36" w:rsidRPr="007C732C">
        <w:rPr>
          <w:rFonts w:ascii="Times New Roman" w:eastAsia="Calibri" w:hAnsi="Times New Roman" w:cs="Times New Roman"/>
          <w:sz w:val="24"/>
        </w:rPr>
        <w:t>insectes / qui font ton nom</w:t>
      </w:r>
      <w:r w:rsidRPr="007C732C">
        <w:rPr>
          <w:rFonts w:ascii="Times New Roman" w:eastAsia="Calibri" w:hAnsi="Times New Roman" w:cs="Times New Roman"/>
          <w:sz w:val="24"/>
        </w:rPr>
        <w:t> »</w:t>
      </w:r>
      <w:r w:rsidR="00780A36" w:rsidRPr="007C732C">
        <w:rPr>
          <w:rFonts w:ascii="Times New Roman" w:eastAsia="Calibri" w:hAnsi="Times New Roman" w:cs="Times New Roman"/>
          <w:sz w:val="24"/>
        </w:rPr>
        <w:t xml:space="preserve">, </w:t>
      </w:r>
      <w:r w:rsidR="00780A36" w:rsidRPr="007C732C">
        <w:rPr>
          <w:rFonts w:ascii="Times New Roman" w:eastAsia="Calibri" w:hAnsi="Times New Roman" w:cs="Times New Roman"/>
          <w:i/>
          <w:sz w:val="24"/>
        </w:rPr>
        <w:t>La clémence du sable</w:t>
      </w:r>
      <w:r w:rsidR="00780A36" w:rsidRPr="007C732C">
        <w:rPr>
          <w:rFonts w:ascii="Times New Roman" w:eastAsia="Calibri" w:hAnsi="Times New Roman" w:cs="Times New Roman"/>
          <w:sz w:val="24"/>
        </w:rPr>
        <w:t>, p. 11), mais d</w:t>
      </w:r>
      <w:r w:rsidRPr="007C732C">
        <w:rPr>
          <w:rFonts w:ascii="Times New Roman" w:eastAsia="Calibri" w:hAnsi="Times New Roman" w:cs="Times New Roman"/>
          <w:sz w:val="24"/>
        </w:rPr>
        <w:t>’</w:t>
      </w:r>
      <w:r w:rsidR="00780A36" w:rsidRPr="007C732C">
        <w:rPr>
          <w:rFonts w:ascii="Times New Roman" w:eastAsia="Calibri" w:hAnsi="Times New Roman" w:cs="Times New Roman"/>
          <w:sz w:val="24"/>
        </w:rPr>
        <w:t>un r</w:t>
      </w:r>
      <w:r w:rsidRPr="007C732C">
        <w:rPr>
          <w:rFonts w:ascii="Times New Roman" w:eastAsia="Calibri" w:hAnsi="Times New Roman" w:cs="Times New Roman"/>
          <w:sz w:val="24"/>
        </w:rPr>
        <w:t>é</w:t>
      </w:r>
      <w:r w:rsidR="00780A36" w:rsidRPr="007C732C">
        <w:rPr>
          <w:rFonts w:ascii="Times New Roman" w:eastAsia="Calibri" w:hAnsi="Times New Roman" w:cs="Times New Roman"/>
          <w:sz w:val="24"/>
        </w:rPr>
        <w:t>mouleur qui aiguise le verbe émoussé par un usage trop routinier, qui affûte nos esprits engourdis, qui polit un quotidien passé inaperçu. Qu</w:t>
      </w:r>
      <w:r w:rsidRPr="007C732C">
        <w:rPr>
          <w:rFonts w:ascii="Times New Roman" w:eastAsia="Calibri" w:hAnsi="Times New Roman" w:cs="Times New Roman"/>
          <w:sz w:val="24"/>
        </w:rPr>
        <w:t>’</w:t>
      </w:r>
      <w:r w:rsidR="00780A36" w:rsidRPr="007C732C">
        <w:rPr>
          <w:rFonts w:ascii="Times New Roman" w:eastAsia="Calibri" w:hAnsi="Times New Roman" w:cs="Times New Roman"/>
          <w:sz w:val="24"/>
        </w:rPr>
        <w:t>en dire si ce n</w:t>
      </w:r>
      <w:r w:rsidRPr="007C732C">
        <w:rPr>
          <w:rFonts w:ascii="Times New Roman" w:eastAsia="Calibri" w:hAnsi="Times New Roman" w:cs="Times New Roman"/>
          <w:sz w:val="24"/>
        </w:rPr>
        <w:t>’</w:t>
      </w:r>
      <w:r w:rsidR="00780A36" w:rsidRPr="007C732C">
        <w:rPr>
          <w:rFonts w:ascii="Times New Roman" w:eastAsia="Calibri" w:hAnsi="Times New Roman" w:cs="Times New Roman"/>
          <w:sz w:val="24"/>
        </w:rPr>
        <w:t>est que le résultat est à la fois dérangeant et éclatant !</w:t>
      </w:r>
    </w:p>
    <w:p w:rsidR="00993127" w:rsidRPr="007C732C" w:rsidRDefault="00993127" w:rsidP="009931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993127" w:rsidRPr="007C732C" w:rsidRDefault="00993127" w:rsidP="009931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993966" w:rsidRPr="007C732C" w:rsidRDefault="00780A36" w:rsidP="0099312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mallCaps/>
          <w:sz w:val="24"/>
        </w:rPr>
      </w:pPr>
      <w:r w:rsidRPr="007C732C">
        <w:rPr>
          <w:rFonts w:ascii="Times New Roman" w:eastAsia="Calibri" w:hAnsi="Times New Roman" w:cs="Times New Roman"/>
          <w:sz w:val="24"/>
        </w:rPr>
        <w:t xml:space="preserve">Nathalie </w:t>
      </w:r>
      <w:r w:rsidRPr="007C732C">
        <w:rPr>
          <w:rFonts w:ascii="Times New Roman" w:eastAsia="Calibri" w:hAnsi="Times New Roman" w:cs="Times New Roman"/>
          <w:smallCaps/>
          <w:sz w:val="24"/>
        </w:rPr>
        <w:t>Roelens</w:t>
      </w:r>
    </w:p>
    <w:bookmarkEnd w:id="0"/>
    <w:p w:rsidR="00993966" w:rsidRPr="007C732C" w:rsidRDefault="00993966" w:rsidP="00993127">
      <w:pPr>
        <w:jc w:val="both"/>
        <w:rPr>
          <w:rFonts w:ascii="Times New Roman" w:eastAsia="Calibri" w:hAnsi="Times New Roman" w:cs="Times New Roman"/>
          <w:smallCaps/>
        </w:rPr>
      </w:pPr>
    </w:p>
    <w:sectPr w:rsidR="00993966" w:rsidRPr="007C732C" w:rsidSect="00993127">
      <w:pgSz w:w="11906" w:h="16838"/>
      <w:pgMar w:top="1985" w:right="1985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66"/>
    <w:rsid w:val="00780A36"/>
    <w:rsid w:val="007C2F79"/>
    <w:rsid w:val="007C732C"/>
    <w:rsid w:val="00993127"/>
    <w:rsid w:val="0099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B1B6"/>
  <w15:docId w15:val="{3E90D541-FA6D-41CD-8A06-11D0FF52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2019-01-18T16:12:00Z</dcterms:created>
  <dcterms:modified xsi:type="dcterms:W3CDTF">2019-01-18T16:12:00Z</dcterms:modified>
</cp:coreProperties>
</file>