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221" w:rsidRDefault="00AE2221" w:rsidP="00AE2221">
      <w:pPr>
        <w:spacing w:after="120" w:line="276" w:lineRule="auto"/>
        <w:rPr>
          <w:rFonts w:ascii="Times New Roman" w:hAnsi="Times New Roman" w:cs="Times New Roman"/>
          <w:sz w:val="32"/>
          <w:szCs w:val="32"/>
        </w:rPr>
      </w:pPr>
      <w:bookmarkStart w:id="0" w:name="_GoBack"/>
      <w:bookmarkEnd w:id="0"/>
      <w:r w:rsidRPr="00667D08">
        <w:rPr>
          <w:rFonts w:ascii="Times New Roman" w:hAnsi="Times New Roman" w:cs="Times New Roman"/>
          <w:sz w:val="32"/>
          <w:szCs w:val="32"/>
        </w:rPr>
        <w:t>La sémiotique visuelle naissante : Greimas et sa postérité</w:t>
      </w:r>
    </w:p>
    <w:p w:rsidR="00AE2221" w:rsidRPr="00667D08" w:rsidRDefault="00AE2221" w:rsidP="00AE2221">
      <w:pPr>
        <w:spacing w:after="120" w:line="276" w:lineRule="auto"/>
        <w:rPr>
          <w:rFonts w:ascii="Times New Roman" w:hAnsi="Times New Roman" w:cs="Times New Roman"/>
        </w:rPr>
      </w:pPr>
      <w:r w:rsidRPr="00667D08">
        <w:rPr>
          <w:rFonts w:ascii="Times New Roman" w:hAnsi="Times New Roman" w:cs="Times New Roman"/>
        </w:rPr>
        <w:t>Marion Colas-Blaise</w:t>
      </w:r>
    </w:p>
    <w:p w:rsidR="00AE2221" w:rsidRDefault="00AE2221" w:rsidP="00AE2221">
      <w:pPr>
        <w:spacing w:after="120" w:line="276" w:lineRule="auto"/>
        <w:jc w:val="both"/>
        <w:rPr>
          <w:rFonts w:ascii="Times New Roman" w:hAnsi="Times New Roman" w:cs="Times New Roman"/>
        </w:rPr>
      </w:pPr>
    </w:p>
    <w:p w:rsidR="00AE2221" w:rsidRPr="00DB1EE1" w:rsidRDefault="00AE2221" w:rsidP="00AE2221">
      <w:pPr>
        <w:spacing w:after="120" w:line="276" w:lineRule="auto"/>
        <w:jc w:val="both"/>
        <w:rPr>
          <w:rFonts w:ascii="Times New Roman" w:hAnsi="Times New Roman" w:cs="Times New Roman"/>
        </w:rPr>
      </w:pPr>
      <w:r>
        <w:rPr>
          <w:rFonts w:ascii="Times New Roman" w:hAnsi="Times New Roman" w:cs="Times New Roman"/>
        </w:rPr>
        <w:t>“</w:t>
      </w:r>
      <w:r w:rsidRPr="00DB1EE1">
        <w:rPr>
          <w:rFonts w:ascii="Times New Roman" w:hAnsi="Times New Roman" w:cs="Times New Roman"/>
        </w:rPr>
        <w:t>La sémiotique visue</w:t>
      </w:r>
      <w:r>
        <w:rPr>
          <w:rFonts w:ascii="Times New Roman" w:hAnsi="Times New Roman" w:cs="Times New Roman"/>
        </w:rPr>
        <w:t>lle n’existe pas”</w:t>
      </w:r>
      <w:r w:rsidRPr="00DB1EE1">
        <w:rPr>
          <w:rFonts w:ascii="Times New Roman" w:hAnsi="Times New Roman" w:cs="Times New Roman"/>
        </w:rPr>
        <w:t xml:space="preserve">, note Jean-Marie Klinkenberg en 2010, non sans provocation. </w:t>
      </w:r>
      <w:r>
        <w:rPr>
          <w:rFonts w:ascii="Times New Roman" w:hAnsi="Times New Roman" w:cs="Times New Roman"/>
        </w:rPr>
        <w:t>Elle “n’existe pas”</w:t>
      </w:r>
      <w:r w:rsidRPr="00DB1EE1">
        <w:rPr>
          <w:rFonts w:ascii="Times New Roman" w:hAnsi="Times New Roman" w:cs="Times New Roman"/>
        </w:rPr>
        <w:t>, car une sensorialité n’est pas définitoire d’une sémiotique, cela d’autant moins qu’une même sémiotique peut concerner des sensorialités différentes</w:t>
      </w:r>
      <w:r w:rsidRPr="00DB1EE1">
        <w:rPr>
          <w:rStyle w:val="Appelnotedebasdep"/>
          <w:rFonts w:ascii="Times New Roman" w:hAnsi="Times New Roman" w:cs="Times New Roman"/>
        </w:rPr>
        <w:footnoteReference w:id="1"/>
      </w:r>
      <w:r w:rsidRPr="00DB1EE1">
        <w:rPr>
          <w:rFonts w:ascii="Times New Roman" w:hAnsi="Times New Roman" w:cs="Times New Roman"/>
        </w:rPr>
        <w:t xml:space="preserve">. Et </w:t>
      </w:r>
      <w:r>
        <w:rPr>
          <w:rFonts w:ascii="Times New Roman" w:hAnsi="Times New Roman" w:cs="Times New Roman"/>
        </w:rPr>
        <w:t>pourtant, Greimas a, en 1978</w:t>
      </w:r>
      <w:r w:rsidRPr="00DB1EE1">
        <w:rPr>
          <w:rFonts w:ascii="Times New Roman" w:hAnsi="Times New Roman" w:cs="Times New Roman"/>
        </w:rPr>
        <w:t xml:space="preserve">, jeté les bases d’une réflexion sémiotique sur l’image, même si elle s’entoure de beaucoup de précautions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xml:space="preserve">« La théorie du visuel </w:t>
      </w:r>
      <w:r w:rsidR="0015648E">
        <w:rPr>
          <w:rFonts w:ascii="Times New Roman" w:hAnsi="Times New Roman" w:cs="Times New Roman"/>
        </w:rPr>
        <w:t>–</w:t>
      </w:r>
      <w:r w:rsidRPr="00DB1EE1">
        <w:rPr>
          <w:rFonts w:ascii="Times New Roman" w:hAnsi="Times New Roman" w:cs="Times New Roman"/>
        </w:rPr>
        <w:t xml:space="preserve"> et encore moins celle de l’audio-visuel, qui n’est qu’une étiquette commode </w:t>
      </w:r>
      <w:r w:rsidR="0015648E">
        <w:rPr>
          <w:rFonts w:ascii="Times New Roman" w:hAnsi="Times New Roman" w:cs="Times New Roman"/>
        </w:rPr>
        <w:t>–</w:t>
      </w:r>
      <w:r w:rsidRPr="00DB1EE1">
        <w:rPr>
          <w:rFonts w:ascii="Times New Roman" w:hAnsi="Times New Roman" w:cs="Times New Roman"/>
        </w:rPr>
        <w:t xml:space="preserve"> est loin d’être élaborée, et la sémiotique </w:t>
      </w:r>
      <w:r w:rsidR="0015648E">
        <w:rPr>
          <w:rFonts w:ascii="Times New Roman" w:hAnsi="Times New Roman" w:cs="Times New Roman"/>
        </w:rPr>
        <w:t>visuelle (ou la sémiologie de l’</w:t>
      </w:r>
      <w:r w:rsidRPr="00DB1EE1">
        <w:rPr>
          <w:rFonts w:ascii="Times New Roman" w:hAnsi="Times New Roman" w:cs="Times New Roman"/>
        </w:rPr>
        <w:t>image) n’est souvent qu’un catalogue de nos perplexités ou de fausses évidences »</w:t>
      </w:r>
      <w:r w:rsidRPr="00DB1EE1">
        <w:rPr>
          <w:rStyle w:val="Appelnotedebasdep"/>
          <w:rFonts w:ascii="Times New Roman" w:hAnsi="Times New Roman" w:cs="Times New Roman"/>
        </w:rPr>
        <w:t xml:space="preserve"> </w:t>
      </w:r>
      <w:r w:rsidRPr="00DB1EE1">
        <w:rPr>
          <w:rStyle w:val="Appelnotedebasdep"/>
          <w:rFonts w:ascii="Times New Roman" w:hAnsi="Times New Roman" w:cs="Times New Roman"/>
        </w:rPr>
        <w:footnoteReference w:id="2"/>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À cela s’ajoute qu’un courant</w:t>
      </w:r>
      <w:r>
        <w:rPr>
          <w:rFonts w:ascii="Times New Roman" w:hAnsi="Times New Roman" w:cs="Times New Roman"/>
        </w:rPr>
        <w:t xml:space="preserve"> de la sémiotique du même nom “existe”</w:t>
      </w:r>
      <w:r w:rsidRPr="00DB1EE1">
        <w:rPr>
          <w:rFonts w:ascii="Times New Roman" w:hAnsi="Times New Roman" w:cs="Times New Roman"/>
        </w:rPr>
        <w:t xml:space="preserve"> bel et bien</w:t>
      </w:r>
      <w:r w:rsidRPr="00DB1EE1">
        <w:rPr>
          <w:rStyle w:val="Appelnotedebasdep"/>
          <w:rFonts w:ascii="Times New Roman" w:hAnsi="Times New Roman" w:cs="Times New Roman"/>
        </w:rPr>
        <w:footnoteReference w:id="3"/>
      </w:r>
      <w:r w:rsidRPr="00DB1EE1">
        <w:rPr>
          <w:rFonts w:ascii="Times New Roman" w:hAnsi="Times New Roman" w:cs="Times New Roman"/>
        </w:rPr>
        <w:t>, comme Jean-Marie Klinkenberg en convient lui-même : sous une forme largement institutionnalisée, malgré son caractère « diversifié, flottant, protéiforme, pour ne pas dire ondoyant, capricieux ou hétéroclite »</w:t>
      </w:r>
      <w:r w:rsidRPr="00DB1EE1">
        <w:rPr>
          <w:rStyle w:val="Appelnotedebasdep"/>
          <w:rFonts w:ascii="Times New Roman" w:hAnsi="Times New Roman" w:cs="Times New Roman"/>
        </w:rPr>
        <w:footnoteReference w:id="4"/>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La sémiotique visuelle est donc en devenir, depuis au moins une </w:t>
      </w:r>
      <w:r>
        <w:rPr>
          <w:rFonts w:ascii="Times New Roman" w:hAnsi="Times New Roman" w:cs="Times New Roman"/>
        </w:rPr>
        <w:t>quarantaine</w:t>
      </w:r>
      <w:r w:rsidRPr="00DB1EE1">
        <w:rPr>
          <w:rFonts w:ascii="Times New Roman" w:hAnsi="Times New Roman" w:cs="Times New Roman"/>
        </w:rPr>
        <w:t xml:space="preserve"> d’années. </w:t>
      </w:r>
      <w:r>
        <w:rPr>
          <w:rFonts w:ascii="Times New Roman" w:hAnsi="Times New Roman" w:cs="Times New Roman"/>
        </w:rPr>
        <w:t xml:space="preserve">Quel est, spécifiquement, </w:t>
      </w:r>
      <w:r w:rsidRPr="00DB1EE1">
        <w:rPr>
          <w:rFonts w:ascii="Times New Roman" w:hAnsi="Times New Roman" w:cs="Times New Roman"/>
        </w:rPr>
        <w:t xml:space="preserve">l’apport de la sémiotique greimassienne ? En quoi impulse-t-elle une dynamique de recherche qui cherche, aujourd’hui, à affermir les contours disciplinaires du pan « visuel » de la sémiotique ? Notre hypothèse est que, pour saisir les inflexions apportées à la théorie sémiotique de l’image au fil des décennies, pour mieux cerner les débats et défis actuels et pour comprendre les enjeux futurs, il faut remonter jusqu’aux travaux fondateurs et réinterroger les propositions greimassiennes à nouveaux frais. Ce n’est qu’à ce prix, croyons-nous, que la sémiotique visuelle peut relever les défis que Jean-Marie Klinkenberg résume dans la “Préface” aux </w:t>
      </w:r>
      <w:r w:rsidRPr="00DB1EE1">
        <w:rPr>
          <w:rFonts w:ascii="Times New Roman" w:hAnsi="Times New Roman" w:cs="Times New Roman"/>
          <w:i/>
        </w:rPr>
        <w:t>Plis du visuel</w:t>
      </w:r>
      <w:r w:rsidRPr="00DB1EE1">
        <w:rPr>
          <w:rFonts w:ascii="Times New Roman" w:hAnsi="Times New Roman" w:cs="Times New Roman"/>
        </w:rPr>
        <w:t> </w:t>
      </w:r>
      <w:r w:rsidRPr="00DB1EE1">
        <w:rPr>
          <w:rStyle w:val="Appelnotedebasdep"/>
          <w:rFonts w:ascii="Times New Roman" w:hAnsi="Times New Roman" w:cs="Times New Roman"/>
        </w:rPr>
        <w:footnoteReference w:id="5"/>
      </w:r>
      <w:r w:rsidRPr="00DB1EE1">
        <w:rPr>
          <w:rFonts w:ascii="Times New Roman" w:hAnsi="Times New Roman" w:cs="Times New Roman"/>
        </w:rPr>
        <w:t xml:space="preserve"> en 2017 : elle doit, écrit-il, dépasser le cadre de </w:t>
      </w:r>
      <w:r w:rsidRPr="00DB1EE1">
        <w:rPr>
          <w:rFonts w:ascii="Times New Roman" w:hAnsi="Times New Roman" w:cs="Times New Roman"/>
        </w:rPr>
        <w:lastRenderedPageBreak/>
        <w:t>l’énonciation énoncée en faveur de l’énonciation élargie et porter l’attention sur la corporéité du signe ainsi que sur la substance et la matérialité des objets perçus. D’après ce chercheur, la sémiotique visuelle “naissante” devra privilégier trois dimensions : référentielle, catasémiotique et sociale</w:t>
      </w:r>
      <w:r w:rsidRPr="00DB1EE1">
        <w:rPr>
          <w:rStyle w:val="Appelnotedebasdep"/>
          <w:rFonts w:ascii="Times New Roman" w:hAnsi="Times New Roman" w:cs="Times New Roman"/>
          <w:i/>
        </w:rPr>
        <w:footnoteReference w:id="6"/>
      </w:r>
      <w:r w:rsidRPr="00DB1EE1">
        <w:rPr>
          <w:rFonts w:ascii="Times New Roman" w:hAnsi="Times New Roman" w:cs="Times New Roman"/>
        </w:rPr>
        <w:t xml:space="preserve">. À cet effet, elle doit scruter les choix épistémologiques de la sémiotique générale, mais aussi cerner la spécificité de l’image.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Or, telle est, précisément, la double voie que Greimas cherche à explorer dans le texte int</w:t>
      </w:r>
      <w:r>
        <w:rPr>
          <w:rFonts w:ascii="Times New Roman" w:hAnsi="Times New Roman" w:cs="Times New Roman"/>
        </w:rPr>
        <w:t>itulé  “</w:t>
      </w:r>
      <w:r w:rsidRPr="00DB1EE1">
        <w:rPr>
          <w:rFonts w:ascii="Times New Roman" w:hAnsi="Times New Roman" w:cs="Times New Roman"/>
        </w:rPr>
        <w:t>Sémiotique fig</w:t>
      </w:r>
      <w:r>
        <w:rPr>
          <w:rFonts w:ascii="Times New Roman" w:hAnsi="Times New Roman" w:cs="Times New Roman"/>
        </w:rPr>
        <w:t>urative et sémiotique pastique”</w:t>
      </w:r>
      <w:r w:rsidRPr="00DB1EE1">
        <w:rPr>
          <w:rFonts w:ascii="Times New Roman" w:hAnsi="Times New Roman" w:cs="Times New Roman"/>
        </w:rPr>
        <w:t>, rédigé en 1978 et publié en 1984</w:t>
      </w:r>
      <w:r>
        <w:rPr>
          <w:rStyle w:val="Appelnotedebasdep"/>
          <w:rFonts w:ascii="Times New Roman" w:hAnsi="Times New Roman" w:cs="Times New Roman"/>
        </w:rPr>
        <w:footnoteReference w:id="7"/>
      </w:r>
      <w:r w:rsidRPr="00DB1EE1">
        <w:rPr>
          <w:rFonts w:ascii="Times New Roman" w:hAnsi="Times New Roman" w:cs="Times New Roman"/>
        </w:rPr>
        <w:t>. L’article est habité par une tension fondamentale, qui en fait toute la richesse pour nous : la perspect</w:t>
      </w:r>
      <w:r>
        <w:rPr>
          <w:rFonts w:ascii="Times New Roman" w:hAnsi="Times New Roman" w:cs="Times New Roman"/>
        </w:rPr>
        <w:t>ive est à la fois celle de la “</w:t>
      </w:r>
      <w:r w:rsidRPr="00DB1EE1">
        <w:rPr>
          <w:rFonts w:ascii="Times New Roman" w:hAnsi="Times New Roman" w:cs="Times New Roman"/>
        </w:rPr>
        <w:t>sémiotique générale</w:t>
      </w:r>
      <w:r>
        <w:rPr>
          <w:rFonts w:ascii="Times New Roman" w:hAnsi="Times New Roman" w:cs="Times New Roman"/>
        </w:rPr>
        <w:t>”</w:t>
      </w:r>
      <w:r w:rsidRPr="00DB1EE1">
        <w:rPr>
          <w:rFonts w:ascii="Times New Roman" w:hAnsi="Times New Roman" w:cs="Times New Roman"/>
        </w:rPr>
        <w:t>, en amont de la prise en considération de la substance du signifiant, et celle, encore balbutiante, d’une s</w:t>
      </w:r>
      <w:r>
        <w:rPr>
          <w:rFonts w:ascii="Times New Roman" w:hAnsi="Times New Roman" w:cs="Times New Roman"/>
        </w:rPr>
        <w:t>émiotique à même de capter la “spécificité”</w:t>
      </w:r>
      <w:r w:rsidRPr="00DB1EE1">
        <w:rPr>
          <w:rFonts w:ascii="Times New Roman" w:hAnsi="Times New Roman" w:cs="Times New Roman"/>
        </w:rPr>
        <w:t xml:space="preserve"> du texte</w:t>
      </w:r>
      <w:r>
        <w:rPr>
          <w:rFonts w:ascii="Times New Roman" w:hAnsi="Times New Roman" w:cs="Times New Roman"/>
        </w:rPr>
        <w:t xml:space="preserve"> visuel. Il est assorti d’une “Préface”</w:t>
      </w:r>
      <w:r w:rsidRPr="00DB1EE1">
        <w:rPr>
          <w:rFonts w:ascii="Times New Roman" w:hAnsi="Times New Roman" w:cs="Times New Roman"/>
        </w:rPr>
        <w:t xml:space="preserve"> </w:t>
      </w:r>
      <w:r w:rsidR="00F07974">
        <w:rPr>
          <w:rFonts w:ascii="Times New Roman" w:hAnsi="Times New Roman" w:cs="Times New Roman"/>
        </w:rPr>
        <w:t xml:space="preserve">(1984) </w:t>
      </w:r>
      <w:r w:rsidRPr="00DB1EE1">
        <w:rPr>
          <w:rFonts w:ascii="Times New Roman" w:hAnsi="Times New Roman" w:cs="Times New Roman"/>
        </w:rPr>
        <w:t>dans laquelle Greimas reconnaît à son écrit de 1978</w:t>
      </w:r>
      <w:r>
        <w:rPr>
          <w:rFonts w:ascii="Times New Roman" w:hAnsi="Times New Roman" w:cs="Times New Roman"/>
        </w:rPr>
        <w:t>, qui “date peut-être un peu”, le mérite de “</w:t>
      </w:r>
      <w:r w:rsidRPr="00DB1EE1">
        <w:rPr>
          <w:rFonts w:ascii="Times New Roman" w:hAnsi="Times New Roman" w:cs="Times New Roman"/>
        </w:rPr>
        <w:t>retrace[r] le lent mouvement de l’</w:t>
      </w:r>
      <w:r>
        <w:rPr>
          <w:rFonts w:ascii="Times New Roman" w:hAnsi="Times New Roman" w:cs="Times New Roman"/>
        </w:rPr>
        <w:t>atelier de sémiotique visuelle”</w:t>
      </w:r>
      <w:r>
        <w:rPr>
          <w:rStyle w:val="Appelnotedebasdep"/>
          <w:rFonts w:ascii="Times New Roman" w:hAnsi="Times New Roman" w:cs="Times New Roman"/>
        </w:rPr>
        <w:footnoteReference w:id="8"/>
      </w:r>
      <w:r>
        <w:rPr>
          <w:rFonts w:ascii="Times New Roman" w:hAnsi="Times New Roman" w:cs="Times New Roman"/>
        </w:rPr>
        <w:t xml:space="preserve">. </w:t>
      </w:r>
      <w:r w:rsidRPr="00DB1EE1">
        <w:rPr>
          <w:rFonts w:ascii="Times New Roman" w:hAnsi="Times New Roman" w:cs="Times New Roman"/>
        </w:rPr>
        <w:t xml:space="preserve">La sémiotique visuelle en tant que discipline n’émerge pas encore, mais les bases en sont données fermement. Nous chercherons à montrer en quoi ce texte fondateur, qui vise à nouer le dialogue avec </w:t>
      </w:r>
      <w:r w:rsidR="00E914F9" w:rsidRPr="00DB1EE1">
        <w:rPr>
          <w:rFonts w:ascii="Times New Roman" w:hAnsi="Times New Roman" w:cs="Times New Roman"/>
          <w:i/>
        </w:rPr>
        <w:t>Paul Klee</w:t>
      </w:r>
      <w:r w:rsidR="00E914F9">
        <w:rPr>
          <w:rFonts w:ascii="Times New Roman" w:hAnsi="Times New Roman" w:cs="Times New Roman"/>
        </w:rPr>
        <w:t xml:space="preserve"> de Félix Thürlemann (</w:t>
      </w:r>
      <w:r w:rsidR="00E914F9" w:rsidRPr="00DB1EE1">
        <w:rPr>
          <w:rFonts w:ascii="Times New Roman" w:hAnsi="Times New Roman" w:cs="Times New Roman"/>
        </w:rPr>
        <w:t>1982</w:t>
      </w:r>
      <w:r w:rsidR="00E914F9">
        <w:rPr>
          <w:rFonts w:ascii="Times New Roman" w:hAnsi="Times New Roman" w:cs="Times New Roman"/>
        </w:rPr>
        <w:t xml:space="preserve">) et </w:t>
      </w:r>
      <w:r w:rsidRPr="00DB1EE1">
        <w:rPr>
          <w:rFonts w:ascii="Times New Roman" w:hAnsi="Times New Roman" w:cs="Times New Roman"/>
          <w:i/>
        </w:rPr>
        <w:t>Petites mythologies de l’œil et de l’esprit</w:t>
      </w:r>
      <w:r w:rsidRPr="00DB1EE1">
        <w:rPr>
          <w:rFonts w:ascii="Times New Roman" w:hAnsi="Times New Roman" w:cs="Times New Roman"/>
        </w:rPr>
        <w:t xml:space="preserve"> de Jean-Mari</w:t>
      </w:r>
      <w:r>
        <w:rPr>
          <w:rFonts w:ascii="Times New Roman" w:hAnsi="Times New Roman" w:cs="Times New Roman"/>
        </w:rPr>
        <w:t>e Floch (</w:t>
      </w:r>
      <w:r w:rsidRPr="00DB1EE1">
        <w:rPr>
          <w:rFonts w:ascii="Times New Roman" w:hAnsi="Times New Roman" w:cs="Times New Roman"/>
        </w:rPr>
        <w:t>1985</w:t>
      </w:r>
      <w:r>
        <w:rPr>
          <w:rFonts w:ascii="Times New Roman" w:hAnsi="Times New Roman" w:cs="Times New Roman"/>
        </w:rPr>
        <w:t>)</w:t>
      </w:r>
      <w:r w:rsidRPr="00DB1EE1">
        <w:rPr>
          <w:rStyle w:val="Appelnotedebasdep"/>
          <w:rFonts w:ascii="Times New Roman" w:hAnsi="Times New Roman" w:cs="Times New Roman"/>
        </w:rPr>
        <w:footnoteReference w:id="9"/>
      </w:r>
      <w:r w:rsidRPr="00DB1EE1">
        <w:rPr>
          <w:rFonts w:ascii="Times New Roman" w:hAnsi="Times New Roman" w:cs="Times New Roman"/>
        </w:rPr>
        <w:t xml:space="preserve">, est à la fois solidement ancré dans son époque et largement visionnaire.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Le cadre général de notre réflexion sera donné par une sémiotique de l’énonciation (visuelle) conçue comme une pratique située, qu’il faut distinguer des marques ou traces de l’inscription d’une instance dans un texte (énonciation énoncée). Elle nous paraît d’autant plus prometteuse qu’elle permet de saisir sur le vif les débats qui façonnent la discipline du sens. Jean-Marie Klinkenberg le confirme dans sa « Préface » aux </w:t>
      </w:r>
      <w:r w:rsidRPr="00DB1EE1">
        <w:rPr>
          <w:rFonts w:ascii="Times New Roman" w:hAnsi="Times New Roman" w:cs="Times New Roman"/>
          <w:i/>
        </w:rPr>
        <w:t>Plis du visuel</w:t>
      </w:r>
      <w:r w:rsidRPr="00DB1EE1">
        <w:rPr>
          <w:rFonts w:ascii="Times New Roman" w:hAnsi="Times New Roman" w:cs="Times New Roman"/>
        </w:rPr>
        <w:t xml:space="preserve"> : </w:t>
      </w:r>
    </w:p>
    <w:p w:rsidR="00AE2221" w:rsidRPr="00DB1EE1" w:rsidRDefault="00AE2221" w:rsidP="00AE2221">
      <w:pPr>
        <w:spacing w:after="120" w:line="276" w:lineRule="auto"/>
        <w:ind w:left="567"/>
        <w:jc w:val="both"/>
        <w:rPr>
          <w:rFonts w:ascii="Times New Roman" w:hAnsi="Times New Roman" w:cs="Times New Roman"/>
        </w:rPr>
      </w:pPr>
      <w:r>
        <w:rPr>
          <w:rFonts w:ascii="Times New Roman" w:hAnsi="Times New Roman" w:cs="Times New Roman"/>
        </w:rPr>
        <w:t>« </w:t>
      </w:r>
      <w:r w:rsidRPr="00DB1EE1">
        <w:rPr>
          <w:rFonts w:ascii="Times New Roman" w:hAnsi="Times New Roman" w:cs="Times New Roman"/>
        </w:rPr>
        <w:t>C’est sur elle [la question de l’énonciation] que se concentrent les refus et les revendications de la discipline ; en elle que se reflètent ses hésitations et ses repentirs ; c’est à son propos que s’affirment avec le plus de véhémence les prises de position méthodologiques et les partages épistémologiques</w:t>
      </w:r>
      <w:r>
        <w:rPr>
          <w:rFonts w:ascii="Times New Roman" w:hAnsi="Times New Roman" w:cs="Times New Roman"/>
        </w:rPr>
        <w:t> »</w:t>
      </w:r>
      <w:r>
        <w:rPr>
          <w:rStyle w:val="Appelnotedebasdep"/>
          <w:rFonts w:ascii="Times New Roman" w:hAnsi="Times New Roman" w:cs="Times New Roman"/>
        </w:rPr>
        <w:footnoteReference w:id="10"/>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La réflexion sera déclinée en trois temps majeurs. D’abord, nous nous </w:t>
      </w:r>
      <w:r>
        <w:rPr>
          <w:rFonts w:ascii="Times New Roman" w:hAnsi="Times New Roman" w:cs="Times New Roman"/>
        </w:rPr>
        <w:t xml:space="preserve">interrogerons sur les concepts et oppositions à la base de la théorie greimassienne de l’image. </w:t>
      </w:r>
      <w:r w:rsidRPr="00DB1EE1">
        <w:rPr>
          <w:rFonts w:ascii="Times New Roman" w:hAnsi="Times New Roman" w:cs="Times New Roman"/>
        </w:rPr>
        <w:t xml:space="preserve">Nous </w:t>
      </w:r>
      <w:r>
        <w:rPr>
          <w:rFonts w:ascii="Times New Roman" w:hAnsi="Times New Roman" w:cs="Times New Roman"/>
        </w:rPr>
        <w:t>questionnerons</w:t>
      </w:r>
      <w:r w:rsidRPr="00DB1EE1">
        <w:rPr>
          <w:rFonts w:ascii="Times New Roman" w:hAnsi="Times New Roman" w:cs="Times New Roman"/>
        </w:rPr>
        <w:t xml:space="preserve"> les présupposés épistémologiques</w:t>
      </w:r>
      <w:r>
        <w:rPr>
          <w:rFonts w:ascii="Times New Roman" w:hAnsi="Times New Roman" w:cs="Times New Roman"/>
        </w:rPr>
        <w:t xml:space="preserve"> d’une approche privilégiant</w:t>
      </w:r>
      <w:r w:rsidRPr="00DB1EE1">
        <w:rPr>
          <w:rFonts w:ascii="Times New Roman" w:hAnsi="Times New Roman" w:cs="Times New Roman"/>
        </w:rPr>
        <w:t xml:space="preserve"> </w:t>
      </w:r>
      <w:r>
        <w:rPr>
          <w:rFonts w:ascii="Times New Roman" w:hAnsi="Times New Roman" w:cs="Times New Roman"/>
        </w:rPr>
        <w:t>la</w:t>
      </w:r>
      <w:r w:rsidRPr="00DB1EE1">
        <w:rPr>
          <w:rFonts w:ascii="Times New Roman" w:hAnsi="Times New Roman" w:cs="Times New Roman"/>
        </w:rPr>
        <w:t xml:space="preserve"> </w:t>
      </w:r>
      <w:r>
        <w:rPr>
          <w:rFonts w:ascii="Times New Roman" w:hAnsi="Times New Roman" w:cs="Times New Roman"/>
        </w:rPr>
        <w:t xml:space="preserve">discrétisation et la </w:t>
      </w:r>
      <w:r w:rsidRPr="00DB1EE1">
        <w:rPr>
          <w:rFonts w:ascii="Times New Roman" w:hAnsi="Times New Roman" w:cs="Times New Roman"/>
        </w:rPr>
        <w:t>reconnaissance</w:t>
      </w:r>
      <w:r>
        <w:rPr>
          <w:rFonts w:ascii="Times New Roman" w:hAnsi="Times New Roman" w:cs="Times New Roman"/>
        </w:rPr>
        <w:t xml:space="preserve"> d’unités (figures et formants plastiques)</w:t>
      </w:r>
      <w:r w:rsidRPr="00DB1EE1">
        <w:rPr>
          <w:rFonts w:ascii="Times New Roman" w:hAnsi="Times New Roman" w:cs="Times New Roman"/>
        </w:rPr>
        <w:t xml:space="preserve">, avant de nous demander quel sort est réservé au </w:t>
      </w:r>
      <w:r>
        <w:rPr>
          <w:rFonts w:ascii="Times New Roman" w:hAnsi="Times New Roman" w:cs="Times New Roman"/>
        </w:rPr>
        <w:t>procès</w:t>
      </w:r>
      <w:r w:rsidRPr="00DB1EE1">
        <w:rPr>
          <w:rFonts w:ascii="Times New Roman" w:hAnsi="Times New Roman" w:cs="Times New Roman"/>
        </w:rPr>
        <w:t xml:space="preserve">. Ensuite, </w:t>
      </w:r>
      <w:r>
        <w:rPr>
          <w:rFonts w:ascii="Times New Roman" w:hAnsi="Times New Roman" w:cs="Times New Roman"/>
        </w:rPr>
        <w:t xml:space="preserve">le bagage conceptuel sera mis à l’épreuve d’une peinture de Paul Klee. </w:t>
      </w:r>
      <w:r w:rsidRPr="00DB1EE1">
        <w:rPr>
          <w:rFonts w:ascii="Times New Roman" w:hAnsi="Times New Roman" w:cs="Times New Roman"/>
        </w:rPr>
        <w:t xml:space="preserve">Enfin, nous </w:t>
      </w:r>
      <w:r>
        <w:rPr>
          <w:rFonts w:ascii="Times New Roman" w:hAnsi="Times New Roman" w:cs="Times New Roman"/>
        </w:rPr>
        <w:t>argumenterons la nécessité d’une sortie de l’“immanence” du texte visuel, entrevue par Greimas lui-même. Il s’agira d’évaluer</w:t>
      </w:r>
      <w:r w:rsidRPr="00DB1EE1">
        <w:rPr>
          <w:rFonts w:ascii="Times New Roman" w:hAnsi="Times New Roman" w:cs="Times New Roman"/>
        </w:rPr>
        <w:t xml:space="preserve"> les conséquences théoriques d’un </w:t>
      </w:r>
      <w:r w:rsidRPr="00DB1EE1">
        <w:rPr>
          <w:rFonts w:ascii="Times New Roman" w:hAnsi="Times New Roman" w:cs="Times New Roman"/>
        </w:rPr>
        <w:lastRenderedPageBreak/>
        <w:t xml:space="preserve">élargissement de la perspective au delà du code et du texte visuel, vers ces autres paliers de pertinence et d’organisation du sens où se décident une prise en charge institutionnelle, médiatique et médiale, mais aussi, pour le dire </w:t>
      </w:r>
      <w:r>
        <w:rPr>
          <w:rFonts w:ascii="Times New Roman" w:hAnsi="Times New Roman" w:cs="Times New Roman"/>
        </w:rPr>
        <w:t>avec les mots de Greimas, une “vision du monde”</w:t>
      </w:r>
      <w:r>
        <w:rPr>
          <w:rStyle w:val="Appelnotedebasdep"/>
          <w:rFonts w:ascii="Times New Roman" w:hAnsi="Times New Roman" w:cs="Times New Roman"/>
        </w:rPr>
        <w:footnoteReference w:id="11"/>
      </w:r>
      <w:r>
        <w:rPr>
          <w:rFonts w:ascii="Times New Roman" w:hAnsi="Times New Roman" w:cs="Times New Roman"/>
        </w:rPr>
        <w:t>.</w:t>
      </w:r>
      <w:r w:rsidRPr="00DB1EE1">
        <w:rPr>
          <w:rFonts w:ascii="Times New Roman" w:hAnsi="Times New Roman" w:cs="Times New Roman"/>
        </w:rPr>
        <w:t xml:space="preserve"> </w:t>
      </w:r>
    </w:p>
    <w:p w:rsidR="00AE2221" w:rsidRPr="001F14D7" w:rsidRDefault="00AE2221" w:rsidP="00AE2221">
      <w:pPr>
        <w:spacing w:after="120" w:line="276" w:lineRule="auto"/>
        <w:jc w:val="both"/>
        <w:rPr>
          <w:rFonts w:ascii="Times New Roman" w:hAnsi="Times New Roman" w:cs="Times New Roman"/>
          <w:i/>
          <w:sz w:val="28"/>
          <w:szCs w:val="28"/>
        </w:rPr>
      </w:pPr>
      <w:r w:rsidRPr="001F14D7">
        <w:rPr>
          <w:rFonts w:ascii="Times New Roman" w:hAnsi="Times New Roman" w:cs="Times New Roman"/>
          <w:sz w:val="28"/>
          <w:szCs w:val="28"/>
        </w:rPr>
        <w:t>1. Enjeux et défis de la sémiotique visuelle naissante</w:t>
      </w:r>
      <w:r w:rsidRPr="001F14D7">
        <w:rPr>
          <w:rFonts w:ascii="Times New Roman" w:hAnsi="Times New Roman" w:cs="Times New Roman"/>
          <w:i/>
          <w:sz w:val="28"/>
          <w:szCs w:val="28"/>
        </w:rPr>
        <w:t xml:space="preserve">  </w:t>
      </w:r>
    </w:p>
    <w:p w:rsidR="00AE2221" w:rsidRPr="00DB1EE1" w:rsidRDefault="00AE2221" w:rsidP="00AE2221">
      <w:pPr>
        <w:spacing w:after="120" w:line="276" w:lineRule="auto"/>
        <w:jc w:val="both"/>
        <w:rPr>
          <w:rFonts w:ascii="Times New Roman" w:hAnsi="Times New Roman" w:cs="Times New Roman"/>
        </w:rPr>
      </w:pPr>
      <w:r>
        <w:rPr>
          <w:rFonts w:ascii="Times New Roman" w:hAnsi="Times New Roman" w:cs="Times New Roman"/>
        </w:rPr>
        <w:t>“</w:t>
      </w:r>
      <w:r w:rsidRPr="00DB1EE1">
        <w:rPr>
          <w:rFonts w:ascii="Times New Roman" w:hAnsi="Times New Roman" w:cs="Times New Roman"/>
        </w:rPr>
        <w:t>Sémiotique figurative et s</w:t>
      </w:r>
      <w:r>
        <w:rPr>
          <w:rFonts w:ascii="Times New Roman" w:hAnsi="Times New Roman" w:cs="Times New Roman"/>
        </w:rPr>
        <w:t>émiotique plastique”</w:t>
      </w:r>
      <w:r w:rsidRPr="00DB1EE1">
        <w:rPr>
          <w:rFonts w:ascii="Times New Roman" w:hAnsi="Times New Roman" w:cs="Times New Roman"/>
        </w:rPr>
        <w:t xml:space="preserve"> de Greimas, ce texte fondateur, mais aussi </w:t>
      </w:r>
      <w:r w:rsidRPr="00DB1EE1">
        <w:rPr>
          <w:rFonts w:ascii="Times New Roman" w:hAnsi="Times New Roman" w:cs="Times New Roman"/>
          <w:i/>
        </w:rPr>
        <w:t xml:space="preserve">Paul Klee, </w:t>
      </w:r>
      <w:r w:rsidRPr="00DB1EE1">
        <w:rPr>
          <w:rFonts w:ascii="Times New Roman" w:hAnsi="Times New Roman" w:cs="Times New Roman"/>
        </w:rPr>
        <w:t>de Félix Thürlemann</w:t>
      </w:r>
      <w:r w:rsidR="00DD3F5C">
        <w:rPr>
          <w:rFonts w:ascii="Times New Roman" w:hAnsi="Times New Roman" w:cs="Times New Roman"/>
        </w:rPr>
        <w:t>,</w:t>
      </w:r>
      <w:r w:rsidRPr="00DB1EE1">
        <w:rPr>
          <w:rFonts w:ascii="Times New Roman" w:hAnsi="Times New Roman" w:cs="Times New Roman"/>
        </w:rPr>
        <w:t xml:space="preserve"> et </w:t>
      </w:r>
      <w:r w:rsidRPr="00DB1EE1">
        <w:rPr>
          <w:rFonts w:ascii="Times New Roman" w:hAnsi="Times New Roman" w:cs="Times New Roman"/>
          <w:i/>
        </w:rPr>
        <w:t>Petites mythologies de l’œil et de l’esprit</w:t>
      </w:r>
      <w:r w:rsidR="00DD3F5C">
        <w:rPr>
          <w:rFonts w:ascii="Times New Roman" w:hAnsi="Times New Roman" w:cs="Times New Roman"/>
        </w:rPr>
        <w:t>,</w:t>
      </w:r>
      <w:r>
        <w:rPr>
          <w:rFonts w:ascii="Times New Roman" w:hAnsi="Times New Roman" w:cs="Times New Roman"/>
          <w:i/>
        </w:rPr>
        <w:t xml:space="preserve"> </w:t>
      </w:r>
      <w:r w:rsidRPr="00DB1EE1">
        <w:rPr>
          <w:rFonts w:ascii="Times New Roman" w:hAnsi="Times New Roman" w:cs="Times New Roman"/>
        </w:rPr>
        <w:t>de Jean-Marie Floch, qui mettent le bagage conceptuel et les outils d’analyse à l’épreuve d’études de cas, invitent à dégager les enjeux majeurs de la sémiotique de l’image</w:t>
      </w:r>
      <w:r w:rsidRPr="00DB1EE1">
        <w:rPr>
          <w:rStyle w:val="Appelnotedebasdep"/>
          <w:rFonts w:ascii="Times New Roman" w:hAnsi="Times New Roman" w:cs="Times New Roman"/>
        </w:rPr>
        <w:footnoteReference w:id="12"/>
      </w:r>
      <w:r w:rsidRPr="00DB1EE1">
        <w:rPr>
          <w:rFonts w:ascii="Times New Roman" w:hAnsi="Times New Roman" w:cs="Times New Roman"/>
        </w:rPr>
        <w:t xml:space="preserve"> des années soixante-dix et quatre-vingt. Ils émergent sur le fond des débats autour de la prééminence du verbal, mais aussi dans l’attente des développements futurs que les choix épistémologiques et les modèles d’analyse contiennent en puissance. Les enjeux peuvent être résumés à travers quelques concepts et oppositions phares : plan de l’expression et plan du contenu ; segmentation </w:t>
      </w:r>
      <w:r w:rsidRPr="00DB1EE1">
        <w:rPr>
          <w:rFonts w:ascii="Times New Roman" w:hAnsi="Times New Roman" w:cs="Times New Roman"/>
          <w:i/>
        </w:rPr>
        <w:t>vs</w:t>
      </w:r>
      <w:r w:rsidRPr="00DB1EE1">
        <w:rPr>
          <w:rFonts w:ascii="Times New Roman" w:hAnsi="Times New Roman" w:cs="Times New Roman"/>
        </w:rPr>
        <w:t xml:space="preserve"> regroupement ; hiérarchie </w:t>
      </w:r>
      <w:r w:rsidRPr="00DB1EE1">
        <w:rPr>
          <w:rFonts w:ascii="Times New Roman" w:hAnsi="Times New Roman" w:cs="Times New Roman"/>
          <w:i/>
        </w:rPr>
        <w:t xml:space="preserve">vs </w:t>
      </w:r>
      <w:r w:rsidR="0015648E">
        <w:rPr>
          <w:rFonts w:ascii="Times New Roman" w:hAnsi="Times New Roman" w:cs="Times New Roman"/>
        </w:rPr>
        <w:t>réseau ; système/</w:t>
      </w:r>
      <w:r w:rsidRPr="00DB1EE1">
        <w:rPr>
          <w:rFonts w:ascii="Times New Roman" w:hAnsi="Times New Roman" w:cs="Times New Roman"/>
        </w:rPr>
        <w:t xml:space="preserve">structure </w:t>
      </w:r>
      <w:r w:rsidRPr="00DB1EE1">
        <w:rPr>
          <w:rFonts w:ascii="Times New Roman" w:hAnsi="Times New Roman" w:cs="Times New Roman"/>
          <w:i/>
        </w:rPr>
        <w:t>vs</w:t>
      </w:r>
      <w:r w:rsidRPr="00DB1EE1">
        <w:rPr>
          <w:rFonts w:ascii="Times New Roman" w:hAnsi="Times New Roman" w:cs="Times New Roman"/>
        </w:rPr>
        <w:t xml:space="preserve"> procès ; particularité </w:t>
      </w:r>
      <w:r w:rsidRPr="00DB1EE1">
        <w:rPr>
          <w:rFonts w:ascii="Times New Roman" w:hAnsi="Times New Roman" w:cs="Times New Roman"/>
          <w:i/>
        </w:rPr>
        <w:t>vs</w:t>
      </w:r>
      <w:r>
        <w:rPr>
          <w:rFonts w:ascii="Times New Roman" w:hAnsi="Times New Roman" w:cs="Times New Roman"/>
        </w:rPr>
        <w:t xml:space="preserve"> généralité ; </w:t>
      </w:r>
      <w:r w:rsidRPr="00DB1EE1">
        <w:rPr>
          <w:rFonts w:ascii="Times New Roman" w:hAnsi="Times New Roman" w:cs="Times New Roman"/>
        </w:rPr>
        <w:t xml:space="preserve">structure paradigmatique </w:t>
      </w:r>
      <w:r w:rsidRPr="00DB1EE1">
        <w:rPr>
          <w:rFonts w:ascii="Times New Roman" w:hAnsi="Times New Roman" w:cs="Times New Roman"/>
          <w:i/>
        </w:rPr>
        <w:t>vs</w:t>
      </w:r>
      <w:r w:rsidRPr="00DB1EE1">
        <w:rPr>
          <w:rFonts w:ascii="Times New Roman" w:hAnsi="Times New Roman" w:cs="Times New Roman"/>
        </w:rPr>
        <w:t xml:space="preserve"> structure syntagmatique ; discontinu </w:t>
      </w:r>
      <w:r w:rsidRPr="00DB1EE1">
        <w:rPr>
          <w:rFonts w:ascii="Times New Roman" w:hAnsi="Times New Roman" w:cs="Times New Roman"/>
          <w:i/>
        </w:rPr>
        <w:t>vs</w:t>
      </w:r>
      <w:r w:rsidRPr="00DB1EE1">
        <w:rPr>
          <w:rFonts w:ascii="Times New Roman" w:hAnsi="Times New Roman" w:cs="Times New Roman"/>
        </w:rPr>
        <w:t xml:space="preserve"> continu ; organisation semi-symbolique ; iconicité et ressemblance.</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Reprenons ces concepts et oppositions dans leurs grandes lignes, en cherchant avant tout à </w:t>
      </w:r>
      <w:r>
        <w:rPr>
          <w:rFonts w:ascii="Times New Roman" w:hAnsi="Times New Roman" w:cs="Times New Roman"/>
        </w:rPr>
        <w:t xml:space="preserve">les </w:t>
      </w:r>
      <w:r w:rsidRPr="00DB1EE1">
        <w:rPr>
          <w:rFonts w:ascii="Times New Roman" w:hAnsi="Times New Roman" w:cs="Times New Roman"/>
        </w:rPr>
        <w:t>mettre en débat et à interroger le devenir de la sémiotique visuelle à partir de ces bases.</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L’analyse greimassienne de l’image s’appuie sur une méthodologie solide, qui met en avant la procédure de la segmentation ou discrétisation d’unités des </w:t>
      </w:r>
      <w:r w:rsidR="0015648E">
        <w:rPr>
          <w:rFonts w:ascii="Times New Roman" w:hAnsi="Times New Roman" w:cs="Times New Roman"/>
        </w:rPr>
        <w:t>niveaux</w:t>
      </w:r>
      <w:r w:rsidRPr="00DB1EE1">
        <w:rPr>
          <w:rFonts w:ascii="Times New Roman" w:hAnsi="Times New Roman" w:cs="Times New Roman"/>
        </w:rPr>
        <w:t xml:space="preserve"> figuratif et plastique : l’extraction de traits minimaux hétérogènes et leur regroupement en formants, qui deviennent reconnaissables comme tels. </w:t>
      </w:r>
      <w:r w:rsidR="0015648E">
        <w:rPr>
          <w:rFonts w:ascii="Times New Roman" w:hAnsi="Times New Roman" w:cs="Times New Roman"/>
        </w:rPr>
        <w:t>L</w:t>
      </w:r>
      <w:r w:rsidRPr="00DB1EE1">
        <w:rPr>
          <w:rFonts w:ascii="Times New Roman" w:hAnsi="Times New Roman" w:cs="Times New Roman"/>
        </w:rPr>
        <w:t>a démarche, qui met en œuvre des sa</w:t>
      </w:r>
      <w:r>
        <w:rPr>
          <w:rFonts w:ascii="Times New Roman" w:hAnsi="Times New Roman" w:cs="Times New Roman"/>
        </w:rPr>
        <w:t>isies en partie “intuitives”,</w:t>
      </w:r>
      <w:r w:rsidRPr="00DB1EE1">
        <w:rPr>
          <w:rFonts w:ascii="Times New Roman" w:hAnsi="Times New Roman" w:cs="Times New Roman"/>
        </w:rPr>
        <w:t xml:space="preserve"> </w:t>
      </w:r>
      <w:r w:rsidR="0015648E">
        <w:rPr>
          <w:rFonts w:ascii="Times New Roman" w:hAnsi="Times New Roman" w:cs="Times New Roman"/>
        </w:rPr>
        <w:t>est alors</w:t>
      </w:r>
      <w:r w:rsidRPr="00DB1EE1">
        <w:rPr>
          <w:rFonts w:ascii="Times New Roman" w:hAnsi="Times New Roman" w:cs="Times New Roman"/>
        </w:rPr>
        <w:t xml:space="preserve"> ascendante ou descendante, op</w:t>
      </w:r>
      <w:r w:rsidR="0015648E">
        <w:rPr>
          <w:rFonts w:ascii="Times New Roman" w:hAnsi="Times New Roman" w:cs="Times New Roman"/>
        </w:rPr>
        <w:t>érant</w:t>
      </w:r>
      <w:r w:rsidRPr="00DB1EE1">
        <w:rPr>
          <w:rFonts w:ascii="Times New Roman" w:hAnsi="Times New Roman" w:cs="Times New Roman"/>
        </w:rPr>
        <w:t xml:space="preserve"> dans le sens de la combinaison des traits</w:t>
      </w:r>
      <w:r w:rsidR="0015648E">
        <w:rPr>
          <w:rFonts w:ascii="Times New Roman" w:hAnsi="Times New Roman" w:cs="Times New Roman"/>
        </w:rPr>
        <w:t xml:space="preserve"> minimaux ou, au contraire, posant</w:t>
      </w:r>
      <w:r w:rsidRPr="00DB1EE1">
        <w:rPr>
          <w:rFonts w:ascii="Times New Roman" w:hAnsi="Times New Roman" w:cs="Times New Roman"/>
        </w:rPr>
        <w:t xml:space="preserve"> au départ des unités plus larges, se prêtant à la décomposition. D’où une organisation de type différentiel qui, sur la base, essentiellement, des redondances, permet de distinguer des unités « minimales » dégagées par des catégories, et des unités plus ou moins complexes. D’où aussi la mise à nu d’une hiérarchie qui, selon nous, perpétue, </w:t>
      </w:r>
      <w:r w:rsidRPr="00DB1EE1">
        <w:rPr>
          <w:rFonts w:ascii="Times New Roman" w:hAnsi="Times New Roman" w:cs="Times New Roman"/>
          <w:i/>
        </w:rPr>
        <w:t>mutatis mutandis</w:t>
      </w:r>
      <w:r w:rsidRPr="00DB1EE1">
        <w:rPr>
          <w:rFonts w:ascii="Times New Roman" w:hAnsi="Times New Roman" w:cs="Times New Roman"/>
        </w:rPr>
        <w:t xml:space="preserve">, le modèle de l’arbre syntagmatique, avec ses embranchements, jusqu’aux éléments ultimes.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On y verra un tribut essentiel payé à l’époque </w:t>
      </w:r>
      <w:r>
        <w:rPr>
          <w:rFonts w:ascii="Times New Roman" w:hAnsi="Times New Roman" w:cs="Times New Roman"/>
        </w:rPr>
        <w:t>–</w:t>
      </w:r>
      <w:r w:rsidRPr="00DB1EE1">
        <w:rPr>
          <w:rFonts w:ascii="Times New Roman" w:hAnsi="Times New Roman" w:cs="Times New Roman"/>
        </w:rPr>
        <w:t xml:space="preserve"> structurale et structuraliste </w:t>
      </w:r>
      <w:r>
        <w:rPr>
          <w:rFonts w:ascii="Times New Roman" w:hAnsi="Times New Roman" w:cs="Times New Roman"/>
        </w:rPr>
        <w:t>–</w:t>
      </w:r>
      <w:r w:rsidRPr="00DB1EE1">
        <w:rPr>
          <w:rFonts w:ascii="Times New Roman" w:hAnsi="Times New Roman" w:cs="Times New Roman"/>
        </w:rPr>
        <w:t xml:space="preserve"> qui a vu naître une sémiotique de l’image. Ainsi, on ne s’étonnera pas que, dans son article, Greimas s’interroge à maintes reprises sur la pertinence d’un rapprochement entre les systèmes graphique et phonique, caractérisés tous deux par leur spécificité articulatoire, ou, plus largement, confronte les visées articulatoires de la sémiotique visuelle naissante avec celles de la linguistique. Dans le cas de l’alphabet</w:t>
      </w:r>
      <w:r>
        <w:rPr>
          <w:rFonts w:ascii="Times New Roman" w:hAnsi="Times New Roman" w:cs="Times New Roman"/>
        </w:rPr>
        <w:t>, le “</w:t>
      </w:r>
      <w:r w:rsidRPr="00DB1EE1">
        <w:rPr>
          <w:rFonts w:ascii="Times New Roman" w:hAnsi="Times New Roman" w:cs="Times New Roman"/>
        </w:rPr>
        <w:t>découpage de la surface peinte effectué grâce à l</w:t>
      </w:r>
      <w:r>
        <w:rPr>
          <w:rFonts w:ascii="Times New Roman" w:hAnsi="Times New Roman" w:cs="Times New Roman"/>
        </w:rPr>
        <w:t>a grille de lecture figurative”</w:t>
      </w:r>
      <w:r w:rsidRPr="00DB1EE1">
        <w:rPr>
          <w:rFonts w:ascii="Times New Roman" w:hAnsi="Times New Roman" w:cs="Times New Roman"/>
        </w:rPr>
        <w:t xml:space="preserve"> et cette autre segmentation du signifiant qui permet de </w:t>
      </w:r>
      <w:r w:rsidRPr="00DB1EE1">
        <w:rPr>
          <w:rFonts w:ascii="Times New Roman" w:hAnsi="Times New Roman" w:cs="Times New Roman"/>
        </w:rPr>
        <w:lastRenderedPageBreak/>
        <w:t>reconnaît</w:t>
      </w:r>
      <w:r>
        <w:rPr>
          <w:rFonts w:ascii="Times New Roman" w:hAnsi="Times New Roman" w:cs="Times New Roman"/>
        </w:rPr>
        <w:t>re l’“</w:t>
      </w:r>
      <w:r w:rsidRPr="00DB1EE1">
        <w:rPr>
          <w:rFonts w:ascii="Times New Roman" w:hAnsi="Times New Roman" w:cs="Times New Roman"/>
        </w:rPr>
        <w:t xml:space="preserve">existence </w:t>
      </w:r>
      <w:r>
        <w:rPr>
          <w:rFonts w:ascii="Times New Roman" w:hAnsi="Times New Roman" w:cs="Times New Roman"/>
        </w:rPr>
        <w:t>d’unités proprement plastiques”</w:t>
      </w:r>
      <w:r w:rsidRPr="00DB1EE1">
        <w:rPr>
          <w:rFonts w:ascii="Times New Roman" w:hAnsi="Times New Roman" w:cs="Times New Roman"/>
        </w:rPr>
        <w:t xml:space="preserve"> sont mis en parallèle avec, d’u</w:t>
      </w:r>
      <w:r>
        <w:rPr>
          <w:rFonts w:ascii="Times New Roman" w:hAnsi="Times New Roman" w:cs="Times New Roman"/>
        </w:rPr>
        <w:t>ne part, l’interprétation des “</w:t>
      </w:r>
      <w:r w:rsidRPr="00DB1EE1">
        <w:rPr>
          <w:rFonts w:ascii="Times New Roman" w:hAnsi="Times New Roman" w:cs="Times New Roman"/>
        </w:rPr>
        <w:t>lettres-fig</w:t>
      </w:r>
      <w:r w:rsidR="0015648E">
        <w:rPr>
          <w:rFonts w:ascii="Times New Roman" w:hAnsi="Times New Roman" w:cs="Times New Roman"/>
        </w:rPr>
        <w:t>ures comme des objets compacts”</w:t>
      </w:r>
      <w:r w:rsidRPr="00DB1EE1">
        <w:rPr>
          <w:rFonts w:ascii="Times New Roman" w:hAnsi="Times New Roman" w:cs="Times New Roman"/>
        </w:rPr>
        <w:t xml:space="preserve"> et, d’autre part, la sous-articulation des lettres d’un texte écrit considéré comme signifiant en leurs traits constitutifs</w:t>
      </w:r>
      <w:r w:rsidRPr="00DB1EE1">
        <w:rPr>
          <w:rStyle w:val="Appelnotedebasdep"/>
          <w:rFonts w:ascii="Times New Roman" w:hAnsi="Times New Roman" w:cs="Times New Roman"/>
        </w:rPr>
        <w:footnoteReference w:id="13"/>
      </w:r>
      <w:r w:rsidRPr="00DB1EE1">
        <w:rPr>
          <w:rFonts w:ascii="Times New Roman" w:hAnsi="Times New Roman" w:cs="Times New Roman"/>
        </w:rPr>
        <w:t xml:space="preserve">. Dans le cas des phonèmes, la phonologie, qui a réussi à </w:t>
      </w:r>
      <w:r>
        <w:rPr>
          <w:rFonts w:ascii="Times New Roman" w:hAnsi="Times New Roman" w:cs="Times New Roman"/>
        </w:rPr>
        <w:t>“</w:t>
      </w:r>
      <w:r w:rsidRPr="00DB1EE1">
        <w:rPr>
          <w:rFonts w:ascii="Times New Roman" w:hAnsi="Times New Roman" w:cs="Times New Roman"/>
        </w:rPr>
        <w:t>proposer la réduction de l’inventaire des articulations fondamentales des langues naturelles</w:t>
      </w:r>
      <w:r>
        <w:rPr>
          <w:rFonts w:ascii="Times New Roman" w:hAnsi="Times New Roman" w:cs="Times New Roman"/>
        </w:rPr>
        <w:t>”</w:t>
      </w:r>
      <w:r w:rsidRPr="00DB1EE1">
        <w:rPr>
          <w:rFonts w:ascii="Times New Roman" w:hAnsi="Times New Roman" w:cs="Times New Roman"/>
        </w:rPr>
        <w:t>,</w:t>
      </w:r>
      <w:r>
        <w:rPr>
          <w:rFonts w:ascii="Times New Roman" w:hAnsi="Times New Roman" w:cs="Times New Roman"/>
        </w:rPr>
        <w:t xml:space="preserve"> est hissée au rang de “</w:t>
      </w:r>
      <w:r w:rsidRPr="00DB1EE1">
        <w:rPr>
          <w:rFonts w:ascii="Times New Roman" w:hAnsi="Times New Roman" w:cs="Times New Roman"/>
        </w:rPr>
        <w:t>modèle fascinant qu’il est difficile de ne pas suiv</w:t>
      </w:r>
      <w:r>
        <w:rPr>
          <w:rFonts w:ascii="Times New Roman" w:hAnsi="Times New Roman" w:cs="Times New Roman"/>
        </w:rPr>
        <w:t>re”</w:t>
      </w:r>
      <w:r w:rsidRPr="00DB1EE1">
        <w:rPr>
          <w:rStyle w:val="Appelnotedebasdep"/>
          <w:rFonts w:ascii="Times New Roman" w:hAnsi="Times New Roman" w:cs="Times New Roman"/>
        </w:rPr>
        <w:footnoteReference w:id="14"/>
      </w:r>
      <w:r w:rsidRPr="00DB1EE1">
        <w:rPr>
          <w:rFonts w:ascii="Times New Roman" w:hAnsi="Times New Roman" w:cs="Times New Roman"/>
        </w:rPr>
        <w:t>. Ces rapprochements doivent être évalués à la lumière des prises de position de ceux qui, tel Benveniste, proclament la prééminence du verbal</w:t>
      </w:r>
      <w:r w:rsidRPr="00DB1EE1">
        <w:rPr>
          <w:rStyle w:val="Appelnotedebasdep"/>
          <w:rFonts w:ascii="Times New Roman" w:hAnsi="Times New Roman" w:cs="Times New Roman"/>
        </w:rPr>
        <w:footnoteReference w:id="15"/>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La portée des propositions de Greimas, en 1978, n’en est que plus considérable : on ne rencontre nulle subordination de principe de l’image au verbal</w:t>
      </w:r>
      <w:r w:rsidRPr="00DB1EE1">
        <w:rPr>
          <w:rStyle w:val="Appelnotedebasdep"/>
          <w:rFonts w:ascii="Times New Roman" w:hAnsi="Times New Roman" w:cs="Times New Roman"/>
        </w:rPr>
        <w:footnoteReference w:id="16"/>
      </w:r>
      <w:r w:rsidRPr="00DB1EE1">
        <w:rPr>
          <w:rFonts w:ascii="Times New Roman" w:hAnsi="Times New Roman" w:cs="Times New Roman"/>
        </w:rPr>
        <w:t>, mais l’idée que des</w:t>
      </w:r>
      <w:r w:rsidR="0015648E">
        <w:rPr>
          <w:rFonts w:ascii="Times New Roman" w:hAnsi="Times New Roman" w:cs="Times New Roman"/>
        </w:rPr>
        <w:t xml:space="preserve"> contrastes entre des formes, entre des degrés de</w:t>
      </w:r>
      <w:r w:rsidRPr="00DB1EE1">
        <w:rPr>
          <w:rFonts w:ascii="Times New Roman" w:hAnsi="Times New Roman" w:cs="Times New Roman"/>
        </w:rPr>
        <w:t xml:space="preserve"> saturation d’une couleur contribuent à la production de la signification, et la volonté de partager avec la linguistique des principes méthodologiques communs. De cette manière, l’analyse peut alimenter les thèses de la sémiotique générale, mais aussi rendre justice </w:t>
      </w:r>
      <w:r>
        <w:rPr>
          <w:rFonts w:ascii="Times New Roman" w:hAnsi="Times New Roman" w:cs="Times New Roman"/>
        </w:rPr>
        <w:t>à</w:t>
      </w:r>
      <w:r w:rsidRPr="00DB1EE1">
        <w:rPr>
          <w:rFonts w:ascii="Times New Roman" w:hAnsi="Times New Roman" w:cs="Times New Roman"/>
        </w:rPr>
        <w:t xml:space="preserve"> l’image</w:t>
      </w:r>
      <w:r>
        <w:rPr>
          <w:rFonts w:ascii="Times New Roman" w:hAnsi="Times New Roman" w:cs="Times New Roman"/>
        </w:rPr>
        <w:t>, qui fait valoir sa spécificité</w:t>
      </w:r>
      <w:r w:rsidRPr="00DB1EE1">
        <w:rPr>
          <w:rFonts w:ascii="Times New Roman" w:hAnsi="Times New Roman" w:cs="Times New Roman"/>
        </w:rPr>
        <w:t>. Selon Greimas, celle-ci peut être captée</w:t>
      </w:r>
      <w:r>
        <w:rPr>
          <w:rFonts w:ascii="Times New Roman" w:hAnsi="Times New Roman" w:cs="Times New Roman"/>
        </w:rPr>
        <w:t>, dans une large mesure,</w:t>
      </w:r>
      <w:r w:rsidRPr="00DB1EE1">
        <w:rPr>
          <w:rFonts w:ascii="Times New Roman" w:hAnsi="Times New Roman" w:cs="Times New Roman"/>
        </w:rPr>
        <w:t xml:space="preserve"> </w:t>
      </w:r>
      <w:r w:rsidR="0015648E">
        <w:rPr>
          <w:rFonts w:ascii="Times New Roman" w:hAnsi="Times New Roman" w:cs="Times New Roman"/>
        </w:rPr>
        <w:t xml:space="preserve">non seulement à travers le dispositif topologique, mais encore </w:t>
      </w:r>
      <w:r w:rsidRPr="00DB1EE1">
        <w:rPr>
          <w:rFonts w:ascii="Times New Roman" w:hAnsi="Times New Roman" w:cs="Times New Roman"/>
        </w:rPr>
        <w:t>à travers les catégories chromatiques et eidétiques, les premières ayant une fonction davant</w:t>
      </w:r>
      <w:r>
        <w:rPr>
          <w:rFonts w:ascii="Times New Roman" w:hAnsi="Times New Roman" w:cs="Times New Roman"/>
        </w:rPr>
        <w:t xml:space="preserve">age individuante, les secondes </w:t>
      </w:r>
      <w:r w:rsidRPr="00DB1EE1">
        <w:rPr>
          <w:rFonts w:ascii="Times New Roman" w:hAnsi="Times New Roman" w:cs="Times New Roman"/>
        </w:rPr>
        <w:t xml:space="preserve">étant chargées de la discrétisation </w:t>
      </w:r>
      <w:r w:rsidR="0015648E">
        <w:rPr>
          <w:rFonts w:ascii="Times New Roman" w:hAnsi="Times New Roman" w:cs="Times New Roman"/>
        </w:rPr>
        <w:t>des</w:t>
      </w:r>
      <w:r w:rsidRPr="00DB1EE1">
        <w:rPr>
          <w:rFonts w:ascii="Times New Roman" w:hAnsi="Times New Roman" w:cs="Times New Roman"/>
        </w:rPr>
        <w:t xml:space="preserve"> unités du signifiant. Dans les deux cas, ainsi que le précise Félix Thürlemann</w:t>
      </w:r>
      <w:r w:rsidRPr="00DB1EE1">
        <w:rPr>
          <w:rStyle w:val="Appelnotedebasdep"/>
          <w:rFonts w:ascii="Times New Roman" w:hAnsi="Times New Roman" w:cs="Times New Roman"/>
        </w:rPr>
        <w:footnoteReference w:id="17"/>
      </w:r>
      <w:r w:rsidRPr="00DB1EE1">
        <w:rPr>
          <w:rFonts w:ascii="Times New Roman" w:hAnsi="Times New Roman" w:cs="Times New Roman"/>
        </w:rPr>
        <w:t xml:space="preserve">, il est nécessaire de distinguer différents traits, </w:t>
      </w:r>
      <w:r w:rsidR="00DD3F5C">
        <w:rPr>
          <w:rFonts w:ascii="Times New Roman" w:hAnsi="Times New Roman" w:cs="Times New Roman"/>
        </w:rPr>
        <w:t>comme</w:t>
      </w:r>
      <w:r w:rsidRPr="00DB1EE1">
        <w:rPr>
          <w:rFonts w:ascii="Times New Roman" w:hAnsi="Times New Roman" w:cs="Times New Roman"/>
        </w:rPr>
        <w:t xml:space="preserve"> la teinte et la saturation pour la dimension chromatique, les contours droit et courbe pour la dimension eidétique. Le repérage des traits garde aujourd’hui tout son intérêt : on n’en voudra pour preuve que les analyses très poussées sur les texturèmes, les formèmes et les chromèmes dans </w:t>
      </w:r>
      <w:r w:rsidRPr="00DB1EE1">
        <w:rPr>
          <w:rFonts w:ascii="Times New Roman" w:hAnsi="Times New Roman" w:cs="Times New Roman"/>
          <w:i/>
        </w:rPr>
        <w:t>Traité du signe visuel</w:t>
      </w:r>
      <w:r w:rsidRPr="00DB1EE1">
        <w:rPr>
          <w:rStyle w:val="Appelnotedebasdep"/>
          <w:rFonts w:ascii="Times New Roman" w:hAnsi="Times New Roman" w:cs="Times New Roman"/>
        </w:rPr>
        <w:footnoteReference w:id="18"/>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Cependant, du fait même de ses présupposés théoriques et méthodologiques, une telle analyse des figures et des formants plastiques comporte des limites, dont certaines sont pointées par Greimas </w:t>
      </w:r>
      <w:r>
        <w:rPr>
          <w:rFonts w:ascii="Times New Roman" w:hAnsi="Times New Roman" w:cs="Times New Roman"/>
        </w:rPr>
        <w:t>dans son essai</w:t>
      </w:r>
      <w:r w:rsidRPr="00DB1EE1">
        <w:rPr>
          <w:rFonts w:ascii="Times New Roman" w:hAnsi="Times New Roman" w:cs="Times New Roman"/>
        </w:rPr>
        <w:t xml:space="preserve">. Essayons donc de circonscrire un champ de questionnement.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Ainsi, comment passer de la structure de l’objet de sens particulier à des considérations plus générales ? Si, comme le suggère Benveniste, les unités de la peinture ne sont signifiantes que </w:t>
      </w:r>
      <w:r w:rsidRPr="00DB1EE1">
        <w:rPr>
          <w:rFonts w:ascii="Times New Roman" w:hAnsi="Times New Roman" w:cs="Times New Roman"/>
        </w:rPr>
        <w:lastRenderedPageBreak/>
        <w:t>grâce à une sélection et une composition ou arrangement</w:t>
      </w:r>
      <w:r w:rsidRPr="00DB1EE1">
        <w:rPr>
          <w:rStyle w:val="Appelnotedebasdep"/>
          <w:rFonts w:ascii="Times New Roman" w:hAnsi="Times New Roman" w:cs="Times New Roman"/>
        </w:rPr>
        <w:footnoteReference w:id="19"/>
      </w:r>
      <w:r w:rsidRPr="00DB1EE1">
        <w:rPr>
          <w:rFonts w:ascii="Times New Roman" w:hAnsi="Times New Roman" w:cs="Times New Roman"/>
        </w:rPr>
        <w:t xml:space="preserve">, la structure mise à nu par le récepteur est-elle nécessairement de type occurrentiel, liée à </w:t>
      </w:r>
      <w:r w:rsidR="0015648E">
        <w:rPr>
          <w:rFonts w:ascii="Times New Roman" w:hAnsi="Times New Roman" w:cs="Times New Roman"/>
        </w:rPr>
        <w:t>l’</w:t>
      </w:r>
      <w:r w:rsidRPr="00DB1EE1">
        <w:rPr>
          <w:rFonts w:ascii="Times New Roman" w:hAnsi="Times New Roman" w:cs="Times New Roman"/>
        </w:rPr>
        <w:t xml:space="preserve">univers de sens </w:t>
      </w:r>
      <w:r w:rsidR="0015648E">
        <w:rPr>
          <w:rFonts w:ascii="Times New Roman" w:hAnsi="Times New Roman" w:cs="Times New Roman"/>
        </w:rPr>
        <w:t>construit par un texte</w:t>
      </w:r>
      <w:r w:rsidRPr="00DB1EE1">
        <w:rPr>
          <w:rFonts w:ascii="Times New Roman" w:hAnsi="Times New Roman" w:cs="Times New Roman"/>
        </w:rPr>
        <w:t xml:space="preserve"> ? Greimas soulève le problème en ces termes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 au lie</w:t>
      </w:r>
      <w:r w:rsidR="0015648E">
        <w:rPr>
          <w:rFonts w:ascii="Times New Roman" w:hAnsi="Times New Roman" w:cs="Times New Roman"/>
        </w:rPr>
        <w:t>u de viser l’idéal phonologique</w:t>
      </w:r>
      <w:r w:rsidRPr="00DB1EE1">
        <w:rPr>
          <w:rFonts w:ascii="Times New Roman" w:hAnsi="Times New Roman" w:cs="Times New Roman"/>
        </w:rPr>
        <w:t xml:space="preserve">, l’analyse du signifiant plastique est obligée de se contenter de l’exemple de la sémantique, qui, devant l’impossibilité d’établir un inventaire restreint des catégories sémiques et qui recouvrirait pourtant l’univers culturel tout entier, se satisfait de la prise en considération des seules catégories pertinentes pour l’analyse de tel ou tel micro-univers donné ».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Une solution serait, note-t-il, de distinguer des catégories </w:t>
      </w:r>
      <w:r w:rsidRPr="00DB1EE1">
        <w:rPr>
          <w:rFonts w:ascii="Cambria" w:hAnsi="Cambria" w:cs="Times New Roman"/>
        </w:rPr>
        <w:t>“</w:t>
      </w:r>
      <w:r w:rsidRPr="00DB1EE1">
        <w:rPr>
          <w:rFonts w:ascii="Times New Roman" w:hAnsi="Times New Roman" w:cs="Times New Roman"/>
        </w:rPr>
        <w:t>significatives</w:t>
      </w:r>
      <w:r w:rsidRPr="00DB1EE1">
        <w:rPr>
          <w:rFonts w:ascii="Cambria" w:hAnsi="Cambria" w:cs="Times New Roman"/>
        </w:rPr>
        <w:t>”</w:t>
      </w:r>
      <w:r w:rsidRPr="00DB1EE1">
        <w:rPr>
          <w:rFonts w:ascii="Times New Roman" w:hAnsi="Times New Roman" w:cs="Times New Roman"/>
        </w:rPr>
        <w:t xml:space="preserve">, valant pour un texte visuel ou un corpus, et des catégories dites </w:t>
      </w:r>
      <w:r w:rsidRPr="00DB1EE1">
        <w:rPr>
          <w:rFonts w:ascii="Cambria" w:hAnsi="Cambria" w:cs="Times New Roman"/>
        </w:rPr>
        <w:t>“primitives”</w:t>
      </w:r>
      <w:r w:rsidRPr="00DB1EE1">
        <w:rPr>
          <w:rStyle w:val="Appelnotedebasdep"/>
          <w:rFonts w:ascii="Cambria" w:hAnsi="Cambria" w:cs="Times New Roman"/>
        </w:rPr>
        <w:footnoteReference w:id="20"/>
      </w:r>
      <w:r w:rsidRPr="00DB1EE1">
        <w:rPr>
          <w:rFonts w:ascii="Cambria" w:hAnsi="Cambria" w:cs="Times New Roman"/>
        </w:rPr>
        <w:t>.</w:t>
      </w:r>
    </w:p>
    <w:p w:rsidR="00AE2221" w:rsidRPr="00DB1EE1" w:rsidRDefault="00AE2221" w:rsidP="00AE2221">
      <w:pPr>
        <w:tabs>
          <w:tab w:val="left" w:pos="1560"/>
        </w:tabs>
        <w:spacing w:after="120" w:line="276" w:lineRule="auto"/>
        <w:jc w:val="both"/>
        <w:rPr>
          <w:rFonts w:ascii="Times New Roman" w:hAnsi="Times New Roman" w:cs="Times New Roman"/>
        </w:rPr>
      </w:pPr>
      <w:r w:rsidRPr="00DB1EE1">
        <w:rPr>
          <w:rFonts w:ascii="Times New Roman" w:hAnsi="Times New Roman" w:cs="Times New Roman"/>
        </w:rPr>
        <w:t xml:space="preserve">La question est centrale et régulièrement reprise dans des travaux plus récents. Ainsi, Maria Giulia Dondero </w:t>
      </w:r>
      <w:r>
        <w:rPr>
          <w:rFonts w:ascii="Times New Roman" w:hAnsi="Times New Roman" w:cs="Times New Roman"/>
        </w:rPr>
        <w:t>se demande s’il est possible de repérer une “langue visuelle”, une “grammaire de traits en peinture”.</w:t>
      </w:r>
      <w:r w:rsidRPr="00DB1EE1">
        <w:rPr>
          <w:rFonts w:ascii="Times New Roman" w:hAnsi="Times New Roman" w:cs="Times New Roman"/>
        </w:rPr>
        <w:t xml:space="preserve"> Et elle ajoute plus loin : </w:t>
      </w:r>
    </w:p>
    <w:p w:rsidR="00AE2221" w:rsidRPr="00DB1EE1" w:rsidRDefault="00AE2221" w:rsidP="00AE2221">
      <w:pPr>
        <w:spacing w:after="120" w:line="276" w:lineRule="auto"/>
        <w:ind w:left="567"/>
        <w:jc w:val="both"/>
        <w:rPr>
          <w:rFonts w:ascii="Times New Roman" w:hAnsi="Times New Roman" w:cs="Times New Roman"/>
        </w:rPr>
      </w:pPr>
      <w:r w:rsidRPr="00DB1EE1">
        <w:rPr>
          <w:rFonts w:ascii="Times New Roman" w:hAnsi="Times New Roman" w:cs="Times New Roman"/>
        </w:rPr>
        <w:t xml:space="preserve">« Au niveau de la morphologie, il faut rappeler que, contrairement à l’alphabet des langues naturelles où chaque tracé forme une unité facilement distinguable d’une autre (la lettre </w:t>
      </w:r>
      <w:r w:rsidRPr="00DB1EE1">
        <w:rPr>
          <w:rFonts w:ascii="Times New Roman" w:hAnsi="Times New Roman" w:cs="Times New Roman"/>
          <w:i/>
        </w:rPr>
        <w:t>g</w:t>
      </w:r>
      <w:r w:rsidRPr="00DB1EE1">
        <w:rPr>
          <w:rFonts w:ascii="Times New Roman" w:hAnsi="Times New Roman" w:cs="Times New Roman"/>
        </w:rPr>
        <w:t xml:space="preserve"> par rapport à la lettre </w:t>
      </w:r>
      <w:r w:rsidRPr="00DB1EE1">
        <w:rPr>
          <w:rFonts w:ascii="Times New Roman" w:hAnsi="Times New Roman" w:cs="Times New Roman"/>
          <w:i/>
        </w:rPr>
        <w:t>c</w:t>
      </w:r>
      <w:r w:rsidRPr="00DB1EE1">
        <w:rPr>
          <w:rFonts w:ascii="Times New Roman" w:hAnsi="Times New Roman" w:cs="Times New Roman"/>
        </w:rPr>
        <w:t xml:space="preserve"> par exemple), en peinture on est toujours face à des manifestations qu’on ne peut pas reconduire à des classes d’éléments invariants : il n’existe pas de classes figées et clôturées d’éléments topologiques, chromatiques et éidétiques, ce qui fait que les unités sont à construire et à reconstruire à chaque image. Autrement dit, il n’existe pas un réservoir de tracés disjoints et dont la valeur serait figée au sein d’un système de potentialités avant la </w:t>
      </w:r>
      <w:r w:rsidRPr="00DB1EE1">
        <w:rPr>
          <w:rFonts w:ascii="Cambria" w:hAnsi="Cambria" w:cs="Times New Roman"/>
        </w:rPr>
        <w:t>“</w:t>
      </w:r>
      <w:r w:rsidRPr="00DB1EE1">
        <w:rPr>
          <w:rFonts w:ascii="Times New Roman" w:hAnsi="Times New Roman" w:cs="Times New Roman"/>
        </w:rPr>
        <w:t>mise en image</w:t>
      </w:r>
      <w:r w:rsidRPr="00DB1EE1">
        <w:rPr>
          <w:rFonts w:ascii="Cambria" w:hAnsi="Cambria" w:cs="Times New Roman"/>
        </w:rPr>
        <w:t>”</w:t>
      </w:r>
      <w:r w:rsidRPr="00DB1EE1">
        <w:rPr>
          <w:rFonts w:ascii="Times New Roman" w:hAnsi="Times New Roman" w:cs="Times New Roman"/>
        </w:rPr>
        <w:t> »</w:t>
      </w:r>
      <w:r w:rsidRPr="00DB1EE1">
        <w:rPr>
          <w:rStyle w:val="Appelnotedebasdep"/>
          <w:rFonts w:ascii="Times New Roman" w:hAnsi="Times New Roman" w:cs="Times New Roman"/>
        </w:rPr>
        <w:footnoteReference w:id="21"/>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Il y va de rien de moins que de la conception d’un “système” (virtuel) de possibles, dont les textes visuels seraient une manifestation (réalisation) construite </w:t>
      </w:r>
      <w:r w:rsidRPr="00DB1EE1">
        <w:rPr>
          <w:rFonts w:ascii="Times New Roman" w:hAnsi="Times New Roman" w:cs="Times New Roman"/>
          <w:i/>
        </w:rPr>
        <w:t>ad hoc</w:t>
      </w:r>
      <w:r w:rsidRPr="00DB1EE1">
        <w:rPr>
          <w:rFonts w:ascii="Times New Roman" w:hAnsi="Times New Roman" w:cs="Times New Roman"/>
        </w:rPr>
        <w:t xml:space="preserve">, le système fût-il inconnu </w:t>
      </w:r>
      <w:r>
        <w:rPr>
          <w:rFonts w:ascii="Times New Roman" w:hAnsi="Times New Roman" w:cs="Times New Roman"/>
        </w:rPr>
        <w:t>–</w:t>
      </w:r>
      <w:r w:rsidRPr="00DB1EE1">
        <w:rPr>
          <w:rFonts w:ascii="Times New Roman" w:hAnsi="Times New Roman" w:cs="Times New Roman"/>
        </w:rPr>
        <w:t xml:space="preserve"> hypothèse que Greimas évoque lui-même</w:t>
      </w:r>
      <w:r w:rsidRPr="00DB1EE1">
        <w:rPr>
          <w:rStyle w:val="Appelnotedebasdep"/>
          <w:rFonts w:ascii="Times New Roman" w:hAnsi="Times New Roman" w:cs="Times New Roman"/>
        </w:rPr>
        <w:footnoteReference w:id="22"/>
      </w:r>
      <w:r w:rsidRPr="00DB1EE1">
        <w:rPr>
          <w:rFonts w:ascii="Times New Roman" w:hAnsi="Times New Roman" w:cs="Times New Roman"/>
        </w:rPr>
        <w:t>. La question est importante pour une autre raison : au delà du “micro-code” régissant une grammaire strictement interne, il semble opportun de concevoir à la suite de Maria Giulia Dondero des « langues visuelles » selon les « statuts » des images (</w:t>
      </w:r>
      <w:r w:rsidR="0015648E" w:rsidRPr="00DB1EE1">
        <w:rPr>
          <w:rFonts w:ascii="Times New Roman" w:hAnsi="Times New Roman" w:cs="Times New Roman"/>
        </w:rPr>
        <w:t>artistique, scientifique, religieux, p</w:t>
      </w:r>
      <w:r w:rsidR="0015648E">
        <w:rPr>
          <w:rFonts w:ascii="Times New Roman" w:hAnsi="Times New Roman" w:cs="Times New Roman"/>
        </w:rPr>
        <w:t xml:space="preserve">ublicitaire, politique, etc.) </w:t>
      </w:r>
      <w:r w:rsidRPr="00DB1EE1">
        <w:rPr>
          <w:rFonts w:ascii="Times New Roman" w:hAnsi="Times New Roman" w:cs="Times New Roman"/>
        </w:rPr>
        <w:t>et les domaines auxquels elles se rattachent (</w:t>
      </w:r>
      <w:r w:rsidR="0015648E" w:rsidRPr="00DB1EE1">
        <w:rPr>
          <w:rFonts w:ascii="Times New Roman" w:hAnsi="Times New Roman" w:cs="Times New Roman"/>
        </w:rPr>
        <w:t>art, science, droit, religion, etc.)</w:t>
      </w:r>
      <w:r w:rsidR="0015648E">
        <w:rPr>
          <w:rFonts w:ascii="Times New Roman" w:hAnsi="Times New Roman" w:cs="Times New Roman"/>
        </w:rPr>
        <w:t xml:space="preserve">. </w:t>
      </w:r>
      <w:r w:rsidRPr="00DB1EE1">
        <w:rPr>
          <w:rFonts w:ascii="Times New Roman" w:hAnsi="Times New Roman" w:cs="Times New Roman"/>
        </w:rPr>
        <w:t>Des « sous-langues » à l’intérieur des statuts rendent alors compte des variations selon les époques et les traditions</w:t>
      </w:r>
      <w:r>
        <w:rPr>
          <w:rStyle w:val="Appelnotedebasdep"/>
          <w:rFonts w:ascii="Times New Roman" w:hAnsi="Times New Roman" w:cs="Times New Roman"/>
        </w:rPr>
        <w:footnoteReference w:id="23"/>
      </w:r>
      <w:r w:rsidRPr="00DB1EE1">
        <w:rPr>
          <w:rFonts w:ascii="Times New Roman" w:hAnsi="Times New Roman" w:cs="Times New Roman"/>
        </w:rPr>
        <w:t>. D’où l’idée non seulement du système de virtualités, mais de l’usage qui se confond avec la praxis énonciative, étudiée par Greimas et développée par Denis Bertrand et Jacques Fontanille</w:t>
      </w:r>
      <w:r>
        <w:rPr>
          <w:rStyle w:val="Appelnotedebasdep"/>
          <w:rFonts w:ascii="Times New Roman" w:hAnsi="Times New Roman" w:cs="Times New Roman"/>
        </w:rPr>
        <w:footnoteReference w:id="24"/>
      </w:r>
      <w:r w:rsidRPr="00DB1EE1">
        <w:rPr>
          <w:rFonts w:ascii="Times New Roman" w:hAnsi="Times New Roman" w:cs="Times New Roman"/>
        </w:rPr>
        <w:t>. L’image port</w:t>
      </w:r>
      <w:r>
        <w:rPr>
          <w:rFonts w:ascii="Times New Roman" w:hAnsi="Times New Roman" w:cs="Times New Roman"/>
        </w:rPr>
        <w:t>e</w:t>
      </w:r>
      <w:r w:rsidRPr="00DB1EE1">
        <w:rPr>
          <w:rFonts w:ascii="Times New Roman" w:hAnsi="Times New Roman" w:cs="Times New Roman"/>
        </w:rPr>
        <w:t xml:space="preserve"> elle-même l’empreinte d’énonciations antérieures qui infléchissent plus ou moins l’acte de création </w:t>
      </w:r>
      <w:r>
        <w:rPr>
          <w:rFonts w:ascii="Times New Roman" w:hAnsi="Times New Roman" w:cs="Times New Roman"/>
        </w:rPr>
        <w:t>–</w:t>
      </w:r>
      <w:r w:rsidRPr="00DB1EE1">
        <w:rPr>
          <w:rFonts w:ascii="Times New Roman" w:hAnsi="Times New Roman" w:cs="Times New Roman"/>
        </w:rPr>
        <w:t xml:space="preserve"> toute création serait reprise et invention </w:t>
      </w:r>
      <w:r>
        <w:rPr>
          <w:rFonts w:ascii="Times New Roman" w:hAnsi="Times New Roman" w:cs="Times New Roman"/>
        </w:rPr>
        <w:t>– </w:t>
      </w:r>
      <w:r w:rsidRPr="00DB1EE1">
        <w:rPr>
          <w:rFonts w:ascii="Times New Roman" w:hAnsi="Times New Roman" w:cs="Times New Roman"/>
        </w:rPr>
        <w:t>et signifient elles-mêmes par rapport à des institutions, un contexte, voire un environnement</w:t>
      </w:r>
      <w:r>
        <w:rPr>
          <w:rFonts w:ascii="Times New Roman" w:hAnsi="Times New Roman" w:cs="Times New Roman"/>
        </w:rPr>
        <w:t xml:space="preserve"> </w:t>
      </w:r>
      <w:r>
        <w:rPr>
          <w:rFonts w:ascii="Times New Roman" w:hAnsi="Times New Roman" w:cs="Times New Roman"/>
        </w:rPr>
        <w:lastRenderedPageBreak/>
        <w:t>naturel et socioculturel</w:t>
      </w:r>
      <w:r>
        <w:rPr>
          <w:rStyle w:val="Appelnotedebasdep"/>
          <w:rFonts w:ascii="Times New Roman" w:hAnsi="Times New Roman" w:cs="Times New Roman"/>
        </w:rPr>
        <w:footnoteReference w:id="25"/>
      </w:r>
      <w:r w:rsidRPr="00DB1EE1">
        <w:rPr>
          <w:rFonts w:ascii="Times New Roman" w:hAnsi="Times New Roman" w:cs="Times New Roman"/>
        </w:rPr>
        <w:t>. Ce n’est qu’à cette condition que l’image, confrontée à des conventions, deviendrait communicable</w:t>
      </w:r>
      <w:r w:rsidRPr="00DB1EE1">
        <w:rPr>
          <w:rStyle w:val="Appelnotedebasdep"/>
          <w:rFonts w:ascii="Times New Roman" w:hAnsi="Times New Roman" w:cs="Times New Roman"/>
        </w:rPr>
        <w:footnoteReference w:id="26"/>
      </w:r>
      <w:r w:rsidRPr="00DB1EE1">
        <w:rPr>
          <w:rFonts w:ascii="Times New Roman" w:hAnsi="Times New Roman" w:cs="Times New Roman"/>
        </w:rPr>
        <w:t xml:space="preserve">. Nous reviendrons sur ces points </w:t>
      </w:r>
      <w:r w:rsidRPr="00DB1EE1">
        <w:rPr>
          <w:rFonts w:ascii="Times New Roman" w:hAnsi="Times New Roman" w:cs="Times New Roman"/>
          <w:i/>
        </w:rPr>
        <w:t>infra</w:t>
      </w:r>
      <w:r w:rsidRPr="00DB1EE1">
        <w:rPr>
          <w:rFonts w:ascii="Times New Roman" w:hAnsi="Times New Roman" w:cs="Times New Roman"/>
        </w:rPr>
        <w:t xml:space="preserve">. Qu’il suffise, pour l’instant, de noter que l’acte d’arracher le texte visuel à sa clôture et de reconsidérer le principe d’immanence constitue sans doute, à l’heure actuelle, l’un des défis majeurs que la sémiotique visuelle doit relever.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Mais le terme même de langage (pour parler du langage construit </w:t>
      </w:r>
      <w:r w:rsidRPr="00AC3863">
        <w:rPr>
          <w:rFonts w:ascii="Times New Roman" w:hAnsi="Times New Roman" w:cs="Times New Roman"/>
          <w:i/>
        </w:rPr>
        <w:t>ad hoc</w:t>
      </w:r>
      <w:r w:rsidRPr="00DB1EE1">
        <w:rPr>
          <w:rFonts w:ascii="Times New Roman" w:hAnsi="Times New Roman" w:cs="Times New Roman"/>
        </w:rPr>
        <w:t>, mais aussi, éventuellement, du système de la langue qui est investi dans le discours grâce à la médiation de l’instance d’énonciation)</w:t>
      </w:r>
      <w:r w:rsidRPr="00DB1EE1">
        <w:rPr>
          <w:rStyle w:val="Appelnotedebasdep"/>
          <w:rFonts w:ascii="Times New Roman" w:hAnsi="Times New Roman" w:cs="Times New Roman"/>
        </w:rPr>
        <w:footnoteReference w:id="27"/>
      </w:r>
      <w:r w:rsidRPr="00DB1EE1">
        <w:rPr>
          <w:rFonts w:ascii="Times New Roman" w:hAnsi="Times New Roman" w:cs="Times New Roman"/>
        </w:rPr>
        <w:t xml:space="preserve"> ne manque pas de retenir notre attention. Suffit-il de dire que l’image constitue un système conceptuel cohérent, qu’elle obéit à des règles</w:t>
      </w:r>
      <w:r>
        <w:rPr>
          <w:rFonts w:ascii="Times New Roman" w:hAnsi="Times New Roman" w:cs="Times New Roman"/>
        </w:rPr>
        <w:t xml:space="preserve"> déterminant</w:t>
      </w:r>
      <w:r w:rsidR="00F07974">
        <w:rPr>
          <w:rFonts w:ascii="Times New Roman" w:hAnsi="Times New Roman" w:cs="Times New Roman"/>
        </w:rPr>
        <w:t>, éventuellement,</w:t>
      </w:r>
      <w:r>
        <w:rPr>
          <w:rFonts w:ascii="Times New Roman" w:hAnsi="Times New Roman" w:cs="Times New Roman"/>
        </w:rPr>
        <w:t xml:space="preserve"> </w:t>
      </w:r>
      <w:r w:rsidRPr="00DB1EE1">
        <w:rPr>
          <w:rFonts w:ascii="Times New Roman" w:hAnsi="Times New Roman" w:cs="Times New Roman"/>
        </w:rPr>
        <w:t xml:space="preserve">une grammaire ? Il y a à cela au moins une condition : la condition de possibilité de toute sémiose, c’est la solidarisation d’un plan de l’expression et d’un plan du contenu. La condition </w:t>
      </w:r>
      <w:r>
        <w:rPr>
          <w:rFonts w:ascii="Times New Roman" w:hAnsi="Times New Roman" w:cs="Times New Roman"/>
        </w:rPr>
        <w:t xml:space="preserve">est </w:t>
      </w:r>
      <w:r w:rsidRPr="00DB1EE1">
        <w:rPr>
          <w:rFonts w:ascii="Times New Roman" w:hAnsi="Times New Roman" w:cs="Times New Roman"/>
        </w:rPr>
        <w:t>satisfaite : nous avons vu que, pour Greimas, les unités plastiques peuvent elles-mêmes être porteuses de significations. Ce sont bien les rap</w:t>
      </w:r>
      <w:r>
        <w:rPr>
          <w:rFonts w:ascii="Times New Roman" w:hAnsi="Times New Roman" w:cs="Times New Roman"/>
        </w:rPr>
        <w:t>ports entre “qualités visibles”</w:t>
      </w:r>
      <w:r w:rsidRPr="00DB1EE1">
        <w:rPr>
          <w:rFonts w:ascii="Times New Roman" w:hAnsi="Times New Roman" w:cs="Times New Roman"/>
        </w:rPr>
        <w:t xml:space="preserve"> et </w:t>
      </w:r>
      <w:r>
        <w:rPr>
          <w:rFonts w:ascii="Times New Roman" w:hAnsi="Times New Roman" w:cs="Times New Roman"/>
        </w:rPr>
        <w:t>“qualités intelligibles”</w:t>
      </w:r>
      <w:r w:rsidRPr="00DB1EE1">
        <w:rPr>
          <w:rStyle w:val="Appelnotedebasdep"/>
          <w:rFonts w:ascii="Times New Roman" w:hAnsi="Times New Roman" w:cs="Times New Roman"/>
        </w:rPr>
        <w:footnoteReference w:id="28"/>
      </w:r>
      <w:r w:rsidRPr="00DB1EE1">
        <w:rPr>
          <w:rFonts w:ascii="Times New Roman" w:hAnsi="Times New Roman" w:cs="Times New Roman"/>
        </w:rPr>
        <w:t xml:space="preserve"> que la sémiotique se doit d’établir. Une des conséquences en est le “double détournement” auquel la lecture du texte plastique donne lieu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 certains signifiés postulés lors de la lecture figurative se trouvent détachés de leurs formants figuratifs pour servir de signifiés aux formants plastiques en voie de constitution ; certains traits du signifiant plastique se détachent du même coup des formants figuratifs où ils se trouvent être intégré</w:t>
      </w:r>
      <w:r>
        <w:rPr>
          <w:rFonts w:ascii="Times New Roman" w:hAnsi="Times New Roman" w:cs="Times New Roman"/>
        </w:rPr>
        <w:t>s</w:t>
      </w:r>
      <w:r w:rsidRPr="00DB1EE1">
        <w:rPr>
          <w:rFonts w:ascii="Times New Roman" w:hAnsi="Times New Roman" w:cs="Times New Roman"/>
        </w:rPr>
        <w:t xml:space="preserve"> et, obéissant aux principes d’organisation autonomes du signifant, se constituent en formants plastiques. Bien plus qu’à une “subversion” du figuratif, nous assistons à un processus d’auto-détermination, à la naissance d’un langage second »</w:t>
      </w:r>
      <w:r w:rsidRPr="00DB1EE1">
        <w:rPr>
          <w:rStyle w:val="Appelnotedebasdep"/>
          <w:rFonts w:ascii="Times New Roman" w:hAnsi="Times New Roman" w:cs="Times New Roman"/>
        </w:rPr>
        <w:footnoteReference w:id="29"/>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Cependant, est-ce rendre suffisamment raison de la spécificité et de l’autonomie du “langage plastique” par rapport au “langage figuratif” ? L’analyse du langage symbolique</w:t>
      </w:r>
      <w:r>
        <w:rPr>
          <w:rFonts w:ascii="Times New Roman" w:hAnsi="Times New Roman" w:cs="Times New Roman"/>
        </w:rPr>
        <w:t>, également au sens où l’entend Jean-François Bordron</w:t>
      </w:r>
      <w:r w:rsidRPr="00DB1EE1">
        <w:rPr>
          <w:rStyle w:val="Appelnotedebasdep"/>
          <w:rFonts w:ascii="Times New Roman" w:hAnsi="Times New Roman" w:cs="Times New Roman"/>
        </w:rPr>
        <w:footnoteReference w:id="30"/>
      </w:r>
      <w:r>
        <w:rPr>
          <w:rFonts w:ascii="Times New Roman" w:hAnsi="Times New Roman" w:cs="Times New Roman"/>
        </w:rPr>
        <w:t>,</w:t>
      </w:r>
      <w:r w:rsidRPr="00DB1EE1">
        <w:rPr>
          <w:rFonts w:ascii="Times New Roman" w:hAnsi="Times New Roman" w:cs="Times New Roman"/>
        </w:rPr>
        <w:t xml:space="preserve"> et l’attention portée à la référence, à la </w:t>
      </w:r>
      <w:r w:rsidRPr="00DB1EE1">
        <w:rPr>
          <w:rFonts w:ascii="Times New Roman" w:hAnsi="Times New Roman" w:cs="Times New Roman"/>
        </w:rPr>
        <w:lastRenderedPageBreak/>
        <w:t xml:space="preserve">représentation et à la reconnaissance constituent-elles toujours la réponse la plus pertinente aux questions que l’image nous adresse ? Une solution, nous dit Greimas, consiste à postuler une sémiotique semi-symbolique oeuvrant sur la base de l’homologation de catégories plastiques et d’articulations catégoriques de contenus (par exemple, chez Klee, “pointu : </w:t>
      </w:r>
      <w:proofErr w:type="gramStart"/>
      <w:r w:rsidRPr="00DB1EE1">
        <w:rPr>
          <w:rFonts w:ascii="Times New Roman" w:hAnsi="Times New Roman" w:cs="Times New Roman"/>
        </w:rPr>
        <w:t>arrondi ::</w:t>
      </w:r>
      <w:proofErr w:type="gramEnd"/>
      <w:r w:rsidRPr="00DB1EE1">
        <w:rPr>
          <w:rFonts w:ascii="Times New Roman" w:hAnsi="Times New Roman" w:cs="Times New Roman"/>
        </w:rPr>
        <w:t xml:space="preserve"> terrestre : céleste”)</w:t>
      </w:r>
      <w:r w:rsidRPr="00DB1EE1">
        <w:rPr>
          <w:rStyle w:val="Appelnotedebasdep"/>
          <w:rFonts w:ascii="Times New Roman" w:hAnsi="Times New Roman" w:cs="Times New Roman"/>
        </w:rPr>
        <w:footnoteReference w:id="31"/>
      </w:r>
      <w:r w:rsidRPr="00DB1EE1">
        <w:rPr>
          <w:rFonts w:ascii="Times New Roman" w:hAnsi="Times New Roman" w:cs="Times New Roman"/>
        </w:rPr>
        <w:t xml:space="preserve">. L’analogie de proportionnalité, qui fonde la ressemblance, permettrait d’échapper en partie à l’emprise du symbolique, au profit de </w:t>
      </w:r>
      <w:r w:rsidR="0015648E">
        <w:rPr>
          <w:rFonts w:ascii="Times New Roman" w:hAnsi="Times New Roman" w:cs="Times New Roman"/>
        </w:rPr>
        <w:t xml:space="preserve">moments </w:t>
      </w:r>
      <w:r w:rsidR="0015648E" w:rsidRPr="0015648E">
        <w:rPr>
          <w:rFonts w:ascii="Times New Roman" w:hAnsi="Times New Roman" w:cs="Times New Roman"/>
          <w:i/>
        </w:rPr>
        <w:t>phénoménaux</w:t>
      </w:r>
      <w:r w:rsidRPr="00DB1EE1">
        <w:rPr>
          <w:rStyle w:val="Appelnotedebasdep"/>
          <w:rFonts w:ascii="Times New Roman" w:hAnsi="Times New Roman" w:cs="Times New Roman"/>
        </w:rPr>
        <w:footnoteReference w:id="32"/>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Ce qui mérite d’être discuté, ce sont non seulement l’emprise de la référence et de la représentation et, à travers elles, du langage symbolique, mais encore la dissociation des plans de l’expression et du contenu et le statut du signe (symbolique, mais aussi iconique) lui-même. Pour éviter l’aplatissement des plans de l’expression et du contenu, le Groupe µ choisit de distinguer le signe plastique du signe visuel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 plastique et iconique constituent pour</w:t>
      </w:r>
      <w:r>
        <w:rPr>
          <w:rFonts w:ascii="Times New Roman" w:hAnsi="Times New Roman" w:cs="Times New Roman"/>
        </w:rPr>
        <w:t xml:space="preserve"> nous deux classes de signes au</w:t>
      </w:r>
      <w:r w:rsidRPr="00DB1EE1">
        <w:rPr>
          <w:rFonts w:ascii="Times New Roman" w:hAnsi="Times New Roman" w:cs="Times New Roman"/>
        </w:rPr>
        <w:t>t</w:t>
      </w:r>
      <w:r>
        <w:rPr>
          <w:rFonts w:ascii="Times New Roman" w:hAnsi="Times New Roman" w:cs="Times New Roman"/>
        </w:rPr>
        <w:t>o</w:t>
      </w:r>
      <w:r w:rsidRPr="00DB1EE1">
        <w:rPr>
          <w:rFonts w:ascii="Times New Roman" w:hAnsi="Times New Roman" w:cs="Times New Roman"/>
        </w:rPr>
        <w:t>nomes. Signes à pa</w:t>
      </w:r>
      <w:r>
        <w:rPr>
          <w:rFonts w:ascii="Times New Roman" w:hAnsi="Times New Roman" w:cs="Times New Roman"/>
        </w:rPr>
        <w:t>r</w:t>
      </w:r>
      <w:r w:rsidRPr="00DB1EE1">
        <w:rPr>
          <w:rFonts w:ascii="Times New Roman" w:hAnsi="Times New Roman" w:cs="Times New Roman"/>
        </w:rPr>
        <w:t>t entière, ils associent chacun un plan du contenu à un plan de l’expression, la relation entre ces deux plans étant chaque fois originale »</w:t>
      </w:r>
      <w:r w:rsidRPr="00DB1EE1">
        <w:rPr>
          <w:rStyle w:val="Appelnotedebasdep"/>
          <w:rFonts w:ascii="Times New Roman" w:hAnsi="Times New Roman" w:cs="Times New Roman"/>
        </w:rPr>
        <w:footnoteReference w:id="33"/>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Jean-François Bordron, pour sa part, introduit une différence entre l’icône et le signe iconique qui, contrairement </w:t>
      </w:r>
      <w:r w:rsidR="0015648E">
        <w:rPr>
          <w:rFonts w:ascii="Times New Roman" w:hAnsi="Times New Roman" w:cs="Times New Roman"/>
        </w:rPr>
        <w:t>à l’icône</w:t>
      </w:r>
      <w:r w:rsidRPr="00DB1EE1">
        <w:rPr>
          <w:rFonts w:ascii="Times New Roman" w:hAnsi="Times New Roman" w:cs="Times New Roman"/>
        </w:rPr>
        <w:t xml:space="preserve">, </w:t>
      </w:r>
      <w:r w:rsidR="0015648E">
        <w:rPr>
          <w:rFonts w:ascii="Times New Roman" w:hAnsi="Times New Roman" w:cs="Times New Roman"/>
        </w:rPr>
        <w:t>est lié à</w:t>
      </w:r>
      <w:r w:rsidRPr="00DB1EE1">
        <w:rPr>
          <w:rFonts w:ascii="Times New Roman" w:hAnsi="Times New Roman" w:cs="Times New Roman"/>
        </w:rPr>
        <w:t xml:space="preserve"> la fonction de reconnaissance</w:t>
      </w:r>
      <w:r w:rsidR="0015648E">
        <w:rPr>
          <w:rFonts w:ascii="Times New Roman" w:hAnsi="Times New Roman" w:cs="Times New Roman"/>
        </w:rPr>
        <w:t>,</w:t>
      </w:r>
      <w:r w:rsidRPr="00DB1EE1">
        <w:rPr>
          <w:rFonts w:ascii="Times New Roman" w:hAnsi="Times New Roman" w:cs="Times New Roman"/>
        </w:rPr>
        <w:t xml:space="preserve"> définitoire du langage symbolique. Plus largement, il souhaite explorer une théorie de la constitution du sens, plutôt qu’une théorie de la référence. L’attention se porte dès lors sur les substances et les flux qui sont mis en forme au sein d’un acte de sémiotisation. La dissociation des plans de l’expression et du contenu serait elle-même tributaire du passage de l’iconique au symbolique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xml:space="preserve">« Si le sens trouve sa source dans une variation intentionnelle, la question n’est plus de savoir si une icône possède deux plans d’articulation, comme une langue naturelle, mais de comprendre comment, sur la base de cette variation, peut progressivement émerger un sens analysable. En d’autres termes, si la variation intentionnelle semble bien impliquer la présence de deux moments phénoménaux, rien n’impose que ces moments soient systématiquement conçus comme des plans, sur le modèle du langage. […] Nous ne rejetons pas pour autant l’organisation de la fonction sémiotique selon les deux plans de Hjelmslev, mais nous pensons qu’il s’agit là d’un </w:t>
      </w:r>
      <w:r w:rsidRPr="00DB1EE1">
        <w:rPr>
          <w:rFonts w:ascii="Times New Roman" w:hAnsi="Times New Roman" w:cs="Times New Roman"/>
          <w:i/>
        </w:rPr>
        <w:t>résultat</w:t>
      </w:r>
      <w:r w:rsidRPr="00DB1EE1">
        <w:rPr>
          <w:rFonts w:ascii="Times New Roman" w:hAnsi="Times New Roman" w:cs="Times New Roman"/>
        </w:rPr>
        <w:t xml:space="preserve"> et non du processus d’émergence du sens lors de l’iconisation du monde sensible »</w:t>
      </w:r>
      <w:r w:rsidRPr="00DB1EE1">
        <w:rPr>
          <w:rStyle w:val="Appelnotedebasdep"/>
          <w:rFonts w:ascii="Times New Roman" w:hAnsi="Times New Roman" w:cs="Times New Roman"/>
        </w:rPr>
        <w:footnoteReference w:id="34"/>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C’est cette voie que nous allons emprunter</w:t>
      </w:r>
      <w:r>
        <w:rPr>
          <w:rFonts w:ascii="Times New Roman" w:hAnsi="Times New Roman" w:cs="Times New Roman"/>
        </w:rPr>
        <w:t>, en nous inspirant de la théorie de Jean-François Bordron très librement</w:t>
      </w:r>
      <w:r w:rsidRPr="00DB1EE1">
        <w:rPr>
          <w:rFonts w:ascii="Times New Roman" w:hAnsi="Times New Roman" w:cs="Times New Roman"/>
        </w:rPr>
        <w:t xml:space="preserve">. Elle permet, en effet, de saisir le procès de formation d’un objet de </w:t>
      </w:r>
      <w:r w:rsidRPr="00DB1EE1">
        <w:rPr>
          <w:rFonts w:ascii="Times New Roman" w:hAnsi="Times New Roman" w:cs="Times New Roman"/>
        </w:rPr>
        <w:lastRenderedPageBreak/>
        <w:t xml:space="preserve">perception </w:t>
      </w:r>
      <w:r w:rsidR="0015648E">
        <w:rPr>
          <w:rFonts w:ascii="Times New Roman" w:hAnsi="Times New Roman" w:cs="Times New Roman"/>
        </w:rPr>
        <w:t xml:space="preserve">– notre parcours perceptif – </w:t>
      </w:r>
      <w:r w:rsidRPr="00DB1EE1">
        <w:rPr>
          <w:rFonts w:ascii="Times New Roman" w:hAnsi="Times New Roman" w:cs="Times New Roman"/>
        </w:rPr>
        <w:t>à partir d’un “milieu plastique”</w:t>
      </w:r>
      <w:r w:rsidRPr="00DB1EE1">
        <w:rPr>
          <w:rStyle w:val="Appelnotedebasdep"/>
          <w:rFonts w:ascii="Times New Roman" w:hAnsi="Times New Roman" w:cs="Times New Roman"/>
        </w:rPr>
        <w:footnoteReference w:id="35"/>
      </w:r>
      <w:r w:rsidRPr="00DB1EE1">
        <w:rPr>
          <w:rFonts w:ascii="Times New Roman" w:hAnsi="Times New Roman" w:cs="Times New Roman"/>
        </w:rPr>
        <w:t>, jusqu’à sa catégorisation. Il devient possible de suivre le devenir des formes</w:t>
      </w:r>
      <w:r w:rsidRPr="00DB1EE1">
        <w:rPr>
          <w:rStyle w:val="Appelnotedebasdep"/>
          <w:rFonts w:ascii="Times New Roman" w:hAnsi="Times New Roman" w:cs="Times New Roman"/>
        </w:rPr>
        <w:footnoteReference w:id="36"/>
      </w:r>
      <w:r w:rsidRPr="00DB1EE1">
        <w:rPr>
          <w:rFonts w:ascii="Times New Roman" w:hAnsi="Times New Roman" w:cs="Times New Roman"/>
        </w:rPr>
        <w:t>, caractérisées par une extension spatiale et/ou temporelle, une limite et une direction, d’approcher la matière des points de vue de sa densité, de sa disposition et de sa force ou encore d’analyser la qualité sous l’angle de la dominante (par exemple chromatique), de la saturation et de l’intensité</w:t>
      </w:r>
      <w:r w:rsidRPr="00DB1EE1">
        <w:rPr>
          <w:rStyle w:val="Appelnotedebasdep"/>
          <w:rFonts w:ascii="Times New Roman" w:hAnsi="Times New Roman" w:cs="Times New Roman"/>
        </w:rPr>
        <w:footnoteReference w:id="37"/>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On voit ici en quoi Greimas, en défendant l’idée de l’autonomie du langage plastique jusqu’à parler de “langage second”</w:t>
      </w:r>
      <w:r w:rsidRPr="00DB1EE1">
        <w:rPr>
          <w:rStyle w:val="Appelnotedebasdep"/>
          <w:rFonts w:ascii="Times New Roman" w:hAnsi="Times New Roman" w:cs="Times New Roman"/>
        </w:rPr>
        <w:footnoteReference w:id="38"/>
      </w:r>
      <w:r w:rsidRPr="00DB1EE1">
        <w:rPr>
          <w:rFonts w:ascii="Times New Roman" w:hAnsi="Times New Roman" w:cs="Times New Roman"/>
        </w:rPr>
        <w:t xml:space="preserve">, a créé les conditions d’une évolution de la pensée théorique. On peut en mesurer l’ampleur à travers la notion de </w:t>
      </w:r>
      <w:r w:rsidRPr="00DB1EE1">
        <w:rPr>
          <w:rFonts w:ascii="Times New Roman" w:hAnsi="Times New Roman" w:cs="Times New Roman"/>
          <w:i/>
        </w:rPr>
        <w:t>Gestalt</w:t>
      </w:r>
      <w:r w:rsidRPr="00DB1EE1">
        <w:rPr>
          <w:rFonts w:ascii="Times New Roman" w:hAnsi="Times New Roman" w:cs="Times New Roman"/>
        </w:rPr>
        <w:t xml:space="preserve">. Dans </w:t>
      </w:r>
      <w:r w:rsidRPr="00DB1EE1">
        <w:rPr>
          <w:rFonts w:ascii="Times New Roman" w:hAnsi="Times New Roman" w:cs="Times New Roman"/>
          <w:i/>
        </w:rPr>
        <w:t xml:space="preserve">De l’Imperfection, </w:t>
      </w:r>
      <w:r>
        <w:rPr>
          <w:rFonts w:ascii="Times New Roman" w:hAnsi="Times New Roman" w:cs="Times New Roman"/>
        </w:rPr>
        <w:t>Greimas note que “l’</w:t>
      </w:r>
      <w:r w:rsidRPr="00DB1EE1">
        <w:rPr>
          <w:rFonts w:ascii="Times New Roman" w:hAnsi="Times New Roman" w:cs="Times New Roman"/>
        </w:rPr>
        <w:t xml:space="preserve">esthétique de Calvino renvoie, […], à la conception husserlienne de la perception où les structures d’accueil du sujet se projettent au-devant des </w:t>
      </w:r>
      <w:r w:rsidRPr="00DB1EE1">
        <w:rPr>
          <w:rFonts w:ascii="Times New Roman" w:hAnsi="Times New Roman" w:cs="Times New Roman"/>
          <w:i/>
        </w:rPr>
        <w:t xml:space="preserve">Gestalten </w:t>
      </w:r>
      <w:r w:rsidRPr="00DB1EE1">
        <w:rPr>
          <w:rFonts w:ascii="Times New Roman" w:hAnsi="Times New Roman" w:cs="Times New Roman"/>
        </w:rPr>
        <w:t>empressées de les rejoindre »</w:t>
      </w:r>
      <w:r w:rsidRPr="00DB1EE1">
        <w:rPr>
          <w:rStyle w:val="Appelnotedebasdep"/>
          <w:rFonts w:ascii="Times New Roman" w:hAnsi="Times New Roman" w:cs="Times New Roman"/>
        </w:rPr>
        <w:footnoteReference w:id="39"/>
      </w:r>
      <w:r w:rsidRPr="00DB1EE1">
        <w:rPr>
          <w:rFonts w:ascii="Times New Roman" w:hAnsi="Times New Roman" w:cs="Times New Roman"/>
        </w:rPr>
        <w:t xml:space="preserve">. L’essentiel, c’est la définition de la </w:t>
      </w:r>
      <w:r>
        <w:rPr>
          <w:rFonts w:ascii="Times New Roman" w:hAnsi="Times New Roman" w:cs="Times New Roman"/>
        </w:rPr>
        <w:t>saisie esthétique comme un “</w:t>
      </w:r>
      <w:r w:rsidRPr="00DB1EE1">
        <w:rPr>
          <w:rFonts w:ascii="Times New Roman" w:hAnsi="Times New Roman" w:cs="Times New Roman"/>
        </w:rPr>
        <w:t>vouloir réciproque de conjonction, comme une rencontre, à mi-chemin, du sujet et de l’o</w:t>
      </w:r>
      <w:r>
        <w:rPr>
          <w:rFonts w:ascii="Times New Roman" w:hAnsi="Times New Roman" w:cs="Times New Roman"/>
        </w:rPr>
        <w:t>bjet, tendant l’un vers l’autre”</w:t>
      </w:r>
      <w:r w:rsidRPr="00DB1EE1">
        <w:rPr>
          <w:rStyle w:val="Appelnotedebasdep"/>
          <w:rFonts w:ascii="Times New Roman" w:hAnsi="Times New Roman" w:cs="Times New Roman"/>
        </w:rPr>
        <w:footnoteReference w:id="40"/>
      </w:r>
      <w:r w:rsidRPr="00DB1EE1">
        <w:rPr>
          <w:rFonts w:ascii="Times New Roman" w:hAnsi="Times New Roman" w:cs="Times New Roman"/>
        </w:rPr>
        <w:t xml:space="preserve">. Plus loin, Greimas franchit un pas en opposant au rôle actif que, dans l’espace européen, le sujet prend dans la saisie esthétique, la “prégnance” de l’objet dans la tradition japonaise. Ce dernier ne se contente pas d’aller “au-devant” du sujet : </w:t>
      </w:r>
      <w:r>
        <w:rPr>
          <w:rFonts w:ascii="Times New Roman" w:hAnsi="Times New Roman" w:cs="Times New Roman"/>
        </w:rPr>
        <w:t>“</w:t>
      </w:r>
      <w:r w:rsidRPr="00DB1EE1">
        <w:rPr>
          <w:rFonts w:ascii="Times New Roman" w:hAnsi="Times New Roman" w:cs="Times New Roman"/>
        </w:rPr>
        <w:t xml:space="preserve">c’est lui qui exhale l’énergie du monde, et bienheureux est le sujet s’il lui arrive de le rencontrer sur son </w:t>
      </w:r>
      <w:r>
        <w:rPr>
          <w:rFonts w:ascii="Times New Roman" w:hAnsi="Times New Roman" w:cs="Times New Roman"/>
        </w:rPr>
        <w:t>chemin”</w:t>
      </w:r>
      <w:r w:rsidRPr="00DB1EE1">
        <w:rPr>
          <w:rStyle w:val="Appelnotedebasdep"/>
          <w:rFonts w:ascii="Times New Roman" w:hAnsi="Times New Roman" w:cs="Times New Roman"/>
        </w:rPr>
        <w:footnoteReference w:id="41"/>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C’est ce halo, avant toute identification et toute représentation,</w:t>
      </w:r>
      <w:r w:rsidRPr="00170796">
        <w:rPr>
          <w:rFonts w:ascii="Times New Roman" w:hAnsi="Times New Roman" w:cs="Times New Roman"/>
        </w:rPr>
        <w:t xml:space="preserve"> </w:t>
      </w:r>
      <w:r w:rsidRPr="00DB1EE1">
        <w:rPr>
          <w:rFonts w:ascii="Times New Roman" w:hAnsi="Times New Roman" w:cs="Times New Roman"/>
        </w:rPr>
        <w:t>que nous souhaitons capter</w:t>
      </w:r>
      <w:r>
        <w:rPr>
          <w:rFonts w:ascii="Times New Roman" w:hAnsi="Times New Roman" w:cs="Times New Roman"/>
        </w:rPr>
        <w:t>. Nous défendons l’idée qu’il gagne à être décrit au niveau même du pré-sujet et du pré-objet, donc en deçà des sujet et objet visés par Greimas</w:t>
      </w:r>
      <w:r w:rsidRPr="00DB1EE1">
        <w:rPr>
          <w:rFonts w:ascii="Times New Roman" w:hAnsi="Times New Roman" w:cs="Times New Roman"/>
        </w:rPr>
        <w:t>.</w:t>
      </w:r>
      <w:r>
        <w:rPr>
          <w:rFonts w:ascii="Times New Roman" w:hAnsi="Times New Roman" w:cs="Times New Roman"/>
        </w:rPr>
        <w:t xml:space="preserve"> Il ne serait pas lié à une tradition particulière, mais constitutif de la genèse du sens.</w:t>
      </w:r>
      <w:r w:rsidRPr="00DB1EE1">
        <w:rPr>
          <w:rFonts w:ascii="Times New Roman" w:hAnsi="Times New Roman" w:cs="Times New Roman"/>
        </w:rPr>
        <w:t xml:space="preserve"> </w:t>
      </w:r>
      <w:r>
        <w:rPr>
          <w:rFonts w:ascii="Times New Roman" w:hAnsi="Times New Roman" w:cs="Times New Roman"/>
        </w:rPr>
        <w:t>En effet, l’o</w:t>
      </w:r>
      <w:r w:rsidRPr="00DB1EE1">
        <w:rPr>
          <w:rFonts w:ascii="Times New Roman" w:hAnsi="Times New Roman" w:cs="Times New Roman"/>
        </w:rPr>
        <w:t xml:space="preserve">n n’a qu’à faire un pas pour voir se dévoiler les étapes qui rythment la constitution du sens au niveau iconique selon Jean-François Bordron. Mettant en retrait les capacités de référenciation et de représentation, on peut adopter un point de vue phénoménologique et appréhender non seulement la </w:t>
      </w:r>
      <w:r w:rsidRPr="00DB1EE1">
        <w:rPr>
          <w:rFonts w:ascii="Times New Roman" w:hAnsi="Times New Roman" w:cs="Times New Roman"/>
          <w:i/>
        </w:rPr>
        <w:t xml:space="preserve">Gestalt </w:t>
      </w:r>
      <w:r w:rsidRPr="00DB1EE1">
        <w:rPr>
          <w:rFonts w:ascii="Times New Roman" w:hAnsi="Times New Roman" w:cs="Times New Roman"/>
        </w:rPr>
        <w:t>comme champ de forces en interaction, selon les termes de Fernande Saint-Martin</w:t>
      </w:r>
      <w:r w:rsidRPr="00DB1EE1">
        <w:rPr>
          <w:rStyle w:val="Appelnotedebasdep"/>
          <w:rFonts w:ascii="Times New Roman" w:hAnsi="Times New Roman" w:cs="Times New Roman"/>
        </w:rPr>
        <w:footnoteReference w:id="42"/>
      </w:r>
      <w:r w:rsidRPr="00DB1EE1">
        <w:rPr>
          <w:rFonts w:ascii="Times New Roman" w:hAnsi="Times New Roman" w:cs="Times New Roman"/>
        </w:rPr>
        <w:t xml:space="preserve">, mais la </w:t>
      </w:r>
      <w:r w:rsidRPr="00DB1EE1">
        <w:rPr>
          <w:rFonts w:ascii="Times New Roman" w:hAnsi="Times New Roman" w:cs="Times New Roman"/>
          <w:i/>
        </w:rPr>
        <w:t>Gestaltung</w:t>
      </w:r>
      <w:r w:rsidRPr="00DB1EE1">
        <w:rPr>
          <w:rFonts w:ascii="Times New Roman" w:hAnsi="Times New Roman" w:cs="Times New Roman"/>
        </w:rPr>
        <w:t xml:space="preserve">, chère à Paul Klee. Le peintre note ceci : </w:t>
      </w:r>
      <w:r>
        <w:rPr>
          <w:rFonts w:ascii="Times New Roman" w:hAnsi="Times New Roman" w:cs="Times New Roman"/>
        </w:rPr>
        <w:t>“</w:t>
      </w:r>
      <w:r w:rsidRPr="00DB1EE1">
        <w:rPr>
          <w:rFonts w:ascii="Times New Roman" w:hAnsi="Times New Roman" w:cs="Times New Roman"/>
        </w:rPr>
        <w:t xml:space="preserve">La théorie de la </w:t>
      </w:r>
      <w:r w:rsidRPr="00DB1EE1">
        <w:rPr>
          <w:rFonts w:ascii="Times New Roman" w:hAnsi="Times New Roman" w:cs="Times New Roman"/>
          <w:i/>
        </w:rPr>
        <w:t>Gestaltung</w:t>
      </w:r>
      <w:r w:rsidRPr="00DB1EE1">
        <w:rPr>
          <w:rFonts w:ascii="Times New Roman" w:hAnsi="Times New Roman" w:cs="Times New Roman"/>
        </w:rPr>
        <w:t xml:space="preserve"> se préoccupe des chemins qui mènent à la </w:t>
      </w:r>
      <w:r w:rsidRPr="00DB1EE1">
        <w:rPr>
          <w:rFonts w:ascii="Times New Roman" w:hAnsi="Times New Roman" w:cs="Times New Roman"/>
          <w:i/>
        </w:rPr>
        <w:t>Gestalt</w:t>
      </w:r>
      <w:r w:rsidRPr="00DB1EE1">
        <w:rPr>
          <w:rFonts w:ascii="Times New Roman" w:hAnsi="Times New Roman" w:cs="Times New Roman"/>
        </w:rPr>
        <w:t xml:space="preserve"> (forme). C’est la théorie de la forme mais telle </w:t>
      </w:r>
      <w:r w:rsidRPr="00DB1EE1">
        <w:rPr>
          <w:rFonts w:ascii="Times New Roman" w:hAnsi="Times New Roman" w:cs="Times New Roman"/>
        </w:rPr>
        <w:lastRenderedPageBreak/>
        <w:t xml:space="preserve">qu’elle met </w:t>
      </w:r>
      <w:r>
        <w:rPr>
          <w:rFonts w:ascii="Times New Roman" w:hAnsi="Times New Roman" w:cs="Times New Roman"/>
        </w:rPr>
        <w:t>l’accent sur la voie qui y mène”</w:t>
      </w:r>
      <w:r w:rsidRPr="00DB1EE1">
        <w:rPr>
          <w:rStyle w:val="Appelnotedebasdep"/>
          <w:rFonts w:ascii="Times New Roman" w:hAnsi="Times New Roman" w:cs="Times New Roman"/>
        </w:rPr>
        <w:footnoteReference w:id="43"/>
      </w:r>
      <w:r>
        <w:rPr>
          <w:rFonts w:ascii="Times New Roman" w:hAnsi="Times New Roman" w:cs="Times New Roman"/>
        </w:rPr>
        <w:t>. Et il  ajoute : “</w:t>
      </w:r>
      <w:r w:rsidRPr="00DB1EE1">
        <w:rPr>
          <w:rFonts w:ascii="Times New Roman" w:hAnsi="Times New Roman" w:cs="Times New Roman"/>
        </w:rPr>
        <w:t>La genèse comme mouvement à la fois formel et forma</w:t>
      </w:r>
      <w:r>
        <w:rPr>
          <w:rFonts w:ascii="Times New Roman" w:hAnsi="Times New Roman" w:cs="Times New Roman"/>
        </w:rPr>
        <w:t>teur est l’essentiel de l’œuvre”</w:t>
      </w:r>
      <w:r w:rsidRPr="00DB1EE1">
        <w:rPr>
          <w:rStyle w:val="Appelnotedebasdep"/>
          <w:rFonts w:ascii="Times New Roman" w:hAnsi="Times New Roman" w:cs="Times New Roman"/>
        </w:rPr>
        <w:footnoteReference w:id="44"/>
      </w:r>
      <w:r w:rsidRPr="00DB1EE1">
        <w:rPr>
          <w:rFonts w:ascii="Times New Roman" w:hAnsi="Times New Roman" w:cs="Times New Roman"/>
        </w:rPr>
        <w:t>.</w:t>
      </w:r>
    </w:p>
    <w:p w:rsidR="00AE222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En adoptant ce point de vue, une instance d’énonciation ou de co-énonciation s’ouvre à une approche esthésique. Elle est sensible à une continuité rythmée, avant la projection d’une discontinuité </w:t>
      </w:r>
      <w:r>
        <w:rPr>
          <w:rFonts w:ascii="Times New Roman" w:hAnsi="Times New Roman" w:cs="Times New Roman"/>
        </w:rPr>
        <w:t>–</w:t>
      </w:r>
      <w:r w:rsidRPr="00DB1EE1">
        <w:rPr>
          <w:rFonts w:ascii="Times New Roman" w:hAnsi="Times New Roman" w:cs="Times New Roman"/>
        </w:rPr>
        <w:t xml:space="preserve"> de celle qui est à la base de la constitution de l’objet esthétique selon Greimas. Donc avant la saisie de la </w:t>
      </w:r>
      <w:r w:rsidRPr="00DB1EE1">
        <w:rPr>
          <w:rFonts w:ascii="Times New Roman" w:hAnsi="Times New Roman" w:cs="Times New Roman"/>
          <w:i/>
        </w:rPr>
        <w:t>Gestalt</w:t>
      </w:r>
      <w:r w:rsidRPr="00DB1EE1">
        <w:rPr>
          <w:rFonts w:ascii="Times New Roman" w:hAnsi="Times New Roman" w:cs="Times New Roman"/>
        </w:rPr>
        <w:t xml:space="preserve"> comme une « bonne forme », par exemple géométrique, et, </w:t>
      </w:r>
      <w:r w:rsidRPr="00DB1EE1">
        <w:rPr>
          <w:rFonts w:ascii="Times New Roman" w:hAnsi="Times New Roman" w:cs="Times New Roman"/>
          <w:i/>
        </w:rPr>
        <w:t>a fortiori</w:t>
      </w:r>
      <w:r w:rsidRPr="00DB1EE1">
        <w:rPr>
          <w:rFonts w:ascii="Times New Roman" w:hAnsi="Times New Roman" w:cs="Times New Roman"/>
        </w:rPr>
        <w:t>, avant tout mise en rapport avec des schèmes mémorisés qui ont leur pendant dans la réalité. Avant le moment où, dira Fernande Saint-Martin, la tache irrégulière est “reconnue” comme étant un lac ou une montagne</w:t>
      </w:r>
      <w:r w:rsidRPr="00DB1EE1">
        <w:rPr>
          <w:rStyle w:val="Appelnotedebasdep"/>
          <w:rFonts w:ascii="Times New Roman" w:hAnsi="Times New Roman" w:cs="Times New Roman"/>
        </w:rPr>
        <w:footnoteReference w:id="45"/>
      </w:r>
      <w:r w:rsidRPr="00DB1EE1">
        <w:rPr>
          <w:rFonts w:ascii="Times New Roman" w:hAnsi="Times New Roman" w:cs="Times New Roman"/>
        </w:rPr>
        <w:t>. En ajustant son regard, on peut échapper au principe de la compositionnalité, qui repose sur la discrétisation et l’agencement d’unités de sens constituées ou données, au profit d’une appréhension</w:t>
      </w:r>
      <w:r w:rsidRPr="00DB1EE1">
        <w:rPr>
          <w:rFonts w:ascii="Times New Roman" w:hAnsi="Times New Roman" w:cs="Times New Roman"/>
          <w:i/>
        </w:rPr>
        <w:t xml:space="preserve"> </w:t>
      </w:r>
      <w:r w:rsidRPr="00DB1EE1">
        <w:rPr>
          <w:rFonts w:ascii="Times New Roman" w:hAnsi="Times New Roman" w:cs="Times New Roman"/>
        </w:rPr>
        <w:t xml:space="preserve">de la dynamique interne. </w:t>
      </w:r>
    </w:p>
    <w:p w:rsidR="00AE222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En ce sens, la distinction d’unités segmentales présuppose la suprasegmentalité, que la saisie du rythme réclame. Le rythme n’est plus seulement assujetti au nombre. Comme le note Gilles Deleuze,</w:t>
      </w:r>
      <w:r>
        <w:rPr>
          <w:rFonts w:ascii="Times New Roman" w:hAnsi="Times New Roman" w:cs="Times New Roman"/>
        </w:rPr>
        <w:t xml:space="preserve"> </w:t>
      </w:r>
    </w:p>
    <w:p w:rsidR="00AE2221" w:rsidRDefault="00AE2221" w:rsidP="00AE2221">
      <w:pPr>
        <w:spacing w:after="120" w:line="276" w:lineRule="auto"/>
        <w:ind w:left="1134"/>
        <w:jc w:val="both"/>
        <w:rPr>
          <w:rFonts w:ascii="Times New Roman" w:hAnsi="Times New Roman" w:cs="Times New Roman"/>
        </w:rPr>
      </w:pPr>
      <w:r>
        <w:rPr>
          <w:rFonts w:ascii="Times New Roman" w:hAnsi="Times New Roman" w:cs="Times New Roman"/>
        </w:rPr>
        <w:t>« </w:t>
      </w:r>
      <w:proofErr w:type="gramStart"/>
      <w:r>
        <w:rPr>
          <w:rFonts w:ascii="Times New Roman" w:hAnsi="Times New Roman" w:cs="Times New Roman"/>
        </w:rPr>
        <w:t>la</w:t>
      </w:r>
      <w:proofErr w:type="gramEnd"/>
      <w:r>
        <w:rPr>
          <w:rFonts w:ascii="Times New Roman" w:hAnsi="Times New Roman" w:cs="Times New Roman"/>
        </w:rPr>
        <w:t xml:space="preserve"> </w:t>
      </w:r>
      <w:r w:rsidRPr="00DB1EE1">
        <w:rPr>
          <w:rFonts w:ascii="Times New Roman" w:hAnsi="Times New Roman" w:cs="Times New Roman"/>
        </w:rPr>
        <w:t>répétition-mesure est une division régulière du temps, un retour isochrone d’éléments identiques. Mais une durée n’existe que déterminée par un accent tonique, commandée par des intensités. On se tromperait sur la fonction des accents si l’on disait qu’ils se reproduisent à intervalles égaux</w:t>
      </w:r>
      <w:r>
        <w:rPr>
          <w:rFonts w:ascii="Times New Roman" w:hAnsi="Times New Roman" w:cs="Times New Roman"/>
        </w:rPr>
        <w:t> »</w:t>
      </w:r>
      <w:r w:rsidRPr="00DB1EE1">
        <w:rPr>
          <w:rStyle w:val="Appelnotedebasdep"/>
          <w:rFonts w:ascii="Times New Roman" w:hAnsi="Times New Roman" w:cs="Times New Roman"/>
        </w:rPr>
        <w:footnoteReference w:id="46"/>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Davantage même, n’est-ce pas la </w:t>
      </w:r>
      <w:r w:rsidRPr="00BF6071">
        <w:rPr>
          <w:rFonts w:ascii="Times New Roman" w:hAnsi="Times New Roman" w:cs="Times New Roman"/>
          <w:i/>
        </w:rPr>
        <w:t>différenciation</w:t>
      </w:r>
      <w:r>
        <w:rPr>
          <w:rFonts w:ascii="Times New Roman" w:hAnsi="Times New Roman" w:cs="Times New Roman"/>
          <w:i/>
        </w:rPr>
        <w:t xml:space="preserve"> </w:t>
      </w:r>
      <w:r>
        <w:rPr>
          <w:rFonts w:ascii="Times New Roman" w:hAnsi="Times New Roman" w:cs="Times New Roman"/>
        </w:rPr>
        <w:t>comme telle, chère à Greimas,</w:t>
      </w:r>
      <w:r w:rsidRPr="00DB1EE1">
        <w:rPr>
          <w:rFonts w:ascii="Times New Roman" w:hAnsi="Times New Roman" w:cs="Times New Roman"/>
        </w:rPr>
        <w:t xml:space="preserve"> qui est remise en cause</w:t>
      </w:r>
      <w:r w:rsidRPr="00DB1EE1">
        <w:rPr>
          <w:rStyle w:val="Appelnotedebasdep"/>
          <w:rFonts w:ascii="Times New Roman" w:hAnsi="Times New Roman" w:cs="Times New Roman"/>
        </w:rPr>
        <w:footnoteReference w:id="47"/>
      </w:r>
      <w:r w:rsidRPr="00DB1EE1">
        <w:rPr>
          <w:rFonts w:ascii="Times New Roman" w:hAnsi="Times New Roman" w:cs="Times New Roman"/>
        </w:rPr>
        <w:t xml:space="preserve"> ? </w:t>
      </w:r>
      <w:r>
        <w:rPr>
          <w:rFonts w:ascii="Times New Roman" w:hAnsi="Times New Roman" w:cs="Times New Roman"/>
        </w:rPr>
        <w:t>On pourra lui reprocher qu’elle suppose</w:t>
      </w:r>
      <w:r w:rsidRPr="00DB1EE1">
        <w:rPr>
          <w:rFonts w:ascii="Times New Roman" w:hAnsi="Times New Roman" w:cs="Times New Roman"/>
        </w:rPr>
        <w:t xml:space="preserve"> la reconnaissance, et avec elle ce qu’Henri Maldiney appelle l’“objectif” ou la “projection [du rythme] dans une image spatiale objective”</w:t>
      </w:r>
      <w:r>
        <w:rPr>
          <w:rStyle w:val="Appelnotedebasdep"/>
          <w:rFonts w:ascii="Times New Roman" w:hAnsi="Times New Roman" w:cs="Times New Roman"/>
        </w:rPr>
        <w:footnoteReference w:id="48"/>
      </w:r>
      <w:r>
        <w:rPr>
          <w:rFonts w:ascii="Times New Roman" w:hAnsi="Times New Roman" w:cs="Times New Roman"/>
        </w:rPr>
        <w:t>.</w:t>
      </w:r>
      <w:r w:rsidRPr="00DB1EE1">
        <w:rPr>
          <w:rFonts w:ascii="Times New Roman" w:hAnsi="Times New Roman" w:cs="Times New Roman"/>
        </w:rPr>
        <w:t xml:space="preserve"> </w:t>
      </w:r>
      <w:r>
        <w:rPr>
          <w:rFonts w:ascii="Times New Roman" w:hAnsi="Times New Roman" w:cs="Times New Roman"/>
        </w:rPr>
        <w:t>L</w:t>
      </w:r>
      <w:r w:rsidRPr="00DB1EE1">
        <w:rPr>
          <w:rFonts w:ascii="Times New Roman" w:hAnsi="Times New Roman" w:cs="Times New Roman"/>
        </w:rPr>
        <w:t xml:space="preserve">a différenciation, qui exige une position en surplomb, extérieure au processus lui-même, serait </w:t>
      </w:r>
      <w:r>
        <w:rPr>
          <w:rFonts w:ascii="Times New Roman" w:hAnsi="Times New Roman" w:cs="Times New Roman"/>
        </w:rPr>
        <w:t xml:space="preserve">donc </w:t>
      </w:r>
      <w:r w:rsidRPr="00DB1EE1">
        <w:rPr>
          <w:rFonts w:ascii="Times New Roman" w:hAnsi="Times New Roman" w:cs="Times New Roman"/>
        </w:rPr>
        <w:t>précédée de l’établissement d’intervalles, d’entre-deux, d’interstices, qui favorisent l’immersion de l’instance énonciative dans le processus de formation</w:t>
      </w:r>
      <w:r w:rsidRPr="00DB1EE1">
        <w:rPr>
          <w:rStyle w:val="Appelnotedebasdep"/>
          <w:rFonts w:ascii="Times New Roman" w:hAnsi="Times New Roman" w:cs="Times New Roman"/>
        </w:rPr>
        <w:footnoteReference w:id="49"/>
      </w:r>
      <w:r w:rsidRPr="00DB1EE1">
        <w:rPr>
          <w:rFonts w:ascii="Times New Roman" w:hAnsi="Times New Roman" w:cs="Times New Roman"/>
        </w:rPr>
        <w:t xml:space="preserve">. Contre ceux qui opposent les dimensions de la continuité et de la discontinuité et qui, tel Pierre Boulez, gardent l’idée de durées et de </w:t>
      </w:r>
      <w:r w:rsidRPr="00DB1EE1">
        <w:rPr>
          <w:rFonts w:ascii="Times New Roman" w:hAnsi="Times New Roman" w:cs="Times New Roman"/>
          <w:i/>
        </w:rPr>
        <w:t xml:space="preserve">tempi </w:t>
      </w:r>
      <w:r w:rsidRPr="00DB1EE1">
        <w:rPr>
          <w:rFonts w:ascii="Times New Roman" w:hAnsi="Times New Roman" w:cs="Times New Roman"/>
        </w:rPr>
        <w:t>“objectivement mesurables”</w:t>
      </w:r>
      <w:r w:rsidRPr="00DB1EE1">
        <w:rPr>
          <w:rStyle w:val="Appelnotedebasdep"/>
          <w:rFonts w:ascii="Times New Roman" w:hAnsi="Times New Roman" w:cs="Times New Roman"/>
        </w:rPr>
        <w:footnoteReference w:id="50"/>
      </w:r>
      <w:r w:rsidRPr="00DB1EE1">
        <w:rPr>
          <w:rFonts w:ascii="Times New Roman" w:hAnsi="Times New Roman" w:cs="Times New Roman"/>
        </w:rPr>
        <w:t xml:space="preserve">, contre </w:t>
      </w:r>
      <w:r w:rsidRPr="00DB1EE1">
        <w:rPr>
          <w:rFonts w:ascii="Times New Roman" w:hAnsi="Times New Roman" w:cs="Times New Roman"/>
        </w:rPr>
        <w:lastRenderedPageBreak/>
        <w:t>l’événement lui-même, qui est coupure et rupture</w:t>
      </w:r>
      <w:r w:rsidRPr="00DB1EE1">
        <w:rPr>
          <w:rStyle w:val="Appelnotedebasdep"/>
          <w:rFonts w:ascii="Times New Roman" w:hAnsi="Times New Roman" w:cs="Times New Roman"/>
        </w:rPr>
        <w:footnoteReference w:id="51"/>
      </w:r>
      <w:r w:rsidRPr="00DB1EE1">
        <w:rPr>
          <w:rFonts w:ascii="Times New Roman" w:hAnsi="Times New Roman" w:cs="Times New Roman"/>
        </w:rPr>
        <w:t>, Henri Maldiney fait valoir les “rencontres critiques ou décisives”</w:t>
      </w:r>
      <w:r w:rsidRPr="00DB1EE1">
        <w:rPr>
          <w:rStyle w:val="Appelnotedebasdep"/>
          <w:rFonts w:ascii="Times New Roman" w:hAnsi="Times New Roman" w:cs="Times New Roman"/>
        </w:rPr>
        <w:footnoteReference w:id="52"/>
      </w:r>
      <w:r w:rsidRPr="00DB1EE1">
        <w:rPr>
          <w:rFonts w:ascii="Times New Roman" w:hAnsi="Times New Roman" w:cs="Times New Roman"/>
        </w:rPr>
        <w:t>. Contre le temps qu’on “occupe”, il proclame le temps “</w:t>
      </w:r>
      <w:r w:rsidRPr="00DB1EE1">
        <w:rPr>
          <w:rFonts w:ascii="Times New Roman" w:hAnsi="Times New Roman" w:cs="Times New Roman"/>
          <w:i/>
        </w:rPr>
        <w:t>impliqué</w:t>
      </w:r>
      <w:r w:rsidRPr="00DB1EE1">
        <w:rPr>
          <w:rFonts w:ascii="Times New Roman" w:hAnsi="Times New Roman" w:cs="Times New Roman"/>
        </w:rPr>
        <w:t xml:space="preserve"> dans chaque événement-avènement musical”</w:t>
      </w:r>
      <w:r w:rsidRPr="00DB1EE1">
        <w:rPr>
          <w:rStyle w:val="Appelnotedebasdep"/>
          <w:rFonts w:ascii="Times New Roman" w:hAnsi="Times New Roman" w:cs="Times New Roman"/>
        </w:rPr>
        <w:footnoteReference w:id="53"/>
      </w:r>
      <w:r w:rsidRPr="00DB1EE1">
        <w:rPr>
          <w:rFonts w:ascii="Times New Roman" w:hAnsi="Times New Roman" w:cs="Times New Roman"/>
        </w:rPr>
        <w:t xml:space="preserve">, en inscrivant sa réflexion dans le sillage de celle de Gustave Guillaume. Pour la sculpture et la peinture </w:t>
      </w:r>
      <w:r>
        <w:rPr>
          <w:rFonts w:ascii="Times New Roman" w:hAnsi="Times New Roman" w:cs="Times New Roman"/>
        </w:rPr>
        <w:t>–</w:t>
      </w:r>
      <w:r w:rsidRPr="00DB1EE1">
        <w:rPr>
          <w:rFonts w:ascii="Times New Roman" w:hAnsi="Times New Roman" w:cs="Times New Roman"/>
        </w:rPr>
        <w:t xml:space="preserve"> en particulier pour les tableaux de Paul Klee </w:t>
      </w:r>
      <w:r>
        <w:rPr>
          <w:rFonts w:ascii="Times New Roman" w:hAnsi="Times New Roman" w:cs="Times New Roman"/>
        </w:rPr>
        <w:t>–</w:t>
      </w:r>
      <w:r w:rsidRPr="00DB1EE1">
        <w:rPr>
          <w:rFonts w:ascii="Times New Roman" w:hAnsi="Times New Roman" w:cs="Times New Roman"/>
        </w:rPr>
        <w:t>, le rythme d’une forme est défini comme l’“</w:t>
      </w:r>
      <w:r w:rsidRPr="00DB1EE1">
        <w:rPr>
          <w:rFonts w:ascii="Times New Roman" w:hAnsi="Times New Roman" w:cs="Times New Roman"/>
          <w:i/>
        </w:rPr>
        <w:t>articulation de son temps impliqué</w:t>
      </w:r>
      <w:r w:rsidRPr="00DB1EE1">
        <w:rPr>
          <w:rFonts w:ascii="Times New Roman" w:hAnsi="Times New Roman" w:cs="Times New Roman"/>
        </w:rPr>
        <w:t>”. On retrouve Henri Focillon, qu’Henri Maldiney s’empresse de citer : « Le signe signifie, la forme se signifie »</w:t>
      </w:r>
      <w:r w:rsidRPr="00DB1EE1">
        <w:rPr>
          <w:rStyle w:val="Appelnotedebasdep"/>
          <w:rFonts w:ascii="Times New Roman" w:hAnsi="Times New Roman" w:cs="Times New Roman"/>
        </w:rPr>
        <w:footnoteReference w:id="54"/>
      </w:r>
      <w:r w:rsidRPr="00DB1EE1">
        <w:rPr>
          <w:rFonts w:ascii="Times New Roman" w:hAnsi="Times New Roman" w:cs="Times New Roman"/>
        </w:rPr>
        <w:t xml:space="preserve">. On ne saurait dire davantage qu’une organisation du sens apparaît, </w:t>
      </w:r>
      <w:r w:rsidRPr="00DB1EE1">
        <w:rPr>
          <w:rFonts w:ascii="Times New Roman" w:hAnsi="Times New Roman" w:cs="Times New Roman"/>
          <w:i/>
        </w:rPr>
        <w:t>advient</w:t>
      </w:r>
      <w:r w:rsidRPr="00DB1EE1">
        <w:rPr>
          <w:rFonts w:ascii="Times New Roman" w:hAnsi="Times New Roman" w:cs="Times New Roman"/>
        </w:rPr>
        <w:t xml:space="preserve"> à l’instance réceptrice, en deçà même du signe et de toute interprétation, qui est de l’ordre du langage symbolique.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Nouons les fils qui ont été dégagés. </w:t>
      </w:r>
      <w:r>
        <w:rPr>
          <w:rFonts w:ascii="Times New Roman" w:hAnsi="Times New Roman" w:cs="Times New Roman"/>
        </w:rPr>
        <w:t>Un</w:t>
      </w:r>
      <w:r w:rsidRPr="00DB1EE1">
        <w:rPr>
          <w:rFonts w:ascii="Times New Roman" w:hAnsi="Times New Roman" w:cs="Times New Roman"/>
        </w:rPr>
        <w:t xml:space="preserve"> parcours de la réception s’esquisse </w:t>
      </w:r>
      <w:r>
        <w:rPr>
          <w:rFonts w:ascii="Times New Roman" w:hAnsi="Times New Roman" w:cs="Times New Roman"/>
        </w:rPr>
        <w:t>en deux temps</w:t>
      </w:r>
      <w:r w:rsidRPr="00DB1EE1">
        <w:rPr>
          <w:rFonts w:ascii="Times New Roman" w:hAnsi="Times New Roman" w:cs="Times New Roman"/>
        </w:rPr>
        <w:t>. Première étape : confronté avec un tableau, le récepteur est amené à opérer des discrétisations, des segmentations, des agencements, bref, à dégager la structure interne. Les assemblages de traits, les formes gestaltiques donnent lieu à une lecture figurative en vertu d’une “grille de lecture qui nous rend le monde signifiant en permettant d’identifier les figures comme des objets, de les classer, de les relier entre eux […]”, tout cela en vertu d’un “code de reconnaissance”</w:t>
      </w:r>
      <w:r w:rsidRPr="00DB1EE1">
        <w:rPr>
          <w:rStyle w:val="Appelnotedebasdep"/>
          <w:rFonts w:ascii="Times New Roman" w:hAnsi="Times New Roman" w:cs="Times New Roman"/>
        </w:rPr>
        <w:footnoteReference w:id="55"/>
      </w:r>
      <w:r w:rsidRPr="00DB1EE1">
        <w:rPr>
          <w:rFonts w:ascii="Times New Roman" w:hAnsi="Times New Roman" w:cs="Times New Roman"/>
        </w:rPr>
        <w:t xml:space="preserv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Deuxième étape : </w:t>
      </w:r>
      <w:r>
        <w:rPr>
          <w:rFonts w:ascii="Times New Roman" w:hAnsi="Times New Roman" w:cs="Times New Roman"/>
        </w:rPr>
        <w:t xml:space="preserve">développant la sémiotique greimassienne à partir de ses bases, en particulier en tenant compte d’écrits postérieurs à 1984 (essentiellement de l’ouvrage </w:t>
      </w:r>
      <w:r w:rsidRPr="00BF6071">
        <w:rPr>
          <w:rFonts w:ascii="Times New Roman" w:hAnsi="Times New Roman" w:cs="Times New Roman"/>
          <w:i/>
        </w:rPr>
        <w:t>De l’Imperfection</w:t>
      </w:r>
      <w:r>
        <w:rPr>
          <w:rFonts w:ascii="Times New Roman" w:hAnsi="Times New Roman" w:cs="Times New Roman"/>
        </w:rPr>
        <w:t xml:space="preserve">), on peut avancer que </w:t>
      </w:r>
      <w:r w:rsidRPr="00DB1EE1">
        <w:rPr>
          <w:rFonts w:ascii="Times New Roman" w:hAnsi="Times New Roman" w:cs="Times New Roman"/>
        </w:rPr>
        <w:t xml:space="preserve">le récepteur </w:t>
      </w:r>
      <w:r>
        <w:rPr>
          <w:rFonts w:ascii="Times New Roman" w:hAnsi="Times New Roman" w:cs="Times New Roman"/>
        </w:rPr>
        <w:t xml:space="preserve">doit </w:t>
      </w:r>
      <w:r w:rsidRPr="00DB1EE1">
        <w:rPr>
          <w:rFonts w:ascii="Times New Roman" w:hAnsi="Times New Roman" w:cs="Times New Roman"/>
        </w:rPr>
        <w:t>restitue</w:t>
      </w:r>
      <w:r>
        <w:rPr>
          <w:rFonts w:ascii="Times New Roman" w:hAnsi="Times New Roman" w:cs="Times New Roman"/>
        </w:rPr>
        <w:t>r</w:t>
      </w:r>
      <w:r w:rsidRPr="00DB1EE1">
        <w:rPr>
          <w:rFonts w:ascii="Times New Roman" w:hAnsi="Times New Roman" w:cs="Times New Roman"/>
        </w:rPr>
        <w:t xml:space="preserve"> les </w:t>
      </w:r>
      <w:r w:rsidR="00F07974">
        <w:rPr>
          <w:rFonts w:ascii="Times New Roman" w:hAnsi="Times New Roman" w:cs="Times New Roman"/>
        </w:rPr>
        <w:t>moments</w:t>
      </w:r>
      <w:r w:rsidRPr="00DB1EE1">
        <w:rPr>
          <w:rFonts w:ascii="Times New Roman" w:hAnsi="Times New Roman" w:cs="Times New Roman"/>
        </w:rPr>
        <w:t xml:space="preserve"> rythmant la genèse du sens</w:t>
      </w:r>
      <w:r>
        <w:rPr>
          <w:rFonts w:ascii="Times New Roman" w:hAnsi="Times New Roman" w:cs="Times New Roman"/>
        </w:rPr>
        <w:t>,</w:t>
      </w:r>
      <w:r w:rsidRPr="00DB1EE1">
        <w:rPr>
          <w:rFonts w:ascii="Times New Roman" w:hAnsi="Times New Roman" w:cs="Times New Roman"/>
        </w:rPr>
        <w:t xml:space="preserve"> en remontant vers cette strate d’organisation que Jean-François Bordron dit iconique. Il doit alors saisir une dynamique qui implique des relations (formes), des quantités (extensions matérielles) et des qualités (grandeurs intensives)</w:t>
      </w:r>
      <w:r w:rsidRPr="00DB1EE1">
        <w:rPr>
          <w:rStyle w:val="Appelnotedebasdep"/>
          <w:rFonts w:ascii="Times New Roman" w:hAnsi="Times New Roman" w:cs="Times New Roman"/>
        </w:rPr>
        <w:footnoteReference w:id="56"/>
      </w:r>
      <w:r w:rsidRPr="00DB1EE1">
        <w:rPr>
          <w:rFonts w:ascii="Times New Roman" w:hAnsi="Times New Roman" w:cs="Times New Roman"/>
        </w:rPr>
        <w:t xml:space="preserve">. </w:t>
      </w:r>
    </w:p>
    <w:p w:rsidR="00AE2221" w:rsidRDefault="00AE2221" w:rsidP="00AE2221">
      <w:pPr>
        <w:spacing w:after="120" w:line="276" w:lineRule="auto"/>
        <w:jc w:val="both"/>
        <w:rPr>
          <w:rFonts w:ascii="Times New Roman" w:hAnsi="Times New Roman" w:cs="Times New Roman"/>
        </w:rPr>
      </w:pPr>
      <w:r>
        <w:rPr>
          <w:rFonts w:ascii="Times New Roman" w:hAnsi="Times New Roman" w:cs="Times New Roman"/>
        </w:rPr>
        <w:t>Une question</w:t>
      </w:r>
      <w:r w:rsidRPr="00DB1EE1">
        <w:rPr>
          <w:rFonts w:ascii="Times New Roman" w:hAnsi="Times New Roman" w:cs="Times New Roman"/>
        </w:rPr>
        <w:t xml:space="preserve"> nous </w:t>
      </w:r>
      <w:r>
        <w:rPr>
          <w:rFonts w:ascii="Times New Roman" w:hAnsi="Times New Roman" w:cs="Times New Roman"/>
        </w:rPr>
        <w:t>est alors adressée</w:t>
      </w:r>
      <w:r w:rsidRPr="00DB1EE1">
        <w:rPr>
          <w:rFonts w:ascii="Times New Roman" w:hAnsi="Times New Roman" w:cs="Times New Roman"/>
        </w:rPr>
        <w:t> : en quoi le tableau donne-t-il à entrevoir, à travers son organisation même, c’est-à-dire au niveau même du langage symbolique</w:t>
      </w:r>
      <w:r>
        <w:rPr>
          <w:rFonts w:ascii="Times New Roman" w:hAnsi="Times New Roman" w:cs="Times New Roman"/>
        </w:rPr>
        <w:t xml:space="preserve"> privilégié par Greimas</w:t>
      </w:r>
      <w:r w:rsidRPr="00DB1EE1">
        <w:rPr>
          <w:rFonts w:ascii="Times New Roman" w:hAnsi="Times New Roman" w:cs="Times New Roman"/>
        </w:rPr>
        <w:t xml:space="preserve">, certains aspects de la </w:t>
      </w:r>
      <w:r w:rsidRPr="00170796">
        <w:rPr>
          <w:rFonts w:ascii="Times New Roman" w:hAnsi="Times New Roman" w:cs="Times New Roman"/>
          <w:i/>
        </w:rPr>
        <w:t>genèse</w:t>
      </w:r>
      <w:r w:rsidRPr="00DB1EE1">
        <w:rPr>
          <w:rFonts w:ascii="Times New Roman" w:hAnsi="Times New Roman" w:cs="Times New Roman"/>
        </w:rPr>
        <w:t xml:space="preserve"> du sens, qui affleureraient de manière “brute” ? Des traces, peut-être, de ce « pré-langage » cher à Henri Michaux, qui échappent à la domination du langage symbolique et le contestent comme de l’intérieur ? Nous parlerons alors du régime de sens de la </w:t>
      </w:r>
      <w:r w:rsidRPr="00DB1EE1">
        <w:rPr>
          <w:rFonts w:ascii="Times New Roman" w:hAnsi="Times New Roman" w:cs="Times New Roman"/>
          <w:i/>
        </w:rPr>
        <w:t>présentation</w:t>
      </w:r>
      <w:r w:rsidRPr="00DB1EE1">
        <w:rPr>
          <w:rFonts w:ascii="Times New Roman" w:hAnsi="Times New Roman" w:cs="Times New Roman"/>
        </w:rPr>
        <w:t>, à travers la mise en présence et l’entrée en contact d’instances</w:t>
      </w:r>
      <w:r w:rsidR="0015648E">
        <w:rPr>
          <w:rFonts w:ascii="Times New Roman" w:hAnsi="Times New Roman" w:cs="Times New Roman"/>
        </w:rPr>
        <w:t xml:space="preserve"> que Jean-François Bordron dit</w:t>
      </w:r>
      <w:r w:rsidRPr="00DB1EE1">
        <w:rPr>
          <w:rFonts w:ascii="Times New Roman" w:hAnsi="Times New Roman" w:cs="Times New Roman"/>
        </w:rPr>
        <w:t xml:space="preserve"> pré</w:t>
      </w:r>
      <w:r>
        <w:rPr>
          <w:rFonts w:ascii="Times New Roman" w:hAnsi="Times New Roman" w:cs="Times New Roman"/>
        </w:rPr>
        <w:t>-</w:t>
      </w:r>
      <w:r w:rsidRPr="00DB1EE1">
        <w:rPr>
          <w:rFonts w:ascii="Times New Roman" w:hAnsi="Times New Roman" w:cs="Times New Roman"/>
        </w:rPr>
        <w:t>subjectale</w:t>
      </w:r>
      <w:r w:rsidR="0015648E">
        <w:rPr>
          <w:rFonts w:ascii="Times New Roman" w:hAnsi="Times New Roman" w:cs="Times New Roman"/>
        </w:rPr>
        <w:t>s</w:t>
      </w:r>
      <w:r w:rsidRPr="00DB1EE1">
        <w:rPr>
          <w:rFonts w:ascii="Times New Roman" w:hAnsi="Times New Roman" w:cs="Times New Roman"/>
        </w:rPr>
        <w:t xml:space="preserve"> et pré</w:t>
      </w:r>
      <w:r>
        <w:rPr>
          <w:rFonts w:ascii="Times New Roman" w:hAnsi="Times New Roman" w:cs="Times New Roman"/>
        </w:rPr>
        <w:t>-</w:t>
      </w:r>
      <w:r w:rsidRPr="00DB1EE1">
        <w:rPr>
          <w:rFonts w:ascii="Times New Roman" w:hAnsi="Times New Roman" w:cs="Times New Roman"/>
        </w:rPr>
        <w:t>objectale</w:t>
      </w:r>
      <w:r w:rsidR="0015648E">
        <w:rPr>
          <w:rFonts w:ascii="Times New Roman" w:hAnsi="Times New Roman" w:cs="Times New Roman"/>
        </w:rPr>
        <w:t>s</w:t>
      </w:r>
      <w:r w:rsidRPr="00DB1EE1">
        <w:rPr>
          <w:rFonts w:ascii="Times New Roman" w:hAnsi="Times New Roman" w:cs="Times New Roman"/>
        </w:rPr>
        <w:t xml:space="preserve">. </w:t>
      </w:r>
    </w:p>
    <w:p w:rsidR="00AE2221" w:rsidRDefault="00F07974" w:rsidP="00AE2221">
      <w:pPr>
        <w:spacing w:after="120" w:line="276" w:lineRule="auto"/>
        <w:jc w:val="both"/>
        <w:rPr>
          <w:rFonts w:ascii="Times New Roman" w:hAnsi="Times New Roman" w:cs="Times New Roman"/>
        </w:rPr>
      </w:pPr>
      <w:r>
        <w:rPr>
          <w:rFonts w:ascii="Times New Roman" w:hAnsi="Times New Roman" w:cs="Times New Roman"/>
        </w:rPr>
        <w:t xml:space="preserve">La genèse du sens, étudiée par la sémiotique post-greimassienne, comprend le </w:t>
      </w:r>
      <w:r w:rsidRPr="00F07974">
        <w:rPr>
          <w:rFonts w:ascii="Times New Roman" w:hAnsi="Times New Roman" w:cs="Times New Roman"/>
          <w:i/>
        </w:rPr>
        <w:t>mouvement</w:t>
      </w:r>
      <w:r>
        <w:rPr>
          <w:rFonts w:ascii="Times New Roman" w:hAnsi="Times New Roman" w:cs="Times New Roman"/>
        </w:rPr>
        <w:t xml:space="preserve"> comme une de ses propriétés. Mais quel sort la sémiotique greimassienne </w:t>
      </w:r>
      <w:r w:rsidR="007452CB">
        <w:rPr>
          <w:rFonts w:ascii="Times New Roman" w:hAnsi="Times New Roman" w:cs="Times New Roman"/>
        </w:rPr>
        <w:t>lui</w:t>
      </w:r>
      <w:r>
        <w:rPr>
          <w:rFonts w:ascii="Times New Roman" w:hAnsi="Times New Roman" w:cs="Times New Roman"/>
        </w:rPr>
        <w:t xml:space="preserve"> réserve-t-elle ? Il apparaît que </w:t>
      </w:r>
      <w:r w:rsidR="00AE2221">
        <w:rPr>
          <w:rFonts w:ascii="Times New Roman" w:hAnsi="Times New Roman" w:cs="Times New Roman"/>
        </w:rPr>
        <w:t xml:space="preserve">Greimas est lui-même sensible </w:t>
      </w:r>
      <w:r>
        <w:rPr>
          <w:rFonts w:ascii="Times New Roman" w:hAnsi="Times New Roman" w:cs="Times New Roman"/>
        </w:rPr>
        <w:t xml:space="preserve">non seulement au mouvement caractéristique de la lecture, mais encore </w:t>
      </w:r>
      <w:r w:rsidR="00AE2221">
        <w:rPr>
          <w:rFonts w:ascii="Times New Roman" w:hAnsi="Times New Roman" w:cs="Times New Roman"/>
        </w:rPr>
        <w:t xml:space="preserve">au mouvement </w:t>
      </w:r>
      <w:r w:rsidR="00AE2221" w:rsidRPr="00DB1EE1">
        <w:rPr>
          <w:rFonts w:ascii="Times New Roman" w:hAnsi="Times New Roman" w:cs="Times New Roman"/>
          <w:i/>
        </w:rPr>
        <w:t>représenté</w:t>
      </w:r>
      <w:r w:rsidR="00AE2221">
        <w:rPr>
          <w:rFonts w:ascii="Times New Roman" w:hAnsi="Times New Roman" w:cs="Times New Roman"/>
        </w:rPr>
        <w:t xml:space="preserve"> dans le tableau</w:t>
      </w:r>
      <w:r>
        <w:rPr>
          <w:rFonts w:ascii="Times New Roman" w:hAnsi="Times New Roman" w:cs="Times New Roman"/>
        </w:rPr>
        <w:t xml:space="preserve">, au </w:t>
      </w:r>
      <w:r w:rsidR="00AE2221" w:rsidRPr="00170796">
        <w:rPr>
          <w:rFonts w:ascii="Times New Roman" w:hAnsi="Times New Roman" w:cs="Times New Roman"/>
          <w:i/>
        </w:rPr>
        <w:t>procès</w:t>
      </w:r>
      <w:r w:rsidR="00AE2221" w:rsidRPr="00DB1EE1">
        <w:rPr>
          <w:rFonts w:ascii="Times New Roman" w:hAnsi="Times New Roman" w:cs="Times New Roman"/>
        </w:rPr>
        <w:t xml:space="preserve"> dans l’image, voire </w:t>
      </w:r>
      <w:r>
        <w:rPr>
          <w:rFonts w:ascii="Times New Roman" w:hAnsi="Times New Roman" w:cs="Times New Roman"/>
        </w:rPr>
        <w:t xml:space="preserve">à </w:t>
      </w:r>
      <w:r w:rsidR="00AE2221">
        <w:rPr>
          <w:rFonts w:ascii="Times New Roman" w:hAnsi="Times New Roman" w:cs="Times New Roman"/>
        </w:rPr>
        <w:t>la</w:t>
      </w:r>
      <w:r w:rsidR="00AE2221" w:rsidRPr="00DB1EE1">
        <w:rPr>
          <w:rFonts w:ascii="Times New Roman" w:hAnsi="Times New Roman" w:cs="Times New Roman"/>
        </w:rPr>
        <w:t xml:space="preserve"> narrativisation </w:t>
      </w:r>
      <w:r w:rsidR="00AE2221">
        <w:rPr>
          <w:rFonts w:ascii="Times New Roman" w:hAnsi="Times New Roman" w:cs="Times New Roman"/>
        </w:rPr>
        <w:t xml:space="preserve">de celle-ci. La question n’en demeure pas moins délicate : c’est celle, fondamentalement, de la temporalité dans l’image fixe, alors même que la peinture ressortit, </w:t>
      </w:r>
      <w:r w:rsidR="00AE2221">
        <w:rPr>
          <w:rFonts w:ascii="Times New Roman" w:hAnsi="Times New Roman" w:cs="Times New Roman"/>
        </w:rPr>
        <w:lastRenderedPageBreak/>
        <w:t>traditionnellement, à un art de l’espace</w:t>
      </w:r>
      <w:r w:rsidR="00AE2221">
        <w:rPr>
          <w:rStyle w:val="Appelnotedebasdep"/>
          <w:rFonts w:ascii="Times New Roman" w:hAnsi="Times New Roman" w:cs="Times New Roman"/>
        </w:rPr>
        <w:footnoteReference w:id="57"/>
      </w:r>
      <w:r w:rsidR="00AE2221">
        <w:rPr>
          <w:rFonts w:ascii="Times New Roman" w:hAnsi="Times New Roman" w:cs="Times New Roman"/>
        </w:rPr>
        <w:t>. Jean-Marie Klinkenberg et Francis Edeline résument le titre de problème ainsi : l</w:t>
      </w:r>
      <w:r w:rsidR="00AE2221" w:rsidRPr="00DB1EE1">
        <w:rPr>
          <w:rFonts w:ascii="Times New Roman" w:hAnsi="Times New Roman" w:cs="Times New Roman"/>
        </w:rPr>
        <w:t>’“image discrète” s’avère-t-elle “impuissante à représenter autre chose que l’instantanéité”</w:t>
      </w:r>
      <w:r w:rsidR="00AE2221" w:rsidRPr="00DB1EE1">
        <w:rPr>
          <w:rStyle w:val="Appelnotedebasdep"/>
          <w:rFonts w:ascii="Times New Roman" w:hAnsi="Times New Roman" w:cs="Times New Roman"/>
        </w:rPr>
        <w:footnoteReference w:id="58"/>
      </w:r>
      <w:r w:rsidR="00AE2221" w:rsidRPr="00DB1EE1">
        <w:rPr>
          <w:rFonts w:ascii="Times New Roman" w:hAnsi="Times New Roman" w:cs="Times New Roman"/>
        </w:rPr>
        <w:t> ?</w:t>
      </w:r>
      <w:r w:rsidR="00AE2221">
        <w:rPr>
          <w:rFonts w:ascii="Times New Roman" w:hAnsi="Times New Roman" w:cs="Times New Roman"/>
        </w:rPr>
        <w:t xml:space="preserve"> L’on voit s’ouvrir un champ d’interrogations dont la sémiotique contemporaine s’est emparée.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Pour </w:t>
      </w:r>
      <w:r>
        <w:rPr>
          <w:rFonts w:ascii="Times New Roman" w:hAnsi="Times New Roman" w:cs="Times New Roman"/>
        </w:rPr>
        <w:t>creuser ces différentes voies</w:t>
      </w:r>
      <w:r w:rsidRPr="00DB1EE1">
        <w:rPr>
          <w:rFonts w:ascii="Times New Roman" w:hAnsi="Times New Roman" w:cs="Times New Roman"/>
        </w:rPr>
        <w:t xml:space="preserve">, mettons notre bagage conceptuel à l’épreuve du tableau </w:t>
      </w:r>
      <w:r w:rsidRPr="00DB1EE1">
        <w:rPr>
          <w:rFonts w:ascii="Times New Roman" w:hAnsi="Times New Roman" w:cs="Times New Roman"/>
          <w:i/>
        </w:rPr>
        <w:t>Qui plane</w:t>
      </w:r>
      <w:r>
        <w:rPr>
          <w:rFonts w:ascii="Times New Roman" w:hAnsi="Times New Roman" w:cs="Times New Roman"/>
        </w:rPr>
        <w:t xml:space="preserve"> (</w:t>
      </w:r>
      <w:r w:rsidRPr="001F14D7">
        <w:rPr>
          <w:rFonts w:ascii="Times New Roman" w:hAnsi="Times New Roman" w:cs="Times New Roman"/>
          <w:i/>
        </w:rPr>
        <w:t>Schwebendes</w:t>
      </w:r>
      <w:r>
        <w:rPr>
          <w:rFonts w:ascii="Times New Roman" w:hAnsi="Times New Roman" w:cs="Times New Roman"/>
        </w:rPr>
        <w:t>)</w:t>
      </w:r>
      <w:r w:rsidRPr="00DB1EE1">
        <w:rPr>
          <w:rStyle w:val="Appelnotedebasdep"/>
          <w:rFonts w:ascii="Times New Roman" w:hAnsi="Times New Roman" w:cs="Times New Roman"/>
        </w:rPr>
        <w:footnoteReference w:id="59"/>
      </w:r>
      <w:r w:rsidRPr="00DB1EE1">
        <w:rPr>
          <w:rFonts w:ascii="Times New Roman" w:hAnsi="Times New Roman" w:cs="Times New Roman"/>
        </w:rPr>
        <w:t xml:space="preserve"> de Paul Klee.</w:t>
      </w:r>
    </w:p>
    <w:p w:rsidR="007452CB" w:rsidRDefault="007452CB" w:rsidP="00AE2221">
      <w:pPr>
        <w:spacing w:after="120" w:line="276" w:lineRule="auto"/>
        <w:jc w:val="both"/>
        <w:rPr>
          <w:rFonts w:ascii="Times New Roman" w:hAnsi="Times New Roman" w:cs="Times New Roman"/>
          <w:sz w:val="28"/>
          <w:szCs w:val="28"/>
        </w:rPr>
      </w:pPr>
    </w:p>
    <w:p w:rsidR="009C08B3" w:rsidRPr="009C08B3" w:rsidRDefault="00AE2221" w:rsidP="00AE2221">
      <w:pPr>
        <w:spacing w:after="120" w:line="276" w:lineRule="auto"/>
        <w:jc w:val="both"/>
        <w:rPr>
          <w:rFonts w:ascii="Times New Roman" w:hAnsi="Times New Roman" w:cs="Times New Roman"/>
          <w:sz w:val="28"/>
          <w:szCs w:val="28"/>
        </w:rPr>
      </w:pPr>
      <w:r w:rsidRPr="001F14D7">
        <w:rPr>
          <w:rFonts w:ascii="Times New Roman" w:hAnsi="Times New Roman" w:cs="Times New Roman"/>
          <w:sz w:val="28"/>
          <w:szCs w:val="28"/>
        </w:rPr>
        <w:t xml:space="preserve">2. Klee au risque de la sémiotique visuelle </w:t>
      </w:r>
    </w:p>
    <w:p w:rsidR="009C08B3" w:rsidRDefault="009C08B3" w:rsidP="00AE2221">
      <w:pPr>
        <w:spacing w:after="120" w:line="276" w:lineRule="auto"/>
        <w:jc w:val="both"/>
        <w:rPr>
          <w:rFonts w:ascii="Times New Roman" w:hAnsi="Times New Roman" w:cs="Times New Roman"/>
        </w:rPr>
      </w:pPr>
    </w:p>
    <w:p w:rsidR="009C08B3" w:rsidRDefault="009C08B3" w:rsidP="009C08B3">
      <w:pPr>
        <w:keepNext/>
        <w:spacing w:after="120" w:line="276" w:lineRule="auto"/>
        <w:jc w:val="both"/>
      </w:pPr>
      <w:r>
        <w:rPr>
          <w:rFonts w:ascii="Helvetica" w:hAnsi="Helvetica" w:cs="Helvetica"/>
          <w:noProof/>
        </w:rPr>
        <w:drawing>
          <wp:inline distT="0" distB="0" distL="0" distR="0" wp14:anchorId="221A4C80" wp14:editId="65F5980C">
            <wp:extent cx="3813175" cy="38131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p>
    <w:p w:rsidR="009C08B3" w:rsidRPr="009C08B3" w:rsidRDefault="009C08B3" w:rsidP="009C08B3">
      <w:pPr>
        <w:pStyle w:val="Lgende"/>
        <w:jc w:val="both"/>
        <w:rPr>
          <w:rFonts w:ascii="Times New Roman" w:hAnsi="Times New Roman" w:cs="Times New Roman"/>
          <w:b w:val="0"/>
          <w:color w:val="auto"/>
        </w:rPr>
      </w:pPr>
      <w:r w:rsidRPr="009C08B3">
        <w:rPr>
          <w:b w:val="0"/>
          <w:color w:val="auto"/>
        </w:rPr>
        <w:t xml:space="preserve">Figure </w:t>
      </w:r>
      <w:r w:rsidRPr="009C08B3">
        <w:rPr>
          <w:b w:val="0"/>
          <w:color w:val="auto"/>
        </w:rPr>
        <w:fldChar w:fldCharType="begin"/>
      </w:r>
      <w:r w:rsidRPr="009C08B3">
        <w:rPr>
          <w:b w:val="0"/>
          <w:color w:val="auto"/>
        </w:rPr>
        <w:instrText xml:space="preserve"> SEQ Figure \* ARABIC </w:instrText>
      </w:r>
      <w:r w:rsidRPr="009C08B3">
        <w:rPr>
          <w:b w:val="0"/>
          <w:color w:val="auto"/>
        </w:rPr>
        <w:fldChar w:fldCharType="separate"/>
      </w:r>
      <w:r w:rsidR="00281A80">
        <w:rPr>
          <w:b w:val="0"/>
          <w:noProof/>
          <w:color w:val="auto"/>
        </w:rPr>
        <w:t>1</w:t>
      </w:r>
      <w:r w:rsidRPr="009C08B3">
        <w:rPr>
          <w:b w:val="0"/>
          <w:color w:val="auto"/>
        </w:rPr>
        <w:fldChar w:fldCharType="end"/>
      </w:r>
      <w:r w:rsidRPr="009C08B3">
        <w:rPr>
          <w:b w:val="0"/>
          <w:color w:val="auto"/>
        </w:rPr>
        <w:t xml:space="preserve"> : Paul Klee, </w:t>
      </w:r>
      <w:r w:rsidRPr="009C08B3">
        <w:rPr>
          <w:b w:val="0"/>
          <w:i/>
          <w:color w:val="auto"/>
        </w:rPr>
        <w:t xml:space="preserve">Qui plane </w:t>
      </w:r>
      <w:r w:rsidRPr="009C08B3">
        <w:rPr>
          <w:b w:val="0"/>
          <w:color w:val="auto"/>
        </w:rPr>
        <w:t>(</w:t>
      </w:r>
      <w:r w:rsidRPr="009C08B3">
        <w:rPr>
          <w:b w:val="0"/>
          <w:i/>
          <w:color w:val="auto"/>
        </w:rPr>
        <w:t>Schwebendes</w:t>
      </w:r>
      <w:r w:rsidRPr="009C08B3">
        <w:rPr>
          <w:b w:val="0"/>
          <w:color w:val="auto"/>
        </w:rPr>
        <w:t>), Berne, Centre Paul Klee, 1930.</w:t>
      </w:r>
    </w:p>
    <w:p w:rsidR="009C08B3" w:rsidRDefault="009C08B3" w:rsidP="00AE2221">
      <w:pPr>
        <w:spacing w:after="120" w:line="276" w:lineRule="auto"/>
        <w:jc w:val="both"/>
        <w:rPr>
          <w:rFonts w:ascii="Times New Roman" w:hAnsi="Times New Roman" w:cs="Times New Roman"/>
        </w:rPr>
      </w:pP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Concrètement, dans ce tableau, des formes géométriques irrégulières, quadrilatères et triangles, sont dispersées sur une surface jaunâtre, se superposant et interférant dans une épaisseur transparente. Mieux, des volumes imbriqués les uns dans les autres paraissent flotter sur cette surface jaunâtre grâce à un effet de tridimensionnalité qui donne l’impression, en première instance, d’une perspective harmonieuse. La composition a vaguement la forme d’un octogone ou d’un heptagone bordé de lignes noires, qui intègre, à trois de ses extrémités, des rectangles unis, de couleur bleue, jaune et orangée. Cependant, si ces derniers établissent </w:t>
      </w:r>
      <w:r w:rsidRPr="00DB1EE1">
        <w:rPr>
          <w:rFonts w:ascii="Times New Roman" w:hAnsi="Times New Roman" w:cs="Times New Roman"/>
        </w:rPr>
        <w:lastRenderedPageBreak/>
        <w:t xml:space="preserve">des échos et se répondent à distance, ils entrent immédiatement en tension avec des volumes vides esquissant une tridimensionnalité, dont les parois, </w:t>
      </w:r>
      <w:r>
        <w:rPr>
          <w:rFonts w:ascii="Times New Roman" w:hAnsi="Times New Roman" w:cs="Times New Roman"/>
        </w:rPr>
        <w:t>cernées</w:t>
      </w:r>
      <w:r w:rsidRPr="00DB1EE1">
        <w:rPr>
          <w:rFonts w:ascii="Times New Roman" w:hAnsi="Times New Roman" w:cs="Times New Roman"/>
        </w:rPr>
        <w:t xml:space="preserve"> de lignes rouges, brunâtres, orangées ou noires, sont couvertes d’une kyrielle de points de la même couleur. Une nouvelle fois, des rimes chromatiques et eidétiques entre les volumes disposés sur la surface jaunâtre soulignent une unité apparente. En même temps, la surface jaunâtre octogonale ou heptagonale qui paraît les contenir et conférer à l’ensemble un semblant d’homogénéité est comme débordée par des “excroissances” dans les parties latérales et </w:t>
      </w:r>
      <w:r w:rsidR="00F42901">
        <w:rPr>
          <w:rFonts w:ascii="Times New Roman" w:hAnsi="Times New Roman" w:cs="Times New Roman"/>
        </w:rPr>
        <w:t xml:space="preserve">dans la partie </w:t>
      </w:r>
      <w:r w:rsidRPr="00DB1EE1">
        <w:rPr>
          <w:rFonts w:ascii="Times New Roman" w:hAnsi="Times New Roman" w:cs="Times New Roman"/>
        </w:rPr>
        <w:t xml:space="preserve">inférieure du tableau. Celles-ci peuvent être rehaussées par les rectangles unis bleu et orangé imbriqués dans des </w:t>
      </w:r>
      <w:r>
        <w:rPr>
          <w:rFonts w:ascii="Times New Roman" w:hAnsi="Times New Roman" w:cs="Times New Roman"/>
        </w:rPr>
        <w:t>formes géométriques</w:t>
      </w:r>
      <w:r w:rsidRPr="00DB1EE1">
        <w:rPr>
          <w:rFonts w:ascii="Times New Roman" w:hAnsi="Times New Roman" w:cs="Times New Roman"/>
        </w:rPr>
        <w:t xml:space="preserve"> parsemé</w:t>
      </w:r>
      <w:r>
        <w:rPr>
          <w:rFonts w:ascii="Times New Roman" w:hAnsi="Times New Roman" w:cs="Times New Roman"/>
        </w:rPr>
        <w:t>e</w:t>
      </w:r>
      <w:r w:rsidRPr="00DB1EE1">
        <w:rPr>
          <w:rFonts w:ascii="Times New Roman" w:hAnsi="Times New Roman" w:cs="Times New Roman"/>
        </w:rPr>
        <w:t xml:space="preserve">s de points, qui mettent la composition d’ensemble en péril.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La complexité est grande : si ces “excroissances” paraissent rejetées en dehors des limites de la composition octogonale ou heptagonale et menacer un équilibre précaire, si les lignes droites, verticales ou obliques, parallèles ou non</w:t>
      </w:r>
      <w:r>
        <w:rPr>
          <w:rFonts w:ascii="Times New Roman" w:hAnsi="Times New Roman" w:cs="Times New Roman"/>
        </w:rPr>
        <w:t>,</w:t>
      </w:r>
      <w:r w:rsidRPr="00DB1EE1">
        <w:rPr>
          <w:rFonts w:ascii="Times New Roman" w:hAnsi="Times New Roman" w:cs="Times New Roman"/>
        </w:rPr>
        <w:t xml:space="preserve"> s’interrompent parfois brutalement, elles sont immédiatement recueillies dans le plan rose aux bord flous et aux angles arrondis qui forme comme un fond sur lequel elles paraissent en lévitation. Un fond-cadre qui enveloppe la figure octogonale et ses “excroissances” et leur confère un semblant d’unité, comme </w:t>
      </w:r>
      <w:r w:rsidRPr="00DB1EE1">
        <w:rPr>
          <w:rFonts w:ascii="Times New Roman" w:hAnsi="Times New Roman" w:cs="Times New Roman"/>
          <w:i/>
        </w:rPr>
        <w:t>malgré tout.</w:t>
      </w:r>
      <w:r w:rsidRPr="00DB1EE1">
        <w:rPr>
          <w:rFonts w:ascii="Times New Roman" w:hAnsi="Times New Roman" w:cs="Times New Roman"/>
        </w:rPr>
        <w:t xml:space="preserve"> À cela s’ajoute un fond-cadre verdâtre englobant la surface rose, vers lequel la couleur rose, souvent peu saturée et s’effilochant sur les bords légèrement crantés, ménage des transitions. Le fond-cadre verdâtre héberge dans sa partie supérieure une flèche de petite taille, </w:t>
      </w:r>
      <w:r>
        <w:rPr>
          <w:rFonts w:ascii="Times New Roman" w:hAnsi="Times New Roman" w:cs="Times New Roman"/>
        </w:rPr>
        <w:t xml:space="preserve">oblique et </w:t>
      </w:r>
      <w:r w:rsidRPr="00DB1EE1">
        <w:rPr>
          <w:rFonts w:ascii="Times New Roman" w:hAnsi="Times New Roman" w:cs="Times New Roman"/>
        </w:rPr>
        <w:t xml:space="preserve">un peu décentrée vers la droite, pointant vers une sortie du tableau. Deux forces s’exercent ainsi, </w:t>
      </w:r>
      <w:r w:rsidRPr="00DB1EE1">
        <w:rPr>
          <w:rFonts w:ascii="Times New Roman" w:hAnsi="Times New Roman" w:cs="Times New Roman"/>
          <w:vanish/>
        </w:rPr>
        <w:t>tminemmen  relations (formes), d taille, légèrement oblique, pointant vers equi fomre comme un cadre e des relations (formes), d</w:t>
      </w:r>
      <w:r w:rsidRPr="00DB1EE1">
        <w:rPr>
          <w:rFonts w:ascii="Times New Roman" w:hAnsi="Times New Roman" w:cs="Times New Roman"/>
        </w:rPr>
        <w:t xml:space="preserve">contraires. La première, liée à la fonction indexicale du cadre, est centripète et unifie jusqu’à la surface jaunâtre, en jouant sur la différence entre l’extérieur et l’intérieur, la périphérie et le centre. Elle aurait un effet de pacification, si elle n’était combattue par une </w:t>
      </w:r>
      <w:r>
        <w:rPr>
          <w:rFonts w:ascii="Times New Roman" w:hAnsi="Times New Roman" w:cs="Times New Roman"/>
        </w:rPr>
        <w:t xml:space="preserve">deuxième </w:t>
      </w:r>
      <w:r w:rsidRPr="00DB1EE1">
        <w:rPr>
          <w:rFonts w:ascii="Times New Roman" w:hAnsi="Times New Roman" w:cs="Times New Roman"/>
        </w:rPr>
        <w:t>force</w:t>
      </w:r>
      <w:r>
        <w:rPr>
          <w:rFonts w:ascii="Times New Roman" w:hAnsi="Times New Roman" w:cs="Times New Roman"/>
        </w:rPr>
        <w:t>,</w:t>
      </w:r>
      <w:r w:rsidRPr="00DB1EE1">
        <w:rPr>
          <w:rFonts w:ascii="Times New Roman" w:hAnsi="Times New Roman" w:cs="Times New Roman"/>
        </w:rPr>
        <w:t xml:space="preserve"> centrifuge, en direction du bord supérieur du tableau.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La flèche concentre sur elle les tensions vives qui parcourent ce tableau. Tout en appartenant au fond-cadre verdâtre, elle est intégrée à la composition en ce qu’elle </w:t>
      </w:r>
      <w:r w:rsidRPr="00DB1EE1">
        <w:rPr>
          <w:rFonts w:ascii="Times New Roman" w:hAnsi="Times New Roman" w:cs="Times New Roman"/>
          <w:i/>
        </w:rPr>
        <w:t>explique</w:t>
      </w:r>
      <w:r w:rsidRPr="00DB1EE1">
        <w:rPr>
          <w:rFonts w:ascii="Times New Roman" w:hAnsi="Times New Roman" w:cs="Times New Roman"/>
        </w:rPr>
        <w:t xml:space="preserve"> et porte à la manifestation les flèches </w:t>
      </w:r>
      <w:r w:rsidRPr="00DB1EE1">
        <w:rPr>
          <w:rFonts w:ascii="Times New Roman" w:hAnsi="Times New Roman" w:cs="Times New Roman"/>
          <w:i/>
        </w:rPr>
        <w:t>impliquées</w:t>
      </w:r>
      <w:r w:rsidRPr="00DB1EE1">
        <w:rPr>
          <w:rFonts w:ascii="Times New Roman" w:hAnsi="Times New Roman" w:cs="Times New Roman"/>
        </w:rPr>
        <w:t xml:space="preserve"> qui s’esquissent au sein même de l’octogone ou du heptagone et de ses excroissances. De manière répétée, des traits noirs tendent vers les points de jonction des lignes perpendiculaires, c’est-à-dire sécantes et formant un angle droit, qui contribuent à faire émerger des quadrilatères. On pourra y voir des formes embryonnaires de la flèche supérieure, les lignes perpendiculaires résolvant dans l’extensité la tension qui s’est nouée. Contrairement à la flèche logée dans la bordure supérieure du tableau, parfaitement autonome et qui concentre sur elle un maximum d’intensité, les flèches qui s’esquissent ainsi sont encore prisonnières des lignes qui se touchent en tangence. </w:t>
      </w:r>
    </w:p>
    <w:p w:rsidR="007452CB"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Dans ce cas, dire qu’on capte le mouvement orienté qui habite les flèches </w:t>
      </w:r>
      <w:r>
        <w:rPr>
          <w:rFonts w:ascii="Times New Roman" w:hAnsi="Times New Roman" w:cs="Times New Roman"/>
        </w:rPr>
        <w:t>–</w:t>
      </w:r>
      <w:r w:rsidRPr="00DB1EE1">
        <w:rPr>
          <w:rFonts w:ascii="Times New Roman" w:hAnsi="Times New Roman" w:cs="Times New Roman"/>
        </w:rPr>
        <w:t xml:space="preserve"> le mouvement fût-il bridé par les lignes qui referment les figures géométriques sur elles-mêmes </w:t>
      </w:r>
      <w:r>
        <w:rPr>
          <w:rFonts w:ascii="Times New Roman" w:hAnsi="Times New Roman" w:cs="Times New Roman"/>
        </w:rPr>
        <w:t>–</w:t>
      </w:r>
      <w:r w:rsidRPr="00DB1EE1">
        <w:rPr>
          <w:rFonts w:ascii="Times New Roman" w:hAnsi="Times New Roman" w:cs="Times New Roman"/>
        </w:rPr>
        <w:t>, c’est introduire un nouveau paramètre, dont Greimas ne sous-estime pas l’importance. Il ne suffit pas, écrit ce dernier, de considérer les multiples points de vue adoptés par le récepteur et les trajets que parcourt l’œil</w:t>
      </w:r>
      <w:r w:rsidRPr="00DB1EE1">
        <w:rPr>
          <w:rStyle w:val="Appelnotedebasdep"/>
          <w:rFonts w:ascii="Times New Roman" w:hAnsi="Times New Roman" w:cs="Times New Roman"/>
        </w:rPr>
        <w:footnoteReference w:id="60"/>
      </w:r>
      <w:r w:rsidRPr="00DB1EE1">
        <w:rPr>
          <w:rFonts w:ascii="Times New Roman" w:hAnsi="Times New Roman" w:cs="Times New Roman"/>
        </w:rPr>
        <w:t xml:space="preserve">. Il faut montrer en quoi ces parcours sont supportés, voire </w:t>
      </w:r>
      <w:r w:rsidRPr="00DB1EE1">
        <w:rPr>
          <w:rFonts w:ascii="Times New Roman" w:hAnsi="Times New Roman" w:cs="Times New Roman"/>
          <w:i/>
        </w:rPr>
        <w:t>appelés</w:t>
      </w:r>
      <w:r w:rsidRPr="00DB1EE1">
        <w:rPr>
          <w:rFonts w:ascii="Times New Roman" w:hAnsi="Times New Roman" w:cs="Times New Roman"/>
        </w:rPr>
        <w:t xml:space="preserve"> </w:t>
      </w:r>
      <w:r w:rsidRPr="00DB1EE1">
        <w:rPr>
          <w:rFonts w:ascii="Times New Roman" w:hAnsi="Times New Roman" w:cs="Times New Roman"/>
        </w:rPr>
        <w:lastRenderedPageBreak/>
        <w:t>par les figures plastiques et par les formants figuratifs, en quoi ces derniers saisissent sur le vif des procès potentiels, prêts à se déployer. Greimas poursuit ainsi : le dispositif topologique est lui-même pourvu d’un rôle d’orientation de la lecture, tout comme les figures plastiques, en particulier les figures eidétiques (ainsi la catégorie pointu/arrondi) et les catégories chromatiques (ainsi la catégorie non-saturé/saturé, en charge d’une graduation et d’une intensification orientée). Sans oublier les catégories et les formants figuratifs : Greimas souligne le fait que la catégorie clair/obscur ou la production d’un effet de profondeur sont au service de l’iconisation du figuratif. Et Greimas de conclure par les figures qui, telle la figure “plante”</w:t>
      </w:r>
      <w:r>
        <w:rPr>
          <w:rFonts w:ascii="Times New Roman" w:hAnsi="Times New Roman" w:cs="Times New Roman"/>
        </w:rPr>
        <w:t>,</w:t>
      </w:r>
      <w:r w:rsidRPr="00DB1EE1">
        <w:rPr>
          <w:rFonts w:ascii="Times New Roman" w:hAnsi="Times New Roman" w:cs="Times New Roman"/>
        </w:rPr>
        <w:t xml:space="preserve"> donnent à penser un mouvement orienté, par exemple le mouvement vertical lié à la croissance</w:t>
      </w:r>
      <w:r w:rsidRPr="00DB1EE1">
        <w:rPr>
          <w:rStyle w:val="Appelnotedebasdep"/>
          <w:rFonts w:ascii="Times New Roman" w:hAnsi="Times New Roman" w:cs="Times New Roman"/>
        </w:rPr>
        <w:footnoteReference w:id="61"/>
      </w:r>
      <w:r w:rsidRPr="00DB1EE1">
        <w:rPr>
          <w:rFonts w:ascii="Times New Roman" w:hAnsi="Times New Roman" w:cs="Times New Roman"/>
        </w:rPr>
        <w:t xml:space="preserve">. C’est l’exemple même étudié par Félix Thürlemann dans </w:t>
      </w:r>
      <w:r w:rsidRPr="00DB1EE1">
        <w:rPr>
          <w:rFonts w:ascii="Times New Roman" w:hAnsi="Times New Roman" w:cs="Times New Roman"/>
          <w:i/>
        </w:rPr>
        <w:t>Paul Klee. Analyse sémiotique de trois peintures </w:t>
      </w:r>
      <w:r w:rsidRPr="00DB1EE1">
        <w:rPr>
          <w:rFonts w:ascii="Times New Roman" w:hAnsi="Times New Roman" w:cs="Times New Roman"/>
        </w:rPr>
        <w:t>: un des types de “dynamisation” est propre au figuratif et résulte du “savoir culturel sur la “nature” des objets</w:t>
      </w:r>
      <w:r w:rsidR="00DA355E">
        <w:rPr>
          <w:rFonts w:ascii="Times New Roman" w:hAnsi="Times New Roman" w:cs="Times New Roman"/>
        </w:rPr>
        <w:t>”</w:t>
      </w:r>
      <w:r w:rsidRPr="00DB1EE1">
        <w:rPr>
          <w:rFonts w:ascii="Times New Roman" w:hAnsi="Times New Roman" w:cs="Times New Roman"/>
        </w:rPr>
        <w:t>. Ainsi, on sait qu’une plante “pousse vers</w:t>
      </w:r>
      <w:r>
        <w:rPr>
          <w:rFonts w:ascii="Times New Roman" w:hAnsi="Times New Roman" w:cs="Times New Roman"/>
        </w:rPr>
        <w:t xml:space="preserve"> le haut” et qu’un oiseau “vole</w:t>
      </w:r>
      <w:r w:rsidRPr="00DB1EE1">
        <w:rPr>
          <w:rFonts w:ascii="Times New Roman" w:hAnsi="Times New Roman" w:cs="Times New Roman"/>
        </w:rPr>
        <w:t xml:space="preserve"> dans la direction de son bec”. Ainsi, ajoute-t-il au sujet de </w:t>
      </w:r>
      <w:r w:rsidRPr="00DB1EE1">
        <w:rPr>
          <w:rFonts w:ascii="Times New Roman" w:hAnsi="Times New Roman" w:cs="Times New Roman"/>
          <w:i/>
        </w:rPr>
        <w:t>Blumen-Mythos</w:t>
      </w:r>
      <w:r w:rsidRPr="00DB1EE1">
        <w:rPr>
          <w:rFonts w:ascii="Times New Roman" w:hAnsi="Times New Roman" w:cs="Times New Roman"/>
        </w:rPr>
        <w:t>, “l’alignement sur l’axe vertical des sous-objets de la “fleur” (“oignon”, “tige”, “feuilles”, “corolle”) correspond […] aux stades successifs de croissance de la plante”</w:t>
      </w:r>
      <w:r w:rsidRPr="00DB1EE1">
        <w:rPr>
          <w:rStyle w:val="Appelnotedebasdep"/>
          <w:rFonts w:ascii="Times New Roman" w:hAnsi="Times New Roman" w:cs="Times New Roman"/>
        </w:rPr>
        <w:footnoteReference w:id="62"/>
      </w:r>
      <w:r w:rsidRPr="00DB1EE1">
        <w:rPr>
          <w:rFonts w:ascii="Times New Roman" w:hAnsi="Times New Roman" w:cs="Times New Roman"/>
        </w:rPr>
        <w:t>. Enfin, le mouvement est fonction d’une “syntagmatique”, de la contiguïté des figures et formants plastiques</w:t>
      </w:r>
      <w:r w:rsidRPr="00DB1EE1">
        <w:rPr>
          <w:rStyle w:val="Appelnotedebasdep"/>
          <w:rFonts w:ascii="Times New Roman" w:hAnsi="Times New Roman" w:cs="Times New Roman"/>
        </w:rPr>
        <w:footnoteReference w:id="63"/>
      </w:r>
      <w:r>
        <w:rPr>
          <w:rFonts w:ascii="Times New Roman" w:hAnsi="Times New Roman" w:cs="Times New Roman"/>
        </w:rPr>
        <w:t xml:space="preserve"> : la juxtaposition des figures argumente une successivité. </w:t>
      </w:r>
      <w:r w:rsidRPr="00DB1EE1">
        <w:rPr>
          <w:rFonts w:ascii="Times New Roman" w:hAnsi="Times New Roman" w:cs="Times New Roman"/>
        </w:rPr>
        <w:t>En maintenant fermement les présupposés greimassiens, on atteint sans doute les limites de l’analyse en supposant, comme le propose Félix Thürlemann, un “schéma de transi</w:t>
      </w:r>
      <w:r w:rsidR="00DD3F5C">
        <w:rPr>
          <w:rFonts w:ascii="Times New Roman" w:hAnsi="Times New Roman" w:cs="Times New Roman"/>
        </w:rPr>
        <w:t>tion”, grâce au terme complexe “brun”</w:t>
      </w:r>
      <w:r w:rsidRPr="00DB1EE1">
        <w:rPr>
          <w:rFonts w:ascii="Times New Roman" w:hAnsi="Times New Roman" w:cs="Times New Roman"/>
        </w:rPr>
        <w:t xml:space="preserve"> unissant les radicaux /vert/ et /rouge/ ou grâce à des termes médiateurs constituant, sur la base de traits communs, une constellation d’éléments en série </w:t>
      </w:r>
      <w:r w:rsidRPr="00814981">
        <w:rPr>
          <w:rFonts w:ascii="Times New Roman" w:hAnsi="Times New Roman" w:cs="Times New Roman"/>
        </w:rPr>
        <w:t>graduable</w:t>
      </w:r>
      <w:r w:rsidRPr="00814981">
        <w:rPr>
          <w:rStyle w:val="Appelnotedebasdep"/>
          <w:rFonts w:ascii="Times New Roman" w:hAnsi="Times New Roman" w:cs="Times New Roman"/>
        </w:rPr>
        <w:footnoteReference w:id="64"/>
      </w:r>
      <w:r w:rsidRPr="00814981">
        <w:rPr>
          <w:rFonts w:ascii="Times New Roman" w:hAnsi="Times New Roman" w:cs="Times New Roman"/>
        </w:rPr>
        <w:t xml:space="preserve">. </w:t>
      </w:r>
    </w:p>
    <w:p w:rsidR="00AE2221" w:rsidRPr="00814981" w:rsidRDefault="00AE2221" w:rsidP="00AE2221">
      <w:pPr>
        <w:spacing w:after="120" w:line="276" w:lineRule="auto"/>
        <w:jc w:val="both"/>
        <w:rPr>
          <w:rFonts w:ascii="Times New Roman" w:hAnsi="Times New Roman" w:cs="Times New Roman"/>
        </w:rPr>
      </w:pPr>
      <w:r w:rsidRPr="00814981">
        <w:rPr>
          <w:rFonts w:ascii="Times New Roman" w:hAnsi="Times New Roman" w:cs="Times New Roman"/>
        </w:rPr>
        <w:t>C’est à l’appel du mouvement que la sémiotique post-greimassienne essaye de répondre, au delà même du “moment transitoire” –</w:t>
      </w:r>
      <w:r>
        <w:rPr>
          <w:rFonts w:ascii="Times New Roman" w:hAnsi="Times New Roman" w:cs="Times New Roman"/>
        </w:rPr>
        <w:t> </w:t>
      </w:r>
      <w:r w:rsidRPr="00814981">
        <w:rPr>
          <w:rFonts w:ascii="Times New Roman" w:hAnsi="Times New Roman" w:cs="Times New Roman"/>
          <w:iCs/>
        </w:rPr>
        <w:t>« éclair immobilisé » ou « vague pétrifiée » – qui, selon Goethe</w:t>
      </w:r>
      <w:r w:rsidRPr="00814981">
        <w:rPr>
          <w:rStyle w:val="Appelnotedebasdep"/>
          <w:rFonts w:ascii="Times New Roman" w:hAnsi="Times New Roman" w:cs="Times New Roman"/>
          <w:iCs/>
        </w:rPr>
        <w:footnoteReference w:id="65"/>
      </w:r>
      <w:r w:rsidRPr="00814981">
        <w:rPr>
          <w:rFonts w:ascii="Times New Roman" w:hAnsi="Times New Roman" w:cs="Times New Roman"/>
          <w:iCs/>
        </w:rPr>
        <w:t>, porte l’intensité à un point culminant</w:t>
      </w:r>
      <w:r w:rsidR="00DA355E">
        <w:rPr>
          <w:rStyle w:val="Appelnotedebasdep"/>
          <w:rFonts w:ascii="Times New Roman" w:hAnsi="Times New Roman" w:cs="Times New Roman"/>
          <w:iCs/>
        </w:rPr>
        <w:footnoteReference w:id="66"/>
      </w:r>
      <w:r w:rsidRPr="00814981">
        <w:rPr>
          <w:rFonts w:ascii="Times New Roman" w:hAnsi="Times New Roman" w:cs="Times New Roman"/>
          <w:iCs/>
        </w:rPr>
        <w:t>.</w:t>
      </w:r>
      <w:r>
        <w:rPr>
          <w:rFonts w:ascii="Times New Roman" w:hAnsi="Times New Roman" w:cs="Times New Roman"/>
          <w:iCs/>
        </w:rPr>
        <w:t xml:space="preserve"> Développant une suggestion de Greimas, on </w:t>
      </w:r>
      <w:r>
        <w:rPr>
          <w:rFonts w:ascii="Times New Roman" w:hAnsi="Times New Roman" w:cs="Times New Roman"/>
          <w:iCs/>
        </w:rPr>
        <w:lastRenderedPageBreak/>
        <w:t xml:space="preserve">peut commenter, </w:t>
      </w:r>
      <w:r>
        <w:rPr>
          <w:rFonts w:ascii="Times New Roman" w:hAnsi="Times New Roman" w:cs="Times New Roman"/>
        </w:rPr>
        <w:t>c</w:t>
      </w:r>
      <w:r w:rsidRPr="00814981">
        <w:rPr>
          <w:rFonts w:ascii="Times New Roman" w:hAnsi="Times New Roman" w:cs="Times New Roman"/>
        </w:rPr>
        <w:t xml:space="preserve">hez Paul Klee, la technique de la “gradation chromatique”, c’est-à-dire de l’échelonnement des bandes verticales du foncé vers le clair, comme dans le tableau </w:t>
      </w:r>
      <w:r w:rsidRPr="00814981">
        <w:rPr>
          <w:rFonts w:ascii="Times New Roman" w:hAnsi="Times New Roman" w:cs="Times New Roman"/>
          <w:i/>
        </w:rPr>
        <w:t>Avant l’éclair</w:t>
      </w:r>
      <w:r w:rsidRPr="00814981">
        <w:rPr>
          <w:rStyle w:val="Appelnotedebasdep"/>
          <w:rFonts w:ascii="Times New Roman" w:hAnsi="Times New Roman" w:cs="Times New Roman"/>
        </w:rPr>
        <w:footnoteReference w:id="67"/>
      </w:r>
      <w:r>
        <w:rPr>
          <w:rFonts w:ascii="Times New Roman" w:hAnsi="Times New Roman" w:cs="Times New Roman"/>
        </w:rPr>
        <w:t>. Il</w:t>
      </w:r>
      <w:r w:rsidRPr="00814981">
        <w:rPr>
          <w:rFonts w:ascii="Times New Roman" w:hAnsi="Times New Roman" w:cs="Times New Roman"/>
        </w:rPr>
        <w:t xml:space="preserve"> permet de mesurer le temps lui-même (</w:t>
      </w:r>
      <w:r w:rsidRPr="00814981">
        <w:rPr>
          <w:rFonts w:ascii="Times New Roman" w:hAnsi="Times New Roman" w:cs="Times New Roman"/>
          <w:i/>
        </w:rPr>
        <w:t>Zeitmessverfahren</w:t>
      </w:r>
      <w:r w:rsidRPr="00814981">
        <w:rPr>
          <w:rFonts w:ascii="Times New Roman" w:hAnsi="Times New Roman" w:cs="Times New Roman"/>
        </w:rPr>
        <w:t>)</w:t>
      </w:r>
      <w:r>
        <w:rPr>
          <w:rStyle w:val="Appelnotedebasdep"/>
          <w:rFonts w:ascii="Times New Roman" w:hAnsi="Times New Roman" w:cs="Times New Roman"/>
        </w:rPr>
        <w:footnoteReference w:id="68"/>
      </w:r>
      <w:r>
        <w:rPr>
          <w:rFonts w:ascii="Times New Roman" w:hAnsi="Times New Roman" w:cs="Times New Roman"/>
        </w:rPr>
        <w:t xml:space="preserve">. Ailleurs, des forces antagonistes expérimentent une narrativisation de l’image, comme dans </w:t>
      </w:r>
      <w:r w:rsidRPr="00814981">
        <w:rPr>
          <w:rFonts w:ascii="Times New Roman" w:hAnsi="Times New Roman" w:cs="Times New Roman"/>
        </w:rPr>
        <w:t xml:space="preserve"> </w:t>
      </w:r>
      <w:r w:rsidRPr="00BC4E65">
        <w:rPr>
          <w:rFonts w:ascii="Times New Roman" w:hAnsi="Times New Roman" w:cs="Times New Roman"/>
          <w:i/>
        </w:rPr>
        <w:t>Fugue en rouge</w:t>
      </w:r>
      <w:r w:rsidRPr="00DA355E">
        <w:rPr>
          <w:rStyle w:val="Appelnotedebasdep"/>
          <w:rFonts w:ascii="Times New Roman" w:hAnsi="Times New Roman" w:cs="Times New Roman"/>
        </w:rPr>
        <w:footnoteReference w:id="69"/>
      </w:r>
      <w:r>
        <w:rPr>
          <w:rFonts w:ascii="Times New Roman" w:hAnsi="Times New Roman" w:cs="Times New Roman"/>
        </w:rPr>
        <w:t xml:space="preserve">. </w:t>
      </w:r>
    </w:p>
    <w:p w:rsidR="00AE2221" w:rsidRPr="00DB1EE1" w:rsidRDefault="00AE2221" w:rsidP="00AE2221">
      <w:pPr>
        <w:pStyle w:val="Notedebasdepage"/>
        <w:spacing w:after="120" w:line="276" w:lineRule="auto"/>
        <w:jc w:val="both"/>
        <w:rPr>
          <w:rFonts w:ascii="Times New Roman" w:hAnsi="Times New Roman" w:cs="Times New Roman"/>
        </w:rPr>
      </w:pPr>
      <w:r>
        <w:rPr>
          <w:rFonts w:ascii="Times New Roman" w:hAnsi="Times New Roman" w:cs="Times New Roman"/>
        </w:rPr>
        <w:t>En effet, l’on ne saurait s’arrêter au “constructivisme assembleur”</w:t>
      </w:r>
      <w:r w:rsidRPr="00DB1EE1">
        <w:rPr>
          <w:rFonts w:ascii="Times New Roman" w:hAnsi="Times New Roman" w:cs="Times New Roman"/>
        </w:rPr>
        <w:t xml:space="preserve"> </w:t>
      </w:r>
      <w:r>
        <w:rPr>
          <w:rFonts w:ascii="Times New Roman" w:hAnsi="Times New Roman" w:cs="Times New Roman"/>
        </w:rPr>
        <w:t xml:space="preserve">qui </w:t>
      </w:r>
      <w:r w:rsidRPr="00DB1EE1">
        <w:rPr>
          <w:rFonts w:ascii="Times New Roman" w:hAnsi="Times New Roman" w:cs="Times New Roman"/>
        </w:rPr>
        <w:t xml:space="preserve">repose, selon Yves-Marie Visetti, sur </w:t>
      </w:r>
      <w:r>
        <w:rPr>
          <w:rFonts w:ascii="Times New Roman" w:hAnsi="Times New Roman" w:cs="Times New Roman"/>
        </w:rPr>
        <w:t>deux relations structurales : “</w:t>
      </w:r>
      <w:r w:rsidRPr="00DB1EE1">
        <w:rPr>
          <w:rFonts w:ascii="Times New Roman" w:hAnsi="Times New Roman" w:cs="Times New Roman"/>
        </w:rPr>
        <w:t>celle, spatio-temporelle, de juxtaposition ou succession ponctuelle le long d’échelles discrètes, et celle, log</w:t>
      </w:r>
      <w:r>
        <w:rPr>
          <w:rFonts w:ascii="Times New Roman" w:hAnsi="Times New Roman" w:cs="Times New Roman"/>
        </w:rPr>
        <w:t>ique, de relation entre termes”</w:t>
      </w:r>
      <w:r w:rsidR="007452CB">
        <w:rPr>
          <w:rStyle w:val="Appelnotedebasdep"/>
          <w:rFonts w:ascii="Times New Roman" w:hAnsi="Times New Roman" w:cs="Times New Roman"/>
        </w:rPr>
        <w:footnoteReference w:id="70"/>
      </w:r>
      <w:r w:rsidRPr="00DB1EE1">
        <w:rPr>
          <w:rFonts w:ascii="Times New Roman" w:hAnsi="Times New Roman" w:cs="Times New Roman"/>
        </w:rPr>
        <w:t xml:space="preserve">. </w:t>
      </w:r>
      <w:r>
        <w:rPr>
          <w:rFonts w:ascii="Times New Roman" w:hAnsi="Times New Roman" w:cs="Times New Roman"/>
        </w:rPr>
        <w:t>La question demeure entière</w:t>
      </w:r>
      <w:r w:rsidRPr="00DB1EE1">
        <w:rPr>
          <w:rFonts w:ascii="Times New Roman" w:hAnsi="Times New Roman" w:cs="Times New Roman"/>
        </w:rPr>
        <w:t xml:space="preserve">, et elle est redoutable : comment l’art de l’espace peut-il devenir le lieu d’une temporalité, voire le support d’une narration, qui exige l’ordonnancement et la mise en perspective d’un passé, d’un présent et d’un futur ? La prise en compte de la </w:t>
      </w:r>
      <w:r w:rsidRPr="00DB1EE1">
        <w:rPr>
          <w:rFonts w:ascii="Times New Roman" w:hAnsi="Times New Roman" w:cs="Times New Roman"/>
          <w:i/>
        </w:rPr>
        <w:t>Gestaltung</w:t>
      </w:r>
      <w:r w:rsidRPr="00DB1EE1">
        <w:rPr>
          <w:rFonts w:ascii="Times New Roman" w:hAnsi="Times New Roman" w:cs="Times New Roman"/>
        </w:rPr>
        <w:t>, non point de la simple juxtaposition, mais des modulations, des accents et des in-accents, réclame un autre point de vue, phénoménologique. En termes aspectuels,</w:t>
      </w:r>
      <w:r w:rsidR="00010CDF">
        <w:rPr>
          <w:rFonts w:ascii="Times New Roman" w:hAnsi="Times New Roman" w:cs="Times New Roman"/>
        </w:rPr>
        <w:t xml:space="preserve"> des saisies ponctuelles alterne</w:t>
      </w:r>
      <w:r w:rsidRPr="00DB1EE1">
        <w:rPr>
          <w:rFonts w:ascii="Times New Roman" w:hAnsi="Times New Roman" w:cs="Times New Roman"/>
        </w:rPr>
        <w:t xml:space="preserve">nt avec un balayage homogénéisant. Si l’on privilégie les modes d’existence, on dira que la réalisation présuppose l’actualisation, voire la virtualisation et la potentialisation. C’est bien ce que nous observons dans le tableau </w:t>
      </w:r>
      <w:r w:rsidRPr="00DB1EE1">
        <w:rPr>
          <w:rFonts w:ascii="Times New Roman" w:hAnsi="Times New Roman" w:cs="Times New Roman"/>
          <w:i/>
        </w:rPr>
        <w:t>Qui plane </w:t>
      </w:r>
      <w:r w:rsidRPr="00DB1EE1">
        <w:rPr>
          <w:rFonts w:ascii="Times New Roman" w:hAnsi="Times New Roman" w:cs="Times New Roman"/>
        </w:rPr>
        <w:t>: les flèches internes sont prises dans la constitution des formes géométriques, en apportant aux lignes perpendiculaires un surcroît d’énergie. Actualisées, elles préparent</w:t>
      </w:r>
      <w:r>
        <w:rPr>
          <w:rFonts w:ascii="Times New Roman" w:hAnsi="Times New Roman" w:cs="Times New Roman"/>
        </w:rPr>
        <w:t>, enfin,</w:t>
      </w:r>
      <w:r w:rsidRPr="00DB1EE1">
        <w:rPr>
          <w:rFonts w:ascii="Times New Roman" w:hAnsi="Times New Roman" w:cs="Times New Roman"/>
        </w:rPr>
        <w:t xml:space="preserve"> la pleine réalisation de la flèche externe, déliée, libérée et parfaitement autonome dans laquelle, pour ainsi dire, elles viennent se résumer et se relancer.</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Cependant, notre lecture du tableau </w:t>
      </w:r>
      <w:r w:rsidRPr="00DB1EE1">
        <w:rPr>
          <w:rFonts w:ascii="Times New Roman" w:hAnsi="Times New Roman" w:cs="Times New Roman"/>
          <w:i/>
        </w:rPr>
        <w:t>Qui plane</w:t>
      </w:r>
      <w:r w:rsidRPr="00DB1EE1">
        <w:rPr>
          <w:rFonts w:ascii="Times New Roman" w:hAnsi="Times New Roman" w:cs="Times New Roman"/>
        </w:rPr>
        <w:t xml:space="preserve"> serait incomplète si nous ne nous attardions pas sur la kyrielle de points qui parsèment les côtés de la plupart des formes géométriques transparentes. Parlera-t-on d’énergie contenue et portée à son maximum d’intensité, propre à impulser la ligne ? “De la tension entre deux points résulte une ligne”, écrit Paul Klee dans “Credo du créateur”</w:t>
      </w:r>
      <w:r w:rsidRPr="00DB1EE1">
        <w:rPr>
          <w:rStyle w:val="Appelnotedebasdep"/>
          <w:rFonts w:ascii="Times New Roman" w:hAnsi="Times New Roman" w:cs="Times New Roman"/>
        </w:rPr>
        <w:footnoteReference w:id="71"/>
      </w:r>
      <w:r w:rsidRPr="00DB1EE1">
        <w:rPr>
          <w:rFonts w:ascii="Times New Roman" w:hAnsi="Times New Roman" w:cs="Times New Roman"/>
        </w:rPr>
        <w:t>. Et aussi : « Le facteur temps intervient dès qu’un point entre en mouvement et devient ligne »</w:t>
      </w:r>
      <w:r w:rsidRPr="00DB1EE1">
        <w:rPr>
          <w:rStyle w:val="Appelnotedebasdep"/>
          <w:rFonts w:ascii="Times New Roman" w:hAnsi="Times New Roman" w:cs="Times New Roman"/>
        </w:rPr>
        <w:footnoteReference w:id="72"/>
      </w:r>
      <w:r w:rsidRPr="00DB1EE1">
        <w:rPr>
          <w:rFonts w:ascii="Times New Roman" w:hAnsi="Times New Roman" w:cs="Times New Roman"/>
        </w:rPr>
        <w:t xml:space="preserve">. Dira-t-on que, dans </w:t>
      </w:r>
      <w:r w:rsidRPr="00DB1EE1">
        <w:rPr>
          <w:rFonts w:ascii="Times New Roman" w:hAnsi="Times New Roman" w:cs="Times New Roman"/>
          <w:i/>
        </w:rPr>
        <w:t>Qui plane</w:t>
      </w:r>
      <w:r w:rsidRPr="00DB1EE1">
        <w:rPr>
          <w:rFonts w:ascii="Times New Roman" w:hAnsi="Times New Roman" w:cs="Times New Roman"/>
        </w:rPr>
        <w:t xml:space="preserve">, certaines lignes sont virtualisées, que le point représente le présent absolu, riche de potentialités ? Il nous semble que le point donne ici accès à cette étape antérieure à la prédication dans le langage symbolique que Jean-François Bordron appelle la strate iconique. On se souviendra, en effet, que telle est une des questions que l’analyse de l’image nous pose : dans quelle mesure l’image donne-t-elle à voir la genèse du sens, le régime de la représentation cédant la place au </w:t>
      </w:r>
      <w:r w:rsidRPr="00DB1EE1">
        <w:rPr>
          <w:rFonts w:ascii="Times New Roman" w:hAnsi="Times New Roman" w:cs="Times New Roman"/>
        </w:rPr>
        <w:lastRenderedPageBreak/>
        <w:t xml:space="preserve">régime de la </w:t>
      </w:r>
      <w:r w:rsidRPr="00DB1EE1">
        <w:rPr>
          <w:rFonts w:ascii="Times New Roman" w:hAnsi="Times New Roman" w:cs="Times New Roman"/>
          <w:i/>
        </w:rPr>
        <w:t>présentation</w:t>
      </w:r>
      <w:r w:rsidRPr="00DB1EE1">
        <w:rPr>
          <w:rFonts w:ascii="Times New Roman" w:hAnsi="Times New Roman" w:cs="Times New Roman"/>
        </w:rPr>
        <w:t xml:space="preserve"> ? Cette analyse semble corroborée par les remarques, très guillaumiennes, d’Henri Maldiney sur la cosmogénèse. Il est question, précisément, de Paul Klee : </w:t>
      </w:r>
    </w:p>
    <w:p w:rsidR="00AE2221" w:rsidRPr="00DB1EE1" w:rsidRDefault="00AE2221" w:rsidP="00AE2221">
      <w:pPr>
        <w:spacing w:after="120" w:line="276" w:lineRule="auto"/>
        <w:ind w:left="1134"/>
        <w:jc w:val="both"/>
        <w:rPr>
          <w:rFonts w:ascii="Times New Roman" w:hAnsi="Times New Roman" w:cs="Times New Roman"/>
        </w:rPr>
      </w:pPr>
      <w:r w:rsidRPr="00DB1EE1">
        <w:rPr>
          <w:rFonts w:ascii="Times New Roman" w:hAnsi="Times New Roman" w:cs="Times New Roman"/>
        </w:rPr>
        <w:t>« Or, la forme n’est jamais à l’infinitif, au mode quasi-nominal. Cette infinition indéfinie, Paul Klee l’appelle le “chaos”. La forme naît comme un monde (cosmos). “Le moment cosmogénétique est là : fixation d’un point dans le chaos” ou, dans l’infinitif, fixation d’un présent qui est l’origine du rythme. C’est en ce présent que temps impliqué et temps expliqué coïncident »</w:t>
      </w:r>
      <w:r w:rsidRPr="00DB1EE1">
        <w:rPr>
          <w:rStyle w:val="Appelnotedebasdep"/>
          <w:rFonts w:ascii="Times New Roman" w:hAnsi="Times New Roman" w:cs="Times New Roman"/>
        </w:rPr>
        <w:footnoteReference w:id="73"/>
      </w:r>
      <w:r w:rsidRPr="00DB1EE1">
        <w:rPr>
          <w:rFonts w:ascii="Times New Roman" w:hAnsi="Times New Roman" w:cs="Times New Roman"/>
        </w:rPr>
        <w:t>.</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Le point invite ainsi le récepteur à focaliser son attention sur ce moment iconique, comble de l’intensité affective, où des potentialités s’explorent. On reste en deçà de la temporalisation de l’espace, en deçà de la ligne (di)rectrice qui mobilise la durée et prédique une surface, en la déclarant trapèze, rectangle,</w:t>
      </w:r>
      <w:r w:rsidR="00DD3F5C">
        <w:rPr>
          <w:rFonts w:ascii="Times New Roman" w:hAnsi="Times New Roman" w:cs="Times New Roman"/>
        </w:rPr>
        <w:t xml:space="preserve"> triangle,</w:t>
      </w:r>
      <w:r w:rsidRPr="00DB1EE1">
        <w:rPr>
          <w:rFonts w:ascii="Times New Roman" w:hAnsi="Times New Roman" w:cs="Times New Roman"/>
        </w:rPr>
        <w:t xml:space="preserve"> parallélogramme ou carré. </w:t>
      </w:r>
    </w:p>
    <w:p w:rsidR="00AE2221" w:rsidRPr="00DB1EE1"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Un dernier aspect mérite notre attention : comme dans d’autres tableaux de Paul Klee, la flèche n’est pas seulement impliquée dans la composition d’ensemble. Elle devient la trace du geste d’énonciation en se chargeant de deux autres fonctions : méta-discursive et méta-énonciative. Dans la mesure où les flèches comprises dans le plan jaunâtre sont subsumées par la flèche externe, disposée dans la bordure verdâtre, celle-ci commente, en effet, leur rôle de dynamiseur des formes géométriques (niveau méta-discursif). Enfin, la flèche externe dirige le regard du récepteur vers le bord supérieur du tableau, voire vers un hors-champ, en un mouvement ascensionnel ici lié à la lévitation et à l’état d’apesanteur : elle commente ainsi non seulement le dit, mais le dire (niveau méta-énonciatif). Interpellant le récepteur directement, elle montre que l’instance d’énonciation n’est telle qu’à implanter, face à elle, son autre, le co-énonciateur. </w:t>
      </w:r>
    </w:p>
    <w:p w:rsidR="002A0FF8" w:rsidRDefault="00AE2221" w:rsidP="00AE2221">
      <w:pPr>
        <w:spacing w:after="120" w:line="276" w:lineRule="auto"/>
        <w:jc w:val="both"/>
        <w:rPr>
          <w:rFonts w:ascii="Times New Roman" w:hAnsi="Times New Roman" w:cs="Times New Roman"/>
        </w:rPr>
      </w:pPr>
      <w:r w:rsidRPr="00DB1EE1">
        <w:rPr>
          <w:rFonts w:ascii="Times New Roman" w:hAnsi="Times New Roman" w:cs="Times New Roman"/>
        </w:rPr>
        <w:t xml:space="preserve">Il sera encore question de lignes dans la </w:t>
      </w:r>
      <w:r>
        <w:rPr>
          <w:rFonts w:ascii="Times New Roman" w:hAnsi="Times New Roman" w:cs="Times New Roman"/>
        </w:rPr>
        <w:t>troisième</w:t>
      </w:r>
      <w:r w:rsidRPr="00DB1EE1">
        <w:rPr>
          <w:rFonts w:ascii="Times New Roman" w:hAnsi="Times New Roman" w:cs="Times New Roman"/>
        </w:rPr>
        <w:t xml:space="preserve"> partie, mais d’un autre point de vue. Dans </w:t>
      </w:r>
      <w:r>
        <w:rPr>
          <w:rFonts w:ascii="Times New Roman" w:hAnsi="Times New Roman" w:cs="Times New Roman"/>
        </w:rPr>
        <w:t>les deux premières parties</w:t>
      </w:r>
      <w:r w:rsidRPr="00DB1EE1">
        <w:rPr>
          <w:rFonts w:ascii="Times New Roman" w:hAnsi="Times New Roman" w:cs="Times New Roman"/>
        </w:rPr>
        <w:t xml:space="preserve">, il s’agissait de montrer en quoi les propositions théoriques de Greimas donnent leur élan aux recherches actuelles. </w:t>
      </w:r>
      <w:r>
        <w:rPr>
          <w:rFonts w:ascii="Times New Roman" w:hAnsi="Times New Roman" w:cs="Times New Roman"/>
        </w:rPr>
        <w:t xml:space="preserve">Le tableau a, dans tous les cas, été approché comme un texte, clos sur lui-même. </w:t>
      </w:r>
      <w:r w:rsidRPr="00DB1EE1">
        <w:rPr>
          <w:rFonts w:ascii="Times New Roman" w:hAnsi="Times New Roman" w:cs="Times New Roman"/>
        </w:rPr>
        <w:t xml:space="preserve">Nous focaliserons maintenant notre attention sur les limites, voire </w:t>
      </w:r>
      <w:r>
        <w:rPr>
          <w:rFonts w:ascii="Times New Roman" w:hAnsi="Times New Roman" w:cs="Times New Roman"/>
        </w:rPr>
        <w:t xml:space="preserve">sur </w:t>
      </w:r>
      <w:r w:rsidRPr="00DB1EE1">
        <w:rPr>
          <w:rFonts w:ascii="Times New Roman" w:hAnsi="Times New Roman" w:cs="Times New Roman"/>
        </w:rPr>
        <w:t xml:space="preserve">les forclusions </w:t>
      </w:r>
      <w:r>
        <w:rPr>
          <w:rFonts w:ascii="Times New Roman" w:hAnsi="Times New Roman" w:cs="Times New Roman"/>
        </w:rPr>
        <w:t xml:space="preserve">que cette mise en avant du texte visuel, privé de son support, de sa matérialité et arraché au contexte sociohistorique et culturel, comporte nécessairement. Notre hypothèse est </w:t>
      </w:r>
      <w:r w:rsidR="002A0FF8">
        <w:rPr>
          <w:rFonts w:ascii="Times New Roman" w:hAnsi="Times New Roman" w:cs="Times New Roman"/>
        </w:rPr>
        <w:t>que les forclusions</w:t>
      </w:r>
      <w:r>
        <w:rPr>
          <w:rFonts w:ascii="Times New Roman" w:hAnsi="Times New Roman" w:cs="Times New Roman"/>
        </w:rPr>
        <w:t xml:space="preserve"> ne sont pas absentes du débat mené par Greimas et qu’</w:t>
      </w:r>
      <w:r w:rsidRPr="00DB1EE1">
        <w:rPr>
          <w:rFonts w:ascii="Times New Roman" w:hAnsi="Times New Roman" w:cs="Times New Roman"/>
        </w:rPr>
        <w:t xml:space="preserve">à leur tour, </w:t>
      </w:r>
      <w:r>
        <w:rPr>
          <w:rFonts w:ascii="Times New Roman" w:hAnsi="Times New Roman" w:cs="Times New Roman"/>
        </w:rPr>
        <w:t xml:space="preserve">elles </w:t>
      </w:r>
      <w:r w:rsidRPr="00DB1EE1">
        <w:rPr>
          <w:rFonts w:ascii="Times New Roman" w:hAnsi="Times New Roman" w:cs="Times New Roman"/>
        </w:rPr>
        <w:t xml:space="preserve">ouvrent la voie à de nouvelles </w:t>
      </w:r>
      <w:r>
        <w:rPr>
          <w:rFonts w:ascii="Times New Roman" w:hAnsi="Times New Roman" w:cs="Times New Roman"/>
        </w:rPr>
        <w:t>recherches</w:t>
      </w:r>
      <w:r w:rsidRPr="00DB1EE1">
        <w:rPr>
          <w:rFonts w:ascii="Times New Roman" w:hAnsi="Times New Roman" w:cs="Times New Roman"/>
        </w:rPr>
        <w:t xml:space="preserve">. </w:t>
      </w:r>
    </w:p>
    <w:p w:rsidR="002A0FF8" w:rsidRDefault="002A0FF8" w:rsidP="00AE2221">
      <w:pPr>
        <w:spacing w:after="120" w:line="276" w:lineRule="auto"/>
        <w:jc w:val="both"/>
        <w:rPr>
          <w:rFonts w:ascii="Times New Roman" w:hAnsi="Times New Roman" w:cs="Times New Roman"/>
        </w:rPr>
      </w:pPr>
    </w:p>
    <w:p w:rsidR="00AE2221" w:rsidRPr="002A0FF8" w:rsidRDefault="00AE2221" w:rsidP="00AE2221">
      <w:pPr>
        <w:spacing w:after="120" w:line="276" w:lineRule="auto"/>
        <w:jc w:val="both"/>
        <w:rPr>
          <w:rFonts w:ascii="Times New Roman" w:hAnsi="Times New Roman" w:cs="Times New Roman"/>
        </w:rPr>
      </w:pPr>
      <w:r w:rsidRPr="00BC4E65">
        <w:rPr>
          <w:rFonts w:ascii="Times New Roman" w:hAnsi="Times New Roman" w:cs="Times New Roman"/>
          <w:sz w:val="28"/>
          <w:szCs w:val="28"/>
        </w:rPr>
        <w:t xml:space="preserve">3. Le salut est-il hors du texte ? </w:t>
      </w:r>
    </w:p>
    <w:p w:rsidR="00AE2221" w:rsidRPr="00DB1EE1" w:rsidRDefault="00AE2221" w:rsidP="00AE2221">
      <w:pPr>
        <w:pStyle w:val="NormalWeb"/>
        <w:spacing w:before="0" w:beforeAutospacing="0" w:after="120" w:afterAutospacing="0" w:line="276" w:lineRule="auto"/>
        <w:jc w:val="both"/>
        <w:rPr>
          <w:rFonts w:ascii="Times New Roman" w:hAnsi="Times New Roman"/>
          <w:sz w:val="24"/>
          <w:szCs w:val="24"/>
          <w:lang w:val="fr-FR"/>
        </w:rPr>
      </w:pPr>
      <w:r w:rsidRPr="00DB1EE1">
        <w:rPr>
          <w:rFonts w:ascii="Times New Roman" w:hAnsi="Times New Roman"/>
          <w:sz w:val="24"/>
          <w:szCs w:val="24"/>
          <w:lang w:val="fr-FR"/>
        </w:rPr>
        <w:t>“Hors du texte point de salut !” : c’est par ce slogan que Jacques Fontanille introduit l’article  “Immanence et pertinence sémiotiques. Des textes aux pratiques”. Et il poursuit en ces termes :</w:t>
      </w:r>
    </w:p>
    <w:p w:rsidR="00AE2221" w:rsidRPr="00DB1EE1" w:rsidRDefault="00AE2221" w:rsidP="00AE2221">
      <w:pPr>
        <w:pStyle w:val="NormalWeb"/>
        <w:spacing w:before="0" w:beforeAutospacing="0" w:after="120" w:afterAutospacing="0" w:line="276" w:lineRule="auto"/>
        <w:ind w:left="1134"/>
        <w:jc w:val="both"/>
        <w:rPr>
          <w:lang w:val="fr-FR"/>
        </w:rPr>
      </w:pPr>
      <w:r w:rsidRPr="00DB1EE1">
        <w:rPr>
          <w:rFonts w:ascii="Times New Roman" w:hAnsi="Times New Roman"/>
          <w:sz w:val="24"/>
          <w:szCs w:val="24"/>
          <w:lang w:val="fr-FR"/>
        </w:rPr>
        <w:t xml:space="preserve">« “HDTPDS !” était le slogan d’une ascèse méthodologique féconde, qui a permis de pousser aussi loin que possible la recherche des modèles nécessaires à une </w:t>
      </w:r>
      <w:r w:rsidRPr="00DB1EE1">
        <w:rPr>
          <w:rFonts w:ascii="Times New Roman" w:hAnsi="Times New Roman"/>
          <w:sz w:val="24"/>
          <w:szCs w:val="24"/>
          <w:lang w:val="fr-FR"/>
        </w:rPr>
        <w:lastRenderedPageBreak/>
        <w:t>analyse immanente, et de délimiter le champ d’investigation d’une discipline et d’une théorie, la sémiotique du texte et du discours »</w:t>
      </w:r>
      <w:r w:rsidRPr="00DB1EE1">
        <w:rPr>
          <w:rStyle w:val="Appelnotedebasdep"/>
          <w:rFonts w:ascii="Times New Roman" w:hAnsi="Times New Roman"/>
          <w:sz w:val="24"/>
          <w:szCs w:val="24"/>
          <w:lang w:val="fr-FR"/>
        </w:rPr>
        <w:t xml:space="preserve"> </w:t>
      </w:r>
      <w:r w:rsidRPr="00DB1EE1">
        <w:rPr>
          <w:rStyle w:val="Appelnotedebasdep"/>
          <w:rFonts w:ascii="Times New Roman" w:hAnsi="Times New Roman"/>
          <w:sz w:val="24"/>
          <w:szCs w:val="24"/>
          <w:lang w:val="fr-FR"/>
        </w:rPr>
        <w:footnoteReference w:id="74"/>
      </w:r>
      <w:r w:rsidRPr="00DB1EE1">
        <w:rPr>
          <w:rFonts w:ascii="Times New Roman" w:hAnsi="Times New Roman"/>
          <w:sz w:val="24"/>
          <w:szCs w:val="24"/>
          <w:lang w:val="fr-FR"/>
        </w:rPr>
        <w:t xml:space="preserve">. </w:t>
      </w:r>
    </w:p>
    <w:p w:rsidR="002A0FF8" w:rsidRPr="002A0FF8" w:rsidRDefault="002A0FF8" w:rsidP="0026580D">
      <w:pPr>
        <w:pStyle w:val="Notedebasdepage"/>
        <w:tabs>
          <w:tab w:val="left" w:pos="567"/>
        </w:tabs>
        <w:spacing w:after="120" w:line="276" w:lineRule="auto"/>
        <w:jc w:val="both"/>
        <w:rPr>
          <w:rFonts w:ascii="Times New Roman" w:hAnsi="Times New Roman" w:cs="Times New Roman"/>
        </w:rPr>
      </w:pPr>
      <w:r>
        <w:rPr>
          <w:rFonts w:ascii="Times New Roman" w:hAnsi="Times New Roman"/>
        </w:rPr>
        <w:t>Suite à Jacques Fontanille</w:t>
      </w:r>
      <w:r>
        <w:rPr>
          <w:rStyle w:val="Appelnotedebasdep"/>
          <w:rFonts w:ascii="Times New Roman" w:hAnsi="Times New Roman"/>
        </w:rPr>
        <w:footnoteReference w:id="75"/>
      </w:r>
      <w:r w:rsidR="0026580D">
        <w:rPr>
          <w:rFonts w:ascii="Times New Roman" w:hAnsi="Times New Roman"/>
        </w:rPr>
        <w:t>,</w:t>
      </w:r>
      <w:r>
        <w:rPr>
          <w:rFonts w:ascii="Times New Roman" w:hAnsi="Times New Roman"/>
        </w:rPr>
        <w:t xml:space="preserve"> la sémiotique post-greimassienne organise différents </w:t>
      </w:r>
      <w:r w:rsidR="00AE2221" w:rsidRPr="00DB1EE1">
        <w:rPr>
          <w:rFonts w:ascii="Times New Roman" w:hAnsi="Times New Roman"/>
        </w:rPr>
        <w:t>niveaux de pertinence en un par</w:t>
      </w:r>
      <w:r>
        <w:rPr>
          <w:rFonts w:ascii="Times New Roman" w:hAnsi="Times New Roman"/>
        </w:rPr>
        <w:t>cours génératif de l’expression.</w:t>
      </w:r>
      <w:r w:rsidR="00AE2221" w:rsidRPr="00DB1EE1">
        <w:rPr>
          <w:rFonts w:ascii="Times New Roman" w:hAnsi="Times New Roman"/>
        </w:rPr>
        <w:t xml:space="preserve"> Jacques Fontanille retient plus particulièrement celui des pratiques, de ces “</w:t>
      </w:r>
      <w:r w:rsidR="00AE2221" w:rsidRPr="00DB1EE1">
        <w:rPr>
          <w:rFonts w:ascii="Times New Roman" w:hAnsi="Times New Roman"/>
          <w:color w:val="262626"/>
        </w:rPr>
        <w:t>cours d’action ouverts et fluctuants”</w:t>
      </w:r>
      <w:r w:rsidR="00AE2221" w:rsidRPr="00DB1EE1">
        <w:rPr>
          <w:rStyle w:val="Appelnotedebasdep"/>
          <w:rFonts w:ascii="Times New Roman" w:hAnsi="Times New Roman"/>
          <w:color w:val="262626"/>
        </w:rPr>
        <w:footnoteReference w:id="76"/>
      </w:r>
      <w:r w:rsidR="00AE2221" w:rsidRPr="00DB1EE1">
        <w:rPr>
          <w:rFonts w:ascii="Times New Roman" w:hAnsi="Times New Roman"/>
          <w:color w:val="262626"/>
        </w:rPr>
        <w:t xml:space="preserve"> qui permettent de traiter des questions fondamentales auxquelles le texte, à lui tout seul, ne saurait répondre. En effet, comment rendre compte des phénomènes sensibles, du geste énonciatif, de la substance et du matériau, de l’expérience esthésique et esthétique, de l’ancrage culturel ou sociohistorique de la production et de la réception… en restant cantonné au niveau du texte ? La pratique énonciative telle que nous la concevons est nécessairement </w:t>
      </w:r>
      <w:r w:rsidR="00AE2221" w:rsidRPr="00DB1EE1">
        <w:rPr>
          <w:rFonts w:ascii="Times New Roman" w:hAnsi="Times New Roman"/>
          <w:i/>
          <w:color w:val="262626"/>
        </w:rPr>
        <w:t>située</w:t>
      </w:r>
      <w:r w:rsidR="00AE2221" w:rsidRPr="00DB1EE1">
        <w:rPr>
          <w:rFonts w:ascii="Times New Roman" w:hAnsi="Times New Roman"/>
          <w:color w:val="262626"/>
        </w:rPr>
        <w:t xml:space="preserve"> ; elle suppose une instance d’énonciation sensible et percevante, pourvue d’un </w:t>
      </w:r>
      <w:r w:rsidR="00AE2221" w:rsidRPr="00DB1EE1">
        <w:rPr>
          <w:rFonts w:ascii="Times New Roman" w:hAnsi="Times New Roman"/>
          <w:i/>
          <w:color w:val="262626"/>
        </w:rPr>
        <w:t>corps</w:t>
      </w:r>
      <w:r w:rsidR="00AE2221" w:rsidRPr="00DB1EE1">
        <w:rPr>
          <w:rFonts w:ascii="Times New Roman" w:hAnsi="Times New Roman"/>
          <w:color w:val="262626"/>
        </w:rPr>
        <w:t xml:space="preserve">, dont le </w:t>
      </w:r>
      <w:r w:rsidR="00AE2221" w:rsidRPr="00DB1EE1">
        <w:rPr>
          <w:rFonts w:ascii="Times New Roman" w:hAnsi="Times New Roman"/>
          <w:i/>
          <w:color w:val="262626"/>
        </w:rPr>
        <w:t>geste</w:t>
      </w:r>
      <w:r w:rsidR="00AE2221" w:rsidRPr="00DB1EE1">
        <w:rPr>
          <w:rFonts w:ascii="Times New Roman" w:hAnsi="Times New Roman"/>
          <w:color w:val="262626"/>
        </w:rPr>
        <w:t>, toujours en gestation, selon la formule de Pierluigi Basso Fossali</w:t>
      </w:r>
      <w:r w:rsidR="00AE2221">
        <w:rPr>
          <w:rStyle w:val="Appelnotedebasdep"/>
          <w:rFonts w:ascii="Times New Roman" w:hAnsi="Times New Roman"/>
          <w:color w:val="262626"/>
        </w:rPr>
        <w:footnoteReference w:id="77"/>
      </w:r>
      <w:r w:rsidR="00AE2221" w:rsidRPr="00DB1EE1">
        <w:rPr>
          <w:rFonts w:ascii="Times New Roman" w:hAnsi="Times New Roman"/>
          <w:color w:val="262626"/>
        </w:rPr>
        <w:t>, est aux prises avec un</w:t>
      </w:r>
      <w:r w:rsidR="00AE2221">
        <w:rPr>
          <w:rFonts w:ascii="Times New Roman" w:hAnsi="Times New Roman"/>
          <w:color w:val="262626"/>
        </w:rPr>
        <w:t>e matière</w:t>
      </w:r>
      <w:r w:rsidR="00AE2221" w:rsidRPr="00DB1EE1">
        <w:rPr>
          <w:rFonts w:ascii="Times New Roman" w:hAnsi="Times New Roman"/>
          <w:i/>
          <w:color w:val="262626"/>
        </w:rPr>
        <w:t>,</w:t>
      </w:r>
      <w:r w:rsidR="00AE2221" w:rsidRPr="00DB1EE1">
        <w:rPr>
          <w:rFonts w:ascii="Times New Roman" w:hAnsi="Times New Roman"/>
          <w:color w:val="262626"/>
        </w:rPr>
        <w:t xml:space="preserve"> </w:t>
      </w:r>
      <w:r w:rsidR="00AE2221">
        <w:rPr>
          <w:rFonts w:ascii="Times New Roman" w:hAnsi="Times New Roman"/>
          <w:color w:val="262626"/>
        </w:rPr>
        <w:t xml:space="preserve">c’est-à-dire avec un continuum </w:t>
      </w:r>
      <w:r w:rsidR="00AE2221" w:rsidRPr="00DB1EE1">
        <w:rPr>
          <w:rFonts w:ascii="Times New Roman" w:hAnsi="Times New Roman"/>
          <w:color w:val="262626"/>
        </w:rPr>
        <w:t xml:space="preserve">qu’il marque de son empreinte. </w:t>
      </w:r>
      <w:r w:rsidR="00AE2221">
        <w:rPr>
          <w:rFonts w:ascii="Times New Roman" w:hAnsi="Times New Roman"/>
          <w:color w:val="262626"/>
        </w:rPr>
        <w:t>Un continuum qui, plutôt que d’être amorphe, est déjà pré-structuré</w:t>
      </w:r>
      <w:r w:rsidR="00AE2221">
        <w:rPr>
          <w:rStyle w:val="Appelnotedebasdep"/>
          <w:rFonts w:ascii="Times New Roman" w:hAnsi="Times New Roman"/>
          <w:color w:val="262626"/>
        </w:rPr>
        <w:footnoteReference w:id="78"/>
      </w:r>
      <w:r w:rsidR="00AE2221">
        <w:rPr>
          <w:rFonts w:ascii="Times New Roman" w:hAnsi="Times New Roman"/>
          <w:color w:val="262626"/>
        </w:rPr>
        <w:t xml:space="preserve">. </w:t>
      </w:r>
      <w:r w:rsidRPr="002A0FF8">
        <w:rPr>
          <w:rFonts w:ascii="Times New Roman" w:hAnsi="Times New Roman" w:cs="Times New Roman"/>
        </w:rPr>
        <w:t>Not</w:t>
      </w:r>
      <w:r w:rsidR="00CD5002">
        <w:rPr>
          <w:rFonts w:ascii="Times New Roman" w:hAnsi="Times New Roman" w:cs="Times New Roman"/>
        </w:rPr>
        <w:t xml:space="preserve">re hypothèse est que la </w:t>
      </w:r>
      <w:r w:rsidR="00CD5002" w:rsidRPr="0026580D">
        <w:rPr>
          <w:rFonts w:ascii="Times New Roman" w:hAnsi="Times New Roman" w:cs="Times New Roman"/>
          <w:i/>
        </w:rPr>
        <w:t>matière</w:t>
      </w:r>
      <w:r w:rsidR="00AF3B24">
        <w:rPr>
          <w:rFonts w:ascii="Times New Roman" w:hAnsi="Times New Roman" w:cs="Times New Roman"/>
        </w:rPr>
        <w:t>,</w:t>
      </w:r>
      <w:r w:rsidRPr="002A0FF8">
        <w:rPr>
          <w:rFonts w:ascii="Times New Roman" w:hAnsi="Times New Roman" w:cs="Times New Roman"/>
        </w:rPr>
        <w:t xml:space="preserve"> pré-structurée, est analysée au niveau de la structure du “texte” visuel</w:t>
      </w:r>
      <w:r w:rsidR="00CD5002">
        <w:rPr>
          <w:rFonts w:ascii="Times New Roman" w:hAnsi="Times New Roman" w:cs="Times New Roman"/>
        </w:rPr>
        <w:t xml:space="preserve"> </w:t>
      </w:r>
      <w:r w:rsidR="00CD5002" w:rsidRPr="002A0FF8">
        <w:rPr>
          <w:rFonts w:ascii="Times New Roman" w:hAnsi="Times New Roman" w:cs="Times New Roman"/>
        </w:rPr>
        <w:t>(par exemple les jeux de la lumière en relation avec la gradation des couleurs chez Paul Klee)</w:t>
      </w:r>
      <w:r w:rsidRPr="002A0FF8">
        <w:rPr>
          <w:rFonts w:ascii="Times New Roman" w:hAnsi="Times New Roman" w:cs="Times New Roman"/>
        </w:rPr>
        <w:t xml:space="preserve">. L’analyse du </w:t>
      </w:r>
      <w:r w:rsidRPr="0026580D">
        <w:rPr>
          <w:rFonts w:ascii="Times New Roman" w:hAnsi="Times New Roman" w:cs="Times New Roman"/>
          <w:i/>
        </w:rPr>
        <w:t>matériau</w:t>
      </w:r>
      <w:r w:rsidRPr="002A0FF8">
        <w:rPr>
          <w:rFonts w:ascii="Times New Roman" w:hAnsi="Times New Roman" w:cs="Times New Roman"/>
        </w:rPr>
        <w:t xml:space="preserve"> (par exemple les pigments) réclame la prise en considération du parcours orienté sous-tendant la pratique énonciative, avec ses différents niveaux de pertinence. </w:t>
      </w:r>
    </w:p>
    <w:p w:rsidR="00AE2221" w:rsidRPr="00DB1EE1" w:rsidRDefault="00AE2221" w:rsidP="0026580D">
      <w:pPr>
        <w:pStyle w:val="NormalWeb"/>
        <w:spacing w:before="0" w:beforeAutospacing="0" w:after="120" w:afterAutospacing="0" w:line="276" w:lineRule="auto"/>
        <w:jc w:val="both"/>
        <w:rPr>
          <w:rFonts w:ascii="Times New Roman" w:hAnsi="Times New Roman"/>
          <w:color w:val="262626"/>
          <w:sz w:val="24"/>
          <w:szCs w:val="24"/>
          <w:lang w:val="fr-FR"/>
        </w:rPr>
      </w:pPr>
      <w:r w:rsidRPr="002A0FF8">
        <w:rPr>
          <w:rFonts w:ascii="Times New Roman" w:hAnsi="Times New Roman"/>
          <w:color w:val="262626"/>
          <w:sz w:val="24"/>
          <w:szCs w:val="24"/>
          <w:lang w:val="fr-FR"/>
        </w:rPr>
        <w:t>Une telle définition encourage à saisir les étapes</w:t>
      </w:r>
      <w:r w:rsidRPr="00DB1EE1">
        <w:rPr>
          <w:rFonts w:ascii="Times New Roman" w:hAnsi="Times New Roman"/>
          <w:color w:val="262626"/>
          <w:sz w:val="24"/>
          <w:szCs w:val="24"/>
          <w:lang w:val="fr-FR"/>
        </w:rPr>
        <w:t xml:space="preserve"> de la sémiogenèse et, d’autre part, </w:t>
      </w:r>
      <w:r>
        <w:rPr>
          <w:rFonts w:ascii="Times New Roman" w:hAnsi="Times New Roman"/>
          <w:color w:val="262626"/>
          <w:sz w:val="24"/>
          <w:szCs w:val="24"/>
          <w:lang w:val="fr-FR"/>
        </w:rPr>
        <w:t>à</w:t>
      </w:r>
      <w:r w:rsidRPr="00DB1EE1">
        <w:rPr>
          <w:rFonts w:ascii="Times New Roman" w:hAnsi="Times New Roman"/>
          <w:color w:val="262626"/>
          <w:sz w:val="24"/>
          <w:szCs w:val="24"/>
          <w:lang w:val="fr-FR"/>
        </w:rPr>
        <w:t xml:space="preserve"> mettre à nu les tensions, les conflits et la </w:t>
      </w:r>
      <w:r w:rsidRPr="00DB1EE1">
        <w:rPr>
          <w:rFonts w:ascii="Times New Roman" w:hAnsi="Times New Roman"/>
          <w:i/>
          <w:color w:val="262626"/>
          <w:sz w:val="24"/>
          <w:szCs w:val="24"/>
          <w:lang w:val="fr-FR"/>
        </w:rPr>
        <w:t>dynamique</w:t>
      </w:r>
      <w:r w:rsidRPr="00DB1EE1">
        <w:rPr>
          <w:rFonts w:ascii="Times New Roman" w:hAnsi="Times New Roman"/>
          <w:color w:val="262626"/>
          <w:sz w:val="24"/>
          <w:szCs w:val="24"/>
          <w:lang w:val="fr-FR"/>
        </w:rPr>
        <w:t xml:space="preserve"> internes à la constitution de</w:t>
      </w:r>
      <w:r>
        <w:rPr>
          <w:rFonts w:ascii="Times New Roman" w:hAnsi="Times New Roman"/>
          <w:color w:val="262626"/>
          <w:sz w:val="24"/>
          <w:szCs w:val="24"/>
          <w:lang w:val="fr-FR"/>
        </w:rPr>
        <w:t>s</w:t>
      </w:r>
      <w:r w:rsidRPr="00DB1EE1">
        <w:rPr>
          <w:rFonts w:ascii="Times New Roman" w:hAnsi="Times New Roman"/>
          <w:color w:val="262626"/>
          <w:sz w:val="24"/>
          <w:szCs w:val="24"/>
          <w:lang w:val="fr-FR"/>
        </w:rPr>
        <w:t xml:space="preserve"> sémiotiques-objets : </w:t>
      </w:r>
      <w:r>
        <w:rPr>
          <w:rFonts w:ascii="Times New Roman" w:hAnsi="Times New Roman"/>
          <w:color w:val="262626"/>
          <w:sz w:val="24"/>
          <w:szCs w:val="24"/>
          <w:lang w:val="fr-FR"/>
        </w:rPr>
        <w:t>à</w:t>
      </w:r>
      <w:r w:rsidRPr="00DB1EE1">
        <w:rPr>
          <w:rFonts w:ascii="Times New Roman" w:hAnsi="Times New Roman"/>
          <w:color w:val="262626"/>
          <w:sz w:val="24"/>
          <w:szCs w:val="24"/>
          <w:lang w:val="fr-FR"/>
        </w:rPr>
        <w:t xml:space="preserve"> capter le devenir des configurations, par exemples textuelles, qui se font et se défont, entrent en concurrence les unes avec les autres, s’éclipsent et émergent à nouveau, sous une forme différente</w:t>
      </w:r>
      <w:r>
        <w:rPr>
          <w:rFonts w:ascii="Times New Roman" w:hAnsi="Times New Roman"/>
          <w:color w:val="262626"/>
          <w:sz w:val="24"/>
          <w:szCs w:val="24"/>
          <w:lang w:val="fr-FR"/>
        </w:rPr>
        <w:t xml:space="preserve"> (réénonciation), en interagissant avec un médium-support </w:t>
      </w:r>
      <w:r w:rsidR="003B634F">
        <w:rPr>
          <w:rFonts w:ascii="Times New Roman" w:hAnsi="Times New Roman"/>
          <w:color w:val="262626"/>
          <w:sz w:val="24"/>
          <w:szCs w:val="24"/>
          <w:lang w:val="fr-FR"/>
        </w:rPr>
        <w:t xml:space="preserve">et un format </w:t>
      </w:r>
      <w:r>
        <w:rPr>
          <w:rFonts w:ascii="Times New Roman" w:hAnsi="Times New Roman"/>
          <w:color w:val="262626"/>
          <w:sz w:val="24"/>
          <w:szCs w:val="24"/>
          <w:lang w:val="fr-FR"/>
        </w:rPr>
        <w:t xml:space="preserve">et en négociant leur statut dans l’environnement socioculturel et historique, institutionnel et médiatique (les circuits de diffusion). </w:t>
      </w:r>
      <w:r w:rsidRPr="00DB1EE1">
        <w:rPr>
          <w:rFonts w:ascii="Times New Roman" w:hAnsi="Times New Roman"/>
          <w:color w:val="262626"/>
          <w:sz w:val="24"/>
          <w:szCs w:val="24"/>
          <w:lang w:val="fr-FR"/>
        </w:rPr>
        <w:t>Cette définition de la pratique énonciative ouvre, croyons-nous, un champ de recherches, dont nous dégag</w:t>
      </w:r>
      <w:r>
        <w:rPr>
          <w:rFonts w:ascii="Times New Roman" w:hAnsi="Times New Roman"/>
          <w:color w:val="262626"/>
          <w:sz w:val="24"/>
          <w:szCs w:val="24"/>
          <w:lang w:val="fr-FR"/>
        </w:rPr>
        <w:t>e</w:t>
      </w:r>
      <w:r w:rsidRPr="00DB1EE1">
        <w:rPr>
          <w:rFonts w:ascii="Times New Roman" w:hAnsi="Times New Roman"/>
          <w:color w:val="262626"/>
          <w:sz w:val="24"/>
          <w:szCs w:val="24"/>
          <w:lang w:val="fr-FR"/>
        </w:rPr>
        <w:t xml:space="preserve">ons ici les linéaments. </w:t>
      </w:r>
    </w:p>
    <w:p w:rsidR="00AE2221" w:rsidRPr="00DB1EE1" w:rsidRDefault="00AE2221" w:rsidP="00AE2221">
      <w:pPr>
        <w:pStyle w:val="NormalWeb"/>
        <w:spacing w:before="0" w:beforeAutospacing="0" w:after="120" w:afterAutospacing="0" w:line="276" w:lineRule="auto"/>
        <w:jc w:val="both"/>
        <w:rPr>
          <w:rFonts w:ascii="Times New Roman" w:hAnsi="Times New Roman"/>
          <w:sz w:val="24"/>
          <w:szCs w:val="24"/>
          <w:lang w:val="fr-FR"/>
        </w:rPr>
      </w:pPr>
      <w:r w:rsidRPr="00DB1EE1">
        <w:rPr>
          <w:rFonts w:ascii="Times New Roman" w:hAnsi="Times New Roman"/>
          <w:color w:val="262626"/>
          <w:sz w:val="24"/>
          <w:szCs w:val="24"/>
          <w:lang w:val="fr-FR"/>
        </w:rPr>
        <w:t xml:space="preserve">Dans quelle mesure en trouve-t-on les prémisses dans la sémiotique greimassienne ? Si </w:t>
      </w:r>
      <w:r w:rsidRPr="00DB1EE1">
        <w:rPr>
          <w:rFonts w:ascii="Times New Roman" w:hAnsi="Times New Roman"/>
          <w:sz w:val="24"/>
          <w:szCs w:val="24"/>
          <w:lang w:val="fr-FR"/>
        </w:rPr>
        <w:t xml:space="preserve">Greimas met en avant </w:t>
      </w:r>
      <w:r w:rsidRPr="00DB1EE1">
        <w:rPr>
          <w:rFonts w:ascii="Times New Roman" w:hAnsi="Times New Roman"/>
          <w:color w:val="262626"/>
          <w:sz w:val="24"/>
          <w:szCs w:val="24"/>
          <w:lang w:val="fr-FR"/>
        </w:rPr>
        <w:t xml:space="preserve">le texte visuel, saisi dans sa clôture, c’est-à-dire un tout de sens structuré </w:t>
      </w:r>
      <w:r>
        <w:rPr>
          <w:rFonts w:ascii="Times New Roman" w:hAnsi="Times New Roman"/>
          <w:color w:val="262626"/>
          <w:sz w:val="24"/>
          <w:szCs w:val="24"/>
          <w:lang w:val="fr-FR"/>
        </w:rPr>
        <w:t>–</w:t>
      </w:r>
      <w:r w:rsidRPr="00DB1EE1">
        <w:rPr>
          <w:rFonts w:ascii="Times New Roman" w:hAnsi="Times New Roman"/>
          <w:color w:val="262626"/>
          <w:sz w:val="24"/>
          <w:szCs w:val="24"/>
          <w:lang w:val="fr-FR"/>
        </w:rPr>
        <w:t xml:space="preserve"> tout porte à croire que Greimas nous fait assister, dans </w:t>
      </w:r>
      <w:r w:rsidRPr="00DB1EE1">
        <w:rPr>
          <w:rFonts w:ascii="Times New Roman" w:hAnsi="Times New Roman"/>
          <w:sz w:val="24"/>
          <w:szCs w:val="24"/>
          <w:lang w:val="fr-FR"/>
        </w:rPr>
        <w:t>“Sémiotique figurative et sémiotique plastique”</w:t>
      </w:r>
      <w:r w:rsidRPr="00DB1EE1">
        <w:rPr>
          <w:rFonts w:ascii="Times New Roman" w:hAnsi="Times New Roman"/>
          <w:color w:val="262626"/>
          <w:sz w:val="24"/>
          <w:szCs w:val="24"/>
          <w:lang w:val="fr-FR"/>
        </w:rPr>
        <w:t>, à un déplacement d’accent de la  “matérialité des traces et des plages imprimées sur un support” vers le “système signifiant”</w:t>
      </w:r>
      <w:r w:rsidRPr="00DB1EE1">
        <w:rPr>
          <w:rStyle w:val="Appelnotedebasdep"/>
          <w:rFonts w:ascii="Times New Roman" w:hAnsi="Times New Roman"/>
          <w:color w:val="262626"/>
          <w:sz w:val="24"/>
          <w:szCs w:val="24"/>
          <w:lang w:val="fr-FR"/>
        </w:rPr>
        <w:footnoteReference w:id="79"/>
      </w:r>
      <w:r>
        <w:rPr>
          <w:rFonts w:ascii="Times New Roman" w:hAnsi="Times New Roman"/>
          <w:color w:val="262626"/>
          <w:sz w:val="24"/>
          <w:szCs w:val="24"/>
          <w:lang w:val="fr-FR"/>
        </w:rPr>
        <w:t> –</w:t>
      </w:r>
      <w:r w:rsidRPr="00DB1EE1">
        <w:rPr>
          <w:rFonts w:ascii="Times New Roman" w:hAnsi="Times New Roman"/>
          <w:color w:val="262626"/>
          <w:sz w:val="24"/>
          <w:szCs w:val="24"/>
          <w:lang w:val="fr-FR"/>
        </w:rPr>
        <w:t xml:space="preserve">, il ne se ferme pas à de nouvelles problématiques. Mieux, dans ses écrits, tout un </w:t>
      </w:r>
      <w:r w:rsidRPr="00DB1EE1">
        <w:rPr>
          <w:rFonts w:ascii="Times New Roman" w:hAnsi="Times New Roman"/>
          <w:sz w:val="24"/>
          <w:szCs w:val="24"/>
          <w:lang w:val="fr-FR"/>
        </w:rPr>
        <w:t xml:space="preserve">pan de la recherche, strictement </w:t>
      </w:r>
      <w:r w:rsidRPr="00DB1EE1">
        <w:rPr>
          <w:rFonts w:ascii="Times New Roman" w:hAnsi="Times New Roman"/>
          <w:sz w:val="24"/>
          <w:szCs w:val="24"/>
          <w:lang w:val="fr-FR"/>
        </w:rPr>
        <w:lastRenderedPageBreak/>
        <w:t>complémentaire, se dessine comme en creux. Un pan dont les sémioticiens d’obédience post-greimassienne ne tarderont pas à s’emparer. Essayons donc de repérer dans “Sémiotique figurative et sémiotique plastique”</w:t>
      </w:r>
      <w:r w:rsidRPr="00DB1EE1">
        <w:rPr>
          <w:rFonts w:ascii="Times New Roman" w:hAnsi="Times New Roman"/>
          <w:lang w:val="fr-FR"/>
        </w:rPr>
        <w:t xml:space="preserve"> </w:t>
      </w:r>
      <w:r w:rsidRPr="00DB1EE1">
        <w:rPr>
          <w:rFonts w:ascii="Times New Roman" w:hAnsi="Times New Roman"/>
          <w:sz w:val="24"/>
          <w:szCs w:val="24"/>
          <w:lang w:val="fr-FR"/>
        </w:rPr>
        <w:t>les “amorces” qui, souvent sous le couvert du mode du conditionnel, invitent à poursuivre les recherches. La dimension dialogique de ce texte, assorti d’une préface rédigée en 1984, nous renseigne déjà sur quelques questions en attente de traitement : Greimas se demande dans cette préface si la sémiotique plastique ne correspond pas au niveau profond et abstrait de la figurativité</w:t>
      </w:r>
      <w:r w:rsidR="003B634F">
        <w:rPr>
          <w:rStyle w:val="Appelnotedebasdep"/>
          <w:rFonts w:ascii="Times New Roman" w:hAnsi="Times New Roman"/>
          <w:sz w:val="24"/>
          <w:szCs w:val="24"/>
          <w:lang w:val="fr-FR"/>
        </w:rPr>
        <w:footnoteReference w:id="80"/>
      </w:r>
      <w:r w:rsidRPr="00DB1EE1">
        <w:rPr>
          <w:rFonts w:ascii="Times New Roman" w:hAnsi="Times New Roman"/>
          <w:sz w:val="24"/>
          <w:szCs w:val="24"/>
          <w:lang w:val="fr-FR"/>
        </w:rPr>
        <w:t xml:space="preserve"> ; il souligne la nécessité d’exploiter davantage la modélisation syntagmatique ; enfin, il s’intéresse aux </w:t>
      </w:r>
      <w:r>
        <w:rPr>
          <w:rFonts w:ascii="Times New Roman" w:hAnsi="Times New Roman"/>
          <w:sz w:val="24"/>
          <w:szCs w:val="24"/>
          <w:lang w:val="fr-FR"/>
        </w:rPr>
        <w:t>“</w:t>
      </w:r>
      <w:r w:rsidRPr="00DB1EE1">
        <w:rPr>
          <w:rFonts w:ascii="Times New Roman" w:hAnsi="Times New Roman"/>
          <w:sz w:val="24"/>
          <w:szCs w:val="24"/>
          <w:lang w:val="fr-FR"/>
        </w:rPr>
        <w:t>systèmes de connotation collectifs, de nature pathémique, mythique ou épistémique</w:t>
      </w:r>
      <w:r>
        <w:rPr>
          <w:rFonts w:ascii="Times New Roman" w:hAnsi="Times New Roman"/>
          <w:sz w:val="24"/>
          <w:szCs w:val="24"/>
          <w:lang w:val="fr-FR"/>
        </w:rPr>
        <w:t>”</w:t>
      </w:r>
      <w:r>
        <w:rPr>
          <w:rStyle w:val="Appelnotedebasdep"/>
          <w:rFonts w:ascii="Times New Roman" w:hAnsi="Times New Roman"/>
          <w:sz w:val="24"/>
          <w:szCs w:val="24"/>
          <w:lang w:val="fr-FR"/>
        </w:rPr>
        <w:footnoteReference w:id="81"/>
      </w:r>
      <w:r>
        <w:rPr>
          <w:rFonts w:ascii="Times New Roman" w:hAnsi="Times New Roman"/>
          <w:sz w:val="24"/>
          <w:szCs w:val="24"/>
          <w:lang w:val="fr-FR"/>
        </w:rPr>
        <w:t>.</w:t>
      </w:r>
      <w:r w:rsidRPr="00DB1EE1">
        <w:rPr>
          <w:rFonts w:ascii="Times New Roman" w:hAnsi="Times New Roman"/>
          <w:sz w:val="24"/>
          <w:szCs w:val="24"/>
          <w:lang w:val="fr-FR"/>
        </w:rPr>
        <w:t xml:space="preserve"> Nous insisterons également sur les points de discussion qui montrent que la pensée de Greimas est plus nuancée que ce que certains raccourcis donnent à entendre.</w:t>
      </w:r>
    </w:p>
    <w:p w:rsidR="00AE2221" w:rsidRDefault="00AE2221" w:rsidP="00AE2221">
      <w:pPr>
        <w:pStyle w:val="NormalWeb"/>
        <w:spacing w:before="0" w:beforeAutospacing="0" w:after="120" w:afterAutospacing="0" w:line="276" w:lineRule="auto"/>
        <w:jc w:val="both"/>
        <w:rPr>
          <w:rFonts w:ascii="Times New Roman" w:hAnsi="Times New Roman"/>
          <w:color w:val="262626"/>
          <w:sz w:val="24"/>
          <w:szCs w:val="24"/>
          <w:lang w:val="fr-FR"/>
        </w:rPr>
      </w:pPr>
      <w:r>
        <w:rPr>
          <w:rFonts w:ascii="Times New Roman" w:hAnsi="Times New Roman"/>
          <w:color w:val="262626"/>
          <w:sz w:val="24"/>
          <w:szCs w:val="24"/>
          <w:lang w:val="fr-FR"/>
        </w:rPr>
        <w:t xml:space="preserve">Nous ciblerons trois points : la sortie du « textualisme », la corporalité du geste de création en relation avec la matérialité du tableau et, enfin, l’art dans son environnement socioculturel et historique.   </w:t>
      </w:r>
    </w:p>
    <w:p w:rsidR="00AE2221" w:rsidRPr="00DB1EE1" w:rsidRDefault="00AE2221" w:rsidP="00AE2221">
      <w:pPr>
        <w:pStyle w:val="NormalWeb"/>
        <w:spacing w:before="0" w:beforeAutospacing="0" w:after="120" w:afterAutospacing="0" w:line="276" w:lineRule="auto"/>
        <w:jc w:val="both"/>
        <w:rPr>
          <w:rFonts w:ascii="Times New Roman" w:hAnsi="Times New Roman"/>
          <w:color w:val="262626"/>
          <w:sz w:val="24"/>
          <w:szCs w:val="24"/>
          <w:lang w:val="fr-FR"/>
        </w:rPr>
      </w:pPr>
      <w:r w:rsidRPr="00DB1EE1">
        <w:rPr>
          <w:rFonts w:ascii="Times New Roman" w:hAnsi="Times New Roman"/>
          <w:color w:val="262626"/>
          <w:sz w:val="24"/>
          <w:szCs w:val="24"/>
          <w:lang w:val="fr-FR"/>
        </w:rPr>
        <w:t>Précisément, dans quelle mesure les choix épistémologiques et méthodologiques à la base de la sémiotique visuelle naissante découlent-ils de l’option, forte, que le Groupe µ qualifie de “textualiste” ? Il apparaît que Greimas saisit les risques inhérents à une telle posture, qui vise à identifier le monde avec le langage</w:t>
      </w:r>
      <w:r>
        <w:rPr>
          <w:rFonts w:ascii="Times New Roman" w:hAnsi="Times New Roman"/>
          <w:color w:val="262626"/>
          <w:sz w:val="24"/>
          <w:szCs w:val="24"/>
          <w:lang w:val="fr-FR"/>
        </w:rPr>
        <w:t xml:space="preserve">. En même temps, il maintient </w:t>
      </w:r>
      <w:r w:rsidRPr="00DB1EE1">
        <w:rPr>
          <w:rFonts w:ascii="Times New Roman" w:hAnsi="Times New Roman"/>
          <w:color w:val="262626"/>
          <w:sz w:val="24"/>
          <w:szCs w:val="24"/>
          <w:lang w:val="fr-FR"/>
        </w:rPr>
        <w:t xml:space="preserve">l’option </w:t>
      </w:r>
      <w:r>
        <w:rPr>
          <w:rFonts w:ascii="Times New Roman" w:hAnsi="Times New Roman"/>
          <w:color w:val="262626"/>
          <w:sz w:val="24"/>
          <w:szCs w:val="24"/>
          <w:lang w:val="fr-FR"/>
        </w:rPr>
        <w:t xml:space="preserve">forte </w:t>
      </w:r>
      <w:r w:rsidRPr="00DB1EE1">
        <w:rPr>
          <w:rFonts w:ascii="Times New Roman" w:hAnsi="Times New Roman"/>
          <w:color w:val="262626"/>
          <w:sz w:val="24"/>
          <w:szCs w:val="24"/>
          <w:lang w:val="fr-FR"/>
        </w:rPr>
        <w:t xml:space="preserve">de l’immanence de la structure, voire </w:t>
      </w:r>
      <w:r>
        <w:rPr>
          <w:rFonts w:ascii="Times New Roman" w:hAnsi="Times New Roman"/>
          <w:color w:val="262626"/>
          <w:sz w:val="24"/>
          <w:szCs w:val="24"/>
          <w:lang w:val="fr-FR"/>
        </w:rPr>
        <w:t>d’une certaine</w:t>
      </w:r>
      <w:r w:rsidRPr="00DB1EE1">
        <w:rPr>
          <w:rFonts w:ascii="Times New Roman" w:hAnsi="Times New Roman"/>
          <w:color w:val="262626"/>
          <w:sz w:val="24"/>
          <w:szCs w:val="24"/>
          <w:lang w:val="fr-FR"/>
        </w:rPr>
        <w:t xml:space="preserve"> autonomie</w:t>
      </w:r>
      <w:r>
        <w:rPr>
          <w:rFonts w:ascii="Times New Roman" w:hAnsi="Times New Roman"/>
          <w:color w:val="262626"/>
          <w:sz w:val="24"/>
          <w:szCs w:val="24"/>
          <w:lang w:val="fr-FR"/>
        </w:rPr>
        <w:t xml:space="preserve"> du texte</w:t>
      </w:r>
      <w:r w:rsidRPr="00DB1EE1">
        <w:rPr>
          <w:rFonts w:ascii="Times New Roman" w:hAnsi="Times New Roman"/>
          <w:color w:val="262626"/>
          <w:sz w:val="24"/>
          <w:szCs w:val="24"/>
          <w:lang w:val="fr-FR"/>
        </w:rPr>
        <w:t xml:space="preserve">. Suivons son argumentation : </w:t>
      </w:r>
    </w:p>
    <w:p w:rsidR="00AE2221" w:rsidRPr="00DB1EE1" w:rsidRDefault="00AE2221" w:rsidP="00AE2221">
      <w:pPr>
        <w:pStyle w:val="NormalWeb"/>
        <w:spacing w:before="0" w:beforeAutospacing="0" w:after="120" w:afterAutospacing="0" w:line="276" w:lineRule="auto"/>
        <w:ind w:left="1134"/>
        <w:jc w:val="both"/>
        <w:rPr>
          <w:rFonts w:ascii="Times New Roman" w:hAnsi="Times New Roman"/>
          <w:sz w:val="24"/>
          <w:szCs w:val="24"/>
          <w:lang w:val="fr-FR"/>
        </w:rPr>
      </w:pPr>
      <w:r>
        <w:rPr>
          <w:rFonts w:ascii="Times New Roman" w:hAnsi="Times New Roman"/>
          <w:sz w:val="24"/>
          <w:szCs w:val="24"/>
          <w:lang w:val="fr-FR"/>
        </w:rPr>
        <w:t>« On voit qu’une telle activité [d’imitation] présuppose, de la part du peintre-“imitateur”, une analyse implicite très poussée de la “nature” et la reconnaissance des articulations fondamentales du monde naturel qu’il est censé reproduire. En considérant le monde naturel comme le monde du sens commun, on doit reconnaître que l’opération “imitation” consiste dans une très forte réduction des qualités de ce monde ; car d’une part, seuls les traits exclusivement visuels du  monde naturel sont à la rigueur “imitables”, alors que le monde nous est présent par tous nos sens et, d’autre part, seules les propriétés planaires de ce monde sont à la limite “transposables” et représentables sur des surfaces artificielles, alors que l’étendue nous est donnée dans sa profondeur entièrement remplie de volumes »</w:t>
      </w:r>
    </w:p>
    <w:p w:rsidR="00AE2221" w:rsidRDefault="00AE2221" w:rsidP="00AE2221">
      <w:pPr>
        <w:pStyle w:val="NormalWeb"/>
        <w:spacing w:before="0" w:beforeAutospacing="0" w:after="120" w:afterAutospacing="0" w:line="276" w:lineRule="auto"/>
        <w:jc w:val="both"/>
        <w:rPr>
          <w:rFonts w:ascii="Times New Roman" w:hAnsi="Times New Roman"/>
          <w:sz w:val="24"/>
          <w:szCs w:val="24"/>
          <w:lang w:val="fr-FR"/>
        </w:rPr>
      </w:pPr>
      <w:r>
        <w:rPr>
          <w:rFonts w:ascii="Times New Roman" w:hAnsi="Times New Roman"/>
          <w:sz w:val="24"/>
          <w:szCs w:val="24"/>
          <w:lang w:val="fr-FR"/>
        </w:rPr>
        <w:t xml:space="preserve">Toute la difficulté est là : quelle est la relation entre le texte et le “monde extralinguistique” qui constitue un “lieu de manifestation du sensible, susceptible de devenir la </w:t>
      </w:r>
      <w:r w:rsidRPr="00646E73">
        <w:rPr>
          <w:rFonts w:ascii="Times New Roman" w:hAnsi="Times New Roman"/>
          <w:i/>
          <w:sz w:val="24"/>
          <w:szCs w:val="24"/>
          <w:lang w:val="fr-FR"/>
        </w:rPr>
        <w:t>manifestation</w:t>
      </w:r>
      <w:r>
        <w:rPr>
          <w:rFonts w:ascii="Times New Roman" w:hAnsi="Times New Roman"/>
          <w:sz w:val="24"/>
          <w:szCs w:val="24"/>
          <w:lang w:val="fr-FR"/>
        </w:rPr>
        <w:t xml:space="preserve"> du sens humain, c’est-à-dire de la signification pour l’homme”</w:t>
      </w:r>
      <w:r>
        <w:rPr>
          <w:rStyle w:val="Appelnotedebasdep"/>
          <w:rFonts w:ascii="Times New Roman" w:hAnsi="Times New Roman"/>
          <w:sz w:val="24"/>
          <w:szCs w:val="24"/>
          <w:lang w:val="fr-FR"/>
        </w:rPr>
        <w:footnoteReference w:id="82"/>
      </w:r>
      <w:r>
        <w:rPr>
          <w:rFonts w:ascii="Times New Roman" w:hAnsi="Times New Roman"/>
          <w:sz w:val="24"/>
          <w:szCs w:val="24"/>
          <w:lang w:val="fr-FR"/>
        </w:rPr>
        <w:t> ? Comment aborder le “monde naturel” qui correspond à la “structure “de surface”” de l’univers</w:t>
      </w:r>
      <w:r>
        <w:rPr>
          <w:rStyle w:val="Appelnotedebasdep"/>
          <w:rFonts w:ascii="Times New Roman" w:hAnsi="Times New Roman"/>
          <w:sz w:val="24"/>
          <w:szCs w:val="24"/>
          <w:lang w:val="fr-FR"/>
        </w:rPr>
        <w:footnoteReference w:id="83"/>
      </w:r>
      <w:r>
        <w:rPr>
          <w:rFonts w:ascii="Times New Roman" w:hAnsi="Times New Roman"/>
          <w:sz w:val="24"/>
          <w:szCs w:val="24"/>
          <w:lang w:val="fr-FR"/>
        </w:rPr>
        <w:t> ? Est-il nécessaire de projeter une “grille de lecture” qui rende le monde “signifiant”, sans que pour autant l’on accède “au monde lui-même”</w:t>
      </w:r>
      <w:r>
        <w:rPr>
          <w:rStyle w:val="Appelnotedebasdep"/>
          <w:rFonts w:ascii="Times New Roman" w:hAnsi="Times New Roman"/>
          <w:sz w:val="24"/>
          <w:szCs w:val="24"/>
          <w:lang w:val="fr-FR"/>
        </w:rPr>
        <w:footnoteReference w:id="84"/>
      </w:r>
      <w:r>
        <w:rPr>
          <w:rFonts w:ascii="Times New Roman" w:hAnsi="Times New Roman"/>
          <w:sz w:val="24"/>
          <w:szCs w:val="24"/>
          <w:lang w:val="fr-FR"/>
        </w:rPr>
        <w:t> ? Cette grille de lecture conduit-elle à une “discursivisation”</w:t>
      </w:r>
      <w:r>
        <w:rPr>
          <w:rStyle w:val="Appelnotedebasdep"/>
          <w:rFonts w:ascii="Times New Roman" w:hAnsi="Times New Roman"/>
          <w:sz w:val="24"/>
          <w:szCs w:val="24"/>
          <w:lang w:val="fr-FR"/>
        </w:rPr>
        <w:footnoteReference w:id="85"/>
      </w:r>
      <w:r>
        <w:rPr>
          <w:rFonts w:ascii="Times New Roman" w:hAnsi="Times New Roman"/>
          <w:sz w:val="24"/>
          <w:szCs w:val="24"/>
          <w:lang w:val="fr-FR"/>
        </w:rPr>
        <w:t xml:space="preserve"> </w:t>
      </w:r>
      <w:r>
        <w:rPr>
          <w:rFonts w:ascii="Times New Roman" w:hAnsi="Times New Roman"/>
          <w:sz w:val="24"/>
          <w:szCs w:val="24"/>
          <w:lang w:val="fr-FR"/>
        </w:rPr>
        <w:lastRenderedPageBreak/>
        <w:t>du monde ? La difficulté est d’autant plus grande que si la grille de lecture est projetée sur le tableau et permet d’y reconnaître le “spectacle” qu’il est censé représenter, ce n’est pas sans adaptations et transpositions</w:t>
      </w:r>
      <w:r>
        <w:rPr>
          <w:rStyle w:val="Appelnotedebasdep"/>
          <w:rFonts w:ascii="Times New Roman" w:hAnsi="Times New Roman"/>
          <w:sz w:val="24"/>
          <w:szCs w:val="24"/>
          <w:lang w:val="fr-FR"/>
        </w:rPr>
        <w:footnoteReference w:id="86"/>
      </w:r>
      <w:r>
        <w:rPr>
          <w:rFonts w:ascii="Times New Roman" w:hAnsi="Times New Roman"/>
          <w:sz w:val="24"/>
          <w:szCs w:val="24"/>
          <w:lang w:val="fr-FR"/>
        </w:rPr>
        <w:t>, comme nous venons de le voir. En retour, les figures peuvent être identifiées comme des “objets” qui, dans la foulée, sont “classés” et “reliés entre eux”</w:t>
      </w:r>
      <w:r>
        <w:rPr>
          <w:rStyle w:val="Appelnotedebasdep"/>
          <w:rFonts w:ascii="Times New Roman" w:hAnsi="Times New Roman"/>
          <w:sz w:val="24"/>
          <w:szCs w:val="24"/>
          <w:lang w:val="fr-FR"/>
        </w:rPr>
        <w:footnoteReference w:id="87"/>
      </w:r>
      <w:r>
        <w:rPr>
          <w:rFonts w:ascii="Times New Roman" w:hAnsi="Times New Roman"/>
          <w:sz w:val="24"/>
          <w:szCs w:val="24"/>
          <w:lang w:val="fr-FR"/>
        </w:rPr>
        <w:t>. On retrouve le point de vue textualiste, le sensible étant capté à travers sa manifestation textuelle. En même temps, le critère est celui de l’</w:t>
      </w:r>
      <w:r w:rsidR="003B634F">
        <w:rPr>
          <w:rFonts w:ascii="Times New Roman" w:hAnsi="Times New Roman"/>
          <w:sz w:val="24"/>
          <w:szCs w:val="24"/>
          <w:lang w:val="fr-FR"/>
        </w:rPr>
        <w:t>“</w:t>
      </w:r>
      <w:r>
        <w:rPr>
          <w:rFonts w:ascii="Times New Roman" w:hAnsi="Times New Roman"/>
          <w:sz w:val="24"/>
          <w:szCs w:val="24"/>
          <w:lang w:val="fr-FR"/>
        </w:rPr>
        <w:t>adéquation</w:t>
      </w:r>
      <w:r w:rsidR="003B634F">
        <w:rPr>
          <w:rFonts w:ascii="Times New Roman" w:hAnsi="Times New Roman"/>
          <w:sz w:val="24"/>
          <w:szCs w:val="24"/>
          <w:lang w:val="fr-FR"/>
        </w:rPr>
        <w:t>”</w:t>
      </w:r>
      <w:r>
        <w:rPr>
          <w:rFonts w:ascii="Times New Roman" w:hAnsi="Times New Roman"/>
          <w:sz w:val="24"/>
          <w:szCs w:val="24"/>
          <w:lang w:val="fr-FR"/>
        </w:rPr>
        <w:t xml:space="preserve"> des modèles à la réalité. </w:t>
      </w:r>
    </w:p>
    <w:p w:rsidR="00AE2221" w:rsidRDefault="00AE2221" w:rsidP="00AE2221">
      <w:pPr>
        <w:pStyle w:val="NormalWeb"/>
        <w:spacing w:before="0" w:beforeAutospacing="0" w:after="120" w:afterAutospacing="0" w:line="276" w:lineRule="auto"/>
        <w:jc w:val="both"/>
        <w:rPr>
          <w:rFonts w:ascii="Times New Roman" w:hAnsi="Times New Roman"/>
          <w:sz w:val="24"/>
          <w:szCs w:val="24"/>
          <w:lang w:val="fr-FR"/>
        </w:rPr>
      </w:pPr>
      <w:r>
        <w:rPr>
          <w:rFonts w:ascii="Times New Roman" w:hAnsi="Times New Roman"/>
          <w:sz w:val="24"/>
          <w:szCs w:val="24"/>
          <w:lang w:val="fr-FR"/>
        </w:rPr>
        <w:t xml:space="preserve">Ces positions théoriques et ces débats témoignent de l’évolution de la pensée de Greimas lui-même. Après le tournant phénoménologique des années 80, il met dans le jeu la distinction entre l’extéroceptif, le proprioceptif et l’intéroceptif : le corps assure alors la médiation entre les stimuli externes et les impressions et souvenirs internes. Ces positions et ces débats annoncent aussi les efforts contemporains pour mettre en avant l’expérience qu’une instance sensible et percevante, dotée d’un corps, fait du monde. Désormais, fera-t-on l’impasse sur la capacité du texte à moduler l’expérience ? Denis Bertrand plaide pour l’assomption des deux démarches : </w:t>
      </w:r>
    </w:p>
    <w:p w:rsidR="00AE2221" w:rsidRPr="00FE406F" w:rsidRDefault="00AE2221" w:rsidP="00AE2221">
      <w:pPr>
        <w:widowControl w:val="0"/>
        <w:autoSpaceDE w:val="0"/>
        <w:autoSpaceDN w:val="0"/>
        <w:adjustRightInd w:val="0"/>
        <w:spacing w:after="120" w:line="276" w:lineRule="auto"/>
        <w:ind w:left="1134"/>
        <w:jc w:val="both"/>
        <w:rPr>
          <w:rFonts w:ascii="Times New Roman" w:hAnsi="Times New Roman" w:cs="Times New Roman"/>
          <w:color w:val="181818"/>
        </w:rPr>
      </w:pPr>
      <w:r w:rsidRPr="00FE406F">
        <w:rPr>
          <w:rFonts w:ascii="Times New Roman" w:hAnsi="Times New Roman" w:cs="Times New Roman"/>
          <w:color w:val="181818"/>
        </w:rPr>
        <w:t>« La distincti</w:t>
      </w:r>
      <w:r>
        <w:rPr>
          <w:rFonts w:ascii="Times New Roman" w:hAnsi="Times New Roman" w:cs="Times New Roman"/>
          <w:color w:val="181818"/>
        </w:rPr>
        <w:t>on entre les deux questions – “comment dire le sensible ?” et “</w:t>
      </w:r>
      <w:r w:rsidRPr="00FE406F">
        <w:rPr>
          <w:rFonts w:ascii="Times New Roman" w:hAnsi="Times New Roman" w:cs="Times New Roman"/>
          <w:color w:val="181818"/>
        </w:rPr>
        <w:t xml:space="preserve">comment se dit le </w:t>
      </w:r>
      <w:r>
        <w:rPr>
          <w:rFonts w:ascii="Times New Roman" w:hAnsi="Times New Roman" w:cs="Times New Roman"/>
          <w:color w:val="181818"/>
        </w:rPr>
        <w:t>sensible ?”</w:t>
      </w:r>
      <w:r w:rsidRPr="00FE406F">
        <w:rPr>
          <w:rFonts w:ascii="Times New Roman" w:hAnsi="Times New Roman" w:cs="Times New Roman"/>
          <w:color w:val="181818"/>
        </w:rPr>
        <w:t xml:space="preserve"> – repose sur une logique de positions, qui détermine le choix de la source, mais aussi, plus profondément, sur deux modes d’assomption de la réalité. Si l’on souhaite les opposer, et donc forcer leur différence, on pourra considérer que la première formulation pose à l’origine le sujet comme être de </w:t>
      </w:r>
      <w:r>
        <w:rPr>
          <w:rFonts w:ascii="Times New Roman" w:hAnsi="Times New Roman" w:cs="Times New Roman"/>
          <w:color w:val="181818"/>
        </w:rPr>
        <w:t>chair, la source somatique du “dire le sensible”</w:t>
      </w:r>
      <w:r w:rsidRPr="00FE406F">
        <w:rPr>
          <w:rFonts w:ascii="Times New Roman" w:hAnsi="Times New Roman" w:cs="Times New Roman"/>
          <w:color w:val="181818"/>
        </w:rPr>
        <w:t xml:space="preserve"> antérieure à tout discours, ou en tout cas première et articulant, ensuite, les formes supposées le décrire. La seconde position, quant à elle, assume en premier lieu le texte qui a été énoncé et qui, non seulement porte les traces relatives et imparfaites de la sensibilité qui s’est exprimée, mais encore façonne </w:t>
      </w:r>
      <w:r>
        <w:rPr>
          <w:rFonts w:ascii="Times New Roman" w:hAnsi="Times New Roman" w:cs="Times New Roman"/>
          <w:color w:val="181818"/>
        </w:rPr>
        <w:t>et donne forme en retour à un “sensible”</w:t>
      </w:r>
      <w:r w:rsidRPr="00FE406F">
        <w:rPr>
          <w:rFonts w:ascii="Times New Roman" w:hAnsi="Times New Roman" w:cs="Times New Roman"/>
          <w:color w:val="181818"/>
        </w:rPr>
        <w:t xml:space="preserve"> en attente d’expression</w:t>
      </w:r>
      <w:r>
        <w:rPr>
          <w:rFonts w:ascii="Times New Roman" w:hAnsi="Times New Roman" w:cs="Times New Roman"/>
          <w:color w:val="181818"/>
        </w:rPr>
        <w:t> »</w:t>
      </w:r>
      <w:r>
        <w:rPr>
          <w:rStyle w:val="Appelnotedebasdep"/>
          <w:rFonts w:ascii="Times New Roman" w:hAnsi="Times New Roman" w:cs="Times New Roman"/>
          <w:color w:val="181818"/>
        </w:rPr>
        <w:footnoteReference w:id="88"/>
      </w:r>
      <w:r w:rsidRPr="00FE406F">
        <w:rPr>
          <w:rFonts w:ascii="Times New Roman" w:hAnsi="Times New Roman" w:cs="Times New Roman"/>
          <w:color w:val="181818"/>
        </w:rPr>
        <w:t xml:space="preserv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sidRPr="00FE406F">
        <w:rPr>
          <w:rFonts w:ascii="Times New Roman" w:hAnsi="Times New Roman" w:cs="Times New Roman"/>
          <w:color w:val="181818"/>
        </w:rPr>
        <w:t xml:space="preserve">Fidèle à notre position de départ, nous adoptons le point de vue de la sémiogenèse, en focalisant notre attention sur le </w:t>
      </w:r>
      <w:r w:rsidRPr="00FE406F">
        <w:rPr>
          <w:rFonts w:ascii="Times New Roman" w:hAnsi="Times New Roman" w:cs="Times New Roman"/>
          <w:i/>
          <w:color w:val="181818"/>
        </w:rPr>
        <w:t>geste énonciatif</w:t>
      </w:r>
      <w:r>
        <w:rPr>
          <w:rFonts w:ascii="Times New Roman" w:hAnsi="Times New Roman" w:cs="Times New Roman"/>
          <w:color w:val="181818"/>
        </w:rPr>
        <w:t xml:space="preserve"> que le récepteur doit restituer à la lecture du tableau,</w:t>
      </w:r>
      <w:r w:rsidRPr="00FE406F">
        <w:rPr>
          <w:rFonts w:ascii="Times New Roman" w:hAnsi="Times New Roman" w:cs="Times New Roman"/>
          <w:color w:val="181818"/>
        </w:rPr>
        <w:t xml:space="preserve"> un geste incarné qui doit être capt</w:t>
      </w:r>
      <w:r>
        <w:rPr>
          <w:rFonts w:ascii="Times New Roman" w:hAnsi="Times New Roman" w:cs="Times New Roman"/>
          <w:color w:val="181818"/>
        </w:rPr>
        <w:t xml:space="preserve">é à la fois dans sa gestation et </w:t>
      </w:r>
      <w:r w:rsidRPr="00FE406F">
        <w:rPr>
          <w:rFonts w:ascii="Times New Roman" w:hAnsi="Times New Roman" w:cs="Times New Roman"/>
          <w:color w:val="181818"/>
        </w:rPr>
        <w:t xml:space="preserve">dans sa réalisation </w:t>
      </w:r>
      <w:r>
        <w:rPr>
          <w:rFonts w:ascii="Times New Roman" w:hAnsi="Times New Roman" w:cs="Times New Roman"/>
          <w:color w:val="181818"/>
        </w:rPr>
        <w:t>à travers la mise en forme</w:t>
      </w:r>
      <w:r w:rsidRPr="00FE406F">
        <w:rPr>
          <w:rFonts w:ascii="Times New Roman" w:hAnsi="Times New Roman" w:cs="Times New Roman"/>
          <w:color w:val="181818"/>
        </w:rPr>
        <w:t xml:space="preserve"> </w:t>
      </w:r>
      <w:r>
        <w:rPr>
          <w:rFonts w:ascii="Times New Roman" w:hAnsi="Times New Roman" w:cs="Times New Roman"/>
          <w:color w:val="181818"/>
        </w:rPr>
        <w:t>d’une matière</w:t>
      </w:r>
      <w:r w:rsidR="0026580D">
        <w:rPr>
          <w:rFonts w:ascii="Times New Roman" w:hAnsi="Times New Roman" w:cs="Times New Roman"/>
          <w:color w:val="181818"/>
        </w:rPr>
        <w:t xml:space="preserve"> et d’un matériau</w:t>
      </w:r>
      <w:r w:rsidRPr="00FE406F">
        <w:rPr>
          <w:rFonts w:ascii="Times New Roman" w:hAnsi="Times New Roman" w:cs="Times New Roman"/>
          <w:color w:val="181818"/>
        </w:rPr>
        <w:t xml:space="preserve">. Le geste donne ainsi lieu à un </w:t>
      </w:r>
      <w:r w:rsidRPr="00FE406F">
        <w:rPr>
          <w:rFonts w:ascii="Times New Roman" w:hAnsi="Times New Roman" w:cs="Times New Roman"/>
          <w:i/>
          <w:color w:val="181818"/>
        </w:rPr>
        <w:t>faire</w:t>
      </w:r>
      <w:r>
        <w:rPr>
          <w:rFonts w:ascii="Times New Roman" w:hAnsi="Times New Roman" w:cs="Times New Roman"/>
          <w:color w:val="181818"/>
        </w:rPr>
        <w:t>,</w:t>
      </w:r>
      <w:r w:rsidRPr="00FE406F">
        <w:rPr>
          <w:rFonts w:ascii="Times New Roman" w:hAnsi="Times New Roman" w:cs="Times New Roman"/>
          <w:color w:val="181818"/>
        </w:rPr>
        <w:t xml:space="preserve"> dont l’analyse exige un élargissement du cadre théorique : non seulement faut-il quitter le seul plan de l’immanence du texte, mais encore l’approche sémiotique doit</w:t>
      </w:r>
      <w:r>
        <w:rPr>
          <w:rFonts w:ascii="Times New Roman" w:hAnsi="Times New Roman" w:cs="Times New Roman"/>
          <w:color w:val="181818"/>
        </w:rPr>
        <w:t>-elle</w:t>
      </w:r>
      <w:r w:rsidRPr="00FE406F">
        <w:rPr>
          <w:rFonts w:ascii="Times New Roman" w:hAnsi="Times New Roman" w:cs="Times New Roman"/>
          <w:color w:val="181818"/>
        </w:rPr>
        <w:t xml:space="preserve"> dialoguer avec d’autres approches, notamment </w:t>
      </w:r>
      <w:r>
        <w:rPr>
          <w:rFonts w:ascii="Times New Roman" w:hAnsi="Times New Roman" w:cs="Times New Roman"/>
          <w:color w:val="181818"/>
        </w:rPr>
        <w:t xml:space="preserve">sociologique et </w:t>
      </w:r>
      <w:r w:rsidRPr="00FE406F">
        <w:rPr>
          <w:rFonts w:ascii="Times New Roman" w:hAnsi="Times New Roman" w:cs="Times New Roman"/>
          <w:color w:val="181818"/>
        </w:rPr>
        <w:t xml:space="preserve">anthropologique. Précisément, Greimas appelait un tel dialogue de ses vœux.  </w:t>
      </w:r>
    </w:p>
    <w:p w:rsidR="0026580D"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Une première étape consiste à considérer la “matérialité des traces” – la </w:t>
      </w:r>
      <w:r w:rsidRPr="004963F6">
        <w:rPr>
          <w:rFonts w:ascii="Times New Roman" w:hAnsi="Times New Roman" w:cs="Times New Roman"/>
          <w:color w:val="181818"/>
        </w:rPr>
        <w:t>matière picturale</w:t>
      </w:r>
      <w:r>
        <w:rPr>
          <w:rFonts w:ascii="Times New Roman" w:hAnsi="Times New Roman" w:cs="Times New Roman"/>
          <w:color w:val="181818"/>
        </w:rPr>
        <w:t xml:space="preserve"> (la </w:t>
      </w:r>
      <w:r>
        <w:rPr>
          <w:rFonts w:ascii="Times New Roman" w:hAnsi="Times New Roman" w:cs="Times New Roman"/>
          <w:color w:val="181818"/>
        </w:rPr>
        <w:lastRenderedPageBreak/>
        <w:t>“matérialité de la surface remplie de traces”</w:t>
      </w:r>
      <w:r>
        <w:rPr>
          <w:rStyle w:val="Appelnotedebasdep"/>
          <w:rFonts w:ascii="Times New Roman" w:hAnsi="Times New Roman" w:cs="Times New Roman"/>
          <w:color w:val="181818"/>
        </w:rPr>
        <w:footnoteReference w:id="89"/>
      </w:r>
      <w:r>
        <w:rPr>
          <w:rFonts w:ascii="Times New Roman" w:hAnsi="Times New Roman" w:cs="Times New Roman"/>
          <w:color w:val="181818"/>
        </w:rPr>
        <w:t xml:space="preserve">, la lumière…) – qui, pour Greimas, semble mériter moins d’attention que les dimensions chromatique et éidétique de l’image et, globalement, l’agencement des unités de sens discrétisées qui rend l’image signifiante. À ce premier stade de l’analyse, si la “matérialité des traces” était prise en compte, sans doute serait-elle immédiatement rapportée aux observations sur les catégories chromatiques et eidétiques que Greimas reconnaît dans l’image. Considérée comme un paramètre en relation avec d’autres, la matière pré-structurée signifierait alors au sein de la structure dont le texte visuel est pourvu. On pourrait </w:t>
      </w:r>
      <w:r w:rsidR="0026580D">
        <w:rPr>
          <w:rFonts w:ascii="Times New Roman" w:hAnsi="Times New Roman" w:cs="Times New Roman"/>
          <w:color w:val="181818"/>
        </w:rPr>
        <w:t xml:space="preserve">tout au plus </w:t>
      </w:r>
      <w:r>
        <w:rPr>
          <w:rFonts w:ascii="Times New Roman" w:hAnsi="Times New Roman" w:cs="Times New Roman"/>
          <w:color w:val="181818"/>
        </w:rPr>
        <w:t xml:space="preserve">parler de </w:t>
      </w:r>
      <w:r w:rsidRPr="004963F6">
        <w:rPr>
          <w:rFonts w:ascii="Times New Roman" w:hAnsi="Times New Roman" w:cs="Times New Roman"/>
          <w:i/>
          <w:color w:val="181818"/>
        </w:rPr>
        <w:t>matière informée</w:t>
      </w:r>
      <w:r w:rsidR="0026580D">
        <w:rPr>
          <w:rFonts w:ascii="Times New Roman" w:hAnsi="Times New Roman" w:cs="Times New Roman"/>
          <w:color w:val="181818"/>
        </w:rPr>
        <w:t xml:space="preserve"> </w:t>
      </w:r>
      <w:r w:rsidR="0026580D" w:rsidRPr="0026580D">
        <w:rPr>
          <w:rFonts w:ascii="Times New Roman" w:hAnsi="Times New Roman" w:cs="Times New Roman"/>
          <w:i/>
          <w:color w:val="181818"/>
        </w:rPr>
        <w:t>textuellement</w:t>
      </w:r>
      <w:r w:rsidR="0026580D">
        <w:rPr>
          <w:rFonts w:ascii="Times New Roman" w:hAnsi="Times New Roman" w:cs="Times New Roman"/>
          <w:color w:val="181818"/>
        </w:rPr>
        <w:t xml:space="preserve">. </w:t>
      </w:r>
    </w:p>
    <w:p w:rsidR="00AE2221" w:rsidRDefault="0026580D"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Cela ne saurait suffire : d’emblée, la matérialité de la peinture par rapport à celle de la photographie, par exemple, réclame notre attention. Poussons </w:t>
      </w:r>
      <w:r w:rsidR="00AE2221">
        <w:rPr>
          <w:rFonts w:ascii="Times New Roman" w:hAnsi="Times New Roman" w:cs="Times New Roman"/>
          <w:color w:val="181818"/>
        </w:rPr>
        <w:t>la réflexion plus avant. La question de la matière a été abondamment traitée par la sémiotique post-greimassienne. Retenons ici trois jalons. Le Groupe µ, qui distingue des signifiants et des signifiés plastiques, s’attelle à la tâche en notant que “chaque famille d’unités texturales pourra […] être décrite sous trois angles : le support, la matière et la manière”</w:t>
      </w:r>
      <w:r w:rsidR="00AE2221">
        <w:rPr>
          <w:rStyle w:val="Appelnotedebasdep"/>
          <w:rFonts w:ascii="Times New Roman" w:hAnsi="Times New Roman" w:cs="Times New Roman"/>
          <w:color w:val="181818"/>
        </w:rPr>
        <w:footnoteReference w:id="90"/>
      </w:r>
      <w:r w:rsidR="00AE2221">
        <w:rPr>
          <w:rFonts w:ascii="Times New Roman" w:hAnsi="Times New Roman" w:cs="Times New Roman"/>
          <w:color w:val="181818"/>
        </w:rPr>
        <w:t>. La texture est constituée par le rythme établi sur la base de régularités, qui n’excluent pas les ruptures. La problématique est abordée par Jacques Fontanille, qui montre, notamment, que la “restitution” de l’éclat de la lumière émanant de l’objet est modulée par la matière, le corps matériel apparaissant enfin comme un “médiateur temporalisant”</w:t>
      </w:r>
      <w:r w:rsidR="00AE2221">
        <w:rPr>
          <w:rStyle w:val="Appelnotedebasdep"/>
          <w:rFonts w:ascii="Times New Roman" w:hAnsi="Times New Roman" w:cs="Times New Roman"/>
          <w:color w:val="181818"/>
        </w:rPr>
        <w:footnoteReference w:id="91"/>
      </w:r>
      <w:r w:rsidR="00AE2221">
        <w:rPr>
          <w:rFonts w:ascii="Times New Roman" w:hAnsi="Times New Roman" w:cs="Times New Roman"/>
          <w:color w:val="181818"/>
        </w:rPr>
        <w:t>. Elle l’est, également, par Anne Beyaert-Geslin, qui propose une “hypothèse actantielle” : la matière est désormais considérée comme une instance autonome</w:t>
      </w:r>
      <w:r w:rsidR="00AE2221">
        <w:rPr>
          <w:rStyle w:val="Appelnotedebasdep"/>
          <w:rFonts w:ascii="Times New Roman" w:hAnsi="Times New Roman" w:cs="Times New Roman"/>
          <w:color w:val="181818"/>
        </w:rPr>
        <w:footnoteReference w:id="92"/>
      </w:r>
      <w:r w:rsidR="00AE2221">
        <w:rPr>
          <w:rFonts w:ascii="Times New Roman" w:hAnsi="Times New Roman" w:cs="Times New Roman"/>
          <w:color w:val="181818"/>
        </w:rPr>
        <w:t xml:space="preserve">. </w:t>
      </w:r>
    </w:p>
    <w:p w:rsidR="00AE2221" w:rsidRPr="00FE406F"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Forts de ces analyses, attardons-nous, ici, sur le geste énonciatif en relation avec le faire. </w:t>
      </w:r>
    </w:p>
    <w:p w:rsidR="00AE2221" w:rsidRDefault="00AE2221" w:rsidP="00AE2221">
      <w:pPr>
        <w:widowControl w:val="0"/>
        <w:autoSpaceDE w:val="0"/>
        <w:autoSpaceDN w:val="0"/>
        <w:adjustRightInd w:val="0"/>
        <w:spacing w:after="120" w:line="276" w:lineRule="auto"/>
        <w:jc w:val="both"/>
        <w:rPr>
          <w:rFonts w:ascii="Times New Roman" w:hAnsi="Times New Roman"/>
          <w:color w:val="262626"/>
        </w:rPr>
      </w:pPr>
      <w:r>
        <w:rPr>
          <w:rFonts w:ascii="Times New Roman" w:hAnsi="Times New Roman" w:cs="Times New Roman"/>
          <w:color w:val="181818"/>
        </w:rPr>
        <w:t>Le geste actualise l’espace du tableau</w:t>
      </w:r>
      <w:r w:rsidR="003B634F">
        <w:rPr>
          <w:rFonts w:ascii="Times New Roman" w:hAnsi="Times New Roman" w:cs="Times New Roman"/>
          <w:color w:val="181818"/>
        </w:rPr>
        <w:t>, voire le tableau comme objet,</w:t>
      </w:r>
      <w:r>
        <w:rPr>
          <w:rFonts w:ascii="Times New Roman" w:hAnsi="Times New Roman" w:cs="Times New Roman"/>
          <w:color w:val="181818"/>
        </w:rPr>
        <w:t xml:space="preserve"> </w:t>
      </w:r>
      <w:r w:rsidR="003B634F">
        <w:rPr>
          <w:rFonts w:ascii="Times New Roman" w:hAnsi="Times New Roman" w:cs="Times New Roman"/>
          <w:color w:val="181818"/>
        </w:rPr>
        <w:t>quand,</w:t>
      </w:r>
      <w:r>
        <w:rPr>
          <w:rFonts w:ascii="Times New Roman" w:hAnsi="Times New Roman" w:cs="Times New Roman"/>
          <w:color w:val="181818"/>
        </w:rPr>
        <w:t xml:space="preserve"> grâce à des techniques variées (par exemple la coulure) et à l’aide de pigments, de brosses, mais aussi d’autres éléments tels que des poussières</w:t>
      </w:r>
      <w:r w:rsidR="0026580D">
        <w:rPr>
          <w:rFonts w:ascii="Times New Roman" w:hAnsi="Times New Roman" w:cs="Times New Roman"/>
          <w:color w:val="181818"/>
        </w:rPr>
        <w:t>,</w:t>
      </w:r>
      <w:r>
        <w:rPr>
          <w:rFonts w:ascii="Times New Roman" w:hAnsi="Times New Roman" w:cs="Times New Roman"/>
          <w:color w:val="181818"/>
        </w:rPr>
        <w:t xml:space="preserve"> se déploient des tentatives d’organisation et de réorganisation de la matière, qui peuvent être innovantes. “Finalisée”, la matière est alors convertie en </w:t>
      </w:r>
      <w:r w:rsidRPr="004963F6">
        <w:rPr>
          <w:rFonts w:ascii="Times New Roman" w:hAnsi="Times New Roman"/>
          <w:i/>
          <w:color w:val="262626"/>
        </w:rPr>
        <w:t>matériau</w:t>
      </w:r>
      <w:r>
        <w:rPr>
          <w:rFonts w:ascii="Times New Roman" w:hAnsi="Times New Roman"/>
          <w:color w:val="262626"/>
        </w:rPr>
        <w:t>, selon l’expression d’Anne Beyaert-Geslin</w:t>
      </w:r>
      <w:r>
        <w:rPr>
          <w:rStyle w:val="Appelnotedebasdep"/>
          <w:rFonts w:ascii="Times New Roman" w:hAnsi="Times New Roman"/>
          <w:color w:val="262626"/>
        </w:rPr>
        <w:footnoteReference w:id="93"/>
      </w:r>
      <w:r>
        <w:rPr>
          <w:rFonts w:ascii="Times New Roman" w:hAnsi="Times New Roman"/>
          <w:color w:val="262626"/>
        </w:rPr>
        <w:t> : le matériau est de la matière investie dans un programme de sens, façonnée pour un certain usage, notamment artistique</w:t>
      </w:r>
      <w:r w:rsidR="003B634F">
        <w:rPr>
          <w:rFonts w:ascii="Times New Roman" w:hAnsi="Times New Roman"/>
          <w:color w:val="262626"/>
        </w:rPr>
        <w:t xml:space="preserve">, en relation avec un faire et, plus particulièrement, avec un </w:t>
      </w:r>
      <w:r w:rsidR="003B634F" w:rsidRPr="003B634F">
        <w:rPr>
          <w:rFonts w:ascii="Times New Roman" w:hAnsi="Times New Roman"/>
          <w:i/>
          <w:color w:val="262626"/>
        </w:rPr>
        <w:t>support matériel</w:t>
      </w:r>
      <w:r>
        <w:rPr>
          <w:rFonts w:ascii="Times New Roman" w:hAnsi="Times New Roman"/>
          <w:color w:val="262626"/>
        </w:rPr>
        <w:t>.</w:t>
      </w:r>
    </w:p>
    <w:p w:rsidR="00AE2221" w:rsidRDefault="003B634F"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olor w:val="262626"/>
        </w:rPr>
        <w:t>Ainsi</w:t>
      </w:r>
      <w:r w:rsidR="00AE2221">
        <w:rPr>
          <w:rFonts w:ascii="Times New Roman" w:hAnsi="Times New Roman"/>
          <w:color w:val="262626"/>
        </w:rPr>
        <w:t xml:space="preserve">, </w:t>
      </w:r>
      <w:r w:rsidR="00AE2221">
        <w:rPr>
          <w:rFonts w:ascii="Times New Roman" w:hAnsi="Times New Roman" w:cs="Times New Roman"/>
          <w:color w:val="181818"/>
        </w:rPr>
        <w:t xml:space="preserve">nous défendons l’idée que la sémiotique visuelle doit rendre compte de la manière dont le geste énonciatif incarné s’ajuste à un </w:t>
      </w:r>
      <w:r w:rsidR="00AE2221" w:rsidRPr="003B634F">
        <w:rPr>
          <w:rFonts w:ascii="Times New Roman" w:hAnsi="Times New Roman" w:cs="Times New Roman"/>
          <w:color w:val="181818"/>
        </w:rPr>
        <w:t>support matériel,</w:t>
      </w:r>
      <w:r w:rsidR="00AE2221">
        <w:rPr>
          <w:rFonts w:ascii="Times New Roman" w:hAnsi="Times New Roman" w:cs="Times New Roman"/>
          <w:color w:val="181818"/>
        </w:rPr>
        <w:t xml:space="preserve"> qui doit être distingué du support formel des inscriptions</w:t>
      </w:r>
      <w:r w:rsidR="00AE2221">
        <w:rPr>
          <w:rStyle w:val="Appelnotedebasdep"/>
          <w:rFonts w:ascii="Times New Roman" w:hAnsi="Times New Roman" w:cs="Times New Roman"/>
          <w:color w:val="181818"/>
        </w:rPr>
        <w:footnoteReference w:id="94"/>
      </w:r>
      <w:r w:rsidR="00AE2221">
        <w:rPr>
          <w:rFonts w:ascii="Times New Roman" w:hAnsi="Times New Roman" w:cs="Times New Roman"/>
          <w:color w:val="181818"/>
        </w:rPr>
        <w:t xml:space="preserve">, et, conjointement, agit sur lui, entre pressions exercées et résistances éprouvées. </w:t>
      </w:r>
    </w:p>
    <w:p w:rsidR="00281A80" w:rsidRDefault="003B634F" w:rsidP="00281A80">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Prenons un exemple concret :</w:t>
      </w:r>
      <w:r w:rsidR="00AE2221">
        <w:rPr>
          <w:rFonts w:ascii="Times New Roman" w:hAnsi="Times New Roman" w:cs="Times New Roman"/>
          <w:color w:val="181818"/>
        </w:rPr>
        <w:t xml:space="preserve"> le tableau </w:t>
      </w:r>
      <w:r w:rsidR="00AE2221" w:rsidRPr="00D2079D">
        <w:rPr>
          <w:rFonts w:ascii="Times New Roman" w:hAnsi="Times New Roman" w:cs="Times New Roman"/>
          <w:i/>
          <w:color w:val="181818"/>
        </w:rPr>
        <w:t>Harmonisierte Störungen</w:t>
      </w:r>
      <w:r w:rsidR="00AE2221">
        <w:rPr>
          <w:rFonts w:ascii="Times New Roman" w:hAnsi="Times New Roman" w:cs="Times New Roman"/>
          <w:color w:val="181818"/>
        </w:rPr>
        <w:t xml:space="preserve"> de Paul Klee</w:t>
      </w:r>
      <w:r w:rsidR="00AE2221">
        <w:rPr>
          <w:rStyle w:val="Appelnotedebasdep"/>
          <w:rFonts w:ascii="Times New Roman" w:hAnsi="Times New Roman" w:cs="Times New Roman"/>
          <w:color w:val="181818"/>
        </w:rPr>
        <w:footnoteReference w:id="95"/>
      </w:r>
      <w:r w:rsidR="00281A80">
        <w:rPr>
          <w:rFonts w:ascii="Times New Roman" w:hAnsi="Times New Roman" w:cs="Times New Roman"/>
          <w:color w:val="181818"/>
        </w:rPr>
        <w:t>.</w:t>
      </w:r>
    </w:p>
    <w:p w:rsidR="00281A80" w:rsidRDefault="00281A80" w:rsidP="00281A80">
      <w:pPr>
        <w:widowControl w:val="0"/>
        <w:autoSpaceDE w:val="0"/>
        <w:autoSpaceDN w:val="0"/>
        <w:adjustRightInd w:val="0"/>
        <w:spacing w:after="120" w:line="276" w:lineRule="auto"/>
        <w:jc w:val="both"/>
        <w:rPr>
          <w:rFonts w:ascii="Times New Roman" w:hAnsi="Times New Roman" w:cs="Times New Roman"/>
          <w:color w:val="181818"/>
        </w:rPr>
      </w:pPr>
    </w:p>
    <w:p w:rsidR="00281A80" w:rsidRDefault="00281A80" w:rsidP="00281A80">
      <w:pPr>
        <w:widowControl w:val="0"/>
        <w:autoSpaceDE w:val="0"/>
        <w:autoSpaceDN w:val="0"/>
        <w:adjustRightInd w:val="0"/>
        <w:spacing w:after="120" w:line="276" w:lineRule="auto"/>
        <w:jc w:val="both"/>
        <w:rPr>
          <w:rFonts w:ascii="Times New Roman" w:hAnsi="Times New Roman" w:cs="Times New Roman"/>
          <w:color w:val="181818"/>
        </w:rPr>
      </w:pPr>
    </w:p>
    <w:p w:rsidR="00281A80" w:rsidRDefault="00281A80" w:rsidP="00281A80">
      <w:pPr>
        <w:keepNext/>
        <w:widowControl w:val="0"/>
        <w:autoSpaceDE w:val="0"/>
        <w:autoSpaceDN w:val="0"/>
        <w:adjustRightInd w:val="0"/>
        <w:spacing w:after="120" w:line="276" w:lineRule="auto"/>
        <w:jc w:val="both"/>
      </w:pPr>
      <w:r>
        <w:rPr>
          <w:rFonts w:ascii="Helvetica" w:hAnsi="Helvetica" w:cs="Helvetica"/>
          <w:noProof/>
        </w:rPr>
        <w:drawing>
          <wp:inline distT="0" distB="0" distL="0" distR="0" wp14:anchorId="5F805B1B" wp14:editId="5A33F865">
            <wp:extent cx="5756910" cy="3822948"/>
            <wp:effectExtent l="0" t="0" r="8890" b="1270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822948"/>
                    </a:xfrm>
                    <a:prstGeom prst="rect">
                      <a:avLst/>
                    </a:prstGeom>
                    <a:noFill/>
                    <a:ln>
                      <a:noFill/>
                    </a:ln>
                  </pic:spPr>
                </pic:pic>
              </a:graphicData>
            </a:graphic>
          </wp:inline>
        </w:drawing>
      </w:r>
    </w:p>
    <w:p w:rsidR="00281A80" w:rsidRPr="00ED1B89" w:rsidRDefault="00281A80" w:rsidP="00281A80">
      <w:pPr>
        <w:pStyle w:val="Lgende"/>
        <w:jc w:val="both"/>
        <w:rPr>
          <w:rFonts w:ascii="Times New Roman" w:hAnsi="Times New Roman" w:cs="Times New Roman"/>
          <w:b w:val="0"/>
          <w:color w:val="auto"/>
        </w:rPr>
      </w:pPr>
      <w:r w:rsidRPr="00281A80">
        <w:rPr>
          <w:b w:val="0"/>
          <w:color w:val="auto"/>
        </w:rPr>
        <w:t xml:space="preserve">Figure </w:t>
      </w:r>
      <w:r w:rsidRPr="00281A80">
        <w:rPr>
          <w:b w:val="0"/>
          <w:color w:val="auto"/>
        </w:rPr>
        <w:fldChar w:fldCharType="begin"/>
      </w:r>
      <w:r w:rsidRPr="00281A80">
        <w:rPr>
          <w:b w:val="0"/>
          <w:color w:val="auto"/>
        </w:rPr>
        <w:instrText xml:space="preserve"> SEQ Figure \* ARABIC </w:instrText>
      </w:r>
      <w:r w:rsidRPr="00281A80">
        <w:rPr>
          <w:b w:val="0"/>
          <w:color w:val="auto"/>
        </w:rPr>
        <w:fldChar w:fldCharType="separate"/>
      </w:r>
      <w:r w:rsidRPr="00281A80">
        <w:rPr>
          <w:b w:val="0"/>
          <w:noProof/>
          <w:color w:val="auto"/>
        </w:rPr>
        <w:t>2</w:t>
      </w:r>
      <w:r w:rsidRPr="00281A80">
        <w:rPr>
          <w:b w:val="0"/>
          <w:color w:val="auto"/>
        </w:rPr>
        <w:fldChar w:fldCharType="end"/>
      </w:r>
      <w:r w:rsidRPr="00281A80">
        <w:rPr>
          <w:b w:val="0"/>
          <w:color w:val="auto"/>
        </w:rPr>
        <w:t xml:space="preserve"> : Paul Klee, </w:t>
      </w:r>
      <w:r w:rsidRPr="00281A80">
        <w:rPr>
          <w:b w:val="0"/>
          <w:i/>
          <w:color w:val="auto"/>
        </w:rPr>
        <w:t>Harmonisierte Störungen</w:t>
      </w:r>
      <w:r w:rsidRPr="00281A80">
        <w:rPr>
          <w:b w:val="0"/>
          <w:color w:val="auto"/>
        </w:rPr>
        <w:t xml:space="preserve">, </w:t>
      </w:r>
      <w:r>
        <w:rPr>
          <w:b w:val="0"/>
          <w:color w:val="auto"/>
        </w:rPr>
        <w:t xml:space="preserve">Collection privée, </w:t>
      </w:r>
      <w:r w:rsidRPr="00281A80">
        <w:rPr>
          <w:b w:val="0"/>
          <w:color w:val="auto"/>
        </w:rPr>
        <w:t xml:space="preserve">1937. </w:t>
      </w:r>
      <w:r w:rsidR="00ED1B89">
        <w:rPr>
          <w:b w:val="0"/>
          <w:color w:val="auto"/>
        </w:rPr>
        <w:t xml:space="preserve">Montré lors de l’exposition </w:t>
      </w:r>
      <w:r w:rsidR="00ED1B89" w:rsidRPr="00ED1B89">
        <w:rPr>
          <w:rFonts w:ascii="Times New Roman" w:hAnsi="Times New Roman" w:cs="Times New Roman"/>
          <w:b w:val="0"/>
          <w:color w:val="auto"/>
          <w:sz w:val="20"/>
          <w:szCs w:val="20"/>
        </w:rPr>
        <w:t xml:space="preserve">The EY Exhibition - Paul Klee, </w:t>
      </w:r>
      <w:r w:rsidR="00ED1B89" w:rsidRPr="00ED1B89">
        <w:rPr>
          <w:rFonts w:ascii="Times New Roman" w:hAnsi="Times New Roman" w:cs="Times New Roman"/>
          <w:b w:val="0"/>
          <w:i/>
          <w:color w:val="auto"/>
          <w:sz w:val="20"/>
          <w:szCs w:val="20"/>
        </w:rPr>
        <w:t>Making visible</w:t>
      </w:r>
      <w:r w:rsidR="00ED1B89" w:rsidRPr="00ED1B89">
        <w:rPr>
          <w:rFonts w:ascii="Times New Roman" w:hAnsi="Times New Roman" w:cs="Times New Roman"/>
          <w:b w:val="0"/>
          <w:color w:val="auto"/>
          <w:sz w:val="20"/>
          <w:szCs w:val="20"/>
        </w:rPr>
        <w:t xml:space="preserve">, Londres, Tate Modern, 16 octobre 2013-9 mars 2014. </w:t>
      </w:r>
      <w:r w:rsidRPr="00ED1B89">
        <w:rPr>
          <w:b w:val="0"/>
          <w:color w:val="auto"/>
        </w:rPr>
        <w:t xml:space="preserve">Reproduit dans le Catalogue </w:t>
      </w:r>
      <w:r w:rsidR="00ED1B89" w:rsidRPr="00ED1B89">
        <w:rPr>
          <w:rFonts w:ascii="Times New Roman" w:hAnsi="Times New Roman" w:cs="Times New Roman"/>
          <w:b w:val="0"/>
          <w:color w:val="auto"/>
          <w:sz w:val="20"/>
          <w:szCs w:val="20"/>
        </w:rPr>
        <w:t xml:space="preserve">issu de l’exposition, </w:t>
      </w:r>
      <w:r w:rsidRPr="00ED1B89">
        <w:rPr>
          <w:rFonts w:ascii="Times New Roman" w:hAnsi="Times New Roman" w:cs="Times New Roman"/>
          <w:b w:val="0"/>
          <w:color w:val="auto"/>
          <w:sz w:val="20"/>
          <w:szCs w:val="20"/>
        </w:rPr>
        <w:t>Londres, Tate Modern, 2013.</w:t>
      </w:r>
    </w:p>
    <w:p w:rsidR="009C08B3" w:rsidRDefault="00281A80" w:rsidP="00281A80">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Dans ce tableau, </w:t>
      </w:r>
      <w:r w:rsidR="00AE2221" w:rsidRPr="00281A80">
        <w:rPr>
          <w:rFonts w:ascii="Times New Roman" w:hAnsi="Times New Roman" w:cs="Times New Roman"/>
          <w:color w:val="181818"/>
        </w:rPr>
        <w:t>une analyse transcendant l’immanence du texte visuel est attentive au fait que le tracé au fusain résulte d’une interaction et d’une négociation entre le geste et la toile de jute. Nous dirons que celle-ci n’accueille pas le tracé, pas plus que le potier de Souriau</w:t>
      </w:r>
      <w:r w:rsidR="00AE2221">
        <w:rPr>
          <w:rStyle w:val="Appelnotedebasdep"/>
          <w:rFonts w:ascii="Times New Roman" w:hAnsi="Times New Roman" w:cs="Times New Roman"/>
          <w:color w:val="181818"/>
        </w:rPr>
        <w:footnoteReference w:id="96"/>
      </w:r>
      <w:r w:rsidR="00AE2221" w:rsidRPr="00281A80">
        <w:rPr>
          <w:rFonts w:ascii="Times New Roman" w:hAnsi="Times New Roman" w:cs="Times New Roman"/>
          <w:color w:val="181818"/>
        </w:rPr>
        <w:t xml:space="preserve"> ne recueille une forme donnée dans la glaise. </w:t>
      </w:r>
      <w:r w:rsidR="0026580D">
        <w:rPr>
          <w:rFonts w:ascii="Times New Roman" w:hAnsi="Times New Roman" w:cs="Times New Roman"/>
          <w:color w:val="181818"/>
        </w:rPr>
        <w:t>D’après nous, i</w:t>
      </w:r>
      <w:r w:rsidR="00AE2221" w:rsidRPr="00281A80">
        <w:rPr>
          <w:rFonts w:ascii="Times New Roman" w:hAnsi="Times New Roman" w:cs="Times New Roman"/>
          <w:color w:val="181818"/>
        </w:rPr>
        <w:t xml:space="preserve">mposant ses conditions, la toile de jute participe activement à la </w:t>
      </w:r>
      <w:r w:rsidR="00AE2221" w:rsidRPr="00281A80">
        <w:rPr>
          <w:rFonts w:ascii="Times New Roman" w:hAnsi="Times New Roman" w:cs="Times New Roman"/>
          <w:i/>
          <w:color w:val="181818"/>
        </w:rPr>
        <w:t>sémiosis</w:t>
      </w:r>
      <w:r w:rsidR="00AE2221" w:rsidRPr="00281A80">
        <w:rPr>
          <w:rFonts w:ascii="Times New Roman" w:hAnsi="Times New Roman" w:cs="Times New Roman"/>
          <w:color w:val="181818"/>
        </w:rPr>
        <w:t xml:space="preserve">, tout comme la glaise </w:t>
      </w:r>
      <w:r w:rsidR="00AE2221" w:rsidRPr="00ED1B89">
        <w:rPr>
          <w:rFonts w:ascii="Times New Roman" w:hAnsi="Times New Roman" w:cs="Times New Roman"/>
          <w:i/>
          <w:color w:val="181818"/>
        </w:rPr>
        <w:t>co-naît</w:t>
      </w:r>
      <w:r w:rsidR="00AE2221" w:rsidRPr="00281A80">
        <w:rPr>
          <w:rFonts w:ascii="Times New Roman" w:hAnsi="Times New Roman" w:cs="Times New Roman"/>
          <w:color w:val="181818"/>
        </w:rPr>
        <w:t xml:space="preserve"> avec la forme, les deux se déterminant mutuellement. Si, selon Isabelle Stengers et Bruno Latour, le potier de Souriau “accueille, recueille, prépare, explore, invente – comme on invente un trésor – la forme de l’oeuvre”, si “le sculpteur est responsable”, au sens d’“avoir à répondre de”, “devant cette glaise qu’il n’a pas su aider à s’accomplir”</w:t>
      </w:r>
      <w:r w:rsidR="00AE2221">
        <w:rPr>
          <w:rStyle w:val="Appelnotedebasdep"/>
          <w:rFonts w:ascii="Times New Roman" w:hAnsi="Times New Roman" w:cs="Times New Roman"/>
          <w:color w:val="181818"/>
        </w:rPr>
        <w:footnoteReference w:id="97"/>
      </w:r>
      <w:r w:rsidR="00AE2221" w:rsidRPr="00281A80">
        <w:rPr>
          <w:rFonts w:ascii="Times New Roman" w:hAnsi="Times New Roman" w:cs="Times New Roman"/>
          <w:color w:val="181818"/>
        </w:rPr>
        <w:t xml:space="preserve">, </w:t>
      </w:r>
      <w:r w:rsidR="0026580D">
        <w:rPr>
          <w:rFonts w:ascii="Times New Roman" w:hAnsi="Times New Roman" w:cs="Times New Roman"/>
          <w:color w:val="181818"/>
        </w:rPr>
        <w:t>pour</w:t>
      </w:r>
      <w:r w:rsidR="00AE2221" w:rsidRPr="00281A80">
        <w:rPr>
          <w:rFonts w:ascii="Times New Roman" w:hAnsi="Times New Roman" w:cs="Times New Roman"/>
          <w:color w:val="181818"/>
        </w:rPr>
        <w:t xml:space="preserve"> nous, </w:t>
      </w:r>
      <w:r w:rsidR="0026580D">
        <w:rPr>
          <w:rFonts w:ascii="Times New Roman" w:hAnsi="Times New Roman" w:cs="Times New Roman"/>
          <w:color w:val="181818"/>
        </w:rPr>
        <w:t xml:space="preserve">c’est </w:t>
      </w:r>
      <w:r w:rsidR="00AE2221" w:rsidRPr="00281A80">
        <w:rPr>
          <w:rFonts w:ascii="Times New Roman" w:hAnsi="Times New Roman" w:cs="Times New Roman"/>
          <w:color w:val="181818"/>
        </w:rPr>
        <w:t>dans l’exacte mesure où la glaise est pré-structurée, pré-formée. L’</w:t>
      </w:r>
      <w:r w:rsidR="00AE2221" w:rsidRPr="0026580D">
        <w:rPr>
          <w:rFonts w:ascii="Times New Roman" w:hAnsi="Times New Roman" w:cs="Times New Roman"/>
          <w:i/>
          <w:color w:val="181818"/>
        </w:rPr>
        <w:t>interaction</w:t>
      </w:r>
      <w:r w:rsidR="00AE2221" w:rsidRPr="00281A80">
        <w:rPr>
          <w:rFonts w:ascii="Times New Roman" w:hAnsi="Times New Roman" w:cs="Times New Roman"/>
          <w:color w:val="181818"/>
        </w:rPr>
        <w:t xml:space="preserve"> </w:t>
      </w:r>
      <w:r w:rsidR="00AE2221" w:rsidRPr="00281A80">
        <w:rPr>
          <w:rFonts w:ascii="Cambria" w:hAnsi="Cambria" w:cs="Times New Roman"/>
          <w:color w:val="181818"/>
        </w:rPr>
        <w:t>–</w:t>
      </w:r>
      <w:r w:rsidR="00AE2221" w:rsidRPr="00281A80">
        <w:rPr>
          <w:rFonts w:ascii="Times New Roman" w:hAnsi="Times New Roman" w:cs="Times New Roman"/>
          <w:color w:val="181818"/>
        </w:rPr>
        <w:t xml:space="preserve"> parlera-t-on d’instauration à la suite de Bruno Latour ? </w:t>
      </w:r>
      <w:r w:rsidR="00AE2221" w:rsidRPr="00281A80">
        <w:rPr>
          <w:rFonts w:ascii="Cambria" w:hAnsi="Cambria" w:cs="Times New Roman"/>
          <w:color w:val="181818"/>
        </w:rPr>
        <w:t>–</w:t>
      </w:r>
      <w:r w:rsidR="00AE2221" w:rsidRPr="00281A80">
        <w:rPr>
          <w:rFonts w:ascii="Times New Roman" w:hAnsi="Times New Roman" w:cs="Times New Roman"/>
          <w:color w:val="181818"/>
        </w:rPr>
        <w:t xml:space="preserve"> ne peut avoir lieu qu’à cette condition. Le geste énonciatif est à la fois un geste d’appropriation, réfléchi, à travers cette interaction, et de désappropriation, transitif, par inscription d’un tracé </w:t>
      </w:r>
      <w:r w:rsidR="00AE2221" w:rsidRPr="00281A80">
        <w:rPr>
          <w:rFonts w:ascii="Times New Roman" w:hAnsi="Times New Roman" w:cs="Times New Roman"/>
          <w:i/>
          <w:color w:val="181818"/>
        </w:rPr>
        <w:t xml:space="preserve">dans </w:t>
      </w:r>
      <w:r w:rsidR="00AE2221" w:rsidRPr="00281A80">
        <w:rPr>
          <w:rFonts w:ascii="Times New Roman" w:hAnsi="Times New Roman" w:cs="Times New Roman"/>
          <w:color w:val="181818"/>
        </w:rPr>
        <w:t>un matériau qui en garde la trace, mais qui est aussi matière pré-structurée, faisant connaître ses propres disponibilités</w:t>
      </w:r>
      <w:r w:rsidR="0026580D">
        <w:rPr>
          <w:rFonts w:ascii="Times New Roman" w:hAnsi="Times New Roman" w:cs="Times New Roman"/>
          <w:color w:val="181818"/>
        </w:rPr>
        <w:t xml:space="preserve"> et ses propres exigences</w:t>
      </w:r>
      <w:r w:rsidR="00AE2221" w:rsidRPr="00281A80">
        <w:rPr>
          <w:rFonts w:ascii="Times New Roman" w:hAnsi="Times New Roman" w:cs="Times New Roman"/>
          <w:color w:val="181818"/>
        </w:rPr>
        <w:t xml:space="preserve">. Le matériau </w:t>
      </w:r>
      <w:r w:rsidR="00AE2221" w:rsidRPr="00281A80">
        <w:rPr>
          <w:rFonts w:ascii="Times New Roman" w:hAnsi="Times New Roman" w:cs="Times New Roman"/>
          <w:color w:val="181818"/>
        </w:rPr>
        <w:lastRenderedPageBreak/>
        <w:t>est force, se projetant au devant du geste énonciatif, allant à sa rencontre</w:t>
      </w:r>
      <w:r w:rsidR="003B634F" w:rsidRPr="00281A80">
        <w:rPr>
          <w:rFonts w:ascii="Times New Roman" w:hAnsi="Times New Roman" w:cs="Times New Roman"/>
          <w:color w:val="181818"/>
        </w:rPr>
        <w:t>, avec ses potentialités et ses options de sens</w:t>
      </w:r>
      <w:r w:rsidR="00AE2221" w:rsidRPr="00281A80">
        <w:rPr>
          <w:rFonts w:ascii="Times New Roman" w:hAnsi="Times New Roman" w:cs="Times New Roman"/>
          <w:color w:val="181818"/>
        </w:rPr>
        <w:t>. Doublement informé, il rend possible l’objectivation du sens.</w:t>
      </w:r>
    </w:p>
    <w:p w:rsidR="00AE2221" w:rsidRDefault="00AE2221" w:rsidP="00281A80">
      <w:pPr>
        <w:widowControl w:val="0"/>
        <w:autoSpaceDE w:val="0"/>
        <w:autoSpaceDN w:val="0"/>
        <w:adjustRightInd w:val="0"/>
        <w:spacing w:after="120" w:line="276" w:lineRule="auto"/>
        <w:jc w:val="both"/>
        <w:rPr>
          <w:rFonts w:ascii="Times New Roman" w:hAnsi="Times New Roman" w:cs="Times New Roman"/>
          <w:i/>
          <w:color w:val="181818"/>
        </w:rPr>
      </w:pPr>
      <w:r>
        <w:rPr>
          <w:rFonts w:ascii="Times New Roman" w:hAnsi="Times New Roman" w:cs="Times New Roman"/>
          <w:color w:val="181818"/>
        </w:rPr>
        <w:t xml:space="preserve">Au vu des paramètres qui ont été introduits, et dans la perspective d’une synthèse, passons en revue les étapes rythmant la réception de </w:t>
      </w:r>
      <w:r w:rsidRPr="00D2079D">
        <w:rPr>
          <w:rFonts w:ascii="Times New Roman" w:hAnsi="Times New Roman" w:cs="Times New Roman"/>
          <w:i/>
          <w:color w:val="181818"/>
        </w:rPr>
        <w:t>Harmonisierte Störungen</w:t>
      </w:r>
      <w:r>
        <w:rPr>
          <w:rFonts w:ascii="Times New Roman" w:hAnsi="Times New Roman" w:cs="Times New Roman"/>
          <w:i/>
          <w:color w:val="181818"/>
        </w:rPr>
        <w:t xml:space="preserve">. </w:t>
      </w:r>
    </w:p>
    <w:p w:rsidR="00AE2221" w:rsidRPr="00F61A91" w:rsidRDefault="00AE2221" w:rsidP="00AE2221">
      <w:pPr>
        <w:widowControl w:val="0"/>
        <w:autoSpaceDE w:val="0"/>
        <w:autoSpaceDN w:val="0"/>
        <w:adjustRightInd w:val="0"/>
        <w:spacing w:after="120" w:line="276" w:lineRule="auto"/>
        <w:jc w:val="both"/>
        <w:rPr>
          <w:rFonts w:ascii="Times New Roman" w:hAnsi="Times New Roman" w:cs="Times New Roman"/>
          <w:i/>
          <w:color w:val="181818"/>
        </w:rPr>
      </w:pPr>
      <w:r>
        <w:rPr>
          <w:rFonts w:ascii="Times New Roman" w:hAnsi="Times New Roman" w:cs="Times New Roman"/>
          <w:color w:val="181818"/>
        </w:rPr>
        <w:t xml:space="preserve">D’abord, une lecture discrétisante souligne l’existence d’un certain nombre de lignes droites ou courbes, en Z ou en arc, parallèles ou perpendiculaires, angulaires ou en zigzag, qui sont tracées au fusain sur une toile de jute beige, dont les bords effrangés sont visibles. La toile de jute est elle-même disposée, légèrement en biais, sur un fond beige plus clair. Enfin, la toile est ponctuée de trois cercles (dont </w:t>
      </w:r>
      <w:r w:rsidR="00ED1B89">
        <w:rPr>
          <w:rFonts w:ascii="Times New Roman" w:hAnsi="Times New Roman" w:cs="Times New Roman"/>
          <w:color w:val="181818"/>
        </w:rPr>
        <w:t>un demi-cercle</w:t>
      </w:r>
      <w:r>
        <w:rPr>
          <w:rFonts w:ascii="Times New Roman" w:hAnsi="Times New Roman" w:cs="Times New Roman"/>
          <w:color w:val="181818"/>
        </w:rPr>
        <w:t xml:space="preserve"> aplati), aux dimensions réduites. La circonférence est tracée au fusain noir et l’intérieur jaune est peint à l’aquarelle.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Le mouvement est introduit de deux manières différentes. Il est inhérent aux lignes, qui courent sur la toile. Lignes mobiles, actives, comme le note Kandinsky</w:t>
      </w:r>
      <w:r>
        <w:rPr>
          <w:rStyle w:val="Appelnotedebasdep"/>
          <w:rFonts w:ascii="Times New Roman" w:hAnsi="Times New Roman" w:cs="Times New Roman"/>
          <w:color w:val="181818"/>
        </w:rPr>
        <w:footnoteReference w:id="98"/>
      </w:r>
      <w:r>
        <w:rPr>
          <w:rFonts w:ascii="Times New Roman" w:hAnsi="Times New Roman" w:cs="Times New Roman"/>
          <w:color w:val="181818"/>
        </w:rPr>
        <w:t xml:space="preserve"> au sujet des lignes angulaires ouvertes, lignes déliées, dirons-nous, qui ne prédiquent plus les formes géométriques, mais se donnent à voir comme spontanément. Il faut alors que la ligne “cassée”, en “cas d’arrêts répétés”</w:t>
      </w:r>
      <w:r>
        <w:rPr>
          <w:rStyle w:val="Appelnotedebasdep"/>
          <w:rFonts w:ascii="Times New Roman" w:hAnsi="Times New Roman" w:cs="Times New Roman"/>
          <w:color w:val="181818"/>
        </w:rPr>
        <w:footnoteReference w:id="99"/>
      </w:r>
      <w:r>
        <w:rPr>
          <w:rFonts w:ascii="Times New Roman" w:hAnsi="Times New Roman" w:cs="Times New Roman"/>
          <w:color w:val="181818"/>
        </w:rPr>
        <w:t xml:space="preserve">, surmonte l’obstacle et reprenne de plus belle, selon une logique concessive (poursuivre </w:t>
      </w:r>
      <w:r w:rsidRPr="002943C8">
        <w:rPr>
          <w:rFonts w:ascii="Times New Roman" w:hAnsi="Times New Roman" w:cs="Times New Roman"/>
          <w:i/>
          <w:color w:val="181818"/>
        </w:rPr>
        <w:t>malgré</w:t>
      </w:r>
      <w:r>
        <w:rPr>
          <w:rFonts w:ascii="Times New Roman" w:hAnsi="Times New Roman" w:cs="Times New Roman"/>
          <w:color w:val="181818"/>
        </w:rPr>
        <w:t>), dans une continuité retrouvée. Il faut que le “regard en arrière sur le trajet parcouru (contre-mouvement)”</w:t>
      </w:r>
      <w:r>
        <w:rPr>
          <w:rStyle w:val="Appelnotedebasdep"/>
          <w:rFonts w:ascii="Times New Roman" w:hAnsi="Times New Roman" w:cs="Times New Roman"/>
          <w:color w:val="181818"/>
        </w:rPr>
        <w:footnoteReference w:id="100"/>
      </w:r>
      <w:r>
        <w:rPr>
          <w:rFonts w:ascii="Times New Roman" w:hAnsi="Times New Roman" w:cs="Times New Roman"/>
          <w:color w:val="181818"/>
        </w:rPr>
        <w:t xml:space="preserve"> s’allie avec le dynamisme. C’est ainsi que les tensions entre les lignes se nouent, en un équilibre harmonieux qui n’est tel, cependant, qu’à cultiver l’élément perturbant (</w:t>
      </w:r>
      <w:r w:rsidRPr="002943C8">
        <w:rPr>
          <w:rFonts w:ascii="Times New Roman" w:hAnsi="Times New Roman" w:cs="Times New Roman"/>
          <w:i/>
          <w:color w:val="181818"/>
        </w:rPr>
        <w:t>Störendes</w:t>
      </w:r>
      <w:r>
        <w:rPr>
          <w:rFonts w:ascii="Times New Roman" w:hAnsi="Times New Roman" w:cs="Times New Roman"/>
          <w:color w:val="181818"/>
        </w:rPr>
        <w:t>), irrémédiablement. “Une ligne rencontre une ligne. Une ligne évite une ligne. Aventure de lignes”, écrit Henri Michaux après avoir vu la première exposition de tableaux de Paul Klee</w:t>
      </w:r>
      <w:r>
        <w:rPr>
          <w:rStyle w:val="Appelnotedebasdep"/>
          <w:rFonts w:ascii="Times New Roman" w:hAnsi="Times New Roman" w:cs="Times New Roman"/>
          <w:color w:val="181818"/>
        </w:rPr>
        <w:footnoteReference w:id="101"/>
      </w:r>
      <w:r>
        <w:rPr>
          <w:rFonts w:ascii="Times New Roman" w:hAnsi="Times New Roman" w:cs="Times New Roman"/>
          <w:color w:val="181818"/>
        </w:rPr>
        <w:t xml:space="preserv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Dans ce cas, faut-il dépasser l’opposition, développée par Deleuze et Guattari, entre le strié et le lisse ? Suivons l’argumentation des deux chercheurs : </w:t>
      </w:r>
    </w:p>
    <w:p w:rsidR="00AE2221" w:rsidRDefault="00AE2221" w:rsidP="00AE2221">
      <w:pPr>
        <w:widowControl w:val="0"/>
        <w:autoSpaceDE w:val="0"/>
        <w:autoSpaceDN w:val="0"/>
        <w:adjustRightInd w:val="0"/>
        <w:spacing w:after="120" w:line="276" w:lineRule="auto"/>
        <w:ind w:left="1134"/>
        <w:jc w:val="both"/>
        <w:rPr>
          <w:rFonts w:ascii="Times New Roman" w:hAnsi="Times New Roman" w:cs="Times New Roman"/>
          <w:iCs/>
          <w:color w:val="181818"/>
        </w:rPr>
      </w:pPr>
      <w:r w:rsidRPr="00334D71">
        <w:rPr>
          <w:rFonts w:ascii="Times New Roman" w:hAnsi="Times New Roman" w:cs="Times New Roman"/>
          <w:iCs/>
          <w:color w:val="181818"/>
        </w:rPr>
        <w:t>« Le lisse et le strié se distinguent en premier lieu par le rapport inverse du point et de la ligne (la ligne entre deux points dans le cas du strié, le point entre deux lignes dans le lisse). En second lieu par la nature de la ligne (lisse directionnelle, intervalles ouverts ; striée-dimensionnelle, intervalles fermés). Il y a enfin une troisième différence concernant la surface ou l’espace. Dans l’espace strié on ferme une surface, et on la répartit suivant des intervalles déterminés, d’après des coupures assignées ; dans le lisse on se distribue sur un espace ouvert, d’après des fréquences et le long des parcours (</w:t>
      </w:r>
      <w:r w:rsidRPr="003B634F">
        <w:rPr>
          <w:rFonts w:ascii="Times New Roman" w:hAnsi="Times New Roman" w:cs="Times New Roman"/>
          <w:i/>
          <w:color w:val="181818"/>
        </w:rPr>
        <w:t>logos</w:t>
      </w:r>
      <w:r w:rsidRPr="00334D71">
        <w:rPr>
          <w:rFonts w:ascii="Times New Roman" w:hAnsi="Times New Roman" w:cs="Times New Roman"/>
          <w:iCs/>
          <w:color w:val="181818"/>
        </w:rPr>
        <w:t xml:space="preserve"> et </w:t>
      </w:r>
      <w:r w:rsidRPr="003B634F">
        <w:rPr>
          <w:rFonts w:ascii="Times New Roman" w:hAnsi="Times New Roman" w:cs="Times New Roman"/>
          <w:i/>
          <w:color w:val="181818"/>
        </w:rPr>
        <w:t>nomos</w:t>
      </w:r>
      <w:r>
        <w:rPr>
          <w:rFonts w:ascii="Times New Roman" w:hAnsi="Times New Roman" w:cs="Times New Roman"/>
          <w:iCs/>
          <w:color w:val="181818"/>
        </w:rPr>
        <w:t>) »</w:t>
      </w:r>
      <w:r w:rsidR="003B634F">
        <w:rPr>
          <w:rStyle w:val="Appelnotedebasdep"/>
          <w:rFonts w:ascii="Times New Roman" w:hAnsi="Times New Roman" w:cs="Times New Roman"/>
          <w:iCs/>
          <w:color w:val="181818"/>
        </w:rPr>
        <w:footnoteReference w:id="102"/>
      </w:r>
      <w:r>
        <w:rPr>
          <w:rFonts w:ascii="Times New Roman" w:hAnsi="Times New Roman" w:cs="Times New Roman"/>
          <w:iCs/>
          <w:color w:val="181818"/>
        </w:rPr>
        <w:t xml:space="preserv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Nous misons ici sur la complémentarité de ces notions et sur un complexe strié-lisse. </w:t>
      </w:r>
      <w:r>
        <w:rPr>
          <w:rFonts w:ascii="Times New Roman" w:hAnsi="Times New Roman" w:cs="Times New Roman"/>
          <w:color w:val="181818"/>
        </w:rPr>
        <w:lastRenderedPageBreak/>
        <w:t xml:space="preserve">Assurément, la ligne de Paul Klee ne relie pas entre eux deux points déjà donnés dans </w:t>
      </w:r>
      <w:r w:rsidRPr="00F543AB">
        <w:rPr>
          <w:rFonts w:ascii="Times New Roman" w:hAnsi="Times New Roman" w:cs="Times New Roman"/>
          <w:color w:val="181818"/>
        </w:rPr>
        <w:t>l’espace. Le point se développe en une ligne. “L’ordre qui s’éveille avec lui irradie de lui dans le tout”</w:t>
      </w:r>
      <w:r>
        <w:rPr>
          <w:rStyle w:val="Appelnotedebasdep"/>
          <w:rFonts w:ascii="Times New Roman" w:hAnsi="Times New Roman" w:cs="Times New Roman"/>
          <w:color w:val="181818"/>
        </w:rPr>
        <w:footnoteReference w:id="103"/>
      </w:r>
      <w:r>
        <w:rPr>
          <w:rFonts w:ascii="Times New Roman" w:hAnsi="Times New Roman" w:cs="Times New Roman"/>
          <w:color w:val="181818"/>
        </w:rPr>
        <w:t>.</w:t>
      </w:r>
      <w:r w:rsidRPr="00F543AB">
        <w:rPr>
          <w:rFonts w:ascii="Times New Roman" w:hAnsi="Times New Roman" w:cs="Times New Roman"/>
          <w:color w:val="181818"/>
        </w:rPr>
        <w:t xml:space="preserve"> </w:t>
      </w:r>
      <w:r>
        <w:rPr>
          <w:rFonts w:ascii="Times New Roman" w:hAnsi="Times New Roman" w:cs="Times New Roman"/>
          <w:color w:val="181818"/>
        </w:rPr>
        <w:t xml:space="preserve">En ce sens, la ligne est trace et non réseau, au sens où l’entend Tim Ingold : </w:t>
      </w:r>
    </w:p>
    <w:p w:rsidR="00AE2221" w:rsidRDefault="00AE2221" w:rsidP="00AE2221">
      <w:pPr>
        <w:widowControl w:val="0"/>
        <w:autoSpaceDE w:val="0"/>
        <w:autoSpaceDN w:val="0"/>
        <w:adjustRightInd w:val="0"/>
        <w:spacing w:after="120" w:line="276" w:lineRule="auto"/>
        <w:ind w:left="1134"/>
        <w:jc w:val="both"/>
        <w:rPr>
          <w:rFonts w:ascii="Times New Roman" w:hAnsi="Times New Roman" w:cs="Times New Roman"/>
          <w:color w:val="181818"/>
        </w:rPr>
      </w:pPr>
      <w:r>
        <w:rPr>
          <w:rFonts w:ascii="Times New Roman" w:hAnsi="Times New Roman" w:cs="Times New Roman"/>
          <w:color w:val="181818"/>
        </w:rPr>
        <w:t xml:space="preserve">Les lignes qui connectent plusieurs destinations successives comme </w:t>
      </w:r>
      <w:r w:rsidR="00B902C1">
        <w:rPr>
          <w:rFonts w:ascii="Times New Roman" w:hAnsi="Times New Roman" w:cs="Times New Roman"/>
          <w:color w:val="181818"/>
        </w:rPr>
        <w:t>celles</w:t>
      </w:r>
      <w:r>
        <w:rPr>
          <w:rFonts w:ascii="Times New Roman" w:hAnsi="Times New Roman" w:cs="Times New Roman"/>
          <w:color w:val="181818"/>
        </w:rPr>
        <w:t xml:space="preserve"> qui relient des points, ne sont pas des traces de mouvement mais des connecteurs point à point. Ce sont des lignes de transport. Elles diffèrent des lignes de trajet exactement de la même façon que le connecteur diffère de la trace gestuelle. […] Quand je dessine à main levée, j’emmène ma ligne en promenade</w:t>
      </w:r>
      <w:r>
        <w:rPr>
          <w:rStyle w:val="Appelnotedebasdep"/>
          <w:rFonts w:ascii="Times New Roman" w:hAnsi="Times New Roman" w:cs="Times New Roman"/>
          <w:color w:val="181818"/>
        </w:rPr>
        <w:footnoteReference w:id="104"/>
      </w:r>
      <w:r>
        <w:rPr>
          <w:rFonts w:ascii="Times New Roman" w:hAnsi="Times New Roman" w:cs="Times New Roman"/>
          <w:color w:val="181818"/>
        </w:rPr>
        <w:t xml:space="preserv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Mais la ligne chez Paul Klee ouvre et ferme ; elle est libre et entravée, libre quoiqu’entravée. La logique concessive valorise la surprise. La ligne est riche en potentialités et elle est mémoire. Elle est projection, mais elle garde aussi la trace du geste et elle réénonce d’autres lignes, co-présentes dans le tableau, ou antérieures. L’espace de la toile, en ce sens, est toujours lisse </w:t>
      </w:r>
      <w:r w:rsidRPr="00CE6F86">
        <w:rPr>
          <w:rFonts w:ascii="Times New Roman" w:hAnsi="Times New Roman" w:cs="Times New Roman"/>
          <w:i/>
          <w:color w:val="181818"/>
        </w:rPr>
        <w:t>et</w:t>
      </w:r>
      <w:r>
        <w:rPr>
          <w:rFonts w:ascii="Times New Roman" w:hAnsi="Times New Roman" w:cs="Times New Roman"/>
          <w:color w:val="181818"/>
        </w:rPr>
        <w:t xml:space="preserve"> strié, espace de possibles, mais aussi espace porteur de traces, d’inscriptions et d’empreintes.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Comme nous l’avons suggéré plus haut, le mouvement est également celui du geste énonciatif, que le récepteur est appelé à restituer.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Le geste peut </w:t>
      </w:r>
      <w:r w:rsidRPr="002943C8">
        <w:rPr>
          <w:rFonts w:ascii="Times New Roman" w:hAnsi="Times New Roman" w:cs="Times New Roman"/>
          <w:i/>
          <w:color w:val="181818"/>
        </w:rPr>
        <w:t>parler de</w:t>
      </w:r>
      <w:r>
        <w:rPr>
          <w:rFonts w:ascii="Times New Roman" w:hAnsi="Times New Roman" w:cs="Times New Roman"/>
          <w:color w:val="181818"/>
        </w:rPr>
        <w:t xml:space="preserve"> l’image ou </w:t>
      </w:r>
      <w:r w:rsidRPr="002943C8">
        <w:rPr>
          <w:rFonts w:ascii="Times New Roman" w:hAnsi="Times New Roman" w:cs="Times New Roman"/>
          <w:i/>
          <w:color w:val="181818"/>
        </w:rPr>
        <w:t>parler</w:t>
      </w:r>
      <w:r>
        <w:rPr>
          <w:rFonts w:ascii="Times New Roman" w:hAnsi="Times New Roman" w:cs="Times New Roman"/>
          <w:color w:val="181818"/>
        </w:rPr>
        <w:t xml:space="preserve"> : telle est la distinction que Tim Ingold retient en opposant les lignes “</w:t>
      </w:r>
      <w:r w:rsidR="00B902C1">
        <w:rPr>
          <w:rFonts w:ascii="Times New Roman" w:hAnsi="Times New Roman" w:cs="Times New Roman"/>
          <w:color w:val="181818"/>
        </w:rPr>
        <w:t>non-</w:t>
      </w:r>
      <w:r>
        <w:rPr>
          <w:rFonts w:ascii="Times New Roman" w:hAnsi="Times New Roman" w:cs="Times New Roman"/>
          <w:color w:val="181818"/>
        </w:rPr>
        <w:t>gestuelles” aux lignes “gestuelles”</w:t>
      </w:r>
      <w:r>
        <w:rPr>
          <w:rStyle w:val="Appelnotedebasdep"/>
          <w:rFonts w:ascii="Times New Roman" w:hAnsi="Times New Roman" w:cs="Times New Roman"/>
          <w:color w:val="181818"/>
        </w:rPr>
        <w:footnoteReference w:id="105"/>
      </w:r>
      <w:r>
        <w:rPr>
          <w:rFonts w:ascii="Times New Roman" w:hAnsi="Times New Roman" w:cs="Times New Roman"/>
          <w:color w:val="181818"/>
        </w:rPr>
        <w:t xml:space="preserve">. Alors que les “figures non-gestuelles […] forment des énoncés sur ce qui a été fait ou sur ce qui va l’être”, les “lignes gestuelles” cherchent à “exprimer les mouvements qui les ont engendrées”. Les dessins constitués de lignes gestuelles “découlent </w:t>
      </w:r>
      <w:r w:rsidRPr="00295530">
        <w:rPr>
          <w:rFonts w:ascii="Times New Roman" w:hAnsi="Times New Roman" w:cs="Times New Roman"/>
          <w:i/>
          <w:color w:val="181818"/>
        </w:rPr>
        <w:t>des</w:t>
      </w:r>
      <w:r>
        <w:rPr>
          <w:rFonts w:ascii="Times New Roman" w:hAnsi="Times New Roman" w:cs="Times New Roman"/>
          <w:color w:val="181818"/>
        </w:rPr>
        <w:t xml:space="preserve"> choses (y compris des corps) plutôt que d’énoncer quoi que ce soit </w:t>
      </w:r>
      <w:r w:rsidRPr="00295530">
        <w:rPr>
          <w:rFonts w:ascii="Times New Roman" w:hAnsi="Times New Roman" w:cs="Times New Roman"/>
          <w:i/>
          <w:color w:val="181818"/>
        </w:rPr>
        <w:t>à leur sujet</w:t>
      </w:r>
      <w:r>
        <w:rPr>
          <w:rFonts w:ascii="Times New Roman" w:hAnsi="Times New Roman" w:cs="Times New Roman"/>
          <w:color w:val="181818"/>
        </w:rPr>
        <w:t>”. On peut rapprocher cette opposition de celle entre les “</w:t>
      </w:r>
      <w:r w:rsidRPr="00295530">
        <w:rPr>
          <w:rFonts w:ascii="Times New Roman" w:hAnsi="Times New Roman" w:cs="Times New Roman"/>
          <w:i/>
          <w:color w:val="181818"/>
        </w:rPr>
        <w:t>prédicats somatiques</w:t>
      </w:r>
      <w:r>
        <w:rPr>
          <w:rFonts w:ascii="Times New Roman" w:hAnsi="Times New Roman" w:cs="Times New Roman"/>
          <w:color w:val="181818"/>
        </w:rPr>
        <w:t xml:space="preserve"> (ou de réalité) [qui] disent le </w:t>
      </w:r>
      <w:r w:rsidRPr="00295530">
        <w:rPr>
          <w:rFonts w:ascii="Times New Roman" w:hAnsi="Times New Roman" w:cs="Times New Roman"/>
          <w:i/>
          <w:color w:val="181818"/>
        </w:rPr>
        <w:t>sensible</w:t>
      </w:r>
      <w:r>
        <w:rPr>
          <w:rFonts w:ascii="Times New Roman" w:hAnsi="Times New Roman" w:cs="Times New Roman"/>
          <w:color w:val="181818"/>
        </w:rPr>
        <w:t>” et, poursuit Jean-Claude Coquet, les “</w:t>
      </w:r>
      <w:r w:rsidRPr="00295530">
        <w:rPr>
          <w:rFonts w:ascii="Times New Roman" w:hAnsi="Times New Roman" w:cs="Times New Roman"/>
          <w:i/>
          <w:color w:val="181818"/>
        </w:rPr>
        <w:t>prédicats cognitifs</w:t>
      </w:r>
      <w:r>
        <w:rPr>
          <w:rFonts w:ascii="Times New Roman" w:hAnsi="Times New Roman" w:cs="Times New Roman"/>
          <w:color w:val="181818"/>
        </w:rPr>
        <w:t xml:space="preserve"> [qui] décrivent le monde”</w:t>
      </w:r>
      <w:r>
        <w:rPr>
          <w:rStyle w:val="Appelnotedebasdep"/>
          <w:rFonts w:ascii="Times New Roman" w:hAnsi="Times New Roman" w:cs="Times New Roman"/>
          <w:color w:val="181818"/>
        </w:rPr>
        <w:footnoteReference w:id="106"/>
      </w:r>
      <w:r>
        <w:rPr>
          <w:rFonts w:ascii="Times New Roman" w:hAnsi="Times New Roman" w:cs="Times New Roman"/>
          <w:color w:val="181818"/>
        </w:rPr>
        <w:t>. Il suffit de faire un pas pour voir dans le dessin</w:t>
      </w:r>
      <w:r>
        <w:rPr>
          <w:rStyle w:val="Appelnotedebasdep"/>
          <w:rFonts w:ascii="Times New Roman" w:hAnsi="Times New Roman" w:cs="Times New Roman"/>
          <w:color w:val="181818"/>
        </w:rPr>
        <w:footnoteReference w:id="107"/>
      </w:r>
      <w:r>
        <w:rPr>
          <w:rFonts w:ascii="Times New Roman" w:hAnsi="Times New Roman" w:cs="Times New Roman"/>
          <w:color w:val="181818"/>
        </w:rPr>
        <w:t xml:space="preserve"> et ses esquisses la trace laissée sur la toile par un geste, parfois tâtonnant, parfois rapide, qui échappe encore aux règles du langage symbolique qui </w:t>
      </w:r>
      <w:r w:rsidRPr="00130424">
        <w:rPr>
          <w:rFonts w:ascii="Times New Roman" w:hAnsi="Times New Roman" w:cs="Times New Roman"/>
          <w:i/>
          <w:color w:val="181818"/>
        </w:rPr>
        <w:t>parle de</w:t>
      </w:r>
      <w:r>
        <w:rPr>
          <w:rFonts w:ascii="Times New Roman" w:hAnsi="Times New Roman" w:cs="Times New Roman"/>
          <w:color w:val="181818"/>
        </w:rPr>
        <w:t xml:space="preserve">, décrit et commente, et qui nous renvoie à cette strate d’organisation du sens que Jean-François Bordron appelle iconique.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Dans ce cas, qu’ajoute la dimension du </w:t>
      </w:r>
      <w:r w:rsidRPr="00295530">
        <w:rPr>
          <w:rFonts w:ascii="Times New Roman" w:hAnsi="Times New Roman" w:cs="Times New Roman"/>
          <w:i/>
          <w:color w:val="181818"/>
        </w:rPr>
        <w:t>faire</w:t>
      </w:r>
      <w:r>
        <w:rPr>
          <w:rFonts w:ascii="Times New Roman" w:hAnsi="Times New Roman" w:cs="Times New Roman"/>
          <w:color w:val="181818"/>
        </w:rPr>
        <w:t xml:space="preserve"> ? Comme nous l’avons suggéré, elle permet de mettre davantage l’accent sur la conversion de la matière pré-structurée en matériau : notamment, sur l’interaction entre le fusain </w:t>
      </w:r>
      <w:r>
        <w:rPr>
          <w:rFonts w:ascii="Cambria" w:hAnsi="Cambria" w:cs="Times New Roman"/>
          <w:color w:val="181818"/>
        </w:rPr>
        <w:t>–</w:t>
      </w:r>
      <w:r>
        <w:rPr>
          <w:rFonts w:ascii="Times New Roman" w:hAnsi="Times New Roman" w:cs="Times New Roman"/>
          <w:color w:val="181818"/>
        </w:rPr>
        <w:t xml:space="preserve"> cette prothèse de la main </w:t>
      </w:r>
      <w:r>
        <w:rPr>
          <w:rFonts w:ascii="Cambria" w:hAnsi="Cambria" w:cs="Times New Roman"/>
          <w:color w:val="181818"/>
        </w:rPr>
        <w:t>–</w:t>
      </w:r>
      <w:r>
        <w:rPr>
          <w:rFonts w:ascii="Times New Roman" w:hAnsi="Times New Roman" w:cs="Times New Roman"/>
          <w:color w:val="181818"/>
        </w:rPr>
        <w:t xml:space="preserve"> et la toile de jute</w:t>
      </w:r>
      <w:r>
        <w:rPr>
          <w:rStyle w:val="Appelnotedebasdep"/>
          <w:rFonts w:ascii="Times New Roman" w:hAnsi="Times New Roman" w:cs="Times New Roman"/>
          <w:color w:val="181818"/>
        </w:rPr>
        <w:footnoteReference w:id="108"/>
      </w:r>
      <w:r w:rsidR="00AD32BD">
        <w:rPr>
          <w:rFonts w:ascii="Times New Roman" w:hAnsi="Times New Roman" w:cs="Times New Roman"/>
          <w:color w:val="181818"/>
        </w:rPr>
        <w:t>,</w:t>
      </w:r>
      <w:r>
        <w:rPr>
          <w:rFonts w:ascii="Times New Roman" w:hAnsi="Times New Roman" w:cs="Times New Roman"/>
          <w:color w:val="181818"/>
        </w:rPr>
        <w:t xml:space="preserve"> </w:t>
      </w:r>
      <w:r>
        <w:rPr>
          <w:rFonts w:ascii="Times New Roman" w:hAnsi="Times New Roman" w:cs="Times New Roman"/>
          <w:color w:val="181818"/>
        </w:rPr>
        <w:lastRenderedPageBreak/>
        <w:t>dont il a été question plus haut. Significativement, pour caractériser les lignes, Paul Klee recourt aux termes “tressage, tissage, maçonnage, imbrication”</w:t>
      </w:r>
      <w:r>
        <w:rPr>
          <w:rStyle w:val="Appelnotedebasdep"/>
          <w:rFonts w:ascii="Times New Roman" w:hAnsi="Times New Roman" w:cs="Times New Roman"/>
          <w:color w:val="181818"/>
        </w:rPr>
        <w:footnoteReference w:id="109"/>
      </w:r>
      <w:r>
        <w:rPr>
          <w:rFonts w:ascii="Times New Roman" w:hAnsi="Times New Roman" w:cs="Times New Roman"/>
          <w:color w:val="181818"/>
        </w:rPr>
        <w:t xml:space="preserve">. Nous sommes très proches des analyses de Tim Ingold, qui cite d’ailleurs Kandinsky, avant de noter : </w:t>
      </w:r>
    </w:p>
    <w:p w:rsidR="00AE2221" w:rsidRDefault="00AE2221" w:rsidP="00AE2221">
      <w:pPr>
        <w:widowControl w:val="0"/>
        <w:autoSpaceDE w:val="0"/>
        <w:autoSpaceDN w:val="0"/>
        <w:adjustRightInd w:val="0"/>
        <w:spacing w:after="120" w:line="276" w:lineRule="auto"/>
        <w:ind w:left="1134"/>
        <w:jc w:val="both"/>
        <w:rPr>
          <w:rFonts w:ascii="Times New Roman" w:hAnsi="Times New Roman" w:cs="Times New Roman"/>
          <w:color w:val="181818"/>
        </w:rPr>
      </w:pPr>
      <w:r>
        <w:rPr>
          <w:rFonts w:ascii="Times New Roman" w:hAnsi="Times New Roman" w:cs="Times New Roman"/>
          <w:color w:val="181818"/>
        </w:rPr>
        <w:t xml:space="preserve">« De la même manière que lorsque je joue d’un instrument à corde, tel que mon violoncelle, le mouvement de mon archet se fond, au moyen des crins et grâce au contact avec les cordes de l’instrument, dans le courant de la mélodie, de la même manière, dans le flux de mon trait de crayon, le </w:t>
      </w:r>
      <w:r w:rsidRPr="00807209">
        <w:rPr>
          <w:rFonts w:ascii="Times New Roman" w:hAnsi="Times New Roman" w:cs="Times New Roman"/>
          <w:i/>
          <w:color w:val="181818"/>
        </w:rPr>
        <w:t>ductus</w:t>
      </w:r>
      <w:r>
        <w:rPr>
          <w:rFonts w:ascii="Times New Roman" w:hAnsi="Times New Roman" w:cs="Times New Roman"/>
          <w:color w:val="181818"/>
        </w:rPr>
        <w:t xml:space="preserve"> de la main trouve sa voie sur la page. Et de la même manière que la pression de mon archet se répercute dans l’amplitude du son, de même la pression du crayon du dessinateur se reflète dans l’épaisseur de ses traits »</w:t>
      </w:r>
      <w:r>
        <w:rPr>
          <w:rStyle w:val="Appelnotedebasdep"/>
          <w:rFonts w:ascii="Times New Roman" w:hAnsi="Times New Roman" w:cs="Times New Roman"/>
          <w:color w:val="181818"/>
        </w:rPr>
        <w:footnoteReference w:id="110"/>
      </w:r>
      <w:r>
        <w:rPr>
          <w:rFonts w:ascii="Times New Roman" w:hAnsi="Times New Roman" w:cs="Times New Roman"/>
          <w:color w:val="181818"/>
        </w:rPr>
        <w:t xml:space="preserve">. </w:t>
      </w:r>
    </w:p>
    <w:p w:rsidR="00B71D79"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Pour Tim Ingold, l’art s’incorpore plus que jamais dans l’(art)isanat, des savoir-faire artisanaux entrant dans une relation dynamique, voire conflictuelle avec l’outil, avec le corps que </w:t>
      </w:r>
      <w:proofErr w:type="gramStart"/>
      <w:r>
        <w:rPr>
          <w:rFonts w:ascii="Times New Roman" w:hAnsi="Times New Roman" w:cs="Times New Roman"/>
          <w:color w:val="181818"/>
        </w:rPr>
        <w:t>ce dernier prolonge</w:t>
      </w:r>
      <w:proofErr w:type="gramEnd"/>
      <w:r>
        <w:rPr>
          <w:rFonts w:ascii="Times New Roman" w:hAnsi="Times New Roman" w:cs="Times New Roman"/>
          <w:color w:val="181818"/>
        </w:rPr>
        <w:t>, avec le matériau et l’environnement. Le crayon ou, dans notre cas, le fusain est alors ce “transducteur” qui assure la traduction de la propriété kinesthésique du geste vers le “flux matériel”</w:t>
      </w:r>
      <w:r>
        <w:rPr>
          <w:rStyle w:val="Appelnotedebasdep"/>
          <w:rFonts w:ascii="Times New Roman" w:hAnsi="Times New Roman" w:cs="Times New Roman"/>
          <w:color w:val="181818"/>
        </w:rPr>
        <w:footnoteReference w:id="111"/>
      </w:r>
      <w:r>
        <w:rPr>
          <w:rFonts w:ascii="Times New Roman" w:hAnsi="Times New Roman" w:cs="Times New Roman"/>
          <w:color w:val="181818"/>
        </w:rPr>
        <w:t xml:space="preserve">. Non seulement le fusain contient-il sa part de matière, mais le dessin au fusain a ses spécificités techniques : il se rapproche de la peinture, grâce aux effets d’estompage ; en même temps, il se prête à l’expression spontanée, sans privilégier les détails. Le trait acquiert une certaine épaisseur. </w:t>
      </w:r>
      <w:r w:rsidR="007D4E9C">
        <w:rPr>
          <w:rFonts w:ascii="Times New Roman" w:hAnsi="Times New Roman" w:cs="Times New Roman"/>
          <w:color w:val="181818"/>
        </w:rPr>
        <w:t>Mais cela ne suffit pas. D</w:t>
      </w:r>
      <w:r>
        <w:rPr>
          <w:rFonts w:ascii="Times New Roman" w:hAnsi="Times New Roman" w:cs="Times New Roman"/>
          <w:color w:val="181818"/>
        </w:rPr>
        <w:t xml:space="preserve">ans </w:t>
      </w:r>
      <w:r w:rsidRPr="00D2079D">
        <w:rPr>
          <w:rFonts w:ascii="Times New Roman" w:hAnsi="Times New Roman" w:cs="Times New Roman"/>
          <w:i/>
          <w:color w:val="181818"/>
        </w:rPr>
        <w:t>Harmonisierte Störungen</w:t>
      </w:r>
      <w:r>
        <w:rPr>
          <w:rFonts w:ascii="Times New Roman" w:hAnsi="Times New Roman" w:cs="Times New Roman"/>
          <w:color w:val="181818"/>
        </w:rPr>
        <w:t xml:space="preserve">, la fragilité du fusain entre en tension avec la rugosité </w:t>
      </w:r>
      <w:proofErr w:type="gramStart"/>
      <w:r>
        <w:rPr>
          <w:rFonts w:ascii="Times New Roman" w:hAnsi="Times New Roman" w:cs="Times New Roman"/>
          <w:color w:val="181818"/>
        </w:rPr>
        <w:t>de la jute</w:t>
      </w:r>
      <w:proofErr w:type="gramEnd"/>
      <w:r>
        <w:rPr>
          <w:rFonts w:ascii="Times New Roman" w:hAnsi="Times New Roman" w:cs="Times New Roman"/>
          <w:color w:val="181818"/>
        </w:rPr>
        <w:t xml:space="preserve">. La ligne naît de l’interaction entre le fusain transducteur et le grain de la toile. On voit que les tensions ne se nouent pas seulement entre les lignes, mais au niveau même de la fabrication du tableau, du traçage des lignes sur un support qui oppose au geste de l’artiste ses propres contraintes. Le fusain ajuste sa pression à la résistance opposée par le matériau et le support et, actantialisé, peut se trouver impliqué dans des </w:t>
      </w:r>
      <w:r>
        <w:rPr>
          <w:rFonts w:ascii="Cambria" w:hAnsi="Cambria" w:cs="Times New Roman"/>
          <w:color w:val="181818"/>
        </w:rPr>
        <w:t>“</w:t>
      </w:r>
      <w:r>
        <w:rPr>
          <w:rFonts w:ascii="Times New Roman" w:hAnsi="Times New Roman" w:cs="Times New Roman"/>
          <w:color w:val="181818"/>
        </w:rPr>
        <w:t>perturbations</w:t>
      </w:r>
      <w:r>
        <w:rPr>
          <w:rFonts w:ascii="Cambria" w:hAnsi="Cambria" w:cs="Times New Roman"/>
          <w:color w:val="181818"/>
        </w:rPr>
        <w:t>”</w:t>
      </w:r>
      <w:r>
        <w:rPr>
          <w:rFonts w:ascii="Times New Roman" w:hAnsi="Times New Roman" w:cs="Times New Roman"/>
          <w:color w:val="181818"/>
        </w:rPr>
        <w:t xml:space="preserve"> </w:t>
      </w:r>
      <w:r w:rsidR="00B902C1">
        <w:rPr>
          <w:rFonts w:ascii="Times New Roman" w:hAnsi="Times New Roman" w:cs="Times New Roman"/>
          <w:color w:val="181818"/>
        </w:rPr>
        <w:t>(</w:t>
      </w:r>
      <w:r w:rsidR="00B902C1" w:rsidRPr="00B902C1">
        <w:rPr>
          <w:rFonts w:ascii="Times New Roman" w:hAnsi="Times New Roman" w:cs="Times New Roman"/>
          <w:i/>
          <w:color w:val="181818"/>
        </w:rPr>
        <w:t>Störungen</w:t>
      </w:r>
      <w:r w:rsidR="00B902C1">
        <w:rPr>
          <w:rFonts w:ascii="Times New Roman" w:hAnsi="Times New Roman" w:cs="Times New Roman"/>
          <w:color w:val="181818"/>
        </w:rPr>
        <w:t xml:space="preserve">) </w:t>
      </w:r>
      <w:r>
        <w:rPr>
          <w:rFonts w:ascii="Times New Roman" w:hAnsi="Times New Roman" w:cs="Times New Roman"/>
          <w:color w:val="181818"/>
        </w:rPr>
        <w:t xml:space="preserve">que l’on peut décrire sur le modèle de la narrativité et de ses antagonismes. La rugosité serait-elle revalorisée par rapport </w:t>
      </w:r>
      <w:proofErr w:type="gramStart"/>
      <w:r>
        <w:rPr>
          <w:rFonts w:ascii="Times New Roman" w:hAnsi="Times New Roman" w:cs="Times New Roman"/>
          <w:color w:val="181818"/>
        </w:rPr>
        <w:t>au lisse</w:t>
      </w:r>
      <w:proofErr w:type="gramEnd"/>
      <w:r>
        <w:rPr>
          <w:rFonts w:ascii="Times New Roman" w:hAnsi="Times New Roman" w:cs="Times New Roman"/>
          <w:color w:val="181818"/>
        </w:rPr>
        <w:t xml:space="preserve">, en donnant lieu à une dramatisation du geste ? Tous deux participent, en tout cas, à la production du sens. </w:t>
      </w:r>
    </w:p>
    <w:p w:rsidR="00AE2221" w:rsidRDefault="00B71D79"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Du sens ou d’une pluralité de sens ? </w:t>
      </w:r>
      <w:r w:rsidR="00AE2221">
        <w:rPr>
          <w:rFonts w:ascii="Times New Roman" w:hAnsi="Times New Roman" w:cs="Times New Roman"/>
          <w:color w:val="181818"/>
        </w:rPr>
        <w:t>Finalement, une lecture “immanentiste” privilégiant le texte visuel doit se marier avec la prise en considération d’autres niveaux de pertinence : du médium-support, mais aussi du format, des médias et de l’environnement. Ils donnent lieu à autant de choix qui interviennent dans le processus de la textualisation</w:t>
      </w:r>
      <w:r w:rsidR="00AE2221">
        <w:rPr>
          <w:rStyle w:val="Appelnotedebasdep"/>
          <w:rFonts w:ascii="Times New Roman" w:hAnsi="Times New Roman" w:cs="Times New Roman"/>
          <w:color w:val="181818"/>
        </w:rPr>
        <w:t xml:space="preserve"> </w:t>
      </w:r>
      <w:r w:rsidR="00AE2221">
        <w:rPr>
          <w:rFonts w:ascii="Times New Roman" w:hAnsi="Times New Roman" w:cs="Times New Roman"/>
          <w:color w:val="181818"/>
        </w:rPr>
        <w:t xml:space="preserve">(du devenir un texte). </w:t>
      </w:r>
      <w:r w:rsidR="007B6ECE">
        <w:rPr>
          <w:rFonts w:ascii="Times New Roman" w:hAnsi="Times New Roman" w:cs="Times New Roman"/>
          <w:color w:val="181818"/>
        </w:rPr>
        <w:t>En réception</w:t>
      </w:r>
      <w:r>
        <w:rPr>
          <w:rFonts w:ascii="Times New Roman" w:hAnsi="Times New Roman" w:cs="Times New Roman"/>
          <w:color w:val="181818"/>
        </w:rPr>
        <w:t>, l’idée d’un sens unitaire, stabilisé</w:t>
      </w:r>
      <w:r w:rsidR="007B6ECE">
        <w:rPr>
          <w:rFonts w:ascii="Times New Roman" w:hAnsi="Times New Roman" w:cs="Times New Roman"/>
          <w:color w:val="181818"/>
        </w:rPr>
        <w:t>, dégagé par</w:t>
      </w:r>
      <w:r>
        <w:rPr>
          <w:rFonts w:ascii="Times New Roman" w:hAnsi="Times New Roman" w:cs="Times New Roman"/>
          <w:color w:val="181818"/>
        </w:rPr>
        <w:t xml:space="preserve"> des méthodes d’analyse scientifiques </w:t>
      </w:r>
      <w:r w:rsidR="007B6ECE">
        <w:rPr>
          <w:rFonts w:ascii="Times New Roman" w:hAnsi="Times New Roman" w:cs="Times New Roman"/>
          <w:color w:val="181818"/>
        </w:rPr>
        <w:t>et, pour cette raison, considéré comme exhaustif et reproductible, entre e</w:t>
      </w:r>
      <w:r w:rsidR="00BB1428">
        <w:rPr>
          <w:rFonts w:ascii="Times New Roman" w:hAnsi="Times New Roman" w:cs="Times New Roman"/>
          <w:color w:val="181818"/>
        </w:rPr>
        <w:t>n conflit avec celle d’un sens </w:t>
      </w:r>
      <w:r w:rsidR="007B6ECE">
        <w:rPr>
          <w:rFonts w:ascii="Times New Roman" w:hAnsi="Times New Roman" w:cs="Times New Roman"/>
          <w:color w:val="181818"/>
        </w:rPr>
        <w:t xml:space="preserve">éminemment malléable et toujours provisoire : le protocole d’analyse trop rigide est déjoué et le récepteur a affaire à des </w:t>
      </w:r>
      <w:r w:rsidR="007B6ECE" w:rsidRPr="007B6ECE">
        <w:rPr>
          <w:rFonts w:ascii="Times New Roman" w:hAnsi="Times New Roman" w:cs="Times New Roman"/>
          <w:i/>
          <w:color w:val="181818"/>
        </w:rPr>
        <w:t>propositions</w:t>
      </w:r>
      <w:r w:rsidR="007B6ECE">
        <w:rPr>
          <w:rFonts w:ascii="Times New Roman" w:hAnsi="Times New Roman" w:cs="Times New Roman"/>
          <w:color w:val="181818"/>
        </w:rPr>
        <w:t xml:space="preserve"> de sens se profilant sur un ensemble de possibles.</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Prenons l’exemple du format : si, pour Félix Thürlemann, il est “un champ vide, antérieurement à tout investissement d’un matériau pictural concret”, “une grille positionnelle </w:t>
      </w:r>
      <w:r>
        <w:rPr>
          <w:rFonts w:ascii="Times New Roman" w:hAnsi="Times New Roman" w:cs="Times New Roman"/>
          <w:color w:val="181818"/>
        </w:rPr>
        <w:lastRenderedPageBreak/>
        <w:t>[réglant] à la fois sa création et sa réception”</w:t>
      </w:r>
      <w:r>
        <w:rPr>
          <w:rStyle w:val="Appelnotedebasdep"/>
          <w:rFonts w:ascii="Times New Roman" w:hAnsi="Times New Roman" w:cs="Times New Roman"/>
          <w:color w:val="181818"/>
        </w:rPr>
        <w:footnoteReference w:id="112"/>
      </w:r>
      <w:r>
        <w:rPr>
          <w:rFonts w:ascii="Times New Roman" w:hAnsi="Times New Roman" w:cs="Times New Roman"/>
          <w:color w:val="181818"/>
        </w:rPr>
        <w:t xml:space="preserve">, </w:t>
      </w:r>
      <w:r w:rsidR="00B902C1">
        <w:rPr>
          <w:rFonts w:ascii="Times New Roman" w:hAnsi="Times New Roman" w:cs="Times New Roman"/>
          <w:color w:val="181818"/>
        </w:rPr>
        <w:t xml:space="preserve">il constitue pour nous </w:t>
      </w:r>
      <w:r>
        <w:rPr>
          <w:rFonts w:ascii="Times New Roman" w:hAnsi="Times New Roman" w:cs="Times New Roman"/>
          <w:color w:val="181818"/>
        </w:rPr>
        <w:t>un dispositif médiationnel participant activement à la production du sens, en raison de sa “plasticité”</w:t>
      </w:r>
      <w:r w:rsidR="007D4E9C">
        <w:rPr>
          <w:rStyle w:val="Appelnotedebasdep"/>
          <w:rFonts w:ascii="Times New Roman" w:hAnsi="Times New Roman" w:cs="Times New Roman"/>
          <w:color w:val="181818"/>
        </w:rPr>
        <w:footnoteReference w:id="113"/>
      </w:r>
      <w:r>
        <w:rPr>
          <w:rFonts w:ascii="Times New Roman" w:hAnsi="Times New Roman" w:cs="Times New Roman"/>
          <w:color w:val="181818"/>
        </w:rPr>
        <w:t xml:space="preserve">. </w:t>
      </w:r>
      <w:r w:rsidR="00BF5CAE">
        <w:rPr>
          <w:rFonts w:ascii="Times New Roman" w:hAnsi="Times New Roman" w:cs="Times New Roman"/>
          <w:color w:val="181818"/>
        </w:rPr>
        <w:t>On peut développer l’idée en avançant que l</w:t>
      </w:r>
      <w:r>
        <w:rPr>
          <w:rFonts w:ascii="Times New Roman" w:hAnsi="Times New Roman" w:cs="Times New Roman"/>
          <w:color w:val="181818"/>
        </w:rPr>
        <w:t>e choix du format dépend lui-même de circuits de diffusion, en relation avec des médias, tels</w:t>
      </w:r>
      <w:r w:rsidR="00B902C1">
        <w:rPr>
          <w:rFonts w:ascii="Times New Roman" w:hAnsi="Times New Roman" w:cs="Times New Roman"/>
          <w:color w:val="181818"/>
        </w:rPr>
        <w:t xml:space="preserve"> que</w:t>
      </w:r>
      <w:r>
        <w:rPr>
          <w:rFonts w:ascii="Times New Roman" w:hAnsi="Times New Roman" w:cs="Times New Roman"/>
          <w:color w:val="181818"/>
        </w:rPr>
        <w:t xml:space="preserve"> le musée. </w:t>
      </w:r>
      <w:r w:rsidR="007B6ECE">
        <w:rPr>
          <w:rFonts w:ascii="Times New Roman" w:hAnsi="Times New Roman" w:cs="Times New Roman"/>
          <w:color w:val="181818"/>
        </w:rPr>
        <w:t xml:space="preserve">En tant qu’institution culturelle, ce dernier soulève la question du </w:t>
      </w:r>
      <w:r w:rsidR="007B6ECE" w:rsidRPr="007B6ECE">
        <w:rPr>
          <w:rFonts w:ascii="Times New Roman" w:hAnsi="Times New Roman" w:cs="Times New Roman"/>
          <w:i/>
          <w:color w:val="181818"/>
        </w:rPr>
        <w:t>statut</w:t>
      </w:r>
      <w:r w:rsidR="007B6ECE">
        <w:rPr>
          <w:rFonts w:ascii="Times New Roman" w:hAnsi="Times New Roman" w:cs="Times New Roman"/>
          <w:color w:val="181818"/>
        </w:rPr>
        <w:t xml:space="preserve"> </w:t>
      </w:r>
      <w:r w:rsidR="00BB1428">
        <w:rPr>
          <w:rFonts w:ascii="Times New Roman" w:hAnsi="Times New Roman" w:cs="Times New Roman"/>
          <w:color w:val="181818"/>
        </w:rPr>
        <w:t xml:space="preserve">social et culturel </w:t>
      </w:r>
      <w:r w:rsidR="007B6ECE">
        <w:rPr>
          <w:rFonts w:ascii="Times New Roman" w:hAnsi="Times New Roman" w:cs="Times New Roman"/>
          <w:color w:val="181818"/>
        </w:rPr>
        <w:t xml:space="preserve">de la peinture, qui peut varier dans le temps. </w:t>
      </w:r>
      <w:r>
        <w:rPr>
          <w:rFonts w:ascii="Times New Roman" w:hAnsi="Times New Roman" w:cs="Times New Roman"/>
          <w:color w:val="181818"/>
        </w:rPr>
        <w:t xml:space="preserve">Ainsi, l’on peut </w:t>
      </w:r>
      <w:r w:rsidR="00BF5CAE">
        <w:rPr>
          <w:rFonts w:ascii="Times New Roman" w:hAnsi="Times New Roman" w:cs="Times New Roman"/>
          <w:color w:val="181818"/>
        </w:rPr>
        <w:t>considérer</w:t>
      </w:r>
      <w:r>
        <w:rPr>
          <w:rFonts w:ascii="Times New Roman" w:hAnsi="Times New Roman" w:cs="Times New Roman"/>
          <w:color w:val="181818"/>
        </w:rPr>
        <w:t xml:space="preserve"> qu’à côté ou au delà de l’esthétique</w:t>
      </w:r>
      <w:r>
        <w:rPr>
          <w:rStyle w:val="Appelnotedebasdep"/>
          <w:rFonts w:ascii="Times New Roman" w:hAnsi="Times New Roman" w:cs="Times New Roman"/>
          <w:color w:val="181818"/>
        </w:rPr>
        <w:footnoteReference w:id="114"/>
      </w:r>
      <w:r>
        <w:rPr>
          <w:rFonts w:ascii="Times New Roman" w:hAnsi="Times New Roman" w:cs="Times New Roman"/>
          <w:color w:val="181818"/>
        </w:rPr>
        <w:t xml:space="preserve"> (voire contre elle, dans le cas du </w:t>
      </w:r>
      <w:r w:rsidRPr="00152847">
        <w:rPr>
          <w:rFonts w:ascii="Times New Roman" w:hAnsi="Times New Roman" w:cs="Times New Roman"/>
          <w:i/>
          <w:color w:val="181818"/>
        </w:rPr>
        <w:t>ready-made</w:t>
      </w:r>
      <w:r>
        <w:rPr>
          <w:rFonts w:ascii="Times New Roman" w:hAnsi="Times New Roman" w:cs="Times New Roman"/>
          <w:color w:val="181818"/>
        </w:rPr>
        <w:t>, par exemple), le</w:t>
      </w:r>
      <w:r w:rsidR="00B902C1">
        <w:rPr>
          <w:rFonts w:ascii="Times New Roman" w:hAnsi="Times New Roman" w:cs="Times New Roman"/>
          <w:color w:val="181818"/>
        </w:rPr>
        <w:t xml:space="preserve"> degré d’institutionnalisation – </w:t>
      </w:r>
      <w:r>
        <w:rPr>
          <w:rFonts w:ascii="Times New Roman" w:hAnsi="Times New Roman" w:cs="Times New Roman"/>
          <w:color w:val="181818"/>
        </w:rPr>
        <w:t xml:space="preserve">du </w:t>
      </w:r>
      <w:r w:rsidR="00DD3F5C">
        <w:rPr>
          <w:rFonts w:ascii="Times New Roman" w:hAnsi="Times New Roman" w:cs="Times New Roman"/>
          <w:color w:val="181818"/>
        </w:rPr>
        <w:t>paysage</w:t>
      </w:r>
      <w:r>
        <w:rPr>
          <w:rFonts w:ascii="Times New Roman" w:hAnsi="Times New Roman" w:cs="Times New Roman"/>
          <w:color w:val="181818"/>
        </w:rPr>
        <w:t xml:space="preserve"> (</w:t>
      </w:r>
      <w:r w:rsidR="00DD3F5C">
        <w:rPr>
          <w:rFonts w:ascii="Times New Roman" w:hAnsi="Times New Roman" w:cs="Times New Roman"/>
          <w:color w:val="181818"/>
        </w:rPr>
        <w:t xml:space="preserve">voir le </w:t>
      </w:r>
      <w:r w:rsidRPr="00CE12B4">
        <w:rPr>
          <w:rFonts w:ascii="Times New Roman" w:hAnsi="Times New Roman" w:cs="Times New Roman"/>
          <w:i/>
          <w:color w:val="181818"/>
        </w:rPr>
        <w:t>Landart</w:t>
      </w:r>
      <w:r>
        <w:rPr>
          <w:rFonts w:ascii="Times New Roman" w:hAnsi="Times New Roman" w:cs="Times New Roman"/>
          <w:color w:val="181818"/>
        </w:rPr>
        <w:t>) à la friche industrielle convertie en centre d</w:t>
      </w:r>
      <w:r w:rsidR="00B902C1">
        <w:rPr>
          <w:rFonts w:ascii="Times New Roman" w:hAnsi="Times New Roman" w:cs="Times New Roman"/>
          <w:color w:val="181818"/>
        </w:rPr>
        <w:t>’art, à la galerie et au musée… –</w:t>
      </w:r>
      <w:r>
        <w:rPr>
          <w:rFonts w:ascii="Times New Roman" w:hAnsi="Times New Roman" w:cs="Times New Roman"/>
          <w:color w:val="181818"/>
        </w:rPr>
        <w:t xml:space="preserve"> décide du degré d’</w:t>
      </w:r>
      <w:r>
        <w:rPr>
          <w:rFonts w:ascii="Cambria" w:hAnsi="Cambria" w:cs="Times New Roman"/>
          <w:color w:val="181818"/>
        </w:rPr>
        <w:t>“</w:t>
      </w:r>
      <w:r>
        <w:rPr>
          <w:rFonts w:ascii="Times New Roman" w:hAnsi="Times New Roman" w:cs="Times New Roman"/>
          <w:color w:val="181818"/>
        </w:rPr>
        <w:t>artisticité</w:t>
      </w:r>
      <w:r>
        <w:rPr>
          <w:rFonts w:ascii="Cambria" w:hAnsi="Cambria" w:cs="Times New Roman"/>
          <w:color w:val="181818"/>
        </w:rPr>
        <w:t>“</w:t>
      </w:r>
      <w:r>
        <w:rPr>
          <w:rFonts w:ascii="Times New Roman" w:hAnsi="Times New Roman" w:cs="Times New Roman"/>
          <w:color w:val="181818"/>
        </w:rPr>
        <w:t xml:space="preserve"> du tableau, qui peut être promu au rang d’œuvre d’art. Ainsi s’ouvre tout un champ de recherche que nous ne faisons, ici, qu’effleurer</w:t>
      </w:r>
      <w:r>
        <w:rPr>
          <w:rStyle w:val="Appelnotedebasdep"/>
          <w:rFonts w:ascii="Times New Roman" w:hAnsi="Times New Roman" w:cs="Times New Roman"/>
          <w:color w:val="181818"/>
        </w:rPr>
        <w:footnoteReference w:id="115"/>
      </w:r>
      <w:r>
        <w:rPr>
          <w:rFonts w:ascii="Times New Roman" w:hAnsi="Times New Roman" w:cs="Times New Roman"/>
          <w:color w:val="181818"/>
        </w:rPr>
        <w:t xml:space="preserve">.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color w:val="181818"/>
        </w:rPr>
      </w:pPr>
      <w:r>
        <w:rPr>
          <w:rFonts w:ascii="Times New Roman" w:hAnsi="Times New Roman" w:cs="Times New Roman"/>
          <w:color w:val="181818"/>
        </w:rPr>
        <w:t xml:space="preserve">La lecture de l’image est infléchie par l’ensemble des pratiques plus ou moins codifiées liées aux domaines de l’art, de la politique, de la science, de la religion, etc. Ils sont eux-mêmes dépositaires de valeurs, de choix culturels et sociaux, voire de prises de position dans l’environnement naturel, dont l’expérience donne lieu à autant de tentatives de sémiotisation (interactions entre des instances subjectales et objectales). La sémiotique des </w:t>
      </w:r>
      <w:r w:rsidRPr="005F1375">
        <w:rPr>
          <w:rFonts w:ascii="Times New Roman" w:hAnsi="Times New Roman" w:cs="Times New Roman"/>
          <w:i/>
          <w:color w:val="181818"/>
        </w:rPr>
        <w:t>formes de vie</w:t>
      </w:r>
      <w:r w:rsidR="00B902C1" w:rsidRPr="00DD3F5C">
        <w:rPr>
          <w:rStyle w:val="Appelnotedebasdep"/>
          <w:rFonts w:ascii="Times New Roman" w:hAnsi="Times New Roman" w:cs="Times New Roman"/>
          <w:color w:val="181818"/>
        </w:rPr>
        <w:footnoteReference w:id="116"/>
      </w:r>
      <w:r>
        <w:rPr>
          <w:rFonts w:ascii="Times New Roman" w:hAnsi="Times New Roman" w:cs="Times New Roman"/>
          <w:i/>
          <w:color w:val="181818"/>
        </w:rPr>
        <w:t> </w:t>
      </w:r>
      <w:r>
        <w:rPr>
          <w:rFonts w:ascii="Times New Roman" w:hAnsi="Times New Roman" w:cs="Times New Roman"/>
          <w:color w:val="181818"/>
        </w:rPr>
        <w:t>n</w:t>
      </w:r>
      <w:r w:rsidR="00BF5CAE">
        <w:rPr>
          <w:rFonts w:ascii="Times New Roman" w:hAnsi="Times New Roman" w:cs="Times New Roman"/>
          <w:color w:val="181818"/>
        </w:rPr>
        <w:t>ous donne les moyens de saisir l</w:t>
      </w:r>
      <w:r>
        <w:rPr>
          <w:rFonts w:ascii="Times New Roman" w:hAnsi="Times New Roman" w:cs="Times New Roman"/>
          <w:color w:val="181818"/>
        </w:rPr>
        <w:t>es balbutiements du sens en deçà même de la frontière entre la nature et la culture, des syntagmatiques concurrentes et toujours provisoires manifestant des axiologies, des passions, des actions, des rôles, des attitudes, etc.</w:t>
      </w:r>
    </w:p>
    <w:p w:rsidR="00AE2221" w:rsidRPr="00BF5CAE" w:rsidRDefault="00AE2221" w:rsidP="00AE2221">
      <w:pPr>
        <w:widowControl w:val="0"/>
        <w:autoSpaceDE w:val="0"/>
        <w:autoSpaceDN w:val="0"/>
        <w:adjustRightInd w:val="0"/>
        <w:spacing w:after="120" w:line="276" w:lineRule="auto"/>
        <w:jc w:val="both"/>
        <w:rPr>
          <w:rFonts w:ascii="Times New Roman" w:hAnsi="Times New Roman" w:cs="Times New Roman"/>
        </w:rPr>
      </w:pPr>
      <w:r w:rsidRPr="00BF5CAE">
        <w:rPr>
          <w:rFonts w:ascii="Times New Roman" w:hAnsi="Times New Roman" w:cs="Times New Roman"/>
          <w:color w:val="181818"/>
        </w:rPr>
        <w:t xml:space="preserve">L’option immanentiste ne prend pas ces facteurs en considération ou, du moins, n’engage pas à développer ces considérations. Qu’ils ne soient </w:t>
      </w:r>
      <w:r w:rsidR="00B902C1">
        <w:rPr>
          <w:rFonts w:ascii="Times New Roman" w:hAnsi="Times New Roman" w:cs="Times New Roman"/>
          <w:color w:val="181818"/>
        </w:rPr>
        <w:t xml:space="preserve">cependant </w:t>
      </w:r>
      <w:r w:rsidRPr="00BF5CAE">
        <w:rPr>
          <w:rFonts w:ascii="Times New Roman" w:hAnsi="Times New Roman" w:cs="Times New Roman"/>
          <w:color w:val="181818"/>
        </w:rPr>
        <w:t xml:space="preserve">pas étrangers à Greimas, malgré l’accent mis sur le “texte” visuel, on s’en persuade aisément. </w:t>
      </w:r>
      <w:r w:rsidRPr="00BF5CAE">
        <w:rPr>
          <w:rFonts w:ascii="Times New Roman" w:hAnsi="Times New Roman" w:cs="Times New Roman"/>
        </w:rPr>
        <w:t>Ainsi, dans “Sémiotique figurative et sémiotique plastique”, Greimas souligne le caractère social de la grille de lecture, qui est “soumise au relativisme culturel” et tributaire d’une “vision du monde” propre à chaque culture. Mieux, la “véridicité” des figures visuelles en est fonction. L’iconisation est la “procédure de persuasion véridictoire”</w:t>
      </w:r>
      <w:r w:rsidRPr="00BF5CAE">
        <w:rPr>
          <w:rStyle w:val="Appelnotedebasdep"/>
          <w:rFonts w:ascii="Times New Roman" w:hAnsi="Times New Roman" w:cs="Times New Roman"/>
        </w:rPr>
        <w:footnoteReference w:id="117"/>
      </w:r>
      <w:r w:rsidR="000461DD">
        <w:rPr>
          <w:rFonts w:ascii="Times New Roman" w:hAnsi="Times New Roman" w:cs="Times New Roman"/>
        </w:rPr>
        <w:t>. </w:t>
      </w:r>
      <w:r w:rsidRPr="00BF5CAE">
        <w:rPr>
          <w:rFonts w:ascii="Times New Roman" w:hAnsi="Times New Roman" w:cs="Times New Roman"/>
        </w:rPr>
        <w:t>L’artiste implante face à lui l’observ</w:t>
      </w:r>
      <w:r w:rsidR="00BF5CAE">
        <w:rPr>
          <w:rFonts w:ascii="Times New Roman" w:hAnsi="Times New Roman" w:cs="Times New Roman"/>
        </w:rPr>
        <w:t>ateur-récepteur. Que la vérité s</w:t>
      </w:r>
      <w:r w:rsidRPr="00BF5CAE">
        <w:rPr>
          <w:rFonts w:ascii="Times New Roman" w:hAnsi="Times New Roman" w:cs="Times New Roman"/>
        </w:rPr>
        <w:t>’établisse avec une “réalité” externe ou que l’image renvoie à “ce qui par elle est fait image”</w:t>
      </w:r>
      <w:r w:rsidRPr="00BF5CAE">
        <w:rPr>
          <w:rStyle w:val="Appelnotedebasdep"/>
          <w:rFonts w:ascii="Times New Roman" w:hAnsi="Times New Roman" w:cs="Times New Roman"/>
        </w:rPr>
        <w:footnoteReference w:id="118"/>
      </w:r>
      <w:r w:rsidRPr="00BF5CAE">
        <w:rPr>
          <w:rFonts w:ascii="Times New Roman" w:hAnsi="Times New Roman" w:cs="Times New Roman"/>
        </w:rPr>
        <w:t xml:space="preserve">, tous deux sont engagés dans un même projet de sens.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r w:rsidRPr="00BF5CAE">
        <w:rPr>
          <w:rFonts w:ascii="Times New Roman" w:hAnsi="Times New Roman" w:cs="Times New Roman"/>
        </w:rPr>
        <w:t>Concluons en quelques mots. La sémiotique visuelle doit être référentielle, catasémiotique et sociale, peut-on dire après Jean-Marie Klinkenberg. Dans ce cas, on voit à quel point les concepts et outils d’analyse de Greimas constituent, au moins dès la fin des années soixante-</w:t>
      </w:r>
      <w:r w:rsidRPr="00BF5CAE">
        <w:rPr>
          <w:rFonts w:ascii="Times New Roman" w:hAnsi="Times New Roman" w:cs="Times New Roman"/>
        </w:rPr>
        <w:lastRenderedPageBreak/>
        <w:t>dix, un point de départ fondateur, qui a invité les chercheurs “post-greimassiens” à poursuivre la construction de l’édifice sémiotique, en explorant également de nouvelles voies. De Greimas à la sémiotique actuelle, malgré des déplacements d’accent, des changements de perspective, voire des points d’achoppement, une continuité se tisse, pas à pas, et les mêmes</w:t>
      </w:r>
      <w:r>
        <w:rPr>
          <w:rFonts w:ascii="Times New Roman" w:hAnsi="Times New Roman" w:cs="Times New Roman"/>
        </w:rPr>
        <w:t xml:space="preserve"> interrogations persistent, invariablement : de quel ordre est la sémiosis et comment en rendre compte ?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Finalement, cette continuité permet d’argumenter la pluralité des régimes de sens et de construction du sens, qui renvoient à des </w:t>
      </w:r>
      <w:r w:rsidRPr="00C76665">
        <w:rPr>
          <w:rFonts w:ascii="Times New Roman" w:hAnsi="Times New Roman" w:cs="Times New Roman"/>
          <w:i/>
        </w:rPr>
        <w:t xml:space="preserve">politiques </w:t>
      </w:r>
      <w:r>
        <w:rPr>
          <w:rFonts w:ascii="Times New Roman" w:hAnsi="Times New Roman" w:cs="Times New Roman"/>
        </w:rPr>
        <w:t xml:space="preserve">du sens. Toute volonté de privilégier la segmentation et les arrangements d’éléments de sens </w:t>
      </w:r>
      <w:r w:rsidR="00BF5CAE">
        <w:rPr>
          <w:rFonts w:ascii="Times New Roman" w:hAnsi="Times New Roman" w:cs="Times New Roman"/>
        </w:rPr>
        <w:t>figuratifs</w:t>
      </w:r>
      <w:r>
        <w:rPr>
          <w:rFonts w:ascii="Times New Roman" w:hAnsi="Times New Roman" w:cs="Times New Roman"/>
        </w:rPr>
        <w:t xml:space="preserve"> et plastiques, selon un principe de cohérence structurale, de dégager la complexité inhérente à un tout de sens, au “texte” visuel, toutes les forclusions de principe ne font sens, hier comme aujourd’hui, que par rapport à des </w:t>
      </w:r>
      <w:r w:rsidRPr="004851DE">
        <w:rPr>
          <w:rFonts w:ascii="Times New Roman" w:hAnsi="Times New Roman" w:cs="Times New Roman"/>
          <w:i/>
        </w:rPr>
        <w:t>régimes</w:t>
      </w:r>
      <w:r>
        <w:rPr>
          <w:rFonts w:ascii="Times New Roman" w:hAnsi="Times New Roman" w:cs="Times New Roman"/>
        </w:rPr>
        <w:t xml:space="preserve"> de production et de gestion du sens, toujours situés</w:t>
      </w:r>
      <w:r w:rsidR="00B71D79">
        <w:rPr>
          <w:rFonts w:ascii="Times New Roman" w:hAnsi="Times New Roman" w:cs="Times New Roman"/>
        </w:rPr>
        <w:t>, et par rapport à une conception du sens, qui peut être plurielle</w:t>
      </w:r>
      <w:r w:rsidR="000461DD">
        <w:rPr>
          <w:rFonts w:ascii="Times New Roman" w:hAnsi="Times New Roman" w:cs="Times New Roman"/>
        </w:rPr>
        <w:t xml:space="preserve">. Elle se détermine </w:t>
      </w:r>
      <w:r w:rsidR="00B71D79">
        <w:rPr>
          <w:rFonts w:ascii="Times New Roman" w:hAnsi="Times New Roman" w:cs="Times New Roman"/>
        </w:rPr>
        <w:t xml:space="preserve">par rapport à </w:t>
      </w:r>
      <w:r>
        <w:rPr>
          <w:rFonts w:ascii="Times New Roman" w:hAnsi="Times New Roman" w:cs="Times New Roman"/>
        </w:rPr>
        <w:t xml:space="preserve">des “visions du monde” et du faire scientifique, des types de modélisation, des choix de valeurs manifestés par des formes de vie, des manières d’être ensemble et des manières de faire, des médias et des circuits de diffusion plus ou moins institutionnalisés, des choix de format et de support, plus ou moins subversifs ou conventionnels. Par rapport à toutes ces sémiotiques-objets, englobantes et englobées, qui émergent au contact de l’environnement, tant naturel que culturel. Au delà des demandes que nous adressent tel tableau, voire la sémiotique visuelle comme discipline naissante, le développement du </w:t>
      </w:r>
      <w:r w:rsidRPr="00594FAA">
        <w:rPr>
          <w:rFonts w:ascii="Times New Roman" w:hAnsi="Times New Roman" w:cs="Times New Roman"/>
          <w:i/>
        </w:rPr>
        <w:t>projet sémiotique</w:t>
      </w:r>
      <w:r>
        <w:rPr>
          <w:rFonts w:ascii="Times New Roman" w:hAnsi="Times New Roman" w:cs="Times New Roman"/>
        </w:rPr>
        <w:t xml:space="preserve"> sur les quarante dernières années et son historicité continuent à nous interpeller, plus que jamais. </w:t>
      </w: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AE2221" w:rsidRDefault="00AE2221" w:rsidP="00AE2221">
      <w:pPr>
        <w:widowControl w:val="0"/>
        <w:autoSpaceDE w:val="0"/>
        <w:autoSpaceDN w:val="0"/>
        <w:adjustRightInd w:val="0"/>
        <w:spacing w:after="120" w:line="276" w:lineRule="auto"/>
        <w:jc w:val="both"/>
        <w:rPr>
          <w:rFonts w:ascii="Times New Roman" w:hAnsi="Times New Roman" w:cs="Times New Roman"/>
        </w:rPr>
      </w:pPr>
    </w:p>
    <w:p w:rsidR="00320A3C" w:rsidRPr="00AE2221" w:rsidRDefault="00320A3C" w:rsidP="00AE2221"/>
    <w:sectPr w:rsidR="00320A3C" w:rsidRPr="00AE2221" w:rsidSect="006E22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11E" w:rsidRDefault="0048711E" w:rsidP="00AE2221">
      <w:r>
        <w:separator/>
      </w:r>
    </w:p>
  </w:endnote>
  <w:endnote w:type="continuationSeparator" w:id="0">
    <w:p w:rsidR="0048711E" w:rsidRDefault="0048711E" w:rsidP="00AE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11E" w:rsidRDefault="0048711E" w:rsidP="00AE2221">
      <w:r>
        <w:separator/>
      </w:r>
    </w:p>
  </w:footnote>
  <w:footnote w:type="continuationSeparator" w:id="0">
    <w:p w:rsidR="0048711E" w:rsidRDefault="0048711E" w:rsidP="00AE2221">
      <w:r>
        <w:continuationSeparator/>
      </w:r>
    </w:p>
  </w:footnote>
  <w:footnote w:id="1">
    <w:p w:rsidR="00E914F9" w:rsidRPr="00E0685B" w:rsidRDefault="00E914F9" w:rsidP="00AE2221">
      <w:pPr>
        <w:pStyle w:val="Notedebasdepage"/>
        <w:jc w:val="both"/>
        <w:rPr>
          <w:rFonts w:ascii="Times New Roman" w:hAnsi="Times New Roman" w:cs="Times New Roman"/>
          <w:sz w:val="20"/>
          <w:szCs w:val="20"/>
        </w:rPr>
      </w:pPr>
      <w:r w:rsidRPr="00E0685B">
        <w:rPr>
          <w:rStyle w:val="Appelnotedebasdep"/>
          <w:rFonts w:ascii="Times New Roman" w:hAnsi="Times New Roman" w:cs="Times New Roman"/>
          <w:sz w:val="20"/>
          <w:szCs w:val="20"/>
        </w:rPr>
        <w:footnoteRef/>
      </w:r>
      <w:r w:rsidRPr="00E0685B">
        <w:rPr>
          <w:rFonts w:ascii="Times New Roman" w:hAnsi="Times New Roman" w:cs="Times New Roman"/>
          <w:sz w:val="20"/>
          <w:szCs w:val="20"/>
        </w:rPr>
        <w:t xml:space="preserve"> Jean-Marie Klinkenberg, “La sémiotique visuelle : grands paradigmes et tendances lourdes”, </w:t>
      </w:r>
      <w:r w:rsidRPr="00E0685B">
        <w:rPr>
          <w:rFonts w:ascii="Times New Roman" w:hAnsi="Times New Roman" w:cs="Times New Roman"/>
          <w:i/>
          <w:sz w:val="20"/>
          <w:szCs w:val="20"/>
        </w:rPr>
        <w:t>Signata</w:t>
      </w:r>
      <w:r w:rsidRPr="00E0685B">
        <w:rPr>
          <w:rFonts w:ascii="Times New Roman" w:hAnsi="Times New Roman" w:cs="Times New Roman"/>
          <w:sz w:val="20"/>
          <w:szCs w:val="20"/>
        </w:rPr>
        <w:t>, n</w:t>
      </w:r>
      <w:r w:rsidRPr="00E0685B">
        <w:rPr>
          <w:rFonts w:ascii="Times New Roman" w:hAnsi="Times New Roman" w:cs="Times New Roman"/>
          <w:sz w:val="20"/>
          <w:szCs w:val="20"/>
          <w:vertAlign w:val="superscript"/>
        </w:rPr>
        <w:t>o</w:t>
      </w:r>
      <w:r>
        <w:rPr>
          <w:rFonts w:ascii="Times New Roman" w:hAnsi="Times New Roman" w:cs="Times New Roman"/>
          <w:sz w:val="20"/>
          <w:szCs w:val="20"/>
          <w:vertAlign w:val="superscript"/>
        </w:rPr>
        <w:t> </w:t>
      </w:r>
      <w:r w:rsidRPr="00E0685B">
        <w:rPr>
          <w:rFonts w:ascii="Times New Roman" w:hAnsi="Times New Roman" w:cs="Times New Roman"/>
          <w:sz w:val="20"/>
          <w:szCs w:val="20"/>
        </w:rPr>
        <w:t xml:space="preserve">1, 2010, p. </w:t>
      </w:r>
      <w:r>
        <w:rPr>
          <w:rFonts w:ascii="Times New Roman" w:hAnsi="Times New Roman" w:cs="Times New Roman"/>
          <w:sz w:val="20"/>
          <w:szCs w:val="20"/>
        </w:rPr>
        <w:t>91.</w:t>
      </w:r>
    </w:p>
  </w:footnote>
  <w:footnote w:id="2">
    <w:p w:rsidR="00E914F9" w:rsidRPr="00E0685B" w:rsidRDefault="00E914F9" w:rsidP="00AE2221">
      <w:pPr>
        <w:pStyle w:val="Notedebasdepage"/>
        <w:jc w:val="both"/>
        <w:rPr>
          <w:rFonts w:ascii="Times New Roman" w:hAnsi="Times New Roman" w:cs="Times New Roman"/>
          <w:sz w:val="20"/>
          <w:szCs w:val="20"/>
        </w:rPr>
      </w:pPr>
      <w:r w:rsidRPr="00E0685B">
        <w:rPr>
          <w:rStyle w:val="Appelnotedebasdep"/>
          <w:rFonts w:ascii="Times New Roman" w:hAnsi="Times New Roman" w:cs="Times New Roman"/>
          <w:sz w:val="20"/>
          <w:szCs w:val="20"/>
        </w:rPr>
        <w:footnoteRef/>
      </w:r>
      <w:r w:rsidRPr="00E0685B">
        <w:rPr>
          <w:rFonts w:ascii="Times New Roman" w:hAnsi="Times New Roman" w:cs="Times New Roman"/>
          <w:sz w:val="20"/>
          <w:szCs w:val="20"/>
        </w:rPr>
        <w:t xml:space="preserve"> Algirdas Julien Greimas, “Sémiotique figurative et sémiotique plastique”, </w:t>
      </w:r>
      <w:r w:rsidRPr="00E0685B">
        <w:rPr>
          <w:rFonts w:ascii="Times New Roman" w:hAnsi="Times New Roman" w:cs="Times New Roman"/>
          <w:i/>
          <w:sz w:val="20"/>
          <w:szCs w:val="20"/>
        </w:rPr>
        <w:t>Actes sémiotiques, Documents</w:t>
      </w:r>
      <w:r w:rsidRPr="00E0685B">
        <w:rPr>
          <w:rFonts w:ascii="Times New Roman" w:hAnsi="Times New Roman" w:cs="Times New Roman"/>
          <w:sz w:val="20"/>
          <w:szCs w:val="20"/>
        </w:rPr>
        <w:t>, VI, n</w:t>
      </w:r>
      <w:r w:rsidRPr="00E0685B">
        <w:rPr>
          <w:rFonts w:ascii="Times New Roman" w:hAnsi="Times New Roman" w:cs="Times New Roman"/>
          <w:sz w:val="20"/>
          <w:szCs w:val="20"/>
          <w:vertAlign w:val="superscript"/>
        </w:rPr>
        <w:t>o</w:t>
      </w:r>
      <w:r w:rsidRPr="00E0685B">
        <w:rPr>
          <w:rFonts w:ascii="Times New Roman" w:hAnsi="Times New Roman" w:cs="Times New Roman"/>
          <w:sz w:val="20"/>
          <w:szCs w:val="20"/>
        </w:rPr>
        <w:t xml:space="preserve"> 60, 1984</w:t>
      </w:r>
      <w:r>
        <w:rPr>
          <w:rFonts w:ascii="Times New Roman" w:hAnsi="Times New Roman" w:cs="Times New Roman"/>
          <w:sz w:val="20"/>
          <w:szCs w:val="20"/>
        </w:rPr>
        <w:t>, p. 5</w:t>
      </w:r>
      <w:r w:rsidRPr="00E0685B">
        <w:rPr>
          <w:rFonts w:ascii="Times New Roman" w:hAnsi="Times New Roman" w:cs="Times New Roman"/>
          <w:sz w:val="20"/>
          <w:szCs w:val="20"/>
        </w:rPr>
        <w:t>.</w:t>
      </w:r>
    </w:p>
  </w:footnote>
  <w:footnote w:id="3">
    <w:p w:rsidR="00E914F9" w:rsidRPr="00274948" w:rsidRDefault="00E914F9" w:rsidP="00AE2221">
      <w:pPr>
        <w:jc w:val="both"/>
        <w:rPr>
          <w:rFonts w:ascii="Times New Roman" w:hAnsi="Times New Roman" w:cs="Times New Roman"/>
          <w:sz w:val="20"/>
          <w:szCs w:val="20"/>
        </w:rPr>
      </w:pPr>
      <w:r w:rsidRPr="00274948">
        <w:rPr>
          <w:rStyle w:val="Appelnotedebasdep"/>
          <w:rFonts w:ascii="Times New Roman" w:hAnsi="Times New Roman" w:cs="Times New Roman"/>
          <w:sz w:val="20"/>
          <w:szCs w:val="20"/>
        </w:rPr>
        <w:footnoteRef/>
      </w:r>
      <w:r w:rsidRPr="00274948">
        <w:rPr>
          <w:rFonts w:ascii="Times New Roman" w:hAnsi="Times New Roman" w:cs="Times New Roman"/>
          <w:sz w:val="20"/>
          <w:szCs w:val="20"/>
        </w:rPr>
        <w:t xml:space="preserve"> Parmi d’autres travaux tout aussi décisifs (par exemple ceux d’Odile Le Guern, d’Alessandro Zinna ou de Tiziana Migliore), la sémiotique visuelle comprend la sémiotique de l’observateur de Jacques Fontanille (</w:t>
      </w:r>
      <w:r w:rsidRPr="00274948">
        <w:rPr>
          <w:rFonts w:ascii="Times New Roman" w:hAnsi="Times New Roman" w:cs="Times New Roman"/>
          <w:i/>
          <w:sz w:val="20"/>
          <w:szCs w:val="20"/>
        </w:rPr>
        <w:t>Les espaces subjectifs. Introduction à la sémiotique de l’observateur</w:t>
      </w:r>
      <w:r w:rsidRPr="00274948">
        <w:rPr>
          <w:rFonts w:ascii="Times New Roman" w:hAnsi="Times New Roman" w:cs="Times New Roman"/>
          <w:sz w:val="20"/>
          <w:szCs w:val="20"/>
        </w:rPr>
        <w:t>, Paris, Hachette, 1989), qui fournit un ensemble d’outils théoriques, la sémiotique du design d’Anne Beyaert-Geslin (</w:t>
      </w:r>
      <w:r w:rsidRPr="00274948">
        <w:rPr>
          <w:rFonts w:ascii="Times New Roman" w:hAnsi="Times New Roman" w:cs="Times New Roman"/>
          <w:i/>
          <w:sz w:val="20"/>
          <w:szCs w:val="20"/>
        </w:rPr>
        <w:t>Sémiotique du design</w:t>
      </w:r>
      <w:r w:rsidRPr="00274948">
        <w:rPr>
          <w:rFonts w:ascii="Times New Roman" w:hAnsi="Times New Roman" w:cs="Times New Roman"/>
          <w:sz w:val="20"/>
          <w:szCs w:val="20"/>
        </w:rPr>
        <w:t xml:space="preserve">, </w:t>
      </w:r>
      <w:r>
        <w:rPr>
          <w:rFonts w:ascii="Times New Roman" w:hAnsi="Times New Roman" w:cs="Times New Roman"/>
          <w:sz w:val="20"/>
          <w:szCs w:val="20"/>
        </w:rPr>
        <w:t xml:space="preserve">Paris, Puf, </w:t>
      </w:r>
      <w:r w:rsidRPr="00274948">
        <w:rPr>
          <w:rFonts w:ascii="Times New Roman" w:hAnsi="Times New Roman" w:cs="Times New Roman"/>
          <w:sz w:val="20"/>
          <w:szCs w:val="20"/>
        </w:rPr>
        <w:t xml:space="preserve">2012) et la théorie des instanciations, surtout photographiques, développée par Maria Giulia Dondero et Pierluigi Basso Fossali </w:t>
      </w:r>
      <w:r>
        <w:rPr>
          <w:rFonts w:ascii="Times New Roman" w:hAnsi="Times New Roman" w:cs="Times New Roman"/>
          <w:sz w:val="20"/>
          <w:szCs w:val="20"/>
        </w:rPr>
        <w:t>(</w:t>
      </w:r>
      <w:r w:rsidRPr="00274948">
        <w:rPr>
          <w:rFonts w:ascii="Times New Roman" w:hAnsi="Times New Roman" w:cs="Times New Roman"/>
          <w:i/>
          <w:sz w:val="20"/>
          <w:szCs w:val="20"/>
        </w:rPr>
        <w:t>Sémiotique de la photographie</w:t>
      </w:r>
      <w:r>
        <w:rPr>
          <w:rFonts w:ascii="Times New Roman" w:hAnsi="Times New Roman" w:cs="Times New Roman"/>
          <w:sz w:val="20"/>
          <w:szCs w:val="20"/>
        </w:rPr>
        <w:t>, Limoges, Pulim, 2011</w:t>
      </w:r>
      <w:r w:rsidRPr="00274948">
        <w:rPr>
          <w:rFonts w:ascii="Times New Roman" w:hAnsi="Times New Roman" w:cs="Times New Roman"/>
          <w:sz w:val="20"/>
          <w:szCs w:val="20"/>
        </w:rPr>
        <w:t xml:space="preserve">). Plus largement, elle prend appui sur la théorie des instances énonçantes de Jean-Claude Coquet (Phusis </w:t>
      </w:r>
      <w:r w:rsidRPr="00274948">
        <w:rPr>
          <w:rFonts w:ascii="Times New Roman" w:hAnsi="Times New Roman" w:cs="Times New Roman"/>
          <w:i/>
          <w:sz w:val="20"/>
          <w:szCs w:val="20"/>
        </w:rPr>
        <w:t>et</w:t>
      </w:r>
      <w:r w:rsidRPr="00274948">
        <w:rPr>
          <w:rFonts w:ascii="Times New Roman" w:hAnsi="Times New Roman" w:cs="Times New Roman"/>
          <w:sz w:val="20"/>
          <w:szCs w:val="20"/>
        </w:rPr>
        <w:t xml:space="preserve"> logos</w:t>
      </w:r>
      <w:r>
        <w:rPr>
          <w:rFonts w:ascii="Times New Roman" w:hAnsi="Times New Roman" w:cs="Times New Roman"/>
          <w:sz w:val="20"/>
          <w:szCs w:val="20"/>
        </w:rPr>
        <w:t xml:space="preserve">. </w:t>
      </w:r>
      <w:r>
        <w:rPr>
          <w:rFonts w:ascii="Times New Roman" w:hAnsi="Times New Roman" w:cs="Times New Roman"/>
          <w:i/>
          <w:sz w:val="20"/>
          <w:szCs w:val="20"/>
        </w:rPr>
        <w:t>U</w:t>
      </w:r>
      <w:r w:rsidRPr="0015648E">
        <w:rPr>
          <w:rFonts w:ascii="Times New Roman" w:hAnsi="Times New Roman" w:cs="Times New Roman"/>
          <w:i/>
          <w:sz w:val="20"/>
          <w:szCs w:val="20"/>
        </w:rPr>
        <w:t>ne phénoménologie du langage</w:t>
      </w:r>
      <w:r w:rsidRPr="00274948">
        <w:rPr>
          <w:rFonts w:ascii="Times New Roman" w:hAnsi="Times New Roman" w:cs="Times New Roman"/>
          <w:sz w:val="20"/>
          <w:szCs w:val="20"/>
        </w:rPr>
        <w:t xml:space="preserve">, </w:t>
      </w:r>
      <w:r>
        <w:rPr>
          <w:rFonts w:ascii="Times New Roman" w:hAnsi="Times New Roman" w:cs="Times New Roman"/>
          <w:sz w:val="20"/>
          <w:szCs w:val="20"/>
        </w:rPr>
        <w:t xml:space="preserve">Paris, Presses universitaires de Vincennes, </w:t>
      </w:r>
      <w:r w:rsidRPr="00274948">
        <w:rPr>
          <w:rFonts w:ascii="Times New Roman" w:hAnsi="Times New Roman" w:cs="Times New Roman"/>
          <w:sz w:val="20"/>
          <w:szCs w:val="20"/>
        </w:rPr>
        <w:t>2007), sur la sémiotique du corps initiée par Greimas et développée par Jacques Fontanille (</w:t>
      </w:r>
      <w:r w:rsidRPr="0015648E">
        <w:rPr>
          <w:rFonts w:ascii="Times New Roman" w:hAnsi="Times New Roman" w:cs="Times New Roman"/>
          <w:i/>
          <w:sz w:val="20"/>
          <w:szCs w:val="20"/>
        </w:rPr>
        <w:t>Soma et séma</w:t>
      </w:r>
      <w:r>
        <w:rPr>
          <w:rFonts w:ascii="Times New Roman" w:hAnsi="Times New Roman" w:cs="Times New Roman"/>
          <w:i/>
          <w:sz w:val="20"/>
          <w:szCs w:val="20"/>
        </w:rPr>
        <w:t>. Figures du corps</w:t>
      </w:r>
      <w:r>
        <w:rPr>
          <w:rFonts w:ascii="Times New Roman" w:hAnsi="Times New Roman" w:cs="Times New Roman"/>
          <w:sz w:val="20"/>
          <w:szCs w:val="20"/>
        </w:rPr>
        <w:t xml:space="preserve">, Paris, Maisonneuve et Larose, 2004 ; </w:t>
      </w:r>
      <w:r w:rsidRPr="00667D08">
        <w:rPr>
          <w:rFonts w:ascii="Times New Roman" w:hAnsi="Times New Roman" w:cs="Times New Roman"/>
          <w:i/>
          <w:sz w:val="20"/>
          <w:szCs w:val="20"/>
        </w:rPr>
        <w:t>Corps et sens</w:t>
      </w:r>
      <w:r>
        <w:rPr>
          <w:rFonts w:ascii="Times New Roman" w:hAnsi="Times New Roman" w:cs="Times New Roman"/>
          <w:sz w:val="20"/>
          <w:szCs w:val="20"/>
        </w:rPr>
        <w:t xml:space="preserve">, Paris, Puf, </w:t>
      </w:r>
      <w:r w:rsidRPr="00274948">
        <w:rPr>
          <w:rFonts w:ascii="Times New Roman" w:hAnsi="Times New Roman" w:cs="Times New Roman"/>
          <w:sz w:val="20"/>
          <w:szCs w:val="20"/>
        </w:rPr>
        <w:t>2011), sur la sémiotique tensive de Jacques Fontanille et de Claude Zilberberg (</w:t>
      </w:r>
      <w:r w:rsidRPr="00274948">
        <w:rPr>
          <w:rFonts w:ascii="Times New Roman" w:hAnsi="Times New Roman" w:cs="Times New Roman"/>
          <w:i/>
          <w:sz w:val="20"/>
          <w:szCs w:val="20"/>
        </w:rPr>
        <w:t>Tension et signification</w:t>
      </w:r>
      <w:r>
        <w:rPr>
          <w:rFonts w:ascii="Times New Roman" w:hAnsi="Times New Roman" w:cs="Times New Roman"/>
          <w:sz w:val="20"/>
          <w:szCs w:val="20"/>
        </w:rPr>
        <w:t xml:space="preserve">, Hayen, Pierre Mardaga, </w:t>
      </w:r>
      <w:r w:rsidRPr="00274948">
        <w:rPr>
          <w:rFonts w:ascii="Times New Roman" w:hAnsi="Times New Roman" w:cs="Times New Roman"/>
          <w:sz w:val="20"/>
          <w:szCs w:val="20"/>
        </w:rPr>
        <w:t>1998) ainsi que sur la sémiotique de la perception de Jean-François Bordron (</w:t>
      </w:r>
      <w:r w:rsidRPr="00667D08">
        <w:rPr>
          <w:rFonts w:ascii="Times New Roman" w:hAnsi="Times New Roman" w:cs="Times New Roman"/>
          <w:i/>
          <w:sz w:val="20"/>
          <w:szCs w:val="20"/>
        </w:rPr>
        <w:t>L’iconicité et ses images</w:t>
      </w:r>
      <w:r>
        <w:rPr>
          <w:rFonts w:ascii="Times New Roman" w:hAnsi="Times New Roman" w:cs="Times New Roman"/>
          <w:sz w:val="20"/>
          <w:szCs w:val="20"/>
        </w:rPr>
        <w:t xml:space="preserve">, Paris, Puf, </w:t>
      </w:r>
      <w:r w:rsidRPr="00274948">
        <w:rPr>
          <w:rFonts w:ascii="Times New Roman" w:hAnsi="Times New Roman" w:cs="Times New Roman"/>
          <w:sz w:val="20"/>
          <w:szCs w:val="20"/>
        </w:rPr>
        <w:t>2011). Sans oublier la réflexion de fond sur les régimes de sens proposée par le Groupe µ (</w:t>
      </w:r>
      <w:r w:rsidRPr="00667D08">
        <w:rPr>
          <w:rFonts w:ascii="Times New Roman" w:hAnsi="Times New Roman" w:cs="Times New Roman"/>
          <w:i/>
          <w:sz w:val="20"/>
          <w:szCs w:val="20"/>
        </w:rPr>
        <w:t>Principia semiotica</w:t>
      </w:r>
      <w:r>
        <w:rPr>
          <w:rFonts w:ascii="Times New Roman" w:hAnsi="Times New Roman" w:cs="Times New Roman"/>
          <w:i/>
          <w:sz w:val="20"/>
          <w:szCs w:val="20"/>
        </w:rPr>
        <w:t>. Aux sources du sens</w:t>
      </w:r>
      <w:r>
        <w:rPr>
          <w:rFonts w:ascii="Times New Roman" w:hAnsi="Times New Roman" w:cs="Times New Roman"/>
          <w:sz w:val="20"/>
          <w:szCs w:val="20"/>
        </w:rPr>
        <w:t xml:space="preserve">, Bruxelles, Les Impressions nouvelles, </w:t>
      </w:r>
      <w:r w:rsidRPr="00274948">
        <w:rPr>
          <w:rFonts w:ascii="Times New Roman" w:hAnsi="Times New Roman" w:cs="Times New Roman"/>
          <w:sz w:val="20"/>
          <w:szCs w:val="20"/>
        </w:rPr>
        <w:t xml:space="preserve">2015) ; celle-ci fait la part belle à </w:t>
      </w:r>
      <w:r>
        <w:rPr>
          <w:rFonts w:ascii="Times New Roman" w:hAnsi="Times New Roman" w:cs="Times New Roman"/>
          <w:sz w:val="20"/>
          <w:szCs w:val="20"/>
        </w:rPr>
        <w:t>la perception et à la cognition.</w:t>
      </w:r>
      <w:r w:rsidRPr="00274948">
        <w:rPr>
          <w:rFonts w:ascii="Times New Roman" w:hAnsi="Times New Roman" w:cs="Times New Roman"/>
          <w:sz w:val="20"/>
          <w:szCs w:val="20"/>
        </w:rPr>
        <w:t xml:space="preserve"> </w:t>
      </w:r>
    </w:p>
  </w:footnote>
  <w:footnote w:id="4">
    <w:p w:rsidR="00E914F9" w:rsidRPr="00E0685B" w:rsidRDefault="00E914F9" w:rsidP="00AE2221">
      <w:pPr>
        <w:pStyle w:val="Notedebasdepage"/>
        <w:jc w:val="both"/>
        <w:rPr>
          <w:rFonts w:ascii="Times New Roman" w:hAnsi="Times New Roman" w:cs="Times New Roman"/>
          <w:sz w:val="20"/>
          <w:szCs w:val="20"/>
        </w:rPr>
      </w:pPr>
      <w:r w:rsidRPr="00E0685B">
        <w:rPr>
          <w:rStyle w:val="Appelnotedebasdep"/>
          <w:rFonts w:ascii="Times New Roman" w:hAnsi="Times New Roman" w:cs="Times New Roman"/>
          <w:sz w:val="20"/>
          <w:szCs w:val="20"/>
        </w:rPr>
        <w:footnoteRef/>
      </w:r>
      <w:r w:rsidRPr="00E0685B">
        <w:rPr>
          <w:rFonts w:ascii="Times New Roman" w:hAnsi="Times New Roman" w:cs="Times New Roman"/>
          <w:sz w:val="20"/>
          <w:szCs w:val="20"/>
        </w:rPr>
        <w:t xml:space="preserve"> Jean-Marie Klinkenberg, “La sémiotique visuelle : grands paradigmes et tendances lourdes”, art. cit., p.</w:t>
      </w:r>
      <w:r>
        <w:rPr>
          <w:rFonts w:ascii="Times New Roman" w:hAnsi="Times New Roman" w:cs="Times New Roman"/>
          <w:sz w:val="20"/>
          <w:szCs w:val="20"/>
        </w:rPr>
        <w:t xml:space="preserve"> 93.</w:t>
      </w:r>
    </w:p>
  </w:footnote>
  <w:footnote w:id="5">
    <w:p w:rsidR="00E914F9" w:rsidRPr="00BF1D9C" w:rsidRDefault="00E914F9" w:rsidP="00AE2221">
      <w:pPr>
        <w:pStyle w:val="Notedebasdepage"/>
        <w:jc w:val="both"/>
        <w:rPr>
          <w:rFonts w:ascii="Times New Roman" w:hAnsi="Times New Roman" w:cs="Times New Roman"/>
          <w:sz w:val="20"/>
          <w:szCs w:val="20"/>
        </w:rPr>
      </w:pPr>
      <w:r w:rsidRPr="00274948">
        <w:rPr>
          <w:rStyle w:val="Appelnotedebasdep"/>
          <w:rFonts w:ascii="Times New Roman" w:hAnsi="Times New Roman" w:cs="Times New Roman"/>
          <w:sz w:val="20"/>
          <w:szCs w:val="20"/>
        </w:rPr>
        <w:footnoteRef/>
      </w:r>
      <w:r w:rsidRPr="00274948">
        <w:rPr>
          <w:rFonts w:ascii="Times New Roman" w:hAnsi="Times New Roman" w:cs="Times New Roman"/>
          <w:sz w:val="20"/>
          <w:szCs w:val="20"/>
        </w:rPr>
        <w:t xml:space="preserve"> L’ouvrage </w:t>
      </w:r>
      <w:r w:rsidRPr="00274948">
        <w:rPr>
          <w:rFonts w:ascii="Times New Roman" w:hAnsi="Times New Roman" w:cs="Times New Roman"/>
          <w:i/>
          <w:sz w:val="20"/>
          <w:szCs w:val="20"/>
        </w:rPr>
        <w:t>Les plis du visuel</w:t>
      </w:r>
      <w:r>
        <w:rPr>
          <w:rFonts w:ascii="Times New Roman" w:hAnsi="Times New Roman" w:cs="Times New Roman"/>
          <w:i/>
          <w:sz w:val="20"/>
          <w:szCs w:val="20"/>
        </w:rPr>
        <w:t>,</w:t>
      </w:r>
      <w:r w:rsidRPr="00274948">
        <w:rPr>
          <w:rFonts w:ascii="Times New Roman" w:hAnsi="Times New Roman" w:cs="Times New Roman"/>
          <w:i/>
          <w:sz w:val="20"/>
          <w:szCs w:val="20"/>
        </w:rPr>
        <w:t xml:space="preserve"> </w:t>
      </w:r>
      <w:r w:rsidRPr="00E0685B">
        <w:rPr>
          <w:rFonts w:ascii="Times New Roman" w:hAnsi="Times New Roman" w:cs="Times New Roman"/>
          <w:i/>
          <w:sz w:val="20"/>
          <w:szCs w:val="20"/>
        </w:rPr>
        <w:t>Réflexivité et énonciation dans l’image</w:t>
      </w:r>
      <w:r w:rsidRPr="00274948">
        <w:rPr>
          <w:rFonts w:ascii="Times New Roman" w:hAnsi="Times New Roman" w:cs="Times New Roman"/>
          <w:i/>
          <w:sz w:val="20"/>
          <w:szCs w:val="20"/>
        </w:rPr>
        <w:t xml:space="preserve">, </w:t>
      </w:r>
      <w:r w:rsidRPr="00274948">
        <w:rPr>
          <w:rFonts w:ascii="Times New Roman" w:hAnsi="Times New Roman" w:cs="Times New Roman"/>
          <w:sz w:val="20"/>
          <w:szCs w:val="20"/>
        </w:rPr>
        <w:t>dirigé par Maria Giulia  Dondero, Anne Beyaert-Geslin et Audrey Moutat (Limoges, Lambert-Lucas, 2017) vise à instituer un corps disciplinaire, en privilégiant le point de vue d’une sémiotique greimassienne et post</w:t>
      </w:r>
      <w:r>
        <w:rPr>
          <w:rFonts w:ascii="Times New Roman" w:hAnsi="Times New Roman" w:cs="Times New Roman"/>
          <w:sz w:val="20"/>
          <w:szCs w:val="20"/>
        </w:rPr>
        <w:t>-</w:t>
      </w:r>
      <w:r w:rsidRPr="00274948">
        <w:rPr>
          <w:rFonts w:ascii="Times New Roman" w:hAnsi="Times New Roman" w:cs="Times New Roman"/>
          <w:sz w:val="20"/>
          <w:szCs w:val="20"/>
        </w:rPr>
        <w:t xml:space="preserve">greimassienne qui s’inscrit dans un projet de long terme. Il cherche également à prendre en considération les apports de la linguistique (essentiellement Émile </w:t>
      </w:r>
      <w:r w:rsidRPr="00BF1D9C">
        <w:rPr>
          <w:rFonts w:ascii="Times New Roman" w:hAnsi="Times New Roman" w:cs="Times New Roman"/>
          <w:sz w:val="20"/>
          <w:szCs w:val="20"/>
        </w:rPr>
        <w:t xml:space="preserve">Benveniste) et de l’histoire de l’art (Louis Marin, Meyer Schapiro, Victor Stoichita, Hubert Damisch…). </w:t>
      </w:r>
    </w:p>
  </w:footnote>
  <w:footnote w:id="6">
    <w:p w:rsidR="00E914F9" w:rsidRPr="00BF1D9C" w:rsidRDefault="00E914F9" w:rsidP="00AE2221">
      <w:pPr>
        <w:pStyle w:val="Notedebasdepage"/>
        <w:jc w:val="both"/>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Jean-Marie Klinkenberg, “Préface”, dans M</w:t>
      </w:r>
      <w:r>
        <w:rPr>
          <w:rFonts w:ascii="Times New Roman" w:hAnsi="Times New Roman" w:cs="Times New Roman"/>
          <w:sz w:val="20"/>
          <w:szCs w:val="20"/>
        </w:rPr>
        <w:t xml:space="preserve">aria </w:t>
      </w:r>
      <w:r w:rsidRPr="00BF1D9C">
        <w:rPr>
          <w:rFonts w:ascii="Times New Roman" w:hAnsi="Times New Roman" w:cs="Times New Roman"/>
          <w:sz w:val="20"/>
          <w:szCs w:val="20"/>
        </w:rPr>
        <w:t>G</w:t>
      </w:r>
      <w:r>
        <w:rPr>
          <w:rFonts w:ascii="Times New Roman" w:hAnsi="Times New Roman" w:cs="Times New Roman"/>
          <w:sz w:val="20"/>
          <w:szCs w:val="20"/>
        </w:rPr>
        <w:t>iulia Dondero, Anne Beyaert-Geslin, Audrey</w:t>
      </w:r>
      <w:r w:rsidRPr="00BF1D9C">
        <w:rPr>
          <w:rFonts w:ascii="Times New Roman" w:hAnsi="Times New Roman" w:cs="Times New Roman"/>
          <w:sz w:val="20"/>
          <w:szCs w:val="20"/>
        </w:rPr>
        <w:t xml:space="preserve"> Moutat, (éds), </w:t>
      </w:r>
      <w:r w:rsidRPr="00BF1D9C">
        <w:rPr>
          <w:rFonts w:ascii="Times New Roman" w:hAnsi="Times New Roman" w:cs="Times New Roman"/>
          <w:i/>
          <w:sz w:val="20"/>
          <w:szCs w:val="20"/>
        </w:rPr>
        <w:t>Les plis du visuel</w:t>
      </w:r>
      <w:r w:rsidRPr="00BF1D9C">
        <w:rPr>
          <w:rFonts w:ascii="Times New Roman" w:hAnsi="Times New Roman" w:cs="Times New Roman"/>
          <w:sz w:val="20"/>
          <w:szCs w:val="20"/>
        </w:rPr>
        <w:t xml:space="preserve">, op. </w:t>
      </w:r>
      <w:proofErr w:type="gramStart"/>
      <w:r w:rsidRPr="00BF1D9C">
        <w:rPr>
          <w:rFonts w:ascii="Times New Roman" w:hAnsi="Times New Roman" w:cs="Times New Roman"/>
          <w:sz w:val="20"/>
          <w:szCs w:val="20"/>
        </w:rPr>
        <w:t>cit</w:t>
      </w:r>
      <w:proofErr w:type="gramEnd"/>
      <w:r w:rsidRPr="00BF1D9C">
        <w:rPr>
          <w:rFonts w:ascii="Times New Roman" w:hAnsi="Times New Roman" w:cs="Times New Roman"/>
          <w:sz w:val="20"/>
          <w:szCs w:val="20"/>
        </w:rPr>
        <w:t xml:space="preserve">., pp. 9-15. </w:t>
      </w:r>
    </w:p>
  </w:footnote>
  <w:footnote w:id="7">
    <w:p w:rsidR="00E914F9" w:rsidRPr="0015648E" w:rsidRDefault="00E914F9" w:rsidP="00AE2221">
      <w:pPr>
        <w:pStyle w:val="Notedebasdepage"/>
        <w:jc w:val="both"/>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Algirdas Julien Greimas, “Sémiotique figurative et sémiotique plastique”, </w:t>
      </w:r>
      <w:r w:rsidRPr="0015648E">
        <w:rPr>
          <w:rFonts w:ascii="Times New Roman" w:hAnsi="Times New Roman" w:cs="Times New Roman"/>
          <w:sz w:val="20"/>
          <w:szCs w:val="20"/>
        </w:rPr>
        <w:t>art. cit.</w:t>
      </w:r>
    </w:p>
  </w:footnote>
  <w:footnote w:id="8">
    <w:p w:rsidR="00E914F9" w:rsidRPr="00BF1D9C" w:rsidRDefault="00E914F9" w:rsidP="00AE2221">
      <w:pPr>
        <w:pStyle w:val="Notedebasdepage"/>
        <w:jc w:val="both"/>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w:t>
      </w:r>
      <w:r w:rsidRPr="00BF1D9C">
        <w:rPr>
          <w:rFonts w:ascii="Times New Roman" w:hAnsi="Times New Roman" w:cs="Times New Roman"/>
          <w:i/>
          <w:sz w:val="20"/>
          <w:szCs w:val="20"/>
        </w:rPr>
        <w:t>Ibid</w:t>
      </w:r>
      <w:r>
        <w:rPr>
          <w:rFonts w:ascii="Times New Roman" w:hAnsi="Times New Roman" w:cs="Times New Roman"/>
          <w:sz w:val="20"/>
          <w:szCs w:val="20"/>
        </w:rPr>
        <w:t>., p. 3.</w:t>
      </w:r>
    </w:p>
  </w:footnote>
  <w:footnote w:id="9">
    <w:p w:rsidR="00E914F9" w:rsidRPr="00BF1D9C" w:rsidRDefault="00E914F9" w:rsidP="00AE2221">
      <w:pPr>
        <w:pStyle w:val="Notedebasdepage"/>
        <w:jc w:val="both"/>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Félix Thürlemann, </w:t>
      </w:r>
      <w:r w:rsidRPr="00BF1D9C">
        <w:rPr>
          <w:rFonts w:ascii="Times New Roman" w:hAnsi="Times New Roman" w:cs="Times New Roman"/>
          <w:i/>
          <w:sz w:val="20"/>
          <w:szCs w:val="20"/>
        </w:rPr>
        <w:t>Paul Klee. Analyse sémiotique de trois peintures</w:t>
      </w:r>
      <w:r w:rsidRPr="00BF1D9C">
        <w:rPr>
          <w:rFonts w:ascii="Times New Roman" w:hAnsi="Times New Roman" w:cs="Times New Roman"/>
          <w:sz w:val="20"/>
          <w:szCs w:val="20"/>
        </w:rPr>
        <w:t>,</w:t>
      </w:r>
      <w:r>
        <w:rPr>
          <w:rFonts w:ascii="Times New Roman" w:hAnsi="Times New Roman" w:cs="Times New Roman"/>
          <w:sz w:val="20"/>
          <w:szCs w:val="20"/>
        </w:rPr>
        <w:t xml:space="preserve"> Lausanne, L’Âge d’Homme, 1982, et </w:t>
      </w:r>
      <w:r w:rsidRPr="00BF1D9C">
        <w:rPr>
          <w:rFonts w:ascii="Times New Roman" w:hAnsi="Times New Roman" w:cs="Times New Roman"/>
          <w:sz w:val="20"/>
          <w:szCs w:val="20"/>
        </w:rPr>
        <w:t xml:space="preserve">Jean-Marie Floch, </w:t>
      </w:r>
      <w:r w:rsidRPr="00BF1D9C">
        <w:rPr>
          <w:rFonts w:ascii="Times New Roman" w:hAnsi="Times New Roman" w:cs="Times New Roman"/>
          <w:i/>
          <w:sz w:val="20"/>
          <w:szCs w:val="20"/>
        </w:rPr>
        <w:t xml:space="preserve">Petites mythologies de </w:t>
      </w:r>
      <w:r w:rsidR="00EB55A5">
        <w:rPr>
          <w:rFonts w:ascii="Times New Roman" w:hAnsi="Times New Roman" w:cs="Times New Roman"/>
          <w:i/>
          <w:sz w:val="20"/>
          <w:szCs w:val="20"/>
        </w:rPr>
        <w:tab/>
      </w:r>
      <w:r w:rsidR="00EB55A5">
        <w:rPr>
          <w:rFonts w:ascii="Times New Roman" w:hAnsi="Times New Roman" w:cs="Times New Roman"/>
          <w:i/>
          <w:sz w:val="20"/>
          <w:szCs w:val="20"/>
        </w:rPr>
        <w:tab/>
      </w:r>
      <w:r w:rsidRPr="00BF1D9C">
        <w:rPr>
          <w:rFonts w:ascii="Times New Roman" w:hAnsi="Times New Roman" w:cs="Times New Roman"/>
          <w:i/>
          <w:sz w:val="20"/>
          <w:szCs w:val="20"/>
        </w:rPr>
        <w:t>l’œil et de l’esprit. Pour une sémiotique plastique</w:t>
      </w:r>
      <w:r w:rsidRPr="00BF1D9C">
        <w:rPr>
          <w:rFonts w:ascii="Times New Roman" w:hAnsi="Times New Roman" w:cs="Times New Roman"/>
          <w:sz w:val="20"/>
          <w:szCs w:val="20"/>
        </w:rPr>
        <w:t>, Paris-Amsterdam, Éditions Hadès-Benjamins, 1985</w:t>
      </w:r>
      <w:r>
        <w:rPr>
          <w:rFonts w:ascii="Times New Roman" w:hAnsi="Times New Roman" w:cs="Times New Roman"/>
          <w:sz w:val="20"/>
          <w:szCs w:val="20"/>
        </w:rPr>
        <w:t>.</w:t>
      </w:r>
    </w:p>
  </w:footnote>
  <w:footnote w:id="10">
    <w:p w:rsidR="00E914F9" w:rsidRPr="00BF1D9C" w:rsidRDefault="00E914F9" w:rsidP="00AE2221">
      <w:pPr>
        <w:pStyle w:val="Notedebasdepage"/>
        <w:jc w:val="both"/>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Jean-Marie Klinkenberg, “Préface”,</w:t>
      </w:r>
      <w:r>
        <w:rPr>
          <w:rFonts w:ascii="Times New Roman" w:hAnsi="Times New Roman" w:cs="Times New Roman"/>
          <w:sz w:val="20"/>
          <w:szCs w:val="20"/>
        </w:rPr>
        <w:t xml:space="preserve"> art. cit., p. 9.</w:t>
      </w:r>
    </w:p>
  </w:footnote>
  <w:footnote w:id="11">
    <w:p w:rsidR="00E914F9" w:rsidRPr="00BF1D9C" w:rsidRDefault="00E914F9" w:rsidP="00AE2221">
      <w:pPr>
        <w:pStyle w:val="Notedebasdepage"/>
        <w:rPr>
          <w:rFonts w:ascii="Times New Roman" w:hAnsi="Times New Roman" w:cs="Times New Roman"/>
          <w:sz w:val="20"/>
          <w:szCs w:val="20"/>
        </w:rPr>
      </w:pPr>
      <w:r w:rsidRPr="00BF1D9C">
        <w:rPr>
          <w:rStyle w:val="Appelnotedebasdep"/>
          <w:rFonts w:ascii="Times New Roman" w:hAnsi="Times New Roman" w:cs="Times New Roman"/>
          <w:sz w:val="20"/>
          <w:szCs w:val="20"/>
        </w:rPr>
        <w:footnoteRef/>
      </w:r>
      <w:r w:rsidRPr="00BF1D9C">
        <w:rPr>
          <w:rFonts w:ascii="Times New Roman" w:hAnsi="Times New Roman" w:cs="Times New Roman"/>
          <w:sz w:val="20"/>
          <w:szCs w:val="20"/>
        </w:rPr>
        <w:t xml:space="preserve"> Algirdas Julien Greimas, “Sémiotique figurative et sémiotique plastique”, art. cit., p. 9. </w:t>
      </w:r>
    </w:p>
  </w:footnote>
  <w:footnote w:id="12">
    <w:p w:rsidR="00E914F9" w:rsidRPr="00784AEE" w:rsidRDefault="00E914F9" w:rsidP="00AE2221">
      <w:pPr>
        <w:pStyle w:val="Notedebasdepage"/>
        <w:jc w:val="both"/>
        <w:rPr>
          <w:rFonts w:ascii="Times New Roman" w:hAnsi="Times New Roman" w:cs="Times New Roman"/>
          <w:sz w:val="20"/>
          <w:szCs w:val="20"/>
        </w:rPr>
      </w:pPr>
      <w:r w:rsidRPr="00784AEE">
        <w:rPr>
          <w:rStyle w:val="Appelnotedebasdep"/>
          <w:rFonts w:ascii="Times New Roman" w:hAnsi="Times New Roman" w:cs="Times New Roman"/>
          <w:sz w:val="20"/>
          <w:szCs w:val="20"/>
        </w:rPr>
        <w:footnoteRef/>
      </w:r>
      <w:r w:rsidRPr="00784AEE">
        <w:rPr>
          <w:rFonts w:ascii="Times New Roman" w:hAnsi="Times New Roman" w:cs="Times New Roman"/>
          <w:sz w:val="20"/>
          <w:szCs w:val="20"/>
        </w:rPr>
        <w:t xml:space="preserve"> Si la dénomination « sémiotique visuelle » pose problème, celle de “sémiotique de l’image” n’est pas moins problématique. Selon Jean-Marie Floch (</w:t>
      </w:r>
      <w:r w:rsidRPr="00784AEE">
        <w:rPr>
          <w:rFonts w:ascii="Times New Roman" w:hAnsi="Times New Roman" w:cs="Times New Roman"/>
          <w:i/>
          <w:sz w:val="20"/>
          <w:szCs w:val="20"/>
        </w:rPr>
        <w:t>Petites mythologies de l’œil et de l’esprit</w:t>
      </w:r>
      <w:r w:rsidRPr="00784AEE">
        <w:rPr>
          <w:rFonts w:ascii="Times New Roman" w:hAnsi="Times New Roman" w:cs="Times New Roman"/>
          <w:sz w:val="20"/>
          <w:szCs w:val="20"/>
        </w:rPr>
        <w:t xml:space="preserve">, op. </w:t>
      </w:r>
      <w:proofErr w:type="gramStart"/>
      <w:r w:rsidRPr="00784AEE">
        <w:rPr>
          <w:rFonts w:ascii="Times New Roman" w:hAnsi="Times New Roman" w:cs="Times New Roman"/>
          <w:sz w:val="20"/>
          <w:szCs w:val="20"/>
        </w:rPr>
        <w:t>cit</w:t>
      </w:r>
      <w:proofErr w:type="gramEnd"/>
      <w:r w:rsidRPr="00784AEE">
        <w:rPr>
          <w:rFonts w:ascii="Times New Roman" w:hAnsi="Times New Roman" w:cs="Times New Roman"/>
          <w:sz w:val="20"/>
          <w:szCs w:val="20"/>
        </w:rPr>
        <w:t>., p. 11), elle peut être l’indice d’une méconnaissance de la nature culturelle, historique et “relative” de l’image, de l’art, de la peinture et de la photographie, qui ne sont que des “données”, des “phénom</w:t>
      </w:r>
      <w:r>
        <w:rPr>
          <w:rFonts w:ascii="Times New Roman" w:hAnsi="Times New Roman" w:cs="Times New Roman"/>
          <w:sz w:val="20"/>
          <w:szCs w:val="20"/>
        </w:rPr>
        <w:t>ènes” signifiants, et non des “objets sémiotiques”</w:t>
      </w:r>
      <w:r w:rsidRPr="00784AEE">
        <w:rPr>
          <w:rFonts w:ascii="Times New Roman" w:hAnsi="Times New Roman" w:cs="Times New Roman"/>
          <w:sz w:val="20"/>
          <w:szCs w:val="20"/>
        </w:rPr>
        <w:t>. Il faut alors avancer précautionneusement, toute construction de l’objet exigeant la prise en considération de son aspect occurrentiel.</w:t>
      </w:r>
    </w:p>
  </w:footnote>
  <w:footnote w:id="13">
    <w:p w:rsidR="00E914F9" w:rsidRPr="000B4103" w:rsidRDefault="00E914F9" w:rsidP="00AE2221">
      <w:pPr>
        <w:pStyle w:val="Notedebasdepage"/>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Algirdas Julien Greimas, “Sémiotique figurative et sémiotique plastique”, art. cit., pp. 13-14.</w:t>
      </w:r>
    </w:p>
  </w:footnote>
  <w:footnote w:id="14">
    <w:p w:rsidR="00E914F9" w:rsidRPr="000B4103" w:rsidRDefault="00E914F9" w:rsidP="00AE2221">
      <w:pPr>
        <w:pStyle w:val="Notedebasdepage"/>
        <w:jc w:val="both"/>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w:t>
      </w:r>
      <w:r w:rsidRPr="000B4103">
        <w:rPr>
          <w:rFonts w:ascii="Times New Roman" w:hAnsi="Times New Roman" w:cs="Times New Roman"/>
          <w:i/>
          <w:sz w:val="20"/>
          <w:szCs w:val="20"/>
        </w:rPr>
        <w:t>Ibid</w:t>
      </w:r>
      <w:r w:rsidRPr="000B4103">
        <w:rPr>
          <w:rFonts w:ascii="Times New Roman" w:hAnsi="Times New Roman" w:cs="Times New Roman"/>
          <w:sz w:val="20"/>
          <w:szCs w:val="20"/>
        </w:rPr>
        <w:t>., p.16.</w:t>
      </w:r>
    </w:p>
  </w:footnote>
  <w:footnote w:id="15">
    <w:p w:rsidR="00E914F9" w:rsidRPr="000B4103" w:rsidRDefault="00E914F9" w:rsidP="00AE2221">
      <w:pPr>
        <w:jc w:val="both"/>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Cf. la lecture que Benveniste fait de Saussure dans “Sémiologie de la langue” (</w:t>
      </w:r>
      <w:r w:rsidRPr="000B4103">
        <w:rPr>
          <w:rFonts w:ascii="Times New Roman" w:hAnsi="Times New Roman" w:cs="Times New Roman"/>
          <w:i/>
          <w:sz w:val="20"/>
          <w:szCs w:val="20"/>
        </w:rPr>
        <w:t>Problèmes de linguistique générale</w:t>
      </w:r>
      <w:r w:rsidRPr="000B4103">
        <w:rPr>
          <w:rFonts w:ascii="Times New Roman" w:hAnsi="Times New Roman" w:cs="Times New Roman"/>
          <w:sz w:val="20"/>
          <w:szCs w:val="20"/>
        </w:rPr>
        <w:t>, t. 2, Paris, Gallimard, 1974 [1969], pp. 48-49). À la suite de Saussure, pour qui la linguistique peut devenir le “patron général de toute sémiologie, bien que la langue ne soit qu’un système particulier” (</w:t>
      </w:r>
      <w:r w:rsidRPr="000B4103">
        <w:rPr>
          <w:rFonts w:ascii="Times New Roman" w:hAnsi="Times New Roman" w:cs="Times New Roman"/>
          <w:i/>
          <w:sz w:val="20"/>
          <w:szCs w:val="20"/>
        </w:rPr>
        <w:t>Cours de linguistique générale</w:t>
      </w:r>
      <w:r w:rsidRPr="000B4103">
        <w:rPr>
          <w:rFonts w:ascii="Times New Roman" w:hAnsi="Times New Roman" w:cs="Times New Roman"/>
          <w:sz w:val="20"/>
          <w:szCs w:val="20"/>
        </w:rPr>
        <w:t>, Paris, Payot, 1975 [1916], p. 101), il affirme la précellence de la langue : « Le rapport sémiotique entre systèmes s’énoncera alors comme un rapport entre système interprétant et système interprété. C’est celui que nous poserons, à grande échelle, entre les signes de la langue et ceux de la société : les signes de la société peuvent être intégralement interprétés par ceux de la langue, non l’inverse. La langue sera donc l’interprétant de la société » (</w:t>
      </w:r>
      <w:r w:rsidRPr="000B4103">
        <w:rPr>
          <w:rFonts w:ascii="Times New Roman" w:hAnsi="Times New Roman" w:cs="Times New Roman"/>
          <w:i/>
          <w:sz w:val="20"/>
          <w:szCs w:val="20"/>
        </w:rPr>
        <w:t>Problèmes de linguistique générale</w:t>
      </w:r>
      <w:r w:rsidRPr="000B4103">
        <w:rPr>
          <w:rFonts w:ascii="Times New Roman" w:hAnsi="Times New Roman" w:cs="Times New Roman"/>
          <w:sz w:val="20"/>
          <w:szCs w:val="20"/>
        </w:rPr>
        <w:t xml:space="preserve">, op. </w:t>
      </w:r>
      <w:proofErr w:type="gramStart"/>
      <w:r w:rsidRPr="000B4103">
        <w:rPr>
          <w:rFonts w:ascii="Times New Roman" w:hAnsi="Times New Roman" w:cs="Times New Roman"/>
          <w:sz w:val="20"/>
          <w:szCs w:val="20"/>
        </w:rPr>
        <w:t>cit</w:t>
      </w:r>
      <w:proofErr w:type="gramEnd"/>
      <w:r w:rsidRPr="000B4103">
        <w:rPr>
          <w:rFonts w:ascii="Times New Roman" w:hAnsi="Times New Roman" w:cs="Times New Roman"/>
          <w:sz w:val="20"/>
          <w:szCs w:val="20"/>
        </w:rPr>
        <w:t>., p. 54). L’exécution d’une composition musicale ne peut être assimilée à la production d’un énoncé de langue que par métaphore ; c’est encore par métaphore que l’on peut chercher dans les arts de la figuration un répertoire iconique – une morphologie – et les agencements d’une syntaxe (</w:t>
      </w:r>
      <w:r w:rsidRPr="000B4103">
        <w:rPr>
          <w:rFonts w:ascii="Times New Roman" w:hAnsi="Times New Roman" w:cs="Times New Roman"/>
          <w:i/>
          <w:sz w:val="20"/>
          <w:szCs w:val="20"/>
        </w:rPr>
        <w:t>ibid</w:t>
      </w:r>
      <w:r w:rsidRPr="000B4103">
        <w:rPr>
          <w:rFonts w:ascii="Times New Roman" w:hAnsi="Times New Roman" w:cs="Times New Roman"/>
          <w:sz w:val="20"/>
          <w:szCs w:val="20"/>
        </w:rPr>
        <w:t>., p. 60). </w:t>
      </w:r>
    </w:p>
  </w:footnote>
  <w:footnote w:id="16">
    <w:p w:rsidR="00E914F9" w:rsidRPr="000B4103" w:rsidRDefault="00E914F9" w:rsidP="00AE2221">
      <w:pPr>
        <w:pStyle w:val="Notedebasdepage"/>
        <w:jc w:val="both"/>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Selon Benveniste (</w:t>
      </w:r>
      <w:r w:rsidRPr="000B4103">
        <w:rPr>
          <w:rFonts w:ascii="Times New Roman" w:hAnsi="Times New Roman" w:cs="Times New Roman"/>
          <w:i/>
          <w:sz w:val="20"/>
          <w:szCs w:val="20"/>
        </w:rPr>
        <w:t>Problèmes de linguistique générale</w:t>
      </w:r>
      <w:r w:rsidRPr="000B4103">
        <w:rPr>
          <w:rFonts w:ascii="Times New Roman" w:hAnsi="Times New Roman" w:cs="Times New Roman"/>
          <w:sz w:val="20"/>
          <w:szCs w:val="20"/>
        </w:rPr>
        <w:t xml:space="preserve">, op. </w:t>
      </w:r>
      <w:proofErr w:type="gramStart"/>
      <w:r w:rsidRPr="000B4103">
        <w:rPr>
          <w:rFonts w:ascii="Times New Roman" w:hAnsi="Times New Roman" w:cs="Times New Roman"/>
          <w:sz w:val="20"/>
          <w:szCs w:val="20"/>
        </w:rPr>
        <w:t>cit</w:t>
      </w:r>
      <w:proofErr w:type="gramEnd"/>
      <w:r w:rsidRPr="000B4103">
        <w:rPr>
          <w:rFonts w:ascii="Times New Roman" w:hAnsi="Times New Roman" w:cs="Times New Roman"/>
          <w:sz w:val="20"/>
          <w:szCs w:val="20"/>
        </w:rPr>
        <w:t xml:space="preserve">., p. 54), la signifiance mobilise deux dimensions, sémiotique (au niveau du signe) </w:t>
      </w:r>
      <w:r w:rsidRPr="000B4103">
        <w:rPr>
          <w:rFonts w:ascii="Times New Roman" w:hAnsi="Times New Roman" w:cs="Times New Roman"/>
          <w:i/>
          <w:sz w:val="20"/>
          <w:szCs w:val="20"/>
        </w:rPr>
        <w:t xml:space="preserve">et </w:t>
      </w:r>
      <w:r w:rsidRPr="000B4103">
        <w:rPr>
          <w:rFonts w:ascii="Times New Roman" w:hAnsi="Times New Roman" w:cs="Times New Roman"/>
          <w:sz w:val="20"/>
          <w:szCs w:val="20"/>
        </w:rPr>
        <w:t>sémantique (au niveau de l’énonciation) et rend ainsi possible l’accès au niveau métalinguistique ; la langue demeure l’unique interprétant des systèmes de signes non-linguistiques. Pour Jean-Marie Floch, le “visible” n’est pas le “dicible”, ce qui ne veut pas dire, ajoute-t-il, que le visible soit un “mode d’existence de l’ineffable” (</w:t>
      </w:r>
      <w:r w:rsidRPr="000B4103">
        <w:rPr>
          <w:rFonts w:ascii="Times New Roman" w:hAnsi="Times New Roman" w:cs="Times New Roman"/>
          <w:i/>
          <w:sz w:val="20"/>
          <w:szCs w:val="20"/>
        </w:rPr>
        <w:t>Petites mythologies de l’œil et de l’esprit</w:t>
      </w:r>
      <w:r w:rsidRPr="000B4103">
        <w:rPr>
          <w:rFonts w:ascii="Times New Roman" w:hAnsi="Times New Roman" w:cs="Times New Roman"/>
          <w:sz w:val="20"/>
          <w:szCs w:val="20"/>
        </w:rPr>
        <w:t xml:space="preserve">, op. cit., p. 14). Pour notre part,  nous dégagerons, </w:t>
      </w:r>
      <w:r w:rsidRPr="000B4103">
        <w:rPr>
          <w:rFonts w:ascii="Times New Roman" w:hAnsi="Times New Roman" w:cs="Times New Roman"/>
          <w:i/>
          <w:sz w:val="20"/>
          <w:szCs w:val="20"/>
        </w:rPr>
        <w:t>infra</w:t>
      </w:r>
      <w:r w:rsidRPr="000B4103">
        <w:rPr>
          <w:rFonts w:ascii="Times New Roman" w:hAnsi="Times New Roman" w:cs="Times New Roman"/>
          <w:sz w:val="20"/>
          <w:szCs w:val="20"/>
        </w:rPr>
        <w:t>, la dimension méta-discursive et méta-énonciative d’un tableau de Paul Klee.</w:t>
      </w:r>
    </w:p>
  </w:footnote>
  <w:footnote w:id="17">
    <w:p w:rsidR="00E914F9" w:rsidRPr="000B4103" w:rsidRDefault="00E914F9" w:rsidP="00AE2221">
      <w:pPr>
        <w:pStyle w:val="Notedebasdepage"/>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Félix Thürlemann, </w:t>
      </w:r>
      <w:r w:rsidRPr="000B4103">
        <w:rPr>
          <w:rFonts w:ascii="Times New Roman" w:hAnsi="Times New Roman" w:cs="Times New Roman"/>
          <w:i/>
          <w:sz w:val="20"/>
          <w:szCs w:val="20"/>
        </w:rPr>
        <w:t xml:space="preserve">Paul Klee. Analyse sémiotique de trois peintures, </w:t>
      </w:r>
      <w:r w:rsidRPr="000B4103">
        <w:rPr>
          <w:rFonts w:ascii="Times New Roman" w:hAnsi="Times New Roman" w:cs="Times New Roman"/>
          <w:sz w:val="20"/>
          <w:szCs w:val="20"/>
        </w:rPr>
        <w:t xml:space="preserve">op. </w:t>
      </w:r>
      <w:proofErr w:type="gramStart"/>
      <w:r w:rsidRPr="000B4103">
        <w:rPr>
          <w:rFonts w:ascii="Times New Roman" w:hAnsi="Times New Roman" w:cs="Times New Roman"/>
          <w:sz w:val="20"/>
          <w:szCs w:val="20"/>
        </w:rPr>
        <w:t>cit</w:t>
      </w:r>
      <w:proofErr w:type="gramEnd"/>
      <w:r w:rsidRPr="000B4103">
        <w:rPr>
          <w:rFonts w:ascii="Times New Roman" w:hAnsi="Times New Roman" w:cs="Times New Roman"/>
          <w:sz w:val="20"/>
          <w:szCs w:val="20"/>
        </w:rPr>
        <w:t xml:space="preserve">., pp. 43-60. </w:t>
      </w:r>
    </w:p>
  </w:footnote>
  <w:footnote w:id="18">
    <w:p w:rsidR="00E914F9" w:rsidRPr="000B4103" w:rsidRDefault="00E914F9" w:rsidP="00AE2221">
      <w:pPr>
        <w:pStyle w:val="Notedebasdepage"/>
        <w:jc w:val="both"/>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Groupe µ, </w:t>
      </w:r>
      <w:r w:rsidRPr="000B4103">
        <w:rPr>
          <w:rFonts w:ascii="Times New Roman" w:hAnsi="Times New Roman" w:cs="Times New Roman"/>
          <w:i/>
          <w:sz w:val="20"/>
          <w:szCs w:val="20"/>
        </w:rPr>
        <w:t>Traité du signe visuel. Pour une rhétorique de l’image</w:t>
      </w:r>
      <w:r w:rsidRPr="000B4103">
        <w:rPr>
          <w:rFonts w:ascii="Times New Roman" w:hAnsi="Times New Roman" w:cs="Times New Roman"/>
          <w:sz w:val="20"/>
          <w:szCs w:val="20"/>
        </w:rPr>
        <w:t xml:space="preserve">, Paris, Seuil, 1992, pp. 197-252. </w:t>
      </w:r>
    </w:p>
  </w:footnote>
  <w:footnote w:id="19">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Émile Benveniste, </w:t>
      </w:r>
      <w:r w:rsidRPr="00AC3863">
        <w:rPr>
          <w:rFonts w:ascii="Times New Roman" w:hAnsi="Times New Roman" w:cs="Times New Roman"/>
          <w:i/>
          <w:sz w:val="20"/>
          <w:szCs w:val="20"/>
        </w:rPr>
        <w:t>Problèmes de linguistique générale</w:t>
      </w:r>
      <w:r w:rsidRPr="00AC3863">
        <w:rPr>
          <w:rFonts w:ascii="Times New Roman" w:hAnsi="Times New Roman" w:cs="Times New Roman"/>
          <w:sz w:val="20"/>
          <w:szCs w:val="20"/>
        </w:rPr>
        <w:t xml:space="preserve">, t. 2, op. </w:t>
      </w:r>
      <w:proofErr w:type="gramStart"/>
      <w:r w:rsidRPr="00AC3863">
        <w:rPr>
          <w:rFonts w:ascii="Times New Roman" w:hAnsi="Times New Roman" w:cs="Times New Roman"/>
          <w:sz w:val="20"/>
          <w:szCs w:val="20"/>
        </w:rPr>
        <w:t>cit</w:t>
      </w:r>
      <w:proofErr w:type="gramEnd"/>
      <w:r w:rsidRPr="00AC3863">
        <w:rPr>
          <w:rFonts w:ascii="Times New Roman" w:hAnsi="Times New Roman" w:cs="Times New Roman"/>
          <w:sz w:val="20"/>
          <w:szCs w:val="20"/>
        </w:rPr>
        <w:t>., p. 128</w:t>
      </w:r>
      <w:r w:rsidR="00DD3F5C">
        <w:rPr>
          <w:rFonts w:ascii="Times New Roman" w:hAnsi="Times New Roman" w:cs="Times New Roman"/>
          <w:sz w:val="20"/>
          <w:szCs w:val="20"/>
        </w:rPr>
        <w:t>.</w:t>
      </w:r>
    </w:p>
  </w:footnote>
  <w:footnote w:id="20">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Algirdas Julien Greimas, “Sémiotique figurative et sémiotique plastique”, art. cit., pp. 16-17. </w:t>
      </w:r>
    </w:p>
  </w:footnote>
  <w:footnote w:id="21">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Maria Giulia Dondero, “L’énonciation énoncée dans l’image”, dans M. Colas-Blaise, L. Perrin et G. M. Tore (dirs), </w:t>
      </w:r>
      <w:r w:rsidRPr="0015648E">
        <w:rPr>
          <w:rFonts w:ascii="Times New Roman" w:hAnsi="Times New Roman" w:cs="Times New Roman"/>
          <w:i/>
          <w:sz w:val="20"/>
          <w:szCs w:val="20"/>
        </w:rPr>
        <w:t>L’énonciation aujourd’hui, un concept clé des sciences du langage</w:t>
      </w:r>
      <w:r w:rsidRPr="00AC3863">
        <w:rPr>
          <w:rFonts w:ascii="Times New Roman" w:hAnsi="Times New Roman" w:cs="Times New Roman"/>
          <w:sz w:val="20"/>
          <w:szCs w:val="20"/>
        </w:rPr>
        <w:t>, Limo</w:t>
      </w:r>
      <w:r>
        <w:rPr>
          <w:rFonts w:ascii="Times New Roman" w:hAnsi="Times New Roman" w:cs="Times New Roman"/>
          <w:sz w:val="20"/>
          <w:szCs w:val="20"/>
        </w:rPr>
        <w:t>ges, Lambert-Lucas, 2016, p. 244</w:t>
      </w:r>
      <w:r w:rsidRPr="00AC3863">
        <w:rPr>
          <w:rFonts w:ascii="Times New Roman" w:hAnsi="Times New Roman" w:cs="Times New Roman"/>
          <w:sz w:val="20"/>
          <w:szCs w:val="20"/>
        </w:rPr>
        <w:t>.</w:t>
      </w:r>
    </w:p>
  </w:footnote>
  <w:footnote w:id="22">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Algirdas Julien Greimas, “Sémiotique figurative et sémiotique plastique”, art. cit., p. 13.</w:t>
      </w:r>
    </w:p>
  </w:footnote>
  <w:footnote w:id="23">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Maria Giulia Dondero, “L’énonciation énoncée dans l’image”, art. cit., p. 245.</w:t>
      </w:r>
    </w:p>
  </w:footnote>
  <w:footnote w:id="24">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Voir Denis Bertrand, “L’impersonnel de l’énonciation. Praxis énonciative : conversion, convocation, usage”, </w:t>
      </w:r>
      <w:r w:rsidRPr="00AC3863">
        <w:rPr>
          <w:rFonts w:ascii="Times New Roman" w:hAnsi="Times New Roman" w:cs="Times New Roman"/>
          <w:i/>
          <w:sz w:val="20"/>
          <w:szCs w:val="20"/>
        </w:rPr>
        <w:t>Protée</w:t>
      </w:r>
      <w:r w:rsidRPr="00AC3863">
        <w:rPr>
          <w:rFonts w:ascii="Times New Roman" w:hAnsi="Times New Roman" w:cs="Times New Roman"/>
          <w:sz w:val="20"/>
          <w:szCs w:val="20"/>
        </w:rPr>
        <w:t>, vol. 21, n</w:t>
      </w:r>
      <w:r w:rsidRPr="00AC3863">
        <w:rPr>
          <w:rFonts w:ascii="Times New Roman" w:hAnsi="Times New Roman" w:cs="Times New Roman"/>
          <w:sz w:val="20"/>
          <w:szCs w:val="20"/>
          <w:vertAlign w:val="superscript"/>
        </w:rPr>
        <w:t>o</w:t>
      </w:r>
      <w:r w:rsidRPr="00AC3863">
        <w:rPr>
          <w:rFonts w:ascii="Times New Roman" w:hAnsi="Times New Roman" w:cs="Times New Roman"/>
          <w:sz w:val="20"/>
          <w:szCs w:val="20"/>
        </w:rPr>
        <w:t xml:space="preserve"> 1, 1993, pp. 25-32</w:t>
      </w:r>
      <w:r w:rsidR="00DD3F5C">
        <w:rPr>
          <w:rFonts w:ascii="Times New Roman" w:hAnsi="Times New Roman" w:cs="Times New Roman"/>
          <w:sz w:val="20"/>
          <w:szCs w:val="20"/>
        </w:rPr>
        <w:t>,</w:t>
      </w:r>
      <w:r w:rsidRPr="00AC3863">
        <w:rPr>
          <w:rFonts w:ascii="Times New Roman" w:hAnsi="Times New Roman" w:cs="Times New Roman"/>
          <w:sz w:val="20"/>
          <w:szCs w:val="20"/>
        </w:rPr>
        <w:t xml:space="preserve"> et Jacques Fontanille, </w:t>
      </w:r>
      <w:r w:rsidRPr="00AC3863">
        <w:rPr>
          <w:rFonts w:ascii="Times New Roman" w:hAnsi="Times New Roman" w:cs="Times New Roman"/>
          <w:i/>
          <w:sz w:val="20"/>
          <w:szCs w:val="20"/>
        </w:rPr>
        <w:t>Sémiotique du discours</w:t>
      </w:r>
      <w:r w:rsidRPr="00AC3863">
        <w:rPr>
          <w:rFonts w:ascii="Times New Roman" w:hAnsi="Times New Roman" w:cs="Times New Roman"/>
          <w:sz w:val="20"/>
          <w:szCs w:val="20"/>
        </w:rPr>
        <w:t xml:space="preserve">, Limoges, Pulim, 2003 [1998]. </w:t>
      </w:r>
    </w:p>
  </w:footnote>
  <w:footnote w:id="25">
    <w:p w:rsidR="00E914F9" w:rsidRPr="00B1678F" w:rsidRDefault="00E914F9" w:rsidP="00AE2221">
      <w:pPr>
        <w:pStyle w:val="Notedebasdepage"/>
        <w:jc w:val="both"/>
        <w:rPr>
          <w:rFonts w:ascii="Times New Roman" w:hAnsi="Times New Roman" w:cs="Times New Roman"/>
          <w:sz w:val="20"/>
          <w:szCs w:val="20"/>
        </w:rPr>
      </w:pPr>
      <w:r w:rsidRPr="00B1678F">
        <w:rPr>
          <w:rStyle w:val="Appelnotedebasdep"/>
          <w:rFonts w:ascii="Times New Roman" w:hAnsi="Times New Roman" w:cs="Times New Roman"/>
          <w:sz w:val="20"/>
          <w:szCs w:val="20"/>
        </w:rPr>
        <w:footnoteRef/>
      </w:r>
      <w:r w:rsidRPr="00B1678F">
        <w:rPr>
          <w:rFonts w:ascii="Times New Roman" w:hAnsi="Times New Roman" w:cs="Times New Roman"/>
          <w:sz w:val="20"/>
          <w:szCs w:val="20"/>
        </w:rPr>
        <w:t xml:space="preserve"> Nous distinguons ici les notions de contexte et d’environnement. Le contexte</w:t>
      </w:r>
      <w:r>
        <w:rPr>
          <w:rFonts w:ascii="Times New Roman" w:hAnsi="Times New Roman" w:cs="Times New Roman"/>
          <w:sz w:val="20"/>
          <w:szCs w:val="20"/>
        </w:rPr>
        <w:t>, toujours spécifique,</w:t>
      </w:r>
      <w:r w:rsidRPr="00B1678F">
        <w:rPr>
          <w:rFonts w:ascii="Times New Roman" w:hAnsi="Times New Roman" w:cs="Times New Roman"/>
          <w:sz w:val="20"/>
          <w:szCs w:val="20"/>
        </w:rPr>
        <w:t xml:space="preserve"> est créé à travers les interactions d’un sujet avec </w:t>
      </w:r>
      <w:r>
        <w:rPr>
          <w:rFonts w:ascii="Times New Roman" w:hAnsi="Times New Roman" w:cs="Times New Roman"/>
          <w:sz w:val="20"/>
          <w:szCs w:val="20"/>
        </w:rPr>
        <w:t>un objet</w:t>
      </w:r>
      <w:r w:rsidRPr="00B1678F">
        <w:rPr>
          <w:rFonts w:ascii="Times New Roman" w:hAnsi="Times New Roman" w:cs="Times New Roman"/>
          <w:sz w:val="20"/>
          <w:szCs w:val="20"/>
        </w:rPr>
        <w:t xml:space="preserve">, c’est-à-dire à travers la production de sémiotiques-objets dans des situations sémiotiques données (au sujet de la notion de situation sémiotique, cf. Jacques Fontanille, </w:t>
      </w:r>
      <w:r w:rsidRPr="00B1678F">
        <w:rPr>
          <w:rFonts w:ascii="Times New Roman" w:hAnsi="Times New Roman" w:cs="Times New Roman"/>
          <w:i/>
          <w:sz w:val="20"/>
          <w:szCs w:val="20"/>
        </w:rPr>
        <w:t>Pratiques sémiotiques</w:t>
      </w:r>
      <w:r w:rsidRPr="00B1678F">
        <w:rPr>
          <w:rFonts w:ascii="Times New Roman" w:hAnsi="Times New Roman" w:cs="Times New Roman"/>
          <w:sz w:val="20"/>
          <w:szCs w:val="20"/>
        </w:rPr>
        <w:t xml:space="preserve">, Paris, Puf, 2008). L’environnement, dans ses composantes naturelle et socioculturelle, </w:t>
      </w:r>
      <w:r>
        <w:rPr>
          <w:rFonts w:ascii="Times New Roman" w:hAnsi="Times New Roman" w:cs="Times New Roman"/>
          <w:sz w:val="20"/>
          <w:szCs w:val="20"/>
        </w:rPr>
        <w:t>englobe les contextes et fait signifier les interactions</w:t>
      </w:r>
      <w:r w:rsidRPr="00B1678F">
        <w:rPr>
          <w:rFonts w:ascii="Times New Roman" w:hAnsi="Times New Roman" w:cs="Times New Roman"/>
          <w:sz w:val="20"/>
          <w:szCs w:val="20"/>
        </w:rPr>
        <w:t xml:space="preserve">. </w:t>
      </w:r>
      <w:r>
        <w:rPr>
          <w:rFonts w:ascii="Times New Roman" w:hAnsi="Times New Roman" w:cs="Times New Roman"/>
          <w:sz w:val="20"/>
          <w:szCs w:val="20"/>
        </w:rPr>
        <w:t xml:space="preserve">Il est lui-même englobé par le “monde”. </w:t>
      </w:r>
      <w:r w:rsidRPr="00B1678F">
        <w:rPr>
          <w:rFonts w:ascii="Times New Roman" w:hAnsi="Times New Roman" w:cs="Times New Roman"/>
          <w:sz w:val="20"/>
          <w:szCs w:val="20"/>
        </w:rPr>
        <w:t>On peut suivre le Groupe µ quand, dans une perspective matérialiste, il note que l’humain est “partie intégrante du monde” (</w:t>
      </w:r>
      <w:r w:rsidRPr="00B1678F">
        <w:rPr>
          <w:rFonts w:ascii="Times New Roman" w:hAnsi="Times New Roman" w:cs="Times New Roman"/>
          <w:i/>
          <w:sz w:val="20"/>
          <w:szCs w:val="20"/>
        </w:rPr>
        <w:t>Principia semiotica</w:t>
      </w:r>
      <w:r w:rsidRPr="00B1678F">
        <w:rPr>
          <w:rFonts w:ascii="Times New Roman" w:hAnsi="Times New Roman" w:cs="Times New Roman"/>
          <w:sz w:val="20"/>
          <w:szCs w:val="20"/>
        </w:rPr>
        <w:t xml:space="preserve">, op. </w:t>
      </w:r>
      <w:proofErr w:type="gramStart"/>
      <w:r w:rsidRPr="00B1678F">
        <w:rPr>
          <w:rFonts w:ascii="Times New Roman" w:hAnsi="Times New Roman" w:cs="Times New Roman"/>
          <w:sz w:val="20"/>
          <w:szCs w:val="20"/>
        </w:rPr>
        <w:t>cit</w:t>
      </w:r>
      <w:proofErr w:type="gramEnd"/>
      <w:r w:rsidRPr="00B1678F">
        <w:rPr>
          <w:rFonts w:ascii="Times New Roman" w:hAnsi="Times New Roman" w:cs="Times New Roman"/>
          <w:sz w:val="20"/>
          <w:szCs w:val="20"/>
        </w:rPr>
        <w:t xml:space="preserve">., p. 23). </w:t>
      </w:r>
      <w:r>
        <w:rPr>
          <w:rFonts w:ascii="Times New Roman" w:hAnsi="Times New Roman" w:cs="Times New Roman"/>
          <w:sz w:val="20"/>
          <w:szCs w:val="20"/>
        </w:rPr>
        <w:t xml:space="preserve">Plus spécifiquement, la notion d’environnement au sens où l’entend l’anthropologue Tim Ingold permet d’approcher la création artistique comme un faire (“Beyond Art &amp; Technology. </w:t>
      </w:r>
      <w:r w:rsidRPr="00EB55A5">
        <w:rPr>
          <w:rFonts w:ascii="Times New Roman" w:hAnsi="Times New Roman" w:cs="Times New Roman"/>
          <w:sz w:val="20"/>
          <w:szCs w:val="20"/>
          <w:lang w:val="en-US"/>
        </w:rPr>
        <w:t xml:space="preserve">The Anthropology of Skill”, </w:t>
      </w:r>
      <w:r w:rsidR="00DD3F5C" w:rsidRPr="00EB55A5">
        <w:rPr>
          <w:rFonts w:ascii="Times New Roman" w:hAnsi="Times New Roman" w:cs="Times New Roman"/>
          <w:sz w:val="20"/>
          <w:szCs w:val="20"/>
          <w:lang w:val="en-US"/>
        </w:rPr>
        <w:t>dans Michael Brian</w:t>
      </w:r>
      <w:r w:rsidRPr="00EB55A5">
        <w:rPr>
          <w:rFonts w:ascii="Times New Roman" w:hAnsi="Times New Roman" w:cs="Times New Roman"/>
          <w:sz w:val="20"/>
          <w:szCs w:val="20"/>
          <w:lang w:val="en-US"/>
        </w:rPr>
        <w:t xml:space="preserve"> Schiffer, </w:t>
      </w:r>
      <w:r w:rsidRPr="00EB55A5">
        <w:rPr>
          <w:rFonts w:ascii="Times New Roman" w:hAnsi="Times New Roman" w:cs="Times New Roman"/>
          <w:i/>
          <w:sz w:val="20"/>
          <w:szCs w:val="20"/>
          <w:lang w:val="en-US"/>
        </w:rPr>
        <w:t>Anthropological Perspectives on Technology</w:t>
      </w:r>
      <w:r w:rsidRPr="00EB55A5">
        <w:rPr>
          <w:rFonts w:ascii="Times New Roman" w:hAnsi="Times New Roman" w:cs="Times New Roman"/>
          <w:sz w:val="20"/>
          <w:szCs w:val="20"/>
          <w:lang w:val="en-US"/>
        </w:rPr>
        <w:t xml:space="preserve">, University of New Mexico Press, 2001, pp. 17-31). </w:t>
      </w:r>
      <w:r>
        <w:rPr>
          <w:rFonts w:ascii="Times New Roman" w:hAnsi="Times New Roman" w:cs="Times New Roman"/>
          <w:sz w:val="20"/>
          <w:szCs w:val="20"/>
        </w:rPr>
        <w:t xml:space="preserve">Nous reviendrons sur ces points. </w:t>
      </w:r>
    </w:p>
  </w:footnote>
  <w:footnote w:id="26">
    <w:p w:rsidR="00E914F9" w:rsidRPr="00C16577" w:rsidRDefault="00E914F9" w:rsidP="00AE2221">
      <w:pPr>
        <w:jc w:val="both"/>
        <w:rPr>
          <w:rFonts w:ascii="Times New Roman" w:hAnsi="Times New Roman" w:cs="Times New Roman"/>
          <w:sz w:val="20"/>
          <w:szCs w:val="20"/>
        </w:rPr>
      </w:pPr>
      <w:r w:rsidRPr="000B4103">
        <w:rPr>
          <w:rStyle w:val="Appelnotedebasdep"/>
          <w:rFonts w:ascii="Times New Roman" w:hAnsi="Times New Roman" w:cs="Times New Roman"/>
          <w:sz w:val="20"/>
          <w:szCs w:val="20"/>
        </w:rPr>
        <w:footnoteRef/>
      </w:r>
      <w:r w:rsidRPr="000B4103">
        <w:rPr>
          <w:rFonts w:ascii="Times New Roman" w:hAnsi="Times New Roman" w:cs="Times New Roman"/>
          <w:sz w:val="20"/>
          <w:szCs w:val="20"/>
        </w:rPr>
        <w:t xml:space="preserve"> Benveniste propose de distinguer les systèmes où la signifiance est à chaque </w:t>
      </w:r>
      <w:r>
        <w:rPr>
          <w:rFonts w:ascii="Times New Roman" w:hAnsi="Times New Roman" w:cs="Times New Roman"/>
          <w:sz w:val="20"/>
          <w:szCs w:val="20"/>
        </w:rPr>
        <w:t xml:space="preserve">fois </w:t>
      </w:r>
      <w:r w:rsidRPr="000B4103">
        <w:rPr>
          <w:rFonts w:ascii="Times New Roman" w:hAnsi="Times New Roman" w:cs="Times New Roman"/>
          <w:sz w:val="20"/>
          <w:szCs w:val="20"/>
        </w:rPr>
        <w:t>unique, liée à un projet</w:t>
      </w:r>
      <w:r w:rsidRPr="00C16577">
        <w:rPr>
          <w:rFonts w:ascii="Times New Roman" w:hAnsi="Times New Roman" w:cs="Times New Roman"/>
          <w:sz w:val="20"/>
          <w:szCs w:val="20"/>
        </w:rPr>
        <w:t xml:space="preserve"> d’expression artistique particulier, qui échappe à une convention partagée</w:t>
      </w:r>
      <w:r>
        <w:rPr>
          <w:rFonts w:ascii="Times New Roman" w:hAnsi="Times New Roman" w:cs="Times New Roman"/>
          <w:sz w:val="20"/>
          <w:szCs w:val="20"/>
        </w:rPr>
        <w:t xml:space="preserve"> </w:t>
      </w:r>
      <w:r w:rsidRPr="00C16577">
        <w:rPr>
          <w:rFonts w:ascii="Times New Roman" w:hAnsi="Times New Roman" w:cs="Times New Roman"/>
          <w:sz w:val="20"/>
          <w:szCs w:val="20"/>
        </w:rPr>
        <w:t>(notamment les arts plastiques), et ceux (les langues verbales) dans lesquels elle est inhérente aux signes eux-mêmes et se prête par là à l’échange et à la</w:t>
      </w:r>
      <w:r>
        <w:rPr>
          <w:rFonts w:ascii="Times New Roman" w:hAnsi="Times New Roman" w:cs="Times New Roman"/>
          <w:sz w:val="20"/>
          <w:szCs w:val="20"/>
        </w:rPr>
        <w:t> </w:t>
      </w:r>
      <w:r w:rsidRPr="00C16577">
        <w:rPr>
          <w:rFonts w:ascii="Times New Roman" w:hAnsi="Times New Roman" w:cs="Times New Roman"/>
          <w:sz w:val="20"/>
          <w:szCs w:val="20"/>
        </w:rPr>
        <w:t>communication.</w:t>
      </w:r>
    </w:p>
  </w:footnote>
  <w:footnote w:id="27">
    <w:p w:rsidR="00E914F9" w:rsidRPr="005665A3" w:rsidRDefault="00E914F9" w:rsidP="00AE2221">
      <w:pPr>
        <w:pStyle w:val="Notedebasdepage"/>
        <w:jc w:val="both"/>
        <w:rPr>
          <w:rFonts w:ascii="Times New Roman" w:hAnsi="Times New Roman" w:cs="Times New Roman"/>
          <w:sz w:val="20"/>
          <w:szCs w:val="20"/>
        </w:rPr>
      </w:pPr>
      <w:r w:rsidRPr="005665A3">
        <w:rPr>
          <w:rStyle w:val="Appelnotedebasdep"/>
          <w:rFonts w:ascii="Times New Roman" w:hAnsi="Times New Roman" w:cs="Times New Roman"/>
          <w:sz w:val="20"/>
          <w:szCs w:val="20"/>
        </w:rPr>
        <w:footnoteRef/>
      </w:r>
      <w:r w:rsidRPr="005665A3">
        <w:rPr>
          <w:rFonts w:ascii="Times New Roman" w:hAnsi="Times New Roman" w:cs="Times New Roman"/>
          <w:sz w:val="20"/>
          <w:szCs w:val="20"/>
        </w:rPr>
        <w:t xml:space="preserve"> </w:t>
      </w:r>
      <w:r>
        <w:rPr>
          <w:rFonts w:ascii="Times New Roman" w:hAnsi="Times New Roman" w:cs="Times New Roman"/>
          <w:sz w:val="20"/>
          <w:szCs w:val="20"/>
        </w:rPr>
        <w:t xml:space="preserve">Cf. l’article « Énonciation » dans Algirdas Julien Greimas &amp; Joseph Courtés, </w:t>
      </w:r>
      <w:r w:rsidRPr="005665A3">
        <w:rPr>
          <w:rFonts w:ascii="Times New Roman" w:hAnsi="Times New Roman" w:cs="Times New Roman"/>
          <w:i/>
          <w:sz w:val="20"/>
          <w:szCs w:val="20"/>
        </w:rPr>
        <w:t>Sémiotique. Dictionnaire raisonné de la théorie du langage</w:t>
      </w:r>
      <w:r>
        <w:rPr>
          <w:rFonts w:ascii="Times New Roman" w:hAnsi="Times New Roman" w:cs="Times New Roman"/>
          <w:sz w:val="20"/>
          <w:szCs w:val="20"/>
        </w:rPr>
        <w:t xml:space="preserve">, Paris, Hachette, 1979. Voir aussi </w:t>
      </w:r>
      <w:r w:rsidRPr="00AC3863">
        <w:rPr>
          <w:rFonts w:ascii="Times New Roman" w:hAnsi="Times New Roman" w:cs="Times New Roman"/>
          <w:sz w:val="20"/>
          <w:szCs w:val="20"/>
        </w:rPr>
        <w:t>Algirdas Julien Greimas, “Sémiotique figurative et sémiotique plastique”, art. cit.,</w:t>
      </w:r>
      <w:r>
        <w:rPr>
          <w:rFonts w:ascii="Times New Roman" w:hAnsi="Times New Roman" w:cs="Times New Roman"/>
          <w:sz w:val="20"/>
          <w:szCs w:val="20"/>
        </w:rPr>
        <w:t xml:space="preserve"> par exemple, p. 17. </w:t>
      </w:r>
    </w:p>
  </w:footnote>
  <w:footnote w:id="28">
    <w:p w:rsidR="00E914F9" w:rsidRPr="005665A3" w:rsidRDefault="00E914F9" w:rsidP="00AE2221">
      <w:pPr>
        <w:pStyle w:val="Notedebasdepage"/>
        <w:jc w:val="both"/>
        <w:rPr>
          <w:rFonts w:ascii="Times New Roman" w:hAnsi="Times New Roman" w:cs="Times New Roman"/>
          <w:sz w:val="20"/>
          <w:szCs w:val="20"/>
        </w:rPr>
      </w:pPr>
      <w:r w:rsidRPr="005665A3">
        <w:rPr>
          <w:rStyle w:val="Appelnotedebasdep"/>
          <w:rFonts w:ascii="Times New Roman" w:hAnsi="Times New Roman" w:cs="Times New Roman"/>
          <w:sz w:val="20"/>
          <w:szCs w:val="20"/>
        </w:rPr>
        <w:footnoteRef/>
      </w:r>
      <w:r w:rsidRPr="005665A3">
        <w:rPr>
          <w:rFonts w:ascii="Times New Roman" w:hAnsi="Times New Roman" w:cs="Times New Roman"/>
          <w:sz w:val="20"/>
          <w:szCs w:val="20"/>
        </w:rPr>
        <w:t xml:space="preserve"> </w:t>
      </w:r>
      <w:r>
        <w:rPr>
          <w:rFonts w:ascii="Times New Roman" w:hAnsi="Times New Roman" w:cs="Times New Roman"/>
          <w:sz w:val="20"/>
          <w:szCs w:val="20"/>
        </w:rPr>
        <w:t xml:space="preserve">Jean-Marie Floch, </w:t>
      </w:r>
      <w:r w:rsidRPr="005665A3">
        <w:rPr>
          <w:rFonts w:ascii="Times New Roman" w:hAnsi="Times New Roman" w:cs="Times New Roman"/>
          <w:i/>
          <w:sz w:val="20"/>
          <w:szCs w:val="20"/>
        </w:rPr>
        <w:t>Petites mythologies de l’œil et de l’esprit</w:t>
      </w:r>
      <w:r>
        <w:rPr>
          <w:rFonts w:ascii="Times New Roman" w:hAnsi="Times New Roman" w:cs="Times New Roman"/>
          <w:sz w:val="20"/>
          <w:szCs w:val="20"/>
        </w:rPr>
        <w:t xml:space="preserve">,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p. 14.</w:t>
      </w:r>
    </w:p>
  </w:footnote>
  <w:footnote w:id="29">
    <w:p w:rsidR="00E914F9" w:rsidRPr="00AC3863" w:rsidRDefault="00E914F9" w:rsidP="00AE2221">
      <w:pPr>
        <w:pStyle w:val="Notedebasdepage"/>
        <w:jc w:val="both"/>
        <w:rPr>
          <w:rFonts w:ascii="Times New Roman" w:hAnsi="Times New Roman" w:cs="Times New Roman"/>
          <w:sz w:val="20"/>
          <w:szCs w:val="20"/>
        </w:rPr>
      </w:pPr>
      <w:r w:rsidRPr="00AC3863">
        <w:rPr>
          <w:rStyle w:val="Appelnotedebasdep"/>
          <w:rFonts w:ascii="Times New Roman" w:hAnsi="Times New Roman" w:cs="Times New Roman"/>
          <w:sz w:val="20"/>
          <w:szCs w:val="20"/>
        </w:rPr>
        <w:footnoteRef/>
      </w:r>
      <w:r w:rsidRPr="00AC3863">
        <w:rPr>
          <w:rFonts w:ascii="Times New Roman" w:hAnsi="Times New Roman" w:cs="Times New Roman"/>
          <w:sz w:val="20"/>
          <w:szCs w:val="20"/>
        </w:rPr>
        <w:t xml:space="preserve"> Algirdas Julien Greimas, “Sémiotique figurative et sémiotique plastique”, art. cit., pp. 22-23. Greimas propose de rendre compte du tableau abstrait en distinguant des degrés d’iconisation : l’abstraction se caractériserait par le fait qu’elle met en défaut la reconnaissance et qu’elle fait apparaître des “objets virtuels”, </w:t>
      </w:r>
      <w:r w:rsidRPr="00F07974">
        <w:rPr>
          <w:rFonts w:ascii="Times New Roman" w:hAnsi="Times New Roman" w:cs="Times New Roman"/>
          <w:i/>
          <w:sz w:val="20"/>
          <w:szCs w:val="20"/>
        </w:rPr>
        <w:t>ibid</w:t>
      </w:r>
      <w:r w:rsidRPr="00AC3863">
        <w:rPr>
          <w:rFonts w:ascii="Times New Roman" w:hAnsi="Times New Roman" w:cs="Times New Roman"/>
          <w:sz w:val="20"/>
          <w:szCs w:val="20"/>
        </w:rPr>
        <w:t xml:space="preserve">., p. 11. </w:t>
      </w:r>
    </w:p>
  </w:footnote>
  <w:footnote w:id="30">
    <w:p w:rsidR="00E914F9" w:rsidRPr="005665A3" w:rsidRDefault="00E914F9" w:rsidP="00AE2221">
      <w:pPr>
        <w:pStyle w:val="Notedebasdepage"/>
        <w:jc w:val="both"/>
        <w:rPr>
          <w:rFonts w:ascii="Times New Roman" w:hAnsi="Times New Roman" w:cs="Times New Roman"/>
          <w:sz w:val="20"/>
          <w:szCs w:val="20"/>
        </w:rPr>
      </w:pPr>
      <w:r w:rsidRPr="005665A3">
        <w:rPr>
          <w:rStyle w:val="Appelnotedebasdep"/>
          <w:rFonts w:ascii="Times New Roman" w:hAnsi="Times New Roman" w:cs="Times New Roman"/>
          <w:sz w:val="20"/>
          <w:szCs w:val="20"/>
        </w:rPr>
        <w:footnoteRef/>
      </w:r>
      <w:r w:rsidRPr="005665A3">
        <w:rPr>
          <w:rFonts w:ascii="Times New Roman" w:hAnsi="Times New Roman" w:cs="Times New Roman"/>
          <w:sz w:val="20"/>
          <w:szCs w:val="20"/>
        </w:rPr>
        <w:t xml:space="preserve"> Au sujet du langage symbolique, cf. Jean-François Bordron, qui s’inscrit dans la tradition peircienne tout en reformulant la triade indice, icône et symbole. L’iconisation constitue un moment au sein de la genèse et de l’organisation du sens, entre le moment indi</w:t>
      </w:r>
      <w:r>
        <w:rPr>
          <w:rFonts w:ascii="Times New Roman" w:hAnsi="Times New Roman" w:cs="Times New Roman"/>
          <w:sz w:val="20"/>
          <w:szCs w:val="20"/>
        </w:rPr>
        <w:t xml:space="preserve">ciel, où quelque chose est là, </w:t>
      </w:r>
      <w:r w:rsidRPr="005665A3">
        <w:rPr>
          <w:rFonts w:ascii="Times New Roman" w:hAnsi="Times New Roman" w:cs="Times New Roman"/>
          <w:sz w:val="20"/>
          <w:szCs w:val="20"/>
        </w:rPr>
        <w:t>et la prise en charge par les règles propres au langage symbol</w:t>
      </w:r>
      <w:r>
        <w:rPr>
          <w:rFonts w:ascii="Times New Roman" w:hAnsi="Times New Roman" w:cs="Times New Roman"/>
          <w:sz w:val="20"/>
          <w:szCs w:val="20"/>
        </w:rPr>
        <w:t>ique. Voir</w:t>
      </w:r>
      <w:r w:rsidRPr="005665A3">
        <w:rPr>
          <w:rFonts w:ascii="Times New Roman" w:hAnsi="Times New Roman" w:cs="Times New Roman"/>
          <w:sz w:val="20"/>
          <w:szCs w:val="20"/>
        </w:rPr>
        <w:t xml:space="preserve"> à ce sujet </w:t>
      </w:r>
      <w:r w:rsidRPr="005665A3">
        <w:rPr>
          <w:rFonts w:ascii="Times New Roman" w:hAnsi="Times New Roman" w:cs="Times New Roman"/>
          <w:i/>
          <w:sz w:val="20"/>
          <w:szCs w:val="20"/>
        </w:rPr>
        <w:t>L’iconcité et ses images</w:t>
      </w:r>
      <w:r>
        <w:rPr>
          <w:rFonts w:ascii="Times New Roman" w:hAnsi="Times New Roman" w:cs="Times New Roman"/>
          <w:i/>
          <w:sz w:val="20"/>
          <w:szCs w:val="20"/>
        </w:rPr>
        <w:t xml:space="preserve">, </w:t>
      </w:r>
      <w:r>
        <w:rPr>
          <w:rFonts w:ascii="Times New Roman" w:hAnsi="Times New Roman" w:cs="Times New Roman"/>
          <w:sz w:val="20"/>
          <w:szCs w:val="20"/>
        </w:rPr>
        <w:t xml:space="preserve">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xml:space="preserve">. La perspective génétique se substitue à celle du parcours génératif thématisé par la sémiotique greimassienne. </w:t>
      </w:r>
    </w:p>
  </w:footnote>
  <w:footnote w:id="31">
    <w:p w:rsidR="00E914F9" w:rsidRPr="005665A3" w:rsidRDefault="00E914F9" w:rsidP="00AE2221">
      <w:pPr>
        <w:pStyle w:val="Notedebasdepage"/>
        <w:jc w:val="both"/>
        <w:rPr>
          <w:rFonts w:ascii="Times New Roman" w:hAnsi="Times New Roman" w:cs="Times New Roman"/>
          <w:sz w:val="20"/>
          <w:szCs w:val="20"/>
        </w:rPr>
      </w:pPr>
      <w:r w:rsidRPr="005665A3">
        <w:rPr>
          <w:rStyle w:val="Appelnotedebasdep"/>
          <w:rFonts w:ascii="Times New Roman" w:hAnsi="Times New Roman" w:cs="Times New Roman"/>
          <w:sz w:val="20"/>
          <w:szCs w:val="20"/>
        </w:rPr>
        <w:footnoteRef/>
      </w:r>
      <w:r w:rsidRPr="005665A3">
        <w:rPr>
          <w:rFonts w:ascii="Times New Roman" w:hAnsi="Times New Roman" w:cs="Times New Roman"/>
          <w:sz w:val="20"/>
          <w:szCs w:val="20"/>
        </w:rPr>
        <w:t xml:space="preserve"> Dans “Sémiotique figurative et sémiotique </w:t>
      </w:r>
      <w:r>
        <w:rPr>
          <w:rFonts w:ascii="Times New Roman" w:hAnsi="Times New Roman" w:cs="Times New Roman"/>
          <w:sz w:val="20"/>
          <w:szCs w:val="20"/>
        </w:rPr>
        <w:t xml:space="preserve">plastique” (art. cit., p. 22), </w:t>
      </w:r>
      <w:r w:rsidRPr="005665A3">
        <w:rPr>
          <w:rFonts w:ascii="Times New Roman" w:hAnsi="Times New Roman" w:cs="Times New Roman"/>
          <w:sz w:val="20"/>
          <w:szCs w:val="20"/>
        </w:rPr>
        <w:t xml:space="preserve">Greimas utilise l’exemple qui </w:t>
      </w:r>
      <w:r>
        <w:rPr>
          <w:rFonts w:ascii="Times New Roman" w:hAnsi="Times New Roman" w:cs="Times New Roman"/>
          <w:sz w:val="20"/>
          <w:szCs w:val="20"/>
        </w:rPr>
        <w:t>est</w:t>
      </w:r>
      <w:r w:rsidRPr="005665A3">
        <w:rPr>
          <w:rFonts w:ascii="Times New Roman" w:hAnsi="Times New Roman" w:cs="Times New Roman"/>
          <w:sz w:val="20"/>
          <w:szCs w:val="20"/>
        </w:rPr>
        <w:t xml:space="preserve"> dévelo</w:t>
      </w:r>
      <w:r>
        <w:rPr>
          <w:rFonts w:ascii="Times New Roman" w:hAnsi="Times New Roman" w:cs="Times New Roman"/>
          <w:sz w:val="20"/>
          <w:szCs w:val="20"/>
        </w:rPr>
        <w:t xml:space="preserve">ppé par Félix Thürlemann dans </w:t>
      </w:r>
      <w:r w:rsidRPr="00A70313">
        <w:rPr>
          <w:rFonts w:ascii="Times New Roman" w:hAnsi="Times New Roman" w:cs="Times New Roman"/>
          <w:i/>
          <w:sz w:val="20"/>
          <w:szCs w:val="20"/>
        </w:rPr>
        <w:t>Paul Klee</w:t>
      </w:r>
      <w:r>
        <w:rPr>
          <w:rFonts w:ascii="Times New Roman" w:hAnsi="Times New Roman" w:cs="Times New Roman"/>
          <w:sz w:val="20"/>
          <w:szCs w:val="20"/>
        </w:rPr>
        <w:t xml:space="preserve">,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pp. 34-37.</w:t>
      </w:r>
    </w:p>
  </w:footnote>
  <w:footnote w:id="32">
    <w:p w:rsidR="00E914F9" w:rsidRPr="005665A3" w:rsidRDefault="00E914F9" w:rsidP="00AE2221">
      <w:pPr>
        <w:pStyle w:val="Notedebasdepage"/>
        <w:jc w:val="both"/>
        <w:rPr>
          <w:rFonts w:ascii="Times New Roman" w:hAnsi="Times New Roman" w:cs="Times New Roman"/>
          <w:sz w:val="20"/>
          <w:szCs w:val="20"/>
        </w:rPr>
      </w:pPr>
      <w:r w:rsidRPr="005665A3">
        <w:rPr>
          <w:rStyle w:val="Appelnotedebasdep"/>
          <w:rFonts w:ascii="Times New Roman" w:hAnsi="Times New Roman" w:cs="Times New Roman"/>
          <w:sz w:val="20"/>
          <w:szCs w:val="20"/>
        </w:rPr>
        <w:footnoteRef/>
      </w:r>
      <w:r w:rsidRPr="005665A3">
        <w:rPr>
          <w:rFonts w:ascii="Times New Roman" w:hAnsi="Times New Roman" w:cs="Times New Roman"/>
          <w:sz w:val="20"/>
          <w:szCs w:val="20"/>
        </w:rPr>
        <w:t xml:space="preserve"> </w:t>
      </w:r>
      <w:r>
        <w:rPr>
          <w:rFonts w:ascii="Times New Roman" w:hAnsi="Times New Roman" w:cs="Times New Roman"/>
          <w:sz w:val="20"/>
          <w:szCs w:val="20"/>
        </w:rPr>
        <w:t xml:space="preserve">Cf. Jean-François Bordron, </w:t>
      </w:r>
      <w:r w:rsidRPr="005665A3">
        <w:rPr>
          <w:rFonts w:ascii="Times New Roman" w:hAnsi="Times New Roman" w:cs="Times New Roman"/>
          <w:i/>
          <w:sz w:val="20"/>
          <w:szCs w:val="20"/>
        </w:rPr>
        <w:t>L’iconcité et ses image</w:t>
      </w:r>
      <w:r>
        <w:rPr>
          <w:rFonts w:ascii="Times New Roman" w:hAnsi="Times New Roman" w:cs="Times New Roman"/>
          <w:i/>
          <w:sz w:val="20"/>
          <w:szCs w:val="20"/>
        </w:rPr>
        <w:t>s</w:t>
      </w:r>
      <w:r w:rsidRPr="005665A3">
        <w:rPr>
          <w:rFonts w:ascii="Times New Roman" w:hAnsi="Times New Roman" w:cs="Times New Roman"/>
          <w:sz w:val="20"/>
          <w:szCs w:val="20"/>
        </w:rPr>
        <w:t xml:space="preserve">, </w:t>
      </w:r>
      <w:r>
        <w:rPr>
          <w:rFonts w:ascii="Times New Roman" w:hAnsi="Times New Roman" w:cs="Times New Roman"/>
          <w:sz w:val="20"/>
          <w:szCs w:val="20"/>
        </w:rPr>
        <w:t xml:space="preserve">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p. 156.</w:t>
      </w:r>
    </w:p>
  </w:footnote>
  <w:footnote w:id="33">
    <w:p w:rsidR="00E914F9" w:rsidRPr="00181402" w:rsidRDefault="00E914F9" w:rsidP="00AE2221">
      <w:pPr>
        <w:pStyle w:val="Notedebasdepage"/>
        <w:rPr>
          <w:rFonts w:ascii="Times New Roman" w:hAnsi="Times New Roman" w:cs="Times New Roman"/>
          <w:sz w:val="20"/>
          <w:szCs w:val="20"/>
        </w:rPr>
      </w:pPr>
      <w:r w:rsidRPr="00181402">
        <w:rPr>
          <w:rStyle w:val="Appelnotedebasdep"/>
          <w:rFonts w:ascii="Times New Roman" w:hAnsi="Times New Roman" w:cs="Times New Roman"/>
          <w:sz w:val="20"/>
          <w:szCs w:val="20"/>
        </w:rPr>
        <w:footnoteRef/>
      </w:r>
      <w:r w:rsidRPr="00181402">
        <w:rPr>
          <w:rFonts w:ascii="Times New Roman" w:hAnsi="Times New Roman" w:cs="Times New Roman"/>
          <w:sz w:val="20"/>
          <w:szCs w:val="20"/>
        </w:rPr>
        <w:t xml:space="preserve"> Groupe µ, </w:t>
      </w:r>
      <w:r w:rsidRPr="00181402">
        <w:rPr>
          <w:rFonts w:ascii="Times New Roman" w:hAnsi="Times New Roman" w:cs="Times New Roman"/>
          <w:i/>
          <w:sz w:val="20"/>
          <w:szCs w:val="20"/>
        </w:rPr>
        <w:t>Traité du signe visuel. Pour une rhétorique de l’image</w:t>
      </w:r>
      <w:r w:rsidRPr="00181402">
        <w:rPr>
          <w:rFonts w:ascii="Times New Roman" w:hAnsi="Times New Roman" w:cs="Times New Roman"/>
          <w:sz w:val="20"/>
          <w:szCs w:val="20"/>
        </w:rPr>
        <w:t xml:space="preserve">, op. </w:t>
      </w:r>
      <w:proofErr w:type="gramStart"/>
      <w:r w:rsidRPr="00181402">
        <w:rPr>
          <w:rFonts w:ascii="Times New Roman" w:hAnsi="Times New Roman" w:cs="Times New Roman"/>
          <w:sz w:val="20"/>
          <w:szCs w:val="20"/>
        </w:rPr>
        <w:t>cit</w:t>
      </w:r>
      <w:proofErr w:type="gramEnd"/>
      <w:r w:rsidRPr="00181402">
        <w:rPr>
          <w:rFonts w:ascii="Times New Roman" w:hAnsi="Times New Roman" w:cs="Times New Roman"/>
          <w:sz w:val="20"/>
          <w:szCs w:val="20"/>
        </w:rPr>
        <w:t xml:space="preserve">., p. 118.  </w:t>
      </w:r>
    </w:p>
  </w:footnote>
  <w:footnote w:id="34">
    <w:p w:rsidR="00E914F9" w:rsidRPr="00181402" w:rsidRDefault="00E914F9" w:rsidP="00AE2221">
      <w:pPr>
        <w:pStyle w:val="Notedebasdepage"/>
        <w:rPr>
          <w:rFonts w:ascii="Times New Roman" w:hAnsi="Times New Roman" w:cs="Times New Roman"/>
          <w:sz w:val="20"/>
          <w:szCs w:val="20"/>
        </w:rPr>
      </w:pPr>
      <w:r w:rsidRPr="00181402">
        <w:rPr>
          <w:rStyle w:val="Appelnotedebasdep"/>
          <w:rFonts w:ascii="Times New Roman" w:hAnsi="Times New Roman" w:cs="Times New Roman"/>
          <w:sz w:val="20"/>
          <w:szCs w:val="20"/>
        </w:rPr>
        <w:footnoteRef/>
      </w:r>
      <w:r w:rsidRPr="00181402">
        <w:rPr>
          <w:rFonts w:ascii="Times New Roman" w:hAnsi="Times New Roman" w:cs="Times New Roman"/>
          <w:sz w:val="20"/>
          <w:szCs w:val="20"/>
        </w:rPr>
        <w:t xml:space="preserve"> Jean-François Bordron, </w:t>
      </w:r>
      <w:r w:rsidRPr="00181402">
        <w:rPr>
          <w:rFonts w:ascii="Times New Roman" w:hAnsi="Times New Roman" w:cs="Times New Roman"/>
          <w:i/>
          <w:sz w:val="20"/>
          <w:szCs w:val="20"/>
        </w:rPr>
        <w:t>L’iconcité et ses images. Études sémiotiques</w:t>
      </w:r>
      <w:r w:rsidRPr="00181402">
        <w:rPr>
          <w:rFonts w:ascii="Times New Roman" w:hAnsi="Times New Roman" w:cs="Times New Roman"/>
          <w:sz w:val="20"/>
          <w:szCs w:val="20"/>
        </w:rPr>
        <w:t>, op.cit., p.150.</w:t>
      </w:r>
    </w:p>
  </w:footnote>
  <w:footnote w:id="35">
    <w:p w:rsidR="00E914F9" w:rsidRPr="00181402" w:rsidRDefault="00E914F9" w:rsidP="00AE2221">
      <w:pPr>
        <w:pStyle w:val="Notedebasdepage"/>
        <w:rPr>
          <w:rFonts w:ascii="Times New Roman" w:hAnsi="Times New Roman" w:cs="Times New Roman"/>
          <w:sz w:val="20"/>
          <w:szCs w:val="20"/>
        </w:rPr>
      </w:pPr>
      <w:r w:rsidRPr="00181402">
        <w:rPr>
          <w:rStyle w:val="Appelnotedebasdep"/>
          <w:rFonts w:ascii="Times New Roman" w:hAnsi="Times New Roman" w:cs="Times New Roman"/>
          <w:sz w:val="20"/>
          <w:szCs w:val="20"/>
        </w:rPr>
        <w:footnoteRef/>
      </w:r>
      <w:r w:rsidRPr="00181402">
        <w:rPr>
          <w:rFonts w:ascii="Times New Roman" w:hAnsi="Times New Roman" w:cs="Times New Roman"/>
          <w:sz w:val="20"/>
          <w:szCs w:val="20"/>
        </w:rPr>
        <w:t xml:space="preserve"> </w:t>
      </w:r>
      <w:r w:rsidRPr="00F07974">
        <w:rPr>
          <w:rFonts w:ascii="Times New Roman" w:hAnsi="Times New Roman" w:cs="Times New Roman"/>
          <w:i/>
          <w:sz w:val="20"/>
          <w:szCs w:val="20"/>
        </w:rPr>
        <w:t>Ibid</w:t>
      </w:r>
      <w:r w:rsidRPr="00181402">
        <w:rPr>
          <w:rFonts w:ascii="Times New Roman" w:hAnsi="Times New Roman" w:cs="Times New Roman"/>
          <w:sz w:val="20"/>
          <w:szCs w:val="20"/>
        </w:rPr>
        <w:t xml:space="preserve">., p. 158. </w:t>
      </w:r>
    </w:p>
  </w:footnote>
  <w:footnote w:id="36">
    <w:p w:rsidR="00E914F9" w:rsidRPr="00181402" w:rsidRDefault="00E914F9" w:rsidP="00AE2221">
      <w:pPr>
        <w:pStyle w:val="Notedebasdepage"/>
        <w:rPr>
          <w:rFonts w:ascii="Times New Roman" w:hAnsi="Times New Roman" w:cs="Times New Roman"/>
          <w:sz w:val="20"/>
          <w:szCs w:val="20"/>
        </w:rPr>
      </w:pPr>
      <w:r w:rsidRPr="00181402">
        <w:rPr>
          <w:rStyle w:val="Appelnotedebasdep"/>
          <w:rFonts w:ascii="Times New Roman" w:hAnsi="Times New Roman" w:cs="Times New Roman"/>
          <w:sz w:val="20"/>
          <w:szCs w:val="20"/>
        </w:rPr>
        <w:footnoteRef/>
      </w:r>
      <w:r w:rsidRPr="00181402">
        <w:rPr>
          <w:rFonts w:ascii="Times New Roman" w:hAnsi="Times New Roman" w:cs="Times New Roman"/>
          <w:sz w:val="20"/>
          <w:szCs w:val="20"/>
        </w:rPr>
        <w:t xml:space="preserve"> </w:t>
      </w:r>
      <w:r>
        <w:rPr>
          <w:rFonts w:ascii="Times New Roman" w:hAnsi="Times New Roman" w:cs="Times New Roman"/>
          <w:sz w:val="20"/>
          <w:szCs w:val="20"/>
        </w:rPr>
        <w:t xml:space="preserve">Cf. aussi Henri Focillon, </w:t>
      </w:r>
      <w:r>
        <w:rPr>
          <w:rFonts w:ascii="Times New Roman" w:hAnsi="Times New Roman" w:cs="Times New Roman"/>
          <w:i/>
          <w:sz w:val="20"/>
          <w:szCs w:val="20"/>
        </w:rPr>
        <w:t>Vie des formes</w:t>
      </w:r>
      <w:r>
        <w:rPr>
          <w:rFonts w:ascii="Times New Roman" w:hAnsi="Times New Roman" w:cs="Times New Roman"/>
          <w:sz w:val="20"/>
          <w:szCs w:val="20"/>
        </w:rPr>
        <w:t>, Paris, Puf, 2010 [1943], dont Jean-Marie Floch se dit proche (</w:t>
      </w:r>
      <w:r w:rsidRPr="005665A3">
        <w:rPr>
          <w:rFonts w:ascii="Times New Roman" w:hAnsi="Times New Roman" w:cs="Times New Roman"/>
          <w:i/>
          <w:sz w:val="20"/>
          <w:szCs w:val="20"/>
        </w:rPr>
        <w:t>Petites mythologies de l’œil et de l’esprit</w:t>
      </w:r>
      <w:r>
        <w:rPr>
          <w:rFonts w:ascii="Times New Roman" w:hAnsi="Times New Roman" w:cs="Times New Roman"/>
          <w:sz w:val="20"/>
          <w:szCs w:val="20"/>
        </w:rPr>
        <w:t xml:space="preserve">, op. cit., p. 14). </w:t>
      </w:r>
    </w:p>
  </w:footnote>
  <w:footnote w:id="37">
    <w:p w:rsidR="00E914F9" w:rsidRPr="00181402" w:rsidRDefault="00E914F9" w:rsidP="00AE2221">
      <w:pPr>
        <w:pStyle w:val="Notedebasdepage"/>
        <w:rPr>
          <w:rFonts w:ascii="Times New Roman" w:hAnsi="Times New Roman" w:cs="Times New Roman"/>
          <w:sz w:val="20"/>
          <w:szCs w:val="20"/>
        </w:rPr>
      </w:pPr>
      <w:r w:rsidRPr="00181402">
        <w:rPr>
          <w:rStyle w:val="Appelnotedebasdep"/>
          <w:rFonts w:ascii="Times New Roman" w:hAnsi="Times New Roman" w:cs="Times New Roman"/>
          <w:sz w:val="20"/>
          <w:szCs w:val="20"/>
        </w:rPr>
        <w:footnoteRef/>
      </w:r>
      <w:r w:rsidRPr="00181402">
        <w:rPr>
          <w:rFonts w:ascii="Times New Roman" w:hAnsi="Times New Roman" w:cs="Times New Roman"/>
          <w:sz w:val="20"/>
          <w:szCs w:val="20"/>
        </w:rPr>
        <w:t xml:space="preserve"> Jean-François Bordron, </w:t>
      </w:r>
      <w:r w:rsidRPr="00181402">
        <w:rPr>
          <w:rFonts w:ascii="Times New Roman" w:hAnsi="Times New Roman" w:cs="Times New Roman"/>
          <w:i/>
          <w:sz w:val="20"/>
          <w:szCs w:val="20"/>
        </w:rPr>
        <w:t>L’iconcité et ses images. Études sémiotiques</w:t>
      </w:r>
      <w:r w:rsidRPr="00181402">
        <w:rPr>
          <w:rFonts w:ascii="Times New Roman" w:hAnsi="Times New Roman" w:cs="Times New Roman"/>
          <w:sz w:val="20"/>
          <w:szCs w:val="20"/>
        </w:rPr>
        <w:t>, op.</w:t>
      </w:r>
      <w:r>
        <w:rPr>
          <w:rFonts w:ascii="Times New Roman" w:hAnsi="Times New Roman" w:cs="Times New Roman"/>
          <w:sz w:val="20"/>
          <w:szCs w:val="20"/>
        </w:rPr>
        <w:t xml:space="preserve"> </w:t>
      </w:r>
      <w:proofErr w:type="gramStart"/>
      <w:r w:rsidRPr="00181402">
        <w:rPr>
          <w:rFonts w:ascii="Times New Roman" w:hAnsi="Times New Roman" w:cs="Times New Roman"/>
          <w:sz w:val="20"/>
          <w:szCs w:val="20"/>
        </w:rPr>
        <w:t>cit</w:t>
      </w:r>
      <w:proofErr w:type="gramEnd"/>
      <w:r w:rsidRPr="00181402">
        <w:rPr>
          <w:rFonts w:ascii="Times New Roman" w:hAnsi="Times New Roman" w:cs="Times New Roman"/>
          <w:sz w:val="20"/>
          <w:szCs w:val="20"/>
        </w:rPr>
        <w:t>., p.1</w:t>
      </w:r>
      <w:r>
        <w:rPr>
          <w:rFonts w:ascii="Times New Roman" w:hAnsi="Times New Roman" w:cs="Times New Roman"/>
          <w:sz w:val="20"/>
          <w:szCs w:val="20"/>
        </w:rPr>
        <w:t>7</w:t>
      </w:r>
      <w:r w:rsidRPr="00181402">
        <w:rPr>
          <w:rFonts w:ascii="Times New Roman" w:hAnsi="Times New Roman" w:cs="Times New Roman"/>
          <w:sz w:val="20"/>
          <w:szCs w:val="20"/>
        </w:rPr>
        <w:t>0.</w:t>
      </w:r>
    </w:p>
  </w:footnote>
  <w:footnote w:id="38">
    <w:p w:rsidR="00E914F9" w:rsidRPr="009536DF" w:rsidRDefault="00E914F9" w:rsidP="00AE2221">
      <w:pPr>
        <w:pStyle w:val="Notedebasdepage"/>
        <w:rPr>
          <w:rFonts w:ascii="Times New Roman" w:hAnsi="Times New Roman" w:cs="Times New Roman"/>
          <w:sz w:val="20"/>
          <w:szCs w:val="20"/>
        </w:rPr>
      </w:pPr>
      <w:r w:rsidRPr="009536DF">
        <w:rPr>
          <w:rStyle w:val="Appelnotedebasdep"/>
          <w:rFonts w:ascii="Times New Roman" w:hAnsi="Times New Roman" w:cs="Times New Roman"/>
          <w:sz w:val="20"/>
          <w:szCs w:val="20"/>
        </w:rPr>
        <w:footnoteRef/>
      </w:r>
      <w:r w:rsidRPr="009536DF">
        <w:rPr>
          <w:rFonts w:ascii="Times New Roman" w:hAnsi="Times New Roman" w:cs="Times New Roman"/>
          <w:sz w:val="20"/>
          <w:szCs w:val="20"/>
        </w:rPr>
        <w:t xml:space="preserve"> Algirdas Julien Greimas, “Sémiotique figurative et sémiotique plastique”, art. cit.,</w:t>
      </w:r>
      <w:r>
        <w:rPr>
          <w:rFonts w:ascii="Times New Roman" w:hAnsi="Times New Roman" w:cs="Times New Roman"/>
          <w:sz w:val="20"/>
          <w:szCs w:val="20"/>
        </w:rPr>
        <w:t xml:space="preserve"> p. 23.</w:t>
      </w:r>
    </w:p>
  </w:footnote>
  <w:footnote w:id="39">
    <w:p w:rsidR="00E914F9" w:rsidRPr="00492A26" w:rsidRDefault="00E914F9" w:rsidP="00AE2221">
      <w:pPr>
        <w:pStyle w:val="Notedebasdepage"/>
        <w:rPr>
          <w:rFonts w:ascii="Times New Roman" w:hAnsi="Times New Roman" w:cs="Times New Roman"/>
          <w:sz w:val="20"/>
          <w:szCs w:val="20"/>
        </w:rPr>
      </w:pPr>
      <w:r w:rsidRPr="00492A26">
        <w:rPr>
          <w:rStyle w:val="Appelnotedebasdep"/>
          <w:rFonts w:ascii="Times New Roman" w:hAnsi="Times New Roman" w:cs="Times New Roman"/>
          <w:sz w:val="20"/>
          <w:szCs w:val="20"/>
        </w:rPr>
        <w:footnoteRef/>
      </w:r>
      <w:r w:rsidRPr="00492A26">
        <w:rPr>
          <w:rFonts w:ascii="Times New Roman" w:hAnsi="Times New Roman" w:cs="Times New Roman"/>
          <w:sz w:val="20"/>
          <w:szCs w:val="20"/>
        </w:rPr>
        <w:t xml:space="preserve"> Algirdas Julien Greimas</w:t>
      </w:r>
      <w:r w:rsidRPr="00492A26">
        <w:rPr>
          <w:rFonts w:ascii="Times New Roman" w:hAnsi="Times New Roman" w:cs="Times New Roman"/>
          <w:i/>
          <w:sz w:val="20"/>
          <w:szCs w:val="20"/>
        </w:rPr>
        <w:t>, De l’imperfection</w:t>
      </w:r>
      <w:r w:rsidRPr="00492A26">
        <w:rPr>
          <w:rFonts w:ascii="Times New Roman" w:hAnsi="Times New Roman" w:cs="Times New Roman"/>
          <w:sz w:val="20"/>
          <w:szCs w:val="20"/>
        </w:rPr>
        <w:t>, Périgueux, Pierre Fanlac, 1987, p. 28.</w:t>
      </w:r>
    </w:p>
  </w:footnote>
  <w:footnote w:id="40">
    <w:p w:rsidR="00E914F9" w:rsidRPr="00492A26" w:rsidRDefault="00E914F9" w:rsidP="00AE2221">
      <w:pPr>
        <w:pStyle w:val="Notedebasdepage"/>
        <w:rPr>
          <w:rFonts w:ascii="Times New Roman" w:hAnsi="Times New Roman" w:cs="Times New Roman"/>
          <w:sz w:val="20"/>
          <w:szCs w:val="20"/>
        </w:rPr>
      </w:pPr>
      <w:r w:rsidRPr="00492A26">
        <w:rPr>
          <w:rStyle w:val="Appelnotedebasdep"/>
          <w:rFonts w:ascii="Times New Roman" w:hAnsi="Times New Roman" w:cs="Times New Roman"/>
          <w:sz w:val="20"/>
          <w:szCs w:val="20"/>
        </w:rPr>
        <w:footnoteRef/>
      </w:r>
      <w:r w:rsidRPr="00492A26">
        <w:rPr>
          <w:rFonts w:ascii="Times New Roman" w:hAnsi="Times New Roman" w:cs="Times New Roman"/>
          <w:sz w:val="20"/>
          <w:szCs w:val="20"/>
        </w:rPr>
        <w:t xml:space="preserve"> </w:t>
      </w:r>
      <w:r w:rsidRPr="00F07974">
        <w:rPr>
          <w:rFonts w:ascii="Times New Roman" w:hAnsi="Times New Roman" w:cs="Times New Roman"/>
          <w:i/>
          <w:sz w:val="20"/>
          <w:szCs w:val="20"/>
        </w:rPr>
        <w:t>Idem</w:t>
      </w:r>
      <w:r w:rsidRPr="00492A26">
        <w:rPr>
          <w:rFonts w:ascii="Times New Roman" w:hAnsi="Times New Roman" w:cs="Times New Roman"/>
          <w:sz w:val="20"/>
          <w:szCs w:val="20"/>
        </w:rPr>
        <w:t>.</w:t>
      </w:r>
    </w:p>
  </w:footnote>
  <w:footnote w:id="41">
    <w:p w:rsidR="00E914F9" w:rsidRPr="00492A26" w:rsidRDefault="00E914F9" w:rsidP="00AE2221">
      <w:pPr>
        <w:pStyle w:val="Notedebasdepage"/>
        <w:jc w:val="both"/>
        <w:rPr>
          <w:rFonts w:ascii="Times New Roman" w:hAnsi="Times New Roman" w:cs="Times New Roman"/>
          <w:sz w:val="20"/>
          <w:szCs w:val="20"/>
        </w:rPr>
      </w:pPr>
      <w:r w:rsidRPr="00492A26">
        <w:rPr>
          <w:rStyle w:val="Appelnotedebasdep"/>
          <w:rFonts w:ascii="Times New Roman" w:hAnsi="Times New Roman" w:cs="Times New Roman"/>
          <w:sz w:val="20"/>
          <w:szCs w:val="20"/>
        </w:rPr>
        <w:footnoteRef/>
      </w:r>
      <w:r w:rsidRPr="00492A26">
        <w:rPr>
          <w:rFonts w:ascii="Times New Roman" w:hAnsi="Times New Roman" w:cs="Times New Roman"/>
          <w:sz w:val="20"/>
          <w:szCs w:val="20"/>
        </w:rPr>
        <w:t xml:space="preserve"> </w:t>
      </w:r>
      <w:r w:rsidRPr="00F07974">
        <w:rPr>
          <w:rFonts w:ascii="Times New Roman" w:hAnsi="Times New Roman" w:cs="Times New Roman"/>
          <w:i/>
          <w:sz w:val="20"/>
          <w:szCs w:val="20"/>
        </w:rPr>
        <w:t>Ibid</w:t>
      </w:r>
      <w:r w:rsidRPr="00492A26">
        <w:rPr>
          <w:rFonts w:ascii="Times New Roman" w:hAnsi="Times New Roman" w:cs="Times New Roman"/>
          <w:sz w:val="20"/>
          <w:szCs w:val="20"/>
        </w:rPr>
        <w:t>., pp. 50-51.</w:t>
      </w:r>
      <w:r>
        <w:rPr>
          <w:rFonts w:ascii="Times New Roman" w:hAnsi="Times New Roman" w:cs="Times New Roman"/>
          <w:sz w:val="20"/>
          <w:szCs w:val="20"/>
        </w:rPr>
        <w:t xml:space="preserve"> Selon nous, si nous sommes plongés </w:t>
      </w:r>
      <w:r w:rsidRPr="00170796">
        <w:rPr>
          <w:rFonts w:ascii="Times New Roman" w:hAnsi="Times New Roman" w:cs="Times New Roman"/>
          <w:i/>
          <w:sz w:val="20"/>
          <w:szCs w:val="20"/>
        </w:rPr>
        <w:t>dans</w:t>
      </w:r>
      <w:r>
        <w:rPr>
          <w:rFonts w:ascii="Times New Roman" w:hAnsi="Times New Roman" w:cs="Times New Roman"/>
          <w:sz w:val="20"/>
          <w:szCs w:val="20"/>
        </w:rPr>
        <w:t xml:space="preserve"> un environnement (naturel, culturel), la production du sens est liée à l’interaction </w:t>
      </w:r>
      <w:r w:rsidRPr="00170796">
        <w:rPr>
          <w:rFonts w:ascii="Times New Roman" w:hAnsi="Times New Roman" w:cs="Times New Roman"/>
          <w:i/>
          <w:sz w:val="20"/>
          <w:szCs w:val="20"/>
        </w:rPr>
        <w:t>entre</w:t>
      </w:r>
      <w:r>
        <w:rPr>
          <w:rFonts w:ascii="Times New Roman" w:hAnsi="Times New Roman" w:cs="Times New Roman"/>
          <w:sz w:val="20"/>
          <w:szCs w:val="20"/>
        </w:rPr>
        <w:t xml:space="preserve"> une instance subjectale et une instance objectale, à leur co-fondation (notamment à travers la perception mettant aux prises un pré-sujet et un pré-objet). La perspective constructiviste d’un large pan de la sémiotique, greimassienne et contemporaine, doit ainsi intégrer l’idée des déterminations émanant des (pré-)objets. La sémiose a lieu au point de jonction </w:t>
      </w:r>
      <w:r w:rsidR="00DD3F5C">
        <w:rPr>
          <w:rFonts w:ascii="Times New Roman" w:hAnsi="Times New Roman" w:cs="Times New Roman"/>
          <w:sz w:val="20"/>
          <w:szCs w:val="20"/>
        </w:rPr>
        <w:t>–</w:t>
      </w:r>
      <w:r>
        <w:rPr>
          <w:rFonts w:ascii="Times New Roman" w:hAnsi="Times New Roman" w:cs="Times New Roman"/>
          <w:sz w:val="20"/>
          <w:szCs w:val="20"/>
        </w:rPr>
        <w:t xml:space="preserve"> de conjonction, note Greimas </w:t>
      </w:r>
      <w:r w:rsidR="00DD3F5C">
        <w:rPr>
          <w:rFonts w:ascii="Times New Roman" w:hAnsi="Times New Roman" w:cs="Times New Roman"/>
          <w:sz w:val="20"/>
          <w:szCs w:val="20"/>
        </w:rPr>
        <w:t>–</w:t>
      </w:r>
      <w:r>
        <w:rPr>
          <w:rFonts w:ascii="Times New Roman" w:hAnsi="Times New Roman" w:cs="Times New Roman"/>
          <w:sz w:val="20"/>
          <w:szCs w:val="20"/>
        </w:rPr>
        <w:t xml:space="preserve"> ou de co-détermination. L’idée sera développée plus loin. </w:t>
      </w:r>
    </w:p>
  </w:footnote>
  <w:footnote w:id="42">
    <w:p w:rsidR="00E914F9" w:rsidRPr="00492A26" w:rsidRDefault="00E914F9" w:rsidP="00AE2221">
      <w:pPr>
        <w:pStyle w:val="Notedebasdepage"/>
        <w:jc w:val="both"/>
        <w:rPr>
          <w:rFonts w:ascii="Times New Roman" w:hAnsi="Times New Roman" w:cs="Times New Roman"/>
          <w:sz w:val="20"/>
          <w:szCs w:val="20"/>
        </w:rPr>
      </w:pPr>
      <w:r>
        <w:rPr>
          <w:rStyle w:val="Appelnotedebasdep"/>
          <w:rFonts w:ascii="Times New Roman" w:hAnsi="Times New Roman" w:cs="Times New Roman"/>
          <w:sz w:val="20"/>
          <w:szCs w:val="20"/>
        </w:rPr>
        <w:t>4</w:t>
      </w:r>
      <w:r>
        <w:rPr>
          <w:rFonts w:ascii="Times New Roman" w:hAnsi="Times New Roman" w:cs="Times New Roman"/>
          <w:sz w:val="20"/>
          <w:szCs w:val="20"/>
        </w:rPr>
        <w:t xml:space="preserve"> Cf. Fernande Saint-Martin : « ce terme « gestalt », […], sera utilisé pour désigner u</w:t>
      </w:r>
      <w:r w:rsidRPr="00492A26">
        <w:rPr>
          <w:rFonts w:ascii="Times New Roman" w:hAnsi="Times New Roman" w:cs="Times New Roman"/>
          <w:sz w:val="20"/>
          <w:szCs w:val="20"/>
        </w:rPr>
        <w:t>ne région du champ perceptuel qui, même si elle est constituée de parties distinguables, se présente en vertu de l’articulation de ses forces internes comme un tout unifié et doté d’un équilibre particulier » (</w:t>
      </w:r>
      <w:r w:rsidRPr="00492A26">
        <w:rPr>
          <w:rFonts w:ascii="Times New Roman" w:hAnsi="Times New Roman" w:cs="Times New Roman"/>
          <w:i/>
          <w:sz w:val="20"/>
          <w:szCs w:val="20"/>
        </w:rPr>
        <w:t>La théorie de la Gestalt et l’art visuel. Essai sur les fondements de la sémiotique visuelle</w:t>
      </w:r>
      <w:r w:rsidRPr="00492A26">
        <w:rPr>
          <w:rFonts w:ascii="Times New Roman" w:hAnsi="Times New Roman" w:cs="Times New Roman"/>
          <w:sz w:val="20"/>
          <w:szCs w:val="20"/>
        </w:rPr>
        <w:t>, Québec, Presses de l’Université du Québec, 1990, p. 24). La perception, c’est-à-dire la synthèse opérée entre des forces, implique alors le percepteur dans une expérimentation de « tensions, de forces de disjonctions et d’équilibres » au sein d’un champ spatial (</w:t>
      </w:r>
      <w:r w:rsidRPr="007D4E9C">
        <w:rPr>
          <w:rFonts w:ascii="Times New Roman" w:hAnsi="Times New Roman" w:cs="Times New Roman"/>
          <w:i/>
          <w:sz w:val="20"/>
          <w:szCs w:val="20"/>
        </w:rPr>
        <w:t>ibid</w:t>
      </w:r>
      <w:r w:rsidRPr="00492A26">
        <w:rPr>
          <w:rFonts w:ascii="Times New Roman" w:hAnsi="Times New Roman" w:cs="Times New Roman"/>
          <w:sz w:val="20"/>
          <w:szCs w:val="20"/>
        </w:rPr>
        <w:t xml:space="preserve">., p. 26).  </w:t>
      </w:r>
    </w:p>
  </w:footnote>
  <w:footnote w:id="43">
    <w:p w:rsidR="00E914F9" w:rsidRPr="001F14D7" w:rsidRDefault="00E914F9" w:rsidP="00AE2221">
      <w:pPr>
        <w:jc w:val="both"/>
        <w:rPr>
          <w:rFonts w:ascii="Times New Roman" w:hAnsi="Times New Roman" w:cs="Times New Roman"/>
          <w:i/>
          <w:color w:val="262626"/>
          <w:sz w:val="20"/>
          <w:szCs w:val="20"/>
        </w:rPr>
      </w:pPr>
      <w:r w:rsidRPr="001F14D7">
        <w:rPr>
          <w:rStyle w:val="Appelnotedebasdep"/>
          <w:rFonts w:ascii="Times New Roman" w:hAnsi="Times New Roman" w:cs="Times New Roman"/>
          <w:sz w:val="20"/>
          <w:szCs w:val="20"/>
        </w:rPr>
        <w:footnoteRef/>
      </w:r>
      <w:r w:rsidRPr="00EB55A5">
        <w:rPr>
          <w:rFonts w:ascii="Times New Roman" w:hAnsi="Times New Roman" w:cs="Times New Roman"/>
          <w:sz w:val="20"/>
          <w:szCs w:val="20"/>
          <w:lang w:val="de-DE"/>
        </w:rPr>
        <w:t xml:space="preserve"> </w:t>
      </w:r>
      <w:r w:rsidR="00DD3F5C" w:rsidRPr="00EB55A5">
        <w:rPr>
          <w:rFonts w:ascii="Times New Roman" w:hAnsi="Times New Roman" w:cs="Times New Roman"/>
          <w:sz w:val="20"/>
          <w:szCs w:val="20"/>
          <w:lang w:val="de-DE"/>
        </w:rPr>
        <w:t>Paul Klee</w:t>
      </w:r>
      <w:r w:rsidR="00DD3F5C" w:rsidRPr="00EB55A5">
        <w:rPr>
          <w:rFonts w:ascii="Times New Roman" w:hAnsi="Times New Roman" w:cs="Times New Roman"/>
          <w:i/>
          <w:sz w:val="20"/>
          <w:szCs w:val="20"/>
          <w:lang w:val="de-DE"/>
        </w:rPr>
        <w:t>, Das bildnerische Denken. Schriften zur Form- und Gestaltungslehre</w:t>
      </w:r>
      <w:r w:rsidR="00DD3F5C" w:rsidRPr="00EB55A5">
        <w:rPr>
          <w:rFonts w:ascii="Times New Roman" w:hAnsi="Times New Roman" w:cs="Times New Roman"/>
          <w:sz w:val="20"/>
          <w:szCs w:val="20"/>
          <w:lang w:val="de-DE"/>
        </w:rPr>
        <w:t xml:space="preserve">, textes réunis par Jürg Spiller, Bâle, Schwabe &amp; Co. </w:t>
      </w:r>
      <w:r w:rsidR="00DD3F5C">
        <w:rPr>
          <w:rFonts w:ascii="Times New Roman" w:hAnsi="Times New Roman" w:cs="Times New Roman"/>
          <w:sz w:val="20"/>
          <w:szCs w:val="20"/>
        </w:rPr>
        <w:t>Verlag</w:t>
      </w:r>
      <w:proofErr w:type="gramStart"/>
      <w:r w:rsidR="00DD3F5C">
        <w:rPr>
          <w:rFonts w:ascii="Times New Roman" w:hAnsi="Times New Roman" w:cs="Times New Roman"/>
          <w:sz w:val="20"/>
          <w:szCs w:val="20"/>
        </w:rPr>
        <w:t>,  1956.</w:t>
      </w:r>
      <w:proofErr w:type="gramEnd"/>
      <w:r w:rsidR="00DD3F5C">
        <w:rPr>
          <w:rFonts w:ascii="Times New Roman" w:hAnsi="Times New Roman" w:cs="Times New Roman"/>
          <w:sz w:val="20"/>
          <w:szCs w:val="20"/>
        </w:rPr>
        <w:t xml:space="preserve"> </w:t>
      </w:r>
      <w:r w:rsidRPr="001F14D7">
        <w:rPr>
          <w:rFonts w:ascii="Times New Roman" w:hAnsi="Times New Roman" w:cs="Times New Roman"/>
          <w:i/>
          <w:color w:val="262626"/>
          <w:sz w:val="20"/>
          <w:szCs w:val="20"/>
        </w:rPr>
        <w:t>Écrits sur l’art,</w:t>
      </w:r>
      <w:r w:rsidRPr="001F14D7">
        <w:rPr>
          <w:rFonts w:ascii="Times New Roman" w:hAnsi="Times New Roman" w:cs="Times New Roman"/>
          <w:color w:val="262626"/>
          <w:sz w:val="20"/>
          <w:szCs w:val="20"/>
        </w:rPr>
        <w:t xml:space="preserve"> t.1. : </w:t>
      </w:r>
      <w:r w:rsidRPr="001F14D7">
        <w:rPr>
          <w:rFonts w:ascii="Times New Roman" w:hAnsi="Times New Roman" w:cs="Times New Roman"/>
          <w:i/>
          <w:color w:val="262626"/>
          <w:sz w:val="20"/>
          <w:szCs w:val="20"/>
        </w:rPr>
        <w:t>La pensée créatrice</w:t>
      </w:r>
      <w:r w:rsidRPr="001F14D7">
        <w:rPr>
          <w:rFonts w:ascii="Times New Roman" w:hAnsi="Times New Roman" w:cs="Times New Roman"/>
          <w:color w:val="262626"/>
          <w:sz w:val="20"/>
          <w:szCs w:val="20"/>
        </w:rPr>
        <w:t>, trad. S. Girard, Paris, Dessain et Tolra, 1973, p. 17.</w:t>
      </w:r>
    </w:p>
  </w:footnote>
  <w:footnote w:id="44">
    <w:p w:rsidR="00E914F9" w:rsidRPr="001F14D7" w:rsidRDefault="00E914F9" w:rsidP="00AE2221">
      <w:pPr>
        <w:pStyle w:val="Notedebasdepage"/>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w:t>
      </w:r>
      <w:r w:rsidRPr="00F07974">
        <w:rPr>
          <w:rFonts w:ascii="Times New Roman" w:hAnsi="Times New Roman" w:cs="Times New Roman"/>
          <w:i/>
          <w:sz w:val="20"/>
          <w:szCs w:val="20"/>
        </w:rPr>
        <w:t>Idem</w:t>
      </w:r>
      <w:r w:rsidRPr="001F14D7">
        <w:rPr>
          <w:rFonts w:ascii="Times New Roman" w:hAnsi="Times New Roman" w:cs="Times New Roman"/>
          <w:sz w:val="20"/>
          <w:szCs w:val="20"/>
        </w:rPr>
        <w:t xml:space="preserve">. </w:t>
      </w:r>
    </w:p>
  </w:footnote>
  <w:footnote w:id="45">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Fernande Saint-Martin, </w:t>
      </w:r>
      <w:r w:rsidRPr="001F14D7">
        <w:rPr>
          <w:rFonts w:ascii="Times New Roman" w:hAnsi="Times New Roman" w:cs="Times New Roman"/>
          <w:i/>
          <w:sz w:val="20"/>
          <w:szCs w:val="20"/>
        </w:rPr>
        <w:t>La théorie de la Gestalt et l’art visuel. Essai sur les fondements de la sémiotique visuelle</w:t>
      </w:r>
      <w:r w:rsidRPr="001F14D7">
        <w:rPr>
          <w:rFonts w:ascii="Times New Roman" w:hAnsi="Times New Roman" w:cs="Times New Roman"/>
          <w:sz w:val="20"/>
          <w:szCs w:val="20"/>
        </w:rPr>
        <w:t xml:space="preserve">, op. </w:t>
      </w:r>
      <w:proofErr w:type="gramStart"/>
      <w:r w:rsidRPr="001F14D7">
        <w:rPr>
          <w:rFonts w:ascii="Times New Roman" w:hAnsi="Times New Roman" w:cs="Times New Roman"/>
          <w:sz w:val="20"/>
          <w:szCs w:val="20"/>
        </w:rPr>
        <w:t>cit</w:t>
      </w:r>
      <w:proofErr w:type="gramEnd"/>
      <w:r w:rsidRPr="001F14D7">
        <w:rPr>
          <w:rFonts w:ascii="Times New Roman" w:hAnsi="Times New Roman" w:cs="Times New Roman"/>
          <w:sz w:val="20"/>
          <w:szCs w:val="20"/>
        </w:rPr>
        <w:t>., pp. 74-75.</w:t>
      </w:r>
    </w:p>
  </w:footnote>
  <w:footnote w:id="46">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Gilles Deleuze, </w:t>
      </w:r>
      <w:r w:rsidRPr="001F14D7">
        <w:rPr>
          <w:rFonts w:ascii="Times New Roman" w:hAnsi="Times New Roman" w:cs="Times New Roman"/>
          <w:i/>
          <w:sz w:val="20"/>
          <w:szCs w:val="20"/>
        </w:rPr>
        <w:t>Différence et répétition</w:t>
      </w:r>
      <w:r w:rsidRPr="001F14D7">
        <w:rPr>
          <w:rFonts w:ascii="Times New Roman" w:hAnsi="Times New Roman" w:cs="Times New Roman"/>
          <w:sz w:val="20"/>
          <w:szCs w:val="20"/>
        </w:rPr>
        <w:t>, Paris, Puf, 1968, pp. 32-33</w:t>
      </w:r>
      <w:r w:rsidR="00DD3F5C">
        <w:rPr>
          <w:rFonts w:ascii="Times New Roman" w:hAnsi="Times New Roman" w:cs="Times New Roman"/>
          <w:sz w:val="20"/>
          <w:szCs w:val="20"/>
        </w:rPr>
        <w:t>.</w:t>
      </w:r>
    </w:p>
  </w:footnote>
  <w:footnote w:id="47">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Gilles Deleuze distingue la “différence extérieure entre les exemplaires ordinaires d’une figure”, en relation avec la répétition “statique”, et la “différence interne” que la répétition “dynamique” “comprend dans chacun de ses moments”, </w:t>
      </w:r>
      <w:r w:rsidRPr="00F07974">
        <w:rPr>
          <w:rFonts w:ascii="Times New Roman" w:hAnsi="Times New Roman" w:cs="Times New Roman"/>
          <w:i/>
          <w:sz w:val="20"/>
          <w:szCs w:val="20"/>
        </w:rPr>
        <w:t>ibid</w:t>
      </w:r>
      <w:r w:rsidRPr="001F14D7">
        <w:rPr>
          <w:rFonts w:ascii="Times New Roman" w:hAnsi="Times New Roman" w:cs="Times New Roman"/>
          <w:sz w:val="20"/>
          <w:szCs w:val="20"/>
        </w:rPr>
        <w:t xml:space="preserve">., p. 32. </w:t>
      </w:r>
      <w:r>
        <w:rPr>
          <w:rFonts w:ascii="Times New Roman" w:hAnsi="Times New Roman" w:cs="Times New Roman"/>
          <w:sz w:val="20"/>
          <w:szCs w:val="20"/>
        </w:rPr>
        <w:t>Pour saisir la genèse du sens, nous proposons de considérer les intervalles et les interstices, plutôt que les différences, fussent-elles “internes”.</w:t>
      </w:r>
    </w:p>
  </w:footnote>
  <w:footnote w:id="48">
    <w:p w:rsidR="00E914F9" w:rsidRPr="001F14D7" w:rsidRDefault="00E914F9" w:rsidP="00AE2221">
      <w:pPr>
        <w:pStyle w:val="Notedebasdepage"/>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Henri Maldiney, </w:t>
      </w:r>
      <w:r w:rsidRPr="001F14D7">
        <w:rPr>
          <w:rFonts w:ascii="Times New Roman" w:hAnsi="Times New Roman" w:cs="Times New Roman"/>
          <w:i/>
          <w:sz w:val="20"/>
          <w:szCs w:val="20"/>
        </w:rPr>
        <w:t>Regard, parole, espace</w:t>
      </w:r>
      <w:r w:rsidRPr="001F14D7">
        <w:rPr>
          <w:rFonts w:ascii="Times New Roman" w:hAnsi="Times New Roman" w:cs="Times New Roman"/>
          <w:sz w:val="20"/>
          <w:szCs w:val="20"/>
        </w:rPr>
        <w:t xml:space="preserve">, Paris, Cerf, 2012, p. </w:t>
      </w:r>
      <w:r>
        <w:rPr>
          <w:rFonts w:ascii="Times New Roman" w:hAnsi="Times New Roman" w:cs="Times New Roman"/>
          <w:sz w:val="20"/>
          <w:szCs w:val="20"/>
        </w:rPr>
        <w:t xml:space="preserve">215. </w:t>
      </w:r>
    </w:p>
  </w:footnote>
  <w:footnote w:id="49">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Empruntant au Groupe µ la notion de seuillage, nous mettons en avant le passage, plutôt que la coupure. Même si, pour le Groupe µ, le seuil est dit de “discrimination”, il est associé également à l’idée de l’égalisation : “[…] les stimulus connaissant une variation d’intensité inférieure à un certain niveau, […], sont considérés comme manifestant la même qualité translocale”. C’est le “mécanisme de distinction”, au moment d’une </w:t>
      </w:r>
      <w:r w:rsidRPr="001F14D7">
        <w:rPr>
          <w:rFonts w:ascii="Times New Roman" w:hAnsi="Times New Roman" w:cs="Times New Roman"/>
          <w:i/>
          <w:sz w:val="20"/>
          <w:szCs w:val="20"/>
        </w:rPr>
        <w:t>nouvelle</w:t>
      </w:r>
      <w:r w:rsidRPr="001F14D7">
        <w:rPr>
          <w:rFonts w:ascii="Times New Roman" w:hAnsi="Times New Roman" w:cs="Times New Roman"/>
          <w:sz w:val="20"/>
          <w:szCs w:val="20"/>
        </w:rPr>
        <w:t xml:space="preserve"> qualité translocale, qui donne naissance à la “limite”, </w:t>
      </w:r>
      <w:r w:rsidRPr="001F14D7">
        <w:rPr>
          <w:rFonts w:ascii="Times New Roman" w:hAnsi="Times New Roman" w:cs="Times New Roman"/>
          <w:i/>
          <w:sz w:val="20"/>
          <w:szCs w:val="20"/>
        </w:rPr>
        <w:t>Pr</w:t>
      </w:r>
      <w:r>
        <w:rPr>
          <w:rFonts w:ascii="Times New Roman" w:hAnsi="Times New Roman" w:cs="Times New Roman"/>
          <w:i/>
          <w:sz w:val="20"/>
          <w:szCs w:val="20"/>
        </w:rPr>
        <w:t>incipia semi</w:t>
      </w:r>
      <w:r w:rsidRPr="001F14D7">
        <w:rPr>
          <w:rFonts w:ascii="Times New Roman" w:hAnsi="Times New Roman" w:cs="Times New Roman"/>
          <w:i/>
          <w:sz w:val="20"/>
          <w:szCs w:val="20"/>
        </w:rPr>
        <w:t>o</w:t>
      </w:r>
      <w:r>
        <w:rPr>
          <w:rFonts w:ascii="Times New Roman" w:hAnsi="Times New Roman" w:cs="Times New Roman"/>
          <w:i/>
          <w:sz w:val="20"/>
          <w:szCs w:val="20"/>
        </w:rPr>
        <w:t>t</w:t>
      </w:r>
      <w:r w:rsidRPr="001F14D7">
        <w:rPr>
          <w:rFonts w:ascii="Times New Roman" w:hAnsi="Times New Roman" w:cs="Times New Roman"/>
          <w:i/>
          <w:sz w:val="20"/>
          <w:szCs w:val="20"/>
        </w:rPr>
        <w:t>ica. Aux sources du sens</w:t>
      </w:r>
      <w:r w:rsidRPr="001F14D7">
        <w:rPr>
          <w:rFonts w:ascii="Times New Roman" w:hAnsi="Times New Roman" w:cs="Times New Roman"/>
          <w:sz w:val="20"/>
          <w:szCs w:val="20"/>
        </w:rPr>
        <w:t xml:space="preserve">, op. </w:t>
      </w:r>
      <w:proofErr w:type="gramStart"/>
      <w:r w:rsidRPr="001F14D7">
        <w:rPr>
          <w:rFonts w:ascii="Times New Roman" w:hAnsi="Times New Roman" w:cs="Times New Roman"/>
          <w:sz w:val="20"/>
          <w:szCs w:val="20"/>
        </w:rPr>
        <w:t>cit</w:t>
      </w:r>
      <w:proofErr w:type="gramEnd"/>
      <w:r w:rsidRPr="001F14D7">
        <w:rPr>
          <w:rFonts w:ascii="Times New Roman" w:hAnsi="Times New Roman" w:cs="Times New Roman"/>
          <w:sz w:val="20"/>
          <w:szCs w:val="20"/>
        </w:rPr>
        <w:t>.,  pp. 80-81.</w:t>
      </w:r>
    </w:p>
  </w:footnote>
  <w:footnote w:id="50">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Henri Maldiney, </w:t>
      </w:r>
      <w:r w:rsidRPr="001F14D7">
        <w:rPr>
          <w:rFonts w:ascii="Times New Roman" w:hAnsi="Times New Roman" w:cs="Times New Roman"/>
          <w:i/>
          <w:sz w:val="20"/>
          <w:szCs w:val="20"/>
        </w:rPr>
        <w:t>Regard, parole, espace</w:t>
      </w:r>
      <w:r w:rsidRPr="001F14D7">
        <w:rPr>
          <w:rFonts w:ascii="Times New Roman" w:hAnsi="Times New Roman" w:cs="Times New Roman"/>
          <w:sz w:val="20"/>
          <w:szCs w:val="20"/>
        </w:rPr>
        <w:t xml:space="preserve">, op. </w:t>
      </w:r>
      <w:proofErr w:type="gramStart"/>
      <w:r w:rsidRPr="001F14D7">
        <w:rPr>
          <w:rFonts w:ascii="Times New Roman" w:hAnsi="Times New Roman" w:cs="Times New Roman"/>
          <w:sz w:val="20"/>
          <w:szCs w:val="20"/>
        </w:rPr>
        <w:t>cit</w:t>
      </w:r>
      <w:proofErr w:type="gramEnd"/>
      <w:r w:rsidRPr="001F14D7">
        <w:rPr>
          <w:rFonts w:ascii="Times New Roman" w:hAnsi="Times New Roman" w:cs="Times New Roman"/>
          <w:sz w:val="20"/>
          <w:szCs w:val="20"/>
        </w:rPr>
        <w:t>., pp. 214-215.</w:t>
      </w:r>
    </w:p>
  </w:footnote>
  <w:footnote w:id="51">
    <w:p w:rsidR="00E914F9" w:rsidRPr="001F14D7" w:rsidRDefault="00E914F9" w:rsidP="00AE2221">
      <w:pPr>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Au sujet de l’événement, mais aussi d’une analyse du rythme en termes de mouvements tensionnels, cf. Claude Zilberberg, « Signification du rythme et rythme de la signification », </w:t>
      </w:r>
      <w:r w:rsidRPr="001F14D7">
        <w:rPr>
          <w:rFonts w:ascii="Times New Roman" w:hAnsi="Times New Roman" w:cs="Times New Roman"/>
          <w:i/>
          <w:sz w:val="20"/>
          <w:szCs w:val="20"/>
        </w:rPr>
        <w:t>Degrés</w:t>
      </w:r>
      <w:r w:rsidRPr="001F14D7">
        <w:rPr>
          <w:rFonts w:ascii="Times New Roman" w:hAnsi="Times New Roman" w:cs="Times New Roman"/>
          <w:sz w:val="20"/>
          <w:szCs w:val="20"/>
        </w:rPr>
        <w:t>, n</w:t>
      </w:r>
      <w:r w:rsidRPr="001F14D7">
        <w:rPr>
          <w:rFonts w:ascii="Times New Roman" w:hAnsi="Times New Roman" w:cs="Times New Roman"/>
          <w:sz w:val="20"/>
          <w:szCs w:val="20"/>
          <w:vertAlign w:val="superscript"/>
        </w:rPr>
        <w:t>o</w:t>
      </w:r>
      <w:r w:rsidRPr="001F14D7">
        <w:rPr>
          <w:rFonts w:ascii="Times New Roman" w:hAnsi="Times New Roman" w:cs="Times New Roman"/>
          <w:sz w:val="20"/>
          <w:szCs w:val="20"/>
        </w:rPr>
        <w:t xml:space="preserve"> 24, 1996, p. a1-a25. Une</w:t>
      </w:r>
      <w:r w:rsidRPr="00170796">
        <w:rPr>
          <w:rFonts w:ascii="Times New Roman" w:hAnsi="Times New Roman" w:cs="Times New Roman"/>
          <w:sz w:val="20"/>
          <w:szCs w:val="20"/>
        </w:rPr>
        <w:t xml:space="preserve"> </w:t>
      </w:r>
      <w:r w:rsidRPr="001F14D7">
        <w:rPr>
          <w:rFonts w:ascii="Times New Roman" w:hAnsi="Times New Roman" w:cs="Times New Roman"/>
          <w:sz w:val="20"/>
          <w:szCs w:val="20"/>
        </w:rPr>
        <w:t>tension ascendante vers un climax et une intensification maximale composent avec une tension décadente : ainsi, la ligne extensive se résout à travers la modulation, où l’extensité prévaut sur l’éclat intensif.</w:t>
      </w:r>
    </w:p>
  </w:footnote>
  <w:footnote w:id="52">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Henri Maldiney</w:t>
      </w:r>
      <w:r w:rsidRPr="001F14D7">
        <w:rPr>
          <w:rFonts w:ascii="Times New Roman" w:hAnsi="Times New Roman" w:cs="Times New Roman"/>
          <w:i/>
          <w:sz w:val="20"/>
          <w:szCs w:val="20"/>
        </w:rPr>
        <w:t>, Regard, parole, espace</w:t>
      </w:r>
      <w:r w:rsidRPr="001F14D7">
        <w:rPr>
          <w:rFonts w:ascii="Times New Roman" w:hAnsi="Times New Roman" w:cs="Times New Roman"/>
          <w:sz w:val="20"/>
          <w:szCs w:val="20"/>
        </w:rPr>
        <w:t xml:space="preserve">, op. </w:t>
      </w:r>
      <w:proofErr w:type="gramStart"/>
      <w:r w:rsidRPr="001F14D7">
        <w:rPr>
          <w:rFonts w:ascii="Times New Roman" w:hAnsi="Times New Roman" w:cs="Times New Roman"/>
          <w:sz w:val="20"/>
          <w:szCs w:val="20"/>
        </w:rPr>
        <w:t>cit</w:t>
      </w:r>
      <w:proofErr w:type="gramEnd"/>
      <w:r w:rsidRPr="001F14D7">
        <w:rPr>
          <w:rFonts w:ascii="Times New Roman" w:hAnsi="Times New Roman" w:cs="Times New Roman"/>
          <w:sz w:val="20"/>
          <w:szCs w:val="20"/>
        </w:rPr>
        <w:t>., pp. 214 et 215.</w:t>
      </w:r>
    </w:p>
  </w:footnote>
  <w:footnote w:id="53">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w:t>
      </w:r>
      <w:r w:rsidRPr="0015648E">
        <w:rPr>
          <w:rFonts w:ascii="Times New Roman" w:hAnsi="Times New Roman" w:cs="Times New Roman"/>
          <w:i/>
          <w:sz w:val="20"/>
          <w:szCs w:val="20"/>
        </w:rPr>
        <w:t>Idem</w:t>
      </w:r>
      <w:r w:rsidRPr="001F14D7">
        <w:rPr>
          <w:rFonts w:ascii="Times New Roman" w:hAnsi="Times New Roman" w:cs="Times New Roman"/>
          <w:sz w:val="20"/>
          <w:szCs w:val="20"/>
        </w:rPr>
        <w:t xml:space="preserve">. </w:t>
      </w:r>
    </w:p>
  </w:footnote>
  <w:footnote w:id="54">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w:t>
      </w:r>
      <w:r w:rsidRPr="0015648E">
        <w:rPr>
          <w:rFonts w:ascii="Times New Roman" w:hAnsi="Times New Roman" w:cs="Times New Roman"/>
          <w:i/>
          <w:sz w:val="20"/>
          <w:szCs w:val="20"/>
        </w:rPr>
        <w:t>Ibid</w:t>
      </w:r>
      <w:r w:rsidRPr="001F14D7">
        <w:rPr>
          <w:rFonts w:ascii="Times New Roman" w:hAnsi="Times New Roman" w:cs="Times New Roman"/>
          <w:sz w:val="20"/>
          <w:szCs w:val="20"/>
        </w:rPr>
        <w:t xml:space="preserve">., p. 216. Le passage cité est emprunté à Henri Focillon, </w:t>
      </w:r>
      <w:r w:rsidRPr="001F14D7">
        <w:rPr>
          <w:rFonts w:ascii="Times New Roman" w:hAnsi="Times New Roman" w:cs="Times New Roman"/>
          <w:i/>
          <w:sz w:val="20"/>
          <w:szCs w:val="20"/>
        </w:rPr>
        <w:t>Vie des formes</w:t>
      </w:r>
      <w:r w:rsidRPr="001F14D7">
        <w:rPr>
          <w:rFonts w:ascii="Times New Roman" w:hAnsi="Times New Roman" w:cs="Times New Roman"/>
          <w:sz w:val="20"/>
          <w:szCs w:val="20"/>
        </w:rPr>
        <w:t xml:space="preserve">, op. </w:t>
      </w:r>
      <w:proofErr w:type="gramStart"/>
      <w:r w:rsidRPr="001F14D7">
        <w:rPr>
          <w:rFonts w:ascii="Times New Roman" w:hAnsi="Times New Roman" w:cs="Times New Roman"/>
          <w:sz w:val="20"/>
          <w:szCs w:val="20"/>
        </w:rPr>
        <w:t>cit</w:t>
      </w:r>
      <w:proofErr w:type="gramEnd"/>
      <w:r w:rsidRPr="001F14D7">
        <w:rPr>
          <w:rFonts w:ascii="Times New Roman" w:hAnsi="Times New Roman" w:cs="Times New Roman"/>
          <w:sz w:val="20"/>
          <w:szCs w:val="20"/>
        </w:rPr>
        <w:t xml:space="preserve">., p. 10. </w:t>
      </w:r>
    </w:p>
  </w:footnote>
  <w:footnote w:id="55">
    <w:p w:rsidR="00E914F9" w:rsidRPr="001F14D7" w:rsidRDefault="00E914F9" w:rsidP="00AE2221">
      <w:pPr>
        <w:pStyle w:val="Notedebasdepage"/>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Algirdas Julien Greimas, “Sémiotique figurative et sémiotique plastique”, art. cit., p. 9.</w:t>
      </w:r>
    </w:p>
  </w:footnote>
  <w:footnote w:id="56">
    <w:p w:rsidR="00E914F9" w:rsidRPr="001F14D7" w:rsidRDefault="00E914F9" w:rsidP="00AE2221">
      <w:pPr>
        <w:pStyle w:val="Notedebasdepage"/>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Jean-François Bordron, </w:t>
      </w:r>
      <w:r w:rsidRPr="001F14D7">
        <w:rPr>
          <w:rFonts w:ascii="Times New Roman" w:hAnsi="Times New Roman" w:cs="Times New Roman"/>
          <w:i/>
          <w:sz w:val="20"/>
          <w:szCs w:val="20"/>
        </w:rPr>
        <w:t>L’iconcité et ses images. Études sémiotiques</w:t>
      </w:r>
      <w:r w:rsidRPr="001F14D7">
        <w:rPr>
          <w:rFonts w:ascii="Times New Roman" w:hAnsi="Times New Roman" w:cs="Times New Roman"/>
          <w:sz w:val="20"/>
          <w:szCs w:val="20"/>
        </w:rPr>
        <w:t>, op.cit., p. 169.</w:t>
      </w:r>
    </w:p>
  </w:footnote>
  <w:footnote w:id="57">
    <w:p w:rsidR="00E914F9" w:rsidRPr="001F14D7" w:rsidRDefault="00E914F9" w:rsidP="00AE2221">
      <w:pPr>
        <w:widowControl w:val="0"/>
        <w:autoSpaceDE w:val="0"/>
        <w:autoSpaceDN w:val="0"/>
        <w:adjustRightInd w:val="0"/>
        <w:jc w:val="both"/>
        <w:rPr>
          <w:rFonts w:ascii="Times New Roman" w:hAnsi="Times New Roman" w:cs="Times New Roman"/>
          <w:sz w:val="20"/>
          <w:szCs w:val="20"/>
        </w:rPr>
      </w:pPr>
      <w:r w:rsidRPr="001F14D7">
        <w:rPr>
          <w:rStyle w:val="Appelnotedebasdep"/>
          <w:rFonts w:ascii="Times New Roman" w:hAnsi="Times New Roman" w:cs="Times New Roman"/>
          <w:sz w:val="20"/>
          <w:szCs w:val="20"/>
        </w:rPr>
        <w:footnoteRef/>
      </w:r>
      <w:r w:rsidRPr="001F14D7">
        <w:rPr>
          <w:rFonts w:ascii="Times New Roman" w:hAnsi="Times New Roman" w:cs="Times New Roman"/>
          <w:sz w:val="20"/>
          <w:szCs w:val="20"/>
        </w:rPr>
        <w:t xml:space="preserve"> Cf. plus particulièrement </w:t>
      </w:r>
      <w:r>
        <w:rPr>
          <w:rFonts w:ascii="Times New Roman" w:hAnsi="Times New Roman" w:cs="Times New Roman"/>
          <w:sz w:val="20"/>
          <w:szCs w:val="20"/>
        </w:rPr>
        <w:t>Gotthold Ephraim</w:t>
      </w:r>
      <w:r w:rsidRPr="001F14D7">
        <w:rPr>
          <w:rFonts w:ascii="Times New Roman" w:hAnsi="Times New Roman" w:cs="Times New Roman"/>
          <w:sz w:val="20"/>
          <w:szCs w:val="20"/>
        </w:rPr>
        <w:t xml:space="preserve"> Lessing, </w:t>
      </w:r>
      <w:r w:rsidRPr="001F14D7">
        <w:rPr>
          <w:rFonts w:ascii="Times New Roman" w:hAnsi="Times New Roman" w:cs="Times New Roman"/>
          <w:i/>
          <w:sz w:val="20"/>
          <w:szCs w:val="20"/>
        </w:rPr>
        <w:t>Laocoon</w:t>
      </w:r>
      <w:r>
        <w:rPr>
          <w:rFonts w:ascii="Times New Roman" w:hAnsi="Times New Roman" w:cs="Times New Roman"/>
          <w:sz w:val="20"/>
          <w:szCs w:val="20"/>
        </w:rPr>
        <w:t xml:space="preserve"> </w:t>
      </w:r>
      <w:r w:rsidRPr="001F14D7">
        <w:rPr>
          <w:rFonts w:ascii="Times New Roman" w:hAnsi="Times New Roman" w:cs="Times New Roman"/>
          <w:i/>
          <w:sz w:val="20"/>
          <w:szCs w:val="20"/>
        </w:rPr>
        <w:t>ou</w:t>
      </w:r>
      <w:r>
        <w:rPr>
          <w:rFonts w:ascii="Times New Roman" w:hAnsi="Times New Roman" w:cs="Times New Roman"/>
          <w:sz w:val="20"/>
          <w:szCs w:val="20"/>
        </w:rPr>
        <w:t xml:space="preserve"> </w:t>
      </w:r>
      <w:r>
        <w:rPr>
          <w:rFonts w:ascii="Times New Roman" w:hAnsi="Times New Roman" w:cs="Times New Roman"/>
          <w:i/>
          <w:iCs/>
          <w:sz w:val="20"/>
          <w:szCs w:val="20"/>
        </w:rPr>
        <w:t>Des</w:t>
      </w:r>
      <w:r w:rsidRPr="001F14D7">
        <w:rPr>
          <w:rFonts w:ascii="Times New Roman" w:hAnsi="Times New Roman" w:cs="Times New Roman"/>
          <w:i/>
          <w:iCs/>
          <w:sz w:val="20"/>
          <w:szCs w:val="20"/>
        </w:rPr>
        <w:t xml:space="preserve"> </w:t>
      </w:r>
      <w:r>
        <w:rPr>
          <w:rFonts w:ascii="Times New Roman" w:hAnsi="Times New Roman" w:cs="Times New Roman"/>
          <w:i/>
          <w:iCs/>
          <w:sz w:val="20"/>
          <w:szCs w:val="20"/>
        </w:rPr>
        <w:t>frontière</w:t>
      </w:r>
      <w:r w:rsidRPr="001F14D7">
        <w:rPr>
          <w:rFonts w:ascii="Times New Roman" w:hAnsi="Times New Roman" w:cs="Times New Roman"/>
          <w:i/>
          <w:iCs/>
          <w:sz w:val="20"/>
          <w:szCs w:val="20"/>
        </w:rPr>
        <w:t>s de la peinture et de la</w:t>
      </w:r>
      <w:r>
        <w:rPr>
          <w:rFonts w:ascii="Arial" w:hAnsi="Arial" w:cs="Arial"/>
          <w:i/>
          <w:iCs/>
          <w:sz w:val="26"/>
          <w:szCs w:val="26"/>
        </w:rPr>
        <w:t xml:space="preserve"> </w:t>
      </w:r>
      <w:r w:rsidRPr="001F14D7">
        <w:rPr>
          <w:rFonts w:ascii="Times New Roman" w:hAnsi="Times New Roman" w:cs="Times New Roman"/>
          <w:i/>
          <w:iCs/>
          <w:sz w:val="20"/>
          <w:szCs w:val="20"/>
        </w:rPr>
        <w:t>poésie</w:t>
      </w:r>
      <w:r w:rsidRPr="001F14D7">
        <w:rPr>
          <w:rFonts w:ascii="Times New Roman" w:hAnsi="Times New Roman" w:cs="Times New Roman"/>
          <w:sz w:val="20"/>
          <w:szCs w:val="20"/>
        </w:rPr>
        <w:t xml:space="preserve">, </w:t>
      </w:r>
      <w:r>
        <w:rPr>
          <w:rFonts w:ascii="Times New Roman" w:hAnsi="Times New Roman" w:cs="Times New Roman"/>
          <w:sz w:val="20"/>
          <w:szCs w:val="20"/>
        </w:rPr>
        <w:t xml:space="preserve">Paris, </w:t>
      </w:r>
      <w:r w:rsidRPr="001F14D7">
        <w:rPr>
          <w:rFonts w:ascii="Times New Roman" w:hAnsi="Times New Roman" w:cs="Times New Roman"/>
          <w:sz w:val="20"/>
          <w:szCs w:val="20"/>
        </w:rPr>
        <w:t>Hermann, 1990</w:t>
      </w:r>
      <w:r>
        <w:rPr>
          <w:rFonts w:ascii="Times New Roman" w:hAnsi="Times New Roman" w:cs="Times New Roman"/>
          <w:sz w:val="20"/>
          <w:szCs w:val="20"/>
        </w:rPr>
        <w:t xml:space="preserve"> ; trad. fr. de </w:t>
      </w:r>
      <w:r w:rsidRPr="001F14D7">
        <w:rPr>
          <w:rFonts w:ascii="Times New Roman" w:hAnsi="Times New Roman" w:cs="Times New Roman"/>
          <w:i/>
          <w:iCs/>
          <w:sz w:val="20"/>
          <w:szCs w:val="20"/>
        </w:rPr>
        <w:t>Laocoon, oder Über die Grenzen der Malerei und der Poesie</w:t>
      </w:r>
      <w:r w:rsidRPr="001F14D7">
        <w:rPr>
          <w:rFonts w:ascii="Times New Roman" w:hAnsi="Times New Roman" w:cs="Times New Roman"/>
          <w:sz w:val="20"/>
          <w:szCs w:val="20"/>
        </w:rPr>
        <w:t xml:space="preserve">, </w:t>
      </w:r>
      <w:r>
        <w:rPr>
          <w:rFonts w:ascii="Times New Roman" w:hAnsi="Times New Roman" w:cs="Times New Roman"/>
          <w:iCs/>
          <w:sz w:val="20"/>
          <w:szCs w:val="20"/>
        </w:rPr>
        <w:t xml:space="preserve">1766. </w:t>
      </w:r>
    </w:p>
  </w:footnote>
  <w:footnote w:id="58">
    <w:p w:rsidR="00E914F9" w:rsidRPr="00024F58" w:rsidRDefault="00E914F9" w:rsidP="00AE2221">
      <w:pPr>
        <w:spacing w:line="276" w:lineRule="auto"/>
        <w:jc w:val="both"/>
        <w:rPr>
          <w:rFonts w:ascii="Times New Roman" w:hAnsi="Times New Roman" w:cs="Times New Roman"/>
          <w:sz w:val="20"/>
          <w:szCs w:val="20"/>
        </w:rPr>
      </w:pPr>
      <w:r w:rsidRPr="00A70313">
        <w:rPr>
          <w:rStyle w:val="Appelnotedebasdep"/>
          <w:rFonts w:ascii="Times New Roman" w:hAnsi="Times New Roman" w:cs="Times New Roman"/>
          <w:sz w:val="20"/>
          <w:szCs w:val="20"/>
        </w:rPr>
        <w:footnoteRef/>
      </w:r>
      <w:r w:rsidRPr="00A70313">
        <w:rPr>
          <w:rFonts w:ascii="Times New Roman" w:hAnsi="Times New Roman" w:cs="Times New Roman"/>
          <w:sz w:val="20"/>
          <w:szCs w:val="20"/>
        </w:rPr>
        <w:t xml:space="preserve"> Groupe µ, « L’effet de temporalité dans les images fixes », </w:t>
      </w:r>
      <w:r w:rsidRPr="00A70313">
        <w:rPr>
          <w:rFonts w:ascii="Times New Roman" w:hAnsi="Times New Roman" w:cs="Times New Roman"/>
          <w:i/>
          <w:sz w:val="20"/>
          <w:szCs w:val="20"/>
        </w:rPr>
        <w:t>Texte</w:t>
      </w:r>
      <w:r w:rsidRPr="00A70313">
        <w:rPr>
          <w:rFonts w:ascii="Times New Roman" w:hAnsi="Times New Roman" w:cs="Times New Roman"/>
          <w:sz w:val="20"/>
          <w:szCs w:val="20"/>
        </w:rPr>
        <w:t>, n</w:t>
      </w:r>
      <w:r w:rsidRPr="00A70313">
        <w:rPr>
          <w:rFonts w:ascii="Times New Roman" w:hAnsi="Times New Roman" w:cs="Times New Roman"/>
          <w:sz w:val="20"/>
          <w:szCs w:val="20"/>
          <w:vertAlign w:val="superscript"/>
        </w:rPr>
        <w:t>os</w:t>
      </w:r>
      <w:r w:rsidRPr="00A70313">
        <w:rPr>
          <w:rFonts w:ascii="Times New Roman" w:hAnsi="Times New Roman" w:cs="Times New Roman"/>
          <w:sz w:val="20"/>
          <w:szCs w:val="20"/>
        </w:rPr>
        <w:t xml:space="preserve"> 21-22, 1998,</w:t>
      </w:r>
      <w:r>
        <w:rPr>
          <w:rFonts w:ascii="Times New Roman" w:hAnsi="Times New Roman" w:cs="Times New Roman"/>
          <w:sz w:val="20"/>
          <w:szCs w:val="20"/>
        </w:rPr>
        <w:t xml:space="preserve"> </w:t>
      </w:r>
      <w:r w:rsidRPr="00A70313">
        <w:rPr>
          <w:rFonts w:ascii="Times New Roman" w:hAnsi="Times New Roman" w:cs="Times New Roman"/>
          <w:sz w:val="20"/>
          <w:szCs w:val="20"/>
        </w:rPr>
        <w:t>p</w:t>
      </w:r>
      <w:r>
        <w:rPr>
          <w:rFonts w:ascii="Times New Roman" w:hAnsi="Times New Roman" w:cs="Times New Roman"/>
          <w:sz w:val="20"/>
          <w:szCs w:val="20"/>
        </w:rPr>
        <w:t>p</w:t>
      </w:r>
      <w:r w:rsidRPr="00A70313">
        <w:rPr>
          <w:rFonts w:ascii="Times New Roman" w:hAnsi="Times New Roman" w:cs="Times New Roman"/>
          <w:sz w:val="20"/>
          <w:szCs w:val="20"/>
        </w:rPr>
        <w:t>. 41-69.</w:t>
      </w:r>
    </w:p>
  </w:footnote>
  <w:footnote w:id="59">
    <w:p w:rsidR="00E914F9" w:rsidRPr="00024F58" w:rsidRDefault="00E914F9" w:rsidP="00AE2221">
      <w:pPr>
        <w:pStyle w:val="Notedebasdepage"/>
        <w:rPr>
          <w:rFonts w:ascii="Times New Roman" w:hAnsi="Times New Roman" w:cs="Times New Roman"/>
          <w:sz w:val="20"/>
          <w:szCs w:val="20"/>
        </w:rPr>
      </w:pPr>
      <w:r w:rsidRPr="00024F58">
        <w:rPr>
          <w:rStyle w:val="Appelnotedebasdep"/>
          <w:rFonts w:ascii="Times New Roman" w:hAnsi="Times New Roman" w:cs="Times New Roman"/>
          <w:sz w:val="20"/>
          <w:szCs w:val="20"/>
        </w:rPr>
        <w:footnoteRef/>
      </w:r>
      <w:r w:rsidRPr="00024F58">
        <w:rPr>
          <w:rFonts w:ascii="Times New Roman" w:hAnsi="Times New Roman" w:cs="Times New Roman"/>
          <w:sz w:val="20"/>
          <w:szCs w:val="20"/>
        </w:rPr>
        <w:t xml:space="preserve"> Paul Klee, </w:t>
      </w:r>
      <w:r w:rsidRPr="00024F58">
        <w:rPr>
          <w:rFonts w:ascii="Times New Roman" w:hAnsi="Times New Roman" w:cs="Times New Roman"/>
          <w:i/>
          <w:sz w:val="20"/>
          <w:szCs w:val="20"/>
        </w:rPr>
        <w:t>Schwebendes</w:t>
      </w:r>
      <w:r w:rsidR="00DD3F5C">
        <w:rPr>
          <w:rFonts w:ascii="Times New Roman" w:hAnsi="Times New Roman" w:cs="Times New Roman"/>
          <w:sz w:val="20"/>
          <w:szCs w:val="20"/>
        </w:rPr>
        <w:t>, h</w:t>
      </w:r>
      <w:r w:rsidRPr="00024F58">
        <w:rPr>
          <w:rFonts w:ascii="Times New Roman" w:hAnsi="Times New Roman" w:cs="Times New Roman"/>
          <w:sz w:val="20"/>
          <w:szCs w:val="20"/>
        </w:rPr>
        <w:t>uile sur canevas, 84 x 84, Berne, Centre Paul Klee, 1930.</w:t>
      </w:r>
    </w:p>
  </w:footnote>
  <w:footnote w:id="60">
    <w:p w:rsidR="00E914F9" w:rsidRPr="00352CF5" w:rsidRDefault="00E914F9" w:rsidP="00AE2221">
      <w:pPr>
        <w:pStyle w:val="Notedebasdepage"/>
        <w:jc w:val="both"/>
        <w:rPr>
          <w:rFonts w:ascii="Times New Roman" w:hAnsi="Times New Roman" w:cs="Times New Roman"/>
          <w:sz w:val="20"/>
          <w:szCs w:val="20"/>
        </w:rPr>
      </w:pPr>
      <w:r w:rsidRPr="00352CF5">
        <w:rPr>
          <w:rStyle w:val="Appelnotedebasdep"/>
          <w:rFonts w:ascii="Times New Roman" w:hAnsi="Times New Roman" w:cs="Times New Roman"/>
          <w:sz w:val="20"/>
          <w:szCs w:val="20"/>
        </w:rPr>
        <w:footnoteRef/>
      </w:r>
      <w:r w:rsidRPr="00352CF5">
        <w:rPr>
          <w:rFonts w:ascii="Times New Roman" w:hAnsi="Times New Roman" w:cs="Times New Roman"/>
          <w:sz w:val="20"/>
          <w:szCs w:val="20"/>
        </w:rPr>
        <w:t xml:space="preserve"> L’œil ne parcourt pas l’image de façon strictement linéaire et continue, mais en imaginant des saisies simultanées et des parcours partiels, en fonction des contrastes, et des “sauts anaphoriques” ayant pour fonction de connecter différents parcours entre eux</w:t>
      </w:r>
      <w:r>
        <w:rPr>
          <w:rFonts w:ascii="Times New Roman" w:hAnsi="Times New Roman" w:cs="Times New Roman"/>
          <w:sz w:val="20"/>
          <w:szCs w:val="20"/>
        </w:rPr>
        <w:t xml:space="preserve"> (</w:t>
      </w:r>
      <w:r w:rsidRPr="001F14D7">
        <w:rPr>
          <w:rFonts w:ascii="Times New Roman" w:hAnsi="Times New Roman" w:cs="Times New Roman"/>
          <w:sz w:val="20"/>
          <w:szCs w:val="20"/>
        </w:rPr>
        <w:t xml:space="preserve">Algirdas Julien Greimas, “Sémiotique figurative et sémiotique plastique”, art. cit., </w:t>
      </w:r>
      <w:r>
        <w:rPr>
          <w:rFonts w:ascii="Times New Roman" w:hAnsi="Times New Roman" w:cs="Times New Roman"/>
          <w:sz w:val="20"/>
          <w:szCs w:val="20"/>
        </w:rPr>
        <w:t>pp. 19-20).</w:t>
      </w:r>
      <w:r w:rsidRPr="00352CF5">
        <w:rPr>
          <w:rFonts w:ascii="Times New Roman" w:hAnsi="Times New Roman" w:cs="Times New Roman"/>
          <w:sz w:val="20"/>
          <w:szCs w:val="20"/>
        </w:rPr>
        <w:t xml:space="preserve"> Voir aussi </w:t>
      </w:r>
      <w:r w:rsidRPr="00352CF5">
        <w:rPr>
          <w:rFonts w:ascii="Times New Roman" w:hAnsi="Times New Roman" w:cs="Times New Roman"/>
          <w:iCs/>
          <w:sz w:val="20"/>
          <w:szCs w:val="20"/>
        </w:rPr>
        <w:t>Nelson</w:t>
      </w:r>
      <w:r w:rsidRPr="002E5727">
        <w:rPr>
          <w:rFonts w:ascii="Times New Roman" w:hAnsi="Times New Roman" w:cs="Times New Roman"/>
          <w:sz w:val="20"/>
          <w:szCs w:val="20"/>
        </w:rPr>
        <w:t xml:space="preserve"> Goodman</w:t>
      </w:r>
      <w:r>
        <w:rPr>
          <w:rFonts w:ascii="Times New Roman" w:hAnsi="Times New Roman" w:cs="Times New Roman"/>
          <w:sz w:val="20"/>
          <w:szCs w:val="20"/>
        </w:rPr>
        <w:t>, qui</w:t>
      </w:r>
      <w:r w:rsidRPr="002E5727">
        <w:rPr>
          <w:rFonts w:ascii="Times New Roman" w:hAnsi="Times New Roman" w:cs="Times New Roman"/>
          <w:sz w:val="20"/>
          <w:szCs w:val="20"/>
        </w:rPr>
        <w:t xml:space="preserve"> refuse l’idée d’un “</w:t>
      </w:r>
      <w:r w:rsidRPr="002E5727">
        <w:rPr>
          <w:rFonts w:ascii="Times New Roman" w:hAnsi="Times New Roman" w:cs="Times New Roman"/>
          <w:iCs/>
          <w:sz w:val="20"/>
          <w:szCs w:val="20"/>
        </w:rPr>
        <w:t xml:space="preserve">ordre nécessaire” ou “préférentiel” de lecture de l’image </w:t>
      </w:r>
      <w:r w:rsidRPr="00352CF5">
        <w:rPr>
          <w:rFonts w:ascii="Times New Roman" w:hAnsi="Times New Roman" w:cs="Times New Roman"/>
          <w:iCs/>
          <w:sz w:val="20"/>
          <w:szCs w:val="20"/>
        </w:rPr>
        <w:t>(</w:t>
      </w:r>
      <w:r w:rsidRPr="00352CF5">
        <w:rPr>
          <w:rFonts w:ascii="Times New Roman" w:hAnsi="Times New Roman" w:cs="Times New Roman"/>
          <w:i/>
          <w:sz w:val="20"/>
          <w:szCs w:val="20"/>
        </w:rPr>
        <w:t>L’art en théorie et en action</w:t>
      </w:r>
      <w:r w:rsidRPr="00352CF5">
        <w:rPr>
          <w:rFonts w:ascii="Times New Roman" w:hAnsi="Times New Roman" w:cs="Times New Roman"/>
          <w:sz w:val="20"/>
          <w:szCs w:val="20"/>
        </w:rPr>
        <w:t>, traduit de l’anglais par J.P. Cometti et R. Pouivet, Paris, Gallimard, 2009 [1984], p. 14).</w:t>
      </w:r>
    </w:p>
  </w:footnote>
  <w:footnote w:id="61">
    <w:p w:rsidR="00E914F9" w:rsidRPr="00DD4D7C" w:rsidRDefault="00E914F9" w:rsidP="00AE2221">
      <w:pPr>
        <w:pStyle w:val="Notedebasdepage"/>
        <w:jc w:val="both"/>
        <w:rPr>
          <w:rFonts w:ascii="Times New Roman" w:hAnsi="Times New Roman" w:cs="Times New Roman"/>
          <w:sz w:val="20"/>
          <w:szCs w:val="20"/>
        </w:rPr>
      </w:pPr>
      <w:r w:rsidRPr="00A70313">
        <w:rPr>
          <w:rStyle w:val="Appelnotedebasdep"/>
          <w:rFonts w:ascii="Times New Roman" w:hAnsi="Times New Roman" w:cs="Times New Roman"/>
          <w:sz w:val="20"/>
          <w:szCs w:val="20"/>
        </w:rPr>
        <w:footnoteRef/>
      </w:r>
      <w:r w:rsidRPr="00A70313">
        <w:rPr>
          <w:rFonts w:ascii="Times New Roman" w:hAnsi="Times New Roman" w:cs="Times New Roman"/>
          <w:sz w:val="20"/>
          <w:szCs w:val="20"/>
        </w:rPr>
        <w:t xml:space="preserve"> Sur tout ceci, voir “Sémiotique figurative et sémiotique plastique”, art. cit., p. 20.</w:t>
      </w:r>
    </w:p>
  </w:footnote>
  <w:footnote w:id="62">
    <w:p w:rsidR="00E914F9" w:rsidRPr="004B468E" w:rsidRDefault="00E914F9" w:rsidP="00AE2221">
      <w:pPr>
        <w:widowControl w:val="0"/>
        <w:autoSpaceDE w:val="0"/>
        <w:autoSpaceDN w:val="0"/>
        <w:adjustRightInd w:val="0"/>
        <w:jc w:val="both"/>
        <w:rPr>
          <w:rFonts w:ascii="Times New Roman" w:hAnsi="Times New Roman" w:cs="Times New Roman"/>
          <w:sz w:val="20"/>
          <w:szCs w:val="20"/>
        </w:rPr>
      </w:pPr>
      <w:r w:rsidRPr="004B468E">
        <w:rPr>
          <w:rStyle w:val="Appelnotedebasdep"/>
          <w:rFonts w:ascii="Times New Roman" w:hAnsi="Times New Roman" w:cs="Times New Roman"/>
          <w:sz w:val="20"/>
          <w:szCs w:val="20"/>
        </w:rPr>
        <w:footnoteRef/>
      </w:r>
      <w:r w:rsidRPr="004B468E">
        <w:rPr>
          <w:rFonts w:ascii="Times New Roman" w:hAnsi="Times New Roman" w:cs="Times New Roman"/>
          <w:sz w:val="20"/>
          <w:szCs w:val="20"/>
        </w:rPr>
        <w:t xml:space="preserve"> Félix Thürlemann, </w:t>
      </w:r>
      <w:r w:rsidRPr="004B468E">
        <w:rPr>
          <w:rFonts w:ascii="Times New Roman" w:hAnsi="Times New Roman" w:cs="Times New Roman"/>
          <w:i/>
          <w:sz w:val="20"/>
          <w:szCs w:val="20"/>
        </w:rPr>
        <w:t>Paul Klee. Analyse sémiotique de trois peintures</w:t>
      </w:r>
      <w:r w:rsidRPr="004B468E">
        <w:rPr>
          <w:rFonts w:ascii="Times New Roman" w:hAnsi="Times New Roman" w:cs="Times New Roman"/>
          <w:sz w:val="20"/>
          <w:szCs w:val="20"/>
        </w:rPr>
        <w:t xml:space="preserve">, op. </w:t>
      </w:r>
      <w:proofErr w:type="gramStart"/>
      <w:r w:rsidRPr="004B468E">
        <w:rPr>
          <w:rFonts w:ascii="Times New Roman" w:hAnsi="Times New Roman" w:cs="Times New Roman"/>
          <w:sz w:val="20"/>
          <w:szCs w:val="20"/>
        </w:rPr>
        <w:t>cit</w:t>
      </w:r>
      <w:proofErr w:type="gramEnd"/>
      <w:r w:rsidRPr="004B468E">
        <w:rPr>
          <w:rFonts w:ascii="Times New Roman" w:hAnsi="Times New Roman" w:cs="Times New Roman"/>
          <w:sz w:val="20"/>
          <w:szCs w:val="20"/>
        </w:rPr>
        <w:t xml:space="preserve">., p. 33. La question de la </w:t>
      </w:r>
      <w:r w:rsidRPr="00352CF5">
        <w:rPr>
          <w:rFonts w:ascii="Times New Roman" w:hAnsi="Times New Roman" w:cs="Times New Roman"/>
          <w:i/>
          <w:sz w:val="20"/>
          <w:szCs w:val="20"/>
        </w:rPr>
        <w:t>temporalité</w:t>
      </w:r>
      <w:r w:rsidRPr="004B468E">
        <w:rPr>
          <w:rFonts w:ascii="Times New Roman" w:hAnsi="Times New Roman" w:cs="Times New Roman"/>
          <w:sz w:val="20"/>
          <w:szCs w:val="20"/>
        </w:rPr>
        <w:t xml:space="preserve"> </w:t>
      </w:r>
      <w:r>
        <w:rPr>
          <w:rFonts w:ascii="Times New Roman" w:hAnsi="Times New Roman" w:cs="Times New Roman"/>
          <w:sz w:val="20"/>
          <w:szCs w:val="20"/>
        </w:rPr>
        <w:t>dans l’image fixe a été abordée par Anne Beyaert-Geslin (“</w:t>
      </w:r>
      <w:r w:rsidRPr="004B468E">
        <w:rPr>
          <w:rFonts w:ascii="Times New Roman" w:hAnsi="Times New Roman" w:cs="Times New Roman"/>
          <w:sz w:val="20"/>
          <w:szCs w:val="20"/>
        </w:rPr>
        <w:t>Espace du tableau, temps de la peinture</w:t>
      </w:r>
      <w:r>
        <w:rPr>
          <w:rFonts w:ascii="Times New Roman" w:hAnsi="Times New Roman" w:cs="Times New Roman"/>
          <w:sz w:val="20"/>
          <w:szCs w:val="20"/>
        </w:rPr>
        <w:t>”</w:t>
      </w:r>
      <w:r w:rsidRPr="004B468E">
        <w:rPr>
          <w:rFonts w:ascii="Times New Roman" w:hAnsi="Times New Roman" w:cs="Times New Roman"/>
          <w:sz w:val="20"/>
          <w:szCs w:val="20"/>
        </w:rPr>
        <w:t xml:space="preserve">, </w:t>
      </w:r>
      <w:r w:rsidRPr="004B468E">
        <w:rPr>
          <w:rFonts w:ascii="Times New Roman" w:hAnsi="Times New Roman" w:cs="Times New Roman"/>
          <w:i/>
          <w:iCs/>
          <w:sz w:val="20"/>
          <w:szCs w:val="20"/>
        </w:rPr>
        <w:t xml:space="preserve">Actes sémiotiques, </w:t>
      </w:r>
      <w:r w:rsidRPr="004B468E">
        <w:rPr>
          <w:rFonts w:ascii="Times New Roman" w:hAnsi="Times New Roman" w:cs="Times New Roman"/>
          <w:sz w:val="20"/>
          <w:szCs w:val="20"/>
        </w:rPr>
        <w:t>n° 113, 2010. Disponible sur : &lt;http://epublications.unilim.fr/revues/as/2513&gt; (consulté le 03/01/2018)</w:t>
      </w:r>
      <w:r w:rsidR="00DD3F5C">
        <w:rPr>
          <w:rFonts w:ascii="Times New Roman" w:hAnsi="Times New Roman" w:cs="Times New Roman"/>
          <w:sz w:val="20"/>
          <w:szCs w:val="20"/>
        </w:rPr>
        <w:t>)</w:t>
      </w:r>
      <w:r>
        <w:rPr>
          <w:rFonts w:ascii="Times New Roman" w:hAnsi="Times New Roman" w:cs="Times New Roman"/>
          <w:sz w:val="20"/>
          <w:szCs w:val="20"/>
        </w:rPr>
        <w:t>,</w:t>
      </w:r>
      <w:r w:rsidRPr="004B468E">
        <w:rPr>
          <w:rFonts w:ascii="Times New Roman" w:hAnsi="Times New Roman" w:cs="Times New Roman"/>
          <w:sz w:val="20"/>
          <w:szCs w:val="20"/>
        </w:rPr>
        <w:t xml:space="preserve"> qui s’intéresse notamment à la nature morte : « La nature morte thématise la temporalité en mettant en relation des actants aux propriétés contraires sous la forme d’un système semi-symbolique dont le contenu est axiologique. Ainsi les catégories ontologiques </w:t>
      </w:r>
      <w:r>
        <w:rPr>
          <w:rFonts w:ascii="Times New Roman" w:hAnsi="Times New Roman" w:cs="Times New Roman"/>
          <w:sz w:val="20"/>
          <w:szCs w:val="20"/>
        </w:rPr>
        <w:t>–</w:t>
      </w:r>
      <w:r w:rsidRPr="004B468E">
        <w:rPr>
          <w:rFonts w:ascii="Times New Roman" w:hAnsi="Times New Roman" w:cs="Times New Roman"/>
          <w:sz w:val="20"/>
          <w:szCs w:val="20"/>
        </w:rPr>
        <w:t xml:space="preserve"> /animé vs inanimé/, /érigé vs pendant/, /dur vs mou/ </w:t>
      </w:r>
      <w:r>
        <w:rPr>
          <w:rFonts w:ascii="Times New Roman" w:hAnsi="Times New Roman" w:cs="Times New Roman"/>
          <w:sz w:val="20"/>
          <w:szCs w:val="20"/>
        </w:rPr>
        <w:t>–</w:t>
      </w:r>
      <w:r w:rsidRPr="004B468E">
        <w:rPr>
          <w:rFonts w:ascii="Times New Roman" w:hAnsi="Times New Roman" w:cs="Times New Roman"/>
          <w:sz w:val="20"/>
          <w:szCs w:val="20"/>
        </w:rPr>
        <w:t xml:space="preserve"> se trouvant reliées à une organisation topologique – /arrière vs avant/, ou /périphérie vs centre/ </w:t>
      </w:r>
      <w:r>
        <w:rPr>
          <w:rFonts w:ascii="Times New Roman" w:hAnsi="Times New Roman" w:cs="Times New Roman"/>
          <w:sz w:val="20"/>
          <w:szCs w:val="20"/>
        </w:rPr>
        <w:t>–</w:t>
      </w:r>
      <w:r w:rsidRPr="004B468E">
        <w:rPr>
          <w:rFonts w:ascii="Times New Roman" w:hAnsi="Times New Roman" w:cs="Times New Roman"/>
          <w:sz w:val="20"/>
          <w:szCs w:val="20"/>
        </w:rPr>
        <w:t xml:space="preserve"> les actants deviennent le support d’une aspectualisation qui reproduit le mouvement organique de la vie vers la mort ». La peinture moderne et contemporaine organise le passage de la </w:t>
      </w:r>
      <w:r w:rsidRPr="004B468E">
        <w:rPr>
          <w:rFonts w:ascii="Times New Roman" w:hAnsi="Times New Roman" w:cs="Times New Roman"/>
          <w:i/>
          <w:sz w:val="20"/>
          <w:szCs w:val="20"/>
        </w:rPr>
        <w:t>storia</w:t>
      </w:r>
      <w:r w:rsidRPr="004B468E">
        <w:rPr>
          <w:rFonts w:ascii="Times New Roman" w:hAnsi="Times New Roman" w:cs="Times New Roman"/>
          <w:sz w:val="20"/>
          <w:szCs w:val="20"/>
        </w:rPr>
        <w:t xml:space="preserve"> à la temporalité impliquée dans la plasticité. </w:t>
      </w:r>
    </w:p>
  </w:footnote>
  <w:footnote w:id="63">
    <w:p w:rsidR="00E914F9" w:rsidRPr="004B468E" w:rsidRDefault="00E914F9" w:rsidP="00AE2221">
      <w:pPr>
        <w:pStyle w:val="Notedebasdepage"/>
        <w:jc w:val="both"/>
        <w:rPr>
          <w:rFonts w:ascii="Times New Roman" w:hAnsi="Times New Roman" w:cs="Times New Roman"/>
          <w:sz w:val="20"/>
          <w:szCs w:val="20"/>
        </w:rPr>
      </w:pPr>
      <w:r w:rsidRPr="004B468E">
        <w:rPr>
          <w:rStyle w:val="Appelnotedebasdep"/>
          <w:rFonts w:ascii="Times New Roman" w:hAnsi="Times New Roman" w:cs="Times New Roman"/>
          <w:sz w:val="20"/>
          <w:szCs w:val="20"/>
        </w:rPr>
        <w:footnoteRef/>
      </w:r>
      <w:r w:rsidRPr="004B468E">
        <w:rPr>
          <w:rFonts w:ascii="Times New Roman" w:hAnsi="Times New Roman" w:cs="Times New Roman"/>
          <w:sz w:val="20"/>
          <w:szCs w:val="20"/>
        </w:rPr>
        <w:t xml:space="preserve"> Algirdas Julien Greimas, “Sémiotique figurative et sémiotique plastique”, art. cit., p. 18.  </w:t>
      </w:r>
    </w:p>
  </w:footnote>
  <w:footnote w:id="64">
    <w:p w:rsidR="00E914F9" w:rsidRPr="004B468E" w:rsidRDefault="00E914F9" w:rsidP="00AE2221">
      <w:pPr>
        <w:pStyle w:val="Notedebasdepage"/>
        <w:jc w:val="both"/>
        <w:rPr>
          <w:rFonts w:ascii="Times New Roman" w:hAnsi="Times New Roman" w:cs="Times New Roman"/>
          <w:sz w:val="20"/>
          <w:szCs w:val="20"/>
        </w:rPr>
      </w:pPr>
      <w:r w:rsidRPr="004B468E">
        <w:rPr>
          <w:rStyle w:val="Appelnotedebasdep"/>
          <w:rFonts w:ascii="Times New Roman" w:hAnsi="Times New Roman" w:cs="Times New Roman"/>
          <w:sz w:val="20"/>
          <w:szCs w:val="20"/>
        </w:rPr>
        <w:footnoteRef/>
      </w:r>
      <w:r w:rsidRPr="004B468E">
        <w:rPr>
          <w:rFonts w:ascii="Times New Roman" w:hAnsi="Times New Roman" w:cs="Times New Roman"/>
          <w:sz w:val="20"/>
          <w:szCs w:val="20"/>
        </w:rPr>
        <w:t xml:space="preserve"> Félix Thürlemann, </w:t>
      </w:r>
      <w:r w:rsidRPr="004B468E">
        <w:rPr>
          <w:rFonts w:ascii="Times New Roman" w:hAnsi="Times New Roman" w:cs="Times New Roman"/>
          <w:i/>
          <w:sz w:val="20"/>
          <w:szCs w:val="20"/>
        </w:rPr>
        <w:t>Paul Klee. Analyse sémiotique de trois peintures</w:t>
      </w:r>
      <w:r w:rsidRPr="004B468E">
        <w:rPr>
          <w:rFonts w:ascii="Times New Roman" w:hAnsi="Times New Roman" w:cs="Times New Roman"/>
          <w:sz w:val="20"/>
          <w:szCs w:val="20"/>
        </w:rPr>
        <w:t xml:space="preserve">, op. </w:t>
      </w:r>
      <w:proofErr w:type="gramStart"/>
      <w:r w:rsidRPr="004B468E">
        <w:rPr>
          <w:rFonts w:ascii="Times New Roman" w:hAnsi="Times New Roman" w:cs="Times New Roman"/>
          <w:sz w:val="20"/>
          <w:szCs w:val="20"/>
        </w:rPr>
        <w:t>cit</w:t>
      </w:r>
      <w:proofErr w:type="gramEnd"/>
      <w:r w:rsidRPr="004B468E">
        <w:rPr>
          <w:rFonts w:ascii="Times New Roman" w:hAnsi="Times New Roman" w:cs="Times New Roman"/>
          <w:sz w:val="20"/>
          <w:szCs w:val="20"/>
        </w:rPr>
        <w:t>., pp. 52-57.</w:t>
      </w:r>
    </w:p>
  </w:footnote>
  <w:footnote w:id="65">
    <w:p w:rsidR="00E914F9" w:rsidRPr="00BC4E65" w:rsidRDefault="00E914F9" w:rsidP="00AE2221">
      <w:pPr>
        <w:pStyle w:val="Notedebasdepage"/>
        <w:jc w:val="both"/>
        <w:rPr>
          <w:rFonts w:ascii="Times New Roman" w:hAnsi="Times New Roman" w:cs="Times New Roman"/>
          <w:sz w:val="20"/>
          <w:szCs w:val="20"/>
        </w:rPr>
      </w:pPr>
      <w:r w:rsidRPr="004B468E">
        <w:rPr>
          <w:rStyle w:val="Appelnotedebasdep"/>
          <w:rFonts w:ascii="Times New Roman" w:hAnsi="Times New Roman" w:cs="Times New Roman"/>
          <w:sz w:val="20"/>
          <w:szCs w:val="20"/>
        </w:rPr>
        <w:footnoteRef/>
      </w:r>
      <w:r w:rsidRPr="004B468E">
        <w:rPr>
          <w:rFonts w:ascii="Times New Roman" w:hAnsi="Times New Roman" w:cs="Times New Roman"/>
          <w:sz w:val="20"/>
          <w:szCs w:val="20"/>
        </w:rPr>
        <w:t xml:space="preserve"> Cf. Johann Wolfgang von Goethe : « Afin de bien saisir le dessein du </w:t>
      </w:r>
      <w:r w:rsidRPr="004B468E">
        <w:rPr>
          <w:rFonts w:ascii="Times New Roman" w:hAnsi="Times New Roman" w:cs="Times New Roman"/>
          <w:i/>
          <w:sz w:val="20"/>
          <w:szCs w:val="20"/>
        </w:rPr>
        <w:t>Laocoon</w:t>
      </w:r>
      <w:r w:rsidRPr="004B468E">
        <w:rPr>
          <w:rFonts w:ascii="Times New Roman" w:hAnsi="Times New Roman" w:cs="Times New Roman"/>
          <w:sz w:val="20"/>
          <w:szCs w:val="20"/>
        </w:rPr>
        <w:t xml:space="preserve">, le mieux est de se placer en face de lui, à une distance convenable, et les yeux fermés. Qu’on les rouvre ensuite pour les refermer immédiatement après, et on verra le marbre tout entier en mouvement ; on craindra de trouver changé le groupe entier en les rouvrant. Je dirais que tel qu’il se présente actuellement, il est un éclair immobilisé, une vague </w:t>
      </w:r>
      <w:r w:rsidRPr="00BC4E65">
        <w:rPr>
          <w:rFonts w:ascii="Times New Roman" w:hAnsi="Times New Roman" w:cs="Times New Roman"/>
          <w:sz w:val="20"/>
          <w:szCs w:val="20"/>
        </w:rPr>
        <w:t xml:space="preserve">pétrifiée au moment où </w:t>
      </w:r>
      <w:r>
        <w:rPr>
          <w:rFonts w:ascii="Times New Roman" w:hAnsi="Times New Roman" w:cs="Times New Roman"/>
          <w:sz w:val="20"/>
          <w:szCs w:val="20"/>
        </w:rPr>
        <w:t>elle afflue vers le rivage », “Sur Laocoon”</w:t>
      </w:r>
      <w:r w:rsidRPr="00BC4E65">
        <w:rPr>
          <w:rFonts w:ascii="Times New Roman" w:hAnsi="Times New Roman" w:cs="Times New Roman"/>
          <w:sz w:val="20"/>
          <w:szCs w:val="20"/>
        </w:rPr>
        <w:t xml:space="preserve">, </w:t>
      </w:r>
      <w:r w:rsidRPr="00BC4E65">
        <w:rPr>
          <w:rFonts w:ascii="Times New Roman" w:hAnsi="Times New Roman" w:cs="Times New Roman"/>
          <w:i/>
          <w:iCs/>
          <w:sz w:val="20"/>
          <w:szCs w:val="20"/>
        </w:rPr>
        <w:t>Écrits sur l’art</w:t>
      </w:r>
      <w:r w:rsidRPr="00BC4E65">
        <w:rPr>
          <w:rFonts w:ascii="Times New Roman" w:hAnsi="Times New Roman" w:cs="Times New Roman"/>
          <w:sz w:val="20"/>
          <w:szCs w:val="20"/>
        </w:rPr>
        <w:t>, trad. française de J.-M. Schaeffer, Paris, Garnier-Flammario</w:t>
      </w:r>
      <w:r>
        <w:rPr>
          <w:rFonts w:ascii="Times New Roman" w:hAnsi="Times New Roman" w:cs="Times New Roman"/>
          <w:sz w:val="20"/>
          <w:szCs w:val="20"/>
        </w:rPr>
        <w:t>n, 1996, p. 170. L’expression “moment transitoire”</w:t>
      </w:r>
      <w:r w:rsidRPr="00BC4E65">
        <w:rPr>
          <w:rFonts w:ascii="Times New Roman" w:hAnsi="Times New Roman" w:cs="Times New Roman"/>
          <w:sz w:val="20"/>
          <w:szCs w:val="20"/>
        </w:rPr>
        <w:t xml:space="preserve"> </w:t>
      </w:r>
      <w:r>
        <w:rPr>
          <w:rFonts w:ascii="Times New Roman" w:hAnsi="Times New Roman" w:cs="Times New Roman"/>
          <w:sz w:val="20"/>
          <w:szCs w:val="20"/>
        </w:rPr>
        <w:t xml:space="preserve">et la référence à Goethe sont </w:t>
      </w:r>
      <w:r w:rsidRPr="00BC4E65">
        <w:rPr>
          <w:rFonts w:ascii="Times New Roman" w:hAnsi="Times New Roman" w:cs="Times New Roman"/>
          <w:sz w:val="20"/>
          <w:szCs w:val="20"/>
        </w:rPr>
        <w:t>empruntée</w:t>
      </w:r>
      <w:r>
        <w:rPr>
          <w:rFonts w:ascii="Times New Roman" w:hAnsi="Times New Roman" w:cs="Times New Roman"/>
          <w:sz w:val="20"/>
          <w:szCs w:val="20"/>
        </w:rPr>
        <w:t>s</w:t>
      </w:r>
      <w:r w:rsidRPr="00BC4E65">
        <w:rPr>
          <w:rFonts w:ascii="Times New Roman" w:hAnsi="Times New Roman" w:cs="Times New Roman"/>
          <w:sz w:val="20"/>
          <w:szCs w:val="20"/>
        </w:rPr>
        <w:t xml:space="preserve"> à Anne B</w:t>
      </w:r>
      <w:r>
        <w:rPr>
          <w:rFonts w:ascii="Times New Roman" w:hAnsi="Times New Roman" w:cs="Times New Roman"/>
          <w:sz w:val="20"/>
          <w:szCs w:val="20"/>
        </w:rPr>
        <w:t>eyaert-</w:t>
      </w:r>
      <w:proofErr w:type="gramStart"/>
      <w:r>
        <w:rPr>
          <w:rFonts w:ascii="Times New Roman" w:hAnsi="Times New Roman" w:cs="Times New Roman"/>
          <w:sz w:val="20"/>
          <w:szCs w:val="20"/>
        </w:rPr>
        <w:t>Geslin,  “</w:t>
      </w:r>
      <w:proofErr w:type="gramEnd"/>
      <w:r w:rsidRPr="00BC4E65">
        <w:rPr>
          <w:rFonts w:ascii="Times New Roman" w:hAnsi="Times New Roman" w:cs="Times New Roman"/>
          <w:sz w:val="20"/>
          <w:szCs w:val="20"/>
        </w:rPr>
        <w:t>Espace du</w:t>
      </w:r>
      <w:r>
        <w:rPr>
          <w:rFonts w:ascii="Times New Roman" w:hAnsi="Times New Roman" w:cs="Times New Roman"/>
          <w:sz w:val="20"/>
          <w:szCs w:val="20"/>
        </w:rPr>
        <w:t xml:space="preserve"> tableau, temps de la peinture”</w:t>
      </w:r>
      <w:r w:rsidRPr="00BC4E65">
        <w:rPr>
          <w:rFonts w:ascii="Times New Roman" w:hAnsi="Times New Roman" w:cs="Times New Roman"/>
          <w:sz w:val="20"/>
          <w:szCs w:val="20"/>
        </w:rPr>
        <w:t xml:space="preserve">, art. cit. </w:t>
      </w:r>
    </w:p>
  </w:footnote>
  <w:footnote w:id="66">
    <w:p w:rsidR="00E914F9" w:rsidRPr="00DA355E" w:rsidRDefault="00E914F9" w:rsidP="00DA355E">
      <w:pPr>
        <w:pStyle w:val="Notedebasdepage"/>
        <w:jc w:val="both"/>
        <w:rPr>
          <w:rFonts w:ascii="Times New Roman" w:hAnsi="Times New Roman" w:cs="Times New Roman"/>
          <w:sz w:val="20"/>
          <w:szCs w:val="20"/>
        </w:rPr>
      </w:pPr>
      <w:r w:rsidRPr="00DA355E">
        <w:rPr>
          <w:rStyle w:val="Appelnotedebasdep"/>
          <w:rFonts w:ascii="Times New Roman" w:hAnsi="Times New Roman" w:cs="Times New Roman"/>
          <w:sz w:val="20"/>
          <w:szCs w:val="20"/>
        </w:rPr>
        <w:footnoteRef/>
      </w:r>
      <w:r w:rsidRPr="00DA355E">
        <w:rPr>
          <w:rFonts w:ascii="Times New Roman" w:hAnsi="Times New Roman" w:cs="Times New Roman"/>
          <w:sz w:val="20"/>
          <w:szCs w:val="20"/>
        </w:rPr>
        <w:t xml:space="preserve"> Au sujet des logiques implicative et concessive, en relation avec le </w:t>
      </w:r>
      <w:r w:rsidRPr="00DA355E">
        <w:rPr>
          <w:rFonts w:ascii="Times New Roman" w:hAnsi="Times New Roman" w:cs="Times New Roman"/>
          <w:i/>
          <w:sz w:val="20"/>
          <w:szCs w:val="20"/>
        </w:rPr>
        <w:t xml:space="preserve">studium </w:t>
      </w:r>
      <w:r w:rsidRPr="00DA355E">
        <w:rPr>
          <w:rFonts w:ascii="Times New Roman" w:hAnsi="Times New Roman" w:cs="Times New Roman"/>
          <w:sz w:val="20"/>
          <w:szCs w:val="20"/>
        </w:rPr>
        <w:t xml:space="preserve">et le </w:t>
      </w:r>
      <w:r w:rsidRPr="00DA355E">
        <w:rPr>
          <w:rFonts w:ascii="Times New Roman" w:hAnsi="Times New Roman" w:cs="Times New Roman"/>
          <w:i/>
          <w:sz w:val="20"/>
          <w:szCs w:val="20"/>
        </w:rPr>
        <w:t>punctum</w:t>
      </w:r>
      <w:r>
        <w:rPr>
          <w:rFonts w:ascii="Times New Roman" w:hAnsi="Times New Roman" w:cs="Times New Roman"/>
          <w:sz w:val="20"/>
          <w:szCs w:val="20"/>
        </w:rPr>
        <w:t xml:space="preserve"> chez Roland Barthes</w:t>
      </w:r>
      <w:r w:rsidRPr="00DA355E">
        <w:rPr>
          <w:rFonts w:ascii="Times New Roman" w:hAnsi="Times New Roman" w:cs="Times New Roman"/>
          <w:sz w:val="20"/>
          <w:szCs w:val="20"/>
        </w:rPr>
        <w:t>, voir Marion Colas-Blaise et Maria Giulia Dondero, “L’événement énonciatif en sémiotique de l’image : de Roland Barthes à la sémiotique tensive</w:t>
      </w:r>
      <w:r>
        <w:rPr>
          <w:rFonts w:ascii="Times New Roman" w:hAnsi="Times New Roman" w:cs="Times New Roman"/>
          <w:sz w:val="20"/>
          <w:szCs w:val="20"/>
        </w:rPr>
        <w:t>”</w:t>
      </w:r>
      <w:r w:rsidRPr="00DA355E">
        <w:rPr>
          <w:rFonts w:ascii="Times New Roman" w:hAnsi="Times New Roman" w:cs="Times New Roman"/>
          <w:sz w:val="20"/>
          <w:szCs w:val="20"/>
        </w:rPr>
        <w:t xml:space="preserve">, </w:t>
      </w:r>
      <w:r>
        <w:rPr>
          <w:rFonts w:ascii="Times New Roman" w:hAnsi="Times New Roman" w:cs="Times New Roman"/>
          <w:i/>
          <w:sz w:val="20"/>
          <w:szCs w:val="20"/>
        </w:rPr>
        <w:t>La P</w:t>
      </w:r>
      <w:r w:rsidRPr="00DA355E">
        <w:rPr>
          <w:rFonts w:ascii="Times New Roman" w:hAnsi="Times New Roman" w:cs="Times New Roman"/>
          <w:i/>
          <w:sz w:val="20"/>
          <w:szCs w:val="20"/>
        </w:rPr>
        <w:t>art de l’Œil</w:t>
      </w:r>
      <w:r w:rsidRPr="00DA355E">
        <w:rPr>
          <w:rFonts w:ascii="Times New Roman" w:hAnsi="Times New Roman" w:cs="Times New Roman"/>
          <w:sz w:val="20"/>
          <w:szCs w:val="20"/>
        </w:rPr>
        <w:t>, n</w:t>
      </w:r>
      <w:r w:rsidRPr="00DA355E">
        <w:rPr>
          <w:rFonts w:ascii="Times New Roman" w:hAnsi="Times New Roman" w:cs="Times New Roman"/>
          <w:sz w:val="20"/>
          <w:szCs w:val="20"/>
          <w:vertAlign w:val="superscript"/>
        </w:rPr>
        <w:t>o</w:t>
      </w:r>
      <w:r w:rsidRPr="00DA355E">
        <w:rPr>
          <w:rFonts w:ascii="Times New Roman" w:hAnsi="Times New Roman" w:cs="Times New Roman"/>
          <w:sz w:val="20"/>
          <w:szCs w:val="20"/>
        </w:rPr>
        <w:t xml:space="preserve"> 31, 2017-2018, pp. 207-217.</w:t>
      </w:r>
    </w:p>
  </w:footnote>
  <w:footnote w:id="67">
    <w:p w:rsidR="00E914F9" w:rsidRPr="00010CDF" w:rsidRDefault="00E914F9" w:rsidP="00AE2221">
      <w:pPr>
        <w:pStyle w:val="Notedebasdepage"/>
        <w:jc w:val="both"/>
        <w:rPr>
          <w:rFonts w:ascii="Times New Roman" w:hAnsi="Times New Roman" w:cs="Times New Roman"/>
          <w:sz w:val="20"/>
          <w:szCs w:val="20"/>
        </w:rPr>
      </w:pPr>
      <w:r w:rsidRPr="00010CDF">
        <w:rPr>
          <w:rStyle w:val="Appelnotedebasdep"/>
          <w:rFonts w:ascii="Times New Roman" w:hAnsi="Times New Roman" w:cs="Times New Roman"/>
          <w:sz w:val="20"/>
          <w:szCs w:val="20"/>
        </w:rPr>
        <w:footnoteRef/>
      </w:r>
      <w:r w:rsidRPr="00010CDF">
        <w:rPr>
          <w:rFonts w:ascii="Times New Roman" w:hAnsi="Times New Roman" w:cs="Times New Roman"/>
          <w:sz w:val="20"/>
          <w:szCs w:val="20"/>
        </w:rPr>
        <w:t xml:space="preserve"> Paul Klee, </w:t>
      </w:r>
      <w:r w:rsidRPr="00010CDF">
        <w:rPr>
          <w:rFonts w:ascii="Times New Roman" w:hAnsi="Times New Roman" w:cs="Times New Roman"/>
          <w:i/>
          <w:sz w:val="20"/>
          <w:szCs w:val="20"/>
        </w:rPr>
        <w:t>Avant l’éclair</w:t>
      </w:r>
      <w:r>
        <w:rPr>
          <w:rFonts w:ascii="Times New Roman" w:hAnsi="Times New Roman" w:cs="Times New Roman"/>
          <w:sz w:val="20"/>
          <w:szCs w:val="20"/>
        </w:rPr>
        <w:t>, </w:t>
      </w:r>
      <w:r w:rsidRPr="00010CDF">
        <w:rPr>
          <w:rFonts w:ascii="Times New Roman" w:hAnsi="Times New Roman" w:cs="Times New Roman"/>
          <w:bCs/>
          <w:sz w:val="20"/>
          <w:szCs w:val="20"/>
        </w:rPr>
        <w:t>aquarelle</w:t>
      </w:r>
      <w:r w:rsidRPr="00010CDF">
        <w:rPr>
          <w:rFonts w:ascii="Times New Roman" w:hAnsi="Times New Roman" w:cs="Times New Roman"/>
          <w:sz w:val="20"/>
          <w:szCs w:val="20"/>
        </w:rPr>
        <w:t xml:space="preserve"> et crayon sur papier marouflé sur </w:t>
      </w:r>
      <w:r w:rsidRPr="00010CDF">
        <w:rPr>
          <w:rFonts w:ascii="Times New Roman" w:hAnsi="Times New Roman" w:cs="Times New Roman"/>
          <w:bCs/>
          <w:sz w:val="20"/>
          <w:szCs w:val="20"/>
        </w:rPr>
        <w:t>carton</w:t>
      </w:r>
      <w:r w:rsidRPr="00010CDF">
        <w:rPr>
          <w:rFonts w:ascii="Times New Roman" w:hAnsi="Times New Roman" w:cs="Times New Roman"/>
          <w:sz w:val="20"/>
          <w:szCs w:val="20"/>
        </w:rPr>
        <w:t>, bordures inférieures et supérieures à la gouache et à l'encre de Chine, seconde bordure à l'</w:t>
      </w:r>
      <w:r w:rsidRPr="00010CDF">
        <w:rPr>
          <w:rFonts w:ascii="Times New Roman" w:hAnsi="Times New Roman" w:cs="Times New Roman"/>
          <w:bCs/>
          <w:sz w:val="20"/>
          <w:szCs w:val="20"/>
        </w:rPr>
        <w:t>aquarelle</w:t>
      </w:r>
      <w:r w:rsidRPr="00010CDF">
        <w:rPr>
          <w:rFonts w:ascii="Times New Roman" w:hAnsi="Times New Roman" w:cs="Times New Roman"/>
          <w:sz w:val="20"/>
          <w:szCs w:val="20"/>
        </w:rPr>
        <w:t xml:space="preserve"> et à l'encre de Chine, 28 x 31,5, Bâle/Riehen, Fondation Beyeler, 1923. </w:t>
      </w:r>
    </w:p>
  </w:footnote>
  <w:footnote w:id="68">
    <w:p w:rsidR="00E914F9" w:rsidRPr="00BC4E65" w:rsidRDefault="00E914F9" w:rsidP="00AE2221">
      <w:pPr>
        <w:pStyle w:val="Notedebasdepage"/>
        <w:jc w:val="both"/>
        <w:rPr>
          <w:rFonts w:ascii="Times New Roman" w:hAnsi="Times New Roman" w:cs="Times New Roman"/>
          <w:sz w:val="20"/>
          <w:szCs w:val="20"/>
        </w:rPr>
      </w:pPr>
      <w:r w:rsidRPr="00BC4E65">
        <w:rPr>
          <w:rStyle w:val="Appelnotedebasdep"/>
          <w:rFonts w:ascii="Times New Roman" w:hAnsi="Times New Roman" w:cs="Times New Roman"/>
          <w:sz w:val="20"/>
          <w:szCs w:val="20"/>
        </w:rPr>
        <w:footnoteRef/>
      </w:r>
      <w:r w:rsidRPr="00EB55A5">
        <w:rPr>
          <w:rFonts w:ascii="Times New Roman" w:hAnsi="Times New Roman" w:cs="Times New Roman"/>
          <w:sz w:val="20"/>
          <w:szCs w:val="20"/>
          <w:lang w:val="de-DE"/>
        </w:rPr>
        <w:t xml:space="preserve"> Paul Klee, </w:t>
      </w:r>
      <w:r w:rsidRPr="00EB55A5">
        <w:rPr>
          <w:rFonts w:ascii="Times New Roman" w:hAnsi="Times New Roman" w:cs="Times New Roman"/>
          <w:i/>
          <w:sz w:val="20"/>
          <w:szCs w:val="20"/>
          <w:lang w:val="de-DE"/>
        </w:rPr>
        <w:t>Tagebücher 1889-1918, Textkritische Neuedition</w:t>
      </w:r>
      <w:r w:rsidRPr="00EB55A5">
        <w:rPr>
          <w:rFonts w:ascii="Times New Roman" w:hAnsi="Times New Roman" w:cs="Times New Roman"/>
          <w:sz w:val="20"/>
          <w:szCs w:val="20"/>
          <w:lang w:val="de-DE"/>
        </w:rPr>
        <w:t xml:space="preserve">, dir. </w:t>
      </w:r>
      <w:r w:rsidRPr="00BC4E65">
        <w:rPr>
          <w:rFonts w:ascii="Times New Roman" w:hAnsi="Times New Roman" w:cs="Times New Roman"/>
          <w:sz w:val="20"/>
          <w:szCs w:val="20"/>
        </w:rPr>
        <w:t>W. Kersten, Stut</w:t>
      </w:r>
      <w:r>
        <w:rPr>
          <w:rFonts w:ascii="Times New Roman" w:hAnsi="Times New Roman" w:cs="Times New Roman"/>
          <w:sz w:val="20"/>
          <w:szCs w:val="20"/>
        </w:rPr>
        <w:t>tgart, Gerd Hatje, 1988, p. 399</w:t>
      </w:r>
      <w:r w:rsidRPr="00BC4E65">
        <w:rPr>
          <w:rFonts w:ascii="Times New Roman" w:hAnsi="Times New Roman" w:cs="Times New Roman"/>
          <w:sz w:val="20"/>
          <w:szCs w:val="20"/>
        </w:rPr>
        <w:t>.</w:t>
      </w:r>
    </w:p>
  </w:footnote>
  <w:footnote w:id="69">
    <w:p w:rsidR="00E914F9" w:rsidRPr="00BC4E65" w:rsidRDefault="00E914F9" w:rsidP="00AE2221">
      <w:pPr>
        <w:pStyle w:val="Notedebasdepage"/>
        <w:jc w:val="both"/>
        <w:rPr>
          <w:rFonts w:ascii="Times New Roman" w:hAnsi="Times New Roman" w:cs="Times New Roman"/>
          <w:sz w:val="20"/>
          <w:szCs w:val="20"/>
        </w:rPr>
      </w:pPr>
      <w:r w:rsidRPr="00BC4E65">
        <w:rPr>
          <w:rStyle w:val="Appelnotedebasdep"/>
          <w:rFonts w:ascii="Times New Roman" w:hAnsi="Times New Roman" w:cs="Times New Roman"/>
          <w:sz w:val="20"/>
          <w:szCs w:val="20"/>
        </w:rPr>
        <w:footnoteRef/>
      </w:r>
      <w:r w:rsidRPr="00BC4E65">
        <w:rPr>
          <w:rFonts w:ascii="Times New Roman" w:hAnsi="Times New Roman" w:cs="Times New Roman"/>
          <w:sz w:val="20"/>
          <w:szCs w:val="20"/>
        </w:rPr>
        <w:t xml:space="preserve"> Cf. Yves Bosseur à propos du sujet et du contre-sujet ainsi que des développements (strettes) dans </w:t>
      </w:r>
      <w:r w:rsidRPr="00BC4E65">
        <w:rPr>
          <w:rFonts w:ascii="Times New Roman" w:hAnsi="Times New Roman" w:cs="Times New Roman"/>
          <w:i/>
          <w:sz w:val="20"/>
          <w:szCs w:val="20"/>
        </w:rPr>
        <w:t>Fugue en rouge</w:t>
      </w:r>
      <w:r w:rsidRPr="00BC4E65">
        <w:rPr>
          <w:rFonts w:ascii="Times New Roman" w:hAnsi="Times New Roman" w:cs="Times New Roman"/>
          <w:sz w:val="20"/>
          <w:szCs w:val="20"/>
        </w:rPr>
        <w:t xml:space="preserve"> (aquarelle et crayon sur papier sur carton, 24,4 x 31,5, collection particulière en dépôt au Centre Paul Klee, Berne, 1921) : “[…] le contre-sujet est constitué de formes rectilignes géométriques qui s’opposent aux courbures du sujet” (</w:t>
      </w:r>
      <w:r w:rsidRPr="00BC4E65">
        <w:rPr>
          <w:rFonts w:ascii="Times New Roman" w:hAnsi="Times New Roman" w:cs="Times New Roman"/>
          <w:i/>
          <w:sz w:val="20"/>
          <w:szCs w:val="20"/>
        </w:rPr>
        <w:t>Musique et arts plastiques : interactions au XXe siècle</w:t>
      </w:r>
      <w:r w:rsidRPr="00BC4E65">
        <w:rPr>
          <w:rFonts w:ascii="Times New Roman" w:hAnsi="Times New Roman" w:cs="Times New Roman"/>
          <w:sz w:val="20"/>
          <w:szCs w:val="20"/>
        </w:rPr>
        <w:t xml:space="preserve">, Paris, Minerve, 2006 [1998], pp. 99-100). À ce sujet, voir aussi Marion Colas-Blaise, “Questions de sémiotique visuelle. Énonciation énoncée et expérience de l’œuvre d’art”, in Maria Giulia Dondero, Anne Beyaert-Geslin, Audrey Moutat, dirs, </w:t>
      </w:r>
      <w:r w:rsidRPr="00BC4E65">
        <w:rPr>
          <w:rFonts w:ascii="Times New Roman" w:hAnsi="Times New Roman" w:cs="Times New Roman"/>
          <w:i/>
          <w:sz w:val="20"/>
          <w:szCs w:val="20"/>
        </w:rPr>
        <w:t>Les plis du visuel. Réflexivité et énonciation dans l’image,</w:t>
      </w:r>
      <w:r w:rsidRPr="00BC4E65">
        <w:rPr>
          <w:rFonts w:ascii="Times New Roman" w:hAnsi="Times New Roman" w:cs="Times New Roman"/>
          <w:sz w:val="20"/>
          <w:szCs w:val="20"/>
        </w:rPr>
        <w:t xml:space="preserve"> op. </w:t>
      </w:r>
      <w:proofErr w:type="gramStart"/>
      <w:r w:rsidRPr="00BC4E65">
        <w:rPr>
          <w:rFonts w:ascii="Times New Roman" w:hAnsi="Times New Roman" w:cs="Times New Roman"/>
          <w:sz w:val="20"/>
          <w:szCs w:val="20"/>
        </w:rPr>
        <w:t>cit</w:t>
      </w:r>
      <w:proofErr w:type="gramEnd"/>
      <w:r w:rsidRPr="00BC4E65">
        <w:rPr>
          <w:rFonts w:ascii="Times New Roman" w:hAnsi="Times New Roman" w:cs="Times New Roman"/>
          <w:sz w:val="20"/>
          <w:szCs w:val="20"/>
        </w:rPr>
        <w:t xml:space="preserve">., pp. 85-99. </w:t>
      </w:r>
    </w:p>
  </w:footnote>
  <w:footnote w:id="70">
    <w:p w:rsidR="00E914F9" w:rsidRPr="0026580D" w:rsidRDefault="00E914F9" w:rsidP="0026580D">
      <w:pPr>
        <w:jc w:val="both"/>
        <w:rPr>
          <w:rFonts w:ascii="Times New Roman" w:hAnsi="Times New Roman" w:cs="Times New Roman"/>
          <w:sz w:val="20"/>
          <w:szCs w:val="20"/>
        </w:rPr>
      </w:pPr>
      <w:r w:rsidRPr="007452CB">
        <w:rPr>
          <w:rStyle w:val="Appelnotedebasdep"/>
          <w:rFonts w:ascii="Times New Roman" w:hAnsi="Times New Roman" w:cs="Times New Roman"/>
          <w:sz w:val="20"/>
          <w:szCs w:val="20"/>
        </w:rPr>
        <w:footnoteRef/>
      </w:r>
      <w:r w:rsidRPr="007452CB">
        <w:rPr>
          <w:rFonts w:ascii="Times New Roman" w:hAnsi="Times New Roman" w:cs="Times New Roman"/>
          <w:sz w:val="20"/>
          <w:szCs w:val="20"/>
        </w:rPr>
        <w:t xml:space="preserve"> Yves-Marie Visetti, </w:t>
      </w:r>
      <w:r>
        <w:rPr>
          <w:rFonts w:ascii="Times New Roman" w:hAnsi="Times New Roman" w:cs="Times New Roman"/>
          <w:sz w:val="20"/>
          <w:szCs w:val="20"/>
        </w:rPr>
        <w:t>“</w:t>
      </w:r>
      <w:r w:rsidRPr="007452CB">
        <w:rPr>
          <w:rFonts w:ascii="Times New Roman" w:hAnsi="Times New Roman" w:cs="Times New Roman"/>
          <w:sz w:val="20"/>
          <w:szCs w:val="20"/>
        </w:rPr>
        <w:t xml:space="preserve">Constructivismes, émergences : une analyse sémantique et </w:t>
      </w:r>
      <w:r>
        <w:rPr>
          <w:rFonts w:ascii="Times New Roman" w:hAnsi="Times New Roman" w:cs="Times New Roman"/>
          <w:sz w:val="20"/>
          <w:szCs w:val="20"/>
        </w:rPr>
        <w:t>thématique”</w:t>
      </w:r>
      <w:r w:rsidRPr="007452CB">
        <w:rPr>
          <w:rFonts w:ascii="Times New Roman" w:hAnsi="Times New Roman" w:cs="Times New Roman"/>
          <w:sz w:val="20"/>
          <w:szCs w:val="20"/>
        </w:rPr>
        <w:t xml:space="preserve">, </w:t>
      </w:r>
      <w:r>
        <w:rPr>
          <w:rFonts w:ascii="Times New Roman" w:hAnsi="Times New Roman" w:cs="Times New Roman"/>
          <w:sz w:val="20"/>
          <w:szCs w:val="20"/>
        </w:rPr>
        <w:t xml:space="preserve">2004, </w:t>
      </w:r>
      <w:r w:rsidRPr="007452CB">
        <w:rPr>
          <w:rFonts w:ascii="Times New Roman" w:hAnsi="Times New Roman" w:cs="Times New Roman"/>
          <w:sz w:val="20"/>
          <w:szCs w:val="20"/>
        </w:rPr>
        <w:t>&lt; www. revue-texto.net/ index.php ?id=654&gt; (consulté le 01/01/2018).</w:t>
      </w:r>
    </w:p>
  </w:footnote>
  <w:footnote w:id="71">
    <w:p w:rsidR="00E914F9" w:rsidRPr="00EB55A5" w:rsidRDefault="00E914F9" w:rsidP="0026580D">
      <w:pPr>
        <w:pStyle w:val="Notedebasdepage"/>
        <w:jc w:val="both"/>
        <w:rPr>
          <w:rFonts w:ascii="Times New Roman" w:hAnsi="Times New Roman" w:cs="Times New Roman"/>
          <w:sz w:val="20"/>
          <w:szCs w:val="20"/>
          <w:lang w:val="de-DE"/>
        </w:rPr>
      </w:pPr>
      <w:r w:rsidRPr="00681868">
        <w:rPr>
          <w:rStyle w:val="Appelnotedebasdep"/>
          <w:rFonts w:ascii="Times New Roman" w:hAnsi="Times New Roman" w:cs="Times New Roman"/>
          <w:sz w:val="20"/>
          <w:szCs w:val="20"/>
        </w:rPr>
        <w:footnoteRef/>
      </w:r>
      <w:r w:rsidRPr="00681868">
        <w:rPr>
          <w:rFonts w:ascii="Times New Roman" w:hAnsi="Times New Roman" w:cs="Times New Roman"/>
          <w:sz w:val="20"/>
          <w:szCs w:val="20"/>
        </w:rPr>
        <w:t xml:space="preserve"> Paul Klee, </w:t>
      </w:r>
      <w:r w:rsidRPr="00681868">
        <w:rPr>
          <w:rFonts w:ascii="Times New Roman" w:hAnsi="Times New Roman" w:cs="Times New Roman"/>
          <w:i/>
          <w:sz w:val="20"/>
          <w:szCs w:val="20"/>
        </w:rPr>
        <w:t>Théorie de l’art moderne,</w:t>
      </w:r>
      <w:r w:rsidRPr="00681868">
        <w:rPr>
          <w:rFonts w:ascii="Times New Roman" w:hAnsi="Times New Roman" w:cs="Times New Roman"/>
          <w:sz w:val="20"/>
          <w:szCs w:val="20"/>
        </w:rPr>
        <w:t xml:space="preserve"> Paris, É</w:t>
      </w:r>
      <w:r>
        <w:rPr>
          <w:rFonts w:ascii="Times New Roman" w:hAnsi="Times New Roman" w:cs="Times New Roman"/>
          <w:sz w:val="20"/>
          <w:szCs w:val="20"/>
        </w:rPr>
        <w:t>ditions Denoël, 1985, p. 37.</w:t>
      </w:r>
      <w:r w:rsidRPr="00681868">
        <w:rPr>
          <w:rFonts w:ascii="Times New Roman" w:hAnsi="Times New Roman" w:cs="Times New Roman"/>
          <w:sz w:val="20"/>
          <w:szCs w:val="20"/>
        </w:rPr>
        <w:t xml:space="preserve"> </w:t>
      </w:r>
      <w:r w:rsidRPr="00681868">
        <w:rPr>
          <w:rFonts w:ascii="Times New Roman" w:hAnsi="Times New Roman" w:cs="Times New Roman"/>
          <w:i/>
          <w:sz w:val="20"/>
          <w:szCs w:val="20"/>
        </w:rPr>
        <w:t xml:space="preserve"> </w:t>
      </w:r>
      <w:r w:rsidRPr="00EB55A5">
        <w:rPr>
          <w:rFonts w:ascii="Times New Roman" w:hAnsi="Times New Roman" w:cs="Times New Roman"/>
          <w:i/>
          <w:sz w:val="20"/>
          <w:szCs w:val="20"/>
          <w:lang w:val="de-DE"/>
        </w:rPr>
        <w:t>Das bildnerische Denken. Schriften zur Form- und Gestaltungslehre</w:t>
      </w:r>
      <w:r w:rsidRPr="00EB55A5">
        <w:rPr>
          <w:rFonts w:ascii="Times New Roman" w:hAnsi="Times New Roman" w:cs="Times New Roman"/>
          <w:sz w:val="20"/>
          <w:szCs w:val="20"/>
          <w:lang w:val="de-DE"/>
        </w:rPr>
        <w:t xml:space="preserve">, </w:t>
      </w:r>
      <w:r w:rsidR="00DD3F5C" w:rsidRPr="00EB55A5">
        <w:rPr>
          <w:rFonts w:ascii="Times New Roman" w:hAnsi="Times New Roman" w:cs="Times New Roman"/>
          <w:sz w:val="20"/>
          <w:szCs w:val="20"/>
          <w:lang w:val="de-DE"/>
        </w:rPr>
        <w:t>op. cit.</w:t>
      </w:r>
    </w:p>
  </w:footnote>
  <w:footnote w:id="72">
    <w:p w:rsidR="00E914F9" w:rsidRPr="00681868" w:rsidRDefault="00E914F9" w:rsidP="00AE2221">
      <w:pPr>
        <w:pStyle w:val="Notedebasdepage"/>
        <w:rPr>
          <w:rFonts w:ascii="Times New Roman" w:hAnsi="Times New Roman" w:cs="Times New Roman"/>
          <w:sz w:val="20"/>
          <w:szCs w:val="20"/>
        </w:rPr>
      </w:pPr>
      <w:r w:rsidRPr="00681868">
        <w:rPr>
          <w:rStyle w:val="Appelnotedebasdep"/>
          <w:rFonts w:ascii="Times New Roman" w:hAnsi="Times New Roman" w:cs="Times New Roman"/>
          <w:sz w:val="20"/>
          <w:szCs w:val="20"/>
        </w:rPr>
        <w:footnoteRef/>
      </w:r>
      <w:r w:rsidRPr="00681868">
        <w:rPr>
          <w:rFonts w:ascii="Times New Roman" w:hAnsi="Times New Roman" w:cs="Times New Roman"/>
          <w:sz w:val="20"/>
          <w:szCs w:val="20"/>
        </w:rPr>
        <w:t xml:space="preserve"> </w:t>
      </w:r>
      <w:r w:rsidRPr="0026580D">
        <w:rPr>
          <w:rFonts w:ascii="Times New Roman" w:hAnsi="Times New Roman" w:cs="Times New Roman"/>
          <w:i/>
          <w:sz w:val="20"/>
          <w:szCs w:val="20"/>
        </w:rPr>
        <w:t>Idem.</w:t>
      </w:r>
      <w:r w:rsidRPr="00681868">
        <w:rPr>
          <w:rFonts w:ascii="Times New Roman" w:hAnsi="Times New Roman" w:cs="Times New Roman"/>
          <w:sz w:val="20"/>
          <w:szCs w:val="20"/>
        </w:rPr>
        <w:t xml:space="preserve"> </w:t>
      </w:r>
    </w:p>
  </w:footnote>
  <w:footnote w:id="73">
    <w:p w:rsidR="00E914F9" w:rsidRDefault="00E914F9" w:rsidP="00AE2221">
      <w:pPr>
        <w:pStyle w:val="Notedebasdepage"/>
      </w:pPr>
      <w:r>
        <w:rPr>
          <w:rStyle w:val="Appelnotedebasdep"/>
        </w:rPr>
        <w:footnoteRef/>
      </w:r>
      <w:r>
        <w:t xml:space="preserve"> </w:t>
      </w:r>
      <w:r w:rsidRPr="00220C7F">
        <w:rPr>
          <w:rFonts w:ascii="Times New Roman" w:hAnsi="Times New Roman" w:cs="Times New Roman"/>
          <w:sz w:val="20"/>
          <w:szCs w:val="20"/>
        </w:rPr>
        <w:t>Henri Maldiney</w:t>
      </w:r>
      <w:r w:rsidRPr="00681868">
        <w:rPr>
          <w:rFonts w:ascii="Times New Roman" w:hAnsi="Times New Roman" w:cs="Times New Roman"/>
          <w:i/>
          <w:sz w:val="20"/>
          <w:szCs w:val="20"/>
        </w:rPr>
        <w:t>, Regard, parole, espace</w:t>
      </w:r>
      <w:r w:rsidRPr="00220C7F">
        <w:rPr>
          <w:rFonts w:ascii="Times New Roman" w:hAnsi="Times New Roman" w:cs="Times New Roman"/>
          <w:sz w:val="20"/>
          <w:szCs w:val="20"/>
        </w:rPr>
        <w:t xml:space="preserve">, op. </w:t>
      </w:r>
      <w:proofErr w:type="gramStart"/>
      <w:r w:rsidRPr="00220C7F">
        <w:rPr>
          <w:rFonts w:ascii="Times New Roman" w:hAnsi="Times New Roman" w:cs="Times New Roman"/>
          <w:sz w:val="20"/>
          <w:szCs w:val="20"/>
        </w:rPr>
        <w:t>cit</w:t>
      </w:r>
      <w:proofErr w:type="gramEnd"/>
      <w:r w:rsidRPr="00220C7F">
        <w:rPr>
          <w:rFonts w:ascii="Times New Roman" w:hAnsi="Times New Roman" w:cs="Times New Roman"/>
          <w:sz w:val="20"/>
          <w:szCs w:val="20"/>
        </w:rPr>
        <w:t>.,</w:t>
      </w:r>
      <w:r>
        <w:rPr>
          <w:rFonts w:ascii="Times New Roman" w:hAnsi="Times New Roman" w:cs="Times New Roman"/>
          <w:sz w:val="20"/>
          <w:szCs w:val="20"/>
        </w:rPr>
        <w:t xml:space="preserve"> p. 218. </w:t>
      </w:r>
    </w:p>
  </w:footnote>
  <w:footnote w:id="74">
    <w:p w:rsidR="00E914F9" w:rsidRPr="00BC4E65" w:rsidRDefault="00E914F9" w:rsidP="00AE2221">
      <w:pPr>
        <w:pStyle w:val="Notedebasdepage"/>
        <w:jc w:val="both"/>
        <w:rPr>
          <w:rFonts w:ascii="Times New Roman" w:hAnsi="Times New Roman" w:cs="Times New Roman"/>
          <w:sz w:val="20"/>
          <w:szCs w:val="20"/>
        </w:rPr>
      </w:pPr>
      <w:r w:rsidRPr="00BC4E65">
        <w:rPr>
          <w:rStyle w:val="Appelnotedebasdep"/>
          <w:rFonts w:ascii="Times New Roman" w:hAnsi="Times New Roman" w:cs="Times New Roman"/>
          <w:sz w:val="20"/>
          <w:szCs w:val="20"/>
        </w:rPr>
        <w:footnoteRef/>
      </w:r>
      <w:r w:rsidRPr="00BC4E65">
        <w:rPr>
          <w:rFonts w:ascii="Times New Roman" w:hAnsi="Times New Roman" w:cs="Times New Roman"/>
          <w:sz w:val="20"/>
          <w:szCs w:val="20"/>
        </w:rPr>
        <w:t xml:space="preserve"> Jacques Fontanille, “Immanen</w:t>
      </w:r>
      <w:r>
        <w:rPr>
          <w:rFonts w:ascii="Times New Roman" w:hAnsi="Times New Roman" w:cs="Times New Roman"/>
          <w:sz w:val="20"/>
          <w:szCs w:val="20"/>
        </w:rPr>
        <w:t>ce et pertinence sémiotiques : d</w:t>
      </w:r>
      <w:r w:rsidRPr="00BC4E65">
        <w:rPr>
          <w:rFonts w:ascii="Times New Roman" w:hAnsi="Times New Roman" w:cs="Times New Roman"/>
          <w:sz w:val="20"/>
          <w:szCs w:val="20"/>
        </w:rPr>
        <w:t xml:space="preserve">es textes aux pratiques”, </w:t>
      </w:r>
      <w:r w:rsidR="00DD3F5C">
        <w:rPr>
          <w:rFonts w:ascii="Times New Roman" w:hAnsi="Times New Roman" w:cs="Times New Roman"/>
          <w:sz w:val="20"/>
          <w:szCs w:val="20"/>
        </w:rPr>
        <w:t>dans Pierre-Yves</w:t>
      </w:r>
      <w:r w:rsidRPr="00BC4E65">
        <w:rPr>
          <w:rFonts w:ascii="Times New Roman" w:hAnsi="Times New Roman" w:cs="Times New Roman"/>
          <w:sz w:val="20"/>
          <w:szCs w:val="20"/>
        </w:rPr>
        <w:t xml:space="preserve"> Raccah (dir.), </w:t>
      </w:r>
      <w:r w:rsidRPr="00BC4E65">
        <w:rPr>
          <w:rFonts w:ascii="Times New Roman" w:hAnsi="Times New Roman" w:cs="Times New Roman"/>
          <w:i/>
          <w:sz w:val="20"/>
          <w:szCs w:val="20"/>
        </w:rPr>
        <w:t>Signes, langues et cognition</w:t>
      </w:r>
      <w:r w:rsidRPr="00BC4E65">
        <w:rPr>
          <w:rFonts w:ascii="Times New Roman" w:hAnsi="Times New Roman" w:cs="Times New Roman"/>
          <w:sz w:val="20"/>
          <w:szCs w:val="20"/>
        </w:rPr>
        <w:t xml:space="preserve">, Paris, L’Harmattan, 2005, p. 209. </w:t>
      </w:r>
    </w:p>
  </w:footnote>
  <w:footnote w:id="75">
    <w:p w:rsidR="00E914F9" w:rsidRPr="002A0FF8" w:rsidRDefault="00E914F9" w:rsidP="002A0FF8">
      <w:pPr>
        <w:pStyle w:val="Notedebasdepage"/>
        <w:jc w:val="both"/>
        <w:rPr>
          <w:rFonts w:ascii="Times New Roman" w:hAnsi="Times New Roman" w:cs="Times New Roman"/>
          <w:sz w:val="20"/>
          <w:szCs w:val="20"/>
        </w:rPr>
      </w:pPr>
      <w:r w:rsidRPr="002A0FF8">
        <w:rPr>
          <w:rStyle w:val="Appelnotedebasdep"/>
          <w:rFonts w:ascii="Times New Roman" w:hAnsi="Times New Roman" w:cs="Times New Roman"/>
          <w:sz w:val="20"/>
          <w:szCs w:val="20"/>
        </w:rPr>
        <w:footnoteRef/>
      </w:r>
      <w:r w:rsidRPr="002A0FF8">
        <w:rPr>
          <w:rFonts w:ascii="Times New Roman" w:hAnsi="Times New Roman" w:cs="Times New Roman"/>
          <w:sz w:val="20"/>
          <w:szCs w:val="20"/>
        </w:rPr>
        <w:t xml:space="preserve"> Jacques Fontanille, </w:t>
      </w:r>
      <w:r w:rsidRPr="002A0FF8">
        <w:rPr>
          <w:rFonts w:ascii="Times New Roman" w:hAnsi="Times New Roman" w:cs="Times New Roman"/>
          <w:i/>
          <w:sz w:val="20"/>
          <w:szCs w:val="20"/>
        </w:rPr>
        <w:t>Pratiques sémiotiques</w:t>
      </w:r>
      <w:r w:rsidRPr="002A0FF8">
        <w:rPr>
          <w:rFonts w:ascii="Times New Roman" w:hAnsi="Times New Roman" w:cs="Times New Roman"/>
          <w:sz w:val="20"/>
          <w:szCs w:val="20"/>
        </w:rPr>
        <w:t xml:space="preserve">, Paris, Puf, 2008 et </w:t>
      </w:r>
      <w:r w:rsidRPr="002A0FF8">
        <w:rPr>
          <w:rFonts w:ascii="Times New Roman" w:hAnsi="Times New Roman" w:cs="Times New Roman"/>
          <w:i/>
          <w:sz w:val="20"/>
          <w:szCs w:val="20"/>
        </w:rPr>
        <w:t>Formes de vie</w:t>
      </w:r>
      <w:r w:rsidRPr="002A0FF8">
        <w:rPr>
          <w:rFonts w:ascii="Times New Roman" w:hAnsi="Times New Roman" w:cs="Times New Roman"/>
          <w:sz w:val="20"/>
          <w:szCs w:val="20"/>
        </w:rPr>
        <w:t xml:space="preserve">, Liège, Presses universitaires de Liège, 2015. </w:t>
      </w:r>
    </w:p>
  </w:footnote>
  <w:footnote w:id="76">
    <w:p w:rsidR="00E914F9" w:rsidRPr="00BC4E65" w:rsidRDefault="00E914F9" w:rsidP="00AE2221">
      <w:pPr>
        <w:pStyle w:val="Notedebasdepage"/>
        <w:jc w:val="both"/>
        <w:rPr>
          <w:rFonts w:ascii="Times New Roman" w:hAnsi="Times New Roman" w:cs="Times New Roman"/>
          <w:sz w:val="20"/>
          <w:szCs w:val="20"/>
        </w:rPr>
      </w:pPr>
      <w:r w:rsidRPr="00BC4E65">
        <w:rPr>
          <w:rStyle w:val="Appelnotedebasdep"/>
          <w:rFonts w:ascii="Times New Roman" w:hAnsi="Times New Roman" w:cs="Times New Roman"/>
          <w:sz w:val="20"/>
          <w:szCs w:val="20"/>
        </w:rPr>
        <w:footnoteRef/>
      </w:r>
      <w:r w:rsidRPr="00BC4E65">
        <w:rPr>
          <w:rFonts w:ascii="Times New Roman" w:hAnsi="Times New Roman" w:cs="Times New Roman"/>
          <w:sz w:val="20"/>
          <w:szCs w:val="20"/>
        </w:rPr>
        <w:t xml:space="preserve"> Jacques Fontanille, “L’analyse du cours d’action : des pratiques et des corps”, </w:t>
      </w:r>
      <w:r w:rsidRPr="00BC4E65">
        <w:rPr>
          <w:rFonts w:ascii="Times New Roman" w:hAnsi="Times New Roman" w:cs="Times New Roman"/>
          <w:i/>
          <w:sz w:val="20"/>
          <w:szCs w:val="20"/>
        </w:rPr>
        <w:t>Semen</w:t>
      </w:r>
      <w:r w:rsidRPr="00BC4E65">
        <w:rPr>
          <w:rFonts w:ascii="Times New Roman" w:hAnsi="Times New Roman" w:cs="Times New Roman"/>
          <w:sz w:val="20"/>
          <w:szCs w:val="20"/>
        </w:rPr>
        <w:t>, n</w:t>
      </w:r>
      <w:r w:rsidRPr="00BC4E65">
        <w:rPr>
          <w:rFonts w:ascii="Times New Roman" w:hAnsi="Times New Roman" w:cs="Times New Roman"/>
          <w:sz w:val="20"/>
          <w:szCs w:val="20"/>
          <w:vertAlign w:val="superscript"/>
        </w:rPr>
        <w:t>o</w:t>
      </w:r>
      <w:r w:rsidRPr="00BC4E65">
        <w:rPr>
          <w:rFonts w:ascii="Times New Roman" w:hAnsi="Times New Roman" w:cs="Times New Roman"/>
          <w:sz w:val="20"/>
          <w:szCs w:val="20"/>
        </w:rPr>
        <w:t xml:space="preserve"> 32, 2011, p. 131. </w:t>
      </w:r>
    </w:p>
  </w:footnote>
  <w:footnote w:id="77">
    <w:p w:rsidR="00E914F9" w:rsidRPr="00BC4E65" w:rsidRDefault="00E914F9" w:rsidP="00AE2221">
      <w:pPr>
        <w:pStyle w:val="NormalWeb"/>
        <w:spacing w:before="0" w:beforeAutospacing="0" w:after="0" w:afterAutospacing="0"/>
        <w:jc w:val="both"/>
        <w:rPr>
          <w:rFonts w:ascii="Times New Roman" w:hAnsi="Times New Roman"/>
        </w:rPr>
      </w:pPr>
      <w:r w:rsidRPr="00BC4E65">
        <w:rPr>
          <w:rStyle w:val="Appelnotedebasdep"/>
          <w:rFonts w:ascii="Times New Roman" w:hAnsi="Times New Roman"/>
        </w:rPr>
        <w:footnoteRef/>
      </w:r>
      <w:r w:rsidRPr="00BC4E65">
        <w:rPr>
          <w:rFonts w:ascii="Times New Roman" w:hAnsi="Times New Roman"/>
        </w:rPr>
        <w:t xml:space="preserve"> </w:t>
      </w:r>
      <w:r>
        <w:rPr>
          <w:rFonts w:ascii="Times New Roman" w:hAnsi="Times New Roman"/>
        </w:rPr>
        <w:t>Cf. Pierluigi Ba</w:t>
      </w:r>
      <w:r w:rsidRPr="00BC4E65">
        <w:rPr>
          <w:rFonts w:ascii="Times New Roman" w:hAnsi="Times New Roman"/>
        </w:rPr>
        <w:t xml:space="preserve">sso Fossali : « La portée du geste est strictement liée à sa gestation, aux espaces et aux temporalités introjectées et ensuite agencées, après élaboration, suivant une sorte de circuit qui préserve une solidarité des fins en dépit de l’hétérogénéité absorbée » (“Le geste et sa niche : gestion du sens “hors technique””, </w:t>
      </w:r>
      <w:r w:rsidRPr="00BC4E65">
        <w:rPr>
          <w:rFonts w:ascii="Times New Roman" w:hAnsi="Times New Roman"/>
          <w:i/>
        </w:rPr>
        <w:t>Texto ! Textes et cultures</w:t>
      </w:r>
      <w:r w:rsidRPr="00BC4E65">
        <w:rPr>
          <w:rFonts w:ascii="Times New Roman" w:hAnsi="Times New Roman"/>
        </w:rPr>
        <w:t>, vol. XXII, n</w:t>
      </w:r>
      <w:r w:rsidRPr="00BC4E65">
        <w:rPr>
          <w:rFonts w:ascii="Times New Roman" w:hAnsi="Times New Roman"/>
          <w:vertAlign w:val="superscript"/>
        </w:rPr>
        <w:t>o</w:t>
      </w:r>
      <w:r w:rsidRPr="00BC4E65">
        <w:rPr>
          <w:rFonts w:ascii="Times New Roman" w:hAnsi="Times New Roman"/>
        </w:rPr>
        <w:t xml:space="preserve"> 2, 2017). </w:t>
      </w:r>
    </w:p>
  </w:footnote>
  <w:footnote w:id="78">
    <w:p w:rsidR="00E914F9" w:rsidRPr="00BC4E65" w:rsidRDefault="00E914F9" w:rsidP="00AE2221">
      <w:pPr>
        <w:pStyle w:val="Notedebasdepage"/>
        <w:jc w:val="both"/>
        <w:rPr>
          <w:rFonts w:ascii="Times New Roman" w:hAnsi="Times New Roman" w:cs="Times New Roman"/>
          <w:sz w:val="20"/>
          <w:szCs w:val="20"/>
        </w:rPr>
      </w:pPr>
      <w:r w:rsidRPr="00BC4E65">
        <w:rPr>
          <w:rStyle w:val="Appelnotedebasdep"/>
          <w:rFonts w:ascii="Times New Roman" w:hAnsi="Times New Roman" w:cs="Times New Roman"/>
          <w:sz w:val="20"/>
          <w:szCs w:val="20"/>
        </w:rPr>
        <w:footnoteRef/>
      </w:r>
      <w:r w:rsidRPr="00BC4E65">
        <w:rPr>
          <w:rFonts w:ascii="Times New Roman" w:hAnsi="Times New Roman" w:cs="Times New Roman"/>
          <w:sz w:val="20"/>
          <w:szCs w:val="20"/>
        </w:rPr>
        <w:t xml:space="preserve"> Pour une telle conception de la matière, cf. Antonino Bondì, “Hjelmslev et la </w:t>
      </w:r>
      <w:r>
        <w:rPr>
          <w:rFonts w:ascii="Times New Roman" w:hAnsi="Times New Roman" w:cs="Times New Roman"/>
          <w:sz w:val="20"/>
          <w:szCs w:val="20"/>
        </w:rPr>
        <w:t>“</w:t>
      </w:r>
      <w:r w:rsidRPr="00BC4E65">
        <w:rPr>
          <w:rFonts w:ascii="Times New Roman" w:hAnsi="Times New Roman" w:cs="Times New Roman"/>
          <w:sz w:val="20"/>
          <w:szCs w:val="20"/>
        </w:rPr>
        <w:t xml:space="preserve">fonction sémiotique” : du modèle structural au modèle cognitif”, </w:t>
      </w:r>
      <w:r w:rsidRPr="00BC4E65">
        <w:rPr>
          <w:rFonts w:ascii="Times New Roman" w:hAnsi="Times New Roman" w:cs="Times New Roman"/>
          <w:i/>
          <w:sz w:val="20"/>
          <w:szCs w:val="20"/>
        </w:rPr>
        <w:t>Histoire, épistémologie, langage</w:t>
      </w:r>
      <w:r w:rsidRPr="00BC4E65">
        <w:rPr>
          <w:rFonts w:ascii="Times New Roman" w:hAnsi="Times New Roman" w:cs="Times New Roman"/>
          <w:sz w:val="20"/>
          <w:szCs w:val="20"/>
        </w:rPr>
        <w:t>, n</w:t>
      </w:r>
      <w:r w:rsidRPr="00BC4E65">
        <w:rPr>
          <w:rFonts w:ascii="Times New Roman" w:hAnsi="Times New Roman" w:cs="Times New Roman"/>
          <w:sz w:val="20"/>
          <w:szCs w:val="20"/>
          <w:vertAlign w:val="superscript"/>
        </w:rPr>
        <w:t>o</w:t>
      </w:r>
      <w:r>
        <w:rPr>
          <w:rFonts w:ascii="Times New Roman" w:hAnsi="Times New Roman" w:cs="Times New Roman"/>
          <w:sz w:val="20"/>
          <w:szCs w:val="20"/>
        </w:rPr>
        <w:t xml:space="preserve"> 30-2, 2008, pp. 199-212.</w:t>
      </w:r>
    </w:p>
  </w:footnote>
  <w:footnote w:id="79">
    <w:p w:rsidR="00E914F9" w:rsidRDefault="00E914F9" w:rsidP="00AE2221">
      <w:pPr>
        <w:pStyle w:val="Notedebasdepage"/>
        <w:jc w:val="both"/>
      </w:pPr>
      <w:r w:rsidRPr="00B75FC9">
        <w:rPr>
          <w:rStyle w:val="Appelnotedebasdep"/>
          <w:rFonts w:ascii="Times New Roman" w:hAnsi="Times New Roman" w:cs="Times New Roman"/>
          <w:sz w:val="20"/>
          <w:szCs w:val="20"/>
        </w:rPr>
        <w:footnoteRef/>
      </w:r>
      <w:r w:rsidRPr="00B75FC9">
        <w:rPr>
          <w:rFonts w:ascii="Times New Roman" w:hAnsi="Times New Roman" w:cs="Times New Roman"/>
          <w:sz w:val="20"/>
          <w:szCs w:val="20"/>
        </w:rPr>
        <w:t xml:space="preserve"> </w:t>
      </w:r>
      <w:r w:rsidRPr="009536DF">
        <w:rPr>
          <w:rFonts w:ascii="Times New Roman" w:hAnsi="Times New Roman" w:cs="Times New Roman"/>
          <w:sz w:val="20"/>
          <w:szCs w:val="20"/>
        </w:rPr>
        <w:t>Algirdas Julien Greimas, “Sémiotique figurative et sémiotique plastique”, art. cit.</w:t>
      </w:r>
      <w:r>
        <w:rPr>
          <w:rFonts w:ascii="Times New Roman" w:hAnsi="Times New Roman" w:cs="Times New Roman"/>
          <w:sz w:val="20"/>
          <w:szCs w:val="20"/>
        </w:rPr>
        <w:t xml:space="preserve">, p. 6. Parlera-t-on de “dématérialisation” ? </w:t>
      </w:r>
    </w:p>
  </w:footnote>
  <w:footnote w:id="80">
    <w:p w:rsidR="00E914F9" w:rsidRPr="003B634F" w:rsidRDefault="00E914F9" w:rsidP="003B634F">
      <w:pPr>
        <w:pStyle w:val="Notedebasdepage"/>
        <w:jc w:val="both"/>
        <w:rPr>
          <w:rFonts w:ascii="Times New Roman" w:hAnsi="Times New Roman" w:cs="Times New Roman"/>
          <w:sz w:val="20"/>
          <w:szCs w:val="20"/>
        </w:rPr>
      </w:pPr>
      <w:r w:rsidRPr="003B634F">
        <w:rPr>
          <w:rStyle w:val="Appelnotedebasdep"/>
          <w:rFonts w:ascii="Times New Roman" w:hAnsi="Times New Roman" w:cs="Times New Roman"/>
          <w:sz w:val="20"/>
          <w:szCs w:val="20"/>
        </w:rPr>
        <w:footnoteRef/>
      </w:r>
      <w:r w:rsidRPr="003B634F">
        <w:rPr>
          <w:rFonts w:ascii="Times New Roman" w:hAnsi="Times New Roman" w:cs="Times New Roman"/>
          <w:sz w:val="20"/>
          <w:szCs w:val="20"/>
        </w:rPr>
        <w:t xml:space="preserve"> Il faudra distinguer le point de vue du parcours génératif, lié à la sémiotique greimassienne, et celui de la genèse du sens, adopté par la sémiotique post-geimassienne. </w:t>
      </w:r>
    </w:p>
  </w:footnote>
  <w:footnote w:id="81">
    <w:p w:rsidR="00E914F9" w:rsidRDefault="00E914F9" w:rsidP="00AE2221">
      <w:pPr>
        <w:pStyle w:val="Notedebasdepage"/>
      </w:pPr>
      <w:r w:rsidRPr="00B75FC9">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w:t>
      </w:r>
      <w:r w:rsidRPr="0026580D">
        <w:rPr>
          <w:rFonts w:ascii="Times New Roman" w:hAnsi="Times New Roman" w:cs="Times New Roman"/>
          <w:i/>
          <w:sz w:val="20"/>
          <w:szCs w:val="20"/>
        </w:rPr>
        <w:t>Ibid.</w:t>
      </w:r>
      <w:r>
        <w:rPr>
          <w:rFonts w:ascii="Times New Roman" w:hAnsi="Times New Roman" w:cs="Times New Roman"/>
          <w:sz w:val="20"/>
          <w:szCs w:val="20"/>
        </w:rPr>
        <w:t>, p. 4.</w:t>
      </w:r>
    </w:p>
  </w:footnote>
  <w:footnote w:id="82">
    <w:p w:rsidR="00E914F9" w:rsidRPr="007F465D" w:rsidRDefault="00E914F9" w:rsidP="00AE2221">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sidRPr="007F465D">
        <w:rPr>
          <w:rFonts w:ascii="Times New Roman" w:hAnsi="Times New Roman" w:cs="Times New Roman"/>
          <w:sz w:val="20"/>
          <w:szCs w:val="20"/>
        </w:rPr>
        <w:t xml:space="preserve"> Algirdas Julien Greimas, </w:t>
      </w:r>
      <w:r w:rsidRPr="007F465D">
        <w:rPr>
          <w:rFonts w:ascii="Times New Roman" w:hAnsi="Times New Roman" w:cs="Times New Roman"/>
          <w:i/>
          <w:sz w:val="20"/>
          <w:szCs w:val="20"/>
        </w:rPr>
        <w:t>Du sens. Essais sémiotiques</w:t>
      </w:r>
      <w:r w:rsidRPr="007F465D">
        <w:rPr>
          <w:rFonts w:ascii="Times New Roman" w:hAnsi="Times New Roman" w:cs="Times New Roman"/>
          <w:sz w:val="20"/>
          <w:szCs w:val="20"/>
        </w:rPr>
        <w:t>, Paris, S</w:t>
      </w:r>
      <w:r>
        <w:rPr>
          <w:rFonts w:ascii="Times New Roman" w:hAnsi="Times New Roman" w:cs="Times New Roman"/>
          <w:sz w:val="20"/>
          <w:szCs w:val="20"/>
        </w:rPr>
        <w:t>e</w:t>
      </w:r>
      <w:r w:rsidRPr="007F465D">
        <w:rPr>
          <w:rFonts w:ascii="Times New Roman" w:hAnsi="Times New Roman" w:cs="Times New Roman"/>
          <w:sz w:val="20"/>
          <w:szCs w:val="20"/>
        </w:rPr>
        <w:t xml:space="preserve">uil, 1970, p. 52. </w:t>
      </w:r>
    </w:p>
  </w:footnote>
  <w:footnote w:id="83">
    <w:p w:rsidR="00E914F9" w:rsidRPr="007F465D" w:rsidRDefault="00E914F9" w:rsidP="00AE2221">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sidRPr="007F465D">
        <w:rPr>
          <w:rFonts w:ascii="Times New Roman" w:hAnsi="Times New Roman" w:cs="Times New Roman"/>
          <w:sz w:val="20"/>
          <w:szCs w:val="20"/>
        </w:rPr>
        <w:t xml:space="preserve"> Algirdas Julien Greimas &amp; Joseph Courtés, </w:t>
      </w:r>
      <w:r w:rsidRPr="007F465D">
        <w:rPr>
          <w:rFonts w:ascii="Times New Roman" w:hAnsi="Times New Roman" w:cs="Times New Roman"/>
          <w:i/>
          <w:sz w:val="20"/>
          <w:szCs w:val="20"/>
        </w:rPr>
        <w:t>Sémiotique. Dictionnaire raisonné de la théorie du langage</w:t>
      </w:r>
      <w:r w:rsidRPr="007F465D">
        <w:rPr>
          <w:rFonts w:ascii="Times New Roman" w:hAnsi="Times New Roman" w:cs="Times New Roman"/>
          <w:sz w:val="20"/>
          <w:szCs w:val="20"/>
        </w:rPr>
        <w:t xml:space="preserve">, op. </w:t>
      </w:r>
      <w:proofErr w:type="gramStart"/>
      <w:r w:rsidRPr="007F465D">
        <w:rPr>
          <w:rFonts w:ascii="Times New Roman" w:hAnsi="Times New Roman" w:cs="Times New Roman"/>
          <w:sz w:val="20"/>
          <w:szCs w:val="20"/>
        </w:rPr>
        <w:t>cit</w:t>
      </w:r>
      <w:proofErr w:type="gramEnd"/>
      <w:r w:rsidRPr="007F465D">
        <w:rPr>
          <w:rFonts w:ascii="Times New Roman" w:hAnsi="Times New Roman" w:cs="Times New Roman"/>
          <w:sz w:val="20"/>
          <w:szCs w:val="20"/>
        </w:rPr>
        <w:t xml:space="preserve">., p. 233. </w:t>
      </w:r>
    </w:p>
  </w:footnote>
  <w:footnote w:id="84">
    <w:p w:rsidR="00E914F9" w:rsidRPr="007F465D" w:rsidRDefault="00E914F9" w:rsidP="00AE2221">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Algirdas Julien Greimas, </w:t>
      </w:r>
      <w:r w:rsidRPr="007F465D">
        <w:rPr>
          <w:rFonts w:ascii="Times New Roman" w:hAnsi="Times New Roman" w:cs="Times New Roman"/>
          <w:sz w:val="20"/>
          <w:szCs w:val="20"/>
        </w:rPr>
        <w:t xml:space="preserve">“Sémiotique figurative et sémiotique plastique”, art. cit., p. 9. </w:t>
      </w:r>
    </w:p>
  </w:footnote>
  <w:footnote w:id="85">
    <w:p w:rsidR="00E914F9" w:rsidRPr="007F465D" w:rsidRDefault="00E914F9" w:rsidP="00AE2221">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sidRPr="007F465D">
        <w:rPr>
          <w:rFonts w:ascii="Times New Roman" w:hAnsi="Times New Roman" w:cs="Times New Roman"/>
          <w:sz w:val="20"/>
          <w:szCs w:val="20"/>
        </w:rPr>
        <w:t xml:space="preserve"> Algirdas Julien Greimas &amp; Joseph Courtés, </w:t>
      </w:r>
      <w:r w:rsidRPr="007F465D">
        <w:rPr>
          <w:rFonts w:ascii="Times New Roman" w:hAnsi="Times New Roman" w:cs="Times New Roman"/>
          <w:i/>
          <w:sz w:val="20"/>
          <w:szCs w:val="20"/>
        </w:rPr>
        <w:t>Sémiotique. Dictionnaire raisonné de la théorie du langage</w:t>
      </w:r>
      <w:r w:rsidRPr="007F465D">
        <w:rPr>
          <w:rFonts w:ascii="Times New Roman" w:hAnsi="Times New Roman" w:cs="Times New Roman"/>
          <w:sz w:val="20"/>
          <w:szCs w:val="20"/>
        </w:rPr>
        <w:t xml:space="preserve">, op. </w:t>
      </w:r>
      <w:proofErr w:type="gramStart"/>
      <w:r w:rsidRPr="007F465D">
        <w:rPr>
          <w:rFonts w:ascii="Times New Roman" w:hAnsi="Times New Roman" w:cs="Times New Roman"/>
          <w:sz w:val="20"/>
          <w:szCs w:val="20"/>
        </w:rPr>
        <w:t>cit</w:t>
      </w:r>
      <w:proofErr w:type="gramEnd"/>
      <w:r w:rsidRPr="007F465D">
        <w:rPr>
          <w:rFonts w:ascii="Times New Roman" w:hAnsi="Times New Roman" w:cs="Times New Roman"/>
          <w:sz w:val="20"/>
          <w:szCs w:val="20"/>
        </w:rPr>
        <w:t>., p. 233</w:t>
      </w:r>
      <w:r>
        <w:rPr>
          <w:rFonts w:ascii="Times New Roman" w:hAnsi="Times New Roman" w:cs="Times New Roman"/>
          <w:sz w:val="20"/>
          <w:szCs w:val="20"/>
        </w:rPr>
        <w:t>.</w:t>
      </w:r>
    </w:p>
  </w:footnote>
  <w:footnote w:id="86">
    <w:p w:rsidR="00E914F9" w:rsidRPr="007F465D" w:rsidRDefault="00E914F9" w:rsidP="00AE2221">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sidRPr="007F465D">
        <w:rPr>
          <w:rFonts w:ascii="Times New Roman" w:hAnsi="Times New Roman" w:cs="Times New Roman"/>
          <w:sz w:val="20"/>
          <w:szCs w:val="20"/>
        </w:rPr>
        <w:t xml:space="preserve"> Algirdas Julien Greimas, “Sémiotique figurative et sémiotique plastique”, art. cit., p. 9. Au sujet de ces transpositions, transferts et transcodages, qui impliquent des codes iconiques relatifs aux moyens d’expression (pei</w:t>
      </w:r>
      <w:r>
        <w:rPr>
          <w:rFonts w:ascii="Times New Roman" w:hAnsi="Times New Roman" w:cs="Times New Roman"/>
          <w:sz w:val="20"/>
          <w:szCs w:val="20"/>
        </w:rPr>
        <w:t xml:space="preserve">nture, photo, etc.) concernés, </w:t>
      </w:r>
      <w:r w:rsidRPr="007F465D">
        <w:rPr>
          <w:rFonts w:ascii="Times New Roman" w:hAnsi="Times New Roman" w:cs="Times New Roman"/>
          <w:sz w:val="20"/>
          <w:szCs w:val="20"/>
        </w:rPr>
        <w:t xml:space="preserve">largement conventionnalisés, cf. également Umberto Eco,  “Sémiologie des messages visuels”, </w:t>
      </w:r>
      <w:r w:rsidRPr="007F465D">
        <w:rPr>
          <w:rFonts w:ascii="Times New Roman" w:hAnsi="Times New Roman" w:cs="Times New Roman"/>
          <w:i/>
          <w:sz w:val="20"/>
          <w:szCs w:val="20"/>
        </w:rPr>
        <w:t>Communications</w:t>
      </w:r>
      <w:r w:rsidRPr="007F465D">
        <w:rPr>
          <w:rFonts w:ascii="Times New Roman" w:hAnsi="Times New Roman" w:cs="Times New Roman"/>
          <w:sz w:val="20"/>
          <w:szCs w:val="20"/>
        </w:rPr>
        <w:t>, n</w:t>
      </w:r>
      <w:r w:rsidRPr="007F465D">
        <w:rPr>
          <w:rFonts w:ascii="Times New Roman" w:hAnsi="Times New Roman" w:cs="Times New Roman"/>
          <w:sz w:val="20"/>
          <w:szCs w:val="20"/>
          <w:vertAlign w:val="superscript"/>
        </w:rPr>
        <w:t>o</w:t>
      </w:r>
      <w:r w:rsidRPr="007F465D">
        <w:rPr>
          <w:rFonts w:ascii="Times New Roman" w:hAnsi="Times New Roman" w:cs="Times New Roman"/>
          <w:sz w:val="20"/>
          <w:szCs w:val="20"/>
        </w:rPr>
        <w:t xml:space="preserve"> 15, 1970, pp. 11-51 ainsi que le Groupe µ, </w:t>
      </w:r>
      <w:r w:rsidRPr="007F465D">
        <w:rPr>
          <w:rFonts w:ascii="Times New Roman" w:hAnsi="Times New Roman" w:cs="Times New Roman"/>
          <w:i/>
          <w:sz w:val="20"/>
          <w:szCs w:val="20"/>
        </w:rPr>
        <w:t>Traité du signe visuel</w:t>
      </w:r>
      <w:r w:rsidRPr="007F465D">
        <w:rPr>
          <w:rFonts w:ascii="Times New Roman" w:hAnsi="Times New Roman" w:cs="Times New Roman"/>
          <w:sz w:val="20"/>
          <w:szCs w:val="20"/>
        </w:rPr>
        <w:t>, op.</w:t>
      </w:r>
      <w:r>
        <w:rPr>
          <w:rFonts w:ascii="Times New Roman" w:hAnsi="Times New Roman" w:cs="Times New Roman"/>
          <w:sz w:val="20"/>
          <w:szCs w:val="20"/>
        </w:rPr>
        <w:t> </w:t>
      </w:r>
      <w:proofErr w:type="gramStart"/>
      <w:r w:rsidRPr="007F465D">
        <w:rPr>
          <w:rFonts w:ascii="Times New Roman" w:hAnsi="Times New Roman" w:cs="Times New Roman"/>
          <w:sz w:val="20"/>
          <w:szCs w:val="20"/>
        </w:rPr>
        <w:t>cit</w:t>
      </w:r>
      <w:proofErr w:type="gramEnd"/>
      <w:r w:rsidRPr="007F465D">
        <w:rPr>
          <w:rFonts w:ascii="Times New Roman" w:hAnsi="Times New Roman" w:cs="Times New Roman"/>
          <w:sz w:val="20"/>
          <w:szCs w:val="20"/>
        </w:rPr>
        <w:t xml:space="preserve">. Dans le </w:t>
      </w:r>
      <w:r w:rsidRPr="007F465D">
        <w:rPr>
          <w:rFonts w:ascii="Times New Roman" w:hAnsi="Times New Roman" w:cs="Times New Roman"/>
          <w:i/>
          <w:sz w:val="20"/>
          <w:szCs w:val="20"/>
        </w:rPr>
        <w:t>Dictionnaire</w:t>
      </w:r>
      <w:r w:rsidRPr="007F465D">
        <w:rPr>
          <w:rFonts w:ascii="Times New Roman" w:hAnsi="Times New Roman" w:cs="Times New Roman"/>
          <w:sz w:val="20"/>
          <w:szCs w:val="20"/>
        </w:rPr>
        <w:t xml:space="preserve">, Greimas et Courtés formulent la question “en termes d’intertextualité </w:t>
      </w:r>
      <w:r>
        <w:rPr>
          <w:rFonts w:ascii="Times New Roman" w:hAnsi="Times New Roman" w:cs="Times New Roman"/>
          <w:sz w:val="20"/>
          <w:szCs w:val="20"/>
        </w:rPr>
        <w:t>(</w:t>
      </w:r>
      <w:r w:rsidRPr="007F465D">
        <w:rPr>
          <w:rFonts w:ascii="Times New Roman" w:hAnsi="Times New Roman" w:cs="Times New Roman"/>
          <w:sz w:val="20"/>
          <w:szCs w:val="20"/>
        </w:rPr>
        <w:t xml:space="preserve">entres sémiotiques </w:t>
      </w:r>
      <w:r>
        <w:rPr>
          <w:rFonts w:ascii="Times New Roman" w:hAnsi="Times New Roman" w:cs="Times New Roman"/>
          <w:sz w:val="20"/>
          <w:szCs w:val="20"/>
        </w:rPr>
        <w:t>construites</w:t>
      </w:r>
      <w:r w:rsidRPr="007F465D">
        <w:rPr>
          <w:rFonts w:ascii="Times New Roman" w:hAnsi="Times New Roman" w:cs="Times New Roman"/>
          <w:sz w:val="20"/>
          <w:szCs w:val="20"/>
        </w:rPr>
        <w:t xml:space="preserve"> et sémiotiques </w:t>
      </w:r>
      <w:r>
        <w:rPr>
          <w:rFonts w:ascii="Times New Roman" w:hAnsi="Times New Roman" w:cs="Times New Roman"/>
          <w:sz w:val="20"/>
          <w:szCs w:val="20"/>
        </w:rPr>
        <w:t>naturelles)</w:t>
      </w:r>
      <w:r w:rsidRPr="007F465D">
        <w:rPr>
          <w:rFonts w:ascii="Times New Roman" w:hAnsi="Times New Roman" w:cs="Times New Roman"/>
          <w:sz w:val="20"/>
          <w:szCs w:val="20"/>
        </w:rPr>
        <w:t xml:space="preserve">”, op. </w:t>
      </w:r>
      <w:proofErr w:type="gramStart"/>
      <w:r w:rsidRPr="007F465D">
        <w:rPr>
          <w:rFonts w:ascii="Times New Roman" w:hAnsi="Times New Roman" w:cs="Times New Roman"/>
          <w:sz w:val="20"/>
          <w:szCs w:val="20"/>
        </w:rPr>
        <w:t>cit</w:t>
      </w:r>
      <w:proofErr w:type="gramEnd"/>
      <w:r w:rsidRPr="007F465D">
        <w:rPr>
          <w:rFonts w:ascii="Times New Roman" w:hAnsi="Times New Roman" w:cs="Times New Roman"/>
          <w:sz w:val="20"/>
          <w:szCs w:val="20"/>
        </w:rPr>
        <w:t xml:space="preserve">., </w:t>
      </w:r>
      <w:r>
        <w:rPr>
          <w:rFonts w:ascii="Times New Roman" w:hAnsi="Times New Roman" w:cs="Times New Roman"/>
          <w:sz w:val="20"/>
          <w:szCs w:val="20"/>
        </w:rPr>
        <w:t>p. 178.</w:t>
      </w:r>
    </w:p>
  </w:footnote>
  <w:footnote w:id="87">
    <w:p w:rsidR="00E914F9" w:rsidRPr="009C08B3" w:rsidRDefault="00E914F9" w:rsidP="009C08B3">
      <w:pPr>
        <w:pStyle w:val="Notedebasdepage"/>
        <w:jc w:val="both"/>
        <w:rPr>
          <w:rFonts w:ascii="Times New Roman" w:hAnsi="Times New Roman" w:cs="Times New Roman"/>
          <w:sz w:val="20"/>
          <w:szCs w:val="20"/>
        </w:rPr>
      </w:pPr>
      <w:r w:rsidRPr="007F465D">
        <w:rPr>
          <w:rStyle w:val="Appelnotedebasdep"/>
          <w:rFonts w:ascii="Times New Roman" w:hAnsi="Times New Roman" w:cs="Times New Roman"/>
          <w:sz w:val="20"/>
          <w:szCs w:val="20"/>
        </w:rPr>
        <w:footnoteRef/>
      </w:r>
      <w:r w:rsidRPr="007F465D">
        <w:rPr>
          <w:rFonts w:ascii="Times New Roman" w:hAnsi="Times New Roman" w:cs="Times New Roman"/>
          <w:sz w:val="20"/>
          <w:szCs w:val="20"/>
        </w:rPr>
        <w:t xml:space="preserve"> Algirdas Julien Greimas, “Sémiotique figurative et sémiotique plastique”, art. cit., p. 9.   </w:t>
      </w:r>
    </w:p>
  </w:footnote>
  <w:footnote w:id="88">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w:t>
      </w:r>
      <w:r w:rsidRPr="00AE4381">
        <w:rPr>
          <w:rFonts w:ascii="Times New Roman" w:hAnsi="Times New Roman" w:cs="Times New Roman"/>
          <w:color w:val="181818"/>
          <w:sz w:val="20"/>
          <w:szCs w:val="20"/>
        </w:rPr>
        <w:t xml:space="preserve">Denis Bertrand, “Les médiations discursives du sensible”, </w:t>
      </w:r>
      <w:r w:rsidRPr="00AE4381">
        <w:rPr>
          <w:rFonts w:ascii="Times New Roman" w:hAnsi="Times New Roman" w:cs="Times New Roman"/>
          <w:i/>
          <w:color w:val="181818"/>
          <w:sz w:val="20"/>
          <w:szCs w:val="20"/>
        </w:rPr>
        <w:t>Littérature</w:t>
      </w:r>
      <w:r w:rsidRPr="00AE4381">
        <w:rPr>
          <w:rFonts w:ascii="Times New Roman" w:hAnsi="Times New Roman" w:cs="Times New Roman"/>
          <w:color w:val="181818"/>
          <w:sz w:val="20"/>
          <w:szCs w:val="20"/>
        </w:rPr>
        <w:t>, n</w:t>
      </w:r>
      <w:r w:rsidRPr="00AE4381">
        <w:rPr>
          <w:rFonts w:ascii="Times New Roman" w:hAnsi="Times New Roman" w:cs="Times New Roman"/>
          <w:color w:val="181818"/>
          <w:sz w:val="20"/>
          <w:szCs w:val="20"/>
          <w:vertAlign w:val="superscript"/>
        </w:rPr>
        <w:t>o</w:t>
      </w:r>
      <w:r w:rsidRPr="00AE4381">
        <w:rPr>
          <w:rFonts w:ascii="Times New Roman" w:hAnsi="Times New Roman" w:cs="Times New Roman"/>
          <w:color w:val="181818"/>
          <w:sz w:val="20"/>
          <w:szCs w:val="20"/>
        </w:rPr>
        <w:t xml:space="preserve"> 163, 2011/3, p. 75.</w:t>
      </w:r>
    </w:p>
  </w:footnote>
  <w:footnote w:id="89">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Algirdas Julien Greimas, “Sémiotique figurative et sémiotique plastique”, art. cit., p. 13.   </w:t>
      </w:r>
    </w:p>
  </w:footnote>
  <w:footnote w:id="90">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Groupe µ, </w:t>
      </w:r>
      <w:r w:rsidRPr="00AE4381">
        <w:rPr>
          <w:rFonts w:ascii="Times New Roman" w:hAnsi="Times New Roman" w:cs="Times New Roman"/>
          <w:i/>
          <w:sz w:val="20"/>
          <w:szCs w:val="20"/>
        </w:rPr>
        <w:t>Traité du signe visuel</w:t>
      </w:r>
      <w:r w:rsidRPr="00AE4381">
        <w:rPr>
          <w:rFonts w:ascii="Times New Roman" w:hAnsi="Times New Roman" w:cs="Times New Roman"/>
          <w:sz w:val="20"/>
          <w:szCs w:val="20"/>
        </w:rPr>
        <w:t>, op.cit., p. 203. Il associe trois signifiés à la texture : la tridimensionnalité, la tactilo-motricité et l’expressivité</w:t>
      </w:r>
      <w:r w:rsidRPr="0026580D">
        <w:rPr>
          <w:rFonts w:ascii="Times New Roman" w:hAnsi="Times New Roman" w:cs="Times New Roman"/>
          <w:i/>
          <w:sz w:val="20"/>
          <w:szCs w:val="20"/>
        </w:rPr>
        <w:t>, ibid</w:t>
      </w:r>
      <w:r w:rsidRPr="00AE4381">
        <w:rPr>
          <w:rFonts w:ascii="Times New Roman" w:hAnsi="Times New Roman" w:cs="Times New Roman"/>
          <w:sz w:val="20"/>
          <w:szCs w:val="20"/>
        </w:rPr>
        <w:t xml:space="preserve">. p. 201.  </w:t>
      </w:r>
    </w:p>
  </w:footnote>
  <w:footnote w:id="91">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Jacques Fontanille, “Lumières</w:t>
      </w:r>
      <w:r>
        <w:rPr>
          <w:rFonts w:ascii="Times New Roman" w:hAnsi="Times New Roman" w:cs="Times New Roman"/>
          <w:sz w:val="20"/>
          <w:szCs w:val="20"/>
        </w:rPr>
        <w:t>,</w:t>
      </w:r>
      <w:r w:rsidRPr="00AE4381">
        <w:rPr>
          <w:rFonts w:ascii="Times New Roman" w:hAnsi="Times New Roman" w:cs="Times New Roman"/>
          <w:sz w:val="20"/>
          <w:szCs w:val="20"/>
        </w:rPr>
        <w:t xml:space="preserve"> matières et paysage”, </w:t>
      </w:r>
      <w:r w:rsidRPr="00AE4381">
        <w:rPr>
          <w:rFonts w:ascii="Times New Roman" w:hAnsi="Times New Roman" w:cs="Times New Roman"/>
          <w:i/>
          <w:sz w:val="20"/>
          <w:szCs w:val="20"/>
        </w:rPr>
        <w:t>Protée</w:t>
      </w:r>
      <w:r w:rsidRPr="00AE4381">
        <w:rPr>
          <w:rFonts w:ascii="Times New Roman" w:hAnsi="Times New Roman" w:cs="Times New Roman"/>
          <w:sz w:val="20"/>
          <w:szCs w:val="20"/>
        </w:rPr>
        <w:t>, n</w:t>
      </w:r>
      <w:r w:rsidRPr="00AE4381">
        <w:rPr>
          <w:rFonts w:ascii="Times New Roman" w:hAnsi="Times New Roman" w:cs="Times New Roman"/>
          <w:sz w:val="20"/>
          <w:szCs w:val="20"/>
          <w:vertAlign w:val="superscript"/>
        </w:rPr>
        <w:t>o</w:t>
      </w:r>
      <w:r w:rsidRPr="00AE4381">
        <w:rPr>
          <w:rFonts w:ascii="Times New Roman" w:hAnsi="Times New Roman" w:cs="Times New Roman"/>
          <w:sz w:val="20"/>
          <w:szCs w:val="20"/>
        </w:rPr>
        <w:t xml:space="preserve"> 31-3, 2003, p. 1.</w:t>
      </w:r>
    </w:p>
  </w:footnote>
  <w:footnote w:id="92">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Anne Beyaert-Geslin, “De la texture à la matière”, </w:t>
      </w:r>
      <w:r w:rsidRPr="00AE4381">
        <w:rPr>
          <w:rFonts w:ascii="Times New Roman" w:hAnsi="Times New Roman" w:cs="Times New Roman"/>
          <w:i/>
          <w:sz w:val="20"/>
          <w:szCs w:val="20"/>
        </w:rPr>
        <w:t>Protée</w:t>
      </w:r>
      <w:r w:rsidRPr="00AE4381">
        <w:rPr>
          <w:rFonts w:ascii="Times New Roman" w:hAnsi="Times New Roman" w:cs="Times New Roman"/>
          <w:sz w:val="20"/>
          <w:szCs w:val="20"/>
        </w:rPr>
        <w:t>, vol. 36, n</w:t>
      </w:r>
      <w:r w:rsidRPr="00AE4381">
        <w:rPr>
          <w:rFonts w:ascii="Times New Roman" w:hAnsi="Times New Roman" w:cs="Times New Roman"/>
          <w:sz w:val="20"/>
          <w:szCs w:val="20"/>
          <w:vertAlign w:val="superscript"/>
        </w:rPr>
        <w:t>o</w:t>
      </w:r>
      <w:r w:rsidRPr="00AE4381">
        <w:rPr>
          <w:rFonts w:ascii="Times New Roman" w:hAnsi="Times New Roman" w:cs="Times New Roman"/>
          <w:sz w:val="20"/>
          <w:szCs w:val="20"/>
        </w:rPr>
        <w:t xml:space="preserve"> 2, 2008, p. 101.</w:t>
      </w:r>
    </w:p>
  </w:footnote>
  <w:footnote w:id="93">
    <w:p w:rsidR="00E914F9" w:rsidRPr="00AE4381" w:rsidRDefault="00E914F9" w:rsidP="00AE2221">
      <w:pPr>
        <w:pStyle w:val="Notedebasdepage"/>
        <w:rPr>
          <w:rFonts w:ascii="Times New Roman" w:hAnsi="Times New Roman" w:cs="Times New Roman"/>
          <w:sz w:val="20"/>
          <w:szCs w:val="20"/>
        </w:rPr>
      </w:pPr>
      <w:r w:rsidRPr="00AE4381">
        <w:rPr>
          <w:rStyle w:val="Appelnotedebasdep"/>
          <w:rFonts w:ascii="Times New Roman" w:hAnsi="Times New Roman" w:cs="Times New Roman"/>
          <w:sz w:val="20"/>
          <w:szCs w:val="20"/>
        </w:rPr>
        <w:footnoteRef/>
      </w:r>
      <w:r w:rsidRPr="00AE4381">
        <w:rPr>
          <w:rFonts w:ascii="Times New Roman" w:hAnsi="Times New Roman" w:cs="Times New Roman"/>
          <w:sz w:val="20"/>
          <w:szCs w:val="20"/>
        </w:rPr>
        <w:t xml:space="preserve"> Anne Beyaert-Geslin, “De la texture à la matière</w:t>
      </w:r>
      <w:r w:rsidRPr="004963F6">
        <w:rPr>
          <w:rFonts w:ascii="Times New Roman" w:hAnsi="Times New Roman" w:cs="Times New Roman"/>
          <w:sz w:val="20"/>
          <w:szCs w:val="20"/>
        </w:rPr>
        <w:t>”, art. cit.,</w:t>
      </w:r>
      <w:r w:rsidRPr="00AE4381">
        <w:rPr>
          <w:rFonts w:ascii="Times New Roman" w:hAnsi="Times New Roman" w:cs="Times New Roman"/>
          <w:sz w:val="20"/>
          <w:szCs w:val="20"/>
        </w:rPr>
        <w:t xml:space="preserve"> p. 102. </w:t>
      </w:r>
    </w:p>
  </w:footnote>
  <w:footnote w:id="94">
    <w:p w:rsidR="00E914F9" w:rsidRPr="00CE1E68" w:rsidRDefault="00E914F9" w:rsidP="00AE2221">
      <w:pPr>
        <w:pStyle w:val="Notedebasdepage"/>
        <w:jc w:val="both"/>
        <w:rPr>
          <w:rFonts w:ascii="Times New Roman" w:hAnsi="Times New Roman" w:cs="Times New Roman"/>
          <w:sz w:val="20"/>
          <w:szCs w:val="20"/>
        </w:rPr>
      </w:pPr>
      <w:r w:rsidRPr="00CE1E68">
        <w:rPr>
          <w:rStyle w:val="Appelnotedebasdep"/>
          <w:rFonts w:ascii="Times New Roman" w:hAnsi="Times New Roman" w:cs="Times New Roman"/>
          <w:sz w:val="20"/>
          <w:szCs w:val="20"/>
        </w:rPr>
        <w:footnoteRef/>
      </w:r>
      <w:r w:rsidRPr="00CE1E68">
        <w:rPr>
          <w:rFonts w:ascii="Times New Roman" w:hAnsi="Times New Roman" w:cs="Times New Roman"/>
          <w:sz w:val="20"/>
          <w:szCs w:val="20"/>
        </w:rPr>
        <w:t xml:space="preserve"> Jacques Fontanille, “Du support matériel au support formel”, </w:t>
      </w:r>
      <w:r>
        <w:rPr>
          <w:rFonts w:ascii="Times New Roman" w:hAnsi="Times New Roman" w:cs="Times New Roman"/>
          <w:sz w:val="20"/>
          <w:szCs w:val="20"/>
        </w:rPr>
        <w:t>dans Marc Arabyan et Isabelle</w:t>
      </w:r>
      <w:r w:rsidR="00DD3F5C">
        <w:rPr>
          <w:rFonts w:ascii="Times New Roman" w:hAnsi="Times New Roman" w:cs="Times New Roman"/>
          <w:sz w:val="20"/>
          <w:szCs w:val="20"/>
        </w:rPr>
        <w:t xml:space="preserve"> Klock-Font</w:t>
      </w:r>
      <w:r w:rsidRPr="00CE1E68">
        <w:rPr>
          <w:rFonts w:ascii="Times New Roman" w:hAnsi="Times New Roman" w:cs="Times New Roman"/>
          <w:sz w:val="20"/>
          <w:szCs w:val="20"/>
        </w:rPr>
        <w:t>a</w:t>
      </w:r>
      <w:r w:rsidR="00DD3F5C">
        <w:rPr>
          <w:rFonts w:ascii="Times New Roman" w:hAnsi="Times New Roman" w:cs="Times New Roman"/>
          <w:sz w:val="20"/>
          <w:szCs w:val="20"/>
        </w:rPr>
        <w:t>n</w:t>
      </w:r>
      <w:r w:rsidRPr="00CE1E68">
        <w:rPr>
          <w:rFonts w:ascii="Times New Roman" w:hAnsi="Times New Roman" w:cs="Times New Roman"/>
          <w:sz w:val="20"/>
          <w:szCs w:val="20"/>
        </w:rPr>
        <w:t xml:space="preserve">ille (dirs), </w:t>
      </w:r>
      <w:r w:rsidRPr="00CE1E68">
        <w:rPr>
          <w:rFonts w:ascii="Times New Roman" w:hAnsi="Times New Roman" w:cs="Times New Roman"/>
          <w:i/>
          <w:sz w:val="20"/>
          <w:szCs w:val="20"/>
        </w:rPr>
        <w:t>L’écriture entre support et surface</w:t>
      </w:r>
      <w:r w:rsidRPr="00CE1E68">
        <w:rPr>
          <w:rFonts w:ascii="Times New Roman" w:hAnsi="Times New Roman" w:cs="Times New Roman"/>
          <w:sz w:val="20"/>
          <w:szCs w:val="20"/>
        </w:rPr>
        <w:t>, Paris,</w:t>
      </w:r>
      <w:r>
        <w:rPr>
          <w:rFonts w:ascii="Times New Roman" w:hAnsi="Times New Roman" w:cs="Times New Roman"/>
          <w:sz w:val="20"/>
          <w:szCs w:val="20"/>
        </w:rPr>
        <w:t xml:space="preserve"> L’Harmattan</w:t>
      </w:r>
      <w:r w:rsidRPr="00CE1E68">
        <w:rPr>
          <w:rFonts w:ascii="Times New Roman" w:hAnsi="Times New Roman" w:cs="Times New Roman"/>
          <w:sz w:val="20"/>
          <w:szCs w:val="20"/>
        </w:rPr>
        <w:t xml:space="preserve">, pp. 183-200. </w:t>
      </w:r>
    </w:p>
  </w:footnote>
  <w:footnote w:id="95">
    <w:p w:rsidR="00E914F9" w:rsidRPr="00CE6F86" w:rsidRDefault="00E914F9" w:rsidP="00AE2221">
      <w:pPr>
        <w:pStyle w:val="Notedebasdepage"/>
        <w:jc w:val="both"/>
        <w:rPr>
          <w:rFonts w:ascii="Times New Roman" w:hAnsi="Times New Roman" w:cs="Times New Roman"/>
          <w:sz w:val="20"/>
          <w:szCs w:val="20"/>
        </w:rPr>
      </w:pPr>
      <w:r w:rsidRPr="0077092F">
        <w:rPr>
          <w:rStyle w:val="Appelnotedebasdep"/>
          <w:rFonts w:ascii="Times New Roman" w:hAnsi="Times New Roman" w:cs="Times New Roman"/>
          <w:sz w:val="20"/>
          <w:szCs w:val="20"/>
        </w:rPr>
        <w:footnoteRef/>
      </w:r>
      <w:r w:rsidRPr="0077092F">
        <w:rPr>
          <w:rFonts w:ascii="Times New Roman" w:hAnsi="Times New Roman" w:cs="Times New Roman"/>
          <w:sz w:val="20"/>
          <w:szCs w:val="20"/>
        </w:rPr>
        <w:t xml:space="preserve"> Paul Klee,  </w:t>
      </w:r>
      <w:r w:rsidRPr="0077092F">
        <w:rPr>
          <w:rFonts w:ascii="Times New Roman" w:hAnsi="Times New Roman" w:cs="Times New Roman"/>
          <w:i/>
          <w:color w:val="181818"/>
          <w:sz w:val="20"/>
          <w:szCs w:val="20"/>
        </w:rPr>
        <w:t>Harmonisierte Störungen</w:t>
      </w:r>
      <w:r w:rsidRPr="0077092F">
        <w:rPr>
          <w:rFonts w:ascii="Times New Roman" w:hAnsi="Times New Roman" w:cs="Times New Roman"/>
          <w:color w:val="181818"/>
          <w:sz w:val="20"/>
          <w:szCs w:val="20"/>
        </w:rPr>
        <w:t xml:space="preserve">, </w:t>
      </w:r>
      <w:r w:rsidRPr="0077092F">
        <w:rPr>
          <w:rFonts w:ascii="Times New Roman" w:hAnsi="Times New Roman" w:cs="Times New Roman"/>
          <w:sz w:val="20"/>
          <w:szCs w:val="20"/>
        </w:rPr>
        <w:t>fus</w:t>
      </w:r>
      <w:r>
        <w:rPr>
          <w:rFonts w:ascii="Times New Roman" w:hAnsi="Times New Roman" w:cs="Times New Roman"/>
          <w:sz w:val="20"/>
          <w:szCs w:val="20"/>
        </w:rPr>
        <w:t>ain et aquarelle, 50.5 x 31.5, c</w:t>
      </w:r>
      <w:r w:rsidRPr="0077092F">
        <w:rPr>
          <w:rFonts w:ascii="Times New Roman" w:hAnsi="Times New Roman" w:cs="Times New Roman"/>
          <w:sz w:val="20"/>
          <w:szCs w:val="20"/>
        </w:rPr>
        <w:t xml:space="preserve">ollection privée, 1937. Ce tableau a été montré à Londres, à l’occasion de l’exposition The EY Exhibition </w:t>
      </w:r>
      <w:r>
        <w:rPr>
          <w:rFonts w:ascii="Times New Roman" w:hAnsi="Times New Roman" w:cs="Times New Roman"/>
          <w:sz w:val="20"/>
          <w:szCs w:val="20"/>
        </w:rPr>
        <w:t xml:space="preserve">- </w:t>
      </w:r>
      <w:r w:rsidRPr="0077092F">
        <w:rPr>
          <w:rFonts w:ascii="Times New Roman" w:hAnsi="Times New Roman" w:cs="Times New Roman"/>
          <w:sz w:val="20"/>
          <w:szCs w:val="20"/>
        </w:rPr>
        <w:t xml:space="preserve">Paul Klee, </w:t>
      </w:r>
      <w:r w:rsidRPr="0077092F">
        <w:rPr>
          <w:rFonts w:ascii="Times New Roman" w:hAnsi="Times New Roman" w:cs="Times New Roman"/>
          <w:i/>
          <w:sz w:val="20"/>
          <w:szCs w:val="20"/>
        </w:rPr>
        <w:t>Making visible</w:t>
      </w:r>
      <w:r w:rsidRPr="0077092F">
        <w:rPr>
          <w:rFonts w:ascii="Times New Roman" w:hAnsi="Times New Roman" w:cs="Times New Roman"/>
          <w:sz w:val="20"/>
          <w:szCs w:val="20"/>
        </w:rPr>
        <w:t xml:space="preserve">, </w:t>
      </w:r>
      <w:r>
        <w:rPr>
          <w:rFonts w:ascii="Times New Roman" w:hAnsi="Times New Roman" w:cs="Times New Roman"/>
          <w:sz w:val="20"/>
          <w:szCs w:val="20"/>
        </w:rPr>
        <w:t xml:space="preserve">Londres, </w:t>
      </w:r>
      <w:r w:rsidRPr="0077092F">
        <w:rPr>
          <w:rFonts w:ascii="Times New Roman" w:hAnsi="Times New Roman" w:cs="Times New Roman"/>
          <w:sz w:val="20"/>
          <w:szCs w:val="20"/>
        </w:rPr>
        <w:t xml:space="preserve">Tate Modern, 16 octobre 2013-9 mars 2014. Le tableau est reproduit dans le catalogue issu de l’exposition, </w:t>
      </w:r>
      <w:r>
        <w:rPr>
          <w:rFonts w:ascii="Times New Roman" w:hAnsi="Times New Roman" w:cs="Times New Roman"/>
          <w:sz w:val="20"/>
          <w:szCs w:val="20"/>
        </w:rPr>
        <w:t xml:space="preserve">Londres, </w:t>
      </w:r>
      <w:r w:rsidRPr="00CE6F86">
        <w:rPr>
          <w:rFonts w:ascii="Times New Roman" w:hAnsi="Times New Roman" w:cs="Times New Roman"/>
          <w:sz w:val="20"/>
          <w:szCs w:val="20"/>
        </w:rPr>
        <w:t xml:space="preserve">Tate Modern, 2013, p. 218. Chez Paul Klee, les </w:t>
      </w:r>
      <w:r w:rsidRPr="00CE6F86">
        <w:rPr>
          <w:rFonts w:ascii="Times New Roman" w:hAnsi="Times New Roman" w:cs="Times New Roman"/>
          <w:color w:val="181818"/>
          <w:sz w:val="20"/>
          <w:szCs w:val="20"/>
        </w:rPr>
        <w:t xml:space="preserve">préoccupations matérielles sont moins prononcées que chez les peintres “matiéristes”. On n’assiste pas à la même “dramaturgie” que chez ces derniers. </w:t>
      </w:r>
    </w:p>
  </w:footnote>
  <w:footnote w:id="96">
    <w:p w:rsidR="00E914F9" w:rsidRPr="00CE6F86" w:rsidRDefault="00E914F9" w:rsidP="00AE2221">
      <w:pPr>
        <w:pStyle w:val="Notedebasdepage"/>
        <w:jc w:val="both"/>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Au sujet du potier, cf. Isabelle Stengers et Bruno Latour dans “Le sphinx à l’oe</w:t>
      </w:r>
      <w:r w:rsidR="00DD3F5C">
        <w:rPr>
          <w:rFonts w:ascii="Times New Roman" w:hAnsi="Times New Roman" w:cs="Times New Roman"/>
          <w:sz w:val="20"/>
          <w:szCs w:val="20"/>
        </w:rPr>
        <w:t>uvre”, texte de présentation de</w:t>
      </w:r>
      <w:r w:rsidRPr="00CE6F86">
        <w:rPr>
          <w:rFonts w:ascii="Times New Roman" w:hAnsi="Times New Roman" w:cs="Times New Roman"/>
          <w:sz w:val="20"/>
          <w:szCs w:val="20"/>
        </w:rPr>
        <w:t xml:space="preserve"> </w:t>
      </w:r>
      <w:r w:rsidR="00DD3F5C">
        <w:rPr>
          <w:rFonts w:ascii="Times New Roman" w:hAnsi="Times New Roman" w:cs="Times New Roman"/>
          <w:sz w:val="20"/>
          <w:szCs w:val="20"/>
        </w:rPr>
        <w:t>l’ouvrage d’Étienne Souriau</w:t>
      </w:r>
      <w:r w:rsidR="00DD3F5C" w:rsidRPr="00CE6F86">
        <w:rPr>
          <w:rFonts w:ascii="Times New Roman" w:hAnsi="Times New Roman" w:cs="Times New Roman"/>
          <w:i/>
          <w:sz w:val="20"/>
          <w:szCs w:val="20"/>
        </w:rPr>
        <w:t xml:space="preserve"> </w:t>
      </w:r>
      <w:r w:rsidR="00DD3F5C">
        <w:rPr>
          <w:rFonts w:ascii="Times New Roman" w:hAnsi="Times New Roman" w:cs="Times New Roman"/>
          <w:sz w:val="20"/>
          <w:szCs w:val="20"/>
        </w:rPr>
        <w:t xml:space="preserve">intitulé </w:t>
      </w:r>
      <w:r w:rsidRPr="00CE6F86">
        <w:rPr>
          <w:rFonts w:ascii="Times New Roman" w:hAnsi="Times New Roman" w:cs="Times New Roman"/>
          <w:i/>
          <w:sz w:val="20"/>
          <w:szCs w:val="20"/>
        </w:rPr>
        <w:t>Différents modes d’existence</w:t>
      </w:r>
      <w:r w:rsidR="00DD3F5C">
        <w:rPr>
          <w:rFonts w:ascii="Times New Roman" w:hAnsi="Times New Roman" w:cs="Times New Roman"/>
          <w:sz w:val="20"/>
          <w:szCs w:val="20"/>
        </w:rPr>
        <w:t>,</w:t>
      </w:r>
      <w:r w:rsidRPr="00CE6F86">
        <w:rPr>
          <w:rFonts w:ascii="Times New Roman" w:hAnsi="Times New Roman" w:cs="Times New Roman"/>
          <w:sz w:val="20"/>
          <w:szCs w:val="20"/>
        </w:rPr>
        <w:t xml:space="preserve"> Paris, Puf, 2009 [1943], pp. 4-6.</w:t>
      </w:r>
    </w:p>
  </w:footnote>
  <w:footnote w:id="97">
    <w:p w:rsidR="00E914F9" w:rsidRPr="00CE6F86" w:rsidRDefault="00E914F9" w:rsidP="00AE2221">
      <w:pPr>
        <w:pStyle w:val="Notedebasdepage"/>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w:t>
      </w:r>
      <w:r w:rsidRPr="003B634F">
        <w:rPr>
          <w:rFonts w:ascii="Times New Roman" w:hAnsi="Times New Roman" w:cs="Times New Roman"/>
          <w:i/>
          <w:sz w:val="20"/>
          <w:szCs w:val="20"/>
        </w:rPr>
        <w:t>Idem</w:t>
      </w:r>
      <w:r w:rsidRPr="00CE6F86">
        <w:rPr>
          <w:rFonts w:ascii="Times New Roman" w:hAnsi="Times New Roman" w:cs="Times New Roman"/>
          <w:sz w:val="20"/>
          <w:szCs w:val="20"/>
        </w:rPr>
        <w:t xml:space="preserve">, pp. 10-11. </w:t>
      </w:r>
    </w:p>
  </w:footnote>
  <w:footnote w:id="98">
    <w:p w:rsidR="00E914F9" w:rsidRPr="00CE6F86" w:rsidRDefault="00E914F9" w:rsidP="00AE2221">
      <w:pPr>
        <w:pStyle w:val="Notedebasdepage"/>
        <w:jc w:val="both"/>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EB55A5">
        <w:rPr>
          <w:rFonts w:ascii="Times New Roman" w:hAnsi="Times New Roman" w:cs="Times New Roman"/>
          <w:sz w:val="20"/>
          <w:szCs w:val="20"/>
          <w:lang w:val="de-DE"/>
        </w:rPr>
        <w:t xml:space="preserve"> </w:t>
      </w:r>
      <w:r w:rsidRPr="00EB55A5">
        <w:rPr>
          <w:rFonts w:ascii="Times New Roman" w:hAnsi="Times New Roman" w:cs="Times New Roman"/>
          <w:i/>
          <w:sz w:val="20"/>
          <w:szCs w:val="20"/>
          <w:lang w:val="de-DE"/>
        </w:rPr>
        <w:t>Punkt und Linie zu Fläche</w:t>
      </w:r>
      <w:r w:rsidRPr="00EB55A5">
        <w:rPr>
          <w:rFonts w:ascii="Times New Roman" w:hAnsi="Times New Roman" w:cs="Times New Roman"/>
          <w:sz w:val="20"/>
          <w:szCs w:val="20"/>
          <w:lang w:val="de-DE"/>
        </w:rPr>
        <w:t xml:space="preserve">, Bauhaus Bücher, 9, Munich, Langen Verlag, </w:t>
      </w:r>
      <w:proofErr w:type="gramStart"/>
      <w:r w:rsidRPr="00EB55A5">
        <w:rPr>
          <w:rFonts w:ascii="Times New Roman" w:hAnsi="Times New Roman" w:cs="Times New Roman"/>
          <w:sz w:val="20"/>
          <w:szCs w:val="20"/>
          <w:lang w:val="de-DE"/>
        </w:rPr>
        <w:t>1926 ;</w:t>
      </w:r>
      <w:proofErr w:type="gramEnd"/>
      <w:r w:rsidRPr="00EB55A5">
        <w:rPr>
          <w:rFonts w:ascii="Times New Roman" w:hAnsi="Times New Roman" w:cs="Times New Roman"/>
          <w:sz w:val="20"/>
          <w:szCs w:val="20"/>
          <w:lang w:val="de-DE"/>
        </w:rPr>
        <w:t xml:space="preserve"> trad. </w:t>
      </w:r>
      <w:r w:rsidRPr="00CE6F86">
        <w:rPr>
          <w:rFonts w:ascii="Times New Roman" w:hAnsi="Times New Roman" w:cs="Times New Roman"/>
          <w:sz w:val="20"/>
          <w:szCs w:val="20"/>
        </w:rPr>
        <w:t xml:space="preserve">S. et J. Leppien, </w:t>
      </w:r>
      <w:r w:rsidRPr="00CE6F86">
        <w:rPr>
          <w:rFonts w:ascii="Times New Roman" w:hAnsi="Times New Roman" w:cs="Times New Roman"/>
          <w:i/>
          <w:sz w:val="20"/>
          <w:szCs w:val="20"/>
        </w:rPr>
        <w:t>Point Ligne Plan</w:t>
      </w:r>
      <w:r w:rsidRPr="00CE6F86">
        <w:rPr>
          <w:rFonts w:ascii="Times New Roman" w:hAnsi="Times New Roman" w:cs="Times New Roman"/>
          <w:sz w:val="20"/>
          <w:szCs w:val="20"/>
        </w:rPr>
        <w:t xml:space="preserve">, Paris, Denoël, 1970. Henri Maldiney commente la différence entre Kandinsky et Paul Klee ainsi : pour Klee, “la forme n’est active que sur le chemin d’elle-même qui est la voie du statique au dynamique. </w:t>
      </w:r>
      <w:r w:rsidRPr="00CE6F86">
        <w:rPr>
          <w:rFonts w:ascii="Times New Roman" w:hAnsi="Times New Roman" w:cs="Times New Roman"/>
          <w:i/>
          <w:sz w:val="20"/>
          <w:szCs w:val="20"/>
        </w:rPr>
        <w:t>Werk ist Weg</w:t>
      </w:r>
      <w:r w:rsidRPr="00CE6F86">
        <w:rPr>
          <w:rFonts w:ascii="Times New Roman" w:hAnsi="Times New Roman" w:cs="Times New Roman"/>
          <w:sz w:val="20"/>
          <w:szCs w:val="20"/>
        </w:rPr>
        <w:t>”. Il ajoute que</w:t>
      </w:r>
      <w:r>
        <w:rPr>
          <w:rFonts w:ascii="Times New Roman" w:hAnsi="Times New Roman" w:cs="Times New Roman"/>
          <w:sz w:val="20"/>
          <w:szCs w:val="20"/>
        </w:rPr>
        <w:t>,</w:t>
      </w:r>
      <w:r w:rsidRPr="00CE6F86">
        <w:rPr>
          <w:rFonts w:ascii="Times New Roman" w:hAnsi="Times New Roman" w:cs="Times New Roman"/>
          <w:sz w:val="20"/>
          <w:szCs w:val="20"/>
        </w:rPr>
        <w:t xml:space="preserve"> pour Kandinsky, seules des forces venant de l’extérieur et leur combinaison changent le point en ligne (</w:t>
      </w:r>
      <w:r w:rsidRPr="00CE6F86">
        <w:rPr>
          <w:rFonts w:ascii="Times New Roman" w:hAnsi="Times New Roman" w:cs="Times New Roman"/>
          <w:i/>
          <w:sz w:val="20"/>
          <w:szCs w:val="20"/>
        </w:rPr>
        <w:t>Regard, parole, espace</w:t>
      </w:r>
      <w:r w:rsidRPr="00CE6F86">
        <w:rPr>
          <w:rFonts w:ascii="Times New Roman" w:hAnsi="Times New Roman" w:cs="Times New Roman"/>
          <w:sz w:val="20"/>
          <w:szCs w:val="20"/>
        </w:rPr>
        <w:t xml:space="preserve">, op. </w:t>
      </w:r>
      <w:proofErr w:type="gramStart"/>
      <w:r w:rsidRPr="00CE6F86">
        <w:rPr>
          <w:rFonts w:ascii="Times New Roman" w:hAnsi="Times New Roman" w:cs="Times New Roman"/>
          <w:sz w:val="20"/>
          <w:szCs w:val="20"/>
        </w:rPr>
        <w:t>cit</w:t>
      </w:r>
      <w:proofErr w:type="gramEnd"/>
      <w:r w:rsidRPr="00CE6F86">
        <w:rPr>
          <w:rFonts w:ascii="Times New Roman" w:hAnsi="Times New Roman" w:cs="Times New Roman"/>
          <w:sz w:val="20"/>
          <w:szCs w:val="20"/>
        </w:rPr>
        <w:t xml:space="preserve">., pp. 106-107). </w:t>
      </w:r>
    </w:p>
  </w:footnote>
  <w:footnote w:id="99">
    <w:p w:rsidR="00E914F9" w:rsidRPr="00CE6F86" w:rsidRDefault="00E914F9" w:rsidP="00AE2221">
      <w:pPr>
        <w:pStyle w:val="Notedebasdepage"/>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Paul Klee, </w:t>
      </w:r>
      <w:r w:rsidRPr="00CE6F86">
        <w:rPr>
          <w:rFonts w:ascii="Times New Roman" w:hAnsi="Times New Roman" w:cs="Times New Roman"/>
          <w:i/>
          <w:sz w:val="20"/>
          <w:szCs w:val="20"/>
        </w:rPr>
        <w:t>Théorie de l’art moderne</w:t>
      </w:r>
      <w:r w:rsidRPr="00CE6F86">
        <w:rPr>
          <w:rFonts w:ascii="Times New Roman" w:hAnsi="Times New Roman" w:cs="Times New Roman"/>
          <w:sz w:val="20"/>
          <w:szCs w:val="20"/>
        </w:rPr>
        <w:t xml:space="preserve">, op. </w:t>
      </w:r>
      <w:proofErr w:type="gramStart"/>
      <w:r w:rsidRPr="00CE6F86">
        <w:rPr>
          <w:rFonts w:ascii="Times New Roman" w:hAnsi="Times New Roman" w:cs="Times New Roman"/>
          <w:sz w:val="20"/>
          <w:szCs w:val="20"/>
        </w:rPr>
        <w:t>cit</w:t>
      </w:r>
      <w:proofErr w:type="gramEnd"/>
      <w:r w:rsidRPr="00CE6F86">
        <w:rPr>
          <w:rFonts w:ascii="Times New Roman" w:hAnsi="Times New Roman" w:cs="Times New Roman"/>
          <w:sz w:val="20"/>
          <w:szCs w:val="20"/>
        </w:rPr>
        <w:t>., p. 35.</w:t>
      </w:r>
    </w:p>
  </w:footnote>
  <w:footnote w:id="100">
    <w:p w:rsidR="00E914F9" w:rsidRPr="00CE6F86" w:rsidRDefault="00E914F9" w:rsidP="00AE2221">
      <w:pPr>
        <w:pStyle w:val="Notedebasdepage"/>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w:t>
      </w:r>
      <w:r w:rsidRPr="0026580D">
        <w:rPr>
          <w:rFonts w:ascii="Times New Roman" w:hAnsi="Times New Roman" w:cs="Times New Roman"/>
          <w:i/>
          <w:sz w:val="20"/>
          <w:szCs w:val="20"/>
        </w:rPr>
        <w:t>Idem</w:t>
      </w:r>
      <w:r w:rsidRPr="00CE6F86">
        <w:rPr>
          <w:rFonts w:ascii="Times New Roman" w:hAnsi="Times New Roman" w:cs="Times New Roman"/>
          <w:sz w:val="20"/>
          <w:szCs w:val="20"/>
        </w:rPr>
        <w:t>.</w:t>
      </w:r>
    </w:p>
  </w:footnote>
  <w:footnote w:id="101">
    <w:p w:rsidR="00E914F9" w:rsidRPr="002943C8" w:rsidRDefault="00E914F9" w:rsidP="00AE2221">
      <w:pPr>
        <w:pStyle w:val="Notedebasdepage"/>
        <w:rPr>
          <w:rFonts w:ascii="Times New Roman" w:hAnsi="Times New Roman" w:cs="Times New Roman"/>
          <w:sz w:val="20"/>
          <w:szCs w:val="20"/>
        </w:rPr>
      </w:pPr>
      <w:r w:rsidRPr="002943C8">
        <w:rPr>
          <w:rStyle w:val="Appelnotedebasdep"/>
          <w:rFonts w:ascii="Times New Roman" w:hAnsi="Times New Roman" w:cs="Times New Roman"/>
          <w:sz w:val="20"/>
          <w:szCs w:val="20"/>
        </w:rPr>
        <w:footnoteRef/>
      </w:r>
      <w:r w:rsidRPr="002943C8">
        <w:rPr>
          <w:rFonts w:ascii="Times New Roman" w:hAnsi="Times New Roman" w:cs="Times New Roman"/>
          <w:sz w:val="20"/>
          <w:szCs w:val="20"/>
        </w:rPr>
        <w:t xml:space="preserve"> Henri Michaux, “Aventure de lignes”, </w:t>
      </w:r>
      <w:r>
        <w:rPr>
          <w:rFonts w:ascii="Times New Roman" w:hAnsi="Times New Roman" w:cs="Times New Roman"/>
          <w:sz w:val="20"/>
          <w:szCs w:val="20"/>
        </w:rPr>
        <w:t>dans</w:t>
      </w:r>
      <w:r w:rsidRPr="002943C8">
        <w:rPr>
          <w:rFonts w:ascii="Times New Roman" w:hAnsi="Times New Roman" w:cs="Times New Roman"/>
          <w:sz w:val="20"/>
          <w:szCs w:val="20"/>
        </w:rPr>
        <w:t xml:space="preserve"> </w:t>
      </w:r>
      <w:r w:rsidRPr="002943C8">
        <w:rPr>
          <w:rFonts w:ascii="Times New Roman" w:hAnsi="Times New Roman" w:cs="Times New Roman"/>
          <w:i/>
          <w:sz w:val="20"/>
          <w:szCs w:val="20"/>
        </w:rPr>
        <w:t>Passages</w:t>
      </w:r>
      <w:r w:rsidRPr="002943C8">
        <w:rPr>
          <w:rFonts w:ascii="Times New Roman" w:hAnsi="Times New Roman" w:cs="Times New Roman"/>
          <w:sz w:val="20"/>
          <w:szCs w:val="20"/>
        </w:rPr>
        <w:t>, Paris, Gallimard, 1963 [1950], p. 115.</w:t>
      </w:r>
    </w:p>
  </w:footnote>
  <w:footnote w:id="102">
    <w:p w:rsidR="00E914F9" w:rsidRPr="00AD32BD" w:rsidRDefault="00E914F9" w:rsidP="00AD32BD">
      <w:pPr>
        <w:pStyle w:val="Notedebasdepage"/>
        <w:jc w:val="both"/>
        <w:rPr>
          <w:rFonts w:ascii="Times New Roman" w:hAnsi="Times New Roman" w:cs="Times New Roman"/>
          <w:sz w:val="20"/>
          <w:szCs w:val="20"/>
        </w:rPr>
      </w:pPr>
      <w:r w:rsidRPr="00AD32BD">
        <w:rPr>
          <w:rStyle w:val="Appelnotedebasdep"/>
          <w:rFonts w:ascii="Times New Roman" w:hAnsi="Times New Roman" w:cs="Times New Roman"/>
          <w:sz w:val="20"/>
          <w:szCs w:val="20"/>
        </w:rPr>
        <w:footnoteRef/>
      </w:r>
      <w:r w:rsidRPr="00AD32BD">
        <w:rPr>
          <w:rFonts w:ascii="Times New Roman" w:hAnsi="Times New Roman" w:cs="Times New Roman"/>
          <w:sz w:val="20"/>
          <w:szCs w:val="20"/>
        </w:rPr>
        <w:t xml:space="preserve"> Gilles Deleuze et Félix Guattari, </w:t>
      </w:r>
      <w:r w:rsidRPr="00AD32BD">
        <w:rPr>
          <w:rFonts w:ascii="Times New Roman" w:hAnsi="Times New Roman" w:cs="Times New Roman"/>
          <w:i/>
          <w:iCs/>
          <w:color w:val="0E0E0E"/>
          <w:sz w:val="20"/>
          <w:szCs w:val="20"/>
        </w:rPr>
        <w:t xml:space="preserve">Capitalisme et schizophrénie </w:t>
      </w:r>
      <w:r w:rsidRPr="00AD32BD">
        <w:rPr>
          <w:rFonts w:ascii="Times New Roman" w:hAnsi="Times New Roman" w:cs="Times New Roman"/>
          <w:iCs/>
          <w:color w:val="0E0E0E"/>
          <w:sz w:val="20"/>
          <w:szCs w:val="20"/>
        </w:rPr>
        <w:t>2.</w:t>
      </w:r>
      <w:r w:rsidRPr="00AD32BD">
        <w:rPr>
          <w:rFonts w:ascii="Times New Roman" w:hAnsi="Times New Roman" w:cs="Times New Roman"/>
          <w:i/>
          <w:iCs/>
          <w:color w:val="0E0E0E"/>
          <w:sz w:val="20"/>
          <w:szCs w:val="20"/>
        </w:rPr>
        <w:t xml:space="preserve"> Mille plateaux</w:t>
      </w:r>
      <w:r w:rsidRPr="00AD32BD">
        <w:rPr>
          <w:rFonts w:ascii="Times New Roman" w:hAnsi="Times New Roman" w:cs="Times New Roman"/>
          <w:color w:val="0E0E0E"/>
          <w:sz w:val="20"/>
          <w:szCs w:val="20"/>
        </w:rPr>
        <w:t xml:space="preserve">, Paris, Minuit, </w:t>
      </w:r>
      <w:r w:rsidRPr="00AD32BD">
        <w:rPr>
          <w:rFonts w:ascii="Times New Roman" w:hAnsi="Times New Roman" w:cs="Times New Roman"/>
          <w:sz w:val="20"/>
          <w:szCs w:val="20"/>
        </w:rPr>
        <w:t>1980 [1972]</w:t>
      </w:r>
      <w:r>
        <w:rPr>
          <w:rFonts w:ascii="Times New Roman" w:hAnsi="Times New Roman" w:cs="Times New Roman"/>
          <w:sz w:val="20"/>
          <w:szCs w:val="20"/>
        </w:rPr>
        <w:t>,</w:t>
      </w:r>
      <w:r w:rsidRPr="00AD32BD">
        <w:rPr>
          <w:rFonts w:ascii="Times New Roman" w:hAnsi="Times New Roman" w:cs="Times New Roman"/>
          <w:sz w:val="20"/>
          <w:szCs w:val="20"/>
        </w:rPr>
        <w:t xml:space="preserve"> p. 597</w:t>
      </w:r>
      <w:r>
        <w:rPr>
          <w:rFonts w:ascii="Times New Roman" w:hAnsi="Times New Roman" w:cs="Times New Roman"/>
          <w:sz w:val="20"/>
          <w:szCs w:val="20"/>
        </w:rPr>
        <w:t>.</w:t>
      </w:r>
    </w:p>
  </w:footnote>
  <w:footnote w:id="103">
    <w:p w:rsidR="00E914F9" w:rsidRPr="00F543AB" w:rsidRDefault="00E914F9" w:rsidP="00AE2221">
      <w:pPr>
        <w:pStyle w:val="Notedebasdepage"/>
        <w:rPr>
          <w:rFonts w:ascii="Times New Roman" w:hAnsi="Times New Roman" w:cs="Times New Roman"/>
          <w:sz w:val="20"/>
          <w:szCs w:val="20"/>
        </w:rPr>
      </w:pPr>
      <w:r w:rsidRPr="00F543AB">
        <w:rPr>
          <w:rStyle w:val="Appelnotedebasdep"/>
          <w:rFonts w:ascii="Times New Roman" w:hAnsi="Times New Roman" w:cs="Times New Roman"/>
          <w:sz w:val="20"/>
          <w:szCs w:val="20"/>
        </w:rPr>
        <w:footnoteRef/>
      </w:r>
      <w:r w:rsidRPr="00F543AB">
        <w:rPr>
          <w:rFonts w:ascii="Times New Roman" w:hAnsi="Times New Roman" w:cs="Times New Roman"/>
          <w:sz w:val="20"/>
          <w:szCs w:val="20"/>
        </w:rPr>
        <w:t xml:space="preserve"> Paul Klee, </w:t>
      </w:r>
      <w:r w:rsidRPr="00F543AB">
        <w:rPr>
          <w:rFonts w:ascii="Times New Roman" w:hAnsi="Times New Roman" w:cs="Times New Roman"/>
          <w:i/>
          <w:sz w:val="20"/>
          <w:szCs w:val="20"/>
        </w:rPr>
        <w:t>Écrits sur l’art</w:t>
      </w:r>
      <w:r w:rsidRPr="00F543AB">
        <w:rPr>
          <w:rFonts w:ascii="Times New Roman" w:hAnsi="Times New Roman" w:cs="Times New Roman"/>
          <w:sz w:val="20"/>
          <w:szCs w:val="20"/>
        </w:rPr>
        <w:t xml:space="preserve">, t. 1 : </w:t>
      </w:r>
      <w:r w:rsidRPr="00F543AB">
        <w:rPr>
          <w:rFonts w:ascii="Times New Roman" w:hAnsi="Times New Roman" w:cs="Times New Roman"/>
          <w:i/>
          <w:sz w:val="20"/>
          <w:szCs w:val="20"/>
        </w:rPr>
        <w:t>La pensée créatrice</w:t>
      </w:r>
      <w:r w:rsidRPr="00F543AB">
        <w:rPr>
          <w:rFonts w:ascii="Times New Roman" w:hAnsi="Times New Roman" w:cs="Times New Roman"/>
          <w:sz w:val="20"/>
          <w:szCs w:val="20"/>
        </w:rPr>
        <w:t xml:space="preserve">, op. </w:t>
      </w:r>
      <w:proofErr w:type="gramStart"/>
      <w:r w:rsidRPr="00F543AB">
        <w:rPr>
          <w:rFonts w:ascii="Times New Roman" w:hAnsi="Times New Roman" w:cs="Times New Roman"/>
          <w:sz w:val="20"/>
          <w:szCs w:val="20"/>
        </w:rPr>
        <w:t>cit</w:t>
      </w:r>
      <w:proofErr w:type="gramEnd"/>
      <w:r w:rsidRPr="00F543AB">
        <w:rPr>
          <w:rFonts w:ascii="Times New Roman" w:hAnsi="Times New Roman" w:cs="Times New Roman"/>
          <w:sz w:val="20"/>
          <w:szCs w:val="20"/>
        </w:rPr>
        <w:t>., p. 22.</w:t>
      </w:r>
    </w:p>
  </w:footnote>
  <w:footnote w:id="104">
    <w:p w:rsidR="00E914F9" w:rsidRPr="00EB55A5" w:rsidRDefault="00E914F9" w:rsidP="00AE2221">
      <w:pPr>
        <w:pStyle w:val="Notedebasdepage"/>
        <w:jc w:val="both"/>
        <w:rPr>
          <w:rFonts w:ascii="Times New Roman" w:hAnsi="Times New Roman" w:cs="Times New Roman"/>
          <w:sz w:val="20"/>
          <w:szCs w:val="20"/>
          <w:lang w:val="en-US"/>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Tim Ingold, </w:t>
      </w:r>
      <w:r w:rsidRPr="00CE6F86">
        <w:rPr>
          <w:rFonts w:ascii="Times New Roman" w:hAnsi="Times New Roman" w:cs="Times New Roman"/>
          <w:i/>
          <w:sz w:val="20"/>
          <w:szCs w:val="20"/>
        </w:rPr>
        <w:t>Une brève histoire des lignes</w:t>
      </w:r>
      <w:r w:rsidRPr="00CE6F86">
        <w:rPr>
          <w:rFonts w:ascii="Times New Roman" w:hAnsi="Times New Roman" w:cs="Times New Roman"/>
          <w:sz w:val="20"/>
          <w:szCs w:val="20"/>
        </w:rPr>
        <w:t xml:space="preserve">, Le Kremlin-Bicêtre, Zones sensibles, 2016 [2011] p. 106 ; </w:t>
      </w:r>
      <w:r w:rsidRPr="00CE6F86">
        <w:rPr>
          <w:rFonts w:ascii="Times New Roman" w:hAnsi="Times New Roman" w:cs="Times New Roman"/>
          <w:i/>
          <w:sz w:val="20"/>
          <w:szCs w:val="20"/>
        </w:rPr>
        <w:t xml:space="preserve">Lines. </w:t>
      </w:r>
      <w:r w:rsidRPr="00EB55A5">
        <w:rPr>
          <w:rFonts w:ascii="Times New Roman" w:hAnsi="Times New Roman" w:cs="Times New Roman"/>
          <w:i/>
          <w:sz w:val="20"/>
          <w:szCs w:val="20"/>
          <w:lang w:val="en-US"/>
        </w:rPr>
        <w:t>A Brief History</w:t>
      </w:r>
      <w:r w:rsidRPr="00EB55A5">
        <w:rPr>
          <w:rFonts w:ascii="Times New Roman" w:hAnsi="Times New Roman" w:cs="Times New Roman"/>
          <w:sz w:val="20"/>
          <w:szCs w:val="20"/>
          <w:lang w:val="en-US"/>
        </w:rPr>
        <w:t xml:space="preserve">, Routledge, 2007. </w:t>
      </w:r>
    </w:p>
  </w:footnote>
  <w:footnote w:id="105">
    <w:p w:rsidR="00E914F9" w:rsidRPr="00AD32BD" w:rsidRDefault="00E914F9" w:rsidP="00AD32BD">
      <w:pPr>
        <w:pStyle w:val="Notedebasdepage"/>
        <w:jc w:val="both"/>
        <w:rPr>
          <w:rFonts w:ascii="Times New Roman" w:hAnsi="Times New Roman" w:cs="Times New Roman"/>
          <w:sz w:val="20"/>
          <w:szCs w:val="20"/>
        </w:rPr>
      </w:pPr>
      <w:r w:rsidRPr="00AD32BD">
        <w:rPr>
          <w:rStyle w:val="Appelnotedebasdep"/>
          <w:rFonts w:ascii="Times New Roman" w:hAnsi="Times New Roman" w:cs="Times New Roman"/>
          <w:sz w:val="20"/>
          <w:szCs w:val="20"/>
        </w:rPr>
        <w:footnoteRef/>
      </w:r>
      <w:r w:rsidRPr="00DB577A">
        <w:rPr>
          <w:rFonts w:ascii="Times New Roman" w:hAnsi="Times New Roman" w:cs="Times New Roman"/>
          <w:sz w:val="20"/>
          <w:szCs w:val="20"/>
          <w:lang w:val="fr-LU"/>
        </w:rPr>
        <w:t xml:space="preserve"> </w:t>
      </w:r>
      <w:r w:rsidRPr="00DB577A">
        <w:rPr>
          <w:rFonts w:ascii="Times New Roman" w:hAnsi="Times New Roman" w:cs="Times New Roman"/>
          <w:sz w:val="20"/>
          <w:szCs w:val="20"/>
          <w:lang w:val="fr-LU"/>
        </w:rPr>
        <w:t xml:space="preserve">Tim Ingold, </w:t>
      </w:r>
      <w:r w:rsidRPr="00DB577A">
        <w:rPr>
          <w:rFonts w:ascii="Times New Roman" w:hAnsi="Times New Roman" w:cs="Times New Roman"/>
          <w:i/>
          <w:sz w:val="20"/>
          <w:szCs w:val="20"/>
          <w:lang w:val="fr-LU"/>
        </w:rPr>
        <w:t>Faire, anthropologie, archéologie, art et architecture</w:t>
      </w:r>
      <w:r w:rsidRPr="00DB577A">
        <w:rPr>
          <w:rFonts w:ascii="Times New Roman" w:hAnsi="Times New Roman" w:cs="Times New Roman"/>
          <w:sz w:val="20"/>
          <w:szCs w:val="20"/>
          <w:lang w:val="fr-LU"/>
        </w:rPr>
        <w:t xml:space="preserve">, Éditions Dehors,  2017, p. 263 ; </w:t>
      </w:r>
      <w:r w:rsidRPr="00DB577A">
        <w:rPr>
          <w:rFonts w:ascii="Times New Roman" w:hAnsi="Times New Roman" w:cs="Times New Roman"/>
          <w:i/>
          <w:sz w:val="20"/>
          <w:szCs w:val="20"/>
          <w:lang w:val="fr-LU"/>
        </w:rPr>
        <w:t xml:space="preserve">Making Anthropology. </w:t>
      </w:r>
      <w:r w:rsidRPr="00AD32BD">
        <w:rPr>
          <w:rFonts w:ascii="Times New Roman" w:hAnsi="Times New Roman" w:cs="Times New Roman"/>
          <w:i/>
          <w:sz w:val="20"/>
          <w:szCs w:val="20"/>
        </w:rPr>
        <w:t>Archeology, Art and Architecture</w:t>
      </w:r>
      <w:r w:rsidRPr="00AD32BD">
        <w:rPr>
          <w:rFonts w:ascii="Times New Roman" w:hAnsi="Times New Roman" w:cs="Times New Roman"/>
          <w:sz w:val="20"/>
          <w:szCs w:val="20"/>
        </w:rPr>
        <w:t>, Routledge, 2013.</w:t>
      </w:r>
    </w:p>
  </w:footnote>
  <w:footnote w:id="106">
    <w:p w:rsidR="00E914F9" w:rsidRPr="00AD32BD" w:rsidRDefault="00E914F9" w:rsidP="00AE2221">
      <w:pPr>
        <w:pStyle w:val="Notedebasdepage"/>
        <w:jc w:val="both"/>
        <w:rPr>
          <w:rFonts w:ascii="Times New Roman" w:hAnsi="Times New Roman" w:cs="Times New Roman"/>
          <w:sz w:val="20"/>
          <w:szCs w:val="20"/>
        </w:rPr>
      </w:pPr>
      <w:r w:rsidRPr="00AD32BD">
        <w:rPr>
          <w:rStyle w:val="Appelnotedebasdep"/>
          <w:rFonts w:ascii="Times New Roman" w:hAnsi="Times New Roman" w:cs="Times New Roman"/>
          <w:sz w:val="20"/>
          <w:szCs w:val="20"/>
        </w:rPr>
        <w:footnoteRef/>
      </w:r>
      <w:r w:rsidRPr="00AD32BD">
        <w:rPr>
          <w:rFonts w:ascii="Times New Roman" w:hAnsi="Times New Roman" w:cs="Times New Roman"/>
          <w:sz w:val="20"/>
          <w:szCs w:val="20"/>
        </w:rPr>
        <w:t xml:space="preserve"> </w:t>
      </w:r>
      <w:r w:rsidRPr="00AD32BD">
        <w:rPr>
          <w:rFonts w:ascii="Times New Roman" w:hAnsi="Times New Roman" w:cs="Times New Roman"/>
          <w:color w:val="181818"/>
          <w:sz w:val="20"/>
          <w:szCs w:val="20"/>
        </w:rPr>
        <w:t xml:space="preserve">Jean-Claude Coquet, « Les prédicats somatiques », conférence donnée à l’Inalco le 14 février 2011 ; cité par Denis Bertrand, “Les médiations discursives du sensible”, </w:t>
      </w:r>
      <w:r w:rsidRPr="00AD32BD">
        <w:rPr>
          <w:rFonts w:ascii="Times New Roman" w:hAnsi="Times New Roman" w:cs="Times New Roman"/>
          <w:i/>
          <w:color w:val="181818"/>
          <w:sz w:val="20"/>
          <w:szCs w:val="20"/>
        </w:rPr>
        <w:t>Littérature</w:t>
      </w:r>
      <w:r w:rsidRPr="00AD32BD">
        <w:rPr>
          <w:rFonts w:ascii="Times New Roman" w:hAnsi="Times New Roman" w:cs="Times New Roman"/>
          <w:color w:val="181818"/>
          <w:sz w:val="20"/>
          <w:szCs w:val="20"/>
        </w:rPr>
        <w:t>, art. cit</w:t>
      </w:r>
      <w:proofErr w:type="gramStart"/>
      <w:r w:rsidRPr="00AD32BD">
        <w:rPr>
          <w:rFonts w:ascii="Times New Roman" w:hAnsi="Times New Roman" w:cs="Times New Roman"/>
          <w:color w:val="181818"/>
          <w:sz w:val="20"/>
          <w:szCs w:val="20"/>
        </w:rPr>
        <w:t>.,  p.</w:t>
      </w:r>
      <w:proofErr w:type="gramEnd"/>
      <w:r w:rsidRPr="00AD32BD">
        <w:rPr>
          <w:rFonts w:ascii="Times New Roman" w:hAnsi="Times New Roman" w:cs="Times New Roman"/>
          <w:color w:val="181818"/>
          <w:sz w:val="20"/>
          <w:szCs w:val="20"/>
        </w:rPr>
        <w:t xml:space="preserve"> 75.</w:t>
      </w:r>
    </w:p>
  </w:footnote>
  <w:footnote w:id="107">
    <w:p w:rsidR="00E914F9" w:rsidRPr="00AD32BD" w:rsidRDefault="00E914F9" w:rsidP="00AE2221">
      <w:pPr>
        <w:pStyle w:val="Notedebasdepage"/>
        <w:jc w:val="both"/>
        <w:rPr>
          <w:rFonts w:ascii="Times New Roman" w:hAnsi="Times New Roman" w:cs="Times New Roman"/>
          <w:sz w:val="20"/>
          <w:szCs w:val="20"/>
        </w:rPr>
      </w:pPr>
      <w:r w:rsidRPr="00AD32BD">
        <w:rPr>
          <w:rStyle w:val="Appelnotedebasdep"/>
          <w:rFonts w:ascii="Times New Roman" w:hAnsi="Times New Roman" w:cs="Times New Roman"/>
          <w:sz w:val="20"/>
          <w:szCs w:val="20"/>
        </w:rPr>
        <w:footnoteRef/>
      </w:r>
      <w:r w:rsidRPr="00AD32BD">
        <w:rPr>
          <w:rFonts w:ascii="Times New Roman" w:hAnsi="Times New Roman" w:cs="Times New Roman"/>
          <w:sz w:val="20"/>
          <w:szCs w:val="20"/>
        </w:rPr>
        <w:t xml:space="preserve"> En cela, le dessin se distingue du dessin technique. À ce sujet, cf. Tim Ingold, </w:t>
      </w:r>
      <w:r w:rsidRPr="00AD32BD">
        <w:rPr>
          <w:rFonts w:ascii="Times New Roman" w:hAnsi="Times New Roman" w:cs="Times New Roman"/>
          <w:i/>
          <w:sz w:val="20"/>
          <w:szCs w:val="20"/>
        </w:rPr>
        <w:t>Faire, anthropologie, archéologie, art et architecture</w:t>
      </w:r>
      <w:r w:rsidRPr="00AD32BD">
        <w:rPr>
          <w:rFonts w:ascii="Times New Roman" w:hAnsi="Times New Roman" w:cs="Times New Roman"/>
          <w:sz w:val="20"/>
          <w:szCs w:val="20"/>
        </w:rPr>
        <w:t xml:space="preserve">, op. </w:t>
      </w:r>
      <w:proofErr w:type="gramStart"/>
      <w:r w:rsidRPr="00AD32BD">
        <w:rPr>
          <w:rFonts w:ascii="Times New Roman" w:hAnsi="Times New Roman" w:cs="Times New Roman"/>
          <w:sz w:val="20"/>
          <w:szCs w:val="20"/>
        </w:rPr>
        <w:t>cit</w:t>
      </w:r>
      <w:proofErr w:type="gramEnd"/>
      <w:r w:rsidRPr="00AD32BD">
        <w:rPr>
          <w:rFonts w:ascii="Times New Roman" w:hAnsi="Times New Roman" w:cs="Times New Roman"/>
          <w:sz w:val="20"/>
          <w:szCs w:val="20"/>
        </w:rPr>
        <w:t>., p. 264.</w:t>
      </w:r>
    </w:p>
  </w:footnote>
  <w:footnote w:id="108">
    <w:p w:rsidR="00E914F9" w:rsidRPr="00AD32BD" w:rsidRDefault="00E914F9" w:rsidP="00AD32BD">
      <w:pPr>
        <w:widowControl w:val="0"/>
        <w:autoSpaceDE w:val="0"/>
        <w:autoSpaceDN w:val="0"/>
        <w:adjustRightInd w:val="0"/>
        <w:jc w:val="both"/>
        <w:rPr>
          <w:rFonts w:ascii="Times New Roman" w:hAnsi="Times New Roman" w:cs="Times New Roman"/>
          <w:color w:val="181818"/>
          <w:sz w:val="20"/>
          <w:szCs w:val="20"/>
        </w:rPr>
      </w:pPr>
      <w:r w:rsidRPr="00AD32BD">
        <w:rPr>
          <w:rStyle w:val="Appelnotedebasdep"/>
          <w:rFonts w:ascii="Times New Roman" w:hAnsi="Times New Roman" w:cs="Times New Roman"/>
          <w:sz w:val="20"/>
          <w:szCs w:val="20"/>
        </w:rPr>
        <w:footnoteRef/>
      </w:r>
      <w:r w:rsidRPr="00AD32BD">
        <w:rPr>
          <w:rFonts w:ascii="Times New Roman" w:hAnsi="Times New Roman" w:cs="Times New Roman"/>
          <w:sz w:val="20"/>
          <w:szCs w:val="20"/>
        </w:rPr>
        <w:t xml:space="preserve"> </w:t>
      </w:r>
      <w:r w:rsidRPr="00AD32BD">
        <w:rPr>
          <w:rFonts w:ascii="Times New Roman" w:hAnsi="Times New Roman" w:cs="Times New Roman"/>
          <w:color w:val="181818"/>
          <w:sz w:val="20"/>
          <w:szCs w:val="20"/>
        </w:rPr>
        <w:t xml:space="preserve">La notion de </w:t>
      </w:r>
      <w:r w:rsidRPr="00AD32BD">
        <w:rPr>
          <w:rFonts w:ascii="Times New Roman" w:hAnsi="Times New Roman" w:cs="Times New Roman"/>
          <w:i/>
          <w:color w:val="181818"/>
          <w:sz w:val="20"/>
          <w:szCs w:val="20"/>
        </w:rPr>
        <w:t>faire</w:t>
      </w:r>
      <w:r w:rsidRPr="00AD32BD">
        <w:rPr>
          <w:rFonts w:ascii="Times New Roman" w:hAnsi="Times New Roman" w:cs="Times New Roman"/>
          <w:color w:val="181818"/>
          <w:sz w:val="20"/>
          <w:szCs w:val="20"/>
        </w:rPr>
        <w:t xml:space="preserve"> donne ainsi à la notion de </w:t>
      </w:r>
      <w:r w:rsidRPr="00AD32BD">
        <w:rPr>
          <w:rFonts w:ascii="Times New Roman" w:hAnsi="Times New Roman" w:cs="Times New Roman"/>
          <w:i/>
          <w:color w:val="181818"/>
          <w:sz w:val="20"/>
          <w:szCs w:val="20"/>
        </w:rPr>
        <w:t>débrayage</w:t>
      </w:r>
      <w:r w:rsidRPr="00AD32BD">
        <w:rPr>
          <w:rFonts w:ascii="Times New Roman" w:hAnsi="Times New Roman" w:cs="Times New Roman"/>
          <w:color w:val="181818"/>
          <w:sz w:val="20"/>
          <w:szCs w:val="20"/>
        </w:rPr>
        <w:t xml:space="preserve">, chère à Greimas, un surcroît d’épaisseur (ancrage dans l’expérience sensible) et d’actualité. Il faut reconstituer la “séquence pratique de l’acte qui conduit, dans le cas de l’image, </w:t>
      </w:r>
      <w:r w:rsidRPr="00AD32BD">
        <w:rPr>
          <w:rFonts w:ascii="Times New Roman" w:hAnsi="Times New Roman" w:cs="Times New Roman"/>
          <w:i/>
          <w:color w:val="181818"/>
          <w:sz w:val="20"/>
          <w:szCs w:val="20"/>
        </w:rPr>
        <w:t>d’une expérience immanente à une manifestation visuelle”</w:t>
      </w:r>
      <w:r w:rsidRPr="00AD32BD">
        <w:rPr>
          <w:rFonts w:ascii="Times New Roman" w:hAnsi="Times New Roman" w:cs="Times New Roman"/>
          <w:color w:val="181818"/>
          <w:sz w:val="20"/>
          <w:szCs w:val="20"/>
        </w:rPr>
        <w:t xml:space="preserve"> (Maria Giulia Dondero et Jacques</w:t>
      </w:r>
      <w:r>
        <w:rPr>
          <w:rFonts w:ascii="Times New Roman" w:hAnsi="Times New Roman" w:cs="Times New Roman"/>
          <w:color w:val="181818"/>
          <w:sz w:val="20"/>
          <w:szCs w:val="20"/>
        </w:rPr>
        <w:t xml:space="preserve"> Fontanille, </w:t>
      </w:r>
      <w:r w:rsidRPr="00413A39">
        <w:rPr>
          <w:rFonts w:ascii="Times New Roman" w:hAnsi="Times New Roman" w:cs="Times New Roman"/>
          <w:i/>
          <w:color w:val="181818"/>
          <w:sz w:val="20"/>
          <w:szCs w:val="20"/>
        </w:rPr>
        <w:t>Des images à problèmes</w:t>
      </w:r>
      <w:r w:rsidRPr="00AD32BD">
        <w:rPr>
          <w:rFonts w:ascii="Times New Roman" w:hAnsi="Times New Roman" w:cs="Times New Roman"/>
          <w:color w:val="181818"/>
          <w:sz w:val="20"/>
          <w:szCs w:val="20"/>
        </w:rPr>
        <w:t>, Limoges, Pulim, 2012, p. 31)</w:t>
      </w:r>
      <w:r w:rsidRPr="00AD32BD">
        <w:rPr>
          <w:rFonts w:ascii="Times New Roman" w:hAnsi="Times New Roman" w:cs="Times New Roman"/>
          <w:i/>
          <w:color w:val="181818"/>
          <w:sz w:val="20"/>
          <w:szCs w:val="20"/>
        </w:rPr>
        <w:t>.</w:t>
      </w:r>
      <w:r w:rsidRPr="00AD32BD">
        <w:rPr>
          <w:rFonts w:ascii="Times New Roman" w:hAnsi="Times New Roman" w:cs="Times New Roman"/>
          <w:color w:val="181818"/>
          <w:sz w:val="20"/>
          <w:szCs w:val="20"/>
        </w:rPr>
        <w:t xml:space="preserve"> Significativement, le passage entre les deux repose sur l’“interaction entre l’é</w:t>
      </w:r>
      <w:r>
        <w:rPr>
          <w:rFonts w:ascii="Times New Roman" w:hAnsi="Times New Roman" w:cs="Times New Roman"/>
          <w:color w:val="181818"/>
          <w:sz w:val="20"/>
          <w:szCs w:val="20"/>
        </w:rPr>
        <w:t>nergie et la matière” (</w:t>
      </w:r>
      <w:r w:rsidRPr="007D4E9C">
        <w:rPr>
          <w:rFonts w:ascii="Times New Roman" w:hAnsi="Times New Roman" w:cs="Times New Roman"/>
          <w:i/>
          <w:color w:val="181818"/>
          <w:sz w:val="20"/>
          <w:szCs w:val="20"/>
        </w:rPr>
        <w:t>idem</w:t>
      </w:r>
      <w:r>
        <w:rPr>
          <w:rFonts w:ascii="Times New Roman" w:hAnsi="Times New Roman" w:cs="Times New Roman"/>
          <w:color w:val="181818"/>
          <w:sz w:val="20"/>
          <w:szCs w:val="20"/>
        </w:rPr>
        <w:t xml:space="preserve">). </w:t>
      </w:r>
    </w:p>
  </w:footnote>
  <w:footnote w:id="109">
    <w:p w:rsidR="00E914F9" w:rsidRPr="00AD32BD" w:rsidRDefault="00E914F9" w:rsidP="00AD32BD">
      <w:pPr>
        <w:pStyle w:val="Notedebasdepage"/>
        <w:rPr>
          <w:rFonts w:ascii="Times New Roman" w:hAnsi="Times New Roman" w:cs="Times New Roman"/>
          <w:sz w:val="20"/>
          <w:szCs w:val="20"/>
        </w:rPr>
      </w:pPr>
      <w:r w:rsidRPr="00AD32BD">
        <w:rPr>
          <w:rStyle w:val="Appelnotedebasdep"/>
          <w:rFonts w:ascii="Times New Roman" w:hAnsi="Times New Roman" w:cs="Times New Roman"/>
          <w:sz w:val="20"/>
          <w:szCs w:val="20"/>
        </w:rPr>
        <w:footnoteRef/>
      </w:r>
      <w:r w:rsidRPr="00AD32BD">
        <w:rPr>
          <w:rFonts w:ascii="Times New Roman" w:hAnsi="Times New Roman" w:cs="Times New Roman"/>
          <w:sz w:val="20"/>
          <w:szCs w:val="20"/>
        </w:rPr>
        <w:t xml:space="preserve"> Paul Klee, </w:t>
      </w:r>
      <w:r w:rsidRPr="00AD32BD">
        <w:rPr>
          <w:rFonts w:ascii="Times New Roman" w:hAnsi="Times New Roman" w:cs="Times New Roman"/>
          <w:i/>
          <w:sz w:val="20"/>
          <w:szCs w:val="20"/>
        </w:rPr>
        <w:t>Théorie de l’art moderne</w:t>
      </w:r>
      <w:r w:rsidRPr="00AD32BD">
        <w:rPr>
          <w:rFonts w:ascii="Times New Roman" w:hAnsi="Times New Roman" w:cs="Times New Roman"/>
          <w:sz w:val="20"/>
          <w:szCs w:val="20"/>
        </w:rPr>
        <w:t xml:space="preserve">, op. </w:t>
      </w:r>
      <w:proofErr w:type="gramStart"/>
      <w:r w:rsidRPr="00AD32BD">
        <w:rPr>
          <w:rFonts w:ascii="Times New Roman" w:hAnsi="Times New Roman" w:cs="Times New Roman"/>
          <w:sz w:val="20"/>
          <w:szCs w:val="20"/>
        </w:rPr>
        <w:t>cit</w:t>
      </w:r>
      <w:proofErr w:type="gramEnd"/>
      <w:r w:rsidRPr="00AD32BD">
        <w:rPr>
          <w:rFonts w:ascii="Times New Roman" w:hAnsi="Times New Roman" w:cs="Times New Roman"/>
          <w:sz w:val="20"/>
          <w:szCs w:val="20"/>
        </w:rPr>
        <w:t>., p. 36.</w:t>
      </w:r>
    </w:p>
  </w:footnote>
  <w:footnote w:id="110">
    <w:p w:rsidR="00E914F9" w:rsidRPr="00CE6F86" w:rsidRDefault="00E914F9" w:rsidP="00AD32BD">
      <w:pPr>
        <w:pStyle w:val="Notedebasdepage"/>
        <w:jc w:val="both"/>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Tim Ingold, </w:t>
      </w:r>
      <w:r w:rsidRPr="00CE6F86">
        <w:rPr>
          <w:rFonts w:ascii="Times New Roman" w:hAnsi="Times New Roman" w:cs="Times New Roman"/>
          <w:i/>
          <w:sz w:val="20"/>
          <w:szCs w:val="20"/>
        </w:rPr>
        <w:t>Being Alive : Essays on Movement, Knowledge and Description</w:t>
      </w:r>
      <w:r w:rsidRPr="00CE6F86">
        <w:rPr>
          <w:rFonts w:ascii="Times New Roman" w:hAnsi="Times New Roman" w:cs="Times New Roman"/>
          <w:sz w:val="20"/>
          <w:szCs w:val="20"/>
        </w:rPr>
        <w:t>, Londres, Routledge, 2011, p</w:t>
      </w:r>
      <w:r>
        <w:rPr>
          <w:rFonts w:ascii="Times New Roman" w:hAnsi="Times New Roman" w:cs="Times New Roman"/>
          <w:sz w:val="20"/>
          <w:szCs w:val="20"/>
        </w:rPr>
        <w:t>. </w:t>
      </w:r>
      <w:r w:rsidRPr="00CE6F86">
        <w:rPr>
          <w:rFonts w:ascii="Times New Roman" w:hAnsi="Times New Roman" w:cs="Times New Roman"/>
          <w:sz w:val="20"/>
          <w:szCs w:val="20"/>
        </w:rPr>
        <w:t xml:space="preserve">188 ; cité dans </w:t>
      </w:r>
      <w:r w:rsidRPr="00CE6F86">
        <w:rPr>
          <w:rFonts w:ascii="Times New Roman" w:hAnsi="Times New Roman" w:cs="Times New Roman"/>
          <w:i/>
          <w:sz w:val="20"/>
          <w:szCs w:val="20"/>
        </w:rPr>
        <w:t xml:space="preserve">Faire, anthropologie, archéologie, art et architecture, </w:t>
      </w:r>
      <w:r w:rsidRPr="00CE6F86">
        <w:rPr>
          <w:rFonts w:ascii="Times New Roman" w:hAnsi="Times New Roman" w:cs="Times New Roman"/>
          <w:sz w:val="20"/>
          <w:szCs w:val="20"/>
        </w:rPr>
        <w:t xml:space="preserve">op. </w:t>
      </w:r>
      <w:proofErr w:type="gramStart"/>
      <w:r w:rsidRPr="00CE6F86">
        <w:rPr>
          <w:rFonts w:ascii="Times New Roman" w:hAnsi="Times New Roman" w:cs="Times New Roman"/>
          <w:sz w:val="20"/>
          <w:szCs w:val="20"/>
        </w:rPr>
        <w:t>cit</w:t>
      </w:r>
      <w:proofErr w:type="gramEnd"/>
      <w:r w:rsidRPr="00CE6F86">
        <w:rPr>
          <w:rFonts w:ascii="Times New Roman" w:hAnsi="Times New Roman" w:cs="Times New Roman"/>
          <w:sz w:val="20"/>
          <w:szCs w:val="20"/>
        </w:rPr>
        <w:t xml:space="preserve">., p. 268. </w:t>
      </w:r>
    </w:p>
  </w:footnote>
  <w:footnote w:id="111">
    <w:p w:rsidR="00E914F9" w:rsidRPr="00CE6F86" w:rsidRDefault="00E914F9" w:rsidP="00AE2221">
      <w:pPr>
        <w:pStyle w:val="Notedebasdepage"/>
        <w:rPr>
          <w:rFonts w:ascii="Times New Roman" w:hAnsi="Times New Roman" w:cs="Times New Roman"/>
          <w:sz w:val="20"/>
          <w:szCs w:val="20"/>
        </w:rPr>
      </w:pPr>
      <w:r w:rsidRPr="00CE6F86">
        <w:rPr>
          <w:rStyle w:val="Appelnotedebasdep"/>
          <w:rFonts w:ascii="Times New Roman" w:hAnsi="Times New Roman" w:cs="Times New Roman"/>
          <w:sz w:val="20"/>
          <w:szCs w:val="20"/>
        </w:rPr>
        <w:footnoteRef/>
      </w:r>
      <w:r w:rsidRPr="00CE6F86">
        <w:rPr>
          <w:rFonts w:ascii="Times New Roman" w:hAnsi="Times New Roman" w:cs="Times New Roman"/>
          <w:sz w:val="20"/>
          <w:szCs w:val="20"/>
        </w:rPr>
        <w:t xml:space="preserve"> </w:t>
      </w:r>
      <w:r w:rsidRPr="00B902C1">
        <w:rPr>
          <w:rFonts w:ascii="Times New Roman" w:hAnsi="Times New Roman" w:cs="Times New Roman"/>
          <w:i/>
          <w:sz w:val="20"/>
          <w:szCs w:val="20"/>
        </w:rPr>
        <w:t>Idem</w:t>
      </w:r>
      <w:r w:rsidRPr="00CE6F86">
        <w:rPr>
          <w:rFonts w:ascii="Times New Roman" w:hAnsi="Times New Roman" w:cs="Times New Roman"/>
          <w:sz w:val="20"/>
          <w:szCs w:val="20"/>
        </w:rPr>
        <w:t xml:space="preserve">. </w:t>
      </w:r>
    </w:p>
  </w:footnote>
  <w:footnote w:id="112">
    <w:p w:rsidR="00E914F9" w:rsidRPr="007D4E9C" w:rsidRDefault="00E914F9" w:rsidP="007D4E9C">
      <w:pPr>
        <w:pStyle w:val="Notedebasdepage"/>
        <w:jc w:val="both"/>
        <w:rPr>
          <w:rFonts w:ascii="Times New Roman" w:hAnsi="Times New Roman" w:cs="Times New Roman"/>
          <w:sz w:val="20"/>
          <w:szCs w:val="20"/>
        </w:rPr>
      </w:pPr>
      <w:r w:rsidRPr="007D4E9C">
        <w:rPr>
          <w:rStyle w:val="Appelnotedebasdep"/>
          <w:rFonts w:ascii="Times New Roman" w:hAnsi="Times New Roman" w:cs="Times New Roman"/>
          <w:sz w:val="20"/>
          <w:szCs w:val="20"/>
        </w:rPr>
        <w:footnoteRef/>
      </w:r>
      <w:r w:rsidRPr="007D4E9C">
        <w:rPr>
          <w:rFonts w:ascii="Times New Roman" w:hAnsi="Times New Roman" w:cs="Times New Roman"/>
          <w:sz w:val="20"/>
          <w:szCs w:val="20"/>
        </w:rPr>
        <w:t xml:space="preserve"> Félix Thürlemann, </w:t>
      </w:r>
      <w:r w:rsidRPr="007D4E9C">
        <w:rPr>
          <w:rFonts w:ascii="Times New Roman" w:hAnsi="Times New Roman" w:cs="Times New Roman"/>
          <w:i/>
          <w:sz w:val="20"/>
          <w:szCs w:val="20"/>
        </w:rPr>
        <w:t>Paul Klee. Analyse sémiotique de trois peintures</w:t>
      </w:r>
      <w:r w:rsidRPr="007D4E9C">
        <w:rPr>
          <w:rFonts w:ascii="Times New Roman" w:hAnsi="Times New Roman" w:cs="Times New Roman"/>
          <w:sz w:val="20"/>
          <w:szCs w:val="20"/>
        </w:rPr>
        <w:t xml:space="preserve">, op. </w:t>
      </w:r>
      <w:proofErr w:type="gramStart"/>
      <w:r w:rsidRPr="007D4E9C">
        <w:rPr>
          <w:rFonts w:ascii="Times New Roman" w:hAnsi="Times New Roman" w:cs="Times New Roman"/>
          <w:sz w:val="20"/>
          <w:szCs w:val="20"/>
        </w:rPr>
        <w:t>cit</w:t>
      </w:r>
      <w:proofErr w:type="gramEnd"/>
      <w:r w:rsidRPr="007D4E9C">
        <w:rPr>
          <w:rFonts w:ascii="Times New Roman" w:hAnsi="Times New Roman" w:cs="Times New Roman"/>
          <w:sz w:val="20"/>
          <w:szCs w:val="20"/>
        </w:rPr>
        <w:t xml:space="preserve">., p. 21. </w:t>
      </w:r>
    </w:p>
  </w:footnote>
  <w:footnote w:id="113">
    <w:p w:rsidR="00E914F9" w:rsidRPr="007D4E9C" w:rsidRDefault="00E914F9" w:rsidP="007D4E9C">
      <w:pPr>
        <w:pStyle w:val="Notedebasdepage"/>
        <w:jc w:val="both"/>
        <w:rPr>
          <w:rFonts w:ascii="Times New Roman" w:hAnsi="Times New Roman" w:cs="Times New Roman"/>
          <w:sz w:val="20"/>
          <w:szCs w:val="20"/>
        </w:rPr>
      </w:pPr>
      <w:r w:rsidRPr="007D4E9C">
        <w:rPr>
          <w:rStyle w:val="Appelnotedebasdep"/>
          <w:rFonts w:ascii="Times New Roman" w:hAnsi="Times New Roman" w:cs="Times New Roman"/>
          <w:sz w:val="20"/>
          <w:szCs w:val="20"/>
        </w:rPr>
        <w:footnoteRef/>
      </w:r>
      <w:r w:rsidRPr="007D4E9C">
        <w:rPr>
          <w:rFonts w:ascii="Times New Roman" w:hAnsi="Times New Roman" w:cs="Times New Roman"/>
          <w:sz w:val="20"/>
          <w:szCs w:val="20"/>
        </w:rPr>
        <w:t xml:space="preserve"> Nous empruntons ce terme à Guillaume Soulez et Kira Kitsopanidou (éds), </w:t>
      </w:r>
      <w:r w:rsidRPr="007D4E9C">
        <w:rPr>
          <w:rFonts w:ascii="Times New Roman" w:hAnsi="Times New Roman" w:cs="Times New Roman"/>
          <w:i/>
          <w:sz w:val="20"/>
          <w:szCs w:val="20"/>
        </w:rPr>
        <w:t>Le levain des médias. Forme, format, média</w:t>
      </w:r>
      <w:r w:rsidRPr="007D4E9C">
        <w:rPr>
          <w:rFonts w:ascii="Times New Roman" w:hAnsi="Times New Roman" w:cs="Times New Roman"/>
          <w:sz w:val="20"/>
          <w:szCs w:val="20"/>
        </w:rPr>
        <w:t xml:space="preserve">, Paris, L’Harmattan, 2015, p. 9. </w:t>
      </w:r>
    </w:p>
  </w:footnote>
  <w:footnote w:id="114">
    <w:p w:rsidR="00E914F9" w:rsidRPr="00152847" w:rsidRDefault="00E914F9" w:rsidP="007D4E9C">
      <w:pPr>
        <w:pStyle w:val="Notedebasdepage"/>
        <w:jc w:val="both"/>
        <w:rPr>
          <w:rFonts w:ascii="Times New Roman" w:hAnsi="Times New Roman" w:cs="Times New Roman"/>
          <w:sz w:val="20"/>
          <w:szCs w:val="20"/>
        </w:rPr>
      </w:pPr>
      <w:r w:rsidRPr="007D4E9C">
        <w:rPr>
          <w:rStyle w:val="Appelnotedebasdep"/>
          <w:rFonts w:ascii="Times New Roman" w:hAnsi="Times New Roman" w:cs="Times New Roman"/>
          <w:sz w:val="20"/>
          <w:szCs w:val="20"/>
        </w:rPr>
        <w:footnoteRef/>
      </w:r>
      <w:r w:rsidRPr="007D4E9C">
        <w:rPr>
          <w:rFonts w:ascii="Times New Roman" w:hAnsi="Times New Roman" w:cs="Times New Roman"/>
          <w:sz w:val="20"/>
          <w:szCs w:val="20"/>
        </w:rPr>
        <w:t xml:space="preserve"> </w:t>
      </w:r>
      <w:r w:rsidRPr="007D4E9C">
        <w:rPr>
          <w:rFonts w:ascii="Times New Roman" w:hAnsi="Times New Roman" w:cs="Times New Roman"/>
          <w:color w:val="181818"/>
          <w:sz w:val="20"/>
          <w:szCs w:val="20"/>
        </w:rPr>
        <w:t>Sans méconnaître le fait que le lien entre “esthétique” et “artistique” est à la base de toute la réflexion sur l’art depuis le XVIIIe siècle, on peut, prudemment, avancer une définition de l’</w:t>
      </w:r>
      <w:r w:rsidRPr="007D4E9C">
        <w:rPr>
          <w:rFonts w:ascii="Times New Roman" w:hAnsi="Times New Roman" w:cs="Times New Roman"/>
          <w:i/>
          <w:color w:val="181818"/>
          <w:sz w:val="20"/>
          <w:szCs w:val="20"/>
        </w:rPr>
        <w:t>esthétique</w:t>
      </w:r>
      <w:r w:rsidRPr="007D4E9C">
        <w:rPr>
          <w:rFonts w:ascii="Times New Roman" w:hAnsi="Times New Roman" w:cs="Times New Roman"/>
          <w:color w:val="181818"/>
          <w:sz w:val="20"/>
          <w:szCs w:val="20"/>
        </w:rPr>
        <w:t xml:space="preserve"> fondée sur deux critères : la</w:t>
      </w:r>
      <w:r w:rsidRPr="00152847">
        <w:rPr>
          <w:rFonts w:ascii="Times New Roman" w:hAnsi="Times New Roman" w:cs="Times New Roman"/>
          <w:color w:val="181818"/>
          <w:sz w:val="20"/>
          <w:szCs w:val="20"/>
        </w:rPr>
        <w:t xml:space="preserve"> </w:t>
      </w:r>
      <w:r w:rsidRPr="00152847">
        <w:rPr>
          <w:rFonts w:ascii="Times New Roman" w:hAnsi="Times New Roman" w:cs="Times New Roman"/>
          <w:i/>
          <w:color w:val="181818"/>
          <w:sz w:val="20"/>
          <w:szCs w:val="20"/>
        </w:rPr>
        <w:t>Gestimmtheit</w:t>
      </w:r>
      <w:r>
        <w:rPr>
          <w:rFonts w:ascii="Times New Roman" w:hAnsi="Times New Roman" w:cs="Times New Roman"/>
          <w:color w:val="181818"/>
          <w:sz w:val="20"/>
          <w:szCs w:val="20"/>
        </w:rPr>
        <w:t xml:space="preserve"> </w:t>
      </w:r>
      <w:r>
        <w:rPr>
          <w:rFonts w:ascii="Cambria" w:hAnsi="Cambria" w:cs="Times New Roman"/>
          <w:color w:val="181818"/>
          <w:sz w:val="20"/>
          <w:szCs w:val="20"/>
        </w:rPr>
        <w:t>–</w:t>
      </w:r>
      <w:r w:rsidRPr="00152847">
        <w:rPr>
          <w:rFonts w:ascii="Times New Roman" w:hAnsi="Times New Roman" w:cs="Times New Roman"/>
          <w:i/>
          <w:color w:val="181818"/>
          <w:sz w:val="20"/>
          <w:szCs w:val="20"/>
        </w:rPr>
        <w:t xml:space="preserve"> </w:t>
      </w:r>
      <w:r w:rsidRPr="00152847">
        <w:rPr>
          <w:rFonts w:ascii="Times New Roman" w:hAnsi="Times New Roman" w:cs="Times New Roman"/>
          <w:color w:val="181818"/>
          <w:sz w:val="20"/>
          <w:szCs w:val="20"/>
        </w:rPr>
        <w:t xml:space="preserve">cette  </w:t>
      </w:r>
      <w:r w:rsidRPr="00152847">
        <w:rPr>
          <w:rFonts w:ascii="Times New Roman" w:hAnsi="Times New Roman" w:cs="Times New Roman"/>
          <w:sz w:val="20"/>
          <w:szCs w:val="20"/>
        </w:rPr>
        <w:t xml:space="preserve">“façon d’être accordé ou désaccordé au réel” (Jean-Marie Schaeffer, “Objets esthétiques”, </w:t>
      </w:r>
      <w:r w:rsidRPr="00152847">
        <w:rPr>
          <w:rFonts w:ascii="Times New Roman" w:hAnsi="Times New Roman" w:cs="Times New Roman"/>
          <w:i/>
          <w:sz w:val="20"/>
          <w:szCs w:val="20"/>
        </w:rPr>
        <w:t>L’Homme</w:t>
      </w:r>
      <w:r w:rsidRPr="00152847">
        <w:rPr>
          <w:rFonts w:ascii="Times New Roman" w:hAnsi="Times New Roman" w:cs="Times New Roman"/>
          <w:sz w:val="20"/>
          <w:szCs w:val="20"/>
        </w:rPr>
        <w:t>, n</w:t>
      </w:r>
      <w:r w:rsidRPr="00152847">
        <w:rPr>
          <w:rFonts w:ascii="Times New Roman" w:hAnsi="Times New Roman" w:cs="Times New Roman"/>
          <w:sz w:val="20"/>
          <w:szCs w:val="20"/>
          <w:vertAlign w:val="superscript"/>
        </w:rPr>
        <w:t>o</w:t>
      </w:r>
      <w:r w:rsidRPr="00152847">
        <w:rPr>
          <w:rFonts w:ascii="Times New Roman" w:hAnsi="Times New Roman" w:cs="Times New Roman"/>
          <w:sz w:val="20"/>
          <w:szCs w:val="20"/>
        </w:rPr>
        <w:t xml:space="preserve"> 170, 2004, p. 29) </w:t>
      </w:r>
      <w:r>
        <w:rPr>
          <w:rFonts w:ascii="Cambria" w:hAnsi="Cambria" w:cs="Times New Roman"/>
          <w:sz w:val="20"/>
          <w:szCs w:val="20"/>
        </w:rPr>
        <w:t>–</w:t>
      </w:r>
      <w:r w:rsidRPr="00152847">
        <w:rPr>
          <w:rFonts w:ascii="Times New Roman" w:hAnsi="Times New Roman" w:cs="Times New Roman"/>
          <w:sz w:val="20"/>
          <w:szCs w:val="20"/>
        </w:rPr>
        <w:t xml:space="preserve"> </w:t>
      </w:r>
      <w:r w:rsidRPr="00152847">
        <w:rPr>
          <w:rFonts w:ascii="Times New Roman" w:hAnsi="Times New Roman" w:cs="Times New Roman"/>
          <w:color w:val="181818"/>
          <w:sz w:val="20"/>
          <w:szCs w:val="20"/>
        </w:rPr>
        <w:t xml:space="preserve">et l’“attention distribuée”, attentive à la “densité” sémantique et syntaxique, selon Nelson Goodman. </w:t>
      </w:r>
      <w:r>
        <w:rPr>
          <w:rFonts w:ascii="Times New Roman" w:hAnsi="Times New Roman" w:cs="Times New Roman"/>
          <w:color w:val="181818"/>
          <w:sz w:val="20"/>
          <w:szCs w:val="20"/>
        </w:rPr>
        <w:t>Au sujet de l’“attention distribuée”</w:t>
      </w:r>
      <w:r w:rsidRPr="00152847">
        <w:rPr>
          <w:rFonts w:ascii="Times New Roman" w:hAnsi="Times New Roman" w:cs="Times New Roman"/>
          <w:color w:val="181818"/>
          <w:sz w:val="20"/>
          <w:szCs w:val="20"/>
        </w:rPr>
        <w:t xml:space="preserve">, cf. </w:t>
      </w:r>
      <w:r w:rsidRPr="00152847">
        <w:rPr>
          <w:rFonts w:ascii="Times New Roman" w:hAnsi="Times New Roman" w:cs="Times New Roman"/>
          <w:sz w:val="20"/>
          <w:szCs w:val="20"/>
        </w:rPr>
        <w:t xml:space="preserve">Jean-Marie Schaeffer, </w:t>
      </w:r>
      <w:r w:rsidRPr="00152847">
        <w:rPr>
          <w:rFonts w:ascii="Times New Roman" w:hAnsi="Times New Roman" w:cs="Times New Roman"/>
          <w:i/>
          <w:sz w:val="20"/>
          <w:szCs w:val="20"/>
        </w:rPr>
        <w:t>L’expérience esthétique</w:t>
      </w:r>
      <w:r w:rsidRPr="00152847">
        <w:rPr>
          <w:rFonts w:ascii="Times New Roman" w:hAnsi="Times New Roman" w:cs="Times New Roman"/>
          <w:sz w:val="20"/>
          <w:szCs w:val="20"/>
        </w:rPr>
        <w:t xml:space="preserve">, Paris, Gallimard, 2015. </w:t>
      </w:r>
    </w:p>
  </w:footnote>
  <w:footnote w:id="115">
    <w:p w:rsidR="00E914F9" w:rsidRPr="00152847" w:rsidRDefault="00E914F9" w:rsidP="00AE2221">
      <w:pPr>
        <w:pStyle w:val="Notedebasdepage"/>
        <w:jc w:val="both"/>
        <w:rPr>
          <w:rFonts w:ascii="Times New Roman" w:hAnsi="Times New Roman" w:cs="Times New Roman"/>
          <w:sz w:val="20"/>
          <w:szCs w:val="20"/>
        </w:rPr>
      </w:pPr>
      <w:r w:rsidRPr="00152847">
        <w:rPr>
          <w:rStyle w:val="Appelnotedebasdep"/>
          <w:rFonts w:ascii="Times New Roman" w:hAnsi="Times New Roman" w:cs="Times New Roman"/>
          <w:sz w:val="20"/>
          <w:szCs w:val="20"/>
        </w:rPr>
        <w:footnoteRef/>
      </w:r>
      <w:r w:rsidRPr="00152847">
        <w:rPr>
          <w:rFonts w:ascii="Times New Roman" w:hAnsi="Times New Roman" w:cs="Times New Roman"/>
          <w:sz w:val="20"/>
          <w:szCs w:val="20"/>
        </w:rPr>
        <w:t xml:space="preserve"> En particulier, il faut se demander en quoi l’institution, par exemple muséale, comprend la création artistique et l’invention comme son ferment, en quoi elle est toujours appelée à </w:t>
      </w:r>
      <w:r>
        <w:rPr>
          <w:rFonts w:ascii="Times New Roman" w:hAnsi="Times New Roman" w:cs="Times New Roman"/>
          <w:sz w:val="20"/>
          <w:szCs w:val="20"/>
        </w:rPr>
        <w:t xml:space="preserve">être contestée et </w:t>
      </w:r>
      <w:r w:rsidRPr="00152847">
        <w:rPr>
          <w:rFonts w:ascii="Times New Roman" w:hAnsi="Times New Roman" w:cs="Times New Roman"/>
          <w:sz w:val="20"/>
          <w:szCs w:val="20"/>
        </w:rPr>
        <w:t xml:space="preserve">renouvelée.  </w:t>
      </w:r>
    </w:p>
  </w:footnote>
  <w:footnote w:id="116">
    <w:p w:rsidR="00E914F9" w:rsidRPr="00B902C1" w:rsidRDefault="00E914F9">
      <w:pPr>
        <w:pStyle w:val="Notedebasdepage"/>
        <w:rPr>
          <w:rFonts w:ascii="Times New Roman" w:hAnsi="Times New Roman" w:cs="Times New Roman"/>
          <w:sz w:val="20"/>
          <w:szCs w:val="20"/>
        </w:rPr>
      </w:pPr>
      <w:r w:rsidRPr="00B902C1">
        <w:rPr>
          <w:rStyle w:val="Appelnotedebasdep"/>
          <w:rFonts w:ascii="Times New Roman" w:hAnsi="Times New Roman" w:cs="Times New Roman"/>
          <w:sz w:val="20"/>
          <w:szCs w:val="20"/>
        </w:rPr>
        <w:footnoteRef/>
      </w:r>
      <w:r w:rsidRPr="00B902C1">
        <w:rPr>
          <w:rFonts w:ascii="Times New Roman" w:hAnsi="Times New Roman" w:cs="Times New Roman"/>
          <w:sz w:val="20"/>
          <w:szCs w:val="20"/>
        </w:rPr>
        <w:t xml:space="preserve"> Cf. surtout Jacques Fontanille, </w:t>
      </w:r>
      <w:r w:rsidRPr="00B902C1">
        <w:rPr>
          <w:rFonts w:ascii="Times New Roman" w:hAnsi="Times New Roman" w:cs="Times New Roman"/>
          <w:i/>
          <w:sz w:val="20"/>
          <w:szCs w:val="20"/>
        </w:rPr>
        <w:t>Formes de vie</w:t>
      </w:r>
      <w:r w:rsidRPr="00B902C1">
        <w:rPr>
          <w:rFonts w:ascii="Times New Roman" w:hAnsi="Times New Roman" w:cs="Times New Roman"/>
          <w:sz w:val="20"/>
          <w:szCs w:val="20"/>
        </w:rPr>
        <w:t xml:space="preserve">, op. </w:t>
      </w:r>
      <w:proofErr w:type="gramStart"/>
      <w:r w:rsidRPr="00B902C1">
        <w:rPr>
          <w:rFonts w:ascii="Times New Roman" w:hAnsi="Times New Roman" w:cs="Times New Roman"/>
          <w:sz w:val="20"/>
          <w:szCs w:val="20"/>
        </w:rPr>
        <w:t>cit</w:t>
      </w:r>
      <w:proofErr w:type="gramEnd"/>
      <w:r w:rsidRPr="00B902C1">
        <w:rPr>
          <w:rFonts w:ascii="Times New Roman" w:hAnsi="Times New Roman" w:cs="Times New Roman"/>
          <w:sz w:val="20"/>
          <w:szCs w:val="20"/>
        </w:rPr>
        <w:t>.</w:t>
      </w:r>
    </w:p>
  </w:footnote>
  <w:footnote w:id="117">
    <w:p w:rsidR="00E914F9" w:rsidRPr="00524F23" w:rsidRDefault="00E914F9" w:rsidP="00AE2221">
      <w:pPr>
        <w:pStyle w:val="Notedebasdepage"/>
        <w:jc w:val="both"/>
        <w:rPr>
          <w:rFonts w:ascii="Times New Roman" w:hAnsi="Times New Roman" w:cs="Times New Roman"/>
          <w:sz w:val="20"/>
          <w:szCs w:val="20"/>
        </w:rPr>
      </w:pPr>
      <w:r w:rsidRPr="00524F23">
        <w:rPr>
          <w:rStyle w:val="Appelnotedebasdep"/>
          <w:rFonts w:ascii="Times New Roman" w:hAnsi="Times New Roman" w:cs="Times New Roman"/>
          <w:sz w:val="20"/>
          <w:szCs w:val="20"/>
        </w:rPr>
        <w:footnoteRef/>
      </w:r>
      <w:r w:rsidRPr="00524F23">
        <w:rPr>
          <w:rFonts w:ascii="Times New Roman" w:hAnsi="Times New Roman" w:cs="Times New Roman"/>
          <w:sz w:val="20"/>
          <w:szCs w:val="20"/>
        </w:rPr>
        <w:t xml:space="preserve"> Algirdas Julien Greimas, “Sémiotique figurative et sémiotique plastique”, art. cit., p. 9 et p. 11. </w:t>
      </w:r>
    </w:p>
  </w:footnote>
  <w:footnote w:id="118">
    <w:p w:rsidR="00E914F9" w:rsidRPr="001C530B" w:rsidRDefault="00E914F9" w:rsidP="00AE2221">
      <w:pPr>
        <w:pStyle w:val="NormalWeb"/>
        <w:spacing w:before="0" w:beforeAutospacing="0" w:after="0" w:afterAutospacing="0"/>
        <w:jc w:val="both"/>
        <w:rPr>
          <w:rFonts w:ascii="Times New Roman" w:hAnsi="Times New Roman"/>
        </w:rPr>
      </w:pPr>
      <w:r w:rsidRPr="001C530B">
        <w:rPr>
          <w:rStyle w:val="Appelnotedebasdep"/>
          <w:rFonts w:ascii="Times New Roman" w:hAnsi="Times New Roman"/>
        </w:rPr>
        <w:footnoteRef/>
      </w:r>
      <w:r w:rsidRPr="001C530B">
        <w:rPr>
          <w:rFonts w:ascii="Times New Roman" w:hAnsi="Times New Roman"/>
        </w:rPr>
        <w:t xml:space="preserve"> </w:t>
      </w:r>
      <w:r>
        <w:rPr>
          <w:rFonts w:ascii="Times New Roman" w:hAnsi="Times New Roman"/>
        </w:rPr>
        <w:t>Jean-F</w:t>
      </w:r>
      <w:r w:rsidRPr="001C530B">
        <w:rPr>
          <w:rFonts w:ascii="Times New Roman" w:hAnsi="Times New Roman"/>
        </w:rPr>
        <w:t xml:space="preserve">rançois Bordron, </w:t>
      </w:r>
      <w:r w:rsidRPr="001C530B">
        <w:rPr>
          <w:rFonts w:ascii="Times New Roman" w:hAnsi="Times New Roman"/>
          <w:i/>
        </w:rPr>
        <w:t>Image et vérité. Essais sur les dimensions iconiques de la connaissance</w:t>
      </w:r>
      <w:r w:rsidR="00DD3F5C">
        <w:rPr>
          <w:rFonts w:ascii="Times New Roman" w:hAnsi="Times New Roman"/>
        </w:rPr>
        <w:t>, </w:t>
      </w:r>
      <w:r w:rsidRPr="001C530B">
        <w:rPr>
          <w:rFonts w:ascii="Times New Roman" w:hAnsi="Times New Roman"/>
        </w:rPr>
        <w:t>Liège, Presses universitaires de Liège</w:t>
      </w:r>
      <w:r>
        <w:rPr>
          <w:rFonts w:ascii="Times New Roman" w:hAnsi="Times New Roman"/>
        </w:rPr>
        <w:t>,</w:t>
      </w:r>
      <w:r w:rsidRPr="001C530B">
        <w:rPr>
          <w:rFonts w:ascii="Times New Roman" w:hAnsi="Times New Roman"/>
        </w:rPr>
        <w:t xml:space="preserve"> 2013, p. 32. </w:t>
      </w:r>
    </w:p>
    <w:p w:rsidR="00E914F9" w:rsidRPr="001C530B" w:rsidRDefault="00E914F9" w:rsidP="00AE2221">
      <w:pPr>
        <w:pStyle w:val="Notedebasdepage"/>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3E3479"/>
    <w:multiLevelType w:val="hybridMultilevel"/>
    <w:tmpl w:val="6B7014A2"/>
    <w:lvl w:ilvl="0" w:tplc="9D7871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6F2869"/>
    <w:multiLevelType w:val="hybridMultilevel"/>
    <w:tmpl w:val="2B00ED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B65780"/>
    <w:multiLevelType w:val="hybridMultilevel"/>
    <w:tmpl w:val="36B89D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221"/>
    <w:rsid w:val="00010CDF"/>
    <w:rsid w:val="000461DD"/>
    <w:rsid w:val="00110C5F"/>
    <w:rsid w:val="0015648E"/>
    <w:rsid w:val="00167830"/>
    <w:rsid w:val="0026580D"/>
    <w:rsid w:val="00281A80"/>
    <w:rsid w:val="002A0FF8"/>
    <w:rsid w:val="002E4DA8"/>
    <w:rsid w:val="00320A3C"/>
    <w:rsid w:val="00330432"/>
    <w:rsid w:val="003B634F"/>
    <w:rsid w:val="00413A39"/>
    <w:rsid w:val="0048711E"/>
    <w:rsid w:val="00641F50"/>
    <w:rsid w:val="00655B61"/>
    <w:rsid w:val="006E22E8"/>
    <w:rsid w:val="007452CB"/>
    <w:rsid w:val="007B6ECE"/>
    <w:rsid w:val="007D4E9C"/>
    <w:rsid w:val="007D69D8"/>
    <w:rsid w:val="009C08B3"/>
    <w:rsid w:val="00AD32BD"/>
    <w:rsid w:val="00AE2221"/>
    <w:rsid w:val="00AF3B24"/>
    <w:rsid w:val="00B67CA6"/>
    <w:rsid w:val="00B71D79"/>
    <w:rsid w:val="00B80007"/>
    <w:rsid w:val="00B902C1"/>
    <w:rsid w:val="00BB1428"/>
    <w:rsid w:val="00BF5CAE"/>
    <w:rsid w:val="00CD5002"/>
    <w:rsid w:val="00DA355E"/>
    <w:rsid w:val="00DB577A"/>
    <w:rsid w:val="00DD3F5C"/>
    <w:rsid w:val="00E914F9"/>
    <w:rsid w:val="00EB55A5"/>
    <w:rsid w:val="00ED1B89"/>
    <w:rsid w:val="00F07974"/>
    <w:rsid w:val="00F42901"/>
    <w:rsid w:val="00FA5E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BD0A4D7-73B3-204C-9738-94601532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2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Paragraphedeliste">
    <w:name w:val="List Paragraph"/>
    <w:basedOn w:val="Normal"/>
    <w:uiPriority w:val="34"/>
    <w:qFormat/>
    <w:rsid w:val="00AE2221"/>
    <w:pPr>
      <w:ind w:left="720"/>
      <w:contextualSpacing/>
    </w:pPr>
  </w:style>
  <w:style w:type="paragraph" w:styleId="Notedebasdepage">
    <w:name w:val="footnote text"/>
    <w:basedOn w:val="Normal"/>
    <w:link w:val="NotedebasdepageCar"/>
    <w:uiPriority w:val="99"/>
    <w:unhideWhenUsed/>
    <w:rsid w:val="00AE2221"/>
  </w:style>
  <w:style w:type="character" w:customStyle="1" w:styleId="NotedebasdepageCar">
    <w:name w:val="Note de bas de page Car"/>
    <w:basedOn w:val="Policepardfaut"/>
    <w:link w:val="Notedebasdepage"/>
    <w:uiPriority w:val="99"/>
    <w:rsid w:val="00AE2221"/>
  </w:style>
  <w:style w:type="character" w:styleId="Appelnotedebasdep">
    <w:name w:val="footnote reference"/>
    <w:basedOn w:val="Policepardfaut"/>
    <w:uiPriority w:val="99"/>
    <w:unhideWhenUsed/>
    <w:rsid w:val="00AE2221"/>
    <w:rPr>
      <w:vertAlign w:val="superscript"/>
    </w:rPr>
  </w:style>
  <w:style w:type="paragraph" w:styleId="NormalWeb">
    <w:name w:val="Normal (Web)"/>
    <w:basedOn w:val="Normal"/>
    <w:uiPriority w:val="99"/>
    <w:unhideWhenUsed/>
    <w:rsid w:val="00AE2221"/>
    <w:pPr>
      <w:spacing w:before="100" w:beforeAutospacing="1" w:after="100" w:afterAutospacing="1"/>
    </w:pPr>
    <w:rPr>
      <w:rFonts w:ascii="Times" w:hAnsi="Times" w:cs="Times New Roman"/>
      <w:sz w:val="20"/>
      <w:szCs w:val="20"/>
      <w:lang w:val="fr-LU"/>
    </w:rPr>
  </w:style>
  <w:style w:type="paragraph" w:styleId="Lgende">
    <w:name w:val="caption"/>
    <w:basedOn w:val="Normal"/>
    <w:next w:val="Normal"/>
    <w:uiPriority w:val="35"/>
    <w:unhideWhenUsed/>
    <w:qFormat/>
    <w:rsid w:val="009C08B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9827</Words>
  <Characters>55132</Characters>
  <Application>Microsoft Office Word</Application>
  <DocSecurity>0</DocSecurity>
  <Lines>725</Lines>
  <Paragraphs>220</Paragraphs>
  <ScaleCrop>false</ScaleCrop>
  <HeadingPairs>
    <vt:vector size="2" baseType="variant">
      <vt:variant>
        <vt:lpstr>Titre</vt:lpstr>
      </vt:variant>
      <vt:variant>
        <vt:i4>1</vt:i4>
      </vt:variant>
    </vt:vector>
  </HeadingPairs>
  <TitlesOfParts>
    <vt:vector size="1" baseType="lpstr">
      <vt:lpstr/>
    </vt:vector>
  </TitlesOfParts>
  <Company>Colas</Company>
  <LinksUpToDate>false</LinksUpToDate>
  <CharactersWithSpaces>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dc:creator>
  <cp:keywords/>
  <dc:description/>
  <cp:lastModifiedBy>Marion</cp:lastModifiedBy>
  <cp:revision>2</cp:revision>
  <dcterms:created xsi:type="dcterms:W3CDTF">2019-01-18T13:38:00Z</dcterms:created>
  <dcterms:modified xsi:type="dcterms:W3CDTF">2019-01-18T13:38:00Z</dcterms:modified>
</cp:coreProperties>
</file>